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504CEAC7"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hyperlink>
    </w:p>
    <w:p w14:paraId="0C5989AC" w14:textId="19A0FE6A" w:rsidR="00B80362" w:rsidRDefault="00636859">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hyperlink>
    </w:p>
    <w:p w14:paraId="620335E4" w14:textId="05BC088F" w:rsidR="00B80362" w:rsidRDefault="00636859">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hyperlink>
    </w:p>
    <w:p w14:paraId="303764B0" w14:textId="624CD884" w:rsidR="00B80362" w:rsidRDefault="00636859">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hyperlink>
    </w:p>
    <w:p w14:paraId="581E8D40" w14:textId="2EC54DF7" w:rsidR="00B80362" w:rsidRDefault="00636859">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hyperlink>
    </w:p>
    <w:p w14:paraId="271DBDDF" w14:textId="73DADFB6" w:rsidR="00B80362" w:rsidRDefault="00636859">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hyperlink>
    </w:p>
    <w:p w14:paraId="3B09E3E3" w14:textId="198A6BDB" w:rsidR="00B80362" w:rsidRDefault="00636859">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hyperlink>
    </w:p>
    <w:p w14:paraId="05784712" w14:textId="1591E853" w:rsidR="00B80362" w:rsidRDefault="00636859">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hyperlink>
    </w:p>
    <w:p w14:paraId="724B3B94" w14:textId="1C4B7345" w:rsidR="00B80362" w:rsidRDefault="00636859">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hyperlink>
    </w:p>
    <w:p w14:paraId="4B3985E4" w14:textId="25D29FDC" w:rsidR="00B80362" w:rsidRDefault="00636859">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hyperlink>
    </w:p>
    <w:p w14:paraId="78D24FAB" w14:textId="473DB842" w:rsidR="00B80362" w:rsidRDefault="00636859">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hyperlink>
    </w:p>
    <w:p w14:paraId="37475D24" w14:textId="08A1EE40" w:rsidR="00B80362" w:rsidRDefault="00636859">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hyperlink>
    </w:p>
    <w:p w14:paraId="47CCF808" w14:textId="2D0A8BCC" w:rsidR="00B80362" w:rsidRDefault="00636859">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hyperlink>
    </w:p>
    <w:p w14:paraId="1D542F76" w14:textId="72A7DE5D" w:rsidR="00B80362" w:rsidRDefault="00636859">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hyperlink>
    </w:p>
    <w:p w14:paraId="41AD9291" w14:textId="6E2A9520" w:rsidR="00B80362" w:rsidRDefault="00636859">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hyperlink>
    </w:p>
    <w:p w14:paraId="3ADC9034" w14:textId="466A1168" w:rsidR="00B80362" w:rsidRDefault="00636859">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hyperlink>
    </w:p>
    <w:p w14:paraId="3A94F854" w14:textId="6BEEE23C" w:rsidR="00B80362" w:rsidRDefault="00636859">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hyperlink>
    </w:p>
    <w:p w14:paraId="00077567" w14:textId="5FA8DB38" w:rsidR="00B80362" w:rsidRDefault="00636859">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hyperlink>
    </w:p>
    <w:p w14:paraId="392F9D73" w14:textId="11A41AE7" w:rsidR="00B80362" w:rsidRDefault="00636859">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hyperlink>
    </w:p>
    <w:p w14:paraId="72B824FC" w14:textId="18C32661" w:rsidR="00B80362" w:rsidRDefault="00636859">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hyperlink>
    </w:p>
    <w:p w14:paraId="1D6FC7B8" w14:textId="03316382" w:rsidR="00B80362" w:rsidRDefault="00636859">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hyperlink>
    </w:p>
    <w:p w14:paraId="644D8E2C" w14:textId="078E8FDA" w:rsidR="00B80362" w:rsidRDefault="00636859">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hyperlink>
    </w:p>
    <w:p w14:paraId="0E540DE5" w14:textId="19DE7DD8" w:rsidR="00B80362" w:rsidRDefault="00636859">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hyperlink>
    </w:p>
    <w:p w14:paraId="49A5D0D9" w14:textId="48C71E34" w:rsidR="00B80362" w:rsidRDefault="00636859">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hyperlink>
    </w:p>
    <w:p w14:paraId="7949F9AF" w14:textId="25B26B32" w:rsidR="00B80362" w:rsidRDefault="00636859">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hyperlink>
    </w:p>
    <w:p w14:paraId="25FC9B26" w14:textId="628BBBD9" w:rsidR="00B80362" w:rsidRDefault="00636859">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hyperlink>
    </w:p>
    <w:p w14:paraId="66D8BBEC" w14:textId="56B46B78" w:rsidR="00B80362" w:rsidRDefault="00636859">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hyperlink>
    </w:p>
    <w:p w14:paraId="23AE32A4" w14:textId="03AB1E42" w:rsidR="00B80362" w:rsidRDefault="00636859">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hyperlink>
    </w:p>
    <w:p w14:paraId="6CD97240" w14:textId="7AE6CF49" w:rsidR="00B80362" w:rsidRDefault="00636859">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hyperlink>
    </w:p>
    <w:p w14:paraId="6D00F5B0" w14:textId="59750FAA" w:rsidR="00B80362" w:rsidRDefault="00636859">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hyperlink>
    </w:p>
    <w:p w14:paraId="58DE4544" w14:textId="4F826BF9" w:rsidR="00B80362" w:rsidRDefault="00636859">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hyperlink>
    </w:p>
    <w:p w14:paraId="621423EF" w14:textId="4F56C9A4" w:rsidR="00B80362" w:rsidRDefault="00636859">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hyperlink>
    </w:p>
    <w:p w14:paraId="39B366AF" w14:textId="41B81DAA" w:rsidR="00B80362" w:rsidRDefault="00636859">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hyperlink>
    </w:p>
    <w:p w14:paraId="32771FC4" w14:textId="19508983" w:rsidR="00B80362" w:rsidRDefault="00636859">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hyperlink>
    </w:p>
    <w:p w14:paraId="1F0A7407" w14:textId="2C718037" w:rsidR="00B80362" w:rsidRDefault="00636859">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hyperlink>
    </w:p>
    <w:p w14:paraId="6F11F181" w14:textId="1FE4ED54" w:rsidR="00B80362" w:rsidRDefault="00636859">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hyperlink>
    </w:p>
    <w:p w14:paraId="1E6ACE36" w14:textId="0A59537F" w:rsidR="00B80362" w:rsidRDefault="00636859">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hyperlink>
    </w:p>
    <w:p w14:paraId="0275BA46" w14:textId="3745C312" w:rsidR="00B80362" w:rsidRDefault="00636859">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hyperlink>
    </w:p>
    <w:p w14:paraId="7977BBEF" w14:textId="1BCA3451" w:rsidR="00B80362" w:rsidRDefault="00636859">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hyperlink>
    </w:p>
    <w:p w14:paraId="0171BBFD" w14:textId="5D62364E" w:rsidR="00B80362" w:rsidRDefault="00636859">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hyperlink>
    </w:p>
    <w:p w14:paraId="03457C35" w14:textId="3B70470B" w:rsidR="00B80362" w:rsidRDefault="00636859">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hyperlink>
    </w:p>
    <w:p w14:paraId="1BBA9F93" w14:textId="77A5FDC7" w:rsidR="00B80362" w:rsidRDefault="00636859">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417605">
          <w:rPr>
            <w:rStyle w:val="Hyperlink"/>
            <w:rFonts w:eastAsia="Arial"/>
            <w:noProof/>
          </w:rPr>
          <w:t xml:space="preserve"> (NOT USED)</w:t>
        </w:r>
        <w:r w:rsidR="00B80362">
          <w:rPr>
            <w:noProof/>
            <w:webHidden/>
          </w:rPr>
          <w:tab/>
        </w:r>
      </w:hyperlink>
    </w:p>
    <w:p w14:paraId="618890B8" w14:textId="7DFAB07E" w:rsidR="00B80362" w:rsidRDefault="00636859">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hyperlink>
    </w:p>
    <w:p w14:paraId="4F24CAE2" w14:textId="79E5BFC4" w:rsidR="00B80362" w:rsidRDefault="00636859">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hyperlink>
    </w:p>
    <w:p w14:paraId="51880EC7" w14:textId="64E32A97" w:rsidR="00B80362" w:rsidRDefault="00636859">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hyperlink>
    </w:p>
    <w:p w14:paraId="6BABB77D" w14:textId="012433C8" w:rsidR="00B80362" w:rsidRDefault="00636859">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hyperlink>
    </w:p>
    <w:p w14:paraId="35AB3663" w14:textId="091B8E06" w:rsidR="00B80362" w:rsidRDefault="00636859">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hyperlink>
    </w:p>
    <w:p w14:paraId="04525719" w14:textId="52EA7F1E" w:rsidR="00B80362" w:rsidRDefault="00636859">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hyperlink>
    </w:p>
    <w:p w14:paraId="65E41978" w14:textId="70DFC08B" w:rsidR="00B80362" w:rsidRDefault="00636859">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hyperlink>
    </w:p>
    <w:p w14:paraId="7AB2040E" w14:textId="6E98A430" w:rsidR="00B80362" w:rsidRDefault="00636859">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hyperlink>
    </w:p>
    <w:p w14:paraId="1A5289C5" w14:textId="4B49F068" w:rsidR="00B80362" w:rsidRDefault="00636859">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hyperlink>
    </w:p>
    <w:p w14:paraId="6B7C07A1" w14:textId="193CC478" w:rsidR="00B80362" w:rsidRDefault="00636859">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hyperlink>
    </w:p>
    <w:p w14:paraId="103DAD1E" w14:textId="240CC70B" w:rsidR="00B80362" w:rsidRDefault="00636859">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hyperlink>
    </w:p>
    <w:p w14:paraId="292714AB" w14:textId="2F567D2C" w:rsidR="00B80362" w:rsidRDefault="00636859">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hyperlink>
    </w:p>
    <w:p w14:paraId="5B50A382" w14:textId="4EC9D0A7" w:rsidR="00B80362" w:rsidRDefault="00636859">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hyperlink>
    </w:p>
    <w:p w14:paraId="3F9DA5B1" w14:textId="09CF511A" w:rsidR="00B80362" w:rsidRDefault="00636859">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hyperlink>
    </w:p>
    <w:p w14:paraId="1DEA4D9F" w14:textId="3161A3A2" w:rsidR="00B80362" w:rsidRPr="00EF181F" w:rsidRDefault="00636859">
      <w:pPr>
        <w:pStyle w:val="TOC1"/>
        <w:rPr>
          <w:rFonts w:asciiTheme="minorHAnsi" w:eastAsiaTheme="minorEastAsia" w:hAnsiTheme="minorHAnsi" w:cstheme="minorBidi"/>
          <w:b w:val="0"/>
          <w:noProof/>
          <w:lang w:eastAsia="en-GB"/>
        </w:rPr>
      </w:pPr>
      <w:hyperlink w:anchor="_Toc141107525" w:history="1">
        <w:r w:rsidR="00B80362" w:rsidRPr="00EF181F">
          <w:rPr>
            <w:rStyle w:val="Hyperlink"/>
            <w:rFonts w:eastAsia="Arial"/>
            <w:noProof/>
          </w:rPr>
          <w:t>VI.</w:t>
        </w:r>
        <w:r w:rsidR="00B80362" w:rsidRPr="00EF181F">
          <w:rPr>
            <w:rFonts w:asciiTheme="minorHAnsi" w:eastAsiaTheme="minorEastAsia" w:hAnsiTheme="minorHAnsi" w:cstheme="minorBidi"/>
            <w:b w:val="0"/>
            <w:noProof/>
            <w:lang w:eastAsia="en-GB"/>
          </w:rPr>
          <w:tab/>
        </w:r>
        <w:r w:rsidR="00B80362" w:rsidRPr="00EF181F">
          <w:rPr>
            <w:rStyle w:val="Hyperlink"/>
            <w:rFonts w:eastAsia="Arial"/>
            <w:noProof/>
          </w:rPr>
          <w:t>Annex 2 – Specification</w:t>
        </w:r>
        <w:r w:rsidR="00B80362" w:rsidRPr="00EF181F">
          <w:rPr>
            <w:rStyle w:val="Hyperlink"/>
            <w:rFonts w:eastAsia="Arial"/>
            <w:i/>
            <w:iCs/>
            <w:noProof/>
          </w:rPr>
          <w:t xml:space="preserve"> </w:t>
        </w:r>
        <w:r w:rsidR="00B80362" w:rsidRPr="00EF181F">
          <w:rPr>
            <w:noProof/>
            <w:webHidden/>
          </w:rPr>
          <w:tab/>
        </w:r>
      </w:hyperlink>
    </w:p>
    <w:p w14:paraId="40B089D4" w14:textId="203521E2" w:rsidR="00B80362" w:rsidRPr="00EF181F" w:rsidRDefault="00636859">
      <w:pPr>
        <w:pStyle w:val="TOC1"/>
        <w:rPr>
          <w:rFonts w:asciiTheme="minorHAnsi" w:eastAsiaTheme="minorEastAsia" w:hAnsiTheme="minorHAnsi" w:cstheme="minorBidi"/>
          <w:b w:val="0"/>
          <w:noProof/>
          <w:lang w:eastAsia="en-GB"/>
        </w:rPr>
      </w:pPr>
      <w:hyperlink w:anchor="_Toc141107526" w:history="1">
        <w:r w:rsidR="00B80362" w:rsidRPr="00EF181F">
          <w:rPr>
            <w:rStyle w:val="Hyperlink"/>
            <w:rFonts w:eastAsia="Arial"/>
            <w:noProof/>
          </w:rPr>
          <w:t>VII.</w:t>
        </w:r>
        <w:r w:rsidR="00B80362" w:rsidRPr="00EF181F">
          <w:rPr>
            <w:rFonts w:asciiTheme="minorHAnsi" w:eastAsiaTheme="minorEastAsia" w:hAnsiTheme="minorHAnsi" w:cstheme="minorBidi"/>
            <w:b w:val="0"/>
            <w:noProof/>
            <w:lang w:eastAsia="en-GB"/>
          </w:rPr>
          <w:tab/>
        </w:r>
        <w:r w:rsidR="00B80362" w:rsidRPr="00EF181F">
          <w:rPr>
            <w:rStyle w:val="Hyperlink"/>
            <w:rFonts w:eastAsia="Arial"/>
            <w:noProof/>
          </w:rPr>
          <w:t>Annex 3 – Charges</w:t>
        </w:r>
        <w:r w:rsidR="00B80362" w:rsidRPr="00EF181F">
          <w:rPr>
            <w:noProof/>
            <w:webHidden/>
          </w:rPr>
          <w:tab/>
        </w:r>
      </w:hyperlink>
    </w:p>
    <w:p w14:paraId="4FA46547" w14:textId="164439E2" w:rsidR="00B80362" w:rsidRPr="00EF181F" w:rsidRDefault="00636859">
      <w:pPr>
        <w:pStyle w:val="TOC1"/>
        <w:rPr>
          <w:rFonts w:asciiTheme="minorHAnsi" w:eastAsiaTheme="minorEastAsia" w:hAnsiTheme="minorHAnsi" w:cstheme="minorBidi"/>
          <w:b w:val="0"/>
          <w:noProof/>
          <w:lang w:eastAsia="en-GB"/>
        </w:rPr>
      </w:pPr>
      <w:hyperlink w:anchor="_Toc141107527" w:history="1">
        <w:r w:rsidR="00B80362" w:rsidRPr="00EF181F">
          <w:rPr>
            <w:rStyle w:val="Hyperlink"/>
            <w:rFonts w:eastAsia="Arial"/>
            <w:noProof/>
          </w:rPr>
          <w:t>VIII.</w:t>
        </w:r>
        <w:r w:rsidR="00B80362" w:rsidRPr="00EF181F">
          <w:rPr>
            <w:rFonts w:asciiTheme="minorHAnsi" w:eastAsiaTheme="minorEastAsia" w:hAnsiTheme="minorHAnsi" w:cstheme="minorBidi"/>
            <w:b w:val="0"/>
            <w:noProof/>
            <w:lang w:eastAsia="en-GB"/>
          </w:rPr>
          <w:tab/>
        </w:r>
        <w:r w:rsidR="00B80362" w:rsidRPr="00EF181F">
          <w:rPr>
            <w:rStyle w:val="Hyperlink"/>
            <w:rFonts w:eastAsia="Arial"/>
            <w:noProof/>
          </w:rPr>
          <w:t>Annex 4 – Supplier Tender</w:t>
        </w:r>
        <w:r w:rsidR="00B80362" w:rsidRPr="00EF181F">
          <w:rPr>
            <w:rStyle w:val="Hyperlink"/>
            <w:rFonts w:eastAsia="Arial"/>
            <w:i/>
            <w:iCs/>
            <w:noProof/>
          </w:rPr>
          <w:t xml:space="preserve"> </w:t>
        </w:r>
        <w:r w:rsidR="00417605" w:rsidRPr="00417605">
          <w:rPr>
            <w:rStyle w:val="Hyperlink"/>
            <w:rFonts w:eastAsia="Arial"/>
            <w:noProof/>
          </w:rPr>
          <w:t>(</w:t>
        </w:r>
        <w:r w:rsidR="00EF181F" w:rsidRPr="00417605">
          <w:rPr>
            <w:rStyle w:val="Hyperlink"/>
            <w:rFonts w:eastAsia="Arial"/>
            <w:noProof/>
          </w:rPr>
          <w:t>NOT USED</w:t>
        </w:r>
        <w:r w:rsidR="00417605" w:rsidRPr="00417605">
          <w:rPr>
            <w:rStyle w:val="Hyperlink"/>
            <w:rFonts w:eastAsia="Arial"/>
            <w:noProof/>
          </w:rPr>
          <w:t>)</w:t>
        </w:r>
        <w:r w:rsidR="00B80362" w:rsidRPr="00EF181F">
          <w:rPr>
            <w:noProof/>
            <w:webHidden/>
          </w:rPr>
          <w:tab/>
        </w:r>
      </w:hyperlink>
    </w:p>
    <w:p w14:paraId="70CE37C5" w14:textId="23AA46D8" w:rsidR="00B80362" w:rsidRDefault="00636859">
      <w:pPr>
        <w:pStyle w:val="TOC1"/>
        <w:rPr>
          <w:noProof/>
        </w:rPr>
      </w:pPr>
      <w:hyperlink w:anchor="_Toc141107528" w:history="1">
        <w:r w:rsidR="00B80362" w:rsidRPr="00EF181F">
          <w:rPr>
            <w:rStyle w:val="Hyperlink"/>
            <w:rFonts w:eastAsia="Arial"/>
            <w:noProof/>
            <w:lang w:val="fr-FR"/>
          </w:rPr>
          <w:t>IX.</w:t>
        </w:r>
        <w:r w:rsidR="00B80362" w:rsidRPr="00EF181F">
          <w:rPr>
            <w:rFonts w:asciiTheme="minorHAnsi" w:eastAsiaTheme="minorEastAsia" w:hAnsiTheme="minorHAnsi" w:cstheme="minorBidi"/>
            <w:b w:val="0"/>
            <w:noProof/>
            <w:lang w:eastAsia="en-GB"/>
          </w:rPr>
          <w:tab/>
        </w:r>
        <w:r w:rsidR="00B80362" w:rsidRPr="00EF181F">
          <w:rPr>
            <w:rStyle w:val="Hyperlink"/>
            <w:rFonts w:eastAsia="Arial"/>
            <w:noProof/>
            <w:lang w:val="fr-FR"/>
          </w:rPr>
          <w:t xml:space="preserve">Annex 5 – </w:t>
        </w:r>
        <w:r w:rsidR="00C9341C">
          <w:rPr>
            <w:rStyle w:val="Hyperlink"/>
            <w:rFonts w:eastAsia="Arial"/>
            <w:noProof/>
            <w:lang w:val="fr-FR"/>
          </w:rPr>
          <w:t>Authority Security Policy</w:t>
        </w:r>
        <w:r w:rsidR="00B80362" w:rsidRPr="00EF181F">
          <w:rPr>
            <w:noProof/>
            <w:webHidden/>
          </w:rPr>
          <w:tab/>
        </w:r>
      </w:hyperlink>
    </w:p>
    <w:p w14:paraId="2E406297" w14:textId="05EB01A2" w:rsidR="008628FE" w:rsidRDefault="00636859" w:rsidP="008628FE">
      <w:pPr>
        <w:pStyle w:val="TOC1"/>
        <w:rPr>
          <w:noProof/>
        </w:rPr>
      </w:pPr>
      <w:hyperlink w:anchor="_Toc141107528" w:history="1">
        <w:r w:rsidR="008628FE" w:rsidRPr="00EF181F">
          <w:rPr>
            <w:rStyle w:val="Hyperlink"/>
            <w:rFonts w:eastAsia="Arial"/>
            <w:noProof/>
            <w:lang w:val="fr-FR"/>
          </w:rPr>
          <w:t>IX.</w:t>
        </w:r>
        <w:r w:rsidR="008628FE" w:rsidRPr="00EF181F">
          <w:rPr>
            <w:rFonts w:asciiTheme="minorHAnsi" w:eastAsiaTheme="minorEastAsia" w:hAnsiTheme="minorHAnsi" w:cstheme="minorBidi"/>
            <w:b w:val="0"/>
            <w:noProof/>
            <w:lang w:eastAsia="en-GB"/>
          </w:rPr>
          <w:tab/>
        </w:r>
        <w:r w:rsidR="008628FE" w:rsidRPr="00EF181F">
          <w:rPr>
            <w:rStyle w:val="Hyperlink"/>
            <w:rFonts w:eastAsia="Arial"/>
            <w:noProof/>
            <w:lang w:val="fr-FR"/>
          </w:rPr>
          <w:t xml:space="preserve">Annex </w:t>
        </w:r>
        <w:r w:rsidR="008628FE">
          <w:rPr>
            <w:rStyle w:val="Hyperlink"/>
            <w:rFonts w:eastAsia="Arial"/>
            <w:noProof/>
            <w:lang w:val="fr-FR"/>
          </w:rPr>
          <w:t>6</w:t>
        </w:r>
        <w:r w:rsidR="008628FE" w:rsidRPr="00EF181F">
          <w:rPr>
            <w:rStyle w:val="Hyperlink"/>
            <w:rFonts w:eastAsia="Arial"/>
            <w:noProof/>
            <w:lang w:val="fr-FR"/>
          </w:rPr>
          <w:t xml:space="preserve"> – </w:t>
        </w:r>
        <w:r w:rsidR="008628FE">
          <w:rPr>
            <w:rStyle w:val="Hyperlink"/>
            <w:rFonts w:eastAsia="Arial"/>
            <w:noProof/>
            <w:lang w:val="fr-FR"/>
          </w:rPr>
          <w:t>Authority Mandatory Terms</w:t>
        </w:r>
        <w:r w:rsidR="008628FE" w:rsidRPr="00EF181F">
          <w:rPr>
            <w:noProof/>
            <w:webHidden/>
          </w:rPr>
          <w:tab/>
        </w:r>
      </w:hyperlink>
    </w:p>
    <w:p w14:paraId="41BDED2B" w14:textId="77777777" w:rsidR="008628FE" w:rsidRPr="008628FE" w:rsidRDefault="008628FE" w:rsidP="008628FE"/>
    <w:p w14:paraId="6C89B5EF" w14:textId="77777777" w:rsidR="008628FE" w:rsidRPr="008628FE" w:rsidRDefault="008628FE" w:rsidP="008628FE"/>
    <w:p w14:paraId="2A9659C5" w14:textId="77777777" w:rsidR="00DC4E05" w:rsidRPr="00DC4E05" w:rsidRDefault="00DC4E05" w:rsidP="00DC4E05">
      <w:pPr>
        <w:rPr>
          <w:rFonts w:eastAsiaTheme="minorEastAsia"/>
        </w:rPr>
      </w:pPr>
    </w:p>
    <w:p w14:paraId="00000027" w14:textId="1C3CC736" w:rsidR="00955A47" w:rsidRPr="00B165D1"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2B328AC" w14:textId="195E819A" w:rsidR="00B165D1" w:rsidRDefault="00B165D1" w:rsidP="00B165D1">
      <w:pPr>
        <w:tabs>
          <w:tab w:val="left" w:pos="1134"/>
        </w:tabs>
        <w:rPr>
          <w:rFonts w:eastAsia="Arial"/>
          <w:b/>
          <w:color w:val="000000"/>
          <w:sz w:val="28"/>
        </w:rPr>
      </w:pPr>
      <w:r>
        <w:rPr>
          <w:rFonts w:eastAsia="Arial"/>
          <w:b/>
          <w:color w:val="000000"/>
          <w:sz w:val="28"/>
        </w:rPr>
        <w:tab/>
        <w:t>NOT APPLICABLE</w:t>
      </w:r>
    </w:p>
    <w:p w14:paraId="3D3DA3CE" w14:textId="77777777" w:rsidR="00B165D1" w:rsidRPr="00B165D1" w:rsidRDefault="00B165D1" w:rsidP="00B165D1">
      <w:pPr>
        <w:rPr>
          <w:rFonts w:eastAsia="Arial"/>
        </w:rPr>
      </w:pPr>
    </w:p>
    <w:p w14:paraId="0000003F" w14:textId="77777777" w:rsidR="00955A47" w:rsidRDefault="0058648A" w:rsidP="007B440E">
      <w:pPr>
        <w:pStyle w:val="PartHeading"/>
        <w:rPr>
          <w:rFonts w:eastAsia="Arial"/>
        </w:rPr>
      </w:pPr>
      <w:bookmarkStart w:id="17" w:name="_heading=h.1ksv4uv" w:colFirst="0" w:colLast="0"/>
      <w:bookmarkStart w:id="18" w:name="_Ref140661460"/>
      <w:bookmarkStart w:id="19" w:name="_Toc141107470"/>
      <w:bookmarkEnd w:id="17"/>
      <w:r>
        <w:rPr>
          <w:rFonts w:eastAsia="Arial"/>
        </w:rPr>
        <w:lastRenderedPageBreak/>
        <w:t>Order Form</w:t>
      </w:r>
      <w:bookmarkEnd w:id="18"/>
      <w:bookmarkEnd w:id="1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7D7A76">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1CBF0CD7" w:rsidR="00955A47" w:rsidRDefault="00EF181F" w:rsidP="00A76A57">
            <w:pPr>
              <w:rPr>
                <w:rFonts w:eastAsia="Arial"/>
                <w:highlight w:val="yellow"/>
              </w:rPr>
            </w:pPr>
            <w:r w:rsidRPr="00EF181F">
              <w:rPr>
                <w:rFonts w:eastAsia="Arial"/>
              </w:rPr>
              <w:t>Internal Audit External Quality Assessment review SR1434214001</w:t>
            </w:r>
          </w:p>
        </w:tc>
      </w:tr>
      <w:tr w:rsidR="00955A47" w14:paraId="495BF9DC" w14:textId="77777777" w:rsidTr="007D7A76">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349C7940" w14:textId="5CAE1626" w:rsidR="00EF181F" w:rsidRDefault="00EF181F" w:rsidP="00A76A57">
            <w:pPr>
              <w:rPr>
                <w:rFonts w:eastAsia="Arial"/>
              </w:rPr>
            </w:pPr>
            <w:r>
              <w:rPr>
                <w:rFonts w:eastAsia="Arial"/>
              </w:rPr>
              <w:t>HM Revenue and Customs</w:t>
            </w:r>
          </w:p>
          <w:p w14:paraId="62C2CB4D" w14:textId="3BE289F6" w:rsidR="00EF181F" w:rsidRDefault="00EF181F" w:rsidP="00A76A57">
            <w:pPr>
              <w:rPr>
                <w:rFonts w:eastAsia="Arial"/>
              </w:rPr>
            </w:pPr>
            <w:r>
              <w:rPr>
                <w:rFonts w:eastAsia="Arial"/>
              </w:rPr>
              <w:t>100 Parliament Street</w:t>
            </w:r>
          </w:p>
          <w:p w14:paraId="7CD38079" w14:textId="632DD998" w:rsidR="00EF181F" w:rsidRDefault="00EF181F" w:rsidP="00A76A57">
            <w:pPr>
              <w:rPr>
                <w:rFonts w:eastAsia="Arial"/>
              </w:rPr>
            </w:pPr>
            <w:r>
              <w:rPr>
                <w:rFonts w:eastAsia="Arial"/>
              </w:rPr>
              <w:t>London</w:t>
            </w:r>
          </w:p>
          <w:p w14:paraId="63E03C55" w14:textId="3070F436" w:rsidR="00EF181F" w:rsidRDefault="00EF181F" w:rsidP="00A76A57">
            <w:pPr>
              <w:rPr>
                <w:rFonts w:eastAsia="Arial"/>
              </w:rPr>
            </w:pPr>
            <w:r>
              <w:rPr>
                <w:rFonts w:eastAsia="Arial"/>
              </w:rPr>
              <w:t>SW1A 2BQ</w:t>
            </w:r>
          </w:p>
          <w:p w14:paraId="78559A40" w14:textId="5D43BFE3" w:rsidR="00EF181F" w:rsidRDefault="00EF181F" w:rsidP="00A76A57">
            <w:pPr>
              <w:rPr>
                <w:rFonts w:eastAsia="Arial"/>
              </w:rPr>
            </w:pPr>
            <w:r>
              <w:rPr>
                <w:rFonts w:eastAsia="Arial"/>
              </w:rPr>
              <w:t>UK</w:t>
            </w:r>
          </w:p>
          <w:p w14:paraId="00000044" w14:textId="3338119E" w:rsidR="00955A47" w:rsidRDefault="0058648A" w:rsidP="00A76A57">
            <w:pPr>
              <w:rPr>
                <w:rFonts w:eastAsia="Arial"/>
                <w:highlight w:val="yellow"/>
              </w:rPr>
            </w:pPr>
            <w:r>
              <w:rPr>
                <w:rFonts w:eastAsia="Arial"/>
              </w:rPr>
              <w:t>In entering into this Contract, the Buyer is acting as part of the Crown and the Supplier shall be treated as contracting with the Crown as a whole.</w:t>
            </w:r>
          </w:p>
        </w:tc>
      </w:tr>
      <w:tr w:rsidR="00955A47" w14:paraId="688D3CDE" w14:textId="77777777" w:rsidTr="007D7A76">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84C27CE" w14:textId="77777777" w:rsidR="00EF181F" w:rsidRDefault="00B95807" w:rsidP="00A76A57">
            <w:pPr>
              <w:rPr>
                <w:rFonts w:eastAsia="Arial"/>
                <w:highlight w:val="black"/>
              </w:rPr>
            </w:pPr>
            <w:r w:rsidRPr="00B95807">
              <w:rPr>
                <w:rFonts w:eastAsia="Arial"/>
                <w:highlight w:val="black"/>
              </w:rPr>
              <w:t>Xxxxxxxxxxxxxxxxxxxxxxxxxxxxxxxxxxx</w:t>
            </w:r>
            <w:r>
              <w:rPr>
                <w:rFonts w:eastAsia="Arial"/>
                <w:highlight w:val="black"/>
              </w:rPr>
              <w:t>xxxxxxxxxxxxx]</w:t>
            </w:r>
          </w:p>
          <w:p w14:paraId="1A036F6E" w14:textId="105C941B" w:rsidR="00B95807" w:rsidRDefault="00B95807" w:rsidP="00A76A57">
            <w:pPr>
              <w:rPr>
                <w:rFonts w:eastAsia="Arial"/>
                <w:highlight w:val="black"/>
              </w:rPr>
            </w:pPr>
            <w:r>
              <w:rPr>
                <w:rFonts w:eastAsia="Arial"/>
                <w:highlight w:val="black"/>
              </w:rPr>
              <w:t>Xxxxxxxxxxxxxxxxxxxxxxxxxxxxxxxxxxxxxxxxxxxxxxxxx</w:t>
            </w:r>
          </w:p>
          <w:p w14:paraId="00000047" w14:textId="7C176761" w:rsidR="00B95807" w:rsidRPr="00B95807" w:rsidRDefault="00B95807" w:rsidP="00A76A57">
            <w:pPr>
              <w:rPr>
                <w:rFonts w:eastAsia="Arial"/>
                <w:highlight w:val="black"/>
              </w:rPr>
            </w:pPr>
            <w:r>
              <w:rPr>
                <w:rFonts w:eastAsia="Arial"/>
                <w:highlight w:val="black"/>
              </w:rPr>
              <w:t>xxxxxxxxxxxxxxxxxxxxxxxxxxxxxxxxxxxxxxxxxxxxxxxxx</w:t>
            </w:r>
          </w:p>
        </w:tc>
      </w:tr>
      <w:tr w:rsidR="00955A47" w14:paraId="2EED2BE2" w14:textId="77777777" w:rsidTr="007D7A76">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01FBA935"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3C1E56">
              <w:rPr>
                <w:rFonts w:eastAsia="Arial"/>
              </w:rPr>
              <w:t>Annexes</w:t>
            </w:r>
            <w:r>
              <w:rPr>
                <w:rFonts w:eastAsia="Arial"/>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6F6F4F8C" w:rsidR="00955A47" w:rsidRDefault="00955A47" w:rsidP="00A76A57">
            <w:pPr>
              <w:rPr>
                <w:rFonts w:eastAsia="Arial"/>
                <w:i/>
                <w:highlight w:val="yellow"/>
              </w:rPr>
            </w:pPr>
          </w:p>
        </w:tc>
      </w:tr>
      <w:tr w:rsidR="00955A47" w14:paraId="56908F8B" w14:textId="77777777" w:rsidTr="007D7A76">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20" w:name="_heading=h.44sinio" w:colFirst="0" w:colLast="0"/>
            <w:bookmarkEnd w:id="20"/>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1E35982C" w:rsidR="00955A47" w:rsidRPr="003C1E56" w:rsidRDefault="003C1E56" w:rsidP="003C1E56">
            <w:pPr>
              <w:rPr>
                <w:rFonts w:eastAsia="Arial"/>
                <w:color w:val="000000"/>
              </w:rPr>
            </w:pPr>
            <w:r>
              <w:rPr>
                <w:rFonts w:eastAsia="Arial"/>
                <w:color w:val="000000"/>
              </w:rPr>
              <w:t>None</w:t>
            </w:r>
          </w:p>
        </w:tc>
      </w:tr>
      <w:tr w:rsidR="00955A47" w14:paraId="3AAB291B" w14:textId="77777777" w:rsidTr="007D7A76">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21" w:name="_Ref140661635"/>
          </w:p>
        </w:tc>
        <w:bookmarkEnd w:id="21"/>
        <w:tc>
          <w:tcPr>
            <w:tcW w:w="1233" w:type="dxa"/>
            <w:shd w:val="clear" w:color="auto" w:fill="auto"/>
          </w:tcPr>
          <w:p w14:paraId="0000005C" w14:textId="77777777" w:rsidR="00955A47" w:rsidRPr="00C516AE" w:rsidRDefault="0058648A" w:rsidP="00A76A57">
            <w:pPr>
              <w:rPr>
                <w:rFonts w:eastAsia="Arial"/>
                <w:b/>
                <w:bCs/>
              </w:rPr>
            </w:pPr>
            <w:r w:rsidRPr="00C516AE">
              <w:rPr>
                <w:rFonts w:eastAsia="Arial"/>
                <w:b/>
                <w:bCs/>
              </w:rPr>
              <w:t>Services</w:t>
            </w:r>
          </w:p>
        </w:tc>
        <w:tc>
          <w:tcPr>
            <w:tcW w:w="7188" w:type="dxa"/>
            <w:shd w:val="clear" w:color="auto" w:fill="auto"/>
          </w:tcPr>
          <w:p w14:paraId="0000005E" w14:textId="3062AC4A" w:rsidR="003C1E56" w:rsidRPr="00C516AE" w:rsidRDefault="0058648A" w:rsidP="003C1E56">
            <w:pPr>
              <w:rPr>
                <w:rFonts w:eastAsia="Arial"/>
                <w:color w:val="000000"/>
              </w:rPr>
            </w:pPr>
            <w:bookmarkStart w:id="22" w:name="_heading=h.1y810tw" w:colFirst="0" w:colLast="0"/>
            <w:bookmarkEnd w:id="22"/>
            <w:r w:rsidRPr="00C516AE">
              <w:rPr>
                <w:rFonts w:eastAsia="Arial"/>
                <w:color w:val="000000"/>
              </w:rPr>
              <w:t>Description: as set out</w:t>
            </w:r>
            <w:r w:rsidR="003C1E56" w:rsidRPr="00C516AE">
              <w:rPr>
                <w:rFonts w:eastAsia="Arial"/>
                <w:color w:val="000000"/>
              </w:rPr>
              <w:t xml:space="preserve"> in:</w:t>
            </w:r>
          </w:p>
          <w:p w14:paraId="00000060" w14:textId="54FA3FFE" w:rsidR="00955A47" w:rsidRPr="00C516AE" w:rsidRDefault="00823CB0" w:rsidP="005B1BE5">
            <w:pPr>
              <w:pStyle w:val="ListParagraph"/>
              <w:numPr>
                <w:ilvl w:val="0"/>
                <w:numId w:val="4"/>
              </w:numPr>
              <w:ind w:left="425" w:hanging="425"/>
              <w:rPr>
                <w:rFonts w:eastAsia="Arial"/>
                <w:color w:val="000000"/>
              </w:rPr>
            </w:pPr>
            <w:r w:rsidRPr="00C516AE">
              <w:rPr>
                <w:rFonts w:eastAsia="Arial"/>
                <w:color w:val="000000"/>
              </w:rPr>
              <w:fldChar w:fldCharType="begin"/>
            </w:r>
            <w:r w:rsidRPr="00C516AE">
              <w:rPr>
                <w:rFonts w:eastAsia="Arial"/>
                <w:color w:val="000000"/>
              </w:rPr>
              <w:instrText xml:space="preserve"> REF _Ref140662427 \h </w:instrText>
            </w:r>
            <w:r w:rsidR="003C1E56" w:rsidRPr="00C516AE">
              <w:rPr>
                <w:rFonts w:eastAsia="Arial"/>
                <w:color w:val="000000"/>
              </w:rPr>
              <w:instrText xml:space="preserve"> \* MERGEFORMAT </w:instrText>
            </w:r>
            <w:r w:rsidRPr="00C516AE">
              <w:rPr>
                <w:rFonts w:eastAsia="Arial"/>
                <w:color w:val="000000"/>
              </w:rPr>
            </w:r>
            <w:r w:rsidRPr="00C516AE">
              <w:rPr>
                <w:rFonts w:eastAsia="Arial"/>
                <w:color w:val="000000"/>
              </w:rPr>
              <w:fldChar w:fldCharType="separate"/>
            </w:r>
            <w:r w:rsidR="00B80362" w:rsidRPr="00C516AE">
              <w:rPr>
                <w:rFonts w:eastAsia="Arial"/>
                <w:color w:val="000000"/>
              </w:rPr>
              <w:t>Annex 2 – Specification</w:t>
            </w:r>
            <w:r w:rsidRPr="00C516AE">
              <w:rPr>
                <w:rFonts w:eastAsia="Arial"/>
                <w:color w:val="000000"/>
              </w:rPr>
              <w:fldChar w:fldCharType="end"/>
            </w:r>
          </w:p>
          <w:p w14:paraId="00000062" w14:textId="7C1A5C47" w:rsidR="00955A47" w:rsidRPr="00C516AE" w:rsidRDefault="0058648A" w:rsidP="00A76A57">
            <w:pPr>
              <w:rPr>
                <w:rFonts w:eastAsia="Arial"/>
              </w:rPr>
            </w:pPr>
            <w:r w:rsidRPr="00C516AE">
              <w:rPr>
                <w:rFonts w:eastAsia="Arial"/>
              </w:rPr>
              <w:t>The Services are:</w:t>
            </w:r>
          </w:p>
          <w:p w14:paraId="00000063" w14:textId="7AF234B7" w:rsidR="00955A47" w:rsidRPr="00C516AE" w:rsidRDefault="0058648A" w:rsidP="005B1BE5">
            <w:pPr>
              <w:pStyle w:val="ListParagraph"/>
              <w:numPr>
                <w:ilvl w:val="0"/>
                <w:numId w:val="5"/>
              </w:numPr>
              <w:ind w:left="425" w:hanging="425"/>
              <w:rPr>
                <w:rFonts w:eastAsia="Arial"/>
                <w:color w:val="000000"/>
              </w:rPr>
            </w:pPr>
            <w:r w:rsidRPr="00C516AE">
              <w:rPr>
                <w:rFonts w:eastAsia="Arial"/>
                <w:color w:val="000000"/>
              </w:rPr>
              <w:t xml:space="preserve">To be performed at </w:t>
            </w:r>
            <w:r w:rsidR="003C1E56" w:rsidRPr="00C516AE">
              <w:rPr>
                <w:rFonts w:eastAsia="Arial"/>
                <w:color w:val="000000"/>
              </w:rPr>
              <w:t>the Supplier’s Premises unless otherwise instructed by the Operational Contract Manager. Should expenses need to be claimed, please see Expenses Clause outlined in Annex 2- Specification</w:t>
            </w:r>
          </w:p>
          <w:p w14:paraId="00000064" w14:textId="25BFBF5B" w:rsidR="00955A47" w:rsidRPr="00C516AE" w:rsidRDefault="0058648A" w:rsidP="005B1BE5">
            <w:pPr>
              <w:pStyle w:val="ListParagraph"/>
              <w:numPr>
                <w:ilvl w:val="0"/>
                <w:numId w:val="5"/>
              </w:numPr>
              <w:ind w:left="425" w:hanging="425"/>
              <w:rPr>
                <w:rFonts w:eastAsia="Arial"/>
                <w:color w:val="000000"/>
              </w:rPr>
            </w:pPr>
            <w:r w:rsidRPr="00C516AE">
              <w:rPr>
                <w:rFonts w:eastAsia="Arial"/>
                <w:color w:val="000000"/>
              </w:rPr>
              <w:t xml:space="preserve">Date(s) of Delivery: </w:t>
            </w:r>
            <w:r w:rsidR="00C516AE" w:rsidRPr="00C516AE">
              <w:rPr>
                <w:rFonts w:eastAsia="Arial"/>
                <w:color w:val="000000"/>
              </w:rPr>
              <w:t>As per Annex 2- Specification</w:t>
            </w:r>
          </w:p>
        </w:tc>
      </w:tr>
      <w:tr w:rsidR="00955A47" w14:paraId="0EB4CF22" w14:textId="77777777" w:rsidTr="007D7A76">
        <w:trPr>
          <w:trHeight w:val="383"/>
          <w:jc w:val="center"/>
        </w:trPr>
        <w:tc>
          <w:tcPr>
            <w:tcW w:w="2031" w:type="dxa"/>
            <w:shd w:val="clear" w:color="auto" w:fill="auto"/>
          </w:tcPr>
          <w:p w14:paraId="00000065" w14:textId="77777777" w:rsidR="00955A47" w:rsidRDefault="0058648A" w:rsidP="006A752B">
            <w:pPr>
              <w:pStyle w:val="OrderFormTabNum"/>
            </w:pPr>
            <w:bookmarkStart w:id="23" w:name="_heading=h.4i7ojhp" w:colFirst="0" w:colLast="0"/>
            <w:bookmarkEnd w:id="23"/>
            <w:r>
              <w:t>Specification</w:t>
            </w:r>
          </w:p>
        </w:tc>
        <w:tc>
          <w:tcPr>
            <w:tcW w:w="8436" w:type="dxa"/>
            <w:gridSpan w:val="3"/>
            <w:shd w:val="clear" w:color="auto" w:fill="auto"/>
          </w:tcPr>
          <w:p w14:paraId="00000066" w14:textId="2602C313" w:rsidR="00955A47" w:rsidRDefault="0058648A" w:rsidP="00A76A57">
            <w:pPr>
              <w:rPr>
                <w:rFonts w:eastAsia="Arial"/>
                <w:color w:val="000000"/>
              </w:rPr>
            </w:pPr>
            <w:r>
              <w:rPr>
                <w:rFonts w:eastAsia="Arial"/>
                <w:color w:val="000000"/>
              </w:rPr>
              <w:t>The specification of the Deliverables is as set out</w:t>
            </w:r>
            <w:bookmarkStart w:id="24" w:name="_heading=h.2xcytpi" w:colFirst="0" w:colLast="0"/>
            <w:bookmarkEnd w:id="24"/>
            <w:r w:rsidR="003C1E56">
              <w:rPr>
                <w:rFonts w:eastAsia="Arial"/>
                <w:color w:val="000000"/>
              </w:rPr>
              <w:t>:</w:t>
            </w:r>
          </w:p>
          <w:p w14:paraId="00000069" w14:textId="452FC9FE" w:rsidR="00955A47" w:rsidRPr="00B832E2" w:rsidRDefault="0058648A" w:rsidP="005B1BE5">
            <w:pPr>
              <w:pStyle w:val="ListParagraph"/>
              <w:numPr>
                <w:ilvl w:val="0"/>
                <w:numId w:val="6"/>
              </w:numPr>
              <w:ind w:left="425" w:hanging="425"/>
              <w:rPr>
                <w:rFonts w:eastAsia="Arial"/>
                <w:color w:val="000000"/>
              </w:rPr>
            </w:pPr>
            <w:r w:rsidRPr="003C1E56">
              <w:rPr>
                <w:rFonts w:eastAsia="Arial"/>
                <w:color w:val="000000"/>
              </w:rPr>
              <w:t xml:space="preserve">in </w:t>
            </w:r>
            <w:r w:rsidR="00823CB0" w:rsidRPr="003C1E56">
              <w:rPr>
                <w:rFonts w:eastAsia="Arial"/>
                <w:color w:val="000000"/>
              </w:rPr>
              <w:fldChar w:fldCharType="begin"/>
            </w:r>
            <w:r w:rsidR="00823CB0" w:rsidRPr="003C1E56">
              <w:rPr>
                <w:rFonts w:eastAsia="Arial"/>
                <w:color w:val="000000"/>
              </w:rPr>
              <w:instrText xml:space="preserve"> REF _Ref140662541 \h </w:instrText>
            </w:r>
            <w:r w:rsidR="003C1E56">
              <w:rPr>
                <w:rFonts w:eastAsia="Arial"/>
                <w:color w:val="000000"/>
              </w:rPr>
              <w:instrText xml:space="preserve"> \* MERGEFORMAT </w:instrText>
            </w:r>
            <w:r w:rsidR="00823CB0" w:rsidRPr="003C1E56">
              <w:rPr>
                <w:rFonts w:eastAsia="Arial"/>
                <w:color w:val="000000"/>
              </w:rPr>
            </w:r>
            <w:r w:rsidR="00823CB0" w:rsidRPr="003C1E56">
              <w:rPr>
                <w:rFonts w:eastAsia="Arial"/>
                <w:color w:val="000000"/>
              </w:rPr>
              <w:fldChar w:fldCharType="separate"/>
            </w:r>
            <w:r w:rsidR="00B80362" w:rsidRPr="003C1E56">
              <w:rPr>
                <w:rFonts w:eastAsia="Arial"/>
                <w:color w:val="000000"/>
              </w:rPr>
              <w:t xml:space="preserve">Annex 2 – Specification </w:t>
            </w:r>
            <w:r w:rsidR="00823CB0" w:rsidRPr="003C1E56">
              <w:rPr>
                <w:rFonts w:eastAsia="Arial"/>
                <w:color w:val="000000"/>
              </w:rPr>
              <w:fldChar w:fldCharType="end"/>
            </w:r>
          </w:p>
        </w:tc>
      </w:tr>
      <w:tr w:rsidR="00955A47" w14:paraId="497B0A4B" w14:textId="77777777" w:rsidTr="007D7A76">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05E07584" w:rsidR="00955A47" w:rsidRPr="00C516AE" w:rsidRDefault="00C516AE" w:rsidP="00A76A57">
            <w:pPr>
              <w:rPr>
                <w:rFonts w:eastAsia="Arial"/>
                <w:color w:val="000000"/>
              </w:rPr>
            </w:pPr>
            <w:bookmarkStart w:id="25" w:name="_heading=h.1ci93xb" w:colFirst="0" w:colLast="0"/>
            <w:bookmarkEnd w:id="25"/>
            <w:r>
              <w:rPr>
                <w:rFonts w:eastAsia="Arial"/>
                <w:color w:val="000000"/>
              </w:rPr>
              <w:t>16</w:t>
            </w:r>
            <w:r w:rsidRPr="00C516AE">
              <w:rPr>
                <w:rFonts w:eastAsia="Arial"/>
                <w:color w:val="000000"/>
                <w:vertAlign w:val="superscript"/>
              </w:rPr>
              <w:t>th</w:t>
            </w:r>
            <w:r>
              <w:rPr>
                <w:rFonts w:eastAsia="Arial"/>
                <w:color w:val="000000"/>
              </w:rPr>
              <w:t xml:space="preserve"> October 2023</w:t>
            </w:r>
          </w:p>
        </w:tc>
      </w:tr>
      <w:tr w:rsidR="00955A47" w14:paraId="1046A8E7" w14:textId="77777777" w:rsidTr="007D7A76">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708CF899" w:rsidR="00955A47" w:rsidRPr="00C516AE" w:rsidRDefault="00C516AE" w:rsidP="00A76A57">
            <w:pPr>
              <w:rPr>
                <w:rFonts w:eastAsia="Arial"/>
                <w:color w:val="000000"/>
              </w:rPr>
            </w:pPr>
            <w:r>
              <w:rPr>
                <w:rFonts w:eastAsia="Arial"/>
                <w:color w:val="000000"/>
              </w:rPr>
              <w:t>16</w:t>
            </w:r>
            <w:r w:rsidRPr="00C516AE">
              <w:rPr>
                <w:rFonts w:eastAsia="Arial"/>
                <w:color w:val="000000"/>
                <w:vertAlign w:val="superscript"/>
              </w:rPr>
              <w:t>th</w:t>
            </w:r>
            <w:r>
              <w:rPr>
                <w:rFonts w:eastAsia="Arial"/>
                <w:color w:val="000000"/>
              </w:rPr>
              <w:t xml:space="preserve"> April 2024</w:t>
            </w:r>
          </w:p>
        </w:tc>
      </w:tr>
      <w:tr w:rsidR="00955A47" w14:paraId="01CA6E9A" w14:textId="77777777" w:rsidTr="007D7A76">
        <w:trPr>
          <w:trHeight w:val="383"/>
          <w:jc w:val="center"/>
        </w:trPr>
        <w:tc>
          <w:tcPr>
            <w:tcW w:w="2031" w:type="dxa"/>
            <w:shd w:val="clear" w:color="auto" w:fill="auto"/>
          </w:tcPr>
          <w:p w14:paraId="00000071" w14:textId="77777777" w:rsidR="00955A47" w:rsidRDefault="0058648A" w:rsidP="006A752B">
            <w:pPr>
              <w:pStyle w:val="OrderFormTabNum"/>
            </w:pPr>
            <w:bookmarkStart w:id="26" w:name="_heading=h.3whwml4" w:colFirst="0" w:colLast="0"/>
            <w:bookmarkEnd w:id="26"/>
            <w:r>
              <w:lastRenderedPageBreak/>
              <w:t xml:space="preserve">Extension </w:t>
            </w:r>
            <w:r w:rsidRPr="006A752B">
              <w:t>Period</w:t>
            </w:r>
          </w:p>
        </w:tc>
        <w:tc>
          <w:tcPr>
            <w:tcW w:w="8436" w:type="dxa"/>
            <w:gridSpan w:val="3"/>
            <w:shd w:val="clear" w:color="auto" w:fill="auto"/>
          </w:tcPr>
          <w:p w14:paraId="00000073" w14:textId="390A3E39" w:rsidR="00955A47" w:rsidRDefault="003C1E56" w:rsidP="00A76A57">
            <w:pPr>
              <w:rPr>
                <w:rFonts w:eastAsia="Arial"/>
                <w:color w:val="000000"/>
              </w:rPr>
            </w:pPr>
            <w:r>
              <w:rPr>
                <w:rFonts w:eastAsia="Arial"/>
                <w:color w:val="000000"/>
              </w:rPr>
              <w:t>Not Applicable</w:t>
            </w:r>
          </w:p>
        </w:tc>
      </w:tr>
      <w:tr w:rsidR="00955A47" w14:paraId="3454E368" w14:textId="77777777" w:rsidTr="007D7A76">
        <w:trPr>
          <w:trHeight w:val="383"/>
          <w:jc w:val="center"/>
        </w:trPr>
        <w:tc>
          <w:tcPr>
            <w:tcW w:w="2031" w:type="dxa"/>
            <w:shd w:val="clear" w:color="auto" w:fill="auto"/>
          </w:tcPr>
          <w:p w14:paraId="00000075" w14:textId="26529F11" w:rsidR="00955A47" w:rsidRDefault="0058648A" w:rsidP="006A752B">
            <w:pPr>
              <w:pStyle w:val="OrderFormTabNum"/>
            </w:pPr>
            <w:bookmarkStart w:id="27" w:name="_heading=h.5o2xalj0p398" w:colFirst="0" w:colLast="0"/>
            <w:bookmarkStart w:id="28" w:name="_Ref141096224"/>
            <w:bookmarkEnd w:id="27"/>
            <w:r>
              <w:t>Buyer Cause</w:t>
            </w:r>
            <w:bookmarkEnd w:id="28"/>
          </w:p>
        </w:tc>
        <w:tc>
          <w:tcPr>
            <w:tcW w:w="8436" w:type="dxa"/>
            <w:gridSpan w:val="3"/>
            <w:shd w:val="clear" w:color="auto" w:fill="auto"/>
          </w:tcPr>
          <w:p w14:paraId="0000007B" w14:textId="4C759CE8" w:rsidR="00955A47" w:rsidRDefault="0058648A" w:rsidP="00A76A57">
            <w:pPr>
              <w:rPr>
                <w:rFonts w:eastAsia="Arial"/>
                <w:color w:val="000000"/>
                <w:sz w:val="20"/>
                <w:szCs w:val="20"/>
              </w:rPr>
            </w:pPr>
            <w:r w:rsidRPr="003C1E56">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7D7A76">
        <w:trPr>
          <w:trHeight w:val="383"/>
          <w:jc w:val="center"/>
        </w:trPr>
        <w:tc>
          <w:tcPr>
            <w:tcW w:w="2031" w:type="dxa"/>
            <w:shd w:val="clear" w:color="auto" w:fill="auto"/>
          </w:tcPr>
          <w:p w14:paraId="0000007D" w14:textId="6B3BAAC7" w:rsidR="00955A47" w:rsidRDefault="0058648A" w:rsidP="006A752B">
            <w:pPr>
              <w:pStyle w:val="OrderFormTabNum"/>
            </w:pPr>
            <w:bookmarkStart w:id="29" w:name="_heading=h.2bn6wsx" w:colFirst="0" w:colLast="0"/>
            <w:bookmarkStart w:id="30" w:name="_Ref141090062"/>
            <w:bookmarkEnd w:id="29"/>
            <w:r>
              <w:t>Optional Intellectual Property Rights (</w:t>
            </w:r>
            <w:r w:rsidR="00185E4B">
              <w:t>“</w:t>
            </w:r>
            <w:r>
              <w:t>IPR</w:t>
            </w:r>
            <w:r w:rsidR="00185E4B">
              <w:t>”</w:t>
            </w:r>
            <w:r>
              <w:t>) Clauses</w:t>
            </w:r>
            <w:bookmarkEnd w:id="30"/>
          </w:p>
        </w:tc>
        <w:tc>
          <w:tcPr>
            <w:tcW w:w="8436" w:type="dxa"/>
            <w:gridSpan w:val="3"/>
            <w:shd w:val="clear" w:color="auto" w:fill="auto"/>
          </w:tcPr>
          <w:p w14:paraId="71E348B4" w14:textId="6CB7D099" w:rsidR="00955A47" w:rsidRPr="003E54B1" w:rsidRDefault="003E54B1" w:rsidP="00A76A57">
            <w:pPr>
              <w:rPr>
                <w:rFonts w:eastAsia="Arial"/>
                <w:color w:val="000000"/>
              </w:rPr>
            </w:pPr>
            <w:r w:rsidRPr="003E54B1">
              <w:rPr>
                <w:rFonts w:eastAsia="Arial"/>
                <w:color w:val="000000"/>
              </w:rPr>
              <w:t>Not Applicable</w:t>
            </w:r>
          </w:p>
          <w:p w14:paraId="00000080" w14:textId="1E4255D3" w:rsidR="003E54B1" w:rsidRPr="003E54B1" w:rsidRDefault="003E54B1" w:rsidP="00A76A57">
            <w:pPr>
              <w:rPr>
                <w:rFonts w:eastAsia="Arial"/>
                <w:color w:val="000000"/>
              </w:rPr>
            </w:pPr>
          </w:p>
        </w:tc>
      </w:tr>
      <w:tr w:rsidR="00955A47" w14:paraId="1A7F1512" w14:textId="77777777" w:rsidTr="007D7A76">
        <w:trPr>
          <w:trHeight w:val="383"/>
          <w:jc w:val="center"/>
        </w:trPr>
        <w:tc>
          <w:tcPr>
            <w:tcW w:w="2031" w:type="dxa"/>
            <w:shd w:val="clear" w:color="auto" w:fill="auto"/>
          </w:tcPr>
          <w:p w14:paraId="00000082" w14:textId="77777777" w:rsidR="00955A47" w:rsidRDefault="0058648A" w:rsidP="006A752B">
            <w:pPr>
              <w:pStyle w:val="OrderFormTabNum"/>
            </w:pPr>
            <w:bookmarkStart w:id="31" w:name="_heading=h.qsh70q" w:colFirst="0" w:colLast="0"/>
            <w:bookmarkEnd w:id="31"/>
            <w:r>
              <w:t>Charges</w:t>
            </w:r>
          </w:p>
        </w:tc>
        <w:tc>
          <w:tcPr>
            <w:tcW w:w="8436" w:type="dxa"/>
            <w:gridSpan w:val="3"/>
            <w:shd w:val="clear" w:color="auto" w:fill="auto"/>
          </w:tcPr>
          <w:p w14:paraId="00000083" w14:textId="15170E65" w:rsidR="00955A47" w:rsidRDefault="0058648A" w:rsidP="00A76A57">
            <w:pPr>
              <w:rPr>
                <w:rFonts w:eastAsia="Arial"/>
                <w:i/>
                <w:color w:val="000000"/>
              </w:rPr>
            </w:pPr>
            <w:bookmarkStart w:id="32" w:name="_heading=h.3as4poj" w:colFirst="0" w:colLast="0"/>
            <w:bookmarkEnd w:id="32"/>
            <w:r>
              <w:rPr>
                <w:rFonts w:eastAsia="Arial"/>
                <w:color w:val="000000"/>
              </w:rPr>
              <w:t>The Charges for the Deliverables shall be as set out</w:t>
            </w:r>
            <w:r w:rsidR="003C1E56">
              <w:rPr>
                <w:rFonts w:eastAsia="Arial"/>
                <w:color w:val="000000"/>
              </w:rPr>
              <w:t>:</w:t>
            </w:r>
          </w:p>
          <w:p w14:paraId="00000086" w14:textId="08EF463C" w:rsidR="00955A47" w:rsidRPr="003C1E56" w:rsidRDefault="0058648A" w:rsidP="005B1BE5">
            <w:pPr>
              <w:pStyle w:val="ListParagraph"/>
              <w:numPr>
                <w:ilvl w:val="0"/>
                <w:numId w:val="7"/>
              </w:numPr>
              <w:ind w:left="425" w:hanging="425"/>
              <w:rPr>
                <w:rFonts w:eastAsia="Arial"/>
                <w:color w:val="000000"/>
              </w:rPr>
            </w:pPr>
            <w:r w:rsidRPr="003C1E56">
              <w:rPr>
                <w:rFonts w:eastAsia="Arial"/>
                <w:color w:val="000000"/>
              </w:rPr>
              <w:t xml:space="preserve">in </w:t>
            </w:r>
            <w:r w:rsidR="003E1E84" w:rsidRPr="00D76139">
              <w:rPr>
                <w:rFonts w:eastAsia="Arial"/>
                <w:color w:val="000000"/>
              </w:rPr>
              <w:fldChar w:fldCharType="begin"/>
            </w:r>
            <w:r w:rsidR="003E1E84" w:rsidRPr="003C1E56">
              <w:rPr>
                <w:rFonts w:eastAsia="Arial"/>
                <w:color w:val="000000"/>
              </w:rPr>
              <w:instrText xml:space="preserve"> REF _Ref140662911 \h </w:instrText>
            </w:r>
            <w:r w:rsidR="00D76139" w:rsidRPr="003C1E56">
              <w:rPr>
                <w:rFonts w:eastAsia="Arial"/>
                <w:color w:val="000000"/>
              </w:rPr>
              <w:instrText xml:space="preserve"> \* MERGEFORMAT </w:instrText>
            </w:r>
            <w:r w:rsidR="003E1E84" w:rsidRPr="00D76139">
              <w:rPr>
                <w:rFonts w:eastAsia="Arial"/>
                <w:color w:val="000000"/>
              </w:rPr>
            </w:r>
            <w:r w:rsidR="003E1E84" w:rsidRPr="00D76139">
              <w:rPr>
                <w:rFonts w:eastAsia="Arial"/>
                <w:color w:val="000000"/>
              </w:rPr>
              <w:fldChar w:fldCharType="separate"/>
            </w:r>
            <w:r w:rsidR="00B80362" w:rsidRPr="003C1E56">
              <w:rPr>
                <w:rFonts w:eastAsia="Arial"/>
                <w:color w:val="000000"/>
              </w:rPr>
              <w:t>Annex 3 – Charges</w:t>
            </w:r>
            <w:r w:rsidR="00B80362">
              <w:rPr>
                <w:rFonts w:eastAsia="Arial"/>
                <w:i/>
                <w:iCs/>
                <w:highlight w:val="yellow"/>
              </w:rPr>
              <w:t xml:space="preserve"> </w:t>
            </w:r>
            <w:r w:rsidR="003E1E84" w:rsidRPr="00D76139">
              <w:rPr>
                <w:rFonts w:eastAsia="Arial"/>
                <w:color w:val="000000"/>
                <w:highlight w:val="yellow"/>
              </w:rPr>
              <w:fldChar w:fldCharType="end"/>
            </w:r>
            <w:r w:rsidRPr="00B832E2">
              <w:rPr>
                <w:rFonts w:eastAsia="Arial"/>
                <w:color w:val="000000"/>
                <w:highlight w:val="yellow"/>
              </w:rPr>
              <w:t xml:space="preserve"> </w:t>
            </w:r>
          </w:p>
        </w:tc>
      </w:tr>
      <w:tr w:rsidR="00955A47" w14:paraId="0EDC25ED" w14:textId="77777777" w:rsidTr="007D7A76">
        <w:trPr>
          <w:trHeight w:val="383"/>
          <w:jc w:val="center"/>
        </w:trPr>
        <w:tc>
          <w:tcPr>
            <w:tcW w:w="2031" w:type="dxa"/>
            <w:shd w:val="clear" w:color="auto" w:fill="auto"/>
          </w:tcPr>
          <w:p w14:paraId="00000088" w14:textId="77777777" w:rsidR="00955A47" w:rsidRDefault="0058648A" w:rsidP="006A752B">
            <w:pPr>
              <w:pStyle w:val="OrderFormTabNum"/>
            </w:pPr>
            <w:bookmarkStart w:id="33" w:name="_heading=h.1pxezwc" w:colFirst="0" w:colLast="0"/>
            <w:bookmarkEnd w:id="33"/>
            <w:r>
              <w:t>Payment</w:t>
            </w:r>
          </w:p>
        </w:tc>
        <w:tc>
          <w:tcPr>
            <w:tcW w:w="8436" w:type="dxa"/>
            <w:gridSpan w:val="3"/>
            <w:shd w:val="clear" w:color="auto" w:fill="auto"/>
          </w:tcPr>
          <w:p w14:paraId="294999BD" w14:textId="7A899DA1" w:rsidR="00955A47" w:rsidRPr="00B95807" w:rsidRDefault="00B95807" w:rsidP="00A76A57">
            <w:pPr>
              <w:rPr>
                <w:rFonts w:eastAsia="Arial"/>
                <w:color w:val="000000"/>
                <w:highlight w:val="black"/>
              </w:rPr>
            </w:pPr>
            <w:bookmarkStart w:id="34" w:name="_heading=h.49x2ik5" w:colFirst="0" w:colLast="0"/>
            <w:bookmarkEnd w:id="34"/>
            <w:r w:rsidRPr="00B95807">
              <w:rPr>
                <w:rFonts w:eastAsia="Arial"/>
                <w:color w:val="000000"/>
                <w:highlight w:val="black"/>
              </w:rPr>
              <w:t>Xxxxxxxxxxxxxxxxxxxxxxxxxxxxxxxxxxxxxxxxxxxxxxxxx</w:t>
            </w:r>
          </w:p>
          <w:p w14:paraId="5985D83D" w14:textId="7AED5168" w:rsidR="00B95807" w:rsidRPr="00B95807" w:rsidRDefault="00B95807" w:rsidP="00A76A57">
            <w:pPr>
              <w:rPr>
                <w:rFonts w:eastAsia="Arial"/>
                <w:color w:val="000000"/>
                <w:highlight w:val="black"/>
              </w:rPr>
            </w:pPr>
            <w:r w:rsidRPr="00B95807">
              <w:rPr>
                <w:rFonts w:eastAsia="Arial"/>
                <w:color w:val="000000"/>
                <w:highlight w:val="black"/>
              </w:rPr>
              <w:t>Xxxxxxxxxxxxxxxxxxxxxxxxxxxxxxxxxxxxxxxxxxxxxxxxxx</w:t>
            </w:r>
          </w:p>
          <w:p w14:paraId="0000008E" w14:textId="663BBF24" w:rsidR="00B95807" w:rsidRPr="003C1E56" w:rsidRDefault="00B95807" w:rsidP="00A76A57">
            <w:pPr>
              <w:rPr>
                <w:rFonts w:eastAsia="Arial"/>
                <w:color w:val="000000"/>
                <w:highlight w:val="yellow"/>
              </w:rPr>
            </w:pPr>
            <w:r w:rsidRPr="00B95807">
              <w:rPr>
                <w:rFonts w:eastAsia="Arial"/>
                <w:color w:val="000000"/>
                <w:highlight w:val="black"/>
              </w:rPr>
              <w:t>xxxxxxxxxxxxxxxxxxxxxxxxxxxxxxxxxxxxxxxxxxxxxxxxxxx</w:t>
            </w:r>
          </w:p>
        </w:tc>
      </w:tr>
      <w:tr w:rsidR="00955A47" w14:paraId="648ECF20" w14:textId="77777777" w:rsidTr="007D7A76">
        <w:trPr>
          <w:trHeight w:val="383"/>
          <w:jc w:val="center"/>
        </w:trPr>
        <w:tc>
          <w:tcPr>
            <w:tcW w:w="2031" w:type="dxa"/>
            <w:shd w:val="clear" w:color="auto" w:fill="auto"/>
          </w:tcPr>
          <w:p w14:paraId="00000090" w14:textId="77777777" w:rsidR="00955A47" w:rsidRDefault="0058648A" w:rsidP="006A752B">
            <w:pPr>
              <w:pStyle w:val="OrderFormTabNum"/>
            </w:pPr>
            <w:bookmarkStart w:id="35" w:name="_heading=h.23ckvvd" w:colFirst="0" w:colLast="0"/>
            <w:bookmarkStart w:id="36" w:name="_Ref140663801"/>
            <w:bookmarkEnd w:id="35"/>
            <w:r>
              <w:t>Data Protection Liability Cap</w:t>
            </w:r>
            <w:bookmarkEnd w:id="36"/>
          </w:p>
        </w:tc>
        <w:tc>
          <w:tcPr>
            <w:tcW w:w="8436" w:type="dxa"/>
            <w:gridSpan w:val="3"/>
            <w:shd w:val="clear" w:color="auto" w:fill="auto"/>
          </w:tcPr>
          <w:p w14:paraId="00000092" w14:textId="5D2C78C6" w:rsidR="00955A47" w:rsidRDefault="0058648A" w:rsidP="003C1E56">
            <w:pPr>
              <w:rPr>
                <w:rFonts w:eastAsia="Arial"/>
                <w:i/>
                <w:highlight w:val="yellow"/>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w:t>
            </w:r>
            <w:r w:rsidR="003C1E56">
              <w:rPr>
                <w:rFonts w:eastAsia="Arial"/>
                <w:color w:val="000000"/>
              </w:rPr>
              <w:t xml:space="preserve"> 125% of the overall Contract value.</w:t>
            </w:r>
          </w:p>
        </w:tc>
      </w:tr>
      <w:tr w:rsidR="00955A47" w14:paraId="2BFAFFC5" w14:textId="77777777" w:rsidTr="007D7A76">
        <w:trPr>
          <w:trHeight w:val="383"/>
          <w:jc w:val="center"/>
        </w:trPr>
        <w:tc>
          <w:tcPr>
            <w:tcW w:w="2031" w:type="dxa"/>
            <w:shd w:val="clear" w:color="auto" w:fill="auto"/>
          </w:tcPr>
          <w:p w14:paraId="00000094" w14:textId="77777777" w:rsidR="00955A47" w:rsidRDefault="0058648A" w:rsidP="006A752B">
            <w:pPr>
              <w:pStyle w:val="OrderFormTabNum"/>
            </w:pPr>
            <w:bookmarkStart w:id="37" w:name="_heading=h.ihv636" w:colFirst="0" w:colLast="0"/>
            <w:bookmarkEnd w:id="37"/>
            <w:r>
              <w:t>Progress Meetings and Progress Reports</w:t>
            </w:r>
          </w:p>
        </w:tc>
        <w:tc>
          <w:tcPr>
            <w:tcW w:w="8436" w:type="dxa"/>
            <w:gridSpan w:val="3"/>
            <w:shd w:val="clear" w:color="auto" w:fill="auto"/>
          </w:tcPr>
          <w:p w14:paraId="00000097" w14:textId="5BCEE852" w:rsidR="00955A47" w:rsidRPr="004D2F36" w:rsidRDefault="0058648A" w:rsidP="005B1BE5">
            <w:pPr>
              <w:pStyle w:val="ListParagraph"/>
              <w:numPr>
                <w:ilvl w:val="0"/>
                <w:numId w:val="8"/>
              </w:numPr>
              <w:ind w:left="425" w:hanging="425"/>
              <w:rPr>
                <w:rFonts w:eastAsia="Arial"/>
                <w:color w:val="000000"/>
              </w:rPr>
            </w:pPr>
            <w:r w:rsidRPr="004D2F36">
              <w:rPr>
                <w:rFonts w:eastAsia="Arial"/>
                <w:color w:val="000000"/>
              </w:rPr>
              <w:t xml:space="preserve">The Supplier shall attend progress meetings with the Buyer every </w:t>
            </w:r>
            <w:r w:rsidR="004D2F36" w:rsidRPr="004D2F36">
              <w:rPr>
                <w:rFonts w:eastAsia="Arial"/>
                <w:color w:val="000000"/>
              </w:rPr>
              <w:t>week.</w:t>
            </w:r>
          </w:p>
          <w:p w14:paraId="00000099" w14:textId="27BD243B" w:rsidR="00955A47" w:rsidRDefault="0058648A" w:rsidP="005B1BE5">
            <w:pPr>
              <w:pStyle w:val="ListParagraph"/>
              <w:numPr>
                <w:ilvl w:val="0"/>
                <w:numId w:val="8"/>
              </w:numPr>
              <w:ind w:left="425" w:hanging="425"/>
              <w:rPr>
                <w:rFonts w:eastAsia="Arial"/>
                <w:i/>
                <w:color w:val="000000"/>
              </w:rPr>
            </w:pPr>
            <w:r w:rsidRPr="004D2F36">
              <w:rPr>
                <w:rFonts w:eastAsia="Arial"/>
                <w:color w:val="000000"/>
              </w:rPr>
              <w:t xml:space="preserve">The Supplier shall provide the Buyer with progress reports every </w:t>
            </w:r>
            <w:r w:rsidR="004D2F36" w:rsidRPr="004D2F36">
              <w:rPr>
                <w:rFonts w:eastAsia="Arial"/>
                <w:color w:val="000000"/>
              </w:rPr>
              <w:t>week.</w:t>
            </w:r>
          </w:p>
        </w:tc>
      </w:tr>
      <w:tr w:rsidR="00955A47" w14:paraId="5732F152" w14:textId="77777777" w:rsidTr="007D7A76">
        <w:trPr>
          <w:trHeight w:val="383"/>
          <w:jc w:val="center"/>
        </w:trPr>
        <w:tc>
          <w:tcPr>
            <w:tcW w:w="2031" w:type="dxa"/>
            <w:shd w:val="clear" w:color="auto" w:fill="auto"/>
          </w:tcPr>
          <w:p w14:paraId="0000009C" w14:textId="39D05600" w:rsidR="00955A47" w:rsidRDefault="0058648A" w:rsidP="006A752B">
            <w:pPr>
              <w:pStyle w:val="OrderFormTabNum"/>
            </w:pPr>
            <w:bookmarkStart w:id="38" w:name="_heading=h.32hioqz" w:colFirst="0" w:colLast="0"/>
            <w:bookmarkEnd w:id="38"/>
            <w:r>
              <w:t>Buyer Authorised Representative(s)</w:t>
            </w:r>
          </w:p>
        </w:tc>
        <w:tc>
          <w:tcPr>
            <w:tcW w:w="8436" w:type="dxa"/>
            <w:gridSpan w:val="3"/>
            <w:shd w:val="clear" w:color="auto" w:fill="auto"/>
          </w:tcPr>
          <w:p w14:paraId="12EFAFEA" w14:textId="69A0F407" w:rsidR="004D2F36" w:rsidRPr="00FB0BCC" w:rsidRDefault="00B95807" w:rsidP="00A76A57">
            <w:pPr>
              <w:rPr>
                <w:rFonts w:eastAsia="Arial"/>
                <w:color w:val="000000"/>
                <w:highlight w:val="black"/>
              </w:rPr>
            </w:pPr>
            <w:bookmarkStart w:id="39" w:name="_heading=h.1hmsyys" w:colFirst="0" w:colLast="0"/>
            <w:bookmarkEnd w:id="39"/>
            <w:r w:rsidRPr="00FB0BCC">
              <w:rPr>
                <w:rFonts w:eastAsia="Arial"/>
                <w:color w:val="000000"/>
                <w:highlight w:val="black"/>
              </w:rPr>
              <w:t>Xxxxxxxxxxxxxxxxxxxxxxxxxxxxxxxxx</w:t>
            </w:r>
          </w:p>
          <w:p w14:paraId="1F8135C2" w14:textId="5B8549E7" w:rsidR="00B95807" w:rsidRPr="00FB0BCC" w:rsidRDefault="00FB0BCC" w:rsidP="00A76A57">
            <w:pPr>
              <w:rPr>
                <w:rFonts w:eastAsia="Arial"/>
                <w:color w:val="000000"/>
                <w:highlight w:val="black"/>
              </w:rPr>
            </w:pPr>
            <w:r w:rsidRPr="00FB0BCC">
              <w:rPr>
                <w:rFonts w:eastAsia="Arial"/>
                <w:color w:val="000000"/>
                <w:highlight w:val="black"/>
              </w:rPr>
              <w:t>Xxxxxxxxxxxxxxxxxxxxxxxxxxxxxxxxxx</w:t>
            </w:r>
          </w:p>
          <w:p w14:paraId="61C61A6E" w14:textId="616B91EF" w:rsidR="00FB0BCC" w:rsidRPr="00FB0BCC" w:rsidRDefault="00FB0BCC" w:rsidP="00A76A57">
            <w:pPr>
              <w:rPr>
                <w:rFonts w:eastAsia="Arial"/>
                <w:color w:val="000000"/>
                <w:highlight w:val="black"/>
              </w:rPr>
            </w:pPr>
            <w:r w:rsidRPr="00FB0BCC">
              <w:rPr>
                <w:rFonts w:eastAsia="Arial"/>
                <w:color w:val="000000"/>
                <w:highlight w:val="black"/>
              </w:rPr>
              <w:t>Xxxxxxxxxxxxxxxxxxxxxxxxxxxxxxxxxx</w:t>
            </w:r>
          </w:p>
          <w:p w14:paraId="000000A0" w14:textId="6D9AA9A8" w:rsidR="00FB0BCC" w:rsidRDefault="00FB0BCC" w:rsidP="00A76A57">
            <w:pPr>
              <w:rPr>
                <w:rFonts w:eastAsia="Arial"/>
                <w:color w:val="000000"/>
              </w:rPr>
            </w:pPr>
            <w:r w:rsidRPr="00FB0BCC">
              <w:rPr>
                <w:rFonts w:eastAsia="Arial"/>
                <w:color w:val="000000"/>
                <w:highlight w:val="black"/>
              </w:rPr>
              <w:t>xxxxxxxxxxxxxxxxxxxxxxxxxxxxxxxxxx</w:t>
            </w:r>
          </w:p>
        </w:tc>
      </w:tr>
      <w:tr w:rsidR="00955A47" w14:paraId="5860BEF0" w14:textId="77777777" w:rsidTr="007D7A76">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C3602A5"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w:t>
            </w:r>
          </w:p>
          <w:p w14:paraId="0F101CC8"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Xxxxxxxxxxxxxxxxxxxxxxxxxxxxxxxxxx</w:t>
            </w:r>
          </w:p>
          <w:p w14:paraId="782CD7E7"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Xxxxxxxxxxxxxxxxxxxxxxxxxxxxxxxxxx</w:t>
            </w:r>
          </w:p>
          <w:p w14:paraId="000000A7" w14:textId="6B63C269" w:rsidR="004D2F36" w:rsidRDefault="00FB0BCC" w:rsidP="00FB0BCC">
            <w:pPr>
              <w:rPr>
                <w:rFonts w:eastAsia="Arial"/>
                <w:color w:val="000000"/>
              </w:rPr>
            </w:pPr>
            <w:r w:rsidRPr="00FB0BCC">
              <w:rPr>
                <w:rFonts w:eastAsia="Arial"/>
                <w:color w:val="000000"/>
                <w:highlight w:val="black"/>
              </w:rPr>
              <w:t>xxxxxxxxxxxxxxxxxxxxxxxxxxxxxxxxxx</w:t>
            </w:r>
          </w:p>
        </w:tc>
      </w:tr>
      <w:tr w:rsidR="00955A47" w14:paraId="4FCE1966" w14:textId="77777777" w:rsidTr="007D7A76">
        <w:trPr>
          <w:trHeight w:val="383"/>
          <w:jc w:val="center"/>
        </w:trPr>
        <w:tc>
          <w:tcPr>
            <w:tcW w:w="2031" w:type="dxa"/>
            <w:shd w:val="clear" w:color="auto" w:fill="auto"/>
          </w:tcPr>
          <w:p w14:paraId="000000A9" w14:textId="77777777" w:rsidR="00955A47" w:rsidRDefault="0058648A" w:rsidP="006A752B">
            <w:pPr>
              <w:pStyle w:val="OrderFormTabNum"/>
            </w:pPr>
            <w:bookmarkStart w:id="40" w:name="_heading=h.41mghml" w:colFirst="0" w:colLast="0"/>
            <w:bookmarkEnd w:id="40"/>
            <w:r>
              <w:lastRenderedPageBreak/>
              <w:t>Address for notices</w:t>
            </w:r>
          </w:p>
        </w:tc>
        <w:tc>
          <w:tcPr>
            <w:tcW w:w="8436" w:type="dxa"/>
            <w:gridSpan w:val="3"/>
            <w:shd w:val="clear" w:color="auto" w:fill="auto"/>
          </w:tcPr>
          <w:tbl>
            <w:tblPr>
              <w:tblStyle w:val="a0"/>
              <w:tblW w:w="4143" w:type="dxa"/>
              <w:jc w:val="center"/>
              <w:tblLayout w:type="fixed"/>
              <w:tblLook w:val="0000" w:firstRow="0" w:lastRow="0" w:firstColumn="0" w:lastColumn="0" w:noHBand="0" w:noVBand="0"/>
            </w:tblPr>
            <w:tblGrid>
              <w:gridCol w:w="4143"/>
            </w:tblGrid>
            <w:tr w:rsidR="00FB0BCC" w14:paraId="1289E976" w14:textId="77777777" w:rsidTr="00FB0BCC">
              <w:trPr>
                <w:jc w:val="center"/>
              </w:trPr>
              <w:tc>
                <w:tcPr>
                  <w:tcW w:w="4143" w:type="dxa"/>
                  <w:tcBorders>
                    <w:top w:val="nil"/>
                    <w:left w:val="nil"/>
                    <w:bottom w:val="nil"/>
                    <w:right w:val="nil"/>
                  </w:tcBorders>
                </w:tcPr>
                <w:p w14:paraId="000000B0" w14:textId="74756213" w:rsidR="00FB0BCC" w:rsidRDefault="00FB0BCC" w:rsidP="00A76A57">
                  <w:pPr>
                    <w:rPr>
                      <w:rFonts w:eastAsia="Arial"/>
                      <w:color w:val="000000"/>
                    </w:rPr>
                  </w:pPr>
                  <w:bookmarkStart w:id="41" w:name="_heading=h.2grqrue" w:colFirst="0" w:colLast="0"/>
                  <w:bookmarkEnd w:id="41"/>
                  <w:r w:rsidRPr="00FB0BCC">
                    <w:rPr>
                      <w:rFonts w:eastAsia="Arial"/>
                      <w:color w:val="000000"/>
                      <w:highlight w:val="black"/>
                    </w:rPr>
                    <w:t>xxxxxxxxxxxxxxxxxxxxxxxxxxxxxxxxxxxxxxxxxxxxxxxxxxxxxxxxxxxxxxxxxxxxxxxxxxxxxxxxxxxxxxxxxxxxxxxxxxxxxxxxxxxxxxxxxxxxxxxxxxxxxxxxxxxxxxxxxxxxxxxxxxxxxxxxxxxxxxxxxxxxxxxxxxxxxxx</w:t>
                  </w:r>
                </w:p>
              </w:tc>
            </w:tr>
          </w:tbl>
          <w:p w14:paraId="000000B1" w14:textId="77777777" w:rsidR="00955A47" w:rsidRDefault="00955A47" w:rsidP="00A76A57">
            <w:pPr>
              <w:rPr>
                <w:rFonts w:eastAsia="Arial"/>
                <w:color w:val="000000"/>
              </w:rPr>
            </w:pPr>
          </w:p>
        </w:tc>
      </w:tr>
      <w:tr w:rsidR="00955A47" w14:paraId="1CF5F89F" w14:textId="77777777" w:rsidTr="007D7A76">
        <w:trPr>
          <w:trHeight w:val="1244"/>
          <w:jc w:val="center"/>
        </w:trPr>
        <w:tc>
          <w:tcPr>
            <w:tcW w:w="2031" w:type="dxa"/>
            <w:shd w:val="clear" w:color="auto" w:fill="auto"/>
          </w:tcPr>
          <w:p w14:paraId="000000B3" w14:textId="77777777" w:rsidR="00955A47" w:rsidRDefault="0058648A" w:rsidP="006A752B">
            <w:pPr>
              <w:pStyle w:val="OrderFormTabNum"/>
            </w:pPr>
            <w:bookmarkStart w:id="42" w:name="_heading=h.vx1227" w:colFirst="0" w:colLast="0"/>
            <w:bookmarkEnd w:id="42"/>
            <w:r>
              <w:t>Key Staff</w:t>
            </w:r>
          </w:p>
        </w:tc>
        <w:tc>
          <w:tcPr>
            <w:tcW w:w="8436" w:type="dxa"/>
            <w:gridSpan w:val="3"/>
            <w:shd w:val="clear" w:color="auto" w:fill="auto"/>
          </w:tcPr>
          <w:p w14:paraId="0C302D5A"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w:t>
            </w:r>
          </w:p>
          <w:p w14:paraId="2F489529"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Xxxxxxxxxxxxxxxxxxxxxxxxxxxxxxxxxx</w:t>
            </w:r>
          </w:p>
          <w:p w14:paraId="0E8F19F8" w14:textId="77777777" w:rsidR="00FB0BCC" w:rsidRPr="00FB0BCC" w:rsidRDefault="00FB0BCC" w:rsidP="00FB0BCC">
            <w:pPr>
              <w:rPr>
                <w:rFonts w:eastAsia="Arial"/>
                <w:color w:val="000000"/>
                <w:highlight w:val="black"/>
              </w:rPr>
            </w:pPr>
            <w:r w:rsidRPr="00FB0BCC">
              <w:rPr>
                <w:rFonts w:eastAsia="Arial"/>
                <w:color w:val="000000"/>
                <w:highlight w:val="black"/>
              </w:rPr>
              <w:t>Xxxxxxxxxxxxxxxxxxxxxxxxxxxxxxxxxx</w:t>
            </w:r>
          </w:p>
          <w:p w14:paraId="000000B9" w14:textId="22E3EAEE" w:rsidR="00955A47" w:rsidRDefault="00FB0BCC" w:rsidP="00FB0BCC">
            <w:pPr>
              <w:rPr>
                <w:rFonts w:eastAsia="Arial"/>
              </w:rPr>
            </w:pPr>
            <w:r w:rsidRPr="00FB0BCC">
              <w:rPr>
                <w:rFonts w:eastAsia="Arial"/>
                <w:color w:val="000000"/>
                <w:highlight w:val="black"/>
              </w:rPr>
              <w:t>xxxxxxxxxxxxxxxxxxxxxxxxxxxxxxxxxx</w:t>
            </w:r>
          </w:p>
        </w:tc>
      </w:tr>
      <w:tr w:rsidR="00955A47" w14:paraId="7DC5506A" w14:textId="77777777" w:rsidTr="007D7A76">
        <w:trPr>
          <w:jc w:val="center"/>
        </w:trPr>
        <w:tc>
          <w:tcPr>
            <w:tcW w:w="2031" w:type="dxa"/>
            <w:shd w:val="clear" w:color="auto" w:fill="auto"/>
          </w:tcPr>
          <w:p w14:paraId="000000BB" w14:textId="77777777" w:rsidR="00955A47" w:rsidRDefault="0058648A" w:rsidP="006A752B">
            <w:pPr>
              <w:pStyle w:val="OrderFormTabNum"/>
            </w:pPr>
            <w:bookmarkStart w:id="43" w:name="_heading=h.3fwokq0" w:colFirst="0" w:colLast="0"/>
            <w:bookmarkEnd w:id="43"/>
            <w:r>
              <w:t>Procedures and Policies</w:t>
            </w:r>
          </w:p>
        </w:tc>
        <w:tc>
          <w:tcPr>
            <w:tcW w:w="8436" w:type="dxa"/>
            <w:gridSpan w:val="3"/>
            <w:shd w:val="clear" w:color="auto" w:fill="auto"/>
          </w:tcPr>
          <w:p w14:paraId="000000BC" w14:textId="6F6E3741" w:rsidR="00955A47" w:rsidRDefault="0058648A" w:rsidP="00A76A57">
            <w:pPr>
              <w:rPr>
                <w:rFonts w:eastAsia="Arial"/>
                <w:i/>
                <w:highlight w:val="yellow"/>
              </w:rPr>
            </w:pPr>
            <w:r>
              <w:rPr>
                <w:rFonts w:eastAsia="Arial"/>
              </w:rPr>
              <w:t xml:space="preserve">For the purposes of the Contract the: </w:t>
            </w:r>
          </w:p>
          <w:p w14:paraId="000000BE" w14:textId="513A0093" w:rsidR="00955A47" w:rsidRDefault="0058648A" w:rsidP="00A76A57">
            <w:pPr>
              <w:rPr>
                <w:rFonts w:eastAsia="Arial"/>
              </w:rPr>
            </w:pPr>
            <w:r w:rsidRPr="007D7A76">
              <w:rPr>
                <w:rFonts w:eastAsia="Arial"/>
              </w:rPr>
              <w:t>The Buyer’s Staff Vetting Procedures are</w:t>
            </w:r>
            <w:r w:rsidR="007D7A76" w:rsidRPr="007D7A76">
              <w:rPr>
                <w:rFonts w:eastAsia="Arial"/>
              </w:rPr>
              <w:t xml:space="preserve">: </w:t>
            </w:r>
            <w:r w:rsidRPr="007D7A76">
              <w:rPr>
                <w:rFonts w:eastAsia="Arial"/>
              </w:rPr>
              <w:t>The Buyer requires the Supplier to ensure that any person employed in the Delivery of the Deliverables has undertaken a disclosure and barring service check.</w:t>
            </w:r>
          </w:p>
          <w:p w14:paraId="000000C3" w14:textId="5B1E62FA" w:rsidR="00955A47" w:rsidRPr="007D7A76" w:rsidRDefault="0058648A" w:rsidP="00A76A57">
            <w:pPr>
              <w:rPr>
                <w:rFonts w:eastAsia="Arial"/>
                <w:i/>
                <w:highlight w:val="yellow"/>
              </w:rPr>
            </w:pPr>
            <w:r w:rsidRPr="00C46AA3">
              <w:rPr>
                <w:rFonts w:eastAsia="Arial"/>
              </w:rPr>
              <w:t>The Buyer’s security / data security requirements are</w:t>
            </w:r>
            <w:r w:rsidR="007D7A76" w:rsidRPr="00C46AA3">
              <w:rPr>
                <w:rFonts w:eastAsia="Arial"/>
              </w:rPr>
              <w:t xml:space="preserve"> detailed in:</w:t>
            </w:r>
            <w:r w:rsidR="00C46AA3" w:rsidRPr="00C46AA3">
              <w:rPr>
                <w:rFonts w:eastAsia="Arial"/>
              </w:rPr>
              <w:t xml:space="preserve"> Annex 5</w:t>
            </w:r>
          </w:p>
        </w:tc>
      </w:tr>
      <w:tr w:rsidR="00955A47" w14:paraId="508BD282" w14:textId="77777777" w:rsidTr="007D7A76">
        <w:trPr>
          <w:jc w:val="center"/>
        </w:trPr>
        <w:tc>
          <w:tcPr>
            <w:tcW w:w="2031" w:type="dxa"/>
            <w:shd w:val="clear" w:color="auto" w:fill="auto"/>
          </w:tcPr>
          <w:p w14:paraId="000000C5" w14:textId="77777777" w:rsidR="00955A47" w:rsidRDefault="0058648A" w:rsidP="006A752B">
            <w:pPr>
              <w:pStyle w:val="OrderFormTabNum"/>
            </w:pPr>
            <w:bookmarkStart w:id="44" w:name="_heading=h.1v1yuxt" w:colFirst="0" w:colLast="0"/>
            <w:bookmarkStart w:id="45" w:name="_Ref140662269"/>
            <w:bookmarkEnd w:id="44"/>
            <w:r>
              <w:t>Special Terms</w:t>
            </w:r>
            <w:bookmarkEnd w:id="45"/>
          </w:p>
        </w:tc>
        <w:tc>
          <w:tcPr>
            <w:tcW w:w="8436" w:type="dxa"/>
            <w:gridSpan w:val="3"/>
            <w:shd w:val="clear" w:color="auto" w:fill="auto"/>
          </w:tcPr>
          <w:p w14:paraId="000000C7" w14:textId="03501037" w:rsidR="00955A47" w:rsidRDefault="0058648A" w:rsidP="007D7A76">
            <w:pPr>
              <w:rPr>
                <w:rFonts w:eastAsia="Arial"/>
                <w:i/>
                <w:highlight w:val="yellow"/>
              </w:rPr>
            </w:pPr>
            <w:r>
              <w:rPr>
                <w:rFonts w:eastAsia="Arial"/>
              </w:rPr>
              <w:t xml:space="preserve">Special Term 1 - </w:t>
            </w:r>
          </w:p>
          <w:p w14:paraId="000000C8" w14:textId="52F520FD" w:rsidR="00955A47" w:rsidRPr="007D7A76" w:rsidRDefault="0058648A" w:rsidP="00A76A57">
            <w:pPr>
              <w:rPr>
                <w:rFonts w:eastAsia="Arial"/>
                <w:color w:val="000000"/>
              </w:rPr>
            </w:pPr>
            <w:r w:rsidRPr="007D7A76">
              <w:rPr>
                <w:rFonts w:eastAsia="Arial"/>
                <w:color w:val="000000"/>
              </w:rPr>
              <w:t xml:space="preserve">Liability Cap: Clause </w:t>
            </w:r>
            <w:r w:rsidR="00E92C00" w:rsidRPr="007D7A76">
              <w:rPr>
                <w:rFonts w:eastAsia="Arial"/>
                <w:color w:val="000000"/>
              </w:rPr>
              <w:fldChar w:fldCharType="begin"/>
            </w:r>
            <w:r w:rsidR="00E92C00" w:rsidRPr="007D7A76">
              <w:rPr>
                <w:rFonts w:eastAsia="Arial"/>
                <w:color w:val="000000"/>
              </w:rPr>
              <w:instrText xml:space="preserve"> REF _Ref140663230 \w \h </w:instrText>
            </w:r>
            <w:r w:rsidR="00D76139" w:rsidRPr="007D7A76">
              <w:rPr>
                <w:rFonts w:eastAsia="Arial"/>
                <w:color w:val="000000"/>
              </w:rPr>
              <w:instrText xml:space="preserve"> \* MERGEFORMAT </w:instrText>
            </w:r>
            <w:r w:rsidR="00E92C00" w:rsidRPr="007D7A76">
              <w:rPr>
                <w:rFonts w:eastAsia="Arial"/>
                <w:color w:val="000000"/>
              </w:rPr>
            </w:r>
            <w:r w:rsidR="00E92C00" w:rsidRPr="007D7A76">
              <w:rPr>
                <w:rFonts w:eastAsia="Arial"/>
                <w:color w:val="000000"/>
              </w:rPr>
              <w:fldChar w:fldCharType="separate"/>
            </w:r>
            <w:r w:rsidR="00B80362" w:rsidRPr="007D7A76">
              <w:rPr>
                <w:rFonts w:eastAsia="Arial"/>
                <w:color w:val="000000"/>
              </w:rPr>
              <w:t>12.1</w:t>
            </w:r>
            <w:r w:rsidR="00E92C00" w:rsidRPr="007D7A76">
              <w:rPr>
                <w:rFonts w:eastAsia="Arial"/>
                <w:color w:val="000000"/>
              </w:rPr>
              <w:fldChar w:fldCharType="end"/>
            </w:r>
            <w:r w:rsidRPr="007D7A76">
              <w:rPr>
                <w:rFonts w:eastAsia="Arial"/>
                <w:color w:val="000000"/>
              </w:rPr>
              <w:t xml:space="preserve"> of the Conditions is deleted and replaced with the following:</w:t>
            </w:r>
          </w:p>
          <w:p w14:paraId="000000CB" w14:textId="3337EB71" w:rsidR="00955A47" w:rsidRDefault="0058648A" w:rsidP="007D7A76">
            <w:pPr>
              <w:rPr>
                <w:rFonts w:eastAsia="Arial"/>
                <w:i/>
                <w:color w:val="000000"/>
              </w:rPr>
            </w:pPr>
            <w:r w:rsidRPr="007D7A76">
              <w:rPr>
                <w:rFonts w:eastAsia="Arial"/>
              </w:rPr>
              <w:t xml:space="preserve">Each Party's total aggregate liability under or in connection with the Contract (whether in tort, contract or otherwise) is no more than </w:t>
            </w:r>
            <w:r w:rsidR="007D7A76" w:rsidRPr="007D7A76">
              <w:rPr>
                <w:rFonts w:eastAsia="Arial"/>
              </w:rPr>
              <w:t>125%</w:t>
            </w:r>
            <w:r w:rsidRPr="007D7A76">
              <w:rPr>
                <w:rFonts w:eastAsia="Arial"/>
              </w:rPr>
              <w:t xml:space="preserve"> of the Charges paid or payable to the Supplier. </w:t>
            </w:r>
          </w:p>
        </w:tc>
      </w:tr>
      <w:tr w:rsidR="00955A47" w14:paraId="2ECFD123" w14:textId="77777777" w:rsidTr="007D7A76">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7A23DC7" w:rsidR="00955A47" w:rsidRPr="00E92C00" w:rsidRDefault="0058648A" w:rsidP="005B1BE5">
            <w:pPr>
              <w:pStyle w:val="ListParagraph"/>
              <w:numPr>
                <w:ilvl w:val="0"/>
                <w:numId w:val="14"/>
              </w:numPr>
              <w:ind w:left="425" w:hanging="425"/>
              <w:rPr>
                <w:rFonts w:eastAsia="Arial"/>
              </w:rPr>
            </w:pPr>
            <w:r w:rsidRPr="00E92C00">
              <w:rPr>
                <w:rFonts w:eastAsia="Arial"/>
              </w:rPr>
              <w:t>The cover letter from the Buyer to the Supplier dated (if used)</w:t>
            </w:r>
          </w:p>
          <w:p w14:paraId="000000D6" w14:textId="77777777" w:rsidR="00955A47" w:rsidRPr="00E92C00" w:rsidRDefault="0058648A" w:rsidP="005B1BE5">
            <w:pPr>
              <w:pStyle w:val="ListParagraph"/>
              <w:numPr>
                <w:ilvl w:val="0"/>
                <w:numId w:val="14"/>
              </w:numPr>
              <w:ind w:left="425" w:hanging="425"/>
              <w:rPr>
                <w:rFonts w:eastAsia="Arial"/>
              </w:rPr>
            </w:pPr>
            <w:r w:rsidRPr="00E92C00">
              <w:rPr>
                <w:rFonts w:eastAsia="Arial"/>
              </w:rPr>
              <w:t>This Order Form</w:t>
            </w:r>
          </w:p>
          <w:p w14:paraId="000000D7" w14:textId="32955E37" w:rsidR="00955A47" w:rsidRPr="00E92C00" w:rsidRDefault="0058648A" w:rsidP="005B1BE5">
            <w:pPr>
              <w:pStyle w:val="ListParagraph"/>
              <w:numPr>
                <w:ilvl w:val="0"/>
                <w:numId w:val="1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5B9707AB" w:rsidR="00955A47" w:rsidRPr="00086B6E" w:rsidRDefault="0058648A" w:rsidP="005B1BE5">
            <w:pPr>
              <w:pStyle w:val="ListParagraph"/>
              <w:numPr>
                <w:ilvl w:val="0"/>
                <w:numId w:val="14"/>
              </w:numPr>
              <w:ind w:left="425" w:hanging="425"/>
              <w:rPr>
                <w:rFonts w:eastAsia="Arial"/>
              </w:rPr>
            </w:pPr>
            <w:r w:rsidRPr="00E92C00">
              <w:rPr>
                <w:rFonts w:eastAsia="Arial"/>
              </w:rPr>
              <w:t xml:space="preserve">Conditions </w:t>
            </w:r>
          </w:p>
          <w:p w14:paraId="000000D9" w14:textId="16C66BB1" w:rsidR="00955A47" w:rsidRDefault="0058648A" w:rsidP="005B1BE5">
            <w:pPr>
              <w:pStyle w:val="ListParagraph"/>
              <w:numPr>
                <w:ilvl w:val="0"/>
                <w:numId w:val="14"/>
              </w:numPr>
              <w:ind w:left="425" w:hanging="425"/>
              <w:rPr>
                <w:rFonts w:eastAsia="Arial"/>
              </w:rPr>
            </w:pPr>
            <w:r w:rsidRPr="00E92C00">
              <w:rPr>
                <w:rFonts w:eastAsia="Arial"/>
              </w:rPr>
              <w:t>The following Annexes in equal order of precedence:</w:t>
            </w:r>
          </w:p>
          <w:p w14:paraId="551E1687" w14:textId="77777777" w:rsidR="007F281E" w:rsidRPr="00E92C00" w:rsidRDefault="007F281E" w:rsidP="007F281E">
            <w:pPr>
              <w:pStyle w:val="ListParagraph"/>
              <w:ind w:left="425"/>
              <w:rPr>
                <w:rFonts w:eastAsia="Arial"/>
              </w:rPr>
            </w:pPr>
          </w:p>
          <w:bookmarkStart w:id="46" w:name="_heading=h.4f1mdlm" w:colFirst="0" w:colLast="0"/>
          <w:bookmarkEnd w:id="46"/>
          <w:p w14:paraId="000000DB" w14:textId="7E532E35" w:rsidR="00955A47" w:rsidRPr="007F281E" w:rsidRDefault="00E92C00" w:rsidP="005B1BE5">
            <w:pPr>
              <w:pStyle w:val="ListParagraph"/>
              <w:numPr>
                <w:ilvl w:val="0"/>
                <w:numId w:val="15"/>
              </w:numPr>
              <w:ind w:left="850" w:hanging="425"/>
              <w:rPr>
                <w:rFonts w:eastAsia="Arial"/>
              </w:rPr>
            </w:pPr>
            <w:r w:rsidRPr="007F281E">
              <w:rPr>
                <w:rFonts w:eastAsia="Arial"/>
              </w:rPr>
              <w:fldChar w:fldCharType="begin"/>
            </w:r>
            <w:r w:rsidRPr="007F281E">
              <w:rPr>
                <w:rFonts w:eastAsia="Arial"/>
              </w:rPr>
              <w:instrText xml:space="preserve"> REF _Ref140663420 \h </w:instrText>
            </w:r>
            <w:r w:rsidR="007F281E">
              <w:rPr>
                <w:rFonts w:eastAsia="Arial"/>
              </w:rPr>
              <w:instrText xml:space="preserve"> \* MERGEFORMAT </w:instrText>
            </w:r>
            <w:r w:rsidRPr="007F281E">
              <w:rPr>
                <w:rFonts w:eastAsia="Arial"/>
              </w:rPr>
            </w:r>
            <w:r w:rsidRPr="007F281E">
              <w:rPr>
                <w:rFonts w:eastAsia="Arial"/>
              </w:rPr>
              <w:fldChar w:fldCharType="separate"/>
            </w:r>
            <w:r w:rsidR="00B80362" w:rsidRPr="007F281E">
              <w:rPr>
                <w:rFonts w:eastAsia="Arial"/>
              </w:rPr>
              <w:t>Annex 1 – Processing Personal Data</w:t>
            </w:r>
            <w:r w:rsidRPr="007F281E">
              <w:rPr>
                <w:rFonts w:eastAsia="Arial"/>
              </w:rPr>
              <w:fldChar w:fldCharType="end"/>
            </w:r>
          </w:p>
          <w:p w14:paraId="000000DC" w14:textId="5820B29F" w:rsidR="00955A47" w:rsidRPr="007F281E" w:rsidRDefault="00E92C00" w:rsidP="005B1BE5">
            <w:pPr>
              <w:pStyle w:val="ListParagraph"/>
              <w:numPr>
                <w:ilvl w:val="0"/>
                <w:numId w:val="15"/>
              </w:numPr>
              <w:ind w:left="850" w:hanging="425"/>
              <w:rPr>
                <w:rFonts w:eastAsia="Arial"/>
              </w:rPr>
            </w:pPr>
            <w:r w:rsidRPr="007F281E">
              <w:rPr>
                <w:rFonts w:eastAsia="Arial"/>
              </w:rPr>
              <w:fldChar w:fldCharType="begin"/>
            </w:r>
            <w:r w:rsidRPr="007F281E">
              <w:rPr>
                <w:rFonts w:eastAsia="Arial"/>
              </w:rPr>
              <w:instrText xml:space="preserve"> REF _Ref140663432 \h </w:instrText>
            </w:r>
            <w:r w:rsidR="007F281E">
              <w:rPr>
                <w:rFonts w:eastAsia="Arial"/>
              </w:rPr>
              <w:instrText xml:space="preserve"> \* MERGEFORMAT </w:instrText>
            </w:r>
            <w:r w:rsidRPr="007F281E">
              <w:rPr>
                <w:rFonts w:eastAsia="Arial"/>
              </w:rPr>
            </w:r>
            <w:r w:rsidRPr="007F281E">
              <w:rPr>
                <w:rFonts w:eastAsia="Arial"/>
              </w:rPr>
              <w:fldChar w:fldCharType="separate"/>
            </w:r>
            <w:r w:rsidR="00B80362" w:rsidRPr="007F281E">
              <w:rPr>
                <w:rFonts w:eastAsia="Arial"/>
              </w:rPr>
              <w:t>Annex 2 – Specification</w:t>
            </w:r>
            <w:r w:rsidRPr="007F281E">
              <w:rPr>
                <w:rFonts w:eastAsia="Arial"/>
              </w:rPr>
              <w:fldChar w:fldCharType="end"/>
            </w:r>
          </w:p>
          <w:p w14:paraId="000000DD" w14:textId="797151E7" w:rsidR="00955A47" w:rsidRPr="007F281E" w:rsidRDefault="00E92C00" w:rsidP="005B1BE5">
            <w:pPr>
              <w:pStyle w:val="ListParagraph"/>
              <w:numPr>
                <w:ilvl w:val="0"/>
                <w:numId w:val="15"/>
              </w:numPr>
              <w:ind w:left="850" w:hanging="425"/>
              <w:rPr>
                <w:rFonts w:eastAsia="Arial"/>
              </w:rPr>
            </w:pPr>
            <w:r w:rsidRPr="007F281E">
              <w:rPr>
                <w:rFonts w:eastAsia="Arial"/>
              </w:rPr>
              <w:fldChar w:fldCharType="begin"/>
            </w:r>
            <w:r w:rsidRPr="007F281E">
              <w:rPr>
                <w:rFonts w:eastAsia="Arial"/>
              </w:rPr>
              <w:instrText xml:space="preserve"> REF _Ref140663443 \h </w:instrText>
            </w:r>
            <w:r w:rsidR="007F281E">
              <w:rPr>
                <w:rFonts w:eastAsia="Arial"/>
              </w:rPr>
              <w:instrText xml:space="preserve"> \* MERGEFORMAT </w:instrText>
            </w:r>
            <w:r w:rsidRPr="007F281E">
              <w:rPr>
                <w:rFonts w:eastAsia="Arial"/>
              </w:rPr>
            </w:r>
            <w:r w:rsidRPr="007F281E">
              <w:rPr>
                <w:rFonts w:eastAsia="Arial"/>
              </w:rPr>
              <w:fldChar w:fldCharType="separate"/>
            </w:r>
            <w:r w:rsidR="00B80362" w:rsidRPr="007F281E">
              <w:rPr>
                <w:rFonts w:eastAsia="Arial"/>
              </w:rPr>
              <w:t>Annex 3 – Charges</w:t>
            </w:r>
            <w:r w:rsidRPr="007F281E">
              <w:rPr>
                <w:rFonts w:eastAsia="Arial"/>
              </w:rPr>
              <w:fldChar w:fldCharType="end"/>
            </w:r>
          </w:p>
          <w:p w14:paraId="0B4F8F00" w14:textId="77777777" w:rsidR="00955A47" w:rsidRDefault="00E92C00" w:rsidP="005B1BE5">
            <w:pPr>
              <w:pStyle w:val="ListParagraph"/>
              <w:numPr>
                <w:ilvl w:val="0"/>
                <w:numId w:val="15"/>
              </w:numPr>
              <w:ind w:left="850" w:hanging="425"/>
              <w:rPr>
                <w:rFonts w:eastAsia="Arial"/>
              </w:rPr>
            </w:pPr>
            <w:r w:rsidRPr="007F281E">
              <w:rPr>
                <w:rFonts w:eastAsia="Arial"/>
              </w:rPr>
              <w:fldChar w:fldCharType="begin"/>
            </w:r>
            <w:r w:rsidRPr="007F281E">
              <w:rPr>
                <w:rFonts w:eastAsia="Arial"/>
              </w:rPr>
              <w:instrText xml:space="preserve"> REF _Ref140663453 \h </w:instrText>
            </w:r>
            <w:r w:rsidR="007F281E">
              <w:rPr>
                <w:rFonts w:eastAsia="Arial"/>
              </w:rPr>
              <w:instrText xml:space="preserve"> \* MERGEFORMAT </w:instrText>
            </w:r>
            <w:r w:rsidRPr="007F281E">
              <w:rPr>
                <w:rFonts w:eastAsia="Arial"/>
              </w:rPr>
            </w:r>
            <w:r w:rsidRPr="007F281E">
              <w:rPr>
                <w:rFonts w:eastAsia="Arial"/>
              </w:rPr>
              <w:fldChar w:fldCharType="separate"/>
            </w:r>
            <w:r w:rsidR="00B80362" w:rsidRPr="007F281E">
              <w:rPr>
                <w:rFonts w:eastAsia="Arial"/>
              </w:rPr>
              <w:t>Annex 4 – Supplier Tender</w:t>
            </w:r>
            <w:r w:rsidR="00B80362" w:rsidRPr="007F281E">
              <w:rPr>
                <w:rFonts w:eastAsia="Arial"/>
                <w:i/>
                <w:iCs/>
              </w:rPr>
              <w:t xml:space="preserve"> </w:t>
            </w:r>
            <w:r w:rsidRPr="007F281E">
              <w:rPr>
                <w:rFonts w:eastAsia="Arial"/>
              </w:rPr>
              <w:fldChar w:fldCharType="end"/>
            </w:r>
            <w:r w:rsidR="007F281E" w:rsidRPr="007F281E">
              <w:rPr>
                <w:rFonts w:eastAsia="Arial"/>
              </w:rPr>
              <w:t>– NOT USED</w:t>
            </w:r>
            <w:r w:rsidR="0058648A" w:rsidRPr="00373221">
              <w:rPr>
                <w:rFonts w:eastAsia="Arial"/>
              </w:rPr>
              <w:t xml:space="preserve"> </w:t>
            </w:r>
          </w:p>
          <w:p w14:paraId="36C7CE0E" w14:textId="77777777" w:rsidR="00086B6E" w:rsidRDefault="00086B6E" w:rsidP="005B1BE5">
            <w:pPr>
              <w:pStyle w:val="ListParagraph"/>
              <w:numPr>
                <w:ilvl w:val="0"/>
                <w:numId w:val="15"/>
              </w:numPr>
              <w:ind w:left="850" w:hanging="425"/>
              <w:rPr>
                <w:rFonts w:eastAsia="Arial"/>
              </w:rPr>
            </w:pPr>
            <w:r>
              <w:rPr>
                <w:rFonts w:eastAsia="Arial"/>
              </w:rPr>
              <w:t xml:space="preserve">Annex 5 </w:t>
            </w:r>
            <w:r w:rsidRPr="007F281E">
              <w:rPr>
                <w:rFonts w:eastAsia="Arial"/>
              </w:rPr>
              <w:t>–</w:t>
            </w:r>
            <w:r>
              <w:rPr>
                <w:rFonts w:eastAsia="Arial"/>
              </w:rPr>
              <w:t xml:space="preserve"> </w:t>
            </w:r>
            <w:r w:rsidR="00C46AA3">
              <w:rPr>
                <w:rFonts w:eastAsia="Arial"/>
              </w:rPr>
              <w:t>Buyers Security Policy</w:t>
            </w:r>
          </w:p>
          <w:p w14:paraId="000000DE" w14:textId="2ABCFF4D" w:rsidR="00C46AA3" w:rsidRPr="00373221" w:rsidRDefault="00C46AA3" w:rsidP="005B1BE5">
            <w:pPr>
              <w:pStyle w:val="ListParagraph"/>
              <w:numPr>
                <w:ilvl w:val="0"/>
                <w:numId w:val="15"/>
              </w:numPr>
              <w:ind w:left="850" w:hanging="425"/>
              <w:rPr>
                <w:rFonts w:eastAsia="Arial"/>
              </w:rPr>
            </w:pPr>
            <w:r>
              <w:rPr>
                <w:rFonts w:eastAsia="Arial"/>
              </w:rPr>
              <w:t xml:space="preserve">Annex 6 </w:t>
            </w:r>
            <w:r w:rsidRPr="007F281E">
              <w:rPr>
                <w:rFonts w:eastAsia="Arial"/>
              </w:rPr>
              <w:t>–</w:t>
            </w:r>
            <w:r>
              <w:rPr>
                <w:rFonts w:eastAsia="Arial"/>
              </w:rPr>
              <w:t xml:space="preserve"> HMRC’s Mandatory Clauses</w:t>
            </w:r>
          </w:p>
        </w:tc>
      </w:tr>
    </w:tbl>
    <w:p w14:paraId="000000E0" w14:textId="77777777" w:rsidR="00955A47" w:rsidRDefault="00955A47" w:rsidP="006A752B">
      <w:pPr>
        <w:rPr>
          <w:rFonts w:eastAsia="Arial"/>
        </w:rPr>
      </w:pPr>
      <w:bookmarkStart w:id="47" w:name="_heading=h.2u6wntf" w:colFirst="0" w:colLast="0"/>
      <w:bookmarkEnd w:id="47"/>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48" w:name="_heading=h.19c6y18" w:colFirst="0" w:colLast="0"/>
            <w:bookmarkEnd w:id="48"/>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7" w14:textId="3E80CE8B" w:rsidR="00955A47" w:rsidRDefault="0058648A" w:rsidP="00D046FC">
            <w:pPr>
              <w:keepNext/>
              <w:keepLines/>
              <w:rPr>
                <w:rFonts w:eastAsia="Arial"/>
              </w:rPr>
            </w:pPr>
            <w:r>
              <w:rPr>
                <w:rFonts w:eastAsia="Arial"/>
              </w:rPr>
              <w:t xml:space="preserve">Name: </w:t>
            </w:r>
            <w:r w:rsidR="00FB0BCC" w:rsidRPr="00FB0BCC">
              <w:rPr>
                <w:rFonts w:eastAsia="Arial"/>
                <w:highlight w:val="black"/>
              </w:rPr>
              <w:t>xxxxxxxxxxxxxxxxxxxx</w:t>
            </w:r>
          </w:p>
        </w:tc>
        <w:tc>
          <w:tcPr>
            <w:tcW w:w="5551" w:type="dxa"/>
            <w:shd w:val="clear" w:color="auto" w:fill="D5DCE4"/>
          </w:tcPr>
          <w:p w14:paraId="000000E8" w14:textId="2D79892D" w:rsidR="00955A47" w:rsidRDefault="0058648A" w:rsidP="00A456E6">
            <w:pPr>
              <w:keepNext/>
              <w:keepLines/>
              <w:rPr>
                <w:rFonts w:eastAsia="Arial"/>
              </w:rPr>
            </w:pPr>
            <w:r>
              <w:rPr>
                <w:rFonts w:eastAsia="Arial"/>
              </w:rPr>
              <w:t xml:space="preserve">Name: </w:t>
            </w:r>
            <w:r w:rsidR="00FB0BCC" w:rsidRPr="00FB0BCC">
              <w:rPr>
                <w:rFonts w:eastAsia="Arial"/>
                <w:highlight w:val="black"/>
              </w:rPr>
              <w:t>xxxxxxxxxxxxxxxxxx</w:t>
            </w:r>
          </w:p>
          <w:p w14:paraId="000000EB" w14:textId="332031F1" w:rsidR="00955A47" w:rsidRDefault="00955A47" w:rsidP="00A456E6">
            <w:pPr>
              <w:keepNext/>
              <w:keepLines/>
              <w:rPr>
                <w:rFonts w:eastAsia="Arial"/>
              </w:rPr>
            </w:pPr>
          </w:p>
        </w:tc>
      </w:tr>
      <w:tr w:rsidR="00955A47" w14:paraId="66994A59" w14:textId="77777777" w:rsidTr="005A1DD5">
        <w:trPr>
          <w:trHeight w:val="701"/>
          <w:jc w:val="center"/>
        </w:trPr>
        <w:tc>
          <w:tcPr>
            <w:tcW w:w="5081" w:type="dxa"/>
            <w:shd w:val="clear" w:color="auto" w:fill="D5DCE4"/>
          </w:tcPr>
          <w:p w14:paraId="000000ED" w14:textId="70DF0AD3" w:rsidR="00955A47" w:rsidRDefault="0058648A" w:rsidP="00A456E6">
            <w:pPr>
              <w:keepNext/>
              <w:keepLines/>
              <w:rPr>
                <w:rFonts w:eastAsia="Arial"/>
              </w:rPr>
            </w:pPr>
            <w:r>
              <w:rPr>
                <w:rFonts w:eastAsia="Arial"/>
              </w:rPr>
              <w:t xml:space="preserve">Date: </w:t>
            </w:r>
            <w:r w:rsidR="00FB0BCC" w:rsidRPr="00FB0BCC">
              <w:rPr>
                <w:rFonts w:eastAsia="Arial"/>
                <w:highlight w:val="black"/>
              </w:rPr>
              <w:t>xxxxxxxxxxxxx</w:t>
            </w:r>
          </w:p>
        </w:tc>
        <w:tc>
          <w:tcPr>
            <w:tcW w:w="5551" w:type="dxa"/>
            <w:shd w:val="clear" w:color="auto" w:fill="D5DCE4"/>
          </w:tcPr>
          <w:p w14:paraId="000000EE" w14:textId="4C2E950D" w:rsidR="00955A47" w:rsidRDefault="0058648A" w:rsidP="00A456E6">
            <w:pPr>
              <w:keepNext/>
              <w:keepLines/>
              <w:rPr>
                <w:rFonts w:eastAsia="Arial"/>
              </w:rPr>
            </w:pPr>
            <w:r>
              <w:rPr>
                <w:rFonts w:eastAsia="Arial"/>
              </w:rPr>
              <w:t>Date:</w:t>
            </w:r>
            <w:r w:rsidR="00FB0BCC">
              <w:rPr>
                <w:rFonts w:eastAsia="Arial"/>
              </w:rPr>
              <w:t xml:space="preserve"> </w:t>
            </w:r>
            <w:r w:rsidR="00FB0BCC" w:rsidRPr="00FB0BCC">
              <w:rPr>
                <w:rFonts w:eastAsia="Arial"/>
                <w:highlight w:val="black"/>
              </w:rPr>
              <w:t>xxxxxxxxxxxxxxxxxx</w:t>
            </w:r>
          </w:p>
        </w:tc>
      </w:tr>
      <w:tr w:rsidR="00955A47" w14:paraId="21C6297A" w14:textId="77777777" w:rsidTr="005A1DD5">
        <w:trPr>
          <w:jc w:val="center"/>
        </w:trPr>
        <w:tc>
          <w:tcPr>
            <w:tcW w:w="5081" w:type="dxa"/>
            <w:shd w:val="clear" w:color="auto" w:fill="D5DCE4"/>
          </w:tcPr>
          <w:p w14:paraId="72E65147" w14:textId="278A8F49" w:rsidR="00955A47" w:rsidRDefault="0058648A" w:rsidP="00A76A57">
            <w:pPr>
              <w:rPr>
                <w:rFonts w:eastAsia="Arial"/>
              </w:rPr>
            </w:pPr>
            <w:r>
              <w:rPr>
                <w:rFonts w:eastAsia="Arial"/>
              </w:rPr>
              <w:t>Signature:</w:t>
            </w:r>
            <w:r w:rsidR="00FB0BCC">
              <w:rPr>
                <w:rFonts w:eastAsia="Arial"/>
              </w:rPr>
              <w:t xml:space="preserve"> </w:t>
            </w:r>
            <w:r w:rsidR="00FB0BCC" w:rsidRPr="00FB0BCC">
              <w:rPr>
                <w:rFonts w:eastAsia="Arial"/>
                <w:highlight w:val="black"/>
              </w:rPr>
              <w:t>xxxxxxxxxxxxxxxxxxx</w:t>
            </w:r>
          </w:p>
          <w:p w14:paraId="000000EF" w14:textId="2E7252FC" w:rsidR="00D046FC" w:rsidRDefault="00D046FC" w:rsidP="00A76A57">
            <w:pPr>
              <w:rPr>
                <w:rFonts w:eastAsia="Arial"/>
              </w:rPr>
            </w:pPr>
          </w:p>
        </w:tc>
        <w:tc>
          <w:tcPr>
            <w:tcW w:w="5551" w:type="dxa"/>
            <w:shd w:val="clear" w:color="auto" w:fill="D5DCE4"/>
          </w:tcPr>
          <w:p w14:paraId="000000F0" w14:textId="657E1C54" w:rsidR="00955A47" w:rsidRDefault="0058648A" w:rsidP="00A76A57">
            <w:pPr>
              <w:rPr>
                <w:rFonts w:eastAsia="Arial"/>
              </w:rPr>
            </w:pPr>
            <w:r>
              <w:rPr>
                <w:rFonts w:eastAsia="Arial"/>
              </w:rPr>
              <w:t>Signature:</w:t>
            </w:r>
            <w:r w:rsidR="00FB0BCC">
              <w:rPr>
                <w:rFonts w:eastAsia="Arial"/>
              </w:rPr>
              <w:t xml:space="preserve"> </w:t>
            </w:r>
            <w:r w:rsidR="00FB0BCC" w:rsidRPr="00FB0BCC">
              <w:rPr>
                <w:rFonts w:eastAsia="Arial"/>
                <w:highlight w:val="black"/>
              </w:rPr>
              <w:t>xxxxxxxxxxxxxxxx</w:t>
            </w:r>
          </w:p>
        </w:tc>
      </w:tr>
    </w:tbl>
    <w:p w14:paraId="000000F1" w14:textId="7528AD4F"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49"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49"/>
    </w:p>
    <w:p w14:paraId="000000F3" w14:textId="77777777" w:rsidR="00955A47" w:rsidRDefault="0058648A" w:rsidP="00A456E6">
      <w:pPr>
        <w:pStyle w:val="Level1"/>
      </w:pPr>
      <w:bookmarkStart w:id="50" w:name="_Ref140665188"/>
      <w:bookmarkStart w:id="51" w:name="_Toc141107472"/>
      <w:r>
        <w:t>Definitions used in the Contract</w:t>
      </w:r>
      <w:bookmarkEnd w:id="50"/>
      <w:bookmarkEnd w:id="51"/>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52" w:name="_heading=h.nmf14n" w:colFirst="0" w:colLast="0"/>
            <w:bookmarkEnd w:id="52"/>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w:t>
            </w:r>
            <w:r>
              <w:lastRenderedPageBreak/>
              <w:t xml:space="preserve">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lastRenderedPageBreak/>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lastRenderedPageBreak/>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lastRenderedPageBreak/>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r>
              <w:t xml:space="preserve"> as updated from time to time and the Open Standards Principles documented at </w:t>
            </w:r>
            <w:hyperlink r:id="rId14">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5">
              <w:r>
                <w:rPr>
                  <w:color w:val="0000FF"/>
                  <w:u w:val="single"/>
                </w:rPr>
                <w:t>https://www.gov.uk/government/publications/blowing-the-whistle-list-of-</w:t>
              </w:r>
              <w:r>
                <w:rPr>
                  <w:color w:val="0000FF"/>
                  <w:u w:val="single"/>
                </w:rPr>
                <w:lastRenderedPageBreak/>
                <w:t>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lastRenderedPageBreak/>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r>
                <w:rPr>
                  <w:color w:val="0000FF"/>
                  <w:u w:val="single"/>
                </w:rPr>
                <w:t>https://www.gov.uk/government/publications/ppn-0921-requirements-to-publish-on-contracts-finder</w:t>
              </w:r>
            </w:hyperlink>
            <w:r>
              <w:t xml:space="preserve">) as updated from time to time and Public Procurement Policy </w:t>
            </w:r>
            <w:r>
              <w:lastRenderedPageBreak/>
              <w:t>Note 01/17 (update to transparency principles) where applicable (</w:t>
            </w:r>
            <w:hyperlink r:id="rId17">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8">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53" w:name="_Toc141107473"/>
      <w:r>
        <w:t>Understanding the Contract</w:t>
      </w:r>
      <w:bookmarkEnd w:id="53"/>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54" w:name="_Toc141107474"/>
      <w:r>
        <w:t>How the Contract works</w:t>
      </w:r>
      <w:bookmarkEnd w:id="54"/>
    </w:p>
    <w:p w14:paraId="000001F7" w14:textId="77777777" w:rsidR="00955A47" w:rsidRDefault="0058648A" w:rsidP="005D275F">
      <w:pPr>
        <w:pStyle w:val="Level2"/>
      </w:pPr>
      <w:bookmarkStart w:id="55" w:name="_heading=h.37m2jsg" w:colFirst="0" w:colLast="0"/>
      <w:bookmarkEnd w:id="55"/>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56" w:name="_heading=h.1mrcu09" w:colFirst="0" w:colLast="0"/>
      <w:bookmarkEnd w:id="56"/>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57" w:name="_heading=h.46r0co2" w:colFirst="0" w:colLast="0"/>
      <w:bookmarkStart w:id="58" w:name="_Ref140664552"/>
      <w:bookmarkEnd w:id="57"/>
      <w:r>
        <w:t>The Supplier warrants and represents that its tender (if any) and all statements made and documents submitted as part of the procurement of Deliverables are and remain true and accurate.</w:t>
      </w:r>
      <w:bookmarkEnd w:id="58"/>
    </w:p>
    <w:p w14:paraId="000001FA" w14:textId="77777777" w:rsidR="00955A47" w:rsidRDefault="0058648A" w:rsidP="003C5683">
      <w:pPr>
        <w:pStyle w:val="Level1"/>
      </w:pPr>
      <w:bookmarkStart w:id="59" w:name="_heading=h.2lwamvv" w:colFirst="0" w:colLast="0"/>
      <w:bookmarkStart w:id="60" w:name="_Ref140663610"/>
      <w:bookmarkStart w:id="61" w:name="_Toc141107475"/>
      <w:bookmarkEnd w:id="59"/>
      <w:r>
        <w:t>What needs to be delivered</w:t>
      </w:r>
      <w:bookmarkEnd w:id="60"/>
      <w:bookmarkEnd w:id="61"/>
    </w:p>
    <w:p w14:paraId="000001FB" w14:textId="77777777" w:rsidR="00955A47" w:rsidRDefault="0058648A" w:rsidP="003C5683">
      <w:pPr>
        <w:pStyle w:val="Level2BoldHeading"/>
      </w:pPr>
      <w:r>
        <w:t>All Deliverables</w:t>
      </w:r>
    </w:p>
    <w:p w14:paraId="000001FC" w14:textId="77777777" w:rsidR="00955A47" w:rsidRPr="007F281E" w:rsidRDefault="0058648A" w:rsidP="001127FB">
      <w:pPr>
        <w:pStyle w:val="Level3"/>
      </w:pPr>
      <w:r>
        <w:t>The Supp</w:t>
      </w:r>
      <w:r w:rsidRPr="007F281E">
        <w:t xml:space="preserve">lier must provide Deliverables: </w:t>
      </w:r>
    </w:p>
    <w:p w14:paraId="000001FD" w14:textId="43D889FF" w:rsidR="00955A47" w:rsidRDefault="0058648A" w:rsidP="005D275F">
      <w:pPr>
        <w:pStyle w:val="Level4"/>
      </w:pPr>
      <w:r w:rsidRPr="007F281E">
        <w:t xml:space="preserve">in accordance with the Specification, the tender in </w:t>
      </w:r>
      <w:r w:rsidR="00D50693" w:rsidRPr="007F281E">
        <w:fldChar w:fldCharType="begin"/>
      </w:r>
      <w:r w:rsidR="00D50693" w:rsidRPr="007F281E">
        <w:instrText xml:space="preserve"> REF _Ref140664216 \h </w:instrText>
      </w:r>
      <w:r w:rsidR="00F453B7" w:rsidRPr="007F281E">
        <w:instrText xml:space="preserve"> \* MERGEFORMAT </w:instrText>
      </w:r>
      <w:r w:rsidR="00D50693" w:rsidRPr="007F281E">
        <w:fldChar w:fldCharType="separate"/>
      </w:r>
      <w:r w:rsidR="00B80362" w:rsidRPr="007F281E">
        <w:t>Annex 4 – Supplier Tender</w:t>
      </w:r>
      <w:r w:rsidR="00B80362" w:rsidRPr="007F281E">
        <w:rPr>
          <w:i/>
          <w:iCs/>
        </w:rPr>
        <w:t>)</w:t>
      </w:r>
      <w:r w:rsidR="00D50693" w:rsidRPr="007F281E">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62" w:name="_heading=h.111kx3o" w:colFirst="0" w:colLast="0"/>
      <w:bookmarkStart w:id="63" w:name="_Ref140663820"/>
      <w:bookmarkEnd w:id="62"/>
      <w:r>
        <w:t>Goods clauses</w:t>
      </w:r>
      <w:bookmarkEnd w:id="63"/>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64" w:name="_heading=h.3l18frh" w:colFirst="0" w:colLast="0"/>
      <w:bookmarkEnd w:id="64"/>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65" w:name="_heading=h.206ipza" w:colFirst="0" w:colLast="0"/>
      <w:bookmarkStart w:id="66" w:name="_Ref140665201"/>
      <w:bookmarkEnd w:id="65"/>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6"/>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67" w:name="_heading=h.4k668n3" w:colFirst="0" w:colLast="0"/>
      <w:bookmarkEnd w:id="67"/>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68" w:name="_heading=h.2zbgiuw" w:colFirst="0" w:colLast="0"/>
      <w:bookmarkStart w:id="69" w:name="_Ref140665206"/>
      <w:bookmarkStart w:id="70" w:name="_Toc141107476"/>
      <w:bookmarkEnd w:id="68"/>
      <w:r>
        <w:t>Pricing and payments</w:t>
      </w:r>
      <w:bookmarkEnd w:id="69"/>
      <w:bookmarkEnd w:id="7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71" w:name="_heading=h.1egqt2p" w:colFirst="0" w:colLast="0"/>
      <w:bookmarkStart w:id="72" w:name="_Ref140666747"/>
      <w:bookmarkEnd w:id="71"/>
      <w:r>
        <w:lastRenderedPageBreak/>
        <w:t>The Supplier must ensure that all Subcontractors are paid, in full, within 30 days of receipt of a valid, undisputed invoice.  If this doesn't happen, the Buyer can publish the details of the late payment or non-payment.</w:t>
      </w:r>
      <w:bookmarkEnd w:id="72"/>
    </w:p>
    <w:p w14:paraId="00000228" w14:textId="77777777" w:rsidR="00955A47" w:rsidRDefault="0058648A" w:rsidP="003C5683">
      <w:pPr>
        <w:pStyle w:val="Level1"/>
      </w:pPr>
      <w:bookmarkStart w:id="73" w:name="_heading=h.3ygebqi" w:colFirst="0" w:colLast="0"/>
      <w:bookmarkStart w:id="74" w:name="_Ref140662647"/>
      <w:bookmarkStart w:id="75" w:name="_Toc141107477"/>
      <w:bookmarkEnd w:id="73"/>
      <w:r>
        <w:t>The Buyer's obligations to the Supplier</w:t>
      </w:r>
      <w:bookmarkEnd w:id="74"/>
      <w:bookmarkEnd w:id="75"/>
    </w:p>
    <w:p w14:paraId="00000229" w14:textId="77777777" w:rsidR="00955A47" w:rsidRDefault="0058648A" w:rsidP="009F55D9">
      <w:pPr>
        <w:pStyle w:val="Level2"/>
      </w:pPr>
      <w:bookmarkStart w:id="76" w:name="_heading=h.2dlolyb" w:colFirst="0" w:colLast="0"/>
      <w:bookmarkStart w:id="77" w:name="_Ref140664403"/>
      <w:bookmarkEnd w:id="76"/>
      <w:r>
        <w:t>If Supplier fails to comply with the Contract as a result of a Buyer Cause:</w:t>
      </w:r>
      <w:bookmarkEnd w:id="7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78" w:name="_heading=h.sqyw64" w:colFirst="0" w:colLast="0"/>
      <w:bookmarkStart w:id="79" w:name="_Ref140665210"/>
      <w:bookmarkStart w:id="80" w:name="_Toc141107478"/>
      <w:bookmarkEnd w:id="78"/>
      <w:r>
        <w:t>Record keeping and reporting</w:t>
      </w:r>
      <w:bookmarkEnd w:id="79"/>
      <w:bookmarkEnd w:id="80"/>
    </w:p>
    <w:p w14:paraId="00000233" w14:textId="77777777" w:rsidR="00955A47" w:rsidRDefault="0058648A" w:rsidP="009F55D9">
      <w:pPr>
        <w:pStyle w:val="Level2"/>
      </w:pPr>
      <w:bookmarkStart w:id="81" w:name="_heading=h.3cqmetx" w:colFirst="0" w:colLast="0"/>
      <w:bookmarkStart w:id="82" w:name="_Ref140663087"/>
      <w:bookmarkEnd w:id="81"/>
      <w:r>
        <w:t>The Supplier must ensure that suitably qualified representatives attend progress meetings with the Buyer and provide progress reports when specified in the Order Form.</w:t>
      </w:r>
      <w:bookmarkEnd w:id="82"/>
    </w:p>
    <w:p w14:paraId="00000234" w14:textId="77777777" w:rsidR="00955A47" w:rsidRDefault="0058648A" w:rsidP="009F55D9">
      <w:pPr>
        <w:pStyle w:val="Level2"/>
      </w:pPr>
      <w:bookmarkStart w:id="83" w:name="_heading=h.1rvwp1q" w:colFirst="0" w:colLast="0"/>
      <w:bookmarkEnd w:id="8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84" w:name="_heading=h.4bvk7pj" w:colFirst="0" w:colLast="0"/>
      <w:bookmarkStart w:id="85" w:name="_Ref140665043"/>
      <w:bookmarkEnd w:id="8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8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86" w:name="_heading=h.2r0uhxc" w:colFirst="0" w:colLast="0"/>
      <w:bookmarkStart w:id="87" w:name="_Toc141107479"/>
      <w:bookmarkEnd w:id="86"/>
      <w:r>
        <w:t>Supplier Staff</w:t>
      </w:r>
      <w:bookmarkEnd w:id="8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88" w:name="_heading=h.1664s55" w:colFirst="0" w:colLast="0"/>
      <w:bookmarkStart w:id="89" w:name="_Ref140665220"/>
      <w:bookmarkEnd w:id="88"/>
      <w:r>
        <w:t>The Supplier indemnifies the Buyer against all claims brought by any person employed or engaged by the Supplier caused by an act or omission of the Supplier or any Supplier Staff.</w:t>
      </w:r>
      <w:bookmarkEnd w:id="89"/>
    </w:p>
    <w:p w14:paraId="0000024A" w14:textId="1E68877E" w:rsidR="00955A47" w:rsidRDefault="0058648A" w:rsidP="009F55D9">
      <w:pPr>
        <w:pStyle w:val="Level2"/>
      </w:pPr>
      <w:bookmarkStart w:id="90" w:name="_heading=h.3q5sasy" w:colFirst="0" w:colLast="0"/>
      <w:bookmarkStart w:id="91" w:name="_Ref140665671"/>
      <w:bookmarkEnd w:id="90"/>
      <w:r>
        <w:t>The Buyer indemnifies the Supplier against all claims brought by any person employed or engaged by the Buyer caused by an act or omission of the Buyer or any of the Buyer’s employees, agents, consultants and contractors.</w:t>
      </w:r>
      <w:bookmarkEnd w:id="91"/>
      <w:r>
        <w:t xml:space="preserve"> </w:t>
      </w:r>
    </w:p>
    <w:p w14:paraId="0000024B" w14:textId="77777777" w:rsidR="00955A47" w:rsidRDefault="0058648A" w:rsidP="009F55D9">
      <w:pPr>
        <w:pStyle w:val="Level2"/>
      </w:pPr>
      <w:bookmarkStart w:id="9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2"/>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93" w:name="_heading=h.25b2l0r" w:colFirst="0" w:colLast="0"/>
      <w:bookmarkStart w:id="94" w:name="_Ref141029199"/>
      <w:bookmarkEnd w:id="9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94"/>
    </w:p>
    <w:p w14:paraId="00000250" w14:textId="77777777" w:rsidR="00955A47" w:rsidRDefault="0058648A" w:rsidP="003C5683">
      <w:pPr>
        <w:pStyle w:val="Level1"/>
      </w:pPr>
      <w:bookmarkStart w:id="95" w:name="_heading=h.kgcv8k" w:colFirst="0" w:colLast="0"/>
      <w:bookmarkStart w:id="96" w:name="_Toc141107480"/>
      <w:bookmarkEnd w:id="95"/>
      <w:r>
        <w:t>Rights and protection</w:t>
      </w:r>
      <w:bookmarkEnd w:id="96"/>
    </w:p>
    <w:p w14:paraId="00000251" w14:textId="77777777" w:rsidR="00955A47" w:rsidRDefault="0058648A" w:rsidP="009F55D9">
      <w:pPr>
        <w:pStyle w:val="Level2"/>
      </w:pPr>
      <w:bookmarkStart w:id="97" w:name="_heading=h.34g0dwd" w:colFirst="0" w:colLast="0"/>
      <w:bookmarkStart w:id="98" w:name="_Ref140664558"/>
      <w:bookmarkEnd w:id="97"/>
      <w:r>
        <w:t>The Supplier warrants and represents that:</w:t>
      </w:r>
      <w:bookmarkEnd w:id="98"/>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99" w:name="_heading=h.1jlao46" w:colFirst="0" w:colLast="0"/>
      <w:bookmarkEnd w:id="99"/>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00" w:name="_heading=h.43ky6rz" w:colFirst="0" w:colLast="0"/>
      <w:bookmarkEnd w:id="10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01" w:name="_heading=h.2iq8gzs" w:colFirst="0" w:colLast="0"/>
      <w:bookmarkStart w:id="102" w:name="_Ref140665566"/>
      <w:bookmarkEnd w:id="101"/>
      <w:r>
        <w:t>non-payment by the Supplier of any tax or National Insurance.</w:t>
      </w:r>
      <w:bookmarkEnd w:id="102"/>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03" w:name="_heading=h.xvir7l" w:colFirst="0" w:colLast="0"/>
      <w:bookmarkStart w:id="104" w:name="_Ref140662813"/>
      <w:bookmarkStart w:id="105" w:name="_Ref140662828"/>
      <w:bookmarkStart w:id="106" w:name="_Ref140664624"/>
      <w:bookmarkStart w:id="107" w:name="_Ref140665225"/>
      <w:bookmarkStart w:id="108" w:name="_Ref140669434"/>
      <w:bookmarkStart w:id="109" w:name="_Toc141107481"/>
      <w:bookmarkEnd w:id="103"/>
      <w:r>
        <w:t>Intellectual Property Rights (</w:t>
      </w:r>
      <w:r w:rsidR="00425093">
        <w:t>“</w:t>
      </w:r>
      <w:r>
        <w:t>IPRs</w:t>
      </w:r>
      <w:r w:rsidR="00425093">
        <w:t>”</w:t>
      </w:r>
      <w:r>
        <w:t>)</w:t>
      </w:r>
      <w:bookmarkEnd w:id="104"/>
      <w:bookmarkEnd w:id="105"/>
      <w:bookmarkEnd w:id="106"/>
      <w:bookmarkEnd w:id="107"/>
      <w:bookmarkEnd w:id="108"/>
      <w:bookmarkEnd w:id="109"/>
    </w:p>
    <w:p w14:paraId="00000260" w14:textId="2D44A48A" w:rsidR="00955A47" w:rsidRDefault="0058648A" w:rsidP="009F55D9">
      <w:pPr>
        <w:pStyle w:val="Level2"/>
      </w:pPr>
      <w:bookmarkStart w:id="110" w:name="_heading=h.3hv69ve" w:colFirst="0" w:colLast="0"/>
      <w:bookmarkStart w:id="111" w:name="_Ref140664643"/>
      <w:bookmarkEnd w:id="11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12" w:name="_heading=h.1x0gk37" w:colFirst="0" w:colLast="0"/>
      <w:bookmarkEnd w:id="11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13" w:name="_heading=h.4h042r0" w:colFirst="0" w:colLast="0"/>
      <w:bookmarkStart w:id="114" w:name="_Ref140665611"/>
      <w:bookmarkEnd w:id="11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14"/>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15" w:name="_heading=h.2oqny4hg307l" w:colFirst="0" w:colLast="0"/>
      <w:bookmarkEnd w:id="115"/>
    </w:p>
    <w:p w14:paraId="0000026F" w14:textId="1177E298" w:rsidR="00955A47" w:rsidRDefault="0058648A" w:rsidP="009F55D9">
      <w:pPr>
        <w:pStyle w:val="Level3"/>
      </w:pPr>
      <w:r>
        <w:t>one of the following conditions applies:</w:t>
      </w:r>
      <w:bookmarkStart w:id="116" w:name="_heading=h.tn9115e621h3" w:colFirst="0" w:colLast="0"/>
      <w:bookmarkEnd w:id="116"/>
    </w:p>
    <w:p w14:paraId="00000270" w14:textId="004DE84E" w:rsidR="00955A47" w:rsidRDefault="0058648A" w:rsidP="009F55D9">
      <w:pPr>
        <w:pStyle w:val="Level4"/>
      </w:pPr>
      <w:bookmarkStart w:id="117" w:name="_Ref140664776"/>
      <w:r>
        <w:lastRenderedPageBreak/>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18" w:name="_heading=h.1rxuufktw95" w:colFirst="0" w:colLast="0"/>
      <w:bookmarkEnd w:id="117"/>
      <w:bookmarkEnd w:id="118"/>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19" w:name="_heading=h.l07gzjbb93j" w:colFirst="0" w:colLast="0"/>
      <w:bookmarkEnd w:id="119"/>
    </w:p>
    <w:p w14:paraId="00000272" w14:textId="7DA0C4A5" w:rsidR="00955A47" w:rsidRDefault="0058648A" w:rsidP="009F55D9">
      <w:pPr>
        <w:pStyle w:val="Level5"/>
      </w:pPr>
      <w:r>
        <w:t>the Supplier provides the Buyer with details of the licence terms it can obtain and the identity of those licensors;</w:t>
      </w:r>
      <w:bookmarkStart w:id="120" w:name="_heading=h.gr7w403w3owv" w:colFirst="0" w:colLast="0"/>
      <w:bookmarkEnd w:id="120"/>
    </w:p>
    <w:p w14:paraId="00000273" w14:textId="6A60B6B3" w:rsidR="00955A47" w:rsidRDefault="0058648A" w:rsidP="009F55D9">
      <w:pPr>
        <w:pStyle w:val="Level5"/>
      </w:pPr>
      <w:r>
        <w:t>the Buyer agrees to those licence terms; and</w:t>
      </w:r>
      <w:bookmarkStart w:id="121" w:name="_heading=h.lvz2ou8c1hfw" w:colFirst="0" w:colLast="0"/>
      <w:bookmarkEnd w:id="121"/>
    </w:p>
    <w:p w14:paraId="00000274" w14:textId="681379CC" w:rsidR="00955A47" w:rsidRDefault="0058648A" w:rsidP="009F55D9">
      <w:pPr>
        <w:pStyle w:val="Level5"/>
      </w:pPr>
      <w:r>
        <w:t>the owner or authorised licensor of the Third Party IPR grants a direct licence to the Buyer on those terms; or</w:t>
      </w:r>
      <w:bookmarkStart w:id="122" w:name="_heading=h.txeok1ek2xp" w:colFirst="0" w:colLast="0"/>
      <w:bookmarkEnd w:id="122"/>
    </w:p>
    <w:p w14:paraId="0000027A" w14:textId="0DBD23C1" w:rsidR="00955A47" w:rsidRDefault="0058648A" w:rsidP="009F55D9">
      <w:pPr>
        <w:pStyle w:val="Level4"/>
      </w:pPr>
      <w:r>
        <w:t>the Buyer approves in writing, with reference to the acts authorised and the specific intellectual property rights involved.</w:t>
      </w:r>
      <w:bookmarkStart w:id="123" w:name="_heading=h.w1540k7b91id" w:colFirst="0" w:colLast="0"/>
      <w:bookmarkEnd w:id="123"/>
    </w:p>
    <w:p w14:paraId="0000027B" w14:textId="52D23208" w:rsidR="00955A47" w:rsidRDefault="0058648A" w:rsidP="009F55D9">
      <w:pPr>
        <w:pStyle w:val="Level2"/>
      </w:pPr>
      <w:bookmarkStart w:id="124"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24"/>
    </w:p>
    <w:p w14:paraId="0000027C" w14:textId="33951D88" w:rsidR="00955A47" w:rsidRDefault="0058648A" w:rsidP="003C5683">
      <w:pPr>
        <w:pStyle w:val="Level1"/>
      </w:pPr>
      <w:bookmarkStart w:id="125" w:name="_heading=h.2w5ecyt" w:colFirst="0" w:colLast="0"/>
      <w:bookmarkStart w:id="126" w:name="_Ref140664387"/>
      <w:bookmarkStart w:id="127" w:name="_Ref140668871"/>
      <w:bookmarkStart w:id="128" w:name="_Ref140668877"/>
      <w:bookmarkStart w:id="129" w:name="_Toc141107482"/>
      <w:bookmarkEnd w:id="125"/>
      <w:r>
        <w:t>Ending the contract</w:t>
      </w:r>
      <w:bookmarkEnd w:id="126"/>
      <w:bookmarkEnd w:id="127"/>
      <w:bookmarkEnd w:id="128"/>
      <w:bookmarkEnd w:id="12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30" w:name="_heading=h.1baon6m" w:colFirst="0" w:colLast="0"/>
      <w:bookmarkStart w:id="131" w:name="_Ref140664107"/>
      <w:bookmarkEnd w:id="130"/>
      <w:r>
        <w:t>The Buyer can extend the Contract where set out in the Order Form in accordance with the terms in the Order Form.</w:t>
      </w:r>
      <w:bookmarkEnd w:id="131"/>
    </w:p>
    <w:p w14:paraId="0000027F" w14:textId="77777777" w:rsidR="00955A47" w:rsidRDefault="0058648A" w:rsidP="003C5683">
      <w:pPr>
        <w:pStyle w:val="Level2BoldHeading"/>
      </w:pPr>
      <w:bookmarkStart w:id="132" w:name="_heading=h.3vac5uf" w:colFirst="0" w:colLast="0"/>
      <w:bookmarkStart w:id="133" w:name="_Ref140665346"/>
      <w:bookmarkEnd w:id="132"/>
      <w:r>
        <w:t>Ending the Contract without a reason</w:t>
      </w:r>
      <w:bookmarkEnd w:id="133"/>
    </w:p>
    <w:p w14:paraId="00000280" w14:textId="7EB56BE4" w:rsidR="00955A47" w:rsidRPr="00A76A57" w:rsidRDefault="0058648A" w:rsidP="00B21BE1">
      <w:pPr>
        <w:pStyle w:val="Level3"/>
        <w:rPr>
          <w:rFonts w:cs="Arial"/>
        </w:rPr>
      </w:pPr>
      <w:bookmarkStart w:id="134" w:name="_heading=h.6rx24le3mbyd" w:colFirst="0" w:colLast="0"/>
      <w:bookmarkEnd w:id="13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35" w:name="_heading=h.2afmg28" w:colFirst="0" w:colLast="0"/>
      <w:bookmarkStart w:id="136" w:name="_Ref140665031"/>
      <w:bookmarkEnd w:id="135"/>
      <w:r>
        <w:t>When the Buyer can end the Contract</w:t>
      </w:r>
      <w:bookmarkEnd w:id="136"/>
    </w:p>
    <w:p w14:paraId="00000282" w14:textId="292D1D5F" w:rsidR="00955A47" w:rsidRDefault="0058648A" w:rsidP="00B21BE1">
      <w:pPr>
        <w:pStyle w:val="Level3"/>
      </w:pPr>
      <w:bookmarkStart w:id="137" w:name="_heading=h.pkwqa1" w:colFirst="0" w:colLast="0"/>
      <w:bookmarkEnd w:id="13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lastRenderedPageBreak/>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38" w:name="_Ref140665234"/>
      <w:r>
        <w:t xml:space="preserve">What happens if the </w:t>
      </w:r>
      <w:r w:rsidRPr="003C5683">
        <w:t>Contract</w:t>
      </w:r>
      <w:r>
        <w:t xml:space="preserve"> ends</w:t>
      </w:r>
      <w:bookmarkEnd w:id="138"/>
      <w:r>
        <w:t xml:space="preserve"> </w:t>
      </w:r>
    </w:p>
    <w:p w14:paraId="0000028D" w14:textId="27963C38" w:rsidR="00955A47" w:rsidRDefault="0058648A" w:rsidP="00B21BE1">
      <w:pPr>
        <w:pStyle w:val="Level3"/>
      </w:pPr>
      <w:bookmarkStart w:id="139" w:name="_heading=h.39kk8xu" w:colFirst="0" w:colLast="0"/>
      <w:bookmarkStart w:id="140" w:name="_Ref140664453"/>
      <w:bookmarkEnd w:id="13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40"/>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41" w:name="_heading=h.1opuj5n" w:colFirst="0" w:colLast="0"/>
      <w:bookmarkStart w:id="142" w:name="_Ref140664987"/>
      <w:bookmarkEnd w:id="141"/>
      <w:r>
        <w:t>the Buyer's payment obligations under the terminated Contract stop immediately;</w:t>
      </w:r>
      <w:bookmarkEnd w:id="142"/>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43" w:name="_heading=h.48pi1tg" w:colFirst="0" w:colLast="0"/>
      <w:bookmarkEnd w:id="143"/>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44" w:name="_Ref140664999"/>
      <w:r>
        <w:t>the Supplier must repay to the Buyer all the Charges that it has been paid in advance for Deliverables that it has not provided as at the date of termination or expiry.</w:t>
      </w:r>
      <w:bookmarkEnd w:id="144"/>
    </w:p>
    <w:p w14:paraId="00000297" w14:textId="01EF5DF5" w:rsidR="00955A47" w:rsidRPr="00373221" w:rsidRDefault="0058648A" w:rsidP="00A76A57">
      <w:pPr>
        <w:pStyle w:val="Level3"/>
        <w:rPr>
          <w:rFonts w:cs="Arial"/>
        </w:rPr>
      </w:pPr>
      <w:bookmarkStart w:id="145" w:name="_heading=h.p7zms2pqhwmb" w:colFirst="0" w:colLast="0"/>
      <w:bookmarkEnd w:id="14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46" w:name="_heading=h.2nusc19" w:colFirst="0" w:colLast="0"/>
      <w:bookmarkEnd w:id="146"/>
    </w:p>
    <w:p w14:paraId="00000298" w14:textId="77777777" w:rsidR="00955A47" w:rsidRDefault="0058648A" w:rsidP="007724A4">
      <w:pPr>
        <w:pStyle w:val="Level2BoldHeading"/>
      </w:pPr>
      <w:bookmarkStart w:id="147" w:name="_heading=h.1302m92" w:colFirst="0" w:colLast="0"/>
      <w:bookmarkStart w:id="148" w:name="_Ref140664359"/>
      <w:bookmarkEnd w:id="147"/>
      <w:r>
        <w:t>When the Supplier can end the Contract and what happens when the contract ends (Buyer and Supplier termination)</w:t>
      </w:r>
      <w:bookmarkEnd w:id="148"/>
    </w:p>
    <w:p w14:paraId="00000299" w14:textId="77777777" w:rsidR="00955A47" w:rsidRDefault="0058648A" w:rsidP="00B21BE1">
      <w:pPr>
        <w:pStyle w:val="Level3"/>
      </w:pPr>
      <w:bookmarkStart w:id="149" w:name="_heading=h.3mzq4wv" w:colFirst="0" w:colLast="0"/>
      <w:bookmarkEnd w:id="14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5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50"/>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51" w:name="_heading=h.2250f4o" w:colFirst="0" w:colLast="0"/>
      <w:bookmarkStart w:id="152" w:name="_Ref140665489"/>
      <w:bookmarkEnd w:id="151"/>
      <w:r>
        <w:t>Partially ending and suspending the Contract</w:t>
      </w:r>
      <w:bookmarkEnd w:id="152"/>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53" w:name="_heading=h.haapch" w:colFirst="0" w:colLast="0"/>
      <w:bookmarkStart w:id="154" w:name="_Ref140665241"/>
      <w:bookmarkStart w:id="155" w:name="_Ref140669985"/>
      <w:bookmarkStart w:id="156" w:name="_Toc141107483"/>
      <w:bookmarkEnd w:id="153"/>
      <w:r>
        <w:t>How much you can be held responsible for</w:t>
      </w:r>
      <w:bookmarkEnd w:id="154"/>
      <w:bookmarkEnd w:id="155"/>
      <w:bookmarkEnd w:id="156"/>
    </w:p>
    <w:p w14:paraId="000002A7" w14:textId="77777777" w:rsidR="00955A47" w:rsidRDefault="0058648A" w:rsidP="00B21BE1">
      <w:pPr>
        <w:pStyle w:val="Level2"/>
      </w:pPr>
      <w:bookmarkStart w:id="157" w:name="_heading=h.319y80a" w:colFirst="0" w:colLast="0"/>
      <w:bookmarkStart w:id="158" w:name="_Ref140663230"/>
      <w:bookmarkEnd w:id="157"/>
      <w:r>
        <w:t>Each Party's total aggregate liability under or in connection with the Contract (whether in tort, contract or otherwise) is no more than 125% of the Charges paid or payable to the Supplier.</w:t>
      </w:r>
      <w:bookmarkEnd w:id="15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59" w:name="_heading=h.1gf8i83" w:colFirst="0" w:colLast="0"/>
      <w:bookmarkStart w:id="160" w:name="_Ref140665696"/>
      <w:bookmarkEnd w:id="15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60"/>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61" w:name="_heading=h.40ew0vw" w:colFirst="0" w:colLast="0"/>
      <w:bookmarkEnd w:id="161"/>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62" w:name="_heading=h.2fk6b3p" w:colFirst="0" w:colLast="0"/>
      <w:bookmarkStart w:id="163" w:name="_Ref140663027"/>
      <w:bookmarkEnd w:id="162"/>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6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64" w:name="_heading=h.upglbi" w:colFirst="0" w:colLast="0"/>
      <w:bookmarkEnd w:id="164"/>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65" w:name="_heading=h.3ep43zb" w:colFirst="0" w:colLast="0"/>
      <w:bookmarkStart w:id="166" w:name="_Ref140663278"/>
      <w:bookmarkStart w:id="167" w:name="_Toc141107484"/>
      <w:bookmarkEnd w:id="165"/>
      <w:r>
        <w:t>Obeying the Law</w:t>
      </w:r>
      <w:bookmarkEnd w:id="166"/>
      <w:bookmarkEnd w:id="167"/>
      <w:r>
        <w:t xml:space="preserve"> </w:t>
      </w:r>
    </w:p>
    <w:p w14:paraId="000002B5" w14:textId="53CEDCB3" w:rsidR="00955A47" w:rsidRDefault="0058648A" w:rsidP="00B21BE1">
      <w:pPr>
        <w:pStyle w:val="Level2"/>
      </w:pPr>
      <w:bookmarkStart w:id="168" w:name="_heading=h.1tuee74" w:colFirst="0" w:colLast="0"/>
      <w:bookmarkStart w:id="169" w:name="_Ref140665939"/>
      <w:bookmarkEnd w:id="168"/>
      <w:r>
        <w:t>The Supplier, in connection with provision of the Deliverables:</w:t>
      </w:r>
      <w:bookmarkEnd w:id="169"/>
    </w:p>
    <w:p w14:paraId="000002B6" w14:textId="6419627C" w:rsidR="00955A47" w:rsidRDefault="0058648A" w:rsidP="00B21BE1">
      <w:pPr>
        <w:pStyle w:val="Level3"/>
      </w:pPr>
      <w:bookmarkStart w:id="170" w:name="_heading=h.4du1wux" w:colFirst="0" w:colLast="0"/>
      <w:bookmarkEnd w:id="170"/>
      <w:r>
        <w:t xml:space="preserve">is expected to meet and have its Subcontractors meet the standards set out in the Supplier Code of Conduct: </w:t>
      </w:r>
      <w:hyperlink r:id="rId19" w:history="1">
        <w:r>
          <w:rPr>
            <w:color w:val="1155CC"/>
            <w:u w:val="single"/>
          </w:rPr>
          <w:t>(</w:t>
        </w:r>
      </w:hyperlink>
      <w:hyperlink r:id="rId20" w:history="1">
        <w:r>
          <w:rPr>
            <w:color w:val="1155CC"/>
            <w:u w:val="single"/>
          </w:rPr>
          <w:t>https://assets.publishing.service.gov.uk/government/uploads/system/uploads/attachment_data/file/1163536/Supplier_Code_of_Conduct_v3.pdf</w:t>
        </w:r>
      </w:hyperlink>
      <w:hyperlink r:id="rId21">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2" w:history="1">
        <w:r>
          <w:rPr>
            <w:color w:val="0000FF"/>
            <w:u w:val="single"/>
          </w:rPr>
          <w:t>PPN 02/23</w:t>
        </w:r>
      </w:hyperlink>
      <w:hyperlink r:id="rId23"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4">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71" w:name="_heading=h.2szc72q" w:colFirst="0" w:colLast="0"/>
      <w:bookmarkEnd w:id="17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72" w:name="_heading=h.184mhaj" w:colFirst="0" w:colLast="0"/>
      <w:bookmarkStart w:id="173" w:name="_Ref140665245"/>
      <w:bookmarkStart w:id="174" w:name="_Ref140665994"/>
      <w:bookmarkStart w:id="175" w:name="_Ref140666181"/>
      <w:bookmarkStart w:id="176" w:name="_Ref140666470"/>
      <w:bookmarkStart w:id="177" w:name="_Ref140666501"/>
      <w:bookmarkStart w:id="178" w:name="_Toc141107485"/>
      <w:bookmarkEnd w:id="172"/>
      <w:r>
        <w:t>Data Protection and Security</w:t>
      </w:r>
      <w:bookmarkEnd w:id="173"/>
      <w:bookmarkEnd w:id="174"/>
      <w:bookmarkEnd w:id="175"/>
      <w:bookmarkEnd w:id="176"/>
      <w:bookmarkEnd w:id="177"/>
      <w:bookmarkEnd w:id="17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79" w:name="_heading=h.3s49zyc" w:colFirst="0" w:colLast="0"/>
      <w:bookmarkStart w:id="180" w:name="_Ref140665978"/>
      <w:bookmarkEnd w:id="179"/>
      <w:r>
        <w:t>If the Government Data is corrupted, lost or sufficiently degraded so as to be unusable the Buyer may either or both:</w:t>
      </w:r>
      <w:bookmarkEnd w:id="18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81" w:name="_heading=h.279ka65" w:colFirst="0" w:colLast="0"/>
      <w:bookmarkStart w:id="182" w:name="_Ref140663038"/>
      <w:bookmarkEnd w:id="181"/>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8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83" w:name="_heading=h.meukdy" w:colFirst="0" w:colLast="0"/>
      <w:bookmarkStart w:id="184" w:name="_Ref140667539"/>
      <w:bookmarkEnd w:id="183"/>
      <w:r>
        <w:t>Where one Party is Controller and the other Party its Processor</w:t>
      </w:r>
      <w:bookmarkEnd w:id="184"/>
      <w:r>
        <w:t xml:space="preserve"> </w:t>
      </w:r>
    </w:p>
    <w:p w14:paraId="000002D3" w14:textId="34DAA328" w:rsidR="00955A47" w:rsidRDefault="0058648A" w:rsidP="007612D1">
      <w:pPr>
        <w:pStyle w:val="Level3"/>
      </w:pPr>
      <w:bookmarkStart w:id="185" w:name="_heading=h.36ei31r" w:colFirst="0" w:colLast="0"/>
      <w:bookmarkEnd w:id="18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86" w:name="_heading=h.1ljsd9k" w:colFirst="0" w:colLast="0"/>
      <w:bookmarkEnd w:id="18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87" w:name="_heading=h.45jfvxd" w:colFirst="0" w:colLast="0"/>
      <w:bookmarkStart w:id="188" w:name="_heading=h.2koq656" w:colFirst="0" w:colLast="0"/>
      <w:bookmarkEnd w:id="187"/>
      <w:bookmarkEnd w:id="18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89" w:name="_Ref140666381"/>
      <w:r>
        <w:t>The Processor must notify the Controller immediately if it:</w:t>
      </w:r>
      <w:bookmarkEnd w:id="189"/>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190" w:name="_Ref140856131"/>
      <w:r>
        <w:t>The Parties agree to take account of any guidance issued by the Information Commissioner's Office or any other regulatory authority.</w:t>
      </w:r>
      <w:bookmarkEnd w:id="190"/>
    </w:p>
    <w:p w14:paraId="00000316" w14:textId="77777777" w:rsidR="00955A47" w:rsidRDefault="0058648A" w:rsidP="007724A4">
      <w:pPr>
        <w:pStyle w:val="Level2BoldHeading"/>
      </w:pPr>
      <w:bookmarkStart w:id="191" w:name="_heading=h.zu0gcz" w:colFirst="0" w:colLast="0"/>
      <w:bookmarkEnd w:id="19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9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92"/>
    </w:p>
    <w:p w14:paraId="0000031A" w14:textId="77777777" w:rsidR="00955A47" w:rsidRDefault="0058648A" w:rsidP="00101D0D">
      <w:pPr>
        <w:pStyle w:val="Level1"/>
      </w:pPr>
      <w:bookmarkStart w:id="193" w:name="_heading=h.3jtnz0s" w:colFirst="0" w:colLast="0"/>
      <w:bookmarkStart w:id="194" w:name="_Ref140664588"/>
      <w:bookmarkStart w:id="195" w:name="_Ref140664596"/>
      <w:bookmarkStart w:id="196" w:name="_Ref140665254"/>
      <w:bookmarkStart w:id="197" w:name="_Ref140666804"/>
      <w:bookmarkStart w:id="198" w:name="_Ref140669583"/>
      <w:bookmarkStart w:id="199" w:name="_Ref140669590"/>
      <w:bookmarkStart w:id="200" w:name="_Ref140670065"/>
      <w:bookmarkStart w:id="201" w:name="_Ref140670072"/>
      <w:bookmarkStart w:id="202" w:name="_Toc141107486"/>
      <w:bookmarkEnd w:id="193"/>
      <w:r>
        <w:t>What you must keep confidential</w:t>
      </w:r>
      <w:bookmarkEnd w:id="194"/>
      <w:bookmarkEnd w:id="195"/>
      <w:bookmarkEnd w:id="196"/>
      <w:bookmarkEnd w:id="197"/>
      <w:bookmarkEnd w:id="198"/>
      <w:bookmarkEnd w:id="199"/>
      <w:bookmarkEnd w:id="200"/>
      <w:bookmarkEnd w:id="201"/>
      <w:bookmarkEnd w:id="202"/>
    </w:p>
    <w:p w14:paraId="0000031B" w14:textId="77777777" w:rsidR="00955A47" w:rsidRDefault="0058648A" w:rsidP="00101D0D">
      <w:pPr>
        <w:pStyle w:val="Level2"/>
      </w:pPr>
      <w:bookmarkStart w:id="203" w:name="_heading=h.1yyy98l" w:colFirst="0" w:colLast="0"/>
      <w:bookmarkStart w:id="204" w:name="_Ref140666596"/>
      <w:bookmarkEnd w:id="203"/>
      <w:r>
        <w:t>Each Party must:</w:t>
      </w:r>
      <w:bookmarkEnd w:id="204"/>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05" w:name="_heading=h.4iylrwe" w:colFirst="0" w:colLast="0"/>
      <w:bookmarkStart w:id="206" w:name="_Ref140666791"/>
      <w:bookmarkEnd w:id="205"/>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06"/>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07" w:name="_heading=h.2y3w247" w:colFirst="0" w:colLast="0"/>
      <w:bookmarkStart w:id="208" w:name="_Ref140666796"/>
      <w:bookmarkEnd w:id="207"/>
      <w:r>
        <w:t>The Buyer may disclose Confidential Information in any of the following cases:</w:t>
      </w:r>
      <w:bookmarkEnd w:id="208"/>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09" w:name="_heading=h.1d96cc0" w:colFirst="0" w:colLast="0"/>
      <w:bookmarkStart w:id="210" w:name="_Ref140665259"/>
      <w:bookmarkStart w:id="211" w:name="_Ref140666781"/>
      <w:bookmarkStart w:id="212" w:name="_Ref140666810"/>
      <w:bookmarkStart w:id="213" w:name="_Toc141107487"/>
      <w:bookmarkEnd w:id="209"/>
      <w:r>
        <w:lastRenderedPageBreak/>
        <w:t>When you can share information</w:t>
      </w:r>
      <w:bookmarkEnd w:id="210"/>
      <w:bookmarkEnd w:id="211"/>
      <w:bookmarkEnd w:id="212"/>
      <w:bookmarkEnd w:id="213"/>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14" w:name="_heading=h.3x8tuzt" w:colFirst="0" w:colLast="0"/>
      <w:bookmarkStart w:id="215" w:name="_Toc141107488"/>
      <w:bookmarkEnd w:id="214"/>
      <w:r>
        <w:t>Insurance</w:t>
      </w:r>
      <w:bookmarkEnd w:id="215"/>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16" w:name="_heading=h.2ce457m" w:colFirst="0" w:colLast="0"/>
      <w:bookmarkStart w:id="217" w:name="_Ref140665263"/>
      <w:bookmarkStart w:id="218" w:name="_Toc141107489"/>
      <w:bookmarkEnd w:id="216"/>
      <w:r>
        <w:t>Invalid parts of the contract</w:t>
      </w:r>
      <w:bookmarkEnd w:id="217"/>
      <w:bookmarkEnd w:id="21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19" w:name="_heading=h.rjefff" w:colFirst="0" w:colLast="0"/>
      <w:bookmarkEnd w:id="219"/>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20" w:name="_heading=h.3bj1y38" w:colFirst="0" w:colLast="0"/>
      <w:bookmarkStart w:id="221" w:name="_Ref140665277"/>
      <w:bookmarkStart w:id="222" w:name="_Toc141107490"/>
      <w:bookmarkEnd w:id="220"/>
      <w:r>
        <w:t>Other people's rights in the contract</w:t>
      </w:r>
      <w:bookmarkEnd w:id="221"/>
      <w:bookmarkEnd w:id="22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23" w:name="_Toc141107491"/>
      <w:r>
        <w:t>Circumstances beyond your control</w:t>
      </w:r>
      <w:bookmarkEnd w:id="22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24" w:name="_heading=h.1qoc8b1" w:colFirst="0" w:colLast="0"/>
      <w:bookmarkEnd w:id="22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25" w:name="_heading=h.4anzqyu" w:colFirst="0" w:colLast="0"/>
      <w:bookmarkStart w:id="226" w:name="_Ref140665454"/>
      <w:bookmarkEnd w:id="225"/>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2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27" w:name="_Toc141107492"/>
      <w:r>
        <w:t>Relationships created by the contract</w:t>
      </w:r>
      <w:bookmarkEnd w:id="22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28" w:name="_Toc141107493"/>
      <w:r>
        <w:t>Giving up contract rights</w:t>
      </w:r>
      <w:bookmarkEnd w:id="22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29" w:name="_Toc141107494"/>
      <w:r>
        <w:t>Transferring responsibilities</w:t>
      </w:r>
      <w:bookmarkEnd w:id="22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30" w:name="_heading=h.2pta16n" w:colFirst="0" w:colLast="0"/>
      <w:bookmarkStart w:id="231" w:name="_Ref140666958"/>
      <w:bookmarkEnd w:id="230"/>
      <w:r>
        <w:t>The Buyer can assign, novate or transfer its Contract or any part of it to any Crown Body, public or private sector body which performs the functions of the Buyer.</w:t>
      </w:r>
      <w:bookmarkEnd w:id="23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32" w:name="_heading=h.14ykbeg" w:colFirst="0" w:colLast="0"/>
      <w:bookmarkStart w:id="233" w:name="_Ref140665363"/>
      <w:bookmarkEnd w:id="23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33"/>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34" w:name="_heading=h.3oy7u29" w:colFirst="0" w:colLast="0"/>
      <w:bookmarkStart w:id="235" w:name="_Toc141107495"/>
      <w:bookmarkEnd w:id="234"/>
      <w:r>
        <w:t>Supply Chain</w:t>
      </w:r>
      <w:bookmarkEnd w:id="23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36" w:name="_heading=h.243i4a2" w:colFirst="0" w:colLast="0"/>
      <w:bookmarkStart w:id="237" w:name="_Ref140665475"/>
      <w:bookmarkStart w:id="238" w:name="_Toc141107496"/>
      <w:bookmarkEnd w:id="236"/>
      <w:r>
        <w:lastRenderedPageBreak/>
        <w:t>Changing the contract</w:t>
      </w:r>
      <w:bookmarkEnd w:id="237"/>
      <w:bookmarkEnd w:id="238"/>
    </w:p>
    <w:p w14:paraId="00000370" w14:textId="77777777" w:rsidR="00955A47" w:rsidRDefault="0058648A" w:rsidP="00846697">
      <w:pPr>
        <w:pStyle w:val="Level2"/>
      </w:pPr>
      <w:bookmarkStart w:id="239" w:name="_heading=h.j8sehv" w:colFirst="0" w:colLast="0"/>
      <w:bookmarkEnd w:id="239"/>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40" w:name="_Toc141107497"/>
      <w:r>
        <w:t>How to communicate about the contract</w:t>
      </w:r>
      <w:bookmarkEnd w:id="240"/>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41" w:name="_heading=h.338fx5o" w:colFirst="0" w:colLast="0"/>
      <w:bookmarkStart w:id="242" w:name="_Ref140665944"/>
      <w:bookmarkStart w:id="243" w:name="_Ref140667162"/>
      <w:bookmarkStart w:id="244" w:name="_Toc141107498"/>
      <w:bookmarkEnd w:id="241"/>
      <w:r>
        <w:t>Dealing with claims</w:t>
      </w:r>
      <w:bookmarkEnd w:id="242"/>
      <w:bookmarkEnd w:id="243"/>
      <w:bookmarkEnd w:id="24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45" w:name="_heading=h.2hio093" w:colFirst="0" w:colLast="0"/>
      <w:bookmarkEnd w:id="24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46" w:name="_heading=h.3gnlt4p" w:colFirst="0" w:colLast="0"/>
      <w:bookmarkEnd w:id="24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47" w:name="_Toc141107499"/>
      <w:r>
        <w:t>Preventing fraud, bribery and corruption</w:t>
      </w:r>
      <w:bookmarkEnd w:id="247"/>
    </w:p>
    <w:p w14:paraId="00000380" w14:textId="77777777" w:rsidR="00955A47" w:rsidRDefault="0058648A" w:rsidP="00846697">
      <w:pPr>
        <w:pStyle w:val="Level2"/>
      </w:pPr>
      <w:bookmarkStart w:id="248" w:name="_heading=h.1vsw3ci" w:colFirst="0" w:colLast="0"/>
      <w:bookmarkStart w:id="249" w:name="_Ref140667064"/>
      <w:bookmarkEnd w:id="248"/>
      <w:r>
        <w:t>The Supplier shall not:</w:t>
      </w:r>
      <w:bookmarkEnd w:id="24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50" w:name="_heading=h.4fsjm0b" w:colFirst="0" w:colLast="0"/>
      <w:bookmarkStart w:id="251" w:name="_Ref140667071"/>
      <w:bookmarkEnd w:id="250"/>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1"/>
    </w:p>
    <w:p w14:paraId="00000384" w14:textId="11B9E60F" w:rsidR="00955A47" w:rsidRDefault="0058648A" w:rsidP="00846697">
      <w:pPr>
        <w:pStyle w:val="Level2"/>
      </w:pPr>
      <w:bookmarkStart w:id="252" w:name="_heading=h.2uxtw84" w:colFirst="0" w:colLast="0"/>
      <w:bookmarkEnd w:id="25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53" w:name="_heading=h.1a346fx" w:colFirst="0" w:colLast="0"/>
      <w:bookmarkStart w:id="254" w:name="_Ref140665056"/>
      <w:bookmarkEnd w:id="25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54"/>
      <w:r>
        <w:t xml:space="preserve"> </w:t>
      </w:r>
    </w:p>
    <w:p w14:paraId="00000388" w14:textId="77777777" w:rsidR="00955A47" w:rsidRDefault="0058648A" w:rsidP="007724A4">
      <w:pPr>
        <w:pStyle w:val="Level1"/>
      </w:pPr>
      <w:bookmarkStart w:id="255" w:name="_Toc141107500"/>
      <w:r>
        <w:t>Equality, diversity and human rights</w:t>
      </w:r>
      <w:bookmarkEnd w:id="25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56" w:name="_heading=h.3u2rp3q" w:colFirst="0" w:colLast="0"/>
      <w:bookmarkStart w:id="257" w:name="_Toc141107501"/>
      <w:bookmarkEnd w:id="256"/>
      <w:r>
        <w:t>Health and safety</w:t>
      </w:r>
      <w:bookmarkEnd w:id="25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58" w:name="_heading=h.2981zbj" w:colFirst="0" w:colLast="0"/>
      <w:bookmarkStart w:id="259" w:name="_Ref140662314"/>
      <w:bookmarkStart w:id="260" w:name="_Toc141107502"/>
      <w:bookmarkEnd w:id="258"/>
      <w:r>
        <w:lastRenderedPageBreak/>
        <w:t>Environment and sustainability</w:t>
      </w:r>
      <w:bookmarkEnd w:id="259"/>
      <w:bookmarkEnd w:id="26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61" w:name="_Toc140659263"/>
      <w:bookmarkStart w:id="262" w:name="_Toc140661429"/>
      <w:bookmarkStart w:id="263" w:name="_Toc140670311"/>
      <w:bookmarkStart w:id="264" w:name="_heading=h.odc9jc" w:colFirst="0" w:colLast="0"/>
      <w:bookmarkStart w:id="265" w:name="_Toc141107504"/>
      <w:bookmarkEnd w:id="261"/>
      <w:bookmarkEnd w:id="262"/>
      <w:bookmarkEnd w:id="263"/>
      <w:bookmarkEnd w:id="264"/>
      <w:r>
        <w:t>Tax</w:t>
      </w:r>
      <w:bookmarkEnd w:id="26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66" w:name="_heading=h.38czs75" w:colFirst="0" w:colLast="0"/>
      <w:bookmarkStart w:id="267" w:name="_Ref140667119"/>
      <w:bookmarkEnd w:id="266"/>
      <w:r>
        <w:t>Where the Supplier or any Supplier Staff are liable to be taxed or to pay National Insurance contributions in the UK relating to payment received under the Contract, the Supplier must both:</w:t>
      </w:r>
      <w:bookmarkEnd w:id="26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68" w:name="_heading=h.1nia2ey" w:colFirst="0" w:colLast="0"/>
      <w:bookmarkStart w:id="269" w:name="_Ref140665288"/>
      <w:bookmarkEnd w:id="26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6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70" w:name="_heading=h.47hxl2r" w:colFirst="0" w:colLast="0"/>
      <w:bookmarkStart w:id="271" w:name="_Ref140667167"/>
      <w:bookmarkStart w:id="272" w:name="_Toc141107505"/>
      <w:bookmarkEnd w:id="270"/>
      <w:r>
        <w:lastRenderedPageBreak/>
        <w:t>Conflict of interest</w:t>
      </w:r>
      <w:bookmarkEnd w:id="271"/>
      <w:bookmarkEnd w:id="27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73" w:name="_heading=h.2mn7vak" w:colFirst="0" w:colLast="0"/>
      <w:bookmarkEnd w:id="27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74" w:name="_heading=h.11si5id" w:colFirst="0" w:colLast="0"/>
      <w:bookmarkStart w:id="275" w:name="_Ref140663618"/>
      <w:bookmarkStart w:id="276" w:name="_Ref140665947"/>
      <w:bookmarkStart w:id="277" w:name="_Toc141107506"/>
      <w:bookmarkEnd w:id="274"/>
      <w:r>
        <w:t>Reporting a breach of the contract</w:t>
      </w:r>
      <w:bookmarkEnd w:id="275"/>
      <w:bookmarkEnd w:id="276"/>
      <w:bookmarkEnd w:id="277"/>
    </w:p>
    <w:p w14:paraId="000003A6" w14:textId="38C841DD" w:rsidR="00955A47" w:rsidRDefault="0058648A" w:rsidP="00846697">
      <w:pPr>
        <w:pStyle w:val="Level2"/>
      </w:pPr>
      <w:bookmarkStart w:id="278" w:name="_heading=h.3ls5o66" w:colFirst="0" w:colLast="0"/>
      <w:bookmarkStart w:id="279" w:name="_Ref140667174"/>
      <w:bookmarkEnd w:id="27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7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80" w:name="_heading=h.20xfydz" w:colFirst="0" w:colLast="0"/>
      <w:bookmarkStart w:id="281" w:name="_Toc141107507"/>
      <w:bookmarkEnd w:id="280"/>
      <w:r>
        <w:t>Further Assurances</w:t>
      </w:r>
      <w:bookmarkEnd w:id="28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82" w:name="_heading=h.4kx3h1s" w:colFirst="0" w:colLast="0"/>
      <w:bookmarkStart w:id="283" w:name="_Ref140664366"/>
      <w:bookmarkStart w:id="284" w:name="_Ref140665292"/>
      <w:bookmarkStart w:id="285" w:name="_Ref140668661"/>
      <w:bookmarkStart w:id="286" w:name="_Toc141107508"/>
      <w:bookmarkEnd w:id="282"/>
      <w:r>
        <w:t>Resolving disputes</w:t>
      </w:r>
      <w:bookmarkEnd w:id="283"/>
      <w:bookmarkEnd w:id="284"/>
      <w:bookmarkEnd w:id="285"/>
      <w:bookmarkEnd w:id="28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87" w:name="_heading=h.302dr9l" w:colFirst="0" w:colLast="0"/>
      <w:bookmarkStart w:id="288" w:name="_Ref140667199"/>
      <w:bookmarkEnd w:id="28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88"/>
    </w:p>
    <w:p w14:paraId="000003B1" w14:textId="77777777" w:rsidR="00955A47" w:rsidRDefault="0058648A" w:rsidP="00846697">
      <w:pPr>
        <w:pStyle w:val="Level2"/>
      </w:pPr>
      <w:bookmarkStart w:id="289" w:name="_heading=h.1f7o1he" w:colFirst="0" w:colLast="0"/>
      <w:bookmarkStart w:id="290" w:name="_Ref140667210"/>
      <w:bookmarkEnd w:id="289"/>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0"/>
    </w:p>
    <w:p w14:paraId="000003B2" w14:textId="1CE71247" w:rsidR="00955A47" w:rsidRDefault="0058648A" w:rsidP="00846697">
      <w:pPr>
        <w:pStyle w:val="Level2"/>
      </w:pPr>
      <w:bookmarkStart w:id="291" w:name="_heading=h.3z7bk57" w:colFirst="0" w:colLast="0"/>
      <w:bookmarkStart w:id="292" w:name="_Ref140667205"/>
      <w:bookmarkEnd w:id="291"/>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92"/>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93" w:name="_heading=h.2eclud0" w:colFirst="0" w:colLast="0"/>
      <w:bookmarkStart w:id="294" w:name="_Ref140665300"/>
      <w:bookmarkStart w:id="295" w:name="_Toc141107509"/>
      <w:bookmarkEnd w:id="293"/>
      <w:r>
        <w:t>Which law applies</w:t>
      </w:r>
      <w:bookmarkEnd w:id="294"/>
      <w:bookmarkEnd w:id="295"/>
    </w:p>
    <w:p w14:paraId="000003B5" w14:textId="77777777" w:rsidR="00955A47" w:rsidRDefault="0058648A" w:rsidP="00846697">
      <w:pPr>
        <w:pStyle w:val="Level2"/>
      </w:pPr>
      <w:r>
        <w:t>This Contract and any issues or disputes arising out of, or connected to it, are governed by English law.</w:t>
      </w:r>
    </w:p>
    <w:p w14:paraId="000003C4" w14:textId="2F27B1F8" w:rsidR="00955A47" w:rsidRDefault="0058648A" w:rsidP="00D90E91">
      <w:pPr>
        <w:pStyle w:val="PartHeading"/>
        <w:rPr>
          <w:rFonts w:eastAsia="Arial"/>
        </w:rPr>
      </w:pPr>
      <w:bookmarkStart w:id="296" w:name="_heading=h.thw4kt" w:colFirst="0" w:colLast="0"/>
      <w:bookmarkStart w:id="297" w:name="_Ref140663420"/>
      <w:bookmarkStart w:id="298" w:name="_Ref140663952"/>
      <w:bookmarkStart w:id="299" w:name="_Ref140665103"/>
      <w:bookmarkStart w:id="300" w:name="_Ref140666078"/>
      <w:bookmarkStart w:id="301" w:name="_Ref140666535"/>
      <w:bookmarkStart w:id="302" w:name="_Ref140666577"/>
      <w:bookmarkStart w:id="303" w:name="_Ref140667368"/>
      <w:bookmarkStart w:id="304" w:name="_Ref140668944"/>
      <w:bookmarkStart w:id="305" w:name="_Ref140669062"/>
      <w:bookmarkStart w:id="306" w:name="_Ref140669252"/>
      <w:bookmarkStart w:id="307" w:name="_Toc141107510"/>
      <w:bookmarkEnd w:id="296"/>
      <w:r>
        <w:rPr>
          <w:rFonts w:eastAsia="Arial"/>
        </w:rPr>
        <w:lastRenderedPageBreak/>
        <w:t>Annex 1 – Processing Personal Data</w:t>
      </w:r>
      <w:bookmarkEnd w:id="297"/>
      <w:bookmarkEnd w:id="298"/>
      <w:bookmarkEnd w:id="299"/>
      <w:bookmarkEnd w:id="300"/>
      <w:bookmarkEnd w:id="301"/>
      <w:bookmarkEnd w:id="302"/>
      <w:bookmarkEnd w:id="303"/>
      <w:bookmarkEnd w:id="304"/>
      <w:bookmarkEnd w:id="305"/>
      <w:bookmarkEnd w:id="306"/>
      <w:bookmarkEnd w:id="307"/>
      <w:r w:rsidR="00E93BB6">
        <w:rPr>
          <w:rFonts w:eastAsia="Arial"/>
        </w:rPr>
        <w:t>- NOT USED</w:t>
      </w:r>
    </w:p>
    <w:p w14:paraId="00000472" w14:textId="2475B933" w:rsidR="00955A47" w:rsidRDefault="0058648A" w:rsidP="000B10B0">
      <w:pPr>
        <w:pStyle w:val="PartHeading"/>
        <w:rPr>
          <w:rFonts w:eastAsia="Arial"/>
        </w:rPr>
      </w:pPr>
      <w:bookmarkStart w:id="308" w:name="_heading=h.2b6jogx" w:colFirst="0" w:colLast="0"/>
      <w:bookmarkStart w:id="309" w:name="_Ref140662185"/>
      <w:bookmarkStart w:id="310" w:name="_Ref140662427"/>
      <w:bookmarkStart w:id="311" w:name="_Ref140662541"/>
      <w:bookmarkStart w:id="312" w:name="_Ref140662678"/>
      <w:bookmarkStart w:id="313" w:name="_Ref140663432"/>
      <w:bookmarkStart w:id="314" w:name="_Toc141107525"/>
      <w:bookmarkEnd w:id="308"/>
      <w:r w:rsidRPr="007F281E">
        <w:rPr>
          <w:rFonts w:eastAsia="Arial"/>
        </w:rPr>
        <w:lastRenderedPageBreak/>
        <w:t>Annex 2 – Specification</w:t>
      </w:r>
      <w:bookmarkEnd w:id="309"/>
      <w:bookmarkEnd w:id="310"/>
      <w:bookmarkEnd w:id="311"/>
      <w:bookmarkEnd w:id="312"/>
      <w:bookmarkEnd w:id="313"/>
      <w:bookmarkEnd w:id="314"/>
    </w:p>
    <w:p w14:paraId="6E76D4FC" w14:textId="143923F2" w:rsidR="004B4EAF" w:rsidRDefault="007F281E" w:rsidP="004B4EAF">
      <w:pPr>
        <w:ind w:left="360" w:hanging="360"/>
        <w:jc w:val="center"/>
      </w:pPr>
      <w:r>
        <w:rPr>
          <w:rFonts w:eastAsia="Arial"/>
        </w:rPr>
        <w:tab/>
      </w:r>
    </w:p>
    <w:p w14:paraId="7E647397" w14:textId="36A86BDD" w:rsidR="00EA2E7E" w:rsidRPr="00EA2E7E" w:rsidRDefault="004B4EAF" w:rsidP="00EA2E7E">
      <w:pPr>
        <w:tabs>
          <w:tab w:val="left" w:pos="1260"/>
        </w:tabs>
        <w:rPr>
          <w:rFonts w:eastAsia="Arial"/>
        </w:rPr>
      </w:pPr>
      <w:r>
        <w:rPr>
          <w:noProof/>
        </w:rPr>
        <w:t>This information has been redacted</w:t>
      </w:r>
    </w:p>
    <w:p w14:paraId="00000475" w14:textId="132E6F2D" w:rsidR="00955A47" w:rsidRDefault="0058648A" w:rsidP="000B10B0">
      <w:pPr>
        <w:pStyle w:val="PartHeading"/>
        <w:rPr>
          <w:rFonts w:eastAsia="Arial"/>
        </w:rPr>
      </w:pPr>
      <w:bookmarkStart w:id="315" w:name="_Ref140662911"/>
      <w:bookmarkStart w:id="316" w:name="_Ref140663443"/>
      <w:bookmarkStart w:id="317" w:name="_Toc141107526"/>
      <w:r w:rsidRPr="007F281E">
        <w:rPr>
          <w:rFonts w:eastAsia="Arial"/>
        </w:rPr>
        <w:lastRenderedPageBreak/>
        <w:t>Annex 3 – Charges</w:t>
      </w:r>
      <w:bookmarkEnd w:id="315"/>
      <w:bookmarkEnd w:id="316"/>
      <w:bookmarkEnd w:id="317"/>
    </w:p>
    <w:p w14:paraId="776BC771" w14:textId="42C897BD" w:rsidR="007F281E" w:rsidRPr="007F281E" w:rsidRDefault="007F281E" w:rsidP="007F281E">
      <w:pPr>
        <w:tabs>
          <w:tab w:val="left" w:pos="1134"/>
        </w:tabs>
        <w:rPr>
          <w:rFonts w:eastAsia="Arial"/>
        </w:rPr>
      </w:pPr>
      <w:r>
        <w:rPr>
          <w:rFonts w:eastAsia="Arial"/>
        </w:rPr>
        <w:tab/>
      </w:r>
      <w:r w:rsidR="004B4EAF">
        <w:rPr>
          <w:rFonts w:eastAsia="Arial"/>
        </w:rPr>
        <w:t>This information has been redacted</w:t>
      </w:r>
    </w:p>
    <w:p w14:paraId="00000478" w14:textId="31912DCA" w:rsidR="00955A47" w:rsidRDefault="0058648A" w:rsidP="000B10B0">
      <w:pPr>
        <w:pStyle w:val="PartHeading"/>
        <w:rPr>
          <w:rFonts w:eastAsia="Arial"/>
        </w:rPr>
      </w:pPr>
      <w:bookmarkStart w:id="318" w:name="_heading=h.3abhhcj" w:colFirst="0" w:colLast="0"/>
      <w:bookmarkStart w:id="319" w:name="_Ref140662193"/>
      <w:bookmarkStart w:id="320" w:name="_Ref140662437"/>
      <w:bookmarkStart w:id="321" w:name="_Ref140662559"/>
      <w:bookmarkStart w:id="322" w:name="_Ref140662685"/>
      <w:bookmarkStart w:id="323" w:name="_Ref140662922"/>
      <w:bookmarkStart w:id="324" w:name="_Ref140663453"/>
      <w:bookmarkStart w:id="325" w:name="_Ref140664216"/>
      <w:bookmarkStart w:id="326" w:name="_Toc141107527"/>
      <w:bookmarkEnd w:id="318"/>
      <w:r w:rsidRPr="00B165D1">
        <w:rPr>
          <w:rFonts w:eastAsia="Arial"/>
        </w:rPr>
        <w:lastRenderedPageBreak/>
        <w:t>Annex 4 – Supplier Tender</w:t>
      </w:r>
      <w:bookmarkEnd w:id="319"/>
      <w:bookmarkEnd w:id="320"/>
      <w:bookmarkEnd w:id="321"/>
      <w:bookmarkEnd w:id="322"/>
      <w:bookmarkEnd w:id="323"/>
      <w:bookmarkEnd w:id="324"/>
      <w:bookmarkEnd w:id="325"/>
      <w:bookmarkEnd w:id="326"/>
    </w:p>
    <w:p w14:paraId="3621FAEA" w14:textId="38DD6A3A" w:rsidR="006246E8" w:rsidRDefault="00B165D1" w:rsidP="00B165D1">
      <w:pPr>
        <w:tabs>
          <w:tab w:val="left" w:pos="2385"/>
        </w:tabs>
        <w:rPr>
          <w:rFonts w:eastAsia="Arial"/>
        </w:rPr>
        <w:sectPr w:rsidR="006246E8" w:rsidSect="00CA40D7">
          <w:headerReference w:type="even" r:id="rId25"/>
          <w:headerReference w:type="default" r:id="rId26"/>
          <w:footerReference w:type="even" r:id="rId27"/>
          <w:footerReference w:type="default" r:id="rId28"/>
          <w:headerReference w:type="first" r:id="rId29"/>
          <w:footerReference w:type="first" r:id="rId30"/>
          <w:pgSz w:w="11909" w:h="16834"/>
          <w:pgMar w:top="720" w:right="720" w:bottom="720" w:left="720" w:header="425" w:footer="425" w:gutter="0"/>
          <w:pgNumType w:start="1"/>
          <w:cols w:space="720"/>
          <w:docGrid w:linePitch="299"/>
        </w:sectPr>
      </w:pPr>
      <w:r>
        <w:rPr>
          <w:rFonts w:eastAsia="Arial"/>
        </w:rPr>
        <w:t>NOT APPLICABLE</w:t>
      </w:r>
      <w:r>
        <w:rPr>
          <w:rFonts w:eastAsia="Arial"/>
        </w:rPr>
        <w:tab/>
      </w:r>
    </w:p>
    <w:p w14:paraId="000004CB" w14:textId="53D6A383" w:rsidR="00EA2E7E" w:rsidRDefault="00EA2E7E">
      <w:pPr>
        <w:overflowPunct/>
        <w:autoSpaceDE/>
        <w:autoSpaceDN/>
        <w:adjustRightInd/>
        <w:spacing w:before="0" w:after="240" w:line="360" w:lineRule="auto"/>
        <w:jc w:val="both"/>
        <w:textAlignment w:val="auto"/>
        <w:rPr>
          <w:rFonts w:eastAsia="Arial"/>
          <w:color w:val="000000"/>
        </w:rPr>
      </w:pPr>
      <w:bookmarkStart w:id="327" w:name="_heading=h.1pgrrkc" w:colFirst="0" w:colLast="0"/>
      <w:bookmarkEnd w:id="0"/>
      <w:bookmarkEnd w:id="327"/>
    </w:p>
    <w:p w14:paraId="1F00DA2F" w14:textId="52515FA5" w:rsidR="00EA2E7E" w:rsidRDefault="00EA2E7E" w:rsidP="00972AA0">
      <w:pPr>
        <w:pStyle w:val="PartHeading"/>
        <w:numPr>
          <w:ilvl w:val="0"/>
          <w:numId w:val="0"/>
        </w:numPr>
        <w:rPr>
          <w:rFonts w:eastAsia="Arial"/>
        </w:rPr>
      </w:pPr>
      <w:r w:rsidRPr="00B165D1">
        <w:rPr>
          <w:rFonts w:eastAsia="Arial"/>
        </w:rPr>
        <w:lastRenderedPageBreak/>
        <w:t xml:space="preserve">Annex </w:t>
      </w:r>
      <w:r w:rsidR="00AD7CCA">
        <w:rPr>
          <w:rFonts w:eastAsia="Arial"/>
        </w:rPr>
        <w:t>5</w:t>
      </w:r>
      <w:r w:rsidRPr="00B165D1">
        <w:rPr>
          <w:rFonts w:eastAsia="Arial"/>
        </w:rPr>
        <w:t xml:space="preserve"> – </w:t>
      </w:r>
      <w:r w:rsidR="00AD7CCA">
        <w:rPr>
          <w:rFonts w:eastAsia="Arial"/>
        </w:rPr>
        <w:t>Authority Security Policy</w:t>
      </w:r>
    </w:p>
    <w:p w14:paraId="55C1443F" w14:textId="77777777" w:rsidR="00355E05" w:rsidRDefault="00355E05" w:rsidP="00355E05">
      <w:pPr>
        <w:jc w:val="right"/>
      </w:pPr>
      <w:r>
        <w:rPr>
          <w:noProof/>
        </w:rPr>
        <w:drawing>
          <wp:anchor distT="0" distB="0" distL="114300" distR="114300" simplePos="0" relativeHeight="251659264" behindDoc="0" locked="0" layoutInCell="1" hidden="0" allowOverlap="1" wp14:anchorId="6ECB1150" wp14:editId="7F641595">
            <wp:simplePos x="0" y="0"/>
            <wp:positionH relativeFrom="column">
              <wp:posOffset>3</wp:posOffset>
            </wp:positionH>
            <wp:positionV relativeFrom="paragraph">
              <wp:posOffset>1770</wp:posOffset>
            </wp:positionV>
            <wp:extent cx="1298575" cy="956310"/>
            <wp:effectExtent l="0" t="0" r="0" b="0"/>
            <wp:wrapNone/>
            <wp:docPr id="4" name="Picture 4" descr="http://intranet.active.hmrci/news/images/temp_holding/HMRC%20new%20logo%20thmb.jpg"/>
            <wp:cNvGraphicFramePr/>
            <a:graphic xmlns:a="http://schemas.openxmlformats.org/drawingml/2006/main">
              <a:graphicData uri="http://schemas.openxmlformats.org/drawingml/2006/picture">
                <pic:pic xmlns:pic="http://schemas.openxmlformats.org/drawingml/2006/picture">
                  <pic:nvPicPr>
                    <pic:cNvPr id="0" name="image1.jpg" descr="http://intranet.active.hmrci/news/images/temp_holding/HMRC%20new%20logo%20thmb.jpg"/>
                    <pic:cNvPicPr preferRelativeResize="0"/>
                  </pic:nvPicPr>
                  <pic:blipFill>
                    <a:blip r:embed="rId31"/>
                    <a:srcRect/>
                    <a:stretch>
                      <a:fillRect/>
                    </a:stretch>
                  </pic:blipFill>
                  <pic:spPr>
                    <a:xfrm>
                      <a:off x="0" y="0"/>
                      <a:ext cx="1298575" cy="956310"/>
                    </a:xfrm>
                    <a:prstGeom prst="rect">
                      <a:avLst/>
                    </a:prstGeom>
                    <a:ln/>
                  </pic:spPr>
                </pic:pic>
              </a:graphicData>
            </a:graphic>
          </wp:anchor>
        </w:drawing>
      </w:r>
    </w:p>
    <w:p w14:paraId="72640A69" w14:textId="77777777" w:rsidR="00355E05" w:rsidRDefault="00355E05" w:rsidP="00355E05">
      <w:pPr>
        <w:spacing w:after="0" w:line="240" w:lineRule="auto"/>
        <w:ind w:right="-51"/>
        <w:jc w:val="center"/>
        <w:rPr>
          <w:rFonts w:eastAsia="Arial" w:cs="Arial"/>
          <w:b/>
          <w:sz w:val="24"/>
          <w:szCs w:val="24"/>
          <w:u w:val="single"/>
        </w:rPr>
      </w:pPr>
    </w:p>
    <w:p w14:paraId="02F06312" w14:textId="77777777" w:rsidR="00355E05" w:rsidRDefault="00355E05" w:rsidP="00355E05">
      <w:pPr>
        <w:spacing w:after="0" w:line="240" w:lineRule="auto"/>
        <w:ind w:right="-51"/>
        <w:jc w:val="center"/>
        <w:rPr>
          <w:rFonts w:eastAsia="Arial" w:cs="Arial"/>
          <w:b/>
          <w:sz w:val="24"/>
          <w:szCs w:val="24"/>
          <w:u w:val="single"/>
        </w:rPr>
      </w:pPr>
    </w:p>
    <w:p w14:paraId="5B156601" w14:textId="77777777" w:rsidR="00355E05" w:rsidRDefault="00355E05" w:rsidP="00355E05">
      <w:pPr>
        <w:spacing w:after="0" w:line="240" w:lineRule="auto"/>
        <w:ind w:right="-51"/>
        <w:jc w:val="center"/>
        <w:rPr>
          <w:rFonts w:eastAsia="Arial" w:cs="Arial"/>
          <w:b/>
          <w:sz w:val="24"/>
          <w:szCs w:val="24"/>
          <w:u w:val="single"/>
        </w:rPr>
      </w:pPr>
    </w:p>
    <w:p w14:paraId="5EF7249B" w14:textId="77777777" w:rsidR="00355E05" w:rsidRDefault="00355E05" w:rsidP="00355E05">
      <w:pPr>
        <w:spacing w:after="0" w:line="240" w:lineRule="auto"/>
        <w:ind w:right="-51"/>
        <w:jc w:val="center"/>
        <w:rPr>
          <w:rFonts w:eastAsia="Arial" w:cs="Arial"/>
          <w:b/>
          <w:sz w:val="24"/>
          <w:szCs w:val="24"/>
          <w:u w:val="single"/>
        </w:rPr>
      </w:pPr>
    </w:p>
    <w:p w14:paraId="4A4442E6" w14:textId="77777777" w:rsidR="00355E05" w:rsidRDefault="00355E05" w:rsidP="00355E05">
      <w:pPr>
        <w:spacing w:after="0" w:line="240" w:lineRule="auto"/>
        <w:ind w:right="-51"/>
        <w:jc w:val="center"/>
        <w:rPr>
          <w:rFonts w:eastAsia="Arial" w:cs="Arial"/>
          <w:b/>
          <w:sz w:val="24"/>
          <w:szCs w:val="24"/>
          <w:u w:val="single"/>
        </w:rPr>
      </w:pPr>
    </w:p>
    <w:p w14:paraId="74DF4AD8" w14:textId="11463741" w:rsidR="007971D5" w:rsidRDefault="00636859" w:rsidP="00355E05">
      <w:pPr>
        <w:rPr>
          <w:rFonts w:eastAsia="Arial" w:cs="Arial"/>
        </w:rPr>
        <w:sectPr w:rsidR="007971D5" w:rsidSect="006246E8">
          <w:pgSz w:w="16834" w:h="11909" w:orient="landscape"/>
          <w:pgMar w:top="720" w:right="720" w:bottom="720" w:left="720" w:header="425" w:footer="425" w:gutter="0"/>
          <w:pgNumType w:start="1"/>
          <w:cols w:space="720"/>
          <w:docGrid w:linePitch="299"/>
        </w:sectPr>
      </w:pPr>
      <w:r>
        <w:rPr>
          <w:rFonts w:eastAsia="Arial" w:cs="Arial"/>
        </w:rPr>
        <w:t>This information has been  redacted</w:t>
      </w:r>
    </w:p>
    <w:p w14:paraId="3ED7EC24" w14:textId="77777777" w:rsidR="00C31B77" w:rsidRDefault="00C31B77" w:rsidP="00C31B77">
      <w:pPr>
        <w:ind w:left="142" w:right="394"/>
        <w:jc w:val="both"/>
        <w:rPr>
          <w:rFonts w:cstheme="minorHAnsi"/>
          <w:b/>
        </w:rPr>
      </w:pPr>
      <w:r>
        <w:rPr>
          <w:noProof/>
          <w:lang w:eastAsia="en-GB"/>
        </w:rPr>
        <w:lastRenderedPageBreak/>
        <w:drawing>
          <wp:inline distT="0" distB="0" distL="0" distR="0" wp14:anchorId="73C69203" wp14:editId="23DC810A">
            <wp:extent cx="1435100" cy="853953"/>
            <wp:effectExtent l="0" t="0" r="0" b="3810"/>
            <wp:docPr id="234" name="Picture 234"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19689\AppData\Local\Microsoft\Windows\INetCache\Content.Word\HM_Revenue_&amp;_Custom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4105" cy="859311"/>
                    </a:xfrm>
                    <a:prstGeom prst="rect">
                      <a:avLst/>
                    </a:prstGeom>
                    <a:noFill/>
                    <a:ln>
                      <a:noFill/>
                    </a:ln>
                  </pic:spPr>
                </pic:pic>
              </a:graphicData>
            </a:graphic>
          </wp:inline>
        </w:drawing>
      </w:r>
    </w:p>
    <w:p w14:paraId="7C8B093A" w14:textId="4D0D6F98" w:rsidR="00C31B77" w:rsidRDefault="003C25D8" w:rsidP="00C31B77">
      <w:pPr>
        <w:ind w:left="142" w:right="394"/>
        <w:jc w:val="center"/>
        <w:rPr>
          <w:rFonts w:cstheme="minorHAnsi"/>
          <w:b/>
        </w:rPr>
      </w:pPr>
      <w:r>
        <w:rPr>
          <w:rFonts w:cstheme="minorHAnsi"/>
          <w:b/>
        </w:rPr>
        <w:t>Annex 6</w:t>
      </w:r>
    </w:p>
    <w:p w14:paraId="7CEDE257" w14:textId="77777777" w:rsidR="00C31B77" w:rsidRPr="005D2112" w:rsidRDefault="00C31B77" w:rsidP="00C31B77">
      <w:pPr>
        <w:ind w:left="142" w:right="394"/>
        <w:jc w:val="center"/>
        <w:rPr>
          <w:rFonts w:cstheme="minorHAnsi"/>
          <w:b/>
        </w:rPr>
      </w:pPr>
      <w:r>
        <w:rPr>
          <w:rFonts w:cstheme="minorHAnsi"/>
          <w:b/>
        </w:rPr>
        <w:t>AUTHORITY</w:t>
      </w:r>
      <w:r w:rsidRPr="005D2112">
        <w:rPr>
          <w:rFonts w:cstheme="minorHAnsi"/>
          <w:b/>
        </w:rPr>
        <w:t>’S MANDATORY TERMS</w:t>
      </w:r>
    </w:p>
    <w:p w14:paraId="4D110F94" w14:textId="77777777" w:rsidR="00C31B77" w:rsidRDefault="00C31B77" w:rsidP="005B1BE5">
      <w:pPr>
        <w:pStyle w:val="BodyText"/>
        <w:numPr>
          <w:ilvl w:val="0"/>
          <w:numId w:val="36"/>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 xml:space="preserve">For the avoidance of doubt, references to ‘the Agreement’ mean the </w:t>
      </w:r>
      <w:r>
        <w:rPr>
          <w:rFonts w:asciiTheme="minorHAnsi" w:hAnsiTheme="minorHAnsi" w:cstheme="minorHAnsi"/>
          <w:sz w:val="22"/>
          <w:szCs w:val="22"/>
        </w:rPr>
        <w:t xml:space="preserve">attached Call-Off Contract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Her Majesty’s Revenue and Customs).</w:t>
      </w:r>
    </w:p>
    <w:p w14:paraId="228F70DE" w14:textId="2BC59631" w:rsidR="00C31B77" w:rsidRPr="005C782A" w:rsidRDefault="00C31B77" w:rsidP="005B1BE5">
      <w:pPr>
        <w:pStyle w:val="BodyText"/>
        <w:numPr>
          <w:ilvl w:val="0"/>
          <w:numId w:val="36"/>
        </w:numPr>
        <w:spacing w:before="121"/>
        <w:ind w:left="567" w:right="394" w:hanging="425"/>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w:t>
      </w:r>
      <w:r w:rsidR="006F5126">
        <w:rPr>
          <w:rFonts w:asciiTheme="minorHAnsi" w:hAnsiTheme="minorHAnsi" w:cstheme="minorHAnsi"/>
          <w:sz w:val="22"/>
          <w:szCs w:val="22"/>
        </w:rPr>
        <w:t>Annex 6</w:t>
      </w:r>
      <w:r w:rsidRPr="005D2112">
        <w:rPr>
          <w:rFonts w:asciiTheme="minorHAnsi" w:hAnsiTheme="minorHAnsi" w:cstheme="minorHAnsi"/>
          <w:spacing w:val="-9"/>
          <w:sz w:val="22"/>
          <w:szCs w:val="22"/>
        </w:rPr>
        <w:t>.</w:t>
      </w:r>
      <w:r>
        <w:rPr>
          <w:rFonts w:asciiTheme="minorHAnsi" w:hAnsiTheme="minorHAnsi" w:cstheme="minorHAnsi"/>
          <w:spacing w:val="-9"/>
          <w:sz w:val="22"/>
          <w:szCs w:val="22"/>
        </w:rPr>
        <w:t xml:space="preserve"> </w:t>
      </w:r>
    </w:p>
    <w:p w14:paraId="73E9AECA" w14:textId="3FDC7FF7" w:rsidR="00C31B77" w:rsidRDefault="00C31B77" w:rsidP="005B1BE5">
      <w:pPr>
        <w:pStyle w:val="BodyText"/>
        <w:numPr>
          <w:ilvl w:val="0"/>
          <w:numId w:val="36"/>
        </w:numPr>
        <w:spacing w:before="121"/>
        <w:ind w:left="567" w:right="394" w:hanging="425"/>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 xml:space="preserve">in this </w:t>
      </w:r>
      <w:r w:rsidR="006F5126">
        <w:rPr>
          <w:rFonts w:asciiTheme="minorHAnsi" w:hAnsiTheme="minorHAnsi" w:cstheme="minorHAnsi"/>
          <w:sz w:val="22"/>
          <w:szCs w:val="22"/>
        </w:rPr>
        <w:t>Annex 6</w:t>
      </w:r>
      <w:r w:rsidRPr="005C782A">
        <w:rPr>
          <w:rFonts w:asciiTheme="minorHAnsi" w:hAnsiTheme="minorHAnsi" w:cstheme="minorHAnsi"/>
          <w:sz w:val="22"/>
          <w:szCs w:val="22"/>
        </w:rPr>
        <w:t xml:space="preserve"> will supersede any other terms in the Agreement.  </w:t>
      </w:r>
    </w:p>
    <w:p w14:paraId="66E379C9" w14:textId="381FCF17" w:rsidR="00C31B77" w:rsidRDefault="00C31B77" w:rsidP="005B1BE5">
      <w:pPr>
        <w:pStyle w:val="BodyText"/>
        <w:numPr>
          <w:ilvl w:val="0"/>
          <w:numId w:val="36"/>
        </w:numPr>
        <w:spacing w:before="121"/>
        <w:ind w:left="567" w:right="394" w:hanging="425"/>
        <w:jc w:val="both"/>
        <w:rPr>
          <w:rFonts w:asciiTheme="minorHAnsi" w:hAnsiTheme="minorHAnsi" w:cstheme="minorHAnsi"/>
          <w:sz w:val="22"/>
          <w:szCs w:val="22"/>
        </w:rPr>
      </w:pPr>
      <w:r>
        <w:rPr>
          <w:rFonts w:asciiTheme="minorHAnsi" w:hAnsiTheme="minorHAnsi" w:cstheme="minorHAnsi"/>
          <w:sz w:val="22"/>
          <w:szCs w:val="22"/>
        </w:rPr>
        <w:t>For the avoidance of doubt, the relevant definitions for the purposes of the defined terms set out in the Authority’s mandatory terms in this</w:t>
      </w:r>
      <w:r w:rsidR="006F5126">
        <w:rPr>
          <w:rFonts w:asciiTheme="minorHAnsi" w:hAnsiTheme="minorHAnsi" w:cstheme="minorHAnsi"/>
          <w:sz w:val="22"/>
          <w:szCs w:val="22"/>
        </w:rPr>
        <w:t xml:space="preserve"> Annex 6</w:t>
      </w:r>
      <w:r>
        <w:rPr>
          <w:rFonts w:asciiTheme="minorHAnsi" w:hAnsiTheme="minorHAnsi" w:cstheme="minorHAnsi"/>
          <w:sz w:val="22"/>
          <w:szCs w:val="22"/>
        </w:rPr>
        <w:t xml:space="preserve"> are the definitions set out at Clause 1 of this </w:t>
      </w:r>
      <w:r w:rsidR="006F5126">
        <w:rPr>
          <w:rFonts w:asciiTheme="minorHAnsi" w:hAnsiTheme="minorHAnsi" w:cstheme="minorHAnsi"/>
          <w:sz w:val="22"/>
          <w:szCs w:val="22"/>
        </w:rPr>
        <w:t>Annex 6.</w:t>
      </w:r>
    </w:p>
    <w:p w14:paraId="3FC3FE58" w14:textId="77777777" w:rsidR="00C31B77" w:rsidRDefault="00C31B77" w:rsidP="00C31B77">
      <w:pPr>
        <w:pStyle w:val="ListParagraph"/>
        <w:ind w:left="426"/>
        <w:rPr>
          <w:rFonts w:cstheme="minorHAnsi"/>
          <w:b/>
        </w:rPr>
      </w:pPr>
    </w:p>
    <w:p w14:paraId="5D014624" w14:textId="77777777" w:rsidR="00C31B77" w:rsidRDefault="00C31B77" w:rsidP="005B1BE5">
      <w:pPr>
        <w:pStyle w:val="ListParagraph"/>
        <w:numPr>
          <w:ilvl w:val="0"/>
          <w:numId w:val="34"/>
        </w:numPr>
        <w:overflowPunct/>
        <w:autoSpaceDE/>
        <w:autoSpaceDN/>
        <w:adjustRightInd/>
        <w:spacing w:before="0" w:after="160" w:line="259" w:lineRule="auto"/>
        <w:ind w:left="426" w:hanging="426"/>
        <w:textAlignment w:val="auto"/>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C31B77" w:rsidRPr="00EB2B49" w14:paraId="7FB6187C" w14:textId="77777777" w:rsidTr="008318E9">
        <w:tc>
          <w:tcPr>
            <w:tcW w:w="2160" w:type="dxa"/>
          </w:tcPr>
          <w:p w14:paraId="14ECBA8F" w14:textId="77777777" w:rsidR="00C31B77" w:rsidRPr="00A314F3" w:rsidRDefault="00C31B77" w:rsidP="008318E9">
            <w:pPr>
              <w:rPr>
                <w:rFonts w:cstheme="minorHAnsi"/>
                <w:b/>
              </w:rPr>
            </w:pPr>
            <w:r w:rsidRPr="00A314F3">
              <w:rPr>
                <w:rFonts w:cstheme="minorHAnsi"/>
                <w:b/>
              </w:rPr>
              <w:t>“Affiliate”</w:t>
            </w:r>
          </w:p>
        </w:tc>
        <w:tc>
          <w:tcPr>
            <w:tcW w:w="6758" w:type="dxa"/>
          </w:tcPr>
          <w:p w14:paraId="58BDAD81" w14:textId="77777777" w:rsidR="00C31B77" w:rsidRPr="00A314F3" w:rsidRDefault="00C31B77" w:rsidP="008318E9">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C31B77" w:rsidRPr="00EB2B49" w14:paraId="3AC9DA29" w14:textId="77777777" w:rsidTr="008318E9">
        <w:tc>
          <w:tcPr>
            <w:tcW w:w="2160" w:type="dxa"/>
          </w:tcPr>
          <w:p w14:paraId="07D63919" w14:textId="77777777" w:rsidR="00C31B77" w:rsidRPr="00A314F3" w:rsidRDefault="00C31B77" w:rsidP="008318E9">
            <w:pPr>
              <w:rPr>
                <w:rFonts w:cstheme="minorHAnsi"/>
                <w:b/>
              </w:rPr>
            </w:pPr>
            <w:r w:rsidRPr="00A314F3">
              <w:rPr>
                <w:rFonts w:cstheme="minorHAnsi"/>
                <w:b/>
              </w:rPr>
              <w:t>“Authority Data”</w:t>
            </w:r>
          </w:p>
        </w:tc>
        <w:tc>
          <w:tcPr>
            <w:tcW w:w="6758" w:type="dxa"/>
          </w:tcPr>
          <w:p w14:paraId="405924DC" w14:textId="77777777" w:rsidR="00C31B77" w:rsidRDefault="00C31B77" w:rsidP="005B1BE5">
            <w:pPr>
              <w:pStyle w:val="ListParagraph"/>
              <w:numPr>
                <w:ilvl w:val="0"/>
                <w:numId w:val="26"/>
              </w:numPr>
              <w:overflowPunct/>
              <w:autoSpaceDE/>
              <w:autoSpaceDN/>
              <w:adjustRightInd/>
              <w:spacing w:before="0" w:after="160" w:line="259" w:lineRule="auto"/>
              <w:textAlignment w:val="auto"/>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36E7EF47" w14:textId="77777777" w:rsidR="00C31B77" w:rsidRPr="00A314F3" w:rsidRDefault="00C31B77" w:rsidP="005B1BE5">
            <w:pPr>
              <w:numPr>
                <w:ilvl w:val="3"/>
                <w:numId w:val="26"/>
              </w:numPr>
              <w:tabs>
                <w:tab w:val="clear" w:pos="2695"/>
                <w:tab w:val="num" w:pos="759"/>
              </w:tabs>
              <w:overflowPunct/>
              <w:autoSpaceDE/>
              <w:autoSpaceDN/>
              <w:adjustRightInd/>
              <w:spacing w:before="0" w:after="160" w:line="259" w:lineRule="auto"/>
              <w:ind w:left="829" w:hanging="283"/>
              <w:textAlignment w:val="auto"/>
              <w:rPr>
                <w:rFonts w:cstheme="minorHAnsi"/>
              </w:rPr>
            </w:pPr>
            <w:r w:rsidRPr="00A314F3">
              <w:rPr>
                <w:rFonts w:cstheme="minorHAnsi"/>
              </w:rPr>
              <w:t xml:space="preserve">supplied to the Supplier by or on behalf of the Authority; and/or </w:t>
            </w:r>
          </w:p>
          <w:p w14:paraId="7AD34B16" w14:textId="77777777" w:rsidR="00C31B77" w:rsidRPr="00B27DEB" w:rsidRDefault="00C31B77" w:rsidP="005B1BE5">
            <w:pPr>
              <w:numPr>
                <w:ilvl w:val="3"/>
                <w:numId w:val="26"/>
              </w:numPr>
              <w:tabs>
                <w:tab w:val="clear" w:pos="2695"/>
                <w:tab w:val="num" w:pos="759"/>
              </w:tabs>
              <w:overflowPunct/>
              <w:autoSpaceDE/>
              <w:autoSpaceDN/>
              <w:adjustRightInd/>
              <w:spacing w:before="0" w:after="160" w:line="259" w:lineRule="auto"/>
              <w:ind w:left="829" w:hanging="283"/>
              <w:textAlignment w:val="auto"/>
              <w:rPr>
                <w:rFonts w:cstheme="minorHAnsi"/>
              </w:rPr>
            </w:pPr>
            <w:r w:rsidRPr="00A314F3">
              <w:rPr>
                <w:rFonts w:cstheme="minorHAnsi"/>
              </w:rPr>
              <w:t>which the Supplier is required to generate, process, store or transmit pursuant to this Agreement; or</w:t>
            </w:r>
          </w:p>
          <w:p w14:paraId="16F47219" w14:textId="77777777" w:rsidR="00C31B77" w:rsidRPr="00FD0699" w:rsidRDefault="00C31B77" w:rsidP="005B1BE5">
            <w:pPr>
              <w:pStyle w:val="ListParagraph"/>
              <w:numPr>
                <w:ilvl w:val="0"/>
                <w:numId w:val="26"/>
              </w:numPr>
              <w:overflowPunct/>
              <w:autoSpaceDE/>
              <w:autoSpaceDN/>
              <w:adjustRightInd/>
              <w:spacing w:before="0" w:after="160" w:line="259" w:lineRule="auto"/>
              <w:textAlignment w:val="auto"/>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C31B77" w:rsidRPr="00EB2B49" w14:paraId="44C13BFB" w14:textId="77777777" w:rsidTr="008318E9">
        <w:tc>
          <w:tcPr>
            <w:tcW w:w="2160" w:type="dxa"/>
          </w:tcPr>
          <w:p w14:paraId="6CC32FC2" w14:textId="77777777" w:rsidR="00C31B77" w:rsidRPr="00EB2B49" w:rsidRDefault="00C31B77" w:rsidP="008318E9">
            <w:pPr>
              <w:rPr>
                <w:rFonts w:cstheme="minorHAnsi"/>
                <w:b/>
              </w:rPr>
            </w:pPr>
            <w:r w:rsidRPr="00BE2067">
              <w:rPr>
                <w:rFonts w:ascii="Calibri" w:hAnsi="Calibri" w:cs="Calibri"/>
                <w:b/>
                <w:bCs/>
                <w:lang w:eastAsia="en-GB"/>
              </w:rPr>
              <w:t>“Charges”</w:t>
            </w:r>
            <w:r w:rsidRPr="00BE2067">
              <w:rPr>
                <w:rFonts w:ascii="Calibri" w:hAnsi="Calibri" w:cs="Calibri"/>
                <w:lang w:eastAsia="en-GB"/>
              </w:rPr>
              <w:t> </w:t>
            </w:r>
          </w:p>
        </w:tc>
        <w:tc>
          <w:tcPr>
            <w:tcW w:w="6758" w:type="dxa"/>
          </w:tcPr>
          <w:p w14:paraId="170C0FA7" w14:textId="78F54289" w:rsidR="00C31B77" w:rsidRPr="00DB57F6" w:rsidRDefault="00C31B77" w:rsidP="008318E9">
            <w:pPr>
              <w:rPr>
                <w:rFonts w:cstheme="minorHAnsi"/>
              </w:rPr>
            </w:pPr>
            <w:r w:rsidRPr="00BE2067">
              <w:rPr>
                <w:rFonts w:ascii="Calibri" w:hAnsi="Calibri" w:cs="Calibri"/>
                <w:lang w:eastAsia="en-GB"/>
              </w:rPr>
              <w:t xml:space="preserve">the charges for the Services as specified in </w:t>
            </w:r>
            <w:r w:rsidR="00391F94">
              <w:rPr>
                <w:rFonts w:ascii="Calibri" w:hAnsi="Calibri" w:cs="Calibri"/>
                <w:lang w:eastAsia="en-GB"/>
              </w:rPr>
              <w:t>Annex 3</w:t>
            </w:r>
            <w:r>
              <w:rPr>
                <w:rFonts w:ascii="Calibri" w:hAnsi="Calibri" w:cs="Calibri"/>
                <w:lang w:eastAsia="en-GB"/>
              </w:rPr>
              <w:t>;</w:t>
            </w:r>
          </w:p>
        </w:tc>
      </w:tr>
      <w:tr w:rsidR="00C31B77" w:rsidRPr="00EB2B49" w14:paraId="17BD0D79" w14:textId="77777777" w:rsidTr="008318E9">
        <w:tc>
          <w:tcPr>
            <w:tcW w:w="2160" w:type="dxa"/>
          </w:tcPr>
          <w:p w14:paraId="4426DC82" w14:textId="77777777" w:rsidR="00C31B77" w:rsidRPr="00EB2B49" w:rsidRDefault="00C31B77" w:rsidP="008318E9">
            <w:pPr>
              <w:rPr>
                <w:rFonts w:cstheme="minorHAnsi"/>
              </w:rPr>
            </w:pPr>
            <w:r w:rsidRPr="00EB2B49">
              <w:rPr>
                <w:rFonts w:cstheme="minorHAnsi"/>
                <w:b/>
              </w:rPr>
              <w:t>“Connected Company”</w:t>
            </w:r>
          </w:p>
        </w:tc>
        <w:tc>
          <w:tcPr>
            <w:tcW w:w="6758" w:type="dxa"/>
          </w:tcPr>
          <w:p w14:paraId="21E63647" w14:textId="77777777" w:rsidR="00C31B77" w:rsidRPr="00A314F3" w:rsidRDefault="00C31B77" w:rsidP="008318E9">
            <w:pPr>
              <w:contextualSpacing/>
              <w:jc w:val="both"/>
              <w:rPr>
                <w:rFonts w:cstheme="minorHAnsi"/>
              </w:rPr>
            </w:pPr>
            <w:r w:rsidRPr="00A314F3">
              <w:rPr>
                <w:rFonts w:cstheme="minorHAnsi"/>
              </w:rPr>
              <w:t>means, in relation to a company, entity or other person, the Affiliates of that company, entity or other person or any other person associated with such company, entity or other person;</w:t>
            </w:r>
          </w:p>
        </w:tc>
      </w:tr>
      <w:tr w:rsidR="00C31B77" w:rsidRPr="00EB2B49" w14:paraId="79A41F70" w14:textId="77777777" w:rsidTr="008318E9">
        <w:tc>
          <w:tcPr>
            <w:tcW w:w="2160" w:type="dxa"/>
          </w:tcPr>
          <w:p w14:paraId="4ABA9FF7" w14:textId="77777777" w:rsidR="00C31B77" w:rsidRPr="00EB2B49" w:rsidRDefault="00C31B77" w:rsidP="008318E9">
            <w:pPr>
              <w:rPr>
                <w:rFonts w:cstheme="minorHAnsi"/>
                <w:b/>
              </w:rPr>
            </w:pPr>
            <w:r>
              <w:rPr>
                <w:rFonts w:cstheme="minorHAnsi"/>
                <w:b/>
              </w:rPr>
              <w:t>“Control”</w:t>
            </w:r>
          </w:p>
        </w:tc>
        <w:tc>
          <w:tcPr>
            <w:tcW w:w="6758" w:type="dxa"/>
          </w:tcPr>
          <w:p w14:paraId="7497ABBB" w14:textId="77777777" w:rsidR="00C31B77" w:rsidRPr="00A314F3" w:rsidRDefault="00C31B77" w:rsidP="008318E9">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C31B77" w:rsidRPr="00EB2B49" w14:paraId="26DFC7A3" w14:textId="77777777" w:rsidTr="008318E9">
        <w:tc>
          <w:tcPr>
            <w:tcW w:w="2160" w:type="dxa"/>
          </w:tcPr>
          <w:p w14:paraId="28570B4B" w14:textId="77777777" w:rsidR="00C31B77" w:rsidRPr="00EB2B49" w:rsidRDefault="00C31B77" w:rsidP="008318E9">
            <w:pPr>
              <w:rPr>
                <w:rFonts w:cstheme="minorHAnsi"/>
                <w:b/>
              </w:rPr>
            </w:pPr>
            <w:r w:rsidRPr="00EB2B49">
              <w:rPr>
                <w:rFonts w:cstheme="minorHAnsi"/>
                <w:b/>
              </w:rPr>
              <w:lastRenderedPageBreak/>
              <w:t>“Controller”, “Processor”, “Data Subject”,</w:t>
            </w:r>
          </w:p>
        </w:tc>
        <w:tc>
          <w:tcPr>
            <w:tcW w:w="6758" w:type="dxa"/>
          </w:tcPr>
          <w:p w14:paraId="2E58FC9C" w14:textId="77777777" w:rsidR="00C31B77" w:rsidRPr="00EB2B49" w:rsidRDefault="00C31B77" w:rsidP="008318E9">
            <w:pPr>
              <w:contextualSpacing/>
              <w:jc w:val="both"/>
              <w:rPr>
                <w:rFonts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C31B77" w:rsidRPr="00EB2B49" w14:paraId="2330B32F" w14:textId="77777777" w:rsidTr="008318E9">
        <w:tc>
          <w:tcPr>
            <w:tcW w:w="2160" w:type="dxa"/>
          </w:tcPr>
          <w:p w14:paraId="71FA7F52" w14:textId="77777777" w:rsidR="00C31B77" w:rsidRPr="00EB2B49" w:rsidRDefault="00C31B77" w:rsidP="008318E9">
            <w:pPr>
              <w:rPr>
                <w:rFonts w:cstheme="minorHAnsi"/>
                <w:b/>
              </w:rPr>
            </w:pPr>
            <w:r w:rsidRPr="00EB2B49">
              <w:rPr>
                <w:rFonts w:cstheme="minorHAnsi"/>
                <w:b/>
              </w:rPr>
              <w:t>“Data Protection Legislation”</w:t>
            </w:r>
          </w:p>
        </w:tc>
        <w:tc>
          <w:tcPr>
            <w:tcW w:w="6758" w:type="dxa"/>
          </w:tcPr>
          <w:p w14:paraId="31F35517" w14:textId="77777777" w:rsidR="00C31B77" w:rsidRPr="001D34E0" w:rsidRDefault="00C31B77" w:rsidP="005B1BE5">
            <w:pPr>
              <w:pStyle w:val="ListParagraph"/>
              <w:numPr>
                <w:ilvl w:val="1"/>
                <w:numId w:val="36"/>
              </w:numPr>
              <w:overflowPunct/>
              <w:autoSpaceDE/>
              <w:autoSpaceDN/>
              <w:adjustRightInd/>
              <w:spacing w:before="0" w:after="160" w:line="259" w:lineRule="auto"/>
              <w:ind w:left="465" w:hanging="465"/>
              <w:jc w:val="both"/>
              <w:textAlignment w:val="auto"/>
              <w:rPr>
                <w:rFonts w:cstheme="minorHAnsi"/>
              </w:rPr>
            </w:pPr>
            <w:r w:rsidRPr="00DE1E12">
              <w:rPr>
                <w:rFonts w:cstheme="minorHAnsi"/>
              </w:rPr>
              <w:t>"</w:t>
            </w:r>
            <w:r>
              <w:rPr>
                <w:rFonts w:cstheme="minorHAnsi"/>
              </w:rPr>
              <w:t>t</w:t>
            </w:r>
            <w:r w:rsidRPr="00DE1E12">
              <w:rPr>
                <w:rFonts w:cstheme="minorHAnsi"/>
              </w:rPr>
              <w:t>he data protection legislation" as defined in section 3(9) of the Data Protection Act 2018</w:t>
            </w:r>
            <w:r>
              <w:rPr>
                <w:rFonts w:cstheme="minorHAnsi"/>
              </w:rPr>
              <w:t>; and;</w:t>
            </w:r>
            <w:r w:rsidRPr="001D34E0">
              <w:rPr>
                <w:rFonts w:cstheme="minorHAnsi"/>
              </w:rPr>
              <w:t xml:space="preserve"> </w:t>
            </w:r>
          </w:p>
          <w:p w14:paraId="5F142733" w14:textId="77777777" w:rsidR="00C31B77" w:rsidRPr="001D34E0" w:rsidRDefault="00C31B77" w:rsidP="005B1BE5">
            <w:pPr>
              <w:pStyle w:val="ListParagraph"/>
              <w:numPr>
                <w:ilvl w:val="1"/>
                <w:numId w:val="36"/>
              </w:numPr>
              <w:overflowPunct/>
              <w:autoSpaceDE/>
              <w:autoSpaceDN/>
              <w:adjustRightInd/>
              <w:spacing w:before="0" w:after="160" w:line="259" w:lineRule="auto"/>
              <w:ind w:left="459" w:hanging="425"/>
              <w:jc w:val="both"/>
              <w:textAlignment w:val="auto"/>
              <w:rPr>
                <w:rFonts w:cstheme="minorHAnsi"/>
              </w:rPr>
            </w:pPr>
            <w:r w:rsidRPr="001D34E0">
              <w:rPr>
                <w:rFonts w:cstheme="minorHAnsi"/>
              </w:rPr>
              <w:t>all applicable Law about the processing of personal data and privacy;</w:t>
            </w:r>
          </w:p>
        </w:tc>
      </w:tr>
      <w:tr w:rsidR="00C31B77" w:rsidRPr="00EB2B49" w14:paraId="360205C6" w14:textId="77777777" w:rsidTr="008318E9">
        <w:tc>
          <w:tcPr>
            <w:tcW w:w="2160" w:type="dxa"/>
          </w:tcPr>
          <w:p w14:paraId="1E56DBE2" w14:textId="77777777" w:rsidR="00C31B77" w:rsidRPr="00EB2B49" w:rsidRDefault="00C31B77" w:rsidP="008318E9">
            <w:pPr>
              <w:rPr>
                <w:rFonts w:cstheme="minorHAnsi"/>
              </w:rPr>
            </w:pPr>
            <w:r w:rsidRPr="00EB2B49">
              <w:rPr>
                <w:rFonts w:cstheme="minorHAnsi"/>
                <w:b/>
              </w:rPr>
              <w:t>“Key Subcontractor”</w:t>
            </w:r>
          </w:p>
        </w:tc>
        <w:tc>
          <w:tcPr>
            <w:tcW w:w="6758" w:type="dxa"/>
          </w:tcPr>
          <w:p w14:paraId="053E1D5C" w14:textId="77777777" w:rsidR="00C31B77" w:rsidRPr="00EB2B49" w:rsidRDefault="00C31B77" w:rsidP="008318E9">
            <w:pPr>
              <w:contextualSpacing/>
              <w:jc w:val="both"/>
              <w:rPr>
                <w:rFonts w:cstheme="minorHAnsi"/>
              </w:rPr>
            </w:pPr>
            <w:r w:rsidRPr="00EB2B49">
              <w:rPr>
                <w:rFonts w:cstheme="minorHAnsi"/>
              </w:rPr>
              <w:t>any Subcontractor:</w:t>
            </w:r>
          </w:p>
          <w:p w14:paraId="3AF90500" w14:textId="77777777" w:rsidR="00C31B77" w:rsidRDefault="00C31B77" w:rsidP="005B1BE5">
            <w:pPr>
              <w:pStyle w:val="ListParagraph"/>
              <w:numPr>
                <w:ilvl w:val="0"/>
                <w:numId w:val="37"/>
              </w:numPr>
              <w:overflowPunct/>
              <w:autoSpaceDE/>
              <w:autoSpaceDN/>
              <w:adjustRightInd/>
              <w:spacing w:before="0" w:after="160" w:line="259" w:lineRule="auto"/>
              <w:ind w:left="459" w:hanging="425"/>
              <w:jc w:val="both"/>
              <w:textAlignment w:val="auto"/>
              <w:rPr>
                <w:rFonts w:cstheme="minorHAnsi"/>
              </w:rPr>
            </w:pPr>
            <w:r w:rsidRPr="009E35D5">
              <w:rPr>
                <w:rFonts w:cstheme="minorHAnsi"/>
              </w:rPr>
              <w:t>which, in the opinion of the Authority, performs (or would perform if appointed) a critical role in the provision of all or any part of the Services; and/or</w:t>
            </w:r>
          </w:p>
          <w:p w14:paraId="7E419BC6" w14:textId="77777777" w:rsidR="00C31B77" w:rsidRPr="009E35D5" w:rsidRDefault="00C31B77" w:rsidP="005B1BE5">
            <w:pPr>
              <w:pStyle w:val="ListParagraph"/>
              <w:numPr>
                <w:ilvl w:val="0"/>
                <w:numId w:val="37"/>
              </w:numPr>
              <w:overflowPunct/>
              <w:autoSpaceDE/>
              <w:autoSpaceDN/>
              <w:adjustRightInd/>
              <w:spacing w:before="0" w:after="160" w:line="259" w:lineRule="auto"/>
              <w:ind w:left="459" w:hanging="425"/>
              <w:jc w:val="both"/>
              <w:textAlignment w:val="auto"/>
              <w:rPr>
                <w:rFonts w:cstheme="minorHAnsi"/>
              </w:rPr>
            </w:pPr>
            <w:r w:rsidRPr="009E35D5">
              <w:rPr>
                <w:rFonts w:cstheme="minorHAnsi"/>
              </w:rPr>
              <w:t>with a Subcontract with a contract value which at the time of appointment exceeds (or would exceed if appointed) ten per cent (10%) of the aggregate Charges forecast to be payable under this Call-Off Contract;</w:t>
            </w:r>
          </w:p>
        </w:tc>
      </w:tr>
      <w:tr w:rsidR="00C31B77" w:rsidRPr="00EB2B49" w14:paraId="480A99F3" w14:textId="77777777" w:rsidTr="008318E9">
        <w:tc>
          <w:tcPr>
            <w:tcW w:w="2160" w:type="dxa"/>
          </w:tcPr>
          <w:p w14:paraId="06A446BD" w14:textId="77777777" w:rsidR="00C31B77" w:rsidRPr="00EB2B49" w:rsidRDefault="00C31B77" w:rsidP="008318E9">
            <w:pPr>
              <w:rPr>
                <w:rFonts w:cstheme="minorHAnsi"/>
              </w:rPr>
            </w:pPr>
            <w:r w:rsidRPr="00EB2B49">
              <w:rPr>
                <w:rFonts w:cstheme="minorHAnsi"/>
                <w:b/>
              </w:rPr>
              <w:t>“Law”</w:t>
            </w:r>
          </w:p>
        </w:tc>
        <w:tc>
          <w:tcPr>
            <w:tcW w:w="6758" w:type="dxa"/>
          </w:tcPr>
          <w:p w14:paraId="673A70E9" w14:textId="77777777" w:rsidR="00C31B77" w:rsidRPr="00EB2B49" w:rsidRDefault="00C31B77" w:rsidP="008318E9">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C31B77" w:rsidRPr="00EB2B49" w14:paraId="2CA30768" w14:textId="77777777" w:rsidTr="008318E9">
        <w:tc>
          <w:tcPr>
            <w:tcW w:w="2160" w:type="dxa"/>
          </w:tcPr>
          <w:p w14:paraId="59C0CA0E" w14:textId="77777777" w:rsidR="00C31B77" w:rsidRPr="00EB2B49" w:rsidRDefault="00C31B77" w:rsidP="008318E9">
            <w:pPr>
              <w:rPr>
                <w:rFonts w:cstheme="minorHAnsi"/>
              </w:rPr>
            </w:pPr>
            <w:r w:rsidRPr="00EB2B49">
              <w:rPr>
                <w:rFonts w:cstheme="minorHAnsi"/>
                <w:b/>
              </w:rPr>
              <w:t>“Personal Data”</w:t>
            </w:r>
          </w:p>
        </w:tc>
        <w:tc>
          <w:tcPr>
            <w:tcW w:w="6758" w:type="dxa"/>
          </w:tcPr>
          <w:p w14:paraId="54145F90" w14:textId="77777777" w:rsidR="00C31B77" w:rsidRPr="00EB2B49" w:rsidRDefault="00C31B77" w:rsidP="008318E9">
            <w:pPr>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C31B77" w:rsidRPr="00EB2B49" w14:paraId="6C707595" w14:textId="77777777" w:rsidTr="008318E9">
        <w:tc>
          <w:tcPr>
            <w:tcW w:w="2160" w:type="dxa"/>
          </w:tcPr>
          <w:p w14:paraId="055FF06F" w14:textId="77777777" w:rsidR="00C31B77" w:rsidRPr="00EB2B49" w:rsidRDefault="00C31B77" w:rsidP="008318E9">
            <w:pPr>
              <w:rPr>
                <w:rFonts w:cstheme="minorHAnsi"/>
                <w:b/>
              </w:rPr>
            </w:pPr>
            <w:r w:rsidRPr="00BE2067">
              <w:rPr>
                <w:rFonts w:ascii="Calibri" w:hAnsi="Calibri" w:cs="Calibri"/>
                <w:b/>
                <w:bCs/>
                <w:lang w:eastAsia="en-GB"/>
              </w:rPr>
              <w:t>“Purchase Order Number”</w:t>
            </w:r>
            <w:r w:rsidRPr="00BE2067">
              <w:rPr>
                <w:rFonts w:ascii="Calibri" w:hAnsi="Calibri" w:cs="Calibri"/>
                <w:lang w:eastAsia="en-GB"/>
              </w:rPr>
              <w:t> </w:t>
            </w:r>
          </w:p>
        </w:tc>
        <w:tc>
          <w:tcPr>
            <w:tcW w:w="6758" w:type="dxa"/>
          </w:tcPr>
          <w:p w14:paraId="4C978905" w14:textId="77777777" w:rsidR="00C31B77" w:rsidRPr="00EB2B49" w:rsidRDefault="00C31B77" w:rsidP="008318E9">
            <w:pPr>
              <w:rPr>
                <w:rFonts w:cstheme="minorHAnsi"/>
              </w:rPr>
            </w:pPr>
            <w:r w:rsidRPr="00BE2067">
              <w:rPr>
                <w:rFonts w:ascii="Calibri" w:hAnsi="Calibri" w:cs="Calibri"/>
                <w:lang w:eastAsia="en-GB"/>
              </w:rPr>
              <w:t>the Authority’s unique number relating to the supply of the Services;  </w:t>
            </w:r>
          </w:p>
        </w:tc>
      </w:tr>
      <w:tr w:rsidR="00C31B77" w:rsidRPr="00EB2B49" w14:paraId="140232EE" w14:textId="77777777" w:rsidTr="008318E9">
        <w:tc>
          <w:tcPr>
            <w:tcW w:w="2160" w:type="dxa"/>
          </w:tcPr>
          <w:p w14:paraId="315BBD21" w14:textId="77777777" w:rsidR="00C31B77" w:rsidRPr="00EB2B49" w:rsidRDefault="00C31B77" w:rsidP="008318E9">
            <w:pPr>
              <w:rPr>
                <w:rFonts w:cstheme="minorHAnsi"/>
                <w:b/>
              </w:rPr>
            </w:pPr>
            <w:r w:rsidRPr="00BE2067">
              <w:rPr>
                <w:rFonts w:ascii="Calibri" w:hAnsi="Calibri" w:cs="Calibri"/>
                <w:b/>
                <w:bCs/>
                <w:lang w:eastAsia="en-GB"/>
              </w:rPr>
              <w:t>“Services”</w:t>
            </w:r>
            <w:r w:rsidRPr="00BE2067">
              <w:rPr>
                <w:rFonts w:ascii="Calibri" w:hAnsi="Calibri" w:cs="Calibri"/>
                <w:lang w:eastAsia="en-GB"/>
              </w:rPr>
              <w:t> </w:t>
            </w:r>
          </w:p>
        </w:tc>
        <w:tc>
          <w:tcPr>
            <w:tcW w:w="6758" w:type="dxa"/>
          </w:tcPr>
          <w:p w14:paraId="27737953" w14:textId="77777777" w:rsidR="00C31B77" w:rsidRPr="00EB2B49" w:rsidRDefault="00C31B77" w:rsidP="008318E9">
            <w:pPr>
              <w:rPr>
                <w:rFonts w:cstheme="minorHAnsi"/>
              </w:rPr>
            </w:pPr>
            <w:r w:rsidRPr="00BE2067">
              <w:rPr>
                <w:rFonts w:ascii="Calibri" w:hAnsi="Calibri" w:cs="Calibri"/>
                <w:lang w:eastAsia="en-GB"/>
              </w:rPr>
              <w:t xml:space="preserve">the services to be supplied by the Supplier to the Authority under the Agreement, including </w:t>
            </w:r>
            <w:r>
              <w:rPr>
                <w:rFonts w:ascii="Calibri" w:hAnsi="Calibri" w:cs="Calibri"/>
                <w:lang w:eastAsia="en-GB"/>
              </w:rPr>
              <w:t>the provision of any Goods;</w:t>
            </w:r>
          </w:p>
        </w:tc>
      </w:tr>
      <w:tr w:rsidR="00C31B77" w:rsidRPr="00EB2B49" w14:paraId="3BCA75EB" w14:textId="77777777" w:rsidTr="008318E9">
        <w:tc>
          <w:tcPr>
            <w:tcW w:w="2160" w:type="dxa"/>
          </w:tcPr>
          <w:p w14:paraId="33689CC5" w14:textId="77777777" w:rsidR="00C31B77" w:rsidRPr="00EB2B49" w:rsidRDefault="00C31B77" w:rsidP="008318E9">
            <w:pPr>
              <w:rPr>
                <w:rFonts w:cstheme="minorHAnsi"/>
                <w:b/>
              </w:rPr>
            </w:pPr>
            <w:r w:rsidRPr="00EB2B49">
              <w:rPr>
                <w:rFonts w:cstheme="minorHAnsi"/>
                <w:b/>
              </w:rPr>
              <w:t>“Subcontract”</w:t>
            </w:r>
          </w:p>
        </w:tc>
        <w:tc>
          <w:tcPr>
            <w:tcW w:w="6758" w:type="dxa"/>
          </w:tcPr>
          <w:p w14:paraId="4F52EFE8" w14:textId="77777777" w:rsidR="00C31B77" w:rsidRPr="00EB2B49" w:rsidRDefault="00C31B77" w:rsidP="008318E9">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C31B77" w:rsidRPr="00EB2B49" w14:paraId="3CCC4E29" w14:textId="77777777" w:rsidTr="008318E9">
        <w:tc>
          <w:tcPr>
            <w:tcW w:w="2160" w:type="dxa"/>
          </w:tcPr>
          <w:p w14:paraId="611A7BA8" w14:textId="77777777" w:rsidR="00C31B77" w:rsidRPr="00EB2B49" w:rsidRDefault="00C31B77" w:rsidP="008318E9">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5006BA37" w14:textId="77777777" w:rsidR="00C31B77" w:rsidRPr="00EB2B49" w:rsidRDefault="00C31B77" w:rsidP="008318E9">
            <w:pPr>
              <w:widowControl w:val="0"/>
              <w:rPr>
                <w:rFonts w:cstheme="minorHAnsi"/>
              </w:rPr>
            </w:pPr>
            <w:r w:rsidRPr="00EB2B49">
              <w:rPr>
                <w:rFonts w:cstheme="minorHAnsi"/>
              </w:rPr>
              <w:t>any third party with whom:</w:t>
            </w:r>
          </w:p>
          <w:p w14:paraId="2D22B62F" w14:textId="77777777" w:rsidR="00C31B77" w:rsidRPr="00EB2B49" w:rsidRDefault="00C31B77" w:rsidP="005B1BE5">
            <w:pPr>
              <w:numPr>
                <w:ilvl w:val="0"/>
                <w:numId w:val="25"/>
              </w:numPr>
              <w:tabs>
                <w:tab w:val="left" w:pos="-75"/>
              </w:tabs>
              <w:overflowPunct/>
              <w:autoSpaceDE/>
              <w:autoSpaceDN/>
              <w:adjustRightInd/>
              <w:spacing w:line="259" w:lineRule="auto"/>
              <w:ind w:left="507" w:hanging="507"/>
              <w:jc w:val="both"/>
              <w:textAlignment w:val="auto"/>
              <w:rPr>
                <w:rFonts w:cstheme="minorHAnsi"/>
              </w:rPr>
            </w:pPr>
            <w:r w:rsidRPr="00EB2B49">
              <w:rPr>
                <w:rFonts w:cstheme="minorHAnsi"/>
              </w:rPr>
              <w:t xml:space="preserve">the Supplier enters into a Subcontract; or </w:t>
            </w:r>
          </w:p>
          <w:p w14:paraId="27B3F9A0" w14:textId="77777777" w:rsidR="00C31B77" w:rsidRPr="00EB2B49" w:rsidRDefault="00C31B77" w:rsidP="005B1BE5">
            <w:pPr>
              <w:numPr>
                <w:ilvl w:val="0"/>
                <w:numId w:val="25"/>
              </w:numPr>
              <w:tabs>
                <w:tab w:val="left" w:pos="-75"/>
              </w:tabs>
              <w:overflowPunct/>
              <w:autoSpaceDE/>
              <w:autoSpaceDN/>
              <w:adjustRightInd/>
              <w:spacing w:line="259" w:lineRule="auto"/>
              <w:ind w:left="507" w:hanging="507"/>
              <w:jc w:val="both"/>
              <w:textAlignment w:val="auto"/>
              <w:rPr>
                <w:rFonts w:cstheme="minorHAnsi"/>
              </w:rPr>
            </w:pPr>
            <w:r w:rsidRPr="00EB2B49">
              <w:rPr>
                <w:rFonts w:cstheme="minorHAnsi"/>
              </w:rPr>
              <w:t>a third party under (a) above enters into a Subcontract,</w:t>
            </w:r>
          </w:p>
          <w:p w14:paraId="3E7C2CB7" w14:textId="77777777" w:rsidR="00C31B77" w:rsidRPr="006D4B4B" w:rsidRDefault="00C31B77" w:rsidP="008318E9">
            <w:pPr>
              <w:widowControl w:val="0"/>
              <w:ind w:left="-15"/>
              <w:outlineLvl w:val="2"/>
              <w:rPr>
                <w:rFonts w:cstheme="minorHAnsi"/>
                <w:bCs/>
                <w:spacing w:val="-2"/>
              </w:rPr>
            </w:pPr>
            <w:r w:rsidRPr="00EB2B49">
              <w:rPr>
                <w:rFonts w:cstheme="minorHAnsi"/>
                <w:bCs/>
                <w:spacing w:val="-2"/>
              </w:rPr>
              <w:t>or the servants or agents of that third party;</w:t>
            </w:r>
          </w:p>
        </w:tc>
      </w:tr>
      <w:tr w:rsidR="00C31B77" w:rsidRPr="00EB2B49" w14:paraId="24AA173E" w14:textId="77777777" w:rsidTr="008318E9">
        <w:tc>
          <w:tcPr>
            <w:tcW w:w="2160" w:type="dxa"/>
          </w:tcPr>
          <w:p w14:paraId="04DF4108" w14:textId="77777777" w:rsidR="00C31B77" w:rsidRPr="00EB2B49" w:rsidRDefault="00C31B77" w:rsidP="008318E9">
            <w:pPr>
              <w:rPr>
                <w:rFonts w:cstheme="minorHAnsi"/>
                <w:b/>
              </w:rPr>
            </w:pPr>
            <w:r w:rsidRPr="00EB2B49">
              <w:rPr>
                <w:rFonts w:cstheme="minorHAnsi"/>
                <w:b/>
              </w:rPr>
              <w:lastRenderedPageBreak/>
              <w:t>“Supplier Personnel”</w:t>
            </w:r>
          </w:p>
        </w:tc>
        <w:tc>
          <w:tcPr>
            <w:tcW w:w="6758" w:type="dxa"/>
          </w:tcPr>
          <w:p w14:paraId="03CE83FC" w14:textId="77777777" w:rsidR="00C31B77" w:rsidRPr="00EB2B49" w:rsidRDefault="00C31B77" w:rsidP="008318E9">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C31B77" w:rsidRPr="00EB2B49" w14:paraId="5510BAA8" w14:textId="77777777" w:rsidTr="008318E9">
        <w:tc>
          <w:tcPr>
            <w:tcW w:w="2160" w:type="dxa"/>
          </w:tcPr>
          <w:p w14:paraId="2C4A5DF2" w14:textId="77777777" w:rsidR="00C31B77" w:rsidRPr="001665F0" w:rsidRDefault="00C31B77" w:rsidP="008318E9">
            <w:pPr>
              <w:rPr>
                <w:rFonts w:cstheme="minorHAnsi"/>
                <w:b/>
              </w:rPr>
            </w:pPr>
            <w:r w:rsidRPr="001665F0">
              <w:rPr>
                <w:rFonts w:cstheme="minorHAnsi"/>
                <w:b/>
              </w:rPr>
              <w:t>“Supporting Documentation”</w:t>
            </w:r>
          </w:p>
        </w:tc>
        <w:tc>
          <w:tcPr>
            <w:tcW w:w="6758" w:type="dxa"/>
          </w:tcPr>
          <w:p w14:paraId="3C02DE23" w14:textId="77777777" w:rsidR="00C31B77" w:rsidRPr="001665F0" w:rsidRDefault="00C31B77" w:rsidP="008318E9">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C31B77" w:rsidRPr="00EB2B49" w14:paraId="4B8F586C" w14:textId="77777777" w:rsidTr="008318E9">
        <w:tc>
          <w:tcPr>
            <w:tcW w:w="2160" w:type="dxa"/>
          </w:tcPr>
          <w:p w14:paraId="7DD5A5FB" w14:textId="77777777" w:rsidR="00C31B77" w:rsidRPr="001665F0" w:rsidRDefault="00C31B77" w:rsidP="008318E9">
            <w:pPr>
              <w:rPr>
                <w:rFonts w:cstheme="minorHAnsi"/>
                <w:b/>
              </w:rPr>
            </w:pPr>
            <w:r w:rsidRPr="001665F0">
              <w:rPr>
                <w:rFonts w:cstheme="minorHAnsi"/>
                <w:b/>
              </w:rPr>
              <w:t>“Tax”</w:t>
            </w:r>
          </w:p>
        </w:tc>
        <w:tc>
          <w:tcPr>
            <w:tcW w:w="6758" w:type="dxa"/>
          </w:tcPr>
          <w:p w14:paraId="084D7E0E" w14:textId="77777777" w:rsidR="00C31B77" w:rsidRPr="001665F0" w:rsidRDefault="00C31B77" w:rsidP="005B1BE5">
            <w:pPr>
              <w:numPr>
                <w:ilvl w:val="0"/>
                <w:numId w:val="27"/>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all forms of tax whether direct or indirect;</w:t>
            </w:r>
          </w:p>
          <w:p w14:paraId="1FE999E8" w14:textId="77777777" w:rsidR="00C31B77" w:rsidRPr="001665F0" w:rsidRDefault="00C31B77" w:rsidP="005B1BE5">
            <w:pPr>
              <w:numPr>
                <w:ilvl w:val="0"/>
                <w:numId w:val="27"/>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national insurance contributions in the United Kingdom and similar contributions or obligations in any other jurisdiction;</w:t>
            </w:r>
          </w:p>
          <w:p w14:paraId="5FC2234F" w14:textId="77777777" w:rsidR="00C31B77" w:rsidRPr="001665F0" w:rsidRDefault="00C31B77" w:rsidP="005B1BE5">
            <w:pPr>
              <w:numPr>
                <w:ilvl w:val="0"/>
                <w:numId w:val="27"/>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35D17939" w14:textId="77777777" w:rsidR="00C31B77" w:rsidRPr="001665F0" w:rsidRDefault="00C31B77" w:rsidP="005B1BE5">
            <w:pPr>
              <w:numPr>
                <w:ilvl w:val="0"/>
                <w:numId w:val="27"/>
              </w:numPr>
              <w:tabs>
                <w:tab w:val="left" w:pos="-75"/>
              </w:tabs>
              <w:overflowPunct/>
              <w:autoSpaceDE/>
              <w:autoSpaceDN/>
              <w:adjustRightInd/>
              <w:spacing w:line="259" w:lineRule="auto"/>
              <w:jc w:val="both"/>
              <w:textAlignment w:val="auto"/>
              <w:rPr>
                <w:rFonts w:cstheme="minorHAnsi"/>
                <w:spacing w:val="-2"/>
              </w:rPr>
            </w:pPr>
            <w:r w:rsidRPr="001665F0">
              <w:rPr>
                <w:rFonts w:cstheme="minorHAnsi"/>
                <w:spacing w:val="-2"/>
              </w:rPr>
              <w:t>any penalty, fine, surcharge, interest, charges or costs relating to any of the above,</w:t>
            </w:r>
          </w:p>
          <w:p w14:paraId="40244C49" w14:textId="77777777" w:rsidR="00C31B77" w:rsidRPr="001665F0" w:rsidRDefault="00C31B77" w:rsidP="008318E9">
            <w:pPr>
              <w:rPr>
                <w:rStyle w:val="normaltextrun1"/>
                <w:rFonts w:cstheme="minorHAnsi"/>
              </w:rPr>
            </w:pPr>
            <w:r w:rsidRPr="001665F0">
              <w:rPr>
                <w:rFonts w:cstheme="minorHAnsi"/>
                <w:spacing w:val="-2"/>
              </w:rPr>
              <w:t>in each case wherever chargeable and whether of the United Kingdom and any other jurisdiction;</w:t>
            </w:r>
          </w:p>
        </w:tc>
      </w:tr>
      <w:tr w:rsidR="00C31B77" w:rsidRPr="00EB2B49" w14:paraId="20B72A81" w14:textId="77777777" w:rsidTr="008318E9">
        <w:tc>
          <w:tcPr>
            <w:tcW w:w="2160" w:type="dxa"/>
          </w:tcPr>
          <w:p w14:paraId="55400126" w14:textId="77777777" w:rsidR="00C31B77" w:rsidRPr="00EB2B49" w:rsidRDefault="00C31B77" w:rsidP="008318E9">
            <w:pPr>
              <w:rPr>
                <w:rFonts w:cstheme="minorHAnsi"/>
                <w:b/>
              </w:rPr>
            </w:pPr>
            <w:r>
              <w:rPr>
                <w:rFonts w:cstheme="minorHAnsi"/>
                <w:b/>
              </w:rPr>
              <w:t>“Tax Non-</w:t>
            </w:r>
            <w:r w:rsidRPr="00EB2B49">
              <w:rPr>
                <w:rFonts w:cstheme="minorHAnsi"/>
                <w:b/>
              </w:rPr>
              <w:t>Compliance”</w:t>
            </w:r>
          </w:p>
          <w:p w14:paraId="1378E773" w14:textId="77777777" w:rsidR="00C31B77" w:rsidRPr="00EB2B49" w:rsidRDefault="00C31B77" w:rsidP="008318E9">
            <w:pPr>
              <w:rPr>
                <w:rFonts w:cstheme="minorHAnsi"/>
                <w:b/>
              </w:rPr>
            </w:pPr>
          </w:p>
        </w:tc>
        <w:tc>
          <w:tcPr>
            <w:tcW w:w="6758" w:type="dxa"/>
          </w:tcPr>
          <w:p w14:paraId="2053D5AF" w14:textId="77777777" w:rsidR="00C31B77" w:rsidRPr="00EB2B49" w:rsidRDefault="00C31B77" w:rsidP="008318E9">
            <w:pPr>
              <w:tabs>
                <w:tab w:val="left" w:pos="-75"/>
              </w:tabs>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4B39692C" w14:textId="77777777" w:rsidR="00C31B77" w:rsidRPr="00EB2B49" w:rsidRDefault="00C31B77" w:rsidP="005B1BE5">
            <w:pPr>
              <w:pStyle w:val="ListParagraph"/>
              <w:numPr>
                <w:ilvl w:val="0"/>
                <w:numId w:val="33"/>
              </w:numPr>
              <w:tabs>
                <w:tab w:val="left" w:pos="-75"/>
              </w:tabs>
              <w:overflowPunct/>
              <w:autoSpaceDE/>
              <w:autoSpaceDN/>
              <w:adjustRightInd/>
              <w:spacing w:line="259" w:lineRule="auto"/>
              <w:jc w:val="both"/>
              <w:textAlignment w:val="auto"/>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7484AB93" w14:textId="77777777" w:rsidR="00C31B77" w:rsidRPr="006D4B4B" w:rsidRDefault="00C31B77" w:rsidP="005B1BE5">
            <w:pPr>
              <w:pStyle w:val="ListParagraph"/>
              <w:numPr>
                <w:ilvl w:val="0"/>
                <w:numId w:val="33"/>
              </w:numPr>
              <w:overflowPunct/>
              <w:autoSpaceDE/>
              <w:autoSpaceDN/>
              <w:adjustRightInd/>
              <w:spacing w:before="0" w:after="160" w:line="259" w:lineRule="auto"/>
              <w:textAlignment w:val="auto"/>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C31B77" w:rsidRPr="00EB2B49" w14:paraId="3F71C910" w14:textId="77777777" w:rsidTr="008318E9">
        <w:tc>
          <w:tcPr>
            <w:tcW w:w="2160" w:type="dxa"/>
          </w:tcPr>
          <w:p w14:paraId="2DE65355" w14:textId="77777777" w:rsidR="00C31B77" w:rsidRDefault="00C31B77" w:rsidP="008318E9">
            <w:pPr>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7817ADC1" w14:textId="77777777" w:rsidR="00C31B77" w:rsidRPr="00EB2B49" w:rsidRDefault="00C31B77" w:rsidP="008318E9">
            <w:pPr>
              <w:tabs>
                <w:tab w:val="left" w:pos="-75"/>
              </w:tabs>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C31B77" w:rsidRPr="00EB2B49" w14:paraId="767E7235" w14:textId="77777777" w:rsidTr="008318E9">
        <w:tc>
          <w:tcPr>
            <w:tcW w:w="2160" w:type="dxa"/>
          </w:tcPr>
          <w:p w14:paraId="0B3B3FB6" w14:textId="77777777" w:rsidR="00C31B77" w:rsidRPr="00EB2B49" w:rsidRDefault="00C31B77" w:rsidP="008318E9">
            <w:pPr>
              <w:rPr>
                <w:rFonts w:cstheme="minorHAnsi"/>
                <w:b/>
              </w:rPr>
            </w:pPr>
            <w:r w:rsidRPr="00EB2B49">
              <w:rPr>
                <w:rFonts w:cstheme="minorHAnsi"/>
                <w:b/>
              </w:rPr>
              <w:t>“VAT”</w:t>
            </w:r>
          </w:p>
        </w:tc>
        <w:tc>
          <w:tcPr>
            <w:tcW w:w="6758" w:type="dxa"/>
          </w:tcPr>
          <w:p w14:paraId="7B07D4DF" w14:textId="77777777" w:rsidR="00C31B77" w:rsidRPr="00EB2B49" w:rsidRDefault="00C31B77" w:rsidP="008318E9">
            <w:pPr>
              <w:tabs>
                <w:tab w:val="left" w:pos="-75"/>
              </w:tabs>
              <w:jc w:val="both"/>
              <w:rPr>
                <w:rFonts w:cstheme="minorHAnsi"/>
                <w:spacing w:val="-2"/>
              </w:rPr>
            </w:pPr>
            <w:r w:rsidRPr="00EB2B49">
              <w:rPr>
                <w:rFonts w:cstheme="minorHAnsi"/>
              </w:rPr>
              <w:t>value added tax as provided for in the Value Added Tax Act 1994.</w:t>
            </w:r>
          </w:p>
        </w:tc>
      </w:tr>
    </w:tbl>
    <w:p w14:paraId="6BF05D8D" w14:textId="77777777" w:rsidR="00C31B77" w:rsidRPr="004E1111" w:rsidRDefault="00C31B77" w:rsidP="00C31B77">
      <w:pPr>
        <w:rPr>
          <w:rFonts w:cstheme="minorHAnsi"/>
          <w:b/>
        </w:rPr>
      </w:pPr>
    </w:p>
    <w:p w14:paraId="7F41E5A0" w14:textId="77777777" w:rsidR="00C31B77" w:rsidRPr="00724858" w:rsidRDefault="00C31B77" w:rsidP="005B1BE5">
      <w:pPr>
        <w:pStyle w:val="ListParagraph"/>
        <w:numPr>
          <w:ilvl w:val="0"/>
          <w:numId w:val="34"/>
        </w:numPr>
        <w:overflowPunct/>
        <w:autoSpaceDE/>
        <w:autoSpaceDN/>
        <w:adjustRightInd/>
        <w:spacing w:before="0" w:after="0" w:line="240" w:lineRule="auto"/>
        <w:ind w:left="426" w:hanging="426"/>
        <w:rPr>
          <w:rFonts w:ascii="&amp;quot" w:hAnsi="&amp;quot"/>
          <w:sz w:val="18"/>
          <w:szCs w:val="18"/>
          <w:lang w:eastAsia="en-GB"/>
        </w:rPr>
      </w:pPr>
      <w:bookmarkStart w:id="328" w:name="_Ref22568790"/>
      <w:r w:rsidRPr="00724858">
        <w:rPr>
          <w:rFonts w:ascii="Calibri" w:hAnsi="Calibri" w:cs="Calibri"/>
          <w:b/>
          <w:bCs/>
          <w:lang w:eastAsia="en-GB"/>
        </w:rPr>
        <w:t>Payment and Recovery of Sums Due</w:t>
      </w:r>
      <w:bookmarkEnd w:id="328"/>
      <w:r w:rsidRPr="00724858">
        <w:rPr>
          <w:rFonts w:ascii="Calibri" w:hAnsi="Calibri" w:cs="Calibri"/>
          <w:lang w:eastAsia="en-GB"/>
        </w:rPr>
        <w:t> </w:t>
      </w:r>
    </w:p>
    <w:p w14:paraId="1E1331A0" w14:textId="67DBDE0D" w:rsidR="00C31B77" w:rsidRPr="0050739F" w:rsidRDefault="00C31B77" w:rsidP="005B1BE5">
      <w:pPr>
        <w:pStyle w:val="Heading2"/>
        <w:numPr>
          <w:ilvl w:val="1"/>
          <w:numId w:val="34"/>
        </w:numPr>
        <w:spacing w:before="0" w:line="240" w:lineRule="auto"/>
        <w:ind w:left="426" w:hanging="426"/>
        <w:jc w:val="both"/>
        <w:rPr>
          <w:rFonts w:asciiTheme="minorHAnsi" w:hAnsiTheme="minorHAnsi"/>
        </w:rPr>
      </w:pPr>
      <w:r w:rsidRPr="0050739F">
        <w:rPr>
          <w:rFonts w:ascii="Calibri" w:eastAsia="Times New Roman" w:hAnsi="Calibri" w:cs="Calibri"/>
          <w:lang w:eastAsia="en-GB"/>
        </w:rPr>
        <w:t xml:space="preserve">The Supplier shall invoice the Authority as specified in Clause </w:t>
      </w:r>
      <w:r w:rsidR="00A94641" w:rsidRPr="00A94641">
        <w:rPr>
          <w:rFonts w:ascii="Calibri" w:eastAsia="Times New Roman" w:hAnsi="Calibri" w:cs="Calibri"/>
          <w:lang w:eastAsia="en-GB"/>
        </w:rPr>
        <w:t>13</w:t>
      </w:r>
      <w:r w:rsidRPr="00A94641">
        <w:rPr>
          <w:rFonts w:ascii="Calibri" w:eastAsia="Times New Roman" w:hAnsi="Calibri" w:cs="Calibri"/>
          <w:lang w:eastAsia="en-GB"/>
        </w:rPr>
        <w:t xml:space="preserve"> </w:t>
      </w:r>
      <w:r w:rsidRPr="0050739F">
        <w:rPr>
          <w:rFonts w:ascii="Calibri" w:eastAsia="Times New Roman" w:hAnsi="Calibri" w:cs="Calibri"/>
          <w:lang w:eastAsia="en-GB"/>
        </w:rPr>
        <w:t xml:space="preserve">of the Agreement. </w:t>
      </w:r>
      <w:bookmarkStart w:id="329" w:name="_Ref449355781"/>
      <w:r w:rsidRPr="0050739F">
        <w:rPr>
          <w:rFonts w:asciiTheme="minorHAnsi" w:hAnsiTheme="minorHAnsi"/>
        </w:rPr>
        <w:t xml:space="preserve">Without prejudice to the generality of the invoicing procedure specified in the Agreement, the Supplier </w:t>
      </w:r>
      <w:bookmarkEnd w:id="329"/>
      <w:r w:rsidRPr="0050739F">
        <w:rPr>
          <w:rFonts w:asciiTheme="minorHAnsi" w:hAnsiTheme="minorHAnsi"/>
        </w:rPr>
        <w:t xml:space="preserve">shall procure a Purchase Order Number from the Authority prior to the commencement of any Services and the Supplier acknowledges and agrees that should it commence Services without a Purchase Order Number: </w:t>
      </w:r>
    </w:p>
    <w:p w14:paraId="61637C66" w14:textId="77777777" w:rsidR="00C31B77" w:rsidRPr="0050739F" w:rsidRDefault="00C31B77" w:rsidP="005B1BE5">
      <w:pPr>
        <w:pStyle w:val="Heading3"/>
        <w:widowControl w:val="0"/>
        <w:numPr>
          <w:ilvl w:val="2"/>
          <w:numId w:val="34"/>
        </w:numPr>
        <w:spacing w:before="0" w:line="240" w:lineRule="auto"/>
        <w:ind w:left="1134" w:hanging="708"/>
        <w:jc w:val="both"/>
        <w:rPr>
          <w:rFonts w:asciiTheme="minorHAnsi" w:hAnsiTheme="minorHAnsi"/>
        </w:rPr>
      </w:pPr>
      <w:r w:rsidRPr="0050739F">
        <w:rPr>
          <w:rFonts w:asciiTheme="minorHAnsi" w:hAnsiTheme="minorHAnsi"/>
        </w:rPr>
        <w:t>the Supplier does so at its own risk; and</w:t>
      </w:r>
    </w:p>
    <w:p w14:paraId="40A83483" w14:textId="77777777" w:rsidR="00C31B77" w:rsidRPr="0050739F" w:rsidRDefault="00C31B77" w:rsidP="005B1BE5">
      <w:pPr>
        <w:pStyle w:val="Heading3"/>
        <w:widowControl w:val="0"/>
        <w:numPr>
          <w:ilvl w:val="2"/>
          <w:numId w:val="34"/>
        </w:numPr>
        <w:spacing w:before="0" w:line="240" w:lineRule="auto"/>
        <w:ind w:left="1134" w:hanging="708"/>
        <w:jc w:val="both"/>
        <w:rPr>
          <w:rFonts w:asciiTheme="minorHAnsi" w:hAnsiTheme="minorHAnsi"/>
        </w:rPr>
      </w:pPr>
      <w:r w:rsidRPr="0050739F">
        <w:rPr>
          <w:rFonts w:asciiTheme="minorHAnsi" w:hAnsiTheme="minorHAnsi"/>
        </w:rPr>
        <w:t xml:space="preserve">the Authority shall not be obliged to pay </w:t>
      </w:r>
      <w:r>
        <w:rPr>
          <w:rFonts w:asciiTheme="minorHAnsi" w:hAnsiTheme="minorHAnsi"/>
        </w:rPr>
        <w:t>any invoice</w:t>
      </w:r>
      <w:r w:rsidRPr="0050739F">
        <w:rPr>
          <w:rFonts w:asciiTheme="minorHAnsi" w:hAnsiTheme="minorHAnsi"/>
        </w:rPr>
        <w:t xml:space="preserve"> without a valid Purchase Order Number having been provided to the Supplier.</w:t>
      </w:r>
    </w:p>
    <w:p w14:paraId="0FF36F2B" w14:textId="77777777" w:rsidR="00C31B77" w:rsidRPr="00D83FA7" w:rsidRDefault="00C31B77" w:rsidP="005B1BE5">
      <w:pPr>
        <w:pStyle w:val="ListParagraph"/>
        <w:numPr>
          <w:ilvl w:val="1"/>
          <w:numId w:val="34"/>
        </w:numPr>
        <w:overflowPunct/>
        <w:autoSpaceDE/>
        <w:autoSpaceDN/>
        <w:adjustRightInd/>
        <w:spacing w:before="0" w:after="0" w:line="240" w:lineRule="auto"/>
        <w:ind w:left="426" w:hanging="426"/>
        <w:rPr>
          <w:rFonts w:ascii="&amp;quot" w:hAnsi="&amp;quot"/>
          <w:sz w:val="18"/>
          <w:szCs w:val="18"/>
          <w:lang w:eastAsia="en-GB"/>
        </w:rPr>
      </w:pPr>
      <w:r w:rsidRPr="00DB57F6">
        <w:rPr>
          <w:rFonts w:ascii="Calibri"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hAnsi="Calibri" w:cs="Calibri"/>
          <w:lang w:eastAsia="en-GB"/>
        </w:rPr>
        <w:t xml:space="preserve"> shall be submitted by the Supplier, as directed by the Authority from time to time </w:t>
      </w:r>
      <w:r w:rsidRPr="00D83FA7">
        <w:rPr>
          <w:rFonts w:ascii="Calibri" w:hAnsi="Calibri" w:cs="Calibri"/>
          <w:lang w:eastAsia="en-GB"/>
        </w:rPr>
        <w:t>via the Authority’s electronic transaction system.</w:t>
      </w:r>
    </w:p>
    <w:p w14:paraId="08FC757A" w14:textId="77777777" w:rsidR="00C31B77" w:rsidRPr="00D83FA7" w:rsidRDefault="00C31B77" w:rsidP="005B1BE5">
      <w:pPr>
        <w:pStyle w:val="ListParagraph"/>
        <w:numPr>
          <w:ilvl w:val="1"/>
          <w:numId w:val="34"/>
        </w:numPr>
        <w:overflowPunct/>
        <w:autoSpaceDE/>
        <w:autoSpaceDN/>
        <w:adjustRightInd/>
        <w:spacing w:before="0" w:after="0" w:line="240" w:lineRule="auto"/>
        <w:ind w:left="426" w:hanging="426"/>
        <w:rPr>
          <w:rFonts w:ascii="&amp;quot" w:hAnsi="&amp;quot"/>
          <w:sz w:val="18"/>
          <w:szCs w:val="18"/>
          <w:lang w:eastAsia="en-GB"/>
        </w:rPr>
      </w:pPr>
      <w:r w:rsidRPr="00DB57F6">
        <w:rPr>
          <w:rFonts w:ascii="Calibri" w:hAnsi="Calibri" w:cs="Calibri"/>
          <w:lang w:eastAsia="en-GB"/>
        </w:rPr>
        <w:lastRenderedPageBreak/>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8338D47" w14:textId="77777777" w:rsidR="00C31B77" w:rsidRDefault="00C31B77" w:rsidP="00C31B77">
      <w:pPr>
        <w:pStyle w:val="ListParagraph"/>
        <w:spacing w:after="0" w:line="240" w:lineRule="auto"/>
        <w:ind w:left="1287"/>
        <w:rPr>
          <w:rFonts w:ascii="Calibri" w:hAnsi="Calibri" w:cs="Calibri"/>
          <w:lang w:eastAsia="en-GB"/>
        </w:rPr>
      </w:pPr>
    </w:p>
    <w:p w14:paraId="4CBFD354" w14:textId="77777777" w:rsidR="00C31B77" w:rsidRPr="00536AE0" w:rsidRDefault="00C31B77" w:rsidP="00C31B77">
      <w:pPr>
        <w:spacing w:after="0" w:line="240" w:lineRule="auto"/>
        <w:rPr>
          <w:rFonts w:ascii="&amp;quot" w:hAnsi="&amp;quot"/>
          <w:sz w:val="18"/>
          <w:szCs w:val="18"/>
          <w:lang w:eastAsia="en-GB"/>
        </w:rPr>
      </w:pPr>
    </w:p>
    <w:p w14:paraId="761B24FD" w14:textId="77777777" w:rsidR="00C31B77" w:rsidRPr="00DB57F6" w:rsidRDefault="00C31B77" w:rsidP="00C31B77">
      <w:pPr>
        <w:pStyle w:val="ListParagraph"/>
        <w:spacing w:after="0" w:line="240" w:lineRule="auto"/>
        <w:ind w:left="360"/>
        <w:rPr>
          <w:rFonts w:ascii="&amp;quot" w:hAnsi="&amp;quot"/>
          <w:sz w:val="18"/>
          <w:szCs w:val="18"/>
          <w:lang w:eastAsia="en-GB"/>
        </w:rPr>
      </w:pPr>
    </w:p>
    <w:p w14:paraId="0A66F832" w14:textId="77777777" w:rsidR="00C31B77" w:rsidRPr="00DB69F5" w:rsidRDefault="00C31B77" w:rsidP="005B1BE5">
      <w:pPr>
        <w:pStyle w:val="ListParagraph"/>
        <w:numPr>
          <w:ilvl w:val="0"/>
          <w:numId w:val="34"/>
        </w:numPr>
        <w:overflowPunct/>
        <w:autoSpaceDE/>
        <w:autoSpaceDN/>
        <w:adjustRightInd/>
        <w:spacing w:before="0" w:after="160" w:line="259" w:lineRule="auto"/>
        <w:ind w:left="426" w:hanging="426"/>
        <w:textAlignment w:val="auto"/>
        <w:rPr>
          <w:rFonts w:cstheme="minorHAnsi"/>
          <w:b/>
        </w:rPr>
      </w:pPr>
      <w:r w:rsidRPr="00EB2B49">
        <w:rPr>
          <w:rFonts w:cstheme="minorHAnsi"/>
          <w:b/>
        </w:rPr>
        <w:t>Warranties</w:t>
      </w:r>
    </w:p>
    <w:p w14:paraId="2B4C5A6D" w14:textId="77777777" w:rsidR="00C31B77" w:rsidRPr="00EB2B49"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b/>
        </w:rPr>
      </w:pPr>
      <w:r w:rsidRPr="00EB2B49">
        <w:rPr>
          <w:rFonts w:cstheme="minorHAnsi"/>
        </w:rPr>
        <w:t>The Supplier represents and warrants that:</w:t>
      </w:r>
    </w:p>
    <w:p w14:paraId="2B35CD48" w14:textId="77777777" w:rsidR="00C31B77" w:rsidRPr="00EB2B49" w:rsidRDefault="00C31B77" w:rsidP="005B1BE5">
      <w:pPr>
        <w:pStyle w:val="ListParagraph"/>
        <w:numPr>
          <w:ilvl w:val="2"/>
          <w:numId w:val="34"/>
        </w:numPr>
        <w:overflowPunct/>
        <w:autoSpaceDE/>
        <w:autoSpaceDN/>
        <w:adjustRightInd/>
        <w:spacing w:before="0" w:after="160" w:line="259" w:lineRule="auto"/>
        <w:ind w:left="1134" w:hanging="708"/>
        <w:textAlignment w:val="auto"/>
        <w:rPr>
          <w:rFonts w:cstheme="minorHAnsi"/>
        </w:rPr>
      </w:pPr>
      <w:bookmarkStart w:id="330" w:name="_Ref19804150"/>
      <w:r w:rsidRPr="00EB2B49">
        <w:rPr>
          <w:rFonts w:cstheme="minorHAnsi"/>
        </w:rPr>
        <w:t xml:space="preserve">in the three years prior to the </w:t>
      </w:r>
      <w:r w:rsidRPr="00670A6F">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330"/>
    </w:p>
    <w:p w14:paraId="4A111A26" w14:textId="77777777" w:rsidR="00C31B77" w:rsidRPr="00EB2B49" w:rsidRDefault="00C31B77" w:rsidP="005B1BE5">
      <w:pPr>
        <w:pStyle w:val="ListParagraph"/>
        <w:numPr>
          <w:ilvl w:val="2"/>
          <w:numId w:val="34"/>
        </w:numPr>
        <w:overflowPunct/>
        <w:autoSpaceDE/>
        <w:autoSpaceDN/>
        <w:adjustRightInd/>
        <w:spacing w:before="0" w:after="160" w:line="259" w:lineRule="auto"/>
        <w:ind w:left="1134" w:hanging="708"/>
        <w:textAlignment w:val="auto"/>
        <w:rPr>
          <w:rFonts w:cstheme="minorHAnsi"/>
        </w:rPr>
      </w:pPr>
      <w:bookmarkStart w:id="331"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331"/>
    </w:p>
    <w:p w14:paraId="0D24F93A" w14:textId="77777777" w:rsidR="00C31B77" w:rsidRPr="00EB2B49" w:rsidRDefault="00C31B77" w:rsidP="005B1BE5">
      <w:pPr>
        <w:pStyle w:val="ListParagraph"/>
        <w:numPr>
          <w:ilvl w:val="2"/>
          <w:numId w:val="34"/>
        </w:numPr>
        <w:overflowPunct/>
        <w:autoSpaceDE/>
        <w:autoSpaceDN/>
        <w:adjustRightInd/>
        <w:spacing w:before="0" w:after="160" w:line="259" w:lineRule="auto"/>
        <w:ind w:left="1134" w:hanging="708"/>
        <w:textAlignment w:val="auto"/>
        <w:rPr>
          <w:rFonts w:cstheme="minorHAnsi"/>
        </w:rPr>
      </w:pPr>
      <w:bookmarkStart w:id="332"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670A6F">
        <w:rPr>
          <w:rFonts w:cstheme="minorHAnsi"/>
        </w:rPr>
        <w:t>Effective Date</w:t>
      </w:r>
      <w:r w:rsidRPr="00EB2B49">
        <w:rPr>
          <w:rFonts w:cstheme="minorHAnsi"/>
        </w:rPr>
        <w:t>.</w:t>
      </w:r>
      <w:bookmarkEnd w:id="332"/>
    </w:p>
    <w:p w14:paraId="5E79DC3E" w14:textId="77777777" w:rsidR="00C31B77" w:rsidRPr="00EB2B49"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04031CE1" w14:textId="77777777" w:rsidR="00C31B77"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06779BDD" w14:textId="77777777" w:rsidR="00C31B77" w:rsidRPr="00EB2B49" w:rsidRDefault="00C31B77" w:rsidP="00C31B77">
      <w:pPr>
        <w:pStyle w:val="ListParagraph"/>
        <w:ind w:left="426"/>
        <w:rPr>
          <w:rFonts w:cstheme="minorHAnsi"/>
        </w:rPr>
      </w:pPr>
    </w:p>
    <w:p w14:paraId="35A322A3" w14:textId="1CC6B87F" w:rsidR="00C31B77" w:rsidRPr="009E35D5" w:rsidRDefault="00C31B77" w:rsidP="005B1BE5">
      <w:pPr>
        <w:pStyle w:val="ListParagraph"/>
        <w:numPr>
          <w:ilvl w:val="0"/>
          <w:numId w:val="34"/>
        </w:numPr>
        <w:overflowPunct/>
        <w:autoSpaceDE/>
        <w:autoSpaceDN/>
        <w:adjustRightInd/>
        <w:spacing w:before="0" w:after="160" w:line="259" w:lineRule="auto"/>
        <w:ind w:left="426" w:hanging="426"/>
        <w:textAlignment w:val="auto"/>
        <w:rPr>
          <w:rFonts w:cstheme="minorHAnsi"/>
          <w:b/>
        </w:rPr>
      </w:pPr>
      <w:r w:rsidRPr="00EB2B49">
        <w:rPr>
          <w:rFonts w:cstheme="minorHAnsi"/>
          <w:b/>
        </w:rPr>
        <w:t>Promoting Tax Compliance</w:t>
      </w:r>
    </w:p>
    <w:p w14:paraId="4E748747"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6776943E"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bookmarkStart w:id="333" w:name="_Ref20319270"/>
      <w:r w:rsidRPr="00545FAC">
        <w:rPr>
          <w:rFonts w:cstheme="minorHAnsi"/>
        </w:rPr>
        <w:t>To the extent applicable to the Supplier, the Supplier shall at all times comply with all Laws relating to Tax and with the equivalent legal provisions of the country in which the Supplier is established.</w:t>
      </w:r>
      <w:bookmarkEnd w:id="333"/>
      <w:r w:rsidRPr="00545FAC">
        <w:rPr>
          <w:rFonts w:cstheme="minorHAnsi"/>
        </w:rPr>
        <w:t xml:space="preserve"> </w:t>
      </w:r>
    </w:p>
    <w:p w14:paraId="4B220C7A"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bookmarkStart w:id="334" w:name="_Ref20993847"/>
      <w:bookmarkStart w:id="335"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334"/>
      <w:r>
        <w:rPr>
          <w:rFonts w:cstheme="minorHAnsi"/>
        </w:rPr>
        <w:t xml:space="preserve"> </w:t>
      </w:r>
      <w:r w:rsidRPr="00545FAC">
        <w:rPr>
          <w:rFonts w:cstheme="minorHAnsi"/>
        </w:rPr>
        <w:t xml:space="preserve"> </w:t>
      </w:r>
      <w:bookmarkEnd w:id="335"/>
    </w:p>
    <w:p w14:paraId="74458B1E"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bookmarkStart w:id="336" w:name="_Ref20993857"/>
      <w:r>
        <w:rPr>
          <w:rFonts w:cstheme="minorHAnsi"/>
        </w:rPr>
        <w:t>If, at any point during t</w:t>
      </w:r>
      <w:r w:rsidRPr="00545FAC">
        <w:rPr>
          <w:rFonts w:cstheme="minorHAnsi"/>
        </w:rPr>
        <w:t xml:space="preserve">he </w:t>
      </w:r>
      <w:r w:rsidRPr="00670A6F">
        <w:rPr>
          <w:rFonts w:cstheme="minorHAnsi"/>
        </w:rPr>
        <w:t>Term</w:t>
      </w:r>
      <w:r w:rsidRPr="00545FAC">
        <w:rPr>
          <w:rFonts w:cstheme="minorHAnsi"/>
        </w:rPr>
        <w:t>, the</w:t>
      </w:r>
      <w:r>
        <w:rPr>
          <w:rFonts w:cstheme="minorHAnsi"/>
        </w:rPr>
        <w:t>re is Tax Non-</w:t>
      </w:r>
      <w:r w:rsidRPr="00545FAC">
        <w:rPr>
          <w:rFonts w:cstheme="minorHAnsi"/>
        </w:rPr>
        <w:t>Compliance, the Supplier shall:</w:t>
      </w:r>
      <w:bookmarkEnd w:id="336"/>
    </w:p>
    <w:p w14:paraId="2AF70632" w14:textId="77777777" w:rsidR="00C31B77" w:rsidRDefault="00C31B77" w:rsidP="005B1BE5">
      <w:pPr>
        <w:pStyle w:val="ListParagraph"/>
        <w:numPr>
          <w:ilvl w:val="2"/>
          <w:numId w:val="34"/>
        </w:numPr>
        <w:overflowPunct/>
        <w:autoSpaceDE/>
        <w:autoSpaceDN/>
        <w:adjustRightInd/>
        <w:spacing w:before="0" w:after="160" w:line="259" w:lineRule="auto"/>
        <w:ind w:left="1134" w:hanging="708"/>
        <w:textAlignment w:val="auto"/>
        <w:rPr>
          <w:rFonts w:cstheme="minorHAnsi"/>
        </w:rPr>
      </w:pPr>
      <w:bookmarkStart w:id="337" w:name="_Ref20319279"/>
      <w:r w:rsidRPr="00545FAC">
        <w:rPr>
          <w:rFonts w:cstheme="minorHAnsi"/>
        </w:rPr>
        <w:t>notify the Authority in writing of such fact within five (5) Working Days of its occurrence; and</w:t>
      </w:r>
      <w:bookmarkEnd w:id="337"/>
    </w:p>
    <w:p w14:paraId="61B56F39" w14:textId="77777777" w:rsidR="00C31B77" w:rsidRDefault="00C31B77" w:rsidP="005B1BE5">
      <w:pPr>
        <w:pStyle w:val="ListParagraph"/>
        <w:numPr>
          <w:ilvl w:val="2"/>
          <w:numId w:val="34"/>
        </w:numPr>
        <w:overflowPunct/>
        <w:autoSpaceDE/>
        <w:autoSpaceDN/>
        <w:adjustRightInd/>
        <w:spacing w:before="0" w:after="160" w:line="259" w:lineRule="auto"/>
        <w:ind w:left="1134" w:hanging="708"/>
        <w:textAlignment w:val="auto"/>
        <w:rPr>
          <w:rFonts w:cstheme="minorHAnsi"/>
        </w:rPr>
      </w:pPr>
      <w:bookmarkStart w:id="338" w:name="_Ref20319317"/>
      <w:r w:rsidRPr="00545FAC">
        <w:rPr>
          <w:rFonts w:cstheme="minorHAnsi"/>
        </w:rPr>
        <w:t>promptly provide to the Authority:</w:t>
      </w:r>
      <w:bookmarkEnd w:id="338"/>
    </w:p>
    <w:p w14:paraId="0878CD5B" w14:textId="77777777" w:rsidR="00C31B77" w:rsidRDefault="00C31B77" w:rsidP="005B1BE5">
      <w:pPr>
        <w:pStyle w:val="ListParagraph"/>
        <w:numPr>
          <w:ilvl w:val="0"/>
          <w:numId w:val="38"/>
        </w:numPr>
        <w:overflowPunct/>
        <w:autoSpaceDE/>
        <w:autoSpaceDN/>
        <w:adjustRightInd/>
        <w:spacing w:before="0" w:after="160" w:line="259" w:lineRule="auto"/>
        <w:textAlignment w:val="auto"/>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1D6AC1E6" w14:textId="77777777" w:rsidR="00C31B77" w:rsidRPr="00545FAC" w:rsidRDefault="00C31B77" w:rsidP="005B1BE5">
      <w:pPr>
        <w:pStyle w:val="ListParagraph"/>
        <w:numPr>
          <w:ilvl w:val="0"/>
          <w:numId w:val="38"/>
        </w:numPr>
        <w:overflowPunct/>
        <w:autoSpaceDE/>
        <w:autoSpaceDN/>
        <w:adjustRightInd/>
        <w:spacing w:before="0" w:after="160" w:line="259" w:lineRule="auto"/>
        <w:textAlignment w:val="auto"/>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239D63FB" w14:textId="77777777" w:rsidR="00C31B77" w:rsidRPr="007F0D89"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bookmarkStart w:id="339"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w:t>
      </w:r>
      <w:r w:rsidRPr="007F0D89">
        <w:rPr>
          <w:rFonts w:cstheme="minorHAnsi"/>
        </w:rPr>
        <w:lastRenderedPageBreak/>
        <w:t>by the Supplier to the Authority not less than five (5) Working Days before the date upon which the Tax or other liability is payable by the Authority.</w:t>
      </w:r>
      <w:bookmarkEnd w:id="339"/>
      <w:r w:rsidRPr="007F0D89">
        <w:rPr>
          <w:rFonts w:cstheme="minorHAnsi"/>
        </w:rPr>
        <w:t xml:space="preserve">  </w:t>
      </w:r>
    </w:p>
    <w:p w14:paraId="68115C56"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bookmarkStart w:id="340"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340"/>
      <w:r w:rsidRPr="00545FAC">
        <w:rPr>
          <w:rFonts w:cstheme="minorHAnsi"/>
        </w:rPr>
        <w:t xml:space="preserve"> </w:t>
      </w:r>
    </w:p>
    <w:p w14:paraId="7D104C5E" w14:textId="77777777" w:rsidR="00C31B77" w:rsidRPr="00545FAC"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r w:rsidRPr="00545FAC">
        <w:rPr>
          <w:rStyle w:val="normaltextrun1"/>
          <w:rFonts w:cstheme="minorHAnsi"/>
        </w:rPr>
        <w:t xml:space="preserve">If the Supplier: </w:t>
      </w:r>
    </w:p>
    <w:p w14:paraId="754EBF63" w14:textId="77777777" w:rsidR="00C31B77" w:rsidRDefault="00C31B77" w:rsidP="005B1BE5">
      <w:pPr>
        <w:pStyle w:val="paragraph"/>
        <w:numPr>
          <w:ilvl w:val="2"/>
          <w:numId w:val="34"/>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_Ref20319270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4.2</w:t>
      </w:r>
      <w:r>
        <w:rPr>
          <w:rStyle w:val="normaltextrun1"/>
          <w:rFonts w:asciiTheme="minorHAnsi" w:hAnsiTheme="minorHAnsi" w:cstheme="minorHAnsi"/>
          <w:sz w:val="22"/>
          <w:szCs w:val="22"/>
        </w:rPr>
        <w:fldChar w:fldCharType="end"/>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_Ref20319279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4.4.1</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and/or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_Ref20319292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4.6</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 xml:space="preserve">this may be a material breach of the Agreement; </w:t>
      </w:r>
    </w:p>
    <w:p w14:paraId="691121F0" w14:textId="77777777" w:rsidR="00C31B77" w:rsidRDefault="00C31B77" w:rsidP="005B1BE5">
      <w:pPr>
        <w:pStyle w:val="paragraph"/>
        <w:numPr>
          <w:ilvl w:val="2"/>
          <w:numId w:val="34"/>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514FE075" w14:textId="77777777" w:rsidR="00C31B77" w:rsidRPr="00545FAC" w:rsidRDefault="00C31B77" w:rsidP="005B1BE5">
      <w:pPr>
        <w:pStyle w:val="paragraph"/>
        <w:numPr>
          <w:ilvl w:val="2"/>
          <w:numId w:val="34"/>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fldChar w:fldCharType="begin"/>
      </w:r>
      <w:r>
        <w:rPr>
          <w:rStyle w:val="normaltextrun1"/>
          <w:rFonts w:asciiTheme="minorHAnsi" w:hAnsiTheme="minorHAnsi" w:cstheme="minorHAnsi"/>
          <w:sz w:val="22"/>
          <w:szCs w:val="22"/>
        </w:rPr>
        <w:instrText xml:space="preserve"> REF _Ref20319317 \r \h </w:instrText>
      </w:r>
      <w:r>
        <w:rPr>
          <w:rStyle w:val="normaltextrun1"/>
          <w:rFonts w:asciiTheme="minorHAnsi" w:hAnsiTheme="minorHAnsi" w:cstheme="minorHAnsi"/>
          <w:sz w:val="22"/>
          <w:szCs w:val="22"/>
        </w:rPr>
      </w:r>
      <w:r>
        <w:rPr>
          <w:rStyle w:val="normaltextrun1"/>
          <w:rFonts w:asciiTheme="minorHAnsi" w:hAnsiTheme="minorHAnsi" w:cstheme="minorHAnsi"/>
          <w:sz w:val="22"/>
          <w:szCs w:val="22"/>
        </w:rPr>
        <w:fldChar w:fldCharType="separate"/>
      </w:r>
      <w:r>
        <w:rPr>
          <w:rStyle w:val="normaltextrun1"/>
          <w:rFonts w:asciiTheme="minorHAnsi" w:hAnsiTheme="minorHAnsi" w:cstheme="minorHAnsi"/>
          <w:sz w:val="22"/>
          <w:szCs w:val="22"/>
        </w:rPr>
        <w:t>4.4.2</w:t>
      </w:r>
      <w:r>
        <w:rPr>
          <w:rStyle w:val="normaltextrun1"/>
          <w:rFonts w:asciiTheme="minorHAnsi" w:hAnsiTheme="minorHAnsi" w:cstheme="minorHAnsi"/>
          <w:sz w:val="22"/>
          <w:szCs w:val="22"/>
        </w:rPr>
        <w:fldChar w:fldCharType="end"/>
      </w:r>
      <w:r>
        <w:rPr>
          <w:rStyle w:val="normaltextrun1"/>
          <w:rFonts w:asciiTheme="minorHAnsi" w:hAnsiTheme="minorHAnsi" w:cstheme="minorHAnsi"/>
          <w:sz w:val="22"/>
          <w:szCs w:val="22"/>
        </w:rPr>
        <w:t xml:space="preserve">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0062D468" w14:textId="77777777" w:rsidR="00C31B77" w:rsidRPr="00545FAC" w:rsidRDefault="00C31B77" w:rsidP="00C31B77">
      <w:pPr>
        <w:pStyle w:val="paragraph"/>
        <w:ind w:left="426" w:hanging="426"/>
        <w:textAlignment w:val="baseline"/>
        <w:rPr>
          <w:rStyle w:val="normaltextrun1"/>
          <w:rFonts w:asciiTheme="minorHAnsi" w:hAnsiTheme="minorHAnsi" w:cstheme="minorHAnsi"/>
          <w:sz w:val="22"/>
          <w:szCs w:val="22"/>
        </w:rPr>
      </w:pPr>
    </w:p>
    <w:p w14:paraId="6A7B3C79" w14:textId="77777777" w:rsidR="00C31B77" w:rsidRPr="001109D6" w:rsidRDefault="00C31B77" w:rsidP="00C31B77">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14CBCB9F" w14:textId="77777777" w:rsidR="00C31B77" w:rsidRDefault="00C31B77" w:rsidP="005B1BE5">
      <w:pPr>
        <w:pStyle w:val="ListParagraph"/>
        <w:numPr>
          <w:ilvl w:val="1"/>
          <w:numId w:val="34"/>
        </w:numPr>
        <w:overflowPunct/>
        <w:autoSpaceDE/>
        <w:autoSpaceDN/>
        <w:adjustRightInd/>
        <w:spacing w:before="0" w:after="160" w:line="259" w:lineRule="auto"/>
        <w:ind w:left="426" w:hanging="426"/>
        <w:textAlignment w:val="auto"/>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694F5692" w14:textId="77777777" w:rsidR="00C31B77" w:rsidRPr="00187CF4" w:rsidRDefault="00C31B77" w:rsidP="00C31B77">
      <w:pPr>
        <w:pStyle w:val="ListParagraph"/>
        <w:ind w:left="426"/>
        <w:rPr>
          <w:rFonts w:cstheme="minorHAnsi"/>
        </w:rPr>
      </w:pPr>
    </w:p>
    <w:p w14:paraId="23B907A4" w14:textId="77777777" w:rsidR="00C31B77" w:rsidRPr="009E35D5" w:rsidRDefault="00C31B77" w:rsidP="005B1BE5">
      <w:pPr>
        <w:pStyle w:val="ListParagraph"/>
        <w:numPr>
          <w:ilvl w:val="0"/>
          <w:numId w:val="34"/>
        </w:numPr>
        <w:overflowPunct/>
        <w:autoSpaceDE/>
        <w:autoSpaceDN/>
        <w:adjustRightInd/>
        <w:spacing w:before="0" w:after="160" w:line="259" w:lineRule="auto"/>
        <w:ind w:left="426" w:hanging="426"/>
        <w:textAlignment w:val="auto"/>
        <w:rPr>
          <w:rFonts w:cstheme="minorHAnsi"/>
          <w:b/>
          <w:lang w:val="en-US"/>
        </w:rPr>
      </w:pPr>
      <w:r w:rsidRPr="00EB2B49">
        <w:rPr>
          <w:rFonts w:cstheme="minorHAnsi"/>
          <w:b/>
          <w:lang w:val="en-US"/>
        </w:rPr>
        <w:t>Use of Off-shore Tax Structures</w:t>
      </w:r>
      <w:bookmarkStart w:id="341" w:name="_Ref456277829"/>
    </w:p>
    <w:p w14:paraId="0C66E7F0" w14:textId="77777777" w:rsidR="00C31B77" w:rsidRPr="000A193A"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b/>
          <w:lang w:val="en-US"/>
        </w:rPr>
      </w:pPr>
      <w:bookmarkStart w:id="342"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43" w:name="_Ref454350421"/>
      <w:bookmarkEnd w:id="341"/>
      <w:bookmarkEnd w:id="342"/>
    </w:p>
    <w:p w14:paraId="62DC8EFE" w14:textId="77777777" w:rsidR="00C31B77" w:rsidRPr="00EB2B49"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b/>
          <w:lang w:val="en-US"/>
        </w:rPr>
      </w:pPr>
      <w:bookmarkStart w:id="344"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45" w:name="_Ref454350981"/>
      <w:bookmarkEnd w:id="343"/>
      <w:bookmarkEnd w:id="344"/>
    </w:p>
    <w:p w14:paraId="426697F1" w14:textId="77777777" w:rsidR="00C31B77" w:rsidRPr="00EB2B49"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b/>
          <w:lang w:val="en-US"/>
        </w:rPr>
      </w:pPr>
      <w:bookmarkStart w:id="346"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347" w:name="_Ref519588655"/>
      <w:bookmarkEnd w:id="345"/>
      <w:bookmarkEnd w:id="346"/>
    </w:p>
    <w:p w14:paraId="74DFC114" w14:textId="77777777" w:rsidR="00C31B77" w:rsidRPr="005A5F40" w:rsidRDefault="00C31B77" w:rsidP="005B1BE5">
      <w:pPr>
        <w:pStyle w:val="ListParagraph"/>
        <w:numPr>
          <w:ilvl w:val="1"/>
          <w:numId w:val="39"/>
        </w:numPr>
        <w:overflowPunct/>
        <w:autoSpaceDE/>
        <w:autoSpaceDN/>
        <w:adjustRightInd/>
        <w:spacing w:before="0" w:after="0" w:line="259" w:lineRule="auto"/>
        <w:ind w:left="425" w:hanging="425"/>
        <w:textAlignment w:val="auto"/>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347"/>
      <w:r w:rsidRPr="00EB2B49">
        <w:rPr>
          <w:rFonts w:cstheme="minorHAnsi"/>
        </w:rPr>
        <w:t>provides the Authority the right to terminate the Agreement for Supplier fault (termination for Supplier cause).</w:t>
      </w:r>
    </w:p>
    <w:p w14:paraId="46FF15E0" w14:textId="77777777" w:rsidR="00C31B77" w:rsidRDefault="00C31B77" w:rsidP="00C31B77">
      <w:pPr>
        <w:pStyle w:val="Body2"/>
        <w:keepLines/>
        <w:spacing w:after="0"/>
        <w:ind w:left="426"/>
        <w:rPr>
          <w:rFonts w:asciiTheme="minorHAnsi" w:hAnsiTheme="minorHAnsi" w:cstheme="minorHAnsi"/>
          <w:b/>
          <w:spacing w:val="-3"/>
          <w:sz w:val="22"/>
          <w:szCs w:val="22"/>
          <w:lang w:val="en-US"/>
        </w:rPr>
      </w:pPr>
    </w:p>
    <w:p w14:paraId="42F704B9" w14:textId="02D52EB9" w:rsidR="00C31B77" w:rsidRPr="00EB2B49" w:rsidRDefault="00C31B77" w:rsidP="005B1BE5">
      <w:pPr>
        <w:pStyle w:val="Body2"/>
        <w:keepLines/>
        <w:numPr>
          <w:ilvl w:val="0"/>
          <w:numId w:val="39"/>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197CF896" w14:textId="77777777" w:rsidR="00C31B77" w:rsidRPr="00EB2B49" w:rsidRDefault="00C31B77" w:rsidP="005B1BE5">
      <w:pPr>
        <w:pStyle w:val="Body2"/>
        <w:keepLines/>
        <w:numPr>
          <w:ilvl w:val="1"/>
          <w:numId w:val="39"/>
        </w:numPr>
        <w:spacing w:after="0"/>
        <w:ind w:left="426" w:hanging="426"/>
        <w:jc w:val="left"/>
        <w:rPr>
          <w:rFonts w:asciiTheme="minorHAnsi" w:hAnsiTheme="minorHAnsi" w:cstheme="minorHAnsi"/>
          <w:spacing w:val="-3"/>
          <w:sz w:val="22"/>
          <w:szCs w:val="22"/>
          <w:lang w:val="en-US"/>
        </w:rPr>
      </w:pPr>
      <w:bookmarkStart w:id="348"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348"/>
    </w:p>
    <w:p w14:paraId="6A5961FD" w14:textId="77777777" w:rsidR="00C31B77" w:rsidRPr="00EB2B49" w:rsidRDefault="00C31B77" w:rsidP="005B1BE5">
      <w:pPr>
        <w:pStyle w:val="Body2"/>
        <w:keepLines/>
        <w:numPr>
          <w:ilvl w:val="2"/>
          <w:numId w:val="39"/>
        </w:numPr>
        <w:spacing w:after="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02111C67" w14:textId="77777777" w:rsidR="00C31B77" w:rsidRPr="00EB2B49" w:rsidRDefault="00C31B77" w:rsidP="005B1BE5">
      <w:pPr>
        <w:pStyle w:val="Body2"/>
        <w:keepLines/>
        <w:numPr>
          <w:ilvl w:val="1"/>
          <w:numId w:val="35"/>
        </w:numPr>
        <w:spacing w:after="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w:t>
      </w:r>
    </w:p>
    <w:p w14:paraId="657B47B3" w14:textId="77777777" w:rsidR="00C31B77" w:rsidRPr="00EB2B49" w:rsidRDefault="00C31B77" w:rsidP="005B1BE5">
      <w:pPr>
        <w:pStyle w:val="Body2"/>
        <w:keepLines/>
        <w:numPr>
          <w:ilvl w:val="1"/>
          <w:numId w:val="35"/>
        </w:numPr>
        <w:spacing w:after="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457A8548" w14:textId="77777777" w:rsidR="00C31B77" w:rsidRPr="00EB2B49" w:rsidRDefault="00C31B77" w:rsidP="005B1BE5">
      <w:pPr>
        <w:pStyle w:val="Body2"/>
        <w:keepLines/>
        <w:numPr>
          <w:ilvl w:val="1"/>
          <w:numId w:val="35"/>
        </w:numPr>
        <w:spacing w:after="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endeavours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0857F12D" w14:textId="77777777" w:rsidR="00C31B77" w:rsidRPr="00EB2B49" w:rsidRDefault="00C31B77" w:rsidP="005B1BE5">
      <w:pPr>
        <w:pStyle w:val="Body2"/>
        <w:keepLines/>
        <w:numPr>
          <w:ilvl w:val="1"/>
          <w:numId w:val="35"/>
        </w:numPr>
        <w:spacing w:after="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Processor complies with any reasonable instructions notified to it in advance by the Controller with respect to the processing of the Personal Data;</w:t>
      </w:r>
    </w:p>
    <w:p w14:paraId="30CC12E8" w14:textId="77777777" w:rsidR="00C31B77" w:rsidRPr="000713AC"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1FFE13AB" w14:textId="77777777" w:rsidR="00C31B77" w:rsidRPr="00DB57F6" w:rsidRDefault="00C31B77" w:rsidP="00C31B77">
      <w:pPr>
        <w:pStyle w:val="ListParagraph"/>
        <w:ind w:left="426"/>
        <w:rPr>
          <w:rFonts w:cstheme="minorHAnsi"/>
          <w:b/>
        </w:rPr>
      </w:pPr>
    </w:p>
    <w:p w14:paraId="7145423D" w14:textId="77777777" w:rsidR="00C31B77" w:rsidRPr="00F12836" w:rsidRDefault="00C31B77" w:rsidP="005B1BE5">
      <w:pPr>
        <w:pStyle w:val="ListParagraph"/>
        <w:numPr>
          <w:ilvl w:val="0"/>
          <w:numId w:val="39"/>
        </w:numPr>
        <w:overflowPunct/>
        <w:autoSpaceDE/>
        <w:autoSpaceDN/>
        <w:adjustRightInd/>
        <w:spacing w:before="0" w:after="160" w:line="259" w:lineRule="auto"/>
        <w:ind w:left="426" w:hanging="426"/>
        <w:textAlignment w:val="auto"/>
        <w:rPr>
          <w:rFonts w:cstheme="minorHAnsi"/>
          <w:b/>
        </w:rPr>
      </w:pPr>
      <w:bookmarkStart w:id="349" w:name="_Ref24987602"/>
      <w:bookmarkStart w:id="350" w:name="_Ref25767967"/>
      <w:r w:rsidRPr="00EB2B49">
        <w:rPr>
          <w:rFonts w:cstheme="minorHAnsi"/>
          <w:b/>
        </w:rPr>
        <w:t>Commissioners for Revenue and Customs Act 2005</w:t>
      </w:r>
      <w:bookmarkEnd w:id="349"/>
      <w:r>
        <w:rPr>
          <w:rFonts w:cstheme="minorHAnsi"/>
          <w:b/>
        </w:rPr>
        <w:t xml:space="preserve"> and related Legislation</w:t>
      </w:r>
      <w:bookmarkEnd w:id="350"/>
      <w:r>
        <w:rPr>
          <w:rFonts w:cstheme="minorHAnsi"/>
          <w:b/>
        </w:rPr>
        <w:t xml:space="preserve"> </w:t>
      </w:r>
    </w:p>
    <w:p w14:paraId="090B0411" w14:textId="77777777" w:rsidR="00C31B77"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rPr>
      </w:pPr>
      <w:bookmarkStart w:id="351"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351"/>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6A7B4DB" w14:textId="77777777" w:rsidR="00C31B77" w:rsidRPr="00670A6F" w:rsidRDefault="00C31B77" w:rsidP="005B1BE5">
      <w:pPr>
        <w:pStyle w:val="ListParagraph"/>
        <w:numPr>
          <w:ilvl w:val="1"/>
          <w:numId w:val="39"/>
        </w:numPr>
        <w:overflowPunct/>
        <w:autoSpaceDE/>
        <w:autoSpaceDN/>
        <w:adjustRightInd/>
        <w:spacing w:before="0" w:after="160" w:line="259" w:lineRule="auto"/>
        <w:ind w:left="426" w:hanging="426"/>
        <w:textAlignment w:val="auto"/>
      </w:pPr>
      <w:r w:rsidRPr="0078116D">
        <w:rPr>
          <w:rFonts w:cstheme="minorHAnsi"/>
        </w:rPr>
        <w:t xml:space="preserve">The Supplier shall comply with and shall ensure that all Supplier Personnel who will have access to, or are provided with, Authority Data comply with the obligations set out in </w:t>
      </w:r>
      <w:r>
        <w:t xml:space="preserve">Section 123 of </w:t>
      </w:r>
      <w:bookmarkStart w:id="352" w:name="_Hlk69742506"/>
      <w:r>
        <w:t>the Social Security Administration Act 1992</w:t>
      </w:r>
      <w:bookmarkEnd w:id="352"/>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6AD1DD45" w14:textId="47BABFA3" w:rsidR="00C31B77" w:rsidRPr="00670A6F" w:rsidRDefault="00C31B77" w:rsidP="005B1BE5">
      <w:pPr>
        <w:pStyle w:val="ListParagraph"/>
        <w:numPr>
          <w:ilvl w:val="1"/>
          <w:numId w:val="39"/>
        </w:numPr>
        <w:overflowPunct/>
        <w:autoSpaceDE/>
        <w:autoSpaceDN/>
        <w:adjustRightInd/>
        <w:spacing w:before="0" w:after="0" w:line="252" w:lineRule="auto"/>
        <w:textAlignment w:val="auto"/>
      </w:pPr>
      <w:r w:rsidRPr="00670A6F">
        <w:t xml:space="preserve">The Supplier shall comply with and shall ensure that all Supplier Personnel who will have access to, or are provided with, Authority Data comply with the obligations set out in the Official Secrets Acts 1911 to 1989 and the obligations set out in Section 182 of the Finance Act 1989. </w:t>
      </w:r>
    </w:p>
    <w:p w14:paraId="10228440" w14:textId="77777777" w:rsidR="00C31B77" w:rsidRPr="00EB2B49"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rPr>
      </w:pPr>
      <w:r w:rsidRPr="00670A6F">
        <w:t>The Supplier shall regularly (not less than once every six (6) months) remind</w:t>
      </w:r>
      <w:r w:rsidRPr="00EB2B49">
        <w:rPr>
          <w:rFonts w:cstheme="minorHAnsi"/>
        </w:rPr>
        <w:t xml:space="preserve">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1738392F" w14:textId="77777777" w:rsidR="00C31B77" w:rsidRPr="00EB2B49"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62F680CF" w14:textId="77777777" w:rsidR="00C31B77" w:rsidRDefault="00C31B77" w:rsidP="005B1BE5">
      <w:pPr>
        <w:pStyle w:val="ListParagraph"/>
        <w:numPr>
          <w:ilvl w:val="1"/>
          <w:numId w:val="39"/>
        </w:numPr>
        <w:overflowPunct/>
        <w:autoSpaceDE/>
        <w:autoSpaceDN/>
        <w:adjustRightInd/>
        <w:spacing w:before="0" w:after="160" w:line="259" w:lineRule="auto"/>
        <w:ind w:left="426" w:hanging="426"/>
        <w:textAlignment w:val="auto"/>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25B88301" w14:textId="77777777" w:rsidR="00C31B77" w:rsidRDefault="00C31B77" w:rsidP="00C31B77">
      <w:pPr>
        <w:pStyle w:val="ListParagraph"/>
        <w:ind w:left="360"/>
        <w:rPr>
          <w:rFonts w:cstheme="minorHAnsi"/>
        </w:rPr>
      </w:pPr>
    </w:p>
    <w:p w14:paraId="3286963B" w14:textId="77777777" w:rsidR="00C31B77" w:rsidRPr="00670A6F" w:rsidRDefault="00C31B77" w:rsidP="005B1BE5">
      <w:pPr>
        <w:pStyle w:val="ListParagraph"/>
        <w:numPr>
          <w:ilvl w:val="0"/>
          <w:numId w:val="39"/>
        </w:numPr>
        <w:overflowPunct/>
        <w:autoSpaceDE/>
        <w:autoSpaceDN/>
        <w:adjustRightInd/>
        <w:spacing w:before="0" w:after="160" w:line="259" w:lineRule="auto"/>
        <w:textAlignment w:val="auto"/>
        <w:rPr>
          <w:rFonts w:cstheme="minorHAnsi"/>
        </w:rPr>
      </w:pPr>
      <w:r w:rsidRPr="00670A6F">
        <w:rPr>
          <w:rFonts w:cstheme="minorHAnsi"/>
          <w:b/>
          <w:bCs/>
        </w:rPr>
        <w:t>Confidentiality, Transparency and Publicity</w:t>
      </w:r>
      <w:r w:rsidRPr="00670A6F">
        <w:rPr>
          <w:rFonts w:cstheme="minorHAnsi"/>
        </w:rPr>
        <w:t>[</w:t>
      </w:r>
      <w:r w:rsidRPr="00670A6F">
        <w:rPr>
          <w:rStyle w:val="FootnoteReference"/>
          <w:rFonts w:cstheme="minorHAnsi"/>
        </w:rPr>
        <w:footnoteReference w:id="2"/>
      </w:r>
      <w:r w:rsidRPr="00670A6F">
        <w:rPr>
          <w:rFonts w:cstheme="minorHAnsi"/>
        </w:rPr>
        <w:t>]</w:t>
      </w:r>
    </w:p>
    <w:p w14:paraId="703E193E" w14:textId="77777777" w:rsidR="00C31B77" w:rsidRPr="00670A6F" w:rsidRDefault="00C31B77" w:rsidP="00C31B77">
      <w:pPr>
        <w:spacing w:after="0" w:line="240" w:lineRule="auto"/>
        <w:rPr>
          <w:rFonts w:cstheme="minorHAnsi"/>
        </w:rPr>
      </w:pPr>
      <w:r w:rsidRPr="00670A6F">
        <w:rPr>
          <w:rFonts w:cstheme="minorHAnsi"/>
          <w:b/>
          <w:bCs/>
        </w:rPr>
        <w:lastRenderedPageBreak/>
        <w:t>8.1</w:t>
      </w:r>
      <w:r w:rsidRPr="00670A6F">
        <w:rPr>
          <w:rFonts w:cstheme="minorHAnsi"/>
        </w:rPr>
        <w:t xml:space="preserve"> The Supplier shall not, and shall take reasonable steps to ensure that the Supplier Personnel shall not: </w:t>
      </w:r>
    </w:p>
    <w:p w14:paraId="195B4820" w14:textId="77777777" w:rsidR="00C31B77" w:rsidRPr="00670A6F" w:rsidRDefault="00C31B77" w:rsidP="00C31B77">
      <w:pPr>
        <w:spacing w:after="0" w:line="240" w:lineRule="auto"/>
        <w:ind w:left="720"/>
        <w:rPr>
          <w:rFonts w:cstheme="minorHAnsi"/>
        </w:rPr>
      </w:pPr>
      <w:r w:rsidRPr="00670A6F">
        <w:rPr>
          <w:rFonts w:cstheme="minorHAnsi"/>
        </w:rPr>
        <w:t xml:space="preserve">8.1.1 make any press announcement or publicise the Agreement or any part of the Agreement in any way; or </w:t>
      </w:r>
    </w:p>
    <w:p w14:paraId="5DEABCFA" w14:textId="77777777" w:rsidR="00C31B77" w:rsidRPr="00670A6F" w:rsidRDefault="00C31B77" w:rsidP="00C31B77">
      <w:pPr>
        <w:spacing w:after="0" w:line="240" w:lineRule="auto"/>
        <w:ind w:left="720"/>
        <w:rPr>
          <w:rFonts w:cstheme="minorHAnsi"/>
        </w:rPr>
      </w:pPr>
      <w:r w:rsidRPr="00670A6F">
        <w:rPr>
          <w:rFonts w:cstheme="minorHAnsi"/>
        </w:rPr>
        <w:t xml:space="preserve">8.1.2 use the Authority’s name or brand in any promotion or marketing or announcement of orders, except with the prior written consent of the Authority.  </w:t>
      </w:r>
    </w:p>
    <w:p w14:paraId="1160BC5B" w14:textId="77777777" w:rsidR="00C31B77" w:rsidRPr="00670A6F" w:rsidRDefault="00C31B77" w:rsidP="00C31B77">
      <w:pPr>
        <w:spacing w:after="0" w:line="240" w:lineRule="auto"/>
        <w:rPr>
          <w:rFonts w:cstheme="minorHAnsi"/>
        </w:rPr>
      </w:pPr>
      <w:r w:rsidRPr="00670A6F">
        <w:rPr>
          <w:rFonts w:cstheme="minorHAnsi"/>
          <w:b/>
          <w:bCs/>
        </w:rPr>
        <w:t>8.2</w:t>
      </w:r>
      <w:r w:rsidRPr="00670A6F">
        <w:rPr>
          <w:rFonts w:cstheme="minorHAnsi"/>
        </w:rPr>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4726BA5D" w14:textId="77777777" w:rsidR="00C31B77" w:rsidRPr="00670A6F" w:rsidRDefault="00C31B77" w:rsidP="00C31B77">
      <w:pPr>
        <w:spacing w:after="0" w:line="240" w:lineRule="auto"/>
        <w:rPr>
          <w:rFonts w:cstheme="minorHAnsi"/>
        </w:rPr>
      </w:pPr>
      <w:r w:rsidRPr="00670A6F">
        <w:rPr>
          <w:rFonts w:cstheme="minorHAnsi"/>
          <w:b/>
          <w:bCs/>
        </w:rPr>
        <w:t>8.3</w:t>
      </w:r>
      <w:r w:rsidRPr="00670A6F">
        <w:rPr>
          <w:rFonts w:cstheme="minorHAnsi"/>
        </w:rPr>
        <w:t xml:space="preserve"> 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its consent for the Authority to publish the Agreement in its entirety, (</w:t>
      </w:r>
      <w:r w:rsidRPr="00670A6F">
        <w:rPr>
          <w:i/>
          <w:iCs/>
        </w:rPr>
        <w:t>but any information which is exempt from disclosure in accordance with the provisions of the FOIA may be redacted by the Authority</w:t>
      </w:r>
      <w:r w:rsidRPr="00670A6F">
        <w:rPr>
          <w:rFonts w:cstheme="minorHAnsi"/>
        </w:rPr>
        <w:t xml:space="preserve">) including from time-to-time agreed changes to the Agreement, to the general public. The Authority may consult with the Supplier to inform its decision regarding any redactions, but the Authority shall have the final decision at its absolute discretion. </w:t>
      </w:r>
    </w:p>
    <w:p w14:paraId="33C84A51" w14:textId="77777777" w:rsidR="00C31B77" w:rsidRPr="00670A6F" w:rsidRDefault="00C31B77" w:rsidP="00C31B77">
      <w:pPr>
        <w:spacing w:after="0" w:line="240" w:lineRule="auto"/>
        <w:rPr>
          <w:rFonts w:cstheme="minorHAnsi"/>
        </w:rPr>
      </w:pPr>
      <w:r w:rsidRPr="00670A6F">
        <w:rPr>
          <w:rFonts w:cstheme="minorHAnsi"/>
          <w:b/>
          <w:bCs/>
        </w:rPr>
        <w:t>8.4</w:t>
      </w:r>
      <w:r w:rsidRPr="00670A6F">
        <w:rPr>
          <w:rFonts w:cstheme="minorHAnsi"/>
        </w:rPr>
        <w:t xml:space="preserve"> The Supplier shall assist and cooperate with the Authority to enable the Authority to publish this Agreement.</w:t>
      </w:r>
    </w:p>
    <w:p w14:paraId="25D7D8AC" w14:textId="77777777" w:rsidR="00C31B77" w:rsidRPr="00670A6F" w:rsidRDefault="00C31B77" w:rsidP="00C31B77">
      <w:pPr>
        <w:spacing w:after="0" w:line="240" w:lineRule="auto"/>
        <w:rPr>
          <w:rFonts w:cstheme="minorHAnsi"/>
        </w:rPr>
      </w:pPr>
    </w:p>
    <w:p w14:paraId="64A010C1" w14:textId="77777777" w:rsidR="00C31B77" w:rsidRPr="00670A6F" w:rsidRDefault="00C31B77" w:rsidP="00C31B77">
      <w:pPr>
        <w:spacing w:after="0" w:line="240" w:lineRule="auto"/>
        <w:rPr>
          <w:rFonts w:ascii="&amp;quot" w:hAnsi="&amp;quot"/>
          <w:sz w:val="18"/>
          <w:szCs w:val="18"/>
          <w:lang w:eastAsia="en-GB"/>
        </w:rPr>
      </w:pPr>
      <w:r w:rsidRPr="00670A6F">
        <w:rPr>
          <w:rFonts w:ascii="Calibri" w:hAnsi="Calibri" w:cs="Calibri"/>
          <w:b/>
          <w:bCs/>
          <w:lang w:eastAsia="en-GB"/>
        </w:rPr>
        <w:t>9 Security Requirements</w:t>
      </w:r>
      <w:r w:rsidRPr="00670A6F">
        <w:rPr>
          <w:rFonts w:ascii="Calibri" w:hAnsi="Calibri" w:cs="Calibri"/>
          <w:lang w:eastAsia="en-GB"/>
        </w:rPr>
        <w:t>[</w:t>
      </w:r>
      <w:r w:rsidRPr="00670A6F">
        <w:rPr>
          <w:rStyle w:val="FootnoteReference"/>
          <w:rFonts w:ascii="Calibri" w:hAnsi="Calibri" w:cs="Calibri"/>
          <w:lang w:eastAsia="en-GB"/>
        </w:rPr>
        <w:footnoteReference w:id="3"/>
      </w:r>
      <w:r w:rsidRPr="00670A6F">
        <w:rPr>
          <w:rFonts w:ascii="Calibri" w:hAnsi="Calibri" w:cs="Calibri"/>
          <w:lang w:eastAsia="en-GB"/>
        </w:rPr>
        <w:t>]</w:t>
      </w:r>
    </w:p>
    <w:p w14:paraId="6BAFA6E2" w14:textId="77777777" w:rsidR="00C31B77" w:rsidRPr="00670A6F" w:rsidRDefault="00C31B77" w:rsidP="00C31B77">
      <w:pPr>
        <w:spacing w:after="0"/>
        <w:rPr>
          <w:rFonts w:ascii="Calibri" w:hAnsi="Calibri" w:cs="Calibri"/>
          <w:lang w:eastAsia="en-GB"/>
        </w:rPr>
      </w:pPr>
    </w:p>
    <w:p w14:paraId="4CA22616" w14:textId="06404C4E" w:rsidR="00C31B77" w:rsidRPr="00670A6F" w:rsidRDefault="00C31B77" w:rsidP="00C31B77">
      <w:pPr>
        <w:spacing w:after="0" w:line="240" w:lineRule="auto"/>
        <w:rPr>
          <w:rFonts w:ascii="&amp;quot" w:hAnsi="&amp;quot"/>
          <w:sz w:val="18"/>
          <w:szCs w:val="18"/>
          <w:lang w:eastAsia="en-GB"/>
        </w:rPr>
      </w:pPr>
      <w:r w:rsidRPr="00670A6F">
        <w:rPr>
          <w:rFonts w:ascii="Calibri" w:hAnsi="Calibri" w:cs="Calibri"/>
          <w:b/>
          <w:bCs/>
          <w:lang w:eastAsia="en-GB"/>
        </w:rPr>
        <w:t>9.1</w:t>
      </w:r>
      <w:r w:rsidRPr="00670A6F">
        <w:rPr>
          <w:rFonts w:ascii="Calibri" w:hAnsi="Calibri" w:cs="Calibri"/>
          <w:lang w:eastAsia="en-GB"/>
        </w:rPr>
        <w:t xml:space="preserve"> The Supplier shall comply with the security management plan set out at </w:t>
      </w:r>
      <w:r w:rsidR="007D6C68">
        <w:rPr>
          <w:rFonts w:ascii="Calibri" w:hAnsi="Calibri" w:cs="Calibri"/>
          <w:lang w:eastAsia="en-GB"/>
        </w:rPr>
        <w:t>Annex 5</w:t>
      </w:r>
      <w:r w:rsidRPr="00670A6F">
        <w:rPr>
          <w:rFonts w:ascii="Calibri" w:hAnsi="Calibri" w:cs="Calibri"/>
          <w:lang w:eastAsia="en-GB"/>
        </w:rPr>
        <w:t xml:space="preserve"> (“Security Management Plan”) and the security policy identified as such within the Security Management Plan (“Security Policy”). </w:t>
      </w:r>
    </w:p>
    <w:p w14:paraId="039BE8BF" w14:textId="77777777" w:rsidR="00C31B77" w:rsidRPr="00065E8E" w:rsidRDefault="00C31B77" w:rsidP="00C31B77">
      <w:pPr>
        <w:rPr>
          <w:rFonts w:cstheme="minorHAnsi"/>
        </w:rPr>
      </w:pPr>
      <w:r w:rsidRPr="00670A6F">
        <w:rPr>
          <w:rFonts w:ascii="Calibri" w:hAnsi="Calibri" w:cs="Calibri"/>
          <w:b/>
          <w:bCs/>
          <w:lang w:eastAsia="en-GB"/>
        </w:rPr>
        <w:t>9.2</w:t>
      </w:r>
      <w:r w:rsidRPr="00670A6F">
        <w:rPr>
          <w:rFonts w:ascii="Calibri" w:hAnsi="Calibri" w:cs="Calibri"/>
          <w:lang w:eastAsia="en-GB"/>
        </w:rPr>
        <w:t xml:space="preserve"> The Authority shall notify the Supplier of any changes or proposed changes to the Security Policy.’</w:t>
      </w:r>
    </w:p>
    <w:p w14:paraId="0F3C9732" w14:textId="77777777" w:rsidR="00C31B77" w:rsidRPr="00EB2B49" w:rsidRDefault="00C31B77" w:rsidP="00C31B77">
      <w:pPr>
        <w:jc w:val="center"/>
        <w:rPr>
          <w:rFonts w:cstheme="minorHAnsi"/>
          <w:b/>
        </w:rPr>
      </w:pPr>
      <w:r w:rsidRPr="00EB2B49">
        <w:rPr>
          <w:rFonts w:cstheme="minorHAnsi"/>
        </w:rPr>
        <w:br w:type="page"/>
      </w:r>
      <w:r w:rsidRPr="00EB2B49">
        <w:rPr>
          <w:rFonts w:cstheme="minorHAnsi"/>
          <w:b/>
        </w:rPr>
        <w:lastRenderedPageBreak/>
        <w:t>Annex 1</w:t>
      </w:r>
    </w:p>
    <w:p w14:paraId="2281084C" w14:textId="77777777" w:rsidR="00C31B77" w:rsidRPr="00EB2B49" w:rsidRDefault="00C31B77" w:rsidP="00C31B77">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4B2808C0" w14:textId="77777777" w:rsidR="00C31B77" w:rsidRPr="00EB2B49" w:rsidRDefault="00C31B77" w:rsidP="00C31B77">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59E48FFB" w14:textId="77777777" w:rsidR="00C31B77" w:rsidRPr="00EB2B49" w:rsidRDefault="00C31B77" w:rsidP="00C31B77">
      <w:pPr>
        <w:pStyle w:val="NormalWeb"/>
        <w:spacing w:after="0" w:afterAutospacing="0"/>
        <w:jc w:val="both"/>
        <w:textAlignment w:val="baseline"/>
        <w:rPr>
          <w:rFonts w:asciiTheme="minorHAnsi" w:hAnsiTheme="minorHAnsi" w:cstheme="minorHAnsi"/>
          <w:color w:val="000000"/>
          <w:sz w:val="22"/>
          <w:szCs w:val="22"/>
        </w:rPr>
      </w:pPr>
    </w:p>
    <w:p w14:paraId="30746F0B" w14:textId="77777777" w:rsidR="00C31B77" w:rsidRPr="00EB2B49" w:rsidRDefault="00C31B77" w:rsidP="005B1BE5">
      <w:pPr>
        <w:pStyle w:val="NormalWeb"/>
        <w:numPr>
          <w:ilvl w:val="0"/>
          <w:numId w:val="3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7DD4D12F" w14:textId="77777777" w:rsidR="00C31B77" w:rsidRPr="00EB2B49" w:rsidRDefault="00C31B77" w:rsidP="00C31B77">
      <w:pPr>
        <w:pStyle w:val="NormalWeb"/>
        <w:spacing w:after="0" w:afterAutospacing="0"/>
        <w:ind w:left="284" w:firstLine="60"/>
        <w:jc w:val="both"/>
        <w:rPr>
          <w:rFonts w:asciiTheme="minorHAnsi" w:hAnsiTheme="minorHAnsi" w:cstheme="minorHAnsi"/>
          <w:sz w:val="22"/>
          <w:szCs w:val="22"/>
        </w:rPr>
      </w:pPr>
    </w:p>
    <w:p w14:paraId="6869F042" w14:textId="77777777" w:rsidR="00C31B77" w:rsidRPr="00EB2B49" w:rsidRDefault="00C31B77" w:rsidP="005B1BE5">
      <w:pPr>
        <w:pStyle w:val="NormalWeb"/>
        <w:numPr>
          <w:ilvl w:val="0"/>
          <w:numId w:val="3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4332FB4E" w14:textId="77777777" w:rsidR="00C31B77" w:rsidRPr="00EB2B49" w:rsidRDefault="00C31B77" w:rsidP="005B1BE5">
      <w:pPr>
        <w:pStyle w:val="NormalWeb"/>
        <w:numPr>
          <w:ilvl w:val="0"/>
          <w:numId w:val="3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4"/>
      </w:r>
      <w:r w:rsidRPr="00EB2B49">
        <w:rPr>
          <w:rFonts w:asciiTheme="minorHAnsi" w:hAnsiTheme="minorHAnsi" w:cstheme="minorHAnsi"/>
          <w:color w:val="000000"/>
          <w:sz w:val="22"/>
          <w:szCs w:val="22"/>
        </w:rPr>
        <w:t>;</w:t>
      </w:r>
    </w:p>
    <w:p w14:paraId="15DFA552" w14:textId="77777777" w:rsidR="00C31B77" w:rsidRPr="00EB2B49" w:rsidRDefault="00C31B77" w:rsidP="005B1BE5">
      <w:pPr>
        <w:pStyle w:val="NormalWeb"/>
        <w:numPr>
          <w:ilvl w:val="0"/>
          <w:numId w:val="31"/>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FD6074B" w14:textId="77777777" w:rsidR="00C31B77" w:rsidRPr="00EB2B49" w:rsidRDefault="00C31B77" w:rsidP="00C31B7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10E28D2F" w14:textId="77777777" w:rsidR="00C31B77" w:rsidRPr="00EB2B49" w:rsidRDefault="00C31B77" w:rsidP="00C31B7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5E4EFBBF" w14:textId="77777777" w:rsidR="00C31B77" w:rsidRPr="00EB2B49" w:rsidRDefault="00C31B77" w:rsidP="005B1BE5">
      <w:pPr>
        <w:pStyle w:val="NormalWeb"/>
        <w:numPr>
          <w:ilvl w:val="0"/>
          <w:numId w:val="3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171CA6A8" w14:textId="77777777" w:rsidR="00C31B77" w:rsidRPr="00EB2B49" w:rsidRDefault="00C31B77" w:rsidP="00C31B77">
      <w:pPr>
        <w:pStyle w:val="NormalWeb"/>
        <w:spacing w:after="0" w:afterAutospacing="0"/>
        <w:jc w:val="both"/>
        <w:textAlignment w:val="baseline"/>
        <w:rPr>
          <w:rFonts w:asciiTheme="minorHAnsi" w:hAnsiTheme="minorHAnsi" w:cstheme="minorHAnsi"/>
          <w:color w:val="000000"/>
          <w:sz w:val="22"/>
          <w:szCs w:val="22"/>
        </w:rPr>
      </w:pPr>
    </w:p>
    <w:p w14:paraId="41322D75" w14:textId="77777777" w:rsidR="00C31B77" w:rsidRPr="00EB2B49" w:rsidRDefault="00C31B77" w:rsidP="005B1BE5">
      <w:pPr>
        <w:pStyle w:val="NormalWeb"/>
        <w:numPr>
          <w:ilvl w:val="1"/>
          <w:numId w:val="29"/>
        </w:numPr>
        <w:spacing w:after="0" w:afterAutospacing="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3D06C4B6" w14:textId="77777777" w:rsidR="00C31B77" w:rsidRPr="00EB2B49" w:rsidRDefault="00C31B77" w:rsidP="005B1BE5">
      <w:pPr>
        <w:pStyle w:val="NormalWeb"/>
        <w:numPr>
          <w:ilvl w:val="1"/>
          <w:numId w:val="29"/>
        </w:numPr>
        <w:spacing w:after="0" w:afterAutospacing="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47B5407A" w14:textId="77777777" w:rsidR="00C31B77" w:rsidRPr="00EB2B49" w:rsidRDefault="00C31B77" w:rsidP="005B1BE5">
      <w:pPr>
        <w:pStyle w:val="NormalWeb"/>
        <w:numPr>
          <w:ilvl w:val="1"/>
          <w:numId w:val="29"/>
        </w:numPr>
        <w:spacing w:after="0" w:afterAutospacing="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w:t>
      </w:r>
    </w:p>
    <w:p w14:paraId="0F77514E" w14:textId="77777777" w:rsidR="00C31B77" w:rsidRPr="00EB2B49" w:rsidRDefault="00C31B77" w:rsidP="005B1BE5">
      <w:pPr>
        <w:pStyle w:val="NormalWeb"/>
        <w:numPr>
          <w:ilvl w:val="1"/>
          <w:numId w:val="29"/>
        </w:numPr>
        <w:spacing w:after="0" w:afterAutospacing="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6F76CDAA" w14:textId="77777777" w:rsidR="00C31B77" w:rsidRPr="00EB2B49" w:rsidRDefault="00C31B77" w:rsidP="005B1BE5">
      <w:pPr>
        <w:pStyle w:val="NormalWeb"/>
        <w:numPr>
          <w:ilvl w:val="1"/>
          <w:numId w:val="29"/>
        </w:numPr>
        <w:spacing w:before="100" w:beforeAutospacing="1" w:after="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3BBCD2AB" w14:textId="77777777" w:rsidR="00C31B77" w:rsidRPr="00EB2B49" w:rsidRDefault="00C31B77" w:rsidP="005B1BE5">
      <w:pPr>
        <w:pStyle w:val="NormalWeb"/>
        <w:numPr>
          <w:ilvl w:val="1"/>
          <w:numId w:val="29"/>
        </w:numPr>
        <w:spacing w:after="0" w:afterAutospacing="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10"/>
      </w:r>
      <w:r w:rsidRPr="00EB2B49">
        <w:rPr>
          <w:rFonts w:asciiTheme="minorHAnsi" w:hAnsiTheme="minorHAnsi" w:cstheme="minorHAnsi"/>
          <w:color w:val="000000"/>
          <w:sz w:val="22"/>
          <w:szCs w:val="22"/>
        </w:rPr>
        <w:t>;</w:t>
      </w:r>
    </w:p>
    <w:p w14:paraId="55EAB0C7" w14:textId="77777777" w:rsidR="00C31B77" w:rsidRPr="00EB2B49" w:rsidRDefault="00C31B77" w:rsidP="005B1BE5">
      <w:pPr>
        <w:pStyle w:val="NormalWeb"/>
        <w:numPr>
          <w:ilvl w:val="1"/>
          <w:numId w:val="29"/>
        </w:numPr>
        <w:spacing w:before="100" w:beforeAutospacing="1" w:after="120" w:line="240" w:lineRule="auto"/>
        <w:ind w:left="144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278CA726" w14:textId="77777777" w:rsidR="00C31B77" w:rsidRPr="00EB2B49" w:rsidRDefault="00C31B77" w:rsidP="00C31B77">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59F52303" w14:textId="77777777" w:rsidR="00C31B77" w:rsidRPr="00EB2B49" w:rsidRDefault="00C31B77" w:rsidP="005B1BE5">
      <w:pPr>
        <w:pStyle w:val="NormalWeb"/>
        <w:numPr>
          <w:ilvl w:val="0"/>
          <w:numId w:val="32"/>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2C4D0B80" w14:textId="77777777" w:rsidR="00C31B77" w:rsidRPr="00EB2B49" w:rsidRDefault="00C31B77" w:rsidP="00C31B77">
      <w:pPr>
        <w:pStyle w:val="NormalWeb"/>
        <w:spacing w:after="0" w:afterAutospacing="0"/>
        <w:ind w:firstLine="60"/>
        <w:rPr>
          <w:rFonts w:asciiTheme="minorHAnsi" w:hAnsiTheme="minorHAnsi" w:cstheme="minorHAnsi"/>
          <w:sz w:val="22"/>
          <w:szCs w:val="22"/>
        </w:rPr>
      </w:pPr>
    </w:p>
    <w:p w14:paraId="22BEE613" w14:textId="77777777" w:rsidR="00C31B77" w:rsidRPr="00EB2B49" w:rsidRDefault="00C31B77" w:rsidP="005B1BE5">
      <w:pPr>
        <w:pStyle w:val="NormalWeb"/>
        <w:numPr>
          <w:ilvl w:val="1"/>
          <w:numId w:val="3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108D1FB4" w14:textId="77777777" w:rsidR="00C31B77" w:rsidRPr="00EB2B49" w:rsidRDefault="00C31B77" w:rsidP="005B1BE5">
      <w:pPr>
        <w:pStyle w:val="NormalWeb"/>
        <w:numPr>
          <w:ilvl w:val="2"/>
          <w:numId w:val="30"/>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11"/>
      </w:r>
      <w:r w:rsidRPr="00EB2B49">
        <w:rPr>
          <w:rFonts w:asciiTheme="minorHAnsi" w:hAnsiTheme="minorHAnsi" w:cstheme="minorHAnsi"/>
          <w:color w:val="000000"/>
          <w:sz w:val="22"/>
          <w:szCs w:val="22"/>
        </w:rPr>
        <w:t>; or,</w:t>
      </w:r>
    </w:p>
    <w:p w14:paraId="1105E3BB" w14:textId="77777777" w:rsidR="00C31B77" w:rsidRPr="00EB2B49" w:rsidRDefault="00C31B77" w:rsidP="005B1BE5">
      <w:pPr>
        <w:pStyle w:val="NormalWeb"/>
        <w:numPr>
          <w:ilvl w:val="2"/>
          <w:numId w:val="30"/>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29FE3E46" w14:textId="77777777" w:rsidR="00C31B77" w:rsidRPr="000A193A" w:rsidRDefault="00C31B77" w:rsidP="005B1BE5">
      <w:pPr>
        <w:pStyle w:val="NormalWeb"/>
        <w:numPr>
          <w:ilvl w:val="1"/>
          <w:numId w:val="3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9A7C5E5" w14:textId="77777777" w:rsidR="00C31B77" w:rsidRPr="000A193A" w:rsidRDefault="00C31B77" w:rsidP="005B1BE5">
      <w:pPr>
        <w:pStyle w:val="NormalWeb"/>
        <w:numPr>
          <w:ilvl w:val="1"/>
          <w:numId w:val="3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545F9A16" w14:textId="77777777" w:rsidR="00C31B77" w:rsidRPr="000A193A" w:rsidRDefault="00C31B77" w:rsidP="005B1BE5">
      <w:pPr>
        <w:pStyle w:val="NormalWeb"/>
        <w:numPr>
          <w:ilvl w:val="1"/>
          <w:numId w:val="3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72A72B29" w14:textId="77777777" w:rsidR="00C31B77" w:rsidRPr="000A193A" w:rsidRDefault="00C31B77" w:rsidP="005B1BE5">
      <w:pPr>
        <w:pStyle w:val="NormalWeb"/>
        <w:numPr>
          <w:ilvl w:val="1"/>
          <w:numId w:val="30"/>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122FB6B0" w14:textId="77777777" w:rsidR="00C31B77" w:rsidRPr="000A193A" w:rsidRDefault="00C31B77" w:rsidP="00C31B77">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4B803BE7" w14:textId="77777777" w:rsidR="00C31B77" w:rsidRPr="000A193A" w:rsidRDefault="00C31B77" w:rsidP="00C31B77">
      <w:pPr>
        <w:pStyle w:val="Heading3"/>
        <w:tabs>
          <w:tab w:val="num" w:pos="1701"/>
        </w:tabs>
        <w:spacing w:before="0" w:after="220" w:line="240" w:lineRule="auto"/>
        <w:jc w:val="both"/>
        <w:rPr>
          <w:rFonts w:asciiTheme="minorHAnsi" w:hAnsiTheme="minorHAnsi" w:cstheme="minorHAnsi"/>
        </w:rPr>
      </w:pPr>
      <w:r w:rsidRPr="000A193A">
        <w:rPr>
          <w:rFonts w:asciiTheme="minorHAnsi" w:hAnsiTheme="minorHAnsi" w:cstheme="minorHAnsi"/>
        </w:rPr>
        <w:t>For the avoidance of doubt, any reference in this Annex 1 to any Law includes a reference to that Law as amended, extended, consolidated or re</w:t>
      </w:r>
      <w:r w:rsidRPr="000A193A">
        <w:rPr>
          <w:rFonts w:asciiTheme="minorHAnsi" w:hAnsiTheme="minorHAnsi" w:cstheme="minorHAnsi"/>
        </w:rPr>
        <w:noBreakHyphen/>
        <w:t xml:space="preserve">enacted from time to time including any implementing or successor legislation. </w:t>
      </w:r>
    </w:p>
    <w:p w14:paraId="1186EF14" w14:textId="77777777" w:rsidR="00C31B77" w:rsidRPr="00EB2B49" w:rsidRDefault="00C31B77" w:rsidP="00C31B77">
      <w:pPr>
        <w:rPr>
          <w:rFonts w:cstheme="minorHAnsi"/>
        </w:rPr>
      </w:pPr>
      <w:r w:rsidRPr="00EB2B49">
        <w:rPr>
          <w:rFonts w:cstheme="minorHAnsi"/>
        </w:rPr>
        <w:br w:type="page"/>
      </w:r>
    </w:p>
    <w:p w14:paraId="008E83CC" w14:textId="77777777" w:rsidR="00C31B77" w:rsidRPr="00EB2B49" w:rsidRDefault="00C31B77" w:rsidP="00C31B77">
      <w:pPr>
        <w:jc w:val="center"/>
        <w:rPr>
          <w:rFonts w:cstheme="minorHAnsi"/>
          <w:b/>
        </w:rPr>
      </w:pPr>
      <w:r w:rsidRPr="00EB2B49">
        <w:rPr>
          <w:rFonts w:cstheme="minorHAnsi"/>
          <w:b/>
        </w:rPr>
        <w:lastRenderedPageBreak/>
        <w:t>Annex 2</w:t>
      </w:r>
      <w:r>
        <w:rPr>
          <w:rFonts w:cstheme="minorHAnsi"/>
          <w:b/>
        </w:rPr>
        <w:t xml:space="preserve"> Form </w:t>
      </w:r>
    </w:p>
    <w:p w14:paraId="7662DF0E" w14:textId="77777777" w:rsidR="00C31B77" w:rsidRPr="00EB2B49" w:rsidRDefault="00C31B77" w:rsidP="00C31B77">
      <w:pPr>
        <w:jc w:val="center"/>
        <w:rPr>
          <w:rFonts w:cstheme="minorHAnsi"/>
          <w:b/>
        </w:rPr>
      </w:pPr>
      <w:r w:rsidRPr="00EB2B49">
        <w:rPr>
          <w:rFonts w:cstheme="minorHAnsi"/>
          <w:b/>
        </w:rPr>
        <w:t>CONFIDENTIALITY DECLARATION</w:t>
      </w:r>
      <w:r>
        <w:rPr>
          <w:rFonts w:cstheme="minorHAnsi"/>
          <w:b/>
        </w:rPr>
        <w:t xml:space="preserve"> </w:t>
      </w:r>
    </w:p>
    <w:p w14:paraId="4A1413E6" w14:textId="52A4E484" w:rsidR="00C31B77" w:rsidRPr="00EB2B49" w:rsidRDefault="00C31B77" w:rsidP="00C31B77">
      <w:pPr>
        <w:spacing w:line="276" w:lineRule="auto"/>
        <w:jc w:val="both"/>
        <w:rPr>
          <w:rFonts w:cstheme="minorHAnsi"/>
        </w:rPr>
      </w:pPr>
      <w:r w:rsidRPr="00EB2B49">
        <w:rPr>
          <w:rFonts w:cstheme="minorHAnsi"/>
        </w:rPr>
        <w:t xml:space="preserve">CONTRACT REFERENCE: </w:t>
      </w:r>
      <w:r w:rsidR="003149AF">
        <w:rPr>
          <w:rFonts w:cstheme="minorHAnsi"/>
        </w:rPr>
        <w:t xml:space="preserve">Internal Audit </w:t>
      </w:r>
      <w:r w:rsidR="005B1BE5">
        <w:rPr>
          <w:rFonts w:cstheme="minorHAnsi"/>
        </w:rPr>
        <w:t xml:space="preserve">External Quality Assessment Review </w:t>
      </w:r>
      <w:r>
        <w:rPr>
          <w:rFonts w:cstheme="minorHAnsi"/>
        </w:rPr>
        <w:t>(‘the Agreement</w:t>
      </w:r>
      <w:r w:rsidRPr="00952D44">
        <w:rPr>
          <w:rFonts w:cstheme="minorHAnsi"/>
        </w:rPr>
        <w:t>’)</w:t>
      </w:r>
    </w:p>
    <w:p w14:paraId="7F4C2EA6" w14:textId="77777777" w:rsidR="00C31B77" w:rsidRDefault="00C31B77" w:rsidP="00C31B77">
      <w:pPr>
        <w:spacing w:line="276" w:lineRule="auto"/>
        <w:jc w:val="both"/>
        <w:rPr>
          <w:rFonts w:cstheme="minorHAnsi"/>
        </w:rPr>
      </w:pPr>
      <w:r w:rsidRPr="00EB2B49">
        <w:rPr>
          <w:rFonts w:cstheme="minorHAnsi"/>
        </w:rPr>
        <w:t>DECLARATION:</w:t>
      </w:r>
    </w:p>
    <w:p w14:paraId="28A69D2D" w14:textId="77777777" w:rsidR="00C31B77" w:rsidRPr="00EB2B49" w:rsidRDefault="00C31B77" w:rsidP="00C31B77">
      <w:pPr>
        <w:spacing w:line="276" w:lineRule="auto"/>
        <w:jc w:val="both"/>
        <w:rPr>
          <w:rFonts w:cstheme="minorHAnsi"/>
        </w:rPr>
      </w:pPr>
      <w:r>
        <w:rPr>
          <w:rFonts w:cstheme="minorHAnsi"/>
        </w:rPr>
        <w:t xml:space="preserve">I solemnly declare that: </w:t>
      </w:r>
    </w:p>
    <w:p w14:paraId="1AE89F64" w14:textId="77777777" w:rsidR="00C31B77" w:rsidRPr="00EB2B49" w:rsidRDefault="00C31B77" w:rsidP="005B1BE5">
      <w:pPr>
        <w:pStyle w:val="ListParagraph"/>
        <w:numPr>
          <w:ilvl w:val="0"/>
          <w:numId w:val="28"/>
        </w:numPr>
        <w:overflowPunct/>
        <w:autoSpaceDE/>
        <w:autoSpaceDN/>
        <w:adjustRightInd/>
        <w:spacing w:before="0" w:after="160" w:line="276" w:lineRule="auto"/>
        <w:ind w:left="426" w:hanging="426"/>
        <w:jc w:val="both"/>
        <w:textAlignment w:val="auto"/>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9378336" w14:textId="77777777" w:rsidR="00C31B77" w:rsidRPr="00EB2B49" w:rsidRDefault="00C31B77" w:rsidP="005B1BE5">
      <w:pPr>
        <w:pStyle w:val="ListParagraph"/>
        <w:numPr>
          <w:ilvl w:val="0"/>
          <w:numId w:val="28"/>
        </w:numPr>
        <w:overflowPunct/>
        <w:autoSpaceDE/>
        <w:autoSpaceDN/>
        <w:adjustRightInd/>
        <w:spacing w:before="0" w:after="160" w:line="276" w:lineRule="auto"/>
        <w:ind w:left="426" w:hanging="426"/>
        <w:jc w:val="both"/>
        <w:textAlignment w:val="auto"/>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11B19E30" w14:textId="77777777" w:rsidR="00C31B77" w:rsidRPr="00EB2B49" w:rsidRDefault="00C31B77" w:rsidP="00C31B77">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C31B77" w:rsidRPr="00EB2B49" w14:paraId="50060607" w14:textId="77777777" w:rsidTr="008318E9">
        <w:tc>
          <w:tcPr>
            <w:tcW w:w="5670" w:type="dxa"/>
          </w:tcPr>
          <w:p w14:paraId="660E5CAB" w14:textId="53FD5BC4" w:rsidR="00C31B77" w:rsidRPr="00EB2B49" w:rsidRDefault="00C31B77" w:rsidP="008318E9">
            <w:pPr>
              <w:spacing w:line="360" w:lineRule="auto"/>
              <w:rPr>
                <w:rFonts w:cstheme="minorHAnsi"/>
              </w:rPr>
            </w:pPr>
            <w:r w:rsidRPr="00EB2B49">
              <w:rPr>
                <w:rFonts w:cstheme="minorHAnsi"/>
              </w:rPr>
              <w:t>SIGNED:</w:t>
            </w:r>
            <w:r w:rsidR="00636859">
              <w:rPr>
                <w:rFonts w:cstheme="minorHAnsi"/>
              </w:rPr>
              <w:t xml:space="preserve"> </w:t>
            </w:r>
            <w:r w:rsidR="00636859" w:rsidRPr="00636859">
              <w:rPr>
                <w:rFonts w:cstheme="minorHAnsi"/>
                <w:highlight w:val="black"/>
              </w:rPr>
              <w:t>xxxxxxxxxxxxxx</w:t>
            </w:r>
          </w:p>
        </w:tc>
      </w:tr>
      <w:tr w:rsidR="00C31B77" w:rsidRPr="00EB2B49" w14:paraId="437FC23A" w14:textId="77777777" w:rsidTr="008318E9">
        <w:tc>
          <w:tcPr>
            <w:tcW w:w="5670" w:type="dxa"/>
          </w:tcPr>
          <w:p w14:paraId="122228B1" w14:textId="68095BFA" w:rsidR="00C31B77" w:rsidRPr="00EB2B49" w:rsidRDefault="00C31B77" w:rsidP="008318E9">
            <w:pPr>
              <w:spacing w:line="360" w:lineRule="auto"/>
              <w:rPr>
                <w:rFonts w:cstheme="minorHAnsi"/>
              </w:rPr>
            </w:pPr>
            <w:r w:rsidRPr="00EB2B49">
              <w:rPr>
                <w:rFonts w:cstheme="minorHAnsi"/>
              </w:rPr>
              <w:t>FULL NAME:</w:t>
            </w:r>
            <w:r w:rsidR="00636859">
              <w:rPr>
                <w:rFonts w:cstheme="minorHAnsi"/>
              </w:rPr>
              <w:t xml:space="preserve"> </w:t>
            </w:r>
            <w:r w:rsidR="00636859" w:rsidRPr="00636859">
              <w:rPr>
                <w:rFonts w:cstheme="minorHAnsi"/>
                <w:highlight w:val="black"/>
              </w:rPr>
              <w:t>xxxxxxxxxxxxxx</w:t>
            </w:r>
          </w:p>
        </w:tc>
      </w:tr>
      <w:tr w:rsidR="00C31B77" w:rsidRPr="00EB2B49" w14:paraId="33531877" w14:textId="77777777" w:rsidTr="008318E9">
        <w:tc>
          <w:tcPr>
            <w:tcW w:w="5670" w:type="dxa"/>
          </w:tcPr>
          <w:p w14:paraId="174B0031" w14:textId="31F7555A" w:rsidR="00C31B77" w:rsidRPr="00EB2B49" w:rsidRDefault="00C31B77" w:rsidP="008318E9">
            <w:pPr>
              <w:spacing w:line="360" w:lineRule="auto"/>
              <w:rPr>
                <w:rFonts w:cstheme="minorHAnsi"/>
              </w:rPr>
            </w:pPr>
            <w:r w:rsidRPr="00EB2B49">
              <w:rPr>
                <w:rFonts w:cstheme="minorHAnsi"/>
              </w:rPr>
              <w:t>POSITION:</w:t>
            </w:r>
            <w:r w:rsidR="00636859">
              <w:rPr>
                <w:rFonts w:cstheme="minorHAnsi"/>
              </w:rPr>
              <w:t xml:space="preserve"> </w:t>
            </w:r>
            <w:r w:rsidR="00636859" w:rsidRPr="00636859">
              <w:rPr>
                <w:rFonts w:cstheme="minorHAnsi"/>
                <w:highlight w:val="black"/>
              </w:rPr>
              <w:t>xxxxxxxxxxxxxx</w:t>
            </w:r>
          </w:p>
        </w:tc>
      </w:tr>
      <w:tr w:rsidR="00C31B77" w:rsidRPr="00EB2B49" w14:paraId="0EBD9F61" w14:textId="77777777" w:rsidTr="008318E9">
        <w:tc>
          <w:tcPr>
            <w:tcW w:w="5670" w:type="dxa"/>
          </w:tcPr>
          <w:p w14:paraId="15DE5DB5" w14:textId="18F3BBDB" w:rsidR="00C31B77" w:rsidRPr="00EB2B49" w:rsidRDefault="00C31B77" w:rsidP="008318E9">
            <w:pPr>
              <w:spacing w:line="360" w:lineRule="auto"/>
              <w:rPr>
                <w:rFonts w:cstheme="minorHAnsi"/>
              </w:rPr>
            </w:pPr>
            <w:r w:rsidRPr="00EB2B49">
              <w:rPr>
                <w:rFonts w:cstheme="minorHAnsi"/>
              </w:rPr>
              <w:t xml:space="preserve">COMPANY: </w:t>
            </w:r>
            <w:r w:rsidR="00636859" w:rsidRPr="00636859">
              <w:rPr>
                <w:rFonts w:cstheme="minorHAnsi"/>
                <w:highlight w:val="black"/>
              </w:rPr>
              <w:t>xxxxxxxxxxxxxxxxxx</w:t>
            </w:r>
          </w:p>
        </w:tc>
      </w:tr>
      <w:tr w:rsidR="00C31B77" w:rsidRPr="00EB2B49" w14:paraId="339E259B" w14:textId="77777777" w:rsidTr="008318E9">
        <w:tc>
          <w:tcPr>
            <w:tcW w:w="5670" w:type="dxa"/>
          </w:tcPr>
          <w:p w14:paraId="1B980FAD" w14:textId="6A319358" w:rsidR="00C31B77" w:rsidRPr="00EB2B49" w:rsidRDefault="00C31B77" w:rsidP="008318E9">
            <w:pPr>
              <w:spacing w:line="360" w:lineRule="auto"/>
            </w:pPr>
            <w:r w:rsidRPr="496BCFB6">
              <w:t xml:space="preserve">DATE OF SIGNATURE: </w:t>
            </w:r>
            <w:r w:rsidR="00636859" w:rsidRPr="00636859">
              <w:rPr>
                <w:highlight w:val="black"/>
              </w:rPr>
              <w:t>xxxxxxxxxx</w:t>
            </w:r>
          </w:p>
        </w:tc>
      </w:tr>
    </w:tbl>
    <w:p w14:paraId="55158945" w14:textId="77777777" w:rsidR="00C31B77" w:rsidRPr="00EB2B49" w:rsidRDefault="00C31B77" w:rsidP="00C31B77">
      <w:pPr>
        <w:spacing w:line="276" w:lineRule="auto"/>
        <w:rPr>
          <w:rFonts w:cstheme="minorHAnsi"/>
        </w:rPr>
      </w:pPr>
    </w:p>
    <w:p w14:paraId="363FED5D" w14:textId="77777777" w:rsidR="00C31B77" w:rsidRPr="00EB2B49" w:rsidRDefault="00C31B77" w:rsidP="00C31B77">
      <w:pPr>
        <w:rPr>
          <w:rFonts w:cstheme="minorHAnsi"/>
        </w:rPr>
      </w:pPr>
    </w:p>
    <w:p w14:paraId="4D81E5B2" w14:textId="77777777" w:rsidR="00C31B77" w:rsidRPr="00EB2B49" w:rsidRDefault="00C31B77" w:rsidP="00C31B77">
      <w:pPr>
        <w:rPr>
          <w:rFonts w:cstheme="minorHAnsi"/>
        </w:rPr>
      </w:pPr>
    </w:p>
    <w:p w14:paraId="0B55C07F" w14:textId="77777777" w:rsidR="00C31B77" w:rsidRPr="00EB2B49" w:rsidRDefault="00C31B77" w:rsidP="00C31B77">
      <w:pPr>
        <w:jc w:val="right"/>
        <w:rPr>
          <w:rFonts w:cstheme="minorHAnsi"/>
        </w:rPr>
      </w:pPr>
    </w:p>
    <w:p w14:paraId="6D55FC4E" w14:textId="77777777" w:rsidR="00355E05" w:rsidRDefault="00355E05" w:rsidP="00355E05">
      <w:pPr>
        <w:rPr>
          <w:rFonts w:eastAsia="Arial" w:cs="Arial"/>
        </w:rPr>
      </w:pPr>
    </w:p>
    <w:p w14:paraId="44207003" w14:textId="77777777" w:rsidR="00355E05" w:rsidRDefault="00355E05" w:rsidP="00355E05">
      <w:pPr>
        <w:spacing w:after="0" w:line="240" w:lineRule="auto"/>
        <w:rPr>
          <w:rFonts w:eastAsia="Arial" w:cs="Arial"/>
        </w:rPr>
      </w:pPr>
      <w:r>
        <w:br w:type="page"/>
      </w:r>
    </w:p>
    <w:sectPr w:rsidR="00355E05" w:rsidSect="007971D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C701" w14:textId="77777777" w:rsidR="00433484" w:rsidRDefault="00433484">
      <w:pPr>
        <w:spacing w:after="0" w:line="240" w:lineRule="auto"/>
      </w:pPr>
      <w:r>
        <w:separator/>
      </w:r>
    </w:p>
  </w:endnote>
  <w:endnote w:type="continuationSeparator" w:id="0">
    <w:p w14:paraId="40242742" w14:textId="77777777" w:rsidR="00433484" w:rsidRDefault="004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62E8BD7C" w:rsidR="00955A47" w:rsidRPr="00921D3C" w:rsidRDefault="00C516AE"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noProof/>
        <w:color w:val="BFBFBF"/>
        <w:sz w:val="20"/>
        <w:szCs w:val="20"/>
      </w:rPr>
      <mc:AlternateContent>
        <mc:Choice Requires="wps">
          <w:drawing>
            <wp:anchor distT="0" distB="0" distL="114300" distR="114300" simplePos="0" relativeHeight="251659264" behindDoc="0" locked="0" layoutInCell="0" allowOverlap="1" wp14:anchorId="15BA2DEB" wp14:editId="70C40055">
              <wp:simplePos x="0" y="0"/>
              <wp:positionH relativeFrom="page">
                <wp:align>center</wp:align>
              </wp:positionH>
              <wp:positionV relativeFrom="page">
                <wp:align>bottom</wp:align>
              </wp:positionV>
              <wp:extent cx="7772400" cy="463550"/>
              <wp:effectExtent l="0" t="0" r="0" b="12700"/>
              <wp:wrapNone/>
              <wp:docPr id="12" name="MSIPCM0df145e180fd24b4946b6ca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E80F6" w14:textId="46C8C3C9" w:rsidR="00C516AE" w:rsidRPr="00636859" w:rsidRDefault="00636859" w:rsidP="00636859">
                          <w:pPr>
                            <w:spacing w:before="0" w:after="0"/>
                            <w:jc w:val="center"/>
                            <w:rPr>
                              <w:rFonts w:ascii="Calibri" w:hAnsi="Calibri" w:cs="Calibri"/>
                              <w:color w:val="000000"/>
                              <w:sz w:val="20"/>
                            </w:rPr>
                          </w:pPr>
                          <w:r w:rsidRPr="0063685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BA2DEB" id="_x0000_t202" coordsize="21600,21600" o:spt="202" path="m,l,21600r21600,l21600,xe">
              <v:stroke joinstyle="miter"/>
              <v:path gradientshapeok="t" o:connecttype="rect"/>
            </v:shapetype>
            <v:shape id="MSIPCM0df145e180fd24b4946b6caa"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ECE80F6" w14:textId="46C8C3C9" w:rsidR="00C516AE" w:rsidRPr="00636859" w:rsidRDefault="00636859" w:rsidP="00636859">
                    <w:pPr>
                      <w:spacing w:before="0" w:after="0"/>
                      <w:jc w:val="center"/>
                      <w:rPr>
                        <w:rFonts w:ascii="Calibri" w:hAnsi="Calibri" w:cs="Calibri"/>
                        <w:color w:val="000000"/>
                        <w:sz w:val="20"/>
                      </w:rPr>
                    </w:pPr>
                    <w:r w:rsidRPr="00636859">
                      <w:rPr>
                        <w:rFonts w:ascii="Calibri" w:hAnsi="Calibri" w:cs="Calibri"/>
                        <w:color w:val="000000"/>
                        <w:sz w:val="20"/>
                      </w:rPr>
                      <w:t>OFFICIAL</w:t>
                    </w:r>
                  </w:p>
                </w:txbxContent>
              </v:textbox>
              <w10:wrap anchorx="page" anchory="page"/>
            </v:shape>
          </w:pict>
        </mc:Fallback>
      </mc:AlternateContent>
    </w:r>
    <w:r w:rsidR="0058648A">
      <w:rPr>
        <w:rFonts w:eastAsia="Arial" w:cs="Arial"/>
        <w:color w:val="BFBFBF"/>
        <w:sz w:val="20"/>
        <w:szCs w:val="20"/>
      </w:rPr>
      <w:t>The Short Form Contract – version 1.</w:t>
    </w:r>
    <w:sdt>
      <w:sdtPr>
        <w:tag w:val="goog_rdk_991"/>
        <w:id w:val="-1874148655"/>
      </w:sdtPr>
      <w:sdtEndPr/>
      <w:sdtContent>
        <w:r w:rsidR="0058648A">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0A4B" w14:textId="77777777" w:rsidR="00433484" w:rsidRDefault="00433484">
      <w:pPr>
        <w:spacing w:after="0" w:line="240" w:lineRule="auto"/>
      </w:pPr>
      <w:r>
        <w:separator/>
      </w:r>
    </w:p>
  </w:footnote>
  <w:footnote w:type="continuationSeparator" w:id="0">
    <w:p w14:paraId="0F784DB3" w14:textId="77777777" w:rsidR="00433484" w:rsidRDefault="00433484">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 w:id="2">
    <w:p w14:paraId="0092FF34" w14:textId="77777777" w:rsidR="00C31B77" w:rsidRDefault="00C31B77" w:rsidP="00C31B77">
      <w:pPr>
        <w:pStyle w:val="FootnoteText"/>
      </w:pPr>
    </w:p>
  </w:footnote>
  <w:footnote w:id="3">
    <w:p w14:paraId="36B46769" w14:textId="77777777" w:rsidR="00C31B77" w:rsidRDefault="00C31B77" w:rsidP="00C31B77">
      <w:pPr>
        <w:pStyle w:val="FootnoteText"/>
      </w:pPr>
    </w:p>
  </w:footnote>
  <w:footnote w:id="4">
    <w:p w14:paraId="41EFEB5E" w14:textId="77777777" w:rsidR="00C31B77" w:rsidRDefault="00C31B77" w:rsidP="00C31B7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5">
    <w:p w14:paraId="2C254A91" w14:textId="77777777" w:rsidR="00C31B77" w:rsidRDefault="00C31B77" w:rsidP="00C31B7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6">
    <w:p w14:paraId="2DAA7937" w14:textId="77777777" w:rsidR="00C31B77" w:rsidRDefault="00C31B77" w:rsidP="00C31B77">
      <w:pPr>
        <w:pStyle w:val="FootnoteText"/>
        <w:jc w:val="both"/>
      </w:pPr>
      <w:r>
        <w:rPr>
          <w:rStyle w:val="FootnoteReference"/>
        </w:rPr>
        <w:footnoteRef/>
      </w:r>
      <w:r>
        <w:t xml:space="preserve"> “General Anti-Abuse Rule” means (a) the legislation in Part 5 of the Finance Act 2013; and (b) any</w:t>
      </w:r>
    </w:p>
    <w:p w14:paraId="7FF8F2F7" w14:textId="77777777" w:rsidR="00C31B77" w:rsidRDefault="00C31B77" w:rsidP="00C31B77">
      <w:pPr>
        <w:pStyle w:val="FootnoteText"/>
        <w:jc w:val="both"/>
      </w:pPr>
      <w:r>
        <w:t>future legislation introduced into Parliament to counteract tax advantages arising from abusive</w:t>
      </w:r>
    </w:p>
    <w:p w14:paraId="0C8DF295" w14:textId="77777777" w:rsidR="00C31B77" w:rsidRDefault="00C31B77" w:rsidP="00C31B77">
      <w:pPr>
        <w:pStyle w:val="FootnoteText"/>
      </w:pPr>
      <w:r>
        <w:t>arrangements to avoid national insurance contributions</w:t>
      </w:r>
    </w:p>
  </w:footnote>
  <w:footnote w:id="7">
    <w:p w14:paraId="3C9FF38E" w14:textId="77777777" w:rsidR="00C31B77" w:rsidRDefault="00C31B77" w:rsidP="00C31B77">
      <w:pPr>
        <w:pStyle w:val="FootnoteText"/>
      </w:pPr>
      <w:r>
        <w:rPr>
          <w:rStyle w:val="FootnoteReference"/>
        </w:rPr>
        <w:footnoteRef/>
      </w:r>
      <w:r>
        <w:t xml:space="preserve"> “Halifax Abuse Principle” means the principle explained in the CJEU Case C-255/02 Halifax and others</w:t>
      </w:r>
    </w:p>
  </w:footnote>
  <w:footnote w:id="8">
    <w:p w14:paraId="5F4F559E" w14:textId="77777777" w:rsidR="00C31B77" w:rsidRDefault="00C31B77" w:rsidP="00C31B77">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9">
    <w:p w14:paraId="01946FBC" w14:textId="77777777" w:rsidR="00C31B77" w:rsidRDefault="00C31B77" w:rsidP="00C31B77">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0">
    <w:p w14:paraId="368F30E6" w14:textId="77777777" w:rsidR="00C31B77" w:rsidRDefault="00C31B77" w:rsidP="00C31B77">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11">
    <w:p w14:paraId="2E53CAD6" w14:textId="77777777" w:rsidR="00C31B77" w:rsidRDefault="00C31B77" w:rsidP="00C31B77">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B8A6" w14:textId="77777777" w:rsidR="00636859" w:rsidRDefault="00636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CACA" w14:textId="77777777" w:rsidR="00636859" w:rsidRDefault="00636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1EB83"/>
    <w:multiLevelType w:val="hybridMultilevel"/>
    <w:tmpl w:val="A96AFBB4"/>
    <w:lvl w:ilvl="0" w:tplc="E95CF508">
      <w:start w:val="1"/>
      <w:numFmt w:val="bullet"/>
      <w:lvlText w:val=""/>
      <w:lvlJc w:val="left"/>
      <w:pPr>
        <w:ind w:left="1440" w:hanging="360"/>
      </w:pPr>
      <w:rPr>
        <w:rFonts w:ascii="Symbol" w:hAnsi="Symbol" w:hint="default"/>
      </w:rPr>
    </w:lvl>
    <w:lvl w:ilvl="1" w:tplc="DBF275D2">
      <w:start w:val="1"/>
      <w:numFmt w:val="bullet"/>
      <w:lvlText w:val="o"/>
      <w:lvlJc w:val="left"/>
      <w:pPr>
        <w:ind w:left="2160" w:hanging="360"/>
      </w:pPr>
      <w:rPr>
        <w:rFonts w:ascii="Courier New" w:hAnsi="Courier New" w:hint="default"/>
      </w:rPr>
    </w:lvl>
    <w:lvl w:ilvl="2" w:tplc="55BC6EA6">
      <w:start w:val="1"/>
      <w:numFmt w:val="bullet"/>
      <w:lvlText w:val=""/>
      <w:lvlJc w:val="left"/>
      <w:pPr>
        <w:ind w:left="2880" w:hanging="360"/>
      </w:pPr>
      <w:rPr>
        <w:rFonts w:ascii="Wingdings" w:hAnsi="Wingdings" w:hint="default"/>
      </w:rPr>
    </w:lvl>
    <w:lvl w:ilvl="3" w:tplc="427AD184">
      <w:start w:val="1"/>
      <w:numFmt w:val="bullet"/>
      <w:lvlText w:val=""/>
      <w:lvlJc w:val="left"/>
      <w:pPr>
        <w:ind w:left="3600" w:hanging="360"/>
      </w:pPr>
      <w:rPr>
        <w:rFonts w:ascii="Symbol" w:hAnsi="Symbol" w:hint="default"/>
      </w:rPr>
    </w:lvl>
    <w:lvl w:ilvl="4" w:tplc="37644224">
      <w:start w:val="1"/>
      <w:numFmt w:val="bullet"/>
      <w:lvlText w:val="o"/>
      <w:lvlJc w:val="left"/>
      <w:pPr>
        <w:ind w:left="4320" w:hanging="360"/>
      </w:pPr>
      <w:rPr>
        <w:rFonts w:ascii="Courier New" w:hAnsi="Courier New" w:hint="default"/>
      </w:rPr>
    </w:lvl>
    <w:lvl w:ilvl="5" w:tplc="F0FA415C">
      <w:start w:val="1"/>
      <w:numFmt w:val="bullet"/>
      <w:lvlText w:val=""/>
      <w:lvlJc w:val="left"/>
      <w:pPr>
        <w:ind w:left="5040" w:hanging="360"/>
      </w:pPr>
      <w:rPr>
        <w:rFonts w:ascii="Wingdings" w:hAnsi="Wingdings" w:hint="default"/>
      </w:rPr>
    </w:lvl>
    <w:lvl w:ilvl="6" w:tplc="BBDA4DF2">
      <w:start w:val="1"/>
      <w:numFmt w:val="bullet"/>
      <w:lvlText w:val=""/>
      <w:lvlJc w:val="left"/>
      <w:pPr>
        <w:ind w:left="5760" w:hanging="360"/>
      </w:pPr>
      <w:rPr>
        <w:rFonts w:ascii="Symbol" w:hAnsi="Symbol" w:hint="default"/>
      </w:rPr>
    </w:lvl>
    <w:lvl w:ilvl="7" w:tplc="9CD4FC9C">
      <w:start w:val="1"/>
      <w:numFmt w:val="bullet"/>
      <w:lvlText w:val="o"/>
      <w:lvlJc w:val="left"/>
      <w:pPr>
        <w:ind w:left="6480" w:hanging="360"/>
      </w:pPr>
      <w:rPr>
        <w:rFonts w:ascii="Courier New" w:hAnsi="Courier New" w:hint="default"/>
      </w:rPr>
    </w:lvl>
    <w:lvl w:ilvl="8" w:tplc="B5807B8C">
      <w:start w:val="1"/>
      <w:numFmt w:val="bullet"/>
      <w:lvlText w:val=""/>
      <w:lvlJc w:val="left"/>
      <w:pPr>
        <w:ind w:left="720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8C86E71"/>
    <w:multiLevelType w:val="multilevel"/>
    <w:tmpl w:val="B5C25DCC"/>
    <w:lvl w:ilvl="0">
      <w:start w:val="7"/>
      <w:numFmt w:val="decimal"/>
      <w:lvlText w:val="%1."/>
      <w:lvlJc w:val="left"/>
      <w:pPr>
        <w:ind w:left="720" w:hanging="360"/>
      </w:pPr>
      <w:rPr>
        <w:rFonts w:hint="default"/>
      </w:rPr>
    </w:lvl>
    <w:lvl w:ilv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1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9508A"/>
    <w:multiLevelType w:val="hybridMultilevel"/>
    <w:tmpl w:val="1F460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91418"/>
    <w:multiLevelType w:val="multilevel"/>
    <w:tmpl w:val="2F761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BA01C7"/>
    <w:multiLevelType w:val="hybridMultilevel"/>
    <w:tmpl w:val="FA423C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62261771"/>
    <w:multiLevelType w:val="multilevel"/>
    <w:tmpl w:val="14F20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34E98"/>
    <w:multiLevelType w:val="multilevel"/>
    <w:tmpl w:val="4FF6E9BE"/>
    <w:numStyleLink w:val="Terms"/>
  </w:abstractNum>
  <w:abstractNum w:abstractNumId="32" w15:restartNumberingAfterBreak="0">
    <w:nsid w:val="6F9730B4"/>
    <w:multiLevelType w:val="multilevel"/>
    <w:tmpl w:val="4EE89B48"/>
    <w:lvl w:ilvl="0">
      <w:start w:val="7"/>
      <w:numFmt w:val="decimal"/>
      <w:lvlText w:val="%1."/>
      <w:lvlJc w:val="left"/>
      <w:pPr>
        <w:ind w:left="360" w:hanging="360"/>
      </w:pPr>
      <w:rPr>
        <w:rFonts w:hint="default"/>
        <w:b w:val="0"/>
        <w:u w:val="none"/>
      </w:rPr>
    </w:lvl>
    <w:lvl w:ilvl="1">
      <w:start w:val="1"/>
      <w:numFmt w:val="decimal"/>
      <w:lvlText w:val="%1.%2."/>
      <w:lvlJc w:val="left"/>
      <w:pPr>
        <w:ind w:left="1080" w:hanging="7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3240" w:hanging="144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4320" w:hanging="180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875073"/>
    <w:multiLevelType w:val="multilevel"/>
    <w:tmpl w:val="4EE89B48"/>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4338B9"/>
    <w:multiLevelType w:val="multilevel"/>
    <w:tmpl w:val="D3E21E4E"/>
    <w:numStyleLink w:val="DefinedTerms"/>
  </w:abstractNum>
  <w:abstractNum w:abstractNumId="36"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E1735"/>
    <w:multiLevelType w:val="multilevel"/>
    <w:tmpl w:val="0BE0F400"/>
    <w:lvl w:ilvl="0">
      <w:start w:val="1"/>
      <w:numFmt w:val="decimal"/>
      <w:lvlText w:val="%1."/>
      <w:lvlJc w:val="left"/>
      <w:pPr>
        <w:ind w:left="720" w:hanging="360"/>
      </w:pPr>
      <w:rPr>
        <w:rFonts w:ascii="Arial" w:hAnsi="Arial" w:cs="Arial" w:hint="default"/>
        <w:b w:val="0"/>
        <w:color w:val="auto"/>
        <w:sz w:val="24"/>
        <w:szCs w:val="24"/>
      </w:rPr>
    </w:lvl>
    <w:lvl w:ilvl="1">
      <w:start w:val="1"/>
      <w:numFmt w:val="decimal"/>
      <w:lvlText w:val="%1.%2."/>
      <w:lvlJc w:val="left"/>
      <w:pPr>
        <w:ind w:left="1080" w:hanging="72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4526433">
    <w:abstractNumId w:val="8"/>
  </w:num>
  <w:num w:numId="2" w16cid:durableId="1728794648">
    <w:abstractNumId w:val="7"/>
  </w:num>
  <w:num w:numId="3" w16cid:durableId="191000451">
    <w:abstractNumId w:val="18"/>
  </w:num>
  <w:num w:numId="4" w16cid:durableId="738481691">
    <w:abstractNumId w:val="0"/>
  </w:num>
  <w:num w:numId="5" w16cid:durableId="1595824368">
    <w:abstractNumId w:val="3"/>
  </w:num>
  <w:num w:numId="6" w16cid:durableId="1679387998">
    <w:abstractNumId w:val="36"/>
  </w:num>
  <w:num w:numId="7" w16cid:durableId="1054697498">
    <w:abstractNumId w:val="12"/>
  </w:num>
  <w:num w:numId="8" w16cid:durableId="657421418">
    <w:abstractNumId w:val="20"/>
  </w:num>
  <w:num w:numId="9" w16cid:durableId="854031408">
    <w:abstractNumId w:val="6"/>
  </w:num>
  <w:num w:numId="10" w16cid:durableId="1415081863">
    <w:abstractNumId w:val="35"/>
  </w:num>
  <w:num w:numId="11" w16cid:durableId="419256665">
    <w:abstractNumId w:val="23"/>
  </w:num>
  <w:num w:numId="12" w16cid:durableId="1748961499">
    <w:abstractNumId w:val="17"/>
  </w:num>
  <w:num w:numId="13" w16cid:durableId="1813868730">
    <w:abstractNumId w:val="31"/>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1277"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4" w16cid:durableId="1432629907">
    <w:abstractNumId w:val="2"/>
  </w:num>
  <w:num w:numId="15" w16cid:durableId="723603648">
    <w:abstractNumId w:val="14"/>
  </w:num>
  <w:num w:numId="16" w16cid:durableId="793912389">
    <w:abstractNumId w:val="1"/>
  </w:num>
  <w:num w:numId="17" w16cid:durableId="879166448">
    <w:abstractNumId w:val="24"/>
  </w:num>
  <w:num w:numId="18" w16cid:durableId="983659592">
    <w:abstractNumId w:val="37"/>
  </w:num>
  <w:num w:numId="19" w16cid:durableId="1192844055">
    <w:abstractNumId w:val="9"/>
  </w:num>
  <w:num w:numId="20" w16cid:durableId="1210843203">
    <w:abstractNumId w:val="13"/>
  </w:num>
  <w:num w:numId="21" w16cid:durableId="634682254">
    <w:abstractNumId w:val="32"/>
  </w:num>
  <w:num w:numId="22" w16cid:durableId="1109812965">
    <w:abstractNumId w:val="34"/>
  </w:num>
  <w:num w:numId="23" w16cid:durableId="972365650">
    <w:abstractNumId w:val="21"/>
  </w:num>
  <w:num w:numId="24" w16cid:durableId="692922454">
    <w:abstractNumId w:val="27"/>
  </w:num>
  <w:num w:numId="25" w16cid:durableId="1098597360">
    <w:abstractNumId w:val="16"/>
  </w:num>
  <w:num w:numId="26" w16cid:durableId="309942504">
    <w:abstractNumId w:val="22"/>
  </w:num>
  <w:num w:numId="27" w16cid:durableId="10182341">
    <w:abstractNumId w:val="33"/>
  </w:num>
  <w:num w:numId="28" w16cid:durableId="1794716344">
    <w:abstractNumId w:val="19"/>
  </w:num>
  <w:num w:numId="29" w16cid:durableId="1150439534">
    <w:abstractNumId w:val="28"/>
    <w:lvlOverride w:ilvl="0">
      <w:lvl w:ilvl="0">
        <w:numFmt w:val="decimal"/>
        <w:lvlText w:val="%1."/>
        <w:lvlJc w:val="left"/>
      </w:lvl>
    </w:lvlOverride>
    <w:lvlOverride w:ilvl="1">
      <w:lvl w:ilvl="1">
        <w:numFmt w:val="lowerLetter"/>
        <w:lvlText w:val="%2."/>
        <w:lvlJc w:val="left"/>
      </w:lvl>
    </w:lvlOverride>
  </w:num>
  <w:num w:numId="30" w16cid:durableId="1118792374">
    <w:abstractNumId w:val="15"/>
  </w:num>
  <w:num w:numId="31" w16cid:durableId="434061629">
    <w:abstractNumId w:val="38"/>
  </w:num>
  <w:num w:numId="32" w16cid:durableId="321006895">
    <w:abstractNumId w:val="4"/>
  </w:num>
  <w:num w:numId="33" w16cid:durableId="241913990">
    <w:abstractNumId w:val="11"/>
  </w:num>
  <w:num w:numId="34" w16cid:durableId="1840995794">
    <w:abstractNumId w:val="26"/>
  </w:num>
  <w:num w:numId="35" w16cid:durableId="241303683">
    <w:abstractNumId w:val="30"/>
  </w:num>
  <w:num w:numId="36" w16cid:durableId="1470050898">
    <w:abstractNumId w:val="5"/>
  </w:num>
  <w:num w:numId="37" w16cid:durableId="1111708928">
    <w:abstractNumId w:val="25"/>
  </w:num>
  <w:num w:numId="38" w16cid:durableId="463735879">
    <w:abstractNumId w:val="29"/>
  </w:num>
  <w:num w:numId="39" w16cid:durableId="582102104">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3081"/>
    <w:rsid w:val="00055000"/>
    <w:rsid w:val="00086B6E"/>
    <w:rsid w:val="000B10B0"/>
    <w:rsid w:val="000D18A2"/>
    <w:rsid w:val="00101D0D"/>
    <w:rsid w:val="001127FB"/>
    <w:rsid w:val="00123744"/>
    <w:rsid w:val="001444DF"/>
    <w:rsid w:val="00185E4B"/>
    <w:rsid w:val="001B3F9A"/>
    <w:rsid w:val="00210531"/>
    <w:rsid w:val="00220A22"/>
    <w:rsid w:val="00235405"/>
    <w:rsid w:val="00254A43"/>
    <w:rsid w:val="002745C8"/>
    <w:rsid w:val="002D1608"/>
    <w:rsid w:val="002D6815"/>
    <w:rsid w:val="003149AF"/>
    <w:rsid w:val="00331851"/>
    <w:rsid w:val="003448A7"/>
    <w:rsid w:val="00355E05"/>
    <w:rsid w:val="00373221"/>
    <w:rsid w:val="00391F94"/>
    <w:rsid w:val="003C1E56"/>
    <w:rsid w:val="003C25D8"/>
    <w:rsid w:val="003C5683"/>
    <w:rsid w:val="003D3C39"/>
    <w:rsid w:val="003E1E84"/>
    <w:rsid w:val="003E54B1"/>
    <w:rsid w:val="003E5BBA"/>
    <w:rsid w:val="00410DF5"/>
    <w:rsid w:val="00417605"/>
    <w:rsid w:val="00425093"/>
    <w:rsid w:val="00427E35"/>
    <w:rsid w:val="00433484"/>
    <w:rsid w:val="00446E57"/>
    <w:rsid w:val="004669C7"/>
    <w:rsid w:val="00471723"/>
    <w:rsid w:val="0048625E"/>
    <w:rsid w:val="004B4EAF"/>
    <w:rsid w:val="004C3A7F"/>
    <w:rsid w:val="004D2F36"/>
    <w:rsid w:val="004E0783"/>
    <w:rsid w:val="004E468C"/>
    <w:rsid w:val="004E7EA8"/>
    <w:rsid w:val="00505E83"/>
    <w:rsid w:val="00512849"/>
    <w:rsid w:val="0054165F"/>
    <w:rsid w:val="00542C26"/>
    <w:rsid w:val="00547E33"/>
    <w:rsid w:val="0055225C"/>
    <w:rsid w:val="0057740E"/>
    <w:rsid w:val="0058648A"/>
    <w:rsid w:val="005A1DD5"/>
    <w:rsid w:val="005B1BE5"/>
    <w:rsid w:val="005B4796"/>
    <w:rsid w:val="005D275F"/>
    <w:rsid w:val="005D658C"/>
    <w:rsid w:val="005E7A1A"/>
    <w:rsid w:val="006118FD"/>
    <w:rsid w:val="006246E8"/>
    <w:rsid w:val="00636859"/>
    <w:rsid w:val="00636CD5"/>
    <w:rsid w:val="00646A7E"/>
    <w:rsid w:val="006576C8"/>
    <w:rsid w:val="00657DB6"/>
    <w:rsid w:val="00670A6F"/>
    <w:rsid w:val="006A752B"/>
    <w:rsid w:val="006B077F"/>
    <w:rsid w:val="006B20FC"/>
    <w:rsid w:val="006C0111"/>
    <w:rsid w:val="006D6F50"/>
    <w:rsid w:val="006D70BF"/>
    <w:rsid w:val="006D7B7B"/>
    <w:rsid w:val="006E65FB"/>
    <w:rsid w:val="006F1F6C"/>
    <w:rsid w:val="006F5126"/>
    <w:rsid w:val="007416D4"/>
    <w:rsid w:val="00747A53"/>
    <w:rsid w:val="007612D1"/>
    <w:rsid w:val="007633A4"/>
    <w:rsid w:val="007633B8"/>
    <w:rsid w:val="007642C3"/>
    <w:rsid w:val="007677BD"/>
    <w:rsid w:val="007724A4"/>
    <w:rsid w:val="00775A18"/>
    <w:rsid w:val="007971D5"/>
    <w:rsid w:val="007977B7"/>
    <w:rsid w:val="007A6267"/>
    <w:rsid w:val="007B440E"/>
    <w:rsid w:val="007B615A"/>
    <w:rsid w:val="007B769A"/>
    <w:rsid w:val="007D6C68"/>
    <w:rsid w:val="007D7A76"/>
    <w:rsid w:val="007F281E"/>
    <w:rsid w:val="00823CB0"/>
    <w:rsid w:val="00846697"/>
    <w:rsid w:val="008628FE"/>
    <w:rsid w:val="008A2918"/>
    <w:rsid w:val="008C3FC2"/>
    <w:rsid w:val="0091464F"/>
    <w:rsid w:val="00921D3C"/>
    <w:rsid w:val="00955A47"/>
    <w:rsid w:val="00964DB3"/>
    <w:rsid w:val="00972AA0"/>
    <w:rsid w:val="00981047"/>
    <w:rsid w:val="0099684E"/>
    <w:rsid w:val="009D3145"/>
    <w:rsid w:val="009D7226"/>
    <w:rsid w:val="009E16F8"/>
    <w:rsid w:val="009F55D9"/>
    <w:rsid w:val="00A03ED5"/>
    <w:rsid w:val="00A115D3"/>
    <w:rsid w:val="00A1459C"/>
    <w:rsid w:val="00A167D5"/>
    <w:rsid w:val="00A456E6"/>
    <w:rsid w:val="00A75D2B"/>
    <w:rsid w:val="00A76A57"/>
    <w:rsid w:val="00A8309B"/>
    <w:rsid w:val="00A94641"/>
    <w:rsid w:val="00AA24E9"/>
    <w:rsid w:val="00AC5CBF"/>
    <w:rsid w:val="00AC7359"/>
    <w:rsid w:val="00AD7CCA"/>
    <w:rsid w:val="00B02879"/>
    <w:rsid w:val="00B165D1"/>
    <w:rsid w:val="00B21BE1"/>
    <w:rsid w:val="00B60C49"/>
    <w:rsid w:val="00B612A5"/>
    <w:rsid w:val="00B80362"/>
    <w:rsid w:val="00B832E2"/>
    <w:rsid w:val="00B85316"/>
    <w:rsid w:val="00B863F3"/>
    <w:rsid w:val="00B873D4"/>
    <w:rsid w:val="00B95807"/>
    <w:rsid w:val="00BA2CE0"/>
    <w:rsid w:val="00BE62CD"/>
    <w:rsid w:val="00BF0F70"/>
    <w:rsid w:val="00C01809"/>
    <w:rsid w:val="00C04911"/>
    <w:rsid w:val="00C13B01"/>
    <w:rsid w:val="00C21FA8"/>
    <w:rsid w:val="00C31B77"/>
    <w:rsid w:val="00C46AA3"/>
    <w:rsid w:val="00C516AE"/>
    <w:rsid w:val="00C740D8"/>
    <w:rsid w:val="00C9341C"/>
    <w:rsid w:val="00CA40D7"/>
    <w:rsid w:val="00CC2D00"/>
    <w:rsid w:val="00CE0659"/>
    <w:rsid w:val="00D009C3"/>
    <w:rsid w:val="00D046FC"/>
    <w:rsid w:val="00D17D8C"/>
    <w:rsid w:val="00D50693"/>
    <w:rsid w:val="00D76083"/>
    <w:rsid w:val="00D76139"/>
    <w:rsid w:val="00D83DF1"/>
    <w:rsid w:val="00D90E91"/>
    <w:rsid w:val="00DB049F"/>
    <w:rsid w:val="00DB4DA4"/>
    <w:rsid w:val="00DC4E05"/>
    <w:rsid w:val="00DD3226"/>
    <w:rsid w:val="00DE3A52"/>
    <w:rsid w:val="00E23155"/>
    <w:rsid w:val="00E80B6D"/>
    <w:rsid w:val="00E92C00"/>
    <w:rsid w:val="00E93BB6"/>
    <w:rsid w:val="00E97737"/>
    <w:rsid w:val="00EA182E"/>
    <w:rsid w:val="00EA2E7E"/>
    <w:rsid w:val="00EB2805"/>
    <w:rsid w:val="00EC094A"/>
    <w:rsid w:val="00EF181F"/>
    <w:rsid w:val="00F135D7"/>
    <w:rsid w:val="00F140CD"/>
    <w:rsid w:val="00F453B7"/>
    <w:rsid w:val="00F61E81"/>
    <w:rsid w:val="00F90133"/>
    <w:rsid w:val="00F91ACB"/>
    <w:rsid w:val="00FB0BCC"/>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0"/>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0"/>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0"/>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0"/>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9"/>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13"/>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13"/>
      </w:numPr>
      <w:spacing w:before="120" w:after="120" w:line="312" w:lineRule="auto"/>
      <w:ind w:left="851"/>
      <w:jc w:val="left"/>
      <w:outlineLvl w:val="2"/>
    </w:pPr>
    <w:rPr>
      <w:rFonts w:ascii="Arial" w:eastAsia="Arial" w:hAnsi="Arial"/>
      <w:lang w:eastAsia="en-US"/>
    </w:rPr>
  </w:style>
  <w:style w:type="paragraph" w:customStyle="1" w:styleId="Level3">
    <w:name w:val="Level 3"/>
    <w:qFormat/>
    <w:rsid w:val="007B615A"/>
    <w:pPr>
      <w:keepLines/>
      <w:numPr>
        <w:ilvl w:val="2"/>
        <w:numId w:val="13"/>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1"/>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13"/>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13"/>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13"/>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2"/>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13"/>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13"/>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iPriority w:val="99"/>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Body2">
    <w:name w:val="Body2"/>
    <w:basedOn w:val="Normal"/>
    <w:uiPriority w:val="99"/>
    <w:rsid w:val="00C31B77"/>
    <w:pPr>
      <w:overflowPunct/>
      <w:autoSpaceDE/>
      <w:autoSpaceDN/>
      <w:adjustRightInd/>
      <w:spacing w:before="0" w:after="220" w:line="240" w:lineRule="auto"/>
      <w:ind w:left="709"/>
      <w:jc w:val="both"/>
      <w:textAlignment w:val="auto"/>
    </w:pPr>
    <w:rPr>
      <w:rFonts w:ascii="Trebuchet MS" w:hAnsi="Trebuchet MS"/>
      <w:sz w:val="20"/>
      <w:szCs w:val="20"/>
    </w:rPr>
  </w:style>
  <w:style w:type="table" w:styleId="TableGrid">
    <w:name w:val="Table Grid"/>
    <w:basedOn w:val="TableNormal"/>
    <w:uiPriority w:val="39"/>
    <w:rsid w:val="00C31B77"/>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31B77"/>
    <w:pPr>
      <w:overflowPunct/>
      <w:autoSpaceDE/>
      <w:autoSpaceDN/>
      <w:adjustRightInd/>
      <w:spacing w:before="0" w:line="240" w:lineRule="auto"/>
      <w:textAlignment w:val="auto"/>
    </w:pPr>
    <w:rPr>
      <w:rFonts w:ascii="Times New Roman" w:hAnsi="Times New Roman"/>
      <w:sz w:val="24"/>
      <w:szCs w:val="24"/>
      <w:lang w:eastAsia="en-GB"/>
    </w:rPr>
  </w:style>
  <w:style w:type="character" w:customStyle="1" w:styleId="BodyTextChar">
    <w:name w:val="Body Text Char"/>
    <w:basedOn w:val="DefaultParagraphFont"/>
    <w:link w:val="BodyText"/>
    <w:semiHidden/>
    <w:rsid w:val="00C31B77"/>
    <w:rPr>
      <w:sz w:val="24"/>
      <w:szCs w:val="24"/>
    </w:rPr>
  </w:style>
  <w:style w:type="paragraph" w:styleId="NormalWeb">
    <w:name w:val="Normal (Web)"/>
    <w:basedOn w:val="Normal"/>
    <w:uiPriority w:val="99"/>
    <w:rsid w:val="00C31B77"/>
    <w:pPr>
      <w:overflowPunct/>
      <w:autoSpaceDE/>
      <w:autoSpaceDN/>
      <w:adjustRightInd/>
      <w:spacing w:before="0" w:after="100" w:afterAutospacing="1" w:line="312" w:lineRule="atLeast"/>
      <w:textAlignment w:val="auto"/>
    </w:pPr>
    <w:rPr>
      <w:rFonts w:ascii="Arial Unicode MS" w:eastAsia="Arial Unicode MS" w:hAnsi="Arial Unicode MS" w:cs="Arial Unicode MS"/>
      <w:sz w:val="24"/>
      <w:szCs w:val="24"/>
    </w:rPr>
  </w:style>
  <w:style w:type="paragraph" w:customStyle="1" w:styleId="paragraph">
    <w:name w:val="paragraph"/>
    <w:basedOn w:val="Normal"/>
    <w:rsid w:val="00C31B77"/>
    <w:pPr>
      <w:overflowPunct/>
      <w:autoSpaceDE/>
      <w:autoSpaceDN/>
      <w:adjustRightInd/>
      <w:spacing w:before="0" w:after="0" w:line="240" w:lineRule="auto"/>
      <w:textAlignment w:val="auto"/>
    </w:pPr>
    <w:rPr>
      <w:rFonts w:ascii="Times New Roman" w:hAnsi="Times New Roman"/>
      <w:sz w:val="24"/>
      <w:szCs w:val="24"/>
      <w:lang w:eastAsia="en-GB"/>
    </w:rPr>
  </w:style>
  <w:style w:type="character" w:customStyle="1" w:styleId="normaltextrun1">
    <w:name w:val="normaltextrun1"/>
    <w:basedOn w:val="DefaultParagraphFont"/>
    <w:rsid w:val="00C3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D4F13C7F-DF3C-485A-8513-A33CC90F9B21}">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3.xml><?xml version="1.0" encoding="utf-8"?>
<ds:datastoreItem xmlns:ds="http://schemas.openxmlformats.org/officeDocument/2006/customXml" ds:itemID="{24B19FA4-8179-4B26-AC11-F0A1ABCAF8D8}">
  <ds:schemaRefs>
    <ds:schemaRef ds:uri="http://schemas.microsoft.com/sharepoint/v3/contenttype/forms"/>
  </ds:schemaRefs>
</ds:datastoreItem>
</file>

<file path=customXml/itemProps4.xml><?xml version="1.0" encoding="utf-8"?>
<ds:datastoreItem xmlns:ds="http://schemas.openxmlformats.org/officeDocument/2006/customXml" ds:itemID="{1512EE13-332C-45A8-BA5B-86AFC801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17660</Words>
  <Characters>100666</Characters>
  <Application>Microsoft Office Word</Application>
  <DocSecurity>4</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Yeates, Rebecca (Commercial)</cp:lastModifiedBy>
  <cp:revision>2</cp:revision>
  <dcterms:created xsi:type="dcterms:W3CDTF">2023-10-23T11:08:00Z</dcterms:created>
  <dcterms:modified xsi:type="dcterms:W3CDTF">2023-10-23T11:08:00Z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f9af038e-07b4-4369-a678-c835687cb272_Enabled">
    <vt:lpwstr>true</vt:lpwstr>
  </property>
  <property fmtid="{D5CDD505-2E9C-101B-9397-08002B2CF9AE}" pid="12" name="MSIP_Label_f9af038e-07b4-4369-a678-c835687cb272_SetDate">
    <vt:lpwstr>2023-09-08T15:56:47Z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ee65adb4-6267-48ec-9791-43152bb33ba1</vt:lpwstr>
  </property>
  <property fmtid="{D5CDD505-2E9C-101B-9397-08002B2CF9AE}" pid="17" name="MSIP_Label_f9af038e-07b4-4369-a678-c835687cb272_ContentBits">
    <vt:lpwstr>2</vt:lpwstr>
  </property>
  <property fmtid="{D5CDD505-2E9C-101B-9397-08002B2CF9AE}" pid="18" name="ContentTypeId">
    <vt:lpwstr>0x010100320FB70A56AC8A45BAEEFD4A44B1A56B</vt:lpwstr>
  </property>
  <property fmtid="{D5CDD505-2E9C-101B-9397-08002B2CF9AE}" pid="19" name="MediaServiceImageTags">
    <vt:lpwstr/>
  </property>
</Properties>
</file>