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6D9D6" w14:textId="77777777" w:rsidR="00981E8F" w:rsidRPr="00981E8F" w:rsidRDefault="00981E8F" w:rsidP="002C43C3">
      <w:pPr>
        <w:shd w:val="clear" w:color="auto" w:fill="FFFFFF"/>
        <w:spacing w:after="0" w:line="30" w:lineRule="atLeast"/>
        <w:rPr>
          <w:rFonts w:ascii="Arial" w:hAnsi="Arial" w:cs="Arial"/>
          <w:b/>
          <w:sz w:val="24"/>
          <w:szCs w:val="24"/>
        </w:rPr>
      </w:pPr>
    </w:p>
    <w:p w14:paraId="34E1A9D3" w14:textId="043E7F7E" w:rsid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Prior Information Notice (PIN)</w:t>
      </w:r>
      <w:r w:rsidRPr="001177C3">
        <w:t xml:space="preserve"> </w:t>
      </w:r>
      <w:r w:rsidRPr="001177C3">
        <w:rPr>
          <w:rFonts w:ascii="Arial" w:hAnsi="Arial" w:cs="Arial"/>
          <w:b/>
          <w:sz w:val="24"/>
          <w:szCs w:val="24"/>
        </w:rPr>
        <w:t>Wheelchair Services for NHS Herts Valleys and NHS East and North Hertfordshire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177C3">
        <w:rPr>
          <w:rFonts w:ascii="Arial" w:hAnsi="Arial" w:cs="Arial"/>
          <w:b/>
          <w:sz w:val="24"/>
          <w:szCs w:val="24"/>
        </w:rPr>
        <w:t>(ENHCCG) Clinical Commissioning Groups</w:t>
      </w:r>
    </w:p>
    <w:p w14:paraId="48BC8B72" w14:textId="77777777" w:rsid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b/>
          <w:sz w:val="24"/>
          <w:szCs w:val="24"/>
        </w:rPr>
      </w:pPr>
    </w:p>
    <w:p w14:paraId="2ACB2117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NHS Arden &amp; Greater East Midlands Commissioning Support Unit (AGCSU) on behalf of the</w:t>
      </w:r>
    </w:p>
    <w:p w14:paraId="4DC13C15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commissioners, NHS Herts Valleys Clinical Commissioning Group (HVCCG) and NHS East</w:t>
      </w:r>
    </w:p>
    <w:p w14:paraId="092ACB79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and North Herts Clinical Commissioning Group (ENHCCG), would like to notify providers of</w:t>
      </w:r>
    </w:p>
    <w:p w14:paraId="49CC8C44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the anticipated procurement of Wheelchair Services for their registered populations</w:t>
      </w:r>
    </w:p>
    <w:p w14:paraId="433CE640" w14:textId="77777777" w:rsid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</w:p>
    <w:p w14:paraId="2F1CC01B" w14:textId="065DCB24" w:rsidR="00F05F53" w:rsidRDefault="00866A78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866A78">
        <w:rPr>
          <w:rFonts w:ascii="Arial" w:hAnsi="Arial" w:cs="Arial"/>
          <w:sz w:val="24"/>
          <w:szCs w:val="24"/>
        </w:rPr>
        <w:t>The estimated contract value</w:t>
      </w:r>
      <w:r w:rsidR="00E90F7F">
        <w:rPr>
          <w:rFonts w:ascii="Arial" w:hAnsi="Arial" w:cs="Arial"/>
          <w:sz w:val="24"/>
          <w:szCs w:val="24"/>
        </w:rPr>
        <w:t xml:space="preserve"> is u</w:t>
      </w:r>
      <w:r w:rsidR="00E90F7F" w:rsidRPr="00E90F7F">
        <w:rPr>
          <w:rFonts w:ascii="Arial" w:hAnsi="Arial" w:cs="Arial"/>
          <w:sz w:val="24"/>
          <w:szCs w:val="24"/>
        </w:rPr>
        <w:t xml:space="preserve">pwards of £10m subject to contract </w:t>
      </w:r>
      <w:r w:rsidR="00E90F7F">
        <w:rPr>
          <w:rFonts w:ascii="Arial" w:hAnsi="Arial" w:cs="Arial"/>
          <w:sz w:val="24"/>
          <w:szCs w:val="24"/>
        </w:rPr>
        <w:t xml:space="preserve">length </w:t>
      </w:r>
      <w:bookmarkStart w:id="0" w:name="_GoBack"/>
      <w:bookmarkEnd w:id="0"/>
      <w:r w:rsidRPr="00866A78">
        <w:rPr>
          <w:rFonts w:ascii="Arial" w:hAnsi="Arial" w:cs="Arial"/>
          <w:sz w:val="24"/>
          <w:szCs w:val="24"/>
        </w:rPr>
        <w:t>however, this cannot be guaranteed</w:t>
      </w:r>
      <w:r>
        <w:rPr>
          <w:rFonts w:ascii="Arial" w:hAnsi="Arial" w:cs="Arial"/>
          <w:sz w:val="24"/>
          <w:szCs w:val="24"/>
        </w:rPr>
        <w:t>.</w:t>
      </w:r>
    </w:p>
    <w:p w14:paraId="7D5E0E48" w14:textId="77777777" w:rsidR="00866A78" w:rsidRDefault="00866A78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</w:p>
    <w:p w14:paraId="6600DB1A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The service will provide a comprehensive standard and specialist wheelchair and</w:t>
      </w:r>
    </w:p>
    <w:p w14:paraId="49E264EA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seating service for children over 30 months (younger children with postural</w:t>
      </w:r>
    </w:p>
    <w:p w14:paraId="0D463123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needs/ specialist health needs will be considered if there is clear clinical</w:t>
      </w:r>
    </w:p>
    <w:p w14:paraId="26AFFF7C" w14:textId="68446DDB" w:rsid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reasoning for the need), young people and adults.</w:t>
      </w:r>
      <w:r>
        <w:rPr>
          <w:rFonts w:ascii="Arial" w:hAnsi="Arial" w:cs="Arial"/>
          <w:sz w:val="24"/>
          <w:szCs w:val="24"/>
        </w:rPr>
        <w:t xml:space="preserve"> </w:t>
      </w:r>
      <w:r w:rsidRPr="001177C3">
        <w:rPr>
          <w:rFonts w:ascii="Arial" w:hAnsi="Arial" w:cs="Arial"/>
          <w:sz w:val="24"/>
          <w:szCs w:val="24"/>
        </w:rPr>
        <w:t>The Service will provide a high quality and clinically safe integrated wheelchair</w:t>
      </w:r>
      <w:r>
        <w:rPr>
          <w:rFonts w:ascii="Arial" w:hAnsi="Arial" w:cs="Arial"/>
          <w:sz w:val="24"/>
          <w:szCs w:val="24"/>
        </w:rPr>
        <w:t xml:space="preserve"> </w:t>
      </w:r>
      <w:r w:rsidRPr="001177C3">
        <w:rPr>
          <w:rFonts w:ascii="Arial" w:hAnsi="Arial" w:cs="Arial"/>
          <w:sz w:val="24"/>
          <w:szCs w:val="24"/>
        </w:rPr>
        <w:t>service, including the assessment, prescription and provision of equipment,</w:t>
      </w:r>
      <w:r>
        <w:rPr>
          <w:rFonts w:ascii="Arial" w:hAnsi="Arial" w:cs="Arial"/>
          <w:sz w:val="24"/>
          <w:szCs w:val="24"/>
        </w:rPr>
        <w:t xml:space="preserve"> </w:t>
      </w:r>
      <w:r w:rsidRPr="001177C3">
        <w:rPr>
          <w:rFonts w:ascii="Arial" w:hAnsi="Arial" w:cs="Arial"/>
          <w:sz w:val="24"/>
          <w:szCs w:val="24"/>
        </w:rPr>
        <w:t>aftercare, maintenance and support for adults/and or children who have a</w:t>
      </w:r>
      <w:r>
        <w:rPr>
          <w:rFonts w:ascii="Arial" w:hAnsi="Arial" w:cs="Arial"/>
          <w:sz w:val="24"/>
          <w:szCs w:val="24"/>
        </w:rPr>
        <w:t xml:space="preserve"> </w:t>
      </w:r>
      <w:r w:rsidRPr="001177C3">
        <w:rPr>
          <w:rFonts w:ascii="Arial" w:hAnsi="Arial" w:cs="Arial"/>
          <w:sz w:val="24"/>
          <w:szCs w:val="24"/>
        </w:rPr>
        <w:t>physical/cognitive and/or degenerative long-term condition which limits mobility. This may</w:t>
      </w:r>
      <w:r>
        <w:rPr>
          <w:rFonts w:ascii="Arial" w:hAnsi="Arial" w:cs="Arial"/>
          <w:sz w:val="24"/>
          <w:szCs w:val="24"/>
        </w:rPr>
        <w:t xml:space="preserve"> </w:t>
      </w:r>
      <w:r w:rsidRPr="001177C3">
        <w:rPr>
          <w:rFonts w:ascii="Arial" w:hAnsi="Arial" w:cs="Arial"/>
          <w:sz w:val="24"/>
          <w:szCs w:val="24"/>
        </w:rPr>
        <w:t>also include people who require end of life care. Pressure relieving cushions and postural</w:t>
      </w:r>
      <w:r>
        <w:rPr>
          <w:rFonts w:ascii="Arial" w:hAnsi="Arial" w:cs="Arial"/>
          <w:sz w:val="24"/>
          <w:szCs w:val="24"/>
        </w:rPr>
        <w:t xml:space="preserve"> </w:t>
      </w:r>
      <w:r w:rsidRPr="001177C3">
        <w:rPr>
          <w:rFonts w:ascii="Arial" w:hAnsi="Arial" w:cs="Arial"/>
          <w:sz w:val="24"/>
          <w:szCs w:val="24"/>
        </w:rPr>
        <w:t>management equipment will also be provided to meet long term clinical need.</w:t>
      </w:r>
    </w:p>
    <w:p w14:paraId="41F01A8C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</w:p>
    <w:p w14:paraId="48E8F543" w14:textId="77777777" w:rsidR="001177C3" w:rsidRP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The Commissioner anticipates the publish of a tender in early April 2020, utilising the Light</w:t>
      </w:r>
    </w:p>
    <w:p w14:paraId="351DDBAA" w14:textId="2C15F48A" w:rsidR="001177C3" w:rsidRDefault="001177C3" w:rsidP="001177C3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 w:rsidRPr="001177C3">
        <w:rPr>
          <w:rFonts w:ascii="Arial" w:hAnsi="Arial" w:cs="Arial"/>
          <w:sz w:val="24"/>
          <w:szCs w:val="24"/>
        </w:rPr>
        <w:t>Touch Regime (LTR) of the Public Contracts Regulations 2015 (PCR).</w:t>
      </w:r>
    </w:p>
    <w:p w14:paraId="6E9DB46F" w14:textId="7DA69F28" w:rsidR="006205D8" w:rsidRPr="00981E8F" w:rsidRDefault="00475656" w:rsidP="002605BC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31FE735" w14:textId="187C8266" w:rsidR="001B1FEF" w:rsidRDefault="00475656" w:rsidP="002605BC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advert will be placed </w:t>
      </w:r>
      <w:r w:rsidR="008E5B28">
        <w:rPr>
          <w:rFonts w:ascii="Arial" w:hAnsi="Arial" w:cs="Arial"/>
          <w:sz w:val="24"/>
          <w:szCs w:val="24"/>
        </w:rPr>
        <w:t xml:space="preserve">on e-notification services as required and subject to the UK’s status </w:t>
      </w:r>
      <w:r w:rsidR="00A01B81">
        <w:rPr>
          <w:rFonts w:ascii="Arial" w:hAnsi="Arial" w:cs="Arial"/>
          <w:sz w:val="24"/>
          <w:szCs w:val="24"/>
        </w:rPr>
        <w:t xml:space="preserve">with the European Union. The advert will also be </w:t>
      </w:r>
      <w:r w:rsidR="00EF59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Arden &amp; GEM CSUs’ procurement portal which will be utilised for the tender </w:t>
      </w:r>
      <w:r w:rsidR="00A01B81">
        <w:rPr>
          <w:rFonts w:ascii="Arial" w:hAnsi="Arial" w:cs="Arial"/>
          <w:sz w:val="24"/>
          <w:szCs w:val="24"/>
        </w:rPr>
        <w:t xml:space="preserve">and you are encouraged to ensure your organisation has an account ahead of time; please see the portal website at </w:t>
      </w:r>
      <w:hyperlink r:id="rId7" w:history="1">
        <w:r w:rsidR="001177C3" w:rsidRPr="00751777">
          <w:rPr>
            <w:rStyle w:val="Hyperlink"/>
            <w:rFonts w:ascii="Arial" w:hAnsi="Arial" w:cs="Arial"/>
            <w:sz w:val="24"/>
            <w:szCs w:val="24"/>
          </w:rPr>
          <w:t>https://uk.eu-supply.com/login.asp?B=UK</w:t>
        </w:r>
      </w:hyperlink>
      <w:r w:rsidR="00A01B81">
        <w:rPr>
          <w:rFonts w:ascii="Arial" w:hAnsi="Arial" w:cs="Arial"/>
          <w:sz w:val="24"/>
          <w:szCs w:val="24"/>
        </w:rPr>
        <w:t xml:space="preserve">. </w:t>
      </w:r>
    </w:p>
    <w:p w14:paraId="69F5B0D9" w14:textId="7BA3479C" w:rsidR="00EF595D" w:rsidRDefault="00EF595D" w:rsidP="002605BC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</w:p>
    <w:p w14:paraId="41FF3398" w14:textId="766B14E0" w:rsidR="001177C3" w:rsidRDefault="001177C3" w:rsidP="002605BC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</w:p>
    <w:p w14:paraId="050CBA3B" w14:textId="77777777" w:rsidR="001177C3" w:rsidRDefault="001177C3" w:rsidP="002605BC">
      <w:pPr>
        <w:shd w:val="clear" w:color="auto" w:fill="FFFFFF"/>
        <w:spacing w:after="0" w:line="30" w:lineRule="atLeast"/>
        <w:rPr>
          <w:rFonts w:ascii="Arial" w:hAnsi="Arial" w:cs="Arial"/>
          <w:sz w:val="24"/>
          <w:szCs w:val="24"/>
        </w:rPr>
      </w:pPr>
    </w:p>
    <w:sectPr w:rsidR="001177C3" w:rsidSect="005523CC">
      <w:headerReference w:type="even" r:id="rId8"/>
      <w:headerReference w:type="default" r:id="rId9"/>
      <w:headerReference w:type="first" r:id="rId10"/>
      <w:pgSz w:w="11906" w:h="16838"/>
      <w:pgMar w:top="1956" w:right="964" w:bottom="284" w:left="964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B58BC" w14:textId="77777777" w:rsidR="006B0918" w:rsidRDefault="006B0918" w:rsidP="00F33731">
      <w:pPr>
        <w:spacing w:after="0" w:line="240" w:lineRule="auto"/>
      </w:pPr>
      <w:r>
        <w:separator/>
      </w:r>
    </w:p>
  </w:endnote>
  <w:endnote w:type="continuationSeparator" w:id="0">
    <w:p w14:paraId="653A8711" w14:textId="77777777" w:rsidR="006B0918" w:rsidRDefault="006B0918" w:rsidP="00F33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DD219B" w14:textId="77777777" w:rsidR="006B0918" w:rsidRDefault="006B0918" w:rsidP="00F33731">
      <w:pPr>
        <w:spacing w:after="0" w:line="240" w:lineRule="auto"/>
      </w:pPr>
      <w:r>
        <w:separator/>
      </w:r>
    </w:p>
  </w:footnote>
  <w:footnote w:type="continuationSeparator" w:id="0">
    <w:p w14:paraId="7D3988FD" w14:textId="77777777" w:rsidR="006B0918" w:rsidRDefault="006B0918" w:rsidP="00F33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0000" w14:textId="77777777" w:rsidR="005D6AE1" w:rsidRDefault="00E90F7F">
    <w:pPr>
      <w:pStyle w:val="Header"/>
    </w:pPr>
    <w:r>
      <w:rPr>
        <w:noProof/>
        <w:lang w:eastAsia="en-GB"/>
      </w:rPr>
      <w:pict w14:anchorId="6C6ACC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1601" o:spid="_x0000_s2058" type="#_x0000_t75" style="position:absolute;margin-left:0;margin-top:0;width:613.05pt;height:867.15pt;z-index:-251658240;mso-position-horizontal:center;mso-position-horizontal-relative:margin;mso-position-vertical:center;mso-position-vertical-relative:margin" o:allowincell="f">
          <v:imagedata r:id="rId1" o:title="page watermark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288AE" w14:textId="77777777" w:rsidR="005D6AE1" w:rsidRPr="00A01B81" w:rsidRDefault="00A01B81" w:rsidP="00A01B81">
    <w:pPr>
      <w:pStyle w:val="Header"/>
    </w:pPr>
    <w:r w:rsidRPr="00A01B81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82889F5" wp14:editId="26415625">
          <wp:simplePos x="0" y="0"/>
          <wp:positionH relativeFrom="column">
            <wp:posOffset>4378325</wp:posOffset>
          </wp:positionH>
          <wp:positionV relativeFrom="paragraph">
            <wp:posOffset>-262890</wp:posOffset>
          </wp:positionV>
          <wp:extent cx="2383790" cy="1043940"/>
          <wp:effectExtent l="0" t="0" r="0" b="3810"/>
          <wp:wrapNone/>
          <wp:docPr id="2" name="Picture 2" descr="H:\DOCUMENTS\Pictures\Arden and Greater East Midlands CSU Lozenge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\Pictures\Arden and Greater East Midlands CSU Lozenge Bl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B81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39290A0" wp14:editId="18C31308">
          <wp:simplePos x="0" y="0"/>
          <wp:positionH relativeFrom="column">
            <wp:posOffset>-419100</wp:posOffset>
          </wp:positionH>
          <wp:positionV relativeFrom="paragraph">
            <wp:posOffset>-267335</wp:posOffset>
          </wp:positionV>
          <wp:extent cx="2409825" cy="1044575"/>
          <wp:effectExtent l="0" t="0" r="0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1044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4F31A" w14:textId="77777777" w:rsidR="005D6AE1" w:rsidRDefault="00E90F7F">
    <w:pPr>
      <w:pStyle w:val="Header"/>
    </w:pPr>
    <w:r>
      <w:rPr>
        <w:noProof/>
        <w:lang w:eastAsia="en-GB"/>
      </w:rPr>
      <w:pict w14:anchorId="0EBDE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61600" o:spid="_x0000_s2057" type="#_x0000_t75" style="position:absolute;margin-left:0;margin-top:0;width:613.05pt;height:867.15pt;z-index:-251659264;mso-position-horizontal:center;mso-position-horizontal-relative:margin;mso-position-vertical:center;mso-position-vertical-relative:margin" o:allowincell="f">
          <v:imagedata r:id="rId1" o:title="page watermark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C85"/>
    <w:multiLevelType w:val="hybridMultilevel"/>
    <w:tmpl w:val="7DCEE7CA"/>
    <w:lvl w:ilvl="0" w:tplc="3DEE3388">
      <w:numFmt w:val="bullet"/>
      <w:lvlText w:val="•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F80043"/>
    <w:multiLevelType w:val="hybridMultilevel"/>
    <w:tmpl w:val="CA14FA44"/>
    <w:lvl w:ilvl="0" w:tplc="88C2F84A">
      <w:start w:val="19"/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50E0"/>
    <w:multiLevelType w:val="hybridMultilevel"/>
    <w:tmpl w:val="BBA40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D388F"/>
    <w:multiLevelType w:val="hybridMultilevel"/>
    <w:tmpl w:val="1D721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0735E"/>
    <w:multiLevelType w:val="hybridMultilevel"/>
    <w:tmpl w:val="38AA5C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393EAA"/>
    <w:multiLevelType w:val="hybridMultilevel"/>
    <w:tmpl w:val="80BE943C"/>
    <w:lvl w:ilvl="0" w:tplc="88C2F84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262FF"/>
    <w:multiLevelType w:val="hybridMultilevel"/>
    <w:tmpl w:val="E8686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540DD"/>
    <w:multiLevelType w:val="hybridMultilevel"/>
    <w:tmpl w:val="2ED64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0495C"/>
    <w:multiLevelType w:val="hybridMultilevel"/>
    <w:tmpl w:val="2FD66F5A"/>
    <w:lvl w:ilvl="0" w:tplc="D4901F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60CCD"/>
    <w:multiLevelType w:val="hybridMultilevel"/>
    <w:tmpl w:val="9B94F94E"/>
    <w:lvl w:ilvl="0" w:tplc="15B88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E79D8"/>
    <w:multiLevelType w:val="hybridMultilevel"/>
    <w:tmpl w:val="2F9A9BF2"/>
    <w:lvl w:ilvl="0" w:tplc="D4901F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33D5C"/>
    <w:multiLevelType w:val="hybridMultilevel"/>
    <w:tmpl w:val="66124ABE"/>
    <w:lvl w:ilvl="0" w:tplc="2E085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86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52BC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286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6C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0A2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2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78F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485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3D3056"/>
    <w:multiLevelType w:val="hybridMultilevel"/>
    <w:tmpl w:val="01C4FD8E"/>
    <w:lvl w:ilvl="0" w:tplc="F4749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C9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E8C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4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305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E9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0D6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CF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864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7543EE"/>
    <w:multiLevelType w:val="hybridMultilevel"/>
    <w:tmpl w:val="D232591E"/>
    <w:lvl w:ilvl="0" w:tplc="08363DA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A845A6"/>
    <w:multiLevelType w:val="hybridMultilevel"/>
    <w:tmpl w:val="8DA67CE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1B0487"/>
    <w:multiLevelType w:val="hybridMultilevel"/>
    <w:tmpl w:val="C754781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D1ACC"/>
    <w:multiLevelType w:val="hybridMultilevel"/>
    <w:tmpl w:val="897AAEBC"/>
    <w:lvl w:ilvl="0" w:tplc="D59E93A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B06BB"/>
    <w:multiLevelType w:val="hybridMultilevel"/>
    <w:tmpl w:val="8B2C8F12"/>
    <w:lvl w:ilvl="0" w:tplc="D4901F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5046B8"/>
    <w:multiLevelType w:val="hybridMultilevel"/>
    <w:tmpl w:val="6A6C0C68"/>
    <w:lvl w:ilvl="0" w:tplc="3DEE338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122BE"/>
    <w:multiLevelType w:val="hybridMultilevel"/>
    <w:tmpl w:val="327E7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0431"/>
    <w:multiLevelType w:val="multilevel"/>
    <w:tmpl w:val="1C2A0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1975D6"/>
    <w:multiLevelType w:val="hybridMultilevel"/>
    <w:tmpl w:val="AFF02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14B57"/>
    <w:multiLevelType w:val="multilevel"/>
    <w:tmpl w:val="D06A20EE"/>
    <w:name w:val="NoteTemplate"/>
    <w:lvl w:ilvl="0">
      <w:start w:val="1"/>
      <w:numFmt w:val="decimal"/>
      <w:lvlRestart w:val="0"/>
      <w:pStyle w:val="NoteLevel1"/>
      <w:isLgl/>
      <w:lvlText w:val="%1"/>
      <w:lvlJc w:val="left"/>
      <w:pPr>
        <w:tabs>
          <w:tab w:val="num" w:pos="720"/>
        </w:tabs>
        <w:ind w:left="720" w:hanging="720"/>
      </w:pPr>
      <w:rPr>
        <w:b w:val="0"/>
        <w:i w:val="0"/>
        <w:u w:val="none"/>
      </w:rPr>
    </w:lvl>
    <w:lvl w:ilvl="1">
      <w:start w:val="1"/>
      <w:numFmt w:val="lowerLetter"/>
      <w:pStyle w:val="NoteLevel2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NoteLevel3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upperLetter"/>
      <w:pStyle w:val="Note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oteLevel5"/>
      <w:lvlText w:val="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NoteLevel6"/>
      <w:lvlText w:val="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NoteLevel7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Letter"/>
      <w:pStyle w:val="NoteLevel8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23" w15:restartNumberingAfterBreak="0">
    <w:nsid w:val="4EC63FA3"/>
    <w:multiLevelType w:val="hybridMultilevel"/>
    <w:tmpl w:val="0C0CA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27DB2"/>
    <w:multiLevelType w:val="hybridMultilevel"/>
    <w:tmpl w:val="E332B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B4AE9"/>
    <w:multiLevelType w:val="hybridMultilevel"/>
    <w:tmpl w:val="33607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D3F3D"/>
    <w:multiLevelType w:val="hybridMultilevel"/>
    <w:tmpl w:val="6C6C0884"/>
    <w:lvl w:ilvl="0" w:tplc="08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A4A77"/>
    <w:multiLevelType w:val="hybridMultilevel"/>
    <w:tmpl w:val="D60AE2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D5B1103"/>
    <w:multiLevelType w:val="hybridMultilevel"/>
    <w:tmpl w:val="9A227A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632B7"/>
    <w:multiLevelType w:val="hybridMultilevel"/>
    <w:tmpl w:val="8BEAF1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4935AE"/>
    <w:multiLevelType w:val="hybridMultilevel"/>
    <w:tmpl w:val="46DA9B24"/>
    <w:lvl w:ilvl="0" w:tplc="343AF9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25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186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EC3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68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68C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34D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8B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3F67C61"/>
    <w:multiLevelType w:val="hybridMultilevel"/>
    <w:tmpl w:val="D3F27814"/>
    <w:lvl w:ilvl="0" w:tplc="88C2F84A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E6589A"/>
    <w:multiLevelType w:val="hybridMultilevel"/>
    <w:tmpl w:val="9416B1FA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65730C1"/>
    <w:multiLevelType w:val="hybridMultilevel"/>
    <w:tmpl w:val="47527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22"/>
  </w:num>
  <w:num w:numId="4">
    <w:abstractNumId w:val="25"/>
  </w:num>
  <w:num w:numId="5">
    <w:abstractNumId w:val="20"/>
  </w:num>
  <w:num w:numId="6">
    <w:abstractNumId w:val="9"/>
  </w:num>
  <w:num w:numId="7">
    <w:abstractNumId w:val="13"/>
  </w:num>
  <w:num w:numId="8">
    <w:abstractNumId w:val="16"/>
  </w:num>
  <w:num w:numId="9">
    <w:abstractNumId w:val="11"/>
  </w:num>
  <w:num w:numId="10">
    <w:abstractNumId w:val="33"/>
  </w:num>
  <w:num w:numId="11">
    <w:abstractNumId w:val="27"/>
  </w:num>
  <w:num w:numId="12">
    <w:abstractNumId w:val="30"/>
  </w:num>
  <w:num w:numId="13">
    <w:abstractNumId w:val="4"/>
  </w:num>
  <w:num w:numId="14">
    <w:abstractNumId w:val="12"/>
  </w:num>
  <w:num w:numId="15">
    <w:abstractNumId w:val="29"/>
  </w:num>
  <w:num w:numId="16">
    <w:abstractNumId w:val="23"/>
  </w:num>
  <w:num w:numId="17">
    <w:abstractNumId w:val="24"/>
  </w:num>
  <w:num w:numId="18">
    <w:abstractNumId w:val="5"/>
  </w:num>
  <w:num w:numId="19">
    <w:abstractNumId w:val="31"/>
  </w:num>
  <w:num w:numId="20">
    <w:abstractNumId w:val="26"/>
  </w:num>
  <w:num w:numId="21">
    <w:abstractNumId w:val="15"/>
  </w:num>
  <w:num w:numId="22">
    <w:abstractNumId w:val="1"/>
  </w:num>
  <w:num w:numId="23">
    <w:abstractNumId w:val="28"/>
  </w:num>
  <w:num w:numId="24">
    <w:abstractNumId w:val="19"/>
  </w:num>
  <w:num w:numId="25">
    <w:abstractNumId w:val="3"/>
  </w:num>
  <w:num w:numId="26">
    <w:abstractNumId w:val="18"/>
  </w:num>
  <w:num w:numId="27">
    <w:abstractNumId w:val="0"/>
  </w:num>
  <w:num w:numId="28">
    <w:abstractNumId w:val="2"/>
  </w:num>
  <w:num w:numId="29">
    <w:abstractNumId w:val="21"/>
  </w:num>
  <w:num w:numId="30">
    <w:abstractNumId w:val="17"/>
  </w:num>
  <w:num w:numId="31">
    <w:abstractNumId w:val="8"/>
  </w:num>
  <w:num w:numId="32">
    <w:abstractNumId w:val="10"/>
  </w:num>
  <w:num w:numId="33">
    <w:abstractNumId w:val="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31"/>
    <w:rsid w:val="0000700E"/>
    <w:rsid w:val="0001696E"/>
    <w:rsid w:val="000214F1"/>
    <w:rsid w:val="000401B2"/>
    <w:rsid w:val="0005060F"/>
    <w:rsid w:val="00063AE6"/>
    <w:rsid w:val="00066949"/>
    <w:rsid w:val="00070D75"/>
    <w:rsid w:val="00086ED7"/>
    <w:rsid w:val="0008761A"/>
    <w:rsid w:val="00090648"/>
    <w:rsid w:val="00093C45"/>
    <w:rsid w:val="000A465A"/>
    <w:rsid w:val="000B3088"/>
    <w:rsid w:val="000C1188"/>
    <w:rsid w:val="000C2D3E"/>
    <w:rsid w:val="000D3362"/>
    <w:rsid w:val="000D71A1"/>
    <w:rsid w:val="000E1B82"/>
    <w:rsid w:val="000F56C9"/>
    <w:rsid w:val="000F5FFE"/>
    <w:rsid w:val="00114674"/>
    <w:rsid w:val="001177C3"/>
    <w:rsid w:val="00121ED3"/>
    <w:rsid w:val="00127B31"/>
    <w:rsid w:val="00147079"/>
    <w:rsid w:val="00162013"/>
    <w:rsid w:val="001802F7"/>
    <w:rsid w:val="0018409D"/>
    <w:rsid w:val="00194A86"/>
    <w:rsid w:val="001956A3"/>
    <w:rsid w:val="001B1FEF"/>
    <w:rsid w:val="001C29E8"/>
    <w:rsid w:val="001C3304"/>
    <w:rsid w:val="001C360E"/>
    <w:rsid w:val="001C5B26"/>
    <w:rsid w:val="001C78E6"/>
    <w:rsid w:val="001F4587"/>
    <w:rsid w:val="001F65A6"/>
    <w:rsid w:val="00230C36"/>
    <w:rsid w:val="00236A92"/>
    <w:rsid w:val="0025622B"/>
    <w:rsid w:val="002605BC"/>
    <w:rsid w:val="00265FEC"/>
    <w:rsid w:val="00282B0A"/>
    <w:rsid w:val="00284C0D"/>
    <w:rsid w:val="00297687"/>
    <w:rsid w:val="002A1D3E"/>
    <w:rsid w:val="002A405B"/>
    <w:rsid w:val="002A5C3C"/>
    <w:rsid w:val="002B6F47"/>
    <w:rsid w:val="002C43C3"/>
    <w:rsid w:val="002E0B02"/>
    <w:rsid w:val="002E2D01"/>
    <w:rsid w:val="002E7B58"/>
    <w:rsid w:val="003161A9"/>
    <w:rsid w:val="00334123"/>
    <w:rsid w:val="003675F2"/>
    <w:rsid w:val="00396660"/>
    <w:rsid w:val="003B372B"/>
    <w:rsid w:val="003C770C"/>
    <w:rsid w:val="003E4058"/>
    <w:rsid w:val="003E4F3A"/>
    <w:rsid w:val="003F6184"/>
    <w:rsid w:val="003F65B7"/>
    <w:rsid w:val="0040109F"/>
    <w:rsid w:val="004016E2"/>
    <w:rsid w:val="00404424"/>
    <w:rsid w:val="00404916"/>
    <w:rsid w:val="004065CD"/>
    <w:rsid w:val="00432F94"/>
    <w:rsid w:val="00446C4B"/>
    <w:rsid w:val="00475656"/>
    <w:rsid w:val="00493DA4"/>
    <w:rsid w:val="004A258E"/>
    <w:rsid w:val="004C40E2"/>
    <w:rsid w:val="004D3CE1"/>
    <w:rsid w:val="004D4AE1"/>
    <w:rsid w:val="004E2A1F"/>
    <w:rsid w:val="004F0D7F"/>
    <w:rsid w:val="005139E7"/>
    <w:rsid w:val="00520DB1"/>
    <w:rsid w:val="00522885"/>
    <w:rsid w:val="00545EEB"/>
    <w:rsid w:val="00547C10"/>
    <w:rsid w:val="005523CC"/>
    <w:rsid w:val="0056455F"/>
    <w:rsid w:val="00566E04"/>
    <w:rsid w:val="0057517C"/>
    <w:rsid w:val="00576234"/>
    <w:rsid w:val="00580D6E"/>
    <w:rsid w:val="0058762B"/>
    <w:rsid w:val="005909D5"/>
    <w:rsid w:val="005A3236"/>
    <w:rsid w:val="005A77C5"/>
    <w:rsid w:val="005B6E53"/>
    <w:rsid w:val="005C3C2F"/>
    <w:rsid w:val="005D26FB"/>
    <w:rsid w:val="005D6AE1"/>
    <w:rsid w:val="005E0B87"/>
    <w:rsid w:val="005E16DA"/>
    <w:rsid w:val="005E2112"/>
    <w:rsid w:val="005E7F8D"/>
    <w:rsid w:val="005F5C95"/>
    <w:rsid w:val="00617031"/>
    <w:rsid w:val="006205D8"/>
    <w:rsid w:val="00625461"/>
    <w:rsid w:val="00641765"/>
    <w:rsid w:val="00647D7E"/>
    <w:rsid w:val="00660558"/>
    <w:rsid w:val="006639ED"/>
    <w:rsid w:val="00664D9D"/>
    <w:rsid w:val="00665338"/>
    <w:rsid w:val="00665C94"/>
    <w:rsid w:val="00667655"/>
    <w:rsid w:val="00687FDB"/>
    <w:rsid w:val="00695E1A"/>
    <w:rsid w:val="006A5924"/>
    <w:rsid w:val="006B0394"/>
    <w:rsid w:val="006B0918"/>
    <w:rsid w:val="006D0163"/>
    <w:rsid w:val="006D2336"/>
    <w:rsid w:val="006D33BF"/>
    <w:rsid w:val="006E54B9"/>
    <w:rsid w:val="006F3D3A"/>
    <w:rsid w:val="006F5A36"/>
    <w:rsid w:val="00703D51"/>
    <w:rsid w:val="00712164"/>
    <w:rsid w:val="00723294"/>
    <w:rsid w:val="00732170"/>
    <w:rsid w:val="00733380"/>
    <w:rsid w:val="00743B18"/>
    <w:rsid w:val="00765AAA"/>
    <w:rsid w:val="0077493E"/>
    <w:rsid w:val="007755F2"/>
    <w:rsid w:val="007768E1"/>
    <w:rsid w:val="007809F0"/>
    <w:rsid w:val="00782ECA"/>
    <w:rsid w:val="00785664"/>
    <w:rsid w:val="0078658B"/>
    <w:rsid w:val="007C3402"/>
    <w:rsid w:val="007C4D6D"/>
    <w:rsid w:val="007D1A4F"/>
    <w:rsid w:val="007D1CE7"/>
    <w:rsid w:val="007D440E"/>
    <w:rsid w:val="007D79E9"/>
    <w:rsid w:val="007F22E9"/>
    <w:rsid w:val="00814532"/>
    <w:rsid w:val="00820922"/>
    <w:rsid w:val="008253BF"/>
    <w:rsid w:val="00825E7D"/>
    <w:rsid w:val="008277B2"/>
    <w:rsid w:val="00831CFE"/>
    <w:rsid w:val="00836F35"/>
    <w:rsid w:val="008370AD"/>
    <w:rsid w:val="00840852"/>
    <w:rsid w:val="00845FA4"/>
    <w:rsid w:val="008465E9"/>
    <w:rsid w:val="0085033C"/>
    <w:rsid w:val="00856C3B"/>
    <w:rsid w:val="00866A78"/>
    <w:rsid w:val="00877E3E"/>
    <w:rsid w:val="00880846"/>
    <w:rsid w:val="00886B80"/>
    <w:rsid w:val="008965CD"/>
    <w:rsid w:val="008A532F"/>
    <w:rsid w:val="008C0CF0"/>
    <w:rsid w:val="008C7FD2"/>
    <w:rsid w:val="008E5B28"/>
    <w:rsid w:val="008E6AFA"/>
    <w:rsid w:val="008E7CC7"/>
    <w:rsid w:val="009027FD"/>
    <w:rsid w:val="009072C9"/>
    <w:rsid w:val="00912A62"/>
    <w:rsid w:val="0091748F"/>
    <w:rsid w:val="0093428D"/>
    <w:rsid w:val="00935A44"/>
    <w:rsid w:val="00953684"/>
    <w:rsid w:val="00954C50"/>
    <w:rsid w:val="00956E0D"/>
    <w:rsid w:val="00963FA1"/>
    <w:rsid w:val="00967795"/>
    <w:rsid w:val="00981E8F"/>
    <w:rsid w:val="00986C1B"/>
    <w:rsid w:val="009A7C76"/>
    <w:rsid w:val="009B5BC0"/>
    <w:rsid w:val="009B705C"/>
    <w:rsid w:val="009C78D0"/>
    <w:rsid w:val="009D0B51"/>
    <w:rsid w:val="009E7159"/>
    <w:rsid w:val="009F503F"/>
    <w:rsid w:val="00A01B81"/>
    <w:rsid w:val="00A03077"/>
    <w:rsid w:val="00A06812"/>
    <w:rsid w:val="00A32524"/>
    <w:rsid w:val="00A34115"/>
    <w:rsid w:val="00A4467C"/>
    <w:rsid w:val="00A44E6E"/>
    <w:rsid w:val="00A52BBB"/>
    <w:rsid w:val="00A5342F"/>
    <w:rsid w:val="00A572FB"/>
    <w:rsid w:val="00A64AD3"/>
    <w:rsid w:val="00A850C3"/>
    <w:rsid w:val="00A9223A"/>
    <w:rsid w:val="00AB4E0E"/>
    <w:rsid w:val="00AC5814"/>
    <w:rsid w:val="00AC7275"/>
    <w:rsid w:val="00AE0497"/>
    <w:rsid w:val="00AF1DA4"/>
    <w:rsid w:val="00B07448"/>
    <w:rsid w:val="00B23587"/>
    <w:rsid w:val="00B26929"/>
    <w:rsid w:val="00B55519"/>
    <w:rsid w:val="00B572C1"/>
    <w:rsid w:val="00B7160B"/>
    <w:rsid w:val="00BC779D"/>
    <w:rsid w:val="00BD3CE7"/>
    <w:rsid w:val="00BE009C"/>
    <w:rsid w:val="00C050A7"/>
    <w:rsid w:val="00C22545"/>
    <w:rsid w:val="00C26989"/>
    <w:rsid w:val="00C27B40"/>
    <w:rsid w:val="00C32D13"/>
    <w:rsid w:val="00C40709"/>
    <w:rsid w:val="00C559FD"/>
    <w:rsid w:val="00C66976"/>
    <w:rsid w:val="00C9380F"/>
    <w:rsid w:val="00CC5EDF"/>
    <w:rsid w:val="00CE33D4"/>
    <w:rsid w:val="00CE6B2D"/>
    <w:rsid w:val="00CE7B0C"/>
    <w:rsid w:val="00D02329"/>
    <w:rsid w:val="00D05E85"/>
    <w:rsid w:val="00D113DF"/>
    <w:rsid w:val="00D1559C"/>
    <w:rsid w:val="00D22452"/>
    <w:rsid w:val="00D341E8"/>
    <w:rsid w:val="00D64D26"/>
    <w:rsid w:val="00D6577A"/>
    <w:rsid w:val="00D65F33"/>
    <w:rsid w:val="00D70A07"/>
    <w:rsid w:val="00D86141"/>
    <w:rsid w:val="00D9478E"/>
    <w:rsid w:val="00DA0D62"/>
    <w:rsid w:val="00DA2A41"/>
    <w:rsid w:val="00DA2EE1"/>
    <w:rsid w:val="00DB0977"/>
    <w:rsid w:val="00DC48D2"/>
    <w:rsid w:val="00DC58CC"/>
    <w:rsid w:val="00DC64E6"/>
    <w:rsid w:val="00DD50C2"/>
    <w:rsid w:val="00DD7264"/>
    <w:rsid w:val="00E06634"/>
    <w:rsid w:val="00E27E66"/>
    <w:rsid w:val="00E3149B"/>
    <w:rsid w:val="00E47D7C"/>
    <w:rsid w:val="00E60616"/>
    <w:rsid w:val="00E64B76"/>
    <w:rsid w:val="00E82E41"/>
    <w:rsid w:val="00E8796D"/>
    <w:rsid w:val="00E90F7F"/>
    <w:rsid w:val="00E95864"/>
    <w:rsid w:val="00E97B60"/>
    <w:rsid w:val="00EA16AC"/>
    <w:rsid w:val="00EB3535"/>
    <w:rsid w:val="00EB5923"/>
    <w:rsid w:val="00ED0513"/>
    <w:rsid w:val="00ED52C8"/>
    <w:rsid w:val="00EE78D5"/>
    <w:rsid w:val="00EF256A"/>
    <w:rsid w:val="00EF4BC6"/>
    <w:rsid w:val="00EF595D"/>
    <w:rsid w:val="00F05F53"/>
    <w:rsid w:val="00F2122C"/>
    <w:rsid w:val="00F253DA"/>
    <w:rsid w:val="00F33731"/>
    <w:rsid w:val="00F370FB"/>
    <w:rsid w:val="00F51373"/>
    <w:rsid w:val="00F55354"/>
    <w:rsid w:val="00F5794C"/>
    <w:rsid w:val="00F60234"/>
    <w:rsid w:val="00F70763"/>
    <w:rsid w:val="00F77766"/>
    <w:rsid w:val="00FC685F"/>
    <w:rsid w:val="00FD1EAE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5ACF555"/>
  <w15:docId w15:val="{FCC75AE3-109F-4510-A027-06696763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F256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3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3731"/>
  </w:style>
  <w:style w:type="paragraph" w:styleId="Footer">
    <w:name w:val="footer"/>
    <w:basedOn w:val="Normal"/>
    <w:link w:val="FooterChar"/>
    <w:uiPriority w:val="99"/>
    <w:unhideWhenUsed/>
    <w:rsid w:val="00F3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731"/>
  </w:style>
  <w:style w:type="paragraph" w:styleId="BalloonText">
    <w:name w:val="Balloon Text"/>
    <w:basedOn w:val="Normal"/>
    <w:link w:val="BalloonTextChar"/>
    <w:uiPriority w:val="99"/>
    <w:semiHidden/>
    <w:unhideWhenUsed/>
    <w:rsid w:val="00F3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37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3731"/>
    <w:rPr>
      <w:sz w:val="22"/>
      <w:szCs w:val="22"/>
      <w:lang w:eastAsia="en-US"/>
    </w:rPr>
  </w:style>
  <w:style w:type="paragraph" w:customStyle="1" w:styleId="Body">
    <w:name w:val="Body"/>
    <w:basedOn w:val="Normal"/>
    <w:link w:val="BodyChar"/>
    <w:rsid w:val="00A32524"/>
    <w:pPr>
      <w:autoSpaceDE w:val="0"/>
      <w:autoSpaceDN w:val="0"/>
      <w:adjustRightInd w:val="0"/>
      <w:spacing w:after="240" w:line="288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oteLevel1">
    <w:name w:val="Note/Level1"/>
    <w:basedOn w:val="Body"/>
    <w:rsid w:val="00A32524"/>
    <w:pPr>
      <w:numPr>
        <w:numId w:val="3"/>
      </w:numPr>
      <w:tabs>
        <w:tab w:val="clear" w:pos="720"/>
        <w:tab w:val="num" w:pos="780"/>
      </w:tabs>
      <w:autoSpaceDE/>
      <w:autoSpaceDN/>
      <w:adjustRightInd/>
      <w:ind w:left="780" w:hanging="360"/>
    </w:pPr>
    <w:rPr>
      <w:rFonts w:cs="Times New Roman"/>
    </w:rPr>
  </w:style>
  <w:style w:type="paragraph" w:customStyle="1" w:styleId="NoteLevel2">
    <w:name w:val="Note/Level2"/>
    <w:basedOn w:val="Body"/>
    <w:rsid w:val="00A32524"/>
    <w:pPr>
      <w:numPr>
        <w:ilvl w:val="1"/>
        <w:numId w:val="3"/>
      </w:numPr>
      <w:tabs>
        <w:tab w:val="clear" w:pos="1440"/>
        <w:tab w:val="num" w:pos="1500"/>
      </w:tabs>
      <w:autoSpaceDE/>
      <w:autoSpaceDN/>
      <w:adjustRightInd/>
      <w:ind w:left="1500" w:hanging="360"/>
    </w:pPr>
    <w:rPr>
      <w:rFonts w:cs="Times New Roman"/>
    </w:rPr>
  </w:style>
  <w:style w:type="paragraph" w:customStyle="1" w:styleId="NoteLevel3">
    <w:name w:val="Note/Level3"/>
    <w:basedOn w:val="Body"/>
    <w:rsid w:val="00A32524"/>
    <w:pPr>
      <w:numPr>
        <w:ilvl w:val="2"/>
        <w:numId w:val="3"/>
      </w:numPr>
      <w:tabs>
        <w:tab w:val="clear" w:pos="2160"/>
        <w:tab w:val="num" w:pos="2220"/>
      </w:tabs>
      <w:autoSpaceDE/>
      <w:autoSpaceDN/>
      <w:adjustRightInd/>
      <w:ind w:left="2220" w:hanging="360"/>
    </w:pPr>
    <w:rPr>
      <w:rFonts w:cs="Times New Roman"/>
    </w:rPr>
  </w:style>
  <w:style w:type="paragraph" w:customStyle="1" w:styleId="NoteLevel4">
    <w:name w:val="Note/Level4"/>
    <w:basedOn w:val="Body"/>
    <w:rsid w:val="00A32524"/>
    <w:pPr>
      <w:numPr>
        <w:ilvl w:val="3"/>
        <w:numId w:val="3"/>
      </w:numPr>
      <w:tabs>
        <w:tab w:val="clear" w:pos="2880"/>
        <w:tab w:val="num" w:pos="2940"/>
      </w:tabs>
      <w:autoSpaceDE/>
      <w:autoSpaceDN/>
      <w:adjustRightInd/>
      <w:ind w:left="2940" w:hanging="360"/>
    </w:pPr>
    <w:rPr>
      <w:rFonts w:cs="Times New Roman"/>
    </w:rPr>
  </w:style>
  <w:style w:type="paragraph" w:customStyle="1" w:styleId="NoteLevel5">
    <w:name w:val="Note/Level5"/>
    <w:basedOn w:val="Body"/>
    <w:rsid w:val="00A32524"/>
    <w:pPr>
      <w:numPr>
        <w:ilvl w:val="4"/>
        <w:numId w:val="3"/>
      </w:numPr>
      <w:tabs>
        <w:tab w:val="clear" w:pos="3600"/>
        <w:tab w:val="num" w:pos="3660"/>
      </w:tabs>
      <w:autoSpaceDE/>
      <w:autoSpaceDN/>
      <w:adjustRightInd/>
      <w:ind w:left="3660" w:hanging="360"/>
    </w:pPr>
    <w:rPr>
      <w:rFonts w:cs="Times New Roman"/>
    </w:rPr>
  </w:style>
  <w:style w:type="paragraph" w:customStyle="1" w:styleId="NoteLevel6">
    <w:name w:val="Note/Level6"/>
    <w:basedOn w:val="Body"/>
    <w:rsid w:val="00A32524"/>
    <w:pPr>
      <w:numPr>
        <w:ilvl w:val="5"/>
        <w:numId w:val="3"/>
      </w:numPr>
      <w:tabs>
        <w:tab w:val="clear" w:pos="4320"/>
        <w:tab w:val="num" w:pos="4380"/>
      </w:tabs>
      <w:autoSpaceDE/>
      <w:autoSpaceDN/>
      <w:adjustRightInd/>
      <w:ind w:left="4380" w:hanging="360"/>
    </w:pPr>
    <w:rPr>
      <w:rFonts w:cs="Times New Roman"/>
    </w:rPr>
  </w:style>
  <w:style w:type="paragraph" w:customStyle="1" w:styleId="NoteLevel7">
    <w:name w:val="Note/Level7"/>
    <w:basedOn w:val="Body"/>
    <w:rsid w:val="00A32524"/>
    <w:pPr>
      <w:numPr>
        <w:ilvl w:val="6"/>
        <w:numId w:val="3"/>
      </w:numPr>
      <w:tabs>
        <w:tab w:val="clear" w:pos="5040"/>
        <w:tab w:val="num" w:pos="5100"/>
      </w:tabs>
      <w:autoSpaceDE/>
      <w:autoSpaceDN/>
      <w:adjustRightInd/>
      <w:ind w:left="5100" w:hanging="360"/>
    </w:pPr>
    <w:rPr>
      <w:rFonts w:cs="Times New Roman"/>
    </w:rPr>
  </w:style>
  <w:style w:type="paragraph" w:customStyle="1" w:styleId="NoteLevel8">
    <w:name w:val="Note/Level8"/>
    <w:basedOn w:val="Body"/>
    <w:rsid w:val="00A32524"/>
    <w:pPr>
      <w:numPr>
        <w:ilvl w:val="7"/>
        <w:numId w:val="3"/>
      </w:numPr>
      <w:tabs>
        <w:tab w:val="clear" w:pos="5760"/>
        <w:tab w:val="num" w:pos="5820"/>
      </w:tabs>
      <w:autoSpaceDE/>
      <w:autoSpaceDN/>
      <w:adjustRightInd/>
      <w:ind w:left="5820" w:hanging="360"/>
    </w:pPr>
    <w:rPr>
      <w:rFonts w:cs="Times New Roman"/>
    </w:rPr>
  </w:style>
  <w:style w:type="paragraph" w:customStyle="1" w:styleId="tablehead">
    <w:name w:val="tablehead"/>
    <w:basedOn w:val="Normal"/>
    <w:rsid w:val="00A3252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table">
    <w:name w:val="table"/>
    <w:basedOn w:val="Normal"/>
    <w:rsid w:val="00A3252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BodyChar">
    <w:name w:val="Body Char"/>
    <w:link w:val="Body"/>
    <w:rsid w:val="00A32524"/>
    <w:rPr>
      <w:rFonts w:ascii="Arial" w:eastAsia="Times New Roman" w:hAnsi="Arial" w:cs="Arial"/>
      <w:lang w:eastAsia="en-US"/>
    </w:rPr>
  </w:style>
  <w:style w:type="paragraph" w:customStyle="1" w:styleId="TableGrid1">
    <w:name w:val="Table Grid1"/>
    <w:rsid w:val="00A32524"/>
    <w:rPr>
      <w:rFonts w:ascii="Lucida Grande" w:eastAsia="ヒラギノ角ゴ Pro W3" w:hAnsi="Lucida Grande"/>
      <w:color w:val="000000"/>
      <w:sz w:val="22"/>
    </w:rPr>
  </w:style>
  <w:style w:type="paragraph" w:customStyle="1" w:styleId="BigTableBlue">
    <w:name w:val="Big Table Blue"/>
    <w:basedOn w:val="Normal"/>
    <w:rsid w:val="008277B2"/>
    <w:pPr>
      <w:spacing w:before="20" w:after="20" w:line="240" w:lineRule="atLeast"/>
      <w:ind w:left="113"/>
    </w:pPr>
    <w:rPr>
      <w:rFonts w:ascii="Arial" w:eastAsia="Times New Roman" w:hAnsi="Arial"/>
      <w:bCs/>
      <w:iCs/>
      <w:color w:val="0000FF"/>
      <w:sz w:val="20"/>
      <w:szCs w:val="20"/>
      <w:lang w:val="en-US"/>
    </w:rPr>
  </w:style>
  <w:style w:type="table" w:styleId="TableGrid">
    <w:name w:val="Table Grid"/>
    <w:basedOn w:val="TableNormal"/>
    <w:rsid w:val="00282B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23A"/>
    <w:pPr>
      <w:ind w:left="720"/>
    </w:pPr>
  </w:style>
  <w:style w:type="character" w:styleId="Hyperlink">
    <w:name w:val="Hyperlink"/>
    <w:basedOn w:val="DefaultParagraphFont"/>
    <w:uiPriority w:val="99"/>
    <w:unhideWhenUsed/>
    <w:rsid w:val="005909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2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54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545"/>
    <w:rPr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82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59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55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1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5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43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8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7740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061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031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3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eu-supply.com/login.asp?B=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1975</CharactersWithSpaces>
  <SharedDoc>false</SharedDoc>
  <HLinks>
    <vt:vector size="12" baseType="variant">
      <vt:variant>
        <vt:i4>4194423</vt:i4>
      </vt:variant>
      <vt:variant>
        <vt:i4>6</vt:i4>
      </vt:variant>
      <vt:variant>
        <vt:i4>0</vt:i4>
      </vt:variant>
      <vt:variant>
        <vt:i4>5</vt:i4>
      </vt:variant>
      <vt:variant>
        <vt:lpwstr>mailto:ian.stimpson@lcr.nhs.uk</vt:lpwstr>
      </vt:variant>
      <vt:variant>
        <vt:lpwstr/>
      </vt:variant>
      <vt:variant>
        <vt:i4>655457</vt:i4>
      </vt:variant>
      <vt:variant>
        <vt:i4>0</vt:i4>
      </vt:variant>
      <vt:variant>
        <vt:i4>0</vt:i4>
      </vt:variant>
      <vt:variant>
        <vt:i4>5</vt:i4>
      </vt:variant>
      <vt:variant>
        <vt:lpwstr>mailto:Procurement@lcr.nhs.uk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 Camilla (0DE) Arden &amp; GEM CSU</dc:creator>
  <cp:lastModifiedBy>Kim Sharman</cp:lastModifiedBy>
  <cp:revision>3</cp:revision>
  <cp:lastPrinted>2019-09-24T15:21:00Z</cp:lastPrinted>
  <dcterms:created xsi:type="dcterms:W3CDTF">2020-01-29T14:55:00Z</dcterms:created>
  <dcterms:modified xsi:type="dcterms:W3CDTF">2020-01-30T11:21:00Z</dcterms:modified>
</cp:coreProperties>
</file>