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22F75" w14:textId="6644299A" w:rsidR="002C34D4" w:rsidRDefault="002C34D4" w:rsidP="002C34D4">
      <w:pPr>
        <w:pStyle w:val="Logos"/>
        <w:tabs>
          <w:tab w:val="right" w:pos="9498"/>
        </w:tabs>
      </w:pPr>
      <w:r>
        <w:rPr>
          <w:color w:val="2B579A"/>
          <w:shd w:val="clear" w:color="auto" w:fill="E6E6E6"/>
        </w:rP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2"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53740045" w14:textId="047C37F5" w:rsidR="00A57128" w:rsidRDefault="00A57128" w:rsidP="00A57128"/>
    <w:p w14:paraId="6329DEC5" w14:textId="0D22A142" w:rsidR="00A57128" w:rsidRPr="007E0083" w:rsidRDefault="00722010" w:rsidP="00EE71A2">
      <w:pPr>
        <w:pStyle w:val="Heading1"/>
      </w:pPr>
      <w:r w:rsidRPr="00722010">
        <w:t xml:space="preserve">Evaluation for the Employer Led Digital Training Initiatives </w:t>
      </w:r>
    </w:p>
    <w:p w14:paraId="2B434E3D" w14:textId="4AF11148" w:rsidR="00A57128" w:rsidRPr="007E0083" w:rsidRDefault="00A57128" w:rsidP="00A57128">
      <w:pPr>
        <w:rPr>
          <w:b/>
        </w:rPr>
      </w:pPr>
      <w:r w:rsidRPr="007E0083">
        <w:rPr>
          <w:b/>
        </w:rPr>
        <w:t xml:space="preserve">Project reference: </w:t>
      </w:r>
      <w:r w:rsidR="003F2688">
        <w:rPr>
          <w:b/>
        </w:rPr>
        <w:t xml:space="preserve">DFERPPU </w:t>
      </w:r>
      <w:r w:rsidR="00AD41CD" w:rsidRPr="00AD41CD">
        <w:rPr>
          <w:b/>
        </w:rPr>
        <w:t>20-21/010</w:t>
      </w:r>
    </w:p>
    <w:p w14:paraId="501D40E4" w14:textId="75E90D63" w:rsidR="00A57128" w:rsidRPr="007E0083" w:rsidRDefault="00A57128" w:rsidP="00A57128">
      <w:pPr>
        <w:rPr>
          <w:b/>
        </w:rPr>
      </w:pPr>
      <w:r w:rsidRPr="007E0083">
        <w:rPr>
          <w:b/>
        </w:rPr>
        <w:t>Deadline for expressions of interest:</w:t>
      </w:r>
      <w:r w:rsidR="009053DD">
        <w:rPr>
          <w:b/>
        </w:rPr>
        <w:t xml:space="preserve"> </w:t>
      </w:r>
      <w:r w:rsidR="001F5916">
        <w:rPr>
          <w:b/>
        </w:rPr>
        <w:t>5pm</w:t>
      </w:r>
      <w:r w:rsidR="00CC6EB6">
        <w:rPr>
          <w:b/>
        </w:rPr>
        <w:t xml:space="preserve"> </w:t>
      </w:r>
      <w:r w:rsidR="00A67E06">
        <w:rPr>
          <w:b/>
        </w:rPr>
        <w:t xml:space="preserve">on Friday </w:t>
      </w:r>
      <w:r w:rsidR="00CC6EB6">
        <w:rPr>
          <w:b/>
        </w:rPr>
        <w:t>30th</w:t>
      </w:r>
      <w:r w:rsidR="009053DD" w:rsidRPr="009053DD">
        <w:rPr>
          <w:b/>
        </w:rPr>
        <w:t xml:space="preserve"> October 2020</w:t>
      </w:r>
    </w:p>
    <w:p w14:paraId="0CFBF484" w14:textId="776A3A22" w:rsidR="00A57128" w:rsidRDefault="00A57128" w:rsidP="001F2CE2">
      <w:pPr>
        <w:pStyle w:val="Heading2"/>
      </w:pPr>
      <w:r w:rsidRPr="001F2CE2">
        <w:t>Summary</w:t>
      </w:r>
    </w:p>
    <w:p w14:paraId="41452A08" w14:textId="374EEC5A" w:rsidR="00967D69" w:rsidRDefault="00967D69" w:rsidP="004902D5">
      <w:pPr>
        <w:spacing w:line="240" w:lineRule="auto"/>
      </w:pPr>
      <w:r>
        <w:t xml:space="preserve">Expressions of interest are sought to support with the </w:t>
      </w:r>
      <w:r w:rsidR="00834774">
        <w:t xml:space="preserve">design and </w:t>
      </w:r>
      <w:r>
        <w:t xml:space="preserve">delivery of an evaluation of the Employer Led Digital Training Initiatives pilots. </w:t>
      </w:r>
      <w:r w:rsidR="004902D5">
        <w:t>The contractor will be appointed to conduct a process evaluation of the current wave of bootcamps and to design a possible impact evaluation of the second round of bootcamps.</w:t>
      </w:r>
      <w:r w:rsidR="02225971">
        <w:t xml:space="preserve"> </w:t>
      </w:r>
      <w:r w:rsidR="0004199C">
        <w:t>T</w:t>
      </w:r>
      <w:r w:rsidR="00C216A8">
        <w:t xml:space="preserve">his evaluation </w:t>
      </w:r>
      <w:r w:rsidR="00C417EA">
        <w:t xml:space="preserve">will </w:t>
      </w:r>
      <w:r w:rsidR="00C216A8">
        <w:t xml:space="preserve">support the </w:t>
      </w:r>
      <w:r w:rsidR="00BF0417">
        <w:t>D</w:t>
      </w:r>
      <w:r w:rsidR="00C216A8">
        <w:t>epartment</w:t>
      </w:r>
      <w:r w:rsidR="00C417EA">
        <w:t xml:space="preserve"> to understand </w:t>
      </w:r>
      <w:r w:rsidR="00DE2150">
        <w:t xml:space="preserve">if these initiatives are meeting their anticipated outcomes </w:t>
      </w:r>
      <w:r w:rsidR="00C216A8">
        <w:t xml:space="preserve">and to </w:t>
      </w:r>
      <w:r w:rsidR="008C523A">
        <w:t xml:space="preserve">gather data on their implementation to inform future roll-out. </w:t>
      </w:r>
    </w:p>
    <w:p w14:paraId="18054EE0" w14:textId="03BC96D4" w:rsidR="00967D69" w:rsidRPr="00967D69" w:rsidRDefault="00967D69" w:rsidP="004902D5">
      <w:pPr>
        <w:spacing w:line="240" w:lineRule="auto"/>
      </w:pPr>
      <w:r w:rsidRPr="00967D69">
        <w:t xml:space="preserve">The evaluation will use </w:t>
      </w:r>
      <w:r>
        <w:t>monitoring data submitted by</w:t>
      </w:r>
      <w:r w:rsidRPr="00967D69">
        <w:t xml:space="preserve"> </w:t>
      </w:r>
      <w:r>
        <w:t>providers</w:t>
      </w:r>
      <w:r w:rsidRPr="00967D69">
        <w:t xml:space="preserve">, alongside </w:t>
      </w:r>
      <w:r>
        <w:t xml:space="preserve">qualitative data </w:t>
      </w:r>
      <w:r w:rsidR="00765569">
        <w:t xml:space="preserve">collected </w:t>
      </w:r>
      <w:r>
        <w:t>via s</w:t>
      </w:r>
      <w:r w:rsidR="008B28DE">
        <w:t>t</w:t>
      </w:r>
      <w:r>
        <w:t>a</w:t>
      </w:r>
      <w:r w:rsidR="008B28DE">
        <w:t>k</w:t>
      </w:r>
      <w:r>
        <w:t xml:space="preserve">eholder interviews to understand participant, provider and employer experiences and </w:t>
      </w:r>
      <w:r w:rsidRPr="00967D69">
        <w:t>assess if the programme meets its expected outcomes.</w:t>
      </w:r>
    </w:p>
    <w:p w14:paraId="346EE123" w14:textId="28A3981A" w:rsidR="00381B1B" w:rsidRPr="00381B1B" w:rsidRDefault="00381B1B" w:rsidP="63FAAFB9">
      <w:pPr>
        <w:keepNext/>
        <w:spacing w:before="480" w:after="240" w:line="240" w:lineRule="auto"/>
        <w:outlineLvl w:val="1"/>
        <w:rPr>
          <w:b/>
          <w:bCs/>
          <w:color w:val="104F75"/>
          <w:sz w:val="32"/>
          <w:szCs w:val="32"/>
        </w:rPr>
      </w:pPr>
      <w:r w:rsidRPr="63FAAFB9">
        <w:rPr>
          <w:b/>
          <w:bCs/>
          <w:color w:val="104F75"/>
          <w:sz w:val="32"/>
          <w:szCs w:val="32"/>
        </w:rPr>
        <w:t>Background</w:t>
      </w:r>
    </w:p>
    <w:p w14:paraId="0CBA343D" w14:textId="77777777" w:rsidR="00DF64C7" w:rsidRPr="00DF64C7" w:rsidRDefault="00DF64C7" w:rsidP="004902D5">
      <w:pPr>
        <w:pStyle w:val="DeptBullets"/>
        <w:numPr>
          <w:ilvl w:val="0"/>
          <w:numId w:val="0"/>
        </w:numPr>
        <w:rPr>
          <w:rFonts w:cs="Arial"/>
          <w:sz w:val="22"/>
          <w:szCs w:val="22"/>
        </w:rPr>
      </w:pPr>
      <w:r w:rsidRPr="00DF64C7">
        <w:rPr>
          <w:rFonts w:cs="Arial"/>
          <w:sz w:val="22"/>
          <w:szCs w:val="22"/>
        </w:rPr>
        <w:t>The National Skills Fund (NSF) is a flagship adult skills initiative to which £2.5 billion has been committed over the course of this Parliament. It aims to boost productivity and will help ensure that businesses can find and hire the skilled workers they need and help people fulfil their potential; it also presents a great opportunity to create a simpler system that individuals, providers, local areas, and employers can more easily understand.</w:t>
      </w:r>
    </w:p>
    <w:p w14:paraId="5E72C0E1" w14:textId="63D7C50C" w:rsidR="00DF64C7" w:rsidRPr="00DF64C7" w:rsidRDefault="00DF64C7" w:rsidP="004902D5">
      <w:pPr>
        <w:pStyle w:val="DeptBullets"/>
        <w:numPr>
          <w:ilvl w:val="0"/>
          <w:numId w:val="0"/>
        </w:numPr>
        <w:rPr>
          <w:sz w:val="22"/>
          <w:szCs w:val="22"/>
        </w:rPr>
      </w:pPr>
      <w:r w:rsidRPr="38AB4A9C">
        <w:rPr>
          <w:rFonts w:cs="Arial"/>
          <w:sz w:val="22"/>
          <w:szCs w:val="22"/>
        </w:rPr>
        <w:t>The fund is being developed in a user-centred way, employing a ‘test and learn’ approach. It also builds on the already substantial evidence base gathered in</w:t>
      </w:r>
      <w:r w:rsidRPr="38AB4A9C">
        <w:rPr>
          <w:sz w:val="22"/>
          <w:szCs w:val="22"/>
        </w:rPr>
        <w:t xml:space="preserve"> the development of the </w:t>
      </w:r>
      <w:hyperlink r:id="rId13" w:history="1">
        <w:r w:rsidRPr="00FB193B">
          <w:rPr>
            <w:rStyle w:val="Hyperlink"/>
            <w:sz w:val="22"/>
            <w:szCs w:val="22"/>
          </w:rPr>
          <w:t>National Retraining Scheme.</w:t>
        </w:r>
      </w:hyperlink>
      <w:r w:rsidRPr="38AB4A9C">
        <w:rPr>
          <w:sz w:val="22"/>
          <w:szCs w:val="22"/>
        </w:rPr>
        <w:t xml:space="preserve"> This has included analysis of whether existing government-supported adult skills interventions – including approved qualifications and apprenticeships offered at level 5 and below – meet the need to help workers access training that employers value and that brings them closer to higher quality, higher value job roles.</w:t>
      </w:r>
    </w:p>
    <w:p w14:paraId="735E64D5" w14:textId="77777777" w:rsidR="00DF64C7" w:rsidRPr="00DF64C7" w:rsidRDefault="00DF64C7" w:rsidP="004902D5">
      <w:pPr>
        <w:spacing w:line="240" w:lineRule="auto"/>
        <w:rPr>
          <w:rFonts w:cs="Arial"/>
          <w:szCs w:val="22"/>
        </w:rPr>
      </w:pPr>
      <w:r w:rsidRPr="00DF64C7">
        <w:rPr>
          <w:rFonts w:cs="Arial"/>
          <w:szCs w:val="22"/>
        </w:rPr>
        <w:t>Through this process, we have identified challenges for individuals and employers around how training is accessed and delivered, what kind of training is publicly funded and how SMEs (in particular) engage with the skills system. As a result we have worked with employers and looked at other models being tested to try to understand what kind of delivery mechanism and what kind of skills and support would work better for adults looking for a new higher-skilled role and employers trying to fill specific higher-skilled vacancies.</w:t>
      </w:r>
    </w:p>
    <w:p w14:paraId="074F2B34" w14:textId="124FDA66" w:rsidR="00DF64C7" w:rsidRPr="00DF64C7" w:rsidRDefault="00DF64C7" w:rsidP="004902D5">
      <w:pPr>
        <w:pStyle w:val="Caption"/>
        <w:spacing w:line="240" w:lineRule="auto"/>
        <w:jc w:val="left"/>
        <w:rPr>
          <w:b w:val="0"/>
          <w:bCs w:val="0"/>
          <w:sz w:val="22"/>
          <w:szCs w:val="22"/>
        </w:rPr>
      </w:pPr>
      <w:r w:rsidRPr="38AB4A9C">
        <w:rPr>
          <w:b w:val="0"/>
          <w:bCs w:val="0"/>
          <w:sz w:val="22"/>
          <w:szCs w:val="22"/>
        </w:rPr>
        <w:lastRenderedPageBreak/>
        <w:t>One of these potential delivery models – which could make up part of the National Skills Fund – is employer-led training initiatives (otherwise known as digital bootcamps). These are flexible courses, giving people the opportunity to build up their digital skills and fast-track to an interview with a local employer. They information gathered through them will help inform the design and delivery of the National Skills Fund.</w:t>
      </w:r>
    </w:p>
    <w:p w14:paraId="03392C0E" w14:textId="2A6254DE" w:rsidR="00DF64C7" w:rsidRPr="00DF64C7" w:rsidRDefault="00DF64C7" w:rsidP="004902D5">
      <w:pPr>
        <w:pStyle w:val="Caption"/>
        <w:spacing w:line="240" w:lineRule="auto"/>
        <w:jc w:val="left"/>
        <w:rPr>
          <w:b w:val="0"/>
          <w:sz w:val="22"/>
          <w:szCs w:val="22"/>
        </w:rPr>
      </w:pPr>
      <w:r w:rsidRPr="00DF64C7">
        <w:rPr>
          <w:b w:val="0"/>
          <w:sz w:val="22"/>
          <w:szCs w:val="22"/>
        </w:rPr>
        <w:t xml:space="preserve">The bootcamps were announced in the </w:t>
      </w:r>
      <w:hyperlink r:id="rId14" w:history="1">
        <w:r w:rsidRPr="00DF64C7">
          <w:rPr>
            <w:rStyle w:val="Hyperlink"/>
            <w:b w:val="0"/>
            <w:sz w:val="22"/>
            <w:szCs w:val="22"/>
          </w:rPr>
          <w:t>P</w:t>
        </w:r>
        <w:r w:rsidR="00CA611D">
          <w:rPr>
            <w:rStyle w:val="Hyperlink"/>
            <w:b w:val="0"/>
            <w:sz w:val="22"/>
            <w:szCs w:val="22"/>
          </w:rPr>
          <w:t xml:space="preserve">rime Ministers </w:t>
        </w:r>
        <w:r w:rsidRPr="00DF64C7">
          <w:rPr>
            <w:rStyle w:val="Hyperlink"/>
            <w:b w:val="0"/>
            <w:sz w:val="22"/>
            <w:szCs w:val="22"/>
          </w:rPr>
          <w:t>skills speech</w:t>
        </w:r>
      </w:hyperlink>
      <w:r w:rsidR="00343BBB">
        <w:rPr>
          <w:rStyle w:val="Hyperlink"/>
          <w:b w:val="0"/>
          <w:sz w:val="22"/>
          <w:szCs w:val="22"/>
        </w:rPr>
        <w:t xml:space="preserve"> on </w:t>
      </w:r>
      <w:r w:rsidR="00CA611D" w:rsidRPr="00CA611D">
        <w:rPr>
          <w:rStyle w:val="Hyperlink"/>
          <w:b w:val="0"/>
          <w:sz w:val="22"/>
          <w:szCs w:val="22"/>
        </w:rPr>
        <w:t>29 September</w:t>
      </w:r>
      <w:r w:rsidRPr="00DF64C7">
        <w:rPr>
          <w:b w:val="0"/>
          <w:sz w:val="22"/>
          <w:szCs w:val="22"/>
        </w:rPr>
        <w:t>. The current live areas are:</w:t>
      </w:r>
    </w:p>
    <w:p w14:paraId="435BD779" w14:textId="77777777" w:rsidR="00DF64C7" w:rsidRPr="00DF64C7" w:rsidRDefault="00DF64C7" w:rsidP="00DF64C7">
      <w:pPr>
        <w:pStyle w:val="ListParagraph"/>
        <w:numPr>
          <w:ilvl w:val="0"/>
          <w:numId w:val="32"/>
        </w:numPr>
        <w:rPr>
          <w:szCs w:val="22"/>
        </w:rPr>
      </w:pPr>
      <w:r w:rsidRPr="00DF64C7">
        <w:rPr>
          <w:szCs w:val="22"/>
        </w:rPr>
        <w:t>The West Midlands</w:t>
      </w:r>
    </w:p>
    <w:p w14:paraId="35661440" w14:textId="77777777" w:rsidR="00DF64C7" w:rsidRPr="00DF64C7" w:rsidRDefault="00DF64C7" w:rsidP="00DF64C7">
      <w:pPr>
        <w:pStyle w:val="ListParagraph"/>
        <w:numPr>
          <w:ilvl w:val="0"/>
          <w:numId w:val="32"/>
        </w:numPr>
        <w:rPr>
          <w:szCs w:val="22"/>
        </w:rPr>
      </w:pPr>
      <w:r w:rsidRPr="00DF64C7">
        <w:rPr>
          <w:szCs w:val="22"/>
        </w:rPr>
        <w:t>Greater Manchester and Lancashire</w:t>
      </w:r>
    </w:p>
    <w:p w14:paraId="2823BD2F" w14:textId="77777777" w:rsidR="00DF64C7" w:rsidRPr="00DF64C7" w:rsidRDefault="00DF64C7" w:rsidP="00DF64C7">
      <w:pPr>
        <w:pStyle w:val="ListParagraph"/>
        <w:numPr>
          <w:ilvl w:val="0"/>
          <w:numId w:val="32"/>
        </w:numPr>
        <w:rPr>
          <w:szCs w:val="22"/>
        </w:rPr>
      </w:pPr>
      <w:r w:rsidRPr="00DF64C7">
        <w:rPr>
          <w:szCs w:val="22"/>
        </w:rPr>
        <w:t>Liverpool City Region</w:t>
      </w:r>
    </w:p>
    <w:p w14:paraId="7E1D770F" w14:textId="77777777" w:rsidR="00DF64C7" w:rsidRPr="00DF64C7" w:rsidRDefault="00DF64C7" w:rsidP="00DF64C7">
      <w:pPr>
        <w:rPr>
          <w:szCs w:val="22"/>
        </w:rPr>
      </w:pPr>
      <w:r w:rsidRPr="00DF64C7">
        <w:rPr>
          <w:szCs w:val="22"/>
        </w:rPr>
        <w:t>Bootcamps will also go live in Winter 2020/21 in:</w:t>
      </w:r>
    </w:p>
    <w:p w14:paraId="4B6D6320" w14:textId="77777777" w:rsidR="00DF64C7" w:rsidRPr="00DF64C7" w:rsidRDefault="00DF64C7" w:rsidP="00DF64C7">
      <w:pPr>
        <w:pStyle w:val="ListParagraph"/>
        <w:numPr>
          <w:ilvl w:val="0"/>
          <w:numId w:val="33"/>
        </w:numPr>
        <w:rPr>
          <w:szCs w:val="22"/>
        </w:rPr>
      </w:pPr>
      <w:r w:rsidRPr="00DF64C7">
        <w:rPr>
          <w:szCs w:val="22"/>
        </w:rPr>
        <w:t>Leeds City Region</w:t>
      </w:r>
    </w:p>
    <w:p w14:paraId="3E809306" w14:textId="77777777" w:rsidR="00DF64C7" w:rsidRPr="00DF64C7" w:rsidRDefault="00DF64C7" w:rsidP="00DF64C7">
      <w:pPr>
        <w:pStyle w:val="ListParagraph"/>
        <w:numPr>
          <w:ilvl w:val="0"/>
          <w:numId w:val="33"/>
        </w:numPr>
        <w:rPr>
          <w:szCs w:val="22"/>
        </w:rPr>
      </w:pPr>
      <w:r w:rsidRPr="00DF64C7">
        <w:rPr>
          <w:szCs w:val="22"/>
        </w:rPr>
        <w:t>The Heart of the South West</w:t>
      </w:r>
    </w:p>
    <w:p w14:paraId="65952332" w14:textId="77777777" w:rsidR="00DF64C7" w:rsidRPr="00D05D41" w:rsidRDefault="00DF64C7" w:rsidP="00DF64C7">
      <w:pPr>
        <w:pStyle w:val="ListParagraph"/>
        <w:numPr>
          <w:ilvl w:val="0"/>
          <w:numId w:val="33"/>
        </w:numPr>
        <w:rPr>
          <w:szCs w:val="22"/>
        </w:rPr>
      </w:pPr>
      <w:r w:rsidRPr="00D05D41">
        <w:rPr>
          <w:szCs w:val="22"/>
        </w:rPr>
        <w:t>Derbyshire and Nottinghamshire</w:t>
      </w:r>
    </w:p>
    <w:p w14:paraId="25742316" w14:textId="77777777" w:rsidR="00DF64C7" w:rsidRPr="00D05D41" w:rsidRDefault="00DF64C7" w:rsidP="004902D5">
      <w:pPr>
        <w:spacing w:line="240" w:lineRule="auto"/>
        <w:rPr>
          <w:szCs w:val="22"/>
        </w:rPr>
      </w:pPr>
      <w:r w:rsidRPr="00D05D41">
        <w:rPr>
          <w:szCs w:val="22"/>
        </w:rPr>
        <w:t>The Prime Minister also announced that we would expand out bootcamps into other sectors and to further areas around the country next year.</w:t>
      </w:r>
    </w:p>
    <w:p w14:paraId="7372C85F" w14:textId="77777777" w:rsidR="00DF64C7" w:rsidRPr="00DF64C7" w:rsidRDefault="00DF64C7" w:rsidP="004902D5">
      <w:pPr>
        <w:pStyle w:val="Caption"/>
        <w:spacing w:line="240" w:lineRule="auto"/>
        <w:jc w:val="left"/>
        <w:rPr>
          <w:b w:val="0"/>
          <w:sz w:val="22"/>
          <w:szCs w:val="22"/>
        </w:rPr>
      </w:pPr>
      <w:r w:rsidRPr="00DF64C7">
        <w:rPr>
          <w:b w:val="0"/>
          <w:sz w:val="22"/>
          <w:szCs w:val="22"/>
        </w:rPr>
        <w:t xml:space="preserve">The local areas have been selected on the basis that they have a confirmed demand from employers / sectors, and existing infrastructure / procured providers / experience of testing a similar model are in place. Local areas have also been selected where DfE analysis demonstrates an economic/social need in the region (which could be further exacerbated by impact of Covid19). </w:t>
      </w:r>
    </w:p>
    <w:p w14:paraId="157DEC5C" w14:textId="14C1B689" w:rsidR="00DF64C7" w:rsidRPr="00DF64C7" w:rsidRDefault="00DF64C7" w:rsidP="004902D5">
      <w:pPr>
        <w:pStyle w:val="Caption"/>
        <w:spacing w:line="240" w:lineRule="auto"/>
        <w:jc w:val="left"/>
        <w:rPr>
          <w:b w:val="0"/>
          <w:bCs w:val="0"/>
          <w:sz w:val="22"/>
          <w:szCs w:val="22"/>
        </w:rPr>
      </w:pPr>
      <w:r w:rsidRPr="38AB4A9C">
        <w:rPr>
          <w:b w:val="0"/>
          <w:bCs w:val="0"/>
          <w:sz w:val="22"/>
          <w:szCs w:val="22"/>
        </w:rPr>
        <w:t xml:space="preserve">The training will be available to adults aged 19+, either in employment or recently unemployed, with no prior qualification requirements. Course participants will be selected via an aptitude test and potentially an interview to determine suitability. </w:t>
      </w:r>
    </w:p>
    <w:p w14:paraId="1AE1450A" w14:textId="5D116349" w:rsidR="00DF64C7" w:rsidRPr="00DF64C7" w:rsidRDefault="06684854" w:rsidP="004902D5">
      <w:pPr>
        <w:pStyle w:val="Caption"/>
        <w:spacing w:line="240" w:lineRule="auto"/>
        <w:jc w:val="left"/>
        <w:rPr>
          <w:b w:val="0"/>
          <w:bCs w:val="0"/>
          <w:sz w:val="22"/>
          <w:szCs w:val="22"/>
        </w:rPr>
      </w:pPr>
      <w:r w:rsidRPr="38AB4A9C">
        <w:rPr>
          <w:b w:val="0"/>
          <w:bCs w:val="0"/>
          <w:sz w:val="22"/>
          <w:szCs w:val="22"/>
        </w:rPr>
        <w:t>The specific training offer being delivered will be determined by employer need in the selected pilot areas and will focus on filling local skill shortage vacancies in a range of technical skills, starting with digital skills</w:t>
      </w:r>
      <w:r w:rsidR="20F9FA34" w:rsidRPr="38AB4A9C">
        <w:rPr>
          <w:b w:val="0"/>
          <w:bCs w:val="0"/>
          <w:sz w:val="22"/>
          <w:szCs w:val="22"/>
        </w:rPr>
        <w:t xml:space="preserve"> and </w:t>
      </w:r>
      <w:r w:rsidR="00C974FF">
        <w:rPr>
          <w:b w:val="0"/>
          <w:bCs w:val="0"/>
          <w:sz w:val="22"/>
          <w:szCs w:val="22"/>
        </w:rPr>
        <w:t xml:space="preserve">potentially </w:t>
      </w:r>
      <w:r w:rsidR="20F9FA34" w:rsidRPr="38AB4A9C">
        <w:rPr>
          <w:b w:val="0"/>
          <w:bCs w:val="0"/>
          <w:sz w:val="22"/>
          <w:szCs w:val="22"/>
        </w:rPr>
        <w:t>a small number of</w:t>
      </w:r>
      <w:r w:rsidR="1203DDF9" w:rsidRPr="38AB4A9C">
        <w:rPr>
          <w:b w:val="0"/>
          <w:bCs w:val="0"/>
          <w:sz w:val="22"/>
          <w:szCs w:val="22"/>
        </w:rPr>
        <w:t xml:space="preserve"> other</w:t>
      </w:r>
      <w:r w:rsidR="20F9FA34" w:rsidRPr="38AB4A9C">
        <w:rPr>
          <w:b w:val="0"/>
          <w:bCs w:val="0"/>
          <w:sz w:val="22"/>
          <w:szCs w:val="22"/>
        </w:rPr>
        <w:t xml:space="preserve"> technical skills</w:t>
      </w:r>
      <w:r w:rsidRPr="38AB4A9C">
        <w:rPr>
          <w:b w:val="0"/>
          <w:bCs w:val="0"/>
          <w:sz w:val="22"/>
          <w:szCs w:val="22"/>
        </w:rPr>
        <w:t xml:space="preserve">. In the context of Covid19, the offer will start with these skills as they are in demand, can be more easily delivered online and link to employment that can more easily be carried out remotely if required. The training will consist of a 12-week ‘bootcamp’ style course funded for </w:t>
      </w:r>
      <w:r w:rsidR="21E5D4C4" w:rsidRPr="38AB4A9C">
        <w:rPr>
          <w:b w:val="0"/>
          <w:bCs w:val="0"/>
          <w:sz w:val="22"/>
          <w:szCs w:val="22"/>
        </w:rPr>
        <w:t>up to</w:t>
      </w:r>
      <w:r w:rsidRPr="38AB4A9C">
        <w:rPr>
          <w:b w:val="0"/>
          <w:bCs w:val="0"/>
          <w:sz w:val="22"/>
          <w:szCs w:val="22"/>
        </w:rPr>
        <w:t xml:space="preserve"> 8000 participants, followed by a guaranteed interview with an employer, with the aim of securing a job immediately post-training. If initial results are positive, the initiative will be scaled up to cover other areas of the country and other types of in-demand skills.</w:t>
      </w:r>
    </w:p>
    <w:p w14:paraId="2DA3BB87" w14:textId="4172DADF" w:rsidR="00A57128" w:rsidRDefault="001F4816" w:rsidP="001F4816">
      <w:pPr>
        <w:pStyle w:val="Heading2"/>
      </w:pPr>
      <w:r>
        <w:t>Eva</w:t>
      </w:r>
      <w:r w:rsidR="00A57128" w:rsidRPr="003E05F9">
        <w:t>luation aims</w:t>
      </w:r>
    </w:p>
    <w:p w14:paraId="15C2282E" w14:textId="290150F1" w:rsidR="001F4816" w:rsidRDefault="002D7CB9" w:rsidP="004902D5">
      <w:pPr>
        <w:spacing w:line="240" w:lineRule="auto"/>
        <w:rPr>
          <w:szCs w:val="22"/>
        </w:rPr>
      </w:pPr>
      <w:r>
        <w:rPr>
          <w:szCs w:val="22"/>
        </w:rPr>
        <w:t>DfE</w:t>
      </w:r>
      <w:r w:rsidR="001F4816" w:rsidRPr="001F4816">
        <w:rPr>
          <w:szCs w:val="22"/>
        </w:rPr>
        <w:t xml:space="preserve"> plan</w:t>
      </w:r>
      <w:r w:rsidR="004407C9">
        <w:rPr>
          <w:szCs w:val="22"/>
        </w:rPr>
        <w:t>s</w:t>
      </w:r>
      <w:r w:rsidR="001F4816" w:rsidRPr="001F4816">
        <w:rPr>
          <w:szCs w:val="22"/>
        </w:rPr>
        <w:t xml:space="preserve"> to carry out a two stage</w:t>
      </w:r>
      <w:r>
        <w:rPr>
          <w:szCs w:val="22"/>
        </w:rPr>
        <w:t xml:space="preserve">d evaluation </w:t>
      </w:r>
      <w:r w:rsidR="006215E1">
        <w:rPr>
          <w:szCs w:val="22"/>
        </w:rPr>
        <w:t xml:space="preserve">approach </w:t>
      </w:r>
      <w:r>
        <w:rPr>
          <w:szCs w:val="22"/>
        </w:rPr>
        <w:t>starting with a</w:t>
      </w:r>
      <w:r w:rsidR="001F4816" w:rsidRPr="001F4816">
        <w:rPr>
          <w:szCs w:val="22"/>
        </w:rPr>
        <w:t xml:space="preserve"> process </w:t>
      </w:r>
      <w:r>
        <w:rPr>
          <w:szCs w:val="22"/>
        </w:rPr>
        <w:t xml:space="preserve">evaluation of the </w:t>
      </w:r>
      <w:r w:rsidR="004902D5">
        <w:rPr>
          <w:szCs w:val="22"/>
        </w:rPr>
        <w:t>currently live areas of bootcamps</w:t>
      </w:r>
      <w:r w:rsidR="00094F4A">
        <w:rPr>
          <w:szCs w:val="22"/>
        </w:rPr>
        <w:t>.</w:t>
      </w:r>
      <w:r w:rsidR="004902D5">
        <w:rPr>
          <w:szCs w:val="22"/>
        </w:rPr>
        <w:t xml:space="preserve"> </w:t>
      </w:r>
      <w:r w:rsidR="00094F4A">
        <w:rPr>
          <w:szCs w:val="22"/>
        </w:rPr>
        <w:t>F</w:t>
      </w:r>
      <w:r w:rsidR="004902D5">
        <w:rPr>
          <w:szCs w:val="22"/>
        </w:rPr>
        <w:t>ollowing this we are</w:t>
      </w:r>
      <w:r w:rsidR="00094F4A">
        <w:rPr>
          <w:szCs w:val="22"/>
        </w:rPr>
        <w:t xml:space="preserve"> </w:t>
      </w:r>
      <w:r>
        <w:rPr>
          <w:szCs w:val="22"/>
        </w:rPr>
        <w:t>aiming to develop an</w:t>
      </w:r>
      <w:r w:rsidR="001F4816" w:rsidRPr="001F4816">
        <w:rPr>
          <w:szCs w:val="22"/>
        </w:rPr>
        <w:t xml:space="preserve"> impact evaluation </w:t>
      </w:r>
      <w:r>
        <w:rPr>
          <w:szCs w:val="22"/>
        </w:rPr>
        <w:t xml:space="preserve">for the </w:t>
      </w:r>
      <w:r w:rsidR="00DD0501">
        <w:rPr>
          <w:szCs w:val="22"/>
        </w:rPr>
        <w:t>Winter 20/21</w:t>
      </w:r>
      <w:r>
        <w:rPr>
          <w:szCs w:val="22"/>
        </w:rPr>
        <w:t xml:space="preserve"> </w:t>
      </w:r>
      <w:r w:rsidR="004902D5">
        <w:rPr>
          <w:szCs w:val="22"/>
        </w:rPr>
        <w:t>bootcamps</w:t>
      </w:r>
      <w:r w:rsidR="001F4816" w:rsidRPr="001F4816">
        <w:rPr>
          <w:szCs w:val="22"/>
        </w:rPr>
        <w:t xml:space="preserve">. </w:t>
      </w:r>
    </w:p>
    <w:p w14:paraId="125CF3FE" w14:textId="2F1D467F" w:rsidR="0016177F" w:rsidRDefault="0016177F" w:rsidP="004902D5">
      <w:pPr>
        <w:spacing w:line="240" w:lineRule="auto"/>
        <w:rPr>
          <w:szCs w:val="22"/>
        </w:rPr>
      </w:pPr>
      <w:r>
        <w:rPr>
          <w:szCs w:val="22"/>
        </w:rPr>
        <w:t>DfE requires a contractor to:</w:t>
      </w:r>
    </w:p>
    <w:p w14:paraId="7CFD5646" w14:textId="60C2B20A" w:rsidR="00C16BFC" w:rsidRPr="00C16BFC" w:rsidRDefault="00C16BFC" w:rsidP="00C16BFC">
      <w:pPr>
        <w:pStyle w:val="ListParagraph"/>
        <w:numPr>
          <w:ilvl w:val="0"/>
          <w:numId w:val="35"/>
        </w:numPr>
        <w:spacing w:line="240" w:lineRule="auto"/>
        <w:rPr>
          <w:szCs w:val="22"/>
        </w:rPr>
      </w:pPr>
      <w:r>
        <w:t>Analyse monitoring data</w:t>
      </w:r>
      <w:r w:rsidR="000D77A0">
        <w:t xml:space="preserve"> as part of the process evaluation.</w:t>
      </w:r>
    </w:p>
    <w:p w14:paraId="2866CA60" w14:textId="046CD03E" w:rsidR="00C16BFC" w:rsidRPr="00C16BFC" w:rsidRDefault="00C16BFC" w:rsidP="00C16BFC">
      <w:pPr>
        <w:pStyle w:val="ListParagraph"/>
        <w:numPr>
          <w:ilvl w:val="0"/>
          <w:numId w:val="35"/>
        </w:numPr>
        <w:spacing w:line="240" w:lineRule="auto"/>
        <w:rPr>
          <w:szCs w:val="22"/>
        </w:rPr>
      </w:pPr>
      <w:r>
        <w:t>Conduct qualitative interviews as part of the process evaluation</w:t>
      </w:r>
      <w:r w:rsidR="000D77A0">
        <w:t>.</w:t>
      </w:r>
    </w:p>
    <w:p w14:paraId="0C610188" w14:textId="11C7B617" w:rsidR="00C16BFC" w:rsidRPr="00C16BFC" w:rsidRDefault="000D77A0" w:rsidP="00C16BFC">
      <w:pPr>
        <w:pStyle w:val="ListParagraph"/>
        <w:numPr>
          <w:ilvl w:val="0"/>
          <w:numId w:val="35"/>
        </w:numPr>
        <w:spacing w:line="240" w:lineRule="auto"/>
        <w:rPr>
          <w:szCs w:val="22"/>
        </w:rPr>
      </w:pPr>
      <w:r>
        <w:rPr>
          <w:szCs w:val="22"/>
        </w:rPr>
        <w:t>Consider options for an impact evaluation of Winter 20/21 bootcamps.</w:t>
      </w:r>
    </w:p>
    <w:p w14:paraId="548C291A" w14:textId="77777777" w:rsidR="001F4816" w:rsidRPr="001F4816" w:rsidRDefault="001F4816" w:rsidP="001F4816">
      <w:pPr>
        <w:rPr>
          <w:b/>
          <w:szCs w:val="22"/>
        </w:rPr>
      </w:pPr>
      <w:r w:rsidRPr="001F4816">
        <w:rPr>
          <w:b/>
          <w:szCs w:val="22"/>
        </w:rPr>
        <w:t>Process evaluation</w:t>
      </w:r>
    </w:p>
    <w:p w14:paraId="2BD74EDE" w14:textId="77777777" w:rsidR="001F4816" w:rsidRPr="001F4816" w:rsidRDefault="001F4816" w:rsidP="004902D5">
      <w:pPr>
        <w:spacing w:line="240" w:lineRule="auto"/>
        <w:rPr>
          <w:szCs w:val="22"/>
        </w:rPr>
      </w:pPr>
      <w:r w:rsidRPr="001F4816">
        <w:rPr>
          <w:szCs w:val="22"/>
        </w:rPr>
        <w:t>The process evaluation will focus on the following broad research questions:</w:t>
      </w:r>
    </w:p>
    <w:p w14:paraId="7DF9668C" w14:textId="0A121B1D" w:rsidR="001F4816" w:rsidRPr="001F4816" w:rsidRDefault="001F4816" w:rsidP="004902D5">
      <w:pPr>
        <w:pStyle w:val="ListParagraph"/>
        <w:numPr>
          <w:ilvl w:val="0"/>
          <w:numId w:val="19"/>
        </w:numPr>
        <w:spacing w:before="100" w:after="200" w:line="240" w:lineRule="auto"/>
        <w:rPr>
          <w:szCs w:val="22"/>
        </w:rPr>
      </w:pPr>
      <w:r w:rsidRPr="001F4816">
        <w:rPr>
          <w:szCs w:val="22"/>
        </w:rPr>
        <w:t>How the pilots are being implemented, does delivery vary across areas / providers? Was the implementation of some pilots more successful than others and why?</w:t>
      </w:r>
    </w:p>
    <w:p w14:paraId="63E00922" w14:textId="77777777" w:rsidR="001F4816" w:rsidRPr="001F4816" w:rsidRDefault="001F4816" w:rsidP="004902D5">
      <w:pPr>
        <w:pStyle w:val="ListParagraph"/>
        <w:numPr>
          <w:ilvl w:val="0"/>
          <w:numId w:val="19"/>
        </w:numPr>
        <w:spacing w:before="100" w:after="200" w:line="240" w:lineRule="auto"/>
        <w:rPr>
          <w:szCs w:val="22"/>
        </w:rPr>
      </w:pPr>
      <w:r w:rsidRPr="001F4816">
        <w:rPr>
          <w:szCs w:val="22"/>
        </w:rPr>
        <w:lastRenderedPageBreak/>
        <w:t>What challenges were encountered during delivery? Are there any lessons learned for further roll-out?</w:t>
      </w:r>
    </w:p>
    <w:p w14:paraId="24CB5C5B" w14:textId="77777777" w:rsidR="001F4816" w:rsidRPr="001F4816" w:rsidRDefault="001F4816" w:rsidP="004902D5">
      <w:pPr>
        <w:pStyle w:val="ListParagraph"/>
        <w:numPr>
          <w:ilvl w:val="0"/>
          <w:numId w:val="19"/>
        </w:numPr>
        <w:spacing w:before="100" w:after="200" w:line="240" w:lineRule="auto"/>
        <w:rPr>
          <w:szCs w:val="22"/>
        </w:rPr>
      </w:pPr>
      <w:r w:rsidRPr="001F4816">
        <w:rPr>
          <w:szCs w:val="22"/>
        </w:rPr>
        <w:t>What does the monitoring data collection (participant rates, drop-out rates, completion rates) suggest about the success of the pilots and their suitability for further roll-out?</w:t>
      </w:r>
    </w:p>
    <w:p w14:paraId="28A2E454" w14:textId="77777777" w:rsidR="001F4816" w:rsidRDefault="001F4816" w:rsidP="004902D5">
      <w:pPr>
        <w:pStyle w:val="ListParagraph"/>
        <w:numPr>
          <w:ilvl w:val="0"/>
          <w:numId w:val="19"/>
        </w:numPr>
        <w:spacing w:before="100" w:after="200" w:line="240" w:lineRule="auto"/>
        <w:rPr>
          <w:szCs w:val="22"/>
        </w:rPr>
      </w:pPr>
      <w:r w:rsidRPr="001F4816">
        <w:rPr>
          <w:szCs w:val="22"/>
        </w:rPr>
        <w:t>Do employers engage with the pilots e.g. are employers are willing to guarantee interviews, are they confident in the training content and delivery model, including the co-investment element?</w:t>
      </w:r>
    </w:p>
    <w:p w14:paraId="1EB2023B" w14:textId="2EEBF8D8" w:rsidR="003D632D" w:rsidRPr="00830EFB" w:rsidRDefault="003D632D" w:rsidP="00830EFB">
      <w:pPr>
        <w:spacing w:line="240" w:lineRule="auto"/>
        <w:rPr>
          <w:szCs w:val="22"/>
        </w:rPr>
      </w:pPr>
      <w:r w:rsidRPr="00830EFB">
        <w:rPr>
          <w:szCs w:val="22"/>
        </w:rPr>
        <w:t xml:space="preserve">We have already </w:t>
      </w:r>
      <w:proofErr w:type="gramStart"/>
      <w:r w:rsidRPr="00830EFB">
        <w:rPr>
          <w:szCs w:val="22"/>
        </w:rPr>
        <w:t>made arrangements</w:t>
      </w:r>
      <w:proofErr w:type="gramEnd"/>
      <w:r w:rsidRPr="00830EFB">
        <w:rPr>
          <w:szCs w:val="22"/>
        </w:rPr>
        <w:t xml:space="preserve"> to </w:t>
      </w:r>
      <w:r w:rsidR="0009754B">
        <w:rPr>
          <w:szCs w:val="22"/>
        </w:rPr>
        <w:t xml:space="preserve">collect </w:t>
      </w:r>
      <w:r w:rsidRPr="00830EFB">
        <w:rPr>
          <w:szCs w:val="22"/>
        </w:rPr>
        <w:t>monitoring data on take-up, completion rates and levels of engagement with training from providers via a data submission spreadsheet (this has been written into provider contracts as a requirement).</w:t>
      </w:r>
    </w:p>
    <w:p w14:paraId="30CEF9D2" w14:textId="63865EA5" w:rsidR="003D632D" w:rsidRPr="003D632D" w:rsidRDefault="003D632D" w:rsidP="003D632D">
      <w:pPr>
        <w:spacing w:before="100" w:after="200" w:line="240" w:lineRule="auto"/>
        <w:rPr>
          <w:szCs w:val="22"/>
        </w:rPr>
      </w:pPr>
      <w:r>
        <w:t xml:space="preserve">The process evaluation will </w:t>
      </w:r>
      <w:r w:rsidR="00B81C50">
        <w:t>also</w:t>
      </w:r>
      <w:r>
        <w:t xml:space="preserve"> c</w:t>
      </w:r>
      <w:r w:rsidRPr="00830EFB">
        <w:rPr>
          <w:szCs w:val="22"/>
        </w:rPr>
        <w:t xml:space="preserve">ollect in-depth qualitative data on implementation through interviews with key stakeholders (including providers, employers, and learners). </w:t>
      </w:r>
    </w:p>
    <w:p w14:paraId="0C1E391E" w14:textId="77777777" w:rsidR="001F4816" w:rsidRPr="001F4816" w:rsidRDefault="001F4816" w:rsidP="001F4816">
      <w:pPr>
        <w:pStyle w:val="DeptBullets"/>
        <w:numPr>
          <w:ilvl w:val="0"/>
          <w:numId w:val="0"/>
        </w:numPr>
        <w:rPr>
          <w:rFonts w:cs="Arial"/>
          <w:b/>
          <w:bCs/>
          <w:sz w:val="22"/>
          <w:szCs w:val="22"/>
        </w:rPr>
      </w:pPr>
      <w:r w:rsidRPr="001F4816">
        <w:rPr>
          <w:rFonts w:cs="Arial"/>
          <w:b/>
          <w:bCs/>
          <w:sz w:val="22"/>
          <w:szCs w:val="22"/>
        </w:rPr>
        <w:t>Impact evaluation</w:t>
      </w:r>
    </w:p>
    <w:p w14:paraId="7E81FC20" w14:textId="4FB0345F" w:rsidR="001F4816" w:rsidRPr="001F4816" w:rsidRDefault="001F4816" w:rsidP="004902D5">
      <w:pPr>
        <w:pStyle w:val="DeptBullets"/>
        <w:numPr>
          <w:ilvl w:val="0"/>
          <w:numId w:val="0"/>
        </w:numPr>
        <w:rPr>
          <w:rFonts w:cs="Arial"/>
          <w:sz w:val="22"/>
          <w:szCs w:val="22"/>
        </w:rPr>
      </w:pPr>
      <w:r w:rsidRPr="105280F3">
        <w:rPr>
          <w:rFonts w:cs="Arial"/>
          <w:sz w:val="22"/>
          <w:szCs w:val="22"/>
        </w:rPr>
        <w:t xml:space="preserve">The impact evaluation will take place during the </w:t>
      </w:r>
      <w:r w:rsidR="00580A5B">
        <w:rPr>
          <w:rFonts w:cs="Arial"/>
          <w:sz w:val="22"/>
          <w:szCs w:val="22"/>
        </w:rPr>
        <w:t xml:space="preserve">Winter 20/21 </w:t>
      </w:r>
      <w:r w:rsidRPr="105280F3">
        <w:rPr>
          <w:rFonts w:cs="Arial"/>
          <w:sz w:val="22"/>
          <w:szCs w:val="22"/>
        </w:rPr>
        <w:t>pilots</w:t>
      </w:r>
      <w:r w:rsidR="00C8451E" w:rsidRPr="105280F3">
        <w:rPr>
          <w:rFonts w:cs="Arial"/>
          <w:sz w:val="22"/>
          <w:szCs w:val="22"/>
        </w:rPr>
        <w:t xml:space="preserve"> if a suitable methodology can be identified</w:t>
      </w:r>
      <w:r w:rsidRPr="105280F3">
        <w:rPr>
          <w:rFonts w:cs="Arial"/>
          <w:sz w:val="22"/>
          <w:szCs w:val="22"/>
        </w:rPr>
        <w:t xml:space="preserve">. The key aim of the impact evaluation will be to measure the extent to which the training intervention impacts on an employee’s likelihood of being in employment and their wage returns, both immediately following and several years after the training takes place. </w:t>
      </w:r>
    </w:p>
    <w:p w14:paraId="5BB25BB9" w14:textId="58960AD6" w:rsidR="001F4816" w:rsidRPr="001F4816" w:rsidRDefault="001F4816" w:rsidP="004902D5">
      <w:pPr>
        <w:pStyle w:val="DeptBullets"/>
        <w:numPr>
          <w:ilvl w:val="0"/>
          <w:numId w:val="0"/>
        </w:numPr>
        <w:rPr>
          <w:rFonts w:cs="Arial"/>
          <w:sz w:val="22"/>
          <w:szCs w:val="22"/>
        </w:rPr>
      </w:pPr>
      <w:proofErr w:type="gramStart"/>
      <w:r w:rsidRPr="001F4816">
        <w:rPr>
          <w:rFonts w:cs="Arial"/>
          <w:sz w:val="22"/>
          <w:szCs w:val="22"/>
        </w:rPr>
        <w:t>In order to</w:t>
      </w:r>
      <w:proofErr w:type="gramEnd"/>
      <w:r w:rsidRPr="001F4816">
        <w:rPr>
          <w:rFonts w:cs="Arial"/>
          <w:sz w:val="22"/>
          <w:szCs w:val="22"/>
        </w:rPr>
        <w:t xml:space="preserve"> establish a counterfactual, </w:t>
      </w:r>
      <w:r w:rsidR="005631F1">
        <w:rPr>
          <w:rFonts w:cs="Arial"/>
          <w:sz w:val="22"/>
          <w:szCs w:val="22"/>
        </w:rPr>
        <w:t>the contractor</w:t>
      </w:r>
      <w:r w:rsidR="002E0AAD">
        <w:rPr>
          <w:rFonts w:cs="Arial"/>
          <w:sz w:val="22"/>
          <w:szCs w:val="22"/>
        </w:rPr>
        <w:t xml:space="preserve"> should explore </w:t>
      </w:r>
      <w:r w:rsidRPr="001F4816">
        <w:rPr>
          <w:rFonts w:cs="Arial"/>
          <w:sz w:val="22"/>
          <w:szCs w:val="22"/>
        </w:rPr>
        <w:t>option</w:t>
      </w:r>
      <w:r w:rsidR="002E0AAD">
        <w:rPr>
          <w:rFonts w:cs="Arial"/>
          <w:sz w:val="22"/>
          <w:szCs w:val="22"/>
        </w:rPr>
        <w:t>s</w:t>
      </w:r>
      <w:r w:rsidRPr="001F4816">
        <w:rPr>
          <w:rFonts w:cs="Arial"/>
          <w:sz w:val="22"/>
          <w:szCs w:val="22"/>
        </w:rPr>
        <w:t xml:space="preserve"> of running a randomised controlled trial. We anticipate that the courses will be significantly oversubscribed, which would provide an opportunity for randomisation at the individual level. However, we are not yet sure whether oversubscription will be the case, and </w:t>
      </w:r>
      <w:r w:rsidR="004902D5">
        <w:rPr>
          <w:rFonts w:cs="Arial"/>
          <w:sz w:val="22"/>
          <w:szCs w:val="22"/>
        </w:rPr>
        <w:t xml:space="preserve">the contractor </w:t>
      </w:r>
      <w:r w:rsidRPr="001F4816">
        <w:rPr>
          <w:rFonts w:cs="Arial"/>
          <w:sz w:val="22"/>
          <w:szCs w:val="22"/>
        </w:rPr>
        <w:t xml:space="preserve">will use monitoring data from the initial process evaluation to inform our options for the impact evaluation. </w:t>
      </w:r>
    </w:p>
    <w:p w14:paraId="6475AB09" w14:textId="2447375B" w:rsidR="001F4816" w:rsidRDefault="002E0AAD" w:rsidP="004902D5">
      <w:pPr>
        <w:pStyle w:val="DeptBullets"/>
        <w:numPr>
          <w:ilvl w:val="0"/>
          <w:numId w:val="0"/>
        </w:numPr>
        <w:rPr>
          <w:rFonts w:cs="Arial"/>
          <w:sz w:val="22"/>
          <w:szCs w:val="22"/>
        </w:rPr>
      </w:pPr>
      <w:r>
        <w:rPr>
          <w:rFonts w:cs="Arial"/>
          <w:sz w:val="22"/>
          <w:szCs w:val="22"/>
        </w:rPr>
        <w:t xml:space="preserve">The contractor </w:t>
      </w:r>
      <w:r w:rsidR="001F4816" w:rsidRPr="001F4816">
        <w:rPr>
          <w:rFonts w:cs="Arial"/>
          <w:sz w:val="22"/>
          <w:szCs w:val="22"/>
        </w:rPr>
        <w:t xml:space="preserve">may also look to establish a counterfactual by signposting those who </w:t>
      </w:r>
      <w:proofErr w:type="gramStart"/>
      <w:r w:rsidR="001F4816" w:rsidRPr="001F4816">
        <w:rPr>
          <w:rFonts w:cs="Arial"/>
          <w:sz w:val="22"/>
          <w:szCs w:val="22"/>
        </w:rPr>
        <w:t>haven’t</w:t>
      </w:r>
      <w:proofErr w:type="gramEnd"/>
      <w:r w:rsidR="001F4816" w:rsidRPr="001F4816">
        <w:rPr>
          <w:rFonts w:cs="Arial"/>
          <w:sz w:val="22"/>
          <w:szCs w:val="22"/>
        </w:rPr>
        <w:t xml:space="preserve"> gained a place on the course to another equivalent government funded course or apprenticeship and we will </w:t>
      </w:r>
      <w:r w:rsidR="001F4816" w:rsidRPr="002E0AAD">
        <w:rPr>
          <w:rFonts w:cs="Arial"/>
          <w:sz w:val="22"/>
          <w:szCs w:val="22"/>
        </w:rPr>
        <w:t xml:space="preserve">track progress made by these individuals. We are discussing the options with policy colleagues as a final decision on signposting has not yet been made. </w:t>
      </w:r>
    </w:p>
    <w:p w14:paraId="1E1C6A1B" w14:textId="77777777" w:rsidR="006E73C2" w:rsidRPr="001F4816" w:rsidRDefault="006E73C2" w:rsidP="004902D5">
      <w:pPr>
        <w:pStyle w:val="DeptBullets"/>
        <w:numPr>
          <w:ilvl w:val="0"/>
          <w:numId w:val="0"/>
        </w:numPr>
        <w:rPr>
          <w:rFonts w:cs="Arial"/>
          <w:sz w:val="22"/>
          <w:szCs w:val="22"/>
        </w:rPr>
      </w:pPr>
      <w:r w:rsidRPr="001F4816">
        <w:rPr>
          <w:rFonts w:cs="Arial"/>
          <w:sz w:val="22"/>
          <w:szCs w:val="22"/>
        </w:rPr>
        <w:t>The aims of this impact evaluation are to investigate the digital skills bootcamp policy objectives which include the following:</w:t>
      </w:r>
    </w:p>
    <w:p w14:paraId="431F52F8" w14:textId="77777777" w:rsidR="006E73C2" w:rsidRPr="001F4816" w:rsidRDefault="006E73C2" w:rsidP="006E73C2">
      <w:pPr>
        <w:pStyle w:val="DeptBullets"/>
        <w:widowControl/>
        <w:numPr>
          <w:ilvl w:val="0"/>
          <w:numId w:val="6"/>
        </w:numPr>
        <w:overflowPunct/>
        <w:autoSpaceDE/>
        <w:autoSpaceDN/>
        <w:adjustRightInd/>
        <w:spacing w:before="200" w:line="276" w:lineRule="auto"/>
        <w:textAlignment w:val="auto"/>
        <w:rPr>
          <w:rFonts w:cs="Arial"/>
          <w:sz w:val="22"/>
          <w:szCs w:val="22"/>
        </w:rPr>
      </w:pPr>
      <w:r w:rsidRPr="001F4816">
        <w:rPr>
          <w:rFonts w:cs="Arial"/>
          <w:sz w:val="22"/>
          <w:szCs w:val="22"/>
        </w:rPr>
        <w:t>Does the subsidised nature of this bootcamp style training mean that a wider / more diverse group of the population are able to access learning (when compared with participants on other digital skills courses)?</w:t>
      </w:r>
    </w:p>
    <w:p w14:paraId="23BEC0AC" w14:textId="716FF671" w:rsidR="006E73C2" w:rsidRPr="001F4816" w:rsidRDefault="006E73C2" w:rsidP="006E73C2">
      <w:pPr>
        <w:pStyle w:val="DeptBullets"/>
        <w:widowControl/>
        <w:numPr>
          <w:ilvl w:val="0"/>
          <w:numId w:val="6"/>
        </w:numPr>
        <w:overflowPunct/>
        <w:autoSpaceDE/>
        <w:autoSpaceDN/>
        <w:adjustRightInd/>
        <w:spacing w:before="200" w:line="276" w:lineRule="auto"/>
        <w:textAlignment w:val="auto"/>
        <w:rPr>
          <w:rFonts w:cs="Arial"/>
          <w:sz w:val="22"/>
          <w:szCs w:val="22"/>
        </w:rPr>
      </w:pPr>
      <w:r w:rsidRPr="001F4816">
        <w:rPr>
          <w:rFonts w:cs="Arial"/>
          <w:sz w:val="22"/>
          <w:szCs w:val="22"/>
        </w:rPr>
        <w:t>Does the bootcamp help SMEs to recruit suitable candidates? What proportion of participants go on to be recruited by SMEs?</w:t>
      </w:r>
    </w:p>
    <w:p w14:paraId="67F25262" w14:textId="77777777" w:rsidR="006E73C2" w:rsidRPr="001F4816" w:rsidRDefault="006E73C2" w:rsidP="006E73C2">
      <w:pPr>
        <w:pStyle w:val="DeptBullets"/>
        <w:widowControl/>
        <w:numPr>
          <w:ilvl w:val="0"/>
          <w:numId w:val="6"/>
        </w:numPr>
        <w:overflowPunct/>
        <w:autoSpaceDE/>
        <w:autoSpaceDN/>
        <w:adjustRightInd/>
        <w:spacing w:before="200" w:line="276" w:lineRule="auto"/>
        <w:textAlignment w:val="auto"/>
        <w:rPr>
          <w:rFonts w:cs="Arial"/>
          <w:sz w:val="22"/>
          <w:szCs w:val="22"/>
        </w:rPr>
      </w:pPr>
      <w:r w:rsidRPr="001F4816">
        <w:rPr>
          <w:rFonts w:cs="Arial"/>
          <w:sz w:val="22"/>
          <w:szCs w:val="22"/>
        </w:rPr>
        <w:t>How have the employer co-investment elements of the model impacted on the pilots?</w:t>
      </w:r>
    </w:p>
    <w:p w14:paraId="564F79E1" w14:textId="77777777" w:rsidR="006E73C2" w:rsidRPr="001F4816" w:rsidRDefault="006E73C2" w:rsidP="004902D5">
      <w:pPr>
        <w:spacing w:after="0" w:line="240" w:lineRule="auto"/>
        <w:rPr>
          <w:rFonts w:eastAsia="Calibri" w:cs="Arial"/>
          <w:szCs w:val="22"/>
        </w:rPr>
      </w:pPr>
      <w:r w:rsidRPr="001F4816">
        <w:rPr>
          <w:rFonts w:eastAsia="Calibri" w:cs="Arial"/>
          <w:szCs w:val="22"/>
        </w:rPr>
        <w:t>We are considering two</w:t>
      </w:r>
      <w:r>
        <w:rPr>
          <w:rFonts w:eastAsia="Calibri" w:cs="Arial"/>
          <w:szCs w:val="22"/>
        </w:rPr>
        <w:t xml:space="preserve"> possible</w:t>
      </w:r>
      <w:r w:rsidRPr="001F4816">
        <w:rPr>
          <w:rFonts w:eastAsia="Calibri" w:cs="Arial"/>
          <w:szCs w:val="22"/>
        </w:rPr>
        <w:t xml:space="preserve"> options for a counterfactual: </w:t>
      </w:r>
    </w:p>
    <w:p w14:paraId="42038561" w14:textId="77777777" w:rsidR="006E73C2" w:rsidRPr="001F4816" w:rsidRDefault="006E73C2" w:rsidP="004902D5">
      <w:pPr>
        <w:spacing w:after="0" w:line="240" w:lineRule="auto"/>
        <w:rPr>
          <w:rFonts w:eastAsia="Calibri" w:cs="Arial"/>
          <w:szCs w:val="22"/>
        </w:rPr>
      </w:pPr>
    </w:p>
    <w:p w14:paraId="1C20AF82" w14:textId="77777777" w:rsidR="006E73C2" w:rsidRPr="001F4816" w:rsidRDefault="006E73C2" w:rsidP="004902D5">
      <w:pPr>
        <w:numPr>
          <w:ilvl w:val="0"/>
          <w:numId w:val="22"/>
        </w:numPr>
        <w:spacing w:after="0" w:line="240" w:lineRule="auto"/>
        <w:rPr>
          <w:rFonts w:cs="Arial"/>
          <w:szCs w:val="22"/>
        </w:rPr>
      </w:pPr>
      <w:r w:rsidRPr="001F4816">
        <w:rPr>
          <w:rFonts w:cs="Arial"/>
          <w:szCs w:val="22"/>
        </w:rPr>
        <w:t>Comparing take-up, completion rates, and employment and wage outcomes of bootcamp participants to those of similar people who did not do any training.</w:t>
      </w:r>
    </w:p>
    <w:p w14:paraId="2CF9DCD4" w14:textId="77777777" w:rsidR="006E73C2" w:rsidRPr="001F4816" w:rsidRDefault="006E73C2" w:rsidP="004902D5">
      <w:pPr>
        <w:numPr>
          <w:ilvl w:val="0"/>
          <w:numId w:val="22"/>
        </w:numPr>
        <w:spacing w:after="0" w:line="240" w:lineRule="auto"/>
        <w:rPr>
          <w:rFonts w:cs="Arial"/>
          <w:szCs w:val="22"/>
        </w:rPr>
      </w:pPr>
      <w:r w:rsidRPr="001F4816">
        <w:rPr>
          <w:rFonts w:cs="Arial"/>
          <w:szCs w:val="22"/>
        </w:rPr>
        <w:t>Comparing take-up, completion rates, and employment and wage outcomes of bootcamp participants to similar people who did alternative training with a similar focus, but not a bootcamp e.g. L3 computer Science or digital technologies or an apprenticeship.</w:t>
      </w:r>
    </w:p>
    <w:p w14:paraId="08997940" w14:textId="77777777" w:rsidR="006E73C2" w:rsidRPr="001F4816" w:rsidRDefault="006E73C2" w:rsidP="004902D5">
      <w:pPr>
        <w:spacing w:after="0" w:line="240" w:lineRule="auto"/>
        <w:rPr>
          <w:rFonts w:cs="Arial"/>
          <w:szCs w:val="22"/>
        </w:rPr>
      </w:pPr>
    </w:p>
    <w:p w14:paraId="02CD43A0" w14:textId="77777777" w:rsidR="006E73C2" w:rsidRPr="001F4816" w:rsidRDefault="006E73C2" w:rsidP="004902D5">
      <w:pPr>
        <w:spacing w:after="0" w:line="240" w:lineRule="auto"/>
        <w:rPr>
          <w:rFonts w:cs="Arial"/>
          <w:szCs w:val="22"/>
        </w:rPr>
      </w:pPr>
      <w:r w:rsidRPr="001F4816">
        <w:rPr>
          <w:rFonts w:cs="Arial"/>
          <w:szCs w:val="22"/>
        </w:rPr>
        <w:t>This would enable us to explore the following questions:</w:t>
      </w:r>
    </w:p>
    <w:p w14:paraId="79C2389C" w14:textId="77777777" w:rsidR="00AA0913" w:rsidRPr="001F4816" w:rsidRDefault="00AA0913" w:rsidP="004902D5">
      <w:pPr>
        <w:spacing w:after="0" w:line="240" w:lineRule="auto"/>
        <w:rPr>
          <w:rFonts w:cs="Arial"/>
          <w:szCs w:val="22"/>
        </w:rPr>
      </w:pPr>
    </w:p>
    <w:p w14:paraId="17A80D85" w14:textId="77777777" w:rsidR="006E73C2" w:rsidRPr="001F4816" w:rsidRDefault="006E73C2" w:rsidP="004902D5">
      <w:pPr>
        <w:pStyle w:val="ListParagraph"/>
        <w:numPr>
          <w:ilvl w:val="0"/>
          <w:numId w:val="23"/>
        </w:numPr>
        <w:spacing w:after="0" w:line="240" w:lineRule="auto"/>
        <w:rPr>
          <w:rFonts w:cs="Arial"/>
          <w:szCs w:val="22"/>
        </w:rPr>
      </w:pPr>
      <w:r w:rsidRPr="001F4816">
        <w:rPr>
          <w:rFonts w:cs="Arial"/>
          <w:szCs w:val="22"/>
        </w:rPr>
        <w:t>Does the bootcamp model of training attract participants to digital skills training who would otherwise not have accessed similar non-bootcamp training (</w:t>
      </w:r>
      <w:proofErr w:type="spellStart"/>
      <w:r w:rsidRPr="001F4816">
        <w:rPr>
          <w:rFonts w:cs="Arial"/>
          <w:szCs w:val="22"/>
        </w:rPr>
        <w:t>e.g</w:t>
      </w:r>
      <w:proofErr w:type="spellEnd"/>
      <w:r w:rsidRPr="001F4816">
        <w:rPr>
          <w:rFonts w:cs="Arial"/>
          <w:szCs w:val="22"/>
        </w:rPr>
        <w:t xml:space="preserve"> L3 Computer Science or Digital Technologies or Apprenticeship), and how do participants’ employment and wage </w:t>
      </w:r>
      <w:r w:rsidRPr="001F4816">
        <w:rPr>
          <w:rFonts w:cs="Arial"/>
          <w:szCs w:val="22"/>
        </w:rPr>
        <w:lastRenderedPageBreak/>
        <w:t xml:space="preserve">outcomes compare to those of similar people who haven’t done government funded training in digital skills? </w:t>
      </w:r>
    </w:p>
    <w:p w14:paraId="5B23701B" w14:textId="2E22072D" w:rsidR="006E73C2" w:rsidRPr="006E73C2" w:rsidRDefault="006E73C2" w:rsidP="004902D5">
      <w:pPr>
        <w:pStyle w:val="ListParagraph"/>
        <w:numPr>
          <w:ilvl w:val="0"/>
          <w:numId w:val="23"/>
        </w:numPr>
        <w:spacing w:after="0" w:line="240" w:lineRule="auto"/>
        <w:rPr>
          <w:rFonts w:cs="Arial"/>
          <w:szCs w:val="22"/>
        </w:rPr>
      </w:pPr>
      <w:r w:rsidRPr="001F4816">
        <w:rPr>
          <w:rFonts w:cs="Arial"/>
          <w:szCs w:val="22"/>
        </w:rPr>
        <w:t xml:space="preserve">Compared to similar people who access other forms of digital skills training (e.g. L3 apprenticeship), what are the longer-term employment and wage outcomes of bootcamp participants? Do they derive </w:t>
      </w:r>
      <w:proofErr w:type="gramStart"/>
      <w:r w:rsidRPr="001F4816">
        <w:rPr>
          <w:rFonts w:cs="Arial"/>
          <w:szCs w:val="22"/>
        </w:rPr>
        <w:t>more or less benefit</w:t>
      </w:r>
      <w:proofErr w:type="gramEnd"/>
      <w:r w:rsidRPr="001F4816">
        <w:rPr>
          <w:rFonts w:cs="Arial"/>
          <w:szCs w:val="22"/>
        </w:rPr>
        <w:t>?</w:t>
      </w:r>
    </w:p>
    <w:p w14:paraId="0E6B3F4B" w14:textId="33795BF6" w:rsidR="004A600B" w:rsidRDefault="004A600B" w:rsidP="005674C1">
      <w:pPr>
        <w:pStyle w:val="Heading2"/>
      </w:pPr>
      <w:r w:rsidRPr="005674C1">
        <w:t>Methodology</w:t>
      </w:r>
      <w:r w:rsidR="001A05E8">
        <w:t xml:space="preserve"> and requirements</w:t>
      </w:r>
    </w:p>
    <w:p w14:paraId="7AC1BF40" w14:textId="111DD6B7" w:rsidR="00634DE5" w:rsidRDefault="00634DE5" w:rsidP="004902D5">
      <w:pPr>
        <w:spacing w:line="240" w:lineRule="auto"/>
      </w:pPr>
      <w:r>
        <w:t xml:space="preserve">We will require support from the contractor to deliver the process evaluation and </w:t>
      </w:r>
      <w:r w:rsidR="00602B6C">
        <w:t xml:space="preserve">to design and deliver an impact evaluation </w:t>
      </w:r>
      <w:r w:rsidR="00DD0501">
        <w:t xml:space="preserve">of the Winter 20/21 </w:t>
      </w:r>
      <w:proofErr w:type="gramStart"/>
      <w:r w:rsidR="00DD0501">
        <w:t>pilots</w:t>
      </w:r>
      <w:r w:rsidR="00602B6C">
        <w:t>, if</w:t>
      </w:r>
      <w:proofErr w:type="gramEnd"/>
      <w:r w:rsidR="00602B6C">
        <w:t xml:space="preserve"> a suitable methodology can be identified. </w:t>
      </w:r>
    </w:p>
    <w:p w14:paraId="6F4BF534" w14:textId="371C10F5" w:rsidR="00A72597" w:rsidRDefault="00A72597" w:rsidP="004902D5">
      <w:pPr>
        <w:spacing w:line="240" w:lineRule="auto"/>
      </w:pPr>
      <w:r>
        <w:t>Outlined approach</w:t>
      </w:r>
      <w:r w:rsidR="005B38C1">
        <w:t xml:space="preserve">: Process evaluation </w:t>
      </w:r>
      <w:r w:rsidR="00F34CE6">
        <w:t xml:space="preserve">(Sept 2020 – </w:t>
      </w:r>
      <w:r w:rsidR="00F95CCC">
        <w:t xml:space="preserve">June </w:t>
      </w:r>
      <w:r w:rsidR="00F34CE6">
        <w:t>2021)</w:t>
      </w:r>
    </w:p>
    <w:tbl>
      <w:tblPr>
        <w:tblStyle w:val="TableGrid"/>
        <w:tblW w:w="0" w:type="auto"/>
        <w:tblLook w:val="04A0" w:firstRow="1" w:lastRow="0" w:firstColumn="1" w:lastColumn="0" w:noHBand="0" w:noVBand="1"/>
      </w:tblPr>
      <w:tblGrid>
        <w:gridCol w:w="702"/>
        <w:gridCol w:w="1391"/>
        <w:gridCol w:w="1569"/>
        <w:gridCol w:w="6080"/>
      </w:tblGrid>
      <w:tr w:rsidR="0086664E" w14:paraId="32E57A63" w14:textId="77777777" w:rsidTr="00381B1B">
        <w:tc>
          <w:tcPr>
            <w:tcW w:w="702" w:type="dxa"/>
          </w:tcPr>
          <w:p w14:paraId="4DFB0F6D" w14:textId="77777777" w:rsidR="0086664E" w:rsidRDefault="0086664E" w:rsidP="00A2673A">
            <w:pPr>
              <w:rPr>
                <w:b/>
                <w:bCs/>
              </w:rPr>
            </w:pPr>
            <w:r>
              <w:rPr>
                <w:b/>
                <w:bCs/>
              </w:rPr>
              <w:t>Item</w:t>
            </w:r>
          </w:p>
        </w:tc>
        <w:tc>
          <w:tcPr>
            <w:tcW w:w="1391" w:type="dxa"/>
          </w:tcPr>
          <w:p w14:paraId="338B9793" w14:textId="77777777" w:rsidR="0086664E" w:rsidRDefault="0086664E" w:rsidP="00A2673A">
            <w:pPr>
              <w:rPr>
                <w:b/>
                <w:bCs/>
              </w:rPr>
            </w:pPr>
            <w:r>
              <w:rPr>
                <w:b/>
                <w:bCs/>
              </w:rPr>
              <w:t>Type</w:t>
            </w:r>
          </w:p>
        </w:tc>
        <w:tc>
          <w:tcPr>
            <w:tcW w:w="1569" w:type="dxa"/>
          </w:tcPr>
          <w:p w14:paraId="0D42A71D" w14:textId="77777777" w:rsidR="0086664E" w:rsidRDefault="0086664E" w:rsidP="00A2673A">
            <w:pPr>
              <w:rPr>
                <w:b/>
                <w:bCs/>
              </w:rPr>
            </w:pPr>
            <w:r>
              <w:rPr>
                <w:b/>
                <w:bCs/>
              </w:rPr>
              <w:t>Sub-type</w:t>
            </w:r>
          </w:p>
        </w:tc>
        <w:tc>
          <w:tcPr>
            <w:tcW w:w="6080" w:type="dxa"/>
          </w:tcPr>
          <w:p w14:paraId="5111CCAA" w14:textId="77777777" w:rsidR="0086664E" w:rsidRDefault="0086664E" w:rsidP="00A2673A">
            <w:pPr>
              <w:rPr>
                <w:b/>
                <w:bCs/>
              </w:rPr>
            </w:pPr>
            <w:r>
              <w:rPr>
                <w:b/>
                <w:bCs/>
              </w:rPr>
              <w:t>Detail</w:t>
            </w:r>
          </w:p>
        </w:tc>
      </w:tr>
      <w:tr w:rsidR="0086664E" w14:paraId="0DF14E8A" w14:textId="77777777" w:rsidTr="00381B1B">
        <w:tc>
          <w:tcPr>
            <w:tcW w:w="702" w:type="dxa"/>
          </w:tcPr>
          <w:p w14:paraId="2894FFA2" w14:textId="77777777" w:rsidR="0086664E" w:rsidRPr="00441661" w:rsidRDefault="0086664E" w:rsidP="00A2673A">
            <w:r>
              <w:t>1.a.</w:t>
            </w:r>
          </w:p>
        </w:tc>
        <w:tc>
          <w:tcPr>
            <w:tcW w:w="1391" w:type="dxa"/>
          </w:tcPr>
          <w:p w14:paraId="771FB141" w14:textId="77777777" w:rsidR="0086664E" w:rsidRPr="00441661" w:rsidRDefault="0086664E" w:rsidP="00A2673A">
            <w:r>
              <w:t xml:space="preserve">Qualitative </w:t>
            </w:r>
          </w:p>
        </w:tc>
        <w:tc>
          <w:tcPr>
            <w:tcW w:w="1569" w:type="dxa"/>
          </w:tcPr>
          <w:p w14:paraId="15E00ECA" w14:textId="77777777" w:rsidR="0086664E" w:rsidRPr="00441661" w:rsidRDefault="0086664E" w:rsidP="00A2673A">
            <w:r w:rsidRPr="00441661">
              <w:t>Case studies</w:t>
            </w:r>
          </w:p>
        </w:tc>
        <w:tc>
          <w:tcPr>
            <w:tcW w:w="6080" w:type="dxa"/>
          </w:tcPr>
          <w:p w14:paraId="5A83D0E2" w14:textId="0088020A" w:rsidR="0086664E" w:rsidRPr="00425FCC" w:rsidRDefault="00F125FC" w:rsidP="00F125FC">
            <w:pPr>
              <w:pStyle w:val="ListParagraph"/>
              <w:numPr>
                <w:ilvl w:val="0"/>
                <w:numId w:val="28"/>
              </w:numPr>
            </w:pPr>
            <w:r>
              <w:t>We are considering a case study per area including follow up interviews with learners to understand the experiences and challenges of individual areas.</w:t>
            </w:r>
            <w:r w:rsidR="00D51957">
              <w:t xml:space="preserve"> </w:t>
            </w:r>
            <w:r w:rsidR="00EF4C98">
              <w:t xml:space="preserve">The contractor would be </w:t>
            </w:r>
            <w:r w:rsidR="0090752A">
              <w:t>required to work with DfE on the design</w:t>
            </w:r>
            <w:r w:rsidR="00515F5A">
              <w:t xml:space="preserve"> of the case studies</w:t>
            </w:r>
            <w:r w:rsidR="00283F25">
              <w:t xml:space="preserve"> and to carry out the data collection and analysis. </w:t>
            </w:r>
          </w:p>
        </w:tc>
      </w:tr>
      <w:tr w:rsidR="0086664E" w14:paraId="59759BA6" w14:textId="77777777" w:rsidTr="00381B1B">
        <w:tc>
          <w:tcPr>
            <w:tcW w:w="702" w:type="dxa"/>
          </w:tcPr>
          <w:p w14:paraId="7D5EAED7" w14:textId="77777777" w:rsidR="0086664E" w:rsidRDefault="0086664E" w:rsidP="00A2673A">
            <w:r>
              <w:t>1.b.</w:t>
            </w:r>
          </w:p>
        </w:tc>
        <w:tc>
          <w:tcPr>
            <w:tcW w:w="1391" w:type="dxa"/>
          </w:tcPr>
          <w:p w14:paraId="34665C7A" w14:textId="77777777" w:rsidR="0086664E" w:rsidRDefault="0086664E" w:rsidP="00A2673A">
            <w:r>
              <w:t>Qualitative</w:t>
            </w:r>
          </w:p>
        </w:tc>
        <w:tc>
          <w:tcPr>
            <w:tcW w:w="1569" w:type="dxa"/>
          </w:tcPr>
          <w:p w14:paraId="55F67D39" w14:textId="77777777" w:rsidR="0086664E" w:rsidRPr="00845611" w:rsidRDefault="0086664E" w:rsidP="00A2673A">
            <w:r>
              <w:t>Interviews</w:t>
            </w:r>
          </w:p>
        </w:tc>
        <w:tc>
          <w:tcPr>
            <w:tcW w:w="6080" w:type="dxa"/>
          </w:tcPr>
          <w:p w14:paraId="64277536" w14:textId="370EE193" w:rsidR="00360428" w:rsidRDefault="00F125FC" w:rsidP="00360428">
            <w:pPr>
              <w:pStyle w:val="ListParagraph"/>
              <w:numPr>
                <w:ilvl w:val="0"/>
                <w:numId w:val="28"/>
              </w:numPr>
            </w:pPr>
            <w:r>
              <w:t xml:space="preserve">The contractor should undertake qualitative stakeholder interviews with a sample of learners, </w:t>
            </w:r>
            <w:proofErr w:type="gramStart"/>
            <w:r>
              <w:t>providers</w:t>
            </w:r>
            <w:proofErr w:type="gramEnd"/>
            <w:r>
              <w:t xml:space="preserve"> and employers.</w:t>
            </w:r>
            <w:r w:rsidR="00360428">
              <w:t xml:space="preserve"> These interviews will </w:t>
            </w:r>
            <w:r w:rsidR="00360428" w:rsidRPr="00360428">
              <w:t xml:space="preserve">identify any challenges and lessons learned for future roll-out. </w:t>
            </w:r>
            <w:r w:rsidR="00360428">
              <w:t xml:space="preserve">They will also </w:t>
            </w:r>
            <w:r w:rsidR="00360428" w:rsidRPr="00360428">
              <w:t>provide important feedback on the ‘bootcamp’ style of learning provision compared to alternative flexible / modular learning options, including what the benefits were of bootcamp learning and how it could be improved</w:t>
            </w:r>
          </w:p>
          <w:p w14:paraId="517A3CA6" w14:textId="144CDF84" w:rsidR="0086664E" w:rsidRPr="00845611" w:rsidRDefault="00F125FC" w:rsidP="006A1577">
            <w:pPr>
              <w:pStyle w:val="ListParagraph"/>
              <w:numPr>
                <w:ilvl w:val="0"/>
                <w:numId w:val="28"/>
              </w:numPr>
            </w:pPr>
            <w:r>
              <w:t xml:space="preserve">DfE will provide a draft topic guide to be agreed with contractors promptly after the contract </w:t>
            </w:r>
            <w:r w:rsidRPr="00F125FC">
              <w:t>has been awarded, so t</w:t>
            </w:r>
            <w:r>
              <w:t xml:space="preserve">hat the fieldwork can begin as soon as possible. </w:t>
            </w:r>
            <w:r w:rsidR="006A1577">
              <w:t xml:space="preserve">We are currently asking </w:t>
            </w:r>
            <w:r w:rsidR="006A1577" w:rsidRPr="006A1577">
              <w:t xml:space="preserve">potential participants to opt in to being contacted by a research contractor and to share their details with a third party, </w:t>
            </w:r>
            <w:r w:rsidR="006A1577">
              <w:t>meaning DfE</w:t>
            </w:r>
            <w:r w:rsidR="006A1577" w:rsidRPr="006A1577">
              <w:t xml:space="preserve"> can provide</w:t>
            </w:r>
            <w:r w:rsidR="006A1577">
              <w:t xml:space="preserve"> the contractor with </w:t>
            </w:r>
            <w:r w:rsidR="006A1577" w:rsidRPr="006A1577">
              <w:t>a list of contact details for recruitment and sampling</w:t>
            </w:r>
            <w:r w:rsidR="006A1577">
              <w:t xml:space="preserve">. </w:t>
            </w:r>
          </w:p>
        </w:tc>
      </w:tr>
      <w:tr w:rsidR="0086664E" w14:paraId="0EC79E31" w14:textId="77777777" w:rsidTr="00381B1B">
        <w:tc>
          <w:tcPr>
            <w:tcW w:w="702" w:type="dxa"/>
          </w:tcPr>
          <w:p w14:paraId="0FE10600" w14:textId="69DC50EC" w:rsidR="0086664E" w:rsidRDefault="0086664E" w:rsidP="00A2673A">
            <w:r>
              <w:t>2.</w:t>
            </w:r>
            <w:r w:rsidR="00634DE5">
              <w:t>a.</w:t>
            </w:r>
          </w:p>
        </w:tc>
        <w:tc>
          <w:tcPr>
            <w:tcW w:w="1391" w:type="dxa"/>
          </w:tcPr>
          <w:p w14:paraId="46AFE78B" w14:textId="77777777" w:rsidR="0086664E" w:rsidRDefault="0086664E" w:rsidP="00A2673A">
            <w:r>
              <w:t>Quantitative</w:t>
            </w:r>
          </w:p>
        </w:tc>
        <w:tc>
          <w:tcPr>
            <w:tcW w:w="1569" w:type="dxa"/>
          </w:tcPr>
          <w:p w14:paraId="6552AC84" w14:textId="77777777" w:rsidR="0086664E" w:rsidRDefault="0086664E" w:rsidP="00A2673A">
            <w:r>
              <w:t>Survey</w:t>
            </w:r>
          </w:p>
        </w:tc>
        <w:tc>
          <w:tcPr>
            <w:tcW w:w="6080" w:type="dxa"/>
          </w:tcPr>
          <w:p w14:paraId="3A775368" w14:textId="56CE63C3" w:rsidR="0086664E" w:rsidRDefault="00634DE5" w:rsidP="00D05D41">
            <w:pPr>
              <w:pStyle w:val="ListParagraph"/>
              <w:numPr>
                <w:ilvl w:val="0"/>
                <w:numId w:val="28"/>
              </w:numPr>
            </w:pPr>
            <w:r>
              <w:t xml:space="preserve">We are considering the option of </w:t>
            </w:r>
            <w:r w:rsidR="00F34CE6">
              <w:t>a short end of course survey</w:t>
            </w:r>
            <w:r w:rsidR="006A1577">
              <w:t xml:space="preserve"> with participants to understand their personal experiences of the initiative and their individual course outcomes (including details on any employment gained from the guaranteed interview s</w:t>
            </w:r>
            <w:r w:rsidR="00D12D57">
              <w:t>c</w:t>
            </w:r>
            <w:r w:rsidR="006A1577">
              <w:t>heme).</w:t>
            </w:r>
            <w:r w:rsidR="00F34CE6">
              <w:t xml:space="preserve"> </w:t>
            </w:r>
            <w:r w:rsidR="00D12D57">
              <w:t xml:space="preserve">The contractor would be required to work with DfE on the design of this survey and would be responsible for administering it to participants and analysing the findings. </w:t>
            </w:r>
          </w:p>
        </w:tc>
      </w:tr>
      <w:tr w:rsidR="00634DE5" w14:paraId="360F56B9" w14:textId="77777777" w:rsidTr="00381B1B">
        <w:tc>
          <w:tcPr>
            <w:tcW w:w="702" w:type="dxa"/>
          </w:tcPr>
          <w:p w14:paraId="2E31BC06" w14:textId="5A65B987" w:rsidR="00634DE5" w:rsidRDefault="00634DE5" w:rsidP="00A2673A">
            <w:r>
              <w:lastRenderedPageBreak/>
              <w:t>2.b.</w:t>
            </w:r>
          </w:p>
        </w:tc>
        <w:tc>
          <w:tcPr>
            <w:tcW w:w="1391" w:type="dxa"/>
          </w:tcPr>
          <w:p w14:paraId="4506F6F7" w14:textId="34CC8D66" w:rsidR="00634DE5" w:rsidRDefault="00634DE5" w:rsidP="00A2673A">
            <w:r>
              <w:t>Quantitative</w:t>
            </w:r>
          </w:p>
        </w:tc>
        <w:tc>
          <w:tcPr>
            <w:tcW w:w="1569" w:type="dxa"/>
          </w:tcPr>
          <w:p w14:paraId="373D31D4" w14:textId="236CE6E7" w:rsidR="00634DE5" w:rsidRDefault="00634DE5" w:rsidP="00A2673A">
            <w:r>
              <w:t>Monitoring data collection and analysis</w:t>
            </w:r>
          </w:p>
        </w:tc>
        <w:tc>
          <w:tcPr>
            <w:tcW w:w="6080" w:type="dxa"/>
          </w:tcPr>
          <w:p w14:paraId="3BBF4C92" w14:textId="6516ACB1" w:rsidR="005B38C1" w:rsidRPr="00381B1B" w:rsidRDefault="005B38C1" w:rsidP="00381B1B">
            <w:pPr>
              <w:pStyle w:val="ListParagraph"/>
              <w:numPr>
                <w:ilvl w:val="0"/>
                <w:numId w:val="29"/>
              </w:numPr>
              <w:rPr>
                <w:bCs/>
                <w:szCs w:val="22"/>
              </w:rPr>
            </w:pPr>
            <w:r w:rsidRPr="00381B1B">
              <w:rPr>
                <w:bCs/>
                <w:szCs w:val="22"/>
              </w:rPr>
              <w:t>Providers have been asked to collect and submit baseline data and monthly monitoring data via a data submission spreadsheet provided by DfE throughout the delivery of the pilots as part of their contractual obligations.</w:t>
            </w:r>
            <w:r w:rsidR="006A1577" w:rsidRPr="00381B1B">
              <w:rPr>
                <w:bCs/>
                <w:szCs w:val="22"/>
              </w:rPr>
              <w:t xml:space="preserve"> DfE will be undertaking </w:t>
            </w:r>
            <w:r w:rsidR="00D54CC6">
              <w:rPr>
                <w:bCs/>
                <w:szCs w:val="22"/>
              </w:rPr>
              <w:t xml:space="preserve">regular </w:t>
            </w:r>
            <w:r w:rsidR="006A1577" w:rsidRPr="00381B1B">
              <w:rPr>
                <w:bCs/>
                <w:szCs w:val="22"/>
              </w:rPr>
              <w:t>analysis of this data to monitor providers</w:t>
            </w:r>
            <w:r w:rsidR="00B84CF0">
              <w:rPr>
                <w:bCs/>
                <w:szCs w:val="22"/>
              </w:rPr>
              <w:t xml:space="preserve"> and will require support from the contractor </w:t>
            </w:r>
            <w:r w:rsidR="00D54CC6">
              <w:rPr>
                <w:bCs/>
                <w:szCs w:val="22"/>
              </w:rPr>
              <w:t>with</w:t>
            </w:r>
            <w:r w:rsidR="00B84CF0">
              <w:rPr>
                <w:bCs/>
                <w:szCs w:val="22"/>
              </w:rPr>
              <w:t xml:space="preserve"> further analysis </w:t>
            </w:r>
            <w:r w:rsidR="00D54CC6">
              <w:rPr>
                <w:bCs/>
                <w:szCs w:val="22"/>
              </w:rPr>
              <w:t>and writing-up of the findings</w:t>
            </w:r>
            <w:r w:rsidR="006A1577" w:rsidRPr="00381B1B">
              <w:rPr>
                <w:bCs/>
                <w:szCs w:val="22"/>
              </w:rPr>
              <w:t xml:space="preserve">. </w:t>
            </w:r>
            <w:r w:rsidR="00360428" w:rsidRPr="00381B1B">
              <w:rPr>
                <w:bCs/>
                <w:szCs w:val="22"/>
              </w:rPr>
              <w:t>DfE have asked providers to submit data on the following aspects of the course:</w:t>
            </w:r>
          </w:p>
          <w:p w14:paraId="6CADA2B5" w14:textId="61BC9401" w:rsidR="00360428" w:rsidRDefault="00360428" w:rsidP="00381B1B">
            <w:pPr>
              <w:pStyle w:val="ListParagraph"/>
              <w:numPr>
                <w:ilvl w:val="0"/>
                <w:numId w:val="31"/>
              </w:numPr>
              <w:rPr>
                <w:bCs/>
                <w:szCs w:val="22"/>
              </w:rPr>
            </w:pPr>
            <w:r>
              <w:rPr>
                <w:bCs/>
                <w:szCs w:val="22"/>
              </w:rPr>
              <w:t>Employer engagement (type and levels of co-funding)</w:t>
            </w:r>
          </w:p>
          <w:p w14:paraId="54DB2E6B" w14:textId="5C42FDE6" w:rsidR="00360428" w:rsidRDefault="00360428" w:rsidP="00381B1B">
            <w:pPr>
              <w:pStyle w:val="ListParagraph"/>
              <w:numPr>
                <w:ilvl w:val="0"/>
                <w:numId w:val="31"/>
              </w:numPr>
              <w:rPr>
                <w:bCs/>
                <w:szCs w:val="22"/>
              </w:rPr>
            </w:pPr>
            <w:r>
              <w:rPr>
                <w:bCs/>
                <w:szCs w:val="22"/>
              </w:rPr>
              <w:t>Applicant information (d</w:t>
            </w:r>
            <w:r w:rsidRPr="00360428">
              <w:rPr>
                <w:bCs/>
                <w:szCs w:val="22"/>
              </w:rPr>
              <w:t>ata on total number of applicant learners and their characteristics (demographics, past employment / education).</w:t>
            </w:r>
          </w:p>
          <w:p w14:paraId="11134D6E" w14:textId="66D111B5" w:rsidR="00360428" w:rsidRPr="00360428" w:rsidRDefault="00360428" w:rsidP="00381B1B">
            <w:pPr>
              <w:pStyle w:val="ListParagraph"/>
              <w:numPr>
                <w:ilvl w:val="0"/>
                <w:numId w:val="31"/>
              </w:numPr>
              <w:rPr>
                <w:bCs/>
                <w:szCs w:val="22"/>
              </w:rPr>
            </w:pPr>
            <w:r>
              <w:rPr>
                <w:bCs/>
                <w:szCs w:val="22"/>
              </w:rPr>
              <w:t>Participant information (</w:t>
            </w:r>
            <w:r>
              <w:rPr>
                <w:rFonts w:cs="Arial"/>
                <w:szCs w:val="22"/>
              </w:rPr>
              <w:t>d</w:t>
            </w:r>
            <w:r w:rsidRPr="002E0AAD">
              <w:rPr>
                <w:rFonts w:cs="Arial"/>
                <w:szCs w:val="22"/>
              </w:rPr>
              <w:t>ata on total number of participant learners and their characteristics</w:t>
            </w:r>
            <w:r>
              <w:rPr>
                <w:rFonts w:cs="Arial"/>
                <w:szCs w:val="22"/>
              </w:rPr>
              <w:t xml:space="preserve"> </w:t>
            </w:r>
            <w:r w:rsidRPr="002E0AAD">
              <w:rPr>
                <w:rFonts w:cs="Arial"/>
                <w:szCs w:val="22"/>
              </w:rPr>
              <w:t>(</w:t>
            </w:r>
            <w:r>
              <w:rPr>
                <w:rFonts w:cs="Arial"/>
                <w:szCs w:val="22"/>
              </w:rPr>
              <w:t xml:space="preserve">name, contact details, NI number, </w:t>
            </w:r>
            <w:r w:rsidRPr="002E0AAD">
              <w:rPr>
                <w:rFonts w:cs="Arial"/>
                <w:szCs w:val="22"/>
              </w:rPr>
              <w:t>demographics, past employment / education).</w:t>
            </w:r>
          </w:p>
          <w:p w14:paraId="41AD7286" w14:textId="589A98DD" w:rsidR="00634DE5" w:rsidRPr="00381B1B" w:rsidRDefault="00360428" w:rsidP="00381B1B">
            <w:pPr>
              <w:pStyle w:val="ListParagraph"/>
              <w:numPr>
                <w:ilvl w:val="0"/>
                <w:numId w:val="31"/>
              </w:numPr>
              <w:rPr>
                <w:bCs/>
                <w:szCs w:val="22"/>
              </w:rPr>
            </w:pPr>
            <w:r>
              <w:rPr>
                <w:bCs/>
                <w:szCs w:val="22"/>
              </w:rPr>
              <w:t>Course participation rates (</w:t>
            </w:r>
            <w:r w:rsidRPr="002E0AAD">
              <w:rPr>
                <w:rFonts w:cs="Arial"/>
                <w:szCs w:val="22"/>
              </w:rPr>
              <w:t xml:space="preserve">Data </w:t>
            </w:r>
            <w:r>
              <w:rPr>
                <w:rFonts w:cs="Arial"/>
                <w:szCs w:val="22"/>
              </w:rPr>
              <w:t xml:space="preserve">on course participation </w:t>
            </w:r>
            <w:r w:rsidRPr="002E0AAD">
              <w:rPr>
                <w:rFonts w:cs="Arial"/>
                <w:szCs w:val="22"/>
              </w:rPr>
              <w:t>including attendance / completion rates / success at interview</w:t>
            </w:r>
            <w:r>
              <w:rPr>
                <w:rFonts w:cs="Arial"/>
                <w:szCs w:val="22"/>
              </w:rPr>
              <w:t>)</w:t>
            </w:r>
          </w:p>
        </w:tc>
      </w:tr>
    </w:tbl>
    <w:p w14:paraId="52646FF7" w14:textId="187FD867" w:rsidR="00A72597" w:rsidRDefault="00A72597" w:rsidP="00764F60"/>
    <w:p w14:paraId="13D347CE" w14:textId="77777777" w:rsidR="00381B1B" w:rsidRDefault="00381B1B" w:rsidP="001A05E8"/>
    <w:p w14:paraId="2ACB82E9" w14:textId="77777777" w:rsidR="00381B1B" w:rsidRDefault="00381B1B" w:rsidP="001A05E8"/>
    <w:p w14:paraId="46DA8232" w14:textId="307367BB" w:rsidR="00A72597" w:rsidRDefault="00764F60" w:rsidP="001A05E8">
      <w:r>
        <w:t>Outline approach: Impact evaluation</w:t>
      </w:r>
      <w:r w:rsidR="00144243">
        <w:t xml:space="preserve"> </w:t>
      </w:r>
      <w:r w:rsidR="006E73C2">
        <w:t xml:space="preserve">from January 2021 – </w:t>
      </w:r>
      <w:r w:rsidR="004449CF">
        <w:t>December 2021</w:t>
      </w:r>
    </w:p>
    <w:tbl>
      <w:tblPr>
        <w:tblStyle w:val="TableGrid"/>
        <w:tblW w:w="0" w:type="auto"/>
        <w:tblLook w:val="04A0" w:firstRow="1" w:lastRow="0" w:firstColumn="1" w:lastColumn="0" w:noHBand="0" w:noVBand="1"/>
      </w:tblPr>
      <w:tblGrid>
        <w:gridCol w:w="702"/>
        <w:gridCol w:w="1391"/>
        <w:gridCol w:w="1571"/>
        <w:gridCol w:w="6078"/>
      </w:tblGrid>
      <w:tr w:rsidR="00764F60" w14:paraId="3E678A8B" w14:textId="77777777" w:rsidTr="00E16DC8">
        <w:tc>
          <w:tcPr>
            <w:tcW w:w="702" w:type="dxa"/>
          </w:tcPr>
          <w:p w14:paraId="69C66FC4" w14:textId="77777777" w:rsidR="00764F60" w:rsidRDefault="00764F60" w:rsidP="00A2673A">
            <w:pPr>
              <w:rPr>
                <w:b/>
                <w:bCs/>
              </w:rPr>
            </w:pPr>
            <w:r>
              <w:rPr>
                <w:b/>
                <w:bCs/>
              </w:rPr>
              <w:t>Item</w:t>
            </w:r>
          </w:p>
        </w:tc>
        <w:tc>
          <w:tcPr>
            <w:tcW w:w="1391" w:type="dxa"/>
          </w:tcPr>
          <w:p w14:paraId="7CBAB387" w14:textId="77777777" w:rsidR="00764F60" w:rsidRDefault="00764F60" w:rsidP="00A2673A">
            <w:pPr>
              <w:rPr>
                <w:b/>
                <w:bCs/>
              </w:rPr>
            </w:pPr>
            <w:r>
              <w:rPr>
                <w:b/>
                <w:bCs/>
              </w:rPr>
              <w:t>Type</w:t>
            </w:r>
          </w:p>
        </w:tc>
        <w:tc>
          <w:tcPr>
            <w:tcW w:w="1571" w:type="dxa"/>
          </w:tcPr>
          <w:p w14:paraId="21862F84" w14:textId="77777777" w:rsidR="00764F60" w:rsidRDefault="00764F60" w:rsidP="00A2673A">
            <w:pPr>
              <w:rPr>
                <w:b/>
                <w:bCs/>
              </w:rPr>
            </w:pPr>
            <w:r>
              <w:rPr>
                <w:b/>
                <w:bCs/>
              </w:rPr>
              <w:t>Sub-type</w:t>
            </w:r>
          </w:p>
        </w:tc>
        <w:tc>
          <w:tcPr>
            <w:tcW w:w="6078" w:type="dxa"/>
          </w:tcPr>
          <w:p w14:paraId="33D99CF7" w14:textId="77777777" w:rsidR="00764F60" w:rsidRDefault="00764F60" w:rsidP="00A2673A">
            <w:pPr>
              <w:rPr>
                <w:b/>
                <w:bCs/>
              </w:rPr>
            </w:pPr>
            <w:r>
              <w:rPr>
                <w:b/>
                <w:bCs/>
              </w:rPr>
              <w:t>Detail</w:t>
            </w:r>
          </w:p>
        </w:tc>
      </w:tr>
      <w:tr w:rsidR="00764F60" w:rsidRPr="00425FCC" w14:paraId="6CAAEEF3" w14:textId="77777777" w:rsidTr="00E16DC8">
        <w:tc>
          <w:tcPr>
            <w:tcW w:w="702" w:type="dxa"/>
          </w:tcPr>
          <w:p w14:paraId="253AD608" w14:textId="520D15FD" w:rsidR="00764F60" w:rsidRPr="00441661" w:rsidRDefault="00764F60" w:rsidP="00A2673A">
            <w:r>
              <w:t>1a.</w:t>
            </w:r>
          </w:p>
        </w:tc>
        <w:tc>
          <w:tcPr>
            <w:tcW w:w="1391" w:type="dxa"/>
          </w:tcPr>
          <w:p w14:paraId="5D31BB15" w14:textId="10D27366" w:rsidR="00764F60" w:rsidRPr="00441661" w:rsidRDefault="00764F60" w:rsidP="00A2673A">
            <w:r>
              <w:t xml:space="preserve">Quantitative </w:t>
            </w:r>
          </w:p>
        </w:tc>
        <w:tc>
          <w:tcPr>
            <w:tcW w:w="1571" w:type="dxa"/>
          </w:tcPr>
          <w:p w14:paraId="57E30E16" w14:textId="0B376495" w:rsidR="00764F60" w:rsidRPr="00441661" w:rsidRDefault="00764F60" w:rsidP="00A2673A">
            <w:r>
              <w:t>Impact evaluation scoping study</w:t>
            </w:r>
          </w:p>
        </w:tc>
        <w:tc>
          <w:tcPr>
            <w:tcW w:w="6078" w:type="dxa"/>
          </w:tcPr>
          <w:p w14:paraId="3CA04CB1" w14:textId="1A86C22F" w:rsidR="00764F60" w:rsidRPr="00425FCC" w:rsidRDefault="00381B1B" w:rsidP="00381B1B">
            <w:r>
              <w:t>This scoping work would need to be undertaken</w:t>
            </w:r>
            <w:r w:rsidR="00D05D41">
              <w:t xml:space="preserve"> as early as possible within </w:t>
            </w:r>
            <w:r>
              <w:t xml:space="preserve">the contract. DfE will provide any information available. The contractor will be expected to provide expert advice on the possibility of conducting an impact evaluation and potential design of a study. </w:t>
            </w:r>
            <w:r w:rsidR="005030A9">
              <w:t xml:space="preserve"> </w:t>
            </w:r>
          </w:p>
        </w:tc>
      </w:tr>
      <w:tr w:rsidR="00764F60" w:rsidRPr="00845611" w14:paraId="3BDADD19" w14:textId="77777777" w:rsidTr="00E16DC8">
        <w:tc>
          <w:tcPr>
            <w:tcW w:w="702" w:type="dxa"/>
          </w:tcPr>
          <w:p w14:paraId="749DD982" w14:textId="77777777" w:rsidR="00764F60" w:rsidRDefault="00764F60" w:rsidP="00A2673A">
            <w:r>
              <w:t>1.b.</w:t>
            </w:r>
          </w:p>
        </w:tc>
        <w:tc>
          <w:tcPr>
            <w:tcW w:w="1391" w:type="dxa"/>
          </w:tcPr>
          <w:p w14:paraId="66AE4C88" w14:textId="163B7430" w:rsidR="00764F60" w:rsidRDefault="00764F60" w:rsidP="00A2673A">
            <w:r>
              <w:t>Quantitative</w:t>
            </w:r>
          </w:p>
        </w:tc>
        <w:tc>
          <w:tcPr>
            <w:tcW w:w="1571" w:type="dxa"/>
          </w:tcPr>
          <w:p w14:paraId="47BAE46F" w14:textId="08941FC5" w:rsidR="00764F60" w:rsidRPr="00845611" w:rsidRDefault="00764F60" w:rsidP="00A2673A">
            <w:r>
              <w:t>Impact evaluation</w:t>
            </w:r>
          </w:p>
        </w:tc>
        <w:tc>
          <w:tcPr>
            <w:tcW w:w="6078" w:type="dxa"/>
          </w:tcPr>
          <w:p w14:paraId="64F2A3F8" w14:textId="77777777" w:rsidR="00BA7E55" w:rsidRDefault="00E16DC8" w:rsidP="001C5222">
            <w:r>
              <w:t xml:space="preserve">Pending the </w:t>
            </w:r>
            <w:r w:rsidR="00087B90">
              <w:t>outcome of 1a. the contractor would be expected to deliver an impact evaluation</w:t>
            </w:r>
            <w:r w:rsidR="00381B1B">
              <w:t xml:space="preserve"> from January 2021, of the </w:t>
            </w:r>
            <w:r w:rsidR="001C5222">
              <w:t>Winter 20/21 bootcamps</w:t>
            </w:r>
            <w:r w:rsidR="00381B1B">
              <w:t>.</w:t>
            </w:r>
            <w:r w:rsidR="00144243">
              <w:t xml:space="preserve"> </w:t>
            </w:r>
          </w:p>
          <w:p w14:paraId="67DA46CC" w14:textId="5FF8C035" w:rsidR="00764F60" w:rsidRPr="00845611" w:rsidRDefault="00144243" w:rsidP="001C5222">
            <w:r>
              <w:t xml:space="preserve">There will be a break clause in the contract </w:t>
            </w:r>
            <w:r w:rsidR="00CD4197">
              <w:t xml:space="preserve">(in Spring 2021) </w:t>
            </w:r>
            <w:r>
              <w:t>if an impact evaluation is not taken forward, but we will still requi</w:t>
            </w:r>
            <w:r w:rsidR="00E70628">
              <w:t>re the contractor to proceed with a process evaluation until</w:t>
            </w:r>
            <w:r w:rsidR="006E73C2">
              <w:t xml:space="preserve"> Summer 2021.</w:t>
            </w:r>
          </w:p>
        </w:tc>
      </w:tr>
    </w:tbl>
    <w:p w14:paraId="502BE6FA" w14:textId="786F705C" w:rsidR="004A600B" w:rsidRDefault="004A600B" w:rsidP="001F2CE2">
      <w:pPr>
        <w:pStyle w:val="Heading2"/>
      </w:pPr>
      <w:r>
        <w:lastRenderedPageBreak/>
        <w:t>Timing</w:t>
      </w:r>
    </w:p>
    <w:p w14:paraId="1A133955" w14:textId="468B62FC" w:rsidR="005631F1" w:rsidRPr="00200234" w:rsidRDefault="005631F1" w:rsidP="005631F1">
      <w:pPr>
        <w:pStyle w:val="Numbered"/>
        <w:numPr>
          <w:ilvl w:val="0"/>
          <w:numId w:val="18"/>
        </w:numPr>
        <w:spacing w:after="0"/>
        <w:rPr>
          <w:rFonts w:cs="Arial"/>
          <w:sz w:val="22"/>
          <w:szCs w:val="22"/>
        </w:rPr>
      </w:pPr>
      <w:r w:rsidRPr="00200234">
        <w:rPr>
          <w:rFonts w:cs="Arial"/>
          <w:sz w:val="22"/>
          <w:szCs w:val="22"/>
        </w:rPr>
        <w:t xml:space="preserve">Deadlines for EOIs- 5pm </w:t>
      </w:r>
      <w:r w:rsidR="00CC6EB6">
        <w:rPr>
          <w:rFonts w:cs="Arial"/>
          <w:sz w:val="22"/>
          <w:szCs w:val="22"/>
        </w:rPr>
        <w:t>30</w:t>
      </w:r>
      <w:r w:rsidRPr="00200234">
        <w:rPr>
          <w:rFonts w:cs="Arial"/>
          <w:sz w:val="22"/>
          <w:szCs w:val="22"/>
          <w:vertAlign w:val="superscript"/>
        </w:rPr>
        <w:t>th</w:t>
      </w:r>
      <w:r>
        <w:rPr>
          <w:rFonts w:cs="Arial"/>
          <w:sz w:val="22"/>
          <w:szCs w:val="22"/>
        </w:rPr>
        <w:t xml:space="preserve"> October 2020</w:t>
      </w:r>
    </w:p>
    <w:p w14:paraId="6E8B2AF9" w14:textId="0EFE541F" w:rsidR="005631F1" w:rsidRPr="00200234" w:rsidRDefault="005631F1" w:rsidP="005631F1">
      <w:pPr>
        <w:pStyle w:val="Numbered"/>
        <w:numPr>
          <w:ilvl w:val="0"/>
          <w:numId w:val="18"/>
        </w:numPr>
        <w:spacing w:after="0"/>
        <w:rPr>
          <w:rFonts w:cs="Arial"/>
          <w:sz w:val="22"/>
          <w:szCs w:val="22"/>
        </w:rPr>
      </w:pPr>
      <w:r>
        <w:rPr>
          <w:rFonts w:cs="Arial"/>
          <w:sz w:val="22"/>
          <w:szCs w:val="22"/>
        </w:rPr>
        <w:t xml:space="preserve">ITTs issued by DfE </w:t>
      </w:r>
      <w:proofErr w:type="gramStart"/>
      <w:r>
        <w:rPr>
          <w:rFonts w:cs="Arial"/>
          <w:sz w:val="22"/>
          <w:szCs w:val="22"/>
        </w:rPr>
        <w:t xml:space="preserve">– </w:t>
      </w:r>
      <w:r w:rsidRPr="00200234">
        <w:rPr>
          <w:rFonts w:cs="Arial"/>
          <w:sz w:val="22"/>
          <w:szCs w:val="22"/>
        </w:rPr>
        <w:t xml:space="preserve"> </w:t>
      </w:r>
      <w:r w:rsidR="00CC6EB6">
        <w:rPr>
          <w:rFonts w:cs="Arial"/>
          <w:sz w:val="22"/>
          <w:szCs w:val="22"/>
        </w:rPr>
        <w:t>4</w:t>
      </w:r>
      <w:proofErr w:type="gramEnd"/>
      <w:r w:rsidRPr="00200234">
        <w:rPr>
          <w:rFonts w:cs="Arial"/>
          <w:sz w:val="22"/>
          <w:szCs w:val="22"/>
          <w:vertAlign w:val="superscript"/>
        </w:rPr>
        <w:t>th</w:t>
      </w:r>
      <w:r w:rsidRPr="00200234">
        <w:rPr>
          <w:rFonts w:cs="Arial"/>
          <w:sz w:val="22"/>
          <w:szCs w:val="22"/>
        </w:rPr>
        <w:t xml:space="preserve"> </w:t>
      </w:r>
      <w:r w:rsidR="008E6A06">
        <w:rPr>
          <w:rFonts w:cs="Arial"/>
          <w:sz w:val="22"/>
          <w:szCs w:val="22"/>
        </w:rPr>
        <w:t>November</w:t>
      </w:r>
      <w:r>
        <w:rPr>
          <w:rFonts w:cs="Arial"/>
          <w:sz w:val="22"/>
          <w:szCs w:val="22"/>
        </w:rPr>
        <w:t xml:space="preserve"> 2020</w:t>
      </w:r>
    </w:p>
    <w:p w14:paraId="6BFC7C07" w14:textId="100CFD6C" w:rsidR="005631F1" w:rsidRPr="009053DD" w:rsidRDefault="005631F1" w:rsidP="005631F1">
      <w:pPr>
        <w:pStyle w:val="Numbered"/>
        <w:numPr>
          <w:ilvl w:val="0"/>
          <w:numId w:val="18"/>
        </w:numPr>
        <w:spacing w:after="0"/>
        <w:rPr>
          <w:rFonts w:cs="Arial"/>
          <w:color w:val="000000" w:themeColor="text1"/>
          <w:sz w:val="22"/>
          <w:szCs w:val="22"/>
        </w:rPr>
      </w:pPr>
      <w:r w:rsidRPr="009053DD">
        <w:rPr>
          <w:rFonts w:cs="Arial"/>
          <w:color w:val="000000" w:themeColor="text1"/>
          <w:sz w:val="22"/>
          <w:szCs w:val="22"/>
        </w:rPr>
        <w:t xml:space="preserve">Deadline for ITTs – 5pm </w:t>
      </w:r>
      <w:r w:rsidR="008E6A06">
        <w:rPr>
          <w:rFonts w:cs="Arial"/>
          <w:color w:val="000000" w:themeColor="text1"/>
          <w:sz w:val="22"/>
          <w:szCs w:val="22"/>
        </w:rPr>
        <w:t>25</w:t>
      </w:r>
      <w:r w:rsidR="009053DD" w:rsidRPr="009053DD">
        <w:rPr>
          <w:rFonts w:cs="Arial"/>
          <w:color w:val="000000" w:themeColor="text1"/>
          <w:sz w:val="22"/>
          <w:szCs w:val="22"/>
          <w:vertAlign w:val="superscript"/>
        </w:rPr>
        <w:t>th</w:t>
      </w:r>
      <w:r w:rsidR="009053DD" w:rsidRPr="009053DD">
        <w:rPr>
          <w:rFonts w:cs="Arial"/>
          <w:color w:val="000000" w:themeColor="text1"/>
          <w:sz w:val="22"/>
          <w:szCs w:val="22"/>
        </w:rPr>
        <w:t xml:space="preserve"> November 2020</w:t>
      </w:r>
    </w:p>
    <w:p w14:paraId="39736D88" w14:textId="5585F90E" w:rsidR="005631F1" w:rsidRPr="009053DD" w:rsidRDefault="005631F1" w:rsidP="005631F1">
      <w:pPr>
        <w:pStyle w:val="Numbered"/>
        <w:numPr>
          <w:ilvl w:val="0"/>
          <w:numId w:val="18"/>
        </w:numPr>
        <w:spacing w:after="0"/>
        <w:rPr>
          <w:rFonts w:cs="Arial"/>
          <w:color w:val="000000" w:themeColor="text1"/>
          <w:sz w:val="22"/>
          <w:szCs w:val="22"/>
        </w:rPr>
      </w:pPr>
      <w:r w:rsidRPr="009053DD">
        <w:rPr>
          <w:rFonts w:cs="Arial"/>
          <w:color w:val="000000" w:themeColor="text1"/>
          <w:sz w:val="22"/>
          <w:szCs w:val="22"/>
        </w:rPr>
        <w:t xml:space="preserve">Preferred bidder notified </w:t>
      </w:r>
      <w:r w:rsidR="009342FA">
        <w:rPr>
          <w:rFonts w:cs="Arial"/>
          <w:color w:val="000000" w:themeColor="text1"/>
          <w:sz w:val="22"/>
          <w:szCs w:val="22"/>
        </w:rPr>
        <w:t>–</w:t>
      </w:r>
      <w:r w:rsidRPr="009053DD">
        <w:rPr>
          <w:rFonts w:cs="Arial"/>
          <w:color w:val="000000" w:themeColor="text1"/>
          <w:sz w:val="22"/>
          <w:szCs w:val="22"/>
        </w:rPr>
        <w:t xml:space="preserve"> </w:t>
      </w:r>
      <w:r w:rsidR="008E6A06">
        <w:rPr>
          <w:rFonts w:cs="Arial"/>
          <w:color w:val="000000" w:themeColor="text1"/>
          <w:sz w:val="22"/>
          <w:szCs w:val="22"/>
        </w:rPr>
        <w:t>30</w:t>
      </w:r>
      <w:r w:rsidR="008E6A06" w:rsidRPr="008E6A06">
        <w:rPr>
          <w:rFonts w:cs="Arial"/>
          <w:color w:val="000000" w:themeColor="text1"/>
          <w:sz w:val="22"/>
          <w:szCs w:val="22"/>
          <w:vertAlign w:val="superscript"/>
        </w:rPr>
        <w:t>th</w:t>
      </w:r>
      <w:r w:rsidR="008E6A06">
        <w:rPr>
          <w:rFonts w:cs="Arial"/>
          <w:color w:val="000000" w:themeColor="text1"/>
          <w:sz w:val="22"/>
          <w:szCs w:val="22"/>
        </w:rPr>
        <w:t xml:space="preserve"> </w:t>
      </w:r>
      <w:r w:rsidR="009053DD" w:rsidRPr="009053DD">
        <w:rPr>
          <w:rFonts w:cs="Arial"/>
          <w:color w:val="000000" w:themeColor="text1"/>
          <w:sz w:val="22"/>
          <w:szCs w:val="22"/>
        </w:rPr>
        <w:t>Nove</w:t>
      </w:r>
      <w:r w:rsidRPr="009053DD">
        <w:rPr>
          <w:rFonts w:cs="Arial"/>
          <w:color w:val="000000" w:themeColor="text1"/>
          <w:sz w:val="22"/>
          <w:szCs w:val="22"/>
        </w:rPr>
        <w:t xml:space="preserve">mber </w:t>
      </w:r>
      <w:r w:rsidR="00F51791">
        <w:rPr>
          <w:rFonts w:cs="Arial"/>
          <w:color w:val="000000" w:themeColor="text1"/>
          <w:sz w:val="22"/>
          <w:szCs w:val="22"/>
        </w:rPr>
        <w:t>2020</w:t>
      </w:r>
    </w:p>
    <w:p w14:paraId="1C3DCD6E" w14:textId="24F376B7" w:rsidR="005631F1" w:rsidRPr="009053DD" w:rsidRDefault="005631F1" w:rsidP="005631F1">
      <w:pPr>
        <w:pStyle w:val="Numbered"/>
        <w:numPr>
          <w:ilvl w:val="0"/>
          <w:numId w:val="18"/>
        </w:numPr>
        <w:spacing w:after="0"/>
        <w:rPr>
          <w:rFonts w:cs="Arial"/>
          <w:color w:val="000000" w:themeColor="text1"/>
          <w:sz w:val="22"/>
          <w:szCs w:val="22"/>
        </w:rPr>
      </w:pPr>
      <w:r w:rsidRPr="009053DD">
        <w:rPr>
          <w:rFonts w:cs="Arial"/>
          <w:color w:val="000000" w:themeColor="text1"/>
          <w:sz w:val="22"/>
          <w:szCs w:val="22"/>
        </w:rPr>
        <w:t xml:space="preserve">Contract awarded and set up meeting (held </w:t>
      </w:r>
      <w:r w:rsidR="009053DD" w:rsidRPr="009053DD">
        <w:rPr>
          <w:rFonts w:cs="Arial"/>
          <w:color w:val="000000" w:themeColor="text1"/>
          <w:sz w:val="22"/>
          <w:szCs w:val="22"/>
        </w:rPr>
        <w:t>online</w:t>
      </w:r>
      <w:r w:rsidRPr="009053DD">
        <w:rPr>
          <w:rFonts w:cs="Arial"/>
          <w:color w:val="000000" w:themeColor="text1"/>
          <w:sz w:val="22"/>
          <w:szCs w:val="22"/>
        </w:rPr>
        <w:t xml:space="preserve">) </w:t>
      </w:r>
      <w:proofErr w:type="gramStart"/>
      <w:r w:rsidRPr="009053DD">
        <w:rPr>
          <w:rFonts w:cs="Arial"/>
          <w:color w:val="000000" w:themeColor="text1"/>
          <w:sz w:val="22"/>
          <w:szCs w:val="22"/>
        </w:rPr>
        <w:t xml:space="preserve">–  </w:t>
      </w:r>
      <w:r w:rsidR="00F94CED">
        <w:rPr>
          <w:rFonts w:cs="Arial"/>
          <w:color w:val="000000" w:themeColor="text1"/>
          <w:sz w:val="22"/>
          <w:szCs w:val="22"/>
        </w:rPr>
        <w:t>W</w:t>
      </w:r>
      <w:proofErr w:type="gramEnd"/>
      <w:r w:rsidR="00F94CED">
        <w:rPr>
          <w:rFonts w:cs="Arial"/>
          <w:color w:val="000000" w:themeColor="text1"/>
          <w:sz w:val="22"/>
          <w:szCs w:val="22"/>
        </w:rPr>
        <w:t xml:space="preserve">/C </w:t>
      </w:r>
      <w:r w:rsidR="008E67E8">
        <w:rPr>
          <w:rFonts w:cs="Arial"/>
          <w:color w:val="000000" w:themeColor="text1"/>
          <w:sz w:val="22"/>
          <w:szCs w:val="22"/>
        </w:rPr>
        <w:t>7</w:t>
      </w:r>
      <w:r w:rsidR="008E67E8" w:rsidRPr="008E67E8">
        <w:rPr>
          <w:rFonts w:cs="Arial"/>
          <w:color w:val="000000" w:themeColor="text1"/>
          <w:sz w:val="22"/>
          <w:szCs w:val="22"/>
          <w:vertAlign w:val="superscript"/>
        </w:rPr>
        <w:t>th</w:t>
      </w:r>
      <w:r w:rsidR="00F94CED">
        <w:rPr>
          <w:rFonts w:cs="Arial"/>
          <w:color w:val="000000" w:themeColor="text1"/>
          <w:sz w:val="22"/>
          <w:szCs w:val="22"/>
        </w:rPr>
        <w:t xml:space="preserve"> </w:t>
      </w:r>
      <w:r w:rsidR="008E6A06">
        <w:rPr>
          <w:rFonts w:cs="Arial"/>
          <w:color w:val="000000" w:themeColor="text1"/>
          <w:sz w:val="22"/>
          <w:szCs w:val="22"/>
        </w:rPr>
        <w:t>Dece</w:t>
      </w:r>
      <w:r w:rsidR="00F94CED">
        <w:rPr>
          <w:rFonts w:cs="Arial"/>
          <w:color w:val="000000" w:themeColor="text1"/>
          <w:sz w:val="22"/>
          <w:szCs w:val="22"/>
        </w:rPr>
        <w:t>mber</w:t>
      </w:r>
      <w:r w:rsidR="00F51791">
        <w:rPr>
          <w:rFonts w:cs="Arial"/>
          <w:color w:val="000000" w:themeColor="text1"/>
          <w:sz w:val="22"/>
          <w:szCs w:val="22"/>
        </w:rPr>
        <w:t xml:space="preserve"> 2020</w:t>
      </w:r>
    </w:p>
    <w:p w14:paraId="09FEB255" w14:textId="14575599" w:rsidR="005631F1" w:rsidRPr="009053DD" w:rsidRDefault="005631F1" w:rsidP="005631F1">
      <w:pPr>
        <w:pStyle w:val="Numbered"/>
        <w:numPr>
          <w:ilvl w:val="0"/>
          <w:numId w:val="18"/>
        </w:numPr>
        <w:spacing w:after="0"/>
        <w:rPr>
          <w:rFonts w:cs="Arial"/>
          <w:color w:val="000000" w:themeColor="text1"/>
          <w:sz w:val="22"/>
          <w:szCs w:val="22"/>
        </w:rPr>
      </w:pPr>
      <w:r w:rsidRPr="009053DD">
        <w:rPr>
          <w:rFonts w:cs="Arial"/>
          <w:color w:val="000000" w:themeColor="text1"/>
          <w:sz w:val="22"/>
          <w:szCs w:val="22"/>
        </w:rPr>
        <w:t xml:space="preserve">Fieldwork to begin </w:t>
      </w:r>
      <w:r w:rsidR="009053DD" w:rsidRPr="009053DD">
        <w:rPr>
          <w:rFonts w:cs="Arial"/>
          <w:color w:val="000000" w:themeColor="text1"/>
          <w:sz w:val="22"/>
          <w:szCs w:val="22"/>
        </w:rPr>
        <w:t>–</w:t>
      </w:r>
      <w:r w:rsidRPr="009053DD">
        <w:rPr>
          <w:rFonts w:cs="Arial"/>
          <w:color w:val="000000" w:themeColor="text1"/>
          <w:sz w:val="22"/>
          <w:szCs w:val="22"/>
        </w:rPr>
        <w:t xml:space="preserve"> </w:t>
      </w:r>
      <w:r w:rsidR="009053DD" w:rsidRPr="009053DD">
        <w:rPr>
          <w:rFonts w:cs="Arial"/>
          <w:color w:val="000000" w:themeColor="text1"/>
          <w:sz w:val="22"/>
          <w:szCs w:val="22"/>
        </w:rPr>
        <w:t>as soon as possible</w:t>
      </w:r>
    </w:p>
    <w:p w14:paraId="0D2B2C65" w14:textId="41DF3DE1" w:rsidR="004A600B" w:rsidRPr="004A600B" w:rsidRDefault="004A600B" w:rsidP="007E0083">
      <w:pPr>
        <w:pStyle w:val="Heading2"/>
      </w:pPr>
      <w:r w:rsidRPr="004A600B">
        <w:t>Assessment criteria</w:t>
      </w:r>
    </w:p>
    <w:p w14:paraId="1F1C9FDB" w14:textId="77777777" w:rsidR="005631F1" w:rsidRPr="00200234" w:rsidRDefault="005631F1" w:rsidP="005631F1">
      <w:pPr>
        <w:pStyle w:val="Default"/>
        <w:rPr>
          <w:bCs/>
          <w:sz w:val="22"/>
          <w:szCs w:val="22"/>
        </w:rPr>
      </w:pPr>
      <w:r w:rsidRPr="00200234">
        <w:rPr>
          <w:bCs/>
          <w:sz w:val="22"/>
          <w:szCs w:val="22"/>
        </w:rPr>
        <w:t xml:space="preserve">Expressions of interest will be assessed against the following criteria: </w:t>
      </w:r>
    </w:p>
    <w:p w14:paraId="282D54A0" w14:textId="77777777" w:rsidR="005631F1" w:rsidRPr="00200234" w:rsidRDefault="005631F1" w:rsidP="005631F1">
      <w:pPr>
        <w:pStyle w:val="Default"/>
        <w:rPr>
          <w:bCs/>
          <w:sz w:val="22"/>
          <w:szCs w:val="22"/>
        </w:rPr>
      </w:pPr>
    </w:p>
    <w:p w14:paraId="6E143D36" w14:textId="77777777" w:rsidR="005631F1" w:rsidRPr="00200234" w:rsidRDefault="005631F1" w:rsidP="005631F1">
      <w:pPr>
        <w:pStyle w:val="Default"/>
        <w:numPr>
          <w:ilvl w:val="0"/>
          <w:numId w:val="26"/>
        </w:numPr>
        <w:rPr>
          <w:bCs/>
          <w:sz w:val="22"/>
          <w:szCs w:val="22"/>
        </w:rPr>
      </w:pPr>
      <w:r w:rsidRPr="00200234">
        <w:rPr>
          <w:bCs/>
          <w:sz w:val="22"/>
          <w:szCs w:val="22"/>
        </w:rPr>
        <w:t>Understanding of the Department’s requirements</w:t>
      </w:r>
    </w:p>
    <w:p w14:paraId="197D3E93" w14:textId="77777777" w:rsidR="005631F1" w:rsidRPr="00200234" w:rsidRDefault="005631F1" w:rsidP="005631F1">
      <w:pPr>
        <w:pStyle w:val="Default"/>
        <w:numPr>
          <w:ilvl w:val="0"/>
          <w:numId w:val="26"/>
        </w:numPr>
        <w:rPr>
          <w:bCs/>
          <w:sz w:val="22"/>
          <w:szCs w:val="22"/>
        </w:rPr>
      </w:pPr>
      <w:r w:rsidRPr="00200234">
        <w:rPr>
          <w:bCs/>
          <w:sz w:val="22"/>
          <w:szCs w:val="22"/>
        </w:rPr>
        <w:t>Understanding of the overarching policy context within which this work is being taken forward.</w:t>
      </w:r>
    </w:p>
    <w:p w14:paraId="74D64DEA" w14:textId="2E33DB36" w:rsidR="005631F1" w:rsidRPr="00200234" w:rsidRDefault="005631F1" w:rsidP="105280F3">
      <w:pPr>
        <w:pStyle w:val="Default"/>
        <w:numPr>
          <w:ilvl w:val="0"/>
          <w:numId w:val="26"/>
        </w:numPr>
        <w:rPr>
          <w:sz w:val="22"/>
          <w:szCs w:val="22"/>
        </w:rPr>
      </w:pPr>
      <w:r w:rsidRPr="105280F3">
        <w:rPr>
          <w:sz w:val="22"/>
          <w:szCs w:val="22"/>
        </w:rPr>
        <w:t xml:space="preserve">Technical expertise and experience in </w:t>
      </w:r>
      <w:r w:rsidR="006E73C2" w:rsidRPr="105280F3">
        <w:rPr>
          <w:sz w:val="22"/>
          <w:szCs w:val="22"/>
        </w:rPr>
        <w:t xml:space="preserve">designing and running </w:t>
      </w:r>
      <w:r w:rsidR="00414D1C" w:rsidRPr="105280F3">
        <w:rPr>
          <w:sz w:val="22"/>
          <w:szCs w:val="22"/>
        </w:rPr>
        <w:t xml:space="preserve">process evaluations, </w:t>
      </w:r>
      <w:r w:rsidR="006E73C2" w:rsidRPr="105280F3">
        <w:rPr>
          <w:sz w:val="22"/>
          <w:szCs w:val="22"/>
        </w:rPr>
        <w:t xml:space="preserve">impact evaluations and randomised control </w:t>
      </w:r>
      <w:r w:rsidR="76D1358F" w:rsidRPr="105280F3">
        <w:rPr>
          <w:sz w:val="22"/>
          <w:szCs w:val="22"/>
        </w:rPr>
        <w:t>trials</w:t>
      </w:r>
      <w:r w:rsidR="00414D1C" w:rsidRPr="105280F3">
        <w:rPr>
          <w:sz w:val="22"/>
          <w:szCs w:val="22"/>
        </w:rPr>
        <w:t xml:space="preserve"> in education. </w:t>
      </w:r>
    </w:p>
    <w:p w14:paraId="5C77F2E8" w14:textId="77777777" w:rsidR="005631F1" w:rsidRPr="00200234" w:rsidRDefault="005631F1" w:rsidP="005631F1">
      <w:pPr>
        <w:pStyle w:val="Default"/>
        <w:numPr>
          <w:ilvl w:val="0"/>
          <w:numId w:val="26"/>
        </w:numPr>
        <w:rPr>
          <w:bCs/>
          <w:sz w:val="22"/>
          <w:szCs w:val="22"/>
        </w:rPr>
      </w:pPr>
      <w:r w:rsidRPr="00200234">
        <w:rPr>
          <w:sz w:val="22"/>
          <w:szCs w:val="22"/>
        </w:rPr>
        <w:t xml:space="preserve">Experience in working closely with policy makers and multiple stakeholders. </w:t>
      </w:r>
    </w:p>
    <w:p w14:paraId="00AE9383" w14:textId="77777777" w:rsidR="005631F1" w:rsidRPr="00FD32B7" w:rsidRDefault="005631F1" w:rsidP="005631F1">
      <w:pPr>
        <w:pStyle w:val="Default"/>
        <w:numPr>
          <w:ilvl w:val="0"/>
          <w:numId w:val="26"/>
        </w:numPr>
        <w:rPr>
          <w:bCs/>
          <w:sz w:val="22"/>
          <w:szCs w:val="22"/>
        </w:rPr>
      </w:pPr>
      <w:r>
        <w:rPr>
          <w:bCs/>
          <w:sz w:val="22"/>
          <w:szCs w:val="22"/>
        </w:rPr>
        <w:t>A</w:t>
      </w:r>
      <w:r w:rsidRPr="00200234">
        <w:rPr>
          <w:bCs/>
          <w:sz w:val="22"/>
          <w:szCs w:val="22"/>
        </w:rPr>
        <w:t>bility</w:t>
      </w:r>
      <w:r>
        <w:rPr>
          <w:bCs/>
          <w:sz w:val="22"/>
          <w:szCs w:val="22"/>
        </w:rPr>
        <w:t xml:space="preserve"> and capacity</w:t>
      </w:r>
      <w:r w:rsidRPr="00200234">
        <w:rPr>
          <w:bCs/>
          <w:sz w:val="22"/>
          <w:szCs w:val="22"/>
        </w:rPr>
        <w:t xml:space="preserve"> to deliver to </w:t>
      </w:r>
      <w:r>
        <w:rPr>
          <w:bCs/>
          <w:sz w:val="22"/>
          <w:szCs w:val="22"/>
        </w:rPr>
        <w:t xml:space="preserve">declared </w:t>
      </w:r>
      <w:r w:rsidRPr="00200234">
        <w:rPr>
          <w:bCs/>
          <w:sz w:val="22"/>
          <w:szCs w:val="22"/>
        </w:rPr>
        <w:t>timescales.</w:t>
      </w:r>
    </w:p>
    <w:tbl>
      <w:tblPr>
        <w:tblW w:w="8921" w:type="dxa"/>
        <w:tblInd w:w="720" w:type="dxa"/>
        <w:tblLayout w:type="fixed"/>
        <w:tblLook w:val="04A0" w:firstRow="1" w:lastRow="0" w:firstColumn="1" w:lastColumn="0" w:noHBand="0" w:noVBand="1"/>
      </w:tblPr>
      <w:tblGrid>
        <w:gridCol w:w="8921"/>
      </w:tblGrid>
      <w:tr w:rsidR="005631F1" w:rsidRPr="00200234" w14:paraId="5D4C2F98" w14:textId="77777777" w:rsidTr="00A2673A">
        <w:trPr>
          <w:trHeight w:val="300"/>
        </w:trPr>
        <w:tc>
          <w:tcPr>
            <w:tcW w:w="8921" w:type="dxa"/>
            <w:tcBorders>
              <w:top w:val="nil"/>
              <w:left w:val="nil"/>
              <w:bottom w:val="nil"/>
              <w:right w:val="nil"/>
            </w:tcBorders>
            <w:shd w:val="clear" w:color="auto" w:fill="auto"/>
            <w:noWrap/>
            <w:vAlign w:val="center"/>
            <w:hideMark/>
          </w:tcPr>
          <w:p w14:paraId="445DCB47" w14:textId="77777777" w:rsidR="005631F1" w:rsidRPr="00200234" w:rsidRDefault="005631F1" w:rsidP="00A2673A">
            <w:pPr>
              <w:pStyle w:val="Default"/>
              <w:spacing w:before="240" w:after="100" w:afterAutospacing="1" w:line="288" w:lineRule="auto"/>
              <w:rPr>
                <w:bCs/>
                <w:sz w:val="22"/>
                <w:szCs w:val="22"/>
              </w:rPr>
            </w:pPr>
            <w:r w:rsidRPr="00200234">
              <w:rPr>
                <w:bCs/>
                <w:sz w:val="22"/>
                <w:szCs w:val="22"/>
              </w:rPr>
              <w:t>Scoring:</w:t>
            </w:r>
          </w:p>
        </w:tc>
      </w:tr>
      <w:tr w:rsidR="005631F1" w:rsidRPr="00200234" w14:paraId="542D954E" w14:textId="77777777" w:rsidTr="00A2673A">
        <w:trPr>
          <w:trHeight w:val="300"/>
        </w:trPr>
        <w:tc>
          <w:tcPr>
            <w:tcW w:w="8921" w:type="dxa"/>
            <w:tcBorders>
              <w:top w:val="nil"/>
              <w:left w:val="nil"/>
              <w:bottom w:val="nil"/>
              <w:right w:val="nil"/>
            </w:tcBorders>
            <w:shd w:val="clear" w:color="auto" w:fill="auto"/>
            <w:noWrap/>
            <w:vAlign w:val="center"/>
            <w:hideMark/>
          </w:tcPr>
          <w:p w14:paraId="4ECAC67D" w14:textId="77777777" w:rsidR="005631F1" w:rsidRPr="00200234" w:rsidRDefault="005631F1" w:rsidP="00A2673A">
            <w:pPr>
              <w:pStyle w:val="Default"/>
              <w:spacing w:after="100" w:afterAutospacing="1" w:line="288" w:lineRule="auto"/>
              <w:rPr>
                <w:bCs/>
                <w:sz w:val="22"/>
                <w:szCs w:val="22"/>
              </w:rPr>
            </w:pPr>
            <w:r w:rsidRPr="00200234">
              <w:rPr>
                <w:bCs/>
                <w:sz w:val="22"/>
                <w:szCs w:val="22"/>
              </w:rPr>
              <w:t>1.    No</w:t>
            </w:r>
            <w:r>
              <w:rPr>
                <w:bCs/>
                <w:sz w:val="22"/>
                <w:szCs w:val="22"/>
              </w:rPr>
              <w:t>/very poor evidence</w:t>
            </w:r>
          </w:p>
        </w:tc>
      </w:tr>
      <w:tr w:rsidR="005631F1" w:rsidRPr="00200234" w14:paraId="048089C7" w14:textId="77777777" w:rsidTr="00A2673A">
        <w:trPr>
          <w:trHeight w:val="300"/>
        </w:trPr>
        <w:tc>
          <w:tcPr>
            <w:tcW w:w="8921" w:type="dxa"/>
            <w:tcBorders>
              <w:top w:val="nil"/>
              <w:left w:val="nil"/>
              <w:bottom w:val="nil"/>
              <w:right w:val="nil"/>
            </w:tcBorders>
            <w:shd w:val="clear" w:color="auto" w:fill="auto"/>
            <w:noWrap/>
            <w:vAlign w:val="center"/>
            <w:hideMark/>
          </w:tcPr>
          <w:p w14:paraId="73C5C0C0" w14:textId="77777777" w:rsidR="005631F1" w:rsidRPr="00200234" w:rsidRDefault="005631F1" w:rsidP="00A2673A">
            <w:pPr>
              <w:pStyle w:val="Default"/>
              <w:spacing w:after="100" w:afterAutospacing="1" w:line="288" w:lineRule="auto"/>
              <w:rPr>
                <w:bCs/>
                <w:sz w:val="22"/>
                <w:szCs w:val="22"/>
              </w:rPr>
            </w:pPr>
            <w:r w:rsidRPr="00200234">
              <w:rPr>
                <w:bCs/>
                <w:sz w:val="22"/>
                <w:szCs w:val="22"/>
              </w:rPr>
              <w:t>2.    Poor evidence</w:t>
            </w:r>
          </w:p>
        </w:tc>
      </w:tr>
      <w:tr w:rsidR="005631F1" w:rsidRPr="00200234" w14:paraId="6EBBB59D" w14:textId="77777777" w:rsidTr="00A2673A">
        <w:trPr>
          <w:trHeight w:val="300"/>
        </w:trPr>
        <w:tc>
          <w:tcPr>
            <w:tcW w:w="8921" w:type="dxa"/>
            <w:tcBorders>
              <w:top w:val="nil"/>
              <w:left w:val="nil"/>
              <w:bottom w:val="nil"/>
              <w:right w:val="nil"/>
            </w:tcBorders>
            <w:shd w:val="clear" w:color="auto" w:fill="auto"/>
            <w:noWrap/>
            <w:vAlign w:val="center"/>
            <w:hideMark/>
          </w:tcPr>
          <w:p w14:paraId="52324CDE" w14:textId="77777777" w:rsidR="005631F1" w:rsidRPr="00200234" w:rsidRDefault="005631F1" w:rsidP="00A2673A">
            <w:pPr>
              <w:pStyle w:val="Default"/>
              <w:spacing w:after="100" w:afterAutospacing="1" w:line="288" w:lineRule="auto"/>
              <w:rPr>
                <w:bCs/>
                <w:sz w:val="22"/>
                <w:szCs w:val="22"/>
              </w:rPr>
            </w:pPr>
            <w:r w:rsidRPr="00200234">
              <w:rPr>
                <w:bCs/>
                <w:sz w:val="22"/>
                <w:szCs w:val="22"/>
              </w:rPr>
              <w:t>3.    Some evidence</w:t>
            </w:r>
          </w:p>
        </w:tc>
      </w:tr>
      <w:tr w:rsidR="005631F1" w:rsidRPr="00200234" w14:paraId="744A5F33" w14:textId="77777777" w:rsidTr="00A2673A">
        <w:trPr>
          <w:trHeight w:val="300"/>
        </w:trPr>
        <w:tc>
          <w:tcPr>
            <w:tcW w:w="8921" w:type="dxa"/>
            <w:tcBorders>
              <w:top w:val="nil"/>
              <w:left w:val="nil"/>
              <w:bottom w:val="nil"/>
              <w:right w:val="nil"/>
            </w:tcBorders>
            <w:shd w:val="clear" w:color="auto" w:fill="auto"/>
            <w:noWrap/>
            <w:vAlign w:val="center"/>
            <w:hideMark/>
          </w:tcPr>
          <w:p w14:paraId="3233477D" w14:textId="77777777" w:rsidR="005631F1" w:rsidRPr="00200234" w:rsidRDefault="005631F1" w:rsidP="00A2673A">
            <w:pPr>
              <w:pStyle w:val="Default"/>
              <w:spacing w:after="100" w:afterAutospacing="1" w:line="288" w:lineRule="auto"/>
              <w:rPr>
                <w:bCs/>
                <w:sz w:val="22"/>
                <w:szCs w:val="22"/>
              </w:rPr>
            </w:pPr>
            <w:r w:rsidRPr="00200234">
              <w:rPr>
                <w:bCs/>
                <w:sz w:val="22"/>
                <w:szCs w:val="22"/>
              </w:rPr>
              <w:t>4.    Good evidence</w:t>
            </w:r>
          </w:p>
        </w:tc>
      </w:tr>
      <w:tr w:rsidR="005631F1" w:rsidRPr="00200234" w14:paraId="152F94A8" w14:textId="77777777" w:rsidTr="00A2673A">
        <w:trPr>
          <w:trHeight w:val="300"/>
        </w:trPr>
        <w:tc>
          <w:tcPr>
            <w:tcW w:w="8921" w:type="dxa"/>
            <w:tcBorders>
              <w:top w:val="nil"/>
              <w:left w:val="nil"/>
              <w:bottom w:val="nil"/>
              <w:right w:val="nil"/>
            </w:tcBorders>
            <w:shd w:val="clear" w:color="auto" w:fill="auto"/>
            <w:noWrap/>
            <w:vAlign w:val="center"/>
            <w:hideMark/>
          </w:tcPr>
          <w:p w14:paraId="64330ABB" w14:textId="77777777" w:rsidR="005631F1" w:rsidRPr="00200234" w:rsidRDefault="005631F1" w:rsidP="00A2673A">
            <w:pPr>
              <w:pStyle w:val="Default"/>
              <w:spacing w:after="100" w:afterAutospacing="1" w:line="288" w:lineRule="auto"/>
              <w:rPr>
                <w:bCs/>
                <w:sz w:val="22"/>
                <w:szCs w:val="22"/>
              </w:rPr>
            </w:pPr>
            <w:r w:rsidRPr="00200234">
              <w:rPr>
                <w:bCs/>
                <w:sz w:val="22"/>
                <w:szCs w:val="22"/>
              </w:rPr>
              <w:t>5.    Excellent evidence</w:t>
            </w:r>
          </w:p>
        </w:tc>
      </w:tr>
    </w:tbl>
    <w:p w14:paraId="5D66BA03" w14:textId="77777777" w:rsidR="005631F1" w:rsidRPr="00200234" w:rsidRDefault="005631F1" w:rsidP="005631F1">
      <w:pPr>
        <w:pStyle w:val="Default"/>
        <w:spacing w:before="240" w:after="100" w:afterAutospacing="1" w:line="288" w:lineRule="auto"/>
        <w:rPr>
          <w:sz w:val="22"/>
          <w:szCs w:val="22"/>
        </w:rPr>
      </w:pPr>
      <w:r w:rsidRPr="00200234">
        <w:rPr>
          <w:b/>
          <w:bCs/>
          <w:sz w:val="22"/>
          <w:szCs w:val="22"/>
        </w:rPr>
        <w:t xml:space="preserve">Each one of these criteria has equal weighting. </w:t>
      </w:r>
    </w:p>
    <w:p w14:paraId="48FADBC8" w14:textId="77777777" w:rsidR="005631F1" w:rsidRPr="000810DA" w:rsidRDefault="005631F1" w:rsidP="005631F1">
      <w:pPr>
        <w:pStyle w:val="Default"/>
        <w:spacing w:before="240" w:after="100" w:afterAutospacing="1" w:line="288" w:lineRule="auto"/>
        <w:rPr>
          <w:b/>
          <w:sz w:val="22"/>
          <w:szCs w:val="22"/>
        </w:rPr>
      </w:pPr>
      <w:r w:rsidRPr="000810DA">
        <w:rPr>
          <w:b/>
          <w:sz w:val="22"/>
          <w:szCs w:val="22"/>
        </w:rPr>
        <w:t xml:space="preserve">Expressions of interests submitted must be no more than 1000 words – anything longer will be disregarded. </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2676A693" w:rsidR="00915C18" w:rsidRDefault="00915C18" w:rsidP="00915C18">
            <w:pPr>
              <w:spacing w:before="160"/>
              <w:rPr>
                <w:b/>
                <w:bCs/>
                <w:sz w:val="28"/>
                <w:szCs w:val="20"/>
              </w:rPr>
            </w:pPr>
            <w:r w:rsidRPr="00915C18">
              <w:rPr>
                <w:b/>
                <w:bCs/>
                <w:sz w:val="28"/>
                <w:szCs w:val="20"/>
              </w:rPr>
              <w:t>Closing date for EOIs:</w:t>
            </w:r>
            <w:r w:rsidR="008E6A06">
              <w:t xml:space="preserve"> </w:t>
            </w:r>
            <w:r w:rsidR="008E6A06" w:rsidRPr="008E6A06">
              <w:rPr>
                <w:b/>
                <w:bCs/>
                <w:sz w:val="28"/>
                <w:szCs w:val="20"/>
              </w:rPr>
              <w:t>5pm 30th October 2020</w:t>
            </w:r>
          </w:p>
          <w:p w14:paraId="5178F3E6" w14:textId="7B1A3103" w:rsidR="00A85EBD" w:rsidRDefault="00915C18" w:rsidP="00A2673A">
            <w:pPr>
              <w:rPr>
                <w:rFonts w:ascii="Calibri" w:hAnsi="Calibri"/>
              </w:rPr>
            </w:pPr>
            <w:r w:rsidRPr="00915C18">
              <w:rPr>
                <w:b/>
                <w:bCs/>
                <w:sz w:val="28"/>
                <w:szCs w:val="20"/>
              </w:rPr>
              <w:t>Send your EOI form to:</w:t>
            </w:r>
            <w:r w:rsidR="00381B1B">
              <w:rPr>
                <w:b/>
                <w:bCs/>
                <w:sz w:val="28"/>
                <w:szCs w:val="20"/>
              </w:rPr>
              <w:t xml:space="preserve"> Sophie.aisbitt@education.gov.uk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proofErr w:type="gramStart"/>
      <w:r w:rsidRPr="00094338">
        <w:t>e</w:t>
      </w:r>
      <w:r w:rsidR="008420D7">
        <w:t>x</w:t>
      </w:r>
      <w:r w:rsidRPr="00094338">
        <w:t>pressions of interest</w:t>
      </w:r>
      <w:proofErr w:type="gramEnd"/>
    </w:p>
    <w:p w14:paraId="653D50BB" w14:textId="77777777" w:rsidR="0037412D" w:rsidRDefault="0037412D" w:rsidP="0037412D">
      <w:r>
        <w:t xml:space="preserve">You must submit an expression of interest (EOI) </w:t>
      </w:r>
      <w:proofErr w:type="gramStart"/>
      <w:r>
        <w:t>in order to</w:t>
      </w:r>
      <w:proofErr w:type="gramEnd"/>
      <w:r>
        <w:t xml:space="preserve"> be considered to be invited to tender. To do so, please complete the ‘NEW EOI form’ form which can be found under attachments in the </w:t>
      </w:r>
      <w:proofErr w:type="spellStart"/>
      <w:r>
        <w:t>ContractsFinder</w:t>
      </w:r>
      <w:proofErr w:type="spellEnd"/>
      <w:r>
        <w:t xml:space="preserve"> listing. A submission of an EOI does not guarantee an invitation to tender and the Department does not routinely advise organisations that they have not been successful in being invited to tender. Feedback is however available on request. </w:t>
      </w:r>
    </w:p>
    <w:p w14:paraId="50BCB5CE" w14:textId="7C4EFA1C" w:rsidR="005A0891" w:rsidRDefault="0037412D" w:rsidP="0037412D">
      <w:r>
        <w:lastRenderedPageBreak/>
        <w:t xml:space="preserve">All contracts are let </w:t>
      </w:r>
      <w:proofErr w:type="gramStart"/>
      <w:r>
        <w:t>on the basis of</w:t>
      </w:r>
      <w:proofErr w:type="gramEnd"/>
      <w:r>
        <w:t xml:space="preserve"> the Department’s Terms &amp; Conditions, a copy is available attached to the </w:t>
      </w:r>
      <w:proofErr w:type="spellStart"/>
      <w:r>
        <w:t>ContractsFinder</w:t>
      </w:r>
      <w:proofErr w:type="spellEnd"/>
      <w:r>
        <w:t xml:space="preserve"> listing. You are encouraged to check these before submitting your expression of interest, as these form part of your contractual obligations.</w:t>
      </w:r>
    </w:p>
    <w:p w14:paraId="5944612C" w14:textId="5DD90ABD" w:rsidR="005D3B59" w:rsidRPr="00531385" w:rsidRDefault="00C2496D" w:rsidP="005D3B59">
      <w:r w:rsidRPr="00995398">
        <w:t>©</w:t>
      </w:r>
      <w:r w:rsidR="005D3B59" w:rsidRPr="005D3B59">
        <w:t xml:space="preserve"> </w:t>
      </w:r>
      <w:r w:rsidR="00EE71A2">
        <w:t xml:space="preserve">Crown copyright </w:t>
      </w:r>
      <w:r w:rsidR="008E67E8">
        <w:t>2020</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6E453" w14:textId="77777777" w:rsidR="005701B9" w:rsidRDefault="005701B9" w:rsidP="002B6D93">
      <w:r>
        <w:separator/>
      </w:r>
    </w:p>
    <w:p w14:paraId="53C2324C" w14:textId="77777777" w:rsidR="005701B9" w:rsidRDefault="005701B9"/>
  </w:endnote>
  <w:endnote w:type="continuationSeparator" w:id="0">
    <w:p w14:paraId="7C6EB7AB" w14:textId="77777777" w:rsidR="005701B9" w:rsidRDefault="005701B9" w:rsidP="002B6D93">
      <w:r>
        <w:continuationSeparator/>
      </w:r>
    </w:p>
    <w:p w14:paraId="3E892883" w14:textId="77777777" w:rsidR="005701B9" w:rsidRDefault="005701B9"/>
  </w:endnote>
  <w:endnote w:type="continuationNotice" w:id="1">
    <w:p w14:paraId="7AFFF4AA" w14:textId="77777777" w:rsidR="005701B9" w:rsidRDefault="00570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3406967"/>
      <w:docPartObj>
        <w:docPartGallery w:val="Page Numbers (Top of Page)"/>
        <w:docPartUnique/>
      </w:docPartObj>
    </w:sdtPr>
    <w:sdtEndPr>
      <w:rPr>
        <w:noProof/>
      </w:rPr>
    </w:sdtEndPr>
    <w:sdtContent>
      <w:p w14:paraId="66A84460" w14:textId="7B66CE12" w:rsidR="009A108B" w:rsidRDefault="009A108B" w:rsidP="004216FF">
        <w:pPr>
          <w:pStyle w:val="BodyText"/>
          <w:tabs>
            <w:tab w:val="center" w:pos="4820"/>
            <w:tab w:val="right" w:pos="9746"/>
          </w:tabs>
          <w:rPr>
            <w:noProof/>
          </w:rPr>
        </w:pPr>
        <w:r>
          <w:rPr>
            <w:szCs w:val="20"/>
          </w:rP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F51791">
          <w:rPr>
            <w:noProof/>
          </w:rPr>
          <w:t>6</w:t>
        </w:r>
        <w:r>
          <w:rPr>
            <w:noProof/>
            <w:color w:val="2B579A"/>
            <w:shd w:val="clear" w:color="auto" w:fill="E6E6E6"/>
          </w:rPr>
          <w:fldChar w:fldCharType="end"/>
        </w:r>
      </w:p>
    </w:sdtContent>
  </w:sdt>
  <w:p w14:paraId="4156AEA0" w14:textId="77777777" w:rsidR="009A108B" w:rsidRDefault="009A10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54E66" w14:textId="63A8048B" w:rsidR="009A108B" w:rsidRPr="006E6ADB" w:rsidRDefault="009A108B" w:rsidP="004A3626">
    <w:pPr>
      <w:tabs>
        <w:tab w:val="left" w:pos="7088"/>
      </w:tabs>
      <w:spacing w:before="240"/>
      <w:rPr>
        <w:szCs w:val="20"/>
      </w:rPr>
    </w:pPr>
    <w:r w:rsidRPr="006E6ADB">
      <w:rPr>
        <w:szCs w:val="20"/>
      </w:rPr>
      <w:tab/>
      <w:t xml:space="preserve">Published: </w:t>
    </w:r>
    <w:r>
      <w:rPr>
        <w:szCs w:val="20"/>
      </w:rPr>
      <w:t>[Month] 201[X]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90E31" w14:textId="77777777" w:rsidR="005701B9" w:rsidRDefault="005701B9" w:rsidP="002B6D93">
      <w:r>
        <w:separator/>
      </w:r>
    </w:p>
    <w:p w14:paraId="31825116" w14:textId="77777777" w:rsidR="005701B9" w:rsidRDefault="005701B9"/>
  </w:footnote>
  <w:footnote w:type="continuationSeparator" w:id="0">
    <w:p w14:paraId="55797729" w14:textId="77777777" w:rsidR="005701B9" w:rsidRDefault="005701B9" w:rsidP="002B6D93">
      <w:r>
        <w:continuationSeparator/>
      </w:r>
    </w:p>
    <w:p w14:paraId="2FDD37F0" w14:textId="77777777" w:rsidR="005701B9" w:rsidRDefault="005701B9"/>
  </w:footnote>
  <w:footnote w:type="continuationNotice" w:id="1">
    <w:p w14:paraId="26D0C01C" w14:textId="77777777" w:rsidR="005701B9" w:rsidRDefault="005701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hybridMultilevel"/>
    <w:tmpl w:val="13947254"/>
    <w:lvl w:ilvl="0" w:tplc="2A5EB9D6">
      <w:start w:val="1"/>
      <w:numFmt w:val="bullet"/>
      <w:lvlText w:val=""/>
      <w:lvlJc w:val="left"/>
      <w:pPr>
        <w:tabs>
          <w:tab w:val="num" w:pos="1209"/>
        </w:tabs>
        <w:ind w:left="1209" w:hanging="360"/>
      </w:pPr>
      <w:rPr>
        <w:rFonts w:ascii="Symbol" w:hAnsi="Symbol" w:hint="default"/>
      </w:rPr>
    </w:lvl>
    <w:lvl w:ilvl="1" w:tplc="CFFA42DE">
      <w:numFmt w:val="decimal"/>
      <w:lvlText w:val=""/>
      <w:lvlJc w:val="left"/>
    </w:lvl>
    <w:lvl w:ilvl="2" w:tplc="C6E4CE38">
      <w:numFmt w:val="decimal"/>
      <w:lvlText w:val=""/>
      <w:lvlJc w:val="left"/>
    </w:lvl>
    <w:lvl w:ilvl="3" w:tplc="DAAA2B40">
      <w:numFmt w:val="decimal"/>
      <w:lvlText w:val=""/>
      <w:lvlJc w:val="left"/>
    </w:lvl>
    <w:lvl w:ilvl="4" w:tplc="ABFC7CE8">
      <w:numFmt w:val="decimal"/>
      <w:lvlText w:val=""/>
      <w:lvlJc w:val="left"/>
    </w:lvl>
    <w:lvl w:ilvl="5" w:tplc="5CBCFC38">
      <w:numFmt w:val="decimal"/>
      <w:lvlText w:val=""/>
      <w:lvlJc w:val="left"/>
    </w:lvl>
    <w:lvl w:ilvl="6" w:tplc="B8A626E6">
      <w:numFmt w:val="decimal"/>
      <w:lvlText w:val=""/>
      <w:lvlJc w:val="left"/>
    </w:lvl>
    <w:lvl w:ilvl="7" w:tplc="A712DD98">
      <w:numFmt w:val="decimal"/>
      <w:lvlText w:val=""/>
      <w:lvlJc w:val="left"/>
    </w:lvl>
    <w:lvl w:ilvl="8" w:tplc="A3C664E4">
      <w:numFmt w:val="decimal"/>
      <w:lvlText w:val=""/>
      <w:lvlJc w:val="left"/>
    </w:lvl>
  </w:abstractNum>
  <w:abstractNum w:abstractNumId="2" w15:restartNumberingAfterBreak="0">
    <w:nsid w:val="FFFFFF82"/>
    <w:multiLevelType w:val="hybridMultilevel"/>
    <w:tmpl w:val="205E4234"/>
    <w:lvl w:ilvl="0" w:tplc="1ACC7264">
      <w:start w:val="1"/>
      <w:numFmt w:val="bullet"/>
      <w:lvlText w:val=""/>
      <w:lvlJc w:val="left"/>
      <w:pPr>
        <w:tabs>
          <w:tab w:val="num" w:pos="926"/>
        </w:tabs>
        <w:ind w:left="926" w:hanging="360"/>
      </w:pPr>
      <w:rPr>
        <w:rFonts w:ascii="Symbol" w:hAnsi="Symbol" w:hint="default"/>
      </w:rPr>
    </w:lvl>
    <w:lvl w:ilvl="1" w:tplc="0704A408">
      <w:numFmt w:val="decimal"/>
      <w:lvlText w:val=""/>
      <w:lvlJc w:val="left"/>
    </w:lvl>
    <w:lvl w:ilvl="2" w:tplc="3328E494">
      <w:numFmt w:val="decimal"/>
      <w:lvlText w:val=""/>
      <w:lvlJc w:val="left"/>
    </w:lvl>
    <w:lvl w:ilvl="3" w:tplc="89D05C98">
      <w:numFmt w:val="decimal"/>
      <w:lvlText w:val=""/>
      <w:lvlJc w:val="left"/>
    </w:lvl>
    <w:lvl w:ilvl="4" w:tplc="8AB24364">
      <w:numFmt w:val="decimal"/>
      <w:lvlText w:val=""/>
      <w:lvlJc w:val="left"/>
    </w:lvl>
    <w:lvl w:ilvl="5" w:tplc="CCB4D35A">
      <w:numFmt w:val="decimal"/>
      <w:lvlText w:val=""/>
      <w:lvlJc w:val="left"/>
    </w:lvl>
    <w:lvl w:ilvl="6" w:tplc="9DC2A03E">
      <w:numFmt w:val="decimal"/>
      <w:lvlText w:val=""/>
      <w:lvlJc w:val="left"/>
    </w:lvl>
    <w:lvl w:ilvl="7" w:tplc="F00474EE">
      <w:numFmt w:val="decimal"/>
      <w:lvlText w:val=""/>
      <w:lvlJc w:val="left"/>
    </w:lvl>
    <w:lvl w:ilvl="8" w:tplc="40A2DC42">
      <w:numFmt w:val="decimal"/>
      <w:lvlText w:val=""/>
      <w:lvlJc w:val="left"/>
    </w:lvl>
  </w:abstractNum>
  <w:abstractNum w:abstractNumId="3" w15:restartNumberingAfterBreak="0">
    <w:nsid w:val="FFFFFF83"/>
    <w:multiLevelType w:val="hybridMultilevel"/>
    <w:tmpl w:val="35D0F564"/>
    <w:lvl w:ilvl="0" w:tplc="9EC2F052">
      <w:start w:val="1"/>
      <w:numFmt w:val="bullet"/>
      <w:lvlText w:val=""/>
      <w:lvlJc w:val="left"/>
      <w:pPr>
        <w:tabs>
          <w:tab w:val="num" w:pos="643"/>
        </w:tabs>
        <w:ind w:left="643" w:hanging="360"/>
      </w:pPr>
      <w:rPr>
        <w:rFonts w:ascii="Symbol" w:hAnsi="Symbol" w:hint="default"/>
      </w:rPr>
    </w:lvl>
    <w:lvl w:ilvl="1" w:tplc="00589072">
      <w:numFmt w:val="decimal"/>
      <w:lvlText w:val=""/>
      <w:lvlJc w:val="left"/>
    </w:lvl>
    <w:lvl w:ilvl="2" w:tplc="E71A825A">
      <w:numFmt w:val="decimal"/>
      <w:lvlText w:val=""/>
      <w:lvlJc w:val="left"/>
    </w:lvl>
    <w:lvl w:ilvl="3" w:tplc="39D85F36">
      <w:numFmt w:val="decimal"/>
      <w:lvlText w:val=""/>
      <w:lvlJc w:val="left"/>
    </w:lvl>
    <w:lvl w:ilvl="4" w:tplc="25E2D6E6">
      <w:numFmt w:val="decimal"/>
      <w:lvlText w:val=""/>
      <w:lvlJc w:val="left"/>
    </w:lvl>
    <w:lvl w:ilvl="5" w:tplc="C7B85B94">
      <w:numFmt w:val="decimal"/>
      <w:lvlText w:val=""/>
      <w:lvlJc w:val="left"/>
    </w:lvl>
    <w:lvl w:ilvl="6" w:tplc="C900C334">
      <w:numFmt w:val="decimal"/>
      <w:lvlText w:val=""/>
      <w:lvlJc w:val="left"/>
    </w:lvl>
    <w:lvl w:ilvl="7" w:tplc="1780C8CA">
      <w:numFmt w:val="decimal"/>
      <w:lvlText w:val=""/>
      <w:lvlJc w:val="left"/>
    </w:lvl>
    <w:lvl w:ilvl="8" w:tplc="69B22F1C">
      <w:numFmt w:val="decimal"/>
      <w:lvlText w:val=""/>
      <w:lvlJc w:val="left"/>
    </w:lvl>
  </w:abstractNum>
  <w:abstractNum w:abstractNumId="4" w15:restartNumberingAfterBreak="0">
    <w:nsid w:val="FFFFFF89"/>
    <w:multiLevelType w:val="hybridMultilevel"/>
    <w:tmpl w:val="D8528384"/>
    <w:lvl w:ilvl="0" w:tplc="04908440">
      <w:start w:val="1"/>
      <w:numFmt w:val="bullet"/>
      <w:lvlText w:val=""/>
      <w:lvlJc w:val="left"/>
      <w:pPr>
        <w:tabs>
          <w:tab w:val="num" w:pos="360"/>
        </w:tabs>
        <w:ind w:left="360" w:hanging="360"/>
      </w:pPr>
      <w:rPr>
        <w:rFonts w:ascii="Symbol" w:hAnsi="Symbol" w:hint="default"/>
      </w:rPr>
    </w:lvl>
    <w:lvl w:ilvl="1" w:tplc="05CCDE52">
      <w:numFmt w:val="decimal"/>
      <w:lvlText w:val=""/>
      <w:lvlJc w:val="left"/>
    </w:lvl>
    <w:lvl w:ilvl="2" w:tplc="B2200626">
      <w:numFmt w:val="decimal"/>
      <w:lvlText w:val=""/>
      <w:lvlJc w:val="left"/>
    </w:lvl>
    <w:lvl w:ilvl="3" w:tplc="19F4E390">
      <w:numFmt w:val="decimal"/>
      <w:lvlText w:val=""/>
      <w:lvlJc w:val="left"/>
    </w:lvl>
    <w:lvl w:ilvl="4" w:tplc="A106D8FE">
      <w:numFmt w:val="decimal"/>
      <w:lvlText w:val=""/>
      <w:lvlJc w:val="left"/>
    </w:lvl>
    <w:lvl w:ilvl="5" w:tplc="2526AA26">
      <w:numFmt w:val="decimal"/>
      <w:lvlText w:val=""/>
      <w:lvlJc w:val="left"/>
    </w:lvl>
    <w:lvl w:ilvl="6" w:tplc="055631C0">
      <w:numFmt w:val="decimal"/>
      <w:lvlText w:val=""/>
      <w:lvlJc w:val="left"/>
    </w:lvl>
    <w:lvl w:ilvl="7" w:tplc="E080233E">
      <w:numFmt w:val="decimal"/>
      <w:lvlText w:val=""/>
      <w:lvlJc w:val="left"/>
    </w:lvl>
    <w:lvl w:ilvl="8" w:tplc="5350797C">
      <w:numFmt w:val="decimal"/>
      <w:lvlText w:val=""/>
      <w:lvlJc w:val="left"/>
    </w:lvl>
  </w:abstractNum>
  <w:abstractNum w:abstractNumId="5" w15:restartNumberingAfterBreak="0">
    <w:nsid w:val="047A692B"/>
    <w:multiLevelType w:val="hybridMultilevel"/>
    <w:tmpl w:val="FA50832A"/>
    <w:lvl w:ilvl="0" w:tplc="7C7E9216">
      <w:numFmt w:val="bullet"/>
      <w:lvlText w:val="-"/>
      <w:lvlJc w:val="left"/>
      <w:pPr>
        <w:ind w:left="720" w:hanging="360"/>
      </w:pPr>
      <w:rPr>
        <w:rFonts w:ascii="Arial" w:eastAsia="Times New Roman" w:hAnsi="Arial" w:cs="Arial"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91E53"/>
    <w:multiLevelType w:val="hybridMultilevel"/>
    <w:tmpl w:val="0C7EAB2C"/>
    <w:lvl w:ilvl="0" w:tplc="93B8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E74E4B84"/>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2A2E45"/>
    <w:multiLevelType w:val="hybridMultilevel"/>
    <w:tmpl w:val="A002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748E1"/>
    <w:multiLevelType w:val="hybridMultilevel"/>
    <w:tmpl w:val="44AE43A2"/>
    <w:lvl w:ilvl="0" w:tplc="35B4B8F0">
      <w:start w:val="1"/>
      <w:numFmt w:val="decimal"/>
      <w:lvlRestart w:val="0"/>
      <w:pStyle w:val="DfESOutNumbered"/>
      <w:lvlText w:val="%1."/>
      <w:lvlJc w:val="left"/>
      <w:pPr>
        <w:tabs>
          <w:tab w:val="num" w:pos="720"/>
        </w:tabs>
        <w:ind w:left="0" w:firstLine="0"/>
      </w:pPr>
    </w:lvl>
    <w:lvl w:ilvl="1" w:tplc="687827E4">
      <w:start w:val="1"/>
      <w:numFmt w:val="lowerLetter"/>
      <w:lvlText w:val="%2."/>
      <w:lvlJc w:val="left"/>
      <w:pPr>
        <w:tabs>
          <w:tab w:val="num" w:pos="1440"/>
        </w:tabs>
        <w:ind w:left="1440" w:hanging="720"/>
      </w:pPr>
    </w:lvl>
    <w:lvl w:ilvl="2" w:tplc="B720C60C">
      <w:start w:val="1"/>
      <w:numFmt w:val="lowerRoman"/>
      <w:lvlText w:val="%3)"/>
      <w:lvlJc w:val="left"/>
      <w:pPr>
        <w:tabs>
          <w:tab w:val="num" w:pos="2160"/>
        </w:tabs>
        <w:ind w:left="2160" w:hanging="720"/>
      </w:pPr>
    </w:lvl>
    <w:lvl w:ilvl="3" w:tplc="4B64BC52">
      <w:start w:val="1"/>
      <w:numFmt w:val="lowerLetter"/>
      <w:lvlText w:val="%4)"/>
      <w:lvlJc w:val="left"/>
      <w:pPr>
        <w:tabs>
          <w:tab w:val="num" w:pos="2880"/>
        </w:tabs>
        <w:ind w:left="2880" w:hanging="720"/>
      </w:pPr>
    </w:lvl>
    <w:lvl w:ilvl="4" w:tplc="1DDE50AA">
      <w:start w:val="1"/>
      <w:numFmt w:val="decimal"/>
      <w:lvlText w:val="(%5)"/>
      <w:lvlJc w:val="left"/>
      <w:pPr>
        <w:tabs>
          <w:tab w:val="num" w:pos="3600"/>
        </w:tabs>
        <w:ind w:left="3600" w:hanging="720"/>
      </w:pPr>
    </w:lvl>
    <w:lvl w:ilvl="5" w:tplc="FA727D1A">
      <w:start w:val="1"/>
      <w:numFmt w:val="lowerRoman"/>
      <w:lvlText w:val="(%6)"/>
      <w:lvlJc w:val="left"/>
      <w:pPr>
        <w:tabs>
          <w:tab w:val="num" w:pos="4320"/>
        </w:tabs>
        <w:ind w:left="4320" w:hanging="720"/>
      </w:pPr>
    </w:lvl>
    <w:lvl w:ilvl="6" w:tplc="BC102FC8">
      <w:start w:val="1"/>
      <w:numFmt w:val="decimal"/>
      <w:lvlText w:val="%7."/>
      <w:lvlJc w:val="left"/>
      <w:pPr>
        <w:tabs>
          <w:tab w:val="num" w:pos="5040"/>
        </w:tabs>
        <w:ind w:left="5040" w:hanging="720"/>
      </w:pPr>
    </w:lvl>
    <w:lvl w:ilvl="7" w:tplc="941A28C6">
      <w:start w:val="1"/>
      <w:numFmt w:val="lowerLetter"/>
      <w:lvlText w:val="%8."/>
      <w:lvlJc w:val="left"/>
      <w:pPr>
        <w:tabs>
          <w:tab w:val="num" w:pos="5760"/>
        </w:tabs>
        <w:ind w:left="5760" w:hanging="720"/>
      </w:pPr>
    </w:lvl>
    <w:lvl w:ilvl="8" w:tplc="A1A49212">
      <w:start w:val="1"/>
      <w:numFmt w:val="lowerRoman"/>
      <w:lvlText w:val="%9."/>
      <w:lvlJc w:val="left"/>
      <w:pPr>
        <w:tabs>
          <w:tab w:val="num" w:pos="6480"/>
        </w:tabs>
        <w:ind w:left="6480" w:hanging="720"/>
      </w:pPr>
    </w:lvl>
  </w:abstractNum>
  <w:abstractNum w:abstractNumId="11" w15:restartNumberingAfterBreak="0">
    <w:nsid w:val="1AF9765B"/>
    <w:multiLevelType w:val="hybridMultilevel"/>
    <w:tmpl w:val="9CA276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E59AD"/>
    <w:multiLevelType w:val="hybridMultilevel"/>
    <w:tmpl w:val="2D6E3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57724"/>
    <w:multiLevelType w:val="hybridMultilevel"/>
    <w:tmpl w:val="22CA20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84EAD"/>
    <w:multiLevelType w:val="hybridMultilevel"/>
    <w:tmpl w:val="30300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C85119"/>
    <w:multiLevelType w:val="hybridMultilevel"/>
    <w:tmpl w:val="FD868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284DE8"/>
    <w:multiLevelType w:val="hybridMultilevel"/>
    <w:tmpl w:val="279C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1A7779"/>
    <w:multiLevelType w:val="hybridMultilevel"/>
    <w:tmpl w:val="A184D7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520A71"/>
    <w:multiLevelType w:val="hybridMultilevel"/>
    <w:tmpl w:val="A95C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C73297"/>
    <w:multiLevelType w:val="hybridMultilevel"/>
    <w:tmpl w:val="E0000718"/>
    <w:lvl w:ilvl="0" w:tplc="93B87CD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65263"/>
    <w:multiLevelType w:val="hybridMultilevel"/>
    <w:tmpl w:val="EEEA2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8" w15:restartNumberingAfterBreak="0">
    <w:nsid w:val="665D56DD"/>
    <w:multiLevelType w:val="multilevel"/>
    <w:tmpl w:val="86CA66F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66FD561E"/>
    <w:multiLevelType w:val="hybridMultilevel"/>
    <w:tmpl w:val="7FDA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CD3EAF"/>
    <w:multiLevelType w:val="hybridMultilevel"/>
    <w:tmpl w:val="EBF6D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7"/>
  </w:num>
  <w:num w:numId="4">
    <w:abstractNumId w:val="16"/>
  </w:num>
  <w:num w:numId="5">
    <w:abstractNumId w:val="10"/>
  </w:num>
  <w:num w:numId="6">
    <w:abstractNumId w:val="19"/>
  </w:num>
  <w:num w:numId="7">
    <w:abstractNumId w:val="3"/>
  </w:num>
  <w:num w:numId="8">
    <w:abstractNumId w:val="1"/>
  </w:num>
  <w:num w:numId="9">
    <w:abstractNumId w:val="0"/>
  </w:num>
  <w:num w:numId="10">
    <w:abstractNumId w:val="20"/>
  </w:num>
  <w:num w:numId="11">
    <w:abstractNumId w:val="19"/>
  </w:num>
  <w:num w:numId="12">
    <w:abstractNumId w:val="30"/>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8"/>
  </w:num>
  <w:num w:numId="17">
    <w:abstractNumId w:val="14"/>
  </w:num>
  <w:num w:numId="18">
    <w:abstractNumId w:val="17"/>
  </w:num>
  <w:num w:numId="19">
    <w:abstractNumId w:val="21"/>
  </w:num>
  <w:num w:numId="20">
    <w:abstractNumId w:val="9"/>
  </w:num>
  <w:num w:numId="21">
    <w:abstractNumId w:val="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1"/>
  </w:num>
  <w:num w:numId="25">
    <w:abstractNumId w:val="24"/>
  </w:num>
  <w:num w:numId="26">
    <w:abstractNumId w:val="12"/>
  </w:num>
  <w:num w:numId="27">
    <w:abstractNumId w:val="26"/>
  </w:num>
  <w:num w:numId="28">
    <w:abstractNumId w:val="25"/>
  </w:num>
  <w:num w:numId="29">
    <w:abstractNumId w:val="6"/>
  </w:num>
  <w:num w:numId="30">
    <w:abstractNumId w:val="18"/>
  </w:num>
  <w:num w:numId="31">
    <w:abstractNumId w:val="13"/>
  </w:num>
  <w:num w:numId="32">
    <w:abstractNumId w:val="31"/>
  </w:num>
  <w:num w:numId="33">
    <w:abstractNumId w:val="22"/>
  </w:num>
  <w:num w:numId="34">
    <w:abstractNumId w:val="15"/>
  </w:num>
  <w:num w:numId="3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49">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14DFF"/>
    <w:rsid w:val="0002203B"/>
    <w:rsid w:val="00023A64"/>
    <w:rsid w:val="00031F36"/>
    <w:rsid w:val="0004199C"/>
    <w:rsid w:val="000442BD"/>
    <w:rsid w:val="00057100"/>
    <w:rsid w:val="000654B2"/>
    <w:rsid w:val="00065E86"/>
    <w:rsid w:val="00066B1C"/>
    <w:rsid w:val="000720CD"/>
    <w:rsid w:val="00074E5A"/>
    <w:rsid w:val="00083A73"/>
    <w:rsid w:val="00087B90"/>
    <w:rsid w:val="00094338"/>
    <w:rsid w:val="00094F4A"/>
    <w:rsid w:val="0009754B"/>
    <w:rsid w:val="000A10F4"/>
    <w:rsid w:val="000A1E16"/>
    <w:rsid w:val="000B36CD"/>
    <w:rsid w:val="000B3DE0"/>
    <w:rsid w:val="000B5B26"/>
    <w:rsid w:val="000C35BE"/>
    <w:rsid w:val="000D1D30"/>
    <w:rsid w:val="000D4433"/>
    <w:rsid w:val="000D6FD0"/>
    <w:rsid w:val="000D77A0"/>
    <w:rsid w:val="000E3350"/>
    <w:rsid w:val="000F1643"/>
    <w:rsid w:val="000F73F3"/>
    <w:rsid w:val="00103E77"/>
    <w:rsid w:val="0011494F"/>
    <w:rsid w:val="00121C6C"/>
    <w:rsid w:val="00122B46"/>
    <w:rsid w:val="0012647B"/>
    <w:rsid w:val="001264D9"/>
    <w:rsid w:val="001272A9"/>
    <w:rsid w:val="0012795A"/>
    <w:rsid w:val="00133075"/>
    <w:rsid w:val="00144243"/>
    <w:rsid w:val="001450BD"/>
    <w:rsid w:val="00147214"/>
    <w:rsid w:val="00147697"/>
    <w:rsid w:val="00150B28"/>
    <w:rsid w:val="001534B2"/>
    <w:rsid w:val="001540AB"/>
    <w:rsid w:val="001612C8"/>
    <w:rsid w:val="0016177F"/>
    <w:rsid w:val="00165F28"/>
    <w:rsid w:val="00170888"/>
    <w:rsid w:val="001747E2"/>
    <w:rsid w:val="00176958"/>
    <w:rsid w:val="00176EB9"/>
    <w:rsid w:val="0017793A"/>
    <w:rsid w:val="0018088E"/>
    <w:rsid w:val="00190C3A"/>
    <w:rsid w:val="00196306"/>
    <w:rsid w:val="001975D1"/>
    <w:rsid w:val="001A05E8"/>
    <w:rsid w:val="001A3A04"/>
    <w:rsid w:val="001A5458"/>
    <w:rsid w:val="001B2AE2"/>
    <w:rsid w:val="001B4452"/>
    <w:rsid w:val="001B5C15"/>
    <w:rsid w:val="001B796F"/>
    <w:rsid w:val="001C5222"/>
    <w:rsid w:val="001C599E"/>
    <w:rsid w:val="001C5A63"/>
    <w:rsid w:val="001C5EB6"/>
    <w:rsid w:val="001D1C6C"/>
    <w:rsid w:val="001D5770"/>
    <w:rsid w:val="001E3504"/>
    <w:rsid w:val="001E5362"/>
    <w:rsid w:val="001F1B30"/>
    <w:rsid w:val="001F1D11"/>
    <w:rsid w:val="001F2CE2"/>
    <w:rsid w:val="001F4816"/>
    <w:rsid w:val="001F5916"/>
    <w:rsid w:val="00203EC9"/>
    <w:rsid w:val="00207EFC"/>
    <w:rsid w:val="002113CF"/>
    <w:rsid w:val="0022255C"/>
    <w:rsid w:val="0022489D"/>
    <w:rsid w:val="002262F3"/>
    <w:rsid w:val="00226546"/>
    <w:rsid w:val="00230559"/>
    <w:rsid w:val="002332F8"/>
    <w:rsid w:val="00234F75"/>
    <w:rsid w:val="00240F4B"/>
    <w:rsid w:val="00241931"/>
    <w:rsid w:val="00245885"/>
    <w:rsid w:val="00246C66"/>
    <w:rsid w:val="0025108E"/>
    <w:rsid w:val="00256AA0"/>
    <w:rsid w:val="002575C5"/>
    <w:rsid w:val="002639B5"/>
    <w:rsid w:val="00267AD6"/>
    <w:rsid w:val="002713AD"/>
    <w:rsid w:val="0027231C"/>
    <w:rsid w:val="0027252F"/>
    <w:rsid w:val="00282F7E"/>
    <w:rsid w:val="002839B5"/>
    <w:rsid w:val="00283F25"/>
    <w:rsid w:val="00287788"/>
    <w:rsid w:val="002A01F9"/>
    <w:rsid w:val="002A28F7"/>
    <w:rsid w:val="002A2D77"/>
    <w:rsid w:val="002A3153"/>
    <w:rsid w:val="002A5858"/>
    <w:rsid w:val="002B0E1B"/>
    <w:rsid w:val="002B6D93"/>
    <w:rsid w:val="002C34D4"/>
    <w:rsid w:val="002C3AA4"/>
    <w:rsid w:val="002D7CB9"/>
    <w:rsid w:val="002E0AAD"/>
    <w:rsid w:val="002E463F"/>
    <w:rsid w:val="002E4E9A"/>
    <w:rsid w:val="002E508B"/>
    <w:rsid w:val="002E5F9F"/>
    <w:rsid w:val="002E7849"/>
    <w:rsid w:val="002F5C61"/>
    <w:rsid w:val="002F7128"/>
    <w:rsid w:val="00300F99"/>
    <w:rsid w:val="00303FAD"/>
    <w:rsid w:val="00315B5D"/>
    <w:rsid w:val="00331615"/>
    <w:rsid w:val="00342F8B"/>
    <w:rsid w:val="00343BBB"/>
    <w:rsid w:val="0034540B"/>
    <w:rsid w:val="00356998"/>
    <w:rsid w:val="00360428"/>
    <w:rsid w:val="00360FA4"/>
    <w:rsid w:val="00361752"/>
    <w:rsid w:val="00361AB9"/>
    <w:rsid w:val="00372816"/>
    <w:rsid w:val="00373CFE"/>
    <w:rsid w:val="0037412D"/>
    <w:rsid w:val="003741E4"/>
    <w:rsid w:val="00374981"/>
    <w:rsid w:val="003810D8"/>
    <w:rsid w:val="00381B1B"/>
    <w:rsid w:val="003853A4"/>
    <w:rsid w:val="0039725F"/>
    <w:rsid w:val="00397930"/>
    <w:rsid w:val="003A1CC2"/>
    <w:rsid w:val="003A2D8A"/>
    <w:rsid w:val="003B209C"/>
    <w:rsid w:val="003C3887"/>
    <w:rsid w:val="003C5169"/>
    <w:rsid w:val="003C60B5"/>
    <w:rsid w:val="003D1EFE"/>
    <w:rsid w:val="003D632D"/>
    <w:rsid w:val="003E1329"/>
    <w:rsid w:val="003E3ED2"/>
    <w:rsid w:val="003E48D9"/>
    <w:rsid w:val="003F2688"/>
    <w:rsid w:val="003F3FF2"/>
    <w:rsid w:val="00400E1D"/>
    <w:rsid w:val="00403D1C"/>
    <w:rsid w:val="00414D1C"/>
    <w:rsid w:val="004213A7"/>
    <w:rsid w:val="004216FF"/>
    <w:rsid w:val="004242C5"/>
    <w:rsid w:val="00425214"/>
    <w:rsid w:val="00427325"/>
    <w:rsid w:val="00427E58"/>
    <w:rsid w:val="004339FB"/>
    <w:rsid w:val="00433B36"/>
    <w:rsid w:val="004407C9"/>
    <w:rsid w:val="004449CF"/>
    <w:rsid w:val="00444CE9"/>
    <w:rsid w:val="004509BE"/>
    <w:rsid w:val="00451C73"/>
    <w:rsid w:val="00456560"/>
    <w:rsid w:val="004615EC"/>
    <w:rsid w:val="00463636"/>
    <w:rsid w:val="004642CE"/>
    <w:rsid w:val="00467E83"/>
    <w:rsid w:val="00470223"/>
    <w:rsid w:val="00471EE2"/>
    <w:rsid w:val="0047442D"/>
    <w:rsid w:val="00480D73"/>
    <w:rsid w:val="004866AD"/>
    <w:rsid w:val="004902D5"/>
    <w:rsid w:val="004A3626"/>
    <w:rsid w:val="004A3E98"/>
    <w:rsid w:val="004A45B2"/>
    <w:rsid w:val="004A600B"/>
    <w:rsid w:val="004B08AC"/>
    <w:rsid w:val="004C5600"/>
    <w:rsid w:val="004C74B2"/>
    <w:rsid w:val="004D13A3"/>
    <w:rsid w:val="004D73C6"/>
    <w:rsid w:val="004E2A7B"/>
    <w:rsid w:val="004E2BC1"/>
    <w:rsid w:val="004E5405"/>
    <w:rsid w:val="004E6CD9"/>
    <w:rsid w:val="004F20E3"/>
    <w:rsid w:val="004F211A"/>
    <w:rsid w:val="004F3159"/>
    <w:rsid w:val="004F4AEF"/>
    <w:rsid w:val="004F6AAF"/>
    <w:rsid w:val="005030A9"/>
    <w:rsid w:val="00504B4B"/>
    <w:rsid w:val="00515F5A"/>
    <w:rsid w:val="00522FC0"/>
    <w:rsid w:val="005247AD"/>
    <w:rsid w:val="00531222"/>
    <w:rsid w:val="005360B7"/>
    <w:rsid w:val="00536E0B"/>
    <w:rsid w:val="00550823"/>
    <w:rsid w:val="005535E5"/>
    <w:rsid w:val="00560451"/>
    <w:rsid w:val="005631F1"/>
    <w:rsid w:val="005674C1"/>
    <w:rsid w:val="005701B9"/>
    <w:rsid w:val="00570F93"/>
    <w:rsid w:val="0057250B"/>
    <w:rsid w:val="00574294"/>
    <w:rsid w:val="005749C5"/>
    <w:rsid w:val="0057670A"/>
    <w:rsid w:val="00577AB7"/>
    <w:rsid w:val="00580A5B"/>
    <w:rsid w:val="00581D79"/>
    <w:rsid w:val="00586F38"/>
    <w:rsid w:val="005905B1"/>
    <w:rsid w:val="005914F1"/>
    <w:rsid w:val="005923C9"/>
    <w:rsid w:val="005946C7"/>
    <w:rsid w:val="005A016F"/>
    <w:rsid w:val="005A07FF"/>
    <w:rsid w:val="005A0891"/>
    <w:rsid w:val="005B31A7"/>
    <w:rsid w:val="005B38C1"/>
    <w:rsid w:val="005C0B41"/>
    <w:rsid w:val="005C1770"/>
    <w:rsid w:val="005C2D94"/>
    <w:rsid w:val="005C657D"/>
    <w:rsid w:val="005D3B59"/>
    <w:rsid w:val="005E3024"/>
    <w:rsid w:val="005F107C"/>
    <w:rsid w:val="005F3886"/>
    <w:rsid w:val="00602B6C"/>
    <w:rsid w:val="0060702F"/>
    <w:rsid w:val="006108B3"/>
    <w:rsid w:val="006111D6"/>
    <w:rsid w:val="00615C80"/>
    <w:rsid w:val="006215E1"/>
    <w:rsid w:val="00622501"/>
    <w:rsid w:val="006237FB"/>
    <w:rsid w:val="0062451E"/>
    <w:rsid w:val="00630CB4"/>
    <w:rsid w:val="00634DE5"/>
    <w:rsid w:val="00635D57"/>
    <w:rsid w:val="00640032"/>
    <w:rsid w:val="006418B2"/>
    <w:rsid w:val="00642404"/>
    <w:rsid w:val="0064577E"/>
    <w:rsid w:val="00647EFA"/>
    <w:rsid w:val="00647F21"/>
    <w:rsid w:val="00652973"/>
    <w:rsid w:val="00653AA1"/>
    <w:rsid w:val="006558CA"/>
    <w:rsid w:val="00657E79"/>
    <w:rsid w:val="006606F5"/>
    <w:rsid w:val="0066557A"/>
    <w:rsid w:val="00665FB0"/>
    <w:rsid w:val="00666BA3"/>
    <w:rsid w:val="00670ADC"/>
    <w:rsid w:val="0067185E"/>
    <w:rsid w:val="00671D5B"/>
    <w:rsid w:val="006775FA"/>
    <w:rsid w:val="00684973"/>
    <w:rsid w:val="0068544D"/>
    <w:rsid w:val="00692ED6"/>
    <w:rsid w:val="0069542F"/>
    <w:rsid w:val="00695D08"/>
    <w:rsid w:val="006A1577"/>
    <w:rsid w:val="006A27AA"/>
    <w:rsid w:val="006A3602"/>
    <w:rsid w:val="006A4643"/>
    <w:rsid w:val="006B1F9F"/>
    <w:rsid w:val="006C382D"/>
    <w:rsid w:val="006C6162"/>
    <w:rsid w:val="006D1162"/>
    <w:rsid w:val="006D7831"/>
    <w:rsid w:val="006E08D4"/>
    <w:rsid w:val="006E6ADB"/>
    <w:rsid w:val="006E73C2"/>
    <w:rsid w:val="006E7F39"/>
    <w:rsid w:val="006F1F96"/>
    <w:rsid w:val="006F262B"/>
    <w:rsid w:val="00700B01"/>
    <w:rsid w:val="007011F8"/>
    <w:rsid w:val="007013C1"/>
    <w:rsid w:val="00702EBF"/>
    <w:rsid w:val="007058A5"/>
    <w:rsid w:val="00713414"/>
    <w:rsid w:val="00722010"/>
    <w:rsid w:val="00727EC4"/>
    <w:rsid w:val="00730350"/>
    <w:rsid w:val="00733EAD"/>
    <w:rsid w:val="0073516C"/>
    <w:rsid w:val="00740276"/>
    <w:rsid w:val="007403F5"/>
    <w:rsid w:val="0074042A"/>
    <w:rsid w:val="007426B3"/>
    <w:rsid w:val="00743353"/>
    <w:rsid w:val="0075096B"/>
    <w:rsid w:val="00751648"/>
    <w:rsid w:val="00754145"/>
    <w:rsid w:val="00755CEC"/>
    <w:rsid w:val="00760615"/>
    <w:rsid w:val="0076231A"/>
    <w:rsid w:val="00764D03"/>
    <w:rsid w:val="00764F60"/>
    <w:rsid w:val="00765569"/>
    <w:rsid w:val="00766597"/>
    <w:rsid w:val="00774F55"/>
    <w:rsid w:val="00775D8A"/>
    <w:rsid w:val="0077659E"/>
    <w:rsid w:val="00777AD4"/>
    <w:rsid w:val="00780950"/>
    <w:rsid w:val="007809EF"/>
    <w:rsid w:val="00783D2C"/>
    <w:rsid w:val="00794F29"/>
    <w:rsid w:val="007A2250"/>
    <w:rsid w:val="007A5759"/>
    <w:rsid w:val="007A6952"/>
    <w:rsid w:val="007B322C"/>
    <w:rsid w:val="007B3CFE"/>
    <w:rsid w:val="007B73F7"/>
    <w:rsid w:val="007B7A6A"/>
    <w:rsid w:val="007C19E4"/>
    <w:rsid w:val="007C41A5"/>
    <w:rsid w:val="007C58BE"/>
    <w:rsid w:val="007C675E"/>
    <w:rsid w:val="007D080B"/>
    <w:rsid w:val="007D26D3"/>
    <w:rsid w:val="007D706D"/>
    <w:rsid w:val="007E0083"/>
    <w:rsid w:val="00801E52"/>
    <w:rsid w:val="00803236"/>
    <w:rsid w:val="00814CCF"/>
    <w:rsid w:val="00816E77"/>
    <w:rsid w:val="00830EFB"/>
    <w:rsid w:val="00831263"/>
    <w:rsid w:val="00831DB7"/>
    <w:rsid w:val="00832EBF"/>
    <w:rsid w:val="00834774"/>
    <w:rsid w:val="008366CB"/>
    <w:rsid w:val="00836C3C"/>
    <w:rsid w:val="00837F3A"/>
    <w:rsid w:val="008420D7"/>
    <w:rsid w:val="008436D9"/>
    <w:rsid w:val="00852A38"/>
    <w:rsid w:val="008620F3"/>
    <w:rsid w:val="00863986"/>
    <w:rsid w:val="00866257"/>
    <w:rsid w:val="0086664E"/>
    <w:rsid w:val="00867704"/>
    <w:rsid w:val="00874F24"/>
    <w:rsid w:val="00876230"/>
    <w:rsid w:val="00877D5B"/>
    <w:rsid w:val="00880441"/>
    <w:rsid w:val="00880B83"/>
    <w:rsid w:val="00886B1E"/>
    <w:rsid w:val="008A460D"/>
    <w:rsid w:val="008A4CD5"/>
    <w:rsid w:val="008A588F"/>
    <w:rsid w:val="008A644A"/>
    <w:rsid w:val="008B05BD"/>
    <w:rsid w:val="008B0C03"/>
    <w:rsid w:val="008B0DD1"/>
    <w:rsid w:val="008B28DE"/>
    <w:rsid w:val="008B427B"/>
    <w:rsid w:val="008B6009"/>
    <w:rsid w:val="008B698A"/>
    <w:rsid w:val="008C46DC"/>
    <w:rsid w:val="008C523A"/>
    <w:rsid w:val="008C624D"/>
    <w:rsid w:val="008D15AA"/>
    <w:rsid w:val="008D555D"/>
    <w:rsid w:val="008D6968"/>
    <w:rsid w:val="008E1553"/>
    <w:rsid w:val="008E2B13"/>
    <w:rsid w:val="008E3F07"/>
    <w:rsid w:val="008E4332"/>
    <w:rsid w:val="008E5F36"/>
    <w:rsid w:val="008E67E8"/>
    <w:rsid w:val="008E6A06"/>
    <w:rsid w:val="008F2757"/>
    <w:rsid w:val="008F2E4F"/>
    <w:rsid w:val="008F51C4"/>
    <w:rsid w:val="008F616B"/>
    <w:rsid w:val="008F7436"/>
    <w:rsid w:val="009053DD"/>
    <w:rsid w:val="009055E4"/>
    <w:rsid w:val="0090752A"/>
    <w:rsid w:val="00915C18"/>
    <w:rsid w:val="00917E9C"/>
    <w:rsid w:val="00926A3C"/>
    <w:rsid w:val="0093027C"/>
    <w:rsid w:val="009342FA"/>
    <w:rsid w:val="0094189B"/>
    <w:rsid w:val="009478B3"/>
    <w:rsid w:val="00951C56"/>
    <w:rsid w:val="009544C0"/>
    <w:rsid w:val="0095599F"/>
    <w:rsid w:val="00960708"/>
    <w:rsid w:val="00961231"/>
    <w:rsid w:val="00963AB5"/>
    <w:rsid w:val="0096424B"/>
    <w:rsid w:val="00967D69"/>
    <w:rsid w:val="009701C8"/>
    <w:rsid w:val="00972EFD"/>
    <w:rsid w:val="00980277"/>
    <w:rsid w:val="00986616"/>
    <w:rsid w:val="00995398"/>
    <w:rsid w:val="0099776B"/>
    <w:rsid w:val="009A108B"/>
    <w:rsid w:val="009A3303"/>
    <w:rsid w:val="009B03E1"/>
    <w:rsid w:val="009B190A"/>
    <w:rsid w:val="009B32FA"/>
    <w:rsid w:val="009C1AD4"/>
    <w:rsid w:val="009C2C02"/>
    <w:rsid w:val="009C3D87"/>
    <w:rsid w:val="009C73CF"/>
    <w:rsid w:val="009D1918"/>
    <w:rsid w:val="009D3709"/>
    <w:rsid w:val="009D45FE"/>
    <w:rsid w:val="009E00AE"/>
    <w:rsid w:val="009E0678"/>
    <w:rsid w:val="009E09D3"/>
    <w:rsid w:val="009E6E74"/>
    <w:rsid w:val="009E7EE1"/>
    <w:rsid w:val="009E7F32"/>
    <w:rsid w:val="009F1C5B"/>
    <w:rsid w:val="00A0541C"/>
    <w:rsid w:val="00A07C40"/>
    <w:rsid w:val="00A137E1"/>
    <w:rsid w:val="00A248DB"/>
    <w:rsid w:val="00A25DA2"/>
    <w:rsid w:val="00A2673A"/>
    <w:rsid w:val="00A30BA1"/>
    <w:rsid w:val="00A37DEE"/>
    <w:rsid w:val="00A433C3"/>
    <w:rsid w:val="00A538D5"/>
    <w:rsid w:val="00A54BB7"/>
    <w:rsid w:val="00A5643A"/>
    <w:rsid w:val="00A56F65"/>
    <w:rsid w:val="00A57128"/>
    <w:rsid w:val="00A5723C"/>
    <w:rsid w:val="00A67E06"/>
    <w:rsid w:val="00A707A4"/>
    <w:rsid w:val="00A72597"/>
    <w:rsid w:val="00A726EC"/>
    <w:rsid w:val="00A7274B"/>
    <w:rsid w:val="00A739D5"/>
    <w:rsid w:val="00A73FB8"/>
    <w:rsid w:val="00A75086"/>
    <w:rsid w:val="00A763CB"/>
    <w:rsid w:val="00A801D1"/>
    <w:rsid w:val="00A81F69"/>
    <w:rsid w:val="00A85705"/>
    <w:rsid w:val="00A85EBD"/>
    <w:rsid w:val="00A93D24"/>
    <w:rsid w:val="00AA0913"/>
    <w:rsid w:val="00AA17A2"/>
    <w:rsid w:val="00AA3484"/>
    <w:rsid w:val="00AA7528"/>
    <w:rsid w:val="00AA7E7B"/>
    <w:rsid w:val="00AB06E3"/>
    <w:rsid w:val="00AB2049"/>
    <w:rsid w:val="00AB3E26"/>
    <w:rsid w:val="00AB6D0F"/>
    <w:rsid w:val="00AB7858"/>
    <w:rsid w:val="00AC61A6"/>
    <w:rsid w:val="00AC72A0"/>
    <w:rsid w:val="00AD1BE5"/>
    <w:rsid w:val="00AD1DD2"/>
    <w:rsid w:val="00AD2062"/>
    <w:rsid w:val="00AD2F1D"/>
    <w:rsid w:val="00AD41CD"/>
    <w:rsid w:val="00AE1E46"/>
    <w:rsid w:val="00AE4296"/>
    <w:rsid w:val="00AE6DB6"/>
    <w:rsid w:val="00AF0989"/>
    <w:rsid w:val="00AF2191"/>
    <w:rsid w:val="00AF6CA7"/>
    <w:rsid w:val="00AF74D0"/>
    <w:rsid w:val="00AF785C"/>
    <w:rsid w:val="00B12B1E"/>
    <w:rsid w:val="00B16CD4"/>
    <w:rsid w:val="00B336AF"/>
    <w:rsid w:val="00B34089"/>
    <w:rsid w:val="00B3498C"/>
    <w:rsid w:val="00B424B4"/>
    <w:rsid w:val="00B43CAD"/>
    <w:rsid w:val="00B4607D"/>
    <w:rsid w:val="00B47610"/>
    <w:rsid w:val="00B50D6F"/>
    <w:rsid w:val="00B53333"/>
    <w:rsid w:val="00B55A49"/>
    <w:rsid w:val="00B60262"/>
    <w:rsid w:val="00B614F8"/>
    <w:rsid w:val="00B61532"/>
    <w:rsid w:val="00B64265"/>
    <w:rsid w:val="00B66041"/>
    <w:rsid w:val="00B67F76"/>
    <w:rsid w:val="00B70EFF"/>
    <w:rsid w:val="00B7558C"/>
    <w:rsid w:val="00B818C3"/>
    <w:rsid w:val="00B81C50"/>
    <w:rsid w:val="00B84CF0"/>
    <w:rsid w:val="00B8624C"/>
    <w:rsid w:val="00B8684E"/>
    <w:rsid w:val="00B9194F"/>
    <w:rsid w:val="00BA003B"/>
    <w:rsid w:val="00BA0456"/>
    <w:rsid w:val="00BA7E55"/>
    <w:rsid w:val="00BB05E2"/>
    <w:rsid w:val="00BC33AD"/>
    <w:rsid w:val="00BD1111"/>
    <w:rsid w:val="00BD26B6"/>
    <w:rsid w:val="00BD5D38"/>
    <w:rsid w:val="00BE01C6"/>
    <w:rsid w:val="00BE4DAC"/>
    <w:rsid w:val="00BF0417"/>
    <w:rsid w:val="00BF13F8"/>
    <w:rsid w:val="00BF1951"/>
    <w:rsid w:val="00BF2BA0"/>
    <w:rsid w:val="00C01CFF"/>
    <w:rsid w:val="00C026F2"/>
    <w:rsid w:val="00C02D89"/>
    <w:rsid w:val="00C06C19"/>
    <w:rsid w:val="00C12E2F"/>
    <w:rsid w:val="00C15B78"/>
    <w:rsid w:val="00C16BFC"/>
    <w:rsid w:val="00C216A8"/>
    <w:rsid w:val="00C2207B"/>
    <w:rsid w:val="00C22BA0"/>
    <w:rsid w:val="00C2496D"/>
    <w:rsid w:val="00C2509D"/>
    <w:rsid w:val="00C278D7"/>
    <w:rsid w:val="00C27C21"/>
    <w:rsid w:val="00C27C48"/>
    <w:rsid w:val="00C34F6B"/>
    <w:rsid w:val="00C417EA"/>
    <w:rsid w:val="00C44DC7"/>
    <w:rsid w:val="00C46129"/>
    <w:rsid w:val="00C4624B"/>
    <w:rsid w:val="00C51B37"/>
    <w:rsid w:val="00C529E8"/>
    <w:rsid w:val="00C5454B"/>
    <w:rsid w:val="00C57E47"/>
    <w:rsid w:val="00C6013F"/>
    <w:rsid w:val="00C71238"/>
    <w:rsid w:val="00C71561"/>
    <w:rsid w:val="00C76325"/>
    <w:rsid w:val="00C8124F"/>
    <w:rsid w:val="00C81513"/>
    <w:rsid w:val="00C8451E"/>
    <w:rsid w:val="00C84637"/>
    <w:rsid w:val="00C92AD3"/>
    <w:rsid w:val="00C974FF"/>
    <w:rsid w:val="00CA1009"/>
    <w:rsid w:val="00CA1F32"/>
    <w:rsid w:val="00CA25C7"/>
    <w:rsid w:val="00CA30B4"/>
    <w:rsid w:val="00CA4B45"/>
    <w:rsid w:val="00CA610B"/>
    <w:rsid w:val="00CA611D"/>
    <w:rsid w:val="00CA72FC"/>
    <w:rsid w:val="00CB56F5"/>
    <w:rsid w:val="00CB6E04"/>
    <w:rsid w:val="00CC2512"/>
    <w:rsid w:val="00CC547F"/>
    <w:rsid w:val="00CC6C1B"/>
    <w:rsid w:val="00CC6EB6"/>
    <w:rsid w:val="00CD4197"/>
    <w:rsid w:val="00CD5D21"/>
    <w:rsid w:val="00CD7762"/>
    <w:rsid w:val="00CE2652"/>
    <w:rsid w:val="00CE639F"/>
    <w:rsid w:val="00CE7906"/>
    <w:rsid w:val="00CF0E19"/>
    <w:rsid w:val="00D049E8"/>
    <w:rsid w:val="00D05A77"/>
    <w:rsid w:val="00D05D41"/>
    <w:rsid w:val="00D0745A"/>
    <w:rsid w:val="00D11353"/>
    <w:rsid w:val="00D11B53"/>
    <w:rsid w:val="00D12D57"/>
    <w:rsid w:val="00D24D49"/>
    <w:rsid w:val="00D27D9B"/>
    <w:rsid w:val="00D376DB"/>
    <w:rsid w:val="00D408A5"/>
    <w:rsid w:val="00D40DE9"/>
    <w:rsid w:val="00D41212"/>
    <w:rsid w:val="00D41DB3"/>
    <w:rsid w:val="00D42B45"/>
    <w:rsid w:val="00D44785"/>
    <w:rsid w:val="00D51957"/>
    <w:rsid w:val="00D54CC6"/>
    <w:rsid w:val="00D56704"/>
    <w:rsid w:val="00D57899"/>
    <w:rsid w:val="00D57EE0"/>
    <w:rsid w:val="00D6084A"/>
    <w:rsid w:val="00D660A1"/>
    <w:rsid w:val="00D67F28"/>
    <w:rsid w:val="00D7296A"/>
    <w:rsid w:val="00D72EEB"/>
    <w:rsid w:val="00D75416"/>
    <w:rsid w:val="00D80A5F"/>
    <w:rsid w:val="00D92274"/>
    <w:rsid w:val="00D94339"/>
    <w:rsid w:val="00D94A61"/>
    <w:rsid w:val="00D9707F"/>
    <w:rsid w:val="00D97DD2"/>
    <w:rsid w:val="00DA0AD5"/>
    <w:rsid w:val="00DA1B01"/>
    <w:rsid w:val="00DA1F8E"/>
    <w:rsid w:val="00DA57A4"/>
    <w:rsid w:val="00DB0D07"/>
    <w:rsid w:val="00DB497D"/>
    <w:rsid w:val="00DB56EB"/>
    <w:rsid w:val="00DC39E8"/>
    <w:rsid w:val="00DC4922"/>
    <w:rsid w:val="00DC5481"/>
    <w:rsid w:val="00DD0501"/>
    <w:rsid w:val="00DD31BE"/>
    <w:rsid w:val="00DD3A4E"/>
    <w:rsid w:val="00DD51B7"/>
    <w:rsid w:val="00DD788A"/>
    <w:rsid w:val="00DE2150"/>
    <w:rsid w:val="00DE2205"/>
    <w:rsid w:val="00DE3B41"/>
    <w:rsid w:val="00DE6998"/>
    <w:rsid w:val="00DF0054"/>
    <w:rsid w:val="00DF3309"/>
    <w:rsid w:val="00DF46C5"/>
    <w:rsid w:val="00DF5124"/>
    <w:rsid w:val="00DF64C7"/>
    <w:rsid w:val="00DF6855"/>
    <w:rsid w:val="00DF7F39"/>
    <w:rsid w:val="00E10C28"/>
    <w:rsid w:val="00E15F91"/>
    <w:rsid w:val="00E16DC8"/>
    <w:rsid w:val="00E1702C"/>
    <w:rsid w:val="00E20B43"/>
    <w:rsid w:val="00E22EE8"/>
    <w:rsid w:val="00E23ABB"/>
    <w:rsid w:val="00E23E99"/>
    <w:rsid w:val="00E254FE"/>
    <w:rsid w:val="00E3093A"/>
    <w:rsid w:val="00E315A4"/>
    <w:rsid w:val="00E31D4B"/>
    <w:rsid w:val="00E33078"/>
    <w:rsid w:val="00E335AB"/>
    <w:rsid w:val="00E33AB6"/>
    <w:rsid w:val="00E4012C"/>
    <w:rsid w:val="00E42A8F"/>
    <w:rsid w:val="00E44680"/>
    <w:rsid w:val="00E45F4A"/>
    <w:rsid w:val="00E50EFF"/>
    <w:rsid w:val="00E5223F"/>
    <w:rsid w:val="00E534F0"/>
    <w:rsid w:val="00E6131E"/>
    <w:rsid w:val="00E61941"/>
    <w:rsid w:val="00E66B4F"/>
    <w:rsid w:val="00E70628"/>
    <w:rsid w:val="00E741D5"/>
    <w:rsid w:val="00E74474"/>
    <w:rsid w:val="00E87A6A"/>
    <w:rsid w:val="00E9232A"/>
    <w:rsid w:val="00EA499E"/>
    <w:rsid w:val="00EA4D1B"/>
    <w:rsid w:val="00EB1D11"/>
    <w:rsid w:val="00EB2A70"/>
    <w:rsid w:val="00EB2EEE"/>
    <w:rsid w:val="00EC3DC1"/>
    <w:rsid w:val="00ED2F1C"/>
    <w:rsid w:val="00ED3D05"/>
    <w:rsid w:val="00EE4862"/>
    <w:rsid w:val="00EE633A"/>
    <w:rsid w:val="00EE64AE"/>
    <w:rsid w:val="00EE71A2"/>
    <w:rsid w:val="00EF15B8"/>
    <w:rsid w:val="00EF4C98"/>
    <w:rsid w:val="00EF6178"/>
    <w:rsid w:val="00EF65C8"/>
    <w:rsid w:val="00F060DB"/>
    <w:rsid w:val="00F06445"/>
    <w:rsid w:val="00F07114"/>
    <w:rsid w:val="00F125FC"/>
    <w:rsid w:val="00F1636F"/>
    <w:rsid w:val="00F201A5"/>
    <w:rsid w:val="00F206A7"/>
    <w:rsid w:val="00F27C91"/>
    <w:rsid w:val="00F3105E"/>
    <w:rsid w:val="00F34CE6"/>
    <w:rsid w:val="00F41591"/>
    <w:rsid w:val="00F41A63"/>
    <w:rsid w:val="00F44C61"/>
    <w:rsid w:val="00F45BEB"/>
    <w:rsid w:val="00F4792B"/>
    <w:rsid w:val="00F51791"/>
    <w:rsid w:val="00F54523"/>
    <w:rsid w:val="00F545AF"/>
    <w:rsid w:val="00F54B50"/>
    <w:rsid w:val="00F64015"/>
    <w:rsid w:val="00F76C62"/>
    <w:rsid w:val="00F779F6"/>
    <w:rsid w:val="00F84544"/>
    <w:rsid w:val="00F84557"/>
    <w:rsid w:val="00F85AA7"/>
    <w:rsid w:val="00F94CED"/>
    <w:rsid w:val="00F954FA"/>
    <w:rsid w:val="00F95B1F"/>
    <w:rsid w:val="00F95CCC"/>
    <w:rsid w:val="00FA05B2"/>
    <w:rsid w:val="00FA68A7"/>
    <w:rsid w:val="00FA7354"/>
    <w:rsid w:val="00FB1084"/>
    <w:rsid w:val="00FB193B"/>
    <w:rsid w:val="00FB3BA8"/>
    <w:rsid w:val="00FB60D3"/>
    <w:rsid w:val="00FC0C51"/>
    <w:rsid w:val="00FC2B3C"/>
    <w:rsid w:val="00FC7827"/>
    <w:rsid w:val="00FD1CD8"/>
    <w:rsid w:val="00FD3789"/>
    <w:rsid w:val="00FE1B88"/>
    <w:rsid w:val="00FF6BE8"/>
    <w:rsid w:val="02225971"/>
    <w:rsid w:val="06684854"/>
    <w:rsid w:val="0FE092BA"/>
    <w:rsid w:val="105280F3"/>
    <w:rsid w:val="1203DDF9"/>
    <w:rsid w:val="1F04CD27"/>
    <w:rsid w:val="20F9FA34"/>
    <w:rsid w:val="21E5D4C4"/>
    <w:rsid w:val="244DA91D"/>
    <w:rsid w:val="34CED6C8"/>
    <w:rsid w:val="37486E8B"/>
    <w:rsid w:val="38AB4A9C"/>
    <w:rsid w:val="390C422B"/>
    <w:rsid w:val="3A6554EE"/>
    <w:rsid w:val="45C9E531"/>
    <w:rsid w:val="4669D343"/>
    <w:rsid w:val="468FA54E"/>
    <w:rsid w:val="49257685"/>
    <w:rsid w:val="4CD949DD"/>
    <w:rsid w:val="63FAAFB9"/>
    <w:rsid w:val="6AED6E2D"/>
    <w:rsid w:val="6E9314F6"/>
    <w:rsid w:val="6F25B1E8"/>
    <w:rsid w:val="76D135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104f75,#260859,#004712,#8a2529,#c2a204,#e87d1e"/>
    </o:shapedefaults>
    <o:shapelayout v:ext="edit">
      <o:idmap v:ext="edit" data="1"/>
    </o:shapelayout>
  </w:shapeDefaults>
  <w:decimalSymbol w:val="."/>
  <w:listSeparator w:val=","/>
  <w14:docId w14:val="0E60741D"/>
  <w15:docId w15:val="{48569613-81D8-436C-B757-6AC58AA26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6E73C2"/>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paragraph" w:customStyle="1" w:styleId="Numbered">
    <w:name w:val="Numbered"/>
    <w:basedOn w:val="Normal"/>
    <w:rsid w:val="005631F1"/>
    <w:pPr>
      <w:widowControl w:val="0"/>
      <w:overflowPunct w:val="0"/>
      <w:autoSpaceDE w:val="0"/>
      <w:autoSpaceDN w:val="0"/>
      <w:adjustRightInd w:val="0"/>
      <w:spacing w:after="240" w:line="240" w:lineRule="auto"/>
      <w:textAlignment w:val="baseline"/>
    </w:pPr>
    <w:rPr>
      <w:sz w:val="24"/>
      <w:szCs w:val="20"/>
      <w:lang w:eastAsia="en-US"/>
    </w:rPr>
  </w:style>
  <w:style w:type="paragraph" w:styleId="NormalWeb">
    <w:name w:val="Normal (Web)"/>
    <w:basedOn w:val="Normal"/>
    <w:uiPriority w:val="99"/>
    <w:unhideWhenUsed/>
    <w:rsid w:val="00014DFF"/>
    <w:pPr>
      <w:spacing w:before="100" w:beforeAutospacing="1" w:after="100" w:afterAutospacing="1" w:line="240" w:lineRule="auto"/>
    </w:pPr>
    <w:rPr>
      <w:rFonts w:ascii="Times New Roman" w:hAnsi="Times New Roman"/>
      <w:sz w:val="24"/>
    </w:rPr>
  </w:style>
  <w:style w:type="character" w:customStyle="1" w:styleId="UnresolvedMention1">
    <w:name w:val="Unresolved Mention1"/>
    <w:basedOn w:val="DefaultParagraphFont"/>
    <w:uiPriority w:val="99"/>
    <w:unhideWhenUsed/>
    <w:rsid w:val="00241931"/>
    <w:rPr>
      <w:color w:val="605E5C"/>
      <w:shd w:val="clear" w:color="auto" w:fill="E1DFDD"/>
    </w:rPr>
  </w:style>
  <w:style w:type="character" w:customStyle="1" w:styleId="Mention1">
    <w:name w:val="Mention1"/>
    <w:basedOn w:val="DefaultParagraphFont"/>
    <w:uiPriority w:val="99"/>
    <w:unhideWhenUsed/>
    <w:rsid w:val="00241931"/>
    <w:rPr>
      <w:color w:val="2B579A"/>
      <w:shd w:val="clear" w:color="auto" w:fill="E1DFDD"/>
    </w:rPr>
  </w:style>
  <w:style w:type="character" w:customStyle="1" w:styleId="Mention2">
    <w:name w:val="Mention2"/>
    <w:basedOn w:val="DefaultParagraphFont"/>
    <w:uiPriority w:val="99"/>
    <w:unhideWhenUsed/>
    <w:rsid w:val="004F6AAF"/>
    <w:rPr>
      <w:color w:val="2B579A"/>
      <w:shd w:val="clear" w:color="auto" w:fill="E1DFDD"/>
    </w:rPr>
  </w:style>
  <w:style w:type="character" w:customStyle="1" w:styleId="Mention20">
    <w:name w:val="Mention2"/>
    <w:basedOn w:val="DefaultParagraphFont"/>
    <w:uiPriority w:val="99"/>
    <w:unhideWhenUsed/>
    <w:rsid w:val="00577AB7"/>
    <w:rPr>
      <w:color w:val="2B579A"/>
      <w:shd w:val="clear" w:color="auto" w:fill="E6E6E6"/>
    </w:rPr>
  </w:style>
  <w:style w:type="character" w:customStyle="1" w:styleId="UnresolvedMention2">
    <w:name w:val="Unresolved Mention2"/>
    <w:basedOn w:val="DefaultParagraphFont"/>
    <w:uiPriority w:val="99"/>
    <w:unhideWhenUsed/>
    <w:rsid w:val="00577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895501693">
      <w:bodyDiv w:val="1"/>
      <w:marLeft w:val="0"/>
      <w:marRight w:val="0"/>
      <w:marTop w:val="0"/>
      <w:marBottom w:val="0"/>
      <w:divBdr>
        <w:top w:val="none" w:sz="0" w:space="0" w:color="auto"/>
        <w:left w:val="none" w:sz="0" w:space="0" w:color="auto"/>
        <w:bottom w:val="none" w:sz="0" w:space="0" w:color="auto"/>
        <w:right w:val="none" w:sz="0" w:space="0" w:color="auto"/>
      </w:divBdr>
    </w:div>
    <w:div w:id="1984890633">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ational-retraining-scheme/national-retraining-sche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speeches/pms-skills-speech-29-september-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4" ma:contentTypeDescription="Create a new document." ma:contentTypeScope="" ma:versionID="c2daa91550ae1b6b7a03e192d812babc">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a1a292a10b14e55dc9d218c7aa2f38d1"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58FD6C-1005-464C-AFFF-829454A6252A}">
  <ds:schemaRefs>
    <ds:schemaRef ds:uri="http://schemas.openxmlformats.org/officeDocument/2006/bibliography"/>
  </ds:schemaRefs>
</ds:datastoreItem>
</file>

<file path=customXml/itemProps4.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5.xml><?xml version="1.0" encoding="utf-8"?>
<ds:datastoreItem xmlns:ds="http://schemas.openxmlformats.org/officeDocument/2006/customXml" ds:itemID="{273060F0-97C1-4148-A46A-144BB4D24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subject/>
  <dc:creator>Publishing.TEAM@education.gsi.gov.uk</dc:creator>
  <cp:keywords/>
  <dc:description/>
  <cp:lastModifiedBy>JOCKEL, Chantal</cp:lastModifiedBy>
  <cp:revision>6</cp:revision>
  <cp:lastPrinted>2013-07-12T02:35:00Z</cp:lastPrinted>
  <dcterms:created xsi:type="dcterms:W3CDTF">2020-10-16T08:51:00Z</dcterms:created>
  <dcterms:modified xsi:type="dcterms:W3CDTF">2020-10-16T09:09:00Z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0x010100B6211517E541D74F9612214317002BEA</vt:lpwstr>
  </property>
  <property fmtid="{D5CDD505-2E9C-101B-9397-08002B2CF9AE}" pid="4" name="_dlc_DocIdItemGuid">
    <vt:lpwstr>7e9012af-fb3f-4307-b9fc-6ad395d05ac3</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y fmtid="{D5CDD505-2E9C-101B-9397-08002B2CF9AE}" pid="11" name="c02f73938b5741d4934b358b31a1b80f">
    <vt:lpwstr>Official|0884c477-2e62-47ea-b19c-5af6e91124c5</vt:lpwstr>
  </property>
  <property fmtid="{D5CDD505-2E9C-101B-9397-08002B2CF9AE}" pid="12" name="p6919dbb65844893b164c5f63a6f0eeb">
    <vt:lpwstr>DfE|a484111e-5b24-4ad9-9778-c536c8c88985</vt:lpwstr>
  </property>
  <property fmtid="{D5CDD505-2E9C-101B-9397-08002B2CF9AE}" pid="13" name="f6ec388a6d534bab86a259abd1bfa088">
    <vt:lpwstr>DfE|cc08a6d4-dfde-4d0f-bd85-069ebcef80d5</vt:lpwstr>
  </property>
</Properties>
</file>