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A41CC" w14:textId="77777777" w:rsidR="00791031" w:rsidRDefault="00F9211B">
      <w:pPr>
        <w:pStyle w:val="Heading1"/>
        <w:spacing w:before="120"/>
        <w:ind w:left="0"/>
        <w:rPr>
          <w:b w:val="0"/>
          <w:sz w:val="52"/>
          <w:szCs w:val="52"/>
        </w:rPr>
      </w:pPr>
      <w:r>
        <w:rPr>
          <w:noProof/>
        </w:rPr>
        <w:drawing>
          <wp:anchor distT="0" distB="0" distL="114300" distR="114300" simplePos="0" relativeHeight="251658240" behindDoc="0" locked="0" layoutInCell="1" hidden="0" allowOverlap="1" wp14:anchorId="3A7A4379" wp14:editId="3A7A437A">
            <wp:simplePos x="0" y="0"/>
            <wp:positionH relativeFrom="column">
              <wp:posOffset>7</wp:posOffset>
            </wp:positionH>
            <wp:positionV relativeFrom="paragraph">
              <wp:posOffset>45720</wp:posOffset>
            </wp:positionV>
            <wp:extent cx="1341120" cy="1203960"/>
            <wp:effectExtent l="0" t="0" r="0" b="0"/>
            <wp:wrapTopAndBottom distT="0" distB="0"/>
            <wp:docPr id="19" name="Picture 1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341120" cy="1203960"/>
                    </a:xfrm>
                    <a:prstGeom prst="rect">
                      <a:avLst/>
                    </a:prstGeom>
                    <a:ln/>
                  </pic:spPr>
                </pic:pic>
              </a:graphicData>
            </a:graphic>
          </wp:anchor>
        </w:drawing>
      </w:r>
    </w:p>
    <w:p w14:paraId="3A7A41CD" w14:textId="77777777" w:rsidR="00791031" w:rsidRDefault="00F9211B">
      <w:pPr>
        <w:ind w:left="2722" w:hanging="2722"/>
        <w:jc w:val="center"/>
        <w:rPr>
          <w:b/>
          <w:sz w:val="44"/>
          <w:szCs w:val="44"/>
        </w:rPr>
      </w:pPr>
      <w:bookmarkStart w:id="0" w:name="_heading=h.1fob9te" w:colFirst="0" w:colLast="0"/>
      <w:bookmarkEnd w:id="0"/>
      <w:r>
        <w:rPr>
          <w:b/>
          <w:sz w:val="44"/>
          <w:szCs w:val="44"/>
        </w:rPr>
        <w:t>Order Form</w:t>
      </w:r>
    </w:p>
    <w:p w14:paraId="3A7A41CE" w14:textId="77777777" w:rsidR="00791031" w:rsidRDefault="00791031">
      <w:pPr>
        <w:ind w:left="0"/>
        <w:jc w:val="center"/>
        <w:rPr>
          <w:sz w:val="44"/>
          <w:szCs w:val="44"/>
          <w:highlight w:val="white"/>
        </w:rPr>
      </w:pPr>
    </w:p>
    <w:p w14:paraId="3A7A41CF" w14:textId="77777777" w:rsidR="00791031" w:rsidRDefault="00F9211B">
      <w:pPr>
        <w:ind w:left="0"/>
        <w:jc w:val="center"/>
        <w:rPr>
          <w:b/>
          <w:sz w:val="44"/>
          <w:szCs w:val="44"/>
        </w:rPr>
      </w:pPr>
      <w:r>
        <w:rPr>
          <w:b/>
          <w:sz w:val="44"/>
          <w:szCs w:val="44"/>
          <w:highlight w:val="white"/>
        </w:rPr>
        <w:t>The Provision of Small Organisation Helper Service - Beta/Live</w:t>
      </w:r>
    </w:p>
    <w:p w14:paraId="3A7A41D0" w14:textId="77777777" w:rsidR="00791031" w:rsidRDefault="00791031">
      <w:pPr>
        <w:ind w:left="2835" w:hanging="2835"/>
        <w:rPr>
          <w:sz w:val="32"/>
          <w:szCs w:val="32"/>
          <w:highlight w:val="white"/>
        </w:rPr>
      </w:pPr>
      <w:bookmarkStart w:id="1" w:name="_heading=h.3znysh7" w:colFirst="0" w:colLast="0"/>
      <w:bookmarkEnd w:id="1"/>
    </w:p>
    <w:p w14:paraId="3A7A41D1" w14:textId="77777777" w:rsidR="00791031" w:rsidRDefault="00F9211B">
      <w:pPr>
        <w:ind w:left="2835" w:hanging="2835"/>
        <w:rPr>
          <w:b/>
          <w:sz w:val="32"/>
          <w:szCs w:val="32"/>
          <w:highlight w:val="yellow"/>
        </w:rPr>
      </w:pPr>
      <w:r>
        <w:rPr>
          <w:b/>
          <w:sz w:val="32"/>
          <w:szCs w:val="32"/>
          <w:highlight w:val="white"/>
        </w:rPr>
        <w:t xml:space="preserve">Contract Reference: CCZZ23A26 </w:t>
      </w:r>
    </w:p>
    <w:p w14:paraId="3A7A41D2" w14:textId="77777777" w:rsidR="00791031" w:rsidRDefault="00F9211B">
      <w:pPr>
        <w:ind w:firstLine="357"/>
        <w:rPr>
          <w:b/>
          <w:color w:val="000000"/>
          <w:sz w:val="24"/>
          <w:szCs w:val="24"/>
        </w:rPr>
      </w:pPr>
      <w:r>
        <w:br w:type="page"/>
      </w:r>
    </w:p>
    <w:p w14:paraId="3A7A41D3" w14:textId="77777777" w:rsidR="00791031" w:rsidRDefault="00F9211B">
      <w:pPr>
        <w:pStyle w:val="Heading3"/>
        <w:numPr>
          <w:ilvl w:val="2"/>
          <w:numId w:val="1"/>
        </w:numPr>
        <w:tabs>
          <w:tab w:val="left" w:pos="0"/>
        </w:tabs>
        <w:spacing w:before="0" w:line="276" w:lineRule="auto"/>
        <w:jc w:val="both"/>
      </w:pPr>
      <w:r>
        <w:lastRenderedPageBreak/>
        <w:t>Order Form</w:t>
      </w:r>
    </w:p>
    <w:p w14:paraId="3A7A41D4" w14:textId="77777777" w:rsidR="00791031" w:rsidRDefault="00791031">
      <w:pPr>
        <w:spacing w:before="0" w:after="0" w:line="276" w:lineRule="auto"/>
        <w:ind w:left="0"/>
        <w:jc w:val="both"/>
        <w:rPr>
          <w:b/>
          <w:color w:val="000000"/>
        </w:rPr>
      </w:pPr>
    </w:p>
    <w:p w14:paraId="3A7A41D5" w14:textId="77777777" w:rsidR="00791031" w:rsidRDefault="00F9211B">
      <w:pPr>
        <w:spacing w:before="0" w:after="0" w:line="276" w:lineRule="auto"/>
        <w:ind w:left="0"/>
        <w:jc w:val="both"/>
      </w:pPr>
      <w:r>
        <w:rPr>
          <w:b/>
          <w:color w:val="000000"/>
        </w:rPr>
        <w:t>Call-Off Reference:</w:t>
      </w:r>
      <w:r>
        <w:rPr>
          <w:color w:val="000000"/>
        </w:rPr>
        <w:t xml:space="preserve"> CCZZ23A26</w:t>
      </w:r>
    </w:p>
    <w:p w14:paraId="3A7A41D6" w14:textId="77777777" w:rsidR="00791031" w:rsidRDefault="00791031">
      <w:pPr>
        <w:spacing w:before="0" w:after="0" w:line="276" w:lineRule="auto"/>
        <w:ind w:left="0"/>
        <w:jc w:val="both"/>
        <w:rPr>
          <w:b/>
          <w:color w:val="000000"/>
        </w:rPr>
      </w:pPr>
    </w:p>
    <w:p w14:paraId="3A7A41D7" w14:textId="77777777" w:rsidR="00791031" w:rsidRDefault="00F9211B">
      <w:pPr>
        <w:spacing w:before="0" w:after="0" w:line="276" w:lineRule="auto"/>
        <w:ind w:left="0"/>
        <w:jc w:val="both"/>
      </w:pPr>
      <w:r>
        <w:rPr>
          <w:b/>
          <w:color w:val="000000"/>
        </w:rPr>
        <w:t>Call-Off Title:</w:t>
      </w:r>
      <w:r>
        <w:rPr>
          <w:color w:val="000000"/>
        </w:rPr>
        <w:t xml:space="preserve"> </w:t>
      </w:r>
      <w:r>
        <w:rPr>
          <w:b/>
          <w:color w:val="000000"/>
        </w:rPr>
        <w:t>The Provision of Small Organi</w:t>
      </w:r>
      <w:r>
        <w:rPr>
          <w:b/>
        </w:rPr>
        <w:t>sation</w:t>
      </w:r>
      <w:r>
        <w:rPr>
          <w:b/>
          <w:color w:val="000000"/>
        </w:rPr>
        <w:t xml:space="preserve"> Helper Service - Beta/Live</w:t>
      </w:r>
    </w:p>
    <w:p w14:paraId="3A7A41D8" w14:textId="77777777" w:rsidR="00791031" w:rsidRDefault="00791031">
      <w:pPr>
        <w:spacing w:before="0" w:after="0" w:line="276" w:lineRule="auto"/>
        <w:ind w:left="0"/>
        <w:jc w:val="both"/>
        <w:rPr>
          <w:b/>
          <w:color w:val="000000"/>
        </w:rPr>
      </w:pPr>
    </w:p>
    <w:p w14:paraId="3A7A41D9" w14:textId="77777777" w:rsidR="00791031" w:rsidRDefault="00F9211B">
      <w:pPr>
        <w:spacing w:before="0" w:after="0" w:line="276" w:lineRule="auto"/>
        <w:ind w:left="0"/>
        <w:jc w:val="both"/>
        <w:rPr>
          <w:color w:val="000000"/>
        </w:rPr>
      </w:pPr>
      <w:r>
        <w:rPr>
          <w:b/>
          <w:color w:val="000000"/>
        </w:rPr>
        <w:t>Call-Off Contract Description:</w:t>
      </w:r>
      <w:r>
        <w:rPr>
          <w:color w:val="000000"/>
        </w:rPr>
        <w:t xml:space="preserve"> To implement new ways of working that remove as many as possible of the barriers that prevent Parish Councils from </w:t>
      </w:r>
      <w:proofErr w:type="gramStart"/>
      <w:r>
        <w:rPr>
          <w:color w:val="000000"/>
        </w:rPr>
        <w:t>adopting .</w:t>
      </w:r>
      <w:proofErr w:type="gramEnd"/>
      <w:r>
        <w:rPr>
          <w:color w:val="000000"/>
        </w:rPr>
        <w:t>gov.uk domains and modern cloud services.</w:t>
      </w:r>
    </w:p>
    <w:p w14:paraId="3A7A41DA" w14:textId="77777777" w:rsidR="00791031" w:rsidRDefault="00791031">
      <w:pPr>
        <w:spacing w:before="0" w:after="0" w:line="276" w:lineRule="auto"/>
        <w:ind w:left="0"/>
        <w:jc w:val="both"/>
        <w:rPr>
          <w:b/>
          <w:color w:val="000000"/>
        </w:rPr>
      </w:pPr>
    </w:p>
    <w:p w14:paraId="3A7A41DB" w14:textId="77777777" w:rsidR="00791031" w:rsidRDefault="00F9211B">
      <w:pPr>
        <w:spacing w:before="0" w:after="0" w:line="276" w:lineRule="auto"/>
        <w:ind w:left="0"/>
        <w:jc w:val="both"/>
      </w:pPr>
      <w:r>
        <w:rPr>
          <w:b/>
          <w:color w:val="000000"/>
        </w:rPr>
        <w:t>The Buyer:</w:t>
      </w:r>
      <w:r>
        <w:rPr>
          <w:color w:val="000000"/>
        </w:rPr>
        <w:t xml:space="preserve"> </w:t>
      </w:r>
      <w:r>
        <w:rPr>
          <w:b/>
          <w:color w:val="000000"/>
        </w:rPr>
        <w:t>Cabinet Office</w:t>
      </w:r>
    </w:p>
    <w:p w14:paraId="3A7A41DC" w14:textId="77777777" w:rsidR="00791031" w:rsidRDefault="00791031">
      <w:pPr>
        <w:spacing w:before="0" w:after="0" w:line="276" w:lineRule="auto"/>
        <w:ind w:left="0"/>
        <w:jc w:val="both"/>
        <w:rPr>
          <w:b/>
          <w:color w:val="000000"/>
        </w:rPr>
      </w:pPr>
    </w:p>
    <w:p w14:paraId="3A7A41DD" w14:textId="77777777" w:rsidR="00791031" w:rsidRDefault="00F9211B">
      <w:pPr>
        <w:spacing w:before="0" w:after="0" w:line="276" w:lineRule="auto"/>
        <w:ind w:left="0"/>
        <w:jc w:val="both"/>
      </w:pPr>
      <w:r>
        <w:rPr>
          <w:b/>
          <w:color w:val="000000"/>
        </w:rPr>
        <w:t>Buyer Address:</w:t>
      </w:r>
      <w:r>
        <w:rPr>
          <w:color w:val="000000"/>
        </w:rPr>
        <w:t xml:space="preserve"> </w:t>
      </w:r>
      <w:r>
        <w:rPr>
          <w:b/>
          <w:color w:val="000000"/>
        </w:rPr>
        <w:t>The White Chapel Building, 10 Whitechapel High Street, London,</w:t>
      </w:r>
      <w:r>
        <w:rPr>
          <w:b/>
          <w:color w:val="000000"/>
        </w:rPr>
        <w:br/>
        <w:t xml:space="preserve">E1 8QS </w:t>
      </w:r>
    </w:p>
    <w:p w14:paraId="3A7A41DE" w14:textId="77777777" w:rsidR="00791031" w:rsidRDefault="00791031">
      <w:pPr>
        <w:spacing w:before="0" w:after="0" w:line="276" w:lineRule="auto"/>
        <w:ind w:left="0"/>
        <w:jc w:val="both"/>
        <w:rPr>
          <w:b/>
          <w:color w:val="000000"/>
        </w:rPr>
      </w:pPr>
    </w:p>
    <w:p w14:paraId="3A7A41DF" w14:textId="77777777" w:rsidR="00791031" w:rsidRDefault="00F9211B">
      <w:pPr>
        <w:spacing w:before="0" w:after="0" w:line="276" w:lineRule="auto"/>
        <w:ind w:left="0"/>
        <w:jc w:val="both"/>
      </w:pPr>
      <w:r>
        <w:rPr>
          <w:b/>
          <w:color w:val="000000"/>
        </w:rPr>
        <w:t>The Supplier:</w:t>
      </w:r>
      <w:r>
        <w:rPr>
          <w:color w:val="000000"/>
        </w:rPr>
        <w:t xml:space="preserve"> </w:t>
      </w:r>
      <w:r>
        <w:rPr>
          <w:b/>
          <w:color w:val="000000"/>
        </w:rPr>
        <w:t>CMC Partnership Consultancy Ltd</w:t>
      </w:r>
    </w:p>
    <w:p w14:paraId="3A7A41E0" w14:textId="77777777" w:rsidR="00791031" w:rsidRDefault="00791031">
      <w:pPr>
        <w:spacing w:before="0" w:after="0" w:line="276" w:lineRule="auto"/>
        <w:ind w:left="0"/>
        <w:jc w:val="both"/>
        <w:rPr>
          <w:b/>
          <w:color w:val="000000"/>
        </w:rPr>
      </w:pPr>
    </w:p>
    <w:p w14:paraId="3A7A41E1" w14:textId="77777777" w:rsidR="00791031" w:rsidRDefault="00F9211B">
      <w:pPr>
        <w:spacing w:before="0" w:after="0" w:line="276" w:lineRule="auto"/>
        <w:ind w:left="0"/>
        <w:jc w:val="both"/>
        <w:rPr>
          <w:color w:val="000000"/>
        </w:rPr>
      </w:pPr>
      <w:r>
        <w:rPr>
          <w:b/>
          <w:color w:val="000000"/>
        </w:rPr>
        <w:t>Supplier Address:</w:t>
      </w:r>
      <w:r>
        <w:rPr>
          <w:color w:val="000000"/>
        </w:rPr>
        <w:t xml:space="preserve"> </w:t>
      </w:r>
      <w:r>
        <w:rPr>
          <w:b/>
          <w:color w:val="000000"/>
        </w:rPr>
        <w:t>Excalibur House, Priory Drive, Newport, Gwent, NP18 2HJ</w:t>
      </w:r>
    </w:p>
    <w:p w14:paraId="3A7A41E2" w14:textId="77777777" w:rsidR="00791031" w:rsidRDefault="00791031">
      <w:pPr>
        <w:spacing w:before="0" w:after="0" w:line="276" w:lineRule="auto"/>
        <w:ind w:left="0"/>
        <w:jc w:val="both"/>
        <w:rPr>
          <w:b/>
          <w:color w:val="000000"/>
        </w:rPr>
      </w:pPr>
    </w:p>
    <w:p w14:paraId="3A7A41E3" w14:textId="77777777" w:rsidR="00791031" w:rsidRDefault="00F9211B">
      <w:pPr>
        <w:spacing w:before="0" w:after="0" w:line="276" w:lineRule="auto"/>
        <w:ind w:left="0"/>
        <w:jc w:val="both"/>
        <w:rPr>
          <w:color w:val="000000"/>
        </w:rPr>
      </w:pPr>
      <w:r>
        <w:rPr>
          <w:b/>
          <w:color w:val="000000"/>
        </w:rPr>
        <w:t>Registration Number:</w:t>
      </w:r>
      <w:r>
        <w:rPr>
          <w:color w:val="000000"/>
        </w:rPr>
        <w:t xml:space="preserve"> </w:t>
      </w:r>
      <w:r>
        <w:rPr>
          <w:b/>
          <w:color w:val="000000"/>
        </w:rPr>
        <w:t>11458998</w:t>
      </w:r>
    </w:p>
    <w:p w14:paraId="3A7A41E4" w14:textId="77777777" w:rsidR="00791031" w:rsidRDefault="00791031">
      <w:pPr>
        <w:spacing w:before="0" w:after="0" w:line="276" w:lineRule="auto"/>
        <w:ind w:left="0"/>
        <w:jc w:val="both"/>
        <w:rPr>
          <w:b/>
          <w:color w:val="000000"/>
        </w:rPr>
      </w:pPr>
    </w:p>
    <w:p w14:paraId="3A7A41E5" w14:textId="77777777" w:rsidR="00791031" w:rsidRDefault="00F9211B">
      <w:pPr>
        <w:spacing w:before="0" w:after="0" w:line="276" w:lineRule="auto"/>
        <w:ind w:left="0"/>
        <w:jc w:val="both"/>
      </w:pPr>
      <w:r>
        <w:rPr>
          <w:b/>
          <w:color w:val="000000"/>
        </w:rPr>
        <w:t>DUNS Number:</w:t>
      </w:r>
      <w:r>
        <w:rPr>
          <w:color w:val="000000"/>
        </w:rPr>
        <w:t xml:space="preserve"> </w:t>
      </w:r>
      <w:r>
        <w:rPr>
          <w:b/>
          <w:color w:val="000000"/>
        </w:rPr>
        <w:t>224223437</w:t>
      </w:r>
    </w:p>
    <w:p w14:paraId="3A7A41E6" w14:textId="77777777" w:rsidR="00791031" w:rsidRDefault="00F9211B">
      <w:pPr>
        <w:ind w:left="0"/>
      </w:pPr>
      <w:r>
        <w:br w:type="page"/>
      </w:r>
    </w:p>
    <w:p w14:paraId="3A7A41E7" w14:textId="77777777" w:rsidR="00791031" w:rsidRDefault="00F9211B">
      <w:pPr>
        <w:pStyle w:val="Heading4"/>
        <w:numPr>
          <w:ilvl w:val="3"/>
          <w:numId w:val="1"/>
        </w:numPr>
        <w:tabs>
          <w:tab w:val="left" w:pos="0"/>
        </w:tabs>
        <w:spacing w:before="0" w:line="276" w:lineRule="auto"/>
        <w:jc w:val="both"/>
      </w:pPr>
      <w:r>
        <w:lastRenderedPageBreak/>
        <w:t>Applicable Framework Contract</w:t>
      </w:r>
    </w:p>
    <w:p w14:paraId="3A7A41E8" w14:textId="77777777" w:rsidR="00791031" w:rsidRDefault="00791031">
      <w:pPr>
        <w:spacing w:before="0" w:after="0" w:line="276" w:lineRule="auto"/>
        <w:ind w:left="0"/>
        <w:jc w:val="both"/>
      </w:pPr>
    </w:p>
    <w:p w14:paraId="3A7A41E9" w14:textId="77777777" w:rsidR="00791031" w:rsidRDefault="00F9211B">
      <w:pPr>
        <w:spacing w:before="0" w:after="0" w:line="276" w:lineRule="auto"/>
        <w:ind w:left="0"/>
        <w:jc w:val="both"/>
      </w:pPr>
      <w:r>
        <w:t xml:space="preserve">This Order Form is for the provision of the Call-Off Deliverables and dated </w:t>
      </w:r>
      <w:r>
        <w:rPr>
          <w:b/>
        </w:rPr>
        <w:t>26</w:t>
      </w:r>
      <w:r>
        <w:rPr>
          <w:b/>
          <w:vertAlign w:val="superscript"/>
        </w:rPr>
        <w:t>th</w:t>
      </w:r>
      <w:r>
        <w:rPr>
          <w:b/>
        </w:rPr>
        <w:t xml:space="preserve"> October 2023</w:t>
      </w:r>
      <w:r>
        <w:rPr>
          <w:color w:val="000000"/>
        </w:rPr>
        <w:t>.</w:t>
      </w:r>
      <w:r>
        <w:t xml:space="preserve">  It’s issued under the Framework Contract with the reference number RM1043.8 for the provision of Digital Outcomes Deliverables.</w:t>
      </w:r>
    </w:p>
    <w:p w14:paraId="3A7A41EA" w14:textId="77777777" w:rsidR="00791031" w:rsidRDefault="00791031">
      <w:pPr>
        <w:spacing w:before="0" w:after="0" w:line="276" w:lineRule="auto"/>
        <w:ind w:left="0"/>
        <w:jc w:val="both"/>
      </w:pPr>
    </w:p>
    <w:p w14:paraId="3A7A41EB" w14:textId="77777777" w:rsidR="00791031" w:rsidRDefault="00F9211B">
      <w:pPr>
        <w:spacing w:before="0" w:after="0" w:line="276" w:lineRule="auto"/>
        <w:ind w:left="0"/>
        <w:jc w:val="both"/>
      </w:pPr>
      <w:r>
        <w:t>The Parties intend that this Call-Off Contract will not, except for the first Statement of Work which shall be executed at the same time that the Call-Off Contract is executed, oblige the Buyer to buy or the Supplier to supply Deliverables.</w:t>
      </w:r>
    </w:p>
    <w:p w14:paraId="3A7A41EC" w14:textId="77777777" w:rsidR="00791031" w:rsidRDefault="00791031">
      <w:pPr>
        <w:spacing w:before="0" w:after="0" w:line="276" w:lineRule="auto"/>
        <w:ind w:left="0"/>
        <w:jc w:val="both"/>
      </w:pPr>
    </w:p>
    <w:p w14:paraId="3A7A41ED" w14:textId="77777777" w:rsidR="00791031" w:rsidRDefault="00F9211B">
      <w:pPr>
        <w:spacing w:before="0" w:after="0" w:line="276" w:lineRule="auto"/>
        <w:ind w:left="0"/>
        <w:jc w:val="both"/>
      </w:pPr>
      <w:r>
        <w:t>The Parties agree that when a Buyer seeks further Deliverables from the Supplier under the Call-Off Contract, the Buyer and Supplier will agree and execute a further Statement of Work (in the form of the template set out in Annex 1 to this Framework Schedule 6 (Order Form Template, Statement of Work Template and Call-Off Schedules).</w:t>
      </w:r>
    </w:p>
    <w:p w14:paraId="3A7A41EE" w14:textId="77777777" w:rsidR="00791031" w:rsidRDefault="00791031">
      <w:pPr>
        <w:spacing w:before="0" w:after="0" w:line="276" w:lineRule="auto"/>
        <w:ind w:left="0"/>
        <w:jc w:val="both"/>
      </w:pPr>
    </w:p>
    <w:p w14:paraId="3A7A41EF" w14:textId="77777777" w:rsidR="00791031" w:rsidRDefault="00F9211B">
      <w:pPr>
        <w:spacing w:before="0" w:after="0" w:line="276" w:lineRule="auto"/>
        <w:ind w:left="0"/>
        <w:jc w:val="both"/>
      </w:pPr>
      <w:r>
        <w:t>Upon the execution of each Statement of Work it shall become incorporated into the Buyer and Supplier’s Call-Off Contract.</w:t>
      </w:r>
    </w:p>
    <w:p w14:paraId="3A7A41F0" w14:textId="77777777" w:rsidR="00791031" w:rsidRDefault="00791031">
      <w:pPr>
        <w:spacing w:before="0" w:after="0" w:line="276" w:lineRule="auto"/>
        <w:ind w:left="0"/>
        <w:jc w:val="both"/>
      </w:pPr>
    </w:p>
    <w:p w14:paraId="3A7A41F1" w14:textId="77777777" w:rsidR="00791031" w:rsidRDefault="00F9211B">
      <w:pPr>
        <w:pStyle w:val="Heading4"/>
        <w:numPr>
          <w:ilvl w:val="3"/>
          <w:numId w:val="1"/>
        </w:numPr>
        <w:tabs>
          <w:tab w:val="left" w:pos="0"/>
        </w:tabs>
        <w:spacing w:before="0" w:line="276" w:lineRule="auto"/>
        <w:jc w:val="both"/>
      </w:pPr>
      <w:r>
        <w:t>Call-Off Lot</w:t>
      </w:r>
    </w:p>
    <w:p w14:paraId="3A7A41F2" w14:textId="77777777" w:rsidR="00791031" w:rsidRDefault="00F9211B">
      <w:pPr>
        <w:spacing w:before="0" w:after="0" w:line="276" w:lineRule="auto"/>
        <w:ind w:left="0"/>
        <w:jc w:val="both"/>
      </w:pPr>
      <w:r>
        <w:t>Lot 1 – Digital Outcomes.</w:t>
      </w:r>
    </w:p>
    <w:p w14:paraId="3A7A41F3" w14:textId="77777777" w:rsidR="00791031" w:rsidRDefault="00791031">
      <w:pPr>
        <w:spacing w:before="0" w:after="0" w:line="276" w:lineRule="auto"/>
        <w:ind w:left="0"/>
        <w:jc w:val="both"/>
      </w:pPr>
    </w:p>
    <w:p w14:paraId="3A7A41F4" w14:textId="77777777" w:rsidR="00791031" w:rsidRDefault="00F9211B">
      <w:pPr>
        <w:pStyle w:val="Heading4"/>
        <w:numPr>
          <w:ilvl w:val="3"/>
          <w:numId w:val="1"/>
        </w:numPr>
        <w:tabs>
          <w:tab w:val="left" w:pos="0"/>
        </w:tabs>
        <w:spacing w:before="0" w:line="276" w:lineRule="auto"/>
        <w:jc w:val="both"/>
      </w:pPr>
      <w:r>
        <w:t>Call-Off Incorporated Terms</w:t>
      </w:r>
    </w:p>
    <w:p w14:paraId="3A7A41F5" w14:textId="77777777" w:rsidR="00791031" w:rsidRDefault="00F9211B">
      <w:pPr>
        <w:spacing w:before="0" w:after="0" w:line="276" w:lineRule="auto"/>
        <w:ind w:left="0"/>
        <w:jc w:val="both"/>
      </w:pPr>
      <w:r>
        <w:t>The following documents are incorporated into this Call-Off Contract. Where numbers are missing, we are not using those schedules. If the documents conflict, the following order of precedence applies:</w:t>
      </w:r>
    </w:p>
    <w:p w14:paraId="3A7A41F6" w14:textId="77777777" w:rsidR="00791031" w:rsidRDefault="00791031">
      <w:pPr>
        <w:spacing w:before="0" w:after="0" w:line="276" w:lineRule="auto"/>
        <w:ind w:left="0"/>
        <w:jc w:val="both"/>
      </w:pPr>
    </w:p>
    <w:p w14:paraId="3A7A41F7" w14:textId="77777777" w:rsidR="00791031" w:rsidRDefault="00F9211B">
      <w:pPr>
        <w:numPr>
          <w:ilvl w:val="0"/>
          <w:numId w:val="3"/>
        </w:numPr>
        <w:spacing w:before="0" w:after="0" w:line="276" w:lineRule="auto"/>
        <w:ind w:left="426"/>
        <w:jc w:val="both"/>
      </w:pPr>
      <w:r>
        <w:rPr>
          <w:color w:val="000000"/>
        </w:rPr>
        <w:t>This Order Form including the Call-Off Special Terms and Call-Off Special Schedules.</w:t>
      </w:r>
    </w:p>
    <w:p w14:paraId="3A7A41F8" w14:textId="77777777" w:rsidR="00791031" w:rsidRDefault="00F9211B">
      <w:pPr>
        <w:numPr>
          <w:ilvl w:val="0"/>
          <w:numId w:val="3"/>
        </w:numPr>
        <w:spacing w:before="0" w:after="0" w:line="276" w:lineRule="auto"/>
        <w:ind w:left="426"/>
        <w:jc w:val="both"/>
      </w:pPr>
      <w:r>
        <w:rPr>
          <w:color w:val="000000"/>
        </w:rPr>
        <w:t>Joint Schedule 1 (Definitions) RM1043.8</w:t>
      </w:r>
    </w:p>
    <w:p w14:paraId="3A7A41F9" w14:textId="77777777" w:rsidR="00791031" w:rsidRDefault="00F9211B">
      <w:pPr>
        <w:numPr>
          <w:ilvl w:val="0"/>
          <w:numId w:val="3"/>
        </w:numPr>
        <w:spacing w:before="0" w:after="0" w:line="276" w:lineRule="auto"/>
        <w:ind w:left="426"/>
        <w:jc w:val="both"/>
      </w:pPr>
      <w:r>
        <w:rPr>
          <w:color w:val="000000"/>
        </w:rPr>
        <w:t>Framework Special Terms</w:t>
      </w:r>
    </w:p>
    <w:p w14:paraId="3A7A41FA" w14:textId="77777777" w:rsidR="00791031" w:rsidRDefault="00F9211B">
      <w:pPr>
        <w:spacing w:before="0" w:after="0" w:line="276" w:lineRule="auto"/>
        <w:ind w:left="426" w:hanging="426"/>
        <w:jc w:val="both"/>
      </w:pPr>
      <w:r>
        <w:rPr>
          <w:color w:val="000000"/>
        </w:rPr>
        <w:t>4</w:t>
      </w:r>
      <w:r>
        <w:rPr>
          <w:color w:val="000000"/>
        </w:rPr>
        <w:tab/>
        <w:t>The following Schedules in equal order of precedence:</w:t>
      </w:r>
    </w:p>
    <w:p w14:paraId="3A7A41FB" w14:textId="77777777" w:rsidR="00791031" w:rsidRDefault="00F9211B">
      <w:pPr>
        <w:numPr>
          <w:ilvl w:val="0"/>
          <w:numId w:val="8"/>
        </w:numPr>
        <w:spacing w:before="0" w:after="0" w:line="276" w:lineRule="auto"/>
        <w:jc w:val="both"/>
      </w:pPr>
      <w:r>
        <w:rPr>
          <w:color w:val="000000"/>
        </w:rPr>
        <w:t>Joint Schedules for RM1043.8</w:t>
      </w:r>
    </w:p>
    <w:p w14:paraId="3A7A41FC" w14:textId="77777777" w:rsidR="00791031" w:rsidRDefault="00F9211B">
      <w:pPr>
        <w:numPr>
          <w:ilvl w:val="1"/>
          <w:numId w:val="8"/>
        </w:numPr>
        <w:spacing w:before="0" w:after="0" w:line="276" w:lineRule="auto"/>
        <w:jc w:val="both"/>
      </w:pPr>
      <w:r>
        <w:rPr>
          <w:color w:val="000000"/>
        </w:rPr>
        <w:t>Joint Schedule 2 (Variation Form)</w:t>
      </w:r>
    </w:p>
    <w:p w14:paraId="3A7A41FD" w14:textId="77777777" w:rsidR="00791031" w:rsidRDefault="00F9211B">
      <w:pPr>
        <w:numPr>
          <w:ilvl w:val="1"/>
          <w:numId w:val="8"/>
        </w:numPr>
        <w:spacing w:before="0" w:after="0" w:line="276" w:lineRule="auto"/>
        <w:jc w:val="both"/>
      </w:pPr>
      <w:r>
        <w:rPr>
          <w:color w:val="000000"/>
        </w:rPr>
        <w:t>Joint Schedule 3 (Insurance Requirements)</w:t>
      </w:r>
    </w:p>
    <w:p w14:paraId="3A7A41FE" w14:textId="77777777" w:rsidR="00791031" w:rsidRDefault="00F9211B">
      <w:pPr>
        <w:numPr>
          <w:ilvl w:val="1"/>
          <w:numId w:val="8"/>
        </w:numPr>
        <w:spacing w:before="0" w:after="0" w:line="276" w:lineRule="auto"/>
        <w:jc w:val="both"/>
      </w:pPr>
      <w:r>
        <w:rPr>
          <w:color w:val="000000"/>
        </w:rPr>
        <w:t>Joint Schedule 4 (Commercially Sensitive Information)</w:t>
      </w:r>
    </w:p>
    <w:p w14:paraId="3A7A41FF" w14:textId="77777777" w:rsidR="00791031" w:rsidRDefault="00F9211B">
      <w:pPr>
        <w:numPr>
          <w:ilvl w:val="1"/>
          <w:numId w:val="8"/>
        </w:numPr>
        <w:spacing w:before="0" w:after="0" w:line="276" w:lineRule="auto"/>
        <w:jc w:val="both"/>
      </w:pPr>
      <w:bookmarkStart w:id="2" w:name="_heading=h.2et92p0" w:colFirst="0" w:colLast="0"/>
      <w:bookmarkEnd w:id="2"/>
      <w:r>
        <w:rPr>
          <w:color w:val="000000"/>
        </w:rPr>
        <w:t>Joint Schedule 10 (Rectification Plan)</w:t>
      </w:r>
    </w:p>
    <w:p w14:paraId="3A7A4200" w14:textId="77777777" w:rsidR="00791031" w:rsidRDefault="00F9211B">
      <w:pPr>
        <w:numPr>
          <w:ilvl w:val="1"/>
          <w:numId w:val="8"/>
        </w:numPr>
        <w:spacing w:before="0" w:after="0" w:line="276" w:lineRule="auto"/>
        <w:jc w:val="both"/>
      </w:pPr>
      <w:r>
        <w:rPr>
          <w:color w:val="000000"/>
        </w:rPr>
        <w:t>Joint Schedule 11 (Processing Data) RM1043.8</w:t>
      </w:r>
    </w:p>
    <w:p w14:paraId="3A7A4201" w14:textId="77777777" w:rsidR="00791031" w:rsidRDefault="00791031">
      <w:pPr>
        <w:widowControl/>
        <w:spacing w:before="0" w:after="0" w:line="276" w:lineRule="auto"/>
        <w:ind w:left="0"/>
        <w:jc w:val="both"/>
        <w:rPr>
          <w:color w:val="000000"/>
        </w:rPr>
      </w:pPr>
    </w:p>
    <w:p w14:paraId="3A7A4202" w14:textId="77777777" w:rsidR="00791031" w:rsidRDefault="00F9211B">
      <w:pPr>
        <w:numPr>
          <w:ilvl w:val="1"/>
          <w:numId w:val="8"/>
        </w:numPr>
        <w:spacing w:before="0" w:after="0" w:line="276" w:lineRule="auto"/>
        <w:jc w:val="both"/>
      </w:pPr>
      <w:r>
        <w:br w:type="page"/>
      </w:r>
    </w:p>
    <w:p w14:paraId="3A7A4203" w14:textId="77777777" w:rsidR="00791031" w:rsidRDefault="00F9211B">
      <w:pPr>
        <w:numPr>
          <w:ilvl w:val="0"/>
          <w:numId w:val="8"/>
        </w:numPr>
        <w:spacing w:before="0" w:after="0" w:line="276" w:lineRule="auto"/>
        <w:jc w:val="both"/>
      </w:pPr>
      <w:r>
        <w:rPr>
          <w:color w:val="000000"/>
        </w:rPr>
        <w:lastRenderedPageBreak/>
        <w:t>Call-Off Schedules for RM1043.8</w:t>
      </w:r>
    </w:p>
    <w:p w14:paraId="3A7A4204" w14:textId="77777777" w:rsidR="00791031" w:rsidRDefault="00F9211B">
      <w:pPr>
        <w:numPr>
          <w:ilvl w:val="1"/>
          <w:numId w:val="8"/>
        </w:numPr>
        <w:spacing w:before="0" w:after="0" w:line="276" w:lineRule="auto"/>
        <w:jc w:val="both"/>
      </w:pPr>
      <w:r>
        <w:rPr>
          <w:color w:val="000000"/>
        </w:rPr>
        <w:t>Call-Off Schedule 1 (Transparency Reports)</w:t>
      </w:r>
    </w:p>
    <w:p w14:paraId="3A7A4205" w14:textId="77777777" w:rsidR="00791031" w:rsidRDefault="00F9211B">
      <w:pPr>
        <w:numPr>
          <w:ilvl w:val="1"/>
          <w:numId w:val="8"/>
        </w:numPr>
        <w:spacing w:before="0" w:after="0" w:line="276" w:lineRule="auto"/>
        <w:jc w:val="both"/>
      </w:pPr>
      <w:r>
        <w:rPr>
          <w:color w:val="000000"/>
        </w:rPr>
        <w:t>Call-Off Schedule 3 (Continuous Improvement)</w:t>
      </w:r>
    </w:p>
    <w:p w14:paraId="3A7A4206" w14:textId="77777777" w:rsidR="00791031" w:rsidRDefault="00F9211B">
      <w:pPr>
        <w:numPr>
          <w:ilvl w:val="1"/>
          <w:numId w:val="8"/>
        </w:numPr>
        <w:spacing w:before="0" w:after="0" w:line="276" w:lineRule="auto"/>
        <w:jc w:val="both"/>
      </w:pPr>
      <w:r>
        <w:rPr>
          <w:color w:val="000000"/>
        </w:rPr>
        <w:t>Call-Off Schedule 5 (Pricing Details and Expenses Policy)</w:t>
      </w:r>
    </w:p>
    <w:p w14:paraId="3A7A4207" w14:textId="77777777" w:rsidR="00791031" w:rsidRDefault="00F9211B">
      <w:pPr>
        <w:numPr>
          <w:ilvl w:val="1"/>
          <w:numId w:val="8"/>
        </w:numPr>
        <w:spacing w:before="0" w:after="0" w:line="276" w:lineRule="auto"/>
        <w:jc w:val="both"/>
      </w:pPr>
      <w:r>
        <w:rPr>
          <w:color w:val="000000"/>
        </w:rPr>
        <w:t>Call-Off Schedule 6 (Intellectual Property Rights and Additional Terms on Digital Deliverables)</w:t>
      </w:r>
    </w:p>
    <w:p w14:paraId="3A7A4208" w14:textId="77777777" w:rsidR="00791031" w:rsidRDefault="00F9211B">
      <w:pPr>
        <w:numPr>
          <w:ilvl w:val="1"/>
          <w:numId w:val="8"/>
        </w:numPr>
        <w:spacing w:before="0" w:after="0" w:line="276" w:lineRule="auto"/>
        <w:jc w:val="both"/>
      </w:pPr>
      <w:r>
        <w:rPr>
          <w:color w:val="000000"/>
        </w:rPr>
        <w:t>Call-Off Schedule 7 (Key Supplier Staff)</w:t>
      </w:r>
    </w:p>
    <w:p w14:paraId="3A7A4209" w14:textId="77777777" w:rsidR="00791031" w:rsidRDefault="00F9211B">
      <w:pPr>
        <w:numPr>
          <w:ilvl w:val="1"/>
          <w:numId w:val="8"/>
        </w:numPr>
        <w:spacing w:before="0" w:after="0" w:line="276" w:lineRule="auto"/>
        <w:jc w:val="both"/>
      </w:pPr>
      <w:r>
        <w:rPr>
          <w:color w:val="000000"/>
        </w:rPr>
        <w:t>Call-Off Schedule 8 (Business Continuity and Disaster Recovery)</w:t>
      </w:r>
    </w:p>
    <w:p w14:paraId="3A7A420A" w14:textId="77777777" w:rsidR="00791031" w:rsidRDefault="00F9211B">
      <w:pPr>
        <w:numPr>
          <w:ilvl w:val="1"/>
          <w:numId w:val="8"/>
        </w:numPr>
        <w:spacing w:before="0" w:after="0" w:line="276" w:lineRule="auto"/>
        <w:jc w:val="both"/>
      </w:pPr>
      <w:r>
        <w:rPr>
          <w:color w:val="000000"/>
        </w:rPr>
        <w:t>Call-Off Schedule 9 (Security)</w:t>
      </w:r>
    </w:p>
    <w:p w14:paraId="3A7A420B" w14:textId="77777777" w:rsidR="00791031" w:rsidRDefault="00F9211B">
      <w:pPr>
        <w:numPr>
          <w:ilvl w:val="1"/>
          <w:numId w:val="8"/>
        </w:numPr>
        <w:spacing w:before="0" w:after="0" w:line="276" w:lineRule="auto"/>
        <w:jc w:val="both"/>
      </w:pPr>
      <w:r>
        <w:rPr>
          <w:color w:val="000000"/>
        </w:rPr>
        <w:t>Call-Off Schedule 10 (Exit Management)</w:t>
      </w:r>
    </w:p>
    <w:p w14:paraId="3A7A420C" w14:textId="77777777" w:rsidR="00791031" w:rsidRDefault="00F9211B">
      <w:pPr>
        <w:numPr>
          <w:ilvl w:val="1"/>
          <w:numId w:val="8"/>
        </w:numPr>
        <w:spacing w:before="0" w:after="0" w:line="276" w:lineRule="auto"/>
        <w:jc w:val="both"/>
      </w:pPr>
      <w:r>
        <w:rPr>
          <w:color w:val="000000"/>
        </w:rPr>
        <w:t>Call-Off Schedule 13 (Implementation Plan and Testing)</w:t>
      </w:r>
    </w:p>
    <w:p w14:paraId="3A7A420D" w14:textId="77777777" w:rsidR="00791031" w:rsidRDefault="00F9211B">
      <w:pPr>
        <w:numPr>
          <w:ilvl w:val="1"/>
          <w:numId w:val="8"/>
        </w:numPr>
        <w:spacing w:before="0" w:after="0" w:line="276" w:lineRule="auto"/>
        <w:jc w:val="both"/>
      </w:pPr>
      <w:r>
        <w:t>Call-Off Schedule 20 (Call Off Specification)</w:t>
      </w:r>
    </w:p>
    <w:p w14:paraId="3A7A420E" w14:textId="77777777" w:rsidR="00791031" w:rsidRDefault="00F9211B">
      <w:pPr>
        <w:numPr>
          <w:ilvl w:val="1"/>
          <w:numId w:val="8"/>
        </w:numPr>
        <w:spacing w:before="0" w:after="0" w:line="276" w:lineRule="auto"/>
        <w:jc w:val="both"/>
      </w:pPr>
      <w:r>
        <w:rPr>
          <w:color w:val="000000"/>
        </w:rPr>
        <w:t xml:space="preserve">Call-Off Schedule 26 (Cyber Essentials Scheme) </w:t>
      </w:r>
    </w:p>
    <w:p w14:paraId="3A7A420F" w14:textId="77777777" w:rsidR="00791031" w:rsidRDefault="00F9211B">
      <w:pPr>
        <w:numPr>
          <w:ilvl w:val="0"/>
          <w:numId w:val="2"/>
        </w:numPr>
        <w:pBdr>
          <w:top w:val="nil"/>
          <w:left w:val="nil"/>
          <w:bottom w:val="nil"/>
          <w:right w:val="nil"/>
          <w:between w:val="nil"/>
        </w:pBdr>
        <w:spacing w:before="0" w:after="0" w:line="276" w:lineRule="auto"/>
        <w:ind w:left="426" w:hanging="426"/>
        <w:jc w:val="both"/>
      </w:pPr>
      <w:r>
        <w:rPr>
          <w:color w:val="000000"/>
        </w:rPr>
        <w:t>CCS Core Terms (version 3.0.11)</w:t>
      </w:r>
    </w:p>
    <w:p w14:paraId="3A7A4210" w14:textId="77777777" w:rsidR="00791031" w:rsidRDefault="00F9211B">
      <w:pPr>
        <w:numPr>
          <w:ilvl w:val="0"/>
          <w:numId w:val="2"/>
        </w:numPr>
        <w:spacing w:before="0" w:after="0" w:line="276" w:lineRule="auto"/>
        <w:ind w:left="426" w:hanging="426"/>
        <w:jc w:val="both"/>
      </w:pPr>
      <w:r>
        <w:rPr>
          <w:color w:val="000000"/>
        </w:rPr>
        <w:t>Joint Schedule 5 (Corporate Social Responsibility) RM1043.8</w:t>
      </w:r>
    </w:p>
    <w:p w14:paraId="3A7A4211" w14:textId="77777777" w:rsidR="00791031" w:rsidRDefault="00F9211B">
      <w:pPr>
        <w:numPr>
          <w:ilvl w:val="0"/>
          <w:numId w:val="2"/>
        </w:numPr>
        <w:spacing w:before="0" w:after="0" w:line="276" w:lineRule="auto"/>
        <w:ind w:left="426" w:hanging="426"/>
        <w:jc w:val="both"/>
      </w:pPr>
      <w:r>
        <w:rPr>
          <w:color w:val="000000"/>
        </w:rPr>
        <w:t>Call-Off Schedule 4 (Call-Off Tender) as long as any parts of the Call-Off Tender that offer a better commercial position for the Buyer (as decided by the Buyer) take precedence over the documents above.</w:t>
      </w:r>
    </w:p>
    <w:p w14:paraId="3A7A4212" w14:textId="77777777" w:rsidR="00791031" w:rsidRDefault="00F9211B">
      <w:pPr>
        <w:spacing w:before="0" w:after="0" w:line="276" w:lineRule="auto"/>
        <w:ind w:left="0"/>
        <w:jc w:val="both"/>
      </w:pPr>
      <w:r>
        <w:t>No other Supplier terms are part of the Call-Off Contract. That includes any terms written on the back of, added to this Order Form, or presented at the time of delivery.</w:t>
      </w:r>
    </w:p>
    <w:p w14:paraId="3A7A4213" w14:textId="77777777" w:rsidR="00791031" w:rsidRDefault="00791031">
      <w:pPr>
        <w:spacing w:before="0" w:after="0" w:line="276" w:lineRule="auto"/>
        <w:ind w:left="0"/>
        <w:jc w:val="both"/>
      </w:pPr>
    </w:p>
    <w:p w14:paraId="3A7A4214" w14:textId="77777777" w:rsidR="00791031" w:rsidRDefault="00F9211B">
      <w:pPr>
        <w:pStyle w:val="Heading4"/>
        <w:numPr>
          <w:ilvl w:val="3"/>
          <w:numId w:val="1"/>
        </w:numPr>
        <w:tabs>
          <w:tab w:val="left" w:pos="0"/>
        </w:tabs>
        <w:spacing w:before="0" w:line="276" w:lineRule="auto"/>
        <w:jc w:val="both"/>
      </w:pPr>
      <w:r>
        <w:t>Call-Off Special Terms</w:t>
      </w:r>
    </w:p>
    <w:p w14:paraId="3A7A4215" w14:textId="77777777" w:rsidR="00791031" w:rsidRDefault="00F9211B">
      <w:pPr>
        <w:spacing w:before="0" w:after="0" w:line="276" w:lineRule="auto"/>
        <w:ind w:left="0"/>
        <w:jc w:val="both"/>
      </w:pPr>
      <w:r>
        <w:t>None</w:t>
      </w:r>
    </w:p>
    <w:p w14:paraId="3A7A4216" w14:textId="77777777" w:rsidR="00791031" w:rsidRDefault="00791031">
      <w:pPr>
        <w:spacing w:before="0" w:after="0" w:line="276" w:lineRule="auto"/>
        <w:ind w:left="0"/>
        <w:jc w:val="both"/>
      </w:pPr>
    </w:p>
    <w:p w14:paraId="3A7A4217" w14:textId="77777777" w:rsidR="00791031" w:rsidRDefault="00F9211B">
      <w:pPr>
        <w:spacing w:before="0" w:after="0" w:line="276" w:lineRule="auto"/>
        <w:ind w:left="0"/>
        <w:jc w:val="both"/>
      </w:pPr>
      <w:r>
        <w:rPr>
          <w:b/>
        </w:rPr>
        <w:t>Call-Off Start Date:</w:t>
      </w:r>
      <w:r>
        <w:t xml:space="preserve"> </w:t>
      </w:r>
      <w:r>
        <w:rPr>
          <w:b/>
        </w:rPr>
        <w:t>1</w:t>
      </w:r>
      <w:r>
        <w:rPr>
          <w:b/>
          <w:vertAlign w:val="superscript"/>
        </w:rPr>
        <w:t>st</w:t>
      </w:r>
      <w:r>
        <w:rPr>
          <w:b/>
        </w:rPr>
        <w:t xml:space="preserve"> November 2023</w:t>
      </w:r>
    </w:p>
    <w:p w14:paraId="3A7A4218" w14:textId="77777777" w:rsidR="00791031" w:rsidRDefault="00F9211B">
      <w:pPr>
        <w:spacing w:before="0" w:after="0" w:line="276" w:lineRule="auto"/>
        <w:ind w:left="0"/>
        <w:jc w:val="both"/>
      </w:pPr>
      <w:r>
        <w:rPr>
          <w:b/>
        </w:rPr>
        <w:t>Call-Off Expiry Date:</w:t>
      </w:r>
      <w:r>
        <w:t xml:space="preserve"> </w:t>
      </w:r>
      <w:r>
        <w:rPr>
          <w:b/>
        </w:rPr>
        <w:t>31</w:t>
      </w:r>
      <w:r>
        <w:rPr>
          <w:b/>
          <w:vertAlign w:val="superscript"/>
        </w:rPr>
        <w:t>st</w:t>
      </w:r>
      <w:r>
        <w:rPr>
          <w:b/>
        </w:rPr>
        <w:t xml:space="preserve"> March 2025</w:t>
      </w:r>
    </w:p>
    <w:p w14:paraId="3A7A4219" w14:textId="77777777" w:rsidR="00791031" w:rsidRDefault="00F9211B">
      <w:pPr>
        <w:spacing w:before="0" w:after="0" w:line="276" w:lineRule="auto"/>
        <w:ind w:left="0"/>
        <w:jc w:val="both"/>
      </w:pPr>
      <w:r>
        <w:rPr>
          <w:b/>
        </w:rPr>
        <w:t>Call-Off Initial Period: Seventeen (17) months –</w:t>
      </w:r>
      <w:r>
        <w:t xml:space="preserve"> </w:t>
      </w:r>
      <w:r>
        <w:rPr>
          <w:b/>
        </w:rPr>
        <w:t>with a break clause in 31</w:t>
      </w:r>
      <w:r>
        <w:rPr>
          <w:b/>
          <w:vertAlign w:val="superscript"/>
        </w:rPr>
        <w:t>st</w:t>
      </w:r>
      <w:r>
        <w:rPr>
          <w:b/>
        </w:rPr>
        <w:t xml:space="preserve"> March 2024 – The contract </w:t>
      </w:r>
      <w:proofErr w:type="gramStart"/>
      <w:r>
        <w:rPr>
          <w:b/>
        </w:rPr>
        <w:t>post</w:t>
      </w:r>
      <w:proofErr w:type="gramEnd"/>
      <w:r>
        <w:rPr>
          <w:b/>
        </w:rPr>
        <w:t xml:space="preserve"> the break clause 31</w:t>
      </w:r>
      <w:r>
        <w:rPr>
          <w:b/>
          <w:vertAlign w:val="superscript"/>
        </w:rPr>
        <w:t>st</w:t>
      </w:r>
      <w:r>
        <w:rPr>
          <w:b/>
        </w:rPr>
        <w:t xml:space="preserve"> of March 2024 will be subject to securing funding for 2024/25 financial year. </w:t>
      </w:r>
    </w:p>
    <w:p w14:paraId="3A7A421A" w14:textId="77777777" w:rsidR="00791031" w:rsidRDefault="00F9211B">
      <w:pPr>
        <w:spacing w:before="0" w:after="0" w:line="276" w:lineRule="auto"/>
        <w:ind w:left="0"/>
        <w:jc w:val="both"/>
      </w:pPr>
      <w:r>
        <w:rPr>
          <w:b/>
        </w:rPr>
        <w:t>Break Clause:</w:t>
      </w:r>
      <w:r>
        <w:t xml:space="preserve"> </w:t>
      </w:r>
      <w:r>
        <w:rPr>
          <w:b/>
        </w:rPr>
        <w:t>31</w:t>
      </w:r>
      <w:r>
        <w:rPr>
          <w:b/>
          <w:vertAlign w:val="superscript"/>
        </w:rPr>
        <w:t>st</w:t>
      </w:r>
      <w:r>
        <w:rPr>
          <w:b/>
        </w:rPr>
        <w:t xml:space="preserve"> March 2024</w:t>
      </w:r>
    </w:p>
    <w:p w14:paraId="3A7A421B" w14:textId="77777777" w:rsidR="00791031" w:rsidRDefault="00F9211B">
      <w:pPr>
        <w:spacing w:before="0" w:after="0" w:line="276" w:lineRule="auto"/>
        <w:ind w:left="0"/>
        <w:jc w:val="both"/>
      </w:pPr>
      <w:r>
        <w:rPr>
          <w:b/>
        </w:rPr>
        <w:t>Call-Off Optional Extension Period:</w:t>
      </w:r>
      <w:r>
        <w:t xml:space="preserve"> Six (6) months</w:t>
      </w:r>
    </w:p>
    <w:p w14:paraId="3A7A421C" w14:textId="77777777" w:rsidR="00791031" w:rsidRDefault="00F9211B">
      <w:pPr>
        <w:spacing w:before="0" w:after="0" w:line="276" w:lineRule="auto"/>
        <w:ind w:left="0"/>
        <w:jc w:val="both"/>
      </w:pPr>
      <w:r>
        <w:rPr>
          <w:b/>
        </w:rPr>
        <w:t>Minimum Notice Period for Extensions:</w:t>
      </w:r>
      <w:r>
        <w:t xml:space="preserve"> One (1) month</w:t>
      </w:r>
    </w:p>
    <w:p w14:paraId="3A7A421D" w14:textId="77777777" w:rsidR="00791031" w:rsidRDefault="00791031">
      <w:pPr>
        <w:spacing w:before="0" w:after="0" w:line="276" w:lineRule="auto"/>
        <w:ind w:left="0"/>
        <w:jc w:val="both"/>
        <w:rPr>
          <w:b/>
        </w:rPr>
      </w:pPr>
    </w:p>
    <w:p w14:paraId="3A7A421F" w14:textId="4A5903BD" w:rsidR="00791031" w:rsidRPr="009574DE" w:rsidRDefault="00F9211B" w:rsidP="009574DE">
      <w:pPr>
        <w:spacing w:before="0" w:after="0" w:line="276" w:lineRule="auto"/>
        <w:ind w:left="0"/>
        <w:jc w:val="both"/>
        <w:rPr>
          <w:rFonts w:asciiTheme="minorBidi" w:hAnsiTheme="minorBidi" w:cstheme="minorBidi"/>
          <w:bCs/>
        </w:rPr>
      </w:pPr>
      <w:r>
        <w:rPr>
          <w:b/>
        </w:rPr>
        <w:t>Call-Off Contract Value:</w:t>
      </w:r>
      <w:r>
        <w:t xml:space="preserve"> </w:t>
      </w:r>
      <w:r w:rsidR="00816DAE">
        <w:rPr>
          <w:rFonts w:asciiTheme="minorBidi" w:eastAsia="Calibri" w:hAnsiTheme="minorBidi" w:cstheme="minorBidi"/>
          <w:bCs/>
          <w:color w:val="000000"/>
          <w:highlight w:val="white"/>
        </w:rPr>
        <w:t xml:space="preserve"> </w:t>
      </w:r>
      <w:r w:rsidR="00816DAE" w:rsidRPr="00816DAE">
        <w:rPr>
          <w:rFonts w:asciiTheme="minorBidi" w:eastAsia="Calibri" w:hAnsiTheme="minorBidi" w:cstheme="minorBidi"/>
          <w:bCs/>
          <w:color w:val="000000"/>
        </w:rPr>
        <w:t>Redacted under FOIA section 43, Commercial Interests</w:t>
      </w:r>
    </w:p>
    <w:p w14:paraId="3A7A4220" w14:textId="77777777" w:rsidR="00791031" w:rsidRDefault="00791031">
      <w:pPr>
        <w:pStyle w:val="Heading4"/>
        <w:numPr>
          <w:ilvl w:val="3"/>
          <w:numId w:val="1"/>
        </w:numPr>
        <w:tabs>
          <w:tab w:val="left" w:pos="0"/>
        </w:tabs>
        <w:spacing w:before="0" w:line="276" w:lineRule="auto"/>
        <w:jc w:val="both"/>
      </w:pPr>
    </w:p>
    <w:p w14:paraId="3A7A4221" w14:textId="77777777" w:rsidR="00791031" w:rsidRDefault="00F9211B">
      <w:pPr>
        <w:pStyle w:val="Heading4"/>
        <w:numPr>
          <w:ilvl w:val="3"/>
          <w:numId w:val="1"/>
        </w:numPr>
        <w:tabs>
          <w:tab w:val="left" w:pos="0"/>
        </w:tabs>
        <w:spacing w:before="0" w:line="276" w:lineRule="auto"/>
        <w:jc w:val="both"/>
      </w:pPr>
      <w:r>
        <w:t>Call-Off Deliverables</w:t>
      </w:r>
    </w:p>
    <w:p w14:paraId="3A7A4222" w14:textId="77777777" w:rsidR="00791031" w:rsidRDefault="00F9211B">
      <w:pPr>
        <w:spacing w:before="0" w:after="0" w:line="276" w:lineRule="auto"/>
        <w:ind w:left="0"/>
        <w:jc w:val="both"/>
      </w:pPr>
      <w:r>
        <w:t>Call-Off Schedule 20 (Call-Off requirement) and Annex 1 (Statement of Requirement).</w:t>
      </w:r>
    </w:p>
    <w:p w14:paraId="3A7A4223" w14:textId="77777777" w:rsidR="00791031" w:rsidRDefault="00791031">
      <w:pPr>
        <w:pStyle w:val="Heading4"/>
        <w:numPr>
          <w:ilvl w:val="3"/>
          <w:numId w:val="1"/>
        </w:numPr>
        <w:tabs>
          <w:tab w:val="left" w:pos="0"/>
        </w:tabs>
        <w:spacing w:before="0" w:line="276" w:lineRule="auto"/>
        <w:jc w:val="both"/>
      </w:pPr>
    </w:p>
    <w:p w14:paraId="3A7A4224" w14:textId="77777777" w:rsidR="00791031" w:rsidRDefault="00F9211B">
      <w:pPr>
        <w:pStyle w:val="Heading4"/>
        <w:numPr>
          <w:ilvl w:val="3"/>
          <w:numId w:val="1"/>
        </w:numPr>
        <w:tabs>
          <w:tab w:val="left" w:pos="0"/>
        </w:tabs>
        <w:spacing w:before="0" w:line="276" w:lineRule="auto"/>
        <w:jc w:val="both"/>
      </w:pPr>
      <w:r>
        <w:t>Warranty Period</w:t>
      </w:r>
    </w:p>
    <w:p w14:paraId="3A7A4225" w14:textId="77777777" w:rsidR="00791031" w:rsidRDefault="00F9211B">
      <w:pPr>
        <w:spacing w:before="0" w:after="0" w:line="276" w:lineRule="auto"/>
        <w:ind w:left="0"/>
        <w:jc w:val="both"/>
      </w:pPr>
      <w:r>
        <w:t>The Supplier shall provide digital and Software Deliverables with a minimum warranty of at least 90 days.</w:t>
      </w:r>
    </w:p>
    <w:p w14:paraId="3A7A4226" w14:textId="77777777" w:rsidR="00791031" w:rsidRDefault="00791031">
      <w:pPr>
        <w:spacing w:before="0" w:after="0" w:line="276" w:lineRule="auto"/>
        <w:ind w:left="0"/>
        <w:jc w:val="both"/>
      </w:pPr>
    </w:p>
    <w:p w14:paraId="3A7A4227" w14:textId="77777777" w:rsidR="00791031" w:rsidRDefault="00F9211B">
      <w:pPr>
        <w:pStyle w:val="Heading4"/>
        <w:numPr>
          <w:ilvl w:val="3"/>
          <w:numId w:val="1"/>
        </w:numPr>
        <w:tabs>
          <w:tab w:val="left" w:pos="0"/>
        </w:tabs>
        <w:spacing w:before="0" w:line="276" w:lineRule="auto"/>
        <w:jc w:val="both"/>
      </w:pPr>
      <w:r>
        <w:t>Buyer’s Standards</w:t>
      </w:r>
    </w:p>
    <w:p w14:paraId="3A7A4228" w14:textId="77777777" w:rsidR="00791031" w:rsidRDefault="00F9211B">
      <w:pPr>
        <w:spacing w:before="0" w:after="0" w:line="276" w:lineRule="auto"/>
        <w:ind w:left="0"/>
        <w:jc w:val="both"/>
      </w:pPr>
      <w:bookmarkStart w:id="3" w:name="_heading=h.3dy6vkm" w:colFirst="0" w:colLast="0"/>
      <w:bookmarkEnd w:id="3"/>
      <w:r>
        <w:t>From the Start Date of this Call-Off Contract, the Supplier shall comply with the relevant (and current as of the Call-Off Start Date) Standards referred to in Call-Off Schedule 20 (Call-Off requirement) and Annex 1 (Statement of Requirement).</w:t>
      </w:r>
    </w:p>
    <w:p w14:paraId="3A7A4229" w14:textId="77777777" w:rsidR="00791031" w:rsidRDefault="00791031">
      <w:pPr>
        <w:spacing w:before="0" w:after="0" w:line="276" w:lineRule="auto"/>
        <w:ind w:left="0"/>
        <w:jc w:val="both"/>
      </w:pPr>
    </w:p>
    <w:p w14:paraId="3A7A422A" w14:textId="77777777" w:rsidR="00791031" w:rsidRDefault="00F9211B">
      <w:pPr>
        <w:pStyle w:val="Heading4"/>
        <w:numPr>
          <w:ilvl w:val="3"/>
          <w:numId w:val="1"/>
        </w:numPr>
        <w:tabs>
          <w:tab w:val="left" w:pos="0"/>
        </w:tabs>
        <w:spacing w:before="0" w:line="276" w:lineRule="auto"/>
        <w:jc w:val="both"/>
      </w:pPr>
      <w:r>
        <w:t>Cyber Essentials Scheme</w:t>
      </w:r>
    </w:p>
    <w:p w14:paraId="3A7A422B" w14:textId="77777777" w:rsidR="00791031" w:rsidRDefault="00F9211B">
      <w:pPr>
        <w:spacing w:before="0" w:after="0" w:line="276" w:lineRule="auto"/>
        <w:ind w:left="0"/>
        <w:jc w:val="both"/>
      </w:pPr>
      <w:r>
        <w:t xml:space="preserve">The Buyer requires the Supplier, in accordance with Call-Off Schedule 26 (Cyber Essentials </w:t>
      </w:r>
      <w:r>
        <w:lastRenderedPageBreak/>
        <w:t>Scheme) to provide a Cyber Essentials Certificate prior to commencing the provision of any Deliverables under this Call-Off Contract.</w:t>
      </w:r>
    </w:p>
    <w:p w14:paraId="3A7A422C" w14:textId="77777777" w:rsidR="00791031" w:rsidRDefault="00791031">
      <w:pPr>
        <w:spacing w:before="0" w:after="0" w:line="276" w:lineRule="auto"/>
        <w:ind w:left="0"/>
        <w:jc w:val="both"/>
      </w:pPr>
    </w:p>
    <w:p w14:paraId="3A7A422D" w14:textId="77777777" w:rsidR="00791031" w:rsidRDefault="00F9211B">
      <w:pPr>
        <w:pStyle w:val="Heading4"/>
        <w:numPr>
          <w:ilvl w:val="3"/>
          <w:numId w:val="1"/>
        </w:numPr>
        <w:tabs>
          <w:tab w:val="left" w:pos="0"/>
        </w:tabs>
        <w:spacing w:before="0" w:line="276" w:lineRule="auto"/>
        <w:jc w:val="both"/>
      </w:pPr>
      <w:r>
        <w:t>Maximum Liability</w:t>
      </w:r>
    </w:p>
    <w:p w14:paraId="3A7A422E" w14:textId="77777777" w:rsidR="00791031" w:rsidRDefault="00F9211B">
      <w:pPr>
        <w:spacing w:before="0" w:after="0" w:line="276" w:lineRule="auto"/>
        <w:ind w:left="0"/>
        <w:jc w:val="both"/>
      </w:pPr>
      <w:r>
        <w:t>The limitation of liability for this Call-Off Contract is stated in Clause 11.2 of the Core Terms as amended by the Framework Award Form Special Terms.</w:t>
      </w:r>
    </w:p>
    <w:p w14:paraId="3A7A422F" w14:textId="77777777" w:rsidR="00791031" w:rsidRDefault="00791031">
      <w:pPr>
        <w:spacing w:before="0" w:after="0" w:line="276" w:lineRule="auto"/>
        <w:ind w:left="0"/>
        <w:jc w:val="both"/>
      </w:pPr>
    </w:p>
    <w:p w14:paraId="3A7A4230" w14:textId="362349A9" w:rsidR="00791031" w:rsidRDefault="00F9211B">
      <w:pPr>
        <w:spacing w:before="0" w:after="0" w:line="276" w:lineRule="auto"/>
        <w:ind w:left="0"/>
        <w:jc w:val="both"/>
        <w:rPr>
          <w:b/>
        </w:rPr>
      </w:pPr>
      <w:r>
        <w:t>The Estimated Year 1 Charges used to calculate liability in the first Contract Year is</w:t>
      </w:r>
      <w:r w:rsidR="00816DAE">
        <w:t xml:space="preserve"> </w:t>
      </w:r>
      <w:r w:rsidR="00816DAE" w:rsidRPr="00816DAE">
        <w:t>Redacted under FOIA section 43, Commercial Interests</w:t>
      </w:r>
      <w:r>
        <w:rPr>
          <w:b/>
        </w:rPr>
        <w:t xml:space="preserve"> </w:t>
      </w:r>
    </w:p>
    <w:p w14:paraId="3A7A4231" w14:textId="77777777" w:rsidR="00791031" w:rsidRDefault="00791031">
      <w:pPr>
        <w:spacing w:before="0" w:after="0" w:line="276" w:lineRule="auto"/>
        <w:ind w:left="0"/>
        <w:jc w:val="both"/>
      </w:pPr>
    </w:p>
    <w:p w14:paraId="3A7A4232" w14:textId="77777777" w:rsidR="00791031" w:rsidRDefault="00F9211B">
      <w:pPr>
        <w:pStyle w:val="Heading4"/>
        <w:numPr>
          <w:ilvl w:val="3"/>
          <w:numId w:val="1"/>
        </w:numPr>
        <w:tabs>
          <w:tab w:val="left" w:pos="0"/>
        </w:tabs>
        <w:spacing w:before="0" w:line="276" w:lineRule="auto"/>
        <w:jc w:val="both"/>
      </w:pPr>
      <w:r>
        <w:t>Call-Off Charges</w:t>
      </w:r>
    </w:p>
    <w:p w14:paraId="3A7A4233" w14:textId="409E13B9" w:rsidR="00791031" w:rsidRDefault="00F9211B">
      <w:pPr>
        <w:spacing w:before="0" w:after="0" w:line="276" w:lineRule="auto"/>
        <w:ind w:left="0"/>
        <w:jc w:val="both"/>
        <w:rPr>
          <w:color w:val="000000"/>
        </w:rPr>
      </w:pPr>
      <w:r>
        <w:rPr>
          <w:color w:val="000000"/>
        </w:rPr>
        <w:t>The total contract value including all expenses but excluding VAT -</w:t>
      </w:r>
      <w:r w:rsidR="00816DAE">
        <w:rPr>
          <w:color w:val="000000"/>
        </w:rPr>
        <w:t xml:space="preserve"> </w:t>
      </w:r>
      <w:r w:rsidR="00816DAE" w:rsidRPr="00816DAE">
        <w:rPr>
          <w:color w:val="000000"/>
        </w:rPr>
        <w:t>Redacted under FOIA section 43, Commercial Interests</w:t>
      </w:r>
    </w:p>
    <w:p w14:paraId="3A7A4234" w14:textId="77777777" w:rsidR="00791031" w:rsidRDefault="00791031">
      <w:pPr>
        <w:spacing w:before="0" w:after="0" w:line="276" w:lineRule="auto"/>
        <w:ind w:left="0"/>
        <w:jc w:val="both"/>
        <w:rPr>
          <w:color w:val="000000"/>
        </w:rPr>
      </w:pPr>
    </w:p>
    <w:p w14:paraId="3A7A4235" w14:textId="77777777" w:rsidR="00791031" w:rsidRDefault="00F9211B">
      <w:pPr>
        <w:spacing w:before="0" w:after="0" w:line="276" w:lineRule="auto"/>
        <w:ind w:left="0"/>
        <w:jc w:val="both"/>
        <w:rPr>
          <w:color w:val="000000"/>
        </w:rPr>
      </w:pPr>
      <w:r>
        <w:rPr>
          <w:color w:val="000000"/>
        </w:rPr>
        <w:t>Invoice and Payment schedule will be agreed at the project kick-off meeting.</w:t>
      </w:r>
    </w:p>
    <w:p w14:paraId="3A7A4236" w14:textId="77777777" w:rsidR="00791031" w:rsidRDefault="00791031">
      <w:pPr>
        <w:spacing w:before="0" w:after="0" w:line="276" w:lineRule="auto"/>
        <w:ind w:left="0"/>
        <w:jc w:val="both"/>
        <w:rPr>
          <w:color w:val="000000"/>
        </w:rPr>
      </w:pPr>
    </w:p>
    <w:p w14:paraId="3A7A4237" w14:textId="77777777" w:rsidR="00791031" w:rsidRDefault="00F9211B">
      <w:pPr>
        <w:spacing w:before="0" w:after="0" w:line="276" w:lineRule="auto"/>
        <w:ind w:left="0"/>
        <w:jc w:val="both"/>
        <w:rPr>
          <w:color w:val="000000"/>
        </w:rPr>
      </w:pPr>
      <w:r>
        <w:rPr>
          <w:color w:val="000000"/>
        </w:rPr>
        <w:t>All costs and rates will remain firm for the first 17 months of the contract.</w:t>
      </w:r>
    </w:p>
    <w:p w14:paraId="3A7A4238" w14:textId="77777777" w:rsidR="00791031" w:rsidRDefault="00791031">
      <w:pPr>
        <w:spacing w:before="0" w:after="0" w:line="276" w:lineRule="auto"/>
        <w:ind w:left="0"/>
        <w:jc w:val="both"/>
      </w:pPr>
    </w:p>
    <w:p w14:paraId="3A7A4239" w14:textId="77777777" w:rsidR="00791031" w:rsidRDefault="00F9211B">
      <w:pPr>
        <w:pStyle w:val="Heading4"/>
        <w:numPr>
          <w:ilvl w:val="3"/>
          <w:numId w:val="1"/>
        </w:numPr>
        <w:tabs>
          <w:tab w:val="left" w:pos="0"/>
        </w:tabs>
        <w:spacing w:before="0" w:line="276" w:lineRule="auto"/>
        <w:jc w:val="both"/>
      </w:pPr>
      <w:r>
        <w:t>Reimbursable Expenses</w:t>
      </w:r>
    </w:p>
    <w:p w14:paraId="3A7A423A" w14:textId="77777777" w:rsidR="00791031" w:rsidRDefault="00F9211B">
      <w:pPr>
        <w:spacing w:before="0" w:after="0" w:line="276" w:lineRule="auto"/>
        <w:ind w:left="0"/>
        <w:jc w:val="both"/>
      </w:pPr>
      <w:r>
        <w:rPr>
          <w:color w:val="222222"/>
          <w:highlight w:val="white"/>
        </w:rPr>
        <w:t>Expenses are not anticipated as the work is primarily remote, but should the team be required by CDDO to travel to attend a face-to-face meeting, that would be rechargeable in line with CDDO's policy.</w:t>
      </w:r>
    </w:p>
    <w:p w14:paraId="3A7A423B" w14:textId="77777777" w:rsidR="00791031" w:rsidRDefault="00791031">
      <w:pPr>
        <w:spacing w:before="0" w:after="0" w:line="276" w:lineRule="auto"/>
        <w:ind w:left="0"/>
        <w:jc w:val="both"/>
      </w:pPr>
    </w:p>
    <w:p w14:paraId="3A7A423C" w14:textId="77777777" w:rsidR="00791031" w:rsidRDefault="00F9211B">
      <w:pPr>
        <w:pStyle w:val="Heading4"/>
        <w:numPr>
          <w:ilvl w:val="3"/>
          <w:numId w:val="1"/>
        </w:numPr>
        <w:tabs>
          <w:tab w:val="left" w:pos="0"/>
        </w:tabs>
        <w:spacing w:before="0" w:line="276" w:lineRule="auto"/>
        <w:jc w:val="both"/>
      </w:pPr>
      <w:r>
        <w:t>Payment Method</w:t>
      </w:r>
    </w:p>
    <w:p w14:paraId="3A7A423D" w14:textId="77777777" w:rsidR="00791031" w:rsidRDefault="00F9211B">
      <w:pPr>
        <w:spacing w:before="0" w:after="0" w:line="276" w:lineRule="auto"/>
        <w:ind w:left="0"/>
        <w:jc w:val="both"/>
      </w:pPr>
      <w:r>
        <w:t>BACS</w:t>
      </w:r>
    </w:p>
    <w:p w14:paraId="3A7A423E" w14:textId="77777777" w:rsidR="00791031" w:rsidRDefault="00791031">
      <w:pPr>
        <w:spacing w:before="0" w:after="0" w:line="276" w:lineRule="auto"/>
        <w:ind w:left="0"/>
        <w:jc w:val="both"/>
      </w:pPr>
    </w:p>
    <w:p w14:paraId="3A7A423F" w14:textId="77777777" w:rsidR="00791031" w:rsidRDefault="00F9211B">
      <w:pPr>
        <w:pStyle w:val="Heading4"/>
        <w:numPr>
          <w:ilvl w:val="3"/>
          <w:numId w:val="1"/>
        </w:numPr>
        <w:tabs>
          <w:tab w:val="left" w:pos="0"/>
        </w:tabs>
        <w:spacing w:before="0" w:line="276" w:lineRule="auto"/>
        <w:jc w:val="both"/>
      </w:pPr>
      <w:r>
        <w:t>Buyer’s Invoice Address</w:t>
      </w:r>
    </w:p>
    <w:p w14:paraId="3A7A4240" w14:textId="739D36D6" w:rsidR="00791031" w:rsidRDefault="00F9211B">
      <w:pPr>
        <w:spacing w:before="0" w:after="0" w:line="276" w:lineRule="auto"/>
        <w:ind w:left="0"/>
        <w:jc w:val="both"/>
      </w:pPr>
      <w:r>
        <w:t>Cabinet Office PO Box 405, SSCL, Phoenix House, Celtic Springs Business Park, Newport, NP10 8FZ.  A copy must also be sent to</w:t>
      </w:r>
      <w:r w:rsidR="00816DAE">
        <w:t xml:space="preserve"> </w:t>
      </w:r>
      <w:r w:rsidR="00816DAE" w:rsidRPr="00816DAE">
        <w:t>Redacted under FOIA section 40, Personal Information</w:t>
      </w:r>
    </w:p>
    <w:p w14:paraId="3A7A4241" w14:textId="77777777" w:rsidR="00791031" w:rsidRDefault="00791031">
      <w:pPr>
        <w:spacing w:before="0" w:after="0" w:line="276" w:lineRule="auto"/>
        <w:ind w:left="0"/>
        <w:jc w:val="both"/>
      </w:pPr>
    </w:p>
    <w:p w14:paraId="3A7A4242" w14:textId="77777777" w:rsidR="00791031" w:rsidRDefault="00F9211B">
      <w:pPr>
        <w:pStyle w:val="Heading4"/>
        <w:numPr>
          <w:ilvl w:val="3"/>
          <w:numId w:val="1"/>
        </w:numPr>
        <w:tabs>
          <w:tab w:val="left" w:pos="0"/>
        </w:tabs>
        <w:spacing w:before="0" w:line="276" w:lineRule="auto"/>
        <w:jc w:val="both"/>
      </w:pPr>
      <w:r>
        <w:t>Buyer’s Authorised Representative</w:t>
      </w:r>
    </w:p>
    <w:p w14:paraId="3A7A4244" w14:textId="6050CD51" w:rsidR="00791031" w:rsidRDefault="00816DAE">
      <w:pPr>
        <w:spacing w:before="0" w:after="0" w:line="276" w:lineRule="auto"/>
        <w:ind w:left="0"/>
        <w:jc w:val="both"/>
      </w:pPr>
      <w:r w:rsidRPr="00816DAE">
        <w:t>Redacted under FOIA section 40, Personal Information</w:t>
      </w:r>
    </w:p>
    <w:p w14:paraId="16E19729" w14:textId="77777777" w:rsidR="00816DAE" w:rsidRDefault="00816DAE">
      <w:pPr>
        <w:spacing w:before="0" w:after="0" w:line="276" w:lineRule="auto"/>
        <w:ind w:left="0"/>
        <w:jc w:val="both"/>
      </w:pPr>
    </w:p>
    <w:p w14:paraId="3A7A4245" w14:textId="6770C799" w:rsidR="00791031" w:rsidRDefault="00F9211B">
      <w:pPr>
        <w:spacing w:before="0" w:after="0" w:line="276" w:lineRule="auto"/>
        <w:ind w:left="0"/>
        <w:jc w:val="both"/>
        <w:rPr>
          <w:b/>
        </w:rPr>
      </w:pPr>
      <w:r>
        <w:rPr>
          <w:b/>
        </w:rPr>
        <w:t>Alternative Buyer’s Authorised Representative (In absence)</w:t>
      </w:r>
    </w:p>
    <w:p w14:paraId="6CA63243" w14:textId="77777777" w:rsidR="00816DAE" w:rsidRDefault="00816DAE">
      <w:pPr>
        <w:spacing w:before="0" w:after="0" w:line="276" w:lineRule="auto"/>
        <w:ind w:left="0"/>
        <w:jc w:val="both"/>
        <w:rPr>
          <w:b/>
        </w:rPr>
      </w:pPr>
    </w:p>
    <w:p w14:paraId="3A7A4247" w14:textId="453A1552" w:rsidR="00791031" w:rsidRDefault="00816DAE">
      <w:pPr>
        <w:spacing w:before="0" w:after="0" w:line="276" w:lineRule="auto"/>
        <w:ind w:left="0"/>
        <w:jc w:val="both"/>
      </w:pPr>
      <w:r w:rsidRPr="00816DAE">
        <w:t>Redacted under FOIA section 40, Personal Information</w:t>
      </w:r>
    </w:p>
    <w:p w14:paraId="3A7A4248" w14:textId="77777777" w:rsidR="00791031" w:rsidRDefault="00F9211B">
      <w:pPr>
        <w:pStyle w:val="Heading4"/>
        <w:numPr>
          <w:ilvl w:val="3"/>
          <w:numId w:val="1"/>
        </w:numPr>
        <w:tabs>
          <w:tab w:val="left" w:pos="0"/>
        </w:tabs>
        <w:spacing w:before="0" w:line="276" w:lineRule="auto"/>
        <w:jc w:val="both"/>
      </w:pPr>
      <w:r>
        <w:t>Buyer’s Environmental Policy</w:t>
      </w:r>
    </w:p>
    <w:p w14:paraId="3A7A4249" w14:textId="77777777" w:rsidR="00791031" w:rsidRDefault="00F9211B">
      <w:pPr>
        <w:spacing w:before="0" w:after="0" w:line="276" w:lineRule="auto"/>
        <w:ind w:left="0"/>
        <w:jc w:val="both"/>
      </w:pPr>
      <w:r>
        <w:t xml:space="preserve">Not applicable </w:t>
      </w:r>
    </w:p>
    <w:p w14:paraId="3A7A424A" w14:textId="77777777" w:rsidR="00791031" w:rsidRDefault="00791031">
      <w:pPr>
        <w:spacing w:before="0" w:after="0" w:line="276" w:lineRule="auto"/>
        <w:ind w:left="0"/>
        <w:jc w:val="both"/>
      </w:pPr>
    </w:p>
    <w:p w14:paraId="3A7A424B" w14:textId="77777777" w:rsidR="00791031" w:rsidRDefault="00F9211B">
      <w:pPr>
        <w:pStyle w:val="Heading4"/>
        <w:numPr>
          <w:ilvl w:val="3"/>
          <w:numId w:val="1"/>
        </w:numPr>
        <w:tabs>
          <w:tab w:val="left" w:pos="0"/>
        </w:tabs>
        <w:spacing w:before="0" w:line="276" w:lineRule="auto"/>
        <w:jc w:val="both"/>
      </w:pPr>
      <w:r>
        <w:t>Buyer’s Security Policy</w:t>
      </w:r>
    </w:p>
    <w:p w14:paraId="3A7A424C" w14:textId="77777777" w:rsidR="00791031" w:rsidRDefault="00F9211B">
      <w:pPr>
        <w:spacing w:before="0" w:after="0" w:line="276" w:lineRule="auto"/>
        <w:ind w:left="0"/>
        <w:jc w:val="both"/>
      </w:pPr>
      <w:r>
        <w:t>Appended at Call-Off Schedule 9 (Security)</w:t>
      </w:r>
    </w:p>
    <w:p w14:paraId="3A7A424D" w14:textId="77777777" w:rsidR="00791031" w:rsidRDefault="00791031">
      <w:pPr>
        <w:spacing w:before="0" w:after="0" w:line="276" w:lineRule="auto"/>
        <w:ind w:left="0"/>
        <w:jc w:val="both"/>
      </w:pPr>
    </w:p>
    <w:p w14:paraId="3A7A424E" w14:textId="77777777" w:rsidR="00791031" w:rsidRDefault="00F9211B">
      <w:pPr>
        <w:pStyle w:val="Heading4"/>
        <w:numPr>
          <w:ilvl w:val="3"/>
          <w:numId w:val="1"/>
        </w:numPr>
        <w:tabs>
          <w:tab w:val="left" w:pos="0"/>
        </w:tabs>
        <w:spacing w:before="0" w:line="276" w:lineRule="auto"/>
        <w:jc w:val="both"/>
      </w:pPr>
      <w:r>
        <w:t>Supplier’s Authorised Representative</w:t>
      </w:r>
    </w:p>
    <w:p w14:paraId="3A7A424F" w14:textId="381EC296" w:rsidR="00791031" w:rsidRDefault="00816DAE">
      <w:pPr>
        <w:spacing w:before="0" w:after="0" w:line="276" w:lineRule="auto"/>
        <w:ind w:left="0"/>
      </w:pPr>
      <w:r w:rsidRPr="00816DAE">
        <w:t>Redacted under FOIA section 40, Personal Information</w:t>
      </w:r>
      <w:r w:rsidR="00F9211B">
        <w:br/>
      </w:r>
    </w:p>
    <w:p w14:paraId="3A7A4250" w14:textId="77777777" w:rsidR="00791031" w:rsidRDefault="00F9211B">
      <w:pPr>
        <w:pStyle w:val="Heading4"/>
        <w:numPr>
          <w:ilvl w:val="3"/>
          <w:numId w:val="1"/>
        </w:numPr>
        <w:tabs>
          <w:tab w:val="left" w:pos="0"/>
        </w:tabs>
        <w:spacing w:before="0" w:line="276" w:lineRule="auto"/>
        <w:jc w:val="both"/>
      </w:pPr>
      <w:r>
        <w:t>Supplier’s Contract Manager</w:t>
      </w:r>
    </w:p>
    <w:p w14:paraId="3A7A4251" w14:textId="4E2E0AC8" w:rsidR="00791031" w:rsidRDefault="00816DAE">
      <w:pPr>
        <w:spacing w:before="0" w:after="0" w:line="276" w:lineRule="auto"/>
        <w:ind w:left="0"/>
      </w:pPr>
      <w:r w:rsidRPr="00816DAE">
        <w:t>Redacted under FOIA section 40, Personal Information</w:t>
      </w:r>
    </w:p>
    <w:p w14:paraId="3A7A4252" w14:textId="77777777" w:rsidR="00791031" w:rsidRDefault="00791031">
      <w:pPr>
        <w:spacing w:before="0" w:after="0" w:line="276" w:lineRule="auto"/>
        <w:ind w:left="0"/>
        <w:jc w:val="both"/>
      </w:pPr>
    </w:p>
    <w:p w14:paraId="3A7A4253" w14:textId="77777777" w:rsidR="00791031" w:rsidRDefault="00F9211B">
      <w:pPr>
        <w:pStyle w:val="Heading4"/>
        <w:numPr>
          <w:ilvl w:val="3"/>
          <w:numId w:val="1"/>
        </w:numPr>
        <w:tabs>
          <w:tab w:val="left" w:pos="0"/>
        </w:tabs>
        <w:spacing w:before="0" w:line="276" w:lineRule="auto"/>
        <w:jc w:val="both"/>
      </w:pPr>
      <w:r>
        <w:lastRenderedPageBreak/>
        <w:t>Progress Report Frequency</w:t>
      </w:r>
    </w:p>
    <w:p w14:paraId="3A7A4254" w14:textId="77777777" w:rsidR="00791031" w:rsidRDefault="00F9211B">
      <w:pPr>
        <w:spacing w:before="0" w:after="0" w:line="276" w:lineRule="auto"/>
        <w:ind w:left="0"/>
        <w:jc w:val="both"/>
      </w:pPr>
      <w:r>
        <w:rPr>
          <w:color w:val="222222"/>
          <w:highlight w:val="white"/>
        </w:rPr>
        <w:t>Quarterly in the first full week of the calendar month following the end of the relevant quarter.</w:t>
      </w:r>
    </w:p>
    <w:p w14:paraId="3A7A4255" w14:textId="77777777" w:rsidR="00791031" w:rsidRDefault="00791031">
      <w:pPr>
        <w:spacing w:before="0" w:after="0" w:line="276" w:lineRule="auto"/>
        <w:ind w:left="0"/>
        <w:jc w:val="both"/>
      </w:pPr>
    </w:p>
    <w:p w14:paraId="3A7A4256" w14:textId="77777777" w:rsidR="00791031" w:rsidRDefault="00F9211B">
      <w:pPr>
        <w:pStyle w:val="Heading4"/>
        <w:numPr>
          <w:ilvl w:val="3"/>
          <w:numId w:val="1"/>
        </w:numPr>
        <w:tabs>
          <w:tab w:val="left" w:pos="0"/>
        </w:tabs>
        <w:spacing w:before="0" w:line="276" w:lineRule="auto"/>
        <w:jc w:val="both"/>
      </w:pPr>
      <w:r>
        <w:t>Progress Meeting Frequency</w:t>
      </w:r>
    </w:p>
    <w:p w14:paraId="3A7A4257" w14:textId="77777777" w:rsidR="00791031" w:rsidRDefault="00F9211B">
      <w:pPr>
        <w:spacing w:before="0" w:after="0" w:line="276" w:lineRule="auto"/>
        <w:ind w:left="0"/>
        <w:jc w:val="both"/>
        <w:rPr>
          <w:color w:val="222222"/>
          <w:highlight w:val="white"/>
        </w:rPr>
      </w:pPr>
      <w:r>
        <w:rPr>
          <w:color w:val="222222"/>
          <w:highlight w:val="white"/>
        </w:rPr>
        <w:t>Quarterly in the second full week of the calendar month following the end of the relevant quarter.</w:t>
      </w:r>
    </w:p>
    <w:p w14:paraId="3A7A4258" w14:textId="77777777" w:rsidR="00791031" w:rsidRDefault="00791031">
      <w:pPr>
        <w:spacing w:before="0" w:after="0" w:line="276" w:lineRule="auto"/>
        <w:ind w:left="0"/>
        <w:jc w:val="both"/>
      </w:pPr>
    </w:p>
    <w:p w14:paraId="3A7A4259" w14:textId="77777777" w:rsidR="00791031" w:rsidRDefault="00F9211B">
      <w:pPr>
        <w:pStyle w:val="Heading4"/>
        <w:numPr>
          <w:ilvl w:val="3"/>
          <w:numId w:val="1"/>
        </w:numPr>
        <w:tabs>
          <w:tab w:val="left" w:pos="0"/>
        </w:tabs>
        <w:spacing w:before="0" w:line="276" w:lineRule="auto"/>
        <w:jc w:val="both"/>
      </w:pPr>
      <w:r>
        <w:t>Key Staff</w:t>
      </w:r>
    </w:p>
    <w:p w14:paraId="3A7A425D" w14:textId="35EB87D5" w:rsidR="00791031" w:rsidRDefault="00816DAE">
      <w:pPr>
        <w:spacing w:before="0" w:after="0" w:line="276" w:lineRule="auto"/>
        <w:ind w:left="0"/>
        <w:jc w:val="both"/>
      </w:pPr>
      <w:r w:rsidRPr="00816DAE">
        <w:t>Redacted under FOIA section 40, Personal Information</w:t>
      </w:r>
    </w:p>
    <w:p w14:paraId="27C6CC2C" w14:textId="147D667E" w:rsidR="00816DAE" w:rsidRDefault="00816DAE">
      <w:pPr>
        <w:spacing w:before="0" w:after="0" w:line="276" w:lineRule="auto"/>
        <w:ind w:left="0"/>
        <w:jc w:val="both"/>
      </w:pPr>
      <w:r w:rsidRPr="00816DAE">
        <w:t>Redacted under FOIA section 40, Personal Information</w:t>
      </w:r>
    </w:p>
    <w:p w14:paraId="29D1BBFA" w14:textId="77777777" w:rsidR="00816DAE" w:rsidRDefault="00816DAE">
      <w:pPr>
        <w:spacing w:before="0" w:after="0" w:line="276" w:lineRule="auto"/>
        <w:ind w:left="0"/>
        <w:jc w:val="both"/>
      </w:pPr>
    </w:p>
    <w:p w14:paraId="3A7A425E" w14:textId="77777777" w:rsidR="00791031" w:rsidRDefault="00F9211B">
      <w:pPr>
        <w:pStyle w:val="Heading4"/>
        <w:numPr>
          <w:ilvl w:val="3"/>
          <w:numId w:val="1"/>
        </w:numPr>
        <w:tabs>
          <w:tab w:val="left" w:pos="0"/>
        </w:tabs>
        <w:spacing w:before="0" w:line="276" w:lineRule="auto"/>
        <w:jc w:val="both"/>
      </w:pPr>
      <w:r>
        <w:t>Key Subcontractor(s)</w:t>
      </w:r>
    </w:p>
    <w:p w14:paraId="3A7A425F" w14:textId="77777777" w:rsidR="00791031" w:rsidRDefault="00F9211B">
      <w:pPr>
        <w:spacing w:before="0" w:after="0" w:line="276" w:lineRule="auto"/>
        <w:ind w:left="0"/>
        <w:jc w:val="both"/>
      </w:pPr>
      <w:bookmarkStart w:id="4" w:name="_heading=h.30j0zll" w:colFirst="0" w:colLast="0"/>
      <w:bookmarkEnd w:id="4"/>
      <w:r>
        <w:t>Not Applicable</w:t>
      </w:r>
    </w:p>
    <w:p w14:paraId="3A7A4260" w14:textId="77777777" w:rsidR="00791031" w:rsidRDefault="00791031">
      <w:pPr>
        <w:spacing w:before="0" w:after="0" w:line="276" w:lineRule="auto"/>
        <w:ind w:left="0"/>
        <w:jc w:val="both"/>
      </w:pPr>
    </w:p>
    <w:p w14:paraId="3A7A4261" w14:textId="77777777" w:rsidR="00791031" w:rsidRDefault="00F9211B">
      <w:pPr>
        <w:pStyle w:val="Heading4"/>
        <w:numPr>
          <w:ilvl w:val="3"/>
          <w:numId w:val="1"/>
        </w:numPr>
        <w:tabs>
          <w:tab w:val="left" w:pos="0"/>
        </w:tabs>
        <w:spacing w:before="0" w:line="276" w:lineRule="auto"/>
        <w:jc w:val="both"/>
      </w:pPr>
      <w:r>
        <w:t>Commercially Sensitive Information</w:t>
      </w:r>
    </w:p>
    <w:p w14:paraId="3A7A4262" w14:textId="77777777" w:rsidR="00791031" w:rsidRDefault="00F9211B">
      <w:pPr>
        <w:spacing w:before="0" w:after="0" w:line="276" w:lineRule="auto"/>
        <w:ind w:left="0"/>
        <w:jc w:val="both"/>
      </w:pPr>
      <w:r>
        <w:t xml:space="preserve">The Supplier’s technical submission and commercial proposal </w:t>
      </w:r>
    </w:p>
    <w:p w14:paraId="3A7A4263" w14:textId="77777777" w:rsidR="00791031" w:rsidRDefault="00791031">
      <w:pPr>
        <w:spacing w:before="0" w:after="0" w:line="276" w:lineRule="auto"/>
        <w:ind w:left="0"/>
        <w:jc w:val="both"/>
      </w:pPr>
    </w:p>
    <w:p w14:paraId="3A7A4264" w14:textId="77777777" w:rsidR="00791031" w:rsidRDefault="00F9211B">
      <w:pPr>
        <w:pStyle w:val="Heading4"/>
        <w:numPr>
          <w:ilvl w:val="3"/>
          <w:numId w:val="1"/>
        </w:numPr>
        <w:tabs>
          <w:tab w:val="left" w:pos="0"/>
        </w:tabs>
        <w:spacing w:before="0" w:line="276" w:lineRule="auto"/>
        <w:jc w:val="both"/>
      </w:pPr>
      <w:r>
        <w:t>Balanced Scorecard</w:t>
      </w:r>
    </w:p>
    <w:p w14:paraId="3A7A4265" w14:textId="77777777" w:rsidR="00791031" w:rsidRDefault="00F9211B">
      <w:pPr>
        <w:spacing w:before="0" w:after="0" w:line="276" w:lineRule="auto"/>
        <w:ind w:left="0"/>
        <w:jc w:val="both"/>
      </w:pPr>
      <w:r>
        <w:t>Not applicable</w:t>
      </w:r>
    </w:p>
    <w:p w14:paraId="3A7A4266" w14:textId="77777777" w:rsidR="00791031" w:rsidRDefault="00791031">
      <w:pPr>
        <w:spacing w:before="0" w:after="0" w:line="276" w:lineRule="auto"/>
        <w:ind w:left="0"/>
        <w:jc w:val="both"/>
      </w:pPr>
    </w:p>
    <w:p w14:paraId="3A7A4267" w14:textId="77777777" w:rsidR="00791031" w:rsidRDefault="00F9211B">
      <w:pPr>
        <w:pStyle w:val="Heading4"/>
        <w:numPr>
          <w:ilvl w:val="3"/>
          <w:numId w:val="1"/>
        </w:numPr>
        <w:tabs>
          <w:tab w:val="left" w:pos="0"/>
        </w:tabs>
        <w:spacing w:before="0" w:line="276" w:lineRule="auto"/>
        <w:jc w:val="both"/>
      </w:pPr>
      <w:r>
        <w:t>Additional Insurances</w:t>
      </w:r>
    </w:p>
    <w:p w14:paraId="3A7A4268" w14:textId="77777777" w:rsidR="00791031" w:rsidRDefault="00F9211B">
      <w:pPr>
        <w:pStyle w:val="Heading4"/>
        <w:numPr>
          <w:ilvl w:val="3"/>
          <w:numId w:val="1"/>
        </w:numPr>
        <w:tabs>
          <w:tab w:val="left" w:pos="0"/>
        </w:tabs>
        <w:spacing w:before="0" w:line="276" w:lineRule="auto"/>
        <w:jc w:val="both"/>
        <w:rPr>
          <w:b w:val="0"/>
        </w:rPr>
      </w:pPr>
      <w:r>
        <w:rPr>
          <w:b w:val="0"/>
        </w:rPr>
        <w:t>Not applicable</w:t>
      </w:r>
    </w:p>
    <w:p w14:paraId="3A7A4269" w14:textId="77777777" w:rsidR="00791031" w:rsidRDefault="00791031">
      <w:pPr>
        <w:spacing w:before="0" w:after="0" w:line="276" w:lineRule="auto"/>
        <w:ind w:firstLine="357"/>
        <w:jc w:val="both"/>
      </w:pPr>
    </w:p>
    <w:p w14:paraId="3A7A426A" w14:textId="77777777" w:rsidR="00791031" w:rsidRDefault="00F9211B">
      <w:pPr>
        <w:pStyle w:val="Heading4"/>
        <w:numPr>
          <w:ilvl w:val="3"/>
          <w:numId w:val="1"/>
        </w:numPr>
        <w:tabs>
          <w:tab w:val="left" w:pos="0"/>
        </w:tabs>
        <w:spacing w:before="0" w:line="276" w:lineRule="auto"/>
        <w:jc w:val="both"/>
      </w:pPr>
      <w:r>
        <w:t>Guarantee</w:t>
      </w:r>
      <w:r>
        <w:rPr>
          <w:b w:val="0"/>
        </w:rPr>
        <w:t xml:space="preserve"> </w:t>
      </w:r>
    </w:p>
    <w:p w14:paraId="3A7A426B" w14:textId="77777777" w:rsidR="00791031" w:rsidRDefault="00F9211B">
      <w:pPr>
        <w:pStyle w:val="Heading4"/>
        <w:numPr>
          <w:ilvl w:val="3"/>
          <w:numId w:val="1"/>
        </w:numPr>
        <w:tabs>
          <w:tab w:val="left" w:pos="0"/>
        </w:tabs>
        <w:spacing w:before="0" w:line="276" w:lineRule="auto"/>
        <w:jc w:val="both"/>
        <w:rPr>
          <w:b w:val="0"/>
        </w:rPr>
      </w:pPr>
      <w:r>
        <w:rPr>
          <w:b w:val="0"/>
        </w:rPr>
        <w:t>Not applicable</w:t>
      </w:r>
    </w:p>
    <w:p w14:paraId="3A7A426C" w14:textId="77777777" w:rsidR="00791031" w:rsidRDefault="00791031">
      <w:pPr>
        <w:spacing w:before="0" w:after="0" w:line="276" w:lineRule="auto"/>
        <w:ind w:left="0"/>
      </w:pPr>
    </w:p>
    <w:p w14:paraId="3A7A426D" w14:textId="77777777" w:rsidR="00791031" w:rsidRDefault="00F9211B">
      <w:pPr>
        <w:pStyle w:val="Heading4"/>
        <w:tabs>
          <w:tab w:val="left" w:pos="0"/>
        </w:tabs>
        <w:spacing w:before="0" w:line="276" w:lineRule="auto"/>
        <w:jc w:val="both"/>
      </w:pPr>
      <w:r>
        <w:t>Social Value Commitment</w:t>
      </w:r>
    </w:p>
    <w:p w14:paraId="3A7A426E" w14:textId="77777777" w:rsidR="00791031" w:rsidRDefault="00F9211B">
      <w:pPr>
        <w:spacing w:before="0" w:after="0" w:line="276" w:lineRule="auto"/>
        <w:ind w:left="0"/>
        <w:jc w:val="both"/>
      </w:pPr>
      <w:r>
        <w:t>The Supplier agrees, in providing the Deliverables and performing its obligations under the Call-Off Contract, that it will comply with the social value commitments in Call-Off Schedule 4 (Call-Off Tender)</w:t>
      </w:r>
    </w:p>
    <w:p w14:paraId="3A7A426F" w14:textId="77777777" w:rsidR="00791031" w:rsidRDefault="00791031">
      <w:pPr>
        <w:spacing w:before="0" w:after="0" w:line="276" w:lineRule="auto"/>
        <w:ind w:left="0"/>
        <w:jc w:val="both"/>
      </w:pPr>
    </w:p>
    <w:p w14:paraId="3A7A4270" w14:textId="77777777" w:rsidR="00791031" w:rsidRDefault="00F9211B">
      <w:pPr>
        <w:pStyle w:val="Heading4"/>
        <w:numPr>
          <w:ilvl w:val="3"/>
          <w:numId w:val="1"/>
        </w:numPr>
        <w:tabs>
          <w:tab w:val="left" w:pos="0"/>
        </w:tabs>
        <w:spacing w:before="0" w:line="276" w:lineRule="auto"/>
        <w:jc w:val="both"/>
      </w:pPr>
      <w:r>
        <w:t>Statement of Works</w:t>
      </w:r>
    </w:p>
    <w:p w14:paraId="3A7A4271" w14:textId="77777777" w:rsidR="00791031" w:rsidRDefault="00F9211B">
      <w:pPr>
        <w:spacing w:before="0" w:after="0" w:line="276" w:lineRule="auto"/>
        <w:ind w:left="0"/>
        <w:jc w:val="both"/>
      </w:pPr>
      <w:r>
        <w:t xml:space="preserve">During the Call-Off Contract Period, the Buyer and Supplier may agree and execute completed Statement of Works. </w:t>
      </w:r>
    </w:p>
    <w:p w14:paraId="3A7A4272" w14:textId="77777777" w:rsidR="00791031" w:rsidRDefault="00791031">
      <w:pPr>
        <w:spacing w:before="0" w:after="0" w:line="276" w:lineRule="auto"/>
        <w:ind w:left="0"/>
        <w:jc w:val="both"/>
      </w:pPr>
    </w:p>
    <w:p w14:paraId="3A7A4273" w14:textId="77777777" w:rsidR="00791031" w:rsidRDefault="00F9211B">
      <w:pPr>
        <w:spacing w:before="0" w:after="0" w:line="276" w:lineRule="auto"/>
        <w:ind w:left="0"/>
        <w:jc w:val="both"/>
      </w:pPr>
      <w:r>
        <w:t>Upon execution of a Statement of Work the provisions detailed therein shall be incorporated into the Call-Off Contract to which this Order Form relates.</w:t>
      </w:r>
    </w:p>
    <w:p w14:paraId="3A7A4274" w14:textId="77777777" w:rsidR="00791031" w:rsidRDefault="00791031">
      <w:pPr>
        <w:spacing w:before="0" w:after="0" w:line="276" w:lineRule="auto"/>
        <w:ind w:left="0"/>
        <w:jc w:val="both"/>
      </w:pPr>
    </w:p>
    <w:tbl>
      <w:tblPr>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505"/>
        <w:gridCol w:w="4505"/>
      </w:tblGrid>
      <w:tr w:rsidR="00791031" w14:paraId="3A7A4277" w14:textId="77777777">
        <w:tc>
          <w:tcPr>
            <w:tcW w:w="4505" w:type="dxa"/>
            <w:shd w:val="clear" w:color="auto" w:fill="auto"/>
          </w:tcPr>
          <w:p w14:paraId="3A7A4275" w14:textId="77777777" w:rsidR="00791031" w:rsidRDefault="00F9211B">
            <w:pPr>
              <w:spacing w:line="276" w:lineRule="auto"/>
              <w:ind w:left="0"/>
              <w:rPr>
                <w:color w:val="000000"/>
              </w:rPr>
            </w:pPr>
            <w:r>
              <w:rPr>
                <w:color w:val="000000"/>
              </w:rPr>
              <w:t>For and on behalf of the Supplier</w:t>
            </w:r>
          </w:p>
        </w:tc>
        <w:tc>
          <w:tcPr>
            <w:tcW w:w="4505" w:type="dxa"/>
            <w:shd w:val="clear" w:color="auto" w:fill="auto"/>
          </w:tcPr>
          <w:p w14:paraId="3A7A4276" w14:textId="77777777" w:rsidR="00791031" w:rsidRDefault="00F9211B">
            <w:pPr>
              <w:spacing w:line="276" w:lineRule="auto"/>
              <w:ind w:left="0"/>
              <w:rPr>
                <w:color w:val="000000"/>
              </w:rPr>
            </w:pPr>
            <w:r>
              <w:rPr>
                <w:color w:val="000000"/>
              </w:rPr>
              <w:t>For and on behalf of the Buyer</w:t>
            </w:r>
          </w:p>
        </w:tc>
      </w:tr>
      <w:tr w:rsidR="00791031" w14:paraId="3A7A427B" w14:textId="77777777">
        <w:tc>
          <w:tcPr>
            <w:tcW w:w="4505" w:type="dxa"/>
            <w:shd w:val="clear" w:color="auto" w:fill="auto"/>
          </w:tcPr>
          <w:p w14:paraId="3A7A4278" w14:textId="18A2191C" w:rsidR="00791031" w:rsidRDefault="00F9211B">
            <w:pPr>
              <w:spacing w:line="276" w:lineRule="auto"/>
              <w:ind w:left="0"/>
              <w:rPr>
                <w:color w:val="000000"/>
              </w:rPr>
            </w:pPr>
            <w:r>
              <w:rPr>
                <w:color w:val="000000"/>
              </w:rPr>
              <w:t>Name:</w:t>
            </w:r>
            <w:r w:rsidR="00816DAE">
              <w:rPr>
                <w:color w:val="000000"/>
              </w:rPr>
              <w:t xml:space="preserve"> </w:t>
            </w:r>
            <w:r w:rsidR="00816DAE" w:rsidRPr="00816DAE">
              <w:rPr>
                <w:color w:val="000000"/>
              </w:rPr>
              <w:t>Redacted under FOIA section 40, Personal Information</w:t>
            </w:r>
          </w:p>
          <w:p w14:paraId="3A7A4279" w14:textId="77777777" w:rsidR="00791031" w:rsidRDefault="00791031">
            <w:pPr>
              <w:spacing w:line="276" w:lineRule="auto"/>
              <w:ind w:left="0"/>
              <w:rPr>
                <w:color w:val="000000"/>
              </w:rPr>
            </w:pPr>
          </w:p>
        </w:tc>
        <w:tc>
          <w:tcPr>
            <w:tcW w:w="4505" w:type="dxa"/>
            <w:shd w:val="clear" w:color="auto" w:fill="auto"/>
          </w:tcPr>
          <w:p w14:paraId="3A7A427A" w14:textId="4D5C014E" w:rsidR="00791031" w:rsidRPr="00F9211B" w:rsidRDefault="00F9211B">
            <w:pPr>
              <w:spacing w:line="276" w:lineRule="auto"/>
              <w:ind w:left="0"/>
              <w:rPr>
                <w:b/>
                <w:bCs/>
                <w:color w:val="000000"/>
              </w:rPr>
            </w:pPr>
            <w:r>
              <w:rPr>
                <w:color w:val="000000"/>
              </w:rPr>
              <w:t xml:space="preserve">Name: </w:t>
            </w:r>
            <w:r w:rsidR="00816DAE" w:rsidRPr="00816DAE">
              <w:rPr>
                <w:color w:val="000000"/>
              </w:rPr>
              <w:t>Redacted under FOIA section 40, Personal Information</w:t>
            </w:r>
          </w:p>
        </w:tc>
      </w:tr>
      <w:tr w:rsidR="00791031" w14:paraId="3A7A427F" w14:textId="77777777">
        <w:tc>
          <w:tcPr>
            <w:tcW w:w="4505" w:type="dxa"/>
            <w:shd w:val="clear" w:color="auto" w:fill="auto"/>
          </w:tcPr>
          <w:p w14:paraId="3A7A427C" w14:textId="5DE45527" w:rsidR="00791031" w:rsidRDefault="00F9211B">
            <w:pPr>
              <w:spacing w:line="276" w:lineRule="auto"/>
              <w:ind w:left="0"/>
              <w:rPr>
                <w:color w:val="000000"/>
              </w:rPr>
            </w:pPr>
            <w:r>
              <w:rPr>
                <w:color w:val="000000"/>
              </w:rPr>
              <w:t>Role:</w:t>
            </w:r>
            <w:r w:rsidR="00816DAE">
              <w:rPr>
                <w:color w:val="000000"/>
              </w:rPr>
              <w:t xml:space="preserve"> </w:t>
            </w:r>
            <w:r w:rsidR="00816DAE" w:rsidRPr="00816DAE">
              <w:rPr>
                <w:color w:val="000000"/>
              </w:rPr>
              <w:t>Redacted under FOIA section 40, Personal Information</w:t>
            </w:r>
          </w:p>
          <w:p w14:paraId="3A7A427D" w14:textId="77777777" w:rsidR="00791031" w:rsidRDefault="00791031">
            <w:pPr>
              <w:spacing w:line="276" w:lineRule="auto"/>
              <w:ind w:left="0"/>
              <w:rPr>
                <w:color w:val="000000"/>
              </w:rPr>
            </w:pPr>
          </w:p>
        </w:tc>
        <w:tc>
          <w:tcPr>
            <w:tcW w:w="4505" w:type="dxa"/>
            <w:shd w:val="clear" w:color="auto" w:fill="auto"/>
          </w:tcPr>
          <w:p w14:paraId="3A7A427E" w14:textId="47F53A44" w:rsidR="00791031" w:rsidRPr="00816DAE" w:rsidRDefault="00F9211B">
            <w:pPr>
              <w:spacing w:line="276" w:lineRule="auto"/>
              <w:ind w:left="0"/>
              <w:rPr>
                <w:bCs/>
                <w:color w:val="000000"/>
              </w:rPr>
            </w:pPr>
            <w:r>
              <w:rPr>
                <w:color w:val="000000"/>
              </w:rPr>
              <w:t xml:space="preserve">Role: </w:t>
            </w:r>
            <w:r w:rsidR="00816DAE" w:rsidRPr="00816DAE">
              <w:rPr>
                <w:color w:val="000000"/>
              </w:rPr>
              <w:t>Redacted under FOIA section 40, Personal Information</w:t>
            </w:r>
          </w:p>
        </w:tc>
      </w:tr>
      <w:tr w:rsidR="00791031" w14:paraId="3A7A4287" w14:textId="77777777">
        <w:tc>
          <w:tcPr>
            <w:tcW w:w="4505" w:type="dxa"/>
            <w:shd w:val="clear" w:color="auto" w:fill="auto"/>
          </w:tcPr>
          <w:p w14:paraId="3A7A4280" w14:textId="25C914E7" w:rsidR="00791031" w:rsidRDefault="00F9211B">
            <w:pPr>
              <w:spacing w:line="276" w:lineRule="auto"/>
              <w:ind w:left="0"/>
              <w:rPr>
                <w:color w:val="000000"/>
              </w:rPr>
            </w:pPr>
            <w:r>
              <w:rPr>
                <w:color w:val="000000"/>
              </w:rPr>
              <w:lastRenderedPageBreak/>
              <w:t>Signature:</w:t>
            </w:r>
          </w:p>
          <w:p w14:paraId="3A7A4281" w14:textId="6B906DA1" w:rsidR="00791031" w:rsidRDefault="00816DAE">
            <w:pPr>
              <w:spacing w:line="276" w:lineRule="auto"/>
              <w:ind w:left="0"/>
              <w:rPr>
                <w:color w:val="000000"/>
              </w:rPr>
            </w:pPr>
            <w:r w:rsidRPr="00816DAE">
              <w:rPr>
                <w:color w:val="000000"/>
              </w:rPr>
              <w:t>Redacted under FOIA section 40, Personal Information</w:t>
            </w:r>
          </w:p>
          <w:p w14:paraId="3A7A4282" w14:textId="4DE1874E" w:rsidR="00791031" w:rsidRDefault="00791031">
            <w:pPr>
              <w:spacing w:line="276" w:lineRule="auto"/>
              <w:ind w:left="0"/>
              <w:rPr>
                <w:color w:val="000000"/>
              </w:rPr>
            </w:pPr>
          </w:p>
          <w:p w14:paraId="3A7A4283" w14:textId="77777777" w:rsidR="00791031" w:rsidRDefault="00791031">
            <w:pPr>
              <w:spacing w:line="276" w:lineRule="auto"/>
              <w:ind w:left="0"/>
              <w:rPr>
                <w:color w:val="000000"/>
              </w:rPr>
            </w:pPr>
          </w:p>
        </w:tc>
        <w:tc>
          <w:tcPr>
            <w:tcW w:w="4505" w:type="dxa"/>
            <w:shd w:val="clear" w:color="auto" w:fill="auto"/>
          </w:tcPr>
          <w:p w14:paraId="3A7A4284" w14:textId="77777777" w:rsidR="00791031" w:rsidRDefault="00F9211B">
            <w:pPr>
              <w:spacing w:line="276" w:lineRule="auto"/>
              <w:ind w:left="0"/>
              <w:rPr>
                <w:color w:val="000000"/>
              </w:rPr>
            </w:pPr>
            <w:r>
              <w:rPr>
                <w:color w:val="000000"/>
              </w:rPr>
              <w:t>Signature:</w:t>
            </w:r>
          </w:p>
          <w:p w14:paraId="3A7A4286" w14:textId="519D11EF" w:rsidR="00791031" w:rsidRDefault="00816DAE">
            <w:pPr>
              <w:spacing w:line="276" w:lineRule="auto"/>
              <w:ind w:left="0"/>
              <w:rPr>
                <w:color w:val="000000"/>
              </w:rPr>
            </w:pPr>
            <w:bookmarkStart w:id="5" w:name="_heading=h.1t3h5sf" w:colFirst="0" w:colLast="0"/>
            <w:bookmarkEnd w:id="5"/>
            <w:r w:rsidRPr="00816DAE">
              <w:rPr>
                <w:color w:val="000000"/>
              </w:rPr>
              <w:t>Redacted under FOIA section 40, Personal Information</w:t>
            </w:r>
          </w:p>
        </w:tc>
      </w:tr>
    </w:tbl>
    <w:p w14:paraId="3A7A428B" w14:textId="77777777" w:rsidR="00791031" w:rsidRDefault="00791031">
      <w:pPr>
        <w:spacing w:before="0" w:after="0" w:line="276" w:lineRule="auto"/>
        <w:ind w:left="0"/>
        <w:jc w:val="both"/>
      </w:pPr>
      <w:bookmarkStart w:id="6" w:name="_GoBack"/>
      <w:bookmarkEnd w:id="6"/>
    </w:p>
    <w:p w14:paraId="3A7A428C" w14:textId="77777777" w:rsidR="00791031" w:rsidRDefault="00791031">
      <w:pPr>
        <w:spacing w:before="0" w:after="0" w:line="276" w:lineRule="auto"/>
        <w:ind w:left="0"/>
        <w:jc w:val="both"/>
      </w:pPr>
    </w:p>
    <w:p w14:paraId="3A7A428D" w14:textId="77777777" w:rsidR="00791031" w:rsidRDefault="00791031">
      <w:pPr>
        <w:spacing w:before="0" w:after="0" w:line="276" w:lineRule="auto"/>
        <w:ind w:left="0"/>
        <w:jc w:val="both"/>
      </w:pPr>
    </w:p>
    <w:p w14:paraId="3A7A428E" w14:textId="77777777" w:rsidR="00791031" w:rsidRDefault="00F9211B">
      <w:pPr>
        <w:ind w:left="0"/>
      </w:pPr>
      <w:r>
        <w:br w:type="page"/>
      </w:r>
    </w:p>
    <w:p w14:paraId="3A7A428F" w14:textId="77777777" w:rsidR="00791031" w:rsidRDefault="00F9211B">
      <w:pPr>
        <w:pStyle w:val="Heading3"/>
        <w:numPr>
          <w:ilvl w:val="2"/>
          <w:numId w:val="1"/>
        </w:numPr>
        <w:tabs>
          <w:tab w:val="left" w:pos="0"/>
        </w:tabs>
        <w:jc w:val="right"/>
        <w:rPr>
          <w:sz w:val="32"/>
          <w:szCs w:val="32"/>
        </w:rPr>
      </w:pPr>
      <w:r>
        <w:rPr>
          <w:sz w:val="32"/>
          <w:szCs w:val="32"/>
        </w:rPr>
        <w:lastRenderedPageBreak/>
        <w:t xml:space="preserve">Annex 1 (Statement of Work)     </w:t>
      </w:r>
    </w:p>
    <w:p w14:paraId="3A7A4290" w14:textId="77777777" w:rsidR="00791031" w:rsidRDefault="00791031">
      <w:pPr>
        <w:tabs>
          <w:tab w:val="left" w:pos="0"/>
        </w:tabs>
        <w:spacing w:before="0" w:after="0" w:line="276" w:lineRule="auto"/>
        <w:ind w:left="0"/>
        <w:jc w:val="both"/>
      </w:pPr>
      <w:bookmarkStart w:id="7" w:name="_heading=h.tyjcwt" w:colFirst="0" w:colLast="0"/>
      <w:bookmarkEnd w:id="7"/>
    </w:p>
    <w:p w14:paraId="3A7A4291" w14:textId="77777777" w:rsidR="00791031" w:rsidRDefault="00F9211B">
      <w:pPr>
        <w:tabs>
          <w:tab w:val="left" w:pos="0"/>
        </w:tabs>
        <w:spacing w:before="0" w:after="0" w:line="276" w:lineRule="auto"/>
        <w:ind w:left="0"/>
        <w:jc w:val="both"/>
        <w:rPr>
          <w:b/>
        </w:rPr>
      </w:pPr>
      <w:r>
        <w:rPr>
          <w:b/>
        </w:rPr>
        <w:t>1</w:t>
      </w:r>
      <w:r>
        <w:rPr>
          <w:b/>
        </w:rPr>
        <w:tab/>
        <w:t>Statement of Works (SOW) Details</w:t>
      </w:r>
    </w:p>
    <w:p w14:paraId="3A7A4292" w14:textId="77777777" w:rsidR="00791031" w:rsidRDefault="00791031">
      <w:pPr>
        <w:tabs>
          <w:tab w:val="left" w:pos="0"/>
        </w:tabs>
        <w:spacing w:before="0" w:after="0" w:line="276" w:lineRule="auto"/>
        <w:ind w:left="0"/>
        <w:jc w:val="both"/>
      </w:pPr>
    </w:p>
    <w:p w14:paraId="3A7A4293" w14:textId="77777777" w:rsidR="00791031" w:rsidRDefault="00F9211B">
      <w:pPr>
        <w:spacing w:before="0" w:after="0" w:line="276" w:lineRule="auto"/>
        <w:ind w:left="0"/>
        <w:jc w:val="both"/>
      </w:pPr>
      <w:r>
        <w:t>Upon execution, this SOW forms part of the Call-Off Contract (reference below).</w:t>
      </w:r>
    </w:p>
    <w:p w14:paraId="3A7A4294" w14:textId="77777777" w:rsidR="00791031" w:rsidRDefault="00791031">
      <w:pPr>
        <w:spacing w:before="0" w:after="0" w:line="276" w:lineRule="auto"/>
        <w:ind w:left="0"/>
        <w:jc w:val="both"/>
      </w:pPr>
    </w:p>
    <w:p w14:paraId="3A7A4295" w14:textId="77777777" w:rsidR="00791031" w:rsidRDefault="00F9211B">
      <w:pPr>
        <w:spacing w:before="0" w:after="0" w:line="276" w:lineRule="auto"/>
        <w:ind w:left="0"/>
        <w:jc w:val="both"/>
      </w:pPr>
      <w:r>
        <w:t>The Parties will execute a SOW for each set of Buyer Deliverables required. Any ad-hoc Deliverables requirements are to be treated as individual requirements in their own right and the Parties should execute a separate SOW in respect of each, or alternatively agree a Variation to an existing SOW.</w:t>
      </w:r>
    </w:p>
    <w:p w14:paraId="3A7A4296" w14:textId="77777777" w:rsidR="00791031" w:rsidRDefault="00791031">
      <w:pPr>
        <w:spacing w:before="0" w:after="0" w:line="276" w:lineRule="auto"/>
        <w:ind w:left="0"/>
        <w:jc w:val="both"/>
      </w:pPr>
    </w:p>
    <w:p w14:paraId="3A7A4297" w14:textId="77777777" w:rsidR="00791031" w:rsidRDefault="00F9211B">
      <w:pPr>
        <w:spacing w:before="0" w:after="0" w:line="276" w:lineRule="auto"/>
        <w:ind w:left="0"/>
        <w:jc w:val="both"/>
      </w:pPr>
      <w:r>
        <w:t>All SOWs must fall within the Specification and provisions of the Call-Off Contact.</w:t>
      </w:r>
    </w:p>
    <w:p w14:paraId="3A7A4298" w14:textId="77777777" w:rsidR="00791031" w:rsidRDefault="00791031">
      <w:pPr>
        <w:spacing w:before="0" w:after="0" w:line="276" w:lineRule="auto"/>
        <w:ind w:left="0"/>
        <w:jc w:val="both"/>
      </w:pPr>
    </w:p>
    <w:p w14:paraId="3A7A4299" w14:textId="77777777" w:rsidR="00791031" w:rsidRDefault="00F9211B">
      <w:pPr>
        <w:spacing w:before="0" w:after="0" w:line="276" w:lineRule="auto"/>
        <w:ind w:left="0"/>
        <w:jc w:val="both"/>
      </w:pPr>
      <w:r>
        <w:t>The details set out within this SOW apply only in relation to the Deliverables detailed herein and will not apply to any other SOWs executed or to be executed under this Call-Off Contract, unless otherwise agreed by the Parties in writing.</w:t>
      </w:r>
    </w:p>
    <w:p w14:paraId="3A7A429A" w14:textId="77777777" w:rsidR="00791031" w:rsidRDefault="00791031">
      <w:pPr>
        <w:pBdr>
          <w:top w:val="nil"/>
          <w:left w:val="nil"/>
          <w:bottom w:val="nil"/>
          <w:right w:val="nil"/>
          <w:between w:val="nil"/>
        </w:pBdr>
        <w:spacing w:before="0" w:after="0" w:line="276" w:lineRule="auto"/>
        <w:ind w:left="0"/>
        <w:jc w:val="both"/>
      </w:pPr>
    </w:p>
    <w:p w14:paraId="3A7A429B" w14:textId="77777777" w:rsidR="00791031" w:rsidRDefault="00F9211B">
      <w:pPr>
        <w:numPr>
          <w:ilvl w:val="0"/>
          <w:numId w:val="4"/>
        </w:numPr>
        <w:pBdr>
          <w:top w:val="nil"/>
          <w:left w:val="nil"/>
          <w:bottom w:val="nil"/>
          <w:right w:val="nil"/>
          <w:between w:val="nil"/>
        </w:pBdr>
        <w:spacing w:before="0" w:after="0" w:line="276" w:lineRule="auto"/>
        <w:ind w:hanging="720"/>
        <w:jc w:val="both"/>
        <w:rPr>
          <w:b/>
          <w:color w:val="000000"/>
        </w:rPr>
      </w:pPr>
      <w:r>
        <w:rPr>
          <w:b/>
          <w:color w:val="000000"/>
        </w:rPr>
        <w:t>Buyer Requirements – SOW Deliverables</w:t>
      </w:r>
    </w:p>
    <w:p w14:paraId="3A7A429C" w14:textId="77777777" w:rsidR="00791031" w:rsidRDefault="00791031">
      <w:pPr>
        <w:spacing w:before="0" w:after="0" w:line="276" w:lineRule="auto"/>
        <w:ind w:left="0"/>
        <w:jc w:val="both"/>
      </w:pPr>
    </w:p>
    <w:p w14:paraId="3A7A429D" w14:textId="77777777" w:rsidR="00791031" w:rsidRDefault="00F9211B">
      <w:pPr>
        <w:spacing w:before="0" w:after="0" w:line="276" w:lineRule="auto"/>
        <w:ind w:left="0"/>
        <w:jc w:val="both"/>
      </w:pPr>
      <w:r>
        <w:t xml:space="preserve">Outcome Description:     </w:t>
      </w:r>
    </w:p>
    <w:p w14:paraId="3A7A429E" w14:textId="77777777" w:rsidR="00791031" w:rsidRDefault="00F9211B">
      <w:pPr>
        <w:widowControl/>
        <w:numPr>
          <w:ilvl w:val="2"/>
          <w:numId w:val="5"/>
        </w:numPr>
        <w:spacing w:before="0" w:after="0" w:line="276" w:lineRule="auto"/>
        <w:jc w:val="both"/>
      </w:pPr>
      <w:r>
        <w:t xml:space="preserve">To implement new ways of working that remove as many as possible of the barriers that prevent Parish Councils from </w:t>
      </w:r>
      <w:proofErr w:type="gramStart"/>
      <w:r>
        <w:t>adopting .</w:t>
      </w:r>
      <w:proofErr w:type="gramEnd"/>
      <w:r>
        <w:t xml:space="preserve">gov.uk domains and modern cloud services, whilst at the same time ensuring that these domains and services are protected by appropriately skilled DDaT professionals. </w:t>
      </w:r>
    </w:p>
    <w:p w14:paraId="3A7A429F" w14:textId="77777777" w:rsidR="00791031" w:rsidRDefault="00F9211B">
      <w:pPr>
        <w:widowControl/>
        <w:numPr>
          <w:ilvl w:val="2"/>
          <w:numId w:val="5"/>
        </w:numPr>
        <w:spacing w:before="0" w:after="0" w:line="276" w:lineRule="auto"/>
        <w:jc w:val="both"/>
      </w:pPr>
      <w:r>
        <w:t xml:space="preserve">To create scalable methods of </w:t>
      </w:r>
      <w:proofErr w:type="gramStart"/>
      <w:r>
        <w:t>improving .</w:t>
      </w:r>
      <w:proofErr w:type="gramEnd"/>
      <w:r>
        <w:t>gov.uk adoption by Parish Councils, by helping them:</w:t>
      </w:r>
    </w:p>
    <w:p w14:paraId="3A7A42A0" w14:textId="77777777" w:rsidR="00791031" w:rsidRDefault="00F9211B">
      <w:pPr>
        <w:widowControl/>
        <w:numPr>
          <w:ilvl w:val="4"/>
          <w:numId w:val="5"/>
        </w:numPr>
        <w:spacing w:before="0" w:after="0" w:line="276" w:lineRule="auto"/>
        <w:jc w:val="both"/>
      </w:pPr>
      <w:r>
        <w:t xml:space="preserve">make the decision to use </w:t>
      </w:r>
      <w:proofErr w:type="gramStart"/>
      <w:r>
        <w:t>a .</w:t>
      </w:r>
      <w:proofErr w:type="gramEnd"/>
      <w:r>
        <w:t>gov.uk domain</w:t>
      </w:r>
    </w:p>
    <w:p w14:paraId="3A7A42A1" w14:textId="77777777" w:rsidR="00791031" w:rsidRDefault="00F9211B">
      <w:pPr>
        <w:widowControl/>
        <w:numPr>
          <w:ilvl w:val="4"/>
          <w:numId w:val="5"/>
        </w:numPr>
        <w:spacing w:before="0" w:after="0" w:line="276" w:lineRule="auto"/>
        <w:jc w:val="both"/>
      </w:pPr>
      <w:r>
        <w:t xml:space="preserve">correctly configure </w:t>
      </w:r>
      <w:proofErr w:type="gramStart"/>
      <w:r>
        <w:t>their .</w:t>
      </w:r>
      <w:proofErr w:type="gramEnd"/>
      <w:r>
        <w:t>gov.uk domain, email, web services and personal IT equipment so that it is accessible and secure</w:t>
      </w:r>
    </w:p>
    <w:p w14:paraId="3A7A42A2" w14:textId="77777777" w:rsidR="00791031" w:rsidRDefault="00F9211B">
      <w:pPr>
        <w:widowControl/>
        <w:numPr>
          <w:ilvl w:val="4"/>
          <w:numId w:val="5"/>
        </w:numPr>
        <w:spacing w:before="0" w:after="0" w:line="276" w:lineRule="auto"/>
        <w:jc w:val="both"/>
      </w:pPr>
      <w:r>
        <w:t xml:space="preserve">use </w:t>
      </w:r>
      <w:proofErr w:type="gramStart"/>
      <w:r>
        <w:t>their .</w:t>
      </w:r>
      <w:proofErr w:type="gramEnd"/>
      <w:r>
        <w:t>gov.uk domain rather than personal domains for Parish business</w:t>
      </w:r>
    </w:p>
    <w:p w14:paraId="3A7A42A3" w14:textId="77777777" w:rsidR="00791031" w:rsidRDefault="00F9211B">
      <w:pPr>
        <w:widowControl/>
        <w:numPr>
          <w:ilvl w:val="4"/>
          <w:numId w:val="5"/>
        </w:numPr>
        <w:spacing w:before="0" w:after="0" w:line="276" w:lineRule="auto"/>
        <w:jc w:val="both"/>
      </w:pPr>
      <w:r>
        <w:t xml:space="preserve">understand what it means to be accountable for </w:t>
      </w:r>
      <w:proofErr w:type="gramStart"/>
      <w:r>
        <w:t>a .</w:t>
      </w:r>
      <w:proofErr w:type="gramEnd"/>
      <w:r>
        <w:t>gov.uk domain.</w:t>
      </w:r>
    </w:p>
    <w:p w14:paraId="3A7A42A4" w14:textId="77777777" w:rsidR="00791031" w:rsidRDefault="00F9211B">
      <w:pPr>
        <w:widowControl/>
        <w:numPr>
          <w:ilvl w:val="2"/>
          <w:numId w:val="5"/>
        </w:numPr>
        <w:spacing w:before="0" w:after="0" w:line="276" w:lineRule="auto"/>
        <w:jc w:val="both"/>
      </w:pPr>
      <w:r>
        <w:t>To define changes to the support model provided by the community of domain registrars that serve Parish Councils. This new support model includes:</w:t>
      </w:r>
    </w:p>
    <w:p w14:paraId="3A7A42A5" w14:textId="77777777" w:rsidR="00791031" w:rsidRDefault="00F9211B">
      <w:pPr>
        <w:widowControl/>
        <w:numPr>
          <w:ilvl w:val="4"/>
          <w:numId w:val="5"/>
        </w:numPr>
        <w:spacing w:before="0" w:after="0" w:line="276" w:lineRule="auto"/>
        <w:jc w:val="both"/>
      </w:pPr>
      <w:r>
        <w:t xml:space="preserve">the above scalable methods of </w:t>
      </w:r>
      <w:proofErr w:type="gramStart"/>
      <w:r>
        <w:t>improving .</w:t>
      </w:r>
      <w:proofErr w:type="gramEnd"/>
      <w:r>
        <w:t>gov.uk adoption</w:t>
      </w:r>
    </w:p>
    <w:p w14:paraId="3A7A42A6" w14:textId="77777777" w:rsidR="00791031" w:rsidRDefault="00F9211B">
      <w:pPr>
        <w:widowControl/>
        <w:numPr>
          <w:ilvl w:val="4"/>
          <w:numId w:val="5"/>
        </w:numPr>
        <w:spacing w:before="0" w:after="0" w:line="276" w:lineRule="auto"/>
        <w:jc w:val="both"/>
      </w:pPr>
      <w:r>
        <w:t xml:space="preserve">ensuring that these registrars are familiar with .gov.uk guidance, in particular </w:t>
      </w:r>
      <w:hyperlink r:id="rId12">
        <w:r>
          <w:t>How you are accountable for protecting your .gov.uk domain</w:t>
        </w:r>
      </w:hyperlink>
      <w:r>
        <w:t xml:space="preserve">, </w:t>
      </w:r>
      <w:hyperlink r:id="rId13">
        <w:r>
          <w:t>Keeping your domain name secure</w:t>
        </w:r>
      </w:hyperlink>
      <w:r>
        <w:t xml:space="preserve">, and  </w:t>
      </w:r>
      <w:hyperlink r:id="rId14">
        <w:r>
          <w:t>Get started with your .gov.uk domain name</w:t>
        </w:r>
      </w:hyperlink>
      <w:r>
        <w:t>.</w:t>
      </w:r>
    </w:p>
    <w:p w14:paraId="3A7A42A7" w14:textId="77777777" w:rsidR="00791031" w:rsidRDefault="00F9211B">
      <w:pPr>
        <w:widowControl/>
        <w:numPr>
          <w:ilvl w:val="4"/>
          <w:numId w:val="5"/>
        </w:numPr>
        <w:spacing w:before="0" w:after="0" w:line="276" w:lineRule="auto"/>
        <w:jc w:val="both"/>
      </w:pPr>
      <w:r>
        <w:t>ensuring that these registrars help their Parish Councils meet this guidance</w:t>
      </w:r>
    </w:p>
    <w:p w14:paraId="3A7A42A8" w14:textId="77777777" w:rsidR="00791031" w:rsidRDefault="00F9211B">
      <w:pPr>
        <w:widowControl/>
        <w:numPr>
          <w:ilvl w:val="4"/>
          <w:numId w:val="5"/>
        </w:numPr>
        <w:spacing w:before="0" w:after="0" w:line="276" w:lineRule="auto"/>
        <w:jc w:val="both"/>
      </w:pPr>
      <w:r>
        <w:t>where these registrars have been given delegated responsibility by their Parish Council, implementing this guidance on their behalf</w:t>
      </w:r>
    </w:p>
    <w:p w14:paraId="3A7A42A9" w14:textId="77777777" w:rsidR="00791031" w:rsidRDefault="00F9211B">
      <w:pPr>
        <w:widowControl/>
        <w:numPr>
          <w:ilvl w:val="4"/>
          <w:numId w:val="5"/>
        </w:numPr>
        <w:spacing w:before="0" w:after="0" w:line="276" w:lineRule="auto"/>
        <w:jc w:val="both"/>
      </w:pPr>
      <w:r>
        <w:lastRenderedPageBreak/>
        <w:t>ensuring these registrars act as a single point of contact to Parish Councils for domain-related guidance and any specific instructions.</w:t>
      </w:r>
    </w:p>
    <w:p w14:paraId="3A7A42AA" w14:textId="77777777" w:rsidR="00791031" w:rsidRDefault="00F9211B">
      <w:pPr>
        <w:widowControl/>
        <w:numPr>
          <w:ilvl w:val="2"/>
          <w:numId w:val="5"/>
        </w:numPr>
        <w:spacing w:before="0" w:after="0" w:line="276" w:lineRule="auto"/>
        <w:jc w:val="both"/>
      </w:pPr>
      <w:r>
        <w:t>To agree these new ways of working with the registrars themselves, and also with Parish Councils through the National Association of Local Councils, County Associations and the Society of Local Council Clerks.</w:t>
      </w:r>
    </w:p>
    <w:p w14:paraId="3A7A42AB" w14:textId="77777777" w:rsidR="00791031" w:rsidRDefault="00F9211B">
      <w:pPr>
        <w:widowControl/>
        <w:numPr>
          <w:ilvl w:val="2"/>
          <w:numId w:val="5"/>
        </w:numPr>
        <w:spacing w:before="0" w:after="0" w:line="276" w:lineRule="auto"/>
        <w:jc w:val="both"/>
      </w:pPr>
      <w:r>
        <w:t xml:space="preserve">To ensure that any increase in support costs are balanced against a proposed saving in the price of </w:t>
      </w:r>
      <w:proofErr w:type="gramStart"/>
      <w:r>
        <w:t>the .</w:t>
      </w:r>
      <w:proofErr w:type="gramEnd"/>
      <w:r>
        <w:t>gov.uk domain itself.</w:t>
      </w:r>
    </w:p>
    <w:p w14:paraId="3A7A42AC" w14:textId="77777777" w:rsidR="00791031" w:rsidRDefault="00F9211B">
      <w:pPr>
        <w:widowControl/>
        <w:numPr>
          <w:ilvl w:val="2"/>
          <w:numId w:val="5"/>
        </w:numPr>
        <w:spacing w:before="0" w:after="0" w:line="276" w:lineRule="auto"/>
        <w:jc w:val="both"/>
      </w:pPr>
      <w:r>
        <w:t>To roll out these new ways of working through engagement with the above bodies.</w:t>
      </w:r>
    </w:p>
    <w:p w14:paraId="3A7A42AD" w14:textId="77777777" w:rsidR="00791031" w:rsidRDefault="00791031">
      <w:pPr>
        <w:pStyle w:val="Heading2"/>
        <w:keepNext w:val="0"/>
        <w:keepLines w:val="0"/>
        <w:widowControl/>
        <w:spacing w:before="0" w:line="276" w:lineRule="auto"/>
        <w:jc w:val="both"/>
        <w:rPr>
          <w:b w:val="0"/>
          <w:sz w:val="22"/>
          <w:szCs w:val="22"/>
        </w:rPr>
      </w:pPr>
    </w:p>
    <w:tbl>
      <w:tblPr>
        <w:tblW w:w="9042"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530"/>
        <w:gridCol w:w="5811"/>
        <w:gridCol w:w="1701"/>
      </w:tblGrid>
      <w:tr w:rsidR="00791031" w14:paraId="3A7A42B2" w14:textId="77777777">
        <w:tc>
          <w:tcPr>
            <w:tcW w:w="1530" w:type="dxa"/>
            <w:shd w:val="clear" w:color="auto" w:fill="B8CCE4"/>
            <w:vAlign w:val="center"/>
          </w:tcPr>
          <w:p w14:paraId="3A7A42AE" w14:textId="77777777" w:rsidR="00791031" w:rsidRDefault="00F9211B">
            <w:pPr>
              <w:pStyle w:val="Heading3"/>
              <w:keepNext w:val="0"/>
              <w:keepLines w:val="0"/>
              <w:widowControl/>
              <w:spacing w:before="0" w:line="276" w:lineRule="auto"/>
              <w:jc w:val="center"/>
              <w:rPr>
                <w:b w:val="0"/>
                <w:sz w:val="22"/>
                <w:szCs w:val="22"/>
              </w:rPr>
            </w:pPr>
            <w:r>
              <w:rPr>
                <w:sz w:val="22"/>
                <w:szCs w:val="22"/>
              </w:rPr>
              <w:t>Milestone /</w:t>
            </w:r>
          </w:p>
          <w:p w14:paraId="3A7A42AF" w14:textId="77777777" w:rsidR="00791031" w:rsidRDefault="00F9211B">
            <w:pPr>
              <w:pStyle w:val="Heading3"/>
              <w:keepNext w:val="0"/>
              <w:keepLines w:val="0"/>
              <w:widowControl/>
              <w:spacing w:before="0" w:line="276" w:lineRule="auto"/>
              <w:jc w:val="center"/>
              <w:rPr>
                <w:b w:val="0"/>
                <w:sz w:val="22"/>
                <w:szCs w:val="22"/>
              </w:rPr>
            </w:pPr>
            <w:r>
              <w:rPr>
                <w:sz w:val="22"/>
                <w:szCs w:val="22"/>
              </w:rPr>
              <w:t>Deliverable</w:t>
            </w:r>
          </w:p>
        </w:tc>
        <w:tc>
          <w:tcPr>
            <w:tcW w:w="5811" w:type="dxa"/>
            <w:shd w:val="clear" w:color="auto" w:fill="B8CCE4"/>
            <w:vAlign w:val="center"/>
          </w:tcPr>
          <w:p w14:paraId="3A7A42B0" w14:textId="77777777" w:rsidR="00791031" w:rsidRDefault="00F9211B">
            <w:pPr>
              <w:pStyle w:val="Heading3"/>
              <w:keepNext w:val="0"/>
              <w:keepLines w:val="0"/>
              <w:widowControl/>
              <w:spacing w:before="0" w:line="276" w:lineRule="auto"/>
              <w:ind w:right="-138"/>
              <w:jc w:val="center"/>
              <w:rPr>
                <w:b w:val="0"/>
                <w:sz w:val="22"/>
                <w:szCs w:val="22"/>
              </w:rPr>
            </w:pPr>
            <w:r>
              <w:rPr>
                <w:sz w:val="22"/>
                <w:szCs w:val="22"/>
              </w:rPr>
              <w:t>Description</w:t>
            </w:r>
          </w:p>
        </w:tc>
        <w:tc>
          <w:tcPr>
            <w:tcW w:w="1701" w:type="dxa"/>
            <w:shd w:val="clear" w:color="auto" w:fill="B8CCE4"/>
            <w:vAlign w:val="center"/>
          </w:tcPr>
          <w:p w14:paraId="3A7A42B1" w14:textId="77777777" w:rsidR="00791031" w:rsidRDefault="00F9211B">
            <w:pPr>
              <w:pStyle w:val="Heading3"/>
              <w:keepNext w:val="0"/>
              <w:keepLines w:val="0"/>
              <w:widowControl/>
              <w:spacing w:before="0" w:line="276" w:lineRule="auto"/>
              <w:rPr>
                <w:b w:val="0"/>
                <w:sz w:val="22"/>
                <w:szCs w:val="22"/>
              </w:rPr>
            </w:pPr>
            <w:r>
              <w:rPr>
                <w:sz w:val="22"/>
                <w:szCs w:val="22"/>
              </w:rPr>
              <w:t>Timeframe or Delivery Date</w:t>
            </w:r>
          </w:p>
        </w:tc>
      </w:tr>
      <w:tr w:rsidR="00791031" w14:paraId="3A7A42B4" w14:textId="77777777">
        <w:trPr>
          <w:trHeight w:val="240"/>
        </w:trPr>
        <w:tc>
          <w:tcPr>
            <w:tcW w:w="9042" w:type="dxa"/>
            <w:gridSpan w:val="3"/>
            <w:shd w:val="clear" w:color="auto" w:fill="auto"/>
            <w:vAlign w:val="center"/>
          </w:tcPr>
          <w:p w14:paraId="3A7A42B3" w14:textId="77777777" w:rsidR="00791031" w:rsidRDefault="00F9211B">
            <w:pPr>
              <w:pStyle w:val="Heading3"/>
              <w:keepNext w:val="0"/>
              <w:keepLines w:val="0"/>
              <w:widowControl/>
              <w:spacing w:before="0" w:line="276" w:lineRule="auto"/>
              <w:rPr>
                <w:b w:val="0"/>
                <w:sz w:val="22"/>
                <w:szCs w:val="22"/>
              </w:rPr>
            </w:pPr>
            <w:bookmarkStart w:id="8" w:name="_heading=h.eh7nyqs77zpd" w:colFirst="0" w:colLast="0"/>
            <w:bookmarkEnd w:id="8"/>
            <w:r>
              <w:rPr>
                <w:sz w:val="22"/>
                <w:szCs w:val="22"/>
              </w:rPr>
              <w:t>Alpha phase</w:t>
            </w:r>
          </w:p>
        </w:tc>
      </w:tr>
      <w:tr w:rsidR="00791031" w14:paraId="3A7A42BF" w14:textId="77777777">
        <w:tc>
          <w:tcPr>
            <w:tcW w:w="1530" w:type="dxa"/>
            <w:shd w:val="clear" w:color="auto" w:fill="auto"/>
            <w:vAlign w:val="center"/>
          </w:tcPr>
          <w:p w14:paraId="3A7A42B5" w14:textId="77777777" w:rsidR="00791031" w:rsidRDefault="00F9211B">
            <w:pPr>
              <w:pStyle w:val="Heading3"/>
              <w:keepNext w:val="0"/>
              <w:keepLines w:val="0"/>
              <w:widowControl/>
              <w:spacing w:before="0" w:line="276" w:lineRule="auto"/>
              <w:ind w:left="1800" w:hanging="1080"/>
              <w:rPr>
                <w:sz w:val="22"/>
                <w:szCs w:val="22"/>
              </w:rPr>
            </w:pPr>
            <w:r>
              <w:rPr>
                <w:sz w:val="22"/>
                <w:szCs w:val="22"/>
              </w:rPr>
              <w:t>A1</w:t>
            </w:r>
          </w:p>
        </w:tc>
        <w:tc>
          <w:tcPr>
            <w:tcW w:w="5811" w:type="dxa"/>
            <w:shd w:val="clear" w:color="auto" w:fill="auto"/>
            <w:vAlign w:val="center"/>
          </w:tcPr>
          <w:p w14:paraId="3A7A42B6" w14:textId="77777777" w:rsidR="00791031" w:rsidRDefault="00F9211B">
            <w:pPr>
              <w:widowControl/>
              <w:spacing w:line="276" w:lineRule="auto"/>
              <w:ind w:left="0"/>
              <w:rPr>
                <w:b/>
                <w:color w:val="000000"/>
              </w:rPr>
            </w:pPr>
            <w:r>
              <w:rPr>
                <w:color w:val="000000"/>
              </w:rPr>
              <w:t xml:space="preserve">Develop the material from the Discovery and Pilot phase into guidance to help Parish Councils adopt and </w:t>
            </w:r>
            <w:proofErr w:type="gramStart"/>
            <w:r>
              <w:rPr>
                <w:color w:val="000000"/>
              </w:rPr>
              <w:t>use .</w:t>
            </w:r>
            <w:proofErr w:type="gramEnd"/>
            <w:r>
              <w:rPr>
                <w:color w:val="000000"/>
              </w:rPr>
              <w:t>gov.uk domains and email, to be ultimately published on GOV.UK and/or on other platforms well known to Parish Councils. The guidance will help Parish Council Clerks and Councillors:</w:t>
            </w:r>
            <w:r>
              <w:rPr>
                <w:color w:val="000000"/>
              </w:rPr>
              <w:br/>
            </w:r>
          </w:p>
          <w:p w14:paraId="3A7A42B7" w14:textId="77777777" w:rsidR="00791031" w:rsidRDefault="00F9211B">
            <w:pPr>
              <w:widowControl/>
              <w:numPr>
                <w:ilvl w:val="0"/>
                <w:numId w:val="9"/>
              </w:numPr>
              <w:spacing w:line="276" w:lineRule="auto"/>
              <w:rPr>
                <w:b/>
                <w:color w:val="000000"/>
              </w:rPr>
            </w:pPr>
            <w:r>
              <w:rPr>
                <w:color w:val="000000"/>
              </w:rPr>
              <w:t xml:space="preserve">progress through the decision making process to have </w:t>
            </w:r>
            <w:proofErr w:type="gramStart"/>
            <w:r>
              <w:rPr>
                <w:color w:val="000000"/>
              </w:rPr>
              <w:t>a .</w:t>
            </w:r>
            <w:proofErr w:type="gramEnd"/>
            <w:r>
              <w:rPr>
                <w:color w:val="000000"/>
              </w:rPr>
              <w:t>gov.uk domain and email</w:t>
            </w:r>
          </w:p>
          <w:p w14:paraId="3A7A42B8" w14:textId="77777777" w:rsidR="00791031" w:rsidRDefault="00F9211B">
            <w:pPr>
              <w:widowControl/>
              <w:numPr>
                <w:ilvl w:val="0"/>
                <w:numId w:val="9"/>
              </w:numPr>
              <w:spacing w:line="276" w:lineRule="auto"/>
              <w:rPr>
                <w:b/>
                <w:color w:val="000000"/>
              </w:rPr>
            </w:pPr>
            <w:r>
              <w:rPr>
                <w:color w:val="000000"/>
              </w:rPr>
              <w:t xml:space="preserve">progress through the process of applying, adopting and securely using </w:t>
            </w:r>
            <w:proofErr w:type="gramStart"/>
            <w:r>
              <w:rPr>
                <w:color w:val="000000"/>
              </w:rPr>
              <w:t>a .</w:t>
            </w:r>
            <w:proofErr w:type="gramEnd"/>
            <w:r>
              <w:rPr>
                <w:color w:val="000000"/>
              </w:rPr>
              <w:t>gov.uk domain and email</w:t>
            </w:r>
          </w:p>
          <w:p w14:paraId="3A7A42B9" w14:textId="77777777" w:rsidR="00791031" w:rsidRDefault="00F9211B">
            <w:pPr>
              <w:widowControl/>
              <w:numPr>
                <w:ilvl w:val="0"/>
                <w:numId w:val="9"/>
              </w:numPr>
              <w:spacing w:line="276" w:lineRule="auto"/>
              <w:rPr>
                <w:b/>
                <w:color w:val="000000"/>
              </w:rPr>
            </w:pPr>
            <w:r>
              <w:rPr>
                <w:color w:val="000000"/>
              </w:rPr>
              <w:t>maintain professional working practices in the use of email for Parish business</w:t>
            </w:r>
          </w:p>
          <w:p w14:paraId="3A7A42BA" w14:textId="77777777" w:rsidR="00791031" w:rsidRDefault="00791031">
            <w:pPr>
              <w:widowControl/>
              <w:spacing w:line="276" w:lineRule="auto"/>
              <w:ind w:left="720"/>
              <w:rPr>
                <w:b/>
                <w:color w:val="000000"/>
              </w:rPr>
            </w:pPr>
          </w:p>
          <w:p w14:paraId="3A7A42BB" w14:textId="77777777" w:rsidR="00791031" w:rsidRDefault="00F9211B">
            <w:pPr>
              <w:widowControl/>
              <w:spacing w:line="276" w:lineRule="auto"/>
              <w:ind w:left="0"/>
              <w:rPr>
                <w:b/>
                <w:color w:val="000000"/>
              </w:rPr>
            </w:pPr>
            <w:r>
              <w:rPr>
                <w:color w:val="000000"/>
              </w:rPr>
              <w:t>Use the findings of the Discovery and Pilot Phase of this project to create these resources.</w:t>
            </w:r>
          </w:p>
          <w:p w14:paraId="3A7A42BC" w14:textId="77777777" w:rsidR="00791031" w:rsidRDefault="00791031">
            <w:pPr>
              <w:widowControl/>
              <w:spacing w:line="276" w:lineRule="auto"/>
              <w:ind w:left="0"/>
              <w:rPr>
                <w:b/>
                <w:color w:val="000000"/>
              </w:rPr>
            </w:pPr>
          </w:p>
          <w:p w14:paraId="3A7A42BD" w14:textId="77777777" w:rsidR="00791031" w:rsidRDefault="00F9211B">
            <w:pPr>
              <w:widowControl/>
              <w:spacing w:line="276" w:lineRule="auto"/>
              <w:ind w:left="0"/>
              <w:rPr>
                <w:b/>
                <w:color w:val="000000"/>
              </w:rPr>
            </w:pPr>
            <w:bookmarkStart w:id="9" w:name="_heading=h.4jbgyxh83u0a" w:colFirst="0" w:colLast="0"/>
            <w:bookmarkEnd w:id="9"/>
            <w:r>
              <w:rPr>
                <w:color w:val="000000"/>
              </w:rPr>
              <w:t>Test and adapt this material with stakeholders who participated in the Discovery Phase. Do this by walking through each process with Parish Council Clerks, Councillors and Registrars and gathering feedback from the participants.</w:t>
            </w:r>
          </w:p>
        </w:tc>
        <w:tc>
          <w:tcPr>
            <w:tcW w:w="1701" w:type="dxa"/>
            <w:shd w:val="clear" w:color="auto" w:fill="auto"/>
            <w:vAlign w:val="center"/>
          </w:tcPr>
          <w:p w14:paraId="3A7A42BE" w14:textId="77777777" w:rsidR="00791031" w:rsidRDefault="00F9211B">
            <w:pPr>
              <w:pStyle w:val="Heading3"/>
              <w:keepNext w:val="0"/>
              <w:keepLines w:val="0"/>
              <w:widowControl/>
              <w:spacing w:before="0" w:line="276" w:lineRule="auto"/>
              <w:ind w:left="-115"/>
              <w:rPr>
                <w:sz w:val="22"/>
                <w:szCs w:val="22"/>
              </w:rPr>
            </w:pPr>
            <w:r>
              <w:rPr>
                <w:sz w:val="22"/>
                <w:szCs w:val="22"/>
              </w:rPr>
              <w:t>30th November 2023</w:t>
            </w:r>
          </w:p>
        </w:tc>
      </w:tr>
      <w:tr w:rsidR="00791031" w14:paraId="3A7A42C1" w14:textId="77777777">
        <w:trPr>
          <w:trHeight w:val="260"/>
        </w:trPr>
        <w:tc>
          <w:tcPr>
            <w:tcW w:w="9042" w:type="dxa"/>
            <w:gridSpan w:val="3"/>
            <w:shd w:val="clear" w:color="auto" w:fill="auto"/>
            <w:vAlign w:val="center"/>
          </w:tcPr>
          <w:p w14:paraId="3A7A42C0" w14:textId="77777777" w:rsidR="00791031" w:rsidRDefault="00F9211B">
            <w:pPr>
              <w:pStyle w:val="Heading3"/>
              <w:keepNext w:val="0"/>
              <w:keepLines w:val="0"/>
              <w:widowControl/>
              <w:spacing w:before="0" w:line="276" w:lineRule="auto"/>
              <w:rPr>
                <w:b w:val="0"/>
                <w:sz w:val="22"/>
                <w:szCs w:val="22"/>
              </w:rPr>
            </w:pPr>
            <w:r>
              <w:rPr>
                <w:sz w:val="22"/>
                <w:szCs w:val="22"/>
              </w:rPr>
              <w:t>Beta Phase</w:t>
            </w:r>
          </w:p>
        </w:tc>
      </w:tr>
      <w:tr w:rsidR="00791031" w14:paraId="3A7A42D0" w14:textId="77777777">
        <w:tc>
          <w:tcPr>
            <w:tcW w:w="1530" w:type="dxa"/>
            <w:shd w:val="clear" w:color="auto" w:fill="auto"/>
            <w:vAlign w:val="center"/>
          </w:tcPr>
          <w:p w14:paraId="3A7A42C2" w14:textId="77777777" w:rsidR="00791031" w:rsidRDefault="00F9211B">
            <w:pPr>
              <w:pStyle w:val="Heading3"/>
              <w:keepNext w:val="0"/>
              <w:keepLines w:val="0"/>
              <w:widowControl/>
              <w:spacing w:before="0" w:line="276" w:lineRule="auto"/>
              <w:ind w:left="1800" w:hanging="1080"/>
              <w:rPr>
                <w:sz w:val="22"/>
                <w:szCs w:val="22"/>
              </w:rPr>
            </w:pPr>
            <w:r>
              <w:rPr>
                <w:sz w:val="22"/>
                <w:szCs w:val="22"/>
              </w:rPr>
              <w:t>B1</w:t>
            </w:r>
          </w:p>
        </w:tc>
        <w:tc>
          <w:tcPr>
            <w:tcW w:w="5811" w:type="dxa"/>
            <w:shd w:val="clear" w:color="auto" w:fill="auto"/>
            <w:vAlign w:val="center"/>
          </w:tcPr>
          <w:p w14:paraId="3A7A42C3" w14:textId="77777777" w:rsidR="00791031" w:rsidRDefault="00F9211B">
            <w:pPr>
              <w:widowControl/>
              <w:spacing w:line="276" w:lineRule="auto"/>
              <w:ind w:left="0"/>
              <w:rPr>
                <w:b/>
                <w:color w:val="000000"/>
              </w:rPr>
            </w:pPr>
            <w:r>
              <w:rPr>
                <w:color w:val="000000"/>
              </w:rPr>
              <w:t xml:space="preserve">Invite all Registrars, and secure commitment from a minimum of 10 Registrars, to use the guidance created in Alpha to help Parish Councils progress through the stages of adopting </w:t>
            </w:r>
            <w:proofErr w:type="gramStart"/>
            <w:r>
              <w:rPr>
                <w:color w:val="000000"/>
              </w:rPr>
              <w:t>a .</w:t>
            </w:r>
            <w:proofErr w:type="gramEnd"/>
            <w:r>
              <w:rPr>
                <w:color w:val="000000"/>
              </w:rPr>
              <w:t>gov.uk domain and email.</w:t>
            </w:r>
          </w:p>
          <w:p w14:paraId="3A7A42C4" w14:textId="77777777" w:rsidR="00791031" w:rsidRDefault="00791031">
            <w:pPr>
              <w:widowControl/>
              <w:spacing w:line="276" w:lineRule="auto"/>
              <w:ind w:left="0"/>
              <w:rPr>
                <w:b/>
                <w:color w:val="000000"/>
              </w:rPr>
            </w:pPr>
          </w:p>
          <w:p w14:paraId="3A7A42C5" w14:textId="77777777" w:rsidR="00791031" w:rsidRDefault="00F9211B">
            <w:pPr>
              <w:widowControl/>
              <w:spacing w:line="276" w:lineRule="auto"/>
              <w:ind w:left="0"/>
              <w:rPr>
                <w:b/>
                <w:color w:val="000000"/>
              </w:rPr>
            </w:pPr>
            <w:r>
              <w:rPr>
                <w:color w:val="000000"/>
              </w:rPr>
              <w:lastRenderedPageBreak/>
              <w:t>Ensure that these Registrars also commit to:</w:t>
            </w:r>
          </w:p>
          <w:p w14:paraId="3A7A42C6" w14:textId="77777777" w:rsidR="00791031" w:rsidRDefault="00F9211B">
            <w:pPr>
              <w:widowControl/>
              <w:numPr>
                <w:ilvl w:val="0"/>
                <w:numId w:val="9"/>
              </w:numPr>
              <w:spacing w:line="276" w:lineRule="auto"/>
              <w:rPr>
                <w:b/>
                <w:color w:val="000000"/>
              </w:rPr>
            </w:pPr>
            <w:r>
              <w:rPr>
                <w:color w:val="000000"/>
              </w:rPr>
              <w:t xml:space="preserve">helping Parish Councils configure their email services to meet the </w:t>
            </w:r>
            <w:hyperlink r:id="rId15">
              <w:r>
                <w:rPr>
                  <w:color w:val="000000"/>
                </w:rPr>
                <w:t>Secure email guidance</w:t>
              </w:r>
            </w:hyperlink>
          </w:p>
          <w:p w14:paraId="3A7A42C7" w14:textId="77777777" w:rsidR="00791031" w:rsidRDefault="00F9211B">
            <w:pPr>
              <w:widowControl/>
              <w:numPr>
                <w:ilvl w:val="0"/>
                <w:numId w:val="9"/>
              </w:numPr>
              <w:spacing w:line="276" w:lineRule="auto"/>
              <w:rPr>
                <w:b/>
                <w:color w:val="000000"/>
              </w:rPr>
            </w:pPr>
            <w:r>
              <w:rPr>
                <w:color w:val="000000"/>
              </w:rPr>
              <w:t xml:space="preserve">confirming that they will meet the </w:t>
            </w:r>
            <w:hyperlink r:id="rId16">
              <w:r>
                <w:rPr>
                  <w:color w:val="000000"/>
                </w:rPr>
                <w:t>Criteria to be a .gov.uk Registrar</w:t>
              </w:r>
            </w:hyperlink>
          </w:p>
          <w:p w14:paraId="3A7A42C8" w14:textId="77777777" w:rsidR="00791031" w:rsidRDefault="00F9211B">
            <w:pPr>
              <w:widowControl/>
              <w:numPr>
                <w:ilvl w:val="0"/>
                <w:numId w:val="9"/>
              </w:numPr>
              <w:spacing w:line="276" w:lineRule="auto"/>
              <w:rPr>
                <w:b/>
                <w:color w:val="000000"/>
              </w:rPr>
            </w:pPr>
            <w:r>
              <w:rPr>
                <w:color w:val="000000"/>
              </w:rPr>
              <w:t xml:space="preserve">offering low cost packages to Parish Councils </w:t>
            </w:r>
            <w:proofErr w:type="gramStart"/>
            <w:r>
              <w:rPr>
                <w:color w:val="000000"/>
              </w:rPr>
              <w:t>for .</w:t>
            </w:r>
            <w:proofErr w:type="gramEnd"/>
            <w:r>
              <w:rPr>
                <w:color w:val="000000"/>
              </w:rPr>
              <w:t>gov.uk domain, email and support, and publish their prices for these services</w:t>
            </w:r>
          </w:p>
          <w:p w14:paraId="3A7A42C9" w14:textId="77777777" w:rsidR="00791031" w:rsidRDefault="00791031">
            <w:pPr>
              <w:widowControl/>
              <w:spacing w:line="276" w:lineRule="auto"/>
              <w:ind w:left="0"/>
              <w:rPr>
                <w:b/>
                <w:color w:val="000000"/>
              </w:rPr>
            </w:pPr>
          </w:p>
          <w:p w14:paraId="3A7A42CA" w14:textId="77777777" w:rsidR="00791031" w:rsidRDefault="00F9211B">
            <w:pPr>
              <w:widowControl/>
              <w:spacing w:line="276" w:lineRule="auto"/>
              <w:ind w:left="0"/>
              <w:rPr>
                <w:b/>
                <w:color w:val="000000"/>
              </w:rPr>
            </w:pPr>
            <w:r>
              <w:rPr>
                <w:color w:val="000000"/>
              </w:rPr>
              <w:t>Participating Registrars:</w:t>
            </w:r>
          </w:p>
          <w:p w14:paraId="3A7A42CB" w14:textId="77777777" w:rsidR="00791031" w:rsidRDefault="00F9211B">
            <w:pPr>
              <w:widowControl/>
              <w:numPr>
                <w:ilvl w:val="0"/>
                <w:numId w:val="9"/>
              </w:numPr>
              <w:spacing w:line="276" w:lineRule="auto"/>
              <w:rPr>
                <w:b/>
                <w:color w:val="000000"/>
              </w:rPr>
            </w:pPr>
            <w:r>
              <w:rPr>
                <w:color w:val="000000"/>
              </w:rPr>
              <w:t xml:space="preserve">can assume that the cost of </w:t>
            </w:r>
            <w:proofErr w:type="gramStart"/>
            <w:r>
              <w:rPr>
                <w:color w:val="000000"/>
              </w:rPr>
              <w:t>the .</w:t>
            </w:r>
            <w:proofErr w:type="gramEnd"/>
            <w:r>
              <w:rPr>
                <w:color w:val="000000"/>
              </w:rPr>
              <w:t>gov.uk domain itself to Parish Councils is negligible.</w:t>
            </w:r>
          </w:p>
          <w:p w14:paraId="3A7A42CC" w14:textId="77777777" w:rsidR="00791031" w:rsidRDefault="00F9211B">
            <w:pPr>
              <w:widowControl/>
              <w:numPr>
                <w:ilvl w:val="0"/>
                <w:numId w:val="9"/>
              </w:numPr>
              <w:spacing w:line="276" w:lineRule="auto"/>
              <w:rPr>
                <w:b/>
                <w:color w:val="000000"/>
              </w:rPr>
            </w:pPr>
            <w:r>
              <w:rPr>
                <w:color w:val="000000"/>
              </w:rPr>
              <w:t>can call upon the support of CDDO, NALC and SLCC in this process</w:t>
            </w:r>
          </w:p>
          <w:p w14:paraId="3A7A42CD" w14:textId="77777777" w:rsidR="00791031" w:rsidRDefault="00F9211B">
            <w:pPr>
              <w:widowControl/>
              <w:numPr>
                <w:ilvl w:val="0"/>
                <w:numId w:val="9"/>
              </w:numPr>
              <w:spacing w:line="276" w:lineRule="auto"/>
              <w:rPr>
                <w:b/>
                <w:color w:val="000000"/>
              </w:rPr>
            </w:pPr>
            <w:r>
              <w:rPr>
                <w:color w:val="000000"/>
              </w:rPr>
              <w:t xml:space="preserve">can seek guidance from CDDO on how to assess whether an email service is able to meet the </w:t>
            </w:r>
            <w:hyperlink r:id="rId17">
              <w:r>
                <w:rPr>
                  <w:color w:val="000000"/>
                </w:rPr>
                <w:t>Secure email guidance</w:t>
              </w:r>
            </w:hyperlink>
          </w:p>
          <w:p w14:paraId="3A7A42CE" w14:textId="77777777" w:rsidR="00791031" w:rsidRDefault="00F9211B">
            <w:pPr>
              <w:widowControl/>
              <w:numPr>
                <w:ilvl w:val="0"/>
                <w:numId w:val="9"/>
              </w:numPr>
              <w:spacing w:line="276" w:lineRule="auto"/>
              <w:rPr>
                <w:b/>
                <w:color w:val="000000"/>
              </w:rPr>
            </w:pPr>
            <w:r>
              <w:rPr>
                <w:color w:val="000000"/>
              </w:rPr>
              <w:t>will have the opportunity to feed back to the project their experience and recommendations.</w:t>
            </w:r>
          </w:p>
        </w:tc>
        <w:tc>
          <w:tcPr>
            <w:tcW w:w="1701" w:type="dxa"/>
            <w:shd w:val="clear" w:color="auto" w:fill="auto"/>
            <w:vAlign w:val="center"/>
          </w:tcPr>
          <w:p w14:paraId="3A7A42CF" w14:textId="77777777" w:rsidR="00791031" w:rsidRDefault="00F9211B">
            <w:pPr>
              <w:pStyle w:val="Heading3"/>
              <w:keepNext w:val="0"/>
              <w:keepLines w:val="0"/>
              <w:widowControl/>
              <w:spacing w:before="0" w:line="276" w:lineRule="auto"/>
              <w:ind w:left="-115"/>
              <w:rPr>
                <w:sz w:val="22"/>
                <w:szCs w:val="22"/>
              </w:rPr>
            </w:pPr>
            <w:r>
              <w:rPr>
                <w:sz w:val="22"/>
                <w:szCs w:val="22"/>
              </w:rPr>
              <w:lastRenderedPageBreak/>
              <w:t>12th January 2024</w:t>
            </w:r>
          </w:p>
        </w:tc>
      </w:tr>
      <w:tr w:rsidR="00791031" w14:paraId="3A7A42DE" w14:textId="77777777">
        <w:tc>
          <w:tcPr>
            <w:tcW w:w="1530" w:type="dxa"/>
            <w:shd w:val="clear" w:color="auto" w:fill="auto"/>
            <w:vAlign w:val="center"/>
          </w:tcPr>
          <w:p w14:paraId="3A7A42D1" w14:textId="77777777" w:rsidR="00791031" w:rsidRDefault="00F9211B">
            <w:pPr>
              <w:pStyle w:val="Heading3"/>
              <w:keepNext w:val="0"/>
              <w:keepLines w:val="0"/>
              <w:widowControl/>
              <w:spacing w:before="0" w:line="276" w:lineRule="auto"/>
              <w:ind w:left="1800" w:hanging="1080"/>
              <w:rPr>
                <w:sz w:val="22"/>
                <w:szCs w:val="22"/>
              </w:rPr>
            </w:pPr>
            <w:r>
              <w:rPr>
                <w:sz w:val="22"/>
                <w:szCs w:val="22"/>
              </w:rPr>
              <w:t>B2</w:t>
            </w:r>
          </w:p>
        </w:tc>
        <w:tc>
          <w:tcPr>
            <w:tcW w:w="5811" w:type="dxa"/>
            <w:shd w:val="clear" w:color="auto" w:fill="auto"/>
            <w:vAlign w:val="center"/>
          </w:tcPr>
          <w:p w14:paraId="3A7A42D2" w14:textId="77777777" w:rsidR="00791031" w:rsidRDefault="00F9211B">
            <w:pPr>
              <w:widowControl/>
              <w:spacing w:line="276" w:lineRule="auto"/>
              <w:ind w:left="0"/>
              <w:rPr>
                <w:b/>
                <w:color w:val="000000"/>
              </w:rPr>
            </w:pPr>
            <w:r>
              <w:rPr>
                <w:color w:val="000000"/>
              </w:rPr>
              <w:t xml:space="preserve">Recruit a minimum of 40 Parish Councils, who do not have </w:t>
            </w:r>
            <w:proofErr w:type="gramStart"/>
            <w:r>
              <w:rPr>
                <w:color w:val="000000"/>
              </w:rPr>
              <w:t>a .</w:t>
            </w:r>
            <w:proofErr w:type="gramEnd"/>
            <w:r>
              <w:rPr>
                <w:color w:val="000000"/>
              </w:rPr>
              <w:t>gov.uk domain or are having trouble fully adopting their .gov.uk domain.</w:t>
            </w:r>
          </w:p>
          <w:p w14:paraId="3A7A42D3" w14:textId="77777777" w:rsidR="00791031" w:rsidRDefault="00791031">
            <w:pPr>
              <w:widowControl/>
              <w:spacing w:line="276" w:lineRule="auto"/>
              <w:ind w:left="0"/>
              <w:rPr>
                <w:b/>
                <w:color w:val="000000"/>
              </w:rPr>
            </w:pPr>
          </w:p>
          <w:p w14:paraId="3A7A42D4" w14:textId="77777777" w:rsidR="00791031" w:rsidRDefault="00F9211B">
            <w:pPr>
              <w:widowControl/>
              <w:spacing w:line="276" w:lineRule="auto"/>
              <w:ind w:left="0"/>
              <w:rPr>
                <w:b/>
                <w:color w:val="000000"/>
              </w:rPr>
            </w:pPr>
            <w:r>
              <w:rPr>
                <w:color w:val="000000"/>
              </w:rPr>
              <w:t xml:space="preserve">Ensure that these Parish Councils each select a Registrar participating in this project, and ensure that the Registrar engages with the Parish Council as per the guidance to help Parish Councils adopt and </w:t>
            </w:r>
            <w:proofErr w:type="gramStart"/>
            <w:r>
              <w:rPr>
                <w:color w:val="000000"/>
              </w:rPr>
              <w:t>use .</w:t>
            </w:r>
            <w:proofErr w:type="gramEnd"/>
            <w:r>
              <w:rPr>
                <w:color w:val="000000"/>
              </w:rPr>
              <w:t>gov.uk domains and email.</w:t>
            </w:r>
          </w:p>
          <w:p w14:paraId="3A7A42D5" w14:textId="77777777" w:rsidR="00791031" w:rsidRDefault="00791031">
            <w:pPr>
              <w:widowControl/>
              <w:spacing w:line="276" w:lineRule="auto"/>
              <w:ind w:left="0"/>
              <w:rPr>
                <w:b/>
                <w:color w:val="000000"/>
              </w:rPr>
            </w:pPr>
          </w:p>
          <w:p w14:paraId="3A7A42D6" w14:textId="77777777" w:rsidR="00791031" w:rsidRDefault="00F9211B">
            <w:pPr>
              <w:widowControl/>
              <w:spacing w:line="276" w:lineRule="auto"/>
              <w:ind w:left="0"/>
              <w:rPr>
                <w:b/>
                <w:color w:val="000000"/>
              </w:rPr>
            </w:pPr>
            <w:r>
              <w:rPr>
                <w:color w:val="000000"/>
              </w:rPr>
              <w:t>Define and use KPIs to monitor the progress that Parish Councils are making through the processes.</w:t>
            </w:r>
          </w:p>
          <w:p w14:paraId="3A7A42D7" w14:textId="77777777" w:rsidR="00791031" w:rsidRDefault="00791031">
            <w:pPr>
              <w:widowControl/>
              <w:spacing w:line="276" w:lineRule="auto"/>
              <w:ind w:left="0"/>
              <w:rPr>
                <w:b/>
                <w:color w:val="000000"/>
              </w:rPr>
            </w:pPr>
          </w:p>
          <w:p w14:paraId="3A7A42D8" w14:textId="77777777" w:rsidR="00791031" w:rsidRDefault="00F9211B">
            <w:pPr>
              <w:widowControl/>
              <w:spacing w:line="276" w:lineRule="auto"/>
              <w:ind w:left="0"/>
              <w:rPr>
                <w:b/>
                <w:color w:val="000000"/>
              </w:rPr>
            </w:pPr>
            <w:r>
              <w:rPr>
                <w:color w:val="000000"/>
              </w:rPr>
              <w:t>Intervene where there are blockers to progress to support the Parish Council or Registrar, and adapt the guidance as necessary.</w:t>
            </w:r>
          </w:p>
          <w:p w14:paraId="3A7A42D9" w14:textId="77777777" w:rsidR="00791031" w:rsidRDefault="00791031">
            <w:pPr>
              <w:widowControl/>
              <w:spacing w:line="276" w:lineRule="auto"/>
              <w:ind w:left="0"/>
              <w:rPr>
                <w:b/>
                <w:color w:val="000000"/>
              </w:rPr>
            </w:pPr>
          </w:p>
          <w:p w14:paraId="3A7A42DA" w14:textId="77777777" w:rsidR="00791031" w:rsidRDefault="00F9211B">
            <w:pPr>
              <w:widowControl/>
              <w:spacing w:line="276" w:lineRule="auto"/>
              <w:ind w:left="0"/>
              <w:rPr>
                <w:b/>
                <w:color w:val="000000"/>
              </w:rPr>
            </w:pPr>
            <w:r>
              <w:rPr>
                <w:color w:val="000000"/>
              </w:rPr>
              <w:t>Summarise the feedback and recommendations from the participating Registrars.</w:t>
            </w:r>
          </w:p>
          <w:p w14:paraId="3A7A42DB" w14:textId="77777777" w:rsidR="00791031" w:rsidRDefault="00791031">
            <w:pPr>
              <w:widowControl/>
              <w:spacing w:line="276" w:lineRule="auto"/>
              <w:ind w:left="0"/>
              <w:rPr>
                <w:b/>
                <w:color w:val="000000"/>
              </w:rPr>
            </w:pPr>
          </w:p>
          <w:p w14:paraId="3A7A42DC" w14:textId="77777777" w:rsidR="00791031" w:rsidRDefault="00F9211B">
            <w:pPr>
              <w:widowControl/>
              <w:spacing w:line="276" w:lineRule="auto"/>
              <w:ind w:left="0"/>
              <w:rPr>
                <w:b/>
                <w:color w:val="000000"/>
              </w:rPr>
            </w:pPr>
            <w:r>
              <w:rPr>
                <w:color w:val="000000"/>
              </w:rPr>
              <w:lastRenderedPageBreak/>
              <w:t>Provide recommendations to simplify the registration process. Note that simplifying the registration process itself is outside the scope of this work.</w:t>
            </w:r>
          </w:p>
        </w:tc>
        <w:tc>
          <w:tcPr>
            <w:tcW w:w="1701" w:type="dxa"/>
            <w:shd w:val="clear" w:color="auto" w:fill="auto"/>
            <w:vAlign w:val="center"/>
          </w:tcPr>
          <w:p w14:paraId="3A7A42DD" w14:textId="77777777" w:rsidR="00791031" w:rsidRDefault="00F9211B">
            <w:pPr>
              <w:pStyle w:val="Heading3"/>
              <w:keepNext w:val="0"/>
              <w:keepLines w:val="0"/>
              <w:widowControl/>
              <w:spacing w:before="0" w:line="276" w:lineRule="auto"/>
              <w:ind w:left="-115"/>
              <w:rPr>
                <w:sz w:val="22"/>
                <w:szCs w:val="22"/>
              </w:rPr>
            </w:pPr>
            <w:r>
              <w:rPr>
                <w:sz w:val="22"/>
                <w:szCs w:val="22"/>
              </w:rPr>
              <w:lastRenderedPageBreak/>
              <w:t>31st March 2024</w:t>
            </w:r>
          </w:p>
        </w:tc>
      </w:tr>
      <w:tr w:rsidR="00791031" w14:paraId="3A7A42E9" w14:textId="77777777">
        <w:tc>
          <w:tcPr>
            <w:tcW w:w="1530" w:type="dxa"/>
            <w:shd w:val="clear" w:color="auto" w:fill="auto"/>
            <w:vAlign w:val="center"/>
          </w:tcPr>
          <w:p w14:paraId="3A7A42DF" w14:textId="77777777" w:rsidR="00791031" w:rsidRDefault="00F9211B">
            <w:pPr>
              <w:pStyle w:val="Heading3"/>
              <w:keepNext w:val="0"/>
              <w:keepLines w:val="0"/>
              <w:widowControl/>
              <w:spacing w:before="0" w:line="276" w:lineRule="auto"/>
              <w:ind w:left="1800" w:hanging="1080"/>
              <w:rPr>
                <w:sz w:val="22"/>
                <w:szCs w:val="22"/>
              </w:rPr>
            </w:pPr>
            <w:r>
              <w:rPr>
                <w:sz w:val="22"/>
                <w:szCs w:val="22"/>
              </w:rPr>
              <w:t>B3</w:t>
            </w:r>
          </w:p>
        </w:tc>
        <w:tc>
          <w:tcPr>
            <w:tcW w:w="5811" w:type="dxa"/>
            <w:shd w:val="clear" w:color="auto" w:fill="auto"/>
            <w:vAlign w:val="center"/>
          </w:tcPr>
          <w:p w14:paraId="3A7A42E0" w14:textId="77777777" w:rsidR="00791031" w:rsidRDefault="00F9211B">
            <w:pPr>
              <w:widowControl/>
              <w:spacing w:line="276" w:lineRule="auto"/>
              <w:ind w:left="0"/>
              <w:rPr>
                <w:b/>
                <w:color w:val="000000"/>
              </w:rPr>
            </w:pPr>
            <w:r>
              <w:rPr>
                <w:color w:val="000000"/>
              </w:rPr>
              <w:t xml:space="preserve">Develop a list of attributes to help Public Sector Organisations select </w:t>
            </w:r>
            <w:proofErr w:type="gramStart"/>
            <w:r>
              <w:rPr>
                <w:color w:val="000000"/>
              </w:rPr>
              <w:t>a .</w:t>
            </w:r>
            <w:proofErr w:type="gramEnd"/>
            <w:r>
              <w:rPr>
                <w:color w:val="000000"/>
              </w:rPr>
              <w:t>gov.uk Registrar suitable for their needs. Such attributes may include:</w:t>
            </w:r>
            <w:r>
              <w:rPr>
                <w:color w:val="000000"/>
              </w:rPr>
              <w:br/>
            </w:r>
          </w:p>
          <w:p w14:paraId="3A7A42E1" w14:textId="77777777" w:rsidR="00791031" w:rsidRDefault="00F9211B">
            <w:pPr>
              <w:widowControl/>
              <w:numPr>
                <w:ilvl w:val="0"/>
                <w:numId w:val="7"/>
              </w:numPr>
              <w:spacing w:line="276" w:lineRule="auto"/>
              <w:rPr>
                <w:b/>
                <w:color w:val="000000"/>
              </w:rPr>
            </w:pPr>
            <w:r>
              <w:rPr>
                <w:color w:val="000000"/>
              </w:rPr>
              <w:t>what additional services they offer</w:t>
            </w:r>
          </w:p>
          <w:p w14:paraId="3A7A42E2" w14:textId="77777777" w:rsidR="00791031" w:rsidRDefault="00F9211B">
            <w:pPr>
              <w:widowControl/>
              <w:numPr>
                <w:ilvl w:val="0"/>
                <w:numId w:val="7"/>
              </w:numPr>
              <w:spacing w:line="276" w:lineRule="auto"/>
              <w:rPr>
                <w:b/>
                <w:color w:val="000000"/>
              </w:rPr>
            </w:pPr>
            <w:r>
              <w:rPr>
                <w:color w:val="000000"/>
              </w:rPr>
              <w:t>what levels of service they offer</w:t>
            </w:r>
          </w:p>
          <w:p w14:paraId="3A7A42E3" w14:textId="77777777" w:rsidR="00791031" w:rsidRDefault="00F9211B">
            <w:pPr>
              <w:widowControl/>
              <w:numPr>
                <w:ilvl w:val="0"/>
                <w:numId w:val="7"/>
              </w:numPr>
              <w:spacing w:line="276" w:lineRule="auto"/>
              <w:rPr>
                <w:b/>
                <w:color w:val="000000"/>
              </w:rPr>
            </w:pPr>
            <w:r>
              <w:rPr>
                <w:color w:val="000000"/>
              </w:rPr>
              <w:t xml:space="preserve">whether or not they can support Parish Councils according to the guidance to help Parish Councils adopt and </w:t>
            </w:r>
            <w:proofErr w:type="gramStart"/>
            <w:r>
              <w:rPr>
                <w:color w:val="000000"/>
              </w:rPr>
              <w:t>use .</w:t>
            </w:r>
            <w:proofErr w:type="gramEnd"/>
            <w:r>
              <w:rPr>
                <w:color w:val="000000"/>
              </w:rPr>
              <w:t>gov.uk domains and email</w:t>
            </w:r>
          </w:p>
          <w:p w14:paraId="3A7A42E4" w14:textId="77777777" w:rsidR="00791031" w:rsidRDefault="00F9211B">
            <w:pPr>
              <w:widowControl/>
              <w:numPr>
                <w:ilvl w:val="0"/>
                <w:numId w:val="7"/>
              </w:numPr>
              <w:spacing w:line="276" w:lineRule="auto"/>
              <w:rPr>
                <w:b/>
                <w:color w:val="000000"/>
              </w:rPr>
            </w:pPr>
            <w:r>
              <w:rPr>
                <w:color w:val="000000"/>
              </w:rPr>
              <w:t xml:space="preserve">whether they offer low cost packages to Parish Councils for a .gov.uk domain and an email service that meets the </w:t>
            </w:r>
            <w:hyperlink r:id="rId18">
              <w:r>
                <w:rPr>
                  <w:color w:val="000000"/>
                </w:rPr>
                <w:t>Secure email guidance</w:t>
              </w:r>
            </w:hyperlink>
          </w:p>
          <w:p w14:paraId="3A7A42E5" w14:textId="77777777" w:rsidR="00791031" w:rsidRDefault="00F9211B">
            <w:pPr>
              <w:widowControl/>
              <w:numPr>
                <w:ilvl w:val="0"/>
                <w:numId w:val="7"/>
              </w:numPr>
              <w:spacing w:line="276" w:lineRule="auto"/>
              <w:rPr>
                <w:b/>
                <w:color w:val="000000"/>
              </w:rPr>
            </w:pPr>
            <w:r>
              <w:rPr>
                <w:color w:val="000000"/>
              </w:rPr>
              <w:t>the sizes and segments of the market they focus on</w:t>
            </w:r>
          </w:p>
          <w:p w14:paraId="3A7A42E6" w14:textId="77777777" w:rsidR="00791031" w:rsidRDefault="00791031">
            <w:pPr>
              <w:widowControl/>
              <w:spacing w:line="276" w:lineRule="auto"/>
              <w:ind w:left="0"/>
              <w:rPr>
                <w:b/>
                <w:color w:val="000000"/>
              </w:rPr>
            </w:pPr>
          </w:p>
          <w:p w14:paraId="3A7A42E7" w14:textId="77777777" w:rsidR="00791031" w:rsidRDefault="00F9211B">
            <w:pPr>
              <w:widowControl/>
              <w:spacing w:line="276" w:lineRule="auto"/>
              <w:ind w:left="0"/>
              <w:rPr>
                <w:b/>
                <w:color w:val="000000"/>
              </w:rPr>
            </w:pPr>
            <w:r>
              <w:rPr>
                <w:color w:val="000000"/>
              </w:rPr>
              <w:t>Survey Registrars to generate the initial population of the list.</w:t>
            </w:r>
          </w:p>
        </w:tc>
        <w:tc>
          <w:tcPr>
            <w:tcW w:w="1701" w:type="dxa"/>
            <w:shd w:val="clear" w:color="auto" w:fill="auto"/>
            <w:vAlign w:val="center"/>
          </w:tcPr>
          <w:p w14:paraId="3A7A42E8" w14:textId="77777777" w:rsidR="00791031" w:rsidRDefault="00F9211B">
            <w:pPr>
              <w:pStyle w:val="Heading3"/>
              <w:keepNext w:val="0"/>
              <w:keepLines w:val="0"/>
              <w:widowControl/>
              <w:spacing w:before="0" w:line="276" w:lineRule="auto"/>
              <w:ind w:left="-115"/>
              <w:rPr>
                <w:sz w:val="22"/>
                <w:szCs w:val="22"/>
              </w:rPr>
            </w:pPr>
            <w:bookmarkStart w:id="10" w:name="_heading=h.2pnhe6bdi3mr" w:colFirst="0" w:colLast="0"/>
            <w:bookmarkEnd w:id="10"/>
            <w:r>
              <w:rPr>
                <w:sz w:val="22"/>
                <w:szCs w:val="22"/>
              </w:rPr>
              <w:t>31st March 2024</w:t>
            </w:r>
          </w:p>
        </w:tc>
      </w:tr>
      <w:tr w:rsidR="00791031" w14:paraId="3A7A42EF" w14:textId="77777777">
        <w:tc>
          <w:tcPr>
            <w:tcW w:w="1530" w:type="dxa"/>
            <w:shd w:val="clear" w:color="auto" w:fill="auto"/>
            <w:vAlign w:val="center"/>
          </w:tcPr>
          <w:p w14:paraId="3A7A42EA" w14:textId="77777777" w:rsidR="00791031" w:rsidRDefault="00F9211B">
            <w:pPr>
              <w:pStyle w:val="Heading3"/>
              <w:keepNext w:val="0"/>
              <w:keepLines w:val="0"/>
              <w:widowControl/>
              <w:spacing w:before="0" w:line="276" w:lineRule="auto"/>
              <w:ind w:left="1800" w:hanging="1080"/>
              <w:rPr>
                <w:sz w:val="22"/>
                <w:szCs w:val="22"/>
              </w:rPr>
            </w:pPr>
            <w:r>
              <w:rPr>
                <w:sz w:val="22"/>
                <w:szCs w:val="22"/>
              </w:rPr>
              <w:t>B4</w:t>
            </w:r>
          </w:p>
        </w:tc>
        <w:tc>
          <w:tcPr>
            <w:tcW w:w="5811" w:type="dxa"/>
            <w:shd w:val="clear" w:color="auto" w:fill="auto"/>
            <w:vAlign w:val="center"/>
          </w:tcPr>
          <w:p w14:paraId="3A7A42EB" w14:textId="77777777" w:rsidR="00791031" w:rsidRDefault="00F9211B">
            <w:pPr>
              <w:widowControl/>
              <w:spacing w:line="276" w:lineRule="auto"/>
              <w:ind w:left="0"/>
              <w:rPr>
                <w:b/>
                <w:color w:val="000000"/>
              </w:rPr>
            </w:pPr>
            <w:r>
              <w:rPr>
                <w:color w:val="000000"/>
              </w:rPr>
              <w:t xml:space="preserve">Establish a community of stakeholders who can work together to support Parish Councils adopt and </w:t>
            </w:r>
            <w:proofErr w:type="gramStart"/>
            <w:r>
              <w:rPr>
                <w:color w:val="000000"/>
              </w:rPr>
              <w:t>use .</w:t>
            </w:r>
            <w:proofErr w:type="gramEnd"/>
            <w:r>
              <w:rPr>
                <w:color w:val="000000"/>
              </w:rPr>
              <w:t>gov.uk domains and email. Ensure that representatives from CDDO, NALC and SLCC are involved. Ensure that there are several Registrars involved.</w:t>
            </w:r>
          </w:p>
          <w:p w14:paraId="3A7A42EC" w14:textId="77777777" w:rsidR="00791031" w:rsidRDefault="00791031">
            <w:pPr>
              <w:widowControl/>
              <w:spacing w:line="276" w:lineRule="auto"/>
              <w:ind w:left="0"/>
              <w:rPr>
                <w:b/>
                <w:color w:val="000000"/>
              </w:rPr>
            </w:pPr>
          </w:p>
          <w:p w14:paraId="3A7A42ED" w14:textId="77777777" w:rsidR="00791031" w:rsidRDefault="00F9211B">
            <w:pPr>
              <w:widowControl/>
              <w:spacing w:line="276" w:lineRule="auto"/>
              <w:ind w:left="0"/>
              <w:rPr>
                <w:b/>
                <w:color w:val="000000"/>
              </w:rPr>
            </w:pPr>
            <w:r>
              <w:rPr>
                <w:color w:val="000000"/>
              </w:rPr>
              <w:t xml:space="preserve">Develop and grow the community such that it shares experiences and is capable of supporting large numbers of Parish Councils as they move through the adoption processes.  </w:t>
            </w:r>
          </w:p>
        </w:tc>
        <w:tc>
          <w:tcPr>
            <w:tcW w:w="1701" w:type="dxa"/>
            <w:shd w:val="clear" w:color="auto" w:fill="auto"/>
            <w:vAlign w:val="center"/>
          </w:tcPr>
          <w:p w14:paraId="3A7A42EE" w14:textId="77777777" w:rsidR="00791031" w:rsidRDefault="00F9211B">
            <w:pPr>
              <w:pStyle w:val="Heading3"/>
              <w:keepNext w:val="0"/>
              <w:keepLines w:val="0"/>
              <w:widowControl/>
              <w:spacing w:before="0" w:line="276" w:lineRule="auto"/>
              <w:ind w:left="-115"/>
              <w:rPr>
                <w:sz w:val="22"/>
                <w:szCs w:val="22"/>
              </w:rPr>
            </w:pPr>
            <w:bookmarkStart w:id="11" w:name="_heading=h.8wh0c1t9g72x" w:colFirst="0" w:colLast="0"/>
            <w:bookmarkEnd w:id="11"/>
            <w:r>
              <w:rPr>
                <w:sz w:val="22"/>
                <w:szCs w:val="22"/>
              </w:rPr>
              <w:t>31st March 2024</w:t>
            </w:r>
          </w:p>
        </w:tc>
      </w:tr>
      <w:tr w:rsidR="00791031" w14:paraId="3A7A42F1" w14:textId="77777777">
        <w:trPr>
          <w:trHeight w:val="240"/>
        </w:trPr>
        <w:tc>
          <w:tcPr>
            <w:tcW w:w="9042" w:type="dxa"/>
            <w:gridSpan w:val="3"/>
            <w:shd w:val="clear" w:color="auto" w:fill="BFBFBF"/>
            <w:vAlign w:val="center"/>
          </w:tcPr>
          <w:p w14:paraId="3A7A42F0" w14:textId="77777777" w:rsidR="00791031" w:rsidRDefault="00F9211B">
            <w:pPr>
              <w:widowControl/>
              <w:spacing w:line="276" w:lineRule="auto"/>
              <w:ind w:left="182"/>
              <w:jc w:val="center"/>
              <w:rPr>
                <w:b/>
                <w:color w:val="000000"/>
              </w:rPr>
            </w:pPr>
            <w:r>
              <w:rPr>
                <w:color w:val="000000"/>
              </w:rPr>
              <w:t>&lt;CONTRACT BREAKPOINT&gt;</w:t>
            </w:r>
          </w:p>
        </w:tc>
      </w:tr>
      <w:tr w:rsidR="00791031" w14:paraId="3A7A42F3" w14:textId="77777777">
        <w:trPr>
          <w:trHeight w:val="240"/>
        </w:trPr>
        <w:tc>
          <w:tcPr>
            <w:tcW w:w="9042" w:type="dxa"/>
            <w:gridSpan w:val="3"/>
            <w:shd w:val="clear" w:color="auto" w:fill="auto"/>
            <w:vAlign w:val="center"/>
          </w:tcPr>
          <w:p w14:paraId="3A7A42F2" w14:textId="77777777" w:rsidR="00791031" w:rsidRDefault="00F9211B">
            <w:pPr>
              <w:pStyle w:val="Heading3"/>
              <w:keepNext w:val="0"/>
              <w:keepLines w:val="0"/>
              <w:widowControl/>
              <w:spacing w:before="0" w:line="276" w:lineRule="auto"/>
              <w:ind w:hanging="8"/>
              <w:rPr>
                <w:b w:val="0"/>
                <w:sz w:val="22"/>
                <w:szCs w:val="22"/>
              </w:rPr>
            </w:pPr>
            <w:r>
              <w:rPr>
                <w:sz w:val="22"/>
                <w:szCs w:val="22"/>
              </w:rPr>
              <w:t>Live Phase</w:t>
            </w:r>
          </w:p>
        </w:tc>
      </w:tr>
      <w:tr w:rsidR="00791031" w14:paraId="3A7A42FD" w14:textId="77777777">
        <w:tc>
          <w:tcPr>
            <w:tcW w:w="1530" w:type="dxa"/>
            <w:shd w:val="clear" w:color="auto" w:fill="auto"/>
            <w:vAlign w:val="center"/>
          </w:tcPr>
          <w:p w14:paraId="3A7A42F4" w14:textId="77777777" w:rsidR="00791031" w:rsidRDefault="00F9211B">
            <w:pPr>
              <w:pStyle w:val="Heading3"/>
              <w:keepNext w:val="0"/>
              <w:keepLines w:val="0"/>
              <w:widowControl/>
              <w:spacing w:before="0" w:line="276" w:lineRule="auto"/>
              <w:ind w:left="1800" w:hanging="1080"/>
              <w:rPr>
                <w:sz w:val="22"/>
                <w:szCs w:val="22"/>
              </w:rPr>
            </w:pPr>
            <w:r>
              <w:rPr>
                <w:sz w:val="22"/>
                <w:szCs w:val="22"/>
              </w:rPr>
              <w:t>L1</w:t>
            </w:r>
          </w:p>
        </w:tc>
        <w:tc>
          <w:tcPr>
            <w:tcW w:w="5811" w:type="dxa"/>
            <w:shd w:val="clear" w:color="auto" w:fill="auto"/>
            <w:vAlign w:val="center"/>
          </w:tcPr>
          <w:p w14:paraId="3A7A42F5" w14:textId="77777777" w:rsidR="00791031" w:rsidRDefault="00F9211B">
            <w:pPr>
              <w:widowControl/>
              <w:spacing w:line="276" w:lineRule="auto"/>
              <w:ind w:left="0"/>
              <w:rPr>
                <w:b/>
                <w:color w:val="000000"/>
              </w:rPr>
            </w:pPr>
            <w:r>
              <w:rPr>
                <w:color w:val="000000"/>
              </w:rPr>
              <w:t xml:space="preserve">Conduct user research to ascertain how and where best to publish the guidance to help Parish Councils adopt and </w:t>
            </w:r>
            <w:proofErr w:type="gramStart"/>
            <w:r>
              <w:rPr>
                <w:color w:val="000000"/>
              </w:rPr>
              <w:t>use .</w:t>
            </w:r>
            <w:proofErr w:type="gramEnd"/>
            <w:r>
              <w:rPr>
                <w:color w:val="000000"/>
              </w:rPr>
              <w:t>gov.uk domains and email.</w:t>
            </w:r>
          </w:p>
          <w:p w14:paraId="3A7A42F6" w14:textId="77777777" w:rsidR="00791031" w:rsidRDefault="00791031">
            <w:pPr>
              <w:widowControl/>
              <w:spacing w:line="276" w:lineRule="auto"/>
              <w:ind w:left="0"/>
              <w:rPr>
                <w:b/>
                <w:color w:val="000000"/>
              </w:rPr>
            </w:pPr>
          </w:p>
          <w:p w14:paraId="3A7A42F7" w14:textId="77777777" w:rsidR="00791031" w:rsidRDefault="00F9211B">
            <w:pPr>
              <w:widowControl/>
              <w:spacing w:line="276" w:lineRule="auto"/>
              <w:ind w:left="0"/>
              <w:rPr>
                <w:b/>
                <w:color w:val="000000"/>
              </w:rPr>
            </w:pPr>
            <w:r>
              <w:rPr>
                <w:color w:val="000000"/>
              </w:rPr>
              <w:t xml:space="preserve">Ensure the publication of the guidance to help Parish Councils adopt and </w:t>
            </w:r>
            <w:proofErr w:type="gramStart"/>
            <w:r>
              <w:rPr>
                <w:color w:val="000000"/>
              </w:rPr>
              <w:t>use .</w:t>
            </w:r>
            <w:proofErr w:type="gramEnd"/>
            <w:r>
              <w:rPr>
                <w:color w:val="000000"/>
              </w:rPr>
              <w:t>gov.uk domains and email</w:t>
            </w:r>
          </w:p>
          <w:p w14:paraId="3A7A42F8" w14:textId="77777777" w:rsidR="00791031" w:rsidRDefault="00791031">
            <w:pPr>
              <w:widowControl/>
              <w:spacing w:line="276" w:lineRule="auto"/>
              <w:ind w:left="0"/>
              <w:rPr>
                <w:b/>
                <w:color w:val="000000"/>
              </w:rPr>
            </w:pPr>
          </w:p>
          <w:p w14:paraId="3A7A42F9" w14:textId="77777777" w:rsidR="00791031" w:rsidRDefault="00F9211B">
            <w:pPr>
              <w:widowControl/>
              <w:spacing w:line="276" w:lineRule="auto"/>
              <w:ind w:left="0"/>
              <w:rPr>
                <w:b/>
                <w:color w:val="000000"/>
              </w:rPr>
            </w:pPr>
            <w:r>
              <w:rPr>
                <w:color w:val="000000"/>
              </w:rPr>
              <w:lastRenderedPageBreak/>
              <w:t xml:space="preserve">Ensure the publication of the list of Registrars and the attributes to help Public Sector Organisations select </w:t>
            </w:r>
            <w:proofErr w:type="gramStart"/>
            <w:r>
              <w:rPr>
                <w:color w:val="000000"/>
              </w:rPr>
              <w:t>a .</w:t>
            </w:r>
            <w:proofErr w:type="gramEnd"/>
            <w:r>
              <w:rPr>
                <w:color w:val="000000"/>
              </w:rPr>
              <w:t>gov.uk Registrar.</w:t>
            </w:r>
          </w:p>
          <w:p w14:paraId="3A7A42FA" w14:textId="77777777" w:rsidR="00791031" w:rsidRDefault="00791031">
            <w:pPr>
              <w:widowControl/>
              <w:spacing w:line="276" w:lineRule="auto"/>
              <w:ind w:left="0"/>
              <w:rPr>
                <w:b/>
                <w:color w:val="000000"/>
              </w:rPr>
            </w:pPr>
          </w:p>
          <w:p w14:paraId="3A7A42FB" w14:textId="77777777" w:rsidR="00791031" w:rsidRDefault="00F9211B">
            <w:pPr>
              <w:widowControl/>
              <w:spacing w:line="276" w:lineRule="auto"/>
              <w:ind w:left="0"/>
              <w:rPr>
                <w:b/>
                <w:color w:val="000000"/>
              </w:rPr>
            </w:pPr>
            <w:r>
              <w:rPr>
                <w:color w:val="000000"/>
              </w:rPr>
              <w:t>Set up a mechanism to enable Registrars to amend their attributes.</w:t>
            </w:r>
          </w:p>
        </w:tc>
        <w:tc>
          <w:tcPr>
            <w:tcW w:w="1701" w:type="dxa"/>
            <w:shd w:val="clear" w:color="auto" w:fill="auto"/>
            <w:vAlign w:val="center"/>
          </w:tcPr>
          <w:p w14:paraId="3A7A42FC" w14:textId="77777777" w:rsidR="00791031" w:rsidRDefault="00F9211B">
            <w:pPr>
              <w:pStyle w:val="Heading3"/>
              <w:keepNext w:val="0"/>
              <w:keepLines w:val="0"/>
              <w:widowControl/>
              <w:spacing w:before="0" w:line="276" w:lineRule="auto"/>
              <w:ind w:left="-115"/>
              <w:rPr>
                <w:sz w:val="22"/>
                <w:szCs w:val="22"/>
              </w:rPr>
            </w:pPr>
            <w:r>
              <w:rPr>
                <w:sz w:val="22"/>
                <w:szCs w:val="22"/>
              </w:rPr>
              <w:lastRenderedPageBreak/>
              <w:t>1 June 2024</w:t>
            </w:r>
          </w:p>
        </w:tc>
      </w:tr>
      <w:tr w:rsidR="00791031" w14:paraId="3A7A4305" w14:textId="77777777">
        <w:tc>
          <w:tcPr>
            <w:tcW w:w="1530" w:type="dxa"/>
            <w:shd w:val="clear" w:color="auto" w:fill="auto"/>
            <w:vAlign w:val="center"/>
          </w:tcPr>
          <w:p w14:paraId="3A7A42FE" w14:textId="77777777" w:rsidR="00791031" w:rsidRDefault="00F9211B">
            <w:pPr>
              <w:pStyle w:val="Heading3"/>
              <w:keepNext w:val="0"/>
              <w:keepLines w:val="0"/>
              <w:widowControl/>
              <w:spacing w:before="0" w:line="276" w:lineRule="auto"/>
              <w:ind w:left="1800" w:hanging="1080"/>
              <w:rPr>
                <w:sz w:val="22"/>
                <w:szCs w:val="22"/>
              </w:rPr>
            </w:pPr>
            <w:r>
              <w:rPr>
                <w:sz w:val="22"/>
                <w:szCs w:val="22"/>
              </w:rPr>
              <w:t>L2</w:t>
            </w:r>
          </w:p>
        </w:tc>
        <w:tc>
          <w:tcPr>
            <w:tcW w:w="5811" w:type="dxa"/>
            <w:shd w:val="clear" w:color="auto" w:fill="auto"/>
            <w:vAlign w:val="center"/>
          </w:tcPr>
          <w:p w14:paraId="3A7A42FF" w14:textId="77777777" w:rsidR="00791031" w:rsidRDefault="00F9211B">
            <w:pPr>
              <w:widowControl/>
              <w:spacing w:line="276" w:lineRule="auto"/>
              <w:ind w:left="0"/>
              <w:rPr>
                <w:b/>
                <w:color w:val="000000"/>
              </w:rPr>
            </w:pPr>
            <w:r>
              <w:rPr>
                <w:color w:val="000000"/>
              </w:rPr>
              <w:t xml:space="preserve">Identify which Parish Councils across all ~1800 English Parish Councils have </w:t>
            </w:r>
            <w:proofErr w:type="gramStart"/>
            <w:r>
              <w:rPr>
                <w:color w:val="000000"/>
              </w:rPr>
              <w:t>a .</w:t>
            </w:r>
            <w:proofErr w:type="gramEnd"/>
            <w:r>
              <w:rPr>
                <w:color w:val="000000"/>
              </w:rPr>
              <w:t>gov.uk domain but who are not using this domain effectively.</w:t>
            </w:r>
          </w:p>
          <w:p w14:paraId="3A7A4300" w14:textId="77777777" w:rsidR="00791031" w:rsidRDefault="00791031">
            <w:pPr>
              <w:widowControl/>
              <w:spacing w:line="276" w:lineRule="auto"/>
              <w:ind w:left="0"/>
              <w:rPr>
                <w:b/>
                <w:color w:val="000000"/>
              </w:rPr>
            </w:pPr>
          </w:p>
          <w:p w14:paraId="3A7A4301" w14:textId="77777777" w:rsidR="00791031" w:rsidRDefault="00F9211B">
            <w:pPr>
              <w:widowControl/>
              <w:spacing w:line="276" w:lineRule="auto"/>
              <w:ind w:left="0"/>
              <w:rPr>
                <w:b/>
                <w:color w:val="000000"/>
              </w:rPr>
            </w:pPr>
            <w:r>
              <w:rPr>
                <w:color w:val="000000"/>
              </w:rPr>
              <w:t xml:space="preserve">Identify which Parish Councils all ~8000 English Parish Councils that do not have </w:t>
            </w:r>
            <w:proofErr w:type="gramStart"/>
            <w:r>
              <w:rPr>
                <w:color w:val="000000"/>
              </w:rPr>
              <w:t>a .</w:t>
            </w:r>
            <w:proofErr w:type="gramEnd"/>
            <w:r>
              <w:rPr>
                <w:color w:val="000000"/>
              </w:rPr>
              <w:t>gov.uk domain but may be persuaded to have one.</w:t>
            </w:r>
          </w:p>
          <w:p w14:paraId="3A7A4302" w14:textId="77777777" w:rsidR="00791031" w:rsidRDefault="00791031">
            <w:pPr>
              <w:widowControl/>
              <w:spacing w:line="276" w:lineRule="auto"/>
              <w:ind w:left="0"/>
              <w:rPr>
                <w:b/>
                <w:color w:val="000000"/>
              </w:rPr>
            </w:pPr>
          </w:p>
          <w:p w14:paraId="3A7A4303" w14:textId="77777777" w:rsidR="00791031" w:rsidRDefault="00F9211B">
            <w:pPr>
              <w:widowControl/>
              <w:spacing w:line="276" w:lineRule="auto"/>
              <w:ind w:left="0"/>
              <w:rPr>
                <w:b/>
                <w:color w:val="000000"/>
              </w:rPr>
            </w:pPr>
            <w:r>
              <w:rPr>
                <w:color w:val="000000"/>
              </w:rPr>
              <w:t>Use the community of stakeholders to support this process.</w:t>
            </w:r>
          </w:p>
        </w:tc>
        <w:tc>
          <w:tcPr>
            <w:tcW w:w="1701" w:type="dxa"/>
            <w:shd w:val="clear" w:color="auto" w:fill="auto"/>
            <w:vAlign w:val="center"/>
          </w:tcPr>
          <w:p w14:paraId="3A7A4304" w14:textId="77777777" w:rsidR="00791031" w:rsidRDefault="00F9211B">
            <w:pPr>
              <w:pStyle w:val="Heading3"/>
              <w:keepNext w:val="0"/>
              <w:keepLines w:val="0"/>
              <w:widowControl/>
              <w:spacing w:before="0" w:line="276" w:lineRule="auto"/>
              <w:ind w:left="-115"/>
              <w:rPr>
                <w:sz w:val="22"/>
                <w:szCs w:val="22"/>
              </w:rPr>
            </w:pPr>
            <w:r>
              <w:rPr>
                <w:sz w:val="22"/>
                <w:szCs w:val="22"/>
              </w:rPr>
              <w:t>1 June 2024</w:t>
            </w:r>
          </w:p>
        </w:tc>
      </w:tr>
      <w:tr w:rsidR="00791031" w14:paraId="3A7A430F" w14:textId="77777777">
        <w:tc>
          <w:tcPr>
            <w:tcW w:w="1530" w:type="dxa"/>
            <w:shd w:val="clear" w:color="auto" w:fill="auto"/>
            <w:vAlign w:val="center"/>
          </w:tcPr>
          <w:p w14:paraId="3A7A4306" w14:textId="77777777" w:rsidR="00791031" w:rsidRDefault="00F9211B">
            <w:pPr>
              <w:pStyle w:val="Heading3"/>
              <w:keepNext w:val="0"/>
              <w:keepLines w:val="0"/>
              <w:widowControl/>
              <w:spacing w:before="0" w:line="276" w:lineRule="auto"/>
              <w:ind w:left="1800" w:hanging="1080"/>
              <w:rPr>
                <w:sz w:val="22"/>
                <w:szCs w:val="22"/>
              </w:rPr>
            </w:pPr>
            <w:r>
              <w:rPr>
                <w:sz w:val="22"/>
                <w:szCs w:val="22"/>
              </w:rPr>
              <w:t>L3</w:t>
            </w:r>
          </w:p>
        </w:tc>
        <w:tc>
          <w:tcPr>
            <w:tcW w:w="5811" w:type="dxa"/>
            <w:shd w:val="clear" w:color="auto" w:fill="auto"/>
            <w:vAlign w:val="center"/>
          </w:tcPr>
          <w:p w14:paraId="3A7A4307" w14:textId="77777777" w:rsidR="00791031" w:rsidRDefault="00F9211B">
            <w:pPr>
              <w:widowControl/>
              <w:spacing w:line="276" w:lineRule="auto"/>
              <w:ind w:left="0"/>
              <w:rPr>
                <w:b/>
                <w:color w:val="000000"/>
              </w:rPr>
            </w:pPr>
            <w:r>
              <w:rPr>
                <w:color w:val="000000"/>
              </w:rPr>
              <w:t xml:space="preserve">Define and run a large scale comms and engagement campaign aimed at increasing adoption </w:t>
            </w:r>
            <w:proofErr w:type="gramStart"/>
            <w:r>
              <w:rPr>
                <w:color w:val="000000"/>
              </w:rPr>
              <w:t>of .</w:t>
            </w:r>
            <w:proofErr w:type="gramEnd"/>
            <w:r>
              <w:rPr>
                <w:color w:val="000000"/>
              </w:rPr>
              <w:t>gov.uk and adoption of professional working practices use of .gov.uk email.</w:t>
            </w:r>
          </w:p>
          <w:p w14:paraId="3A7A4308" w14:textId="77777777" w:rsidR="00791031" w:rsidRDefault="00791031">
            <w:pPr>
              <w:widowControl/>
              <w:spacing w:line="276" w:lineRule="auto"/>
              <w:ind w:left="0"/>
              <w:rPr>
                <w:b/>
                <w:color w:val="000000"/>
              </w:rPr>
            </w:pPr>
          </w:p>
          <w:p w14:paraId="3A7A4309" w14:textId="77777777" w:rsidR="00791031" w:rsidRDefault="00F9211B">
            <w:pPr>
              <w:widowControl/>
              <w:spacing w:line="276" w:lineRule="auto"/>
              <w:ind w:left="0"/>
              <w:rPr>
                <w:b/>
                <w:color w:val="000000"/>
              </w:rPr>
            </w:pPr>
            <w:r>
              <w:rPr>
                <w:color w:val="000000"/>
              </w:rPr>
              <w:t>Involve in this campaign the community of stakeholders and any Registrar who have said that they want to support Parish Councils.</w:t>
            </w:r>
          </w:p>
          <w:p w14:paraId="3A7A430A" w14:textId="77777777" w:rsidR="00791031" w:rsidRDefault="00791031">
            <w:pPr>
              <w:widowControl/>
              <w:spacing w:line="276" w:lineRule="auto"/>
              <w:ind w:left="0"/>
              <w:rPr>
                <w:b/>
                <w:color w:val="000000"/>
              </w:rPr>
            </w:pPr>
          </w:p>
          <w:p w14:paraId="3A7A430B" w14:textId="77777777" w:rsidR="00791031" w:rsidRDefault="00F9211B">
            <w:pPr>
              <w:widowControl/>
              <w:spacing w:line="276" w:lineRule="auto"/>
              <w:ind w:left="0"/>
              <w:rPr>
                <w:b/>
                <w:color w:val="000000"/>
              </w:rPr>
            </w:pPr>
            <w:r>
              <w:rPr>
                <w:color w:val="000000"/>
              </w:rPr>
              <w:t xml:space="preserve">Monitor the progress of each Parish Council through the various stages of adoption. </w:t>
            </w:r>
          </w:p>
          <w:p w14:paraId="3A7A430C" w14:textId="77777777" w:rsidR="00791031" w:rsidRDefault="00791031">
            <w:pPr>
              <w:widowControl/>
              <w:spacing w:line="276" w:lineRule="auto"/>
              <w:ind w:left="0"/>
              <w:rPr>
                <w:b/>
                <w:color w:val="000000"/>
              </w:rPr>
            </w:pPr>
          </w:p>
          <w:p w14:paraId="3A7A430D" w14:textId="77777777" w:rsidR="00791031" w:rsidRDefault="00F9211B">
            <w:pPr>
              <w:widowControl/>
              <w:spacing w:line="276" w:lineRule="auto"/>
              <w:ind w:left="0"/>
              <w:rPr>
                <w:b/>
                <w:color w:val="000000"/>
              </w:rPr>
            </w:pPr>
            <w:r>
              <w:rPr>
                <w:color w:val="000000"/>
              </w:rPr>
              <w:t>Deliverable: Significant progress towards adoption by 300 Parish Councils</w:t>
            </w:r>
          </w:p>
        </w:tc>
        <w:tc>
          <w:tcPr>
            <w:tcW w:w="1701" w:type="dxa"/>
            <w:shd w:val="clear" w:color="auto" w:fill="auto"/>
            <w:vAlign w:val="center"/>
          </w:tcPr>
          <w:p w14:paraId="3A7A430E" w14:textId="77777777" w:rsidR="00791031" w:rsidRDefault="00F9211B">
            <w:pPr>
              <w:pStyle w:val="Heading3"/>
              <w:keepNext w:val="0"/>
              <w:keepLines w:val="0"/>
              <w:widowControl/>
              <w:spacing w:before="0" w:line="276" w:lineRule="auto"/>
              <w:ind w:left="-115"/>
              <w:rPr>
                <w:sz w:val="22"/>
                <w:szCs w:val="22"/>
              </w:rPr>
            </w:pPr>
            <w:r>
              <w:rPr>
                <w:sz w:val="22"/>
                <w:szCs w:val="22"/>
              </w:rPr>
              <w:t>1 August 2024</w:t>
            </w:r>
          </w:p>
        </w:tc>
      </w:tr>
      <w:tr w:rsidR="00791031" w14:paraId="3A7A4319" w14:textId="77777777">
        <w:tc>
          <w:tcPr>
            <w:tcW w:w="1530" w:type="dxa"/>
            <w:shd w:val="clear" w:color="auto" w:fill="auto"/>
            <w:vAlign w:val="center"/>
          </w:tcPr>
          <w:p w14:paraId="3A7A4310" w14:textId="77777777" w:rsidR="00791031" w:rsidRDefault="00F9211B">
            <w:pPr>
              <w:pStyle w:val="Heading3"/>
              <w:keepNext w:val="0"/>
              <w:keepLines w:val="0"/>
              <w:widowControl/>
              <w:spacing w:before="0" w:line="276" w:lineRule="auto"/>
              <w:ind w:left="1800" w:hanging="1080"/>
              <w:rPr>
                <w:sz w:val="22"/>
                <w:szCs w:val="22"/>
              </w:rPr>
            </w:pPr>
            <w:r>
              <w:rPr>
                <w:sz w:val="22"/>
                <w:szCs w:val="22"/>
              </w:rPr>
              <w:t>L4</w:t>
            </w:r>
          </w:p>
        </w:tc>
        <w:tc>
          <w:tcPr>
            <w:tcW w:w="5811" w:type="dxa"/>
            <w:shd w:val="clear" w:color="auto" w:fill="auto"/>
            <w:vAlign w:val="center"/>
          </w:tcPr>
          <w:p w14:paraId="3A7A4311" w14:textId="77777777" w:rsidR="00791031" w:rsidRDefault="00F9211B">
            <w:pPr>
              <w:widowControl/>
              <w:spacing w:line="276" w:lineRule="auto"/>
              <w:ind w:left="0"/>
              <w:rPr>
                <w:b/>
                <w:color w:val="000000"/>
              </w:rPr>
            </w:pPr>
            <w:r>
              <w:rPr>
                <w:color w:val="000000"/>
              </w:rPr>
              <w:t xml:space="preserve">Define and run a large scale comms and engagement campaign aimed at increasing adoption </w:t>
            </w:r>
            <w:proofErr w:type="gramStart"/>
            <w:r>
              <w:rPr>
                <w:color w:val="000000"/>
              </w:rPr>
              <w:t>of .</w:t>
            </w:r>
            <w:proofErr w:type="gramEnd"/>
            <w:r>
              <w:rPr>
                <w:color w:val="000000"/>
              </w:rPr>
              <w:t>gov.uk and adoption of professional working practices use of .gov.uk email.</w:t>
            </w:r>
          </w:p>
          <w:p w14:paraId="3A7A4312" w14:textId="77777777" w:rsidR="00791031" w:rsidRDefault="00791031">
            <w:pPr>
              <w:widowControl/>
              <w:spacing w:line="276" w:lineRule="auto"/>
              <w:ind w:left="0"/>
              <w:rPr>
                <w:b/>
                <w:color w:val="000000"/>
              </w:rPr>
            </w:pPr>
          </w:p>
          <w:p w14:paraId="3A7A4313" w14:textId="77777777" w:rsidR="00791031" w:rsidRDefault="00F9211B">
            <w:pPr>
              <w:widowControl/>
              <w:spacing w:line="276" w:lineRule="auto"/>
              <w:ind w:left="0"/>
              <w:rPr>
                <w:b/>
                <w:color w:val="000000"/>
              </w:rPr>
            </w:pPr>
            <w:r>
              <w:rPr>
                <w:color w:val="000000"/>
              </w:rPr>
              <w:t>Involve in this campaign the community of stakeholders and any Registrar who have said that they want to support Parish Councils.</w:t>
            </w:r>
          </w:p>
          <w:p w14:paraId="3A7A4314" w14:textId="77777777" w:rsidR="00791031" w:rsidRDefault="00791031">
            <w:pPr>
              <w:widowControl/>
              <w:spacing w:line="276" w:lineRule="auto"/>
              <w:ind w:left="0"/>
              <w:rPr>
                <w:b/>
                <w:color w:val="000000"/>
              </w:rPr>
            </w:pPr>
          </w:p>
          <w:p w14:paraId="3A7A4315" w14:textId="77777777" w:rsidR="00791031" w:rsidRDefault="00F9211B">
            <w:pPr>
              <w:widowControl/>
              <w:spacing w:line="276" w:lineRule="auto"/>
              <w:ind w:left="0"/>
              <w:rPr>
                <w:b/>
                <w:color w:val="000000"/>
              </w:rPr>
            </w:pPr>
            <w:r>
              <w:rPr>
                <w:color w:val="000000"/>
              </w:rPr>
              <w:lastRenderedPageBreak/>
              <w:t xml:space="preserve">Monitor the progress of each Parish Council through the various stages of adoption. </w:t>
            </w:r>
          </w:p>
          <w:p w14:paraId="3A7A4316" w14:textId="77777777" w:rsidR="00791031" w:rsidRDefault="00791031">
            <w:pPr>
              <w:widowControl/>
              <w:spacing w:line="276" w:lineRule="auto"/>
              <w:ind w:left="0"/>
              <w:rPr>
                <w:b/>
                <w:color w:val="000000"/>
              </w:rPr>
            </w:pPr>
          </w:p>
          <w:p w14:paraId="3A7A4317" w14:textId="77777777" w:rsidR="00791031" w:rsidRDefault="00F9211B">
            <w:pPr>
              <w:widowControl/>
              <w:spacing w:line="276" w:lineRule="auto"/>
              <w:ind w:left="0"/>
              <w:rPr>
                <w:b/>
                <w:color w:val="000000"/>
              </w:rPr>
            </w:pPr>
            <w:r>
              <w:rPr>
                <w:color w:val="000000"/>
              </w:rPr>
              <w:t>Deliverable: Significant progress towards adoption by 700 Parish Councils</w:t>
            </w:r>
          </w:p>
        </w:tc>
        <w:tc>
          <w:tcPr>
            <w:tcW w:w="1701" w:type="dxa"/>
            <w:shd w:val="clear" w:color="auto" w:fill="auto"/>
            <w:vAlign w:val="center"/>
          </w:tcPr>
          <w:p w14:paraId="3A7A4318" w14:textId="77777777" w:rsidR="00791031" w:rsidRDefault="00F9211B">
            <w:pPr>
              <w:pStyle w:val="Heading3"/>
              <w:keepNext w:val="0"/>
              <w:keepLines w:val="0"/>
              <w:widowControl/>
              <w:spacing w:before="0" w:line="276" w:lineRule="auto"/>
              <w:ind w:left="-115"/>
              <w:rPr>
                <w:sz w:val="22"/>
                <w:szCs w:val="22"/>
              </w:rPr>
            </w:pPr>
            <w:r>
              <w:rPr>
                <w:sz w:val="22"/>
                <w:szCs w:val="22"/>
              </w:rPr>
              <w:lastRenderedPageBreak/>
              <w:t>1 October 2024</w:t>
            </w:r>
          </w:p>
        </w:tc>
      </w:tr>
      <w:tr w:rsidR="00791031" w14:paraId="3A7A4323" w14:textId="77777777">
        <w:tc>
          <w:tcPr>
            <w:tcW w:w="1530" w:type="dxa"/>
            <w:shd w:val="clear" w:color="auto" w:fill="auto"/>
            <w:vAlign w:val="center"/>
          </w:tcPr>
          <w:p w14:paraId="3A7A431A" w14:textId="77777777" w:rsidR="00791031" w:rsidRDefault="00F9211B">
            <w:pPr>
              <w:pStyle w:val="Heading3"/>
              <w:keepNext w:val="0"/>
              <w:keepLines w:val="0"/>
              <w:widowControl/>
              <w:spacing w:before="0" w:line="276" w:lineRule="auto"/>
              <w:ind w:left="1800" w:hanging="1080"/>
              <w:rPr>
                <w:sz w:val="22"/>
                <w:szCs w:val="22"/>
              </w:rPr>
            </w:pPr>
            <w:r>
              <w:rPr>
                <w:sz w:val="22"/>
                <w:szCs w:val="22"/>
              </w:rPr>
              <w:t>L5</w:t>
            </w:r>
          </w:p>
        </w:tc>
        <w:tc>
          <w:tcPr>
            <w:tcW w:w="5811" w:type="dxa"/>
            <w:shd w:val="clear" w:color="auto" w:fill="auto"/>
            <w:vAlign w:val="center"/>
          </w:tcPr>
          <w:p w14:paraId="3A7A431B" w14:textId="77777777" w:rsidR="00791031" w:rsidRDefault="00F9211B">
            <w:pPr>
              <w:widowControl/>
              <w:spacing w:line="276" w:lineRule="auto"/>
              <w:ind w:left="0"/>
              <w:rPr>
                <w:b/>
                <w:color w:val="000000"/>
              </w:rPr>
            </w:pPr>
            <w:r>
              <w:rPr>
                <w:color w:val="000000"/>
              </w:rPr>
              <w:t xml:space="preserve">Define and run a large scale comms and engagement campaign aimed at increasing adoption </w:t>
            </w:r>
            <w:proofErr w:type="gramStart"/>
            <w:r>
              <w:rPr>
                <w:color w:val="000000"/>
              </w:rPr>
              <w:t>of .</w:t>
            </w:r>
            <w:proofErr w:type="gramEnd"/>
            <w:r>
              <w:rPr>
                <w:color w:val="000000"/>
              </w:rPr>
              <w:t>gov.uk and adoption of professional working practices use of .gov.uk email.</w:t>
            </w:r>
          </w:p>
          <w:p w14:paraId="3A7A431C" w14:textId="77777777" w:rsidR="00791031" w:rsidRDefault="00791031">
            <w:pPr>
              <w:widowControl/>
              <w:spacing w:line="276" w:lineRule="auto"/>
              <w:ind w:left="0"/>
              <w:rPr>
                <w:b/>
                <w:color w:val="000000"/>
              </w:rPr>
            </w:pPr>
          </w:p>
          <w:p w14:paraId="3A7A431D" w14:textId="77777777" w:rsidR="00791031" w:rsidRDefault="00F9211B">
            <w:pPr>
              <w:widowControl/>
              <w:spacing w:line="276" w:lineRule="auto"/>
              <w:ind w:left="0"/>
              <w:rPr>
                <w:b/>
                <w:color w:val="000000"/>
              </w:rPr>
            </w:pPr>
            <w:r>
              <w:rPr>
                <w:color w:val="000000"/>
              </w:rPr>
              <w:t>Involve in this campaign the community of stakeholders and any Registrar who have said that they want to support Parish Councils.</w:t>
            </w:r>
          </w:p>
          <w:p w14:paraId="3A7A431E" w14:textId="77777777" w:rsidR="00791031" w:rsidRDefault="00791031">
            <w:pPr>
              <w:widowControl/>
              <w:spacing w:line="276" w:lineRule="auto"/>
              <w:ind w:left="0"/>
              <w:rPr>
                <w:b/>
                <w:color w:val="000000"/>
              </w:rPr>
            </w:pPr>
          </w:p>
          <w:p w14:paraId="3A7A431F" w14:textId="77777777" w:rsidR="00791031" w:rsidRDefault="00F9211B">
            <w:pPr>
              <w:widowControl/>
              <w:spacing w:line="276" w:lineRule="auto"/>
              <w:ind w:left="0"/>
              <w:rPr>
                <w:b/>
                <w:color w:val="000000"/>
              </w:rPr>
            </w:pPr>
            <w:r>
              <w:rPr>
                <w:color w:val="000000"/>
              </w:rPr>
              <w:t xml:space="preserve">Monitor the progress of each Parish Council through the various stages of adoption. </w:t>
            </w:r>
          </w:p>
          <w:p w14:paraId="3A7A4320" w14:textId="77777777" w:rsidR="00791031" w:rsidRDefault="00791031">
            <w:pPr>
              <w:widowControl/>
              <w:spacing w:line="276" w:lineRule="auto"/>
              <w:ind w:left="0"/>
              <w:rPr>
                <w:b/>
                <w:color w:val="000000"/>
              </w:rPr>
            </w:pPr>
          </w:p>
          <w:p w14:paraId="3A7A4321" w14:textId="77777777" w:rsidR="00791031" w:rsidRDefault="00F9211B">
            <w:pPr>
              <w:widowControl/>
              <w:spacing w:line="276" w:lineRule="auto"/>
              <w:ind w:left="0"/>
              <w:rPr>
                <w:b/>
                <w:color w:val="000000"/>
              </w:rPr>
            </w:pPr>
            <w:r>
              <w:rPr>
                <w:color w:val="000000"/>
              </w:rPr>
              <w:t>Deliverable: Significant progress towards adoption by 1000 Parish Councils</w:t>
            </w:r>
          </w:p>
        </w:tc>
        <w:tc>
          <w:tcPr>
            <w:tcW w:w="1701" w:type="dxa"/>
            <w:shd w:val="clear" w:color="auto" w:fill="auto"/>
            <w:vAlign w:val="center"/>
          </w:tcPr>
          <w:p w14:paraId="3A7A4322" w14:textId="77777777" w:rsidR="00791031" w:rsidRDefault="00F9211B">
            <w:pPr>
              <w:pStyle w:val="Heading3"/>
              <w:keepNext w:val="0"/>
              <w:keepLines w:val="0"/>
              <w:widowControl/>
              <w:spacing w:before="0" w:line="276" w:lineRule="auto"/>
              <w:ind w:left="-115"/>
              <w:rPr>
                <w:sz w:val="22"/>
                <w:szCs w:val="22"/>
              </w:rPr>
            </w:pPr>
            <w:r>
              <w:rPr>
                <w:sz w:val="22"/>
                <w:szCs w:val="22"/>
              </w:rPr>
              <w:t>1 December 2024</w:t>
            </w:r>
          </w:p>
        </w:tc>
      </w:tr>
      <w:tr w:rsidR="00791031" w14:paraId="3A7A432D" w14:textId="77777777">
        <w:tc>
          <w:tcPr>
            <w:tcW w:w="1530" w:type="dxa"/>
            <w:shd w:val="clear" w:color="auto" w:fill="auto"/>
            <w:vAlign w:val="center"/>
          </w:tcPr>
          <w:p w14:paraId="3A7A4324" w14:textId="77777777" w:rsidR="00791031" w:rsidRDefault="00F9211B">
            <w:pPr>
              <w:pStyle w:val="Heading3"/>
              <w:keepNext w:val="0"/>
              <w:keepLines w:val="0"/>
              <w:widowControl/>
              <w:spacing w:before="0" w:line="276" w:lineRule="auto"/>
              <w:ind w:left="1800" w:hanging="1080"/>
              <w:rPr>
                <w:sz w:val="22"/>
                <w:szCs w:val="22"/>
              </w:rPr>
            </w:pPr>
            <w:r>
              <w:rPr>
                <w:sz w:val="22"/>
                <w:szCs w:val="22"/>
              </w:rPr>
              <w:t>L6</w:t>
            </w:r>
          </w:p>
        </w:tc>
        <w:tc>
          <w:tcPr>
            <w:tcW w:w="5811" w:type="dxa"/>
            <w:shd w:val="clear" w:color="auto" w:fill="auto"/>
            <w:vAlign w:val="center"/>
          </w:tcPr>
          <w:p w14:paraId="3A7A4325" w14:textId="77777777" w:rsidR="00791031" w:rsidRDefault="00F9211B">
            <w:pPr>
              <w:widowControl/>
              <w:spacing w:line="276" w:lineRule="auto"/>
              <w:ind w:left="0"/>
              <w:rPr>
                <w:b/>
                <w:color w:val="000000"/>
              </w:rPr>
            </w:pPr>
            <w:r>
              <w:rPr>
                <w:color w:val="000000"/>
              </w:rPr>
              <w:t>Use KPIs to monitor the progress that Parish Councils are making through the processes.</w:t>
            </w:r>
          </w:p>
          <w:p w14:paraId="3A7A4326" w14:textId="77777777" w:rsidR="00791031" w:rsidRDefault="00791031">
            <w:pPr>
              <w:widowControl/>
              <w:spacing w:line="276" w:lineRule="auto"/>
              <w:ind w:left="0"/>
              <w:rPr>
                <w:b/>
                <w:color w:val="000000"/>
              </w:rPr>
            </w:pPr>
          </w:p>
          <w:p w14:paraId="3A7A4327" w14:textId="77777777" w:rsidR="00791031" w:rsidRDefault="00F9211B">
            <w:pPr>
              <w:widowControl/>
              <w:spacing w:line="276" w:lineRule="auto"/>
              <w:ind w:left="0"/>
              <w:rPr>
                <w:b/>
                <w:color w:val="000000"/>
              </w:rPr>
            </w:pPr>
            <w:r>
              <w:rPr>
                <w:color w:val="000000"/>
              </w:rPr>
              <w:t>Support Parish Councils and Registrars in the use of the new guidance.</w:t>
            </w:r>
          </w:p>
          <w:p w14:paraId="3A7A4328" w14:textId="77777777" w:rsidR="00791031" w:rsidRDefault="00791031">
            <w:pPr>
              <w:widowControl/>
              <w:spacing w:line="276" w:lineRule="auto"/>
              <w:ind w:left="0"/>
              <w:rPr>
                <w:b/>
                <w:color w:val="000000"/>
              </w:rPr>
            </w:pPr>
          </w:p>
          <w:p w14:paraId="3A7A4329" w14:textId="77777777" w:rsidR="00791031" w:rsidRDefault="00F9211B">
            <w:pPr>
              <w:widowControl/>
              <w:spacing w:line="276" w:lineRule="auto"/>
              <w:ind w:left="0"/>
              <w:rPr>
                <w:b/>
                <w:color w:val="000000"/>
              </w:rPr>
            </w:pPr>
            <w:r>
              <w:rPr>
                <w:color w:val="000000"/>
              </w:rPr>
              <w:t>Intervene where there are blockers to progress to support the Parish Council or Registrar, and adapt the guidance as necessary.</w:t>
            </w:r>
          </w:p>
          <w:p w14:paraId="3A7A432A" w14:textId="77777777" w:rsidR="00791031" w:rsidRDefault="00791031">
            <w:pPr>
              <w:widowControl/>
              <w:spacing w:line="276" w:lineRule="auto"/>
              <w:ind w:left="0"/>
              <w:rPr>
                <w:b/>
                <w:color w:val="000000"/>
              </w:rPr>
            </w:pPr>
          </w:p>
          <w:p w14:paraId="3A7A432B" w14:textId="77777777" w:rsidR="00791031" w:rsidRDefault="00F9211B">
            <w:pPr>
              <w:widowControl/>
              <w:spacing w:line="276" w:lineRule="auto"/>
              <w:ind w:left="0"/>
              <w:rPr>
                <w:b/>
                <w:color w:val="000000"/>
              </w:rPr>
            </w:pPr>
            <w:r>
              <w:rPr>
                <w:color w:val="000000"/>
              </w:rPr>
              <w:t xml:space="preserve">Hand over the operation of the community of </w:t>
            </w:r>
            <w:proofErr w:type="gramStart"/>
            <w:r>
              <w:rPr>
                <w:color w:val="000000"/>
              </w:rPr>
              <w:t>stakeholders</w:t>
            </w:r>
            <w:proofErr w:type="gramEnd"/>
            <w:r>
              <w:rPr>
                <w:color w:val="000000"/>
              </w:rPr>
              <w:t xml:space="preserve"> relationships with Registrars to the CDDO Domains team.</w:t>
            </w:r>
          </w:p>
        </w:tc>
        <w:tc>
          <w:tcPr>
            <w:tcW w:w="1701" w:type="dxa"/>
            <w:shd w:val="clear" w:color="auto" w:fill="auto"/>
            <w:vAlign w:val="center"/>
          </w:tcPr>
          <w:p w14:paraId="3A7A432C" w14:textId="77777777" w:rsidR="00791031" w:rsidRDefault="00F9211B">
            <w:pPr>
              <w:pStyle w:val="Heading3"/>
              <w:keepNext w:val="0"/>
              <w:keepLines w:val="0"/>
              <w:widowControl/>
              <w:spacing w:before="0" w:line="276" w:lineRule="auto"/>
              <w:ind w:left="-115"/>
              <w:rPr>
                <w:sz w:val="22"/>
                <w:szCs w:val="22"/>
              </w:rPr>
            </w:pPr>
            <w:r>
              <w:rPr>
                <w:sz w:val="22"/>
                <w:szCs w:val="22"/>
              </w:rPr>
              <w:t>31st March 2025</w:t>
            </w:r>
          </w:p>
        </w:tc>
      </w:tr>
    </w:tbl>
    <w:p w14:paraId="3A7A432E" w14:textId="77777777" w:rsidR="00791031" w:rsidRDefault="00791031">
      <w:pPr>
        <w:spacing w:before="0" w:after="0" w:line="276" w:lineRule="auto"/>
        <w:ind w:left="0"/>
        <w:jc w:val="both"/>
      </w:pPr>
    </w:p>
    <w:p w14:paraId="3A7A432F" w14:textId="77777777" w:rsidR="00791031" w:rsidRDefault="00F9211B">
      <w:pPr>
        <w:spacing w:before="0" w:after="0" w:line="276" w:lineRule="auto"/>
        <w:ind w:left="0"/>
        <w:jc w:val="both"/>
      </w:pPr>
      <w:r>
        <w:rPr>
          <w:b/>
        </w:rPr>
        <w:t>Delivery Plan:</w:t>
      </w:r>
      <w:r>
        <w:t xml:space="preserve"> As outlined in the table above.</w:t>
      </w:r>
    </w:p>
    <w:p w14:paraId="3A7A4330" w14:textId="77777777" w:rsidR="00791031" w:rsidRDefault="00791031">
      <w:pPr>
        <w:spacing w:before="0" w:after="0" w:line="276" w:lineRule="auto"/>
        <w:ind w:left="0"/>
        <w:jc w:val="both"/>
      </w:pPr>
    </w:p>
    <w:p w14:paraId="3A7A4331" w14:textId="77777777" w:rsidR="00791031" w:rsidRDefault="00F9211B">
      <w:pPr>
        <w:spacing w:before="0" w:after="0" w:line="276" w:lineRule="auto"/>
        <w:ind w:left="0"/>
        <w:jc w:val="both"/>
      </w:pPr>
      <w:r>
        <w:rPr>
          <w:b/>
        </w:rPr>
        <w:t>Dependencies:</w:t>
      </w:r>
      <w:r>
        <w:t xml:space="preserve"> Central Digital and Data Office (CDDO) will provide all necessary domains vulnerability information. The data will be accessible only to those who are authorised to receive it. </w:t>
      </w:r>
    </w:p>
    <w:p w14:paraId="3A7A4332" w14:textId="77777777" w:rsidR="00791031" w:rsidRDefault="00791031">
      <w:pPr>
        <w:spacing w:before="0" w:after="0" w:line="276" w:lineRule="auto"/>
        <w:ind w:left="0"/>
        <w:jc w:val="both"/>
      </w:pPr>
    </w:p>
    <w:p w14:paraId="3A7A4333" w14:textId="77777777" w:rsidR="00791031" w:rsidRDefault="00F9211B">
      <w:pPr>
        <w:spacing w:before="0" w:after="0" w:line="276" w:lineRule="auto"/>
        <w:ind w:left="0"/>
        <w:jc w:val="both"/>
      </w:pPr>
      <w:r>
        <w:rPr>
          <w:b/>
        </w:rPr>
        <w:t>Supplier Resource Plan:</w:t>
      </w:r>
      <w:r>
        <w:t xml:space="preserve"> To be provided at kick-off meeting.</w:t>
      </w:r>
    </w:p>
    <w:p w14:paraId="3A7A4334" w14:textId="77777777" w:rsidR="00791031" w:rsidRDefault="00791031">
      <w:pPr>
        <w:spacing w:before="0" w:after="0" w:line="276" w:lineRule="auto"/>
        <w:ind w:left="0"/>
        <w:jc w:val="both"/>
      </w:pPr>
    </w:p>
    <w:p w14:paraId="3A7A4335" w14:textId="77777777" w:rsidR="00791031" w:rsidRDefault="00F9211B">
      <w:pPr>
        <w:spacing w:before="0" w:after="0" w:line="276" w:lineRule="auto"/>
        <w:ind w:left="0"/>
        <w:jc w:val="both"/>
      </w:pPr>
      <w:r>
        <w:rPr>
          <w:b/>
        </w:rPr>
        <w:t xml:space="preserve">Security Applicable to SOW: </w:t>
      </w:r>
      <w:r>
        <w:t>The Supplier confirms that all Supplier Staff working on Buyer Sites and on Buyer Systems and Deliverables, have completed Supplier Staff Vetting in accordance with Paragraph 6 (Security of Supplier Staff) of Part B – Annex 1 (Baseline Security Requirements) of Call-Off Schedule 9 (Security).</w:t>
      </w:r>
    </w:p>
    <w:p w14:paraId="3A7A4336" w14:textId="77777777" w:rsidR="00791031" w:rsidRDefault="00791031">
      <w:pPr>
        <w:spacing w:before="0" w:after="0" w:line="276" w:lineRule="auto"/>
        <w:ind w:left="0"/>
        <w:jc w:val="both"/>
      </w:pPr>
    </w:p>
    <w:p w14:paraId="3A7A4337" w14:textId="77777777" w:rsidR="00791031" w:rsidRDefault="00F9211B">
      <w:pPr>
        <w:spacing w:before="0" w:after="0" w:line="276" w:lineRule="auto"/>
        <w:ind w:left="0"/>
        <w:jc w:val="both"/>
      </w:pPr>
      <w:r>
        <w:rPr>
          <w:b/>
        </w:rPr>
        <w:t>Cyber Essentials Scheme:</w:t>
      </w:r>
      <w:r>
        <w:t xml:space="preserve"> The Buyer requires the Supplier to have and maintain a </w:t>
      </w:r>
      <w:r>
        <w:rPr>
          <w:b/>
        </w:rPr>
        <w:t>Cyber Essentials Certificate</w:t>
      </w:r>
      <w:r>
        <w:t xml:space="preserve"> for the work undertaken under this SOW, in accordance with Call-Off Schedule 26 (Cyber Essentials Scheme).</w:t>
      </w:r>
    </w:p>
    <w:p w14:paraId="3A7A4338" w14:textId="77777777" w:rsidR="00791031" w:rsidRDefault="00791031">
      <w:pPr>
        <w:spacing w:before="0" w:after="0" w:line="276" w:lineRule="auto"/>
        <w:ind w:left="0"/>
        <w:jc w:val="both"/>
      </w:pPr>
    </w:p>
    <w:p w14:paraId="3A7A4339" w14:textId="77777777" w:rsidR="00791031" w:rsidRDefault="00F9211B">
      <w:pPr>
        <w:spacing w:before="0" w:after="0" w:line="276" w:lineRule="auto"/>
        <w:ind w:left="0"/>
        <w:jc w:val="both"/>
      </w:pPr>
      <w:r>
        <w:rPr>
          <w:b/>
        </w:rPr>
        <w:t>SOW Standards:</w:t>
      </w:r>
      <w:r>
        <w:t xml:space="preserve"> The Supplier must follow the Service Manual to deliver this project. The supplier must achieve a successful service assessment if required. </w:t>
      </w:r>
    </w:p>
    <w:p w14:paraId="3A7A433A" w14:textId="77777777" w:rsidR="00791031" w:rsidRDefault="00791031">
      <w:pPr>
        <w:spacing w:before="0" w:after="0" w:line="276" w:lineRule="auto"/>
        <w:ind w:left="284"/>
        <w:jc w:val="both"/>
      </w:pPr>
    </w:p>
    <w:p w14:paraId="3A7A433B" w14:textId="77777777" w:rsidR="00791031" w:rsidRDefault="00F9211B">
      <w:pPr>
        <w:spacing w:before="0" w:after="0" w:line="276" w:lineRule="auto"/>
        <w:ind w:left="0"/>
        <w:jc w:val="both"/>
        <w:rPr>
          <w:b/>
        </w:rPr>
      </w:pPr>
      <w:r>
        <w:rPr>
          <w:b/>
        </w:rPr>
        <w:t>Performance Management</w:t>
      </w:r>
    </w:p>
    <w:p w14:paraId="3A7A433C" w14:textId="77777777" w:rsidR="00791031" w:rsidRDefault="00791031">
      <w:pPr>
        <w:spacing w:before="0" w:after="0" w:line="276" w:lineRule="auto"/>
        <w:ind w:left="0"/>
        <w:jc w:val="both"/>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111"/>
        <w:gridCol w:w="1559"/>
        <w:gridCol w:w="3261"/>
      </w:tblGrid>
      <w:tr w:rsidR="00791031" w14:paraId="3A7A4340" w14:textId="77777777">
        <w:tc>
          <w:tcPr>
            <w:tcW w:w="4111" w:type="dxa"/>
            <w:tcBorders>
              <w:top w:val="single" w:sz="4" w:space="0" w:color="000000"/>
              <w:left w:val="single" w:sz="4" w:space="0" w:color="000000"/>
              <w:bottom w:val="single" w:sz="4" w:space="0" w:color="000000"/>
              <w:right w:val="single" w:sz="4" w:space="0" w:color="000000"/>
            </w:tcBorders>
            <w:shd w:val="clear" w:color="auto" w:fill="BFBFBF"/>
          </w:tcPr>
          <w:p w14:paraId="3A7A433D" w14:textId="77777777" w:rsidR="00791031" w:rsidRDefault="00F9211B">
            <w:pPr>
              <w:spacing w:line="276" w:lineRule="auto"/>
              <w:ind w:left="0"/>
              <w:jc w:val="center"/>
            </w:pPr>
            <w:r>
              <w:t>Material KPIs</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3A7A433E" w14:textId="77777777" w:rsidR="00791031" w:rsidRDefault="00F9211B">
            <w:pPr>
              <w:spacing w:line="276" w:lineRule="auto"/>
              <w:ind w:left="0"/>
              <w:jc w:val="center"/>
            </w:pPr>
            <w:r>
              <w:t>Target</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3A7A433F" w14:textId="77777777" w:rsidR="00791031" w:rsidRDefault="00F9211B">
            <w:pPr>
              <w:spacing w:line="276" w:lineRule="auto"/>
              <w:ind w:left="0"/>
              <w:jc w:val="center"/>
            </w:pPr>
            <w:r>
              <w:t>Measured by</w:t>
            </w:r>
          </w:p>
        </w:tc>
      </w:tr>
      <w:tr w:rsidR="00791031" w14:paraId="3A7A4345" w14:textId="77777777">
        <w:tc>
          <w:tcPr>
            <w:tcW w:w="4111" w:type="dxa"/>
            <w:shd w:val="clear" w:color="auto" w:fill="auto"/>
          </w:tcPr>
          <w:p w14:paraId="3A7A4341" w14:textId="77777777" w:rsidR="00791031" w:rsidRDefault="00F9211B">
            <w:pPr>
              <w:pBdr>
                <w:top w:val="nil"/>
                <w:left w:val="nil"/>
                <w:bottom w:val="nil"/>
                <w:right w:val="nil"/>
                <w:between w:val="nil"/>
              </w:pBdr>
              <w:spacing w:line="276" w:lineRule="auto"/>
              <w:ind w:left="0"/>
              <w:rPr>
                <w:color w:val="000000"/>
              </w:rPr>
            </w:pPr>
            <w:r>
              <w:rPr>
                <w:color w:val="000000"/>
              </w:rPr>
              <w:t>Reduce the time that domain-related vulnerabilities are open for exploitation, and hence reduce the government’s exposure to risk.</w:t>
            </w:r>
          </w:p>
        </w:tc>
        <w:tc>
          <w:tcPr>
            <w:tcW w:w="1559" w:type="dxa"/>
            <w:shd w:val="clear" w:color="auto" w:fill="auto"/>
          </w:tcPr>
          <w:p w14:paraId="3A7A4342" w14:textId="77777777" w:rsidR="00791031" w:rsidRDefault="00F9211B">
            <w:pPr>
              <w:pBdr>
                <w:top w:val="nil"/>
                <w:left w:val="nil"/>
                <w:bottom w:val="nil"/>
                <w:right w:val="nil"/>
                <w:between w:val="nil"/>
              </w:pBdr>
              <w:spacing w:line="276" w:lineRule="auto"/>
              <w:ind w:left="-107"/>
              <w:rPr>
                <w:color w:val="000000"/>
              </w:rPr>
            </w:pPr>
            <w:r>
              <w:rPr>
                <w:color w:val="000000"/>
              </w:rPr>
              <w:t xml:space="preserve">The targets will be agreed </w:t>
            </w:r>
          </w:p>
          <w:p w14:paraId="3A7A4343" w14:textId="77777777" w:rsidR="00791031" w:rsidRDefault="00791031">
            <w:pPr>
              <w:pBdr>
                <w:top w:val="nil"/>
                <w:left w:val="nil"/>
                <w:bottom w:val="nil"/>
                <w:right w:val="nil"/>
                <w:between w:val="nil"/>
              </w:pBdr>
              <w:spacing w:line="276" w:lineRule="auto"/>
              <w:ind w:left="-107" w:right="851"/>
              <w:rPr>
                <w:color w:val="000000"/>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A7A4344" w14:textId="3B9AE3F8" w:rsidR="00791031" w:rsidRPr="00B5722A" w:rsidRDefault="00791031">
            <w:pPr>
              <w:spacing w:line="276" w:lineRule="auto"/>
              <w:ind w:left="0"/>
              <w:rPr>
                <w:color w:val="384042"/>
              </w:rPr>
            </w:pPr>
          </w:p>
        </w:tc>
      </w:tr>
      <w:tr w:rsidR="00791031" w14:paraId="3A7A434A" w14:textId="77777777">
        <w:tc>
          <w:tcPr>
            <w:tcW w:w="4111" w:type="dxa"/>
            <w:shd w:val="clear" w:color="auto" w:fill="auto"/>
          </w:tcPr>
          <w:p w14:paraId="3A7A4346" w14:textId="77777777" w:rsidR="00791031" w:rsidRDefault="00F9211B">
            <w:pPr>
              <w:pBdr>
                <w:top w:val="nil"/>
                <w:left w:val="nil"/>
                <w:bottom w:val="nil"/>
                <w:right w:val="nil"/>
                <w:between w:val="nil"/>
              </w:pBdr>
              <w:spacing w:line="276" w:lineRule="auto"/>
              <w:ind w:left="0" w:firstLine="12"/>
              <w:rPr>
                <w:color w:val="000000"/>
              </w:rPr>
            </w:pPr>
            <w:r>
              <w:rPr>
                <w:color w:val="000000"/>
              </w:rPr>
              <w:t>Increase the ability of registrars to address the support needs of Parish Councils.</w:t>
            </w:r>
          </w:p>
        </w:tc>
        <w:tc>
          <w:tcPr>
            <w:tcW w:w="1559" w:type="dxa"/>
            <w:shd w:val="clear" w:color="auto" w:fill="auto"/>
          </w:tcPr>
          <w:p w14:paraId="3A7A4347" w14:textId="77777777" w:rsidR="00791031" w:rsidRDefault="00F9211B">
            <w:pPr>
              <w:pBdr>
                <w:top w:val="nil"/>
                <w:left w:val="nil"/>
                <w:bottom w:val="nil"/>
                <w:right w:val="nil"/>
                <w:between w:val="nil"/>
              </w:pBdr>
              <w:spacing w:line="276" w:lineRule="auto"/>
              <w:ind w:left="-107"/>
              <w:rPr>
                <w:color w:val="000000"/>
              </w:rPr>
            </w:pPr>
            <w:r>
              <w:rPr>
                <w:color w:val="000000"/>
              </w:rPr>
              <w:t xml:space="preserve">The targets will be agreed </w:t>
            </w:r>
          </w:p>
          <w:p w14:paraId="3A7A4348" w14:textId="77777777" w:rsidR="00791031" w:rsidRDefault="00791031">
            <w:pPr>
              <w:pBdr>
                <w:top w:val="nil"/>
                <w:left w:val="nil"/>
                <w:bottom w:val="nil"/>
                <w:right w:val="nil"/>
                <w:between w:val="nil"/>
              </w:pBdr>
              <w:spacing w:line="276" w:lineRule="auto"/>
              <w:ind w:left="-107" w:right="851"/>
              <w:rPr>
                <w:color w:val="000000"/>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A7A4349" w14:textId="40287816" w:rsidR="00791031" w:rsidRPr="00B5722A" w:rsidRDefault="00791031">
            <w:pPr>
              <w:spacing w:line="276" w:lineRule="auto"/>
              <w:ind w:left="0"/>
              <w:rPr>
                <w:color w:val="384042"/>
              </w:rPr>
            </w:pPr>
          </w:p>
        </w:tc>
      </w:tr>
      <w:tr w:rsidR="00791031" w14:paraId="3A7A434F" w14:textId="77777777">
        <w:tc>
          <w:tcPr>
            <w:tcW w:w="4111" w:type="dxa"/>
            <w:shd w:val="clear" w:color="auto" w:fill="auto"/>
          </w:tcPr>
          <w:p w14:paraId="3A7A434B" w14:textId="77777777" w:rsidR="00791031" w:rsidRDefault="00F9211B">
            <w:pPr>
              <w:pBdr>
                <w:top w:val="nil"/>
                <w:left w:val="nil"/>
                <w:bottom w:val="nil"/>
                <w:right w:val="nil"/>
                <w:between w:val="nil"/>
              </w:pBdr>
              <w:spacing w:line="276" w:lineRule="auto"/>
              <w:ind w:left="0" w:firstLine="12"/>
              <w:rPr>
                <w:color w:val="000000"/>
              </w:rPr>
            </w:pPr>
            <w:r>
              <w:rPr>
                <w:color w:val="000000"/>
              </w:rPr>
              <w:t>Improves awareness and skills around domain management.</w:t>
            </w:r>
          </w:p>
        </w:tc>
        <w:tc>
          <w:tcPr>
            <w:tcW w:w="1559" w:type="dxa"/>
            <w:shd w:val="clear" w:color="auto" w:fill="auto"/>
          </w:tcPr>
          <w:p w14:paraId="3A7A434C" w14:textId="77777777" w:rsidR="00791031" w:rsidRDefault="00F9211B">
            <w:pPr>
              <w:pBdr>
                <w:top w:val="nil"/>
                <w:left w:val="nil"/>
                <w:bottom w:val="nil"/>
                <w:right w:val="nil"/>
                <w:between w:val="nil"/>
              </w:pBdr>
              <w:spacing w:line="276" w:lineRule="auto"/>
              <w:ind w:left="-107"/>
              <w:rPr>
                <w:color w:val="000000"/>
              </w:rPr>
            </w:pPr>
            <w:r>
              <w:rPr>
                <w:color w:val="000000"/>
              </w:rPr>
              <w:t xml:space="preserve">The targets will be agreed </w:t>
            </w:r>
          </w:p>
          <w:p w14:paraId="3A7A434D" w14:textId="77777777" w:rsidR="00791031" w:rsidRDefault="00791031">
            <w:pPr>
              <w:pBdr>
                <w:top w:val="nil"/>
                <w:left w:val="nil"/>
                <w:bottom w:val="nil"/>
                <w:right w:val="nil"/>
                <w:between w:val="nil"/>
              </w:pBdr>
              <w:spacing w:line="276" w:lineRule="auto"/>
              <w:ind w:left="-107" w:right="851"/>
              <w:rPr>
                <w:color w:val="000000"/>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A7A434E" w14:textId="6B93B968" w:rsidR="00791031" w:rsidRPr="00B5722A" w:rsidRDefault="00791031">
            <w:pPr>
              <w:spacing w:line="276" w:lineRule="auto"/>
              <w:ind w:left="0"/>
              <w:rPr>
                <w:color w:val="384042"/>
              </w:rPr>
            </w:pPr>
          </w:p>
        </w:tc>
      </w:tr>
    </w:tbl>
    <w:p w14:paraId="3A7A4350" w14:textId="77777777" w:rsidR="00791031" w:rsidRDefault="00791031">
      <w:pPr>
        <w:spacing w:before="0" w:after="0" w:line="276" w:lineRule="auto"/>
        <w:ind w:left="284"/>
        <w:jc w:val="both"/>
      </w:pPr>
    </w:p>
    <w:p w14:paraId="3A7A4351" w14:textId="77777777" w:rsidR="00791031" w:rsidRDefault="00F9211B">
      <w:pPr>
        <w:spacing w:before="0" w:after="0" w:line="276" w:lineRule="auto"/>
        <w:ind w:left="0"/>
        <w:jc w:val="both"/>
      </w:pPr>
      <w:r>
        <w:rPr>
          <w:b/>
        </w:rPr>
        <w:t xml:space="preserve">Key Supplier Staff: </w:t>
      </w:r>
      <w:r>
        <w:t>To be provided at kick-off meeting.</w:t>
      </w:r>
    </w:p>
    <w:p w14:paraId="3A7A4352" w14:textId="77777777" w:rsidR="00791031" w:rsidRDefault="00791031">
      <w:pPr>
        <w:spacing w:before="0" w:after="0" w:line="276" w:lineRule="auto"/>
        <w:ind w:left="0"/>
        <w:jc w:val="both"/>
      </w:pPr>
    </w:p>
    <w:p w14:paraId="3A7A4353" w14:textId="77777777" w:rsidR="00791031" w:rsidRDefault="00F9211B">
      <w:pPr>
        <w:spacing w:before="0" w:after="0" w:line="276" w:lineRule="auto"/>
        <w:ind w:left="0"/>
        <w:jc w:val="both"/>
      </w:pPr>
      <w:r>
        <w:rPr>
          <w:b/>
        </w:rPr>
        <w:t xml:space="preserve">SOW Reporting Requirements: </w:t>
      </w:r>
      <w:r>
        <w:t>Fortnightly in alignment with the Contracting Authority’s sprints.</w:t>
      </w:r>
    </w:p>
    <w:p w14:paraId="3A7A4354" w14:textId="77777777" w:rsidR="00791031" w:rsidRDefault="00F9211B">
      <w:pPr>
        <w:pBdr>
          <w:top w:val="nil"/>
          <w:left w:val="nil"/>
          <w:bottom w:val="nil"/>
          <w:right w:val="nil"/>
          <w:between w:val="nil"/>
        </w:pBdr>
        <w:spacing w:before="0" w:after="0" w:line="276" w:lineRule="auto"/>
        <w:ind w:firstLine="357"/>
        <w:jc w:val="both"/>
      </w:pPr>
      <w:r>
        <w:br w:type="page"/>
      </w:r>
    </w:p>
    <w:p w14:paraId="3A7A4355" w14:textId="77777777" w:rsidR="00791031" w:rsidRDefault="00F9211B">
      <w:pPr>
        <w:pStyle w:val="Heading3"/>
        <w:numPr>
          <w:ilvl w:val="2"/>
          <w:numId w:val="1"/>
        </w:numPr>
        <w:tabs>
          <w:tab w:val="left" w:pos="0"/>
        </w:tabs>
        <w:jc w:val="right"/>
        <w:rPr>
          <w:sz w:val="32"/>
          <w:szCs w:val="32"/>
        </w:rPr>
      </w:pPr>
      <w:r>
        <w:rPr>
          <w:sz w:val="32"/>
          <w:szCs w:val="32"/>
        </w:rPr>
        <w:lastRenderedPageBreak/>
        <w:t>Annex 2 (Data Processing)</w:t>
      </w:r>
    </w:p>
    <w:p w14:paraId="3A7A4356" w14:textId="77777777" w:rsidR="00791031" w:rsidRDefault="00791031">
      <w:pPr>
        <w:spacing w:before="0" w:after="0" w:line="276" w:lineRule="auto"/>
        <w:ind w:firstLine="357"/>
        <w:jc w:val="both"/>
      </w:pPr>
    </w:p>
    <w:p w14:paraId="3A7A4357" w14:textId="77777777" w:rsidR="00791031" w:rsidRDefault="00F9211B">
      <w:pPr>
        <w:spacing w:before="0" w:after="0" w:line="276" w:lineRule="auto"/>
        <w:ind w:left="0"/>
        <w:jc w:val="both"/>
      </w:pPr>
      <w:bookmarkStart w:id="12" w:name="_heading=h.gjdgxs" w:colFirst="0" w:colLast="0"/>
      <w:bookmarkEnd w:id="12"/>
      <w:r>
        <w:t xml:space="preserve">Prior to the execution of any additional Statement of Works, the Parties shall review Annex 1 of Joint Schedule 11 (Processing Data) and if the contents of Annex 1 </w:t>
      </w:r>
      <w:proofErr w:type="gramStart"/>
      <w:r>
        <w:t>does</w:t>
      </w:r>
      <w:proofErr w:type="gramEnd"/>
      <w:r>
        <w:t xml:space="preserve"> not adequately cover the Processor / Controller arrangements covered by this Statement of Work, Annex 1 shall be amended using the template set out below and the following table shall apply to the Processing activities undertaken under this Statement of Work only:</w:t>
      </w:r>
    </w:p>
    <w:p w14:paraId="3A7A4358" w14:textId="77777777" w:rsidR="00791031" w:rsidRDefault="00791031">
      <w:pPr>
        <w:spacing w:before="0" w:after="0" w:line="276" w:lineRule="auto"/>
        <w:ind w:left="0"/>
        <w:jc w:val="both"/>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590"/>
        <w:gridCol w:w="6482"/>
      </w:tblGrid>
      <w:tr w:rsidR="00791031" w14:paraId="3A7A435B" w14:textId="77777777">
        <w:trPr>
          <w:trHeight w:val="491"/>
        </w:trPr>
        <w:tc>
          <w:tcPr>
            <w:tcW w:w="2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A4359" w14:textId="77777777" w:rsidR="00791031" w:rsidRDefault="00F9211B">
            <w:pPr>
              <w:spacing w:line="276" w:lineRule="auto"/>
              <w:ind w:left="0"/>
            </w:pPr>
            <w:r>
              <w:t>Description</w:t>
            </w:r>
          </w:p>
        </w:tc>
        <w:tc>
          <w:tcPr>
            <w:tcW w:w="6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A435A" w14:textId="77777777" w:rsidR="00791031" w:rsidRDefault="00F9211B">
            <w:pPr>
              <w:spacing w:line="276" w:lineRule="auto"/>
              <w:ind w:left="0"/>
            </w:pPr>
            <w:r>
              <w:t>Details</w:t>
            </w:r>
          </w:p>
        </w:tc>
      </w:tr>
      <w:tr w:rsidR="00791031" w14:paraId="3A7A4362" w14:textId="77777777">
        <w:trPr>
          <w:trHeight w:val="1620"/>
        </w:trPr>
        <w:tc>
          <w:tcPr>
            <w:tcW w:w="2590" w:type="dxa"/>
            <w:tcBorders>
              <w:top w:val="single" w:sz="4" w:space="0" w:color="000000"/>
              <w:left w:val="single" w:sz="4" w:space="0" w:color="000000"/>
              <w:bottom w:val="single" w:sz="4" w:space="0" w:color="000000"/>
              <w:right w:val="single" w:sz="4" w:space="0" w:color="000000"/>
            </w:tcBorders>
            <w:shd w:val="clear" w:color="auto" w:fill="auto"/>
          </w:tcPr>
          <w:p w14:paraId="3A7A435C" w14:textId="77777777" w:rsidR="00791031" w:rsidRDefault="00F9211B">
            <w:pPr>
              <w:spacing w:line="276" w:lineRule="auto"/>
              <w:ind w:left="0"/>
            </w:pPr>
            <w:r>
              <w:t>Identity of Controller for each Category of Personal Data</w:t>
            </w:r>
          </w:p>
        </w:tc>
        <w:tc>
          <w:tcPr>
            <w:tcW w:w="6482" w:type="dxa"/>
            <w:tcBorders>
              <w:top w:val="single" w:sz="4" w:space="0" w:color="000000"/>
              <w:left w:val="single" w:sz="4" w:space="0" w:color="000000"/>
              <w:bottom w:val="single" w:sz="4" w:space="0" w:color="000000"/>
              <w:right w:val="single" w:sz="4" w:space="0" w:color="000000"/>
            </w:tcBorders>
            <w:shd w:val="clear" w:color="auto" w:fill="auto"/>
          </w:tcPr>
          <w:p w14:paraId="3A7A435D" w14:textId="77777777" w:rsidR="00791031" w:rsidRDefault="00F9211B">
            <w:pPr>
              <w:spacing w:line="276" w:lineRule="auto"/>
              <w:ind w:left="-5"/>
            </w:pPr>
            <w:r>
              <w:t>The Relevant Authority is Controller and the Supplier is Processor</w:t>
            </w:r>
          </w:p>
          <w:p w14:paraId="3A7A435E" w14:textId="77777777" w:rsidR="00791031" w:rsidRDefault="00791031">
            <w:pPr>
              <w:spacing w:line="276" w:lineRule="auto"/>
              <w:ind w:left="-5"/>
            </w:pPr>
          </w:p>
          <w:p w14:paraId="3A7A435F" w14:textId="77777777" w:rsidR="00791031" w:rsidRDefault="00F9211B">
            <w:pPr>
              <w:spacing w:line="276" w:lineRule="auto"/>
              <w:ind w:left="-5"/>
            </w:pPr>
            <w:r>
              <w:t>The Parties acknowledge that in accordance with paragraph 2 to paragraph 15 and for the purposes of the Data Protection Legislation, the Relevant Authority is the Controller and the Supplier is the Processor of the following Personal Data:</w:t>
            </w:r>
          </w:p>
          <w:p w14:paraId="3A7A4360" w14:textId="77777777" w:rsidR="00791031" w:rsidRDefault="00791031">
            <w:pPr>
              <w:numPr>
                <w:ilvl w:val="0"/>
                <w:numId w:val="6"/>
              </w:numPr>
              <w:spacing w:line="276" w:lineRule="auto"/>
              <w:ind w:left="-5"/>
              <w:rPr>
                <w:color w:val="000000"/>
              </w:rPr>
            </w:pPr>
          </w:p>
          <w:p w14:paraId="3A7A4361" w14:textId="77777777" w:rsidR="00791031" w:rsidRDefault="00F9211B">
            <w:pPr>
              <w:numPr>
                <w:ilvl w:val="0"/>
                <w:numId w:val="6"/>
              </w:numPr>
              <w:spacing w:line="276" w:lineRule="auto"/>
              <w:ind w:left="-5"/>
              <w:rPr>
                <w:color w:val="000000"/>
              </w:rPr>
            </w:pPr>
            <w:r>
              <w:t>All data associated with this agreement.</w:t>
            </w:r>
          </w:p>
        </w:tc>
      </w:tr>
      <w:tr w:rsidR="00791031" w14:paraId="3A7A4365" w14:textId="77777777">
        <w:trPr>
          <w:trHeight w:val="339"/>
        </w:trPr>
        <w:tc>
          <w:tcPr>
            <w:tcW w:w="2590" w:type="dxa"/>
            <w:tcBorders>
              <w:top w:val="single" w:sz="4" w:space="0" w:color="000000"/>
              <w:left w:val="single" w:sz="4" w:space="0" w:color="000000"/>
              <w:bottom w:val="single" w:sz="4" w:space="0" w:color="000000"/>
              <w:right w:val="single" w:sz="4" w:space="0" w:color="000000"/>
            </w:tcBorders>
            <w:shd w:val="clear" w:color="auto" w:fill="auto"/>
          </w:tcPr>
          <w:p w14:paraId="3A7A4363" w14:textId="77777777" w:rsidR="00791031" w:rsidRDefault="00F9211B">
            <w:pPr>
              <w:spacing w:line="276" w:lineRule="auto"/>
              <w:ind w:left="0"/>
            </w:pPr>
            <w:r>
              <w:t>Duration of the Processing</w:t>
            </w:r>
          </w:p>
        </w:tc>
        <w:tc>
          <w:tcPr>
            <w:tcW w:w="6482" w:type="dxa"/>
            <w:tcBorders>
              <w:top w:val="single" w:sz="4" w:space="0" w:color="000000"/>
              <w:left w:val="single" w:sz="4" w:space="0" w:color="000000"/>
              <w:bottom w:val="single" w:sz="4" w:space="0" w:color="000000"/>
              <w:right w:val="single" w:sz="4" w:space="0" w:color="000000"/>
            </w:tcBorders>
            <w:shd w:val="clear" w:color="auto" w:fill="auto"/>
          </w:tcPr>
          <w:p w14:paraId="3A7A4364" w14:textId="77777777" w:rsidR="00791031" w:rsidRDefault="00F9211B">
            <w:pPr>
              <w:spacing w:line="276" w:lineRule="auto"/>
              <w:ind w:left="-5"/>
            </w:pPr>
            <w:r>
              <w:t>The full duration of the contract.</w:t>
            </w:r>
          </w:p>
        </w:tc>
      </w:tr>
      <w:tr w:rsidR="00791031" w14:paraId="3A7A436B" w14:textId="77777777">
        <w:trPr>
          <w:trHeight w:val="1520"/>
        </w:trPr>
        <w:tc>
          <w:tcPr>
            <w:tcW w:w="2590" w:type="dxa"/>
            <w:tcBorders>
              <w:top w:val="single" w:sz="4" w:space="0" w:color="000000"/>
              <w:left w:val="single" w:sz="4" w:space="0" w:color="000000"/>
              <w:bottom w:val="single" w:sz="4" w:space="0" w:color="000000"/>
              <w:right w:val="single" w:sz="4" w:space="0" w:color="000000"/>
            </w:tcBorders>
            <w:shd w:val="clear" w:color="auto" w:fill="auto"/>
          </w:tcPr>
          <w:p w14:paraId="3A7A4366" w14:textId="77777777" w:rsidR="00791031" w:rsidRDefault="00F9211B">
            <w:pPr>
              <w:spacing w:line="276" w:lineRule="auto"/>
              <w:ind w:left="0"/>
            </w:pPr>
            <w:r>
              <w:t>Nature and purposes of the Processing</w:t>
            </w:r>
          </w:p>
        </w:tc>
        <w:tc>
          <w:tcPr>
            <w:tcW w:w="6482" w:type="dxa"/>
            <w:tcBorders>
              <w:top w:val="single" w:sz="4" w:space="0" w:color="000000"/>
              <w:left w:val="single" w:sz="4" w:space="0" w:color="000000"/>
              <w:bottom w:val="single" w:sz="4" w:space="0" w:color="000000"/>
              <w:right w:val="single" w:sz="4" w:space="0" w:color="000000"/>
            </w:tcBorders>
            <w:shd w:val="clear" w:color="auto" w:fill="auto"/>
          </w:tcPr>
          <w:p w14:paraId="3A7A4367" w14:textId="77777777" w:rsidR="00791031" w:rsidRDefault="00F9211B">
            <w:pPr>
              <w:spacing w:line="276" w:lineRule="auto"/>
              <w:ind w:left="-5"/>
            </w:pPr>
            <w:r>
              <w:t xml:space="preserve">Data will be collected for the purposes of: </w:t>
            </w:r>
          </w:p>
          <w:p w14:paraId="3A7A4368" w14:textId="77777777" w:rsidR="00791031" w:rsidRDefault="00F9211B">
            <w:pPr>
              <w:spacing w:line="276" w:lineRule="auto"/>
              <w:ind w:left="-5"/>
            </w:pPr>
            <w:r>
              <w:t xml:space="preserve">● user research </w:t>
            </w:r>
          </w:p>
          <w:p w14:paraId="3A7A4369" w14:textId="77777777" w:rsidR="00791031" w:rsidRDefault="00F9211B">
            <w:pPr>
              <w:spacing w:line="276" w:lineRule="auto"/>
              <w:ind w:left="-5"/>
            </w:pPr>
            <w:r>
              <w:t xml:space="preserve">● customer outreach </w:t>
            </w:r>
          </w:p>
          <w:p w14:paraId="3A7A436A" w14:textId="77777777" w:rsidR="00791031" w:rsidRDefault="00F9211B">
            <w:pPr>
              <w:spacing w:line="276" w:lineRule="auto"/>
              <w:ind w:left="-5"/>
            </w:pPr>
            <w:r>
              <w:t>The nature of this processing could be any of the following: collection, recording, organisation, structuring, storage, adaptation or alteration, retrieval, consultation.</w:t>
            </w:r>
          </w:p>
        </w:tc>
      </w:tr>
      <w:tr w:rsidR="00791031" w14:paraId="3A7A436E" w14:textId="77777777">
        <w:trPr>
          <w:trHeight w:val="654"/>
        </w:trPr>
        <w:tc>
          <w:tcPr>
            <w:tcW w:w="2590" w:type="dxa"/>
            <w:tcBorders>
              <w:top w:val="single" w:sz="4" w:space="0" w:color="000000"/>
              <w:left w:val="single" w:sz="4" w:space="0" w:color="000000"/>
              <w:bottom w:val="single" w:sz="4" w:space="0" w:color="000000"/>
              <w:right w:val="single" w:sz="4" w:space="0" w:color="000000"/>
            </w:tcBorders>
            <w:shd w:val="clear" w:color="auto" w:fill="auto"/>
          </w:tcPr>
          <w:p w14:paraId="3A7A436C" w14:textId="77777777" w:rsidR="00791031" w:rsidRDefault="00F9211B">
            <w:pPr>
              <w:spacing w:line="276" w:lineRule="auto"/>
              <w:ind w:left="0"/>
            </w:pPr>
            <w:r>
              <w:t>Type of Personal Data</w:t>
            </w:r>
          </w:p>
        </w:tc>
        <w:tc>
          <w:tcPr>
            <w:tcW w:w="6482" w:type="dxa"/>
            <w:shd w:val="clear" w:color="auto" w:fill="auto"/>
            <w:tcMar>
              <w:top w:w="100" w:type="dxa"/>
              <w:left w:w="100" w:type="dxa"/>
              <w:bottom w:w="100" w:type="dxa"/>
              <w:right w:w="100" w:type="dxa"/>
            </w:tcMar>
          </w:tcPr>
          <w:p w14:paraId="3A7A436D" w14:textId="77777777" w:rsidR="00791031" w:rsidRDefault="00F9211B">
            <w:pPr>
              <w:spacing w:line="276" w:lineRule="auto"/>
              <w:ind w:left="-5"/>
            </w:pPr>
            <w:r>
              <w:t>This includes full name, work email address, work phone, role and organisation.</w:t>
            </w:r>
          </w:p>
        </w:tc>
      </w:tr>
      <w:tr w:rsidR="00791031" w14:paraId="3A7A4371" w14:textId="77777777">
        <w:trPr>
          <w:trHeight w:val="498"/>
        </w:trPr>
        <w:tc>
          <w:tcPr>
            <w:tcW w:w="2590" w:type="dxa"/>
            <w:tcBorders>
              <w:top w:val="single" w:sz="4" w:space="0" w:color="000000"/>
              <w:left w:val="single" w:sz="4" w:space="0" w:color="000000"/>
              <w:bottom w:val="single" w:sz="4" w:space="0" w:color="000000"/>
              <w:right w:val="single" w:sz="4" w:space="0" w:color="000000"/>
            </w:tcBorders>
            <w:shd w:val="clear" w:color="auto" w:fill="auto"/>
          </w:tcPr>
          <w:p w14:paraId="3A7A436F" w14:textId="77777777" w:rsidR="00791031" w:rsidRDefault="00F9211B">
            <w:pPr>
              <w:spacing w:line="276" w:lineRule="auto"/>
              <w:ind w:left="0"/>
            </w:pPr>
            <w:r>
              <w:t>Categories of Data Subject</w:t>
            </w:r>
          </w:p>
        </w:tc>
        <w:tc>
          <w:tcPr>
            <w:tcW w:w="6482" w:type="dxa"/>
            <w:tcBorders>
              <w:top w:val="single" w:sz="4" w:space="0" w:color="000000"/>
              <w:left w:val="single" w:sz="4" w:space="0" w:color="000000"/>
              <w:bottom w:val="single" w:sz="4" w:space="0" w:color="000000"/>
              <w:right w:val="single" w:sz="4" w:space="0" w:color="000000"/>
            </w:tcBorders>
            <w:shd w:val="clear" w:color="auto" w:fill="auto"/>
          </w:tcPr>
          <w:p w14:paraId="3A7A4370" w14:textId="77777777" w:rsidR="00791031" w:rsidRDefault="00F9211B">
            <w:pPr>
              <w:spacing w:line="276" w:lineRule="auto"/>
              <w:ind w:left="-5" w:firstLine="2"/>
            </w:pPr>
            <w:r>
              <w:t>Staff in other government departments and the wider public sector and domain registrars.</w:t>
            </w:r>
          </w:p>
        </w:tc>
      </w:tr>
      <w:tr w:rsidR="00791031" w14:paraId="3A7A4377" w14:textId="77777777">
        <w:trPr>
          <w:trHeight w:val="1660"/>
        </w:trPr>
        <w:tc>
          <w:tcPr>
            <w:tcW w:w="2590" w:type="dxa"/>
            <w:tcBorders>
              <w:top w:val="single" w:sz="4" w:space="0" w:color="000000"/>
              <w:left w:val="single" w:sz="4" w:space="0" w:color="000000"/>
              <w:bottom w:val="single" w:sz="4" w:space="0" w:color="000000"/>
              <w:right w:val="single" w:sz="4" w:space="0" w:color="000000"/>
            </w:tcBorders>
            <w:shd w:val="clear" w:color="auto" w:fill="auto"/>
          </w:tcPr>
          <w:p w14:paraId="3A7A4372" w14:textId="77777777" w:rsidR="00791031" w:rsidRDefault="00F9211B">
            <w:pPr>
              <w:spacing w:line="276" w:lineRule="auto"/>
              <w:ind w:left="0"/>
            </w:pPr>
            <w:r>
              <w:t>Plan for return and destruction of the data once the Processing is complete</w:t>
            </w:r>
          </w:p>
          <w:p w14:paraId="3A7A4373" w14:textId="77777777" w:rsidR="00791031" w:rsidRDefault="00F9211B">
            <w:pPr>
              <w:spacing w:line="276" w:lineRule="auto"/>
              <w:ind w:left="0"/>
            </w:pPr>
            <w:r>
              <w:t>UNLESS requirement under Union or Member State law to preserve that type of data</w:t>
            </w:r>
          </w:p>
        </w:tc>
        <w:tc>
          <w:tcPr>
            <w:tcW w:w="6482" w:type="dxa"/>
            <w:shd w:val="clear" w:color="auto" w:fill="auto"/>
            <w:tcMar>
              <w:top w:w="100" w:type="dxa"/>
              <w:left w:w="100" w:type="dxa"/>
              <w:bottom w:w="100" w:type="dxa"/>
              <w:right w:w="100" w:type="dxa"/>
            </w:tcMar>
          </w:tcPr>
          <w:p w14:paraId="3A7A4374" w14:textId="77777777" w:rsidR="00791031" w:rsidRDefault="00F9211B">
            <w:pPr>
              <w:spacing w:line="276" w:lineRule="auto"/>
              <w:ind w:left="-5" w:hanging="3"/>
            </w:pPr>
            <w:r>
              <w:t>The Supplier will undertake this work on the CDDO enterprise network using tools and platforms provided and agreed by the CDDO and in compliance with the Cabinet Office data protection framework.</w:t>
            </w:r>
          </w:p>
          <w:p w14:paraId="3A7A4375" w14:textId="77777777" w:rsidR="00791031" w:rsidRDefault="00791031">
            <w:pPr>
              <w:spacing w:line="276" w:lineRule="auto"/>
              <w:ind w:left="-5"/>
            </w:pPr>
          </w:p>
          <w:p w14:paraId="3A7A4376" w14:textId="77777777" w:rsidR="00791031" w:rsidRDefault="00F9211B">
            <w:pPr>
              <w:spacing w:line="276" w:lineRule="auto"/>
              <w:ind w:left="-5"/>
            </w:pPr>
            <w:r>
              <w:t xml:space="preserve">The data will be processed and retained by the Supplier only for the duration of this contract and will be completely destroyed </w:t>
            </w:r>
            <w:r>
              <w:lastRenderedPageBreak/>
              <w:t>and all copies returned to the Relevant Authority.</w:t>
            </w:r>
          </w:p>
        </w:tc>
      </w:tr>
    </w:tbl>
    <w:p w14:paraId="3A7A4378" w14:textId="77777777" w:rsidR="00791031" w:rsidRDefault="00791031">
      <w:pPr>
        <w:widowControl/>
        <w:pBdr>
          <w:top w:val="nil"/>
          <w:left w:val="nil"/>
          <w:bottom w:val="nil"/>
          <w:right w:val="nil"/>
          <w:between w:val="nil"/>
        </w:pBdr>
        <w:spacing w:before="0" w:after="0"/>
        <w:ind w:left="0"/>
        <w:rPr>
          <w:rFonts w:ascii="Calibri" w:eastAsia="Calibri" w:hAnsi="Calibri" w:cs="Calibri"/>
          <w:color w:val="000000"/>
          <w:sz w:val="24"/>
          <w:szCs w:val="24"/>
        </w:rPr>
      </w:pPr>
    </w:p>
    <w:sectPr w:rsidR="00791031">
      <w:headerReference w:type="default" r:id="rId19"/>
      <w:footerReference w:type="default" r:id="rId20"/>
      <w:pgSz w:w="11900" w:h="16840"/>
      <w:pgMar w:top="1440" w:right="1440" w:bottom="993" w:left="1440" w:header="397"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BEC05" w14:textId="77777777" w:rsidR="00575E5B" w:rsidRDefault="00575E5B">
      <w:pPr>
        <w:spacing w:before="0" w:after="0"/>
      </w:pPr>
      <w:r>
        <w:separator/>
      </w:r>
    </w:p>
  </w:endnote>
  <w:endnote w:type="continuationSeparator" w:id="0">
    <w:p w14:paraId="6D436A90" w14:textId="77777777" w:rsidR="00575E5B" w:rsidRDefault="00575E5B">
      <w:pPr>
        <w:spacing w:before="0" w:after="0"/>
      </w:pPr>
      <w:r>
        <w:continuationSeparator/>
      </w:r>
    </w:p>
  </w:endnote>
  <w:endnote w:type="continuationNotice" w:id="1">
    <w:p w14:paraId="3DE9D6ED" w14:textId="77777777" w:rsidR="00575E5B" w:rsidRDefault="00575E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A437D" w14:textId="77777777" w:rsidR="00791031" w:rsidRDefault="00F9211B">
    <w:pPr>
      <w:tabs>
        <w:tab w:val="center" w:pos="4513"/>
        <w:tab w:val="right" w:pos="9026"/>
      </w:tabs>
      <w:spacing w:before="0" w:after="0"/>
      <w:ind w:left="0" w:right="360"/>
      <w:rPr>
        <w:color w:val="002060"/>
        <w:sz w:val="20"/>
        <w:szCs w:val="20"/>
      </w:rPr>
    </w:pPr>
    <w:r>
      <w:rPr>
        <w:color w:val="002060"/>
        <w:sz w:val="20"/>
        <w:szCs w:val="20"/>
      </w:rPr>
      <w:t>Framework Ref: RM1043.8 Digital Outcomes 6</w:t>
    </w:r>
  </w:p>
  <w:p w14:paraId="3A7A437E" w14:textId="77777777" w:rsidR="00791031" w:rsidRDefault="00F9211B">
    <w:pPr>
      <w:tabs>
        <w:tab w:val="center" w:pos="4513"/>
        <w:tab w:val="right" w:pos="9026"/>
      </w:tabs>
      <w:spacing w:before="0" w:after="0"/>
      <w:ind w:left="0"/>
      <w:rPr>
        <w:color w:val="002060"/>
        <w:sz w:val="20"/>
        <w:szCs w:val="20"/>
      </w:rPr>
    </w:pPr>
    <w:r>
      <w:rPr>
        <w:color w:val="002060"/>
        <w:sz w:val="20"/>
        <w:szCs w:val="20"/>
      </w:rPr>
      <w:t>Project Version: v2.0</w:t>
    </w:r>
  </w:p>
  <w:p w14:paraId="3A7A437F" w14:textId="77777777" w:rsidR="00791031" w:rsidRDefault="00F9211B">
    <w:pPr>
      <w:tabs>
        <w:tab w:val="center" w:pos="4513"/>
        <w:tab w:val="right" w:pos="9026"/>
      </w:tabs>
      <w:spacing w:before="0" w:after="0"/>
      <w:ind w:left="0"/>
      <w:rPr>
        <w:color w:val="002060"/>
        <w:sz w:val="20"/>
        <w:szCs w:val="20"/>
      </w:rPr>
    </w:pPr>
    <w:r>
      <w:rPr>
        <w:color w:val="002060"/>
        <w:sz w:val="20"/>
        <w:szCs w:val="20"/>
      </w:rPr>
      <w:t>Model Version: v3.8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8B528" w14:textId="77777777" w:rsidR="00575E5B" w:rsidRDefault="00575E5B">
      <w:pPr>
        <w:spacing w:before="0" w:after="0"/>
      </w:pPr>
      <w:r>
        <w:separator/>
      </w:r>
    </w:p>
  </w:footnote>
  <w:footnote w:type="continuationSeparator" w:id="0">
    <w:p w14:paraId="2BE53636" w14:textId="77777777" w:rsidR="00575E5B" w:rsidRDefault="00575E5B">
      <w:pPr>
        <w:spacing w:before="0" w:after="0"/>
      </w:pPr>
      <w:r>
        <w:continuationSeparator/>
      </w:r>
    </w:p>
  </w:footnote>
  <w:footnote w:type="continuationNotice" w:id="1">
    <w:p w14:paraId="07105049" w14:textId="77777777" w:rsidR="00575E5B" w:rsidRDefault="00575E5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A437B" w14:textId="77777777" w:rsidR="00791031" w:rsidRDefault="00F9211B">
    <w:pPr>
      <w:tabs>
        <w:tab w:val="center" w:pos="4513"/>
        <w:tab w:val="right" w:pos="9026"/>
      </w:tabs>
      <w:spacing w:before="0" w:after="0"/>
      <w:ind w:left="0"/>
      <w:rPr>
        <w:color w:val="002060"/>
        <w:sz w:val="20"/>
        <w:szCs w:val="20"/>
      </w:rPr>
    </w:pPr>
    <w:r>
      <w:rPr>
        <w:color w:val="002060"/>
        <w:sz w:val="20"/>
        <w:szCs w:val="20"/>
      </w:rPr>
      <w:t>Call-Off Ref: CCZZ23A26</w:t>
    </w:r>
  </w:p>
  <w:p w14:paraId="3A7A437C" w14:textId="77777777" w:rsidR="00791031" w:rsidRDefault="00F9211B">
    <w:pPr>
      <w:tabs>
        <w:tab w:val="center" w:pos="4513"/>
        <w:tab w:val="right" w:pos="9026"/>
      </w:tabs>
      <w:spacing w:before="0" w:after="0"/>
      <w:ind w:left="0"/>
      <w:rPr>
        <w:color w:val="002060"/>
        <w:sz w:val="20"/>
        <w:szCs w:val="20"/>
      </w:rPr>
    </w:pPr>
    <w:r>
      <w:rPr>
        <w:color w:val="002060"/>
        <w:sz w:val="20"/>
        <w:szCs w:val="20"/>
      </w:rPr>
      <w:t>Crown Copyright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D4CF9"/>
    <w:multiLevelType w:val="multilevel"/>
    <w:tmpl w:val="3E62C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806A21"/>
    <w:multiLevelType w:val="multilevel"/>
    <w:tmpl w:val="71E6DF0A"/>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15:restartNumberingAfterBreak="0">
    <w:nsid w:val="16CB14F8"/>
    <w:multiLevelType w:val="multilevel"/>
    <w:tmpl w:val="3B3A952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384521"/>
    <w:multiLevelType w:val="multilevel"/>
    <w:tmpl w:val="AD2CE6AC"/>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4" w15:restartNumberingAfterBreak="0">
    <w:nsid w:val="3282600C"/>
    <w:multiLevelType w:val="multilevel"/>
    <w:tmpl w:val="D952D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057C6A"/>
    <w:multiLevelType w:val="multilevel"/>
    <w:tmpl w:val="739EFD90"/>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196492"/>
    <w:multiLevelType w:val="multilevel"/>
    <w:tmpl w:val="0EA0950E"/>
    <w:lvl w:ilvl="0">
      <w:start w:val="1"/>
      <w:numFmt w:val="bullet"/>
      <w:lvlText w:val="●"/>
      <w:lvlJc w:val="left"/>
      <w:pPr>
        <w:ind w:left="360" w:hanging="360"/>
      </w:pPr>
    </w:lvl>
    <w:lvl w:ilvl="1">
      <w:start w:val="1"/>
      <w:numFmt w:val="bullet"/>
      <w:lvlText w:val="o"/>
      <w:lvlJc w:val="left"/>
      <w:pPr>
        <w:ind w:left="1080" w:hanging="360"/>
      </w:pPr>
    </w:lvl>
    <w:lvl w:ilvl="2">
      <w:start w:val="1"/>
      <w:numFmt w:val="bullet"/>
      <w:lvlText w:val="▪"/>
      <w:lvlJc w:val="left"/>
      <w:pPr>
        <w:ind w:left="1800" w:hanging="360"/>
      </w:pPr>
    </w:lvl>
    <w:lvl w:ilvl="3">
      <w:start w:val="1"/>
      <w:numFmt w:val="bullet"/>
      <w:lvlText w:val="●"/>
      <w:lvlJc w:val="left"/>
      <w:pPr>
        <w:ind w:left="2520" w:hanging="360"/>
      </w:pPr>
    </w:lvl>
    <w:lvl w:ilvl="4">
      <w:start w:val="1"/>
      <w:numFmt w:val="bullet"/>
      <w:lvlText w:val="o"/>
      <w:lvlJc w:val="left"/>
      <w:pPr>
        <w:ind w:left="3240" w:hanging="360"/>
      </w:pPr>
    </w:lvl>
    <w:lvl w:ilvl="5">
      <w:start w:val="1"/>
      <w:numFmt w:val="bullet"/>
      <w:lvlText w:val="▪"/>
      <w:lvlJc w:val="left"/>
      <w:pPr>
        <w:ind w:left="3960" w:hanging="360"/>
      </w:pPr>
    </w:lvl>
    <w:lvl w:ilvl="6">
      <w:start w:val="1"/>
      <w:numFmt w:val="bullet"/>
      <w:lvlText w:val="●"/>
      <w:lvlJc w:val="left"/>
      <w:pPr>
        <w:ind w:left="4680" w:hanging="360"/>
      </w:pPr>
    </w:lvl>
    <w:lvl w:ilvl="7">
      <w:start w:val="1"/>
      <w:numFmt w:val="bullet"/>
      <w:lvlText w:val="o"/>
      <w:lvlJc w:val="left"/>
      <w:pPr>
        <w:ind w:left="5400" w:hanging="360"/>
      </w:pPr>
    </w:lvl>
    <w:lvl w:ilvl="8">
      <w:start w:val="1"/>
      <w:numFmt w:val="bullet"/>
      <w:lvlText w:val="▪"/>
      <w:lvlJc w:val="left"/>
      <w:pPr>
        <w:ind w:left="6120" w:hanging="360"/>
      </w:pPr>
    </w:lvl>
  </w:abstractNum>
  <w:abstractNum w:abstractNumId="7" w15:restartNumberingAfterBreak="0">
    <w:nsid w:val="645C684B"/>
    <w:multiLevelType w:val="multilevel"/>
    <w:tmpl w:val="B27E11BC"/>
    <w:lvl w:ilvl="0">
      <w:start w:val="5"/>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F39134F"/>
    <w:multiLevelType w:val="multilevel"/>
    <w:tmpl w:val="D1FC5A9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8"/>
  </w:num>
  <w:num w:numId="2">
    <w:abstractNumId w:val="7"/>
  </w:num>
  <w:num w:numId="3">
    <w:abstractNumId w:val="5"/>
  </w:num>
  <w:num w:numId="4">
    <w:abstractNumId w:val="2"/>
  </w:num>
  <w:num w:numId="5">
    <w:abstractNumId w:val="1"/>
  </w:num>
  <w:num w:numId="6">
    <w:abstractNumId w:val="6"/>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031"/>
    <w:rsid w:val="00092EF0"/>
    <w:rsid w:val="00187510"/>
    <w:rsid w:val="003C40AA"/>
    <w:rsid w:val="00575E5B"/>
    <w:rsid w:val="005A6559"/>
    <w:rsid w:val="00714BEA"/>
    <w:rsid w:val="00791031"/>
    <w:rsid w:val="00816DAE"/>
    <w:rsid w:val="009574DE"/>
    <w:rsid w:val="00B5722A"/>
    <w:rsid w:val="00F9211B"/>
    <w:rsid w:val="00FC7D0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41CC"/>
  <w15:docId w15:val="{A776AB62-5901-403C-A0EF-A267536D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widowControl w:val="0"/>
        <w:spacing w:before="120" w:after="120"/>
        <w:ind w:left="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40" w:after="0"/>
      <w:ind w:left="0"/>
      <w:outlineLvl w:val="1"/>
    </w:pPr>
    <w:rPr>
      <w:b/>
      <w:sz w:val="28"/>
      <w:szCs w:val="28"/>
    </w:rPr>
  </w:style>
  <w:style w:type="paragraph" w:styleId="Heading3">
    <w:name w:val="heading 3"/>
    <w:basedOn w:val="Normal"/>
    <w:next w:val="Normal"/>
    <w:uiPriority w:val="9"/>
    <w:unhideWhenUsed/>
    <w:qFormat/>
    <w:pPr>
      <w:keepNext/>
      <w:keepLines/>
      <w:spacing w:before="40" w:after="0"/>
      <w:ind w:left="0"/>
      <w:outlineLvl w:val="2"/>
    </w:pPr>
    <w:rPr>
      <w:b/>
      <w:color w:val="000000"/>
      <w:sz w:val="24"/>
      <w:szCs w:val="24"/>
    </w:rPr>
  </w:style>
  <w:style w:type="paragraph" w:styleId="Heading4">
    <w:name w:val="heading 4"/>
    <w:basedOn w:val="Normal"/>
    <w:next w:val="Normal"/>
    <w:uiPriority w:val="9"/>
    <w:unhideWhenUsed/>
    <w:qFormat/>
    <w:pPr>
      <w:keepNext/>
      <w:keepLines/>
      <w:spacing w:before="40" w:after="0"/>
      <w:ind w:left="0"/>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left w:w="103" w:type="dxa"/>
      </w:tblCellMar>
    </w:tblPr>
  </w:style>
  <w:style w:type="table" w:customStyle="1" w:styleId="a1">
    <w:basedOn w:val="TableNormal"/>
    <w:tblPr>
      <w:tblStyleRowBandSize w:val="1"/>
      <w:tblStyleColBandSize w:val="1"/>
      <w:tblCellMar>
        <w:left w:w="103" w:type="dxa"/>
      </w:tblCellMar>
    </w:tblPr>
  </w:style>
  <w:style w:type="table" w:customStyle="1" w:styleId="a2">
    <w:basedOn w:val="TableNormal"/>
    <w:tblPr>
      <w:tblStyleRowBandSize w:val="1"/>
      <w:tblStyleColBandSize w:val="1"/>
      <w:tblCellMar>
        <w:left w:w="103" w:type="dxa"/>
      </w:tblCellMar>
    </w:tblPr>
  </w:style>
  <w:style w:type="table" w:customStyle="1" w:styleId="a3">
    <w:basedOn w:val="TableNormal"/>
    <w:tblPr>
      <w:tblStyleRowBandSize w:val="1"/>
      <w:tblStyleColBandSize w:val="1"/>
      <w:tblCellMar>
        <w:left w:w="103" w:type="dxa"/>
      </w:tblCellMar>
    </w:tblPr>
  </w:style>
  <w:style w:type="paragraph" w:styleId="Header">
    <w:name w:val="header"/>
    <w:basedOn w:val="Normal"/>
    <w:link w:val="HeaderChar"/>
    <w:uiPriority w:val="99"/>
    <w:unhideWhenUsed/>
    <w:rsid w:val="00FD7E9B"/>
    <w:pPr>
      <w:tabs>
        <w:tab w:val="center" w:pos="4513"/>
        <w:tab w:val="right" w:pos="9026"/>
      </w:tabs>
      <w:spacing w:before="0" w:after="0"/>
    </w:pPr>
  </w:style>
  <w:style w:type="character" w:customStyle="1" w:styleId="HeaderChar">
    <w:name w:val="Header Char"/>
    <w:basedOn w:val="DefaultParagraphFont"/>
    <w:link w:val="Header"/>
    <w:uiPriority w:val="99"/>
    <w:rsid w:val="00FD7E9B"/>
  </w:style>
  <w:style w:type="paragraph" w:styleId="Footer">
    <w:name w:val="footer"/>
    <w:basedOn w:val="Normal"/>
    <w:link w:val="FooterChar"/>
    <w:uiPriority w:val="99"/>
    <w:unhideWhenUsed/>
    <w:rsid w:val="00FD7E9B"/>
    <w:pPr>
      <w:tabs>
        <w:tab w:val="center" w:pos="4513"/>
        <w:tab w:val="right" w:pos="9026"/>
      </w:tabs>
      <w:spacing w:before="0" w:after="0"/>
    </w:pPr>
  </w:style>
  <w:style w:type="character" w:customStyle="1" w:styleId="FooterChar">
    <w:name w:val="Footer Char"/>
    <w:basedOn w:val="DefaultParagraphFont"/>
    <w:link w:val="Footer"/>
    <w:uiPriority w:val="99"/>
    <w:rsid w:val="00FD7E9B"/>
  </w:style>
  <w:style w:type="character" w:styleId="CommentReference">
    <w:name w:val="annotation reference"/>
    <w:basedOn w:val="DefaultParagraphFont"/>
    <w:uiPriority w:val="99"/>
    <w:semiHidden/>
    <w:unhideWhenUsed/>
    <w:rsid w:val="00FD7E9B"/>
    <w:rPr>
      <w:sz w:val="16"/>
      <w:szCs w:val="16"/>
    </w:rPr>
  </w:style>
  <w:style w:type="paragraph" w:styleId="CommentText">
    <w:name w:val="annotation text"/>
    <w:basedOn w:val="Normal"/>
    <w:link w:val="CommentTextChar"/>
    <w:uiPriority w:val="99"/>
    <w:semiHidden/>
    <w:unhideWhenUsed/>
    <w:rsid w:val="00FD7E9B"/>
    <w:rPr>
      <w:sz w:val="20"/>
      <w:szCs w:val="20"/>
    </w:rPr>
  </w:style>
  <w:style w:type="character" w:customStyle="1" w:styleId="CommentTextChar">
    <w:name w:val="Comment Text Char"/>
    <w:basedOn w:val="DefaultParagraphFont"/>
    <w:link w:val="CommentText"/>
    <w:uiPriority w:val="99"/>
    <w:semiHidden/>
    <w:rsid w:val="00FD7E9B"/>
    <w:rPr>
      <w:sz w:val="20"/>
      <w:szCs w:val="20"/>
    </w:rPr>
  </w:style>
  <w:style w:type="paragraph" w:styleId="CommentSubject">
    <w:name w:val="annotation subject"/>
    <w:basedOn w:val="CommentText"/>
    <w:next w:val="CommentText"/>
    <w:link w:val="CommentSubjectChar"/>
    <w:uiPriority w:val="99"/>
    <w:semiHidden/>
    <w:unhideWhenUsed/>
    <w:rsid w:val="00FD7E9B"/>
    <w:rPr>
      <w:b/>
      <w:bCs/>
    </w:rPr>
  </w:style>
  <w:style w:type="character" w:customStyle="1" w:styleId="CommentSubjectChar">
    <w:name w:val="Comment Subject Char"/>
    <w:basedOn w:val="CommentTextChar"/>
    <w:link w:val="CommentSubject"/>
    <w:uiPriority w:val="99"/>
    <w:semiHidden/>
    <w:rsid w:val="00FD7E9B"/>
    <w:rPr>
      <w:b/>
      <w:bCs/>
      <w:sz w:val="20"/>
      <w:szCs w:val="20"/>
    </w:rPr>
  </w:style>
  <w:style w:type="paragraph" w:styleId="BalloonText">
    <w:name w:val="Balloon Text"/>
    <w:basedOn w:val="Normal"/>
    <w:link w:val="BalloonTextChar"/>
    <w:uiPriority w:val="99"/>
    <w:semiHidden/>
    <w:unhideWhenUsed/>
    <w:rsid w:val="00FD7E9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E9B"/>
    <w:rPr>
      <w:rFonts w:ascii="Segoe UI" w:hAnsi="Segoe UI" w:cs="Segoe UI"/>
      <w:sz w:val="18"/>
      <w:szCs w:val="18"/>
    </w:rPr>
  </w:style>
  <w:style w:type="table" w:customStyle="1" w:styleId="a4">
    <w:basedOn w:val="TableNormal"/>
    <w:tblPr>
      <w:tblStyleRowBandSize w:val="1"/>
      <w:tblStyleColBandSize w:val="1"/>
      <w:tblCellMar>
        <w:top w:w="100" w:type="dxa"/>
        <w:left w:w="103" w:type="dxa"/>
        <w:bottom w:w="100" w:type="dxa"/>
        <w:right w:w="100" w:type="dxa"/>
      </w:tblCellMar>
    </w:tblPr>
  </w:style>
  <w:style w:type="table" w:customStyle="1" w:styleId="a5">
    <w:basedOn w:val="TableNormal"/>
    <w:tblPr>
      <w:tblStyleRowBandSize w:val="1"/>
      <w:tblStyleColBandSize w:val="1"/>
      <w:tblCellMar>
        <w:top w:w="100" w:type="dxa"/>
        <w:left w:w="103" w:type="dxa"/>
        <w:bottom w:w="100" w:type="dxa"/>
        <w:right w:w="100" w:type="dxa"/>
      </w:tblCellMar>
    </w:tblPr>
  </w:style>
  <w:style w:type="table" w:customStyle="1" w:styleId="a6">
    <w:basedOn w:val="TableNormal"/>
    <w:tblPr>
      <w:tblStyleRowBandSize w:val="1"/>
      <w:tblStyleColBandSize w:val="1"/>
      <w:tblCellMar>
        <w:top w:w="100" w:type="dxa"/>
        <w:left w:w="103" w:type="dxa"/>
        <w:bottom w:w="100" w:type="dxa"/>
        <w:right w:w="100" w:type="dxa"/>
      </w:tblCellMar>
    </w:tblPr>
  </w:style>
  <w:style w:type="table" w:customStyle="1" w:styleId="a7">
    <w:basedOn w:val="TableNormal"/>
    <w:tblPr>
      <w:tblStyleRowBandSize w:val="1"/>
      <w:tblStyleColBandSize w:val="1"/>
      <w:tblCellMar>
        <w:top w:w="100" w:type="dxa"/>
        <w:left w:w="103" w:type="dxa"/>
        <w:bottom w:w="100" w:type="dxa"/>
        <w:right w:w="100" w:type="dxa"/>
      </w:tblCellMar>
    </w:tblPr>
  </w:style>
  <w:style w:type="table" w:customStyle="1" w:styleId="a8">
    <w:basedOn w:val="TableNormal"/>
    <w:tblPr>
      <w:tblStyleRowBandSize w:val="1"/>
      <w:tblStyleColBandSize w:val="1"/>
      <w:tblCellMar>
        <w:top w:w="100" w:type="dxa"/>
        <w:left w:w="103" w:type="dxa"/>
        <w:bottom w:w="100" w:type="dxa"/>
        <w:right w:w="100" w:type="dxa"/>
      </w:tblCellMar>
    </w:tblPr>
  </w:style>
  <w:style w:type="character" w:styleId="Hyperlink">
    <w:name w:val="Hyperlink"/>
    <w:basedOn w:val="DefaultParagraphFont"/>
    <w:uiPriority w:val="99"/>
    <w:unhideWhenUsed/>
    <w:rsid w:val="008F1DB4"/>
    <w:rPr>
      <w:color w:val="0000FF" w:themeColor="hyperlink"/>
      <w:u w:val="single"/>
    </w:rPr>
  </w:style>
  <w:style w:type="character" w:styleId="UnresolvedMention">
    <w:name w:val="Unresolved Mention"/>
    <w:basedOn w:val="DefaultParagraphFont"/>
    <w:uiPriority w:val="99"/>
    <w:semiHidden/>
    <w:unhideWhenUsed/>
    <w:rsid w:val="008F1DB4"/>
    <w:rPr>
      <w:color w:val="605E5C"/>
      <w:shd w:val="clear" w:color="auto" w:fill="E1DFDD"/>
    </w:rPr>
  </w:style>
  <w:style w:type="table" w:customStyle="1" w:styleId="a9">
    <w:basedOn w:val="TableNormal"/>
    <w:tblPr>
      <w:tblStyleRowBandSize w:val="1"/>
      <w:tblStyleColBandSize w:val="1"/>
      <w:tblCellMar>
        <w:top w:w="100" w:type="dxa"/>
        <w:left w:w="103" w:type="dxa"/>
        <w:bottom w:w="100" w:type="dxa"/>
        <w:right w:w="100" w:type="dxa"/>
      </w:tblCellMar>
    </w:tblPr>
  </w:style>
  <w:style w:type="table" w:customStyle="1" w:styleId="aa">
    <w:basedOn w:val="TableNormal"/>
    <w:tblPr>
      <w:tblStyleRowBandSize w:val="1"/>
      <w:tblStyleColBandSize w:val="1"/>
      <w:tblCellMar>
        <w:top w:w="100" w:type="dxa"/>
        <w:left w:w="103" w:type="dxa"/>
        <w:bottom w:w="100" w:type="dxa"/>
        <w:right w:w="100" w:type="dxa"/>
      </w:tblCellMar>
    </w:tblPr>
  </w:style>
  <w:style w:type="table" w:customStyle="1" w:styleId="ab">
    <w:basedOn w:val="TableNormal"/>
    <w:tblPr>
      <w:tblStyleRowBandSize w:val="1"/>
      <w:tblStyleColBandSize w:val="1"/>
      <w:tblCellMar>
        <w:top w:w="100" w:type="dxa"/>
        <w:left w:w="103" w:type="dxa"/>
        <w:bottom w:w="100" w:type="dxa"/>
        <w:right w:w="100" w:type="dxa"/>
      </w:tblCellMar>
    </w:tblPr>
  </w:style>
  <w:style w:type="table" w:customStyle="1" w:styleId="ac">
    <w:basedOn w:val="TableNormal"/>
    <w:tblPr>
      <w:tblStyleRowBandSize w:val="1"/>
      <w:tblStyleColBandSize w:val="1"/>
      <w:tblCellMar>
        <w:top w:w="100" w:type="dxa"/>
        <w:left w:w="103" w:type="dxa"/>
        <w:bottom w:w="100" w:type="dxa"/>
        <w:right w:w="100" w:type="dxa"/>
      </w:tblCellMar>
    </w:tblPr>
  </w:style>
  <w:style w:type="table" w:customStyle="1" w:styleId="ad">
    <w:basedOn w:val="TableNormal"/>
    <w:tblPr>
      <w:tblStyleRowBandSize w:val="1"/>
      <w:tblStyleColBandSize w:val="1"/>
      <w:tblCellMar>
        <w:top w:w="100" w:type="dxa"/>
        <w:left w:w="103" w:type="dxa"/>
        <w:bottom w:w="100" w:type="dxa"/>
        <w:right w:w="100" w:type="dxa"/>
      </w:tblCellMar>
    </w:tblPr>
  </w:style>
  <w:style w:type="table" w:customStyle="1" w:styleId="ae">
    <w:basedOn w:val="TableNormal"/>
    <w:tblPr>
      <w:tblStyleRowBandSize w:val="1"/>
      <w:tblStyleColBandSize w:val="1"/>
      <w:tblCellMar>
        <w:top w:w="100" w:type="dxa"/>
        <w:left w:w="103" w:type="dxa"/>
        <w:bottom w:w="100" w:type="dxa"/>
        <w:right w:w="100" w:type="dxa"/>
      </w:tblCellMar>
    </w:tblPr>
  </w:style>
  <w:style w:type="table" w:customStyle="1" w:styleId="af">
    <w:basedOn w:val="TableNormal"/>
    <w:tblPr>
      <w:tblStyleRowBandSize w:val="1"/>
      <w:tblStyleColBandSize w:val="1"/>
      <w:tblCellMar>
        <w:top w:w="100" w:type="dxa"/>
        <w:left w:w="103" w:type="dxa"/>
        <w:bottom w:w="100" w:type="dxa"/>
        <w:right w:w="100" w:type="dxa"/>
      </w:tblCellMar>
    </w:tblPr>
  </w:style>
  <w:style w:type="table" w:customStyle="1" w:styleId="af0">
    <w:basedOn w:val="TableNormal"/>
    <w:tblPr>
      <w:tblStyleRowBandSize w:val="1"/>
      <w:tblStyleColBandSize w:val="1"/>
      <w:tblCellMar>
        <w:top w:w="100" w:type="dxa"/>
        <w:left w:w="103" w:type="dxa"/>
        <w:bottom w:w="100" w:type="dxa"/>
        <w:right w:w="100" w:type="dxa"/>
      </w:tblCellMar>
    </w:tblPr>
  </w:style>
  <w:style w:type="table" w:customStyle="1" w:styleId="af1">
    <w:basedOn w:val="TableNormal"/>
    <w:tblPr>
      <w:tblStyleRowBandSize w:val="1"/>
      <w:tblStyleColBandSize w:val="1"/>
      <w:tblCellMar>
        <w:top w:w="100" w:type="dxa"/>
        <w:left w:w="103" w:type="dxa"/>
        <w:bottom w:w="100" w:type="dxa"/>
        <w:right w:w="100" w:type="dxa"/>
      </w:tblCellMar>
    </w:tblPr>
  </w:style>
  <w:style w:type="table" w:customStyle="1" w:styleId="af2">
    <w:basedOn w:val="TableNormal"/>
    <w:tblPr>
      <w:tblStyleRowBandSize w:val="1"/>
      <w:tblStyleColBandSize w:val="1"/>
      <w:tblCellMar>
        <w:top w:w="100" w:type="dxa"/>
        <w:left w:w="103" w:type="dxa"/>
        <w:bottom w:w="100" w:type="dxa"/>
        <w:right w:w="100" w:type="dxa"/>
      </w:tblCellMar>
    </w:tblPr>
  </w:style>
  <w:style w:type="table" w:customStyle="1" w:styleId="af3">
    <w:basedOn w:val="TableNormal"/>
    <w:tblPr>
      <w:tblStyleRowBandSize w:val="1"/>
      <w:tblStyleColBandSize w:val="1"/>
      <w:tblCellMar>
        <w:top w:w="100" w:type="dxa"/>
        <w:left w:w="103" w:type="dxa"/>
        <w:bottom w:w="100" w:type="dxa"/>
        <w:right w:w="100" w:type="dxa"/>
      </w:tblCellMar>
    </w:tblPr>
  </w:style>
  <w:style w:type="table" w:customStyle="1" w:styleId="af4">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5">
    <w:basedOn w:val="TableNormal"/>
    <w:tblPr>
      <w:tblStyleRowBandSize w:val="1"/>
      <w:tblStyleColBandSize w:val="1"/>
      <w:tblCellMar>
        <w:top w:w="100" w:type="dxa"/>
        <w:left w:w="103" w:type="dxa"/>
        <w:bottom w:w="100" w:type="dxa"/>
        <w:right w:w="100" w:type="dxa"/>
      </w:tblCellMar>
    </w:tblPr>
  </w:style>
  <w:style w:type="table" w:customStyle="1" w:styleId="af6">
    <w:basedOn w:val="TableNormal"/>
    <w:tblPr>
      <w:tblStyleRowBandSize w:val="1"/>
      <w:tblStyleColBandSize w:val="1"/>
      <w:tblCellMar>
        <w:top w:w="100" w:type="dxa"/>
        <w:left w:w="103" w:type="dxa"/>
        <w:bottom w:w="100" w:type="dxa"/>
        <w:right w:w="100" w:type="dxa"/>
      </w:tblCellMar>
    </w:tblPr>
  </w:style>
  <w:style w:type="table" w:customStyle="1" w:styleId="af7">
    <w:basedOn w:val="TableNormal"/>
    <w:tblPr>
      <w:tblStyleRowBandSize w:val="1"/>
      <w:tblStyleColBandSize w:val="1"/>
      <w:tblCellMar>
        <w:top w:w="100" w:type="dxa"/>
        <w:left w:w="103" w:type="dxa"/>
        <w:bottom w:w="100" w:type="dxa"/>
        <w:right w:w="100" w:type="dxa"/>
      </w:tblCellMar>
    </w:tblPr>
  </w:style>
  <w:style w:type="table" w:customStyle="1" w:styleId="af8">
    <w:basedOn w:val="TableNormal"/>
    <w:tblPr>
      <w:tblStyleRowBandSize w:val="1"/>
      <w:tblStyleColBandSize w:val="1"/>
      <w:tblCellMar>
        <w:top w:w="100" w:type="dxa"/>
        <w:left w:w="103" w:type="dxa"/>
        <w:bottom w:w="100" w:type="dxa"/>
        <w:right w:w="100" w:type="dxa"/>
      </w:tblCellMar>
    </w:tblPr>
  </w:style>
  <w:style w:type="paragraph" w:styleId="ListParagraph">
    <w:name w:val="List Paragraph"/>
    <w:basedOn w:val="Normal"/>
    <w:uiPriority w:val="34"/>
    <w:qFormat/>
    <w:rsid w:val="00F33E87"/>
    <w:pPr>
      <w:ind w:left="720"/>
      <w:contextualSpacing/>
    </w:pPr>
  </w:style>
  <w:style w:type="table" w:styleId="TableGrid">
    <w:name w:val="Table Grid"/>
    <w:basedOn w:val="TableNormal"/>
    <w:uiPriority w:val="39"/>
    <w:rsid w:val="00E8612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9">
    <w:basedOn w:val="TableNormal"/>
    <w:pPr>
      <w:spacing w:before="0" w:after="0"/>
      <w:jc w:val="both"/>
    </w:pPr>
    <w:rPr>
      <w:b/>
      <w:color w:val="FFFFFF"/>
    </w:rPr>
    <w:tblPr>
      <w:tblStyleRowBandSize w:val="1"/>
      <w:tblStyleColBandSize w:val="1"/>
      <w:tblCellMar>
        <w:top w:w="100" w:type="dxa"/>
        <w:left w:w="103" w:type="dxa"/>
        <w:bottom w:w="100" w:type="dxa"/>
        <w:right w:w="100" w:type="dxa"/>
      </w:tblCellMar>
    </w:tblPr>
    <w:tcPr>
      <w:shd w:val="clear" w:color="auto" w:fill="auto"/>
    </w:tcPr>
  </w:style>
  <w:style w:type="table" w:customStyle="1" w:styleId="afa">
    <w:basedOn w:val="TableNormal"/>
    <w:pPr>
      <w:spacing w:before="0" w:after="0"/>
      <w:jc w:val="both"/>
    </w:pPr>
    <w:rPr>
      <w:b/>
      <w:color w:val="FFFFFF"/>
    </w:rPr>
    <w:tblPr>
      <w:tblStyleRowBandSize w:val="1"/>
      <w:tblStyleColBandSize w:val="1"/>
      <w:tblCellMar>
        <w:top w:w="100" w:type="dxa"/>
        <w:left w:w="103" w:type="dxa"/>
        <w:bottom w:w="100" w:type="dxa"/>
        <w:right w:w="100" w:type="dxa"/>
      </w:tblCellMar>
    </w:tblPr>
    <w:tcPr>
      <w:shd w:val="clear" w:color="auto" w:fill="auto"/>
    </w:tcPr>
  </w:style>
  <w:style w:type="table" w:customStyle="1" w:styleId="afb">
    <w:basedOn w:val="TableNormal"/>
    <w:pPr>
      <w:spacing w:before="0" w:after="0"/>
      <w:jc w:val="both"/>
    </w:pPr>
    <w:rPr>
      <w:b/>
      <w:color w:val="FFFFFF"/>
    </w:rPr>
    <w:tblPr>
      <w:tblStyleRowBandSize w:val="1"/>
      <w:tblStyleColBandSize w:val="1"/>
      <w:tblCellMar>
        <w:top w:w="100" w:type="dxa"/>
        <w:left w:w="103" w:type="dxa"/>
        <w:bottom w:w="100" w:type="dxa"/>
        <w:right w:w="100" w:type="dxa"/>
      </w:tblCellMar>
    </w:tblPr>
    <w:tcPr>
      <w:shd w:val="clear" w:color="auto" w:fill="auto"/>
    </w:tcPr>
  </w:style>
  <w:style w:type="table" w:customStyle="1" w:styleId="afc">
    <w:basedOn w:val="TableNormal"/>
    <w:pPr>
      <w:spacing w:before="0" w:after="0"/>
      <w:jc w:val="both"/>
    </w:pPr>
    <w:rPr>
      <w:b/>
      <w:color w:val="FFFFFF"/>
    </w:rPr>
    <w:tblPr>
      <w:tblStyleRowBandSize w:val="1"/>
      <w:tblStyleColBandSize w:val="1"/>
      <w:tblCellMar>
        <w:top w:w="100" w:type="dxa"/>
        <w:left w:w="103" w:type="dxa"/>
        <w:bottom w:w="100" w:type="dxa"/>
        <w:right w:w="100" w:type="dxa"/>
      </w:tblCellMar>
    </w:tblPr>
    <w:tcPr>
      <w:shd w:val="clear" w:color="auto" w:fill="auto"/>
    </w:tcPr>
  </w:style>
  <w:style w:type="table" w:customStyle="1" w:styleId="afd">
    <w:basedOn w:val="TableNormal"/>
    <w:pPr>
      <w:spacing w:before="0" w:after="0"/>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e">
    <w:basedOn w:val="TableNormal"/>
    <w:pPr>
      <w:spacing w:before="0" w:after="0"/>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
    <w:basedOn w:val="TableNormal"/>
    <w:pPr>
      <w:spacing w:before="0" w:after="0"/>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0">
    <w:basedOn w:val="TableNormal"/>
    <w:pPr>
      <w:spacing w:before="0" w:after="0"/>
      <w:jc w:val="both"/>
    </w:pPr>
    <w:rPr>
      <w:b/>
      <w:color w:val="FFFFFF"/>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keeping-your-domain-name-secure?step-by-step-nav=5a9309a3-9a80-4faa-b24f-1797023e897f" TargetMode="External"/><Relationship Id="rId18" Type="http://schemas.openxmlformats.org/officeDocument/2006/relationships/hyperlink" Target="https://www.gov.uk/government/collections/secure-email-guidan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uidance/how-you-are-accountable-for-protecting-your-govuk-domain" TargetMode="External"/><Relationship Id="rId17" Type="http://schemas.openxmlformats.org/officeDocument/2006/relationships/hyperlink" Target="https://www.gov.uk/government/collections/secure-email-guidance" TargetMode="External"/><Relationship Id="rId2" Type="http://schemas.openxmlformats.org/officeDocument/2006/relationships/customXml" Target="../customXml/item2.xml"/><Relationship Id="rId16" Type="http://schemas.openxmlformats.org/officeDocument/2006/relationships/hyperlink" Target="https://www.gov.uk/guidance/criteria-to-be-a-govuk-approved-registra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collections/secure-email-guidanc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use-your-govuk-domain-name?step-by-step-nav=5a9309a3-9a80-4faa-b24f-1797023e897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7pTAPYHv2rvxKoHTMryiImnKYg==">CgMxLjAyCWguMWZvYjl0ZTIJaC4zem55c2g3MgloLjJldDkycDAyCWguM2R5NnZrbTIJaC4zMGowemxsMgloLjF0M2g1c2YyCGgudHlqY3d0Mg5oLmVoN255cXM3N3pwZDIOaC40amJneXhoODN1MGEyDmguMnBuaGU2YmRpM21yMg5oLjh3aDBjMXQ5ZzcyeDIIaC5namRneHM4AHIhMVJVMUZFd25vR25EakNJekU1S1dfM3U3ZVZKVGhnNEM5</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3fd1ff-775b-4b01-b09e-a1cd92a6332c" xsi:nil="true"/>
    <lcf76f155ced4ddcb4097134ff3c332f xmlns="02957f8e-4f3e-4717-962a-bc1e0f49fb0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3F5DE9274D304E9A2A99E6A3C82F54" ma:contentTypeVersion="17" ma:contentTypeDescription="Create a new document." ma:contentTypeScope="" ma:versionID="df966a0b404fd6a11d6586bde6cacd85">
  <xsd:schema xmlns:xsd="http://www.w3.org/2001/XMLSchema" xmlns:xs="http://www.w3.org/2001/XMLSchema" xmlns:p="http://schemas.microsoft.com/office/2006/metadata/properties" xmlns:ns2="02957f8e-4f3e-4717-962a-bc1e0f49fb06" xmlns:ns3="ae3fd1ff-775b-4b01-b09e-a1cd92a6332c" targetNamespace="http://schemas.microsoft.com/office/2006/metadata/properties" ma:root="true" ma:fieldsID="2c1a92c5d2eb5b85dcdaf6f9e8966649" ns2:_="" ns3:_="">
    <xsd:import namespace="02957f8e-4f3e-4717-962a-bc1e0f49fb06"/>
    <xsd:import namespace="ae3fd1ff-775b-4b01-b09e-a1cd92a633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57f8e-4f3e-4717-962a-bc1e0f49f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0cab3e-168d-4a8a-910e-995cff8add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3fd1ff-775b-4b01-b09e-a1cd92a633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cf2862-8d5e-4d54-a12f-25a3b39f929a}" ma:internalName="TaxCatchAll" ma:showField="CatchAllData" ma:web="ae3fd1ff-775b-4b01-b09e-a1cd92a633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C27EA6-085F-40CA-881B-3C655589773C}">
  <ds:schemaRefs>
    <ds:schemaRef ds:uri="http://schemas.microsoft.com/sharepoint/v3/contenttype/forms"/>
  </ds:schemaRefs>
</ds:datastoreItem>
</file>

<file path=customXml/itemProps3.xml><?xml version="1.0" encoding="utf-8"?>
<ds:datastoreItem xmlns:ds="http://schemas.openxmlformats.org/officeDocument/2006/customXml" ds:itemID="{5E7CA29C-EC71-443C-85D7-6A8319F8C75E}">
  <ds:schemaRefs>
    <ds:schemaRef ds:uri="http://schemas.microsoft.com/office/2006/metadata/properties"/>
    <ds:schemaRef ds:uri="http://schemas.microsoft.com/office/infopath/2007/PartnerControls"/>
    <ds:schemaRef ds:uri="ae3fd1ff-775b-4b01-b09e-a1cd92a6332c"/>
    <ds:schemaRef ds:uri="02957f8e-4f3e-4717-962a-bc1e0f49fb06"/>
  </ds:schemaRefs>
</ds:datastoreItem>
</file>

<file path=customXml/itemProps4.xml><?xml version="1.0" encoding="utf-8"?>
<ds:datastoreItem xmlns:ds="http://schemas.openxmlformats.org/officeDocument/2006/customXml" ds:itemID="{04FD37D4-A0E2-4262-9305-715B51831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57f8e-4f3e-4717-962a-bc1e0f49fb06"/>
    <ds:schemaRef ds:uri="ae3fd1ff-775b-4b01-b09e-a1cd92a63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3196</Words>
  <Characters>18221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Pippa Shimmin</dc:creator>
  <cp:lastModifiedBy>Tjay Singh</cp:lastModifiedBy>
  <cp:revision>2</cp:revision>
  <dcterms:created xsi:type="dcterms:W3CDTF">2023-11-07T08:47:00Z</dcterms:created>
  <dcterms:modified xsi:type="dcterms:W3CDTF">2023-11-07T08:47:00Z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0x010100353F5DE9274D304E9A2A99E6A3C82F54</vt:lpwstr>
  </property>
  <property fmtid="{D5CDD505-2E9C-101B-9397-08002B2CF9AE}" pid="3" name="MediaServiceImageTags">
    <vt:lpwstr/>
  </property>
</Properties>
</file>