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4A891D5" w:rsidR="00C841D0" w:rsidRDefault="00C841D0"/>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3CF2251"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52479A50" w14:textId="50011D56" w:rsidR="00BA1330" w:rsidRDefault="000B6625" w:rsidP="00276B89">
      <w:pPr>
        <w:pStyle w:val="GPSTITLES"/>
        <w:spacing w:before="240" w:after="120"/>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r w:rsidR="00276B89">
        <w:rPr>
          <w:rFonts w:ascii="Calibri" w:hAnsi="Calibri"/>
        </w:rPr>
        <w:t xml:space="preserve"> </w:t>
      </w:r>
    </w:p>
    <w:p w14:paraId="689EF898" w14:textId="742B9687" w:rsidR="00276B89" w:rsidRPr="00CE2EC6" w:rsidRDefault="00276B89" w:rsidP="00276B89">
      <w:pPr>
        <w:pStyle w:val="GPSTITLES"/>
        <w:spacing w:before="240" w:after="120"/>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nec3 professional services contract</w:t>
      </w:r>
      <w:r w:rsidR="00B66AAE">
        <w:rPr>
          <w:rFonts w:ascii="Calibri" w:hAnsi="Calibri"/>
        </w:rPr>
        <w:t xml:space="preserve"> APRIL 2013</w:t>
      </w:r>
      <w:r>
        <w:rPr>
          <w:rFonts w:ascii="Calibri" w:hAnsi="Calibri"/>
        </w:rPr>
        <w:t>)</w:t>
      </w:r>
      <w:r w:rsidR="00BA1330">
        <w:rPr>
          <w:rFonts w:ascii="Calibri" w:hAnsi="Calibri"/>
        </w:rPr>
        <w:t xml:space="preserve"> AND contract data </w:t>
      </w:r>
    </w:p>
    <w:p w14:paraId="35B3D455" w14:textId="7F77CEF3"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231E9C">
      <w:pPr>
        <w:ind w:right="46"/>
        <w:jc w:val="center"/>
      </w:pPr>
      <w:r>
        <w:lastRenderedPageBreak/>
        <w:t>TABLE OF CONTENTS</w:t>
      </w:r>
    </w:p>
    <w:p w14:paraId="193E6DD7" w14:textId="77777777" w:rsidR="00276B89" w:rsidRDefault="00276B89" w:rsidP="00231E9C">
      <w:pPr>
        <w:ind w:right="46"/>
      </w:pPr>
    </w:p>
    <w:p w14:paraId="2503A118" w14:textId="77777777" w:rsidR="00D903C0" w:rsidRDefault="00D903C0" w:rsidP="00231E9C">
      <w:pPr>
        <w:ind w:right="46"/>
      </w:pPr>
    </w:p>
    <w:p w14:paraId="2A693F29" w14:textId="77777777" w:rsidR="002C1D05" w:rsidRPr="00BF4021" w:rsidRDefault="002C1D05" w:rsidP="00231E9C">
      <w:pPr>
        <w:pStyle w:val="ListParagraph"/>
        <w:numPr>
          <w:ilvl w:val="0"/>
          <w:numId w:val="83"/>
        </w:numPr>
        <w:ind w:right="46"/>
      </w:pPr>
      <w:r w:rsidRPr="00BF4021">
        <w:t>Form of Agreement</w:t>
      </w:r>
    </w:p>
    <w:p w14:paraId="58B79601" w14:textId="42B09949" w:rsidR="002C1D05" w:rsidRPr="00BF4021" w:rsidRDefault="002C1D05" w:rsidP="00231E9C">
      <w:pPr>
        <w:pStyle w:val="ListParagraph"/>
        <w:numPr>
          <w:ilvl w:val="0"/>
          <w:numId w:val="83"/>
        </w:numPr>
        <w:ind w:right="46"/>
      </w:pPr>
      <w:r w:rsidRPr="00BF4021">
        <w:t xml:space="preserve">Contract Data – Part one (Data provided by the </w:t>
      </w:r>
      <w:r w:rsidRPr="00BF4021">
        <w:rPr>
          <w:i/>
        </w:rPr>
        <w:t>Employer)</w:t>
      </w:r>
    </w:p>
    <w:p w14:paraId="0BF56F3F" w14:textId="06F170E0" w:rsidR="002C1D05" w:rsidRPr="00BF4021" w:rsidRDefault="002C1D05" w:rsidP="00231E9C">
      <w:pPr>
        <w:pStyle w:val="ListParagraph"/>
        <w:numPr>
          <w:ilvl w:val="0"/>
          <w:numId w:val="83"/>
        </w:numPr>
        <w:ind w:right="46"/>
      </w:pPr>
      <w:r w:rsidRPr="00BF4021">
        <w:t xml:space="preserve">Contract Data – Part two (Data provided by the </w:t>
      </w:r>
      <w:r w:rsidRPr="00BF4021">
        <w:rPr>
          <w:i/>
        </w:rPr>
        <w:t>Consultant)</w:t>
      </w:r>
    </w:p>
    <w:p w14:paraId="3B540E6D" w14:textId="160280C1" w:rsidR="00D903C0" w:rsidRDefault="00D903C0" w:rsidP="00AA0226">
      <w:pPr>
        <w:pStyle w:val="ListParagraph"/>
        <w:numPr>
          <w:ilvl w:val="0"/>
          <w:numId w:val="83"/>
        </w:numPr>
      </w:pPr>
      <w:r>
        <w:br w:type="page"/>
      </w:r>
    </w:p>
    <w:p w14:paraId="48186CCE" w14:textId="3FDF737A"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6816BB">
        <w:rPr>
          <w:rFonts w:ascii="Calibri" w:hAnsi="Calibri" w:cs="Arial"/>
          <w:b/>
          <w:szCs w:val="22"/>
          <w:lang w:val="en-GB"/>
        </w:rPr>
        <w:t xml:space="preserve">: </w:t>
      </w:r>
      <w:r w:rsidR="00430509">
        <w:rPr>
          <w:rFonts w:ascii="Calibri" w:hAnsi="Calibri" w:cs="Arial"/>
          <w:b/>
          <w:szCs w:val="22"/>
          <w:lang w:val="en-GB"/>
        </w:rPr>
        <w:t>6 July 2023</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38C6005B"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r w:rsidR="00B66AAE">
        <w:rPr>
          <w:rFonts w:ascii="Calibri" w:hAnsi="Calibri" w:cs="Arial"/>
          <w:b/>
          <w:szCs w:val="22"/>
          <w:lang w:val="en-GB"/>
        </w:rPr>
        <w:t xml:space="preserve"> April 2013</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7BCA9956" w:rsidR="00276B89" w:rsidRPr="00276B89" w:rsidRDefault="006816BB"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The Secretary of State for Defence</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5FCBDD44" w:rsidR="00276B89" w:rsidRPr="00276B89" w:rsidRDefault="00430509"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WSP UK Limited</w:t>
      </w:r>
    </w:p>
    <w:p w14:paraId="774E1126" w14:textId="0B345E8F" w:rsidR="00F900E8" w:rsidRPr="00276B89" w:rsidRDefault="00276B89" w:rsidP="0073507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495AEDD2" w:rsidR="00276B89" w:rsidRDefault="00C2359B" w:rsidP="00276B89">
      <w:pPr>
        <w:overflowPunct w:val="0"/>
        <w:autoSpaceDE w:val="0"/>
        <w:autoSpaceDN w:val="0"/>
        <w:adjustRightInd w:val="0"/>
        <w:spacing w:after="240"/>
        <w:jc w:val="center"/>
        <w:textAlignment w:val="baseline"/>
        <w:rPr>
          <w:rFonts w:cs="Arial"/>
          <w:b/>
          <w:bCs/>
          <w:sz w:val="20"/>
        </w:rPr>
      </w:pPr>
      <w:r w:rsidRPr="00267CEB">
        <w:rPr>
          <w:rFonts w:cs="Arial"/>
          <w:b/>
          <w:bCs/>
          <w:sz w:val="20"/>
        </w:rPr>
        <w:t>Phase 2 L</w:t>
      </w:r>
      <w:r>
        <w:rPr>
          <w:rFonts w:cs="Arial"/>
          <w:b/>
          <w:bCs/>
          <w:sz w:val="20"/>
        </w:rPr>
        <w:t xml:space="preserve">and Quality </w:t>
      </w:r>
      <w:r w:rsidRPr="00267CEB">
        <w:rPr>
          <w:rFonts w:cs="Arial"/>
          <w:b/>
          <w:bCs/>
          <w:sz w:val="20"/>
        </w:rPr>
        <w:t>A</w:t>
      </w:r>
      <w:r>
        <w:rPr>
          <w:rFonts w:cs="Arial"/>
          <w:b/>
          <w:bCs/>
          <w:sz w:val="20"/>
        </w:rPr>
        <w:t>ssessment</w:t>
      </w:r>
      <w:r w:rsidRPr="00267CEB">
        <w:rPr>
          <w:rFonts w:cs="Arial"/>
          <w:b/>
          <w:bCs/>
          <w:sz w:val="20"/>
        </w:rPr>
        <w:t xml:space="preserve"> Army HQ Andover &amp; DMS Whittington</w:t>
      </w:r>
    </w:p>
    <w:p w14:paraId="48FDBFB8" w14:textId="7FE70803" w:rsidR="00C2359B" w:rsidRDefault="00C2359B" w:rsidP="00276B89">
      <w:pPr>
        <w:overflowPunct w:val="0"/>
        <w:autoSpaceDE w:val="0"/>
        <w:autoSpaceDN w:val="0"/>
        <w:adjustRightInd w:val="0"/>
        <w:spacing w:after="240"/>
        <w:jc w:val="center"/>
        <w:textAlignment w:val="baseline"/>
        <w:rPr>
          <w:rFonts w:cs="Arial"/>
          <w:b/>
          <w:bCs/>
          <w:sz w:val="20"/>
        </w:rPr>
      </w:pPr>
      <w:r>
        <w:rPr>
          <w:rFonts w:cs="Arial"/>
          <w:b/>
          <w:bCs/>
          <w:sz w:val="20"/>
        </w:rPr>
        <w:t>Comprising:</w:t>
      </w:r>
    </w:p>
    <w:p w14:paraId="22FA6773" w14:textId="7B3607A0" w:rsidR="00C2359B" w:rsidRPr="00C2359B" w:rsidRDefault="00C2359B" w:rsidP="00C2359B">
      <w:pPr>
        <w:suppressAutoHyphens/>
        <w:ind w:left="720"/>
        <w:jc w:val="center"/>
        <w:outlineLvl w:val="0"/>
        <w:rPr>
          <w:rFonts w:eastAsia="MS Mincho" w:cs="Arial"/>
          <w:b/>
          <w:bCs/>
          <w:sz w:val="20"/>
          <w:szCs w:val="20"/>
          <w:lang w:val="en-GB" w:eastAsia="en-GB"/>
        </w:rPr>
      </w:pPr>
      <w:r w:rsidRPr="00C2359B">
        <w:rPr>
          <w:rFonts w:eastAsia="MS Mincho" w:cs="Arial"/>
          <w:b/>
          <w:bCs/>
          <w:sz w:val="20"/>
          <w:szCs w:val="20"/>
          <w:lang w:val="en-GB" w:eastAsia="en-GB"/>
        </w:rPr>
        <w:t>Phase 2 LQA at Army HQ Andover</w:t>
      </w:r>
    </w:p>
    <w:p w14:paraId="5D2B69E7" w14:textId="7B5F7214" w:rsidR="00C2359B" w:rsidRPr="00C2359B" w:rsidRDefault="00C2359B" w:rsidP="00C2359B">
      <w:pPr>
        <w:overflowPunct w:val="0"/>
        <w:autoSpaceDE w:val="0"/>
        <w:autoSpaceDN w:val="0"/>
        <w:adjustRightInd w:val="0"/>
        <w:spacing w:after="240"/>
        <w:jc w:val="center"/>
        <w:textAlignment w:val="baseline"/>
        <w:rPr>
          <w:rFonts w:cs="Arial"/>
          <w:b/>
          <w:bCs/>
          <w:sz w:val="20"/>
        </w:rPr>
      </w:pPr>
      <w:r w:rsidRPr="00C2359B">
        <w:rPr>
          <w:rFonts w:cs="Arial"/>
          <w:b/>
          <w:bCs/>
          <w:sz w:val="20"/>
          <w:szCs w:val="20"/>
          <w:lang w:val="en-GB"/>
        </w:rPr>
        <w:t>Phase 2 LQA at DMS Whittington (including Whittington Ranges Defence Training Estate parcels (DTE))</w:t>
      </w:r>
    </w:p>
    <w:p w14:paraId="12E3022F" w14:textId="77777777" w:rsidR="00C2359B" w:rsidRPr="00276B89" w:rsidRDefault="00C2359B" w:rsidP="00276B89">
      <w:pPr>
        <w:overflowPunct w:val="0"/>
        <w:autoSpaceDE w:val="0"/>
        <w:autoSpaceDN w:val="0"/>
        <w:adjustRightInd w:val="0"/>
        <w:spacing w:after="240"/>
        <w:jc w:val="center"/>
        <w:textAlignment w:val="baseline"/>
        <w:rPr>
          <w:rFonts w:ascii="Calibri" w:hAnsi="Calibri" w:cs="Arial"/>
          <w:b/>
          <w:szCs w:val="22"/>
          <w:lang w:val="en-GB"/>
        </w:rPr>
      </w:pPr>
    </w:p>
    <w:p w14:paraId="1295005D" w14:textId="7C4184D3" w:rsidR="00276B89" w:rsidRPr="00276B89" w:rsidRDefault="00276B89" w:rsidP="00276B89">
      <w:pPr>
        <w:overflowPunct w:val="0"/>
        <w:autoSpaceDE w:val="0"/>
        <w:autoSpaceDN w:val="0"/>
        <w:adjustRightInd w:val="0"/>
        <w:spacing w:after="240"/>
        <w:textAlignment w:val="baseline"/>
        <w:rPr>
          <w:rFonts w:ascii="Calibri" w:hAnsi="Calibri" w:cs="Arial"/>
          <w:b/>
          <w:szCs w:val="22"/>
          <w:lang w:val="en-GB"/>
        </w:rPr>
      </w:pPr>
      <w:r w:rsidRPr="00276B89">
        <w:rPr>
          <w:rFonts w:ascii="Calibri" w:hAnsi="Calibri" w:cs="Arial"/>
          <w:b/>
          <w:szCs w:val="22"/>
          <w:lang w:val="en-GB"/>
        </w:rPr>
        <w:t xml:space="preserve">   </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4425E014" w:rsidR="00535D3F" w:rsidRDefault="00535D3F">
      <w:pPr>
        <w:rPr>
          <w:rFonts w:cs="Arial"/>
          <w:b/>
          <w:bCs/>
          <w:sz w:val="56"/>
        </w:rPr>
      </w:pPr>
    </w:p>
    <w:p w14:paraId="7C123FEB" w14:textId="632B26B6" w:rsidR="00152AB6" w:rsidRDefault="00152AB6">
      <w:pPr>
        <w:rPr>
          <w:rFonts w:cs="Arial"/>
          <w:b/>
          <w:bCs/>
          <w:sz w:val="56"/>
        </w:rPr>
      </w:pPr>
    </w:p>
    <w:p w14:paraId="0978F634" w14:textId="0089D374" w:rsidR="00152AB6" w:rsidRDefault="00152AB6">
      <w:pPr>
        <w:rPr>
          <w:rFonts w:cs="Arial"/>
          <w:b/>
          <w:bCs/>
          <w:sz w:val="56"/>
        </w:rPr>
      </w:pPr>
    </w:p>
    <w:p w14:paraId="346449A5" w14:textId="77777777" w:rsidR="00A948AE" w:rsidRDefault="00A948AE" w:rsidP="00E64D3C">
      <w:pPr>
        <w:rPr>
          <w:rFonts w:cs="Arial"/>
          <w:b/>
          <w:bCs/>
          <w:sz w:val="56"/>
        </w:rPr>
      </w:pPr>
    </w:p>
    <w:p w14:paraId="32B7506F" w14:textId="380CC4B7" w:rsidR="003218CD" w:rsidRPr="00430509" w:rsidRDefault="003218CD" w:rsidP="00E64D3C">
      <w:pPr>
        <w:rPr>
          <w:rFonts w:cs="Arial"/>
          <w:b/>
          <w:snapToGrid w:val="0"/>
          <w:spacing w:val="-3"/>
          <w:szCs w:val="20"/>
          <w:lang w:val="en-GB"/>
        </w:rPr>
      </w:pPr>
      <w:r w:rsidRPr="003218CD">
        <w:rPr>
          <w:rFonts w:cs="Arial"/>
          <w:b/>
          <w:snapToGrid w:val="0"/>
          <w:spacing w:val="-3"/>
          <w:szCs w:val="20"/>
          <w:lang w:val="en-GB"/>
        </w:rPr>
        <w:t xml:space="preserve">THIS AGREEMENT is made the </w:t>
      </w:r>
      <w:r w:rsidR="00430509">
        <w:rPr>
          <w:rFonts w:cs="Arial"/>
          <w:b/>
          <w:snapToGrid w:val="0"/>
          <w:spacing w:val="-3"/>
          <w:szCs w:val="20"/>
          <w:lang w:val="en-GB"/>
        </w:rPr>
        <w:t>6</w:t>
      </w:r>
      <w:r w:rsidR="00430509" w:rsidRPr="00430509">
        <w:rPr>
          <w:rFonts w:cs="Arial"/>
          <w:b/>
          <w:snapToGrid w:val="0"/>
          <w:spacing w:val="-3"/>
          <w:szCs w:val="20"/>
          <w:vertAlign w:val="superscript"/>
          <w:lang w:val="en-GB"/>
        </w:rPr>
        <w:t>th</w:t>
      </w:r>
      <w:r w:rsidR="00430509">
        <w:rPr>
          <w:rFonts w:cs="Arial"/>
          <w:b/>
          <w:snapToGrid w:val="0"/>
          <w:spacing w:val="-3"/>
          <w:szCs w:val="20"/>
          <w:lang w:val="en-GB"/>
        </w:rPr>
        <w:t xml:space="preserve"> </w:t>
      </w:r>
      <w:r w:rsidRPr="003218CD">
        <w:rPr>
          <w:rFonts w:cs="Arial"/>
          <w:b/>
          <w:snapToGrid w:val="0"/>
          <w:spacing w:val="-3"/>
          <w:szCs w:val="20"/>
          <w:lang w:val="en-GB"/>
        </w:rPr>
        <w:t xml:space="preserve">day of </w:t>
      </w:r>
      <w:r w:rsidR="00430509">
        <w:rPr>
          <w:rFonts w:cs="Arial"/>
          <w:b/>
          <w:snapToGrid w:val="0"/>
          <w:spacing w:val="-3"/>
          <w:szCs w:val="20"/>
          <w:lang w:val="en-GB"/>
        </w:rPr>
        <w:t>July 2022</w:t>
      </w:r>
    </w:p>
    <w:p w14:paraId="3D959142" w14:textId="77777777"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0F1D6A50"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1D7396">
        <w:rPr>
          <w:rFonts w:cs="Arial"/>
          <w:b/>
          <w:bCs/>
          <w:szCs w:val="20"/>
          <w:lang w:val="en-GB"/>
        </w:rPr>
        <w:t>The Ministry of Defence – Defence Infrastructure</w:t>
      </w:r>
      <w:r w:rsidR="00DC46FE">
        <w:rPr>
          <w:rFonts w:cs="Arial"/>
          <w:b/>
          <w:bCs/>
          <w:szCs w:val="20"/>
          <w:lang w:val="en-GB"/>
        </w:rPr>
        <w:t xml:space="preserve"> </w:t>
      </w:r>
      <w:r w:rsidRPr="00DC46FE">
        <w:rPr>
          <w:rFonts w:cs="Arial"/>
          <w:szCs w:val="20"/>
          <w:lang w:val="en-GB"/>
        </w:rPr>
        <w:t>acting as part of the Crown</w:t>
      </w:r>
      <w:r w:rsidRPr="003218CD">
        <w:rPr>
          <w:rFonts w:cs="Arial"/>
          <w:szCs w:val="20"/>
          <w:lang w:val="en-GB"/>
        </w:rPr>
        <w:t xml:space="preserve"> (the "</w:t>
      </w:r>
      <w:r w:rsidRPr="00B66AAE">
        <w:rPr>
          <w:rFonts w:cs="Arial"/>
          <w:b/>
          <w:i/>
          <w:szCs w:val="20"/>
          <w:lang w:val="en-GB"/>
        </w:rPr>
        <w:t>Employer</w:t>
      </w:r>
      <w:r w:rsidRPr="003218CD">
        <w:rPr>
          <w:rFonts w:cs="Arial"/>
          <w:szCs w:val="20"/>
          <w:lang w:val="en-GB"/>
        </w:rPr>
        <w:t>"); and</w:t>
      </w:r>
    </w:p>
    <w:p w14:paraId="48C4BC6A" w14:textId="5663C70F"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430509">
        <w:rPr>
          <w:rFonts w:cs="Arial"/>
          <w:b/>
          <w:iCs/>
          <w:szCs w:val="20"/>
          <w:lang w:val="en-GB"/>
        </w:rPr>
        <w:t xml:space="preserve">WSP UK Limited </w:t>
      </w:r>
      <w:r w:rsidRPr="00401859">
        <w:rPr>
          <w:rFonts w:cs="Arial"/>
          <w:szCs w:val="20"/>
          <w:lang w:val="en-GB"/>
        </w:rPr>
        <w:t xml:space="preserve">which is a company incorporated in and in accordance with the </w:t>
      </w:r>
      <w:r w:rsidR="003B44BF" w:rsidRPr="00401859">
        <w:rPr>
          <w:rFonts w:cs="Arial"/>
          <w:szCs w:val="20"/>
          <w:lang w:val="en-GB"/>
        </w:rPr>
        <w:t xml:space="preserve">England </w:t>
      </w:r>
      <w:r w:rsidRPr="00401859">
        <w:rPr>
          <w:rFonts w:cs="Arial"/>
          <w:szCs w:val="20"/>
          <w:lang w:val="en-GB"/>
        </w:rPr>
        <w:t xml:space="preserve">(Company No. </w:t>
      </w:r>
      <w:proofErr w:type="gramStart"/>
      <w:r w:rsidR="00430509">
        <w:rPr>
          <w:rFonts w:cs="Arial"/>
          <w:b/>
          <w:color w:val="000000" w:themeColor="text1"/>
          <w:szCs w:val="20"/>
          <w:lang w:val="en-GB"/>
        </w:rPr>
        <w:t>01383511</w:t>
      </w:r>
      <w:r w:rsidR="00920EDB">
        <w:rPr>
          <w:rFonts w:cs="Arial"/>
          <w:b/>
          <w:color w:val="000000" w:themeColor="text1"/>
          <w:szCs w:val="20"/>
          <w:lang w:val="en-GB"/>
        </w:rPr>
        <w:t xml:space="preserve"> </w:t>
      </w:r>
      <w:r w:rsidR="009E16FD" w:rsidRPr="00401859">
        <w:rPr>
          <w:rFonts w:cs="Arial"/>
          <w:b/>
          <w:color w:val="000000" w:themeColor="text1"/>
          <w:szCs w:val="20"/>
          <w:lang w:val="en-GB"/>
        </w:rPr>
        <w:t xml:space="preserve"> </w:t>
      </w:r>
      <w:r w:rsidRPr="00401859">
        <w:rPr>
          <w:rFonts w:cs="Arial"/>
          <w:szCs w:val="20"/>
          <w:lang w:val="en-GB"/>
        </w:rPr>
        <w:t>whose</w:t>
      </w:r>
      <w:proofErr w:type="gramEnd"/>
      <w:r w:rsidRPr="00401859">
        <w:rPr>
          <w:rFonts w:cs="Arial"/>
          <w:szCs w:val="20"/>
          <w:lang w:val="en-GB"/>
        </w:rPr>
        <w:t xml:space="preserve"> registered office address is at </w:t>
      </w:r>
      <w:r w:rsidR="00430509">
        <w:rPr>
          <w:rFonts w:cs="Arial"/>
          <w:b/>
          <w:iCs/>
          <w:szCs w:val="20"/>
          <w:lang w:val="en-GB"/>
        </w:rPr>
        <w:t>70 Chancery Lane, London, WC2A 1AF</w:t>
      </w:r>
      <w:r w:rsidR="00920EDB">
        <w:rPr>
          <w:rFonts w:cs="Arial"/>
          <w:b/>
          <w:iCs/>
          <w:szCs w:val="20"/>
          <w:lang w:val="en-GB"/>
        </w:rPr>
        <w:t xml:space="preserve"> </w:t>
      </w:r>
      <w:r w:rsidRPr="003218CD">
        <w:rPr>
          <w:rFonts w:cs="Arial"/>
          <w:b/>
          <w:i/>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71319529"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0B6625" w:rsidRPr="000B6625">
        <w:rPr>
          <w:rFonts w:cs="Arial"/>
          <w:snapToGrid w:val="0"/>
          <w:szCs w:val="22"/>
          <w:lang w:val="en-GB"/>
        </w:rPr>
        <w:t xml:space="preserve">construction professional </w:t>
      </w:r>
      <w:r w:rsidR="003319C9">
        <w:rPr>
          <w:rFonts w:cs="Arial"/>
          <w:snapToGrid w:val="0"/>
          <w:szCs w:val="22"/>
          <w:lang w:val="en-GB"/>
        </w:rPr>
        <w:t>services</w:t>
      </w:r>
      <w:r w:rsidRPr="003218CD">
        <w:rPr>
          <w:rFonts w:cs="Arial"/>
          <w:snapToGrid w:val="0"/>
          <w:szCs w:val="22"/>
          <w:lang w:val="en-GB"/>
        </w:rPr>
        <w:t xml:space="preserve"> for the benefit of public sector bodies.</w:t>
      </w:r>
    </w:p>
    <w:p w14:paraId="5D735586" w14:textId="7BAFE237"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4950E3">
        <w:rPr>
          <w:rFonts w:cs="Arial"/>
          <w:snapToGrid w:val="0"/>
          <w:szCs w:val="22"/>
          <w:lang w:val="en-GB"/>
        </w:rPr>
        <w:t xml:space="preserve">RM6165 </w:t>
      </w:r>
      <w:r w:rsidRPr="003218CD">
        <w:rPr>
          <w:rFonts w:cs="Arial"/>
          <w:snapToGrid w:val="0"/>
          <w:szCs w:val="22"/>
          <w:lang w:val="en-GB"/>
        </w:rPr>
        <w:t xml:space="preserve">which is dated </w:t>
      </w:r>
      <w:r w:rsidR="00D9779D">
        <w:rPr>
          <w:rFonts w:cs="Arial"/>
          <w:snapToGrid w:val="0"/>
          <w:szCs w:val="22"/>
          <w:lang w:val="en-GB"/>
        </w:rPr>
        <w:t>3</w:t>
      </w:r>
      <w:r w:rsidR="00D9779D">
        <w:rPr>
          <w:rFonts w:cs="Arial"/>
          <w:snapToGrid w:val="0"/>
          <w:szCs w:val="22"/>
          <w:vertAlign w:val="superscript"/>
          <w:lang w:val="en-GB"/>
        </w:rPr>
        <w:t xml:space="preserve">rd </w:t>
      </w:r>
      <w:r w:rsidR="00D9779D">
        <w:rPr>
          <w:rFonts w:cs="Arial"/>
          <w:snapToGrid w:val="0"/>
          <w:szCs w:val="22"/>
          <w:lang w:val="en-GB"/>
        </w:rPr>
        <w:t xml:space="preserve">November 2021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462D23C4" w:rsidR="003218CD" w:rsidRPr="003218CD" w:rsidRDefault="00820D7A"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Pr>
          <w:rFonts w:cs="Arial"/>
          <w:snapToGrid w:val="0"/>
          <w:szCs w:val="22"/>
          <w:lang w:val="en-GB"/>
        </w:rPr>
        <w:t>T</w:t>
      </w:r>
      <w:r w:rsidR="003218CD" w:rsidRPr="003218CD">
        <w:rPr>
          <w:rFonts w:cs="Arial"/>
          <w:snapToGrid w:val="0"/>
          <w:szCs w:val="22"/>
          <w:lang w:val="en-GB"/>
        </w:rPr>
        <w:t xml:space="preserve">he </w:t>
      </w:r>
      <w:r w:rsidR="003218CD" w:rsidRPr="003218CD">
        <w:rPr>
          <w:rFonts w:cs="Arial"/>
          <w:i/>
          <w:snapToGrid w:val="0"/>
          <w:szCs w:val="22"/>
          <w:lang w:val="en-GB"/>
        </w:rPr>
        <w:t>Employer</w:t>
      </w:r>
      <w:r>
        <w:rPr>
          <w:rFonts w:cs="Arial"/>
          <w:snapToGrid w:val="0"/>
          <w:szCs w:val="22"/>
          <w:lang w:val="en-GB"/>
        </w:rPr>
        <w:t xml:space="preserve">, </w:t>
      </w:r>
      <w:r w:rsidR="003218CD" w:rsidRPr="00820D7A">
        <w:rPr>
          <w:rFonts w:cs="Arial"/>
          <w:snapToGrid w:val="0"/>
          <w:szCs w:val="22"/>
          <w:lang w:val="en-GB"/>
        </w:rPr>
        <w:t>acting as part of the Crown,</w:t>
      </w:r>
      <w:r>
        <w:rPr>
          <w:rFonts w:cs="Arial"/>
          <w:snapToGrid w:val="0"/>
          <w:szCs w:val="22"/>
          <w:lang w:val="en-GB"/>
        </w:rPr>
        <w:t xml:space="preserve"> </w:t>
      </w:r>
      <w:r w:rsidR="00C14ACF" w:rsidRPr="00820D7A">
        <w:rPr>
          <w:rFonts w:cs="Arial"/>
          <w:snapToGrid w:val="0"/>
          <w:szCs w:val="22"/>
          <w:lang w:val="en-GB"/>
        </w:rPr>
        <w:t xml:space="preserve">and in the </w:t>
      </w:r>
      <w:proofErr w:type="gramStart"/>
      <w:r w:rsidR="00C14ACF" w:rsidRPr="00820D7A">
        <w:rPr>
          <w:rFonts w:cs="Arial"/>
          <w:snapToGrid w:val="0"/>
          <w:szCs w:val="22"/>
          <w:lang w:val="en-GB"/>
        </w:rPr>
        <w:t>Framework</w:t>
      </w:r>
      <w:proofErr w:type="gramEnd"/>
      <w:r w:rsidR="00C14ACF" w:rsidRPr="00820D7A">
        <w:rPr>
          <w:rFonts w:cs="Arial"/>
          <w:snapToGrid w:val="0"/>
          <w:szCs w:val="22"/>
          <w:lang w:val="en-GB"/>
        </w:rPr>
        <w:t xml:space="preserve"> Agreement is identified as </w:t>
      </w:r>
      <w:r w:rsidR="0008232D" w:rsidRPr="00820D7A">
        <w:rPr>
          <w:rFonts w:cs="Arial"/>
          <w:snapToGrid w:val="0"/>
          <w:szCs w:val="22"/>
          <w:lang w:val="en-GB"/>
        </w:rPr>
        <w:t xml:space="preserve">a </w:t>
      </w:r>
      <w:r w:rsidR="00C14ACF" w:rsidRPr="00820D7A">
        <w:rPr>
          <w:rFonts w:cs="Arial"/>
          <w:snapToGrid w:val="0"/>
          <w:szCs w:val="22"/>
          <w:lang w:val="en-GB"/>
        </w:rPr>
        <w:t>“Contracting Authority</w:t>
      </w:r>
      <w:r w:rsidR="0008232D" w:rsidRPr="00820D7A">
        <w:rPr>
          <w:rFonts w:cs="Arial"/>
          <w:snapToGrid w:val="0"/>
          <w:szCs w:val="22"/>
          <w:lang w:val="en-GB"/>
        </w:rPr>
        <w:t>”</w:t>
      </w:r>
      <w:r>
        <w:rPr>
          <w:rFonts w:cs="Arial"/>
          <w:snapToGrid w:val="0"/>
          <w:szCs w:val="22"/>
          <w:lang w:val="en-GB"/>
        </w:rPr>
        <w:t xml:space="preserve"> </w:t>
      </w:r>
      <w:r w:rsidR="003218CD" w:rsidRPr="00820D7A">
        <w:rPr>
          <w:rFonts w:cs="Arial"/>
          <w:snapToGrid w:val="0"/>
          <w:szCs w:val="22"/>
          <w:lang w:val="en-GB"/>
        </w:rPr>
        <w:t xml:space="preserve">invited the </w:t>
      </w:r>
      <w:r w:rsidR="003218CD" w:rsidRPr="00820D7A">
        <w:rPr>
          <w:rFonts w:cs="Arial"/>
          <w:i/>
          <w:snapToGrid w:val="0"/>
          <w:szCs w:val="22"/>
          <w:lang w:val="en-GB"/>
        </w:rPr>
        <w:t>Consultant</w:t>
      </w:r>
      <w:r w:rsidR="003218CD" w:rsidRPr="003218CD">
        <w:rPr>
          <w:rFonts w:cs="Arial"/>
          <w:snapToGrid w:val="0"/>
          <w:szCs w:val="22"/>
          <w:lang w:val="en-GB"/>
        </w:rPr>
        <w:t xml:space="preserve"> along with other framework suppliers to tender for the </w:t>
      </w:r>
      <w:r w:rsidR="003218CD" w:rsidRPr="003218CD">
        <w:rPr>
          <w:rFonts w:cs="Arial"/>
          <w:i/>
          <w:snapToGrid w:val="0"/>
          <w:szCs w:val="22"/>
          <w:lang w:val="en-GB"/>
        </w:rPr>
        <w:t>Employer’s</w:t>
      </w:r>
      <w:r w:rsidR="003218CD" w:rsidRPr="003218CD">
        <w:rPr>
          <w:rFonts w:cs="Arial"/>
          <w:snapToGrid w:val="0"/>
          <w:szCs w:val="22"/>
          <w:lang w:val="en-GB"/>
        </w:rPr>
        <w:t xml:space="preserve"> </w:t>
      </w:r>
      <w:r w:rsidR="000B6625" w:rsidRPr="000B6625">
        <w:rPr>
          <w:rFonts w:cs="Arial"/>
          <w:snapToGrid w:val="0"/>
          <w:szCs w:val="22"/>
          <w:lang w:val="en-GB"/>
        </w:rPr>
        <w:t xml:space="preserve">construction professional </w:t>
      </w:r>
      <w:r w:rsidR="003218CD" w:rsidRPr="003218CD">
        <w:rPr>
          <w:rFonts w:cs="Arial"/>
          <w:snapToGrid w:val="0"/>
          <w:szCs w:val="22"/>
          <w:lang w:val="en-GB"/>
        </w:rPr>
        <w:t>services requirements in accordance with the Call Off Procedure (as defined in the Framework Agreement).</w:t>
      </w:r>
      <w:r w:rsidR="00B406BE">
        <w:rPr>
          <w:rFonts w:cs="Arial"/>
          <w:snapToGrid w:val="0"/>
          <w:szCs w:val="22"/>
          <w:lang w:val="en-GB"/>
        </w:rPr>
        <w:t>]</w:t>
      </w:r>
      <w:r w:rsidR="00B406BE" w:rsidRPr="00B406BE">
        <w:rPr>
          <w:rFonts w:cs="Arial"/>
          <w:snapToGrid w:val="0"/>
          <w:szCs w:val="22"/>
          <w:vertAlign w:val="superscript"/>
          <w:lang w:val="en-GB"/>
        </w:rPr>
        <w:t>1</w:t>
      </w:r>
    </w:p>
    <w:p w14:paraId="20A26518" w14:textId="2AA977CD" w:rsidR="003218CD" w:rsidRPr="003218CD" w:rsidRDefault="00820D7A"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Pr>
          <w:rFonts w:cs="Arial"/>
          <w:snapToGrid w:val="0"/>
          <w:szCs w:val="22"/>
          <w:lang w:val="en-GB"/>
        </w:rPr>
        <w:t xml:space="preserve"> On the </w:t>
      </w:r>
      <w:proofErr w:type="gramStart"/>
      <w:r w:rsidR="00430509">
        <w:rPr>
          <w:rFonts w:cs="Arial"/>
          <w:snapToGrid w:val="0"/>
          <w:szCs w:val="22"/>
          <w:lang w:val="en-GB"/>
        </w:rPr>
        <w:t>22</w:t>
      </w:r>
      <w:r w:rsidR="00430509">
        <w:rPr>
          <w:rFonts w:cs="Arial"/>
          <w:snapToGrid w:val="0"/>
          <w:szCs w:val="22"/>
          <w:vertAlign w:val="superscript"/>
          <w:lang w:val="en-GB"/>
        </w:rPr>
        <w:t>nd</w:t>
      </w:r>
      <w:proofErr w:type="gramEnd"/>
      <w:r w:rsidR="00430509">
        <w:rPr>
          <w:rFonts w:cs="Arial"/>
          <w:snapToGrid w:val="0"/>
          <w:szCs w:val="22"/>
          <w:vertAlign w:val="superscript"/>
          <w:lang w:val="en-GB"/>
        </w:rPr>
        <w:t xml:space="preserve"> </w:t>
      </w:r>
      <w:r w:rsidR="00430509">
        <w:rPr>
          <w:rFonts w:cs="Arial"/>
          <w:snapToGrid w:val="0"/>
          <w:szCs w:val="22"/>
          <w:lang w:val="en-GB"/>
        </w:rPr>
        <w:t xml:space="preserve">June 2023 </w:t>
      </w:r>
      <w:r w:rsidR="003218CD" w:rsidRPr="003218CD">
        <w:rPr>
          <w:rFonts w:cs="Arial"/>
          <w:snapToGrid w:val="0"/>
          <w:szCs w:val="22"/>
          <w:lang w:val="en-GB"/>
        </w:rPr>
        <w:t xml:space="preserve">the </w:t>
      </w:r>
      <w:r w:rsidR="003218CD" w:rsidRPr="003218CD">
        <w:rPr>
          <w:rFonts w:cs="Arial"/>
          <w:i/>
          <w:snapToGrid w:val="0"/>
          <w:szCs w:val="22"/>
          <w:lang w:val="en-GB"/>
        </w:rPr>
        <w:t>Consultant</w:t>
      </w:r>
      <w:r w:rsidR="003218CD" w:rsidRPr="003218CD">
        <w:rPr>
          <w:rFonts w:cs="Arial"/>
          <w:snapToGrid w:val="0"/>
          <w:szCs w:val="22"/>
          <w:lang w:val="en-GB"/>
        </w:rPr>
        <w:t xml:space="preserve"> submitted a tender response and was subsequently selected by the </w:t>
      </w:r>
      <w:r w:rsidR="003218CD" w:rsidRPr="003218CD">
        <w:rPr>
          <w:rFonts w:cs="Arial"/>
          <w:i/>
          <w:snapToGrid w:val="0"/>
          <w:szCs w:val="22"/>
          <w:lang w:val="en-GB"/>
        </w:rPr>
        <w:t>Employer</w:t>
      </w:r>
      <w:r w:rsidR="003218CD" w:rsidRPr="003218CD">
        <w:rPr>
          <w:rFonts w:cs="Arial"/>
          <w:snapToGrid w:val="0"/>
          <w:szCs w:val="22"/>
          <w:lang w:val="en-GB"/>
        </w:rPr>
        <w:t xml:space="preserve"> to provide the </w:t>
      </w:r>
      <w:r w:rsidR="003218CD" w:rsidRPr="003218CD">
        <w:rPr>
          <w:rFonts w:cs="Arial"/>
          <w:i/>
          <w:snapToGrid w:val="0"/>
          <w:szCs w:val="22"/>
          <w:lang w:val="en-GB"/>
        </w:rPr>
        <w:t>services</w:t>
      </w:r>
      <w:r w:rsidR="003218CD" w:rsidRPr="003218CD">
        <w:rPr>
          <w:rFonts w:cs="Arial"/>
          <w:snapToGrid w:val="0"/>
          <w:szCs w:val="22"/>
          <w:lang w:val="en-GB"/>
        </w:rPr>
        <w:t>.</w:t>
      </w:r>
    </w:p>
    <w:p w14:paraId="110D0584" w14:textId="7606BC0F"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3218CD">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7B698AE6" w14:textId="087CA61D" w:rsidR="0008232D" w:rsidRDefault="0008232D" w:rsidP="00AA0226">
      <w:pPr>
        <w:pStyle w:val="ListParagraph"/>
        <w:numPr>
          <w:ilvl w:val="6"/>
          <w:numId w:val="28"/>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03A31706" w:rsidR="000E7E3A" w:rsidRDefault="0008232D" w:rsidP="00A63808">
      <w:pPr>
        <w:pStyle w:val="ListParagraph"/>
        <w:numPr>
          <w:ilvl w:val="6"/>
          <w:numId w:val="28"/>
        </w:numPr>
        <w:tabs>
          <w:tab w:val="clear" w:pos="2520"/>
          <w:tab w:val="right" w:pos="0"/>
          <w:tab w:val="left" w:pos="709"/>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Services in accordance with the </w:t>
      </w:r>
      <w:r w:rsidR="000E7E3A">
        <w:rPr>
          <w:i/>
          <w:snapToGrid w:val="0"/>
        </w:rPr>
        <w:t>conditions of</w:t>
      </w:r>
      <w:r w:rsidR="000E7E3A">
        <w:rPr>
          <w:i/>
          <w:snapToGrid w:val="0"/>
        </w:rPr>
        <w:tab/>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6A79BE5F" w14:textId="504868F9" w:rsidR="00231E9C" w:rsidRPr="00E14107" w:rsidRDefault="00231E9C" w:rsidP="00231E9C">
      <w:pPr>
        <w:pStyle w:val="ListParagraph"/>
        <w:numPr>
          <w:ilvl w:val="6"/>
          <w:numId w:val="28"/>
        </w:numPr>
        <w:tabs>
          <w:tab w:val="clear" w:pos="2520"/>
          <w:tab w:val="right" w:pos="709"/>
        </w:tabs>
        <w:suppressAutoHyphens/>
        <w:ind w:left="709" w:right="755" w:hanging="709"/>
        <w:rPr>
          <w:snapToGrid w:val="0"/>
        </w:rPr>
      </w:pPr>
      <w:r w:rsidRPr="00E14107">
        <w:rPr>
          <w:snapToGrid w:val="0"/>
        </w:rPr>
        <w:t>This contract incorporates the conditions of contract in the form of the NEC</w:t>
      </w:r>
      <w:r>
        <w:rPr>
          <w:snapToGrid w:val="0"/>
        </w:rPr>
        <w:t>3</w:t>
      </w:r>
      <w:r w:rsidRPr="00E14107">
        <w:rPr>
          <w:snapToGrid w:val="0"/>
        </w:rPr>
        <w:t xml:space="preserve"> </w:t>
      </w:r>
      <w:r>
        <w:rPr>
          <w:snapToGrid w:val="0"/>
        </w:rPr>
        <w:t>Professional Services</w:t>
      </w:r>
      <w:r w:rsidRPr="00E14107">
        <w:rPr>
          <w:snapToGrid w:val="0"/>
        </w:rPr>
        <w:t xml:space="preserve"> Contract </w:t>
      </w:r>
      <w:r>
        <w:rPr>
          <w:snapToGrid w:val="0"/>
        </w:rPr>
        <w:t xml:space="preserve">April 2013 and incorporating </w:t>
      </w:r>
      <w:r w:rsidRPr="00E14107">
        <w:rPr>
          <w:snapToGrid w:val="0"/>
        </w:rPr>
        <w:t>the following Options:</w:t>
      </w:r>
    </w:p>
    <w:p w14:paraId="5B893167" w14:textId="414A08CA" w:rsidR="00231E9C" w:rsidRPr="005D314D" w:rsidRDefault="00231E9C" w:rsidP="005D314D">
      <w:pPr>
        <w:tabs>
          <w:tab w:val="right" w:pos="709"/>
        </w:tabs>
        <w:suppressAutoHyphens/>
        <w:ind w:right="755"/>
        <w:rPr>
          <w:snapToGrid w:val="0"/>
        </w:rPr>
      </w:pPr>
    </w:p>
    <w:p w14:paraId="39393607" w14:textId="5F00AD9A" w:rsidR="00231E9C" w:rsidRPr="00E14107" w:rsidRDefault="005D314D" w:rsidP="00231E9C">
      <w:pPr>
        <w:pStyle w:val="ListParagraph"/>
        <w:numPr>
          <w:ilvl w:val="0"/>
          <w:numId w:val="0"/>
        </w:numPr>
        <w:tabs>
          <w:tab w:val="right" w:pos="709"/>
        </w:tabs>
        <w:suppressAutoHyphens/>
        <w:ind w:left="709" w:right="755"/>
        <w:rPr>
          <w:snapToGrid w:val="0"/>
        </w:rPr>
      </w:pPr>
      <w:r>
        <w:rPr>
          <w:snapToGrid w:val="0"/>
        </w:rPr>
        <w:t>W1</w:t>
      </w:r>
    </w:p>
    <w:p w14:paraId="72F32255" w14:textId="7A8BEA64" w:rsidR="00231E9C" w:rsidRPr="008C02C2" w:rsidRDefault="00231E9C" w:rsidP="008C02C2">
      <w:pPr>
        <w:pStyle w:val="ListParagraph"/>
        <w:numPr>
          <w:ilvl w:val="0"/>
          <w:numId w:val="0"/>
        </w:numPr>
        <w:tabs>
          <w:tab w:val="right" w:pos="709"/>
        </w:tabs>
        <w:suppressAutoHyphens/>
        <w:ind w:left="709" w:right="755"/>
        <w:rPr>
          <w:snapToGrid w:val="0"/>
        </w:rPr>
      </w:pPr>
      <w:proofErr w:type="gramStart"/>
      <w:r w:rsidRPr="00E14107">
        <w:rPr>
          <w:snapToGrid w:val="0"/>
        </w:rPr>
        <w:t xml:space="preserve">Option  </w:t>
      </w:r>
      <w:r w:rsidR="0078784C">
        <w:rPr>
          <w:snapToGrid w:val="0"/>
        </w:rPr>
        <w:t>X</w:t>
      </w:r>
      <w:proofErr w:type="gramEnd"/>
      <w:r w:rsidR="0078784C">
        <w:rPr>
          <w:snapToGrid w:val="0"/>
        </w:rPr>
        <w:t>2 and X20</w:t>
      </w:r>
    </w:p>
    <w:p w14:paraId="747910DC" w14:textId="217524EB" w:rsidR="00231E9C" w:rsidRPr="00E14107" w:rsidRDefault="00231E9C" w:rsidP="00231E9C">
      <w:pPr>
        <w:pStyle w:val="ListParagraph"/>
        <w:numPr>
          <w:ilvl w:val="0"/>
          <w:numId w:val="0"/>
        </w:numPr>
        <w:tabs>
          <w:tab w:val="right" w:pos="709"/>
        </w:tabs>
        <w:suppressAutoHyphens/>
        <w:ind w:left="709" w:right="755"/>
        <w:rPr>
          <w:snapToGrid w:val="0"/>
        </w:rPr>
      </w:pPr>
      <w:r w:rsidRPr="00E14107">
        <w:rPr>
          <w:snapToGrid w:val="0"/>
        </w:rPr>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w:t>
      </w:r>
      <w:r w:rsidRPr="00E14107">
        <w:rPr>
          <w:snapToGrid w:val="0"/>
        </w:rPr>
        <w:lastRenderedPageBreak/>
        <w:t>documents referred to in it.  References in the NEC</w:t>
      </w:r>
      <w:r>
        <w:rPr>
          <w:snapToGrid w:val="0"/>
        </w:rPr>
        <w:t>3</w:t>
      </w:r>
      <w:r w:rsidRPr="00E14107">
        <w:rPr>
          <w:snapToGrid w:val="0"/>
        </w:rPr>
        <w:t xml:space="preserve"> </w:t>
      </w:r>
      <w:r>
        <w:rPr>
          <w:snapToGrid w:val="0"/>
        </w:rPr>
        <w:t>Professional Services</w:t>
      </w:r>
      <w:r w:rsidRPr="00E14107">
        <w:rPr>
          <w:snapToGrid w:val="0"/>
        </w:rPr>
        <w:t xml:space="preserve"> Contract </w:t>
      </w:r>
      <w:r>
        <w:rPr>
          <w:snapToGrid w:val="0"/>
        </w:rPr>
        <w:t xml:space="preserve">April 2013 Edition </w:t>
      </w:r>
      <w:r w:rsidRPr="00E14107">
        <w:rPr>
          <w:snapToGrid w:val="0"/>
        </w:rPr>
        <w:t>to "the contract" are references to this contract.</w:t>
      </w:r>
    </w:p>
    <w:p w14:paraId="0F6C4F67" w14:textId="3519DB89" w:rsidR="000E7E3A" w:rsidRPr="000E7E3A" w:rsidRDefault="00A02858" w:rsidP="00AA0226">
      <w:pPr>
        <w:pStyle w:val="ListParagraph"/>
        <w:numPr>
          <w:ilvl w:val="6"/>
          <w:numId w:val="28"/>
        </w:numPr>
        <w:tabs>
          <w:tab w:val="clear" w:pos="2520"/>
          <w:tab w:val="right" w:pos="709"/>
        </w:tabs>
        <w:suppressAutoHyphens/>
        <w:spacing w:after="240"/>
        <w:ind w:left="709" w:hanging="709"/>
        <w:jc w:val="both"/>
        <w:rPr>
          <w:snapToGrid w:val="0"/>
        </w:rPr>
      </w:pPr>
      <w:r>
        <w:rPr>
          <w:snapToGrid w:val="0"/>
        </w:rPr>
        <w:t xml:space="preserve">This </w:t>
      </w:r>
      <w:r w:rsidR="00231E9C">
        <w:rPr>
          <w:snapToGrid w:val="0"/>
        </w:rPr>
        <w:t>c</w:t>
      </w:r>
      <w:r>
        <w:rPr>
          <w:snapToGrid w:val="0"/>
        </w:rPr>
        <w:t>ontract</w:t>
      </w:r>
      <w:r w:rsidR="00231E9C">
        <w:rPr>
          <w:snapToGrid w:val="0"/>
        </w:rPr>
        <w:t xml:space="preserve"> </w:t>
      </w:r>
      <w:r w:rsidR="00231E9C" w:rsidRPr="003540E9">
        <w:rPr>
          <w:snapToGrid w:val="0"/>
        </w:rPr>
        <w:t>and the Framework Agreement</w:t>
      </w:r>
      <w:r>
        <w:rPr>
          <w:snapToGrid w:val="0"/>
        </w:rPr>
        <w:t xml:space="preserve"> </w:t>
      </w:r>
      <w:r w:rsidR="000E7E3A" w:rsidRPr="000E7E3A">
        <w:rPr>
          <w:snapToGrid w:val="0"/>
        </w:rPr>
        <w:t xml:space="preserve">is the entire agreement between the parties in </w:t>
      </w:r>
      <w:proofErr w:type="gramStart"/>
      <w:r w:rsidR="000E7E3A" w:rsidRPr="000E7E3A">
        <w:rPr>
          <w:snapToGrid w:val="0"/>
        </w:rPr>
        <w:t>relation</w:t>
      </w:r>
      <w:r w:rsidR="009044FD">
        <w:rPr>
          <w:snapToGrid w:val="0"/>
        </w:rPr>
        <w:t xml:space="preserve">  </w:t>
      </w:r>
      <w:r w:rsidR="000E7E3A" w:rsidRPr="000E7E3A">
        <w:rPr>
          <w:snapToGrid w:val="0"/>
        </w:rPr>
        <w:t>to</w:t>
      </w:r>
      <w:proofErr w:type="gramEnd"/>
      <w:r w:rsidR="000E7E3A" w:rsidRPr="000E7E3A">
        <w:rPr>
          <w:snapToGrid w:val="0"/>
        </w:rPr>
        <w:t xml:space="preserve"> the </w:t>
      </w:r>
      <w:r w:rsidR="000E7E3A" w:rsidRPr="009044FD">
        <w:rPr>
          <w:i/>
          <w:snapToGrid w:val="0"/>
        </w:rPr>
        <w:t xml:space="preserve">services </w:t>
      </w:r>
      <w:r w:rsidR="000E7E3A" w:rsidRPr="000E7E3A">
        <w:rPr>
          <w:snapToGrid w:val="0"/>
        </w:rPr>
        <w:t>and supersedes and extinguishes all prior arrangements, understandings, agreements, statements, representations or warranties (whether written or oral) relating thereto.</w:t>
      </w:r>
    </w:p>
    <w:p w14:paraId="55360C90" w14:textId="62C09882" w:rsidR="000E7E3A"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w:t>
      </w:r>
      <w:proofErr w:type="gramStart"/>
      <w:r w:rsidRPr="000E7E3A">
        <w:rPr>
          <w:snapToGrid w:val="0"/>
        </w:rPr>
        <w:t>representations</w:t>
      </w:r>
      <w:proofErr w:type="gramEnd"/>
      <w:r w:rsidRPr="000E7E3A">
        <w:rPr>
          <w:snapToGrid w:val="0"/>
        </w:rPr>
        <w:t xml:space="preserve"> or warranties other than those expressly set out in this </w:t>
      </w:r>
      <w:r>
        <w:rPr>
          <w:snapToGrid w:val="0"/>
        </w:rPr>
        <w:t>agreement</w:t>
      </w:r>
      <w:r w:rsidRPr="000E7E3A">
        <w:rPr>
          <w:snapToGrid w:val="0"/>
        </w:rPr>
        <w:t>.</w:t>
      </w:r>
    </w:p>
    <w:p w14:paraId="5445458C" w14:textId="4F01AA5D" w:rsidR="000E7E3A"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31E9C">
        <w:rPr>
          <w:snapToGrid w:val="0"/>
        </w:rPr>
        <w:t>4 or 5</w:t>
      </w:r>
      <w:r w:rsidRPr="000E7E3A">
        <w:rPr>
          <w:snapToGrid w:val="0"/>
        </w:rPr>
        <w:t xml:space="preserve"> shall exclude liability in respect of misrepresentations made fraudulently</w:t>
      </w:r>
      <w:r w:rsidR="00337359">
        <w:rPr>
          <w:snapToGrid w:val="0"/>
        </w:rPr>
        <w:t>.</w:t>
      </w:r>
    </w:p>
    <w:p w14:paraId="24212B78" w14:textId="77777777" w:rsidR="00B406BE" w:rsidRDefault="00B406BE" w:rsidP="003218CD">
      <w:pPr>
        <w:tabs>
          <w:tab w:val="left" w:pos="851"/>
          <w:tab w:val="right" w:pos="8789"/>
        </w:tabs>
        <w:suppressAutoHyphens/>
        <w:spacing w:after="240"/>
        <w:jc w:val="both"/>
        <w:rPr>
          <w:rFonts w:cs="Arial"/>
          <w:b/>
          <w:snapToGrid w:val="0"/>
          <w:szCs w:val="22"/>
          <w:highlight w:val="yellow"/>
          <w:u w:val="single"/>
          <w:lang w:val="en-GB"/>
        </w:rPr>
      </w:pPr>
    </w:p>
    <w:p w14:paraId="4C889170" w14:textId="044A7DF6" w:rsidR="00E72D9F" w:rsidRPr="00F47AA6" w:rsidRDefault="00E72D9F" w:rsidP="003218CD">
      <w:pPr>
        <w:tabs>
          <w:tab w:val="left" w:pos="851"/>
          <w:tab w:val="right" w:pos="8789"/>
        </w:tabs>
        <w:suppressAutoHyphens/>
        <w:spacing w:after="240"/>
        <w:jc w:val="both"/>
        <w:rPr>
          <w:rFonts w:cs="Arial"/>
          <w:b/>
          <w:snapToGrid w:val="0"/>
          <w:szCs w:val="22"/>
          <w:u w:val="single"/>
          <w:lang w:val="en-GB"/>
        </w:rPr>
      </w:pPr>
      <w:r w:rsidRPr="00F47AA6">
        <w:rPr>
          <w:rFonts w:cs="Arial"/>
          <w:b/>
          <w:snapToGrid w:val="0"/>
          <w:szCs w:val="22"/>
          <w:u w:val="single"/>
          <w:lang w:val="en-GB"/>
        </w:rPr>
        <w:t>General note</w:t>
      </w:r>
    </w:p>
    <w:p w14:paraId="001777C5" w14:textId="77777777" w:rsidR="00E72D9F" w:rsidRPr="00F47AA6" w:rsidRDefault="00E72D9F" w:rsidP="00E72D9F">
      <w:pPr>
        <w:tabs>
          <w:tab w:val="left" w:pos="851"/>
          <w:tab w:val="right" w:pos="8789"/>
        </w:tabs>
        <w:suppressAutoHyphens/>
        <w:spacing w:after="240"/>
        <w:jc w:val="both"/>
        <w:rPr>
          <w:rFonts w:cs="Arial"/>
          <w:snapToGrid w:val="0"/>
          <w:szCs w:val="22"/>
          <w:lang w:val="en-GB"/>
        </w:rPr>
      </w:pPr>
      <w:r w:rsidRPr="00F47AA6">
        <w:rPr>
          <w:rFonts w:cs="Arial"/>
          <w:snapToGrid w:val="0"/>
          <w:szCs w:val="22"/>
          <w:lang w:val="en-GB"/>
        </w:rPr>
        <w:t>Access to the NEC suite of contracts, including guidance and membership details can be found via the NEC Website: https://www.neccontract.com/</w:t>
      </w:r>
    </w:p>
    <w:p w14:paraId="267F5759" w14:textId="50DB3A12" w:rsidR="00E72D9F" w:rsidRPr="00F47AA6" w:rsidRDefault="00E72D9F" w:rsidP="00E72D9F">
      <w:pPr>
        <w:tabs>
          <w:tab w:val="left" w:pos="851"/>
          <w:tab w:val="right" w:pos="8789"/>
        </w:tabs>
        <w:suppressAutoHyphens/>
        <w:spacing w:after="240"/>
        <w:jc w:val="both"/>
        <w:rPr>
          <w:rFonts w:cs="Arial"/>
          <w:snapToGrid w:val="0"/>
          <w:szCs w:val="22"/>
          <w:lang w:val="en-GB"/>
        </w:rPr>
      </w:pPr>
      <w:r w:rsidRPr="00F47AA6">
        <w:rPr>
          <w:rFonts w:cs="Arial"/>
          <w:snapToGrid w:val="0"/>
          <w:szCs w:val="22"/>
          <w:lang w:val="en-GB"/>
        </w:rPr>
        <w:t>Additionally, Crown Commercial Service has worked together with NEC to provide discounted a</w:t>
      </w:r>
      <w:r w:rsidR="001B115B" w:rsidRPr="00F47AA6">
        <w:rPr>
          <w:rFonts w:cs="Arial"/>
          <w:snapToGrid w:val="0"/>
          <w:szCs w:val="22"/>
          <w:lang w:val="en-GB"/>
        </w:rPr>
        <w:t xml:space="preserve">ccess to the suite of </w:t>
      </w:r>
      <w:proofErr w:type="gramStart"/>
      <w:r w:rsidR="001B115B" w:rsidRPr="00F47AA6">
        <w:rPr>
          <w:rFonts w:cs="Arial"/>
          <w:snapToGrid w:val="0"/>
          <w:szCs w:val="22"/>
          <w:lang w:val="en-GB"/>
        </w:rPr>
        <w:t>contracts</w:t>
      </w:r>
      <w:r w:rsidRPr="00F47AA6">
        <w:rPr>
          <w:rFonts w:cs="Arial"/>
          <w:snapToGrid w:val="0"/>
          <w:szCs w:val="22"/>
          <w:lang w:val="en-GB"/>
        </w:rPr>
        <w:t xml:space="preserve"> .</w:t>
      </w:r>
      <w:proofErr w:type="gramEnd"/>
      <w:r w:rsidRPr="00F47AA6">
        <w:rPr>
          <w:rFonts w:cs="Arial"/>
          <w:snapToGrid w:val="0"/>
          <w:szCs w:val="22"/>
          <w:lang w:val="en-GB"/>
        </w:rPr>
        <w:t xml:space="preserve">  Further information can be found on the Project Management and Full Design Team Services Framework Agreement Webpage:</w:t>
      </w:r>
    </w:p>
    <w:p w14:paraId="7977D07C" w14:textId="1201C02D" w:rsidR="00E72D9F" w:rsidRPr="00E72D9F" w:rsidRDefault="00E72D9F" w:rsidP="00E72D9F">
      <w:pPr>
        <w:tabs>
          <w:tab w:val="left" w:pos="851"/>
          <w:tab w:val="right" w:pos="8789"/>
        </w:tabs>
        <w:suppressAutoHyphens/>
        <w:spacing w:after="240"/>
        <w:jc w:val="both"/>
        <w:rPr>
          <w:rFonts w:cs="Arial"/>
          <w:snapToGrid w:val="0"/>
          <w:szCs w:val="22"/>
          <w:highlight w:val="yellow"/>
          <w:lang w:val="en-GB"/>
        </w:rPr>
      </w:pPr>
      <w:r w:rsidRPr="00F47AA6">
        <w:rPr>
          <w:rFonts w:cs="Arial"/>
          <w:snapToGrid w:val="0"/>
          <w:szCs w:val="22"/>
          <w:lang w:val="en-GB"/>
        </w:rPr>
        <w:t xml:space="preserve">http://ccs-agreements.cabinetoffice.gov.uk/project-management-and-full-design-team-services-rm3741 </w:t>
      </w:r>
    </w:p>
    <w:p w14:paraId="462C753C" w14:textId="3D779856" w:rsidR="008B39E4"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301BFF33" w14:textId="3D1A06D8" w:rsidR="00C84DB1" w:rsidRDefault="00C84DB1" w:rsidP="008B39E4">
      <w:pPr>
        <w:widowControl w:val="0"/>
        <w:spacing w:after="120" w:line="264" w:lineRule="auto"/>
        <w:rPr>
          <w:rFonts w:cs="Arial"/>
          <w:b/>
          <w:snapToGrid w:val="0"/>
          <w:color w:val="000000" w:themeColor="text1"/>
          <w:szCs w:val="22"/>
          <w:lang w:val="en-GB"/>
        </w:rPr>
      </w:pPr>
    </w:p>
    <w:p w14:paraId="2A85529A" w14:textId="3A113E01" w:rsidR="00C84DB1" w:rsidRDefault="00C84DB1" w:rsidP="008B39E4">
      <w:pPr>
        <w:widowControl w:val="0"/>
        <w:spacing w:after="120" w:line="264" w:lineRule="auto"/>
        <w:rPr>
          <w:rFonts w:cs="Arial"/>
          <w:b/>
          <w:snapToGrid w:val="0"/>
          <w:color w:val="000000" w:themeColor="text1"/>
          <w:szCs w:val="22"/>
          <w:lang w:val="en-GB"/>
        </w:rPr>
      </w:pPr>
      <w:r>
        <w:rPr>
          <w:rFonts w:cs="Arial"/>
          <w:b/>
          <w:snapToGrid w:val="0"/>
          <w:color w:val="000000" w:themeColor="text1"/>
          <w:szCs w:val="22"/>
          <w:lang w:val="en-GB"/>
        </w:rPr>
        <w:t xml:space="preserve">Signed </w:t>
      </w:r>
      <w:r w:rsidR="005A0359">
        <w:rPr>
          <w:rFonts w:cs="Arial"/>
          <w:b/>
          <w:snapToGrid w:val="0"/>
          <w:color w:val="000000" w:themeColor="text1"/>
          <w:szCs w:val="22"/>
          <w:lang w:val="en-GB"/>
        </w:rPr>
        <w:t>On Behalf of The Secretary of State for Defence</w:t>
      </w:r>
    </w:p>
    <w:p w14:paraId="42848ED2" w14:textId="7267DBB0" w:rsidR="005A0359" w:rsidRDefault="005A0359" w:rsidP="008B39E4">
      <w:pPr>
        <w:widowControl w:val="0"/>
        <w:spacing w:after="120" w:line="264" w:lineRule="auto"/>
        <w:rPr>
          <w:rFonts w:cs="Arial"/>
          <w:b/>
          <w:snapToGrid w:val="0"/>
          <w:color w:val="000000" w:themeColor="text1"/>
          <w:szCs w:val="22"/>
          <w:lang w:val="en-GB"/>
        </w:rPr>
      </w:pPr>
    </w:p>
    <w:p w14:paraId="1563E122" w14:textId="611D7259" w:rsidR="005A0359" w:rsidRDefault="005A0359" w:rsidP="008B39E4">
      <w:pPr>
        <w:widowControl w:val="0"/>
        <w:spacing w:after="120" w:line="264" w:lineRule="auto"/>
        <w:rPr>
          <w:rFonts w:cs="Arial"/>
          <w:bCs/>
          <w:snapToGrid w:val="0"/>
          <w:color w:val="000000" w:themeColor="text1"/>
          <w:szCs w:val="22"/>
          <w:lang w:val="en-GB"/>
        </w:rPr>
      </w:pPr>
      <w:r>
        <w:rPr>
          <w:rFonts w:cs="Arial"/>
          <w:bCs/>
          <w:snapToGrid w:val="0"/>
          <w:color w:val="000000" w:themeColor="text1"/>
          <w:szCs w:val="22"/>
          <w:lang w:val="en-GB"/>
        </w:rPr>
        <w:t>PRINT Name:</w:t>
      </w:r>
      <w:r w:rsidR="00E206D4">
        <w:rPr>
          <w:rFonts w:cs="Arial"/>
          <w:bCs/>
          <w:snapToGrid w:val="0"/>
          <w:color w:val="000000" w:themeColor="text1"/>
          <w:szCs w:val="22"/>
          <w:lang w:val="en-GB"/>
        </w:rPr>
        <w:t xml:space="preserve"> </w:t>
      </w:r>
    </w:p>
    <w:p w14:paraId="1B33B023" w14:textId="346C14DE" w:rsidR="00E206D4" w:rsidRDefault="00E206D4" w:rsidP="008B39E4">
      <w:pPr>
        <w:widowControl w:val="0"/>
        <w:spacing w:after="120" w:line="264" w:lineRule="auto"/>
        <w:rPr>
          <w:rFonts w:cs="Arial"/>
          <w:bCs/>
          <w:snapToGrid w:val="0"/>
          <w:color w:val="000000" w:themeColor="text1"/>
          <w:szCs w:val="22"/>
          <w:lang w:val="en-GB"/>
        </w:rPr>
      </w:pPr>
      <w:r>
        <w:rPr>
          <w:rFonts w:cs="Arial"/>
          <w:bCs/>
          <w:snapToGrid w:val="0"/>
          <w:color w:val="000000" w:themeColor="text1"/>
          <w:szCs w:val="22"/>
          <w:lang w:val="en-GB"/>
        </w:rPr>
        <w:t xml:space="preserve">POSITION: </w:t>
      </w:r>
      <w:r w:rsidR="00430509">
        <w:rPr>
          <w:rFonts w:cs="Arial"/>
          <w:bCs/>
          <w:snapToGrid w:val="0"/>
          <w:color w:val="000000" w:themeColor="text1"/>
          <w:szCs w:val="22"/>
          <w:lang w:val="en-GB"/>
        </w:rPr>
        <w:t>DIO Senior Commercial Manager</w:t>
      </w:r>
    </w:p>
    <w:p w14:paraId="20D35EE1" w14:textId="7AFB2722" w:rsidR="00E206D4" w:rsidRPr="005A0359" w:rsidRDefault="004C4596" w:rsidP="008B39E4">
      <w:pPr>
        <w:widowControl w:val="0"/>
        <w:spacing w:after="120" w:line="264" w:lineRule="auto"/>
        <w:rPr>
          <w:rFonts w:cs="Arial"/>
          <w:bCs/>
          <w:snapToGrid w:val="0"/>
          <w:color w:val="000000" w:themeColor="text1"/>
          <w:szCs w:val="22"/>
          <w:lang w:val="en-GB"/>
        </w:rPr>
      </w:pPr>
      <w:r>
        <w:rPr>
          <w:rFonts w:cs="Arial"/>
          <w:bCs/>
          <w:snapToGrid w:val="0"/>
          <w:color w:val="000000" w:themeColor="text1"/>
          <w:szCs w:val="22"/>
          <w:lang w:val="en-GB"/>
        </w:rPr>
        <w:t>SIGNATURE</w:t>
      </w:r>
    </w:p>
    <w:p w14:paraId="21B3C014" w14:textId="41B89F7E" w:rsidR="008B39E4" w:rsidRDefault="008B39E4" w:rsidP="008B39E4">
      <w:pPr>
        <w:widowControl w:val="0"/>
        <w:spacing w:after="120" w:line="264" w:lineRule="auto"/>
        <w:rPr>
          <w:rFonts w:cs="Arial"/>
          <w:snapToGrid w:val="0"/>
          <w:color w:val="000000" w:themeColor="text1"/>
          <w:szCs w:val="22"/>
          <w:lang w:val="en-GB"/>
        </w:rPr>
      </w:pPr>
    </w:p>
    <w:p w14:paraId="79A077B7" w14:textId="6A6A3D68" w:rsidR="00774CAC" w:rsidRPr="008B39E4" w:rsidRDefault="00774CAC"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DATE: </w:t>
      </w:r>
      <w:r w:rsidR="00430509">
        <w:rPr>
          <w:rFonts w:cs="Arial"/>
          <w:snapToGrid w:val="0"/>
          <w:color w:val="000000" w:themeColor="text1"/>
          <w:szCs w:val="22"/>
          <w:lang w:val="en-GB"/>
        </w:rPr>
        <w:t>6</w:t>
      </w:r>
      <w:r w:rsidR="00430509" w:rsidRPr="00430509">
        <w:rPr>
          <w:rFonts w:cs="Arial"/>
          <w:snapToGrid w:val="0"/>
          <w:color w:val="000000" w:themeColor="text1"/>
          <w:szCs w:val="22"/>
          <w:vertAlign w:val="superscript"/>
          <w:lang w:val="en-GB"/>
        </w:rPr>
        <w:t>th</w:t>
      </w:r>
      <w:r w:rsidR="00430509">
        <w:rPr>
          <w:rFonts w:cs="Arial"/>
          <w:snapToGrid w:val="0"/>
          <w:color w:val="000000" w:themeColor="text1"/>
          <w:szCs w:val="22"/>
          <w:lang w:val="en-GB"/>
        </w:rPr>
        <w:t xml:space="preserve"> July 2023</w:t>
      </w:r>
    </w:p>
    <w:p w14:paraId="329A47A1" w14:textId="59E42BB4" w:rsidR="008B39E4" w:rsidRPr="004C4596" w:rsidRDefault="008B39E4" w:rsidP="008B39E4">
      <w:pPr>
        <w:widowControl w:val="0"/>
        <w:spacing w:after="120" w:line="264" w:lineRule="auto"/>
        <w:rPr>
          <w:rFonts w:cs="Arial"/>
          <w:b/>
          <w:bCs/>
          <w:snapToGrid w:val="0"/>
          <w:color w:val="000000" w:themeColor="text1"/>
          <w:szCs w:val="22"/>
          <w:lang w:val="en-GB"/>
        </w:rPr>
      </w:pPr>
      <w:r w:rsidRPr="004C4596">
        <w:rPr>
          <w:rFonts w:cs="Arial"/>
          <w:b/>
          <w:bCs/>
          <w:snapToGrid w:val="0"/>
          <w:color w:val="000000" w:themeColor="text1"/>
          <w:szCs w:val="22"/>
          <w:lang w:val="en-GB"/>
        </w:rPr>
        <w:t xml:space="preserve">Signed by [NAME OF DIRECTOR] for and on behalf </w:t>
      </w:r>
      <w:r w:rsidR="004A41D4">
        <w:rPr>
          <w:rFonts w:cs="Arial"/>
          <w:b/>
          <w:bCs/>
          <w:snapToGrid w:val="0"/>
          <w:color w:val="000000" w:themeColor="text1"/>
          <w:szCs w:val="22"/>
          <w:lang w:val="en-GB"/>
        </w:rPr>
        <w:t>of WSP UK Limited</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0CA196AD"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51DAC7A8" w14:textId="7F0DA663" w:rsidR="009969AE" w:rsidRDefault="009969AE" w:rsidP="00E26B2E">
      <w:pPr>
        <w:rPr>
          <w:b/>
          <w:bCs/>
          <w:sz w:val="44"/>
        </w:rPr>
      </w:pPr>
      <w:r>
        <w:rPr>
          <w:b/>
          <w:bCs/>
          <w:sz w:val="44"/>
        </w:rPr>
        <w:t>Professional Services Contract</w:t>
      </w:r>
    </w:p>
    <w:p w14:paraId="512A6A72" w14:textId="77777777" w:rsidR="00535D3F" w:rsidRDefault="00535D3F" w:rsidP="00DC6E88">
      <w:pPr>
        <w:jc w:val="center"/>
        <w:rPr>
          <w:b/>
          <w:bCs/>
          <w:sz w:val="44"/>
        </w:rPr>
      </w:pPr>
      <w:r>
        <w:rPr>
          <w:b/>
          <w:bCs/>
          <w:sz w:val="44"/>
        </w:rPr>
        <w:t>Contract Data</w:t>
      </w:r>
    </w:p>
    <w:p w14:paraId="63427F43" w14:textId="77777777" w:rsidR="00535D3F" w:rsidRDefault="00535D3F" w:rsidP="00DC6E88">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B67084">
        <w:trPr>
          <w:cantSplit/>
        </w:trPr>
        <w:tc>
          <w:tcPr>
            <w:tcW w:w="9356" w:type="dxa"/>
            <w:gridSpan w:val="4"/>
            <w:hideMark/>
          </w:tcPr>
          <w:p w14:paraId="0919241B" w14:textId="77777777"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Pr="00AC6F4D">
              <w:rPr>
                <w:i/>
                <w:iCs w:val="0"/>
              </w:rPr>
              <w:t>Employer</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3"/>
            <w:hideMark/>
          </w:tcPr>
          <w:p w14:paraId="1D413DC5" w14:textId="5086FB09" w:rsidR="00143E05" w:rsidRDefault="00143E05" w:rsidP="00231E9C">
            <w:pPr>
              <w:pStyle w:val="BulletCD"/>
              <w:numPr>
                <w:ilvl w:val="0"/>
                <w:numId w:val="19"/>
              </w:numPr>
              <w:rPr>
                <w:rFonts w:eastAsia="MS Mincho"/>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main Option </w:t>
            </w:r>
            <w:r w:rsidR="00094BE3">
              <w:rPr>
                <w:rFonts w:eastAsia="MS Mincho"/>
                <w:color w:val="000000" w:themeColor="text1"/>
              </w:rPr>
              <w:t>A</w:t>
            </w:r>
            <w:r w:rsidR="00231E9C">
              <w:rPr>
                <w:rFonts w:eastAsia="MS Mincho"/>
                <w:color w:val="000000" w:themeColor="text1"/>
              </w:rPr>
              <w:t xml:space="preserve"> </w:t>
            </w:r>
            <w:r w:rsidRPr="00DC6E88">
              <w:rPr>
                <w:rFonts w:eastAsia="MS Mincho"/>
                <w:color w:val="000000" w:themeColor="text1"/>
              </w:rPr>
              <w:t xml:space="preserve">dispute resolution Option </w:t>
            </w:r>
            <w:r w:rsidR="00094BE3">
              <w:rPr>
                <w:rFonts w:eastAsia="MS Mincho"/>
                <w:color w:val="000000" w:themeColor="text1"/>
              </w:rPr>
              <w:t xml:space="preserve">W1 </w:t>
            </w:r>
            <w:r w:rsidRPr="00DC6E88">
              <w:rPr>
                <w:rFonts w:eastAsia="MS Mincho"/>
                <w:color w:val="000000" w:themeColor="text1"/>
              </w:rPr>
              <w:t xml:space="preserve">and secondary Options </w:t>
            </w:r>
            <w:r w:rsidR="00094BE3">
              <w:rPr>
                <w:rFonts w:eastAsia="MS Mincho"/>
                <w:color w:val="000000" w:themeColor="text1"/>
              </w:rPr>
              <w:t>X2 and X20</w:t>
            </w:r>
            <w:r w:rsidRPr="00DC6E88">
              <w:rPr>
                <w:rFonts w:eastAsia="MS Mincho"/>
                <w:color w:val="000000" w:themeColor="text1"/>
              </w:rPr>
              <w:t xml:space="preserve"> and Z of the NEC3 Professional Services Contract (April</w:t>
            </w:r>
            <w:r w:rsidRPr="00DC6E88">
              <w:rPr>
                <w:color w:val="000000" w:themeColor="text1"/>
                <w:szCs w:val="22"/>
              </w:rPr>
              <w:t xml:space="preserve"> 2013</w:t>
            </w:r>
            <w:r w:rsidRPr="00DC6E88">
              <w:rPr>
                <w:rFonts w:eastAsia="MS Mincho"/>
                <w:color w:val="000000" w:themeColor="text1"/>
              </w:rPr>
              <w:t>).</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3"/>
            <w:hideMark/>
          </w:tcPr>
          <w:p w14:paraId="39D6AB4A" w14:textId="50DE7BE1" w:rsidR="00143E05" w:rsidRDefault="00143E05" w:rsidP="00E26B2E">
            <w:pPr>
              <w:pStyle w:val="BulletCD"/>
              <w:numPr>
                <w:ilvl w:val="0"/>
                <w:numId w:val="19"/>
              </w:numPr>
            </w:pPr>
            <w:r w:rsidRPr="002772BC">
              <w:t>The</w:t>
            </w:r>
            <w:r>
              <w:t xml:space="preserve"> </w:t>
            </w:r>
            <w:r w:rsidRPr="00AC6F4D">
              <w:rPr>
                <w:i/>
                <w:iCs/>
              </w:rPr>
              <w:t>Employer</w:t>
            </w:r>
            <w:r>
              <w:t xml:space="preserve"> </w:t>
            </w:r>
            <w:r w:rsidRPr="00DC6E88">
              <w:rPr>
                <w:color w:val="000000" w:themeColor="text1"/>
              </w:rPr>
              <w:t xml:space="preserve">is </w:t>
            </w:r>
            <w:r w:rsidR="004C4596">
              <w:rPr>
                <w:b/>
                <w:bCs w:val="0"/>
                <w:iCs/>
                <w:color w:val="000000" w:themeColor="text1"/>
              </w:rPr>
              <w:t xml:space="preserve">Ministry of Defence -Defence Infrastructure Organisation </w:t>
            </w:r>
          </w:p>
        </w:tc>
      </w:tr>
      <w:tr w:rsidR="00143E05" w14:paraId="1DE22A12" w14:textId="77777777" w:rsidTr="00D32221">
        <w:tc>
          <w:tcPr>
            <w:tcW w:w="2127" w:type="dxa"/>
          </w:tcPr>
          <w:p w14:paraId="7BB618D5" w14:textId="77777777" w:rsidR="00143E05" w:rsidRDefault="00143E05" w:rsidP="00B67084">
            <w:pPr>
              <w:pStyle w:val="Heading3CD"/>
              <w:rPr>
                <w:bCs/>
                <w:i/>
                <w:iCs/>
                <w:color w:val="FF0000"/>
              </w:rPr>
            </w:pPr>
          </w:p>
        </w:tc>
        <w:tc>
          <w:tcPr>
            <w:tcW w:w="7229" w:type="dxa"/>
            <w:gridSpan w:val="3"/>
            <w:hideMark/>
          </w:tcPr>
          <w:p w14:paraId="13E39BF1" w14:textId="61A2C832" w:rsidR="00143E05" w:rsidRDefault="00143E05" w:rsidP="00B7768D">
            <w:pPr>
              <w:pStyle w:val="BulletCD"/>
              <w:numPr>
                <w:ilvl w:val="0"/>
                <w:numId w:val="19"/>
              </w:numPr>
            </w:pPr>
            <w:r w:rsidRPr="001333F0">
              <w:t>The</w:t>
            </w:r>
            <w:r>
              <w:t xml:space="preserve"> </w:t>
            </w:r>
            <w:r w:rsidRPr="00AC6F4D">
              <w:rPr>
                <w:rFonts w:eastAsia="MS Mincho"/>
                <w:i/>
                <w:iCs/>
              </w:rPr>
              <w:t>Adjudicator</w:t>
            </w:r>
            <w:r>
              <w:t xml:space="preserve"> is </w:t>
            </w:r>
            <w:r w:rsidR="006D62C8">
              <w:t xml:space="preserve">The </w:t>
            </w:r>
            <w:r w:rsidRPr="006D62C8">
              <w:rPr>
                <w:iCs/>
                <w:color w:val="000000" w:themeColor="text1"/>
              </w:rPr>
              <w:t>Chartered Institute of Arbitrators</w:t>
            </w:r>
          </w:p>
        </w:tc>
      </w:tr>
      <w:tr w:rsidR="00143E05" w14:paraId="08544EE9" w14:textId="77777777" w:rsidTr="00D32221">
        <w:tc>
          <w:tcPr>
            <w:tcW w:w="2127" w:type="dxa"/>
          </w:tcPr>
          <w:p w14:paraId="0874ACE4" w14:textId="77777777" w:rsidR="00143E05" w:rsidRDefault="00143E05" w:rsidP="00B67084">
            <w:pPr>
              <w:pStyle w:val="Heading3CD"/>
            </w:pPr>
          </w:p>
        </w:tc>
        <w:tc>
          <w:tcPr>
            <w:tcW w:w="7229" w:type="dxa"/>
            <w:gridSpan w:val="3"/>
            <w:hideMark/>
          </w:tcPr>
          <w:p w14:paraId="7F194AB7" w14:textId="772D87C1" w:rsidR="00143E05" w:rsidRPr="00554D8E" w:rsidRDefault="00143E05" w:rsidP="00554D8E">
            <w:pPr>
              <w:pStyle w:val="NormalWeb"/>
              <w:rPr>
                <w:rFonts w:ascii="Arial" w:hAnsi="Arial" w:cs="Arial"/>
                <w:b/>
                <w:bCs/>
                <w:sz w:val="20"/>
                <w:szCs w:val="20"/>
              </w:rPr>
            </w:pPr>
            <w:r w:rsidRPr="00416499">
              <w:rPr>
                <w:rFonts w:cs="Arial"/>
              </w:rPr>
              <w:t xml:space="preserve">The </w:t>
            </w:r>
            <w:r w:rsidRPr="00416499">
              <w:rPr>
                <w:rFonts w:eastAsia="MS Mincho" w:cs="Arial"/>
                <w:i/>
                <w:iCs/>
              </w:rPr>
              <w:t>services</w:t>
            </w:r>
            <w:r w:rsidRPr="00416499">
              <w:rPr>
                <w:rFonts w:cs="Arial"/>
                <w:i/>
                <w:iCs/>
              </w:rPr>
              <w:t xml:space="preserve"> </w:t>
            </w:r>
            <w:r w:rsidRPr="00416499">
              <w:rPr>
                <w:rFonts w:cs="Arial"/>
              </w:rPr>
              <w:t xml:space="preserve">are </w:t>
            </w:r>
            <w:r w:rsidR="006D62C8" w:rsidRPr="00416499">
              <w:rPr>
                <w:rFonts w:cs="Arial"/>
              </w:rPr>
              <w:t xml:space="preserve">For the Provision </w:t>
            </w: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3"/>
            <w:hideMark/>
          </w:tcPr>
          <w:p w14:paraId="088784B1" w14:textId="7A8143D4" w:rsidR="00143E05" w:rsidRDefault="00143E05" w:rsidP="0067517F">
            <w:pPr>
              <w:pStyle w:val="BulletCD"/>
              <w:numPr>
                <w:ilvl w:val="0"/>
                <w:numId w:val="19"/>
              </w:numPr>
            </w:pPr>
            <w:r w:rsidRPr="001333F0">
              <w:t>The</w:t>
            </w:r>
            <w:r>
              <w:t xml:space="preserve"> </w:t>
            </w:r>
            <w:r w:rsidRPr="00905925">
              <w:rPr>
                <w:rFonts w:eastAsia="MS Mincho"/>
              </w:rPr>
              <w:t>Scope</w:t>
            </w:r>
            <w:r>
              <w:t xml:space="preserve"> </w:t>
            </w:r>
            <w:r w:rsidR="00416499">
              <w:t>of Works is in the enclosed Statement of Requirements.</w:t>
            </w:r>
          </w:p>
        </w:tc>
      </w:tr>
      <w:tr w:rsidR="00143E05" w14:paraId="4612D926" w14:textId="77777777" w:rsidTr="00D32221">
        <w:tc>
          <w:tcPr>
            <w:tcW w:w="2127" w:type="dxa"/>
          </w:tcPr>
          <w:p w14:paraId="08AC1B16" w14:textId="77777777" w:rsidR="00143E05" w:rsidRPr="00416499" w:rsidRDefault="00143E05" w:rsidP="00B67084">
            <w:pPr>
              <w:pStyle w:val="Heading3CD"/>
            </w:pPr>
          </w:p>
        </w:tc>
        <w:tc>
          <w:tcPr>
            <w:tcW w:w="7229" w:type="dxa"/>
            <w:gridSpan w:val="3"/>
            <w:hideMark/>
          </w:tcPr>
          <w:p w14:paraId="4D97C879" w14:textId="77777777" w:rsidR="00143E05" w:rsidRPr="00416499" w:rsidRDefault="00143E05" w:rsidP="009B0713">
            <w:pPr>
              <w:pStyle w:val="BulletCD"/>
              <w:numPr>
                <w:ilvl w:val="0"/>
                <w:numId w:val="19"/>
              </w:numPr>
              <w:rPr>
                <w:rFonts w:eastAsia="MS Mincho"/>
                <w:sz w:val="20"/>
              </w:rPr>
            </w:pPr>
            <w:r w:rsidRPr="00416499">
              <w:rPr>
                <w:rFonts w:eastAsia="MS Mincho"/>
              </w:rPr>
              <w:t xml:space="preserve">The </w:t>
            </w:r>
            <w:r w:rsidRPr="00416499">
              <w:rPr>
                <w:i/>
                <w:iCs/>
              </w:rPr>
              <w:t>language</w:t>
            </w:r>
            <w:r w:rsidRPr="00416499">
              <w:rPr>
                <w:rFonts w:eastAsia="MS Mincho"/>
                <w:i/>
                <w:iCs/>
              </w:rPr>
              <w:t xml:space="preserve"> of this contract</w:t>
            </w:r>
            <w:r w:rsidRPr="00416499">
              <w:rPr>
                <w:rFonts w:eastAsia="MS Mincho"/>
              </w:rPr>
              <w:t xml:space="preserve"> is </w:t>
            </w:r>
            <w:r w:rsidRPr="00416499">
              <w:rPr>
                <w:snapToGrid w:val="0"/>
                <w:spacing w:val="-3"/>
                <w:lang w:val="en-US"/>
              </w:rPr>
              <w:t>English.</w:t>
            </w:r>
          </w:p>
          <w:p w14:paraId="52F2AD9C" w14:textId="0B18B14D" w:rsidR="00143E05" w:rsidRPr="00416499" w:rsidRDefault="00143E05" w:rsidP="009A25EF">
            <w:pPr>
              <w:pStyle w:val="BulletCD"/>
              <w:numPr>
                <w:ilvl w:val="0"/>
                <w:numId w:val="19"/>
              </w:numPr>
              <w:rPr>
                <w:rFonts w:eastAsia="MS Mincho"/>
                <w:color w:val="000000" w:themeColor="text1"/>
              </w:rPr>
            </w:pPr>
            <w:r w:rsidRPr="00416499">
              <w:rPr>
                <w:i/>
                <w:iCs/>
              </w:rPr>
              <w:t>The</w:t>
            </w:r>
            <w:r w:rsidRPr="00416499">
              <w:rPr>
                <w:rFonts w:eastAsia="MS Mincho"/>
              </w:rPr>
              <w:t xml:space="preserve"> </w:t>
            </w:r>
            <w:r w:rsidRPr="00416499">
              <w:rPr>
                <w:rFonts w:eastAsia="MS Mincho"/>
                <w:i/>
                <w:iCs/>
              </w:rPr>
              <w:t>law of the contract</w:t>
            </w:r>
            <w:r w:rsidRPr="00416499">
              <w:rPr>
                <w:rFonts w:eastAsia="MS Mincho"/>
              </w:rPr>
              <w:t xml:space="preserve"> is </w:t>
            </w:r>
            <w:r w:rsidRPr="00416499">
              <w:rPr>
                <w:color w:val="000000" w:themeColor="text1"/>
              </w:rPr>
              <w:t xml:space="preserve">the </w:t>
            </w:r>
            <w:r w:rsidR="00274121" w:rsidRPr="00416499">
              <w:rPr>
                <w:color w:val="000000" w:themeColor="text1"/>
              </w:rPr>
              <w:t>l</w:t>
            </w:r>
            <w:r w:rsidRPr="00416499">
              <w:rPr>
                <w:color w:val="000000" w:themeColor="text1"/>
              </w:rPr>
              <w:t xml:space="preserve">aw of </w:t>
            </w:r>
            <w:r w:rsidRPr="00416499">
              <w:rPr>
                <w:snapToGrid w:val="0"/>
                <w:color w:val="000000" w:themeColor="text1"/>
                <w:spacing w:val="-3"/>
                <w:lang w:val="en-US"/>
              </w:rPr>
              <w:t>England</w:t>
            </w:r>
            <w:r w:rsidR="00274121" w:rsidRPr="00416499">
              <w:rPr>
                <w:snapToGrid w:val="0"/>
                <w:color w:val="000000" w:themeColor="text1"/>
                <w:spacing w:val="-3"/>
                <w:lang w:val="en-US"/>
              </w:rPr>
              <w:t xml:space="preserve"> and Wales</w:t>
            </w:r>
            <w:r w:rsidR="00094BE3" w:rsidRPr="00416499">
              <w:rPr>
                <w:snapToGrid w:val="0"/>
                <w:color w:val="000000" w:themeColor="text1"/>
                <w:spacing w:val="-3"/>
                <w:lang w:val="en-US"/>
              </w:rPr>
              <w:t>.</w:t>
            </w:r>
          </w:p>
          <w:p w14:paraId="3880F3B9" w14:textId="45031954" w:rsidR="00AA11C6" w:rsidRPr="00416499" w:rsidRDefault="00143E05" w:rsidP="00094BE3">
            <w:pPr>
              <w:pStyle w:val="BulletCD"/>
              <w:numPr>
                <w:ilvl w:val="0"/>
                <w:numId w:val="19"/>
              </w:numPr>
              <w:rPr>
                <w:rFonts w:eastAsia="MS Mincho"/>
              </w:rPr>
            </w:pPr>
            <w:r w:rsidRPr="00416499">
              <w:rPr>
                <w:rFonts w:eastAsia="MS Mincho"/>
              </w:rPr>
              <w:t xml:space="preserve">The </w:t>
            </w:r>
            <w:r w:rsidRPr="00416499">
              <w:rPr>
                <w:rFonts w:eastAsia="MS Mincho"/>
                <w:i/>
                <w:iCs/>
              </w:rPr>
              <w:t>period for retention</w:t>
            </w:r>
            <w:r w:rsidRPr="00416499">
              <w:rPr>
                <w:rFonts w:eastAsia="MS Mincho"/>
              </w:rPr>
              <w:t xml:space="preserve"> is </w:t>
            </w:r>
            <w:r w:rsidR="00094BE3" w:rsidRPr="00416499">
              <w:rPr>
                <w:rFonts w:eastAsia="MS Mincho"/>
                <w:color w:val="000000" w:themeColor="text1"/>
              </w:rPr>
              <w:t xml:space="preserve">6 </w:t>
            </w:r>
            <w:r w:rsidRPr="00416499">
              <w:rPr>
                <w:rFonts w:eastAsia="MS Mincho"/>
                <w:color w:val="000000" w:themeColor="text1"/>
              </w:rPr>
              <w:t xml:space="preserve">years </w:t>
            </w:r>
            <w:r w:rsidRPr="00416499">
              <w:rPr>
                <w:rFonts w:eastAsia="MS Mincho"/>
              </w:rPr>
              <w:t>following Completion or earlier termination.</w:t>
            </w:r>
          </w:p>
        </w:tc>
      </w:tr>
      <w:tr w:rsidR="00143E05" w:rsidRPr="00674A67" w14:paraId="03690E12" w14:textId="77777777" w:rsidTr="00D32221">
        <w:tc>
          <w:tcPr>
            <w:tcW w:w="2127" w:type="dxa"/>
          </w:tcPr>
          <w:p w14:paraId="5C215195" w14:textId="77777777" w:rsidR="00143E05" w:rsidRDefault="00143E05" w:rsidP="00B67084">
            <w:pPr>
              <w:pStyle w:val="Heading3CD"/>
            </w:pPr>
          </w:p>
        </w:tc>
        <w:tc>
          <w:tcPr>
            <w:tcW w:w="7229" w:type="dxa"/>
            <w:gridSpan w:val="3"/>
          </w:tcPr>
          <w:p w14:paraId="0543A59D" w14:textId="2767F1ED" w:rsidR="00143E05" w:rsidRPr="00674A67" w:rsidRDefault="00143E05" w:rsidP="009B0713">
            <w:pPr>
              <w:pStyle w:val="BulletCD"/>
              <w:numPr>
                <w:ilvl w:val="0"/>
                <w:numId w:val="19"/>
              </w:numPr>
              <w:rPr>
                <w:rFonts w:eastAsia="MS Mincho"/>
                <w:color w:val="000000" w:themeColor="text1"/>
                <w:sz w:val="20"/>
              </w:rPr>
            </w:pPr>
            <w:r w:rsidRPr="00674A67">
              <w:rPr>
                <w:rFonts w:eastAsia="MS Mincho"/>
                <w:color w:val="000000" w:themeColor="text1"/>
              </w:rPr>
              <w:t xml:space="preserve">The </w:t>
            </w:r>
            <w:r w:rsidRPr="00674A67">
              <w:rPr>
                <w:rFonts w:eastAsia="MS Mincho"/>
                <w:i/>
                <w:iCs/>
                <w:color w:val="000000" w:themeColor="text1"/>
              </w:rPr>
              <w:t>Adjudicator nominating body</w:t>
            </w:r>
            <w:r w:rsidRPr="00674A67">
              <w:rPr>
                <w:rFonts w:eastAsia="MS Mincho"/>
                <w:color w:val="000000" w:themeColor="text1"/>
              </w:rPr>
              <w:t xml:space="preserve"> is </w:t>
            </w:r>
            <w:r w:rsidRPr="00674A67">
              <w:rPr>
                <w:i/>
                <w:color w:val="000000" w:themeColor="text1"/>
              </w:rPr>
              <w:t>Chartered Institute of Arbitrators</w:t>
            </w:r>
          </w:p>
          <w:p w14:paraId="0F351B68" w14:textId="4E3C5C86" w:rsidR="00143E05" w:rsidRPr="00674A67" w:rsidRDefault="00143E05" w:rsidP="001B115B">
            <w:pPr>
              <w:pStyle w:val="BulletCD"/>
              <w:numPr>
                <w:ilvl w:val="0"/>
                <w:numId w:val="19"/>
              </w:numPr>
              <w:rPr>
                <w:color w:val="000000" w:themeColor="text1"/>
              </w:rPr>
            </w:pPr>
            <w:r w:rsidRPr="00674A67">
              <w:rPr>
                <w:color w:val="000000" w:themeColor="text1"/>
              </w:rPr>
              <w:t>The</w:t>
            </w:r>
            <w:r w:rsidRPr="00674A67">
              <w:rPr>
                <w:rFonts w:eastAsia="MS Mincho"/>
                <w:color w:val="000000" w:themeColor="text1"/>
              </w:rPr>
              <w:t xml:space="preserve"> </w:t>
            </w:r>
            <w:r w:rsidRPr="00674A67">
              <w:rPr>
                <w:rFonts w:eastAsia="MS Mincho"/>
                <w:i/>
                <w:iCs/>
                <w:color w:val="000000" w:themeColor="text1"/>
              </w:rPr>
              <w:t>tribunal</w:t>
            </w:r>
            <w:r w:rsidRPr="00674A67">
              <w:rPr>
                <w:rFonts w:eastAsia="MS Mincho"/>
                <w:color w:val="000000" w:themeColor="text1"/>
              </w:rPr>
              <w:t xml:space="preserve"> is </w:t>
            </w:r>
            <w:r w:rsidR="009A25EF" w:rsidRPr="00674A67">
              <w:rPr>
                <w:color w:val="000000" w:themeColor="text1"/>
              </w:rPr>
              <w:t xml:space="preserve">arbitration </w:t>
            </w:r>
          </w:p>
        </w:tc>
      </w:tr>
      <w:tr w:rsidR="00143E05" w14:paraId="05B42046" w14:textId="77777777" w:rsidTr="00D32221">
        <w:tc>
          <w:tcPr>
            <w:tcW w:w="2127" w:type="dxa"/>
          </w:tcPr>
          <w:p w14:paraId="704D7F3C" w14:textId="77777777" w:rsidR="00143E05" w:rsidRDefault="00143E05" w:rsidP="00B67084">
            <w:pPr>
              <w:pStyle w:val="Heading3CD"/>
            </w:pPr>
          </w:p>
        </w:tc>
        <w:tc>
          <w:tcPr>
            <w:tcW w:w="7229" w:type="dxa"/>
            <w:gridSpan w:val="3"/>
            <w:hideMark/>
          </w:tcPr>
          <w:p w14:paraId="5809A963" w14:textId="7CB66681" w:rsidR="00143E05" w:rsidRPr="00505EED" w:rsidRDefault="00143E05" w:rsidP="00094BE3">
            <w:pPr>
              <w:pStyle w:val="BodyTextIndent"/>
              <w:ind w:left="0" w:firstLine="0"/>
              <w:rPr>
                <w:color w:val="000000" w:themeColor="text1"/>
              </w:rPr>
            </w:pPr>
          </w:p>
        </w:tc>
      </w:tr>
      <w:tr w:rsidR="00143E05" w14:paraId="32FD010C" w14:textId="77777777" w:rsidTr="00D32221">
        <w:tc>
          <w:tcPr>
            <w:tcW w:w="2127" w:type="dxa"/>
            <w:hideMark/>
          </w:tcPr>
          <w:p w14:paraId="6A46C0B8" w14:textId="77777777" w:rsidR="00143E05" w:rsidRDefault="00143E05" w:rsidP="00B67084">
            <w:pPr>
              <w:pStyle w:val="Heading3CD"/>
            </w:pPr>
            <w:r>
              <w:t>2 The Parties' main responsibilities</w:t>
            </w:r>
          </w:p>
        </w:tc>
        <w:tc>
          <w:tcPr>
            <w:tcW w:w="7229" w:type="dxa"/>
            <w:gridSpan w:val="3"/>
            <w:hideMark/>
          </w:tcPr>
          <w:p w14:paraId="375C41E3" w14:textId="77777777" w:rsidR="00143E05" w:rsidRPr="000B50A7" w:rsidRDefault="00143E05" w:rsidP="009B0713">
            <w:pPr>
              <w:pStyle w:val="BulletCD"/>
              <w:numPr>
                <w:ilvl w:val="0"/>
                <w:numId w:val="19"/>
              </w:numPr>
              <w:rPr>
                <w:color w:val="000000" w:themeColor="text1"/>
                <w:sz w:val="20"/>
              </w:rPr>
            </w:pPr>
            <w:r w:rsidRPr="000B50A7">
              <w:rPr>
                <w:rFonts w:eastAsia="MS Mincho"/>
                <w:color w:val="000000" w:themeColor="text1"/>
              </w:rPr>
              <w:t>The</w:t>
            </w:r>
            <w:r w:rsidRPr="000B50A7">
              <w:rPr>
                <w:color w:val="000000" w:themeColor="text1"/>
              </w:rPr>
              <w:t xml:space="preserve"> </w:t>
            </w:r>
            <w:r w:rsidRPr="000B50A7">
              <w:rPr>
                <w:rFonts w:eastAsia="MS Mincho"/>
                <w:i/>
                <w:iCs/>
                <w:color w:val="000000" w:themeColor="text1"/>
              </w:rPr>
              <w:t>Employer</w:t>
            </w:r>
            <w:r w:rsidRPr="000B50A7">
              <w:rPr>
                <w:color w:val="000000" w:themeColor="text1"/>
              </w:rPr>
              <w:t xml:space="preserve"> provides access to the following persons, </w:t>
            </w:r>
            <w:proofErr w:type="gramStart"/>
            <w:r w:rsidRPr="000B50A7">
              <w:rPr>
                <w:color w:val="000000" w:themeColor="text1"/>
              </w:rPr>
              <w:t>places</w:t>
            </w:r>
            <w:proofErr w:type="gramEnd"/>
            <w:r w:rsidRPr="000B50A7">
              <w:rPr>
                <w:color w:val="000000" w:themeColor="text1"/>
              </w:rPr>
              <w:t xml:space="preserve"> and things</w:t>
            </w:r>
          </w:p>
          <w:p w14:paraId="718DEBC3" w14:textId="77777777" w:rsidR="00143E05" w:rsidRPr="000B50A7" w:rsidRDefault="00143E05" w:rsidP="00152AB6">
            <w:pPr>
              <w:pStyle w:val="BulletCD"/>
              <w:tabs>
                <w:tab w:val="clear" w:pos="360"/>
                <w:tab w:val="clear" w:pos="972"/>
                <w:tab w:val="left" w:pos="595"/>
              </w:tabs>
              <w:ind w:left="595" w:hanging="311"/>
              <w:rPr>
                <w:color w:val="000000" w:themeColor="text1"/>
              </w:rPr>
            </w:pPr>
            <w:r w:rsidRPr="000B50A7">
              <w:rPr>
                <w:color w:val="000000" w:themeColor="text1"/>
                <w:spacing w:val="-2"/>
              </w:rPr>
              <w:tab/>
            </w:r>
            <w:r w:rsidRPr="000B50A7">
              <w:rPr>
                <w:color w:val="000000" w:themeColor="text1"/>
              </w:rPr>
              <w:t>access to</w:t>
            </w:r>
            <w:r w:rsidRPr="000B50A7">
              <w:rPr>
                <w:color w:val="000000" w:themeColor="text1"/>
              </w:rPr>
              <w:tab/>
            </w:r>
            <w:r w:rsidRPr="000B50A7">
              <w:rPr>
                <w:color w:val="000000" w:themeColor="text1"/>
              </w:rPr>
              <w:tab/>
            </w:r>
            <w:r w:rsidRPr="000B50A7">
              <w:rPr>
                <w:color w:val="000000" w:themeColor="text1"/>
              </w:rPr>
              <w:tab/>
            </w:r>
            <w:r w:rsidRPr="000B50A7">
              <w:rPr>
                <w:color w:val="000000" w:themeColor="text1"/>
              </w:rPr>
              <w:tab/>
            </w:r>
            <w:r w:rsidRPr="000B50A7">
              <w:rPr>
                <w:color w:val="000000" w:themeColor="text1"/>
              </w:rPr>
              <w:tab/>
            </w:r>
            <w:r w:rsidRPr="000B50A7">
              <w:rPr>
                <w:i/>
                <w:color w:val="000000" w:themeColor="text1"/>
              </w:rPr>
              <w:t>access date</w:t>
            </w:r>
            <w:r w:rsidRPr="000B50A7">
              <w:rPr>
                <w:color w:val="000000" w:themeColor="text1"/>
              </w:rPr>
              <w:t xml:space="preserve"> </w:t>
            </w:r>
            <w:r w:rsidR="00662515" w:rsidRPr="000B50A7">
              <w:rPr>
                <w:b/>
                <w:sz w:val="20"/>
              </w:rPr>
              <w:t xml:space="preserve"> </w:t>
            </w:r>
          </w:p>
          <w:p w14:paraId="257FCD8B" w14:textId="051BBEDC" w:rsidR="00932495" w:rsidRPr="000B50A7" w:rsidRDefault="00A948AE" w:rsidP="00932495">
            <w:pPr>
              <w:pStyle w:val="BulletCD"/>
              <w:numPr>
                <w:ilvl w:val="0"/>
                <w:numId w:val="0"/>
              </w:numPr>
              <w:tabs>
                <w:tab w:val="clear" w:pos="972"/>
                <w:tab w:val="left" w:pos="595"/>
              </w:tabs>
              <w:ind w:left="595"/>
              <w:rPr>
                <w:b/>
                <w:bCs w:val="0"/>
                <w:color w:val="000000" w:themeColor="text1"/>
              </w:rPr>
            </w:pPr>
            <w:r w:rsidRPr="000B50A7">
              <w:rPr>
                <w:b/>
                <w:bCs w:val="0"/>
                <w:color w:val="000000" w:themeColor="text1"/>
              </w:rPr>
              <w:t>Army HQ Andover and DMS Whittington</w:t>
            </w:r>
          </w:p>
        </w:tc>
      </w:tr>
      <w:tr w:rsidR="00143E05" w14:paraId="0687205B" w14:textId="77777777" w:rsidTr="00D32221">
        <w:tc>
          <w:tcPr>
            <w:tcW w:w="2127" w:type="dxa"/>
            <w:hideMark/>
          </w:tcPr>
          <w:p w14:paraId="2F1E0200" w14:textId="77777777" w:rsidR="00143E05" w:rsidRDefault="00143E05" w:rsidP="00B67084">
            <w:pPr>
              <w:pStyle w:val="Heading3CD"/>
            </w:pPr>
            <w:r>
              <w:t>3 Time</w:t>
            </w:r>
          </w:p>
        </w:tc>
        <w:tc>
          <w:tcPr>
            <w:tcW w:w="7229" w:type="dxa"/>
            <w:gridSpan w:val="3"/>
            <w:hideMark/>
          </w:tcPr>
          <w:p w14:paraId="2D3F8F45" w14:textId="2FD575DC" w:rsidR="00143E05" w:rsidRPr="000B50A7" w:rsidRDefault="00143E05" w:rsidP="009B0713">
            <w:pPr>
              <w:pStyle w:val="BulletCD"/>
              <w:numPr>
                <w:ilvl w:val="0"/>
                <w:numId w:val="19"/>
              </w:numPr>
              <w:rPr>
                <w:sz w:val="20"/>
              </w:rPr>
            </w:pPr>
            <w:r w:rsidRPr="000B50A7">
              <w:rPr>
                <w:i/>
                <w:iCs/>
              </w:rPr>
              <w:t>The starting date</w:t>
            </w:r>
            <w:r w:rsidRPr="000B50A7">
              <w:t xml:space="preserve"> is</w:t>
            </w:r>
            <w:r w:rsidR="00ED176C" w:rsidRPr="000B50A7">
              <w:t xml:space="preserve"> </w:t>
            </w:r>
            <w:r w:rsidR="00430509">
              <w:t>7</w:t>
            </w:r>
            <w:r w:rsidR="00A948AE" w:rsidRPr="000B50A7">
              <w:rPr>
                <w:vertAlign w:val="superscript"/>
              </w:rPr>
              <w:t>th</w:t>
            </w:r>
            <w:r w:rsidR="00A948AE" w:rsidRPr="000B50A7">
              <w:t xml:space="preserve"> July</w:t>
            </w:r>
            <w:r w:rsidR="00ED176C" w:rsidRPr="000B50A7">
              <w:t>2023</w:t>
            </w:r>
          </w:p>
          <w:p w14:paraId="7DD9A7B9" w14:textId="77777777" w:rsidR="00143E05" w:rsidRPr="000B50A7" w:rsidRDefault="00143E05" w:rsidP="009B0713">
            <w:pPr>
              <w:pStyle w:val="BulletCD"/>
              <w:numPr>
                <w:ilvl w:val="0"/>
                <w:numId w:val="19"/>
              </w:numPr>
            </w:pPr>
            <w:r w:rsidRPr="000B50A7">
              <w:rPr>
                <w:color w:val="000000" w:themeColor="text1"/>
              </w:rPr>
              <w:t xml:space="preserve">The </w:t>
            </w:r>
            <w:r w:rsidRPr="000B50A7">
              <w:rPr>
                <w:i/>
                <w:iCs/>
                <w:color w:val="000000" w:themeColor="text1"/>
              </w:rPr>
              <w:t>Consultant</w:t>
            </w:r>
            <w:r w:rsidRPr="000B50A7">
              <w:rPr>
                <w:color w:val="000000" w:themeColor="text1"/>
              </w:rPr>
              <w:t xml:space="preserve"> submits revised programmes at intervals no longer than one month</w:t>
            </w:r>
            <w:r w:rsidR="002540C8" w:rsidRPr="000B50A7">
              <w:rPr>
                <w:color w:val="000000" w:themeColor="text1"/>
              </w:rPr>
              <w:t>.</w:t>
            </w:r>
          </w:p>
          <w:p w14:paraId="7A6818AA" w14:textId="1B43BF19" w:rsidR="00106849" w:rsidRPr="000B50A7" w:rsidRDefault="00106849" w:rsidP="009B0713">
            <w:pPr>
              <w:pStyle w:val="BulletCD"/>
              <w:numPr>
                <w:ilvl w:val="0"/>
                <w:numId w:val="19"/>
              </w:numPr>
            </w:pPr>
            <w:r w:rsidRPr="000B50A7">
              <w:rPr>
                <w:i/>
                <w:iCs/>
                <w:color w:val="000000" w:themeColor="text1"/>
              </w:rPr>
              <w:t xml:space="preserve">The end date is </w:t>
            </w:r>
            <w:r w:rsidRPr="000B50A7">
              <w:rPr>
                <w:color w:val="000000" w:themeColor="text1"/>
              </w:rPr>
              <w:t>3</w:t>
            </w:r>
            <w:r w:rsidR="005451FE" w:rsidRPr="000B50A7">
              <w:rPr>
                <w:color w:val="000000" w:themeColor="text1"/>
              </w:rPr>
              <w:t>1</w:t>
            </w:r>
            <w:r w:rsidR="005451FE" w:rsidRPr="000B50A7">
              <w:rPr>
                <w:color w:val="000000" w:themeColor="text1"/>
                <w:vertAlign w:val="superscript"/>
              </w:rPr>
              <w:t>st</w:t>
            </w:r>
            <w:r w:rsidR="005451FE" w:rsidRPr="000B50A7">
              <w:rPr>
                <w:color w:val="000000" w:themeColor="text1"/>
              </w:rPr>
              <w:t xml:space="preserve"> March </w:t>
            </w:r>
            <w:r w:rsidR="00A948AE" w:rsidRPr="000B50A7">
              <w:rPr>
                <w:color w:val="000000" w:themeColor="text1"/>
              </w:rPr>
              <w:t>2024</w:t>
            </w:r>
            <w:r w:rsidR="005451FE" w:rsidRPr="000B50A7">
              <w:rPr>
                <w:color w:val="000000" w:themeColor="text1"/>
              </w:rPr>
              <w:t>, (Note: All work must be completed by this date).</w:t>
            </w:r>
          </w:p>
        </w:tc>
      </w:tr>
      <w:tr w:rsidR="00143E05" w14:paraId="0DE85ED3" w14:textId="77777777" w:rsidTr="00D32221">
        <w:tc>
          <w:tcPr>
            <w:tcW w:w="2127" w:type="dxa"/>
            <w:hideMark/>
          </w:tcPr>
          <w:p w14:paraId="08F0FA6F" w14:textId="77777777" w:rsidR="00143E05" w:rsidRDefault="00143E05" w:rsidP="00B67084">
            <w:pPr>
              <w:pStyle w:val="Heading3CD"/>
            </w:pPr>
            <w:r>
              <w:lastRenderedPageBreak/>
              <w:t>4 Quality</w:t>
            </w:r>
          </w:p>
        </w:tc>
        <w:tc>
          <w:tcPr>
            <w:tcW w:w="7229" w:type="dxa"/>
            <w:gridSpan w:val="3"/>
            <w:hideMark/>
          </w:tcPr>
          <w:p w14:paraId="7CEDBCC0" w14:textId="77777777" w:rsidR="0081617B" w:rsidRPr="0081617B" w:rsidRDefault="00143E05" w:rsidP="0081617B">
            <w:pPr>
              <w:pStyle w:val="Default"/>
              <w:rPr>
                <w:sz w:val="22"/>
                <w:szCs w:val="22"/>
              </w:rPr>
            </w:pPr>
            <w:r w:rsidRPr="0081617B">
              <w:rPr>
                <w:sz w:val="22"/>
                <w:szCs w:val="22"/>
              </w:rPr>
              <w:t xml:space="preserve">The </w:t>
            </w:r>
            <w:r w:rsidRPr="0081617B">
              <w:rPr>
                <w:rFonts w:eastAsia="MS Mincho"/>
                <w:sz w:val="22"/>
                <w:szCs w:val="22"/>
              </w:rPr>
              <w:t>quality</w:t>
            </w:r>
            <w:r w:rsidRPr="0081617B">
              <w:rPr>
                <w:sz w:val="22"/>
                <w:szCs w:val="22"/>
              </w:rPr>
              <w:t xml:space="preserve"> policy </w:t>
            </w:r>
            <w:r w:rsidR="004A3038" w:rsidRPr="0081617B">
              <w:rPr>
                <w:sz w:val="22"/>
                <w:szCs w:val="22"/>
              </w:rPr>
              <w:t xml:space="preserve">is as per </w:t>
            </w:r>
            <w:r w:rsidR="0081617B" w:rsidRPr="0081617B">
              <w:rPr>
                <w:sz w:val="22"/>
                <w:szCs w:val="22"/>
              </w:rPr>
              <w:t>DEFCON 602B (</w:t>
            </w:r>
            <w:proofErr w:type="spellStart"/>
            <w:r w:rsidR="0081617B" w:rsidRPr="0081617B">
              <w:rPr>
                <w:sz w:val="22"/>
                <w:szCs w:val="22"/>
              </w:rPr>
              <w:t>Edn</w:t>
            </w:r>
            <w:proofErr w:type="spellEnd"/>
            <w:r w:rsidR="0081617B" w:rsidRPr="0081617B">
              <w:rPr>
                <w:sz w:val="22"/>
                <w:szCs w:val="22"/>
              </w:rPr>
              <w:t xml:space="preserve"> 12/06) - Quality Assurance (Without Quality Plan) </w:t>
            </w:r>
          </w:p>
          <w:p w14:paraId="1FC430B8" w14:textId="476EFB79" w:rsidR="00143E05" w:rsidRPr="00505EED" w:rsidRDefault="00143E05" w:rsidP="0081617B">
            <w:pPr>
              <w:pStyle w:val="BulletCD"/>
              <w:numPr>
                <w:ilvl w:val="0"/>
                <w:numId w:val="0"/>
              </w:numPr>
              <w:ind w:left="284"/>
              <w:rPr>
                <w:color w:val="000000" w:themeColor="text1"/>
                <w:sz w:val="20"/>
              </w:rPr>
            </w:pPr>
          </w:p>
          <w:p w14:paraId="448DC5C1" w14:textId="06D28D1D" w:rsidR="00143E05" w:rsidRDefault="00143E05" w:rsidP="009B0713">
            <w:pPr>
              <w:pStyle w:val="BulletCD"/>
              <w:numPr>
                <w:ilvl w:val="0"/>
                <w:numId w:val="19"/>
              </w:numPr>
            </w:pPr>
            <w:r w:rsidRPr="00505EED">
              <w:rPr>
                <w:color w:val="000000" w:themeColor="text1"/>
              </w:rPr>
              <w:t xml:space="preserve">The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 xml:space="preserve">is </w:t>
            </w:r>
            <w:r w:rsidR="0081617B">
              <w:rPr>
                <w:color w:val="000000" w:themeColor="text1"/>
              </w:rPr>
              <w:t xml:space="preserve">four </w:t>
            </w:r>
            <w:r w:rsidRPr="00505EED">
              <w:rPr>
                <w:color w:val="000000" w:themeColor="text1"/>
              </w:rPr>
              <w:t xml:space="preserve">weeks after Completion of the whole </w:t>
            </w:r>
            <w:r>
              <w:t xml:space="preserve">of the </w:t>
            </w:r>
            <w:r>
              <w:rPr>
                <w:i/>
                <w:iCs/>
              </w:rPr>
              <w:t>services.</w:t>
            </w:r>
          </w:p>
        </w:tc>
      </w:tr>
      <w:tr w:rsidR="00143E05" w14:paraId="0842885A" w14:textId="77777777" w:rsidTr="00D32221">
        <w:tc>
          <w:tcPr>
            <w:tcW w:w="2127" w:type="dxa"/>
            <w:hideMark/>
          </w:tcPr>
          <w:p w14:paraId="268A72BC" w14:textId="77777777" w:rsidR="00143E05" w:rsidRPr="00C73CB5" w:rsidRDefault="00143E05" w:rsidP="00B67084">
            <w:pPr>
              <w:pStyle w:val="Heading3CD"/>
              <w:widowControl w:val="0"/>
            </w:pPr>
            <w:r w:rsidRPr="00C73CB5">
              <w:t>5 Payment</w:t>
            </w:r>
          </w:p>
        </w:tc>
        <w:tc>
          <w:tcPr>
            <w:tcW w:w="7229" w:type="dxa"/>
            <w:gridSpan w:val="3"/>
            <w:hideMark/>
          </w:tcPr>
          <w:p w14:paraId="286064F9" w14:textId="49719BC0" w:rsidR="00143E05" w:rsidRPr="00C73CB5" w:rsidRDefault="00143E05" w:rsidP="009B0713">
            <w:pPr>
              <w:pStyle w:val="BulletCD"/>
              <w:numPr>
                <w:ilvl w:val="0"/>
                <w:numId w:val="19"/>
              </w:numPr>
              <w:rPr>
                <w:color w:val="000000" w:themeColor="text1"/>
                <w:sz w:val="20"/>
              </w:rPr>
            </w:pPr>
            <w:r w:rsidRPr="00C73CB5">
              <w:t xml:space="preserve">The </w:t>
            </w:r>
            <w:r w:rsidRPr="00C73CB5">
              <w:rPr>
                <w:rFonts w:eastAsia="MS Mincho"/>
                <w:i/>
                <w:iCs/>
              </w:rPr>
              <w:t>assessment</w:t>
            </w:r>
            <w:r w:rsidRPr="00C73CB5">
              <w:rPr>
                <w:i/>
                <w:iCs/>
              </w:rPr>
              <w:t xml:space="preserve"> interval</w:t>
            </w:r>
            <w:r w:rsidRPr="00C73CB5">
              <w:t xml:space="preserve"> is</w:t>
            </w:r>
            <w:r w:rsidR="00C73CB5" w:rsidRPr="00C73CB5">
              <w:t xml:space="preserve"> 30 days after date of invoice.</w:t>
            </w:r>
          </w:p>
          <w:p w14:paraId="150E73A9" w14:textId="77777777" w:rsidR="00143E05" w:rsidRPr="00C73CB5" w:rsidRDefault="00143E05" w:rsidP="009B0713">
            <w:pPr>
              <w:pStyle w:val="BulletCD"/>
              <w:numPr>
                <w:ilvl w:val="0"/>
                <w:numId w:val="19"/>
              </w:numPr>
              <w:rPr>
                <w:color w:val="000000" w:themeColor="text1"/>
                <w:sz w:val="20"/>
              </w:rPr>
            </w:pPr>
            <w:r w:rsidRPr="00C73CB5">
              <w:rPr>
                <w:color w:val="000000" w:themeColor="text1"/>
              </w:rPr>
              <w:t xml:space="preserve">The </w:t>
            </w:r>
            <w:r w:rsidRPr="00C73CB5">
              <w:rPr>
                <w:i/>
                <w:iCs/>
                <w:color w:val="000000" w:themeColor="text1"/>
              </w:rPr>
              <w:t>currency of this contract</w:t>
            </w:r>
            <w:r w:rsidRPr="00C73CB5">
              <w:rPr>
                <w:color w:val="000000" w:themeColor="text1"/>
              </w:rPr>
              <w:t xml:space="preserve"> is the pound sterling (£).</w:t>
            </w:r>
          </w:p>
          <w:p w14:paraId="6670964A" w14:textId="57563EB3" w:rsidR="00143E05" w:rsidRPr="00C73CB5" w:rsidRDefault="00143E05" w:rsidP="004628CE">
            <w:pPr>
              <w:pStyle w:val="BulletCD"/>
              <w:numPr>
                <w:ilvl w:val="0"/>
                <w:numId w:val="19"/>
              </w:numPr>
              <w:rPr>
                <w:sz w:val="20"/>
              </w:rPr>
            </w:pPr>
            <w:r w:rsidRPr="00C73CB5">
              <w:t xml:space="preserve">The </w:t>
            </w:r>
            <w:r w:rsidRPr="00C73CB5">
              <w:rPr>
                <w:i/>
                <w:iCs/>
              </w:rPr>
              <w:t>interest</w:t>
            </w:r>
            <w:r w:rsidRPr="00C73CB5">
              <w:rPr>
                <w:i/>
              </w:rPr>
              <w:t xml:space="preserve"> rate </w:t>
            </w:r>
            <w:r w:rsidRPr="00C73CB5">
              <w:t>is,</w:t>
            </w:r>
            <w:r w:rsidR="00505EED" w:rsidRPr="00C73CB5">
              <w:t xml:space="preserve"> </w:t>
            </w:r>
            <w:r w:rsidR="006506E2" w:rsidRPr="00C73CB5">
              <w:rPr>
                <w:color w:val="000000" w:themeColor="text1"/>
              </w:rPr>
              <w:t>[</w:t>
            </w:r>
            <w:r w:rsidRPr="00C73CB5">
              <w:rPr>
                <w:color w:val="000000" w:themeColor="text1"/>
              </w:rPr>
              <w:t>3% per annum above the Bank of England base rate in force from time to time.</w:t>
            </w:r>
            <w:r w:rsidR="006506E2" w:rsidRPr="00C73CB5">
              <w:rPr>
                <w:color w:val="000000" w:themeColor="text1"/>
              </w:rPr>
              <w:t>]</w:t>
            </w:r>
            <w:r w:rsidRPr="00C73CB5">
              <w:rPr>
                <w:color w:val="000000" w:themeColor="text1"/>
              </w:rPr>
              <w:t xml:space="preserve"> </w:t>
            </w:r>
          </w:p>
        </w:tc>
      </w:tr>
      <w:tr w:rsidR="00143E05" w14:paraId="3C6812A3" w14:textId="77777777" w:rsidTr="00D32221">
        <w:tc>
          <w:tcPr>
            <w:tcW w:w="2127" w:type="dxa"/>
            <w:hideMark/>
          </w:tcPr>
          <w:p w14:paraId="7B7594A5" w14:textId="77777777" w:rsidR="00143E05" w:rsidRDefault="00143E05" w:rsidP="00B67084">
            <w:pPr>
              <w:pStyle w:val="Heading3CD"/>
            </w:pPr>
            <w:r>
              <w:t xml:space="preserve">8 Indemnity, </w:t>
            </w:r>
            <w:proofErr w:type="gramStart"/>
            <w:r>
              <w:t>insurance</w:t>
            </w:r>
            <w:proofErr w:type="gramEnd"/>
            <w:r>
              <w:t xml:space="preserve"> and liability</w:t>
            </w:r>
          </w:p>
        </w:tc>
        <w:tc>
          <w:tcPr>
            <w:tcW w:w="7229" w:type="dxa"/>
            <w:gridSpan w:val="3"/>
            <w:hideMark/>
          </w:tcPr>
          <w:p w14:paraId="68D487BB" w14:textId="77777777" w:rsidR="00143E05" w:rsidRDefault="00143E05" w:rsidP="009B0713">
            <w:pPr>
              <w:pStyle w:val="BulletCD"/>
              <w:numPr>
                <w:ilvl w:val="0"/>
                <w:numId w:val="19"/>
              </w:numPr>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32221">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failure of the </w:t>
            </w:r>
            <w:r w:rsidRPr="00505EED">
              <w:rPr>
                <w:rFonts w:cs="Arial"/>
                <w:i/>
                <w:iCs/>
                <w:color w:val="000000" w:themeColor="text1"/>
                <w:spacing w:val="-2"/>
              </w:rPr>
              <w:t>Consultant</w:t>
            </w:r>
            <w:r w:rsidRPr="00505EED">
              <w:rPr>
                <w:rFonts w:cs="Arial"/>
                <w:color w:val="000000" w:themeColor="text1"/>
                <w:spacing w:val="-2"/>
              </w:rPr>
              <w:t xml:space="preserve"> to use the skill and care normally used by professionals providing services </w:t>
            </w:r>
            <w:proofErr w:type="gramStart"/>
            <w:r w:rsidRPr="00505EED">
              <w:rPr>
                <w:rFonts w:cs="Arial"/>
                <w:color w:val="000000" w:themeColor="text1"/>
                <w:spacing w:val="-2"/>
              </w:rPr>
              <w:t>similar to</w:t>
            </w:r>
            <w:proofErr w:type="gramEnd"/>
            <w:r w:rsidRPr="00505EED">
              <w:rPr>
                <w:rFonts w:cs="Arial"/>
                <w:color w:val="000000" w:themeColor="text1"/>
                <w:spacing w:val="-2"/>
              </w:rPr>
              <w:t xml:space="preserve"> the </w:t>
            </w:r>
            <w:r w:rsidRPr="00505EED">
              <w:rPr>
                <w:rFonts w:cs="Arial"/>
                <w:i/>
                <w:color w:val="000000" w:themeColor="text1"/>
                <w:spacing w:val="-2"/>
              </w:rPr>
              <w:t>services</w:t>
            </w:r>
          </w:p>
        </w:tc>
        <w:tc>
          <w:tcPr>
            <w:tcW w:w="2835" w:type="dxa"/>
            <w:hideMark/>
          </w:tcPr>
          <w:p w14:paraId="2BD5F47B" w14:textId="659D98EE" w:rsidR="00143E05" w:rsidRDefault="00C73CB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Pr>
                <w:rFonts w:cs="Arial"/>
                <w:color w:val="000000" w:themeColor="text1"/>
                <w:spacing w:val="-2"/>
              </w:rPr>
              <w:t>£5,000</w:t>
            </w:r>
            <w:r w:rsidR="00451931">
              <w:rPr>
                <w:rFonts w:cs="Arial"/>
                <w:color w:val="000000" w:themeColor="text1"/>
                <w:spacing w:val="-2"/>
              </w:rPr>
              <w:t xml:space="preserve">,000.00 (Five Million Pounds) </w:t>
            </w:r>
            <w:r w:rsidR="00143E05" w:rsidRPr="00505EED">
              <w:rPr>
                <w:rFonts w:cs="Arial"/>
                <w:color w:val="000000" w:themeColor="text1"/>
                <w:spacing w:val="-2"/>
              </w:rPr>
              <w:t>in respect of each claim, without limit to the number of claims</w:t>
            </w:r>
            <w:r w:rsidR="00143E05" w:rsidRPr="00505EED">
              <w:rPr>
                <w:color w:val="000000" w:themeColor="text1"/>
              </w:rPr>
              <w:t xml:space="preserve"> except for claims arising out of pollution or contamination, where the minimum amount of cover applies in the aggregate in any one period of insurance</w:t>
            </w:r>
            <w:r w:rsidR="007972E0">
              <w:t xml:space="preserve"> </w:t>
            </w:r>
            <w:r w:rsidR="00D942BF" w:rsidRPr="00D942BF">
              <w:rPr>
                <w:color w:val="000000" w:themeColor="text1"/>
              </w:rPr>
              <w:t>and except for claims arising out of asbestos</w:t>
            </w:r>
            <w:r w:rsidR="008502E3">
              <w:rPr>
                <w:color w:val="000000" w:themeColor="text1"/>
              </w:rPr>
              <w:t xml:space="preserve">, </w:t>
            </w:r>
            <w:r w:rsidR="0041153C" w:rsidRPr="008502E3">
              <w:rPr>
                <w:color w:val="000000" w:themeColor="text1"/>
              </w:rPr>
              <w:t>fire safety</w:t>
            </w:r>
            <w:r w:rsidR="008502E3" w:rsidRPr="008502E3">
              <w:rPr>
                <w:color w:val="000000" w:themeColor="text1"/>
              </w:rPr>
              <w:t xml:space="preserve"> </w:t>
            </w:r>
            <w:r w:rsidR="0041153C" w:rsidRPr="008502E3">
              <w:rPr>
                <w:color w:val="000000" w:themeColor="text1"/>
              </w:rPr>
              <w:t xml:space="preserve">cladding claims </w:t>
            </w:r>
            <w:r w:rsidR="00D942BF" w:rsidRPr="008502E3">
              <w:rPr>
                <w:color w:val="000000" w:themeColor="text1"/>
              </w:rPr>
              <w:t>where a lower level may apply in</w:t>
            </w:r>
            <w:r w:rsidR="00D942BF" w:rsidRPr="00D942BF">
              <w:rPr>
                <w:color w:val="000000" w:themeColor="text1"/>
              </w:rPr>
              <w:t xml:space="preserve"> the aggregate</w:t>
            </w:r>
          </w:p>
          <w:p w14:paraId="211D346E" w14:textId="677546AC"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18990CE0"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w:t>
            </w:r>
            <w:r w:rsidR="00C73CB5">
              <w:rPr>
                <w:rFonts w:cs="Arial"/>
                <w:color w:val="000000" w:themeColor="text1"/>
                <w:spacing w:val="-2"/>
              </w:rPr>
              <w:t>6</w:t>
            </w:r>
            <w:r w:rsidRPr="00505EED">
              <w:rPr>
                <w:rFonts w:cs="Arial"/>
                <w:color w:val="000000" w:themeColor="text1"/>
                <w:spacing w:val="-2"/>
              </w:rPr>
              <w:t xml:space="preserve">years following completion of the whole of the </w:t>
            </w:r>
            <w:r w:rsidRPr="00505EED">
              <w:rPr>
                <w:rFonts w:cs="Arial"/>
                <w:i/>
                <w:iCs/>
                <w:color w:val="000000" w:themeColor="text1"/>
                <w:spacing w:val="-2"/>
              </w:rPr>
              <w:t>services</w:t>
            </w:r>
            <w:r w:rsidRPr="00505EED">
              <w:rPr>
                <w:rFonts w:cs="Arial"/>
                <w:color w:val="000000" w:themeColor="text1"/>
                <w:spacing w:val="-2"/>
              </w:rPr>
              <w:t xml:space="preserve"> or earlier termination</w:t>
            </w:r>
          </w:p>
          <w:p w14:paraId="78712C3C" w14:textId="4A3B390A"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0D32221">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a person (not an employee of the </w:t>
            </w:r>
            <w:r w:rsidRPr="00505EED">
              <w:rPr>
                <w:rFonts w:cs="Arial"/>
                <w:i/>
                <w:color w:val="000000" w:themeColor="text1"/>
                <w:spacing w:val="-2"/>
              </w:rPr>
              <w:t>Consultant</w:t>
            </w:r>
            <w:r w:rsidRPr="00505EED">
              <w:rPr>
                <w:rFonts w:cs="Arial"/>
                <w:color w:val="000000" w:themeColor="text1"/>
                <w:spacing w:val="-2"/>
              </w:rPr>
              <w:t xml:space="preserve">) or loss of or damage to property resulting from an action or failure to </w:t>
            </w:r>
            <w:proofErr w:type="gramStart"/>
            <w:r w:rsidRPr="00505EED">
              <w:rPr>
                <w:rFonts w:cs="Arial"/>
                <w:color w:val="000000" w:themeColor="text1"/>
                <w:spacing w:val="-2"/>
              </w:rPr>
              <w:t>take action</w:t>
            </w:r>
            <w:proofErr w:type="gramEnd"/>
            <w:r w:rsidRPr="00505EED">
              <w:rPr>
                <w:rFonts w:cs="Arial"/>
                <w:color w:val="000000" w:themeColor="text1"/>
                <w:spacing w:val="-2"/>
              </w:rPr>
              <w:t xml:space="preserve"> by the </w:t>
            </w:r>
            <w:r w:rsidRPr="00505EED">
              <w:rPr>
                <w:rFonts w:cs="Arial"/>
                <w:i/>
                <w:color w:val="000000" w:themeColor="text1"/>
                <w:spacing w:val="-2"/>
              </w:rPr>
              <w:t>Consultant</w:t>
            </w:r>
          </w:p>
        </w:tc>
        <w:tc>
          <w:tcPr>
            <w:tcW w:w="2835" w:type="dxa"/>
            <w:hideMark/>
          </w:tcPr>
          <w:p w14:paraId="19B41E2B" w14:textId="4B2926DE" w:rsidR="00143E05" w:rsidRPr="00505EED" w:rsidRDefault="004628CE" w:rsidP="00231E9C">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F2033A">
              <w:rPr>
                <w:rFonts w:cs="Arial"/>
                <w:color w:val="000000" w:themeColor="text1"/>
                <w:spacing w:val="-2"/>
              </w:rPr>
              <w:t>As req</w:t>
            </w:r>
            <w:r w:rsidR="00313770" w:rsidRPr="00F2033A">
              <w:rPr>
                <w:rFonts w:cs="Arial"/>
                <w:color w:val="000000" w:themeColor="text1"/>
                <w:spacing w:val="-2"/>
              </w:rPr>
              <w:t xml:space="preserve">uired under Framework </w:t>
            </w:r>
            <w:r w:rsidR="00231E9C" w:rsidRPr="00F2033A">
              <w:rPr>
                <w:rFonts w:cs="Arial"/>
                <w:color w:val="000000" w:themeColor="text1"/>
                <w:spacing w:val="-2"/>
              </w:rPr>
              <w:t>Agreement</w:t>
            </w:r>
            <w:r w:rsidR="00F2033A" w:rsidRPr="00F2033A">
              <w:rPr>
                <w:rFonts w:cs="Arial"/>
                <w:color w:val="000000" w:themeColor="text1"/>
                <w:spacing w:val="-2"/>
              </w:rPr>
              <w:t xml:space="preserve"> </w:t>
            </w:r>
            <w:r w:rsidR="008C5DE1" w:rsidRPr="00F2033A">
              <w:rPr>
                <w:rFonts w:cs="Arial"/>
                <w:color w:val="000000" w:themeColor="text1"/>
                <w:spacing w:val="-2"/>
              </w:rPr>
              <w:t>or such higher figure as may be appropriate</w:t>
            </w:r>
            <w:r w:rsidR="00F2033A" w:rsidRPr="00F2033A">
              <w:rPr>
                <w:rFonts w:cs="Arial"/>
                <w:color w:val="000000" w:themeColor="text1"/>
                <w:spacing w:val="-2"/>
              </w:rPr>
              <w:t>.</w:t>
            </w: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401B3404" w:rsidR="00143E05" w:rsidRPr="00505EED" w:rsidRDefault="004628CE" w:rsidP="00231E9C">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F2033A">
              <w:rPr>
                <w:rFonts w:cs="Arial"/>
                <w:color w:val="000000" w:themeColor="text1"/>
                <w:spacing w:val="-2"/>
              </w:rPr>
              <w:t>As required</w:t>
            </w:r>
            <w:r w:rsidR="00313770" w:rsidRPr="00F2033A">
              <w:rPr>
                <w:rFonts w:cs="Arial"/>
                <w:color w:val="000000" w:themeColor="text1"/>
                <w:spacing w:val="-2"/>
              </w:rPr>
              <w:t xml:space="preserve"> under Framework </w:t>
            </w:r>
            <w:r w:rsidR="00231E9C" w:rsidRPr="00F2033A">
              <w:rPr>
                <w:rFonts w:cs="Arial"/>
                <w:color w:val="000000" w:themeColor="text1"/>
                <w:spacing w:val="-2"/>
              </w:rPr>
              <w:t>Agreement</w:t>
            </w:r>
            <w:r w:rsidR="00F2033A" w:rsidRPr="00F2033A">
              <w:rPr>
                <w:rFonts w:cs="Arial"/>
                <w:color w:val="000000" w:themeColor="text1"/>
                <w:spacing w:val="-2"/>
              </w:rPr>
              <w:t xml:space="preserve"> </w:t>
            </w:r>
            <w:r w:rsidR="008C5DE1" w:rsidRPr="00F2033A">
              <w:rPr>
                <w:rFonts w:cs="Arial"/>
                <w:color w:val="000000" w:themeColor="text1"/>
                <w:spacing w:val="-2"/>
              </w:rPr>
              <w:t>or such higher figure as may be appropriate</w:t>
            </w:r>
            <w:r w:rsidR="00F2033A" w:rsidRPr="00F2033A">
              <w:rPr>
                <w:rFonts w:cs="Arial"/>
                <w:color w:val="000000" w:themeColor="text1"/>
                <w:spacing w:val="-2"/>
              </w:rPr>
              <w:t>.</w:t>
            </w:r>
            <w:r w:rsidR="004C7564">
              <w:rPr>
                <w:rFonts w:cs="Arial"/>
                <w:color w:val="000000" w:themeColor="text1"/>
                <w:spacing w:val="-2"/>
              </w:rPr>
              <w:t xml:space="preserve"> </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4BBF9E6A" w14:textId="77777777" w:rsidTr="00D32221">
        <w:trPr>
          <w:cantSplit/>
        </w:trPr>
        <w:tc>
          <w:tcPr>
            <w:tcW w:w="2127" w:type="dxa"/>
          </w:tcPr>
          <w:p w14:paraId="56075427" w14:textId="77777777" w:rsidR="00143E05" w:rsidRDefault="00143E05" w:rsidP="00871AC7">
            <w:pPr>
              <w:pStyle w:val="Heading3CD"/>
              <w:jc w:val="left"/>
            </w:pPr>
          </w:p>
        </w:tc>
        <w:tc>
          <w:tcPr>
            <w:tcW w:w="7229" w:type="dxa"/>
            <w:gridSpan w:val="3"/>
          </w:tcPr>
          <w:p w14:paraId="70822483" w14:textId="2DD59B6A" w:rsidR="00143E05" w:rsidRPr="00871AC7" w:rsidRDefault="000063D0" w:rsidP="00F34CAA">
            <w:pPr>
              <w:pStyle w:val="BulletCD"/>
              <w:numPr>
                <w:ilvl w:val="0"/>
                <w:numId w:val="106"/>
              </w:numPr>
            </w:pPr>
            <w:r>
              <w:rPr>
                <w:rStyle w:val="ui-provider"/>
                <w:i/>
                <w:iCs/>
              </w:rPr>
              <w:t>The</w:t>
            </w:r>
            <w:r w:rsidR="00CE7726">
              <w:rPr>
                <w:rStyle w:val="ui-provider"/>
                <w:i/>
                <w:iCs/>
              </w:rPr>
              <w:t xml:space="preserve"> </w:t>
            </w:r>
            <w:r>
              <w:rPr>
                <w:rStyle w:val="ui-provider"/>
                <w:i/>
                <w:iCs/>
              </w:rPr>
              <w:t>Consultant</w:t>
            </w:r>
            <w:r>
              <w:rPr>
                <w:rStyle w:val="ui-provider"/>
              </w:rPr>
              <w:t xml:space="preserve">'s total liability to the </w:t>
            </w:r>
            <w:r>
              <w:rPr>
                <w:rStyle w:val="ui-provider"/>
                <w:i/>
                <w:iCs/>
              </w:rPr>
              <w:t>Employer</w:t>
            </w:r>
            <w:r>
              <w:rPr>
                <w:rStyle w:val="ui-provider"/>
              </w:rPr>
              <w:t xml:space="preserve"> for all matters arising under or in connection with this contract, other than the excluded matters, is limited to £</w:t>
            </w:r>
            <w:r w:rsidR="00F34CAA">
              <w:rPr>
                <w:rStyle w:val="ui-provider"/>
              </w:rPr>
              <w:t>5,000,000.00</w:t>
            </w:r>
            <w:r w:rsidR="00A42563">
              <w:rPr>
                <w:rStyle w:val="ui-provider"/>
              </w:rPr>
              <w:t xml:space="preserve"> </w:t>
            </w:r>
            <w:r>
              <w:rPr>
                <w:rStyle w:val="ui-provider"/>
              </w:rPr>
              <w:t>in the aggregate</w:t>
            </w:r>
            <w:r w:rsidR="00A42563">
              <w:rPr>
                <w:rStyle w:val="ui-provider"/>
              </w:rPr>
              <w:t>.</w:t>
            </w:r>
          </w:p>
        </w:tc>
      </w:tr>
      <w:tr w:rsidR="00143E05" w14:paraId="3569FD18" w14:textId="77777777" w:rsidTr="00D32221">
        <w:trPr>
          <w:cantSplit/>
        </w:trPr>
        <w:tc>
          <w:tcPr>
            <w:tcW w:w="2127" w:type="dxa"/>
          </w:tcPr>
          <w:p w14:paraId="112D26D9" w14:textId="77777777" w:rsidR="00143E05" w:rsidRDefault="00143E05" w:rsidP="00B67084">
            <w:pPr>
              <w:pStyle w:val="Heading3CD"/>
            </w:pPr>
          </w:p>
        </w:tc>
        <w:tc>
          <w:tcPr>
            <w:tcW w:w="7229" w:type="dxa"/>
            <w:gridSpan w:val="3"/>
          </w:tcPr>
          <w:p w14:paraId="0C37FA3F" w14:textId="5F858C14" w:rsidR="00143E05" w:rsidRPr="00871AC7" w:rsidRDefault="00143E05" w:rsidP="00A607C4">
            <w:pPr>
              <w:pStyle w:val="BulletCD"/>
              <w:numPr>
                <w:ilvl w:val="0"/>
                <w:numId w:val="0"/>
              </w:numPr>
              <w:rPr>
                <w:b/>
              </w:rPr>
            </w:pPr>
            <w:r w:rsidRPr="00871AC7">
              <w:rPr>
                <w:b/>
              </w:rPr>
              <w:t xml:space="preserve">If the </w:t>
            </w:r>
            <w:r w:rsidRPr="00871AC7">
              <w:rPr>
                <w:b/>
                <w:i/>
              </w:rPr>
              <w:t>tribunal</w:t>
            </w:r>
            <w:r w:rsidRPr="00871AC7">
              <w:rPr>
                <w:b/>
              </w:rPr>
              <w:t xml:space="preserve"> is arbitration</w:t>
            </w:r>
            <w:r w:rsidR="00DC4ACA" w:rsidRPr="00871AC7">
              <w:rPr>
                <w:b/>
              </w:rPr>
              <w:t xml:space="preserve"> </w:t>
            </w:r>
          </w:p>
          <w:p w14:paraId="6A22E81C" w14:textId="77777777" w:rsidR="00143E05" w:rsidRPr="00871AC7" w:rsidRDefault="00143E05" w:rsidP="00AA0226">
            <w:pPr>
              <w:numPr>
                <w:ilvl w:val="0"/>
                <w:numId w:val="98"/>
              </w:numPr>
              <w:overflowPunct w:val="0"/>
              <w:autoSpaceDE w:val="0"/>
              <w:autoSpaceDN w:val="0"/>
              <w:adjustRightInd w:val="0"/>
              <w:spacing w:after="120"/>
              <w:jc w:val="both"/>
              <w:textAlignment w:val="baseline"/>
              <w:rPr>
                <w:sz w:val="20"/>
              </w:rPr>
            </w:pPr>
            <w:r w:rsidRPr="00871AC7">
              <w:t xml:space="preserve">The </w:t>
            </w:r>
            <w:r w:rsidRPr="00871AC7">
              <w:rPr>
                <w:i/>
              </w:rPr>
              <w:t>arbitration procedure</w:t>
            </w:r>
            <w:r w:rsidRPr="00871AC7">
              <w:t xml:space="preserve"> is the </w:t>
            </w:r>
            <w:r w:rsidR="00B815C4" w:rsidRPr="00871AC7">
              <w:rPr>
                <w:sz w:val="20"/>
              </w:rPr>
              <w:t xml:space="preserve">London Court of International Arbitration </w:t>
            </w:r>
            <w:proofErr w:type="gramStart"/>
            <w:r w:rsidR="00B815C4" w:rsidRPr="00871AC7">
              <w:rPr>
                <w:sz w:val="20"/>
              </w:rPr>
              <w:t>Rules;</w:t>
            </w:r>
            <w:proofErr w:type="gramEnd"/>
          </w:p>
          <w:p w14:paraId="03356792" w14:textId="676FB003" w:rsidR="00B815C4" w:rsidRPr="00871AC7" w:rsidRDefault="00B815C4" w:rsidP="00AA0226">
            <w:pPr>
              <w:numPr>
                <w:ilvl w:val="0"/>
                <w:numId w:val="98"/>
              </w:numPr>
              <w:overflowPunct w:val="0"/>
              <w:autoSpaceDE w:val="0"/>
              <w:autoSpaceDN w:val="0"/>
              <w:adjustRightInd w:val="0"/>
              <w:spacing w:after="120"/>
              <w:jc w:val="both"/>
              <w:textAlignment w:val="baseline"/>
              <w:rPr>
                <w:sz w:val="20"/>
              </w:rPr>
            </w:pPr>
            <w:r w:rsidRPr="00871AC7">
              <w:rPr>
                <w:sz w:val="20"/>
              </w:rPr>
              <w:t>The number of arbitrators shall be</w:t>
            </w:r>
            <w:r w:rsidR="009064EC" w:rsidRPr="00871AC7">
              <w:rPr>
                <w:sz w:val="20"/>
              </w:rPr>
              <w:t xml:space="preserve"> one.</w:t>
            </w:r>
          </w:p>
          <w:p w14:paraId="32D307AF" w14:textId="1782CAEB" w:rsidR="00B815C4" w:rsidRPr="00871AC7" w:rsidRDefault="00B815C4" w:rsidP="00AA0226">
            <w:pPr>
              <w:numPr>
                <w:ilvl w:val="0"/>
                <w:numId w:val="98"/>
              </w:numPr>
              <w:overflowPunct w:val="0"/>
              <w:autoSpaceDE w:val="0"/>
              <w:autoSpaceDN w:val="0"/>
              <w:adjustRightInd w:val="0"/>
              <w:spacing w:after="120"/>
              <w:jc w:val="both"/>
              <w:textAlignment w:val="baseline"/>
              <w:rPr>
                <w:sz w:val="20"/>
              </w:rPr>
            </w:pPr>
            <w:r w:rsidRPr="00871AC7">
              <w:rPr>
                <w:sz w:val="20"/>
              </w:rPr>
              <w:t xml:space="preserve">The place where arbitration is to be held </w:t>
            </w:r>
            <w:proofErr w:type="spellStart"/>
            <w:r w:rsidRPr="00871AC7">
              <w:rPr>
                <w:sz w:val="20"/>
              </w:rPr>
              <w:t>is</w:t>
            </w:r>
            <w:proofErr w:type="spellEnd"/>
            <w:r w:rsidRPr="00871AC7">
              <w:rPr>
                <w:sz w:val="20"/>
              </w:rPr>
              <w:t xml:space="preserve"> </w:t>
            </w:r>
            <w:r w:rsidR="009064EC" w:rsidRPr="00871AC7">
              <w:rPr>
                <w:sz w:val="20"/>
              </w:rPr>
              <w:t>London.</w:t>
            </w:r>
          </w:p>
          <w:p w14:paraId="64DA9A07" w14:textId="77777777" w:rsidR="00B815C4" w:rsidRPr="00871AC7" w:rsidRDefault="00B815C4" w:rsidP="00AA0226">
            <w:pPr>
              <w:numPr>
                <w:ilvl w:val="0"/>
                <w:numId w:val="98"/>
              </w:numPr>
              <w:overflowPunct w:val="0"/>
              <w:autoSpaceDE w:val="0"/>
              <w:autoSpaceDN w:val="0"/>
              <w:adjustRightInd w:val="0"/>
              <w:spacing w:after="120"/>
              <w:jc w:val="both"/>
              <w:textAlignment w:val="baseline"/>
              <w:rPr>
                <w:sz w:val="20"/>
              </w:rPr>
            </w:pPr>
            <w:r w:rsidRPr="00871AC7">
              <w:rPr>
                <w:sz w:val="20"/>
              </w:rPr>
              <w:t>The language to be used in the arbitration proceedings shall be English</w:t>
            </w:r>
          </w:p>
          <w:p w14:paraId="223DBC35" w14:textId="30F7E7A4" w:rsidR="00B815C4" w:rsidRPr="00871AC7" w:rsidRDefault="00B815C4" w:rsidP="00AA0226">
            <w:pPr>
              <w:numPr>
                <w:ilvl w:val="0"/>
                <w:numId w:val="98"/>
              </w:numPr>
              <w:overflowPunct w:val="0"/>
              <w:autoSpaceDE w:val="0"/>
              <w:autoSpaceDN w:val="0"/>
              <w:adjustRightInd w:val="0"/>
              <w:spacing w:after="120"/>
              <w:jc w:val="both"/>
              <w:textAlignment w:val="baseline"/>
              <w:rPr>
                <w:sz w:val="20"/>
              </w:rPr>
            </w:pPr>
            <w:r w:rsidRPr="00871AC7">
              <w:rPr>
                <w:sz w:val="20"/>
              </w:rPr>
              <w:t xml:space="preserve">If the parties cannot agree the identity of the </w:t>
            </w:r>
            <w:proofErr w:type="gramStart"/>
            <w:r w:rsidRPr="00871AC7">
              <w:rPr>
                <w:sz w:val="20"/>
              </w:rPr>
              <w:t>arbitrator</w:t>
            </w:r>
            <w:proofErr w:type="gramEnd"/>
            <w:r w:rsidRPr="00871AC7">
              <w:rPr>
                <w:sz w:val="20"/>
              </w:rPr>
              <w:t xml:space="preserve"> then the nominating body shall be: Chartered Institute of Arbitrators</w:t>
            </w:r>
            <w:r w:rsidR="009064EC" w:rsidRPr="00871AC7">
              <w:rPr>
                <w:sz w:val="20"/>
              </w:rPr>
              <w:t>.</w:t>
            </w:r>
          </w:p>
        </w:tc>
      </w:tr>
      <w:tr w:rsidR="00143E05" w14:paraId="72AC0EAB" w14:textId="77777777" w:rsidTr="00D32221">
        <w:trPr>
          <w:cantSplit/>
        </w:trPr>
        <w:tc>
          <w:tcPr>
            <w:tcW w:w="2127" w:type="dxa"/>
          </w:tcPr>
          <w:p w14:paraId="613C45B0" w14:textId="77777777" w:rsidR="00143E05" w:rsidRDefault="00143E05" w:rsidP="00B67084">
            <w:pPr>
              <w:pStyle w:val="Heading3CD"/>
            </w:pPr>
          </w:p>
        </w:tc>
        <w:tc>
          <w:tcPr>
            <w:tcW w:w="7229" w:type="dxa"/>
            <w:gridSpan w:val="3"/>
          </w:tcPr>
          <w:p w14:paraId="604A53FE" w14:textId="77777777" w:rsidR="00143E05" w:rsidRPr="00043679" w:rsidRDefault="00143E05" w:rsidP="00A607C4">
            <w:pPr>
              <w:pStyle w:val="BulletCD"/>
              <w:numPr>
                <w:ilvl w:val="0"/>
                <w:numId w:val="0"/>
              </w:numPr>
              <w:rPr>
                <w:b/>
              </w:rPr>
            </w:pPr>
            <w:r w:rsidRPr="00043679">
              <w:rPr>
                <w:b/>
              </w:rPr>
              <w:t>If Option A is used:</w:t>
            </w:r>
          </w:p>
          <w:p w14:paraId="1E85160F" w14:textId="523F51EC" w:rsidR="00143E05" w:rsidRPr="00382437" w:rsidRDefault="00143E05" w:rsidP="009B0713">
            <w:pPr>
              <w:pStyle w:val="BulletCD"/>
              <w:numPr>
                <w:ilvl w:val="0"/>
                <w:numId w:val="20"/>
              </w:numPr>
              <w:rPr>
                <w:b/>
              </w:rPr>
            </w:pPr>
            <w:r w:rsidRPr="00CC0313">
              <w:t>The</w:t>
            </w:r>
            <w:r>
              <w:t xml:space="preserve"> </w:t>
            </w:r>
            <w:r>
              <w:rPr>
                <w:i/>
              </w:rPr>
              <w:t>Consultant</w:t>
            </w:r>
            <w:r>
              <w:t xml:space="preserve"> prepares forecasts of the total </w:t>
            </w:r>
            <w:r>
              <w:rPr>
                <w:i/>
              </w:rPr>
              <w:t>expenses</w:t>
            </w:r>
            <w:r>
              <w:t xml:space="preserve"> at intervals no longer than </w:t>
            </w:r>
            <w:r w:rsidR="00094BE3">
              <w:rPr>
                <w:color w:val="000000" w:themeColor="text1"/>
              </w:rPr>
              <w:t xml:space="preserve">four </w:t>
            </w:r>
            <w:r>
              <w:t>weeks.</w:t>
            </w:r>
          </w:p>
        </w:tc>
      </w:tr>
      <w:tr w:rsidR="00143E05" w14:paraId="33B1000E" w14:textId="77777777" w:rsidTr="00D32221">
        <w:trPr>
          <w:cantSplit/>
        </w:trPr>
        <w:tc>
          <w:tcPr>
            <w:tcW w:w="2127" w:type="dxa"/>
            <w:hideMark/>
          </w:tcPr>
          <w:p w14:paraId="224E4DD5" w14:textId="77777777" w:rsidR="00143E05" w:rsidRDefault="00143E05" w:rsidP="00B67084">
            <w:pPr>
              <w:pStyle w:val="Heading3CD"/>
            </w:pPr>
            <w:r>
              <w:t>Option X2</w:t>
            </w:r>
          </w:p>
        </w:tc>
        <w:tc>
          <w:tcPr>
            <w:tcW w:w="7229" w:type="dxa"/>
            <w:gridSpan w:val="3"/>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4EBC951B" w14:textId="1B7A6EB1" w:rsidR="00143E05" w:rsidRDefault="00143E05" w:rsidP="00ED1263">
            <w:pPr>
              <w:pStyle w:val="BulletCD"/>
              <w:numPr>
                <w:ilvl w:val="0"/>
                <w:numId w:val="19"/>
              </w:numPr>
            </w:pPr>
            <w:r w:rsidRPr="00905925">
              <w:rPr>
                <w:i/>
                <w:iCs/>
              </w:rPr>
              <w:t>The</w:t>
            </w:r>
            <w:r>
              <w:rPr>
                <w:bCs w:val="0"/>
              </w:rPr>
              <w:t xml:space="preserve"> </w:t>
            </w:r>
            <w:r>
              <w:rPr>
                <w:bCs w:val="0"/>
                <w:i/>
              </w:rPr>
              <w:t>law of the project</w:t>
            </w:r>
            <w:r>
              <w:rPr>
                <w:bCs w:val="0"/>
              </w:rPr>
              <w:t xml:space="preserve"> i</w:t>
            </w:r>
            <w:r w:rsidR="00ED1263">
              <w:rPr>
                <w:bCs w:val="0"/>
              </w:rPr>
              <w:t xml:space="preserve">s the law of England and Wales. </w:t>
            </w:r>
          </w:p>
        </w:tc>
      </w:tr>
      <w:tr w:rsidR="00143E05" w14:paraId="3318F439" w14:textId="77777777" w:rsidTr="00D32221">
        <w:trPr>
          <w:cantSplit/>
          <w:trHeight w:val="3803"/>
        </w:trPr>
        <w:tc>
          <w:tcPr>
            <w:tcW w:w="2127" w:type="dxa"/>
          </w:tcPr>
          <w:p w14:paraId="6960ECD4" w14:textId="73213A3F" w:rsidR="00143E05" w:rsidRPr="00324ABA" w:rsidRDefault="00143E05" w:rsidP="00B67084">
            <w:pPr>
              <w:pStyle w:val="Heading3CD"/>
              <w:rPr>
                <w:b w:val="0"/>
              </w:rPr>
            </w:pPr>
          </w:p>
        </w:tc>
        <w:tc>
          <w:tcPr>
            <w:tcW w:w="7229" w:type="dxa"/>
            <w:gridSpan w:val="3"/>
          </w:tcPr>
          <w:p w14:paraId="20A69E70" w14:textId="7CE83409" w:rsidR="00143E05" w:rsidRPr="00905925" w:rsidRDefault="00143E05" w:rsidP="00DA4288">
            <w:pPr>
              <w:pStyle w:val="BulletCD"/>
              <w:numPr>
                <w:ilvl w:val="0"/>
                <w:numId w:val="0"/>
              </w:numPr>
              <w:ind w:left="284"/>
              <w:rPr>
                <w:i/>
                <w:iCs/>
              </w:rPr>
            </w:pPr>
          </w:p>
        </w:tc>
      </w:tr>
      <w:tr w:rsidR="00143E05" w14:paraId="2632B8DE" w14:textId="77777777" w:rsidTr="00094BE3">
        <w:trPr>
          <w:cantSplit/>
        </w:trPr>
        <w:tc>
          <w:tcPr>
            <w:tcW w:w="2127" w:type="dxa"/>
          </w:tcPr>
          <w:p w14:paraId="32F6D180" w14:textId="34F412CF" w:rsidR="00143E05" w:rsidRDefault="00143E05" w:rsidP="00B67084">
            <w:pPr>
              <w:jc w:val="right"/>
              <w:rPr>
                <w:rFonts w:cs="Arial"/>
                <w:i/>
                <w:iCs/>
                <w:color w:val="FF0000"/>
              </w:rPr>
            </w:pPr>
          </w:p>
        </w:tc>
        <w:tc>
          <w:tcPr>
            <w:tcW w:w="7229" w:type="dxa"/>
            <w:gridSpan w:val="3"/>
          </w:tcPr>
          <w:p w14:paraId="06EF523E" w14:textId="77777777" w:rsidR="00143E05" w:rsidRDefault="00143E05" w:rsidP="00B67084">
            <w:pPr>
              <w:pStyle w:val="NormalCD"/>
              <w:tabs>
                <w:tab w:val="left" w:pos="1332"/>
                <w:tab w:val="left" w:pos="4392"/>
              </w:tabs>
              <w:rPr>
                <w:rFonts w:cs="Arial"/>
                <w:sz w:val="22"/>
              </w:rPr>
            </w:pPr>
          </w:p>
        </w:tc>
      </w:tr>
      <w:tr w:rsidR="00143E05" w14:paraId="25440306" w14:textId="77777777" w:rsidTr="00094BE3">
        <w:trPr>
          <w:cantSplit/>
        </w:trPr>
        <w:tc>
          <w:tcPr>
            <w:tcW w:w="2127" w:type="dxa"/>
          </w:tcPr>
          <w:p w14:paraId="05CC06F7" w14:textId="12825A21" w:rsidR="00143E05" w:rsidRDefault="00143E05" w:rsidP="00B67084">
            <w:pPr>
              <w:jc w:val="right"/>
              <w:rPr>
                <w:rFonts w:cs="Arial"/>
                <w:i/>
                <w:iCs/>
                <w:color w:val="FF0000"/>
              </w:rPr>
            </w:pPr>
          </w:p>
        </w:tc>
        <w:tc>
          <w:tcPr>
            <w:tcW w:w="7229" w:type="dxa"/>
            <w:gridSpan w:val="3"/>
          </w:tcPr>
          <w:p w14:paraId="482DEF59" w14:textId="77777777" w:rsidR="00143E05" w:rsidRDefault="00143E05" w:rsidP="00B67084">
            <w:pPr>
              <w:tabs>
                <w:tab w:val="left" w:pos="318"/>
                <w:tab w:val="left" w:pos="4212"/>
              </w:tabs>
              <w:spacing w:line="360" w:lineRule="auto"/>
              <w:jc w:val="both"/>
              <w:rPr>
                <w:rFonts w:cs="Arial"/>
              </w:rPr>
            </w:pPr>
          </w:p>
        </w:tc>
      </w:tr>
      <w:tr w:rsidR="00143E05" w14:paraId="5220C6DB" w14:textId="77777777" w:rsidTr="00094BE3">
        <w:trPr>
          <w:cantSplit/>
        </w:trPr>
        <w:tc>
          <w:tcPr>
            <w:tcW w:w="2127" w:type="dxa"/>
          </w:tcPr>
          <w:p w14:paraId="2DED7AB7" w14:textId="2DC8700B" w:rsidR="00143E05" w:rsidRDefault="00143E05" w:rsidP="00B67084">
            <w:pPr>
              <w:jc w:val="right"/>
              <w:rPr>
                <w:rFonts w:cs="Arial"/>
                <w:i/>
                <w:iCs/>
                <w:color w:val="FF0000"/>
              </w:rPr>
            </w:pPr>
          </w:p>
        </w:tc>
        <w:tc>
          <w:tcPr>
            <w:tcW w:w="7229" w:type="dxa"/>
            <w:gridSpan w:val="3"/>
          </w:tcPr>
          <w:p w14:paraId="531E72A3" w14:textId="414FC682" w:rsidR="00143E05" w:rsidRDefault="00143E05" w:rsidP="00B67084">
            <w:pPr>
              <w:pStyle w:val="BodyTextIndent2"/>
              <w:rPr>
                <w:rFonts w:cs="Arial"/>
              </w:rPr>
            </w:pPr>
          </w:p>
        </w:tc>
      </w:tr>
      <w:tr w:rsidR="00143E05" w14:paraId="196834BE" w14:textId="77777777" w:rsidTr="00094BE3">
        <w:trPr>
          <w:cantSplit/>
        </w:trPr>
        <w:tc>
          <w:tcPr>
            <w:tcW w:w="2127" w:type="dxa"/>
          </w:tcPr>
          <w:p w14:paraId="2DB3450D" w14:textId="7D7F177B" w:rsidR="00143E05" w:rsidRDefault="00143E05" w:rsidP="00B67084">
            <w:pPr>
              <w:jc w:val="right"/>
              <w:rPr>
                <w:rFonts w:cs="Arial"/>
                <w:i/>
                <w:iCs/>
                <w:color w:val="FF0000"/>
              </w:rPr>
            </w:pPr>
          </w:p>
        </w:tc>
        <w:tc>
          <w:tcPr>
            <w:tcW w:w="7229" w:type="dxa"/>
            <w:gridSpan w:val="3"/>
          </w:tcPr>
          <w:p w14:paraId="55D64D81" w14:textId="5CC48230" w:rsidR="00143E05" w:rsidRDefault="00143E05" w:rsidP="00DA4288">
            <w:pPr>
              <w:pStyle w:val="BulletCD"/>
              <w:numPr>
                <w:ilvl w:val="0"/>
                <w:numId w:val="0"/>
              </w:numPr>
              <w:ind w:left="284"/>
            </w:pPr>
          </w:p>
        </w:tc>
      </w:tr>
      <w:tr w:rsidR="00937FDE" w14:paraId="45CA605E" w14:textId="77777777" w:rsidTr="00094BE3">
        <w:trPr>
          <w:gridAfter w:val="3"/>
          <w:wAfter w:w="7229" w:type="dxa"/>
          <w:cantSplit/>
        </w:trPr>
        <w:tc>
          <w:tcPr>
            <w:tcW w:w="2127" w:type="dxa"/>
          </w:tcPr>
          <w:p w14:paraId="4513962D" w14:textId="0FB4C073" w:rsidR="00937FDE" w:rsidRDefault="00937FDE" w:rsidP="00B67084">
            <w:pPr>
              <w:jc w:val="right"/>
              <w:rPr>
                <w:rFonts w:cs="Arial"/>
                <w:i/>
                <w:iCs/>
              </w:rPr>
            </w:pPr>
          </w:p>
        </w:tc>
      </w:tr>
      <w:tr w:rsidR="00143E05" w14:paraId="4F6F2853" w14:textId="77777777" w:rsidTr="00D32221">
        <w:trPr>
          <w:cantSplit/>
        </w:trPr>
        <w:tc>
          <w:tcPr>
            <w:tcW w:w="2127" w:type="dxa"/>
            <w:hideMark/>
          </w:tcPr>
          <w:p w14:paraId="6C4633AE" w14:textId="77777777" w:rsidR="00143E05" w:rsidRDefault="00143E05" w:rsidP="00937FDE">
            <w:pPr>
              <w:pStyle w:val="Heading3CD"/>
              <w:jc w:val="left"/>
              <w:rPr>
                <w:rFonts w:eastAsia="MS Mincho"/>
                <w:sz w:val="20"/>
              </w:rPr>
            </w:pPr>
            <w:r>
              <w:rPr>
                <w:rFonts w:eastAsia="MS Mincho"/>
              </w:rPr>
              <w:t xml:space="preserve">Option X20 </w:t>
            </w:r>
          </w:p>
          <w:p w14:paraId="5C399278" w14:textId="54A1F312" w:rsidR="00143E05" w:rsidRDefault="00143E05" w:rsidP="00B67084">
            <w:pPr>
              <w:jc w:val="right"/>
              <w:rPr>
                <w:i/>
                <w:iCs/>
                <w:color w:val="FF0000"/>
              </w:rPr>
            </w:pPr>
          </w:p>
        </w:tc>
        <w:tc>
          <w:tcPr>
            <w:tcW w:w="7229" w:type="dxa"/>
            <w:gridSpan w:val="3"/>
            <w:hideMark/>
          </w:tcPr>
          <w:p w14:paraId="27B4F3F7" w14:textId="77777777" w:rsidR="00143E05" w:rsidRPr="00B23049" w:rsidRDefault="00143E05" w:rsidP="001B5426">
            <w:pPr>
              <w:pStyle w:val="BulletCD"/>
              <w:numPr>
                <w:ilvl w:val="0"/>
                <w:numId w:val="0"/>
              </w:numPr>
              <w:ind w:left="284" w:hanging="284"/>
              <w:rPr>
                <w:sz w:val="20"/>
              </w:rPr>
            </w:pPr>
            <w:r w:rsidRPr="0061775C">
              <w:rPr>
                <w:b/>
              </w:rPr>
              <w:t>If Option X</w:t>
            </w:r>
            <w:r>
              <w:rPr>
                <w:b/>
              </w:rPr>
              <w:t>20</w:t>
            </w:r>
            <w:r w:rsidRPr="0061775C">
              <w:rPr>
                <w:b/>
              </w:rPr>
              <w:t xml:space="preserve"> is used</w:t>
            </w:r>
            <w:r>
              <w:rPr>
                <w:b/>
              </w:rPr>
              <w:t xml:space="preserve"> (but not if Option X12 is also used)</w:t>
            </w:r>
          </w:p>
          <w:p w14:paraId="1925C523" w14:textId="053952B5" w:rsidR="00143E05" w:rsidRPr="009800E3" w:rsidRDefault="00143E05" w:rsidP="009B0713">
            <w:pPr>
              <w:pStyle w:val="BulletCD"/>
              <w:numPr>
                <w:ilvl w:val="0"/>
                <w:numId w:val="19"/>
              </w:numPr>
            </w:pPr>
            <w:r>
              <w:rPr>
                <w:rFonts w:eastAsia="MS Mincho"/>
              </w:rPr>
              <w:t xml:space="preserve">A report of performance against each Key Performance Indicator is provided at intervals of </w:t>
            </w:r>
            <w:r w:rsidR="00094BE3">
              <w:rPr>
                <w:color w:val="000000" w:themeColor="text1"/>
              </w:rPr>
              <w:t xml:space="preserve">one </w:t>
            </w:r>
            <w:r>
              <w:rPr>
                <w:rFonts w:eastAsia="MS Mincho"/>
              </w:rPr>
              <w:t>months.</w:t>
            </w:r>
          </w:p>
          <w:p w14:paraId="71FB4411" w14:textId="1046ACDF" w:rsidR="009800E3" w:rsidRDefault="009800E3" w:rsidP="00E65D46">
            <w:pPr>
              <w:pStyle w:val="BulletCD"/>
              <w:numPr>
                <w:ilvl w:val="0"/>
                <w:numId w:val="0"/>
              </w:numPr>
              <w:ind w:left="284"/>
            </w:pPr>
          </w:p>
        </w:tc>
      </w:tr>
      <w:tr w:rsidR="00143E05" w14:paraId="663F175A" w14:textId="77777777" w:rsidTr="00BD6A59">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229" w:type="dxa"/>
            <w:gridSpan w:val="3"/>
            <w:hideMark/>
          </w:tcPr>
          <w:p w14:paraId="411A6159" w14:textId="77777777" w:rsidR="005E16A0" w:rsidRPr="005E16A0" w:rsidRDefault="00603401" w:rsidP="009B0713">
            <w:pPr>
              <w:pStyle w:val="BulletCD"/>
              <w:numPr>
                <w:ilvl w:val="0"/>
                <w:numId w:val="19"/>
              </w:numPr>
              <w:rPr>
                <w:b/>
              </w:rPr>
            </w:pPr>
            <w:r w:rsidRPr="00603401">
              <w:rPr>
                <w:lang w:val="en-US"/>
              </w:rPr>
              <w:t xml:space="preserve">The </w:t>
            </w:r>
            <w:r w:rsidRPr="00603401">
              <w:rPr>
                <w:i/>
                <w:iCs/>
                <w:lang w:val="en-US"/>
              </w:rPr>
              <w:t xml:space="preserve">additional conditions of contract </w:t>
            </w:r>
            <w:r w:rsidRPr="00603401">
              <w:rPr>
                <w:lang w:val="en-US"/>
              </w:rPr>
              <w:t xml:space="preserve">are as </w:t>
            </w:r>
            <w:r>
              <w:rPr>
                <w:lang w:val="en-US"/>
              </w:rPr>
              <w:t xml:space="preserve">selected below and as </w:t>
            </w:r>
            <w:r w:rsidRPr="00603401">
              <w:rPr>
                <w:lang w:val="en-US"/>
              </w:rPr>
              <w:t>detailed in the appended S</w:t>
            </w:r>
            <w:r>
              <w:rPr>
                <w:lang w:val="en-US"/>
              </w:rPr>
              <w:t>tandard Boilerplate</w:t>
            </w:r>
            <w:r w:rsidRPr="00603401">
              <w:rPr>
                <w:lang w:val="en-US"/>
              </w:rPr>
              <w:t xml:space="preserve"> Amendment</w:t>
            </w:r>
            <w:r w:rsidR="006B4EB8">
              <w:rPr>
                <w:lang w:val="en-US"/>
              </w:rPr>
              <w:t xml:space="preserve">s. </w:t>
            </w:r>
          </w:p>
          <w:p w14:paraId="1A66BE90" w14:textId="60C6AE52" w:rsidR="00143E05" w:rsidRPr="00B64CE6" w:rsidRDefault="005E16A0" w:rsidP="009B0713">
            <w:pPr>
              <w:pStyle w:val="BulletCD"/>
              <w:numPr>
                <w:ilvl w:val="0"/>
                <w:numId w:val="19"/>
              </w:numPr>
              <w:rPr>
                <w:b/>
                <w:bCs w:val="0"/>
              </w:rPr>
            </w:pPr>
            <w:r w:rsidRPr="00B64CE6">
              <w:rPr>
                <w:b/>
                <w:bCs w:val="0"/>
                <w:lang w:val="en-US"/>
              </w:rPr>
              <w:t>Where there is a discrepancy between an NEC3 term, and a Defence Condition (DEFCON), the DEFCON will take precedence.</w:t>
            </w:r>
          </w:p>
          <w:p w14:paraId="72A95C19" w14:textId="387BA06E" w:rsidR="00143E05" w:rsidRPr="00231E9C" w:rsidRDefault="00143E05" w:rsidP="00231E9C">
            <w:pPr>
              <w:pStyle w:val="BulletCD"/>
              <w:numPr>
                <w:ilvl w:val="0"/>
                <w:numId w:val="0"/>
              </w:numPr>
              <w:ind w:left="284"/>
              <w:rPr>
                <w:bCs w:val="0"/>
                <w:i/>
                <w:snapToGrid w:val="0"/>
                <w:color w:val="000000" w:themeColor="text1"/>
                <w:highlight w:val="yellow"/>
              </w:rPr>
            </w:pPr>
          </w:p>
        </w:tc>
      </w:tr>
    </w:tbl>
    <w:p w14:paraId="03CF7825" w14:textId="4A246406"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00A463C2">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2C1559D7" w:rsidR="00EE462E" w:rsidRDefault="00EE462E" w:rsidP="00603401">
            <w:pPr>
              <w:pStyle w:val="BulletCD"/>
              <w:numPr>
                <w:ilvl w:val="0"/>
                <w:numId w:val="0"/>
              </w:numPr>
              <w:tabs>
                <w:tab w:val="clear" w:pos="284"/>
                <w:tab w:val="left" w:pos="0"/>
              </w:tabs>
              <w:rPr>
                <w:b/>
              </w:rPr>
            </w:pPr>
          </w:p>
        </w:tc>
      </w:tr>
      <w:tr w:rsidR="00BA1330" w14:paraId="6C957C86" w14:textId="77777777" w:rsidTr="00FF43FC">
        <w:tc>
          <w:tcPr>
            <w:tcW w:w="2376" w:type="dxa"/>
            <w:tcBorders>
              <w:bottom w:val="single" w:sz="4" w:space="0" w:color="auto"/>
            </w:tcBorders>
          </w:tcPr>
          <w:p w14:paraId="27CE0A7B" w14:textId="77777777" w:rsidR="00BA1330" w:rsidRPr="00F109B3" w:rsidRDefault="00BA1330" w:rsidP="00A463C2">
            <w:pPr>
              <w:pStyle w:val="Heading3CD"/>
              <w:rPr>
                <w:bCs/>
                <w:iCs/>
                <w:color w:val="000000"/>
              </w:rPr>
            </w:pPr>
          </w:p>
        </w:tc>
        <w:tc>
          <w:tcPr>
            <w:tcW w:w="7371" w:type="dxa"/>
            <w:tcBorders>
              <w:bottom w:val="single" w:sz="4" w:space="0" w:color="auto"/>
            </w:tcBorders>
          </w:tcPr>
          <w:p w14:paraId="2674DED6" w14:textId="77777777" w:rsidR="00BA1330" w:rsidRPr="00E16B72" w:rsidRDefault="00BA1330" w:rsidP="00BA1330">
            <w:pPr>
              <w:pStyle w:val="BulletCD"/>
              <w:numPr>
                <w:ilvl w:val="0"/>
                <w:numId w:val="0"/>
              </w:numPr>
              <w:ind w:left="284" w:hanging="284"/>
              <w:rPr>
                <w:bCs w:val="0"/>
                <w:i/>
                <w:snapToGrid w:val="0"/>
                <w:color w:val="000000" w:themeColor="text1"/>
                <w:highlight w:val="yellow"/>
              </w:rPr>
            </w:pPr>
          </w:p>
        </w:tc>
      </w:tr>
      <w:tr w:rsidR="00BA1330" w:rsidRPr="00DF7174" w14:paraId="4ACEE10E" w14:textId="77777777" w:rsidTr="00FF43FC">
        <w:tc>
          <w:tcPr>
            <w:tcW w:w="2376" w:type="dxa"/>
            <w:tcBorders>
              <w:top w:val="single" w:sz="4" w:space="0" w:color="auto"/>
              <w:left w:val="single" w:sz="4" w:space="0" w:color="auto"/>
              <w:bottom w:val="single" w:sz="4" w:space="0" w:color="auto"/>
              <w:right w:val="single" w:sz="4" w:space="0" w:color="auto"/>
            </w:tcBorders>
          </w:tcPr>
          <w:p w14:paraId="5E7BAB0E" w14:textId="77777777" w:rsidR="00BA1330" w:rsidRPr="00167CB1" w:rsidRDefault="00BA1330" w:rsidP="00603401">
            <w:pPr>
              <w:pStyle w:val="Heading3CD"/>
              <w:rPr>
                <w:bCs/>
                <w:iCs/>
                <w:color w:val="FF0000"/>
              </w:rPr>
            </w:pPr>
            <w:r>
              <w:rPr>
                <w:bCs/>
                <w:iCs/>
              </w:rPr>
              <w:t>Option</w:t>
            </w:r>
            <w:r w:rsidRPr="00167CB1">
              <w:rPr>
                <w:bCs/>
                <w:iCs/>
              </w:rPr>
              <w:t xml:space="preserve"> Z</w:t>
            </w:r>
            <w:r>
              <w:rPr>
                <w:bCs/>
                <w:iCs/>
              </w:rPr>
              <w:t>2</w:t>
            </w:r>
          </w:p>
        </w:tc>
        <w:tc>
          <w:tcPr>
            <w:tcW w:w="7371" w:type="dxa"/>
            <w:tcBorders>
              <w:top w:val="single" w:sz="4" w:space="0" w:color="auto"/>
              <w:left w:val="single" w:sz="4" w:space="0" w:color="auto"/>
              <w:bottom w:val="single" w:sz="4" w:space="0" w:color="auto"/>
              <w:right w:val="single" w:sz="4" w:space="0" w:color="auto"/>
            </w:tcBorders>
          </w:tcPr>
          <w:p w14:paraId="495E1F90" w14:textId="77777777" w:rsidR="00BA1330" w:rsidRDefault="00BA1330" w:rsidP="00603401">
            <w:pPr>
              <w:pStyle w:val="BulletCD"/>
              <w:numPr>
                <w:ilvl w:val="0"/>
                <w:numId w:val="0"/>
              </w:numPr>
              <w:ind w:left="284" w:hanging="284"/>
              <w:rPr>
                <w:b/>
              </w:rPr>
            </w:pPr>
            <w:r w:rsidRPr="003732F2">
              <w:rPr>
                <w:b/>
              </w:rPr>
              <w:t>Identified and defined terms</w:t>
            </w:r>
          </w:p>
          <w:p w14:paraId="3AEDAB3C" w14:textId="4453785D" w:rsidR="00BA1330" w:rsidRPr="00DF7174" w:rsidRDefault="00E65D46" w:rsidP="00603401">
            <w:pPr>
              <w:pStyle w:val="BulletCD"/>
              <w:numPr>
                <w:ilvl w:val="0"/>
                <w:numId w:val="0"/>
              </w:numPr>
              <w:ind w:left="284" w:hanging="284"/>
            </w:pPr>
            <w:r>
              <w:t>Applies</w:t>
            </w:r>
          </w:p>
        </w:tc>
      </w:tr>
      <w:tr w:rsidR="00BA1330" w:rsidRPr="00AA0226" w14:paraId="7177D45F" w14:textId="77777777" w:rsidTr="00FF43FC">
        <w:tc>
          <w:tcPr>
            <w:tcW w:w="2376" w:type="dxa"/>
            <w:tcBorders>
              <w:top w:val="single" w:sz="4" w:space="0" w:color="auto"/>
              <w:left w:val="single" w:sz="4" w:space="0" w:color="auto"/>
              <w:bottom w:val="single" w:sz="4" w:space="0" w:color="auto"/>
              <w:right w:val="single" w:sz="4" w:space="0" w:color="auto"/>
            </w:tcBorders>
          </w:tcPr>
          <w:p w14:paraId="7D9CC221" w14:textId="77777777" w:rsidR="00BA1330" w:rsidRPr="00167CB1" w:rsidRDefault="00BA1330" w:rsidP="00603401">
            <w:pPr>
              <w:pStyle w:val="Heading3CD"/>
              <w:rPr>
                <w:bCs/>
                <w:iCs/>
                <w:color w:val="FF0000"/>
              </w:rPr>
            </w:pPr>
            <w:r>
              <w:rPr>
                <w:bCs/>
                <w:iCs/>
              </w:rPr>
              <w:t>Option Z4</w:t>
            </w:r>
          </w:p>
        </w:tc>
        <w:tc>
          <w:tcPr>
            <w:tcW w:w="7371" w:type="dxa"/>
            <w:tcBorders>
              <w:top w:val="single" w:sz="4" w:space="0" w:color="auto"/>
              <w:left w:val="single" w:sz="4" w:space="0" w:color="auto"/>
              <w:bottom w:val="single" w:sz="4" w:space="0" w:color="auto"/>
              <w:right w:val="single" w:sz="4" w:space="0" w:color="auto"/>
            </w:tcBorders>
          </w:tcPr>
          <w:p w14:paraId="01D06959" w14:textId="56F0B3E5" w:rsidR="00BA1330" w:rsidRDefault="00BA1330" w:rsidP="00603401">
            <w:pPr>
              <w:pStyle w:val="BulletCD"/>
              <w:numPr>
                <w:ilvl w:val="0"/>
                <w:numId w:val="0"/>
              </w:numPr>
              <w:ind w:left="284" w:hanging="284"/>
              <w:rPr>
                <w:b/>
                <w:iCs/>
                <w:lang w:val="en-US"/>
              </w:rPr>
            </w:pPr>
            <w:r w:rsidRPr="003732F2">
              <w:rPr>
                <w:b/>
                <w:lang w:val="en-US"/>
              </w:rPr>
              <w:t xml:space="preserve">Admittance to </w:t>
            </w:r>
            <w:r w:rsidR="00FF4B2D">
              <w:rPr>
                <w:b/>
                <w:lang w:val="en-US"/>
              </w:rPr>
              <w:t>Employer</w:t>
            </w:r>
            <w:r w:rsidRPr="003732F2">
              <w:rPr>
                <w:b/>
                <w:iCs/>
                <w:lang w:val="en-US"/>
              </w:rPr>
              <w:t>’s Premises</w:t>
            </w:r>
          </w:p>
          <w:p w14:paraId="33662A77" w14:textId="4BF54C12" w:rsidR="00BA1330" w:rsidRPr="00AA0226" w:rsidRDefault="00E65D46" w:rsidP="00603401">
            <w:pPr>
              <w:pStyle w:val="BulletCD"/>
              <w:numPr>
                <w:ilvl w:val="0"/>
                <w:numId w:val="0"/>
              </w:numPr>
              <w:ind w:left="284" w:hanging="284"/>
              <w:rPr>
                <w:sz w:val="16"/>
                <w:szCs w:val="16"/>
              </w:rPr>
            </w:pPr>
            <w:r>
              <w:t>Applies</w:t>
            </w:r>
          </w:p>
        </w:tc>
      </w:tr>
      <w:tr w:rsidR="00BA1330" w:rsidRPr="00850655" w14:paraId="13282831" w14:textId="77777777" w:rsidTr="00FF43FC">
        <w:tc>
          <w:tcPr>
            <w:tcW w:w="2376" w:type="dxa"/>
            <w:tcBorders>
              <w:top w:val="single" w:sz="4" w:space="0" w:color="auto"/>
              <w:left w:val="single" w:sz="4" w:space="0" w:color="auto"/>
              <w:bottom w:val="single" w:sz="4" w:space="0" w:color="auto"/>
              <w:right w:val="single" w:sz="4" w:space="0" w:color="auto"/>
            </w:tcBorders>
          </w:tcPr>
          <w:p w14:paraId="1D1B39C0" w14:textId="77777777" w:rsidR="00BA1330" w:rsidRPr="00167CB1" w:rsidRDefault="00BA1330" w:rsidP="00603401">
            <w:pPr>
              <w:pStyle w:val="Heading3CD"/>
              <w:rPr>
                <w:bCs/>
                <w:iCs/>
              </w:rPr>
            </w:pPr>
            <w:r>
              <w:rPr>
                <w:bCs/>
                <w:iCs/>
              </w:rPr>
              <w:t>Option Z5</w:t>
            </w:r>
          </w:p>
        </w:tc>
        <w:tc>
          <w:tcPr>
            <w:tcW w:w="7371" w:type="dxa"/>
            <w:tcBorders>
              <w:top w:val="single" w:sz="4" w:space="0" w:color="auto"/>
              <w:left w:val="single" w:sz="4" w:space="0" w:color="auto"/>
              <w:bottom w:val="single" w:sz="4" w:space="0" w:color="auto"/>
              <w:right w:val="single" w:sz="4" w:space="0" w:color="auto"/>
            </w:tcBorders>
          </w:tcPr>
          <w:p w14:paraId="38832A55" w14:textId="77777777" w:rsidR="00BA1330" w:rsidRDefault="00BA1330" w:rsidP="00603401">
            <w:pPr>
              <w:pStyle w:val="BulletCD"/>
              <w:numPr>
                <w:ilvl w:val="0"/>
                <w:numId w:val="0"/>
              </w:numPr>
              <w:ind w:left="284" w:hanging="284"/>
              <w:rPr>
                <w:b/>
              </w:rPr>
            </w:pPr>
            <w:r w:rsidRPr="003732F2">
              <w:rPr>
                <w:b/>
                <w:lang w:val="en-US"/>
              </w:rPr>
              <w:t>Prevention of fraud and bribery</w:t>
            </w:r>
          </w:p>
          <w:p w14:paraId="46ED2819" w14:textId="7D73CDA5" w:rsidR="00BA1330" w:rsidRPr="00BA1330" w:rsidRDefault="00E65D46" w:rsidP="00BA1330">
            <w:pPr>
              <w:pStyle w:val="BulletCD"/>
              <w:numPr>
                <w:ilvl w:val="0"/>
                <w:numId w:val="0"/>
              </w:numPr>
              <w:ind w:left="284" w:hanging="284"/>
            </w:pPr>
            <w:r>
              <w:t>Applies</w:t>
            </w:r>
          </w:p>
        </w:tc>
      </w:tr>
      <w:tr w:rsidR="00FF4B2D" w:rsidRPr="003732F2" w14:paraId="047B94CD" w14:textId="77777777" w:rsidTr="00FF43FC">
        <w:tc>
          <w:tcPr>
            <w:tcW w:w="2376" w:type="dxa"/>
            <w:tcBorders>
              <w:top w:val="single" w:sz="4" w:space="0" w:color="auto"/>
              <w:left w:val="single" w:sz="4" w:space="0" w:color="auto"/>
              <w:bottom w:val="single" w:sz="4" w:space="0" w:color="auto"/>
              <w:right w:val="single" w:sz="4" w:space="0" w:color="auto"/>
            </w:tcBorders>
          </w:tcPr>
          <w:p w14:paraId="5988F021" w14:textId="77777777" w:rsidR="00FF4B2D" w:rsidRDefault="00FF4B2D" w:rsidP="00513952">
            <w:pPr>
              <w:pStyle w:val="Heading3CD"/>
              <w:rPr>
                <w:bCs/>
                <w:iCs/>
              </w:rPr>
            </w:pPr>
            <w:r>
              <w:rPr>
                <w:bCs/>
                <w:iCs/>
              </w:rPr>
              <w:t>Option Z6</w:t>
            </w:r>
          </w:p>
        </w:tc>
        <w:tc>
          <w:tcPr>
            <w:tcW w:w="7371" w:type="dxa"/>
            <w:tcBorders>
              <w:top w:val="single" w:sz="4" w:space="0" w:color="auto"/>
              <w:left w:val="single" w:sz="4" w:space="0" w:color="auto"/>
              <w:bottom w:val="single" w:sz="4" w:space="0" w:color="auto"/>
              <w:right w:val="single" w:sz="4" w:space="0" w:color="auto"/>
            </w:tcBorders>
          </w:tcPr>
          <w:p w14:paraId="7570FCE0" w14:textId="77777777" w:rsidR="00FF4B2D" w:rsidRDefault="00FF4B2D" w:rsidP="00513952">
            <w:pPr>
              <w:pStyle w:val="BulletCD"/>
              <w:numPr>
                <w:ilvl w:val="0"/>
                <w:numId w:val="0"/>
              </w:numPr>
              <w:ind w:left="284" w:hanging="284"/>
              <w:rPr>
                <w:b/>
                <w:lang w:val="en-US"/>
              </w:rPr>
            </w:pPr>
            <w:r>
              <w:rPr>
                <w:b/>
                <w:lang w:val="en-US"/>
              </w:rPr>
              <w:t>Equality and diversity</w:t>
            </w:r>
          </w:p>
          <w:p w14:paraId="0AA203E1" w14:textId="0D28C222" w:rsidR="00FF4B2D" w:rsidRPr="003732F2" w:rsidRDefault="00E65D46" w:rsidP="00513952">
            <w:pPr>
              <w:pStyle w:val="BulletCD"/>
              <w:numPr>
                <w:ilvl w:val="0"/>
                <w:numId w:val="0"/>
              </w:numPr>
              <w:ind w:left="284" w:hanging="284"/>
              <w:rPr>
                <w:b/>
                <w:lang w:val="en-US"/>
              </w:rPr>
            </w:pPr>
            <w:r>
              <w:t>Applies</w:t>
            </w:r>
          </w:p>
        </w:tc>
      </w:tr>
      <w:tr w:rsidR="00BA1330" w:rsidRPr="00F77CDF" w14:paraId="1FC7BE3D" w14:textId="77777777" w:rsidTr="00FF43FC">
        <w:trPr>
          <w:trHeight w:val="780"/>
        </w:trPr>
        <w:tc>
          <w:tcPr>
            <w:tcW w:w="2376" w:type="dxa"/>
            <w:tcBorders>
              <w:top w:val="single" w:sz="4" w:space="0" w:color="auto"/>
              <w:left w:val="single" w:sz="4" w:space="0" w:color="auto"/>
              <w:bottom w:val="single" w:sz="4" w:space="0" w:color="auto"/>
              <w:right w:val="single" w:sz="4" w:space="0" w:color="auto"/>
            </w:tcBorders>
          </w:tcPr>
          <w:p w14:paraId="069AA2DE" w14:textId="77777777" w:rsidR="00BA1330" w:rsidRPr="00167CB1" w:rsidRDefault="00BA1330" w:rsidP="00603401">
            <w:pPr>
              <w:pStyle w:val="Heading3CD"/>
              <w:rPr>
                <w:bCs/>
                <w:iCs/>
                <w:color w:val="FF0000"/>
              </w:rPr>
            </w:pPr>
            <w:r>
              <w:rPr>
                <w:bCs/>
                <w:iCs/>
              </w:rPr>
              <w:t xml:space="preserve">Option </w:t>
            </w:r>
            <w:r w:rsidRPr="00167CB1">
              <w:rPr>
                <w:bCs/>
                <w:iCs/>
              </w:rPr>
              <w:t>Z</w:t>
            </w:r>
            <w:r>
              <w:rPr>
                <w:bCs/>
                <w:iCs/>
              </w:rPr>
              <w:t>7</w:t>
            </w:r>
          </w:p>
        </w:tc>
        <w:tc>
          <w:tcPr>
            <w:tcW w:w="7371" w:type="dxa"/>
            <w:tcBorders>
              <w:top w:val="single" w:sz="4" w:space="0" w:color="auto"/>
              <w:left w:val="single" w:sz="4" w:space="0" w:color="auto"/>
              <w:bottom w:val="single" w:sz="4" w:space="0" w:color="auto"/>
              <w:right w:val="single" w:sz="4" w:space="0" w:color="auto"/>
            </w:tcBorders>
          </w:tcPr>
          <w:p w14:paraId="7566C190" w14:textId="77777777" w:rsidR="00BA1330" w:rsidRDefault="00BA1330" w:rsidP="00603401">
            <w:pPr>
              <w:pStyle w:val="BulletCD"/>
              <w:numPr>
                <w:ilvl w:val="0"/>
                <w:numId w:val="0"/>
              </w:numPr>
              <w:rPr>
                <w:b/>
              </w:rPr>
            </w:pPr>
            <w:r w:rsidRPr="003732F2">
              <w:rPr>
                <w:b/>
                <w:lang w:val="en-US"/>
              </w:rPr>
              <w:t>Legislation and Official Secrets</w:t>
            </w:r>
            <w:r w:rsidRPr="00F77CDF">
              <w:rPr>
                <w:b/>
              </w:rPr>
              <w:t xml:space="preserve"> </w:t>
            </w:r>
          </w:p>
          <w:p w14:paraId="021CA3E2" w14:textId="096CA58D" w:rsidR="00BA1330" w:rsidRPr="00F77CDF" w:rsidRDefault="00E65D46" w:rsidP="00603401">
            <w:pPr>
              <w:pStyle w:val="BulletCD"/>
              <w:numPr>
                <w:ilvl w:val="0"/>
                <w:numId w:val="0"/>
              </w:numPr>
              <w:ind w:left="284" w:hanging="284"/>
              <w:rPr>
                <w:b/>
              </w:rPr>
            </w:pPr>
            <w:r>
              <w:t>Applies</w:t>
            </w:r>
          </w:p>
        </w:tc>
      </w:tr>
      <w:tr w:rsidR="00FF4B2D" w:rsidRPr="003732F2" w14:paraId="7BA0E640" w14:textId="77777777" w:rsidTr="00FF43FC">
        <w:tc>
          <w:tcPr>
            <w:tcW w:w="2376" w:type="dxa"/>
            <w:tcBorders>
              <w:top w:val="single" w:sz="4" w:space="0" w:color="auto"/>
              <w:left w:val="single" w:sz="4" w:space="0" w:color="auto"/>
              <w:bottom w:val="single" w:sz="4" w:space="0" w:color="auto"/>
              <w:right w:val="single" w:sz="4" w:space="0" w:color="auto"/>
            </w:tcBorders>
          </w:tcPr>
          <w:p w14:paraId="76D1E840" w14:textId="77777777" w:rsidR="00FF4B2D" w:rsidRDefault="00FF4B2D" w:rsidP="00513952">
            <w:pPr>
              <w:pStyle w:val="Heading3CD"/>
              <w:rPr>
                <w:bCs/>
                <w:iCs/>
              </w:rPr>
            </w:pPr>
            <w:r>
              <w:rPr>
                <w:bCs/>
                <w:iCs/>
              </w:rPr>
              <w:t>Option Z8</w:t>
            </w:r>
          </w:p>
        </w:tc>
        <w:tc>
          <w:tcPr>
            <w:tcW w:w="7371" w:type="dxa"/>
            <w:tcBorders>
              <w:top w:val="single" w:sz="4" w:space="0" w:color="auto"/>
              <w:left w:val="single" w:sz="4" w:space="0" w:color="auto"/>
              <w:bottom w:val="single" w:sz="4" w:space="0" w:color="auto"/>
              <w:right w:val="single" w:sz="4" w:space="0" w:color="auto"/>
            </w:tcBorders>
          </w:tcPr>
          <w:p w14:paraId="6DC7E12C" w14:textId="77777777" w:rsidR="00FF4B2D" w:rsidRDefault="00FF4B2D" w:rsidP="00513952">
            <w:pPr>
              <w:pStyle w:val="BulletCD"/>
              <w:numPr>
                <w:ilvl w:val="0"/>
                <w:numId w:val="0"/>
              </w:numPr>
              <w:rPr>
                <w:b/>
                <w:lang w:val="en-US"/>
              </w:rPr>
            </w:pPr>
            <w:r>
              <w:rPr>
                <w:b/>
                <w:lang w:val="en-US"/>
              </w:rPr>
              <w:t>Conflict of interest</w:t>
            </w:r>
          </w:p>
          <w:p w14:paraId="281653FD" w14:textId="5E093D9F" w:rsidR="00FF4B2D" w:rsidRPr="003732F2" w:rsidRDefault="00E65D46" w:rsidP="00513952">
            <w:pPr>
              <w:pStyle w:val="BulletCD"/>
              <w:numPr>
                <w:ilvl w:val="0"/>
                <w:numId w:val="0"/>
              </w:numPr>
              <w:rPr>
                <w:b/>
                <w:lang w:val="en-US"/>
              </w:rPr>
            </w:pPr>
            <w:r>
              <w:t>Applies</w:t>
            </w:r>
          </w:p>
        </w:tc>
      </w:tr>
      <w:tr w:rsidR="00FF4B2D" w:rsidRPr="003732F2" w14:paraId="54018F17" w14:textId="77777777" w:rsidTr="00FF43FC">
        <w:tc>
          <w:tcPr>
            <w:tcW w:w="2376" w:type="dxa"/>
            <w:tcBorders>
              <w:top w:val="single" w:sz="4" w:space="0" w:color="auto"/>
              <w:left w:val="single" w:sz="4" w:space="0" w:color="auto"/>
              <w:bottom w:val="single" w:sz="4" w:space="0" w:color="auto"/>
              <w:right w:val="single" w:sz="4" w:space="0" w:color="auto"/>
            </w:tcBorders>
          </w:tcPr>
          <w:p w14:paraId="66AE212E" w14:textId="77777777" w:rsidR="00FF4B2D" w:rsidRDefault="00FF4B2D" w:rsidP="00513952">
            <w:pPr>
              <w:pStyle w:val="Heading3CD"/>
              <w:rPr>
                <w:bCs/>
                <w:iCs/>
              </w:rPr>
            </w:pPr>
            <w:r>
              <w:rPr>
                <w:bCs/>
                <w:iCs/>
              </w:rPr>
              <w:t>Option Z9</w:t>
            </w:r>
          </w:p>
        </w:tc>
        <w:tc>
          <w:tcPr>
            <w:tcW w:w="7371" w:type="dxa"/>
            <w:tcBorders>
              <w:top w:val="single" w:sz="4" w:space="0" w:color="auto"/>
              <w:left w:val="single" w:sz="4" w:space="0" w:color="auto"/>
              <w:bottom w:val="single" w:sz="4" w:space="0" w:color="auto"/>
              <w:right w:val="single" w:sz="4" w:space="0" w:color="auto"/>
            </w:tcBorders>
          </w:tcPr>
          <w:p w14:paraId="413BCC56" w14:textId="77777777" w:rsidR="00FF4B2D" w:rsidRDefault="00FF4B2D" w:rsidP="00513952">
            <w:pPr>
              <w:pStyle w:val="BulletCD"/>
              <w:numPr>
                <w:ilvl w:val="0"/>
                <w:numId w:val="0"/>
              </w:numPr>
              <w:rPr>
                <w:b/>
                <w:lang w:val="en-US"/>
              </w:rPr>
            </w:pPr>
            <w:r>
              <w:rPr>
                <w:b/>
                <w:lang w:val="en-US"/>
              </w:rPr>
              <w:t>Publicity and Branding</w:t>
            </w:r>
          </w:p>
          <w:p w14:paraId="2E1AC4ED" w14:textId="71D49F9C" w:rsidR="00FF4B2D" w:rsidRPr="003732F2" w:rsidRDefault="00E55BE8" w:rsidP="00513952">
            <w:pPr>
              <w:pStyle w:val="BulletCD"/>
              <w:numPr>
                <w:ilvl w:val="0"/>
                <w:numId w:val="0"/>
              </w:numPr>
              <w:rPr>
                <w:b/>
                <w:lang w:val="en-US"/>
              </w:rPr>
            </w:pPr>
            <w:r>
              <w:t>Applies</w:t>
            </w:r>
          </w:p>
        </w:tc>
      </w:tr>
      <w:tr w:rsidR="001D191F" w:rsidRPr="00F77CDF" w14:paraId="1B2F58D3" w14:textId="77777777" w:rsidTr="00FF43FC">
        <w:tc>
          <w:tcPr>
            <w:tcW w:w="2376" w:type="dxa"/>
            <w:tcBorders>
              <w:top w:val="single" w:sz="4" w:space="0" w:color="auto"/>
              <w:left w:val="single" w:sz="4" w:space="0" w:color="auto"/>
              <w:bottom w:val="single" w:sz="4" w:space="0" w:color="auto"/>
              <w:right w:val="single" w:sz="4" w:space="0" w:color="auto"/>
            </w:tcBorders>
          </w:tcPr>
          <w:p w14:paraId="5699732E" w14:textId="5B77EA0E" w:rsidR="001D191F" w:rsidRPr="00850655" w:rsidRDefault="001D191F" w:rsidP="001D191F">
            <w:pPr>
              <w:pStyle w:val="Heading3CD"/>
              <w:rPr>
                <w:bCs/>
                <w:iCs/>
                <w:color w:val="FF0000"/>
              </w:rPr>
            </w:pPr>
            <w:r>
              <w:rPr>
                <w:bCs/>
                <w:iCs/>
              </w:rPr>
              <w:t>Option</w:t>
            </w:r>
            <w:r w:rsidRPr="00850655">
              <w:rPr>
                <w:bCs/>
                <w:iCs/>
              </w:rPr>
              <w:t xml:space="preserve"> Z</w:t>
            </w:r>
            <w:r>
              <w:rPr>
                <w:bCs/>
                <w:iCs/>
              </w:rPr>
              <w:t>10</w:t>
            </w:r>
          </w:p>
        </w:tc>
        <w:tc>
          <w:tcPr>
            <w:tcW w:w="7371" w:type="dxa"/>
            <w:tcBorders>
              <w:top w:val="single" w:sz="4" w:space="0" w:color="auto"/>
              <w:left w:val="single" w:sz="4" w:space="0" w:color="auto"/>
              <w:bottom w:val="single" w:sz="4" w:space="0" w:color="auto"/>
              <w:right w:val="single" w:sz="4" w:space="0" w:color="auto"/>
            </w:tcBorders>
          </w:tcPr>
          <w:p w14:paraId="1A24AF39" w14:textId="77777777" w:rsidR="001D191F" w:rsidRDefault="001D191F" w:rsidP="001D191F">
            <w:pPr>
              <w:pStyle w:val="BulletCD"/>
              <w:numPr>
                <w:ilvl w:val="0"/>
                <w:numId w:val="0"/>
              </w:numPr>
              <w:ind w:left="284" w:hanging="284"/>
              <w:rPr>
                <w:b/>
              </w:rPr>
            </w:pPr>
            <w:r w:rsidRPr="003732F2">
              <w:rPr>
                <w:b/>
                <w:lang w:val="en-US"/>
              </w:rPr>
              <w:t>Freedom of information</w:t>
            </w:r>
          </w:p>
          <w:p w14:paraId="7668526F" w14:textId="0C62E9FD" w:rsidR="001D191F" w:rsidRPr="00F77CDF" w:rsidRDefault="001D191F" w:rsidP="001D191F">
            <w:pPr>
              <w:pStyle w:val="BulletCD"/>
              <w:numPr>
                <w:ilvl w:val="0"/>
                <w:numId w:val="0"/>
              </w:numPr>
              <w:ind w:left="284" w:hanging="284"/>
              <w:rPr>
                <w:b/>
              </w:rPr>
            </w:pPr>
            <w:r>
              <w:t>Applies</w:t>
            </w:r>
          </w:p>
        </w:tc>
      </w:tr>
      <w:tr w:rsidR="001D191F" w:rsidRPr="00C42D35" w14:paraId="13D90EDE" w14:textId="77777777" w:rsidTr="00FF43FC">
        <w:tc>
          <w:tcPr>
            <w:tcW w:w="2376" w:type="dxa"/>
            <w:tcBorders>
              <w:top w:val="single" w:sz="4" w:space="0" w:color="auto"/>
              <w:left w:val="single" w:sz="4" w:space="0" w:color="auto"/>
              <w:bottom w:val="single" w:sz="4" w:space="0" w:color="auto"/>
              <w:right w:val="single" w:sz="4" w:space="0" w:color="auto"/>
            </w:tcBorders>
          </w:tcPr>
          <w:p w14:paraId="026F4ABB" w14:textId="77777777" w:rsidR="001D191F" w:rsidRPr="00EE462E" w:rsidRDefault="001D191F" w:rsidP="001D191F">
            <w:pPr>
              <w:pStyle w:val="Heading3CD"/>
              <w:rPr>
                <w:bCs/>
                <w:iCs/>
              </w:rPr>
            </w:pPr>
            <w:r>
              <w:rPr>
                <w:bCs/>
                <w:iCs/>
              </w:rPr>
              <w:lastRenderedPageBreak/>
              <w:t>Option Z14</w:t>
            </w:r>
          </w:p>
        </w:tc>
        <w:tc>
          <w:tcPr>
            <w:tcW w:w="7371" w:type="dxa"/>
            <w:tcBorders>
              <w:top w:val="single" w:sz="4" w:space="0" w:color="auto"/>
              <w:left w:val="single" w:sz="4" w:space="0" w:color="auto"/>
              <w:bottom w:val="single" w:sz="4" w:space="0" w:color="auto"/>
              <w:right w:val="single" w:sz="4" w:space="0" w:color="auto"/>
            </w:tcBorders>
          </w:tcPr>
          <w:p w14:paraId="0292A4A1" w14:textId="77777777" w:rsidR="001D191F" w:rsidRDefault="001D191F" w:rsidP="001D191F">
            <w:pPr>
              <w:pStyle w:val="BulletCD"/>
              <w:numPr>
                <w:ilvl w:val="0"/>
                <w:numId w:val="0"/>
              </w:numPr>
              <w:ind w:left="284" w:hanging="284"/>
              <w:rPr>
                <w:sz w:val="16"/>
                <w:szCs w:val="16"/>
                <w:highlight w:val="yellow"/>
              </w:rPr>
            </w:pPr>
            <w:r w:rsidRPr="004E4CB0">
              <w:rPr>
                <w:b/>
                <w:lang w:val="en-US"/>
              </w:rPr>
              <w:t>Security Requirements</w:t>
            </w:r>
            <w:r w:rsidRPr="00321608">
              <w:rPr>
                <w:sz w:val="16"/>
                <w:szCs w:val="16"/>
                <w:highlight w:val="yellow"/>
              </w:rPr>
              <w:t xml:space="preserve"> </w:t>
            </w:r>
          </w:p>
          <w:p w14:paraId="4EC26CE9" w14:textId="1973EB19" w:rsidR="001D191F" w:rsidRPr="00C42D35" w:rsidRDefault="00F53E32" w:rsidP="001D191F">
            <w:pPr>
              <w:pStyle w:val="BulletCD"/>
              <w:numPr>
                <w:ilvl w:val="0"/>
                <w:numId w:val="0"/>
              </w:numPr>
              <w:ind w:left="284" w:hanging="284"/>
              <w:rPr>
                <w:szCs w:val="22"/>
              </w:rPr>
            </w:pPr>
            <w:r>
              <w:t>Does Not Apply</w:t>
            </w:r>
          </w:p>
        </w:tc>
      </w:tr>
      <w:tr w:rsidR="001D191F" w:rsidRPr="004E4CB0" w14:paraId="20C8C248" w14:textId="77777777" w:rsidTr="00FF43FC">
        <w:tc>
          <w:tcPr>
            <w:tcW w:w="2376" w:type="dxa"/>
            <w:tcBorders>
              <w:top w:val="single" w:sz="4" w:space="0" w:color="auto"/>
              <w:left w:val="single" w:sz="4" w:space="0" w:color="auto"/>
              <w:bottom w:val="single" w:sz="4" w:space="0" w:color="auto"/>
              <w:right w:val="single" w:sz="4" w:space="0" w:color="auto"/>
            </w:tcBorders>
          </w:tcPr>
          <w:p w14:paraId="091C1FE3" w14:textId="77777777" w:rsidR="001D191F" w:rsidRDefault="001D191F" w:rsidP="001D191F">
            <w:pPr>
              <w:pStyle w:val="Heading3CD"/>
              <w:rPr>
                <w:bCs/>
                <w:iCs/>
              </w:rPr>
            </w:pPr>
            <w:r>
              <w:rPr>
                <w:bCs/>
                <w:iCs/>
              </w:rPr>
              <w:t>Option Z16</w:t>
            </w:r>
          </w:p>
        </w:tc>
        <w:tc>
          <w:tcPr>
            <w:tcW w:w="7371" w:type="dxa"/>
            <w:tcBorders>
              <w:top w:val="single" w:sz="4" w:space="0" w:color="auto"/>
              <w:left w:val="single" w:sz="4" w:space="0" w:color="auto"/>
              <w:bottom w:val="single" w:sz="4" w:space="0" w:color="auto"/>
              <w:right w:val="single" w:sz="4" w:space="0" w:color="auto"/>
            </w:tcBorders>
          </w:tcPr>
          <w:p w14:paraId="16FFF4A6" w14:textId="77777777" w:rsidR="001D191F" w:rsidRDefault="001D191F" w:rsidP="001D191F">
            <w:pPr>
              <w:pStyle w:val="BulletCD"/>
              <w:numPr>
                <w:ilvl w:val="0"/>
                <w:numId w:val="0"/>
              </w:numPr>
              <w:ind w:left="284" w:hanging="284"/>
              <w:rPr>
                <w:b/>
                <w:lang w:val="en-US"/>
              </w:rPr>
            </w:pPr>
            <w:r w:rsidRPr="004E4CB0">
              <w:rPr>
                <w:b/>
                <w:lang w:val="en-US"/>
              </w:rPr>
              <w:t>Tax Compliance</w:t>
            </w:r>
          </w:p>
          <w:p w14:paraId="74594C15" w14:textId="555954FB" w:rsidR="001D191F" w:rsidRPr="004E4CB0" w:rsidRDefault="001D191F" w:rsidP="001D191F">
            <w:pPr>
              <w:pStyle w:val="BulletCD"/>
              <w:numPr>
                <w:ilvl w:val="0"/>
                <w:numId w:val="0"/>
              </w:numPr>
              <w:ind w:left="284" w:hanging="284"/>
              <w:rPr>
                <w:b/>
                <w:lang w:val="en-US"/>
              </w:rPr>
            </w:pPr>
            <w:r>
              <w:t>Applies</w:t>
            </w:r>
          </w:p>
        </w:tc>
      </w:tr>
      <w:tr w:rsidR="001D191F" w:rsidRPr="004E4CB0" w14:paraId="1226B7DF" w14:textId="77777777" w:rsidTr="00FF43FC">
        <w:tc>
          <w:tcPr>
            <w:tcW w:w="2376" w:type="dxa"/>
            <w:tcBorders>
              <w:top w:val="single" w:sz="4" w:space="0" w:color="auto"/>
              <w:left w:val="single" w:sz="4" w:space="0" w:color="auto"/>
              <w:bottom w:val="single" w:sz="4" w:space="0" w:color="auto"/>
              <w:right w:val="single" w:sz="4" w:space="0" w:color="auto"/>
            </w:tcBorders>
          </w:tcPr>
          <w:p w14:paraId="50D21959" w14:textId="77777777" w:rsidR="001D191F" w:rsidRDefault="001D191F" w:rsidP="001D191F">
            <w:pPr>
              <w:pStyle w:val="Heading3CD"/>
              <w:rPr>
                <w:bCs/>
                <w:iCs/>
              </w:rPr>
            </w:pPr>
            <w:r>
              <w:rPr>
                <w:bCs/>
                <w:iCs/>
              </w:rPr>
              <w:t>Option Z22</w:t>
            </w:r>
          </w:p>
        </w:tc>
        <w:tc>
          <w:tcPr>
            <w:tcW w:w="7371" w:type="dxa"/>
            <w:tcBorders>
              <w:top w:val="single" w:sz="4" w:space="0" w:color="auto"/>
              <w:left w:val="single" w:sz="4" w:space="0" w:color="auto"/>
              <w:bottom w:val="single" w:sz="4" w:space="0" w:color="auto"/>
              <w:right w:val="single" w:sz="4" w:space="0" w:color="auto"/>
            </w:tcBorders>
          </w:tcPr>
          <w:p w14:paraId="395F1A90" w14:textId="77777777" w:rsidR="001D191F" w:rsidRDefault="001D191F" w:rsidP="001D191F">
            <w:pPr>
              <w:pStyle w:val="BulletCD"/>
              <w:numPr>
                <w:ilvl w:val="0"/>
                <w:numId w:val="0"/>
              </w:numPr>
              <w:ind w:left="284" w:hanging="284"/>
              <w:rPr>
                <w:b/>
                <w:lang w:val="en-US"/>
              </w:rPr>
            </w:pPr>
            <w:r w:rsidRPr="004E4CB0">
              <w:rPr>
                <w:b/>
                <w:lang w:val="en-US"/>
              </w:rPr>
              <w:t>Fair payment</w:t>
            </w:r>
          </w:p>
          <w:p w14:paraId="27235954" w14:textId="6DA8EF63" w:rsidR="00E60916" w:rsidRPr="00E60916" w:rsidRDefault="00E60916" w:rsidP="001D191F">
            <w:pPr>
              <w:pStyle w:val="BulletCD"/>
              <w:numPr>
                <w:ilvl w:val="0"/>
                <w:numId w:val="0"/>
              </w:numPr>
              <w:ind w:left="284" w:hanging="284"/>
              <w:rPr>
                <w:bCs w:val="0"/>
                <w:lang w:val="en-US"/>
              </w:rPr>
            </w:pPr>
            <w:r>
              <w:rPr>
                <w:bCs w:val="0"/>
                <w:lang w:val="en-US"/>
              </w:rPr>
              <w:t>Applies</w:t>
            </w:r>
          </w:p>
        </w:tc>
      </w:tr>
      <w:tr w:rsidR="001D191F" w:rsidRPr="004E4CB0" w14:paraId="5E8A7365" w14:textId="77777777" w:rsidTr="00FF43FC">
        <w:tc>
          <w:tcPr>
            <w:tcW w:w="2376" w:type="dxa"/>
            <w:tcBorders>
              <w:top w:val="single" w:sz="4" w:space="0" w:color="auto"/>
              <w:left w:val="single" w:sz="4" w:space="0" w:color="auto"/>
              <w:bottom w:val="single" w:sz="4" w:space="0" w:color="auto"/>
              <w:right w:val="single" w:sz="4" w:space="0" w:color="auto"/>
            </w:tcBorders>
          </w:tcPr>
          <w:p w14:paraId="57A95A07" w14:textId="77777777" w:rsidR="001D191F" w:rsidRDefault="001D191F" w:rsidP="001D191F">
            <w:pPr>
              <w:pStyle w:val="Heading3CD"/>
              <w:rPr>
                <w:bCs/>
                <w:iCs/>
              </w:rPr>
            </w:pPr>
            <w:r>
              <w:rPr>
                <w:bCs/>
                <w:iCs/>
              </w:rPr>
              <w:t>Option Z44</w:t>
            </w:r>
          </w:p>
        </w:tc>
        <w:tc>
          <w:tcPr>
            <w:tcW w:w="7371" w:type="dxa"/>
            <w:tcBorders>
              <w:top w:val="single" w:sz="4" w:space="0" w:color="auto"/>
              <w:left w:val="single" w:sz="4" w:space="0" w:color="auto"/>
              <w:bottom w:val="single" w:sz="4" w:space="0" w:color="auto"/>
              <w:right w:val="single" w:sz="4" w:space="0" w:color="auto"/>
            </w:tcBorders>
          </w:tcPr>
          <w:p w14:paraId="16EF9490" w14:textId="77777777" w:rsidR="001D191F" w:rsidRDefault="001D191F" w:rsidP="001D191F">
            <w:pPr>
              <w:pStyle w:val="BulletCD"/>
              <w:numPr>
                <w:ilvl w:val="0"/>
                <w:numId w:val="0"/>
              </w:numPr>
              <w:ind w:left="284" w:hanging="284"/>
              <w:rPr>
                <w:b/>
                <w:lang w:val="en-US"/>
              </w:rPr>
            </w:pPr>
            <w:r w:rsidRPr="004E4CB0">
              <w:rPr>
                <w:b/>
                <w:lang w:val="en-US"/>
              </w:rPr>
              <w:t>Intellectual Property Rights</w:t>
            </w:r>
          </w:p>
          <w:p w14:paraId="00231FE0" w14:textId="7204D3A7" w:rsidR="001D191F" w:rsidRPr="004E4CB0" w:rsidRDefault="00D740F0" w:rsidP="001D191F">
            <w:pPr>
              <w:pStyle w:val="BulletCD"/>
              <w:numPr>
                <w:ilvl w:val="0"/>
                <w:numId w:val="0"/>
              </w:numPr>
              <w:ind w:left="284" w:hanging="284"/>
              <w:rPr>
                <w:b/>
                <w:lang w:val="en-US"/>
              </w:rPr>
            </w:pPr>
            <w:r>
              <w:t>Does Not Apply</w:t>
            </w:r>
          </w:p>
        </w:tc>
      </w:tr>
      <w:tr w:rsidR="001D191F" w:rsidRPr="004E4CB0" w14:paraId="508AC990" w14:textId="77777777" w:rsidTr="00FF43FC">
        <w:tc>
          <w:tcPr>
            <w:tcW w:w="2376" w:type="dxa"/>
            <w:tcBorders>
              <w:top w:val="single" w:sz="4" w:space="0" w:color="auto"/>
              <w:left w:val="single" w:sz="4" w:space="0" w:color="auto"/>
              <w:bottom w:val="single" w:sz="4" w:space="0" w:color="auto"/>
              <w:right w:val="single" w:sz="4" w:space="0" w:color="auto"/>
            </w:tcBorders>
          </w:tcPr>
          <w:p w14:paraId="74DE6CD8" w14:textId="77777777" w:rsidR="001D191F" w:rsidRDefault="001D191F" w:rsidP="001D191F">
            <w:pPr>
              <w:pStyle w:val="Heading3CD"/>
              <w:rPr>
                <w:bCs/>
                <w:iCs/>
              </w:rPr>
            </w:pPr>
            <w:r>
              <w:rPr>
                <w:bCs/>
                <w:iCs/>
              </w:rPr>
              <w:t>Option Z45</w:t>
            </w:r>
          </w:p>
        </w:tc>
        <w:tc>
          <w:tcPr>
            <w:tcW w:w="7371" w:type="dxa"/>
            <w:tcBorders>
              <w:top w:val="single" w:sz="4" w:space="0" w:color="auto"/>
              <w:left w:val="single" w:sz="4" w:space="0" w:color="auto"/>
              <w:bottom w:val="single" w:sz="4" w:space="0" w:color="auto"/>
              <w:right w:val="single" w:sz="4" w:space="0" w:color="auto"/>
            </w:tcBorders>
          </w:tcPr>
          <w:p w14:paraId="140287A4" w14:textId="77777777" w:rsidR="001D191F" w:rsidRDefault="001D191F" w:rsidP="001D191F">
            <w:pPr>
              <w:pStyle w:val="BulletCD"/>
              <w:numPr>
                <w:ilvl w:val="0"/>
                <w:numId w:val="0"/>
              </w:numPr>
              <w:ind w:left="284" w:hanging="284"/>
              <w:rPr>
                <w:b/>
                <w:lang w:val="en-US"/>
              </w:rPr>
            </w:pPr>
            <w:r>
              <w:rPr>
                <w:b/>
                <w:lang w:val="en-US"/>
              </w:rPr>
              <w:t>HMRC Requirements</w:t>
            </w:r>
          </w:p>
          <w:p w14:paraId="401A6B15" w14:textId="50B842F8" w:rsidR="001D191F" w:rsidRPr="004E4CB0" w:rsidRDefault="005D0B7A" w:rsidP="001D191F">
            <w:pPr>
              <w:pStyle w:val="BulletCD"/>
              <w:numPr>
                <w:ilvl w:val="0"/>
                <w:numId w:val="0"/>
              </w:numPr>
              <w:ind w:left="284" w:hanging="284"/>
              <w:rPr>
                <w:b/>
                <w:lang w:val="en-US"/>
              </w:rPr>
            </w:pPr>
            <w:r>
              <w:t>Does Not Apply</w:t>
            </w:r>
          </w:p>
        </w:tc>
      </w:tr>
      <w:tr w:rsidR="001D191F" w:rsidRPr="004E4CB0" w14:paraId="079FB86A" w14:textId="77777777" w:rsidTr="00FF43FC">
        <w:tc>
          <w:tcPr>
            <w:tcW w:w="2376" w:type="dxa"/>
            <w:tcBorders>
              <w:top w:val="single" w:sz="4" w:space="0" w:color="auto"/>
              <w:left w:val="single" w:sz="4" w:space="0" w:color="auto"/>
              <w:bottom w:val="single" w:sz="4" w:space="0" w:color="auto"/>
              <w:right w:val="single" w:sz="4" w:space="0" w:color="auto"/>
            </w:tcBorders>
          </w:tcPr>
          <w:p w14:paraId="0079CB2E" w14:textId="77777777" w:rsidR="001D191F" w:rsidRDefault="001D191F" w:rsidP="001D191F">
            <w:pPr>
              <w:pStyle w:val="Heading3CD"/>
              <w:rPr>
                <w:bCs/>
                <w:iCs/>
              </w:rPr>
            </w:pPr>
            <w:r>
              <w:rPr>
                <w:bCs/>
                <w:iCs/>
              </w:rPr>
              <w:t>Option Z46</w:t>
            </w:r>
          </w:p>
        </w:tc>
        <w:tc>
          <w:tcPr>
            <w:tcW w:w="7371" w:type="dxa"/>
            <w:tcBorders>
              <w:top w:val="single" w:sz="4" w:space="0" w:color="auto"/>
              <w:left w:val="single" w:sz="4" w:space="0" w:color="auto"/>
              <w:bottom w:val="single" w:sz="4" w:space="0" w:color="auto"/>
              <w:right w:val="single" w:sz="4" w:space="0" w:color="auto"/>
            </w:tcBorders>
          </w:tcPr>
          <w:p w14:paraId="5B744B46" w14:textId="77777777" w:rsidR="001D191F" w:rsidRDefault="001D191F" w:rsidP="001D191F">
            <w:pPr>
              <w:pStyle w:val="BulletCD"/>
              <w:numPr>
                <w:ilvl w:val="0"/>
                <w:numId w:val="0"/>
              </w:numPr>
              <w:ind w:left="284" w:hanging="284"/>
              <w:rPr>
                <w:b/>
                <w:lang w:val="en-US"/>
              </w:rPr>
            </w:pPr>
            <w:r w:rsidRPr="004E4CB0">
              <w:rPr>
                <w:b/>
                <w:lang w:val="en-US"/>
              </w:rPr>
              <w:t>MoD DEFCON Requirements</w:t>
            </w:r>
          </w:p>
          <w:p w14:paraId="3FAB6E0A" w14:textId="77777777" w:rsidR="001D191F" w:rsidRDefault="001D191F" w:rsidP="001D191F">
            <w:pPr>
              <w:pStyle w:val="BulletCD"/>
              <w:numPr>
                <w:ilvl w:val="0"/>
                <w:numId w:val="0"/>
              </w:numPr>
              <w:ind w:left="284" w:hanging="284"/>
            </w:pPr>
            <w:r>
              <w:t>Applies</w:t>
            </w:r>
            <w:r w:rsidR="007F2EAC">
              <w:t xml:space="preserve"> </w:t>
            </w:r>
          </w:p>
          <w:p w14:paraId="362B694D" w14:textId="4121D7DA" w:rsidR="00EF4D72" w:rsidRDefault="00EF4D72" w:rsidP="001D191F">
            <w:pPr>
              <w:pStyle w:val="BulletCD"/>
              <w:numPr>
                <w:ilvl w:val="0"/>
                <w:numId w:val="0"/>
              </w:numPr>
              <w:ind w:left="284" w:hanging="284"/>
              <w:rPr>
                <w:rStyle w:val="Hyperlink"/>
              </w:rPr>
            </w:pPr>
            <w:r>
              <w:t xml:space="preserve">    This clause is to incorporate MoD special terms and conditions in the form of DEFCONs and DEF</w:t>
            </w:r>
            <w:r w:rsidR="00371723">
              <w:t>F</w:t>
            </w:r>
            <w:r>
              <w:t xml:space="preserve">ORMs </w:t>
            </w:r>
            <w:r w:rsidRPr="00DF5C08">
              <w:t>as detailed at </w:t>
            </w:r>
            <w:hyperlink r:id="rId12" w:tgtFrame="_blank" w:history="1">
              <w:r w:rsidRPr="00DF5C08">
                <w:rPr>
                  <w:rStyle w:val="Hyperlink"/>
                </w:rPr>
                <w:t>https://www.gov.uk/guidance/knowledge-in-defence-kid</w:t>
              </w:r>
            </w:hyperlink>
          </w:p>
          <w:p w14:paraId="7AFFAE60" w14:textId="77777777" w:rsidR="005302D4" w:rsidRDefault="005302D4" w:rsidP="001D191F">
            <w:pPr>
              <w:pStyle w:val="BulletCD"/>
              <w:numPr>
                <w:ilvl w:val="0"/>
                <w:numId w:val="0"/>
              </w:numPr>
              <w:ind w:left="284" w:hanging="284"/>
              <w:rPr>
                <w:rStyle w:val="Hyperlink"/>
                <w:color w:val="auto"/>
                <w:u w:val="none"/>
              </w:rPr>
            </w:pPr>
            <w:proofErr w:type="gramStart"/>
            <w:r w:rsidRPr="005302D4">
              <w:rPr>
                <w:rStyle w:val="Hyperlink"/>
                <w:color w:val="auto"/>
                <w:u w:val="none"/>
              </w:rPr>
              <w:t xml:space="preserve">MoD  </w:t>
            </w:r>
            <w:r w:rsidR="00371723">
              <w:rPr>
                <w:rStyle w:val="Hyperlink"/>
                <w:color w:val="auto"/>
                <w:u w:val="none"/>
              </w:rPr>
              <w:t>DEFCONs</w:t>
            </w:r>
            <w:proofErr w:type="gramEnd"/>
            <w:r w:rsidR="00371723">
              <w:rPr>
                <w:rStyle w:val="Hyperlink"/>
                <w:color w:val="auto"/>
                <w:u w:val="none"/>
              </w:rPr>
              <w:t xml:space="preserve"> and DEFFORMS take precedent.</w:t>
            </w:r>
          </w:p>
          <w:p w14:paraId="2DCA9BED" w14:textId="77777777" w:rsidR="007120F7" w:rsidRDefault="007120F7" w:rsidP="001D191F">
            <w:pPr>
              <w:pStyle w:val="BulletCD"/>
              <w:numPr>
                <w:ilvl w:val="0"/>
                <w:numId w:val="0"/>
              </w:numPr>
              <w:ind w:left="284" w:hanging="284"/>
              <w:rPr>
                <w:rStyle w:val="Hyperlink"/>
                <w:color w:val="auto"/>
                <w:u w:val="none"/>
              </w:rPr>
            </w:pPr>
          </w:p>
          <w:tbl>
            <w:tblPr>
              <w:tblW w:w="9747" w:type="dxa"/>
              <w:tblLayout w:type="fixed"/>
              <w:tblLook w:val="04A0" w:firstRow="1" w:lastRow="0" w:firstColumn="1" w:lastColumn="0" w:noHBand="0" w:noVBand="1"/>
            </w:tblPr>
            <w:tblGrid>
              <w:gridCol w:w="2376"/>
              <w:gridCol w:w="7371"/>
            </w:tblGrid>
            <w:tr w:rsidR="007120F7" w14:paraId="23BF7F17" w14:textId="77777777" w:rsidTr="00177734">
              <w:tc>
                <w:tcPr>
                  <w:tcW w:w="2376" w:type="dxa"/>
                </w:tcPr>
                <w:p w14:paraId="26269041" w14:textId="77777777" w:rsidR="007120F7" w:rsidRPr="00F109B3" w:rsidRDefault="007120F7" w:rsidP="007120F7">
                  <w:pPr>
                    <w:pStyle w:val="Heading3CD"/>
                    <w:jc w:val="left"/>
                    <w:rPr>
                      <w:bCs/>
                      <w:iCs/>
                      <w:color w:val="000000"/>
                    </w:rPr>
                  </w:pPr>
                </w:p>
              </w:tc>
              <w:tc>
                <w:tcPr>
                  <w:tcW w:w="7371" w:type="dxa"/>
                </w:tcPr>
                <w:p w14:paraId="3078C237" w14:textId="77777777" w:rsidR="007120F7" w:rsidRPr="00E16B72" w:rsidRDefault="007120F7" w:rsidP="007120F7">
                  <w:pPr>
                    <w:pStyle w:val="BulletCD"/>
                    <w:numPr>
                      <w:ilvl w:val="0"/>
                      <w:numId w:val="0"/>
                    </w:numPr>
                    <w:ind w:left="284" w:hanging="284"/>
                    <w:rPr>
                      <w:bCs w:val="0"/>
                      <w:i/>
                      <w:snapToGrid w:val="0"/>
                      <w:color w:val="000000" w:themeColor="text1"/>
                      <w:highlight w:val="yellow"/>
                    </w:rPr>
                  </w:pPr>
                </w:p>
              </w:tc>
            </w:tr>
          </w:tbl>
          <w:p w14:paraId="047B574C" w14:textId="77777777" w:rsidR="007120F7" w:rsidRDefault="007120F7" w:rsidP="007120F7">
            <w:pPr>
              <w:pStyle w:val="Default"/>
              <w:rPr>
                <w:sz w:val="18"/>
                <w:szCs w:val="18"/>
              </w:rPr>
            </w:pPr>
            <w:r>
              <w:rPr>
                <w:b/>
                <w:bCs/>
                <w:sz w:val="18"/>
                <w:szCs w:val="18"/>
              </w:rPr>
              <w:t>DEFCON 5J (</w:t>
            </w:r>
            <w:proofErr w:type="spellStart"/>
            <w:r>
              <w:rPr>
                <w:b/>
                <w:bCs/>
                <w:sz w:val="18"/>
                <w:szCs w:val="18"/>
              </w:rPr>
              <w:t>Edn</w:t>
            </w:r>
            <w:proofErr w:type="spellEnd"/>
            <w:r>
              <w:rPr>
                <w:b/>
                <w:bCs/>
                <w:sz w:val="18"/>
                <w:szCs w:val="18"/>
              </w:rPr>
              <w:t xml:space="preserve"> 18/11/16) </w:t>
            </w:r>
            <w:r>
              <w:rPr>
                <w:sz w:val="18"/>
                <w:szCs w:val="18"/>
              </w:rPr>
              <w:t xml:space="preserve">- </w:t>
            </w:r>
            <w:r>
              <w:rPr>
                <w:b/>
                <w:bCs/>
                <w:sz w:val="18"/>
                <w:szCs w:val="18"/>
              </w:rPr>
              <w:t xml:space="preserve">Unique Identifiers </w:t>
            </w:r>
          </w:p>
          <w:p w14:paraId="0AD0AC18" w14:textId="77777777" w:rsidR="007120F7" w:rsidRDefault="007120F7" w:rsidP="007120F7">
            <w:pPr>
              <w:pStyle w:val="Default"/>
              <w:rPr>
                <w:sz w:val="18"/>
                <w:szCs w:val="18"/>
              </w:rPr>
            </w:pPr>
            <w:r>
              <w:rPr>
                <w:b/>
                <w:bCs/>
                <w:sz w:val="18"/>
                <w:szCs w:val="18"/>
              </w:rPr>
              <w:t>DEFCON 76 (</w:t>
            </w:r>
            <w:proofErr w:type="spellStart"/>
            <w:r>
              <w:rPr>
                <w:b/>
                <w:bCs/>
                <w:sz w:val="18"/>
                <w:szCs w:val="18"/>
              </w:rPr>
              <w:t>Edn</w:t>
            </w:r>
            <w:proofErr w:type="spellEnd"/>
            <w:r>
              <w:rPr>
                <w:b/>
                <w:bCs/>
                <w:sz w:val="18"/>
                <w:szCs w:val="18"/>
              </w:rPr>
              <w:t xml:space="preserve"> 11/22) </w:t>
            </w:r>
            <w:r>
              <w:rPr>
                <w:rFonts w:ascii="Cambria Math" w:hAnsi="Cambria Math" w:cs="Cambria Math"/>
                <w:sz w:val="18"/>
                <w:szCs w:val="18"/>
              </w:rPr>
              <w:t xml:space="preserve">‐ </w:t>
            </w:r>
            <w:r>
              <w:rPr>
                <w:b/>
                <w:bCs/>
                <w:sz w:val="18"/>
                <w:szCs w:val="18"/>
              </w:rPr>
              <w:t xml:space="preserve">Contractor’s Personnel at Government Establishments </w:t>
            </w:r>
          </w:p>
          <w:p w14:paraId="0266D204" w14:textId="77777777" w:rsidR="007120F7" w:rsidRDefault="007120F7" w:rsidP="007120F7">
            <w:pPr>
              <w:pStyle w:val="Default"/>
              <w:rPr>
                <w:sz w:val="18"/>
                <w:szCs w:val="18"/>
              </w:rPr>
            </w:pPr>
            <w:r>
              <w:rPr>
                <w:b/>
                <w:bCs/>
                <w:sz w:val="18"/>
                <w:szCs w:val="18"/>
              </w:rPr>
              <w:t>DEFCON 501 (</w:t>
            </w:r>
            <w:proofErr w:type="spellStart"/>
            <w:r>
              <w:rPr>
                <w:b/>
                <w:bCs/>
                <w:sz w:val="18"/>
                <w:szCs w:val="18"/>
              </w:rPr>
              <w:t>Edn</w:t>
            </w:r>
            <w:proofErr w:type="spellEnd"/>
            <w:r>
              <w:rPr>
                <w:b/>
                <w:bCs/>
                <w:sz w:val="18"/>
                <w:szCs w:val="18"/>
              </w:rPr>
              <w:t xml:space="preserve"> 10/21) </w:t>
            </w:r>
            <w:r>
              <w:rPr>
                <w:rFonts w:ascii="Cambria Math" w:hAnsi="Cambria Math" w:cs="Cambria Math"/>
                <w:sz w:val="18"/>
                <w:szCs w:val="18"/>
              </w:rPr>
              <w:t xml:space="preserve">‐ </w:t>
            </w:r>
            <w:r>
              <w:rPr>
                <w:b/>
                <w:bCs/>
                <w:sz w:val="18"/>
                <w:szCs w:val="18"/>
              </w:rPr>
              <w:t xml:space="preserve">Definitions and Interpretations </w:t>
            </w:r>
          </w:p>
          <w:p w14:paraId="3D9386E5" w14:textId="77777777" w:rsidR="007120F7" w:rsidRDefault="007120F7" w:rsidP="007120F7">
            <w:pPr>
              <w:pStyle w:val="Default"/>
              <w:rPr>
                <w:sz w:val="18"/>
                <w:szCs w:val="18"/>
              </w:rPr>
            </w:pPr>
            <w:r>
              <w:rPr>
                <w:b/>
                <w:bCs/>
                <w:sz w:val="18"/>
                <w:szCs w:val="18"/>
              </w:rPr>
              <w:t>DEFCON 513 (</w:t>
            </w:r>
            <w:proofErr w:type="spellStart"/>
            <w:r>
              <w:rPr>
                <w:b/>
                <w:bCs/>
                <w:sz w:val="18"/>
                <w:szCs w:val="18"/>
              </w:rPr>
              <w:t>Edn</w:t>
            </w:r>
            <w:proofErr w:type="spellEnd"/>
            <w:r>
              <w:rPr>
                <w:b/>
                <w:bCs/>
                <w:sz w:val="18"/>
                <w:szCs w:val="18"/>
              </w:rPr>
              <w:t xml:space="preserve"> 04/22) </w:t>
            </w:r>
            <w:r>
              <w:rPr>
                <w:rFonts w:ascii="Cambria Math" w:hAnsi="Cambria Math" w:cs="Cambria Math"/>
                <w:sz w:val="18"/>
                <w:szCs w:val="18"/>
              </w:rPr>
              <w:t xml:space="preserve">‐ </w:t>
            </w:r>
            <w:r>
              <w:rPr>
                <w:b/>
                <w:bCs/>
                <w:sz w:val="18"/>
                <w:szCs w:val="18"/>
              </w:rPr>
              <w:t xml:space="preserve">Value Added Tax  </w:t>
            </w:r>
          </w:p>
          <w:p w14:paraId="5FAAD5CF" w14:textId="77777777" w:rsidR="007120F7" w:rsidRDefault="007120F7" w:rsidP="007120F7">
            <w:pPr>
              <w:pStyle w:val="Default"/>
              <w:rPr>
                <w:sz w:val="18"/>
                <w:szCs w:val="18"/>
              </w:rPr>
            </w:pPr>
            <w:r>
              <w:rPr>
                <w:b/>
                <w:bCs/>
                <w:sz w:val="18"/>
                <w:szCs w:val="18"/>
              </w:rPr>
              <w:t>DEFCON 514 (</w:t>
            </w:r>
            <w:proofErr w:type="spellStart"/>
            <w:r>
              <w:rPr>
                <w:b/>
                <w:bCs/>
                <w:sz w:val="18"/>
                <w:szCs w:val="18"/>
              </w:rPr>
              <w:t>Edn</w:t>
            </w:r>
            <w:proofErr w:type="spellEnd"/>
            <w:r>
              <w:rPr>
                <w:b/>
                <w:bCs/>
                <w:sz w:val="18"/>
                <w:szCs w:val="18"/>
              </w:rPr>
              <w:t xml:space="preserve"> 08/15) </w:t>
            </w:r>
            <w:r>
              <w:rPr>
                <w:rFonts w:ascii="Cambria Math" w:hAnsi="Cambria Math" w:cs="Cambria Math"/>
                <w:sz w:val="18"/>
                <w:szCs w:val="18"/>
              </w:rPr>
              <w:t xml:space="preserve">‐ </w:t>
            </w:r>
            <w:r>
              <w:rPr>
                <w:b/>
                <w:bCs/>
                <w:sz w:val="18"/>
                <w:szCs w:val="18"/>
              </w:rPr>
              <w:t xml:space="preserve">Material Breach </w:t>
            </w:r>
          </w:p>
          <w:p w14:paraId="37D95625" w14:textId="77777777" w:rsidR="007120F7" w:rsidRDefault="007120F7" w:rsidP="007120F7">
            <w:pPr>
              <w:pStyle w:val="Default"/>
              <w:rPr>
                <w:sz w:val="18"/>
                <w:szCs w:val="18"/>
              </w:rPr>
            </w:pPr>
            <w:r>
              <w:rPr>
                <w:b/>
                <w:bCs/>
                <w:sz w:val="18"/>
                <w:szCs w:val="18"/>
              </w:rPr>
              <w:t xml:space="preserve">DEFCON 516 </w:t>
            </w:r>
            <w:proofErr w:type="gramStart"/>
            <w:r>
              <w:rPr>
                <w:b/>
                <w:bCs/>
                <w:sz w:val="18"/>
                <w:szCs w:val="18"/>
              </w:rPr>
              <w:t xml:space="preserve">( </w:t>
            </w:r>
            <w:proofErr w:type="spellStart"/>
            <w:r>
              <w:rPr>
                <w:b/>
                <w:bCs/>
                <w:sz w:val="18"/>
                <w:szCs w:val="18"/>
              </w:rPr>
              <w:t>Edn</w:t>
            </w:r>
            <w:proofErr w:type="spellEnd"/>
            <w:proofErr w:type="gramEnd"/>
            <w:r>
              <w:rPr>
                <w:b/>
                <w:bCs/>
                <w:sz w:val="18"/>
                <w:szCs w:val="18"/>
              </w:rPr>
              <w:t xml:space="preserve"> 04/12) </w:t>
            </w:r>
            <w:r>
              <w:rPr>
                <w:rFonts w:ascii="Cambria Math" w:hAnsi="Cambria Math" w:cs="Cambria Math"/>
                <w:sz w:val="18"/>
                <w:szCs w:val="18"/>
              </w:rPr>
              <w:t xml:space="preserve">‐ </w:t>
            </w:r>
            <w:r>
              <w:rPr>
                <w:b/>
                <w:bCs/>
                <w:sz w:val="18"/>
                <w:szCs w:val="18"/>
              </w:rPr>
              <w:t xml:space="preserve">Equality </w:t>
            </w:r>
          </w:p>
          <w:p w14:paraId="27CA8B28" w14:textId="77777777" w:rsidR="007120F7" w:rsidRDefault="007120F7" w:rsidP="007120F7">
            <w:pPr>
              <w:pStyle w:val="Default"/>
              <w:rPr>
                <w:b/>
                <w:bCs/>
                <w:sz w:val="18"/>
                <w:szCs w:val="18"/>
              </w:rPr>
            </w:pPr>
            <w:r>
              <w:rPr>
                <w:b/>
                <w:bCs/>
                <w:sz w:val="18"/>
                <w:szCs w:val="18"/>
              </w:rPr>
              <w:t>DEFCON 522 (</w:t>
            </w:r>
            <w:proofErr w:type="spellStart"/>
            <w:r>
              <w:rPr>
                <w:b/>
                <w:bCs/>
                <w:sz w:val="18"/>
                <w:szCs w:val="18"/>
              </w:rPr>
              <w:t>Edn</w:t>
            </w:r>
            <w:proofErr w:type="spellEnd"/>
            <w:r>
              <w:rPr>
                <w:b/>
                <w:bCs/>
                <w:sz w:val="18"/>
                <w:szCs w:val="18"/>
              </w:rPr>
              <w:t xml:space="preserve"> 11/21) </w:t>
            </w:r>
            <w:r>
              <w:rPr>
                <w:sz w:val="18"/>
                <w:szCs w:val="18"/>
              </w:rPr>
              <w:t xml:space="preserve">- </w:t>
            </w:r>
            <w:r>
              <w:rPr>
                <w:b/>
                <w:bCs/>
                <w:sz w:val="18"/>
                <w:szCs w:val="18"/>
              </w:rPr>
              <w:t xml:space="preserve">Payment and Recovery of Sums Due </w:t>
            </w:r>
          </w:p>
          <w:p w14:paraId="20493C79" w14:textId="77777777" w:rsidR="007120F7" w:rsidRDefault="007120F7" w:rsidP="007120F7">
            <w:pPr>
              <w:pStyle w:val="Default"/>
              <w:rPr>
                <w:sz w:val="18"/>
                <w:szCs w:val="18"/>
              </w:rPr>
            </w:pPr>
            <w:r>
              <w:rPr>
                <w:b/>
                <w:bCs/>
                <w:sz w:val="18"/>
                <w:szCs w:val="18"/>
              </w:rPr>
              <w:t>DEFCON 530 (</w:t>
            </w:r>
            <w:proofErr w:type="spellStart"/>
            <w:r>
              <w:rPr>
                <w:b/>
                <w:bCs/>
                <w:sz w:val="18"/>
                <w:szCs w:val="18"/>
              </w:rPr>
              <w:t>Edn</w:t>
            </w:r>
            <w:proofErr w:type="spellEnd"/>
            <w:r>
              <w:rPr>
                <w:b/>
                <w:bCs/>
                <w:sz w:val="18"/>
                <w:szCs w:val="18"/>
              </w:rPr>
              <w:t xml:space="preserve"> 12/14) – Dispute Resolution (English Law)</w:t>
            </w:r>
          </w:p>
          <w:p w14:paraId="34A1B79D" w14:textId="77777777" w:rsidR="007120F7" w:rsidRDefault="007120F7" w:rsidP="007120F7">
            <w:pPr>
              <w:pStyle w:val="Default"/>
              <w:rPr>
                <w:sz w:val="18"/>
                <w:szCs w:val="18"/>
              </w:rPr>
            </w:pPr>
            <w:r>
              <w:rPr>
                <w:b/>
                <w:bCs/>
                <w:sz w:val="18"/>
                <w:szCs w:val="18"/>
              </w:rPr>
              <w:t>DEFCON 531 (</w:t>
            </w:r>
            <w:proofErr w:type="spellStart"/>
            <w:r>
              <w:rPr>
                <w:b/>
                <w:bCs/>
                <w:sz w:val="18"/>
                <w:szCs w:val="18"/>
              </w:rPr>
              <w:t>Edn</w:t>
            </w:r>
            <w:proofErr w:type="spellEnd"/>
            <w:r>
              <w:rPr>
                <w:b/>
                <w:bCs/>
                <w:sz w:val="18"/>
                <w:szCs w:val="18"/>
              </w:rPr>
              <w:t xml:space="preserve"> 09/21) </w:t>
            </w:r>
            <w:r>
              <w:rPr>
                <w:rFonts w:ascii="Cambria Math" w:hAnsi="Cambria Math" w:cs="Cambria Math"/>
                <w:sz w:val="18"/>
                <w:szCs w:val="18"/>
              </w:rPr>
              <w:t xml:space="preserve">‐ </w:t>
            </w:r>
            <w:r>
              <w:rPr>
                <w:b/>
                <w:bCs/>
                <w:sz w:val="18"/>
                <w:szCs w:val="18"/>
              </w:rPr>
              <w:t xml:space="preserve">Disclosure of Information </w:t>
            </w:r>
          </w:p>
          <w:p w14:paraId="3B0DCAB7" w14:textId="77777777" w:rsidR="007120F7" w:rsidRDefault="007120F7" w:rsidP="007120F7">
            <w:pPr>
              <w:pStyle w:val="Default"/>
              <w:rPr>
                <w:b/>
                <w:bCs/>
                <w:sz w:val="18"/>
                <w:szCs w:val="18"/>
              </w:rPr>
            </w:pPr>
            <w:r>
              <w:rPr>
                <w:b/>
                <w:bCs/>
                <w:sz w:val="18"/>
                <w:szCs w:val="18"/>
              </w:rPr>
              <w:t>DEFCON 532A (</w:t>
            </w:r>
            <w:proofErr w:type="spellStart"/>
            <w:r>
              <w:rPr>
                <w:b/>
                <w:bCs/>
                <w:sz w:val="18"/>
                <w:szCs w:val="18"/>
              </w:rPr>
              <w:t>Edn</w:t>
            </w:r>
            <w:proofErr w:type="spellEnd"/>
            <w:r>
              <w:rPr>
                <w:b/>
                <w:bCs/>
                <w:sz w:val="18"/>
                <w:szCs w:val="18"/>
              </w:rPr>
              <w:t xml:space="preserve"> 05/22) </w:t>
            </w:r>
            <w:r>
              <w:rPr>
                <w:rFonts w:ascii="Cambria Math" w:hAnsi="Cambria Math" w:cs="Cambria Math"/>
                <w:sz w:val="18"/>
                <w:szCs w:val="18"/>
              </w:rPr>
              <w:t xml:space="preserve">‐ </w:t>
            </w:r>
            <w:r>
              <w:rPr>
                <w:b/>
                <w:bCs/>
                <w:sz w:val="18"/>
                <w:szCs w:val="18"/>
              </w:rPr>
              <w:t xml:space="preserve">Protection of Personal Data </w:t>
            </w:r>
          </w:p>
          <w:p w14:paraId="1B26AFAA" w14:textId="77777777" w:rsidR="007120F7" w:rsidRDefault="007120F7" w:rsidP="007120F7">
            <w:pPr>
              <w:pStyle w:val="Default"/>
              <w:rPr>
                <w:sz w:val="18"/>
                <w:szCs w:val="18"/>
              </w:rPr>
            </w:pPr>
            <w:r>
              <w:rPr>
                <w:b/>
                <w:bCs/>
                <w:sz w:val="18"/>
                <w:szCs w:val="18"/>
              </w:rPr>
              <w:t>DEFCON 534 (</w:t>
            </w:r>
            <w:proofErr w:type="spellStart"/>
            <w:r>
              <w:rPr>
                <w:b/>
                <w:bCs/>
                <w:sz w:val="18"/>
                <w:szCs w:val="18"/>
              </w:rPr>
              <w:t>Edn</w:t>
            </w:r>
            <w:proofErr w:type="spellEnd"/>
            <w:r>
              <w:rPr>
                <w:b/>
                <w:bCs/>
                <w:sz w:val="18"/>
                <w:szCs w:val="18"/>
              </w:rPr>
              <w:t xml:space="preserve"> 06/21) – Subcontracting and Prompt Payment</w:t>
            </w:r>
          </w:p>
          <w:p w14:paraId="362DD6CA" w14:textId="77777777" w:rsidR="007120F7" w:rsidRDefault="007120F7" w:rsidP="007120F7">
            <w:pPr>
              <w:pStyle w:val="Default"/>
              <w:rPr>
                <w:sz w:val="18"/>
                <w:szCs w:val="18"/>
              </w:rPr>
            </w:pPr>
            <w:r>
              <w:rPr>
                <w:b/>
                <w:bCs/>
                <w:sz w:val="18"/>
                <w:szCs w:val="18"/>
              </w:rPr>
              <w:t>DEFCON 537 (</w:t>
            </w:r>
            <w:proofErr w:type="spellStart"/>
            <w:r>
              <w:rPr>
                <w:b/>
                <w:bCs/>
                <w:sz w:val="18"/>
                <w:szCs w:val="18"/>
              </w:rPr>
              <w:t>Edn</w:t>
            </w:r>
            <w:proofErr w:type="spellEnd"/>
            <w:r>
              <w:rPr>
                <w:b/>
                <w:bCs/>
                <w:sz w:val="18"/>
                <w:szCs w:val="18"/>
              </w:rPr>
              <w:t xml:space="preserve"> 12/21) </w:t>
            </w:r>
            <w:r>
              <w:rPr>
                <w:rFonts w:ascii="Cambria Math" w:hAnsi="Cambria Math" w:cs="Cambria Math"/>
                <w:sz w:val="18"/>
                <w:szCs w:val="18"/>
              </w:rPr>
              <w:t xml:space="preserve">‐ </w:t>
            </w:r>
            <w:r>
              <w:rPr>
                <w:b/>
                <w:bCs/>
                <w:sz w:val="18"/>
                <w:szCs w:val="18"/>
              </w:rPr>
              <w:t xml:space="preserve">Rights of Third Parties </w:t>
            </w:r>
          </w:p>
          <w:p w14:paraId="1795C88B" w14:textId="77777777" w:rsidR="007120F7" w:rsidRDefault="007120F7" w:rsidP="007120F7">
            <w:pPr>
              <w:pStyle w:val="Default"/>
              <w:rPr>
                <w:sz w:val="18"/>
                <w:szCs w:val="18"/>
              </w:rPr>
            </w:pPr>
            <w:r>
              <w:rPr>
                <w:b/>
                <w:bCs/>
                <w:sz w:val="18"/>
                <w:szCs w:val="18"/>
              </w:rPr>
              <w:t>DEFCON 538 (</w:t>
            </w:r>
            <w:proofErr w:type="spellStart"/>
            <w:r>
              <w:rPr>
                <w:b/>
                <w:bCs/>
                <w:sz w:val="18"/>
                <w:szCs w:val="18"/>
              </w:rPr>
              <w:t>Edn</w:t>
            </w:r>
            <w:proofErr w:type="spellEnd"/>
            <w:r>
              <w:rPr>
                <w:b/>
                <w:bCs/>
                <w:sz w:val="18"/>
                <w:szCs w:val="18"/>
              </w:rPr>
              <w:t xml:space="preserve"> 06/02) </w:t>
            </w:r>
            <w:r>
              <w:rPr>
                <w:rFonts w:ascii="Cambria Math" w:hAnsi="Cambria Math" w:cs="Cambria Math"/>
                <w:sz w:val="18"/>
                <w:szCs w:val="18"/>
              </w:rPr>
              <w:t xml:space="preserve">‐ </w:t>
            </w:r>
            <w:r>
              <w:rPr>
                <w:b/>
                <w:bCs/>
                <w:sz w:val="18"/>
                <w:szCs w:val="18"/>
              </w:rPr>
              <w:t xml:space="preserve">Severability  </w:t>
            </w:r>
          </w:p>
          <w:p w14:paraId="683B4912" w14:textId="77777777" w:rsidR="007120F7" w:rsidRDefault="007120F7" w:rsidP="007120F7">
            <w:pPr>
              <w:pStyle w:val="Default"/>
              <w:rPr>
                <w:sz w:val="18"/>
                <w:szCs w:val="18"/>
              </w:rPr>
            </w:pPr>
            <w:r>
              <w:rPr>
                <w:b/>
                <w:bCs/>
                <w:sz w:val="18"/>
                <w:szCs w:val="18"/>
              </w:rPr>
              <w:t>DEFCON 539 (</w:t>
            </w:r>
            <w:proofErr w:type="spellStart"/>
            <w:r>
              <w:rPr>
                <w:b/>
                <w:bCs/>
                <w:sz w:val="18"/>
                <w:szCs w:val="18"/>
              </w:rPr>
              <w:t>Edn</w:t>
            </w:r>
            <w:proofErr w:type="spellEnd"/>
            <w:r>
              <w:rPr>
                <w:b/>
                <w:bCs/>
                <w:sz w:val="18"/>
                <w:szCs w:val="18"/>
              </w:rPr>
              <w:t xml:space="preserve"> 01/22) </w:t>
            </w:r>
            <w:r>
              <w:rPr>
                <w:rFonts w:ascii="Cambria Math" w:hAnsi="Cambria Math" w:cs="Cambria Math"/>
                <w:sz w:val="18"/>
                <w:szCs w:val="18"/>
              </w:rPr>
              <w:t xml:space="preserve">‐ </w:t>
            </w:r>
            <w:r>
              <w:rPr>
                <w:b/>
                <w:bCs/>
                <w:sz w:val="18"/>
                <w:szCs w:val="18"/>
              </w:rPr>
              <w:t xml:space="preserve">Transparency </w:t>
            </w:r>
          </w:p>
          <w:p w14:paraId="456F29CE" w14:textId="77777777" w:rsidR="007120F7" w:rsidRDefault="007120F7" w:rsidP="007120F7">
            <w:pPr>
              <w:pStyle w:val="Default"/>
              <w:rPr>
                <w:sz w:val="18"/>
                <w:szCs w:val="18"/>
              </w:rPr>
            </w:pPr>
            <w:r>
              <w:rPr>
                <w:b/>
                <w:bCs/>
                <w:sz w:val="18"/>
                <w:szCs w:val="18"/>
              </w:rPr>
              <w:t>DEFCON 550 (</w:t>
            </w:r>
            <w:proofErr w:type="spellStart"/>
            <w:r>
              <w:rPr>
                <w:b/>
                <w:bCs/>
                <w:sz w:val="18"/>
                <w:szCs w:val="18"/>
              </w:rPr>
              <w:t>Edn</w:t>
            </w:r>
            <w:proofErr w:type="spellEnd"/>
            <w:r>
              <w:rPr>
                <w:b/>
                <w:bCs/>
                <w:sz w:val="18"/>
                <w:szCs w:val="18"/>
              </w:rPr>
              <w:t xml:space="preserve"> 02/14) </w:t>
            </w:r>
            <w:r>
              <w:rPr>
                <w:rFonts w:ascii="Cambria Math" w:hAnsi="Cambria Math" w:cs="Cambria Math"/>
                <w:sz w:val="18"/>
                <w:szCs w:val="18"/>
              </w:rPr>
              <w:t xml:space="preserve">‐ </w:t>
            </w:r>
            <w:r>
              <w:rPr>
                <w:b/>
                <w:bCs/>
                <w:sz w:val="18"/>
                <w:szCs w:val="18"/>
              </w:rPr>
              <w:t xml:space="preserve">Child Labour and Employment Law </w:t>
            </w:r>
          </w:p>
          <w:p w14:paraId="54A39DC0" w14:textId="77777777" w:rsidR="007120F7" w:rsidRDefault="007120F7" w:rsidP="007120F7">
            <w:pPr>
              <w:pStyle w:val="Default"/>
              <w:rPr>
                <w:sz w:val="18"/>
                <w:szCs w:val="18"/>
              </w:rPr>
            </w:pPr>
            <w:r>
              <w:rPr>
                <w:b/>
                <w:bCs/>
                <w:sz w:val="18"/>
                <w:szCs w:val="18"/>
              </w:rPr>
              <w:t>DEFCON 602B (</w:t>
            </w:r>
            <w:proofErr w:type="spellStart"/>
            <w:r>
              <w:rPr>
                <w:b/>
                <w:bCs/>
                <w:sz w:val="18"/>
                <w:szCs w:val="18"/>
              </w:rPr>
              <w:t>Edn</w:t>
            </w:r>
            <w:proofErr w:type="spellEnd"/>
            <w:r>
              <w:rPr>
                <w:b/>
                <w:bCs/>
                <w:sz w:val="18"/>
                <w:szCs w:val="18"/>
              </w:rPr>
              <w:t xml:space="preserve"> 12/06) </w:t>
            </w:r>
            <w:r>
              <w:rPr>
                <w:sz w:val="18"/>
                <w:szCs w:val="18"/>
              </w:rPr>
              <w:t xml:space="preserve">- </w:t>
            </w:r>
            <w:r>
              <w:rPr>
                <w:b/>
                <w:bCs/>
                <w:sz w:val="18"/>
                <w:szCs w:val="18"/>
              </w:rPr>
              <w:t xml:space="preserve">Quality Assurance (Without Quality Plan) </w:t>
            </w:r>
          </w:p>
          <w:p w14:paraId="23E7A764" w14:textId="77777777" w:rsidR="007120F7" w:rsidRDefault="007120F7" w:rsidP="007120F7">
            <w:pPr>
              <w:pStyle w:val="Default"/>
              <w:rPr>
                <w:sz w:val="18"/>
                <w:szCs w:val="18"/>
              </w:rPr>
            </w:pPr>
            <w:r>
              <w:rPr>
                <w:b/>
                <w:bCs/>
                <w:sz w:val="18"/>
                <w:szCs w:val="18"/>
              </w:rPr>
              <w:t>DEFCON 604 (</w:t>
            </w:r>
            <w:proofErr w:type="spellStart"/>
            <w:r>
              <w:rPr>
                <w:b/>
                <w:bCs/>
                <w:sz w:val="18"/>
                <w:szCs w:val="18"/>
              </w:rPr>
              <w:t>Edn</w:t>
            </w:r>
            <w:proofErr w:type="spellEnd"/>
            <w:r>
              <w:rPr>
                <w:b/>
                <w:bCs/>
                <w:sz w:val="18"/>
                <w:szCs w:val="18"/>
              </w:rPr>
              <w:t xml:space="preserve"> 06/14) </w:t>
            </w:r>
            <w:r>
              <w:rPr>
                <w:sz w:val="18"/>
                <w:szCs w:val="18"/>
              </w:rPr>
              <w:t xml:space="preserve">- </w:t>
            </w:r>
            <w:r>
              <w:rPr>
                <w:b/>
                <w:bCs/>
                <w:sz w:val="18"/>
                <w:szCs w:val="18"/>
              </w:rPr>
              <w:t xml:space="preserve">Progress Reports </w:t>
            </w:r>
          </w:p>
          <w:p w14:paraId="090D7C9A" w14:textId="77777777" w:rsidR="007120F7" w:rsidRDefault="007120F7" w:rsidP="007120F7">
            <w:pPr>
              <w:pStyle w:val="Default"/>
              <w:rPr>
                <w:sz w:val="18"/>
                <w:szCs w:val="18"/>
              </w:rPr>
            </w:pPr>
            <w:r>
              <w:rPr>
                <w:b/>
                <w:bCs/>
                <w:sz w:val="18"/>
                <w:szCs w:val="18"/>
              </w:rPr>
              <w:t>DEFCON 642 (</w:t>
            </w:r>
            <w:proofErr w:type="spellStart"/>
            <w:r>
              <w:rPr>
                <w:b/>
                <w:bCs/>
                <w:sz w:val="18"/>
                <w:szCs w:val="18"/>
              </w:rPr>
              <w:t>Edn</w:t>
            </w:r>
            <w:proofErr w:type="spellEnd"/>
            <w:r>
              <w:rPr>
                <w:b/>
                <w:bCs/>
                <w:sz w:val="18"/>
                <w:szCs w:val="18"/>
              </w:rPr>
              <w:t xml:space="preserve"> 07/21) </w:t>
            </w:r>
            <w:r>
              <w:rPr>
                <w:sz w:val="18"/>
                <w:szCs w:val="18"/>
              </w:rPr>
              <w:t xml:space="preserve">- </w:t>
            </w:r>
            <w:r>
              <w:rPr>
                <w:b/>
                <w:bCs/>
                <w:sz w:val="18"/>
                <w:szCs w:val="18"/>
              </w:rPr>
              <w:t xml:space="preserve">Progress Meetings </w:t>
            </w:r>
          </w:p>
          <w:p w14:paraId="6571C82E" w14:textId="77777777" w:rsidR="007120F7" w:rsidRDefault="007120F7" w:rsidP="007120F7">
            <w:pPr>
              <w:pStyle w:val="Default"/>
              <w:rPr>
                <w:b/>
                <w:bCs/>
                <w:sz w:val="18"/>
                <w:szCs w:val="18"/>
              </w:rPr>
            </w:pPr>
            <w:r>
              <w:rPr>
                <w:b/>
                <w:bCs/>
                <w:sz w:val="18"/>
                <w:szCs w:val="18"/>
              </w:rPr>
              <w:t>DEFCON 649 (</w:t>
            </w:r>
            <w:proofErr w:type="spellStart"/>
            <w:r>
              <w:rPr>
                <w:b/>
                <w:bCs/>
                <w:sz w:val="18"/>
                <w:szCs w:val="18"/>
              </w:rPr>
              <w:t>Edn</w:t>
            </w:r>
            <w:proofErr w:type="spellEnd"/>
            <w:r>
              <w:rPr>
                <w:b/>
                <w:bCs/>
                <w:sz w:val="18"/>
                <w:szCs w:val="18"/>
              </w:rPr>
              <w:t xml:space="preserve"> 12/21) </w:t>
            </w:r>
            <w:r>
              <w:rPr>
                <w:sz w:val="18"/>
                <w:szCs w:val="18"/>
              </w:rPr>
              <w:t xml:space="preserve">- </w:t>
            </w:r>
            <w:r>
              <w:rPr>
                <w:b/>
                <w:bCs/>
                <w:sz w:val="18"/>
                <w:szCs w:val="18"/>
              </w:rPr>
              <w:t xml:space="preserve">Vesting </w:t>
            </w:r>
          </w:p>
          <w:p w14:paraId="59197B4E" w14:textId="77777777" w:rsidR="007120F7" w:rsidRDefault="007120F7" w:rsidP="007120F7">
            <w:pPr>
              <w:pStyle w:val="Default"/>
              <w:rPr>
                <w:b/>
                <w:bCs/>
                <w:sz w:val="18"/>
                <w:szCs w:val="18"/>
              </w:rPr>
            </w:pPr>
            <w:r>
              <w:rPr>
                <w:b/>
                <w:bCs/>
                <w:sz w:val="18"/>
                <w:szCs w:val="18"/>
              </w:rPr>
              <w:t>DEFCON 656A (</w:t>
            </w:r>
            <w:proofErr w:type="spellStart"/>
            <w:r>
              <w:rPr>
                <w:b/>
                <w:bCs/>
                <w:sz w:val="18"/>
                <w:szCs w:val="18"/>
              </w:rPr>
              <w:t>Edn</w:t>
            </w:r>
            <w:proofErr w:type="spellEnd"/>
            <w:r>
              <w:rPr>
                <w:b/>
                <w:bCs/>
                <w:sz w:val="18"/>
                <w:szCs w:val="18"/>
              </w:rPr>
              <w:t xml:space="preserve"> 08/16) – Termination for Convenience</w:t>
            </w:r>
          </w:p>
          <w:p w14:paraId="419C3D12" w14:textId="77777777" w:rsidR="007120F7" w:rsidRPr="00A948AE" w:rsidRDefault="007120F7" w:rsidP="007120F7">
            <w:pPr>
              <w:pStyle w:val="Default"/>
              <w:rPr>
                <w:b/>
                <w:bCs/>
                <w:sz w:val="18"/>
                <w:szCs w:val="18"/>
              </w:rPr>
            </w:pPr>
            <w:r w:rsidRPr="00A948AE">
              <w:rPr>
                <w:b/>
                <w:bCs/>
                <w:sz w:val="18"/>
                <w:szCs w:val="18"/>
              </w:rPr>
              <w:t>DEFCON 658 (</w:t>
            </w:r>
            <w:proofErr w:type="spellStart"/>
            <w:r w:rsidRPr="00A948AE">
              <w:rPr>
                <w:b/>
                <w:bCs/>
                <w:sz w:val="18"/>
                <w:szCs w:val="18"/>
              </w:rPr>
              <w:t>Edn</w:t>
            </w:r>
            <w:proofErr w:type="spellEnd"/>
            <w:r w:rsidRPr="00A948AE">
              <w:rPr>
                <w:b/>
                <w:bCs/>
                <w:sz w:val="18"/>
                <w:szCs w:val="18"/>
              </w:rPr>
              <w:t xml:space="preserve"> 09/21) - Cyber – </w:t>
            </w:r>
            <w:r w:rsidRPr="00A948AE">
              <w:rPr>
                <w:b/>
                <w:bCs/>
                <w:sz w:val="14"/>
                <w:szCs w:val="14"/>
              </w:rPr>
              <w:t>Note: Risk Assessment is Low. Risk Assessment Ref: RAR-</w:t>
            </w:r>
            <w:r>
              <w:rPr>
                <w:b/>
                <w:bCs/>
                <w:sz w:val="14"/>
                <w:szCs w:val="14"/>
              </w:rPr>
              <w:t>493287480</w:t>
            </w:r>
          </w:p>
          <w:p w14:paraId="21DFBE4C" w14:textId="77777777" w:rsidR="007120F7" w:rsidRDefault="007120F7" w:rsidP="007120F7">
            <w:pPr>
              <w:pStyle w:val="Default"/>
              <w:rPr>
                <w:sz w:val="18"/>
                <w:szCs w:val="18"/>
              </w:rPr>
            </w:pPr>
            <w:r>
              <w:rPr>
                <w:b/>
                <w:bCs/>
                <w:sz w:val="18"/>
                <w:szCs w:val="18"/>
              </w:rPr>
              <w:t>DEFCON 670 (</w:t>
            </w:r>
            <w:proofErr w:type="spellStart"/>
            <w:r>
              <w:rPr>
                <w:b/>
                <w:bCs/>
                <w:sz w:val="18"/>
                <w:szCs w:val="18"/>
              </w:rPr>
              <w:t>Edn</w:t>
            </w:r>
            <w:proofErr w:type="spellEnd"/>
            <w:r>
              <w:rPr>
                <w:b/>
                <w:bCs/>
                <w:sz w:val="18"/>
                <w:szCs w:val="18"/>
              </w:rPr>
              <w:t xml:space="preserve"> 02/17) – Tax Compliance</w:t>
            </w:r>
          </w:p>
          <w:p w14:paraId="1F942C86" w14:textId="77777777" w:rsidR="007120F7" w:rsidRDefault="007120F7" w:rsidP="007120F7">
            <w:pPr>
              <w:rPr>
                <w:b/>
                <w:bCs/>
                <w:sz w:val="18"/>
                <w:szCs w:val="18"/>
              </w:rPr>
            </w:pPr>
            <w:r>
              <w:rPr>
                <w:b/>
                <w:bCs/>
                <w:sz w:val="18"/>
                <w:szCs w:val="18"/>
              </w:rPr>
              <w:t>DEFCON 703 (</w:t>
            </w:r>
            <w:proofErr w:type="spellStart"/>
            <w:r>
              <w:rPr>
                <w:b/>
                <w:bCs/>
                <w:sz w:val="18"/>
                <w:szCs w:val="18"/>
              </w:rPr>
              <w:t>Edn</w:t>
            </w:r>
            <w:proofErr w:type="spellEnd"/>
            <w:r>
              <w:rPr>
                <w:b/>
                <w:bCs/>
                <w:sz w:val="18"/>
                <w:szCs w:val="18"/>
              </w:rPr>
              <w:t xml:space="preserve"> 06/21) </w:t>
            </w:r>
            <w:r>
              <w:rPr>
                <w:sz w:val="18"/>
                <w:szCs w:val="18"/>
              </w:rPr>
              <w:t xml:space="preserve">- </w:t>
            </w:r>
            <w:r>
              <w:rPr>
                <w:b/>
                <w:bCs/>
                <w:sz w:val="18"/>
                <w:szCs w:val="18"/>
              </w:rPr>
              <w:t xml:space="preserve">Intellectual Property Rights - Vesting </w:t>
            </w:r>
            <w:proofErr w:type="gramStart"/>
            <w:r>
              <w:rPr>
                <w:b/>
                <w:bCs/>
                <w:sz w:val="18"/>
                <w:szCs w:val="18"/>
              </w:rPr>
              <w:t>In</w:t>
            </w:r>
            <w:proofErr w:type="gramEnd"/>
            <w:r>
              <w:rPr>
                <w:b/>
                <w:bCs/>
                <w:sz w:val="18"/>
                <w:szCs w:val="18"/>
              </w:rPr>
              <w:t xml:space="preserve"> The Authority </w:t>
            </w:r>
          </w:p>
          <w:p w14:paraId="55DFB2B2" w14:textId="77777777" w:rsidR="007120F7" w:rsidRDefault="007120F7" w:rsidP="001D191F">
            <w:pPr>
              <w:pStyle w:val="BulletCD"/>
              <w:numPr>
                <w:ilvl w:val="0"/>
                <w:numId w:val="0"/>
              </w:numPr>
              <w:ind w:left="284" w:hanging="284"/>
              <w:rPr>
                <w:rStyle w:val="Hyperlink"/>
                <w:color w:val="auto"/>
                <w:u w:val="none"/>
              </w:rPr>
            </w:pPr>
          </w:p>
          <w:p w14:paraId="3A329698" w14:textId="77777777" w:rsidR="007120F7" w:rsidRDefault="007120F7" w:rsidP="001D191F">
            <w:pPr>
              <w:pStyle w:val="BulletCD"/>
              <w:numPr>
                <w:ilvl w:val="0"/>
                <w:numId w:val="0"/>
              </w:numPr>
              <w:ind w:left="284" w:hanging="284"/>
              <w:rPr>
                <w:rStyle w:val="Hyperlink"/>
                <w:color w:val="auto"/>
                <w:u w:val="none"/>
              </w:rPr>
            </w:pPr>
          </w:p>
          <w:p w14:paraId="323A6F35" w14:textId="77777777" w:rsidR="007120F7" w:rsidRDefault="007120F7" w:rsidP="001D191F">
            <w:pPr>
              <w:pStyle w:val="BulletCD"/>
              <w:numPr>
                <w:ilvl w:val="0"/>
                <w:numId w:val="0"/>
              </w:numPr>
              <w:ind w:left="284" w:hanging="284"/>
              <w:rPr>
                <w:rStyle w:val="Hyperlink"/>
                <w:color w:val="auto"/>
                <w:u w:val="none"/>
              </w:rPr>
            </w:pPr>
          </w:p>
          <w:p w14:paraId="6AFC22C1" w14:textId="77777777" w:rsidR="007120F7" w:rsidRDefault="007120F7" w:rsidP="001D191F">
            <w:pPr>
              <w:pStyle w:val="BulletCD"/>
              <w:numPr>
                <w:ilvl w:val="0"/>
                <w:numId w:val="0"/>
              </w:numPr>
              <w:ind w:left="284" w:hanging="284"/>
              <w:rPr>
                <w:rStyle w:val="Hyperlink"/>
                <w:color w:val="auto"/>
                <w:u w:val="none"/>
              </w:rPr>
            </w:pPr>
          </w:p>
          <w:p w14:paraId="3111155A" w14:textId="77777777" w:rsidR="007120F7" w:rsidRDefault="007120F7" w:rsidP="001D191F">
            <w:pPr>
              <w:pStyle w:val="BulletCD"/>
              <w:numPr>
                <w:ilvl w:val="0"/>
                <w:numId w:val="0"/>
              </w:numPr>
              <w:ind w:left="284" w:hanging="284"/>
              <w:rPr>
                <w:rStyle w:val="Hyperlink"/>
                <w:color w:val="auto"/>
                <w:u w:val="none"/>
              </w:rPr>
            </w:pPr>
          </w:p>
          <w:p w14:paraId="2983BE67" w14:textId="77777777" w:rsidR="007120F7" w:rsidRDefault="007120F7" w:rsidP="001D191F">
            <w:pPr>
              <w:pStyle w:val="BulletCD"/>
              <w:numPr>
                <w:ilvl w:val="0"/>
                <w:numId w:val="0"/>
              </w:numPr>
              <w:ind w:left="284" w:hanging="284"/>
              <w:rPr>
                <w:rStyle w:val="Hyperlink"/>
                <w:color w:val="auto"/>
                <w:u w:val="none"/>
              </w:rPr>
            </w:pPr>
          </w:p>
          <w:p w14:paraId="40AAD989" w14:textId="77777777" w:rsidR="007120F7" w:rsidRDefault="007120F7" w:rsidP="001D191F">
            <w:pPr>
              <w:pStyle w:val="BulletCD"/>
              <w:numPr>
                <w:ilvl w:val="0"/>
                <w:numId w:val="0"/>
              </w:numPr>
              <w:ind w:left="284" w:hanging="284"/>
              <w:rPr>
                <w:rStyle w:val="Hyperlink"/>
                <w:color w:val="auto"/>
                <w:u w:val="none"/>
              </w:rPr>
            </w:pPr>
          </w:p>
          <w:p w14:paraId="37ADEB3F" w14:textId="77777777" w:rsidR="007120F7" w:rsidRDefault="007120F7" w:rsidP="001D191F">
            <w:pPr>
              <w:pStyle w:val="BulletCD"/>
              <w:numPr>
                <w:ilvl w:val="0"/>
                <w:numId w:val="0"/>
              </w:numPr>
              <w:ind w:left="284" w:hanging="284"/>
              <w:rPr>
                <w:rStyle w:val="Hyperlink"/>
                <w:color w:val="auto"/>
                <w:u w:val="none"/>
              </w:rPr>
            </w:pPr>
          </w:p>
          <w:p w14:paraId="177892AD" w14:textId="75682705" w:rsidR="007120F7" w:rsidRPr="005302D4" w:rsidRDefault="007120F7" w:rsidP="001D191F">
            <w:pPr>
              <w:pStyle w:val="BulletCD"/>
              <w:numPr>
                <w:ilvl w:val="0"/>
                <w:numId w:val="0"/>
              </w:numPr>
              <w:ind w:left="284" w:hanging="284"/>
              <w:rPr>
                <w:b/>
                <w:i/>
                <w:iCs/>
                <w:lang w:val="en-US"/>
              </w:rPr>
            </w:pPr>
          </w:p>
        </w:tc>
      </w:tr>
      <w:tr w:rsidR="001D191F" w14:paraId="2BAEAEEE" w14:textId="77777777" w:rsidTr="00FF43FC">
        <w:tc>
          <w:tcPr>
            <w:tcW w:w="2376" w:type="dxa"/>
            <w:tcBorders>
              <w:top w:val="single" w:sz="4" w:space="0" w:color="auto"/>
              <w:left w:val="single" w:sz="4" w:space="0" w:color="auto"/>
              <w:bottom w:val="single" w:sz="4" w:space="0" w:color="auto"/>
              <w:right w:val="single" w:sz="4" w:space="0" w:color="auto"/>
            </w:tcBorders>
          </w:tcPr>
          <w:p w14:paraId="1C1ACD3F" w14:textId="77777777" w:rsidR="001D191F" w:rsidRDefault="001D191F" w:rsidP="001D191F">
            <w:pPr>
              <w:pStyle w:val="Heading3CD"/>
              <w:rPr>
                <w:bCs/>
                <w:iCs/>
              </w:rPr>
            </w:pPr>
            <w:r>
              <w:rPr>
                <w:bCs/>
                <w:iCs/>
              </w:rPr>
              <w:lastRenderedPageBreak/>
              <w:t>Option Z49</w:t>
            </w:r>
          </w:p>
        </w:tc>
        <w:tc>
          <w:tcPr>
            <w:tcW w:w="7371" w:type="dxa"/>
            <w:tcBorders>
              <w:top w:val="single" w:sz="4" w:space="0" w:color="auto"/>
              <w:left w:val="single" w:sz="4" w:space="0" w:color="auto"/>
              <w:bottom w:val="single" w:sz="4" w:space="0" w:color="auto"/>
              <w:right w:val="single" w:sz="4" w:space="0" w:color="auto"/>
            </w:tcBorders>
          </w:tcPr>
          <w:p w14:paraId="4B40A382" w14:textId="77777777" w:rsidR="001D191F" w:rsidRDefault="001D191F" w:rsidP="001D191F">
            <w:pPr>
              <w:pStyle w:val="BulletCD"/>
              <w:numPr>
                <w:ilvl w:val="0"/>
                <w:numId w:val="0"/>
              </w:numPr>
              <w:ind w:left="284" w:hanging="284"/>
              <w:rPr>
                <w:b/>
                <w:lang w:val="en-US"/>
              </w:rPr>
            </w:pPr>
            <w:r>
              <w:rPr>
                <w:b/>
                <w:lang w:val="en-US"/>
              </w:rPr>
              <w:t>Change of Control</w:t>
            </w:r>
          </w:p>
          <w:p w14:paraId="09CD7FDB" w14:textId="35D52FE5" w:rsidR="001D191F" w:rsidRDefault="001D191F" w:rsidP="001D191F">
            <w:pPr>
              <w:pStyle w:val="BulletCD"/>
              <w:numPr>
                <w:ilvl w:val="0"/>
                <w:numId w:val="0"/>
              </w:numPr>
              <w:ind w:left="284" w:hanging="284"/>
              <w:rPr>
                <w:b/>
                <w:lang w:val="en-US"/>
              </w:rPr>
            </w:pPr>
            <w:r>
              <w:t>Applies</w:t>
            </w:r>
          </w:p>
        </w:tc>
      </w:tr>
      <w:tr w:rsidR="001D191F" w14:paraId="4EF482FE" w14:textId="77777777" w:rsidTr="00FF43FC">
        <w:tc>
          <w:tcPr>
            <w:tcW w:w="2376" w:type="dxa"/>
            <w:tcBorders>
              <w:top w:val="single" w:sz="4" w:space="0" w:color="auto"/>
              <w:left w:val="single" w:sz="4" w:space="0" w:color="auto"/>
              <w:bottom w:val="single" w:sz="4" w:space="0" w:color="auto"/>
              <w:right w:val="single" w:sz="4" w:space="0" w:color="auto"/>
            </w:tcBorders>
          </w:tcPr>
          <w:p w14:paraId="6779A70B" w14:textId="77777777" w:rsidR="001D191F" w:rsidRDefault="001D191F" w:rsidP="001D191F">
            <w:pPr>
              <w:pStyle w:val="Heading3CD"/>
              <w:rPr>
                <w:bCs/>
                <w:iCs/>
              </w:rPr>
            </w:pPr>
            <w:r>
              <w:rPr>
                <w:bCs/>
                <w:iCs/>
              </w:rPr>
              <w:t>Option Z50</w:t>
            </w:r>
          </w:p>
        </w:tc>
        <w:tc>
          <w:tcPr>
            <w:tcW w:w="7371" w:type="dxa"/>
            <w:tcBorders>
              <w:top w:val="single" w:sz="4" w:space="0" w:color="auto"/>
              <w:left w:val="single" w:sz="4" w:space="0" w:color="auto"/>
              <w:bottom w:val="single" w:sz="4" w:space="0" w:color="auto"/>
              <w:right w:val="single" w:sz="4" w:space="0" w:color="auto"/>
            </w:tcBorders>
          </w:tcPr>
          <w:p w14:paraId="410A2EE2" w14:textId="77777777" w:rsidR="001D191F" w:rsidRDefault="001D191F" w:rsidP="001D191F">
            <w:pPr>
              <w:pStyle w:val="BulletCD"/>
              <w:numPr>
                <w:ilvl w:val="0"/>
                <w:numId w:val="0"/>
              </w:numPr>
              <w:ind w:left="284" w:hanging="284"/>
              <w:rPr>
                <w:b/>
                <w:lang w:val="en-US"/>
              </w:rPr>
            </w:pPr>
            <w:r>
              <w:rPr>
                <w:b/>
                <w:lang w:val="en-US"/>
              </w:rPr>
              <w:t>Financial Standing</w:t>
            </w:r>
          </w:p>
          <w:p w14:paraId="3EB55E6E" w14:textId="5B036F42" w:rsidR="001D191F" w:rsidRDefault="00501E46" w:rsidP="001D191F">
            <w:pPr>
              <w:pStyle w:val="BulletCD"/>
              <w:numPr>
                <w:ilvl w:val="0"/>
                <w:numId w:val="0"/>
              </w:numPr>
              <w:ind w:left="284" w:hanging="284"/>
              <w:rPr>
                <w:b/>
                <w:lang w:val="en-US"/>
              </w:rPr>
            </w:pPr>
            <w:r>
              <w:t>Applies</w:t>
            </w:r>
          </w:p>
        </w:tc>
      </w:tr>
      <w:tr w:rsidR="001D191F" w14:paraId="082D9F7D" w14:textId="77777777" w:rsidTr="00FF43FC">
        <w:tc>
          <w:tcPr>
            <w:tcW w:w="2376" w:type="dxa"/>
            <w:tcBorders>
              <w:top w:val="single" w:sz="4" w:space="0" w:color="auto"/>
              <w:left w:val="single" w:sz="4" w:space="0" w:color="auto"/>
              <w:bottom w:val="single" w:sz="4" w:space="0" w:color="auto"/>
              <w:right w:val="single" w:sz="4" w:space="0" w:color="auto"/>
            </w:tcBorders>
          </w:tcPr>
          <w:p w14:paraId="15522CBB" w14:textId="77777777" w:rsidR="001D191F" w:rsidRDefault="001D191F" w:rsidP="001D191F">
            <w:pPr>
              <w:pStyle w:val="Heading3CD"/>
              <w:rPr>
                <w:bCs/>
                <w:iCs/>
              </w:rPr>
            </w:pPr>
            <w:r>
              <w:rPr>
                <w:bCs/>
                <w:iCs/>
              </w:rPr>
              <w:t>Option Z51</w:t>
            </w:r>
          </w:p>
        </w:tc>
        <w:tc>
          <w:tcPr>
            <w:tcW w:w="7371" w:type="dxa"/>
            <w:tcBorders>
              <w:top w:val="single" w:sz="4" w:space="0" w:color="auto"/>
              <w:left w:val="single" w:sz="4" w:space="0" w:color="auto"/>
              <w:bottom w:val="single" w:sz="4" w:space="0" w:color="auto"/>
              <w:right w:val="single" w:sz="4" w:space="0" w:color="auto"/>
            </w:tcBorders>
          </w:tcPr>
          <w:p w14:paraId="0C8ACF57" w14:textId="77777777" w:rsidR="001D191F" w:rsidRDefault="001D191F" w:rsidP="001D191F">
            <w:pPr>
              <w:pStyle w:val="BulletCD"/>
              <w:numPr>
                <w:ilvl w:val="0"/>
                <w:numId w:val="0"/>
              </w:numPr>
              <w:ind w:left="284" w:hanging="284"/>
              <w:rPr>
                <w:b/>
                <w:lang w:val="en-US"/>
              </w:rPr>
            </w:pPr>
            <w:r>
              <w:rPr>
                <w:b/>
                <w:lang w:val="en-US"/>
              </w:rPr>
              <w:t>Financial Distress</w:t>
            </w:r>
          </w:p>
          <w:p w14:paraId="4440E212" w14:textId="0E22FE45" w:rsidR="001D191F" w:rsidRDefault="00501E46" w:rsidP="001D191F">
            <w:pPr>
              <w:pStyle w:val="BulletCD"/>
              <w:numPr>
                <w:ilvl w:val="0"/>
                <w:numId w:val="0"/>
              </w:numPr>
              <w:ind w:left="284" w:hanging="284"/>
              <w:rPr>
                <w:b/>
                <w:lang w:val="en-US"/>
              </w:rPr>
            </w:pPr>
            <w:r>
              <w:t>Applies</w:t>
            </w:r>
          </w:p>
        </w:tc>
      </w:tr>
      <w:tr w:rsidR="001D191F" w14:paraId="5E5CC4F1" w14:textId="77777777" w:rsidTr="00FF43FC">
        <w:tc>
          <w:tcPr>
            <w:tcW w:w="2376" w:type="dxa"/>
            <w:tcBorders>
              <w:top w:val="single" w:sz="4" w:space="0" w:color="auto"/>
              <w:left w:val="single" w:sz="4" w:space="0" w:color="auto"/>
              <w:bottom w:val="single" w:sz="4" w:space="0" w:color="auto"/>
              <w:right w:val="single" w:sz="4" w:space="0" w:color="auto"/>
            </w:tcBorders>
          </w:tcPr>
          <w:p w14:paraId="594C34CF" w14:textId="77777777" w:rsidR="001D191F" w:rsidRDefault="001D191F" w:rsidP="001D191F">
            <w:pPr>
              <w:pStyle w:val="Heading3CD"/>
              <w:rPr>
                <w:bCs/>
                <w:iCs/>
              </w:rPr>
            </w:pPr>
            <w:r>
              <w:rPr>
                <w:bCs/>
                <w:iCs/>
              </w:rPr>
              <w:t>Option Z52</w:t>
            </w:r>
          </w:p>
        </w:tc>
        <w:tc>
          <w:tcPr>
            <w:tcW w:w="7371" w:type="dxa"/>
            <w:tcBorders>
              <w:top w:val="single" w:sz="4" w:space="0" w:color="auto"/>
              <w:left w:val="single" w:sz="4" w:space="0" w:color="auto"/>
              <w:bottom w:val="single" w:sz="4" w:space="0" w:color="auto"/>
              <w:right w:val="single" w:sz="4" w:space="0" w:color="auto"/>
            </w:tcBorders>
          </w:tcPr>
          <w:p w14:paraId="5B92BE17" w14:textId="77777777" w:rsidR="001D191F" w:rsidRDefault="001D191F" w:rsidP="001D191F">
            <w:pPr>
              <w:pStyle w:val="BulletCD"/>
              <w:numPr>
                <w:ilvl w:val="0"/>
                <w:numId w:val="0"/>
              </w:numPr>
              <w:ind w:left="284" w:hanging="284"/>
              <w:rPr>
                <w:b/>
                <w:lang w:val="en-US"/>
              </w:rPr>
            </w:pPr>
            <w:r w:rsidRPr="003B5D05">
              <w:rPr>
                <w:b/>
                <w:lang w:val="en-US"/>
              </w:rPr>
              <w:t>Records, audit access and open book data</w:t>
            </w:r>
          </w:p>
          <w:p w14:paraId="279370D8" w14:textId="7D257BA4" w:rsidR="001D191F" w:rsidRDefault="008B24AB" w:rsidP="001D191F">
            <w:pPr>
              <w:pStyle w:val="BulletCD"/>
              <w:numPr>
                <w:ilvl w:val="0"/>
                <w:numId w:val="0"/>
              </w:numPr>
              <w:ind w:left="284" w:hanging="284"/>
              <w:rPr>
                <w:b/>
                <w:lang w:val="en-US"/>
              </w:rPr>
            </w:pPr>
            <w:r>
              <w:t>Applies</w:t>
            </w:r>
          </w:p>
        </w:tc>
      </w:tr>
      <w:tr w:rsidR="001D191F" w:rsidRPr="004E4CB0" w14:paraId="24069E3A" w14:textId="77777777" w:rsidTr="00FF43FC">
        <w:tc>
          <w:tcPr>
            <w:tcW w:w="2376" w:type="dxa"/>
            <w:tcBorders>
              <w:top w:val="single" w:sz="4" w:space="0" w:color="auto"/>
              <w:left w:val="single" w:sz="4" w:space="0" w:color="auto"/>
              <w:bottom w:val="single" w:sz="4" w:space="0" w:color="auto"/>
              <w:right w:val="single" w:sz="4" w:space="0" w:color="auto"/>
            </w:tcBorders>
          </w:tcPr>
          <w:p w14:paraId="1B11C7F4" w14:textId="77777777" w:rsidR="001D191F" w:rsidRDefault="001D191F" w:rsidP="001D191F">
            <w:pPr>
              <w:pStyle w:val="Heading3CD"/>
              <w:rPr>
                <w:bCs/>
                <w:iCs/>
              </w:rPr>
            </w:pPr>
            <w:r>
              <w:rPr>
                <w:bCs/>
                <w:iCs/>
              </w:rPr>
              <w:t>Option Z100</w:t>
            </w:r>
          </w:p>
        </w:tc>
        <w:tc>
          <w:tcPr>
            <w:tcW w:w="7371" w:type="dxa"/>
            <w:tcBorders>
              <w:top w:val="single" w:sz="4" w:space="0" w:color="auto"/>
              <w:left w:val="single" w:sz="4" w:space="0" w:color="auto"/>
              <w:bottom w:val="single" w:sz="4" w:space="0" w:color="auto"/>
              <w:right w:val="single" w:sz="4" w:space="0" w:color="auto"/>
            </w:tcBorders>
          </w:tcPr>
          <w:p w14:paraId="14308FF2" w14:textId="67D55399" w:rsidR="001D191F" w:rsidRDefault="001D191F" w:rsidP="001D191F">
            <w:pPr>
              <w:pStyle w:val="BulletCD"/>
              <w:numPr>
                <w:ilvl w:val="0"/>
                <w:numId w:val="0"/>
              </w:numPr>
              <w:ind w:left="284" w:hanging="284"/>
              <w:rPr>
                <w:b/>
                <w:lang w:val="en-US"/>
              </w:rPr>
            </w:pPr>
            <w:r>
              <w:rPr>
                <w:b/>
                <w:lang w:val="en-US"/>
              </w:rPr>
              <w:t>Data Protection</w:t>
            </w:r>
            <w:r w:rsidR="008B24AB">
              <w:rPr>
                <w:b/>
                <w:lang w:val="en-US"/>
              </w:rPr>
              <w:t xml:space="preserve"> (GDPR)</w:t>
            </w:r>
          </w:p>
          <w:p w14:paraId="260EE226" w14:textId="1B3B58AE" w:rsidR="001D191F" w:rsidRPr="008B24AB" w:rsidRDefault="0079111B" w:rsidP="001D191F">
            <w:pPr>
              <w:pStyle w:val="BulletCD"/>
              <w:numPr>
                <w:ilvl w:val="0"/>
                <w:numId w:val="0"/>
              </w:numPr>
              <w:ind w:left="284" w:hanging="284"/>
              <w:rPr>
                <w:bCs w:val="0"/>
                <w:lang w:val="en-US"/>
              </w:rPr>
            </w:pPr>
            <w:r>
              <w:rPr>
                <w:bCs w:val="0"/>
                <w:lang w:val="en-US"/>
              </w:rPr>
              <w:t>Applies</w:t>
            </w:r>
          </w:p>
        </w:tc>
      </w:tr>
      <w:tr w:rsidR="001D191F" w:rsidRPr="004E4CB0" w14:paraId="14C29B06" w14:textId="77777777" w:rsidTr="00FF43FC">
        <w:tc>
          <w:tcPr>
            <w:tcW w:w="2376" w:type="dxa"/>
            <w:tcBorders>
              <w:top w:val="single" w:sz="4" w:space="0" w:color="auto"/>
              <w:left w:val="single" w:sz="4" w:space="0" w:color="auto"/>
              <w:bottom w:val="single" w:sz="4" w:space="0" w:color="auto"/>
              <w:right w:val="single" w:sz="4" w:space="0" w:color="auto"/>
            </w:tcBorders>
          </w:tcPr>
          <w:p w14:paraId="2CF0E96B" w14:textId="77777777" w:rsidR="001D191F" w:rsidRDefault="001D191F" w:rsidP="001D191F">
            <w:pPr>
              <w:pStyle w:val="Heading3CD"/>
              <w:rPr>
                <w:bCs/>
                <w:iCs/>
              </w:rPr>
            </w:pPr>
            <w:r>
              <w:rPr>
                <w:bCs/>
                <w:iCs/>
              </w:rPr>
              <w:t>Option Z101</w:t>
            </w:r>
          </w:p>
        </w:tc>
        <w:tc>
          <w:tcPr>
            <w:tcW w:w="7371" w:type="dxa"/>
            <w:tcBorders>
              <w:top w:val="single" w:sz="4" w:space="0" w:color="auto"/>
              <w:left w:val="single" w:sz="4" w:space="0" w:color="auto"/>
              <w:bottom w:val="single" w:sz="4" w:space="0" w:color="auto"/>
              <w:right w:val="single" w:sz="4" w:space="0" w:color="auto"/>
            </w:tcBorders>
          </w:tcPr>
          <w:p w14:paraId="31377940" w14:textId="77777777" w:rsidR="001D191F" w:rsidRDefault="001D191F" w:rsidP="001D191F">
            <w:pPr>
              <w:pStyle w:val="BulletCD"/>
              <w:numPr>
                <w:ilvl w:val="0"/>
                <w:numId w:val="0"/>
              </w:numPr>
              <w:ind w:left="284" w:hanging="284"/>
              <w:rPr>
                <w:b/>
                <w:lang w:val="en-US"/>
              </w:rPr>
            </w:pPr>
            <w:r>
              <w:rPr>
                <w:b/>
                <w:lang w:val="en-US"/>
              </w:rPr>
              <w:t>Cyber Essentials</w:t>
            </w:r>
          </w:p>
          <w:p w14:paraId="38335BC0" w14:textId="1E3BACC7" w:rsidR="001D191F" w:rsidRPr="0079111B" w:rsidRDefault="006E7449" w:rsidP="001D191F">
            <w:pPr>
              <w:pStyle w:val="BulletCD"/>
              <w:numPr>
                <w:ilvl w:val="0"/>
                <w:numId w:val="0"/>
              </w:numPr>
              <w:ind w:left="284" w:hanging="284"/>
              <w:rPr>
                <w:bCs w:val="0"/>
              </w:rPr>
            </w:pPr>
            <w:proofErr w:type="gramStart"/>
            <w:r>
              <w:rPr>
                <w:bCs w:val="0"/>
              </w:rPr>
              <w:t>Applies</w:t>
            </w:r>
            <w:r w:rsidR="00494DC1">
              <w:rPr>
                <w:bCs w:val="0"/>
              </w:rPr>
              <w:t>;</w:t>
            </w:r>
            <w:proofErr w:type="gramEnd"/>
          </w:p>
          <w:p w14:paraId="2553A3E0" w14:textId="77777777" w:rsidR="001D191F" w:rsidRPr="004E4CB0" w:rsidRDefault="001D191F" w:rsidP="001D191F">
            <w:pPr>
              <w:pStyle w:val="BulletCD"/>
              <w:numPr>
                <w:ilvl w:val="0"/>
                <w:numId w:val="0"/>
              </w:numPr>
              <w:ind w:left="284" w:hanging="284"/>
              <w:rPr>
                <w:b/>
                <w:lang w:val="en-US"/>
              </w:rPr>
            </w:pPr>
          </w:p>
        </w:tc>
      </w:tr>
      <w:tr w:rsidR="001D191F" w:rsidRPr="005A57D4" w14:paraId="576C4B35" w14:textId="77777777" w:rsidTr="00FF43FC">
        <w:tc>
          <w:tcPr>
            <w:tcW w:w="2376" w:type="dxa"/>
            <w:tcBorders>
              <w:top w:val="single" w:sz="4" w:space="0" w:color="auto"/>
            </w:tcBorders>
          </w:tcPr>
          <w:p w14:paraId="32B0BE84" w14:textId="77777777" w:rsidR="00E03EEF" w:rsidRDefault="00E03EEF" w:rsidP="001D191F">
            <w:pPr>
              <w:pStyle w:val="Heading3CD"/>
              <w:rPr>
                <w:bCs/>
                <w:iCs/>
              </w:rPr>
            </w:pPr>
          </w:p>
          <w:p w14:paraId="58CBCA5B" w14:textId="77777777" w:rsidR="00E03EEF" w:rsidRDefault="00E03EEF" w:rsidP="001D191F">
            <w:pPr>
              <w:pStyle w:val="Heading3CD"/>
              <w:rPr>
                <w:bCs/>
                <w:iCs/>
              </w:rPr>
            </w:pPr>
          </w:p>
          <w:p w14:paraId="47CC6786" w14:textId="77777777" w:rsidR="00E03EEF" w:rsidRDefault="00E03EEF" w:rsidP="001D191F">
            <w:pPr>
              <w:pStyle w:val="Heading3CD"/>
              <w:rPr>
                <w:bCs/>
                <w:iCs/>
              </w:rPr>
            </w:pPr>
          </w:p>
          <w:p w14:paraId="776338E1" w14:textId="127CCC07" w:rsidR="00EA325F" w:rsidRDefault="00EA325F" w:rsidP="001D191F">
            <w:pPr>
              <w:pStyle w:val="Heading3CD"/>
              <w:rPr>
                <w:bCs/>
                <w:iCs/>
              </w:rPr>
            </w:pPr>
          </w:p>
          <w:p w14:paraId="58ABD69F" w14:textId="535586CD" w:rsidR="007120F7" w:rsidRDefault="007120F7" w:rsidP="001D191F">
            <w:pPr>
              <w:pStyle w:val="Heading3CD"/>
              <w:rPr>
                <w:bCs/>
                <w:iCs/>
              </w:rPr>
            </w:pPr>
          </w:p>
          <w:p w14:paraId="132135AD" w14:textId="7C14E118" w:rsidR="007120F7" w:rsidRDefault="007120F7" w:rsidP="001D191F">
            <w:pPr>
              <w:pStyle w:val="Heading3CD"/>
              <w:rPr>
                <w:bCs/>
                <w:iCs/>
              </w:rPr>
            </w:pPr>
          </w:p>
          <w:p w14:paraId="480C5F36" w14:textId="1DAD8072" w:rsidR="007120F7" w:rsidRDefault="007120F7" w:rsidP="001D191F">
            <w:pPr>
              <w:pStyle w:val="Heading3CD"/>
              <w:rPr>
                <w:bCs/>
                <w:iCs/>
              </w:rPr>
            </w:pPr>
          </w:p>
          <w:p w14:paraId="2425697C" w14:textId="4A4C8C3E" w:rsidR="007120F7" w:rsidRDefault="007120F7" w:rsidP="001D191F">
            <w:pPr>
              <w:pStyle w:val="Heading3CD"/>
              <w:rPr>
                <w:bCs/>
                <w:iCs/>
              </w:rPr>
            </w:pPr>
          </w:p>
          <w:p w14:paraId="75AD0A53" w14:textId="0A721043" w:rsidR="007120F7" w:rsidRDefault="007120F7" w:rsidP="001D191F">
            <w:pPr>
              <w:pStyle w:val="Heading3CD"/>
              <w:rPr>
                <w:bCs/>
                <w:iCs/>
              </w:rPr>
            </w:pPr>
          </w:p>
          <w:p w14:paraId="54E6826D" w14:textId="2A267042" w:rsidR="007120F7" w:rsidRDefault="007120F7" w:rsidP="001D191F">
            <w:pPr>
              <w:pStyle w:val="Heading3CD"/>
              <w:rPr>
                <w:bCs/>
                <w:iCs/>
              </w:rPr>
            </w:pPr>
          </w:p>
          <w:p w14:paraId="1FAD5398" w14:textId="576CA9DC" w:rsidR="007120F7" w:rsidRDefault="007120F7" w:rsidP="001D191F">
            <w:pPr>
              <w:pStyle w:val="Heading3CD"/>
              <w:rPr>
                <w:bCs/>
                <w:iCs/>
              </w:rPr>
            </w:pPr>
          </w:p>
          <w:p w14:paraId="7EBD4D3C" w14:textId="3F4901B7" w:rsidR="007120F7" w:rsidRDefault="007120F7" w:rsidP="001D191F">
            <w:pPr>
              <w:pStyle w:val="Heading3CD"/>
              <w:rPr>
                <w:bCs/>
                <w:iCs/>
              </w:rPr>
            </w:pPr>
          </w:p>
          <w:p w14:paraId="6ED39A53" w14:textId="77777777" w:rsidR="007120F7" w:rsidRDefault="007120F7" w:rsidP="001D191F">
            <w:pPr>
              <w:pStyle w:val="Heading3CD"/>
              <w:rPr>
                <w:bCs/>
                <w:iCs/>
              </w:rPr>
            </w:pPr>
          </w:p>
          <w:p w14:paraId="2DDD75F5" w14:textId="77777777" w:rsidR="00EA325F" w:rsidRDefault="00EA325F" w:rsidP="001D191F">
            <w:pPr>
              <w:pStyle w:val="Heading3CD"/>
              <w:rPr>
                <w:bCs/>
                <w:iCs/>
              </w:rPr>
            </w:pPr>
          </w:p>
          <w:p w14:paraId="08C1F612" w14:textId="348A048D" w:rsidR="001D191F" w:rsidRPr="005A57D4" w:rsidRDefault="001D191F" w:rsidP="001D191F">
            <w:pPr>
              <w:pStyle w:val="Heading3CD"/>
              <w:rPr>
                <w:bCs/>
                <w:iCs/>
              </w:rPr>
            </w:pPr>
            <w:r w:rsidRPr="005A57D4">
              <w:rPr>
                <w:bCs/>
                <w:iCs/>
              </w:rPr>
              <w:t xml:space="preserve">Other </w:t>
            </w:r>
            <w:r w:rsidRPr="005A57D4">
              <w:rPr>
                <w:bCs/>
                <w:i/>
                <w:snapToGrid w:val="0"/>
                <w:szCs w:val="22"/>
              </w:rPr>
              <w:t>Additional conditions of contract</w:t>
            </w:r>
          </w:p>
        </w:tc>
        <w:tc>
          <w:tcPr>
            <w:tcW w:w="7371" w:type="dxa"/>
            <w:tcBorders>
              <w:top w:val="single" w:sz="4" w:space="0" w:color="auto"/>
            </w:tcBorders>
          </w:tcPr>
          <w:p w14:paraId="1409CF8F" w14:textId="21ED9E61" w:rsidR="001D191F" w:rsidRPr="005A57D4" w:rsidRDefault="001D191F" w:rsidP="001D191F">
            <w:pPr>
              <w:pStyle w:val="BulletCD"/>
              <w:numPr>
                <w:ilvl w:val="0"/>
                <w:numId w:val="0"/>
              </w:numPr>
              <w:ind w:left="284" w:hanging="284"/>
              <w:rPr>
                <w:lang w:val="en-US"/>
              </w:rPr>
            </w:pPr>
          </w:p>
        </w:tc>
      </w:tr>
      <w:tr w:rsidR="001D191F" w14:paraId="34443FEC" w14:textId="77777777" w:rsidTr="00A463C2">
        <w:tc>
          <w:tcPr>
            <w:tcW w:w="2376" w:type="dxa"/>
          </w:tcPr>
          <w:p w14:paraId="13F5D77D" w14:textId="77777777" w:rsidR="001D191F" w:rsidRPr="00F109B3" w:rsidRDefault="001D191F" w:rsidP="008B398B">
            <w:pPr>
              <w:pStyle w:val="Heading3CD"/>
              <w:jc w:val="left"/>
              <w:rPr>
                <w:bCs/>
                <w:iCs/>
                <w:color w:val="000000"/>
              </w:rPr>
            </w:pPr>
          </w:p>
        </w:tc>
        <w:tc>
          <w:tcPr>
            <w:tcW w:w="7371" w:type="dxa"/>
          </w:tcPr>
          <w:p w14:paraId="5958871D" w14:textId="77777777" w:rsidR="001D191F" w:rsidRPr="00E16B72" w:rsidRDefault="001D191F" w:rsidP="001D191F">
            <w:pPr>
              <w:pStyle w:val="BulletCD"/>
              <w:numPr>
                <w:ilvl w:val="0"/>
                <w:numId w:val="0"/>
              </w:numPr>
              <w:ind w:left="284" w:hanging="284"/>
              <w:rPr>
                <w:bCs w:val="0"/>
                <w:i/>
                <w:snapToGrid w:val="0"/>
                <w:color w:val="000000" w:themeColor="text1"/>
                <w:highlight w:val="yellow"/>
              </w:rPr>
            </w:pPr>
          </w:p>
        </w:tc>
      </w:tr>
    </w:tbl>
    <w:p w14:paraId="081A9F87" w14:textId="31F8B4E8" w:rsidR="007120F7" w:rsidRDefault="00F71F47" w:rsidP="00AE51B8">
      <w:pPr>
        <w:rPr>
          <w:b/>
          <w:bCs/>
          <w:sz w:val="18"/>
          <w:szCs w:val="18"/>
        </w:rPr>
      </w:pPr>
      <w:r>
        <w:rPr>
          <w:noProof/>
        </w:rPr>
        <w:drawing>
          <wp:inline distT="0" distB="0" distL="0" distR="0" wp14:anchorId="2D40E37A" wp14:editId="49352CA6">
            <wp:extent cx="5789930" cy="4969510"/>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9930" cy="4969510"/>
                    </a:xfrm>
                    <a:prstGeom prst="rect">
                      <a:avLst/>
                    </a:prstGeom>
                  </pic:spPr>
                </pic:pic>
              </a:graphicData>
            </a:graphic>
          </wp:inline>
        </w:drawing>
      </w:r>
    </w:p>
    <w:p w14:paraId="7F504600" w14:textId="257CB651" w:rsidR="007120F7" w:rsidRDefault="007120F7" w:rsidP="00AE51B8">
      <w:pPr>
        <w:rPr>
          <w:b/>
          <w:bCs/>
          <w:sz w:val="18"/>
          <w:szCs w:val="18"/>
        </w:rPr>
      </w:pPr>
    </w:p>
    <w:p w14:paraId="5196949C" w14:textId="77777777" w:rsidR="007120F7" w:rsidRDefault="007120F7" w:rsidP="00AE51B8">
      <w:pPr>
        <w:rPr>
          <w:b/>
          <w:bCs/>
          <w:sz w:val="18"/>
          <w:szCs w:val="18"/>
        </w:rPr>
      </w:pPr>
    </w:p>
    <w:p w14:paraId="7CD9EAFA" w14:textId="77777777" w:rsidR="007120F7" w:rsidRDefault="007120F7" w:rsidP="00AE51B8">
      <w:pPr>
        <w:rPr>
          <w:b/>
          <w:bCs/>
          <w:sz w:val="18"/>
          <w:szCs w:val="18"/>
        </w:rPr>
      </w:pPr>
    </w:p>
    <w:p w14:paraId="1F370544" w14:textId="18CFF440" w:rsidR="007120F7" w:rsidRPr="003F7D92" w:rsidRDefault="007120F7" w:rsidP="00AE51B8">
      <w:pPr>
        <w:rPr>
          <w:rFonts w:cs="Arial"/>
          <w:b/>
          <w:bCs/>
          <w:szCs w:val="22"/>
        </w:rPr>
        <w:sectPr w:rsidR="007120F7" w:rsidRPr="003F7D92" w:rsidSect="00231E9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40" w:right="991" w:bottom="1440" w:left="1797" w:header="720" w:footer="720" w:gutter="0"/>
          <w:paperSrc w:first="7" w:other="7"/>
          <w:cols w:space="720"/>
          <w:noEndnote/>
          <w:docGrid w:linePitch="299"/>
        </w:sectPr>
      </w:pP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77777777" w:rsidR="00143E05" w:rsidRDefault="00143E05" w:rsidP="00B67084">
            <w:pPr>
              <w:pStyle w:val="BulletCD"/>
              <w:rPr>
                <w:szCs w:val="24"/>
                <w:lang w:val="en-US"/>
              </w:rPr>
            </w:pPr>
            <w:r>
              <w:t xml:space="preserve">The </w:t>
            </w:r>
            <w:r>
              <w:rPr>
                <w:i/>
                <w:iCs/>
              </w:rPr>
              <w:t xml:space="preserve">Consultant </w:t>
            </w:r>
            <w:r>
              <w:t>is</w:t>
            </w:r>
          </w:p>
          <w:p w14:paraId="0DC55402" w14:textId="6951C52F" w:rsidR="00143E05" w:rsidRDefault="00143E05" w:rsidP="00B67084">
            <w:pPr>
              <w:pStyle w:val="BodyTextIndent"/>
              <w:tabs>
                <w:tab w:val="left" w:pos="1944"/>
              </w:tabs>
            </w:pPr>
            <w:r>
              <w:t>Name</w:t>
            </w:r>
            <w:r>
              <w:tab/>
            </w:r>
            <w:r w:rsidRPr="009D0F9D">
              <w:t>…</w:t>
            </w:r>
            <w:r w:rsidR="009D0F9D" w:rsidRPr="009D0F9D">
              <w:t>WSP UK Ltd</w:t>
            </w:r>
            <w:r w:rsidRPr="009D0F9D">
              <w:t>……………………………….</w:t>
            </w:r>
          </w:p>
          <w:p w14:paraId="66347C08" w14:textId="5BDED34A" w:rsidR="00143E05" w:rsidRDefault="00143E05" w:rsidP="00B67084">
            <w:pPr>
              <w:pStyle w:val="BodyTextIndent"/>
              <w:tabs>
                <w:tab w:val="left" w:pos="1944"/>
              </w:tabs>
            </w:pPr>
            <w:r>
              <w:t>Address</w:t>
            </w:r>
            <w:r>
              <w:tab/>
            </w:r>
            <w:r w:rsidR="009D0F9D">
              <w:rPr>
                <w:rFonts w:ascii="ArialMT" w:hAnsi="ArialMT" w:cs="ArialMT"/>
                <w:szCs w:val="22"/>
                <w:lang w:val="en-GB" w:eastAsia="en-GB"/>
              </w:rPr>
              <w:t xml:space="preserve">11 </w:t>
            </w:r>
            <w:proofErr w:type="spellStart"/>
            <w:r w:rsidR="009D0F9D">
              <w:rPr>
                <w:rFonts w:ascii="ArialMT" w:hAnsi="ArialMT" w:cs="ArialMT"/>
                <w:szCs w:val="22"/>
                <w:lang w:val="en-GB" w:eastAsia="en-GB"/>
              </w:rPr>
              <w:t>Westferry</w:t>
            </w:r>
            <w:proofErr w:type="spellEnd"/>
            <w:r w:rsidR="009D0F9D">
              <w:rPr>
                <w:rFonts w:ascii="ArialMT" w:hAnsi="ArialMT" w:cs="ArialMT"/>
                <w:szCs w:val="22"/>
                <w:lang w:val="en-GB" w:eastAsia="en-GB"/>
              </w:rPr>
              <w:t xml:space="preserve"> Circus, 3rd Floor, London, E14 4HD</w:t>
            </w: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77777777" w:rsidR="00143E05" w:rsidRDefault="00143E05" w:rsidP="00B67084">
            <w:pPr>
              <w:pStyle w:val="BulletCD"/>
            </w:pPr>
            <w:r>
              <w:t xml:space="preserve">The </w:t>
            </w:r>
            <w:r>
              <w:rPr>
                <w:i/>
                <w:iCs/>
              </w:rPr>
              <w:t>key people</w:t>
            </w:r>
            <w:r>
              <w:t xml:space="preserve"> are </w:t>
            </w:r>
          </w:p>
          <w:p w14:paraId="644334FE" w14:textId="3ED744AF" w:rsidR="009D0F9D" w:rsidRDefault="00143E05" w:rsidP="00B67084">
            <w:pPr>
              <w:pStyle w:val="BulletCD"/>
              <w:ind w:left="0" w:firstLine="0"/>
            </w:pPr>
            <w:r>
              <w:t xml:space="preserve">Name </w:t>
            </w:r>
          </w:p>
          <w:p w14:paraId="48DE0C58" w14:textId="54C7BE16" w:rsidR="00143E05" w:rsidRDefault="00143E05" w:rsidP="00B67084">
            <w:pPr>
              <w:pStyle w:val="BulletCD"/>
              <w:ind w:left="0" w:firstLine="0"/>
            </w:pPr>
            <w:proofErr w:type="gramStart"/>
            <w:r>
              <w:t xml:space="preserve">Job </w:t>
            </w:r>
            <w:r w:rsidR="009D0F9D">
              <w:t xml:space="preserve"> </w:t>
            </w:r>
            <w:r w:rsidR="009D0F9D">
              <w:rPr>
                <w:rFonts w:ascii="ArialMT" w:hAnsi="ArialMT" w:cs="ArialMT"/>
                <w:szCs w:val="22"/>
                <w:lang w:eastAsia="en-GB"/>
              </w:rPr>
              <w:t>Project</w:t>
            </w:r>
            <w:proofErr w:type="gramEnd"/>
            <w:r w:rsidR="009D0F9D">
              <w:rPr>
                <w:rFonts w:ascii="ArialMT" w:hAnsi="ArialMT" w:cs="ArialMT"/>
                <w:szCs w:val="22"/>
                <w:lang w:eastAsia="en-GB"/>
              </w:rPr>
              <w:t xml:space="preserve"> Manager</w:t>
            </w:r>
          </w:p>
          <w:p w14:paraId="098C607E" w14:textId="03593F16" w:rsidR="00143E05" w:rsidRDefault="00143E05" w:rsidP="00B67084">
            <w:pPr>
              <w:pStyle w:val="BulletCD"/>
              <w:ind w:left="0" w:firstLine="0"/>
            </w:pPr>
            <w:r>
              <w:t xml:space="preserve">Responsibilities </w:t>
            </w:r>
            <w:r w:rsidR="009D0F9D">
              <w:rPr>
                <w:rFonts w:ascii="ArialMT" w:hAnsi="ArialMT" w:cs="ArialMT"/>
                <w:szCs w:val="22"/>
                <w:lang w:eastAsia="en-GB"/>
              </w:rPr>
              <w:t>Project Management and Technical support</w:t>
            </w:r>
          </w:p>
          <w:p w14:paraId="695E710D" w14:textId="25F12BE4" w:rsidR="00143E05" w:rsidRDefault="00143E05" w:rsidP="00B67084">
            <w:pPr>
              <w:pStyle w:val="BulletCD"/>
              <w:ind w:left="0" w:firstLine="0"/>
            </w:pPr>
            <w:r>
              <w:t xml:space="preserve">Experience </w:t>
            </w:r>
            <w:r w:rsidR="009D0F9D">
              <w:rPr>
                <w:rFonts w:ascii="ArialMT" w:hAnsi="ArialMT" w:cs="ArialMT"/>
                <w:szCs w:val="22"/>
                <w:lang w:eastAsia="en-GB"/>
              </w:rPr>
              <w:t>20 years contaminated land assessment (see CV)</w:t>
            </w:r>
          </w:p>
          <w:p w14:paraId="5855AA5B" w14:textId="4490D544" w:rsidR="00143E05" w:rsidRPr="009D0F9D" w:rsidRDefault="009D0F9D" w:rsidP="003A7EB3">
            <w:pPr>
              <w:pStyle w:val="BulletCD"/>
              <w:ind w:left="0" w:firstLine="0"/>
              <w:rPr>
                <w:rFonts w:eastAsia="Tahoma"/>
              </w:rPr>
            </w:pPr>
            <w:r>
              <w:rPr>
                <w:rFonts w:ascii="ArialMT" w:hAnsi="ArialMT" w:cs="ArialMT"/>
                <w:szCs w:val="22"/>
                <w:lang w:eastAsia="en-GB"/>
              </w:rPr>
              <w:t xml:space="preserve">Name: </w:t>
            </w:r>
          </w:p>
          <w:p w14:paraId="316164A3" w14:textId="77777777" w:rsidR="009D0F9D" w:rsidRPr="007E730D" w:rsidRDefault="009D0F9D" w:rsidP="009D0F9D">
            <w:pPr>
              <w:pStyle w:val="BulletCD"/>
              <w:ind w:left="0" w:firstLine="0"/>
            </w:pPr>
            <w:r w:rsidRPr="007E730D">
              <w:t xml:space="preserve">Job: </w:t>
            </w:r>
            <w:r w:rsidRPr="007E730D">
              <w:rPr>
                <w:color w:val="000000" w:themeColor="text1"/>
              </w:rPr>
              <w:t>Project Director</w:t>
            </w:r>
          </w:p>
          <w:p w14:paraId="005EA1BA" w14:textId="77777777" w:rsidR="009D0F9D" w:rsidRPr="007E730D" w:rsidRDefault="009D0F9D" w:rsidP="009D0F9D">
            <w:pPr>
              <w:pStyle w:val="BulletCD"/>
              <w:ind w:left="0" w:firstLine="0"/>
            </w:pPr>
            <w:r w:rsidRPr="007E730D">
              <w:t xml:space="preserve">Responsibilities: </w:t>
            </w:r>
            <w:r w:rsidRPr="007E730D">
              <w:rPr>
                <w:color w:val="000000" w:themeColor="text1"/>
              </w:rPr>
              <w:t>Project Direction and Technical support</w:t>
            </w:r>
          </w:p>
          <w:p w14:paraId="496F0E3F" w14:textId="77777777" w:rsidR="009D0F9D" w:rsidRPr="007E730D" w:rsidRDefault="009D0F9D" w:rsidP="009D0F9D">
            <w:pPr>
              <w:pStyle w:val="BulletCD"/>
              <w:ind w:left="0" w:firstLine="0"/>
            </w:pPr>
            <w:r w:rsidRPr="007E730D">
              <w:t xml:space="preserve">Experience: </w:t>
            </w:r>
            <w:r w:rsidRPr="007E730D">
              <w:rPr>
                <w:color w:val="000000" w:themeColor="text1"/>
              </w:rPr>
              <w:t>27 years contaminated land assessment (see CV)</w:t>
            </w:r>
          </w:p>
          <w:p w14:paraId="44827123" w14:textId="01DC002B" w:rsidR="009D0F9D" w:rsidRPr="007E730D" w:rsidRDefault="009D0F9D" w:rsidP="009D0F9D">
            <w:pPr>
              <w:pStyle w:val="BulletCD"/>
              <w:ind w:left="0" w:firstLine="0"/>
            </w:pPr>
            <w:r w:rsidRPr="007E730D">
              <w:rPr>
                <w:iCs/>
                <w:color w:val="000000" w:themeColor="text1"/>
              </w:rPr>
              <w:t>N</w:t>
            </w:r>
            <w:r w:rsidRPr="007E730D">
              <w:rPr>
                <w:iCs/>
              </w:rPr>
              <w:t>a</w:t>
            </w:r>
            <w:r w:rsidRPr="007E730D">
              <w:t xml:space="preserve">me: </w:t>
            </w:r>
          </w:p>
          <w:p w14:paraId="5B3B234E" w14:textId="77777777" w:rsidR="009D0F9D" w:rsidRPr="007E730D" w:rsidRDefault="009D0F9D" w:rsidP="009D0F9D">
            <w:pPr>
              <w:pStyle w:val="BulletCD"/>
              <w:ind w:left="0" w:firstLine="0"/>
            </w:pPr>
            <w:r w:rsidRPr="007E730D">
              <w:t xml:space="preserve">Job: </w:t>
            </w:r>
            <w:r w:rsidRPr="007E730D">
              <w:rPr>
                <w:color w:val="000000" w:themeColor="text1"/>
              </w:rPr>
              <w:t>Associate Director</w:t>
            </w:r>
          </w:p>
          <w:p w14:paraId="06C64E24" w14:textId="77777777" w:rsidR="009D0F9D" w:rsidRPr="007E730D" w:rsidRDefault="009D0F9D" w:rsidP="009D0F9D">
            <w:pPr>
              <w:pStyle w:val="BulletCD"/>
              <w:ind w:left="0" w:firstLine="0"/>
            </w:pPr>
            <w:r w:rsidRPr="007E730D">
              <w:t xml:space="preserve">Responsibilities: </w:t>
            </w:r>
            <w:r w:rsidRPr="007E730D">
              <w:rPr>
                <w:color w:val="000000" w:themeColor="text1"/>
              </w:rPr>
              <w:t>Technical advice</w:t>
            </w:r>
          </w:p>
          <w:p w14:paraId="7C6FAB48" w14:textId="00B076A6" w:rsidR="009D0F9D" w:rsidRDefault="009D0F9D" w:rsidP="009D0F9D">
            <w:pPr>
              <w:pStyle w:val="BulletCD"/>
              <w:ind w:left="0" w:firstLine="0"/>
              <w:rPr>
                <w:rFonts w:eastAsia="Tahoma"/>
              </w:rPr>
            </w:pPr>
            <w:r w:rsidRPr="007E730D">
              <w:t>Experience: 2</w:t>
            </w:r>
            <w:r w:rsidRPr="007E730D">
              <w:rPr>
                <w:color w:val="000000" w:themeColor="text1"/>
              </w:rPr>
              <w:t>4 years contaminated land assessment (see CV)</w:t>
            </w:r>
          </w:p>
        </w:tc>
      </w:tr>
      <w:tr w:rsidR="00143E05" w14:paraId="3421446A" w14:textId="77777777" w:rsidTr="00BD0A13">
        <w:tc>
          <w:tcPr>
            <w:tcW w:w="2376" w:type="dxa"/>
          </w:tcPr>
          <w:p w14:paraId="330672FF" w14:textId="77777777" w:rsidR="00143E05" w:rsidRDefault="00143E05" w:rsidP="00B67084">
            <w:pPr>
              <w:pStyle w:val="Heading3CD"/>
            </w:pPr>
          </w:p>
        </w:tc>
        <w:tc>
          <w:tcPr>
            <w:tcW w:w="7371" w:type="dxa"/>
          </w:tcPr>
          <w:p w14:paraId="197677B5" w14:textId="77777777" w:rsidR="00143E05" w:rsidRPr="0099303A" w:rsidRDefault="00143E05" w:rsidP="009B0713">
            <w:pPr>
              <w:pStyle w:val="BulletCD"/>
              <w:numPr>
                <w:ilvl w:val="0"/>
                <w:numId w:val="19"/>
              </w:numPr>
              <w:rPr>
                <w:sz w:val="20"/>
              </w:rPr>
            </w:pPr>
            <w:r w:rsidRPr="00B355E4">
              <w:t>The</w:t>
            </w:r>
            <w:r>
              <w:t xml:space="preserve"> </w:t>
            </w:r>
            <w:r w:rsidRPr="00B355E4">
              <w:rPr>
                <w:rFonts w:eastAsia="MS Mincho"/>
                <w:i/>
                <w:iCs/>
              </w:rPr>
              <w:t>staff</w:t>
            </w:r>
            <w:r>
              <w:rPr>
                <w:i/>
                <w:iCs/>
              </w:rPr>
              <w:t xml:space="preserve"> rates </w:t>
            </w:r>
            <w:r>
              <w:t>are:</w:t>
            </w:r>
          </w:p>
          <w:p w14:paraId="70DB10C6" w14:textId="77777777" w:rsidR="00143E05" w:rsidRDefault="00143E05" w:rsidP="00B67084">
            <w:pPr>
              <w:pStyle w:val="BulletCD"/>
            </w:pPr>
            <w:r>
              <w:t>Name/job title                                                                 Rate</w:t>
            </w:r>
          </w:p>
          <w:p w14:paraId="53B2366B" w14:textId="1AECA450" w:rsidR="009D0F9D" w:rsidRPr="007E730D" w:rsidRDefault="009D0F9D" w:rsidP="009D0F9D">
            <w:pPr>
              <w:pStyle w:val="BulletCD"/>
              <w:rPr>
                <w:color w:val="000000" w:themeColor="text1"/>
              </w:rPr>
            </w:pPr>
            <w:r w:rsidRPr="007E730D">
              <w:rPr>
                <w:color w:val="000000" w:themeColor="text1"/>
              </w:rPr>
              <w:t xml:space="preserve"> – Project Manager                                   </w:t>
            </w:r>
            <w:r>
              <w:rPr>
                <w:color w:val="000000" w:themeColor="text1"/>
              </w:rPr>
              <w:t xml:space="preserve"> </w:t>
            </w:r>
            <w:r w:rsidRPr="007E730D">
              <w:rPr>
                <w:color w:val="000000" w:themeColor="text1"/>
              </w:rPr>
              <w:t xml:space="preserve"> </w:t>
            </w:r>
          </w:p>
          <w:p w14:paraId="76DE9AC8" w14:textId="0C5617B8" w:rsidR="009D0F9D" w:rsidRPr="007E730D" w:rsidRDefault="007577F6" w:rsidP="009D0F9D">
            <w:pPr>
              <w:pStyle w:val="BulletCD"/>
              <w:rPr>
                <w:color w:val="000000" w:themeColor="text1"/>
              </w:rPr>
            </w:pPr>
            <w:r>
              <w:rPr>
                <w:color w:val="000000" w:themeColor="text1"/>
              </w:rPr>
              <w:t xml:space="preserve"> </w:t>
            </w:r>
            <w:r w:rsidR="009D0F9D" w:rsidRPr="007E730D">
              <w:rPr>
                <w:color w:val="000000" w:themeColor="text1"/>
              </w:rPr>
              <w:t xml:space="preserve">– Project Director                               </w:t>
            </w:r>
          </w:p>
          <w:p w14:paraId="54E4EAC8" w14:textId="69F69D27" w:rsidR="009D0F9D" w:rsidRPr="007E730D" w:rsidRDefault="009D0F9D" w:rsidP="009D0F9D">
            <w:pPr>
              <w:pStyle w:val="BulletCD"/>
              <w:rPr>
                <w:color w:val="000000" w:themeColor="text1"/>
              </w:rPr>
            </w:pPr>
            <w:r w:rsidRPr="007E730D">
              <w:rPr>
                <w:color w:val="000000" w:themeColor="text1"/>
              </w:rPr>
              <w:t xml:space="preserve">Consultant  </w:t>
            </w:r>
            <w:r w:rsidRPr="007E730D">
              <w:rPr>
                <w:color w:val="000000" w:themeColor="text1"/>
              </w:rPr>
              <w:tab/>
              <w:t xml:space="preserve">                            </w:t>
            </w:r>
            <w:r w:rsidRPr="007E730D">
              <w:rPr>
                <w:color w:val="000000" w:themeColor="text1"/>
              </w:rPr>
              <w:tab/>
            </w:r>
            <w:r w:rsidRPr="007E730D">
              <w:rPr>
                <w:color w:val="000000" w:themeColor="text1"/>
              </w:rPr>
              <w:tab/>
              <w:t xml:space="preserve">              </w:t>
            </w:r>
          </w:p>
          <w:p w14:paraId="1C5641A6" w14:textId="1E6A95B4" w:rsidR="00143E05" w:rsidRDefault="009D0F9D" w:rsidP="009D0F9D">
            <w:pPr>
              <w:pStyle w:val="BulletCD"/>
            </w:pPr>
            <w:r w:rsidRPr="007E730D">
              <w:t>Assistant Consultant</w:t>
            </w:r>
            <w:r w:rsidRPr="00E55C6A">
              <w:t xml:space="preserve">                                                           </w:t>
            </w:r>
          </w:p>
        </w:tc>
      </w:tr>
      <w:tr w:rsidR="00143E05" w14:paraId="0FACE49B" w14:textId="77777777" w:rsidTr="00BD0A13">
        <w:tc>
          <w:tcPr>
            <w:tcW w:w="2376" w:type="dxa"/>
          </w:tcPr>
          <w:p w14:paraId="7B4A5871" w14:textId="77777777" w:rsidR="00143E05" w:rsidRDefault="00143E05" w:rsidP="00B67084">
            <w:pPr>
              <w:pStyle w:val="Heading3CD"/>
              <w:rPr>
                <w:lang w:val="en-US"/>
              </w:rPr>
            </w:pPr>
          </w:p>
        </w:tc>
        <w:tc>
          <w:tcPr>
            <w:tcW w:w="7371" w:type="dxa"/>
            <w:hideMark/>
          </w:tcPr>
          <w:p w14:paraId="6E2FE142" w14:textId="77777777" w:rsidR="00143E05" w:rsidRDefault="00143E05" w:rsidP="009B0713">
            <w:pPr>
              <w:pStyle w:val="BulletCD"/>
              <w:numPr>
                <w:ilvl w:val="0"/>
                <w:numId w:val="19"/>
              </w:numPr>
              <w:rPr>
                <w:szCs w:val="24"/>
                <w:lang w:val="en-US"/>
              </w:rPr>
            </w:pPr>
            <w:r>
              <w:t>The following matters will be included in the Risk Register</w:t>
            </w:r>
          </w:p>
          <w:p w14:paraId="13BBE28D" w14:textId="60889248" w:rsidR="009D0F9D" w:rsidRPr="009D0F9D" w:rsidRDefault="009D0F9D" w:rsidP="009D0F9D">
            <w:pPr>
              <w:pStyle w:val="BodyText"/>
            </w:pPr>
            <w:r w:rsidRPr="009D0F9D">
              <w:t>Timely site access and provision of site records including service plans ahead of mobilising to site for the intrusive works</w:t>
            </w:r>
          </w:p>
          <w:p w14:paraId="29EEFA64" w14:textId="4D6ECCC6" w:rsidR="009D0F9D" w:rsidRDefault="009D0F9D" w:rsidP="009D0F9D">
            <w:pPr>
              <w:pStyle w:val="BodyText"/>
              <w:rPr>
                <w:lang w:val="en-GB"/>
              </w:rPr>
            </w:pPr>
            <w:r w:rsidRPr="009D0F9D">
              <w:t>Timely and consecutive access to site areas for intrusive works and monitoring</w:t>
            </w:r>
            <w:r>
              <w:rPr>
                <w:lang w:val="en-GB"/>
              </w:rPr>
              <w:t>.</w:t>
            </w:r>
          </w:p>
          <w:p w14:paraId="1795A17D" w14:textId="1E64A291" w:rsidR="009D0F9D" w:rsidRPr="009D0F9D" w:rsidRDefault="009D0F9D" w:rsidP="009D0F9D">
            <w:pPr>
              <w:pStyle w:val="BodyText"/>
              <w:rPr>
                <w:lang w:val="en-GB"/>
              </w:rPr>
            </w:pPr>
            <w:r w:rsidRPr="007E730D">
              <w:rPr>
                <w:color w:val="000000" w:themeColor="text1"/>
              </w:rPr>
              <w:t>A location for welfare</w:t>
            </w:r>
            <w:r>
              <w:rPr>
                <w:color w:val="000000" w:themeColor="text1"/>
              </w:rPr>
              <w:t>,</w:t>
            </w:r>
            <w:r w:rsidRPr="007E730D">
              <w:rPr>
                <w:color w:val="000000" w:themeColor="text1"/>
              </w:rPr>
              <w:t xml:space="preserve"> stores</w:t>
            </w:r>
            <w:r>
              <w:rPr>
                <w:color w:val="000000" w:themeColor="text1"/>
              </w:rPr>
              <w:t xml:space="preserve"> and waste storage</w:t>
            </w:r>
            <w:r w:rsidRPr="007E730D">
              <w:rPr>
                <w:color w:val="000000" w:themeColor="text1"/>
              </w:rPr>
              <w:t xml:space="preserve"> within the site grounds during the fieldwork</w:t>
            </w:r>
            <w:r>
              <w:rPr>
                <w:color w:val="000000" w:themeColor="text1"/>
                <w:lang w:val="en-GB"/>
              </w:rPr>
              <w:t>.</w:t>
            </w:r>
          </w:p>
          <w:p w14:paraId="3DE184B5" w14:textId="5686FD9A" w:rsidR="00143E05" w:rsidRDefault="00143E05" w:rsidP="00B67084">
            <w:pPr>
              <w:pStyle w:val="BodyTextIndent"/>
            </w:pPr>
          </w:p>
        </w:tc>
      </w:tr>
      <w:tr w:rsidR="00143E05" w14:paraId="729697D7" w14:textId="77777777" w:rsidTr="00BD0A13">
        <w:tc>
          <w:tcPr>
            <w:tcW w:w="2376" w:type="dxa"/>
            <w:hideMark/>
          </w:tcPr>
          <w:p w14:paraId="76CAC168" w14:textId="77777777" w:rsidR="00143E05" w:rsidRDefault="00143E05" w:rsidP="00B67084">
            <w:pPr>
              <w:pStyle w:val="Heading3CD"/>
              <w:rPr>
                <w:szCs w:val="24"/>
                <w:lang w:val="en-US"/>
              </w:rPr>
            </w:pPr>
            <w:r>
              <w:lastRenderedPageBreak/>
              <w:t>Optional statements</w:t>
            </w:r>
          </w:p>
          <w:p w14:paraId="5B6AAE56" w14:textId="77777777" w:rsidR="00143E05" w:rsidRPr="000C0B7F" w:rsidRDefault="00143E05" w:rsidP="00B67084">
            <w:pPr>
              <w:pStyle w:val="Heading3CD"/>
              <w:jc w:val="left"/>
              <w:rPr>
                <w:b w:val="0"/>
                <w:i/>
                <w:lang w:val="en-US"/>
              </w:rPr>
            </w:pPr>
          </w:p>
        </w:tc>
        <w:tc>
          <w:tcPr>
            <w:tcW w:w="7371" w:type="dxa"/>
            <w:hideMark/>
          </w:tcPr>
          <w:p w14:paraId="26AF0750" w14:textId="77777777" w:rsidR="00143E05" w:rsidRPr="008A5E8D" w:rsidRDefault="00143E05" w:rsidP="007C7E2F">
            <w:pPr>
              <w:pStyle w:val="BulletCD"/>
              <w:numPr>
                <w:ilvl w:val="0"/>
                <w:numId w:val="0"/>
              </w:numPr>
              <w:tabs>
                <w:tab w:val="clear" w:pos="284"/>
              </w:tabs>
              <w:rPr>
                <w:b/>
              </w:rPr>
            </w:pPr>
            <w:r>
              <w:rPr>
                <w:b/>
              </w:rPr>
              <w:t>I</w:t>
            </w:r>
            <w:r w:rsidRPr="008A5E8D">
              <w:rPr>
                <w:b/>
              </w:rPr>
              <w:t xml:space="preserve">f the </w:t>
            </w:r>
            <w:r w:rsidRPr="008A5E8D">
              <w:rPr>
                <w:b/>
                <w:i/>
              </w:rPr>
              <w:t xml:space="preserve">Consultant </w:t>
            </w:r>
            <w:r w:rsidRPr="008A5E8D">
              <w:rPr>
                <w:b/>
              </w:rPr>
              <w:t xml:space="preserve">is to decide the </w:t>
            </w:r>
            <w:r w:rsidRPr="008A5E8D">
              <w:rPr>
                <w:b/>
                <w:i/>
              </w:rPr>
              <w:t xml:space="preserve">completion date </w:t>
            </w:r>
            <w:r w:rsidRPr="008A5E8D">
              <w:rPr>
                <w:b/>
              </w:rPr>
              <w:t xml:space="preserve">for the whole of the </w:t>
            </w:r>
            <w:r w:rsidRPr="008A5E8D">
              <w:rPr>
                <w:b/>
                <w:i/>
              </w:rPr>
              <w:t>services</w:t>
            </w:r>
          </w:p>
          <w:p w14:paraId="23B85B63" w14:textId="36B19102" w:rsidR="00143E05" w:rsidRDefault="00143E05" w:rsidP="00B67084">
            <w:pPr>
              <w:pStyle w:val="BodyTextIndent"/>
              <w:tabs>
                <w:tab w:val="left" w:pos="4104"/>
              </w:tabs>
            </w:pPr>
            <w:r>
              <w:rPr>
                <w:rFonts w:eastAsia="MS Mincho"/>
              </w:rPr>
              <w:t xml:space="preserve">The </w:t>
            </w:r>
            <w:r>
              <w:rPr>
                <w:rFonts w:eastAsia="MS Mincho"/>
                <w:i/>
              </w:rPr>
              <w:t xml:space="preserve">completion date </w:t>
            </w:r>
            <w:r>
              <w:rPr>
                <w:rFonts w:eastAsia="MS Mincho"/>
              </w:rPr>
              <w:t xml:space="preserve">for the whole of the </w:t>
            </w:r>
            <w:r>
              <w:rPr>
                <w:rFonts w:eastAsia="MS Mincho"/>
                <w:i/>
              </w:rPr>
              <w:t xml:space="preserve">services </w:t>
            </w:r>
            <w:r>
              <w:rPr>
                <w:rFonts w:eastAsia="MS Mincho"/>
              </w:rPr>
              <w:t xml:space="preserve">is </w:t>
            </w:r>
            <w:r w:rsidR="009D0F9D">
              <w:rPr>
                <w:color w:val="000000" w:themeColor="text1"/>
              </w:rPr>
              <w:t>31</w:t>
            </w:r>
            <w:r w:rsidR="009D0F9D" w:rsidRPr="007E730D">
              <w:rPr>
                <w:color w:val="000000" w:themeColor="text1"/>
                <w:vertAlign w:val="superscript"/>
              </w:rPr>
              <w:t>st</w:t>
            </w:r>
            <w:r w:rsidR="009D0F9D">
              <w:rPr>
                <w:color w:val="000000" w:themeColor="text1"/>
              </w:rPr>
              <w:t xml:space="preserve"> </w:t>
            </w:r>
            <w:r w:rsidR="009D0F9D" w:rsidRPr="007E730D">
              <w:rPr>
                <w:color w:val="000000" w:themeColor="text1"/>
              </w:rPr>
              <w:t>March 2024</w:t>
            </w:r>
          </w:p>
        </w:tc>
      </w:tr>
      <w:tr w:rsidR="00143E05" w14:paraId="4AC252EE" w14:textId="77777777" w:rsidTr="00BD0A13">
        <w:tc>
          <w:tcPr>
            <w:tcW w:w="2376" w:type="dxa"/>
          </w:tcPr>
          <w:p w14:paraId="164BF9C3" w14:textId="77777777" w:rsidR="00143E05" w:rsidRDefault="00143E05" w:rsidP="00B67084">
            <w:pPr>
              <w:pStyle w:val="Heading3CD"/>
            </w:pPr>
          </w:p>
        </w:tc>
        <w:tc>
          <w:tcPr>
            <w:tcW w:w="7371" w:type="dxa"/>
          </w:tcPr>
          <w:p w14:paraId="7BB95B9E" w14:textId="77777777" w:rsidR="00143E05" w:rsidRDefault="00143E05" w:rsidP="007C7E2F">
            <w:pPr>
              <w:pStyle w:val="BulletCD"/>
              <w:numPr>
                <w:ilvl w:val="0"/>
                <w:numId w:val="0"/>
              </w:numPr>
              <w:tabs>
                <w:tab w:val="clear" w:pos="284"/>
              </w:tabs>
              <w:rPr>
                <w:b/>
              </w:rPr>
            </w:pPr>
            <w:r>
              <w:rPr>
                <w:b/>
              </w:rPr>
              <w:t>If the programme is to be identified in the Contract Data</w:t>
            </w:r>
          </w:p>
          <w:p w14:paraId="10FCBBEE" w14:textId="779ECB6A" w:rsidR="00143E05" w:rsidRDefault="00143E05" w:rsidP="009B0713">
            <w:pPr>
              <w:pStyle w:val="BulletCD"/>
              <w:numPr>
                <w:ilvl w:val="0"/>
                <w:numId w:val="20"/>
              </w:numPr>
              <w:tabs>
                <w:tab w:val="clear" w:pos="284"/>
              </w:tabs>
              <w:rPr>
                <w:b/>
              </w:rPr>
            </w:pPr>
            <w:r>
              <w:t xml:space="preserve">The programme identified in the Contract Data is </w:t>
            </w:r>
            <w:r w:rsidR="009D0F9D" w:rsidRPr="00241796">
              <w:rPr>
                <w:color w:val="000000" w:themeColor="text1"/>
              </w:rPr>
              <w:t>in Tender proposal Form (Section 5) – 33 weeks to draft reports</w:t>
            </w:r>
          </w:p>
        </w:tc>
      </w:tr>
      <w:tr w:rsidR="00143E05" w14:paraId="1D7C1282" w14:textId="77777777" w:rsidTr="00BD0A13">
        <w:tc>
          <w:tcPr>
            <w:tcW w:w="2376" w:type="dxa"/>
          </w:tcPr>
          <w:p w14:paraId="1BF45A84" w14:textId="77777777" w:rsidR="00143E05" w:rsidRPr="00C73A1B" w:rsidRDefault="00143E05" w:rsidP="00B67084">
            <w:pPr>
              <w:pStyle w:val="Heading3CD"/>
              <w:rPr>
                <w:b w:val="0"/>
                <w:i/>
              </w:rPr>
            </w:pPr>
            <w:r w:rsidRPr="009D0F9D">
              <w:rPr>
                <w:b w:val="0"/>
                <w:i/>
                <w:color w:val="000000" w:themeColor="text1"/>
              </w:rPr>
              <w:t>Include where expenses are being stated by the Consultant</w:t>
            </w:r>
          </w:p>
        </w:tc>
        <w:tc>
          <w:tcPr>
            <w:tcW w:w="7371" w:type="dxa"/>
          </w:tcPr>
          <w:p w14:paraId="08413C91" w14:textId="77777777" w:rsidR="00143E05" w:rsidRDefault="00143E05" w:rsidP="007C7E2F">
            <w:pPr>
              <w:pStyle w:val="BulletCD"/>
              <w:numPr>
                <w:ilvl w:val="0"/>
                <w:numId w:val="0"/>
              </w:numPr>
              <w:tabs>
                <w:tab w:val="clear" w:pos="284"/>
              </w:tabs>
              <w:ind w:left="284" w:hanging="284"/>
              <w:rPr>
                <w:b/>
              </w:rPr>
            </w:pPr>
            <w:r>
              <w:rPr>
                <w:b/>
              </w:rPr>
              <w:t xml:space="preserve">If the </w:t>
            </w:r>
            <w:r w:rsidRPr="007F3BE2">
              <w:rPr>
                <w:b/>
                <w:i/>
              </w:rPr>
              <w:t>Consultant</w:t>
            </w:r>
            <w:r>
              <w:rPr>
                <w:b/>
              </w:rPr>
              <w:t xml:space="preserve"> states any </w:t>
            </w:r>
            <w:r w:rsidRPr="007F3BE2">
              <w:rPr>
                <w:b/>
                <w:i/>
              </w:rPr>
              <w:t>expenses</w:t>
            </w:r>
          </w:p>
          <w:p w14:paraId="49BD4C82" w14:textId="77777777" w:rsidR="00143E05" w:rsidRDefault="00143E05" w:rsidP="00B67084">
            <w:pPr>
              <w:pStyle w:val="BulletCD"/>
              <w:rPr>
                <w:szCs w:val="24"/>
                <w:lang w:val="en-US"/>
              </w:rPr>
            </w:pPr>
            <w:r>
              <w:t xml:space="preserve">The </w:t>
            </w:r>
            <w:r>
              <w:rPr>
                <w:i/>
              </w:rPr>
              <w:t>expenses</w:t>
            </w:r>
            <w:r>
              <w:t xml:space="preserve"> stated by the </w:t>
            </w:r>
            <w:r>
              <w:rPr>
                <w:i/>
                <w:iCs/>
              </w:rPr>
              <w:t xml:space="preserve">Consultant </w:t>
            </w:r>
            <w:r>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143E05" w14:paraId="067B9831" w14:textId="77777777" w:rsidTr="009D0F9D">
              <w:tc>
                <w:tcPr>
                  <w:tcW w:w="3119" w:type="dxa"/>
                  <w:tcBorders>
                    <w:top w:val="single" w:sz="4" w:space="0" w:color="auto"/>
                    <w:left w:val="single" w:sz="4" w:space="0" w:color="auto"/>
                    <w:bottom w:val="single" w:sz="4" w:space="0" w:color="auto"/>
                    <w:right w:val="single" w:sz="4" w:space="0" w:color="auto"/>
                  </w:tcBorders>
                  <w:shd w:val="clear" w:color="auto" w:fill="F3F3F3"/>
                  <w:hideMark/>
                </w:tcPr>
                <w:p w14:paraId="7E2CFC27" w14:textId="77777777" w:rsidR="00143E05" w:rsidRDefault="00143E05" w:rsidP="00B67084">
                  <w:pPr>
                    <w:pStyle w:val="BodyTextIndent"/>
                    <w:ind w:left="0" w:firstLine="0"/>
                    <w:rPr>
                      <w:b/>
                    </w:rPr>
                  </w:pPr>
                  <w:r>
                    <w:rPr>
                      <w:b/>
                    </w:rPr>
                    <w:t xml:space="preserve">item </w:t>
                  </w:r>
                </w:p>
              </w:tc>
              <w:tc>
                <w:tcPr>
                  <w:tcW w:w="3118" w:type="dxa"/>
                  <w:tcBorders>
                    <w:top w:val="single" w:sz="4" w:space="0" w:color="auto"/>
                    <w:left w:val="single" w:sz="4" w:space="0" w:color="auto"/>
                    <w:bottom w:val="single" w:sz="4" w:space="0" w:color="auto"/>
                    <w:right w:val="single" w:sz="4" w:space="0" w:color="auto"/>
                  </w:tcBorders>
                  <w:shd w:val="clear" w:color="auto" w:fill="F3F3F3"/>
                  <w:hideMark/>
                </w:tcPr>
                <w:p w14:paraId="1ED257B6" w14:textId="77777777" w:rsidR="00143E05" w:rsidRDefault="00143E05" w:rsidP="00B67084">
                  <w:pPr>
                    <w:pStyle w:val="BodyTextIndent"/>
                    <w:ind w:left="0" w:firstLine="0"/>
                  </w:pPr>
                  <w:r>
                    <w:rPr>
                      <w:b/>
                    </w:rPr>
                    <w:t xml:space="preserve">amount </w:t>
                  </w:r>
                </w:p>
              </w:tc>
            </w:tr>
            <w:tr w:rsidR="009D0F9D" w14:paraId="3A44EC4D" w14:textId="77777777" w:rsidTr="009D0F9D">
              <w:tc>
                <w:tcPr>
                  <w:tcW w:w="3119" w:type="dxa"/>
                  <w:tcBorders>
                    <w:top w:val="single" w:sz="4" w:space="0" w:color="auto"/>
                    <w:left w:val="single" w:sz="4" w:space="0" w:color="auto"/>
                    <w:bottom w:val="single" w:sz="4" w:space="0" w:color="auto"/>
                    <w:right w:val="single" w:sz="4" w:space="0" w:color="auto"/>
                  </w:tcBorders>
                  <w:hideMark/>
                </w:tcPr>
                <w:p w14:paraId="4E8A56AF" w14:textId="314A4F87" w:rsidR="009D0F9D" w:rsidRPr="00E16B72" w:rsidRDefault="009D0F9D" w:rsidP="009D0F9D">
                  <w:pPr>
                    <w:pStyle w:val="BodyTextIndent"/>
                    <w:ind w:left="0" w:firstLine="0"/>
                    <w:rPr>
                      <w:iCs/>
                      <w:color w:val="000000" w:themeColor="text1"/>
                      <w:highlight w:val="yellow"/>
                    </w:rPr>
                  </w:pPr>
                  <w:r w:rsidRPr="00241796">
                    <w:rPr>
                      <w:iCs/>
                      <w:color w:val="000000" w:themeColor="text1"/>
                    </w:rPr>
                    <w:t>Travel (mileage)</w:t>
                  </w:r>
                </w:p>
              </w:tc>
              <w:tc>
                <w:tcPr>
                  <w:tcW w:w="3118" w:type="dxa"/>
                  <w:tcBorders>
                    <w:top w:val="single" w:sz="4" w:space="0" w:color="auto"/>
                    <w:left w:val="single" w:sz="4" w:space="0" w:color="auto"/>
                    <w:bottom w:val="single" w:sz="4" w:space="0" w:color="auto"/>
                    <w:right w:val="single" w:sz="4" w:space="0" w:color="auto"/>
                  </w:tcBorders>
                </w:tcPr>
                <w:p w14:paraId="2C2C4AF9" w14:textId="533DBD5B" w:rsidR="009D0F9D" w:rsidRPr="00E16B72" w:rsidRDefault="009D0F9D" w:rsidP="009D0F9D">
                  <w:pPr>
                    <w:pStyle w:val="BodyTextIndent"/>
                    <w:ind w:left="0" w:firstLine="0"/>
                    <w:rPr>
                      <w:color w:val="000000" w:themeColor="text1"/>
                      <w:highlight w:val="yellow"/>
                    </w:rPr>
                  </w:pPr>
                </w:p>
              </w:tc>
            </w:tr>
            <w:tr w:rsidR="009D0F9D" w14:paraId="7068E840" w14:textId="77777777" w:rsidTr="009D0F9D">
              <w:tc>
                <w:tcPr>
                  <w:tcW w:w="3119" w:type="dxa"/>
                  <w:tcBorders>
                    <w:top w:val="single" w:sz="4" w:space="0" w:color="auto"/>
                    <w:left w:val="single" w:sz="4" w:space="0" w:color="auto"/>
                    <w:bottom w:val="single" w:sz="4" w:space="0" w:color="auto"/>
                    <w:right w:val="single" w:sz="4" w:space="0" w:color="auto"/>
                  </w:tcBorders>
                </w:tcPr>
                <w:p w14:paraId="4DE0B586" w14:textId="30E93B62" w:rsidR="009D0F9D" w:rsidRPr="00E16B72" w:rsidRDefault="009D0F9D" w:rsidP="009D0F9D">
                  <w:pPr>
                    <w:pStyle w:val="BodyTextIndent"/>
                    <w:ind w:left="0" w:firstLine="0"/>
                    <w:rPr>
                      <w:iCs/>
                      <w:color w:val="000000" w:themeColor="text1"/>
                      <w:highlight w:val="yellow"/>
                    </w:rPr>
                  </w:pPr>
                  <w:r w:rsidRPr="00241796">
                    <w:rPr>
                      <w:iCs/>
                      <w:color w:val="000000" w:themeColor="text1"/>
                    </w:rPr>
                    <w:t>Subsistence and accommodation</w:t>
                  </w:r>
                </w:p>
              </w:tc>
              <w:tc>
                <w:tcPr>
                  <w:tcW w:w="3118" w:type="dxa"/>
                  <w:tcBorders>
                    <w:top w:val="single" w:sz="4" w:space="0" w:color="auto"/>
                    <w:left w:val="single" w:sz="4" w:space="0" w:color="auto"/>
                    <w:bottom w:val="single" w:sz="4" w:space="0" w:color="auto"/>
                    <w:right w:val="single" w:sz="4" w:space="0" w:color="auto"/>
                  </w:tcBorders>
                </w:tcPr>
                <w:p w14:paraId="40A0B5BD" w14:textId="5D0F2553" w:rsidR="009D0F9D" w:rsidRPr="00E16B72" w:rsidRDefault="009D0F9D" w:rsidP="009D0F9D">
                  <w:pPr>
                    <w:pStyle w:val="BodyTextIndent"/>
                    <w:ind w:left="0" w:firstLine="0"/>
                    <w:rPr>
                      <w:color w:val="000000" w:themeColor="text1"/>
                      <w:highlight w:val="yellow"/>
                    </w:rPr>
                  </w:pPr>
                </w:p>
              </w:tc>
            </w:tr>
            <w:tr w:rsidR="009D0F9D" w14:paraId="1DF3890E" w14:textId="77777777" w:rsidTr="009D0F9D">
              <w:tc>
                <w:tcPr>
                  <w:tcW w:w="3119" w:type="dxa"/>
                  <w:tcBorders>
                    <w:top w:val="single" w:sz="4" w:space="0" w:color="auto"/>
                    <w:left w:val="single" w:sz="4" w:space="0" w:color="auto"/>
                    <w:bottom w:val="single" w:sz="4" w:space="0" w:color="auto"/>
                    <w:right w:val="single" w:sz="4" w:space="0" w:color="auto"/>
                  </w:tcBorders>
                </w:tcPr>
                <w:p w14:paraId="5B67F0E8" w14:textId="276AB57E" w:rsidR="009D0F9D" w:rsidRPr="00E16B72" w:rsidRDefault="009D0F9D" w:rsidP="009D0F9D">
                  <w:pPr>
                    <w:pStyle w:val="BodyTextIndent"/>
                    <w:ind w:left="0" w:firstLine="0"/>
                    <w:rPr>
                      <w:iCs/>
                      <w:color w:val="000000" w:themeColor="text1"/>
                      <w:highlight w:val="yellow"/>
                    </w:rPr>
                  </w:pPr>
                  <w:r w:rsidRPr="00241796">
                    <w:rPr>
                      <w:iCs/>
                      <w:color w:val="000000" w:themeColor="text1"/>
                    </w:rPr>
                    <w:t>Ground investigation sub-contractors (drillers, surveyors, welfare, equipment)</w:t>
                  </w:r>
                </w:p>
              </w:tc>
              <w:tc>
                <w:tcPr>
                  <w:tcW w:w="3118" w:type="dxa"/>
                  <w:tcBorders>
                    <w:top w:val="single" w:sz="4" w:space="0" w:color="auto"/>
                    <w:left w:val="single" w:sz="4" w:space="0" w:color="auto"/>
                    <w:bottom w:val="single" w:sz="4" w:space="0" w:color="auto"/>
                    <w:right w:val="single" w:sz="4" w:space="0" w:color="auto"/>
                  </w:tcBorders>
                </w:tcPr>
                <w:p w14:paraId="3D91D05E" w14:textId="207463A8" w:rsidR="009D0F9D" w:rsidRPr="00E16B72" w:rsidRDefault="009D0F9D" w:rsidP="009D0F9D">
                  <w:pPr>
                    <w:pStyle w:val="BodyTextIndent"/>
                    <w:ind w:left="0" w:firstLine="0"/>
                    <w:rPr>
                      <w:color w:val="000000" w:themeColor="text1"/>
                      <w:highlight w:val="yellow"/>
                    </w:rPr>
                  </w:pPr>
                </w:p>
              </w:tc>
            </w:tr>
            <w:tr w:rsidR="009D0F9D" w14:paraId="5D12DDE8" w14:textId="77777777" w:rsidTr="009D0F9D">
              <w:tc>
                <w:tcPr>
                  <w:tcW w:w="3119" w:type="dxa"/>
                  <w:tcBorders>
                    <w:top w:val="single" w:sz="4" w:space="0" w:color="auto"/>
                    <w:left w:val="single" w:sz="4" w:space="0" w:color="auto"/>
                    <w:bottom w:val="single" w:sz="4" w:space="0" w:color="auto"/>
                    <w:right w:val="single" w:sz="4" w:space="0" w:color="auto"/>
                  </w:tcBorders>
                </w:tcPr>
                <w:p w14:paraId="10854C14" w14:textId="6CD712BF" w:rsidR="009D0F9D" w:rsidRPr="00E16B72" w:rsidRDefault="009D0F9D" w:rsidP="009D0F9D">
                  <w:pPr>
                    <w:pStyle w:val="BodyTextIndent"/>
                    <w:ind w:left="0" w:firstLine="0"/>
                    <w:rPr>
                      <w:iCs/>
                      <w:color w:val="000000" w:themeColor="text1"/>
                      <w:highlight w:val="yellow"/>
                    </w:rPr>
                  </w:pPr>
                  <w:r w:rsidRPr="00241796">
                    <w:rPr>
                      <w:iCs/>
                      <w:color w:val="000000" w:themeColor="text1"/>
                    </w:rPr>
                    <w:t>Laboratories</w:t>
                  </w:r>
                </w:p>
              </w:tc>
              <w:tc>
                <w:tcPr>
                  <w:tcW w:w="3118" w:type="dxa"/>
                  <w:tcBorders>
                    <w:top w:val="single" w:sz="4" w:space="0" w:color="auto"/>
                    <w:left w:val="single" w:sz="4" w:space="0" w:color="auto"/>
                    <w:bottom w:val="single" w:sz="4" w:space="0" w:color="auto"/>
                    <w:right w:val="single" w:sz="4" w:space="0" w:color="auto"/>
                  </w:tcBorders>
                </w:tcPr>
                <w:p w14:paraId="64C462E5" w14:textId="0EF823E2" w:rsidR="009D0F9D" w:rsidRPr="00E16B72" w:rsidRDefault="009D0F9D" w:rsidP="009D0F9D">
                  <w:pPr>
                    <w:pStyle w:val="BodyTextIndent"/>
                    <w:ind w:left="0" w:firstLine="0"/>
                    <w:rPr>
                      <w:color w:val="000000" w:themeColor="text1"/>
                      <w:highlight w:val="yellow"/>
                    </w:rPr>
                  </w:pPr>
                  <w:r w:rsidRPr="00241796">
                    <w:rPr>
                      <w:color w:val="000000" w:themeColor="text1"/>
                    </w:rPr>
                    <w:t>£</w:t>
                  </w:r>
                </w:p>
              </w:tc>
            </w:tr>
          </w:tbl>
          <w:p w14:paraId="4960B13B" w14:textId="457A91C2" w:rsidR="00143E05" w:rsidRDefault="00143E05" w:rsidP="0094333A">
            <w:pPr>
              <w:pStyle w:val="BulletCD"/>
              <w:numPr>
                <w:ilvl w:val="0"/>
                <w:numId w:val="0"/>
              </w:numPr>
              <w:rPr>
                <w:b/>
              </w:rPr>
            </w:pPr>
          </w:p>
        </w:tc>
      </w:tr>
      <w:tr w:rsidR="00143E05" w14:paraId="312CCD5D" w14:textId="77777777" w:rsidTr="00BD0A13">
        <w:tc>
          <w:tcPr>
            <w:tcW w:w="2376" w:type="dxa"/>
          </w:tcPr>
          <w:p w14:paraId="3BDEBDA6" w14:textId="77777777" w:rsidR="00143E05" w:rsidRDefault="00143E05" w:rsidP="00B67084">
            <w:pPr>
              <w:pStyle w:val="Heading3CD"/>
              <w:rPr>
                <w:lang w:val="en-US"/>
              </w:rPr>
            </w:pPr>
            <w:r w:rsidRPr="009D0F9D">
              <w:rPr>
                <w:b w:val="0"/>
                <w:bCs/>
                <w:i/>
                <w:iCs/>
                <w:color w:val="000000" w:themeColor="text1"/>
              </w:rPr>
              <w:t>[Include if the Consultant requires additional access]</w:t>
            </w:r>
          </w:p>
        </w:tc>
        <w:tc>
          <w:tcPr>
            <w:tcW w:w="7371" w:type="dxa"/>
            <w:hideMark/>
          </w:tcPr>
          <w:p w14:paraId="6B1E5A86" w14:textId="77777777" w:rsidR="007C7E2F" w:rsidRDefault="00143E05" w:rsidP="007C7E2F">
            <w:pPr>
              <w:pStyle w:val="BulletCD"/>
              <w:numPr>
                <w:ilvl w:val="0"/>
                <w:numId w:val="0"/>
              </w:numPr>
              <w:rPr>
                <w:b/>
              </w:rPr>
            </w:pPr>
            <w:r w:rsidRPr="00B85755">
              <w:rPr>
                <w:b/>
              </w:rPr>
              <w:t xml:space="preserve">If the </w:t>
            </w:r>
            <w:r w:rsidRPr="00AC4F53">
              <w:rPr>
                <w:b/>
                <w:i/>
              </w:rPr>
              <w:t>Consultant</w:t>
            </w:r>
            <w:r w:rsidR="007C7E2F">
              <w:rPr>
                <w:b/>
              </w:rPr>
              <w:t xml:space="preserve"> requires additional access</w:t>
            </w:r>
          </w:p>
          <w:p w14:paraId="0683C2FD" w14:textId="77777777" w:rsidR="00143E05" w:rsidRPr="007C7E2F" w:rsidRDefault="00143E05" w:rsidP="007C7E2F">
            <w:pPr>
              <w:pStyle w:val="BulletCD"/>
              <w:numPr>
                <w:ilvl w:val="0"/>
                <w:numId w:val="0"/>
              </w:numPr>
              <w:rPr>
                <w:b/>
              </w:rPr>
            </w:pPr>
            <w:r>
              <w:t xml:space="preserve">The </w:t>
            </w:r>
            <w:r w:rsidRPr="007C7E2F">
              <w:rPr>
                <w:i/>
                <w:iCs/>
              </w:rPr>
              <w:t>Employer</w:t>
            </w:r>
            <w:r w:rsidRPr="007C7E2F">
              <w:rPr>
                <w:iCs/>
              </w:rPr>
              <w:t xml:space="preserve"> provides access to the following persons, </w:t>
            </w:r>
            <w:proofErr w:type="gramStart"/>
            <w:r w:rsidRPr="007C7E2F">
              <w:rPr>
                <w:iCs/>
              </w:rPr>
              <w:t>places</w:t>
            </w:r>
            <w:proofErr w:type="gramEnd"/>
            <w:r w:rsidRPr="007C7E2F">
              <w:rPr>
                <w:iCs/>
              </w:rPr>
              <w:t xml:space="preserve"> and things</w:t>
            </w:r>
          </w:p>
          <w:p w14:paraId="07DC2494" w14:textId="77777777" w:rsidR="00143E05" w:rsidRDefault="007C7E2F" w:rsidP="00B67084">
            <w:pPr>
              <w:pStyle w:val="BodyTextIndent"/>
              <w:tabs>
                <w:tab w:val="left" w:pos="4104"/>
              </w:tabs>
            </w:pPr>
            <w:r>
              <w:t>access to</w:t>
            </w:r>
            <w:r>
              <w:tab/>
            </w:r>
            <w:r>
              <w:tab/>
            </w:r>
            <w:r>
              <w:tab/>
            </w:r>
            <w:r w:rsidR="00143E05">
              <w:rPr>
                <w:i/>
                <w:iCs/>
              </w:rPr>
              <w:t>access date</w:t>
            </w:r>
          </w:p>
          <w:p w14:paraId="08B00DC9" w14:textId="46A0D9B5" w:rsidR="009D0F9D" w:rsidRDefault="009D0F9D" w:rsidP="009D0F9D">
            <w:r w:rsidRPr="009D0F9D">
              <w:t xml:space="preserve">Utility service plans…………………………………….    4 weeks before </w:t>
            </w:r>
            <w:r w:rsidRPr="009D0F9D">
              <w:tab/>
            </w:r>
            <w:r w:rsidRPr="009D0F9D">
              <w:tab/>
            </w:r>
            <w:r w:rsidRPr="009D0F9D">
              <w:tab/>
            </w:r>
            <w:r w:rsidRPr="009D0F9D">
              <w:tab/>
            </w:r>
            <w:r w:rsidRPr="009D0F9D">
              <w:tab/>
            </w:r>
            <w:r w:rsidRPr="009D0F9D">
              <w:tab/>
            </w:r>
            <w:r w:rsidRPr="009D0F9D">
              <w:tab/>
              <w:t xml:space="preserve">    </w:t>
            </w:r>
            <w:proofErr w:type="spellStart"/>
            <w:r w:rsidRPr="009D0F9D">
              <w:t>mobilising</w:t>
            </w:r>
            <w:proofErr w:type="spellEnd"/>
            <w:r w:rsidRPr="009D0F9D">
              <w:t xml:space="preserve"> for GI</w:t>
            </w:r>
          </w:p>
          <w:p w14:paraId="0496FDF4" w14:textId="77777777" w:rsidR="009D0F9D" w:rsidRPr="009D0F9D" w:rsidRDefault="009D0F9D" w:rsidP="009D0F9D"/>
          <w:p w14:paraId="650DA006" w14:textId="77777777" w:rsidR="009D0F9D" w:rsidRDefault="009D0F9D" w:rsidP="009D0F9D">
            <w:r w:rsidRPr="009D0F9D">
              <w:t>Site areas for intrusive works and monitoring………… During fieldwork</w:t>
            </w:r>
          </w:p>
          <w:p w14:paraId="21E90F22" w14:textId="77777777" w:rsidR="009D0F9D" w:rsidRPr="009D0F9D" w:rsidRDefault="009D0F9D" w:rsidP="009D0F9D"/>
          <w:p w14:paraId="56C0F55F" w14:textId="77777777" w:rsidR="009D0F9D" w:rsidRDefault="009D0F9D" w:rsidP="009D0F9D">
            <w:r w:rsidRPr="009D0F9D">
              <w:t xml:space="preserve">A location for welfare/stores within the site grounds… During fieldwork </w:t>
            </w:r>
          </w:p>
          <w:p w14:paraId="79531477" w14:textId="77777777" w:rsidR="009D0F9D" w:rsidRPr="009D0F9D" w:rsidRDefault="009D0F9D" w:rsidP="009D0F9D"/>
          <w:p w14:paraId="43922CA1" w14:textId="77777777" w:rsidR="009D0F9D" w:rsidRPr="009D0F9D" w:rsidRDefault="009D0F9D" w:rsidP="009D0F9D">
            <w:r w:rsidRPr="009D0F9D">
              <w:t xml:space="preserve">Site contact details for access onto sites ………      4 weeks before GI         </w:t>
            </w:r>
          </w:p>
          <w:p w14:paraId="2373EBE1" w14:textId="3698382E" w:rsidR="00143E05" w:rsidRPr="00F745D2" w:rsidRDefault="00143E05" w:rsidP="007C7E2F">
            <w:pPr>
              <w:pStyle w:val="BulletCD"/>
              <w:numPr>
                <w:ilvl w:val="0"/>
                <w:numId w:val="0"/>
              </w:numPr>
              <w:ind w:left="284"/>
              <w:rPr>
                <w:lang w:val="en-US"/>
              </w:rPr>
            </w:pPr>
          </w:p>
        </w:tc>
      </w:tr>
      <w:tr w:rsidR="00143E05" w14:paraId="117C87FF" w14:textId="77777777" w:rsidTr="00BD0A13">
        <w:tc>
          <w:tcPr>
            <w:tcW w:w="2376" w:type="dxa"/>
          </w:tcPr>
          <w:p w14:paraId="1ECF2C39" w14:textId="0A36A9BA" w:rsidR="00143E05" w:rsidRDefault="00143E05" w:rsidP="00B67084">
            <w:pPr>
              <w:pStyle w:val="Heading3CD"/>
              <w:rPr>
                <w:lang w:val="en-US"/>
              </w:rPr>
            </w:pPr>
          </w:p>
        </w:tc>
        <w:tc>
          <w:tcPr>
            <w:tcW w:w="7371" w:type="dxa"/>
          </w:tcPr>
          <w:p w14:paraId="5B3BAA7E" w14:textId="163B8C96" w:rsidR="0076375C" w:rsidRDefault="00E16B72" w:rsidP="0076375C">
            <w:pPr>
              <w:pStyle w:val="BulletCD"/>
              <w:numPr>
                <w:ilvl w:val="0"/>
                <w:numId w:val="0"/>
              </w:numPr>
              <w:ind w:left="284" w:hanging="284"/>
              <w:rPr>
                <w:b/>
                <w:szCs w:val="24"/>
                <w:lang w:val="en-US"/>
              </w:rPr>
            </w:pPr>
            <w:r w:rsidRPr="00E16B72">
              <w:rPr>
                <w:b/>
                <w:szCs w:val="24"/>
                <w:lang w:val="en-US"/>
              </w:rPr>
              <w:t xml:space="preserve">If Option A or C is used </w:t>
            </w:r>
          </w:p>
          <w:p w14:paraId="224B96A3" w14:textId="77777777" w:rsidR="009D0F9D" w:rsidRDefault="009D0F9D" w:rsidP="0076375C">
            <w:pPr>
              <w:pStyle w:val="BulletCD"/>
              <w:numPr>
                <w:ilvl w:val="0"/>
                <w:numId w:val="0"/>
              </w:numPr>
              <w:ind w:left="284" w:hanging="284"/>
              <w:rPr>
                <w:b/>
                <w:szCs w:val="24"/>
                <w:lang w:val="en-US"/>
              </w:rPr>
            </w:pPr>
          </w:p>
          <w:p w14:paraId="20CDEEB7" w14:textId="77777777" w:rsidR="009D0F9D" w:rsidRDefault="009D0F9D" w:rsidP="0076375C">
            <w:pPr>
              <w:pStyle w:val="BulletCD"/>
              <w:numPr>
                <w:ilvl w:val="0"/>
                <w:numId w:val="0"/>
              </w:numPr>
              <w:ind w:left="284" w:hanging="284"/>
              <w:rPr>
                <w:b/>
                <w:szCs w:val="24"/>
                <w:lang w:val="en-US"/>
              </w:rPr>
            </w:pPr>
          </w:p>
          <w:p w14:paraId="4B9094FC" w14:textId="77777777" w:rsidR="009D0F9D" w:rsidRDefault="009D0F9D" w:rsidP="0076375C">
            <w:pPr>
              <w:pStyle w:val="BulletCD"/>
              <w:numPr>
                <w:ilvl w:val="0"/>
                <w:numId w:val="0"/>
              </w:numPr>
              <w:ind w:left="284" w:hanging="284"/>
              <w:rPr>
                <w:b/>
                <w:szCs w:val="24"/>
                <w:lang w:val="en-US"/>
              </w:rPr>
            </w:pPr>
          </w:p>
          <w:p w14:paraId="7C6FB1D3" w14:textId="77777777" w:rsidR="009D0F9D" w:rsidRPr="0076375C" w:rsidRDefault="009D0F9D" w:rsidP="0076375C">
            <w:pPr>
              <w:pStyle w:val="BulletCD"/>
              <w:numPr>
                <w:ilvl w:val="0"/>
                <w:numId w:val="0"/>
              </w:numPr>
              <w:ind w:left="284" w:hanging="284"/>
              <w:rPr>
                <w:b/>
                <w:szCs w:val="24"/>
                <w:lang w:val="en-US"/>
              </w:rPr>
            </w:pPr>
          </w:p>
          <w:p w14:paraId="13E24F32" w14:textId="2F204FC9" w:rsidR="00143E05" w:rsidRPr="009D0F9D" w:rsidRDefault="00143E05" w:rsidP="00B67084">
            <w:pPr>
              <w:pStyle w:val="BulletCD"/>
              <w:rPr>
                <w:szCs w:val="24"/>
                <w:lang w:val="en-US"/>
              </w:rPr>
            </w:pPr>
            <w:r>
              <w:t xml:space="preserve">The </w:t>
            </w:r>
            <w:r>
              <w:rPr>
                <w:i/>
              </w:rPr>
              <w:t>activity schedule</w:t>
            </w:r>
            <w:r>
              <w:rPr>
                <w:iCs/>
              </w:rPr>
              <w:t xml:space="preserve"> is</w:t>
            </w:r>
          </w:p>
          <w:tbl>
            <w:tblPr>
              <w:tblStyle w:val="TableGrid"/>
              <w:tblW w:w="0" w:type="auto"/>
              <w:tblInd w:w="57" w:type="dxa"/>
              <w:tblLayout w:type="fixed"/>
              <w:tblLook w:val="04A0" w:firstRow="1" w:lastRow="0" w:firstColumn="1" w:lastColumn="0" w:noHBand="0" w:noVBand="1"/>
            </w:tblPr>
            <w:tblGrid>
              <w:gridCol w:w="709"/>
              <w:gridCol w:w="3261"/>
              <w:gridCol w:w="1264"/>
              <w:gridCol w:w="1670"/>
            </w:tblGrid>
            <w:tr w:rsidR="009D0F9D" w:rsidRPr="009F1697" w14:paraId="505DF025" w14:textId="77777777" w:rsidTr="009D0F9D">
              <w:trPr>
                <w:trHeight w:val="510"/>
              </w:trPr>
              <w:tc>
                <w:tcPr>
                  <w:tcW w:w="709" w:type="dxa"/>
                </w:tcPr>
                <w:p w14:paraId="21658D3A" w14:textId="77777777" w:rsidR="009D0F9D" w:rsidRPr="007E730D" w:rsidRDefault="009D0F9D" w:rsidP="009D0F9D">
                  <w:pPr>
                    <w:pStyle w:val="BulletCD"/>
                    <w:numPr>
                      <w:ilvl w:val="0"/>
                      <w:numId w:val="0"/>
                    </w:numPr>
                    <w:rPr>
                      <w:sz w:val="20"/>
                    </w:rPr>
                  </w:pPr>
                </w:p>
              </w:tc>
              <w:tc>
                <w:tcPr>
                  <w:tcW w:w="3261" w:type="dxa"/>
                </w:tcPr>
                <w:p w14:paraId="4FE79DD8" w14:textId="77777777" w:rsidR="009D0F9D" w:rsidRPr="007E730D" w:rsidRDefault="009D0F9D" w:rsidP="009D0F9D">
                  <w:pPr>
                    <w:pStyle w:val="BulletCD"/>
                    <w:numPr>
                      <w:ilvl w:val="0"/>
                      <w:numId w:val="0"/>
                    </w:numPr>
                    <w:rPr>
                      <w:b/>
                      <w:bCs w:val="0"/>
                      <w:sz w:val="20"/>
                    </w:rPr>
                  </w:pPr>
                  <w:r w:rsidRPr="007E730D">
                    <w:rPr>
                      <w:b/>
                      <w:bCs w:val="0"/>
                      <w:sz w:val="20"/>
                    </w:rPr>
                    <w:t>Activity</w:t>
                  </w:r>
                </w:p>
              </w:tc>
              <w:tc>
                <w:tcPr>
                  <w:tcW w:w="1264" w:type="dxa"/>
                </w:tcPr>
                <w:p w14:paraId="039F5505" w14:textId="77777777" w:rsidR="009D0F9D" w:rsidRPr="007E730D" w:rsidRDefault="009D0F9D" w:rsidP="009D0F9D">
                  <w:pPr>
                    <w:pStyle w:val="BulletCD"/>
                    <w:numPr>
                      <w:ilvl w:val="0"/>
                      <w:numId w:val="0"/>
                    </w:numPr>
                    <w:rPr>
                      <w:b/>
                      <w:bCs w:val="0"/>
                      <w:sz w:val="20"/>
                    </w:rPr>
                  </w:pPr>
                  <w:r w:rsidRPr="007E730D">
                    <w:rPr>
                      <w:b/>
                      <w:bCs w:val="0"/>
                      <w:sz w:val="20"/>
                    </w:rPr>
                    <w:t>Date</w:t>
                  </w:r>
                </w:p>
              </w:tc>
              <w:tc>
                <w:tcPr>
                  <w:tcW w:w="1670" w:type="dxa"/>
                </w:tcPr>
                <w:p w14:paraId="128D435D" w14:textId="77777777" w:rsidR="009D0F9D" w:rsidRPr="007E730D" w:rsidRDefault="009D0F9D" w:rsidP="009D0F9D">
                  <w:pPr>
                    <w:pStyle w:val="BulletCD"/>
                    <w:numPr>
                      <w:ilvl w:val="0"/>
                      <w:numId w:val="0"/>
                    </w:numPr>
                    <w:rPr>
                      <w:b/>
                      <w:bCs w:val="0"/>
                      <w:sz w:val="20"/>
                    </w:rPr>
                  </w:pPr>
                  <w:r w:rsidRPr="007E730D">
                    <w:rPr>
                      <w:b/>
                      <w:bCs w:val="0"/>
                      <w:sz w:val="20"/>
                    </w:rPr>
                    <w:t>Price £ (ex VAT)</w:t>
                  </w:r>
                </w:p>
              </w:tc>
            </w:tr>
            <w:tr w:rsidR="009D0F9D" w:rsidRPr="009F1697" w14:paraId="36C290AA" w14:textId="77777777" w:rsidTr="009D0F9D">
              <w:trPr>
                <w:trHeight w:val="510"/>
              </w:trPr>
              <w:tc>
                <w:tcPr>
                  <w:tcW w:w="709" w:type="dxa"/>
                </w:tcPr>
                <w:p w14:paraId="3ED29F79" w14:textId="77777777" w:rsidR="009D0F9D" w:rsidRPr="007E730D" w:rsidRDefault="009D0F9D" w:rsidP="009D0F9D">
                  <w:pPr>
                    <w:pStyle w:val="BulletCD"/>
                    <w:numPr>
                      <w:ilvl w:val="0"/>
                      <w:numId w:val="0"/>
                    </w:numPr>
                    <w:rPr>
                      <w:sz w:val="20"/>
                    </w:rPr>
                  </w:pPr>
                  <w:r w:rsidRPr="007E730D">
                    <w:rPr>
                      <w:sz w:val="20"/>
                    </w:rPr>
                    <w:t>1</w:t>
                  </w:r>
                </w:p>
              </w:tc>
              <w:tc>
                <w:tcPr>
                  <w:tcW w:w="3261" w:type="dxa"/>
                </w:tcPr>
                <w:p w14:paraId="313CAB3E" w14:textId="77777777" w:rsidR="009D0F9D" w:rsidRPr="007E730D" w:rsidRDefault="009D0F9D" w:rsidP="009D0F9D">
                  <w:pPr>
                    <w:pStyle w:val="BulletCD"/>
                    <w:numPr>
                      <w:ilvl w:val="0"/>
                      <w:numId w:val="0"/>
                    </w:numPr>
                    <w:rPr>
                      <w:sz w:val="20"/>
                    </w:rPr>
                  </w:pPr>
                  <w:r w:rsidRPr="007E730D">
                    <w:rPr>
                      <w:sz w:val="20"/>
                    </w:rPr>
                    <w:t>Andover - Procurement, health and safety and management pre-mobilisation including pre-GI visit</w:t>
                  </w:r>
                </w:p>
              </w:tc>
              <w:tc>
                <w:tcPr>
                  <w:tcW w:w="1264" w:type="dxa"/>
                </w:tcPr>
                <w:p w14:paraId="7F822B88" w14:textId="77777777" w:rsidR="009D0F9D" w:rsidRPr="007B26A7" w:rsidRDefault="009D0F9D" w:rsidP="009D0F9D">
                  <w:pPr>
                    <w:pStyle w:val="BulletCD"/>
                    <w:numPr>
                      <w:ilvl w:val="0"/>
                      <w:numId w:val="0"/>
                    </w:numPr>
                    <w:rPr>
                      <w:sz w:val="20"/>
                    </w:rPr>
                  </w:pPr>
                  <w:r w:rsidRPr="007B26A7">
                    <w:rPr>
                      <w:sz w:val="20"/>
                    </w:rPr>
                    <w:t>July 2023</w:t>
                  </w:r>
                </w:p>
              </w:tc>
              <w:tc>
                <w:tcPr>
                  <w:tcW w:w="1670" w:type="dxa"/>
                </w:tcPr>
                <w:p w14:paraId="3FCD0195" w14:textId="70BEE1F8" w:rsidR="009D0F9D" w:rsidRPr="007B26A7" w:rsidRDefault="009D0F9D" w:rsidP="009D0F9D">
                  <w:pPr>
                    <w:pStyle w:val="BulletCD"/>
                    <w:numPr>
                      <w:ilvl w:val="0"/>
                      <w:numId w:val="0"/>
                    </w:numPr>
                    <w:rPr>
                      <w:sz w:val="20"/>
                    </w:rPr>
                  </w:pPr>
                </w:p>
              </w:tc>
            </w:tr>
            <w:tr w:rsidR="009D0F9D" w:rsidRPr="009F1697" w14:paraId="5870997D" w14:textId="77777777" w:rsidTr="009D0F9D">
              <w:trPr>
                <w:trHeight w:val="525"/>
              </w:trPr>
              <w:tc>
                <w:tcPr>
                  <w:tcW w:w="709" w:type="dxa"/>
                </w:tcPr>
                <w:p w14:paraId="613493EF" w14:textId="77777777" w:rsidR="009D0F9D" w:rsidRPr="007E730D" w:rsidRDefault="009D0F9D" w:rsidP="009D0F9D">
                  <w:pPr>
                    <w:pStyle w:val="BulletCD"/>
                    <w:numPr>
                      <w:ilvl w:val="0"/>
                      <w:numId w:val="0"/>
                    </w:numPr>
                    <w:rPr>
                      <w:sz w:val="20"/>
                    </w:rPr>
                  </w:pPr>
                  <w:r w:rsidRPr="007E730D">
                    <w:rPr>
                      <w:sz w:val="20"/>
                    </w:rPr>
                    <w:t>2</w:t>
                  </w:r>
                </w:p>
              </w:tc>
              <w:tc>
                <w:tcPr>
                  <w:tcW w:w="3261" w:type="dxa"/>
                </w:tcPr>
                <w:p w14:paraId="391C3149" w14:textId="77777777" w:rsidR="009D0F9D" w:rsidRPr="007E730D" w:rsidRDefault="009D0F9D" w:rsidP="009D0F9D">
                  <w:pPr>
                    <w:pStyle w:val="BulletCD"/>
                    <w:numPr>
                      <w:ilvl w:val="0"/>
                      <w:numId w:val="0"/>
                    </w:numPr>
                    <w:rPr>
                      <w:sz w:val="20"/>
                    </w:rPr>
                  </w:pPr>
                  <w:r w:rsidRPr="007E730D">
                    <w:rPr>
                      <w:sz w:val="20"/>
                    </w:rPr>
                    <w:t>Andover - Ground investigation including letter report</w:t>
                  </w:r>
                </w:p>
              </w:tc>
              <w:tc>
                <w:tcPr>
                  <w:tcW w:w="1264" w:type="dxa"/>
                </w:tcPr>
                <w:p w14:paraId="099B81DC" w14:textId="77777777" w:rsidR="009D0F9D" w:rsidRPr="007B26A7" w:rsidRDefault="009D0F9D" w:rsidP="009D0F9D">
                  <w:pPr>
                    <w:pStyle w:val="BulletCD"/>
                    <w:numPr>
                      <w:ilvl w:val="0"/>
                      <w:numId w:val="0"/>
                    </w:numPr>
                    <w:rPr>
                      <w:sz w:val="20"/>
                    </w:rPr>
                  </w:pPr>
                  <w:r w:rsidRPr="007B26A7">
                    <w:rPr>
                      <w:sz w:val="20"/>
                    </w:rPr>
                    <w:t>August 2023</w:t>
                  </w:r>
                </w:p>
              </w:tc>
              <w:tc>
                <w:tcPr>
                  <w:tcW w:w="1670" w:type="dxa"/>
                </w:tcPr>
                <w:p w14:paraId="2DD17B36" w14:textId="2D222B13" w:rsidR="009D0F9D" w:rsidRPr="007B26A7" w:rsidRDefault="009D0F9D" w:rsidP="009D0F9D">
                  <w:pPr>
                    <w:pStyle w:val="BulletCD"/>
                    <w:numPr>
                      <w:ilvl w:val="0"/>
                      <w:numId w:val="0"/>
                    </w:numPr>
                    <w:rPr>
                      <w:sz w:val="20"/>
                    </w:rPr>
                  </w:pPr>
                </w:p>
              </w:tc>
            </w:tr>
            <w:tr w:rsidR="009D0F9D" w:rsidRPr="009F1697" w14:paraId="6AD61F05" w14:textId="77777777" w:rsidTr="009D0F9D">
              <w:trPr>
                <w:trHeight w:val="510"/>
              </w:trPr>
              <w:tc>
                <w:tcPr>
                  <w:tcW w:w="709" w:type="dxa"/>
                </w:tcPr>
                <w:p w14:paraId="72BD2633" w14:textId="77777777" w:rsidR="009D0F9D" w:rsidRPr="007E730D" w:rsidRDefault="009D0F9D" w:rsidP="009D0F9D">
                  <w:pPr>
                    <w:pStyle w:val="BulletCD"/>
                    <w:numPr>
                      <w:ilvl w:val="0"/>
                      <w:numId w:val="0"/>
                    </w:numPr>
                    <w:rPr>
                      <w:sz w:val="20"/>
                    </w:rPr>
                  </w:pPr>
                  <w:r w:rsidRPr="007E730D">
                    <w:rPr>
                      <w:sz w:val="20"/>
                    </w:rPr>
                    <w:t>3</w:t>
                  </w:r>
                </w:p>
              </w:tc>
              <w:tc>
                <w:tcPr>
                  <w:tcW w:w="3261" w:type="dxa"/>
                </w:tcPr>
                <w:p w14:paraId="5D6F71E7" w14:textId="77777777" w:rsidR="009D0F9D" w:rsidRPr="007E730D" w:rsidRDefault="009D0F9D" w:rsidP="009D0F9D">
                  <w:pPr>
                    <w:pStyle w:val="BulletCD"/>
                    <w:numPr>
                      <w:ilvl w:val="0"/>
                      <w:numId w:val="0"/>
                    </w:numPr>
                    <w:rPr>
                      <w:sz w:val="20"/>
                    </w:rPr>
                  </w:pPr>
                  <w:r w:rsidRPr="007E730D">
                    <w:rPr>
                      <w:sz w:val="20"/>
                    </w:rPr>
                    <w:t>Andover - Monitoring event 1 including reporting</w:t>
                  </w:r>
                </w:p>
              </w:tc>
              <w:tc>
                <w:tcPr>
                  <w:tcW w:w="1264" w:type="dxa"/>
                </w:tcPr>
                <w:p w14:paraId="1771A308" w14:textId="77777777" w:rsidR="009D0F9D" w:rsidRPr="007B26A7" w:rsidRDefault="009D0F9D" w:rsidP="009D0F9D">
                  <w:pPr>
                    <w:pStyle w:val="BulletCD"/>
                    <w:numPr>
                      <w:ilvl w:val="0"/>
                      <w:numId w:val="0"/>
                    </w:numPr>
                    <w:rPr>
                      <w:sz w:val="20"/>
                    </w:rPr>
                  </w:pPr>
                  <w:r w:rsidRPr="007B26A7">
                    <w:rPr>
                      <w:sz w:val="20"/>
                    </w:rPr>
                    <w:t>September 2023</w:t>
                  </w:r>
                </w:p>
              </w:tc>
              <w:tc>
                <w:tcPr>
                  <w:tcW w:w="1670" w:type="dxa"/>
                </w:tcPr>
                <w:p w14:paraId="7D8823E6" w14:textId="24B0E379" w:rsidR="009D0F9D" w:rsidRPr="007B26A7" w:rsidRDefault="009D0F9D" w:rsidP="009D0F9D">
                  <w:pPr>
                    <w:pStyle w:val="BulletCD"/>
                    <w:numPr>
                      <w:ilvl w:val="0"/>
                      <w:numId w:val="0"/>
                    </w:numPr>
                    <w:rPr>
                      <w:sz w:val="20"/>
                    </w:rPr>
                  </w:pPr>
                </w:p>
              </w:tc>
            </w:tr>
            <w:tr w:rsidR="009D0F9D" w:rsidRPr="009F1697" w14:paraId="3FE1FBD3" w14:textId="77777777" w:rsidTr="009D0F9D">
              <w:trPr>
                <w:trHeight w:val="510"/>
              </w:trPr>
              <w:tc>
                <w:tcPr>
                  <w:tcW w:w="709" w:type="dxa"/>
                </w:tcPr>
                <w:p w14:paraId="3370F562" w14:textId="77777777" w:rsidR="009D0F9D" w:rsidRPr="007E730D" w:rsidRDefault="009D0F9D" w:rsidP="009D0F9D">
                  <w:pPr>
                    <w:pStyle w:val="BulletCD"/>
                    <w:numPr>
                      <w:ilvl w:val="0"/>
                      <w:numId w:val="0"/>
                    </w:numPr>
                    <w:rPr>
                      <w:sz w:val="20"/>
                    </w:rPr>
                  </w:pPr>
                  <w:r w:rsidRPr="007E730D">
                    <w:rPr>
                      <w:sz w:val="20"/>
                    </w:rPr>
                    <w:t>4</w:t>
                  </w:r>
                </w:p>
              </w:tc>
              <w:tc>
                <w:tcPr>
                  <w:tcW w:w="3261" w:type="dxa"/>
                </w:tcPr>
                <w:p w14:paraId="0F82801B" w14:textId="77777777" w:rsidR="009D0F9D" w:rsidRPr="007E730D" w:rsidRDefault="009D0F9D" w:rsidP="009D0F9D">
                  <w:pPr>
                    <w:pStyle w:val="BulletCD"/>
                    <w:numPr>
                      <w:ilvl w:val="0"/>
                      <w:numId w:val="0"/>
                    </w:numPr>
                    <w:rPr>
                      <w:sz w:val="20"/>
                    </w:rPr>
                  </w:pPr>
                  <w:r w:rsidRPr="007E730D">
                    <w:rPr>
                      <w:sz w:val="20"/>
                    </w:rPr>
                    <w:t>Andover - Monitoring event 2 including reporting</w:t>
                  </w:r>
                </w:p>
              </w:tc>
              <w:tc>
                <w:tcPr>
                  <w:tcW w:w="1264" w:type="dxa"/>
                </w:tcPr>
                <w:p w14:paraId="1C793492" w14:textId="77777777" w:rsidR="009D0F9D" w:rsidRPr="007B26A7" w:rsidRDefault="009D0F9D" w:rsidP="009D0F9D">
                  <w:pPr>
                    <w:pStyle w:val="BulletCD"/>
                    <w:numPr>
                      <w:ilvl w:val="0"/>
                      <w:numId w:val="0"/>
                    </w:numPr>
                    <w:rPr>
                      <w:sz w:val="20"/>
                    </w:rPr>
                  </w:pPr>
                  <w:r w:rsidRPr="007B26A7">
                    <w:rPr>
                      <w:sz w:val="20"/>
                    </w:rPr>
                    <w:t>November 2023</w:t>
                  </w:r>
                </w:p>
              </w:tc>
              <w:tc>
                <w:tcPr>
                  <w:tcW w:w="1670" w:type="dxa"/>
                </w:tcPr>
                <w:p w14:paraId="70E297AF" w14:textId="11DB17D5" w:rsidR="009D0F9D" w:rsidRPr="007B26A7" w:rsidRDefault="009D0F9D" w:rsidP="009D0F9D">
                  <w:pPr>
                    <w:pStyle w:val="BulletCD"/>
                    <w:numPr>
                      <w:ilvl w:val="0"/>
                      <w:numId w:val="0"/>
                    </w:numPr>
                    <w:rPr>
                      <w:sz w:val="20"/>
                    </w:rPr>
                  </w:pPr>
                </w:p>
              </w:tc>
            </w:tr>
            <w:tr w:rsidR="009D0F9D" w:rsidRPr="009F1697" w14:paraId="0F69FC22" w14:textId="77777777" w:rsidTr="009D0F9D">
              <w:trPr>
                <w:trHeight w:val="510"/>
              </w:trPr>
              <w:tc>
                <w:tcPr>
                  <w:tcW w:w="709" w:type="dxa"/>
                </w:tcPr>
                <w:p w14:paraId="5B86B32E" w14:textId="77777777" w:rsidR="009D0F9D" w:rsidRPr="007E730D" w:rsidRDefault="009D0F9D" w:rsidP="009D0F9D">
                  <w:pPr>
                    <w:pStyle w:val="BulletCD"/>
                    <w:numPr>
                      <w:ilvl w:val="0"/>
                      <w:numId w:val="0"/>
                    </w:numPr>
                    <w:rPr>
                      <w:sz w:val="20"/>
                    </w:rPr>
                  </w:pPr>
                  <w:r w:rsidRPr="007E730D">
                    <w:rPr>
                      <w:sz w:val="20"/>
                    </w:rPr>
                    <w:t>5</w:t>
                  </w:r>
                </w:p>
              </w:tc>
              <w:tc>
                <w:tcPr>
                  <w:tcW w:w="3261" w:type="dxa"/>
                </w:tcPr>
                <w:p w14:paraId="5994CA45" w14:textId="77777777" w:rsidR="009D0F9D" w:rsidRPr="007E730D" w:rsidRDefault="009D0F9D" w:rsidP="009D0F9D">
                  <w:pPr>
                    <w:pStyle w:val="BulletCD"/>
                    <w:numPr>
                      <w:ilvl w:val="0"/>
                      <w:numId w:val="0"/>
                    </w:numPr>
                    <w:rPr>
                      <w:sz w:val="20"/>
                    </w:rPr>
                  </w:pPr>
                  <w:r w:rsidRPr="007E730D">
                    <w:rPr>
                      <w:sz w:val="20"/>
                    </w:rPr>
                    <w:t>Andover - Monitoring event 3 including reporting</w:t>
                  </w:r>
                </w:p>
              </w:tc>
              <w:tc>
                <w:tcPr>
                  <w:tcW w:w="1264" w:type="dxa"/>
                </w:tcPr>
                <w:p w14:paraId="3C209BBF" w14:textId="77777777" w:rsidR="009D0F9D" w:rsidRPr="007B26A7" w:rsidRDefault="009D0F9D" w:rsidP="009D0F9D">
                  <w:pPr>
                    <w:pStyle w:val="BulletCD"/>
                    <w:numPr>
                      <w:ilvl w:val="0"/>
                      <w:numId w:val="0"/>
                    </w:numPr>
                    <w:rPr>
                      <w:sz w:val="20"/>
                    </w:rPr>
                  </w:pPr>
                  <w:r w:rsidRPr="007B26A7">
                    <w:rPr>
                      <w:sz w:val="20"/>
                    </w:rPr>
                    <w:t>January 2024</w:t>
                  </w:r>
                </w:p>
              </w:tc>
              <w:tc>
                <w:tcPr>
                  <w:tcW w:w="1670" w:type="dxa"/>
                </w:tcPr>
                <w:p w14:paraId="4A03D0B1" w14:textId="507F4824" w:rsidR="009D0F9D" w:rsidRPr="007B26A7" w:rsidRDefault="009D0F9D" w:rsidP="009D0F9D">
                  <w:pPr>
                    <w:pStyle w:val="BulletCD"/>
                    <w:numPr>
                      <w:ilvl w:val="0"/>
                      <w:numId w:val="0"/>
                    </w:numPr>
                    <w:rPr>
                      <w:sz w:val="20"/>
                    </w:rPr>
                  </w:pPr>
                </w:p>
              </w:tc>
            </w:tr>
            <w:tr w:rsidR="009D0F9D" w:rsidRPr="009F1697" w14:paraId="7974D11F" w14:textId="77777777" w:rsidTr="009D0F9D">
              <w:trPr>
                <w:trHeight w:val="510"/>
              </w:trPr>
              <w:tc>
                <w:tcPr>
                  <w:tcW w:w="709" w:type="dxa"/>
                </w:tcPr>
                <w:p w14:paraId="6FFA520E" w14:textId="77777777" w:rsidR="009D0F9D" w:rsidRPr="007E730D" w:rsidRDefault="009D0F9D" w:rsidP="009D0F9D">
                  <w:pPr>
                    <w:pStyle w:val="BulletCD"/>
                    <w:numPr>
                      <w:ilvl w:val="0"/>
                      <w:numId w:val="0"/>
                    </w:numPr>
                    <w:rPr>
                      <w:sz w:val="20"/>
                    </w:rPr>
                  </w:pPr>
                  <w:r w:rsidRPr="007E730D">
                    <w:rPr>
                      <w:sz w:val="20"/>
                    </w:rPr>
                    <w:t>6</w:t>
                  </w:r>
                </w:p>
              </w:tc>
              <w:tc>
                <w:tcPr>
                  <w:tcW w:w="3261" w:type="dxa"/>
                </w:tcPr>
                <w:p w14:paraId="712ADBA5" w14:textId="77777777" w:rsidR="009D0F9D" w:rsidRPr="007E730D" w:rsidRDefault="009D0F9D" w:rsidP="009D0F9D">
                  <w:pPr>
                    <w:pStyle w:val="BulletCD"/>
                    <w:numPr>
                      <w:ilvl w:val="0"/>
                      <w:numId w:val="0"/>
                    </w:numPr>
                    <w:rPr>
                      <w:sz w:val="20"/>
                      <w:highlight w:val="yellow"/>
                    </w:rPr>
                  </w:pPr>
                  <w:r w:rsidRPr="007E730D">
                    <w:rPr>
                      <w:sz w:val="20"/>
                    </w:rPr>
                    <w:t>Andover - Draft LQA report and tech note and H&amp;S File</w:t>
                  </w:r>
                </w:p>
              </w:tc>
              <w:tc>
                <w:tcPr>
                  <w:tcW w:w="1264" w:type="dxa"/>
                </w:tcPr>
                <w:p w14:paraId="14392CD3" w14:textId="77777777" w:rsidR="009D0F9D" w:rsidRPr="007B26A7" w:rsidRDefault="009D0F9D" w:rsidP="009D0F9D">
                  <w:pPr>
                    <w:pStyle w:val="BulletCD"/>
                    <w:numPr>
                      <w:ilvl w:val="0"/>
                      <w:numId w:val="0"/>
                    </w:numPr>
                    <w:rPr>
                      <w:sz w:val="20"/>
                    </w:rPr>
                  </w:pPr>
                  <w:r w:rsidRPr="007B26A7">
                    <w:rPr>
                      <w:sz w:val="20"/>
                    </w:rPr>
                    <w:t>February 2024</w:t>
                  </w:r>
                </w:p>
              </w:tc>
              <w:tc>
                <w:tcPr>
                  <w:tcW w:w="1670" w:type="dxa"/>
                </w:tcPr>
                <w:p w14:paraId="70795312" w14:textId="27B85F31" w:rsidR="009D0F9D" w:rsidRPr="007B26A7" w:rsidRDefault="009D0F9D" w:rsidP="009D0F9D">
                  <w:pPr>
                    <w:pStyle w:val="BulletCD"/>
                    <w:numPr>
                      <w:ilvl w:val="0"/>
                      <w:numId w:val="0"/>
                    </w:numPr>
                    <w:rPr>
                      <w:sz w:val="20"/>
                    </w:rPr>
                  </w:pPr>
                </w:p>
              </w:tc>
            </w:tr>
            <w:tr w:rsidR="009D0F9D" w:rsidRPr="009F1697" w14:paraId="58F153DD" w14:textId="77777777" w:rsidTr="009D0F9D">
              <w:trPr>
                <w:trHeight w:val="510"/>
              </w:trPr>
              <w:tc>
                <w:tcPr>
                  <w:tcW w:w="709" w:type="dxa"/>
                </w:tcPr>
                <w:p w14:paraId="11878E92" w14:textId="77777777" w:rsidR="009D0F9D" w:rsidRPr="007E730D" w:rsidRDefault="009D0F9D" w:rsidP="009D0F9D">
                  <w:pPr>
                    <w:pStyle w:val="BulletCD"/>
                    <w:numPr>
                      <w:ilvl w:val="0"/>
                      <w:numId w:val="0"/>
                    </w:numPr>
                    <w:rPr>
                      <w:sz w:val="20"/>
                    </w:rPr>
                  </w:pPr>
                  <w:r w:rsidRPr="007E730D">
                    <w:rPr>
                      <w:sz w:val="20"/>
                    </w:rPr>
                    <w:t>7</w:t>
                  </w:r>
                </w:p>
              </w:tc>
              <w:tc>
                <w:tcPr>
                  <w:tcW w:w="3261" w:type="dxa"/>
                </w:tcPr>
                <w:p w14:paraId="187537B4" w14:textId="77777777" w:rsidR="009D0F9D" w:rsidRPr="007E730D" w:rsidRDefault="009D0F9D" w:rsidP="009D0F9D">
                  <w:pPr>
                    <w:pStyle w:val="BulletCD"/>
                    <w:numPr>
                      <w:ilvl w:val="0"/>
                      <w:numId w:val="0"/>
                    </w:numPr>
                    <w:rPr>
                      <w:sz w:val="20"/>
                      <w:highlight w:val="yellow"/>
                    </w:rPr>
                  </w:pPr>
                  <w:r w:rsidRPr="007E730D">
                    <w:rPr>
                      <w:sz w:val="20"/>
                    </w:rPr>
                    <w:t>Andover – Final LQA report and tech note</w:t>
                  </w:r>
                </w:p>
              </w:tc>
              <w:tc>
                <w:tcPr>
                  <w:tcW w:w="1264" w:type="dxa"/>
                </w:tcPr>
                <w:p w14:paraId="63E6C4DD" w14:textId="77777777" w:rsidR="009D0F9D" w:rsidRPr="007B26A7" w:rsidRDefault="009D0F9D" w:rsidP="009D0F9D">
                  <w:pPr>
                    <w:pStyle w:val="BulletCD"/>
                    <w:numPr>
                      <w:ilvl w:val="0"/>
                      <w:numId w:val="0"/>
                    </w:numPr>
                    <w:rPr>
                      <w:sz w:val="20"/>
                    </w:rPr>
                  </w:pPr>
                  <w:r w:rsidRPr="007B26A7">
                    <w:rPr>
                      <w:sz w:val="20"/>
                    </w:rPr>
                    <w:t>March 2024</w:t>
                  </w:r>
                </w:p>
              </w:tc>
              <w:tc>
                <w:tcPr>
                  <w:tcW w:w="1670" w:type="dxa"/>
                </w:tcPr>
                <w:p w14:paraId="271B2F46" w14:textId="105B7968" w:rsidR="009D0F9D" w:rsidRPr="007B26A7" w:rsidRDefault="009D0F9D" w:rsidP="009D0F9D">
                  <w:pPr>
                    <w:pStyle w:val="BulletCD"/>
                    <w:numPr>
                      <w:ilvl w:val="0"/>
                      <w:numId w:val="0"/>
                    </w:numPr>
                    <w:rPr>
                      <w:sz w:val="20"/>
                    </w:rPr>
                  </w:pPr>
                </w:p>
              </w:tc>
            </w:tr>
            <w:tr w:rsidR="009D0F9D" w:rsidRPr="009F1697" w14:paraId="2F5BDDDC" w14:textId="77777777" w:rsidTr="009D0F9D">
              <w:trPr>
                <w:trHeight w:val="510"/>
              </w:trPr>
              <w:tc>
                <w:tcPr>
                  <w:tcW w:w="709" w:type="dxa"/>
                </w:tcPr>
                <w:p w14:paraId="3D2B3168" w14:textId="77777777" w:rsidR="009D0F9D" w:rsidRPr="007E730D" w:rsidRDefault="009D0F9D" w:rsidP="009D0F9D">
                  <w:pPr>
                    <w:pStyle w:val="BulletCD"/>
                    <w:numPr>
                      <w:ilvl w:val="0"/>
                      <w:numId w:val="0"/>
                    </w:numPr>
                    <w:rPr>
                      <w:sz w:val="20"/>
                      <w:highlight w:val="yellow"/>
                    </w:rPr>
                  </w:pPr>
                  <w:r w:rsidRPr="007E730D">
                    <w:rPr>
                      <w:sz w:val="20"/>
                    </w:rPr>
                    <w:t>1</w:t>
                  </w:r>
                </w:p>
              </w:tc>
              <w:tc>
                <w:tcPr>
                  <w:tcW w:w="3261" w:type="dxa"/>
                </w:tcPr>
                <w:p w14:paraId="3D1340BE" w14:textId="77777777" w:rsidR="009D0F9D" w:rsidRPr="007E730D" w:rsidDel="009F1697" w:rsidRDefault="009D0F9D" w:rsidP="009D0F9D">
                  <w:pPr>
                    <w:pStyle w:val="BulletCD"/>
                    <w:numPr>
                      <w:ilvl w:val="0"/>
                      <w:numId w:val="0"/>
                    </w:numPr>
                    <w:rPr>
                      <w:sz w:val="20"/>
                      <w:highlight w:val="yellow"/>
                    </w:rPr>
                  </w:pPr>
                  <w:r w:rsidRPr="007E730D">
                    <w:rPr>
                      <w:sz w:val="20"/>
                    </w:rPr>
                    <w:t>Whittington - Procurement, health and safety and management pre-mobilisation including pre-GI visit</w:t>
                  </w:r>
                </w:p>
              </w:tc>
              <w:tc>
                <w:tcPr>
                  <w:tcW w:w="1264" w:type="dxa"/>
                </w:tcPr>
                <w:p w14:paraId="26A78A53" w14:textId="77777777" w:rsidR="009D0F9D" w:rsidRPr="00380E37" w:rsidDel="009F1697" w:rsidRDefault="009D0F9D" w:rsidP="009D0F9D">
                  <w:pPr>
                    <w:pStyle w:val="BulletCD"/>
                    <w:numPr>
                      <w:ilvl w:val="0"/>
                      <w:numId w:val="0"/>
                    </w:numPr>
                    <w:rPr>
                      <w:sz w:val="20"/>
                    </w:rPr>
                  </w:pPr>
                  <w:r w:rsidRPr="00380E37">
                    <w:rPr>
                      <w:sz w:val="20"/>
                    </w:rPr>
                    <w:t>July 2023</w:t>
                  </w:r>
                </w:p>
              </w:tc>
              <w:tc>
                <w:tcPr>
                  <w:tcW w:w="1670" w:type="dxa"/>
                </w:tcPr>
                <w:p w14:paraId="047248B4" w14:textId="69F77B7D" w:rsidR="009D0F9D" w:rsidRPr="00380E37" w:rsidDel="009F1697" w:rsidRDefault="009D0F9D" w:rsidP="009D0F9D">
                  <w:pPr>
                    <w:pStyle w:val="BulletCD"/>
                    <w:numPr>
                      <w:ilvl w:val="0"/>
                      <w:numId w:val="0"/>
                    </w:numPr>
                    <w:rPr>
                      <w:sz w:val="20"/>
                    </w:rPr>
                  </w:pPr>
                </w:p>
              </w:tc>
            </w:tr>
            <w:tr w:rsidR="009D0F9D" w:rsidRPr="009F1697" w14:paraId="10CCD532" w14:textId="77777777" w:rsidTr="009D0F9D">
              <w:trPr>
                <w:trHeight w:val="510"/>
              </w:trPr>
              <w:tc>
                <w:tcPr>
                  <w:tcW w:w="709" w:type="dxa"/>
                </w:tcPr>
                <w:p w14:paraId="725B0ACC" w14:textId="77777777" w:rsidR="009D0F9D" w:rsidRPr="007E730D" w:rsidRDefault="009D0F9D" w:rsidP="009D0F9D">
                  <w:pPr>
                    <w:pStyle w:val="BulletCD"/>
                    <w:numPr>
                      <w:ilvl w:val="0"/>
                      <w:numId w:val="0"/>
                    </w:numPr>
                    <w:rPr>
                      <w:sz w:val="20"/>
                      <w:highlight w:val="yellow"/>
                    </w:rPr>
                  </w:pPr>
                  <w:r w:rsidRPr="007E730D">
                    <w:rPr>
                      <w:sz w:val="20"/>
                    </w:rPr>
                    <w:t>2</w:t>
                  </w:r>
                </w:p>
              </w:tc>
              <w:tc>
                <w:tcPr>
                  <w:tcW w:w="3261" w:type="dxa"/>
                </w:tcPr>
                <w:p w14:paraId="29BA380F" w14:textId="77777777" w:rsidR="009D0F9D" w:rsidRPr="007E730D" w:rsidDel="009F1697" w:rsidRDefault="009D0F9D" w:rsidP="009D0F9D">
                  <w:pPr>
                    <w:pStyle w:val="BulletCD"/>
                    <w:numPr>
                      <w:ilvl w:val="0"/>
                      <w:numId w:val="0"/>
                    </w:numPr>
                    <w:rPr>
                      <w:sz w:val="20"/>
                      <w:highlight w:val="yellow"/>
                    </w:rPr>
                  </w:pPr>
                  <w:r w:rsidRPr="007E730D">
                    <w:rPr>
                      <w:sz w:val="20"/>
                    </w:rPr>
                    <w:t>Whittington - Ground investigation including letter report</w:t>
                  </w:r>
                </w:p>
              </w:tc>
              <w:tc>
                <w:tcPr>
                  <w:tcW w:w="1264" w:type="dxa"/>
                </w:tcPr>
                <w:p w14:paraId="68056C57" w14:textId="77777777" w:rsidR="009D0F9D" w:rsidRPr="00380E37" w:rsidDel="009F1697" w:rsidRDefault="009D0F9D" w:rsidP="009D0F9D">
                  <w:pPr>
                    <w:pStyle w:val="BulletCD"/>
                    <w:numPr>
                      <w:ilvl w:val="0"/>
                      <w:numId w:val="0"/>
                    </w:numPr>
                    <w:rPr>
                      <w:sz w:val="20"/>
                    </w:rPr>
                  </w:pPr>
                  <w:r w:rsidRPr="00380E37">
                    <w:rPr>
                      <w:sz w:val="20"/>
                    </w:rPr>
                    <w:t>August 2023</w:t>
                  </w:r>
                </w:p>
              </w:tc>
              <w:tc>
                <w:tcPr>
                  <w:tcW w:w="1670" w:type="dxa"/>
                </w:tcPr>
                <w:p w14:paraId="331A3E17" w14:textId="4F70D341" w:rsidR="009D0F9D" w:rsidRPr="00380E37" w:rsidDel="009F1697" w:rsidRDefault="009D0F9D" w:rsidP="009D0F9D">
                  <w:pPr>
                    <w:pStyle w:val="BulletCD"/>
                    <w:numPr>
                      <w:ilvl w:val="0"/>
                      <w:numId w:val="0"/>
                    </w:numPr>
                    <w:rPr>
                      <w:sz w:val="20"/>
                    </w:rPr>
                  </w:pPr>
                </w:p>
              </w:tc>
            </w:tr>
            <w:tr w:rsidR="009D0F9D" w:rsidRPr="009F1697" w14:paraId="354DB98D" w14:textId="77777777" w:rsidTr="009D0F9D">
              <w:trPr>
                <w:trHeight w:val="510"/>
              </w:trPr>
              <w:tc>
                <w:tcPr>
                  <w:tcW w:w="709" w:type="dxa"/>
                </w:tcPr>
                <w:p w14:paraId="1D1B94AA" w14:textId="77777777" w:rsidR="009D0F9D" w:rsidRPr="007E730D" w:rsidRDefault="009D0F9D" w:rsidP="009D0F9D">
                  <w:pPr>
                    <w:pStyle w:val="BulletCD"/>
                    <w:numPr>
                      <w:ilvl w:val="0"/>
                      <w:numId w:val="0"/>
                    </w:numPr>
                    <w:rPr>
                      <w:sz w:val="20"/>
                      <w:highlight w:val="yellow"/>
                    </w:rPr>
                  </w:pPr>
                  <w:r w:rsidRPr="007E730D">
                    <w:rPr>
                      <w:sz w:val="20"/>
                    </w:rPr>
                    <w:t>3</w:t>
                  </w:r>
                </w:p>
              </w:tc>
              <w:tc>
                <w:tcPr>
                  <w:tcW w:w="3261" w:type="dxa"/>
                </w:tcPr>
                <w:p w14:paraId="46230BC2" w14:textId="77777777" w:rsidR="009D0F9D" w:rsidRPr="007E730D" w:rsidDel="009F1697" w:rsidRDefault="009D0F9D" w:rsidP="009D0F9D">
                  <w:pPr>
                    <w:pStyle w:val="BulletCD"/>
                    <w:numPr>
                      <w:ilvl w:val="0"/>
                      <w:numId w:val="0"/>
                    </w:numPr>
                    <w:rPr>
                      <w:sz w:val="20"/>
                      <w:highlight w:val="yellow"/>
                    </w:rPr>
                  </w:pPr>
                  <w:r w:rsidRPr="007E730D">
                    <w:rPr>
                      <w:sz w:val="20"/>
                    </w:rPr>
                    <w:t>Whittington - Monitoring event 1 including reporting</w:t>
                  </w:r>
                </w:p>
              </w:tc>
              <w:tc>
                <w:tcPr>
                  <w:tcW w:w="1264" w:type="dxa"/>
                </w:tcPr>
                <w:p w14:paraId="4986EEB0" w14:textId="77777777" w:rsidR="009D0F9D" w:rsidRPr="00380E37" w:rsidDel="009F1697" w:rsidRDefault="009D0F9D" w:rsidP="009D0F9D">
                  <w:pPr>
                    <w:pStyle w:val="BulletCD"/>
                    <w:numPr>
                      <w:ilvl w:val="0"/>
                      <w:numId w:val="0"/>
                    </w:numPr>
                    <w:rPr>
                      <w:sz w:val="20"/>
                    </w:rPr>
                  </w:pPr>
                  <w:r w:rsidRPr="00380E37">
                    <w:rPr>
                      <w:sz w:val="20"/>
                    </w:rPr>
                    <w:t>September 2023</w:t>
                  </w:r>
                </w:p>
              </w:tc>
              <w:tc>
                <w:tcPr>
                  <w:tcW w:w="1670" w:type="dxa"/>
                </w:tcPr>
                <w:p w14:paraId="587FAE47" w14:textId="1B9EA68B" w:rsidR="009D0F9D" w:rsidRPr="00380E37" w:rsidDel="009F1697" w:rsidRDefault="009D0F9D" w:rsidP="009D0F9D">
                  <w:pPr>
                    <w:pStyle w:val="BulletCD"/>
                    <w:numPr>
                      <w:ilvl w:val="0"/>
                      <w:numId w:val="0"/>
                    </w:numPr>
                    <w:rPr>
                      <w:sz w:val="20"/>
                    </w:rPr>
                  </w:pPr>
                </w:p>
              </w:tc>
            </w:tr>
            <w:tr w:rsidR="009D0F9D" w:rsidRPr="009F1697" w14:paraId="5B5357E3" w14:textId="77777777" w:rsidTr="009D0F9D">
              <w:trPr>
                <w:trHeight w:val="510"/>
              </w:trPr>
              <w:tc>
                <w:tcPr>
                  <w:tcW w:w="709" w:type="dxa"/>
                </w:tcPr>
                <w:p w14:paraId="01D43550" w14:textId="77777777" w:rsidR="009D0F9D" w:rsidRPr="007E730D" w:rsidRDefault="009D0F9D" w:rsidP="009D0F9D">
                  <w:pPr>
                    <w:pStyle w:val="BulletCD"/>
                    <w:numPr>
                      <w:ilvl w:val="0"/>
                      <w:numId w:val="0"/>
                    </w:numPr>
                    <w:rPr>
                      <w:sz w:val="20"/>
                      <w:highlight w:val="yellow"/>
                    </w:rPr>
                  </w:pPr>
                  <w:r w:rsidRPr="007E730D">
                    <w:rPr>
                      <w:sz w:val="20"/>
                    </w:rPr>
                    <w:t>4</w:t>
                  </w:r>
                </w:p>
              </w:tc>
              <w:tc>
                <w:tcPr>
                  <w:tcW w:w="3261" w:type="dxa"/>
                </w:tcPr>
                <w:p w14:paraId="450DDE6E" w14:textId="77777777" w:rsidR="009D0F9D" w:rsidRPr="007E730D" w:rsidDel="009F1697" w:rsidRDefault="009D0F9D" w:rsidP="009D0F9D">
                  <w:pPr>
                    <w:pStyle w:val="BulletCD"/>
                    <w:numPr>
                      <w:ilvl w:val="0"/>
                      <w:numId w:val="0"/>
                    </w:numPr>
                    <w:rPr>
                      <w:sz w:val="20"/>
                      <w:highlight w:val="yellow"/>
                    </w:rPr>
                  </w:pPr>
                  <w:r w:rsidRPr="007E730D">
                    <w:rPr>
                      <w:sz w:val="20"/>
                    </w:rPr>
                    <w:t>Whittington - Monitoring event 2 including reporting</w:t>
                  </w:r>
                </w:p>
              </w:tc>
              <w:tc>
                <w:tcPr>
                  <w:tcW w:w="1264" w:type="dxa"/>
                </w:tcPr>
                <w:p w14:paraId="401B0DC9" w14:textId="77777777" w:rsidR="009D0F9D" w:rsidRPr="00380E37" w:rsidDel="009F1697" w:rsidRDefault="009D0F9D" w:rsidP="009D0F9D">
                  <w:pPr>
                    <w:pStyle w:val="BulletCD"/>
                    <w:numPr>
                      <w:ilvl w:val="0"/>
                      <w:numId w:val="0"/>
                    </w:numPr>
                    <w:rPr>
                      <w:sz w:val="20"/>
                    </w:rPr>
                  </w:pPr>
                  <w:r w:rsidRPr="00380E37">
                    <w:rPr>
                      <w:sz w:val="20"/>
                    </w:rPr>
                    <w:t>November 2023</w:t>
                  </w:r>
                </w:p>
              </w:tc>
              <w:tc>
                <w:tcPr>
                  <w:tcW w:w="1670" w:type="dxa"/>
                </w:tcPr>
                <w:p w14:paraId="68ECB11B" w14:textId="0F6FE275" w:rsidR="009D0F9D" w:rsidRPr="00380E37" w:rsidDel="009F1697" w:rsidRDefault="009D0F9D" w:rsidP="009D0F9D">
                  <w:pPr>
                    <w:pStyle w:val="BulletCD"/>
                    <w:numPr>
                      <w:ilvl w:val="0"/>
                      <w:numId w:val="0"/>
                    </w:numPr>
                    <w:rPr>
                      <w:sz w:val="20"/>
                    </w:rPr>
                  </w:pPr>
                </w:p>
              </w:tc>
            </w:tr>
            <w:tr w:rsidR="009D0F9D" w:rsidRPr="009F1697" w14:paraId="23EFA530" w14:textId="77777777" w:rsidTr="009D0F9D">
              <w:trPr>
                <w:trHeight w:val="510"/>
              </w:trPr>
              <w:tc>
                <w:tcPr>
                  <w:tcW w:w="709" w:type="dxa"/>
                </w:tcPr>
                <w:p w14:paraId="275F7BB4" w14:textId="77777777" w:rsidR="009D0F9D" w:rsidRPr="007E730D" w:rsidRDefault="009D0F9D" w:rsidP="009D0F9D">
                  <w:pPr>
                    <w:pStyle w:val="BulletCD"/>
                    <w:numPr>
                      <w:ilvl w:val="0"/>
                      <w:numId w:val="0"/>
                    </w:numPr>
                    <w:rPr>
                      <w:sz w:val="20"/>
                      <w:highlight w:val="yellow"/>
                    </w:rPr>
                  </w:pPr>
                  <w:r w:rsidRPr="007E730D">
                    <w:rPr>
                      <w:sz w:val="20"/>
                    </w:rPr>
                    <w:t>5</w:t>
                  </w:r>
                </w:p>
              </w:tc>
              <w:tc>
                <w:tcPr>
                  <w:tcW w:w="3261" w:type="dxa"/>
                </w:tcPr>
                <w:p w14:paraId="151972DF" w14:textId="77777777" w:rsidR="009D0F9D" w:rsidRPr="007E730D" w:rsidDel="009F1697" w:rsidRDefault="009D0F9D" w:rsidP="009D0F9D">
                  <w:pPr>
                    <w:pStyle w:val="BulletCD"/>
                    <w:numPr>
                      <w:ilvl w:val="0"/>
                      <w:numId w:val="0"/>
                    </w:numPr>
                    <w:rPr>
                      <w:sz w:val="20"/>
                      <w:highlight w:val="yellow"/>
                    </w:rPr>
                  </w:pPr>
                  <w:r w:rsidRPr="007E730D">
                    <w:rPr>
                      <w:sz w:val="20"/>
                    </w:rPr>
                    <w:t>Whittington - Monitoring event 3 including reporting</w:t>
                  </w:r>
                </w:p>
              </w:tc>
              <w:tc>
                <w:tcPr>
                  <w:tcW w:w="1264" w:type="dxa"/>
                </w:tcPr>
                <w:p w14:paraId="0C589D9F" w14:textId="51E585ED" w:rsidR="009D0F9D" w:rsidRPr="00380E37" w:rsidDel="009F1697" w:rsidRDefault="009D0F9D" w:rsidP="009D0F9D">
                  <w:pPr>
                    <w:pStyle w:val="BulletCD"/>
                    <w:numPr>
                      <w:ilvl w:val="0"/>
                      <w:numId w:val="0"/>
                    </w:numPr>
                    <w:rPr>
                      <w:sz w:val="20"/>
                    </w:rPr>
                  </w:pPr>
                  <w:r w:rsidRPr="00380E37">
                    <w:rPr>
                      <w:sz w:val="20"/>
                    </w:rPr>
                    <w:t>January 202</w:t>
                  </w:r>
                  <w:r>
                    <w:rPr>
                      <w:sz w:val="20"/>
                    </w:rPr>
                    <w:t>4</w:t>
                  </w:r>
                </w:p>
              </w:tc>
              <w:tc>
                <w:tcPr>
                  <w:tcW w:w="1670" w:type="dxa"/>
                </w:tcPr>
                <w:p w14:paraId="3EA3909D" w14:textId="412FB303" w:rsidR="009D0F9D" w:rsidRPr="00380E37" w:rsidDel="009F1697" w:rsidRDefault="009D0F9D" w:rsidP="009D0F9D">
                  <w:pPr>
                    <w:pStyle w:val="BulletCD"/>
                    <w:numPr>
                      <w:ilvl w:val="0"/>
                      <w:numId w:val="0"/>
                    </w:numPr>
                    <w:rPr>
                      <w:sz w:val="20"/>
                    </w:rPr>
                  </w:pPr>
                </w:p>
              </w:tc>
            </w:tr>
            <w:tr w:rsidR="009D0F9D" w:rsidRPr="009F1697" w14:paraId="22166EFA" w14:textId="77777777" w:rsidTr="009D0F9D">
              <w:trPr>
                <w:trHeight w:val="510"/>
              </w:trPr>
              <w:tc>
                <w:tcPr>
                  <w:tcW w:w="709" w:type="dxa"/>
                </w:tcPr>
                <w:p w14:paraId="3BA0E739" w14:textId="77777777" w:rsidR="009D0F9D" w:rsidRPr="007E730D" w:rsidRDefault="009D0F9D" w:rsidP="009D0F9D">
                  <w:pPr>
                    <w:pStyle w:val="BulletCD"/>
                    <w:numPr>
                      <w:ilvl w:val="0"/>
                      <w:numId w:val="0"/>
                    </w:numPr>
                    <w:rPr>
                      <w:sz w:val="20"/>
                      <w:highlight w:val="yellow"/>
                    </w:rPr>
                  </w:pPr>
                  <w:r w:rsidRPr="007E730D">
                    <w:rPr>
                      <w:sz w:val="20"/>
                    </w:rPr>
                    <w:t>6</w:t>
                  </w:r>
                </w:p>
              </w:tc>
              <w:tc>
                <w:tcPr>
                  <w:tcW w:w="3261" w:type="dxa"/>
                </w:tcPr>
                <w:p w14:paraId="26D345CF" w14:textId="77777777" w:rsidR="009D0F9D" w:rsidRPr="007E730D" w:rsidDel="009F1697" w:rsidRDefault="009D0F9D" w:rsidP="009D0F9D">
                  <w:pPr>
                    <w:pStyle w:val="BulletCD"/>
                    <w:numPr>
                      <w:ilvl w:val="0"/>
                      <w:numId w:val="0"/>
                    </w:numPr>
                    <w:rPr>
                      <w:sz w:val="20"/>
                      <w:highlight w:val="yellow"/>
                    </w:rPr>
                  </w:pPr>
                  <w:r w:rsidRPr="007E730D">
                    <w:rPr>
                      <w:sz w:val="20"/>
                    </w:rPr>
                    <w:t>Whittington - Draft LQA report and tech note and H&amp;S File</w:t>
                  </w:r>
                </w:p>
              </w:tc>
              <w:tc>
                <w:tcPr>
                  <w:tcW w:w="1264" w:type="dxa"/>
                </w:tcPr>
                <w:p w14:paraId="1229D059" w14:textId="77777777" w:rsidR="009D0F9D" w:rsidRPr="00380E37" w:rsidDel="009F1697" w:rsidRDefault="009D0F9D" w:rsidP="009D0F9D">
                  <w:pPr>
                    <w:pStyle w:val="BulletCD"/>
                    <w:numPr>
                      <w:ilvl w:val="0"/>
                      <w:numId w:val="0"/>
                    </w:numPr>
                    <w:rPr>
                      <w:sz w:val="20"/>
                    </w:rPr>
                  </w:pPr>
                  <w:r w:rsidRPr="00380E37">
                    <w:rPr>
                      <w:sz w:val="20"/>
                    </w:rPr>
                    <w:t>February 2024</w:t>
                  </w:r>
                </w:p>
              </w:tc>
              <w:tc>
                <w:tcPr>
                  <w:tcW w:w="1670" w:type="dxa"/>
                </w:tcPr>
                <w:p w14:paraId="692A9802" w14:textId="7B88CF78" w:rsidR="009D0F9D" w:rsidRPr="00380E37" w:rsidDel="009F1697" w:rsidRDefault="009D0F9D" w:rsidP="009D0F9D">
                  <w:pPr>
                    <w:pStyle w:val="BulletCD"/>
                    <w:numPr>
                      <w:ilvl w:val="0"/>
                      <w:numId w:val="0"/>
                    </w:numPr>
                    <w:rPr>
                      <w:sz w:val="20"/>
                    </w:rPr>
                  </w:pPr>
                </w:p>
              </w:tc>
            </w:tr>
            <w:tr w:rsidR="009D0F9D" w:rsidRPr="009F1697" w14:paraId="608D39C0" w14:textId="77777777" w:rsidTr="009D0F9D">
              <w:trPr>
                <w:trHeight w:val="510"/>
              </w:trPr>
              <w:tc>
                <w:tcPr>
                  <w:tcW w:w="709" w:type="dxa"/>
                </w:tcPr>
                <w:p w14:paraId="51AC3606" w14:textId="77777777" w:rsidR="009D0F9D" w:rsidRPr="007E730D" w:rsidRDefault="009D0F9D" w:rsidP="009D0F9D">
                  <w:pPr>
                    <w:pStyle w:val="BulletCD"/>
                    <w:numPr>
                      <w:ilvl w:val="0"/>
                      <w:numId w:val="0"/>
                    </w:numPr>
                    <w:rPr>
                      <w:sz w:val="20"/>
                      <w:highlight w:val="yellow"/>
                    </w:rPr>
                  </w:pPr>
                  <w:r w:rsidRPr="007E730D">
                    <w:rPr>
                      <w:sz w:val="20"/>
                    </w:rPr>
                    <w:t>7</w:t>
                  </w:r>
                </w:p>
              </w:tc>
              <w:tc>
                <w:tcPr>
                  <w:tcW w:w="3261" w:type="dxa"/>
                </w:tcPr>
                <w:p w14:paraId="56A16FC7" w14:textId="77777777" w:rsidR="009D0F9D" w:rsidRPr="007E730D" w:rsidDel="009F1697" w:rsidRDefault="009D0F9D" w:rsidP="009D0F9D">
                  <w:pPr>
                    <w:pStyle w:val="BulletCD"/>
                    <w:numPr>
                      <w:ilvl w:val="0"/>
                      <w:numId w:val="0"/>
                    </w:numPr>
                    <w:rPr>
                      <w:sz w:val="20"/>
                      <w:highlight w:val="yellow"/>
                    </w:rPr>
                  </w:pPr>
                  <w:r w:rsidRPr="007E730D">
                    <w:rPr>
                      <w:sz w:val="20"/>
                    </w:rPr>
                    <w:t>Whittington - Final LQA report and tech note</w:t>
                  </w:r>
                </w:p>
              </w:tc>
              <w:tc>
                <w:tcPr>
                  <w:tcW w:w="1264" w:type="dxa"/>
                </w:tcPr>
                <w:p w14:paraId="0A49F8D7" w14:textId="77777777" w:rsidR="009D0F9D" w:rsidRPr="00380E37" w:rsidDel="009F1697" w:rsidRDefault="009D0F9D" w:rsidP="009D0F9D">
                  <w:pPr>
                    <w:pStyle w:val="BulletCD"/>
                    <w:numPr>
                      <w:ilvl w:val="0"/>
                      <w:numId w:val="0"/>
                    </w:numPr>
                    <w:rPr>
                      <w:sz w:val="20"/>
                    </w:rPr>
                  </w:pPr>
                  <w:r w:rsidRPr="00380E37">
                    <w:rPr>
                      <w:sz w:val="20"/>
                    </w:rPr>
                    <w:t>March 2024</w:t>
                  </w:r>
                </w:p>
              </w:tc>
              <w:tc>
                <w:tcPr>
                  <w:tcW w:w="1670" w:type="dxa"/>
                </w:tcPr>
                <w:p w14:paraId="52DC17E3" w14:textId="72989989" w:rsidR="009D0F9D" w:rsidRPr="00380E37" w:rsidDel="009F1697" w:rsidRDefault="009D0F9D" w:rsidP="009D0F9D">
                  <w:pPr>
                    <w:pStyle w:val="BulletCD"/>
                    <w:numPr>
                      <w:ilvl w:val="0"/>
                      <w:numId w:val="0"/>
                    </w:numPr>
                    <w:rPr>
                      <w:sz w:val="20"/>
                    </w:rPr>
                  </w:pPr>
                </w:p>
              </w:tc>
            </w:tr>
          </w:tbl>
          <w:p w14:paraId="6C04DC18" w14:textId="6E4CB91E" w:rsidR="00143E05" w:rsidRPr="007F3BE2" w:rsidRDefault="00143E05" w:rsidP="00B67084">
            <w:pPr>
              <w:pStyle w:val="BulletCD"/>
              <w:rPr>
                <w:b/>
              </w:rPr>
            </w:pPr>
            <w:r>
              <w:lastRenderedPageBreak/>
              <w:t xml:space="preserve">The tendered total of the Prices is </w:t>
            </w:r>
            <w:r w:rsidR="009D0F9D" w:rsidRPr="00380E37">
              <w:rPr>
                <w:b/>
                <w:bCs w:val="0"/>
              </w:rPr>
              <w:t>139,</w:t>
            </w:r>
            <w:r w:rsidR="009D0F9D">
              <w:rPr>
                <w:b/>
                <w:bCs w:val="0"/>
              </w:rPr>
              <w:t>134.08</w:t>
            </w:r>
            <w:r w:rsidR="009D0F9D" w:rsidRPr="00380E37">
              <w:rPr>
                <w:b/>
                <w:bCs w:val="0"/>
              </w:rPr>
              <w:tab/>
            </w:r>
          </w:p>
        </w:tc>
      </w:tr>
      <w:tr w:rsidR="00143E05" w14:paraId="43C00551" w14:textId="77777777" w:rsidTr="003A7EB3">
        <w:tc>
          <w:tcPr>
            <w:tcW w:w="2376" w:type="dxa"/>
          </w:tcPr>
          <w:p w14:paraId="7179FE1A" w14:textId="788F5086" w:rsidR="00143E05" w:rsidRDefault="00143E05" w:rsidP="003A7EB3">
            <w:pPr>
              <w:pStyle w:val="Heading3CD"/>
              <w:jc w:val="left"/>
              <w:rPr>
                <w:rFonts w:eastAsia="Tahoma"/>
                <w:lang w:val="en-US"/>
              </w:rPr>
            </w:pPr>
          </w:p>
        </w:tc>
        <w:tc>
          <w:tcPr>
            <w:tcW w:w="7371" w:type="dxa"/>
          </w:tcPr>
          <w:p w14:paraId="1B310CAD" w14:textId="3C701CDD" w:rsidR="00143E05" w:rsidRPr="0076375C" w:rsidRDefault="0076375C" w:rsidP="00170A11">
            <w:pPr>
              <w:pStyle w:val="BulletCD"/>
              <w:numPr>
                <w:ilvl w:val="0"/>
                <w:numId w:val="0"/>
              </w:numPr>
              <w:rPr>
                <w:rFonts w:eastAsia="Tahoma"/>
                <w:b/>
                <w:szCs w:val="24"/>
                <w:lang w:val="en-US"/>
              </w:rPr>
            </w:pPr>
            <w:r>
              <w:rPr>
                <w:rFonts w:eastAsia="Tahoma"/>
                <w:b/>
                <w:szCs w:val="24"/>
                <w:lang w:val="en-US"/>
              </w:rPr>
              <w:t>If Option Y(UK)1 is used</w:t>
            </w:r>
          </w:p>
        </w:tc>
      </w:tr>
      <w:tr w:rsidR="00143E05" w14:paraId="16BEDE9F" w14:textId="77777777" w:rsidTr="00BD6A59">
        <w:tc>
          <w:tcPr>
            <w:tcW w:w="2376" w:type="dxa"/>
            <w:hideMark/>
          </w:tcPr>
          <w:p w14:paraId="3898BE4E" w14:textId="42D754E4" w:rsidR="00143E05" w:rsidRDefault="00143E05">
            <w:pPr>
              <w:pStyle w:val="Heading3CD"/>
              <w:rPr>
                <w:bCs/>
                <w:i/>
                <w:iCs/>
                <w:color w:val="FF0000"/>
                <w:lang w:val="en-US"/>
              </w:rPr>
            </w:pPr>
          </w:p>
        </w:tc>
        <w:tc>
          <w:tcPr>
            <w:tcW w:w="7371" w:type="dxa"/>
            <w:hideMark/>
          </w:tcPr>
          <w:p w14:paraId="0E3C998E" w14:textId="77777777" w:rsidR="00143E05" w:rsidRPr="009D0F9D" w:rsidRDefault="00143E05" w:rsidP="00B67084">
            <w:pPr>
              <w:pStyle w:val="BulletCD"/>
              <w:rPr>
                <w:szCs w:val="24"/>
                <w:lang w:val="en-US"/>
              </w:rPr>
            </w:pPr>
            <w:r>
              <w:rPr>
                <w:rFonts w:ascii="AdvMAB01" w:hAnsi="AdvMAB01"/>
              </w:rPr>
              <w:t xml:space="preserve">The </w:t>
            </w:r>
            <w:r>
              <w:rPr>
                <w:rFonts w:ascii="AdvMAB02" w:hAnsi="AdvMAB02"/>
                <w:i/>
                <w:iCs/>
              </w:rPr>
              <w:t>project bank</w:t>
            </w:r>
            <w:r>
              <w:rPr>
                <w:rFonts w:ascii="AdvMAB02" w:hAnsi="AdvMAB02"/>
              </w:rPr>
              <w:t xml:space="preserve"> </w:t>
            </w:r>
            <w:r>
              <w:rPr>
                <w:rFonts w:ascii="AdvMAB01" w:hAnsi="AdvMAB01"/>
              </w:rPr>
              <w:t xml:space="preserve">is </w:t>
            </w:r>
            <w:r w:rsidRPr="009D0F9D">
              <w:t>………………………………….</w:t>
            </w:r>
          </w:p>
          <w:p w14:paraId="45DBA7BD" w14:textId="77777777" w:rsidR="00143E05" w:rsidRDefault="00143E05" w:rsidP="00B67084">
            <w:pPr>
              <w:pStyle w:val="BulletCD"/>
              <w:rPr>
                <w:lang w:val="en-US"/>
              </w:rPr>
            </w:pPr>
            <w:r w:rsidRPr="009D0F9D">
              <w:rPr>
                <w:rFonts w:ascii="AdvMAB02" w:hAnsi="AdvMAB02"/>
              </w:rPr>
              <w:t xml:space="preserve">The </w:t>
            </w:r>
            <w:r w:rsidRPr="009D0F9D">
              <w:rPr>
                <w:rFonts w:ascii="AdvMAB02" w:hAnsi="AdvMAB02"/>
                <w:i/>
                <w:iCs/>
              </w:rPr>
              <w:t>named suppliers</w:t>
            </w:r>
            <w:r w:rsidRPr="009D0F9D">
              <w:rPr>
                <w:rFonts w:ascii="AdvMAB02" w:hAnsi="AdvMAB02"/>
              </w:rPr>
              <w:t xml:space="preserve"> </w:t>
            </w:r>
            <w:r w:rsidRPr="009D0F9D">
              <w:rPr>
                <w:rFonts w:ascii="AdvMAB01" w:hAnsi="AdvMAB01"/>
              </w:rPr>
              <w:t xml:space="preserve">are </w:t>
            </w:r>
            <w:r w:rsidRPr="009D0F9D">
              <w:t>………………………………….</w:t>
            </w: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p w14:paraId="00F0A730" w14:textId="77777777" w:rsidR="00276B89" w:rsidRDefault="00276B89" w:rsidP="00143E05">
      <w:pPr>
        <w:pStyle w:val="Title"/>
        <w:jc w:val="center"/>
        <w:rPr>
          <w:rFonts w:cs="Times New Roman"/>
          <w:szCs w:val="24"/>
        </w:rPr>
      </w:pPr>
    </w:p>
    <w:p w14:paraId="2B4A9E73" w14:textId="77777777" w:rsidR="00276B89" w:rsidRDefault="00276B89" w:rsidP="00143E05">
      <w:pPr>
        <w:pStyle w:val="Title"/>
        <w:jc w:val="center"/>
        <w:rPr>
          <w:rFonts w:cs="Times New Roman"/>
          <w:szCs w:val="24"/>
        </w:rPr>
      </w:pPr>
    </w:p>
    <w:p w14:paraId="68AD7C97" w14:textId="77777777" w:rsidR="00276B89" w:rsidRDefault="00276B89" w:rsidP="00143E05">
      <w:pPr>
        <w:pStyle w:val="Title"/>
        <w:jc w:val="center"/>
        <w:rPr>
          <w:rFonts w:cs="Times New Roman"/>
          <w:szCs w:val="24"/>
        </w:rPr>
      </w:pPr>
    </w:p>
    <w:p w14:paraId="629197E4" w14:textId="77777777" w:rsidR="00276B89" w:rsidRDefault="00276B89" w:rsidP="00143E05">
      <w:pPr>
        <w:pStyle w:val="Title"/>
        <w:jc w:val="center"/>
        <w:rPr>
          <w:rFonts w:cs="Times New Roman"/>
          <w:szCs w:val="24"/>
        </w:rPr>
      </w:pPr>
    </w:p>
    <w:p w14:paraId="067CDEB2" w14:textId="77777777" w:rsidR="00276B89" w:rsidRDefault="00276B89" w:rsidP="00143E05">
      <w:pPr>
        <w:pStyle w:val="Title"/>
        <w:jc w:val="center"/>
        <w:rPr>
          <w:rFonts w:cs="Times New Roman"/>
          <w:szCs w:val="24"/>
        </w:rPr>
      </w:pPr>
    </w:p>
    <w:p w14:paraId="7F781678" w14:textId="77777777" w:rsidR="00276B89" w:rsidRDefault="00276B89" w:rsidP="00143E05">
      <w:pPr>
        <w:pStyle w:val="Title"/>
        <w:jc w:val="center"/>
        <w:rPr>
          <w:rFonts w:cs="Times New Roman"/>
          <w:szCs w:val="24"/>
        </w:rPr>
      </w:pPr>
    </w:p>
    <w:p w14:paraId="3D03088F" w14:textId="77777777" w:rsidR="00276B89" w:rsidRDefault="00276B89" w:rsidP="00143E05">
      <w:pPr>
        <w:pStyle w:val="Title"/>
        <w:jc w:val="center"/>
        <w:rPr>
          <w:rFonts w:cs="Times New Roman"/>
          <w:szCs w:val="24"/>
        </w:rPr>
      </w:pPr>
    </w:p>
    <w:p w14:paraId="386C1F4E" w14:textId="77777777" w:rsidR="00276B89" w:rsidRDefault="00276B89" w:rsidP="00143E05">
      <w:pPr>
        <w:pStyle w:val="Title"/>
        <w:jc w:val="center"/>
        <w:rPr>
          <w:rFonts w:cs="Times New Roman"/>
          <w:szCs w:val="24"/>
        </w:rPr>
      </w:pPr>
    </w:p>
    <w:p w14:paraId="26F9C682" w14:textId="77777777" w:rsidR="00276B89" w:rsidRDefault="00276B89" w:rsidP="00143E05">
      <w:pPr>
        <w:pStyle w:val="Title"/>
        <w:jc w:val="center"/>
        <w:rPr>
          <w:rFonts w:cs="Times New Roman"/>
          <w:szCs w:val="24"/>
        </w:rPr>
      </w:pPr>
    </w:p>
    <w:p w14:paraId="57413487" w14:textId="77777777" w:rsidR="00276B89" w:rsidRDefault="00276B89" w:rsidP="00143E05">
      <w:pPr>
        <w:pStyle w:val="Title"/>
        <w:jc w:val="center"/>
        <w:rPr>
          <w:rFonts w:cs="Times New Roman"/>
          <w:szCs w:val="24"/>
        </w:rPr>
      </w:pPr>
    </w:p>
    <w:p w14:paraId="17258E4E" w14:textId="77777777" w:rsidR="004F2076" w:rsidRDefault="004F2076" w:rsidP="00143E05">
      <w:pPr>
        <w:pStyle w:val="Title"/>
        <w:jc w:val="center"/>
        <w:rPr>
          <w:rFonts w:cs="Times New Roman"/>
          <w:szCs w:val="24"/>
        </w:rPr>
      </w:pPr>
    </w:p>
    <w:p w14:paraId="375B42F7" w14:textId="77777777" w:rsidR="004F2076" w:rsidRDefault="004F2076" w:rsidP="00143E05">
      <w:pPr>
        <w:pStyle w:val="Title"/>
        <w:jc w:val="center"/>
        <w:rPr>
          <w:rFonts w:cs="Times New Roman"/>
          <w:szCs w:val="24"/>
        </w:rPr>
      </w:pPr>
    </w:p>
    <w:p w14:paraId="7B890DEF" w14:textId="77777777" w:rsidR="00276B89" w:rsidRDefault="00276B89" w:rsidP="00143E05">
      <w:pPr>
        <w:pStyle w:val="Title"/>
        <w:jc w:val="center"/>
        <w:rPr>
          <w:rFonts w:cs="Times New Roman"/>
          <w:szCs w:val="24"/>
        </w:rPr>
      </w:pPr>
    </w:p>
    <w:p w14:paraId="53E8836F" w14:textId="77777777" w:rsidR="00276B89" w:rsidRDefault="00276B89" w:rsidP="00143E05">
      <w:pPr>
        <w:pStyle w:val="Title"/>
        <w:jc w:val="center"/>
        <w:rPr>
          <w:rFonts w:cs="Times New Roman"/>
          <w:szCs w:val="24"/>
        </w:rPr>
      </w:pPr>
    </w:p>
    <w:p w14:paraId="2891C91A" w14:textId="77777777" w:rsidR="0076375C" w:rsidRDefault="0076375C" w:rsidP="00143E05">
      <w:pPr>
        <w:pStyle w:val="Title"/>
        <w:jc w:val="center"/>
        <w:rPr>
          <w:rFonts w:cs="Times New Roman"/>
          <w:szCs w:val="24"/>
        </w:rPr>
      </w:pPr>
    </w:p>
    <w:p w14:paraId="7BDCAACE" w14:textId="77777777" w:rsidR="0076375C" w:rsidRDefault="0076375C" w:rsidP="00143E05">
      <w:pPr>
        <w:pStyle w:val="Title"/>
        <w:jc w:val="center"/>
        <w:rPr>
          <w:rFonts w:cs="Times New Roman"/>
          <w:szCs w:val="24"/>
        </w:rPr>
      </w:pPr>
    </w:p>
    <w:p w14:paraId="7D06EC5D" w14:textId="6B8263CF" w:rsidR="0076375C" w:rsidRDefault="0076375C" w:rsidP="00BA1330">
      <w:pPr>
        <w:pStyle w:val="Title"/>
        <w:rPr>
          <w:rFonts w:cs="Times New Roman"/>
          <w:szCs w:val="24"/>
        </w:rPr>
      </w:pPr>
    </w:p>
    <w:sectPr w:rsidR="0076375C" w:rsidSect="00143E05">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851" w:header="720" w:footer="720" w:gutter="284"/>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453E8" w14:textId="77777777" w:rsidR="00D06006" w:rsidRDefault="00D06006">
      <w:r>
        <w:separator/>
      </w:r>
    </w:p>
  </w:endnote>
  <w:endnote w:type="continuationSeparator" w:id="0">
    <w:p w14:paraId="0066D30F" w14:textId="77777777" w:rsidR="00D06006" w:rsidRDefault="00D06006">
      <w:r>
        <w:continuationSeparator/>
      </w:r>
    </w:p>
  </w:endnote>
  <w:endnote w:type="continuationNotice" w:id="1">
    <w:p w14:paraId="505A5BC5" w14:textId="77777777" w:rsidR="00D06006" w:rsidRDefault="00D06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dvMAB01">
    <w:altName w:val="Calibri"/>
    <w:panose1 w:val="00000000000000000000"/>
    <w:charset w:val="00"/>
    <w:family w:val="auto"/>
    <w:notTrueType/>
    <w:pitch w:val="default"/>
    <w:sig w:usb0="00000003" w:usb1="00000000" w:usb2="00000000" w:usb3="00000000" w:csb0="00000001" w:csb1="00000000"/>
  </w:font>
  <w:font w:name="AdvMAB02">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9057" w14:textId="787F6FC2" w:rsidR="00094BE3" w:rsidRDefault="00094BE3">
    <w:pPr>
      <w:pStyle w:val="Footer"/>
    </w:pPr>
    <w:r>
      <w:rPr>
        <w:noProof/>
      </w:rPr>
      <mc:AlternateContent>
        <mc:Choice Requires="wps">
          <w:drawing>
            <wp:anchor distT="0" distB="0" distL="0" distR="0" simplePos="0" relativeHeight="251659776" behindDoc="0" locked="0" layoutInCell="1" allowOverlap="1" wp14:anchorId="4BEF57C7" wp14:editId="6AE110CD">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B3F54" w14:textId="41896CE8"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EF57C7" id="_x0000_t202" coordsize="21600,21600" o:spt="202" path="m,l,21600r21600,l21600,xe">
              <v:stroke joinstyle="miter"/>
              <v:path gradientshapeok="t" o:connecttype="rect"/>
            </v:shapetype>
            <v:shape id="Text Box 10" o:spid="_x0000_s1027" type="#_x0000_t202" alt="OFFICIAL-SENSITIVE COMMER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30B3F54" w14:textId="41896CE8"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B025" w14:textId="4D83846F" w:rsidR="00237197" w:rsidRDefault="00237197" w:rsidP="00237197">
    <w:pPr>
      <w:pStyle w:val="Footer"/>
      <w:jc w:val="center"/>
    </w:pPr>
    <w:r>
      <w:t>OFFICIAL</w:t>
    </w:r>
  </w:p>
  <w:p w14:paraId="6696714F" w14:textId="77777777" w:rsidR="00427FF9" w:rsidRDefault="00427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48C1" w14:textId="7BD40AC5" w:rsidR="00094BE3" w:rsidRDefault="00094BE3">
    <w:pPr>
      <w:pStyle w:val="Footer"/>
    </w:pPr>
    <w:r>
      <w:rPr>
        <w:noProof/>
      </w:rPr>
      <mc:AlternateContent>
        <mc:Choice Requires="wps">
          <w:drawing>
            <wp:anchor distT="0" distB="0" distL="0" distR="0" simplePos="0" relativeHeight="251658752" behindDoc="0" locked="0" layoutInCell="1" allowOverlap="1" wp14:anchorId="10AE1FFB" wp14:editId="2E7A2F6A">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ABF41" w14:textId="7597F25B"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AE1FFB" id="_x0000_t202" coordsize="21600,21600" o:spt="202" path="m,l,21600r21600,l21600,xe">
              <v:stroke joinstyle="miter"/>
              <v:path gradientshapeok="t" o:connecttype="rect"/>
            </v:shapetype>
            <v:shape id="Text Box 9" o:spid="_x0000_s1029" type="#_x0000_t202" alt="OFFICIAL-SENSITIVE COMMER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34ABF41" w14:textId="7597F25B"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9D163DD" w:rsidR="00603401" w:rsidRDefault="00094BE3">
    <w:pPr>
      <w:pStyle w:val="Footer"/>
    </w:pPr>
    <w:r>
      <w:rPr>
        <w:noProof/>
      </w:rPr>
      <mc:AlternateContent>
        <mc:Choice Requires="wps">
          <w:drawing>
            <wp:anchor distT="0" distB="0" distL="0" distR="0" simplePos="0" relativeHeight="251662848" behindDoc="0" locked="0" layoutInCell="1" allowOverlap="1" wp14:anchorId="70F103F4" wp14:editId="0B6EF8E4">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B495B" w14:textId="5D7A027F"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F103F4" id="_x0000_t202" coordsize="21600,21600" o:spt="202" path="m,l,21600r21600,l21600,xe">
              <v:stroke joinstyle="miter"/>
              <v:path gradientshapeok="t" o:connecttype="rect"/>
            </v:shapetype>
            <v:shape id="Text Box 13" o:spid="_x0000_s1032" type="#_x0000_t202" alt="OFFICIAL-SENSITIVE COMMER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03B495B" w14:textId="5D7A027F"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60D2CE6B" w:rsidR="00603401" w:rsidRDefault="00094BE3">
    <w:pPr>
      <w:pStyle w:val="Footer"/>
    </w:pPr>
    <w:r>
      <w:rPr>
        <w:noProof/>
      </w:rPr>
      <mc:AlternateContent>
        <mc:Choice Requires="wps">
          <w:drawing>
            <wp:anchor distT="0" distB="0" distL="0" distR="0" simplePos="0" relativeHeight="251663872" behindDoc="0" locked="0" layoutInCell="1" allowOverlap="1" wp14:anchorId="1245C740" wp14:editId="4CF085A8">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ECE7D" w14:textId="20348ADF"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45C740" id="_x0000_t202" coordsize="21600,21600" o:spt="202" path="m,l,21600r21600,l21600,xe">
              <v:stroke joinstyle="miter"/>
              <v:path gradientshapeok="t" o:connecttype="rect"/>
            </v:shapetype>
            <v:shape id="Text Box 14" o:spid="_x0000_s1033" type="#_x0000_t202" alt="OFFICIAL-SENSITIVE COMMERCIAL"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FAECE7D" w14:textId="20348ADF"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p w14:paraId="0B575DCE" w14:textId="4A5B30D2" w:rsidR="00603401" w:rsidRDefault="00603401"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1584"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CF2EE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B6625">
      <w:rPr>
        <w:rStyle w:val="PageNumber"/>
        <w:noProof/>
        <w:sz w:val="20"/>
      </w:rPr>
      <w:t>21</w:t>
    </w:r>
    <w:r>
      <w:rPr>
        <w:rStyle w:val="PageNumber"/>
        <w:sz w:val="20"/>
      </w:rPr>
      <w:fldChar w:fldCharType="end"/>
    </w:r>
    <w:r>
      <w:rPr>
        <w:sz w:val="20"/>
      </w:rPr>
      <w:tab/>
    </w:r>
  </w:p>
  <w:p w14:paraId="31B64E0D" w14:textId="77777777" w:rsidR="00603401" w:rsidRDefault="00603401">
    <w:pPr>
      <w:pStyle w:val="Footer"/>
      <w:tabs>
        <w:tab w:val="clear" w:pos="4153"/>
        <w:tab w:val="clear" w:pos="8306"/>
        <w:tab w:val="center" w:pos="4860"/>
        <w:tab w:val="right" w:pos="990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212FED5E" w:rsidR="00603401" w:rsidRDefault="00094BE3">
    <w:pPr>
      <w:pStyle w:val="Footer"/>
    </w:pPr>
    <w:r>
      <w:rPr>
        <w:noProof/>
      </w:rPr>
      <mc:AlternateContent>
        <mc:Choice Requires="wps">
          <w:drawing>
            <wp:anchor distT="0" distB="0" distL="0" distR="0" simplePos="0" relativeHeight="251661824" behindDoc="0" locked="0" layoutInCell="1" allowOverlap="1" wp14:anchorId="46B1EE2A" wp14:editId="0200EC51">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BE7F3" w14:textId="0A7E4227"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B1EE2A" id="_x0000_t202" coordsize="21600,21600" o:spt="202" path="m,l,21600r21600,l21600,xe">
              <v:stroke joinstyle="miter"/>
              <v:path gradientshapeok="t" o:connecttype="rect"/>
            </v:shapetype>
            <v:shape id="Text Box 12" o:spid="_x0000_s1035" type="#_x0000_t202" alt="OFFICIAL-SENSITIVE COMMERCIAL"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767BE7F3" w14:textId="0A7E4227"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3B30" w14:textId="77777777" w:rsidR="00D06006" w:rsidRDefault="00D06006">
      <w:r>
        <w:separator/>
      </w:r>
    </w:p>
  </w:footnote>
  <w:footnote w:type="continuationSeparator" w:id="0">
    <w:p w14:paraId="181945CD" w14:textId="77777777" w:rsidR="00D06006" w:rsidRDefault="00D06006">
      <w:r>
        <w:continuationSeparator/>
      </w:r>
    </w:p>
  </w:footnote>
  <w:footnote w:type="continuationNotice" w:id="1">
    <w:p w14:paraId="7F081540" w14:textId="77777777" w:rsidR="00D06006" w:rsidRDefault="00D06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491D" w14:textId="54DF7203" w:rsidR="00094BE3" w:rsidRDefault="00094BE3">
    <w:pPr>
      <w:pStyle w:val="Header"/>
    </w:pPr>
    <w:r>
      <w:rPr>
        <w:noProof/>
      </w:rPr>
      <mc:AlternateContent>
        <mc:Choice Requires="wps">
          <w:drawing>
            <wp:anchor distT="0" distB="0" distL="0" distR="0" simplePos="0" relativeHeight="251653632" behindDoc="0" locked="0" layoutInCell="1" allowOverlap="1" wp14:anchorId="1B25B8F4" wp14:editId="2D799F9F">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0A33BA" w14:textId="4E6F1FF7"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25B8F4" id="_x0000_t202" coordsize="21600,21600" o:spt="202" path="m,l,21600r21600,l21600,xe">
              <v:stroke joinstyle="miter"/>
              <v:path gradientshapeok="t" o:connecttype="rect"/>
            </v:shapetype>
            <v:shape id="Text Box 4" o:spid="_x0000_s1026" type="#_x0000_t202" alt="OFFICIAL-SENSITIVE COMMERCIAL" style="position:absolute;left:0;text-align:left;margin-left:0;margin-top:.05pt;width:34.95pt;height:34.95pt;z-index:251653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C0A33BA" w14:textId="4E6F1FF7"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9AD6" w14:textId="4DF0DF9C" w:rsidR="00954EA9" w:rsidRDefault="00954EA9">
    <w:pPr>
      <w:pStyle w:val="Header"/>
    </w:pPr>
    <w:r>
      <w:t>706544451</w:t>
    </w:r>
  </w:p>
  <w:p w14:paraId="6AB1519C" w14:textId="647EB466" w:rsidR="00603401" w:rsidRDefault="00603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DAE5" w14:textId="65775B85" w:rsidR="00094BE3" w:rsidRDefault="00094BE3">
    <w:pPr>
      <w:pStyle w:val="Header"/>
    </w:pPr>
    <w:r>
      <w:rPr>
        <w:noProof/>
      </w:rPr>
      <mc:AlternateContent>
        <mc:Choice Requires="wps">
          <w:drawing>
            <wp:anchor distT="0" distB="0" distL="0" distR="0" simplePos="0" relativeHeight="251652608" behindDoc="0" locked="0" layoutInCell="1" allowOverlap="1" wp14:anchorId="2EFEE29F" wp14:editId="68B72399">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29E69" w14:textId="3613DCD0"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FEE29F" id="_x0000_t202" coordsize="21600,21600" o:spt="202" path="m,l,21600r21600,l21600,xe">
              <v:stroke joinstyle="miter"/>
              <v:path gradientshapeok="t" o:connecttype="rect"/>
            </v:shapetype>
            <v:shape id="Text Box 3" o:spid="_x0000_s1028" type="#_x0000_t202" alt="OFFICIAL-SENSITIVE COMMERCIAL" style="position:absolute;left:0;text-align:left;margin-left:0;margin-top:.05pt;width:34.95pt;height:34.95pt;z-index:251652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7D29E69" w14:textId="3613DCD0"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23BCAAC2" w:rsidR="00603401" w:rsidRDefault="00094BE3">
    <w:r>
      <w:rPr>
        <w:noProof/>
      </w:rPr>
      <mc:AlternateContent>
        <mc:Choice Requires="wps">
          <w:drawing>
            <wp:anchor distT="0" distB="0" distL="0" distR="0" simplePos="0" relativeHeight="251656704" behindDoc="0" locked="0" layoutInCell="1" allowOverlap="1" wp14:anchorId="17EFAC38" wp14:editId="5B249FA0">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52582" w14:textId="6B2CA77E"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EFAC38" id="_x0000_t202" coordsize="21600,21600" o:spt="202" path="m,l,21600r21600,l21600,xe">
              <v:stroke joinstyle="miter"/>
              <v:path gradientshapeok="t" o:connecttype="rect"/>
            </v:shapetype>
            <v:shape id="Text Box 7" o:spid="_x0000_s1030" type="#_x0000_t202" alt="OFFICIAL-SENSITIVE COMMERCIAL"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A752582" w14:textId="6B2CA77E"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2955EFEA" w:rsidR="00603401" w:rsidRDefault="00094BE3">
    <w:pPr>
      <w:tabs>
        <w:tab w:val="left" w:pos="0"/>
        <w:tab w:val="right" w:pos="9900"/>
      </w:tabs>
      <w:ind w:right="284"/>
      <w:rPr>
        <w:rFonts w:cs="Arial"/>
      </w:rPr>
    </w:pPr>
    <w:r>
      <w:rPr>
        <w:rFonts w:cs="Arial"/>
        <w:noProof/>
      </w:rPr>
      <mc:AlternateContent>
        <mc:Choice Requires="wps">
          <w:drawing>
            <wp:anchor distT="0" distB="0" distL="0" distR="0" simplePos="0" relativeHeight="251657728" behindDoc="0" locked="0" layoutInCell="1" allowOverlap="1" wp14:anchorId="60E19ADB" wp14:editId="3C3C9D58">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C2A26" w14:textId="7439BA89"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E19ADB" id="_x0000_t202" coordsize="21600,21600" o:spt="202" path="m,l,21600r21600,l21600,xe">
              <v:stroke joinstyle="miter"/>
              <v:path gradientshapeok="t" o:connecttype="rect"/>
            </v:shapetype>
            <v:shape id="Text Box 8" o:spid="_x0000_s1031" type="#_x0000_t202" alt="OFFICIAL-SENSITIVE COMMER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88C2A26" w14:textId="7439BA89"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r w:rsidR="00603401">
      <w:rPr>
        <w:rFonts w:cs="Arial"/>
      </w:rPr>
      <w:tab/>
    </w:r>
    <w:r w:rsidR="00603401">
      <w:rPr>
        <w:rFonts w:cs="Arial"/>
      </w:rPr>
      <w:tab/>
    </w:r>
  </w:p>
  <w:p w14:paraId="5B338AB9" w14:textId="77777777" w:rsidR="00603401" w:rsidRDefault="00603401">
    <w:pPr>
      <w:ind w:right="284"/>
    </w:pPr>
    <w:r>
      <w:rPr>
        <w:noProof/>
        <w:lang w:val="en-GB" w:eastAsia="en-GB"/>
      </w:rPr>
      <mc:AlternateContent>
        <mc:Choice Requires="wps">
          <w:drawing>
            <wp:anchor distT="0" distB="0" distL="114300" distR="114300" simplePos="0" relativeHeight="25165056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411708A"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603401" w:rsidRDefault="00603401">
    <w:pPr>
      <w:tabs>
        <w:tab w:val="left" w:pos="180"/>
        <w:tab w:val="right" w:pos="8640"/>
      </w:tabs>
      <w:ind w:right="282"/>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1383E1C" w:rsidR="00603401" w:rsidRDefault="00094BE3">
    <w:pPr>
      <w:jc w:val="right"/>
    </w:pPr>
    <w:r>
      <w:rPr>
        <w:noProof/>
      </w:rPr>
      <mc:AlternateContent>
        <mc:Choice Requires="wps">
          <w:drawing>
            <wp:anchor distT="0" distB="0" distL="0" distR="0" simplePos="0" relativeHeight="251655680" behindDoc="0" locked="0" layoutInCell="1" allowOverlap="1" wp14:anchorId="15B3A32C" wp14:editId="1E99A57A">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E2C17" w14:textId="0F6E5FA6"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B3A32C" id="_x0000_t202" coordsize="21600,21600" o:spt="202" path="m,l,21600r21600,l21600,xe">
              <v:stroke joinstyle="miter"/>
              <v:path gradientshapeok="t" o:connecttype="rect"/>
            </v:shapetype>
            <v:shape id="Text Box 6" o:spid="_x0000_s1034" type="#_x0000_t202" alt="OFFICIAL-SENSITIVE COMMERCIAL" style="position:absolute;left:0;text-align:left;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C7E2C17" w14:textId="0F6E5FA6"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r w:rsidR="00603401">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00416"/>
    <w:multiLevelType w:val="multilevel"/>
    <w:tmpl w:val="00000899"/>
    <w:lvl w:ilvl="0">
      <w:start w:val="1"/>
      <w:numFmt w:val="lowerRoman"/>
      <w:lvlText w:val="(%1)"/>
      <w:lvlJc w:val="left"/>
      <w:pPr>
        <w:ind w:left="220" w:hanging="257"/>
      </w:pPr>
      <w:rPr>
        <w:rFonts w:ascii="Arial" w:hAnsi="Arial" w:cs="Arial"/>
        <w:b w:val="0"/>
        <w:bCs w:val="0"/>
        <w:spacing w:val="-2"/>
        <w:w w:val="100"/>
        <w:sz w:val="22"/>
        <w:szCs w:val="22"/>
      </w:rPr>
    </w:lvl>
    <w:lvl w:ilvl="1">
      <w:numFmt w:val="bullet"/>
      <w:lvlText w:val="•"/>
      <w:lvlJc w:val="left"/>
      <w:pPr>
        <w:ind w:left="1144" w:hanging="257"/>
      </w:pPr>
    </w:lvl>
    <w:lvl w:ilvl="2">
      <w:numFmt w:val="bullet"/>
      <w:lvlText w:val="•"/>
      <w:lvlJc w:val="left"/>
      <w:pPr>
        <w:ind w:left="2069" w:hanging="257"/>
      </w:pPr>
    </w:lvl>
    <w:lvl w:ilvl="3">
      <w:numFmt w:val="bullet"/>
      <w:lvlText w:val="•"/>
      <w:lvlJc w:val="left"/>
      <w:pPr>
        <w:ind w:left="2993" w:hanging="257"/>
      </w:pPr>
    </w:lvl>
    <w:lvl w:ilvl="4">
      <w:numFmt w:val="bullet"/>
      <w:lvlText w:val="•"/>
      <w:lvlJc w:val="left"/>
      <w:pPr>
        <w:ind w:left="3918" w:hanging="257"/>
      </w:pPr>
    </w:lvl>
    <w:lvl w:ilvl="5">
      <w:numFmt w:val="bullet"/>
      <w:lvlText w:val="•"/>
      <w:lvlJc w:val="left"/>
      <w:pPr>
        <w:ind w:left="4843" w:hanging="257"/>
      </w:pPr>
    </w:lvl>
    <w:lvl w:ilvl="6">
      <w:numFmt w:val="bullet"/>
      <w:lvlText w:val="•"/>
      <w:lvlJc w:val="left"/>
      <w:pPr>
        <w:ind w:left="5767" w:hanging="257"/>
      </w:pPr>
    </w:lvl>
    <w:lvl w:ilvl="7">
      <w:numFmt w:val="bullet"/>
      <w:lvlText w:val="•"/>
      <w:lvlJc w:val="left"/>
      <w:pPr>
        <w:ind w:left="6692" w:hanging="257"/>
      </w:pPr>
    </w:lvl>
    <w:lvl w:ilvl="8">
      <w:numFmt w:val="bullet"/>
      <w:lvlText w:val="•"/>
      <w:lvlJc w:val="left"/>
      <w:pPr>
        <w:ind w:left="7617" w:hanging="257"/>
      </w:pPr>
    </w:lvl>
  </w:abstractNum>
  <w:abstractNum w:abstractNumId="8"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10"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7"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15:restartNumberingAfterBreak="0">
    <w:nsid w:val="0F4F0857"/>
    <w:multiLevelType w:val="hybridMultilevel"/>
    <w:tmpl w:val="5128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3"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7"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9"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1"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2"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5"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8"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9"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3"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7" w15:restartNumberingAfterBreak="0">
    <w:nsid w:val="2F5A4AED"/>
    <w:multiLevelType w:val="multilevel"/>
    <w:tmpl w:val="C71881E8"/>
    <w:lvl w:ilvl="0">
      <w:start w:val="1"/>
      <w:numFmt w:val="decimal"/>
      <w:lvlText w:val="%1"/>
      <w:lvlJc w:val="left"/>
      <w:pPr>
        <w:tabs>
          <w:tab w:val="num" w:pos="360"/>
        </w:tabs>
        <w:ind w:left="360" w:hanging="360"/>
      </w:pPr>
      <w:rPr>
        <w:rFonts w:hint="default"/>
        <w:b/>
        <w:i w:val="0"/>
        <w:color w:val="1F497D" w:themeColor="text2"/>
        <w:sz w:val="20"/>
        <w:szCs w:val="20"/>
      </w:rPr>
    </w:lvl>
    <w:lvl w:ilvl="1">
      <w:start w:val="1"/>
      <w:numFmt w:val="lowerLetter"/>
      <w:lvlText w:val="%2"/>
      <w:lvlJc w:val="left"/>
      <w:pPr>
        <w:tabs>
          <w:tab w:val="num" w:pos="720"/>
        </w:tabs>
        <w:ind w:left="720" w:hanging="360"/>
      </w:pPr>
      <w:rPr>
        <w:rFonts w:hint="default"/>
        <w:color w:val="1F497D" w:themeColor="text2"/>
        <w:sz w:val="16"/>
      </w:rPr>
    </w:lvl>
    <w:lvl w:ilvl="2">
      <w:start w:val="1"/>
      <w:numFmt w:val="lowerRoman"/>
      <w:lvlText w:val="%3"/>
      <w:lvlJc w:val="left"/>
      <w:pPr>
        <w:tabs>
          <w:tab w:val="num" w:pos="1080"/>
        </w:tabs>
        <w:ind w:left="1080" w:hanging="360"/>
      </w:pPr>
      <w:rPr>
        <w:rFonts w:hint="default"/>
        <w:color w:val="1F497D" w:themeColor="text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9"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5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1"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4"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1" w15:restartNumberingAfterBreak="0">
    <w:nsid w:val="43694522"/>
    <w:multiLevelType w:val="hybridMultilevel"/>
    <w:tmpl w:val="E8B8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8"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2"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4"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5"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9"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80"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3"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8"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90"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91"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C2B6BFD"/>
    <w:multiLevelType w:val="hybridMultilevel"/>
    <w:tmpl w:val="3EC2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7"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3"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4"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9"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875912">
    <w:abstractNumId w:val="49"/>
  </w:num>
  <w:num w:numId="2" w16cid:durableId="1351449983">
    <w:abstractNumId w:val="48"/>
  </w:num>
  <w:num w:numId="3" w16cid:durableId="816071387">
    <w:abstractNumId w:val="94"/>
  </w:num>
  <w:num w:numId="4" w16cid:durableId="1723483036">
    <w:abstractNumId w:val="101"/>
  </w:num>
  <w:num w:numId="5" w16cid:durableId="1690334794">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029255690">
    <w:abstractNumId w:val="73"/>
  </w:num>
  <w:num w:numId="7" w16cid:durableId="1460493622">
    <w:abstractNumId w:val="79"/>
  </w:num>
  <w:num w:numId="8" w16cid:durableId="480273377">
    <w:abstractNumId w:val="71"/>
  </w:num>
  <w:num w:numId="9" w16cid:durableId="1962418006">
    <w:abstractNumId w:val="54"/>
  </w:num>
  <w:num w:numId="10" w16cid:durableId="782386928">
    <w:abstractNumId w:val="65"/>
  </w:num>
  <w:num w:numId="11" w16cid:durableId="1467628016">
    <w:abstractNumId w:val="67"/>
  </w:num>
  <w:num w:numId="12" w16cid:durableId="1263804900">
    <w:abstractNumId w:val="81"/>
  </w:num>
  <w:num w:numId="13" w16cid:durableId="1766225325">
    <w:abstractNumId w:val="72"/>
  </w:num>
  <w:num w:numId="14" w16cid:durableId="136999164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9338765">
    <w:abstractNumId w:val="15"/>
  </w:num>
  <w:num w:numId="16" w16cid:durableId="138961412">
    <w:abstractNumId w:val="87"/>
  </w:num>
  <w:num w:numId="17" w16cid:durableId="996373038">
    <w:abstractNumId w:val="5"/>
  </w:num>
  <w:num w:numId="18" w16cid:durableId="934947072">
    <w:abstractNumId w:val="106"/>
  </w:num>
  <w:num w:numId="19" w16cid:durableId="904027676">
    <w:abstractNumId w:val="55"/>
  </w:num>
  <w:num w:numId="20" w16cid:durableId="1459882178">
    <w:abstractNumId w:val="85"/>
  </w:num>
  <w:num w:numId="21" w16cid:durableId="1034963621">
    <w:abstractNumId w:val="103"/>
  </w:num>
  <w:num w:numId="22" w16cid:durableId="930890779">
    <w:abstractNumId w:val="91"/>
  </w:num>
  <w:num w:numId="23" w16cid:durableId="350229258">
    <w:abstractNumId w:val="12"/>
  </w:num>
  <w:num w:numId="24" w16cid:durableId="1017342613">
    <w:abstractNumId w:val="28"/>
  </w:num>
  <w:num w:numId="25" w16cid:durableId="497312329">
    <w:abstractNumId w:val="53"/>
  </w:num>
  <w:num w:numId="26" w16cid:durableId="1791439413">
    <w:abstractNumId w:val="26"/>
  </w:num>
  <w:num w:numId="27" w16cid:durableId="103576700">
    <w:abstractNumId w:val="82"/>
  </w:num>
  <w:num w:numId="28" w16cid:durableId="430777847">
    <w:abstractNumId w:val="59"/>
  </w:num>
  <w:num w:numId="29" w16cid:durableId="248393583">
    <w:abstractNumId w:val="27"/>
  </w:num>
  <w:num w:numId="30" w16cid:durableId="1816725242">
    <w:abstractNumId w:val="34"/>
  </w:num>
  <w:num w:numId="31" w16cid:durableId="25810050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1261892">
    <w:abstractNumId w:val="4"/>
  </w:num>
  <w:num w:numId="33" w16cid:durableId="1149130292">
    <w:abstractNumId w:val="75"/>
  </w:num>
  <w:num w:numId="34" w16cid:durableId="1510750681">
    <w:abstractNumId w:val="9"/>
  </w:num>
  <w:num w:numId="35" w16cid:durableId="956060432">
    <w:abstractNumId w:val="44"/>
  </w:num>
  <w:num w:numId="36" w16cid:durableId="643117756">
    <w:abstractNumId w:val="64"/>
  </w:num>
  <w:num w:numId="37" w16cid:durableId="687870208">
    <w:abstractNumId w:val="10"/>
  </w:num>
  <w:num w:numId="38" w16cid:durableId="1852453254">
    <w:abstractNumId w:val="62"/>
  </w:num>
  <w:num w:numId="39" w16cid:durableId="1482960806">
    <w:abstractNumId w:val="23"/>
  </w:num>
  <w:num w:numId="40" w16cid:durableId="1791702628">
    <w:abstractNumId w:val="69"/>
  </w:num>
  <w:num w:numId="41" w16cid:durableId="1982690158">
    <w:abstractNumId w:val="20"/>
  </w:num>
  <w:num w:numId="42" w16cid:durableId="779647819">
    <w:abstractNumId w:val="74"/>
  </w:num>
  <w:num w:numId="43" w16cid:durableId="1324120700">
    <w:abstractNumId w:val="33"/>
  </w:num>
  <w:num w:numId="44" w16cid:durableId="142821895">
    <w:abstractNumId w:val="32"/>
  </w:num>
  <w:num w:numId="45" w16cid:durableId="1001854969">
    <w:abstractNumId w:val="80"/>
  </w:num>
  <w:num w:numId="46" w16cid:durableId="1904097697">
    <w:abstractNumId w:val="76"/>
  </w:num>
  <w:num w:numId="47" w16cid:durableId="9874419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14745194">
    <w:abstractNumId w:val="88"/>
  </w:num>
  <w:num w:numId="49" w16cid:durableId="576478754">
    <w:abstractNumId w:val="105"/>
  </w:num>
  <w:num w:numId="50" w16cid:durableId="925268154">
    <w:abstractNumId w:val="99"/>
  </w:num>
  <w:num w:numId="51" w16cid:durableId="1666661981">
    <w:abstractNumId w:val="100"/>
  </w:num>
  <w:num w:numId="52" w16cid:durableId="606238466">
    <w:abstractNumId w:val="13"/>
  </w:num>
  <w:num w:numId="53" w16cid:durableId="1034890385">
    <w:abstractNumId w:val="42"/>
  </w:num>
  <w:num w:numId="54" w16cid:durableId="1837724017">
    <w:abstractNumId w:val="46"/>
  </w:num>
  <w:num w:numId="55" w16cid:durableId="1899319092">
    <w:abstractNumId w:val="66"/>
  </w:num>
  <w:num w:numId="56" w16cid:durableId="636027853">
    <w:abstractNumId w:val="37"/>
  </w:num>
  <w:num w:numId="57" w16cid:durableId="1899895120">
    <w:abstractNumId w:val="3"/>
  </w:num>
  <w:num w:numId="58" w16cid:durableId="1301570598">
    <w:abstractNumId w:val="2"/>
  </w:num>
  <w:num w:numId="59" w16cid:durableId="1197936166">
    <w:abstractNumId w:val="1"/>
  </w:num>
  <w:num w:numId="60" w16cid:durableId="1152211548">
    <w:abstractNumId w:val="0"/>
  </w:num>
  <w:num w:numId="61" w16cid:durableId="1370455978">
    <w:abstractNumId w:val="102"/>
  </w:num>
  <w:num w:numId="62" w16cid:durableId="1114594594">
    <w:abstractNumId w:val="84"/>
  </w:num>
  <w:num w:numId="63" w16cid:durableId="867645162">
    <w:abstractNumId w:val="21"/>
  </w:num>
  <w:num w:numId="64" w16cid:durableId="390466773">
    <w:abstractNumId w:val="56"/>
  </w:num>
  <w:num w:numId="65" w16cid:durableId="517814762">
    <w:abstractNumId w:val="50"/>
  </w:num>
  <w:num w:numId="66" w16cid:durableId="882400313">
    <w:abstractNumId w:val="78"/>
  </w:num>
  <w:num w:numId="67" w16cid:durableId="1708723675">
    <w:abstractNumId w:val="36"/>
  </w:num>
  <w:num w:numId="68" w16cid:durableId="1375347283">
    <w:abstractNumId w:val="30"/>
  </w:num>
  <w:num w:numId="69" w16cid:durableId="2073500878">
    <w:abstractNumId w:val="43"/>
  </w:num>
  <w:num w:numId="70" w16cid:durableId="1823935090">
    <w:abstractNumId w:val="52"/>
  </w:num>
  <w:num w:numId="71" w16cid:durableId="394817917">
    <w:abstractNumId w:val="40"/>
  </w:num>
  <w:num w:numId="72" w16cid:durableId="52461323">
    <w:abstractNumId w:val="97"/>
  </w:num>
  <w:num w:numId="73" w16cid:durableId="18967769">
    <w:abstractNumId w:val="57"/>
  </w:num>
  <w:num w:numId="74" w16cid:durableId="1715428170">
    <w:abstractNumId w:val="77"/>
  </w:num>
  <w:num w:numId="75" w16cid:durableId="562375142">
    <w:abstractNumId w:val="68"/>
  </w:num>
  <w:num w:numId="76" w16cid:durableId="2071927832">
    <w:abstractNumId w:val="63"/>
  </w:num>
  <w:num w:numId="77" w16cid:durableId="2095348050">
    <w:abstractNumId w:val="86"/>
  </w:num>
  <w:num w:numId="78" w16cid:durableId="1151019304">
    <w:abstractNumId w:val="14"/>
  </w:num>
  <w:num w:numId="79" w16cid:durableId="727806084">
    <w:abstractNumId w:val="19"/>
  </w:num>
  <w:num w:numId="80" w16cid:durableId="860169130">
    <w:abstractNumId w:val="70"/>
  </w:num>
  <w:num w:numId="81" w16cid:durableId="1870071867">
    <w:abstractNumId w:val="8"/>
  </w:num>
  <w:num w:numId="82" w16cid:durableId="1375155704">
    <w:abstractNumId w:val="51"/>
  </w:num>
  <w:num w:numId="83" w16cid:durableId="973414053">
    <w:abstractNumId w:val="93"/>
  </w:num>
  <w:num w:numId="84" w16cid:durableId="786583758">
    <w:abstractNumId w:val="96"/>
  </w:num>
  <w:num w:numId="85" w16cid:durableId="54364175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16cid:durableId="21133599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15820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7969602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56764368">
    <w:abstractNumId w:val="24"/>
  </w:num>
  <w:num w:numId="90" w16cid:durableId="572129693">
    <w:abstractNumId w:val="16"/>
  </w:num>
  <w:num w:numId="91" w16cid:durableId="1307509585">
    <w:abstractNumId w:val="25"/>
  </w:num>
  <w:num w:numId="92" w16cid:durableId="1675104858">
    <w:abstractNumId w:val="17"/>
  </w:num>
  <w:num w:numId="93" w16cid:durableId="1444350772">
    <w:abstractNumId w:val="38"/>
  </w:num>
  <w:num w:numId="94" w16cid:durableId="1558203587">
    <w:abstractNumId w:val="83"/>
  </w:num>
  <w:num w:numId="95" w16cid:durableId="949387233">
    <w:abstractNumId w:val="45"/>
  </w:num>
  <w:num w:numId="96" w16cid:durableId="475147592">
    <w:abstractNumId w:val="109"/>
  </w:num>
  <w:num w:numId="97" w16cid:durableId="100223011">
    <w:abstractNumId w:val="107"/>
  </w:num>
  <w:num w:numId="98" w16cid:durableId="514731867">
    <w:abstractNumId w:val="22"/>
  </w:num>
  <w:num w:numId="99" w16cid:durableId="1946882832">
    <w:abstractNumId w:val="60"/>
  </w:num>
  <w:num w:numId="100" w16cid:durableId="557204975">
    <w:abstractNumId w:val="39"/>
  </w:num>
  <w:num w:numId="101" w16cid:durableId="596524562">
    <w:abstractNumId w:val="98"/>
  </w:num>
  <w:num w:numId="102" w16cid:durableId="737023222">
    <w:abstractNumId w:val="11"/>
  </w:num>
  <w:num w:numId="103" w16cid:durableId="1086926281">
    <w:abstractNumId w:val="29"/>
  </w:num>
  <w:num w:numId="104" w16cid:durableId="648169105">
    <w:abstractNumId w:val="7"/>
  </w:num>
  <w:num w:numId="105" w16cid:durableId="110520914">
    <w:abstractNumId w:val="18"/>
  </w:num>
  <w:num w:numId="106" w16cid:durableId="71395650">
    <w:abstractNumId w:val="95"/>
  </w:num>
  <w:num w:numId="107" w16cid:durableId="2093894866">
    <w:abstractNumId w:val="61"/>
  </w:num>
  <w:num w:numId="108" w16cid:durableId="1736581352">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0821"/>
    <w:rsid w:val="000030F4"/>
    <w:rsid w:val="000048C6"/>
    <w:rsid w:val="000057BB"/>
    <w:rsid w:val="000063D0"/>
    <w:rsid w:val="00006D3D"/>
    <w:rsid w:val="00012BF1"/>
    <w:rsid w:val="000160E8"/>
    <w:rsid w:val="00017E7F"/>
    <w:rsid w:val="00023422"/>
    <w:rsid w:val="000347D1"/>
    <w:rsid w:val="0003503B"/>
    <w:rsid w:val="00036059"/>
    <w:rsid w:val="00040261"/>
    <w:rsid w:val="000412A1"/>
    <w:rsid w:val="00041A9B"/>
    <w:rsid w:val="00043056"/>
    <w:rsid w:val="00043679"/>
    <w:rsid w:val="00043F66"/>
    <w:rsid w:val="00045B4A"/>
    <w:rsid w:val="0004737B"/>
    <w:rsid w:val="00050C6E"/>
    <w:rsid w:val="00051C08"/>
    <w:rsid w:val="00055ACF"/>
    <w:rsid w:val="00056198"/>
    <w:rsid w:val="0005713D"/>
    <w:rsid w:val="00057258"/>
    <w:rsid w:val="000633D5"/>
    <w:rsid w:val="00064081"/>
    <w:rsid w:val="00070130"/>
    <w:rsid w:val="000712CA"/>
    <w:rsid w:val="00073B19"/>
    <w:rsid w:val="00075429"/>
    <w:rsid w:val="00080238"/>
    <w:rsid w:val="00081561"/>
    <w:rsid w:val="00081958"/>
    <w:rsid w:val="0008232D"/>
    <w:rsid w:val="00085EA3"/>
    <w:rsid w:val="00091F38"/>
    <w:rsid w:val="00093085"/>
    <w:rsid w:val="00094AC5"/>
    <w:rsid w:val="00094BE3"/>
    <w:rsid w:val="00094D5D"/>
    <w:rsid w:val="00095895"/>
    <w:rsid w:val="00096E47"/>
    <w:rsid w:val="000A062B"/>
    <w:rsid w:val="000A3A96"/>
    <w:rsid w:val="000A4578"/>
    <w:rsid w:val="000B020F"/>
    <w:rsid w:val="000B35A2"/>
    <w:rsid w:val="000B50A7"/>
    <w:rsid w:val="000B6625"/>
    <w:rsid w:val="000B7FB6"/>
    <w:rsid w:val="000C0291"/>
    <w:rsid w:val="000C0583"/>
    <w:rsid w:val="000C14D9"/>
    <w:rsid w:val="000C4A6E"/>
    <w:rsid w:val="000D1A01"/>
    <w:rsid w:val="000D2E81"/>
    <w:rsid w:val="000D6D9F"/>
    <w:rsid w:val="000E0BE1"/>
    <w:rsid w:val="000E1D70"/>
    <w:rsid w:val="000E3606"/>
    <w:rsid w:val="000E4F34"/>
    <w:rsid w:val="000E6578"/>
    <w:rsid w:val="000E7E3A"/>
    <w:rsid w:val="000F0902"/>
    <w:rsid w:val="000F1875"/>
    <w:rsid w:val="000F7AC2"/>
    <w:rsid w:val="000F7C5B"/>
    <w:rsid w:val="00101065"/>
    <w:rsid w:val="00106849"/>
    <w:rsid w:val="00112E11"/>
    <w:rsid w:val="00122206"/>
    <w:rsid w:val="00122549"/>
    <w:rsid w:val="00133D08"/>
    <w:rsid w:val="00135409"/>
    <w:rsid w:val="00143E05"/>
    <w:rsid w:val="00152AB6"/>
    <w:rsid w:val="001571F7"/>
    <w:rsid w:val="00161464"/>
    <w:rsid w:val="00162B22"/>
    <w:rsid w:val="00164F82"/>
    <w:rsid w:val="001655C2"/>
    <w:rsid w:val="00167CB1"/>
    <w:rsid w:val="00167E8E"/>
    <w:rsid w:val="00170A11"/>
    <w:rsid w:val="00172F73"/>
    <w:rsid w:val="0017429E"/>
    <w:rsid w:val="00177243"/>
    <w:rsid w:val="0018162C"/>
    <w:rsid w:val="00182DD1"/>
    <w:rsid w:val="00187443"/>
    <w:rsid w:val="00187938"/>
    <w:rsid w:val="00193775"/>
    <w:rsid w:val="001A51CF"/>
    <w:rsid w:val="001A6137"/>
    <w:rsid w:val="001B0199"/>
    <w:rsid w:val="001B115B"/>
    <w:rsid w:val="001B2B5E"/>
    <w:rsid w:val="001B5426"/>
    <w:rsid w:val="001C01A3"/>
    <w:rsid w:val="001C5907"/>
    <w:rsid w:val="001C627B"/>
    <w:rsid w:val="001D191F"/>
    <w:rsid w:val="001D4695"/>
    <w:rsid w:val="001D7330"/>
    <w:rsid w:val="001D7396"/>
    <w:rsid w:val="001E1CCA"/>
    <w:rsid w:val="001E229B"/>
    <w:rsid w:val="001E2CA8"/>
    <w:rsid w:val="001F20B5"/>
    <w:rsid w:val="001F5947"/>
    <w:rsid w:val="001F7A3E"/>
    <w:rsid w:val="00210A20"/>
    <w:rsid w:val="00213BF5"/>
    <w:rsid w:val="00214793"/>
    <w:rsid w:val="00216208"/>
    <w:rsid w:val="002169EE"/>
    <w:rsid w:val="002224F4"/>
    <w:rsid w:val="002262A4"/>
    <w:rsid w:val="002271CB"/>
    <w:rsid w:val="00231E9C"/>
    <w:rsid w:val="00233AD9"/>
    <w:rsid w:val="00234425"/>
    <w:rsid w:val="00234959"/>
    <w:rsid w:val="00237197"/>
    <w:rsid w:val="00240709"/>
    <w:rsid w:val="00241A18"/>
    <w:rsid w:val="00243D93"/>
    <w:rsid w:val="00247A36"/>
    <w:rsid w:val="00250FB8"/>
    <w:rsid w:val="00252C2F"/>
    <w:rsid w:val="002540C8"/>
    <w:rsid w:val="00254D3E"/>
    <w:rsid w:val="002609F8"/>
    <w:rsid w:val="002615F5"/>
    <w:rsid w:val="00261F3C"/>
    <w:rsid w:val="00262E70"/>
    <w:rsid w:val="00266CAF"/>
    <w:rsid w:val="00271C89"/>
    <w:rsid w:val="00274121"/>
    <w:rsid w:val="00275EBD"/>
    <w:rsid w:val="00276B89"/>
    <w:rsid w:val="00281615"/>
    <w:rsid w:val="00286595"/>
    <w:rsid w:val="002866D1"/>
    <w:rsid w:val="00296C7B"/>
    <w:rsid w:val="002B2F00"/>
    <w:rsid w:val="002B440A"/>
    <w:rsid w:val="002B554F"/>
    <w:rsid w:val="002C017B"/>
    <w:rsid w:val="002C1D05"/>
    <w:rsid w:val="002C208B"/>
    <w:rsid w:val="002C2C73"/>
    <w:rsid w:val="002C2F5C"/>
    <w:rsid w:val="002C3DC9"/>
    <w:rsid w:val="002D1B12"/>
    <w:rsid w:val="002D2060"/>
    <w:rsid w:val="002D3524"/>
    <w:rsid w:val="002E18B2"/>
    <w:rsid w:val="002E4A61"/>
    <w:rsid w:val="002E698B"/>
    <w:rsid w:val="002F02D9"/>
    <w:rsid w:val="002F0FC6"/>
    <w:rsid w:val="002F6942"/>
    <w:rsid w:val="00300138"/>
    <w:rsid w:val="003013A2"/>
    <w:rsid w:val="00303634"/>
    <w:rsid w:val="003056CD"/>
    <w:rsid w:val="003134DB"/>
    <w:rsid w:val="00313770"/>
    <w:rsid w:val="00313D85"/>
    <w:rsid w:val="003175AB"/>
    <w:rsid w:val="00317DF6"/>
    <w:rsid w:val="003218CD"/>
    <w:rsid w:val="00324F6D"/>
    <w:rsid w:val="003251EC"/>
    <w:rsid w:val="00325583"/>
    <w:rsid w:val="003319C9"/>
    <w:rsid w:val="0033437D"/>
    <w:rsid w:val="003343B6"/>
    <w:rsid w:val="00337359"/>
    <w:rsid w:val="003374D4"/>
    <w:rsid w:val="00337883"/>
    <w:rsid w:val="003408AC"/>
    <w:rsid w:val="00342A5D"/>
    <w:rsid w:val="00342C02"/>
    <w:rsid w:val="00342C5D"/>
    <w:rsid w:val="00347D69"/>
    <w:rsid w:val="00351283"/>
    <w:rsid w:val="003540E9"/>
    <w:rsid w:val="0035736B"/>
    <w:rsid w:val="0036324C"/>
    <w:rsid w:val="00367041"/>
    <w:rsid w:val="00367F9D"/>
    <w:rsid w:val="00371723"/>
    <w:rsid w:val="00374508"/>
    <w:rsid w:val="00375F60"/>
    <w:rsid w:val="00383B24"/>
    <w:rsid w:val="0038662C"/>
    <w:rsid w:val="003869EA"/>
    <w:rsid w:val="00390E4E"/>
    <w:rsid w:val="003914E9"/>
    <w:rsid w:val="00391C24"/>
    <w:rsid w:val="00396E64"/>
    <w:rsid w:val="003A0215"/>
    <w:rsid w:val="003A1B47"/>
    <w:rsid w:val="003A4670"/>
    <w:rsid w:val="003A7EB3"/>
    <w:rsid w:val="003B1A65"/>
    <w:rsid w:val="003B1A79"/>
    <w:rsid w:val="003B3C51"/>
    <w:rsid w:val="003B4465"/>
    <w:rsid w:val="003B44BF"/>
    <w:rsid w:val="003B53D0"/>
    <w:rsid w:val="003C10D8"/>
    <w:rsid w:val="003C2CD1"/>
    <w:rsid w:val="003C2DBD"/>
    <w:rsid w:val="003C2EEA"/>
    <w:rsid w:val="003C40A0"/>
    <w:rsid w:val="003C7DB8"/>
    <w:rsid w:val="003D0CF3"/>
    <w:rsid w:val="003D21F4"/>
    <w:rsid w:val="003D6985"/>
    <w:rsid w:val="003D7C4F"/>
    <w:rsid w:val="003E2E0D"/>
    <w:rsid w:val="003F2D63"/>
    <w:rsid w:val="003F5564"/>
    <w:rsid w:val="003F6B45"/>
    <w:rsid w:val="003F7D0A"/>
    <w:rsid w:val="003F7D92"/>
    <w:rsid w:val="00401859"/>
    <w:rsid w:val="00401DB5"/>
    <w:rsid w:val="00403565"/>
    <w:rsid w:val="0041153C"/>
    <w:rsid w:val="00411FCB"/>
    <w:rsid w:val="00413824"/>
    <w:rsid w:val="00416499"/>
    <w:rsid w:val="00420C39"/>
    <w:rsid w:val="00421943"/>
    <w:rsid w:val="0042312C"/>
    <w:rsid w:val="00423913"/>
    <w:rsid w:val="00423D12"/>
    <w:rsid w:val="0042400D"/>
    <w:rsid w:val="00426E38"/>
    <w:rsid w:val="00427CFB"/>
    <w:rsid w:val="00427F8A"/>
    <w:rsid w:val="00427FF9"/>
    <w:rsid w:val="00430509"/>
    <w:rsid w:val="004312F8"/>
    <w:rsid w:val="004376A1"/>
    <w:rsid w:val="00441087"/>
    <w:rsid w:val="00441CE9"/>
    <w:rsid w:val="00451931"/>
    <w:rsid w:val="004628CE"/>
    <w:rsid w:val="004701A0"/>
    <w:rsid w:val="00473245"/>
    <w:rsid w:val="004739B6"/>
    <w:rsid w:val="004745E4"/>
    <w:rsid w:val="00481FE4"/>
    <w:rsid w:val="00483ACB"/>
    <w:rsid w:val="00485282"/>
    <w:rsid w:val="004878EA"/>
    <w:rsid w:val="004924FA"/>
    <w:rsid w:val="00494DC1"/>
    <w:rsid w:val="004950E3"/>
    <w:rsid w:val="004A1032"/>
    <w:rsid w:val="004A2682"/>
    <w:rsid w:val="004A3038"/>
    <w:rsid w:val="004A3A42"/>
    <w:rsid w:val="004A41D4"/>
    <w:rsid w:val="004A43B7"/>
    <w:rsid w:val="004A4C41"/>
    <w:rsid w:val="004A4F75"/>
    <w:rsid w:val="004A56CB"/>
    <w:rsid w:val="004A7B54"/>
    <w:rsid w:val="004B00A5"/>
    <w:rsid w:val="004B091B"/>
    <w:rsid w:val="004B1297"/>
    <w:rsid w:val="004B1D4F"/>
    <w:rsid w:val="004B1FE0"/>
    <w:rsid w:val="004B5C0D"/>
    <w:rsid w:val="004C0BED"/>
    <w:rsid w:val="004C4596"/>
    <w:rsid w:val="004C5BC8"/>
    <w:rsid w:val="004C7564"/>
    <w:rsid w:val="004D0710"/>
    <w:rsid w:val="004D07F4"/>
    <w:rsid w:val="004D0E44"/>
    <w:rsid w:val="004D23A5"/>
    <w:rsid w:val="004D5D44"/>
    <w:rsid w:val="004D6B17"/>
    <w:rsid w:val="004D7DC1"/>
    <w:rsid w:val="004E465B"/>
    <w:rsid w:val="004E74DA"/>
    <w:rsid w:val="004F2076"/>
    <w:rsid w:val="004F3EF8"/>
    <w:rsid w:val="00501E46"/>
    <w:rsid w:val="00505CAA"/>
    <w:rsid w:val="00505EED"/>
    <w:rsid w:val="00507E92"/>
    <w:rsid w:val="005129BF"/>
    <w:rsid w:val="005130D9"/>
    <w:rsid w:val="00526C67"/>
    <w:rsid w:val="005302D4"/>
    <w:rsid w:val="005345D9"/>
    <w:rsid w:val="00535D3F"/>
    <w:rsid w:val="005378AA"/>
    <w:rsid w:val="005429C0"/>
    <w:rsid w:val="0054426A"/>
    <w:rsid w:val="005451FE"/>
    <w:rsid w:val="00545EF9"/>
    <w:rsid w:val="005505E5"/>
    <w:rsid w:val="00554D8E"/>
    <w:rsid w:val="0055591B"/>
    <w:rsid w:val="0056193D"/>
    <w:rsid w:val="00562C6E"/>
    <w:rsid w:val="00567E93"/>
    <w:rsid w:val="00574AD0"/>
    <w:rsid w:val="005757A6"/>
    <w:rsid w:val="00576BCD"/>
    <w:rsid w:val="00586145"/>
    <w:rsid w:val="00586AAB"/>
    <w:rsid w:val="00587F45"/>
    <w:rsid w:val="005929EB"/>
    <w:rsid w:val="005A0359"/>
    <w:rsid w:val="005A16B3"/>
    <w:rsid w:val="005A3B4E"/>
    <w:rsid w:val="005A6977"/>
    <w:rsid w:val="005B2BA1"/>
    <w:rsid w:val="005B38C3"/>
    <w:rsid w:val="005B58A8"/>
    <w:rsid w:val="005B6A55"/>
    <w:rsid w:val="005C313E"/>
    <w:rsid w:val="005C3C9C"/>
    <w:rsid w:val="005D0B7A"/>
    <w:rsid w:val="005D314D"/>
    <w:rsid w:val="005E16A0"/>
    <w:rsid w:val="005E649F"/>
    <w:rsid w:val="005E6505"/>
    <w:rsid w:val="005F1A02"/>
    <w:rsid w:val="005F1ACB"/>
    <w:rsid w:val="005F422C"/>
    <w:rsid w:val="0060080F"/>
    <w:rsid w:val="006009E9"/>
    <w:rsid w:val="00601AD9"/>
    <w:rsid w:val="00603401"/>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7AA0"/>
    <w:rsid w:val="006454E9"/>
    <w:rsid w:val="00647140"/>
    <w:rsid w:val="006506E2"/>
    <w:rsid w:val="006530EB"/>
    <w:rsid w:val="0065519F"/>
    <w:rsid w:val="00662515"/>
    <w:rsid w:val="0066716F"/>
    <w:rsid w:val="00670FBE"/>
    <w:rsid w:val="00674A67"/>
    <w:rsid w:val="0067517F"/>
    <w:rsid w:val="0067578A"/>
    <w:rsid w:val="006766E8"/>
    <w:rsid w:val="00677B57"/>
    <w:rsid w:val="00680208"/>
    <w:rsid w:val="006816BB"/>
    <w:rsid w:val="00687929"/>
    <w:rsid w:val="006931B6"/>
    <w:rsid w:val="00693D5A"/>
    <w:rsid w:val="00694D74"/>
    <w:rsid w:val="006A6875"/>
    <w:rsid w:val="006B1CCF"/>
    <w:rsid w:val="006B4EB8"/>
    <w:rsid w:val="006C247D"/>
    <w:rsid w:val="006C28F2"/>
    <w:rsid w:val="006C3310"/>
    <w:rsid w:val="006C6204"/>
    <w:rsid w:val="006D4A14"/>
    <w:rsid w:val="006D62C8"/>
    <w:rsid w:val="006E0F20"/>
    <w:rsid w:val="006E2840"/>
    <w:rsid w:val="006E5D10"/>
    <w:rsid w:val="006E7449"/>
    <w:rsid w:val="006F12A6"/>
    <w:rsid w:val="006F1BAA"/>
    <w:rsid w:val="006F7809"/>
    <w:rsid w:val="00701E74"/>
    <w:rsid w:val="007050DA"/>
    <w:rsid w:val="00705D8B"/>
    <w:rsid w:val="00707484"/>
    <w:rsid w:val="007120F7"/>
    <w:rsid w:val="0071394E"/>
    <w:rsid w:val="007152A9"/>
    <w:rsid w:val="00717DC0"/>
    <w:rsid w:val="00720BE6"/>
    <w:rsid w:val="0072422E"/>
    <w:rsid w:val="00733584"/>
    <w:rsid w:val="00735079"/>
    <w:rsid w:val="007358DE"/>
    <w:rsid w:val="00735F6E"/>
    <w:rsid w:val="00740C09"/>
    <w:rsid w:val="0074332D"/>
    <w:rsid w:val="00743A3A"/>
    <w:rsid w:val="007469E0"/>
    <w:rsid w:val="00752045"/>
    <w:rsid w:val="007577F6"/>
    <w:rsid w:val="00757C60"/>
    <w:rsid w:val="007601F7"/>
    <w:rsid w:val="00760AEE"/>
    <w:rsid w:val="0076375C"/>
    <w:rsid w:val="00764E06"/>
    <w:rsid w:val="00774CAC"/>
    <w:rsid w:val="007754C9"/>
    <w:rsid w:val="007820C6"/>
    <w:rsid w:val="0078309F"/>
    <w:rsid w:val="00786022"/>
    <w:rsid w:val="0078784C"/>
    <w:rsid w:val="0079111B"/>
    <w:rsid w:val="007939E6"/>
    <w:rsid w:val="00795328"/>
    <w:rsid w:val="00795D1A"/>
    <w:rsid w:val="007972E0"/>
    <w:rsid w:val="007A0677"/>
    <w:rsid w:val="007A1D48"/>
    <w:rsid w:val="007A6041"/>
    <w:rsid w:val="007B00AE"/>
    <w:rsid w:val="007B3872"/>
    <w:rsid w:val="007B3D43"/>
    <w:rsid w:val="007C7E2F"/>
    <w:rsid w:val="007D06AA"/>
    <w:rsid w:val="007D6667"/>
    <w:rsid w:val="007E0DAC"/>
    <w:rsid w:val="007E1542"/>
    <w:rsid w:val="007E1ACE"/>
    <w:rsid w:val="007E4BD4"/>
    <w:rsid w:val="007E559E"/>
    <w:rsid w:val="007E73F5"/>
    <w:rsid w:val="007F0A34"/>
    <w:rsid w:val="007F2EAC"/>
    <w:rsid w:val="007F585D"/>
    <w:rsid w:val="008008EF"/>
    <w:rsid w:val="0080266C"/>
    <w:rsid w:val="00806443"/>
    <w:rsid w:val="00810BF0"/>
    <w:rsid w:val="00811E8C"/>
    <w:rsid w:val="0081617B"/>
    <w:rsid w:val="00816B0F"/>
    <w:rsid w:val="008206CB"/>
    <w:rsid w:val="00820D7A"/>
    <w:rsid w:val="0082289D"/>
    <w:rsid w:val="008254A7"/>
    <w:rsid w:val="008308EA"/>
    <w:rsid w:val="00836400"/>
    <w:rsid w:val="008425BF"/>
    <w:rsid w:val="00844A82"/>
    <w:rsid w:val="0084656F"/>
    <w:rsid w:val="00847DFC"/>
    <w:rsid w:val="008502E3"/>
    <w:rsid w:val="00850655"/>
    <w:rsid w:val="0085348C"/>
    <w:rsid w:val="008550A6"/>
    <w:rsid w:val="00855B11"/>
    <w:rsid w:val="00862B6D"/>
    <w:rsid w:val="00863E58"/>
    <w:rsid w:val="00871AC7"/>
    <w:rsid w:val="00872945"/>
    <w:rsid w:val="008742D9"/>
    <w:rsid w:val="00877CB6"/>
    <w:rsid w:val="0088091A"/>
    <w:rsid w:val="00880AFF"/>
    <w:rsid w:val="00882702"/>
    <w:rsid w:val="00892F6C"/>
    <w:rsid w:val="008A111F"/>
    <w:rsid w:val="008A2976"/>
    <w:rsid w:val="008A73D8"/>
    <w:rsid w:val="008B24AB"/>
    <w:rsid w:val="008B398B"/>
    <w:rsid w:val="008B39E4"/>
    <w:rsid w:val="008B5A3B"/>
    <w:rsid w:val="008C02C2"/>
    <w:rsid w:val="008C0FD7"/>
    <w:rsid w:val="008C18BA"/>
    <w:rsid w:val="008C3820"/>
    <w:rsid w:val="008C5DE1"/>
    <w:rsid w:val="008C79F7"/>
    <w:rsid w:val="008D1934"/>
    <w:rsid w:val="008D2972"/>
    <w:rsid w:val="008D5B86"/>
    <w:rsid w:val="008D61E5"/>
    <w:rsid w:val="008D6529"/>
    <w:rsid w:val="008D6F3D"/>
    <w:rsid w:val="008E13C7"/>
    <w:rsid w:val="008E3A82"/>
    <w:rsid w:val="008E5100"/>
    <w:rsid w:val="008F7A90"/>
    <w:rsid w:val="009036F2"/>
    <w:rsid w:val="0090387B"/>
    <w:rsid w:val="00903BF7"/>
    <w:rsid w:val="009044FD"/>
    <w:rsid w:val="009064EC"/>
    <w:rsid w:val="00912649"/>
    <w:rsid w:val="00914B73"/>
    <w:rsid w:val="0091500B"/>
    <w:rsid w:val="0092005E"/>
    <w:rsid w:val="00920EDB"/>
    <w:rsid w:val="00924132"/>
    <w:rsid w:val="00925231"/>
    <w:rsid w:val="00932495"/>
    <w:rsid w:val="00933682"/>
    <w:rsid w:val="00936571"/>
    <w:rsid w:val="00937379"/>
    <w:rsid w:val="00937FDE"/>
    <w:rsid w:val="00940EB9"/>
    <w:rsid w:val="0094333A"/>
    <w:rsid w:val="009437E9"/>
    <w:rsid w:val="00947CCB"/>
    <w:rsid w:val="00954EA9"/>
    <w:rsid w:val="00957FD0"/>
    <w:rsid w:val="00962933"/>
    <w:rsid w:val="009635FE"/>
    <w:rsid w:val="0096449B"/>
    <w:rsid w:val="0096546F"/>
    <w:rsid w:val="009722C0"/>
    <w:rsid w:val="009751BB"/>
    <w:rsid w:val="009800E3"/>
    <w:rsid w:val="009810A4"/>
    <w:rsid w:val="00981F7C"/>
    <w:rsid w:val="009969AE"/>
    <w:rsid w:val="009A25EF"/>
    <w:rsid w:val="009B0713"/>
    <w:rsid w:val="009B374F"/>
    <w:rsid w:val="009B4D63"/>
    <w:rsid w:val="009B625B"/>
    <w:rsid w:val="009C2D51"/>
    <w:rsid w:val="009D0F9D"/>
    <w:rsid w:val="009D4485"/>
    <w:rsid w:val="009D5436"/>
    <w:rsid w:val="009D75B0"/>
    <w:rsid w:val="009E06FE"/>
    <w:rsid w:val="009E16FD"/>
    <w:rsid w:val="009E2AF5"/>
    <w:rsid w:val="009E4971"/>
    <w:rsid w:val="009E7BE5"/>
    <w:rsid w:val="009F0B45"/>
    <w:rsid w:val="009F47F6"/>
    <w:rsid w:val="009F7B60"/>
    <w:rsid w:val="00A00FD0"/>
    <w:rsid w:val="00A0126F"/>
    <w:rsid w:val="00A02858"/>
    <w:rsid w:val="00A149C8"/>
    <w:rsid w:val="00A158F6"/>
    <w:rsid w:val="00A16973"/>
    <w:rsid w:val="00A16D82"/>
    <w:rsid w:val="00A1717C"/>
    <w:rsid w:val="00A24DD0"/>
    <w:rsid w:val="00A25CCB"/>
    <w:rsid w:val="00A31FAA"/>
    <w:rsid w:val="00A3319E"/>
    <w:rsid w:val="00A36D97"/>
    <w:rsid w:val="00A37B40"/>
    <w:rsid w:val="00A37C1A"/>
    <w:rsid w:val="00A42563"/>
    <w:rsid w:val="00A428C6"/>
    <w:rsid w:val="00A463C2"/>
    <w:rsid w:val="00A51959"/>
    <w:rsid w:val="00A51BFA"/>
    <w:rsid w:val="00A56B89"/>
    <w:rsid w:val="00A57E00"/>
    <w:rsid w:val="00A607C4"/>
    <w:rsid w:val="00A63808"/>
    <w:rsid w:val="00A63ADE"/>
    <w:rsid w:val="00A64A15"/>
    <w:rsid w:val="00A652F5"/>
    <w:rsid w:val="00A66E52"/>
    <w:rsid w:val="00A71730"/>
    <w:rsid w:val="00A7229B"/>
    <w:rsid w:val="00A72724"/>
    <w:rsid w:val="00A727FD"/>
    <w:rsid w:val="00A74B19"/>
    <w:rsid w:val="00A76A4C"/>
    <w:rsid w:val="00A7770F"/>
    <w:rsid w:val="00A8032A"/>
    <w:rsid w:val="00A9316C"/>
    <w:rsid w:val="00A948AE"/>
    <w:rsid w:val="00AA0226"/>
    <w:rsid w:val="00AA11C6"/>
    <w:rsid w:val="00AA66DF"/>
    <w:rsid w:val="00AA6F51"/>
    <w:rsid w:val="00AA704F"/>
    <w:rsid w:val="00AB0DA8"/>
    <w:rsid w:val="00AB4183"/>
    <w:rsid w:val="00AB6217"/>
    <w:rsid w:val="00AD1F32"/>
    <w:rsid w:val="00AD6CDE"/>
    <w:rsid w:val="00AE1605"/>
    <w:rsid w:val="00AE1FC1"/>
    <w:rsid w:val="00AE216B"/>
    <w:rsid w:val="00AE4BBB"/>
    <w:rsid w:val="00AE51B8"/>
    <w:rsid w:val="00AE6509"/>
    <w:rsid w:val="00AF04F8"/>
    <w:rsid w:val="00AF1E8E"/>
    <w:rsid w:val="00AF20BF"/>
    <w:rsid w:val="00AF523A"/>
    <w:rsid w:val="00AF5F4D"/>
    <w:rsid w:val="00B0330D"/>
    <w:rsid w:val="00B03C74"/>
    <w:rsid w:val="00B05120"/>
    <w:rsid w:val="00B11700"/>
    <w:rsid w:val="00B11BE9"/>
    <w:rsid w:val="00B156E8"/>
    <w:rsid w:val="00B22DD5"/>
    <w:rsid w:val="00B34635"/>
    <w:rsid w:val="00B34681"/>
    <w:rsid w:val="00B35FF3"/>
    <w:rsid w:val="00B366E3"/>
    <w:rsid w:val="00B40215"/>
    <w:rsid w:val="00B406BE"/>
    <w:rsid w:val="00B40DA6"/>
    <w:rsid w:val="00B40F6A"/>
    <w:rsid w:val="00B41561"/>
    <w:rsid w:val="00B43314"/>
    <w:rsid w:val="00B43FBE"/>
    <w:rsid w:val="00B47DB7"/>
    <w:rsid w:val="00B5007A"/>
    <w:rsid w:val="00B60220"/>
    <w:rsid w:val="00B63EE0"/>
    <w:rsid w:val="00B64CE6"/>
    <w:rsid w:val="00B66AAE"/>
    <w:rsid w:val="00B67084"/>
    <w:rsid w:val="00B6744D"/>
    <w:rsid w:val="00B730E5"/>
    <w:rsid w:val="00B743F4"/>
    <w:rsid w:val="00B76324"/>
    <w:rsid w:val="00B7768D"/>
    <w:rsid w:val="00B77876"/>
    <w:rsid w:val="00B815C4"/>
    <w:rsid w:val="00B84A03"/>
    <w:rsid w:val="00B84D68"/>
    <w:rsid w:val="00B86741"/>
    <w:rsid w:val="00B901BE"/>
    <w:rsid w:val="00B931CB"/>
    <w:rsid w:val="00B93E99"/>
    <w:rsid w:val="00B9446C"/>
    <w:rsid w:val="00BA1330"/>
    <w:rsid w:val="00BA135A"/>
    <w:rsid w:val="00BA47E0"/>
    <w:rsid w:val="00BB0A3B"/>
    <w:rsid w:val="00BC15BD"/>
    <w:rsid w:val="00BC27C1"/>
    <w:rsid w:val="00BC2F74"/>
    <w:rsid w:val="00BC3A75"/>
    <w:rsid w:val="00BC47E7"/>
    <w:rsid w:val="00BC4A31"/>
    <w:rsid w:val="00BC4AB3"/>
    <w:rsid w:val="00BC6199"/>
    <w:rsid w:val="00BD0A13"/>
    <w:rsid w:val="00BD192C"/>
    <w:rsid w:val="00BD6A59"/>
    <w:rsid w:val="00BD71C6"/>
    <w:rsid w:val="00BE22EC"/>
    <w:rsid w:val="00BE283B"/>
    <w:rsid w:val="00BE33C2"/>
    <w:rsid w:val="00BE730D"/>
    <w:rsid w:val="00BF14EB"/>
    <w:rsid w:val="00BF1B50"/>
    <w:rsid w:val="00BF2984"/>
    <w:rsid w:val="00BF31CE"/>
    <w:rsid w:val="00BF3DEF"/>
    <w:rsid w:val="00BF4021"/>
    <w:rsid w:val="00BF7D5C"/>
    <w:rsid w:val="00C035D0"/>
    <w:rsid w:val="00C0386E"/>
    <w:rsid w:val="00C10F43"/>
    <w:rsid w:val="00C14191"/>
    <w:rsid w:val="00C14427"/>
    <w:rsid w:val="00C14ACF"/>
    <w:rsid w:val="00C15878"/>
    <w:rsid w:val="00C204F3"/>
    <w:rsid w:val="00C2359B"/>
    <w:rsid w:val="00C3092B"/>
    <w:rsid w:val="00C31574"/>
    <w:rsid w:val="00C35127"/>
    <w:rsid w:val="00C35566"/>
    <w:rsid w:val="00C375A7"/>
    <w:rsid w:val="00C42D35"/>
    <w:rsid w:val="00C4371C"/>
    <w:rsid w:val="00C44428"/>
    <w:rsid w:val="00C46399"/>
    <w:rsid w:val="00C51DEE"/>
    <w:rsid w:val="00C53F28"/>
    <w:rsid w:val="00C54FFD"/>
    <w:rsid w:val="00C637CC"/>
    <w:rsid w:val="00C6694D"/>
    <w:rsid w:val="00C701D3"/>
    <w:rsid w:val="00C71A12"/>
    <w:rsid w:val="00C72873"/>
    <w:rsid w:val="00C73CB5"/>
    <w:rsid w:val="00C74316"/>
    <w:rsid w:val="00C81EA3"/>
    <w:rsid w:val="00C820C8"/>
    <w:rsid w:val="00C821B8"/>
    <w:rsid w:val="00C821D4"/>
    <w:rsid w:val="00C833D6"/>
    <w:rsid w:val="00C841D0"/>
    <w:rsid w:val="00C8424C"/>
    <w:rsid w:val="00C84DB1"/>
    <w:rsid w:val="00C93F21"/>
    <w:rsid w:val="00C94C52"/>
    <w:rsid w:val="00C94DD2"/>
    <w:rsid w:val="00C97E07"/>
    <w:rsid w:val="00CA3C7B"/>
    <w:rsid w:val="00CA7723"/>
    <w:rsid w:val="00CB0BDF"/>
    <w:rsid w:val="00CB4E04"/>
    <w:rsid w:val="00CB5006"/>
    <w:rsid w:val="00CB650E"/>
    <w:rsid w:val="00CB6A00"/>
    <w:rsid w:val="00CC2D4C"/>
    <w:rsid w:val="00CC3002"/>
    <w:rsid w:val="00CC400F"/>
    <w:rsid w:val="00CC6A0A"/>
    <w:rsid w:val="00CD1C9D"/>
    <w:rsid w:val="00CE3B62"/>
    <w:rsid w:val="00CE7726"/>
    <w:rsid w:val="00CF4B78"/>
    <w:rsid w:val="00CF53F3"/>
    <w:rsid w:val="00CF5D5D"/>
    <w:rsid w:val="00D011F4"/>
    <w:rsid w:val="00D024AC"/>
    <w:rsid w:val="00D06006"/>
    <w:rsid w:val="00D064EB"/>
    <w:rsid w:val="00D06C89"/>
    <w:rsid w:val="00D13907"/>
    <w:rsid w:val="00D14357"/>
    <w:rsid w:val="00D17BC5"/>
    <w:rsid w:val="00D20B52"/>
    <w:rsid w:val="00D20E5B"/>
    <w:rsid w:val="00D2732D"/>
    <w:rsid w:val="00D3205E"/>
    <w:rsid w:val="00D32221"/>
    <w:rsid w:val="00D35434"/>
    <w:rsid w:val="00D40CE2"/>
    <w:rsid w:val="00D420B2"/>
    <w:rsid w:val="00D443B5"/>
    <w:rsid w:val="00D47493"/>
    <w:rsid w:val="00D47E70"/>
    <w:rsid w:val="00D533E0"/>
    <w:rsid w:val="00D57284"/>
    <w:rsid w:val="00D6621E"/>
    <w:rsid w:val="00D70357"/>
    <w:rsid w:val="00D733FE"/>
    <w:rsid w:val="00D740F0"/>
    <w:rsid w:val="00D749B5"/>
    <w:rsid w:val="00D756A5"/>
    <w:rsid w:val="00D84051"/>
    <w:rsid w:val="00D84610"/>
    <w:rsid w:val="00D84644"/>
    <w:rsid w:val="00D84E4F"/>
    <w:rsid w:val="00D85B87"/>
    <w:rsid w:val="00D85BF9"/>
    <w:rsid w:val="00D903C0"/>
    <w:rsid w:val="00D933CF"/>
    <w:rsid w:val="00D93764"/>
    <w:rsid w:val="00D9417B"/>
    <w:rsid w:val="00D942BF"/>
    <w:rsid w:val="00D9779D"/>
    <w:rsid w:val="00DA1B59"/>
    <w:rsid w:val="00DA4288"/>
    <w:rsid w:val="00DA7F6F"/>
    <w:rsid w:val="00DB3D0F"/>
    <w:rsid w:val="00DB5732"/>
    <w:rsid w:val="00DC3F62"/>
    <w:rsid w:val="00DC4057"/>
    <w:rsid w:val="00DC46FE"/>
    <w:rsid w:val="00DC4ACA"/>
    <w:rsid w:val="00DC6485"/>
    <w:rsid w:val="00DC6E88"/>
    <w:rsid w:val="00DD04F1"/>
    <w:rsid w:val="00DD337B"/>
    <w:rsid w:val="00DD33E5"/>
    <w:rsid w:val="00DD6514"/>
    <w:rsid w:val="00DE6009"/>
    <w:rsid w:val="00DF7174"/>
    <w:rsid w:val="00E03EEF"/>
    <w:rsid w:val="00E04822"/>
    <w:rsid w:val="00E04D07"/>
    <w:rsid w:val="00E07326"/>
    <w:rsid w:val="00E115CB"/>
    <w:rsid w:val="00E12D5D"/>
    <w:rsid w:val="00E1326A"/>
    <w:rsid w:val="00E14124"/>
    <w:rsid w:val="00E14A29"/>
    <w:rsid w:val="00E16B72"/>
    <w:rsid w:val="00E206D4"/>
    <w:rsid w:val="00E21905"/>
    <w:rsid w:val="00E2403F"/>
    <w:rsid w:val="00E25EE6"/>
    <w:rsid w:val="00E261A2"/>
    <w:rsid w:val="00E26B2E"/>
    <w:rsid w:val="00E30E54"/>
    <w:rsid w:val="00E35BDB"/>
    <w:rsid w:val="00E43805"/>
    <w:rsid w:val="00E46429"/>
    <w:rsid w:val="00E55AB7"/>
    <w:rsid w:val="00E55BE8"/>
    <w:rsid w:val="00E55DEE"/>
    <w:rsid w:val="00E573A3"/>
    <w:rsid w:val="00E6071D"/>
    <w:rsid w:val="00E60916"/>
    <w:rsid w:val="00E624EC"/>
    <w:rsid w:val="00E64D3C"/>
    <w:rsid w:val="00E65D46"/>
    <w:rsid w:val="00E6653B"/>
    <w:rsid w:val="00E7295C"/>
    <w:rsid w:val="00E72D9F"/>
    <w:rsid w:val="00E74EF1"/>
    <w:rsid w:val="00E85AC4"/>
    <w:rsid w:val="00E904A0"/>
    <w:rsid w:val="00E90CAF"/>
    <w:rsid w:val="00E91705"/>
    <w:rsid w:val="00E91E16"/>
    <w:rsid w:val="00EA0254"/>
    <w:rsid w:val="00EA325F"/>
    <w:rsid w:val="00EA5D0F"/>
    <w:rsid w:val="00EA6BB7"/>
    <w:rsid w:val="00EB16A2"/>
    <w:rsid w:val="00EB1B56"/>
    <w:rsid w:val="00EC07EA"/>
    <w:rsid w:val="00EC12E0"/>
    <w:rsid w:val="00EC333D"/>
    <w:rsid w:val="00EC67A6"/>
    <w:rsid w:val="00ED1026"/>
    <w:rsid w:val="00ED1263"/>
    <w:rsid w:val="00ED176C"/>
    <w:rsid w:val="00ED7B76"/>
    <w:rsid w:val="00EE1C9E"/>
    <w:rsid w:val="00EE462E"/>
    <w:rsid w:val="00EE74EB"/>
    <w:rsid w:val="00EF0A10"/>
    <w:rsid w:val="00EF13EF"/>
    <w:rsid w:val="00EF1E1E"/>
    <w:rsid w:val="00EF23C2"/>
    <w:rsid w:val="00EF2FFB"/>
    <w:rsid w:val="00EF3AF3"/>
    <w:rsid w:val="00EF461D"/>
    <w:rsid w:val="00EF4D72"/>
    <w:rsid w:val="00EF5E47"/>
    <w:rsid w:val="00EF6CD1"/>
    <w:rsid w:val="00F03CED"/>
    <w:rsid w:val="00F109B3"/>
    <w:rsid w:val="00F1128D"/>
    <w:rsid w:val="00F20169"/>
    <w:rsid w:val="00F2033A"/>
    <w:rsid w:val="00F21B6F"/>
    <w:rsid w:val="00F22677"/>
    <w:rsid w:val="00F2379D"/>
    <w:rsid w:val="00F34CAA"/>
    <w:rsid w:val="00F3736A"/>
    <w:rsid w:val="00F40422"/>
    <w:rsid w:val="00F43500"/>
    <w:rsid w:val="00F44EDC"/>
    <w:rsid w:val="00F46BD0"/>
    <w:rsid w:val="00F47AA6"/>
    <w:rsid w:val="00F514E7"/>
    <w:rsid w:val="00F53E32"/>
    <w:rsid w:val="00F553FF"/>
    <w:rsid w:val="00F6045D"/>
    <w:rsid w:val="00F641F5"/>
    <w:rsid w:val="00F67D13"/>
    <w:rsid w:val="00F70303"/>
    <w:rsid w:val="00F71897"/>
    <w:rsid w:val="00F71F47"/>
    <w:rsid w:val="00F74D9E"/>
    <w:rsid w:val="00F75C5E"/>
    <w:rsid w:val="00F77CDF"/>
    <w:rsid w:val="00F8132E"/>
    <w:rsid w:val="00F815BD"/>
    <w:rsid w:val="00F81C94"/>
    <w:rsid w:val="00F8299C"/>
    <w:rsid w:val="00F84168"/>
    <w:rsid w:val="00F85AB8"/>
    <w:rsid w:val="00F87ADD"/>
    <w:rsid w:val="00F900E8"/>
    <w:rsid w:val="00F92FE5"/>
    <w:rsid w:val="00F9483C"/>
    <w:rsid w:val="00F96A1B"/>
    <w:rsid w:val="00FA4B7A"/>
    <w:rsid w:val="00FB12C6"/>
    <w:rsid w:val="00FB4B31"/>
    <w:rsid w:val="00FB4B5A"/>
    <w:rsid w:val="00FB7100"/>
    <w:rsid w:val="00FB7952"/>
    <w:rsid w:val="00FC62B6"/>
    <w:rsid w:val="00FC7330"/>
    <w:rsid w:val="00FE23B0"/>
    <w:rsid w:val="00FE7655"/>
    <w:rsid w:val="00FF43FC"/>
    <w:rsid w:val="00FF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3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5"/>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 w:type="character" w:customStyle="1" w:styleId="ui-provider">
    <w:name w:val="ui-provider"/>
    <w:basedOn w:val="DefaultParagraphFont"/>
    <w:rsid w:val="0000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protect-eu.mimecast.com/s/NShMCNxBzcXyxEVcmva1a?domain=gov.uk"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5e1ada3d7c98f7d8fa844501c741036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24c0e705ef4012db2381c5a6e708100a"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241A2E-346C-4FBA-B6E8-EEAFEA3C8460}">
  <ds:schemaRefs>
    <ds:schemaRef ds:uri="http://schemas.microsoft.com/sharepoint/v3/contenttype/forms"/>
  </ds:schemaRefs>
</ds:datastoreItem>
</file>

<file path=customXml/itemProps2.xml><?xml version="1.0" encoding="utf-8"?>
<ds:datastoreItem xmlns:ds="http://schemas.openxmlformats.org/officeDocument/2006/customXml" ds:itemID="{C9DC60CD-30A9-AF49-8B7C-6C2F27C90CEC}">
  <ds:schemaRefs>
    <ds:schemaRef ds:uri="http://schemas.openxmlformats.org/officeDocument/2006/bibliography"/>
  </ds:schemaRefs>
</ds:datastoreItem>
</file>

<file path=customXml/itemProps3.xml><?xml version="1.0" encoding="utf-8"?>
<ds:datastoreItem xmlns:ds="http://schemas.openxmlformats.org/officeDocument/2006/customXml" ds:itemID="{522D3783-6E70-418F-BCC2-D1353AA2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4C4BA-323A-423A-94C0-387FD4485B8B}">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Wilmshurst, Simon Mr (DIO Comrcl-EnSer 5)</dc:creator>
  <cp:lastModifiedBy>Wilmshurst, Simon Mr (DIO Comrcl-EnSer 5)</cp:lastModifiedBy>
  <cp:revision>3</cp:revision>
  <cp:lastPrinted>2023-05-24T14:15:00Z</cp:lastPrinted>
  <dcterms:created xsi:type="dcterms:W3CDTF">2023-07-10T12:06:00Z</dcterms:created>
  <dcterms:modified xsi:type="dcterms:W3CDTF">2023-07-10T12:11:00Z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lassificationContentMarkingHeaderShapeIds">
    <vt:lpwstr>3,4,5,6,7,8</vt:lpwstr>
  </property>
  <property fmtid="{D5CDD505-2E9C-101B-9397-08002B2CF9AE}" pid="8" name="ClassificationContentMarkingHeaderFontProps">
    <vt:lpwstr>#000000,12,Arial</vt:lpwstr>
  </property>
  <property fmtid="{D5CDD505-2E9C-101B-9397-08002B2CF9AE}" pid="9" name="ClassificationContentMarkingHeaderText">
    <vt:lpwstr>OFFICIAL-SENSITIVE COMMERCIAL</vt:lpwstr>
  </property>
  <property fmtid="{D5CDD505-2E9C-101B-9397-08002B2CF9AE}" pid="10" name="ClassificationContentMarkingFooterShapeIds">
    <vt:lpwstr>9,a,b,c,d,e</vt:lpwstr>
  </property>
  <property fmtid="{D5CDD505-2E9C-101B-9397-08002B2CF9AE}" pid="11" name="ClassificationContentMarkingFooterFontProps">
    <vt:lpwstr>#000000,12,Arial</vt:lpwstr>
  </property>
  <property fmtid="{D5CDD505-2E9C-101B-9397-08002B2CF9AE}" pid="12" name="ClassificationContentMarkingFooterText">
    <vt:lpwstr>OFFICIAL-SENSITIVE COMMERCIAL</vt:lpwstr>
  </property>
  <property fmtid="{D5CDD505-2E9C-101B-9397-08002B2CF9AE}" pid="13" name="MSIP_Label_5e992740-1f89-4ed6-b51b-95a6d0136ac8_Enabled">
    <vt:lpwstr>true</vt:lpwstr>
  </property>
  <property fmtid="{D5CDD505-2E9C-101B-9397-08002B2CF9AE}" pid="14" name="MSIP_Label_5e992740-1f89-4ed6-b51b-95a6d0136ac8_SetDate">
    <vt:lpwstr>2022-06-22T13:06:18Z</vt:lpwstr>
  </property>
  <property fmtid="{D5CDD505-2E9C-101B-9397-08002B2CF9AE}" pid="15" name="MSIP_Label_5e992740-1f89-4ed6-b51b-95a6d0136ac8_Method">
    <vt:lpwstr>Privileged</vt:lpwstr>
  </property>
  <property fmtid="{D5CDD505-2E9C-101B-9397-08002B2CF9AE}" pid="16" name="MSIP_Label_5e992740-1f89-4ed6-b51b-95a6d0136ac8_Name">
    <vt:lpwstr>MOD-2-OSL-OFFICIAL-SENSITIVE-COMMERCIAL</vt:lpwstr>
  </property>
  <property fmtid="{D5CDD505-2E9C-101B-9397-08002B2CF9AE}" pid="17" name="MSIP_Label_5e992740-1f89-4ed6-b51b-95a6d0136ac8_SiteId">
    <vt:lpwstr>be7760ed-5953-484b-ae95-d0a16dfa09e5</vt:lpwstr>
  </property>
  <property fmtid="{D5CDD505-2E9C-101B-9397-08002B2CF9AE}" pid="18" name="MSIP_Label_5e992740-1f89-4ed6-b51b-95a6d0136ac8_ActionId">
    <vt:lpwstr>65cf41e9-638d-4fce-83d4-a69e9892ce00</vt:lpwstr>
  </property>
  <property fmtid="{D5CDD505-2E9C-101B-9397-08002B2CF9AE}" pid="19" name="MSIP_Label_5e992740-1f89-4ed6-b51b-95a6d0136ac8_ContentBits">
    <vt:lpwstr>3</vt:lpwstr>
  </property>
  <property fmtid="{D5CDD505-2E9C-101B-9397-08002B2CF9AE}" pid="20" name="ContentTypeId">
    <vt:lpwstr>0x010100711864F2D4928C419DB80900199A1AC5</vt:lpwstr>
  </property>
</Properties>
</file>