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EF566C" w:rsidRDefault="00797E3B" w:rsidP="0F38337A">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008E27FA" w:rsidRPr="00EF566C">
        <w:rPr>
          <w:rFonts w:eastAsia="Arial" w:cstheme="majorHAnsi"/>
          <w:color w:val="7F7F7F" w:themeColor="text1" w:themeTint="80"/>
        </w:rPr>
        <w:t>:</w:t>
      </w:r>
      <w:r w:rsidRPr="00EF566C">
        <w:rPr>
          <w:rFonts w:eastAsia="Arial" w:cstheme="majorHAnsi"/>
          <w:color w:val="7F7F7F" w:themeColor="text1" w:themeTint="80"/>
        </w:rPr>
        <w:t xml:space="preserve"> </w:t>
      </w:r>
    </w:p>
    <w:p w14:paraId="18F5C9B8" w14:textId="69567987" w:rsidR="0019168F" w:rsidRPr="00EF566C" w:rsidRDefault="00E575A5" w:rsidP="0F38337A">
      <w:pPr>
        <w:rPr>
          <w:rFonts w:asciiTheme="majorHAnsi" w:eastAsia="Arial" w:hAnsiTheme="majorHAnsi" w:cstheme="majorHAnsi"/>
        </w:rPr>
      </w:pPr>
      <w:r w:rsidRPr="00E575A5">
        <w:rPr>
          <w:rFonts w:asciiTheme="majorHAnsi" w:eastAsia="Arial" w:hAnsiTheme="majorHAnsi" w:cstheme="majorHAnsi"/>
          <w:spacing w:val="-10"/>
          <w:kern w:val="28"/>
          <w:sz w:val="40"/>
          <w:szCs w:val="56"/>
        </w:rPr>
        <w:t>Remov</w:t>
      </w:r>
      <w:r w:rsidR="004E55E1">
        <w:rPr>
          <w:rFonts w:asciiTheme="majorHAnsi" w:eastAsia="Arial" w:hAnsiTheme="majorHAnsi" w:cstheme="majorHAnsi"/>
          <w:spacing w:val="-10"/>
          <w:kern w:val="28"/>
          <w:sz w:val="40"/>
          <w:szCs w:val="56"/>
        </w:rPr>
        <w:t>e</w:t>
      </w:r>
      <w:r w:rsidRPr="00E575A5">
        <w:rPr>
          <w:rFonts w:asciiTheme="majorHAnsi" w:eastAsia="Arial" w:hAnsiTheme="majorHAnsi" w:cstheme="majorHAnsi"/>
          <w:spacing w:val="-10"/>
          <w:kern w:val="28"/>
          <w:sz w:val="40"/>
          <w:szCs w:val="56"/>
        </w:rPr>
        <w:t xml:space="preserve">, </w:t>
      </w:r>
      <w:proofErr w:type="gramStart"/>
      <w:r w:rsidRPr="00E575A5">
        <w:rPr>
          <w:rFonts w:asciiTheme="majorHAnsi" w:eastAsia="Arial" w:hAnsiTheme="majorHAnsi" w:cstheme="majorHAnsi"/>
          <w:spacing w:val="-10"/>
          <w:kern w:val="28"/>
          <w:sz w:val="40"/>
          <w:szCs w:val="56"/>
        </w:rPr>
        <w:t>supply</w:t>
      </w:r>
      <w:proofErr w:type="gramEnd"/>
      <w:r w:rsidRPr="00E575A5">
        <w:rPr>
          <w:rFonts w:asciiTheme="majorHAnsi" w:eastAsia="Arial" w:hAnsiTheme="majorHAnsi" w:cstheme="majorHAnsi"/>
          <w:spacing w:val="-10"/>
          <w:kern w:val="28"/>
          <w:sz w:val="40"/>
          <w:szCs w:val="56"/>
        </w:rPr>
        <w:t xml:space="preserve"> and install </w:t>
      </w:r>
      <w:r w:rsidR="004E55E1">
        <w:rPr>
          <w:rFonts w:asciiTheme="majorHAnsi" w:eastAsia="Arial" w:hAnsiTheme="majorHAnsi" w:cstheme="majorHAnsi"/>
          <w:spacing w:val="-10"/>
          <w:kern w:val="28"/>
          <w:sz w:val="40"/>
          <w:szCs w:val="56"/>
        </w:rPr>
        <w:t xml:space="preserve">a </w:t>
      </w:r>
      <w:r w:rsidRPr="00E575A5">
        <w:rPr>
          <w:rFonts w:asciiTheme="majorHAnsi" w:eastAsia="Arial" w:hAnsiTheme="majorHAnsi" w:cstheme="majorHAnsi"/>
          <w:spacing w:val="-10"/>
          <w:kern w:val="28"/>
          <w:sz w:val="40"/>
          <w:szCs w:val="56"/>
        </w:rPr>
        <w:t>replacement boardwalk at Sandy Bay, Fleet Pond</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rsidRPr="00EF566C" w14:paraId="6450D57D" w14:textId="77777777" w:rsidTr="2B7B96D5">
        <w:trPr>
          <w:trHeight w:val="397"/>
        </w:trPr>
        <w:tc>
          <w:tcPr>
            <w:tcW w:w="3823" w:type="dxa"/>
            <w:vAlign w:val="center"/>
          </w:tcPr>
          <w:p w14:paraId="36C9F2F0" w14:textId="2ED27BA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Date opportunity posted</w:t>
            </w:r>
          </w:p>
        </w:tc>
        <w:tc>
          <w:tcPr>
            <w:tcW w:w="5351" w:type="dxa"/>
            <w:vAlign w:val="center"/>
          </w:tcPr>
          <w:p w14:paraId="7C79B63A" w14:textId="0509ECE9" w:rsidR="0019168F" w:rsidRPr="00EF566C" w:rsidRDefault="00E926FC" w:rsidP="0F38337A">
            <w:pPr>
              <w:rPr>
                <w:rFonts w:asciiTheme="majorHAnsi" w:eastAsia="Arial" w:hAnsiTheme="majorHAnsi" w:cstheme="majorHAnsi"/>
              </w:rPr>
            </w:pPr>
            <w:r>
              <w:rPr>
                <w:rFonts w:asciiTheme="majorHAnsi" w:eastAsia="Arial" w:hAnsiTheme="majorHAnsi" w:cstheme="majorHAnsi"/>
              </w:rPr>
              <w:t>20 June 2022</w:t>
            </w:r>
            <w:r w:rsidR="00A85180" w:rsidRPr="00EF566C">
              <w:rPr>
                <w:rFonts w:asciiTheme="majorHAnsi" w:eastAsia="Arial" w:hAnsiTheme="majorHAnsi" w:cstheme="majorHAnsi"/>
              </w:rPr>
              <w:t xml:space="preserve"> </w:t>
            </w:r>
          </w:p>
        </w:tc>
      </w:tr>
      <w:tr w:rsidR="0019168F" w:rsidRPr="00EF566C" w14:paraId="7AACCC93" w14:textId="77777777" w:rsidTr="2B7B96D5">
        <w:trPr>
          <w:trHeight w:val="397"/>
        </w:trPr>
        <w:tc>
          <w:tcPr>
            <w:tcW w:w="3823" w:type="dxa"/>
            <w:vAlign w:val="center"/>
          </w:tcPr>
          <w:p w14:paraId="0C1B1785" w14:textId="3B7D4B17" w:rsidR="0019168F" w:rsidRPr="00EF566C" w:rsidRDefault="007E3548" w:rsidP="0F38337A">
            <w:pPr>
              <w:rPr>
                <w:rFonts w:asciiTheme="majorHAnsi" w:eastAsia="Arial" w:hAnsiTheme="majorHAnsi" w:cstheme="majorHAnsi"/>
              </w:rPr>
            </w:pPr>
            <w:r w:rsidRPr="00EF566C">
              <w:rPr>
                <w:rFonts w:asciiTheme="majorHAnsi" w:eastAsia="Arial" w:hAnsiTheme="majorHAnsi" w:cstheme="majorHAnsi"/>
              </w:rPr>
              <w:t xml:space="preserve">Last date for </w:t>
            </w:r>
            <w:r w:rsidR="00703654" w:rsidRPr="00EF566C">
              <w:rPr>
                <w:rFonts w:asciiTheme="majorHAnsi" w:eastAsia="Arial" w:hAnsiTheme="majorHAnsi" w:cstheme="majorHAnsi"/>
              </w:rPr>
              <w:t>clarifications</w:t>
            </w:r>
          </w:p>
        </w:tc>
        <w:tc>
          <w:tcPr>
            <w:tcW w:w="5351" w:type="dxa"/>
            <w:vAlign w:val="center"/>
          </w:tcPr>
          <w:p w14:paraId="06620D81" w14:textId="7F7A983D" w:rsidR="0019168F" w:rsidRPr="00EF566C" w:rsidRDefault="00A85180" w:rsidP="2B7B96D5">
            <w:pPr>
              <w:rPr>
                <w:rFonts w:asciiTheme="majorHAnsi" w:eastAsia="Arial" w:hAnsiTheme="majorHAnsi" w:cstheme="majorBidi"/>
                <w:b/>
                <w:bCs/>
              </w:rPr>
            </w:pPr>
            <w:r w:rsidRPr="2B7B96D5">
              <w:rPr>
                <w:rFonts w:asciiTheme="majorHAnsi" w:eastAsia="Arial" w:hAnsiTheme="majorHAnsi" w:cstheme="majorBidi"/>
                <w:b/>
                <w:bCs/>
              </w:rPr>
              <w:t>10 July 2022</w:t>
            </w:r>
          </w:p>
        </w:tc>
      </w:tr>
      <w:tr w:rsidR="0019168F" w:rsidRPr="00EF566C" w14:paraId="1004F8B8" w14:textId="77777777" w:rsidTr="2B7B96D5">
        <w:trPr>
          <w:trHeight w:val="397"/>
        </w:trPr>
        <w:tc>
          <w:tcPr>
            <w:tcW w:w="3823" w:type="dxa"/>
            <w:vAlign w:val="center"/>
          </w:tcPr>
          <w:p w14:paraId="523124E1" w14:textId="72EB37A5"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return date</w:t>
            </w:r>
          </w:p>
        </w:tc>
        <w:tc>
          <w:tcPr>
            <w:tcW w:w="5351" w:type="dxa"/>
            <w:vAlign w:val="center"/>
          </w:tcPr>
          <w:p w14:paraId="4260A0C8" w14:textId="71838FC2" w:rsidR="0019168F" w:rsidRPr="00EF566C" w:rsidRDefault="005D62BB" w:rsidP="2B7B96D5">
            <w:pPr>
              <w:rPr>
                <w:rFonts w:asciiTheme="majorHAnsi" w:eastAsia="Arial" w:hAnsiTheme="majorHAnsi" w:cstheme="majorBidi"/>
                <w:b/>
                <w:bCs/>
              </w:rPr>
            </w:pPr>
            <w:r w:rsidRPr="2B7B96D5">
              <w:rPr>
                <w:rFonts w:asciiTheme="majorHAnsi" w:eastAsia="Arial" w:hAnsiTheme="majorHAnsi" w:cstheme="majorBidi"/>
                <w:b/>
                <w:bCs/>
              </w:rPr>
              <w:t>5pm, 1</w:t>
            </w:r>
            <w:r w:rsidR="003F3AB9">
              <w:rPr>
                <w:rFonts w:asciiTheme="majorHAnsi" w:eastAsia="Arial" w:hAnsiTheme="majorHAnsi" w:cstheme="majorBidi"/>
                <w:b/>
                <w:bCs/>
              </w:rPr>
              <w:t>5</w:t>
            </w:r>
            <w:r w:rsidRPr="2B7B96D5">
              <w:rPr>
                <w:rFonts w:asciiTheme="majorHAnsi" w:eastAsia="Arial" w:hAnsiTheme="majorHAnsi" w:cstheme="majorBidi"/>
                <w:b/>
                <w:bCs/>
              </w:rPr>
              <w:t xml:space="preserve"> July 2022</w:t>
            </w:r>
          </w:p>
        </w:tc>
      </w:tr>
      <w:tr w:rsidR="0019168F" w:rsidRPr="00EF566C" w14:paraId="682430E8" w14:textId="77777777" w:rsidTr="2B7B96D5">
        <w:trPr>
          <w:trHeight w:val="397"/>
        </w:trPr>
        <w:tc>
          <w:tcPr>
            <w:tcW w:w="3823" w:type="dxa"/>
            <w:vAlign w:val="center"/>
          </w:tcPr>
          <w:p w14:paraId="29C65914" w14:textId="21A97D2A" w:rsidR="0019168F" w:rsidRPr="00EF566C" w:rsidRDefault="007744A7" w:rsidP="0F38337A">
            <w:pPr>
              <w:rPr>
                <w:rFonts w:asciiTheme="majorHAnsi" w:eastAsia="Arial" w:hAnsiTheme="majorHAnsi" w:cstheme="majorHAnsi"/>
              </w:rPr>
            </w:pPr>
            <w:r>
              <w:rPr>
                <w:rFonts w:asciiTheme="majorHAnsi" w:eastAsia="Arial" w:hAnsiTheme="majorHAnsi" w:cstheme="majorHAnsi"/>
              </w:rPr>
              <w:t>Estimated Contract Value</w:t>
            </w:r>
          </w:p>
        </w:tc>
        <w:tc>
          <w:tcPr>
            <w:tcW w:w="5351" w:type="dxa"/>
            <w:vAlign w:val="center"/>
          </w:tcPr>
          <w:p w14:paraId="39540A84" w14:textId="28F67FE0" w:rsidR="0019168F" w:rsidRPr="00EF566C" w:rsidRDefault="3C096154" w:rsidP="0F38337A">
            <w:pPr>
              <w:rPr>
                <w:rFonts w:asciiTheme="majorHAnsi" w:eastAsia="Arial" w:hAnsiTheme="majorHAnsi" w:cstheme="majorBidi"/>
              </w:rPr>
            </w:pPr>
            <w:r w:rsidRPr="3C096154">
              <w:rPr>
                <w:rFonts w:asciiTheme="majorHAnsi" w:eastAsia="Arial" w:hAnsiTheme="majorHAnsi" w:cstheme="majorBidi"/>
              </w:rPr>
              <w:t>Maximum £50,000</w:t>
            </w:r>
          </w:p>
        </w:tc>
      </w:tr>
      <w:tr w:rsidR="0019168F" w:rsidRPr="00EF566C" w14:paraId="590B3377" w14:textId="77777777" w:rsidTr="2B7B96D5">
        <w:trPr>
          <w:trHeight w:val="397"/>
        </w:trPr>
        <w:tc>
          <w:tcPr>
            <w:tcW w:w="3823" w:type="dxa"/>
            <w:vAlign w:val="center"/>
          </w:tcPr>
          <w:p w14:paraId="4F753502" w14:textId="1549193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shall be returned to</w:t>
            </w:r>
          </w:p>
        </w:tc>
        <w:tc>
          <w:tcPr>
            <w:tcW w:w="5351" w:type="dxa"/>
            <w:vAlign w:val="center"/>
          </w:tcPr>
          <w:p w14:paraId="5E7F69D0" w14:textId="2CE88550" w:rsidR="0019168F" w:rsidRPr="00EF566C" w:rsidRDefault="004F33A5" w:rsidP="0F38337A">
            <w:pPr>
              <w:rPr>
                <w:rFonts w:asciiTheme="majorHAnsi" w:eastAsia="Arial" w:hAnsiTheme="majorHAnsi" w:cstheme="majorHAnsi"/>
              </w:rPr>
            </w:pPr>
            <w:hyperlink r:id="rId11">
              <w:r w:rsidR="008E27FA" w:rsidRPr="00EF566C">
                <w:rPr>
                  <w:rStyle w:val="Hyperlink"/>
                  <w:rFonts w:asciiTheme="majorHAnsi" w:eastAsia="Arial" w:hAnsiTheme="majorHAnsi" w:cstheme="majorHAnsi"/>
                </w:rPr>
                <w:t>procurement@hart.gov.uk</w:t>
              </w:r>
            </w:hyperlink>
          </w:p>
        </w:tc>
      </w:tr>
      <w:tr w:rsidR="0019168F" w:rsidRPr="00EF566C" w14:paraId="227C7026" w14:textId="77777777" w:rsidTr="2B7B96D5">
        <w:trPr>
          <w:trHeight w:val="397"/>
        </w:trPr>
        <w:tc>
          <w:tcPr>
            <w:tcW w:w="3823" w:type="dxa"/>
            <w:vAlign w:val="center"/>
          </w:tcPr>
          <w:p w14:paraId="1DC25372" w14:textId="7AD2EB6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With the subject line</w:t>
            </w:r>
          </w:p>
        </w:tc>
        <w:tc>
          <w:tcPr>
            <w:tcW w:w="5351" w:type="dxa"/>
            <w:vAlign w:val="center"/>
          </w:tcPr>
          <w:p w14:paraId="4307EF84" w14:textId="6FF58DEE" w:rsidR="0019168F" w:rsidRPr="00EF566C" w:rsidRDefault="008E27FA" w:rsidP="5DAB9BD7">
            <w:pPr>
              <w:rPr>
                <w:rFonts w:asciiTheme="majorHAnsi" w:eastAsia="Arial" w:hAnsiTheme="majorHAnsi" w:cstheme="majorBidi"/>
              </w:rPr>
            </w:pPr>
            <w:r w:rsidRPr="5DAB9BD7">
              <w:rPr>
                <w:rFonts w:asciiTheme="majorHAnsi" w:eastAsia="Arial" w:hAnsiTheme="majorHAnsi" w:cstheme="majorBidi"/>
              </w:rPr>
              <w:t xml:space="preserve">Quotation for </w:t>
            </w:r>
            <w:r w:rsidR="001527BF">
              <w:rPr>
                <w:rFonts w:asciiTheme="majorHAnsi" w:eastAsia="Arial" w:hAnsiTheme="majorHAnsi" w:cstheme="majorBidi"/>
              </w:rPr>
              <w:t>Sandy Bay Boardwalk</w:t>
            </w:r>
            <w:r w:rsidRPr="5DAB9BD7">
              <w:rPr>
                <w:rFonts w:asciiTheme="majorHAnsi" w:eastAsia="Arial" w:hAnsiTheme="majorHAnsi" w:cstheme="majorBidi"/>
              </w:rPr>
              <w:t xml:space="preserve"> - 20</w:t>
            </w:r>
            <w:r w:rsidR="14106A42" w:rsidRPr="5DAB9BD7">
              <w:rPr>
                <w:rFonts w:asciiTheme="majorHAnsi" w:eastAsia="Arial" w:hAnsiTheme="majorHAnsi" w:cstheme="majorBidi"/>
              </w:rPr>
              <w:t>22</w:t>
            </w:r>
          </w:p>
        </w:tc>
      </w:tr>
      <w:tr w:rsidR="0019168F" w:rsidRPr="00EF566C" w14:paraId="38AFAEFF" w14:textId="77777777" w:rsidTr="2B7B96D5">
        <w:trPr>
          <w:trHeight w:val="397"/>
        </w:trPr>
        <w:tc>
          <w:tcPr>
            <w:tcW w:w="3823" w:type="dxa"/>
            <w:vAlign w:val="center"/>
          </w:tcPr>
          <w:p w14:paraId="1AE72970" w14:textId="7366848B"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Contact in case of queries</w:t>
            </w:r>
          </w:p>
        </w:tc>
        <w:tc>
          <w:tcPr>
            <w:tcW w:w="5351" w:type="dxa"/>
            <w:vAlign w:val="center"/>
          </w:tcPr>
          <w:p w14:paraId="312D7A0A" w14:textId="32B004E4" w:rsidR="0019168F" w:rsidRPr="00EF566C" w:rsidRDefault="004F33A5" w:rsidP="2B7B96D5">
            <w:pPr>
              <w:widowControl w:val="0"/>
              <w:spacing w:line="276" w:lineRule="auto"/>
              <w:ind w:left="3600" w:hanging="3600"/>
              <w:rPr>
                <w:rFonts w:asciiTheme="majorHAnsi" w:eastAsia="Arial" w:hAnsiTheme="majorHAnsi" w:cstheme="majorBidi"/>
                <w:sz w:val="20"/>
              </w:rPr>
            </w:pPr>
            <w:hyperlink r:id="rId12">
              <w:r w:rsidR="007E3548" w:rsidRPr="2B7B96D5">
                <w:rPr>
                  <w:rStyle w:val="Hyperlink"/>
                  <w:rFonts w:asciiTheme="majorHAnsi" w:eastAsia="Arial" w:hAnsiTheme="majorHAnsi" w:cstheme="majorBidi"/>
                  <w:sz w:val="20"/>
                </w:rPr>
                <w:t>Steven.lyons@hart.gov.uk</w:t>
              </w:r>
            </w:hyperlink>
            <w:r w:rsidR="007E3548" w:rsidRPr="2B7B96D5">
              <w:rPr>
                <w:rStyle w:val="Hyperlink"/>
                <w:rFonts w:asciiTheme="majorHAnsi" w:eastAsia="Arial" w:hAnsiTheme="majorHAnsi" w:cstheme="majorBidi"/>
                <w:color w:val="auto"/>
                <w:sz w:val="20"/>
                <w:u w:val="none"/>
              </w:rPr>
              <w:t xml:space="preserve">, </w:t>
            </w:r>
            <w:hyperlink r:id="rId13">
              <w:r w:rsidR="007E3548" w:rsidRPr="2B7B96D5">
                <w:rPr>
                  <w:rStyle w:val="Hyperlink"/>
                  <w:rFonts w:asciiTheme="majorHAnsi" w:eastAsia="Arial" w:hAnsiTheme="majorHAnsi" w:cstheme="majorBidi"/>
                  <w:sz w:val="20"/>
                </w:rPr>
                <w:t>countyside@hart.gov.uk</w:t>
              </w:r>
            </w:hyperlink>
            <w:r w:rsidR="007E3548" w:rsidRPr="2B7B96D5">
              <w:rPr>
                <w:rStyle w:val="Hyperlink"/>
                <w:rFonts w:asciiTheme="majorHAnsi" w:eastAsia="Arial" w:hAnsiTheme="majorHAnsi" w:cstheme="majorBidi"/>
                <w:color w:val="auto"/>
                <w:sz w:val="20"/>
                <w:u w:val="none"/>
              </w:rPr>
              <w:t xml:space="preserve"> </w:t>
            </w:r>
          </w:p>
        </w:tc>
      </w:tr>
    </w:tbl>
    <w:p w14:paraId="68D3C42E" w14:textId="77777777" w:rsidR="00661D4B" w:rsidRPr="00EF566C" w:rsidRDefault="00661D4B"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4765BFBD" w14:textId="77777777" w:rsidR="0004518E" w:rsidRPr="00EF566C" w:rsidRDefault="0004518E"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2F93ED24" w14:textId="77777777" w:rsidR="00A56B22" w:rsidRPr="00EF566C" w:rsidRDefault="00A56B22"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59BFD859" w14:textId="1E3985EC" w:rsidR="007E4A31" w:rsidRPr="00EF566C" w:rsidRDefault="00A75FC0" w:rsidP="0F38337A">
      <w:pPr>
        <w:pStyle w:val="Heading1"/>
        <w:numPr>
          <w:ilvl w:val="0"/>
          <w:numId w:val="4"/>
        </w:numPr>
        <w:ind w:left="794" w:hanging="794"/>
        <w:rPr>
          <w:rFonts w:asciiTheme="majorHAnsi" w:eastAsia="Arial" w:hAnsiTheme="majorHAnsi" w:cstheme="majorBidi"/>
        </w:rPr>
      </w:pPr>
      <w:bookmarkStart w:id="0" w:name="_Toc22814573"/>
      <w:bookmarkStart w:id="1" w:name="_Toc103947147"/>
      <w:r w:rsidRPr="3C096154">
        <w:rPr>
          <w:rFonts w:asciiTheme="majorHAnsi" w:eastAsia="Arial" w:hAnsiTheme="majorHAnsi" w:cstheme="majorBidi"/>
        </w:rPr>
        <w:t>In</w:t>
      </w:r>
      <w:r w:rsidR="007E4A31" w:rsidRPr="3C096154">
        <w:rPr>
          <w:rFonts w:asciiTheme="majorHAnsi" w:eastAsia="Arial" w:hAnsiTheme="majorHAnsi" w:cstheme="majorBidi"/>
        </w:rPr>
        <w:t>troduction</w:t>
      </w:r>
      <w:bookmarkEnd w:id="0"/>
      <w:bookmarkEnd w:id="1"/>
    </w:p>
    <w:p w14:paraId="1FD36F1A" w14:textId="4C177D8D" w:rsidR="008E27FA" w:rsidRPr="00EF566C" w:rsidRDefault="00A56B22"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The Council invites</w:t>
      </w:r>
      <w:r w:rsidR="0017718E" w:rsidRPr="00EF566C">
        <w:rPr>
          <w:rFonts w:asciiTheme="majorHAnsi" w:eastAsia="Arial" w:hAnsiTheme="majorHAnsi" w:cstheme="majorHAnsi"/>
        </w:rPr>
        <w:t xml:space="preserve"> quot</w:t>
      </w:r>
      <w:r w:rsidRPr="00EF566C">
        <w:rPr>
          <w:rFonts w:asciiTheme="majorHAnsi" w:eastAsia="Arial" w:hAnsiTheme="majorHAnsi" w:cstheme="majorHAnsi"/>
        </w:rPr>
        <w:t>ations</w:t>
      </w:r>
      <w:r w:rsidR="0017718E" w:rsidRPr="00EF566C">
        <w:rPr>
          <w:rFonts w:asciiTheme="majorHAnsi" w:eastAsia="Arial" w:hAnsiTheme="majorHAnsi" w:cstheme="majorHAnsi"/>
        </w:rPr>
        <w:t xml:space="preserve"> for </w:t>
      </w:r>
      <w:r w:rsidR="002B68D8" w:rsidRPr="00EF566C">
        <w:rPr>
          <w:rFonts w:asciiTheme="majorHAnsi" w:eastAsia="Arial" w:hAnsiTheme="majorHAnsi" w:cstheme="majorHAnsi"/>
        </w:rPr>
        <w:t>this opportunity</w:t>
      </w:r>
      <w:r w:rsidR="0017718E" w:rsidRPr="00EF566C">
        <w:rPr>
          <w:rFonts w:asciiTheme="majorHAnsi" w:eastAsia="Arial" w:hAnsiTheme="majorHAnsi" w:cstheme="majorHAnsi"/>
        </w:rPr>
        <w:t xml:space="preserve"> in accordance with the terms and requirements of this document and any Schedules </w:t>
      </w:r>
      <w:r w:rsidR="008D7D40" w:rsidRPr="00EF566C">
        <w:rPr>
          <w:rFonts w:asciiTheme="majorHAnsi" w:eastAsia="Arial" w:hAnsiTheme="majorHAnsi" w:cstheme="majorHAnsi"/>
        </w:rPr>
        <w:t>a</w:t>
      </w:r>
      <w:r w:rsidR="0017718E" w:rsidRPr="00EF566C">
        <w:rPr>
          <w:rFonts w:asciiTheme="majorHAnsi" w:eastAsia="Arial" w:hAnsiTheme="majorHAnsi" w:cstheme="majorHAnsi"/>
        </w:rPr>
        <w:t>ttached.</w:t>
      </w:r>
    </w:p>
    <w:p w14:paraId="32ECDEEF" w14:textId="6887A830" w:rsidR="0056538B" w:rsidRPr="00EF566C" w:rsidRDefault="00364C27"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Document contents</w:t>
      </w:r>
      <w:r w:rsidR="00C05484" w:rsidRPr="00EF566C">
        <w:rPr>
          <w:rFonts w:asciiTheme="majorHAnsi" w:eastAsia="Arial" w:hAnsiTheme="majorHAnsi" w:cstheme="majorHAnsi"/>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rsidRPr="00EF566C" w14:paraId="4A326007" w14:textId="77777777" w:rsidTr="0F38337A">
        <w:tc>
          <w:tcPr>
            <w:tcW w:w="8333" w:type="dxa"/>
          </w:tcPr>
          <w:sdt>
            <w:sdtPr>
              <w:rPr>
                <w:rFonts w:asciiTheme="minorHAnsi" w:eastAsia="Times New Roman" w:hAnsiTheme="minorHAnsi" w:cs="Times New Roman"/>
                <w:sz w:val="24"/>
                <w:szCs w:val="20"/>
                <w:lang w:val="en-GB"/>
              </w:rPr>
              <w:id w:val="-1173103362"/>
              <w:docPartObj>
                <w:docPartGallery w:val="Table of Contents"/>
                <w:docPartUnique/>
              </w:docPartObj>
            </w:sdtPr>
            <w:sdtEndPr>
              <w:rPr>
                <w:b/>
                <w:bCs/>
                <w:noProof/>
              </w:rPr>
            </w:sdtEndPr>
            <w:sdtContent>
              <w:p w14:paraId="6E42328E" w14:textId="28EE67A1" w:rsidR="00B24258" w:rsidRDefault="00B24258">
                <w:pPr>
                  <w:pStyle w:val="TOCHeading"/>
                </w:pPr>
                <w:r>
                  <w:t>Contents</w:t>
                </w:r>
              </w:p>
              <w:p w14:paraId="241A3469" w14:textId="55E0B8E8" w:rsidR="00B24258" w:rsidRDefault="00B24258">
                <w:pPr>
                  <w:pStyle w:val="TOC1"/>
                  <w:rPr>
                    <w:rFonts w:eastAsiaTheme="minorEastAsia" w:cstheme="minorBidi"/>
                    <w:noProof/>
                    <w:sz w:val="22"/>
                    <w:szCs w:val="22"/>
                    <w:lang w:eastAsia="en-GB"/>
                  </w:rPr>
                </w:pPr>
                <w:r>
                  <w:fldChar w:fldCharType="begin"/>
                </w:r>
                <w:r>
                  <w:instrText xml:space="preserve"> TOC \o "1-3" \h \z \u </w:instrText>
                </w:r>
                <w:r>
                  <w:fldChar w:fldCharType="separate"/>
                </w:r>
                <w:hyperlink w:anchor="_Toc103947147" w:history="1">
                  <w:r w:rsidRPr="00431005">
                    <w:rPr>
                      <w:rStyle w:val="Hyperlink"/>
                      <w:rFonts w:asciiTheme="majorHAnsi" w:eastAsia="Arial" w:hAnsiTheme="majorHAnsi" w:cstheme="majorBidi"/>
                      <w:noProof/>
                    </w:rPr>
                    <w:t>1</w:t>
                  </w:r>
                  <w:r>
                    <w:rPr>
                      <w:rFonts w:eastAsiaTheme="minorEastAsia" w:cstheme="minorBidi"/>
                      <w:noProof/>
                      <w:sz w:val="22"/>
                      <w:szCs w:val="22"/>
                      <w:lang w:eastAsia="en-GB"/>
                    </w:rPr>
                    <w:tab/>
                  </w:r>
                  <w:r w:rsidRPr="00431005">
                    <w:rPr>
                      <w:rStyle w:val="Hyperlink"/>
                      <w:rFonts w:asciiTheme="majorHAnsi" w:eastAsia="Arial" w:hAnsiTheme="majorHAnsi" w:cstheme="majorBidi"/>
                      <w:noProof/>
                    </w:rPr>
                    <w:t>Introduction</w:t>
                  </w:r>
                  <w:r>
                    <w:rPr>
                      <w:noProof/>
                      <w:webHidden/>
                    </w:rPr>
                    <w:tab/>
                  </w:r>
                  <w:r>
                    <w:rPr>
                      <w:noProof/>
                      <w:webHidden/>
                    </w:rPr>
                    <w:fldChar w:fldCharType="begin"/>
                  </w:r>
                  <w:r>
                    <w:rPr>
                      <w:noProof/>
                      <w:webHidden/>
                    </w:rPr>
                    <w:instrText xml:space="preserve"> PAGEREF _Toc103947147 \h </w:instrText>
                  </w:r>
                  <w:r>
                    <w:rPr>
                      <w:noProof/>
                      <w:webHidden/>
                    </w:rPr>
                  </w:r>
                  <w:r>
                    <w:rPr>
                      <w:noProof/>
                      <w:webHidden/>
                    </w:rPr>
                    <w:fldChar w:fldCharType="separate"/>
                  </w:r>
                  <w:r>
                    <w:rPr>
                      <w:noProof/>
                      <w:webHidden/>
                    </w:rPr>
                    <w:t>1</w:t>
                  </w:r>
                  <w:r>
                    <w:rPr>
                      <w:noProof/>
                      <w:webHidden/>
                    </w:rPr>
                    <w:fldChar w:fldCharType="end"/>
                  </w:r>
                </w:hyperlink>
              </w:p>
              <w:p w14:paraId="1C5974F7" w14:textId="29E97722" w:rsidR="00B24258" w:rsidRDefault="004F33A5">
                <w:pPr>
                  <w:pStyle w:val="TOC1"/>
                  <w:rPr>
                    <w:rFonts w:eastAsiaTheme="minorEastAsia" w:cstheme="minorBidi"/>
                    <w:noProof/>
                    <w:sz w:val="22"/>
                    <w:szCs w:val="22"/>
                    <w:lang w:eastAsia="en-GB"/>
                  </w:rPr>
                </w:pPr>
                <w:hyperlink w:anchor="_Toc103947148" w:history="1">
                  <w:r w:rsidR="00B24258" w:rsidRPr="00431005">
                    <w:rPr>
                      <w:rStyle w:val="Hyperlink"/>
                      <w:rFonts w:asciiTheme="majorHAnsi" w:eastAsia="Arial" w:hAnsiTheme="majorHAnsi" w:cstheme="majorBidi"/>
                      <w:noProof/>
                    </w:rPr>
                    <w:t>2</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Specification</w:t>
                  </w:r>
                  <w:r w:rsidR="00B24258">
                    <w:rPr>
                      <w:noProof/>
                      <w:webHidden/>
                    </w:rPr>
                    <w:tab/>
                  </w:r>
                  <w:r w:rsidR="00B24258">
                    <w:rPr>
                      <w:noProof/>
                      <w:webHidden/>
                    </w:rPr>
                    <w:fldChar w:fldCharType="begin"/>
                  </w:r>
                  <w:r w:rsidR="00B24258">
                    <w:rPr>
                      <w:noProof/>
                      <w:webHidden/>
                    </w:rPr>
                    <w:instrText xml:space="preserve"> PAGEREF _Toc103947148 \h </w:instrText>
                  </w:r>
                  <w:r w:rsidR="00B24258">
                    <w:rPr>
                      <w:noProof/>
                      <w:webHidden/>
                    </w:rPr>
                  </w:r>
                  <w:r w:rsidR="00B24258">
                    <w:rPr>
                      <w:noProof/>
                      <w:webHidden/>
                    </w:rPr>
                    <w:fldChar w:fldCharType="separate"/>
                  </w:r>
                  <w:r w:rsidR="00B24258">
                    <w:rPr>
                      <w:noProof/>
                      <w:webHidden/>
                    </w:rPr>
                    <w:t>11</w:t>
                  </w:r>
                  <w:r w:rsidR="00B24258">
                    <w:rPr>
                      <w:noProof/>
                      <w:webHidden/>
                    </w:rPr>
                    <w:fldChar w:fldCharType="end"/>
                  </w:r>
                </w:hyperlink>
              </w:p>
              <w:p w14:paraId="2EE8F2E3" w14:textId="279D6EC3" w:rsidR="00B24258" w:rsidRDefault="004F33A5">
                <w:pPr>
                  <w:pStyle w:val="TOC1"/>
                  <w:rPr>
                    <w:rFonts w:eastAsiaTheme="minorEastAsia" w:cstheme="minorBidi"/>
                    <w:noProof/>
                    <w:sz w:val="22"/>
                    <w:szCs w:val="22"/>
                    <w:lang w:eastAsia="en-GB"/>
                  </w:rPr>
                </w:pPr>
                <w:hyperlink w:anchor="_Toc103947149" w:history="1">
                  <w:r w:rsidR="00B24258" w:rsidRPr="00431005">
                    <w:rPr>
                      <w:rStyle w:val="Hyperlink"/>
                      <w:rFonts w:asciiTheme="majorHAnsi" w:eastAsia="Arial" w:hAnsiTheme="majorHAnsi" w:cstheme="majorBidi"/>
                      <w:noProof/>
                    </w:rPr>
                    <w:t>3</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Information for Bidders</w:t>
                  </w:r>
                  <w:r w:rsidR="00B24258">
                    <w:rPr>
                      <w:noProof/>
                      <w:webHidden/>
                    </w:rPr>
                    <w:tab/>
                  </w:r>
                  <w:r w:rsidR="00B24258">
                    <w:rPr>
                      <w:noProof/>
                      <w:webHidden/>
                    </w:rPr>
                    <w:fldChar w:fldCharType="begin"/>
                  </w:r>
                  <w:r w:rsidR="00B24258">
                    <w:rPr>
                      <w:noProof/>
                      <w:webHidden/>
                    </w:rPr>
                    <w:instrText xml:space="preserve"> PAGEREF _Toc103947149 \h </w:instrText>
                  </w:r>
                  <w:r w:rsidR="00B24258">
                    <w:rPr>
                      <w:noProof/>
                      <w:webHidden/>
                    </w:rPr>
                  </w:r>
                  <w:r w:rsidR="00B24258">
                    <w:rPr>
                      <w:noProof/>
                      <w:webHidden/>
                    </w:rPr>
                    <w:fldChar w:fldCharType="separate"/>
                  </w:r>
                  <w:r w:rsidR="00B24258">
                    <w:rPr>
                      <w:noProof/>
                      <w:webHidden/>
                    </w:rPr>
                    <w:t>13</w:t>
                  </w:r>
                  <w:r w:rsidR="00B24258">
                    <w:rPr>
                      <w:noProof/>
                      <w:webHidden/>
                    </w:rPr>
                    <w:fldChar w:fldCharType="end"/>
                  </w:r>
                </w:hyperlink>
              </w:p>
              <w:p w14:paraId="39BAA90F" w14:textId="1A4C822B" w:rsidR="00B24258" w:rsidRDefault="004F33A5">
                <w:pPr>
                  <w:pStyle w:val="TOC1"/>
                  <w:rPr>
                    <w:rFonts w:eastAsiaTheme="minorEastAsia" w:cstheme="minorBidi"/>
                    <w:noProof/>
                    <w:sz w:val="22"/>
                    <w:szCs w:val="22"/>
                    <w:lang w:eastAsia="en-GB"/>
                  </w:rPr>
                </w:pPr>
                <w:hyperlink w:anchor="_Toc103947150" w:history="1">
                  <w:r w:rsidR="00B24258" w:rsidRPr="00431005">
                    <w:rPr>
                      <w:rStyle w:val="Hyperlink"/>
                      <w:rFonts w:asciiTheme="majorHAnsi" w:eastAsia="Arial" w:hAnsiTheme="majorHAnsi" w:cstheme="majorBidi"/>
                      <w:noProof/>
                    </w:rPr>
                    <w:t>4</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Evaluation and award process</w:t>
                  </w:r>
                  <w:r w:rsidR="00B24258">
                    <w:rPr>
                      <w:noProof/>
                      <w:webHidden/>
                    </w:rPr>
                    <w:tab/>
                  </w:r>
                  <w:r w:rsidR="00B24258">
                    <w:rPr>
                      <w:noProof/>
                      <w:webHidden/>
                    </w:rPr>
                    <w:fldChar w:fldCharType="begin"/>
                  </w:r>
                  <w:r w:rsidR="00B24258">
                    <w:rPr>
                      <w:noProof/>
                      <w:webHidden/>
                    </w:rPr>
                    <w:instrText xml:space="preserve"> PAGEREF _Toc103947150 \h </w:instrText>
                  </w:r>
                  <w:r w:rsidR="00B24258">
                    <w:rPr>
                      <w:noProof/>
                      <w:webHidden/>
                    </w:rPr>
                  </w:r>
                  <w:r w:rsidR="00B24258">
                    <w:rPr>
                      <w:noProof/>
                      <w:webHidden/>
                    </w:rPr>
                    <w:fldChar w:fldCharType="separate"/>
                  </w:r>
                  <w:r w:rsidR="00B24258">
                    <w:rPr>
                      <w:noProof/>
                      <w:webHidden/>
                    </w:rPr>
                    <w:t>15</w:t>
                  </w:r>
                  <w:r w:rsidR="00B24258">
                    <w:rPr>
                      <w:noProof/>
                      <w:webHidden/>
                    </w:rPr>
                    <w:fldChar w:fldCharType="end"/>
                  </w:r>
                </w:hyperlink>
              </w:p>
              <w:p w14:paraId="48F47FF0" w14:textId="69F94375" w:rsidR="00B24258" w:rsidRDefault="004F33A5">
                <w:pPr>
                  <w:pStyle w:val="TOC1"/>
                  <w:rPr>
                    <w:rFonts w:eastAsiaTheme="minorEastAsia" w:cstheme="minorBidi"/>
                    <w:noProof/>
                    <w:sz w:val="22"/>
                    <w:szCs w:val="22"/>
                    <w:lang w:eastAsia="en-GB"/>
                  </w:rPr>
                </w:pPr>
                <w:hyperlink w:anchor="_Toc103947151" w:history="1">
                  <w:r w:rsidR="00B24258" w:rsidRPr="00431005">
                    <w:rPr>
                      <w:rStyle w:val="Hyperlink"/>
                      <w:rFonts w:asciiTheme="majorHAnsi" w:eastAsia="Arial" w:hAnsiTheme="majorHAnsi" w:cstheme="majorBidi"/>
                      <w:noProof/>
                    </w:rPr>
                    <w:t>5</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Quotation response: Bidder details and declaration</w:t>
                  </w:r>
                  <w:r w:rsidR="00B24258">
                    <w:rPr>
                      <w:noProof/>
                      <w:webHidden/>
                    </w:rPr>
                    <w:tab/>
                  </w:r>
                  <w:r w:rsidR="00B24258">
                    <w:rPr>
                      <w:noProof/>
                      <w:webHidden/>
                    </w:rPr>
                    <w:fldChar w:fldCharType="begin"/>
                  </w:r>
                  <w:r w:rsidR="00B24258">
                    <w:rPr>
                      <w:noProof/>
                      <w:webHidden/>
                    </w:rPr>
                    <w:instrText xml:space="preserve"> PAGEREF _Toc103947151 \h </w:instrText>
                  </w:r>
                  <w:r w:rsidR="00B24258">
                    <w:rPr>
                      <w:noProof/>
                      <w:webHidden/>
                    </w:rPr>
                  </w:r>
                  <w:r w:rsidR="00B24258">
                    <w:rPr>
                      <w:noProof/>
                      <w:webHidden/>
                    </w:rPr>
                    <w:fldChar w:fldCharType="separate"/>
                  </w:r>
                  <w:r w:rsidR="00B24258">
                    <w:rPr>
                      <w:noProof/>
                      <w:webHidden/>
                    </w:rPr>
                    <w:t>18</w:t>
                  </w:r>
                  <w:r w:rsidR="00B24258">
                    <w:rPr>
                      <w:noProof/>
                      <w:webHidden/>
                    </w:rPr>
                    <w:fldChar w:fldCharType="end"/>
                  </w:r>
                </w:hyperlink>
              </w:p>
              <w:p w14:paraId="66DCEBB5" w14:textId="327718A3" w:rsidR="00B24258" w:rsidRDefault="004F33A5">
                <w:pPr>
                  <w:pStyle w:val="TOC1"/>
                  <w:rPr>
                    <w:rFonts w:eastAsiaTheme="minorEastAsia" w:cstheme="minorBidi"/>
                    <w:noProof/>
                    <w:sz w:val="22"/>
                    <w:szCs w:val="22"/>
                    <w:lang w:eastAsia="en-GB"/>
                  </w:rPr>
                </w:pPr>
                <w:hyperlink w:anchor="_Toc103947152" w:history="1">
                  <w:r w:rsidR="00B24258" w:rsidRPr="00431005">
                    <w:rPr>
                      <w:rStyle w:val="Hyperlink"/>
                      <w:rFonts w:asciiTheme="majorHAnsi" w:eastAsia="Arial" w:hAnsiTheme="majorHAnsi" w:cstheme="majorBidi"/>
                      <w:noProof/>
                    </w:rPr>
                    <w:t>6</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Quotation response: Bidder submission</w:t>
                  </w:r>
                  <w:r w:rsidR="00B24258">
                    <w:rPr>
                      <w:noProof/>
                      <w:webHidden/>
                    </w:rPr>
                    <w:tab/>
                  </w:r>
                  <w:r w:rsidR="00B24258">
                    <w:rPr>
                      <w:noProof/>
                      <w:webHidden/>
                    </w:rPr>
                    <w:fldChar w:fldCharType="begin"/>
                  </w:r>
                  <w:r w:rsidR="00B24258">
                    <w:rPr>
                      <w:noProof/>
                      <w:webHidden/>
                    </w:rPr>
                    <w:instrText xml:space="preserve"> PAGEREF _Toc103947152 \h </w:instrText>
                  </w:r>
                  <w:r w:rsidR="00B24258">
                    <w:rPr>
                      <w:noProof/>
                      <w:webHidden/>
                    </w:rPr>
                  </w:r>
                  <w:r w:rsidR="00B24258">
                    <w:rPr>
                      <w:noProof/>
                      <w:webHidden/>
                    </w:rPr>
                    <w:fldChar w:fldCharType="separate"/>
                  </w:r>
                  <w:r w:rsidR="00B24258">
                    <w:rPr>
                      <w:noProof/>
                      <w:webHidden/>
                    </w:rPr>
                    <w:t>19</w:t>
                  </w:r>
                  <w:r w:rsidR="00B24258">
                    <w:rPr>
                      <w:noProof/>
                      <w:webHidden/>
                    </w:rPr>
                    <w:fldChar w:fldCharType="end"/>
                  </w:r>
                </w:hyperlink>
              </w:p>
              <w:p w14:paraId="444B7092" w14:textId="74BF495C" w:rsidR="00B24258" w:rsidRDefault="004F33A5">
                <w:pPr>
                  <w:pStyle w:val="TOC1"/>
                  <w:rPr>
                    <w:rFonts w:eastAsiaTheme="minorEastAsia" w:cstheme="minorBidi"/>
                    <w:noProof/>
                    <w:sz w:val="22"/>
                    <w:szCs w:val="22"/>
                    <w:lang w:eastAsia="en-GB"/>
                  </w:rPr>
                </w:pPr>
                <w:hyperlink w:anchor="_Toc103947153" w:history="1">
                  <w:r w:rsidR="00B24258" w:rsidRPr="00431005">
                    <w:rPr>
                      <w:rStyle w:val="Hyperlink"/>
                      <w:rFonts w:asciiTheme="majorHAnsi" w:eastAsia="Arial" w:hAnsiTheme="majorHAnsi" w:cstheme="majorBidi"/>
                      <w:noProof/>
                    </w:rPr>
                    <w:t>7</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Terms and Conditions of Contract for Services</w:t>
                  </w:r>
                  <w:r w:rsidR="00B24258">
                    <w:rPr>
                      <w:noProof/>
                      <w:webHidden/>
                    </w:rPr>
                    <w:tab/>
                  </w:r>
                  <w:r w:rsidR="00B24258">
                    <w:rPr>
                      <w:noProof/>
                      <w:webHidden/>
                    </w:rPr>
                    <w:fldChar w:fldCharType="begin"/>
                  </w:r>
                  <w:r w:rsidR="00B24258">
                    <w:rPr>
                      <w:noProof/>
                      <w:webHidden/>
                    </w:rPr>
                    <w:instrText xml:space="preserve"> PAGEREF _Toc103947153 \h </w:instrText>
                  </w:r>
                  <w:r w:rsidR="00B24258">
                    <w:rPr>
                      <w:noProof/>
                      <w:webHidden/>
                    </w:rPr>
                  </w:r>
                  <w:r w:rsidR="00B24258">
                    <w:rPr>
                      <w:noProof/>
                      <w:webHidden/>
                    </w:rPr>
                    <w:fldChar w:fldCharType="separate"/>
                  </w:r>
                  <w:r w:rsidR="00B24258">
                    <w:rPr>
                      <w:noProof/>
                      <w:webHidden/>
                    </w:rPr>
                    <w:t>20</w:t>
                  </w:r>
                  <w:r w:rsidR="00B24258">
                    <w:rPr>
                      <w:noProof/>
                      <w:webHidden/>
                    </w:rPr>
                    <w:fldChar w:fldCharType="end"/>
                  </w:r>
                </w:hyperlink>
              </w:p>
              <w:p w14:paraId="3E01C7FE" w14:textId="68EE1E27" w:rsidR="00B24258" w:rsidRDefault="00B24258">
                <w:pPr>
                  <w:pStyle w:val="TOC2"/>
                  <w:tabs>
                    <w:tab w:val="left" w:pos="880"/>
                    <w:tab w:val="right" w:leader="dot" w:pos="9174"/>
                  </w:tabs>
                  <w:rPr>
                    <w:rFonts w:cstheme="minorBidi"/>
                    <w:noProof/>
                    <w:lang w:val="en-GB" w:eastAsia="en-GB"/>
                  </w:rPr>
                </w:pPr>
              </w:p>
              <w:p w14:paraId="7C9A59F5" w14:textId="26EE8EF0" w:rsidR="00B24258" w:rsidRDefault="00B24258">
                <w:r>
                  <w:rPr>
                    <w:b/>
                    <w:bCs/>
                    <w:noProof/>
                  </w:rPr>
                  <w:fldChar w:fldCharType="end"/>
                </w:r>
              </w:p>
            </w:sdtContent>
          </w:sdt>
          <w:p w14:paraId="48A3AD0B" w14:textId="579172CE" w:rsidR="00364C27" w:rsidRPr="00EF566C" w:rsidRDefault="00364C27" w:rsidP="0F38337A">
            <w:pPr>
              <w:pStyle w:val="TOC1"/>
              <w:rPr>
                <w:rFonts w:asciiTheme="majorHAnsi" w:eastAsia="Arial" w:hAnsiTheme="majorHAnsi" w:cstheme="majorBidi"/>
              </w:rPr>
            </w:pPr>
          </w:p>
          <w:p w14:paraId="2429B5ED" w14:textId="77777777" w:rsidR="0F38337A" w:rsidRPr="00EF566C" w:rsidRDefault="0F38337A">
            <w:pPr>
              <w:rPr>
                <w:rFonts w:asciiTheme="majorHAnsi" w:hAnsiTheme="majorHAnsi" w:cstheme="majorHAnsi"/>
              </w:rPr>
            </w:pPr>
          </w:p>
        </w:tc>
      </w:tr>
    </w:tbl>
    <w:p w14:paraId="7EA21F63" w14:textId="77777777" w:rsidR="00C05484" w:rsidRPr="00EF566C" w:rsidRDefault="00C05484"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9FBAB8A" w14:textId="24B99552" w:rsidR="007E4A31" w:rsidRPr="00EF566C" w:rsidRDefault="007E4A31" w:rsidP="0F38337A">
      <w:pPr>
        <w:pStyle w:val="Heading1"/>
        <w:numPr>
          <w:ilvl w:val="0"/>
          <w:numId w:val="4"/>
        </w:numPr>
        <w:rPr>
          <w:rFonts w:asciiTheme="majorHAnsi" w:eastAsia="Arial" w:hAnsiTheme="majorHAnsi" w:cstheme="majorBidi"/>
        </w:rPr>
      </w:pPr>
      <w:bookmarkStart w:id="2" w:name="_Toc22814574"/>
      <w:bookmarkStart w:id="3" w:name="_Toc103947148"/>
      <w:r w:rsidRPr="3C096154">
        <w:rPr>
          <w:rFonts w:asciiTheme="majorHAnsi" w:eastAsia="Arial" w:hAnsiTheme="majorHAnsi" w:cstheme="majorBidi"/>
        </w:rPr>
        <w:lastRenderedPageBreak/>
        <w:t>S</w:t>
      </w:r>
      <w:r w:rsidR="009820F5" w:rsidRPr="3C096154">
        <w:rPr>
          <w:rFonts w:asciiTheme="majorHAnsi" w:eastAsia="Arial" w:hAnsiTheme="majorHAnsi" w:cstheme="majorBidi"/>
        </w:rPr>
        <w:t>pecification</w:t>
      </w:r>
      <w:bookmarkEnd w:id="2"/>
      <w:bookmarkEnd w:id="3"/>
    </w:p>
    <w:p w14:paraId="45ABD9F1" w14:textId="3240DB47" w:rsidR="00EA5C74" w:rsidRPr="00EF566C" w:rsidRDefault="00EA5C74"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EF566C" w14:paraId="55DAEEEA" w14:textId="77777777" w:rsidTr="0F38337A">
        <w:trPr>
          <w:trHeight w:val="397"/>
        </w:trPr>
        <w:tc>
          <w:tcPr>
            <w:tcW w:w="1477" w:type="pct"/>
            <w:vAlign w:val="center"/>
          </w:tcPr>
          <w:p w14:paraId="39F75715"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Start Date</w:t>
            </w:r>
          </w:p>
        </w:tc>
        <w:tc>
          <w:tcPr>
            <w:tcW w:w="3523" w:type="pct"/>
            <w:vAlign w:val="center"/>
          </w:tcPr>
          <w:p w14:paraId="60D49166" w14:textId="6B19B898" w:rsidR="000D1848" w:rsidRPr="00EF566C" w:rsidRDefault="3C096154" w:rsidP="0F38337A">
            <w:pPr>
              <w:rPr>
                <w:rFonts w:asciiTheme="majorHAnsi" w:eastAsia="Arial" w:hAnsiTheme="majorHAnsi" w:cstheme="majorBidi"/>
                <w:b/>
              </w:rPr>
            </w:pPr>
            <w:r w:rsidRPr="3C096154">
              <w:rPr>
                <w:rFonts w:asciiTheme="majorHAnsi" w:eastAsia="Arial" w:hAnsiTheme="majorHAnsi" w:cstheme="majorBidi"/>
                <w:b/>
                <w:bCs/>
              </w:rPr>
              <w:t>14</w:t>
            </w:r>
            <w:r w:rsidRPr="3C096154">
              <w:rPr>
                <w:rFonts w:asciiTheme="majorHAnsi" w:eastAsia="Arial" w:hAnsiTheme="majorHAnsi" w:cstheme="majorBidi"/>
                <w:b/>
                <w:bCs/>
                <w:vertAlign w:val="superscript"/>
              </w:rPr>
              <w:t>th</w:t>
            </w:r>
            <w:r w:rsidRPr="3C096154">
              <w:rPr>
                <w:rFonts w:asciiTheme="majorHAnsi" w:eastAsia="Arial" w:hAnsiTheme="majorHAnsi" w:cstheme="majorBidi"/>
                <w:b/>
                <w:bCs/>
              </w:rPr>
              <w:t xml:space="preserve"> Aug 2022</w:t>
            </w:r>
          </w:p>
        </w:tc>
      </w:tr>
      <w:tr w:rsidR="000D1848" w:rsidRPr="00EF566C" w14:paraId="6106E704" w14:textId="77777777" w:rsidTr="0F38337A">
        <w:trPr>
          <w:trHeight w:val="397"/>
        </w:trPr>
        <w:tc>
          <w:tcPr>
            <w:tcW w:w="1477" w:type="pct"/>
            <w:vAlign w:val="center"/>
          </w:tcPr>
          <w:p w14:paraId="4B0C6052"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Duration</w:t>
            </w:r>
          </w:p>
        </w:tc>
        <w:tc>
          <w:tcPr>
            <w:tcW w:w="3523" w:type="pct"/>
            <w:vAlign w:val="center"/>
          </w:tcPr>
          <w:p w14:paraId="34D81769" w14:textId="714DF626" w:rsidR="000D1848" w:rsidRPr="00EF566C" w:rsidRDefault="3C096154" w:rsidP="0F38337A">
            <w:pPr>
              <w:rPr>
                <w:rFonts w:asciiTheme="majorHAnsi" w:eastAsia="Arial" w:hAnsiTheme="majorHAnsi" w:cstheme="majorBidi"/>
                <w:b/>
              </w:rPr>
            </w:pPr>
            <w:r w:rsidRPr="3C096154">
              <w:rPr>
                <w:rFonts w:asciiTheme="majorHAnsi" w:eastAsia="Arial" w:hAnsiTheme="majorHAnsi" w:cstheme="majorBidi"/>
                <w:b/>
                <w:bCs/>
              </w:rPr>
              <w:t>2-4 weeks</w:t>
            </w:r>
          </w:p>
        </w:tc>
      </w:tr>
      <w:tr w:rsidR="000D1848" w:rsidRPr="00EF566C" w14:paraId="60A3258D" w14:textId="77777777" w:rsidTr="0F38337A">
        <w:trPr>
          <w:trHeight w:val="397"/>
        </w:trPr>
        <w:tc>
          <w:tcPr>
            <w:tcW w:w="1477" w:type="pct"/>
            <w:vAlign w:val="center"/>
          </w:tcPr>
          <w:p w14:paraId="60D9766B"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End Date</w:t>
            </w:r>
          </w:p>
        </w:tc>
        <w:tc>
          <w:tcPr>
            <w:tcW w:w="3523" w:type="pct"/>
            <w:vAlign w:val="center"/>
          </w:tcPr>
          <w:p w14:paraId="11A0CB47" w14:textId="75749528" w:rsidR="000D1848" w:rsidRPr="00EF566C" w:rsidRDefault="3C096154" w:rsidP="3C096154">
            <w:pPr>
              <w:spacing w:line="259" w:lineRule="auto"/>
              <w:rPr>
                <w:rFonts w:ascii="Arial" w:eastAsia="Arial" w:hAnsi="Arial"/>
                <w:b/>
                <w:szCs w:val="24"/>
              </w:rPr>
            </w:pPr>
            <w:r w:rsidRPr="3C096154">
              <w:rPr>
                <w:rFonts w:asciiTheme="majorHAnsi" w:eastAsia="Arial" w:hAnsiTheme="majorHAnsi" w:cstheme="majorBidi"/>
                <w:b/>
                <w:bCs/>
              </w:rPr>
              <w:t>14</w:t>
            </w:r>
            <w:r w:rsidRPr="3C096154">
              <w:rPr>
                <w:rFonts w:asciiTheme="majorHAnsi" w:eastAsia="Arial" w:hAnsiTheme="majorHAnsi" w:cstheme="majorBidi"/>
                <w:b/>
                <w:bCs/>
                <w:vertAlign w:val="superscript"/>
              </w:rPr>
              <w:t>th</w:t>
            </w:r>
            <w:r w:rsidRPr="3C096154">
              <w:rPr>
                <w:rFonts w:asciiTheme="majorHAnsi" w:eastAsia="Arial" w:hAnsiTheme="majorHAnsi" w:cstheme="majorBidi"/>
                <w:b/>
                <w:bCs/>
              </w:rPr>
              <w:t xml:space="preserve"> Sept 2022</w:t>
            </w:r>
          </w:p>
        </w:tc>
      </w:tr>
      <w:tr w:rsidR="000D1848" w:rsidRPr="00EF566C" w14:paraId="5A717C63" w14:textId="77777777" w:rsidTr="0F38337A">
        <w:trPr>
          <w:trHeight w:val="397"/>
        </w:trPr>
        <w:tc>
          <w:tcPr>
            <w:tcW w:w="1477" w:type="pct"/>
            <w:vAlign w:val="center"/>
          </w:tcPr>
          <w:p w14:paraId="6DE48C5A"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Extension Details</w:t>
            </w:r>
          </w:p>
        </w:tc>
        <w:tc>
          <w:tcPr>
            <w:tcW w:w="3523" w:type="pct"/>
            <w:vAlign w:val="center"/>
          </w:tcPr>
          <w:p w14:paraId="73E95BBE" w14:textId="70C25D33" w:rsidR="000D1848" w:rsidRPr="00EF566C" w:rsidRDefault="002B4704" w:rsidP="0F38337A">
            <w:pPr>
              <w:rPr>
                <w:rFonts w:asciiTheme="majorHAnsi" w:eastAsia="Arial" w:hAnsiTheme="majorHAnsi" w:cstheme="majorBidi"/>
              </w:rPr>
            </w:pPr>
            <w:r w:rsidRPr="3C096154">
              <w:rPr>
                <w:rFonts w:asciiTheme="majorHAnsi" w:eastAsia="Arial" w:hAnsiTheme="majorHAnsi" w:cstheme="majorBidi"/>
              </w:rPr>
              <w:t xml:space="preserve">Option to extend </w:t>
            </w:r>
            <w:r w:rsidR="006A4F3C" w:rsidRPr="3C096154">
              <w:rPr>
                <w:rFonts w:asciiTheme="majorHAnsi" w:eastAsia="Arial" w:hAnsiTheme="majorHAnsi" w:cstheme="majorBidi"/>
              </w:rPr>
              <w:t xml:space="preserve">for </w:t>
            </w:r>
            <w:r w:rsidRPr="3C096154">
              <w:rPr>
                <w:rFonts w:asciiTheme="majorHAnsi" w:eastAsia="Arial" w:hAnsiTheme="majorHAnsi" w:cstheme="majorBidi"/>
              </w:rPr>
              <w:t xml:space="preserve">a further </w:t>
            </w:r>
            <w:r w:rsidR="09799BD5" w:rsidRPr="3C096154">
              <w:rPr>
                <w:rFonts w:asciiTheme="majorHAnsi" w:eastAsia="Arial" w:hAnsiTheme="majorHAnsi" w:cstheme="majorBidi"/>
              </w:rPr>
              <w:t>1 month, dependent on weather conditions</w:t>
            </w:r>
            <w:r w:rsidRPr="3C096154">
              <w:rPr>
                <w:rFonts w:asciiTheme="majorHAnsi" w:eastAsia="Arial" w:hAnsiTheme="majorHAnsi" w:cstheme="majorBidi"/>
              </w:rPr>
              <w:t xml:space="preserve"> (</w:t>
            </w:r>
            <w:r w:rsidR="00E272E9" w:rsidRPr="3C096154">
              <w:rPr>
                <w:rFonts w:asciiTheme="majorHAnsi" w:eastAsia="Arial" w:hAnsiTheme="majorHAnsi" w:cstheme="majorBidi"/>
              </w:rPr>
              <w:t>e</w:t>
            </w:r>
            <w:r w:rsidRPr="3C096154">
              <w:rPr>
                <w:rFonts w:asciiTheme="majorHAnsi" w:eastAsia="Arial" w:hAnsiTheme="majorHAnsi" w:cstheme="majorBidi"/>
              </w:rPr>
              <w:t xml:space="preserve">nding </w:t>
            </w:r>
            <w:r w:rsidR="09799BD5" w:rsidRPr="3C096154">
              <w:rPr>
                <w:rFonts w:asciiTheme="majorHAnsi" w:eastAsia="Arial" w:hAnsiTheme="majorHAnsi" w:cstheme="majorBidi"/>
              </w:rPr>
              <w:t>14</w:t>
            </w:r>
            <w:r w:rsidR="09799BD5" w:rsidRPr="3C096154">
              <w:rPr>
                <w:rFonts w:asciiTheme="majorHAnsi" w:eastAsia="Arial" w:hAnsiTheme="majorHAnsi" w:cstheme="majorBidi"/>
                <w:vertAlign w:val="superscript"/>
              </w:rPr>
              <w:t>th</w:t>
            </w:r>
            <w:r w:rsidR="09799BD5" w:rsidRPr="3C096154">
              <w:rPr>
                <w:rFonts w:asciiTheme="majorHAnsi" w:eastAsia="Arial" w:hAnsiTheme="majorHAnsi" w:cstheme="majorBidi"/>
              </w:rPr>
              <w:t xml:space="preserve"> Oct 2022),</w:t>
            </w:r>
            <w:r w:rsidRPr="3C096154">
              <w:rPr>
                <w:rFonts w:asciiTheme="majorHAnsi" w:eastAsia="Arial" w:hAnsiTheme="majorHAnsi" w:cstheme="majorBidi"/>
              </w:rPr>
              <w:t xml:space="preserve"> by mut</w:t>
            </w:r>
            <w:r w:rsidR="006A4F3C" w:rsidRPr="3C096154">
              <w:rPr>
                <w:rFonts w:asciiTheme="majorHAnsi" w:eastAsia="Arial" w:hAnsiTheme="majorHAnsi" w:cstheme="majorBidi"/>
              </w:rPr>
              <w:t>u</w:t>
            </w:r>
            <w:r w:rsidRPr="3C096154">
              <w:rPr>
                <w:rFonts w:asciiTheme="majorHAnsi" w:eastAsia="Arial" w:hAnsiTheme="majorHAnsi" w:cstheme="majorBidi"/>
              </w:rPr>
              <w:t>al agreement</w:t>
            </w:r>
          </w:p>
        </w:tc>
      </w:tr>
    </w:tbl>
    <w:p w14:paraId="0C0F1723" w14:textId="77777777" w:rsidR="000D1848" w:rsidRPr="00EF566C" w:rsidRDefault="000D1848" w:rsidP="0F38337A">
      <w:pPr>
        <w:rPr>
          <w:rFonts w:asciiTheme="majorHAnsi" w:eastAsia="Arial" w:hAnsiTheme="majorHAnsi" w:cstheme="majorHAnsi"/>
        </w:rPr>
      </w:pPr>
    </w:p>
    <w:p w14:paraId="77D09AF6" w14:textId="354B5187" w:rsidR="000D1848" w:rsidRPr="00EF566C" w:rsidRDefault="000D1848" w:rsidP="0F38337A">
      <w:pPr>
        <w:pStyle w:val="ListParagraph"/>
        <w:numPr>
          <w:ilvl w:val="1"/>
          <w:numId w:val="4"/>
        </w:numPr>
        <w:rPr>
          <w:rFonts w:asciiTheme="majorHAnsi" w:eastAsia="Arial" w:hAnsiTheme="majorHAnsi" w:cstheme="majorBidi"/>
        </w:rPr>
      </w:pPr>
      <w:r w:rsidRPr="3C096154">
        <w:rPr>
          <w:rFonts w:asciiTheme="majorHAnsi" w:eastAsia="Arial" w:hAnsiTheme="majorHAnsi" w:cstheme="majorBidi"/>
        </w:rPr>
        <w:t>Aim: Remove existing boardwalk</w:t>
      </w:r>
      <w:r w:rsidR="00961CB1">
        <w:rPr>
          <w:rFonts w:asciiTheme="majorHAnsi" w:eastAsia="Arial" w:hAnsiTheme="majorHAnsi" w:cstheme="majorBidi"/>
        </w:rPr>
        <w:t xml:space="preserve">, </w:t>
      </w:r>
      <w:proofErr w:type="gramStart"/>
      <w:r w:rsidR="00961CB1">
        <w:rPr>
          <w:rFonts w:asciiTheme="majorHAnsi" w:eastAsia="Arial" w:hAnsiTheme="majorHAnsi" w:cstheme="majorBidi"/>
        </w:rPr>
        <w:t>supply</w:t>
      </w:r>
      <w:proofErr w:type="gramEnd"/>
      <w:r w:rsidR="00961CB1">
        <w:rPr>
          <w:rFonts w:asciiTheme="majorHAnsi" w:eastAsia="Arial" w:hAnsiTheme="majorHAnsi" w:cstheme="majorBidi"/>
        </w:rPr>
        <w:t xml:space="preserve"> and install </w:t>
      </w:r>
      <w:r w:rsidR="00754269">
        <w:rPr>
          <w:rFonts w:asciiTheme="majorHAnsi" w:eastAsia="Arial" w:hAnsiTheme="majorHAnsi" w:cstheme="majorBidi"/>
        </w:rPr>
        <w:t xml:space="preserve">replacement boardwalk at Sandy Bay, Fleet Pond. Use supplied specification and </w:t>
      </w:r>
      <w:proofErr w:type="gramStart"/>
      <w:r w:rsidR="00352BA0">
        <w:rPr>
          <w:rFonts w:asciiTheme="majorHAnsi" w:eastAsia="Arial" w:hAnsiTheme="majorHAnsi" w:cstheme="majorBidi"/>
        </w:rPr>
        <w:t>retain</w:t>
      </w:r>
      <w:proofErr w:type="gramEnd"/>
      <w:r w:rsidR="00352BA0">
        <w:rPr>
          <w:rFonts w:asciiTheme="majorHAnsi" w:eastAsia="Arial" w:hAnsiTheme="majorHAnsi" w:cstheme="majorBidi"/>
        </w:rPr>
        <w:t xml:space="preserve"> space for</w:t>
      </w:r>
      <w:r w:rsidRPr="3C096154">
        <w:rPr>
          <w:rFonts w:asciiTheme="majorHAnsi" w:eastAsia="Arial" w:hAnsiTheme="majorHAnsi" w:cstheme="majorBidi"/>
        </w:rPr>
        <w:t xml:space="preserve"> vehicle and machinery access adjacent to new boardwalk</w:t>
      </w:r>
    </w:p>
    <w:p w14:paraId="18D5CB14" w14:textId="2FEE36E4" w:rsidR="000D1848" w:rsidRPr="00EF566C" w:rsidRDefault="000D1848" w:rsidP="0F38337A">
      <w:pPr>
        <w:pStyle w:val="ListParagraph"/>
        <w:numPr>
          <w:ilvl w:val="2"/>
          <w:numId w:val="4"/>
        </w:numPr>
        <w:rPr>
          <w:rFonts w:asciiTheme="majorHAnsi" w:eastAsia="Arial" w:hAnsiTheme="majorHAnsi" w:cstheme="majorBidi"/>
        </w:rPr>
      </w:pPr>
      <w:r w:rsidRPr="3C096154">
        <w:rPr>
          <w:rFonts w:asciiTheme="majorHAnsi" w:eastAsia="Arial" w:hAnsiTheme="majorHAnsi" w:cstheme="majorBidi"/>
        </w:rPr>
        <w:t xml:space="preserve">The Council is seeking a competent </w:t>
      </w:r>
      <w:r w:rsidRPr="55175389">
        <w:rPr>
          <w:rFonts w:asciiTheme="majorHAnsi" w:eastAsia="Arial" w:hAnsiTheme="majorHAnsi" w:cstheme="majorBidi"/>
        </w:rPr>
        <w:t>contractor</w:t>
      </w:r>
      <w:r w:rsidRPr="3C096154">
        <w:rPr>
          <w:rFonts w:asciiTheme="majorHAnsi" w:eastAsia="Arial" w:hAnsiTheme="majorHAnsi" w:cstheme="majorBidi"/>
        </w:rPr>
        <w:t xml:space="preserve"> with proven experience in boardwalk construction and works on public open spaces, with an excellent track record delivering similar scale projects to deadlines and within budget.</w:t>
      </w:r>
    </w:p>
    <w:p w14:paraId="5CDC6D8B" w14:textId="77777777" w:rsidR="000D1848" w:rsidRPr="00EF566C" w:rsidRDefault="000D1848"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Objectives:</w:t>
      </w:r>
    </w:p>
    <w:p w14:paraId="088F4666" w14:textId="6B04A724" w:rsidR="000D1848" w:rsidRPr="00EF566C" w:rsidRDefault="000D1848" w:rsidP="0F38337A">
      <w:pPr>
        <w:pStyle w:val="ListParagraph"/>
        <w:numPr>
          <w:ilvl w:val="2"/>
          <w:numId w:val="4"/>
        </w:numPr>
        <w:rPr>
          <w:rFonts w:asciiTheme="majorHAnsi" w:eastAsia="Arial" w:hAnsiTheme="majorHAnsi" w:cstheme="majorBidi"/>
        </w:rPr>
      </w:pPr>
      <w:r w:rsidRPr="3C096154">
        <w:rPr>
          <w:rFonts w:asciiTheme="majorHAnsi" w:eastAsia="Arial" w:hAnsiTheme="majorHAnsi" w:cstheme="majorBidi"/>
        </w:rPr>
        <w:t>The Council’s main objectives</w:t>
      </w:r>
      <w:r w:rsidR="00E812AD" w:rsidRPr="3C096154">
        <w:rPr>
          <w:rFonts w:asciiTheme="majorHAnsi" w:eastAsia="Arial" w:hAnsiTheme="majorHAnsi" w:cstheme="majorBidi"/>
        </w:rPr>
        <w:t xml:space="preserve"> are</w:t>
      </w:r>
    </w:p>
    <w:p w14:paraId="0A424B07" w14:textId="7F709E47" w:rsidR="3C096154" w:rsidRDefault="3C096154" w:rsidP="3C096154">
      <w:pPr>
        <w:pStyle w:val="ListParagraph"/>
        <w:numPr>
          <w:ilvl w:val="0"/>
          <w:numId w:val="5"/>
        </w:numPr>
      </w:pPr>
      <w:r w:rsidRPr="3C096154">
        <w:rPr>
          <w:rFonts w:asciiTheme="majorHAnsi" w:eastAsia="Arial" w:hAnsiTheme="majorHAnsi" w:cstheme="majorBidi"/>
        </w:rPr>
        <w:t>To provide site users with a wider boardwalk with a suitable widened area as a passing point</w:t>
      </w:r>
    </w:p>
    <w:p w14:paraId="3371B295" w14:textId="7ED9965C" w:rsidR="000D1848" w:rsidRPr="00EF566C" w:rsidRDefault="3C096154" w:rsidP="0F38337A">
      <w:pPr>
        <w:pStyle w:val="ListParagraph"/>
        <w:numPr>
          <w:ilvl w:val="0"/>
          <w:numId w:val="5"/>
        </w:numPr>
        <w:rPr>
          <w:rFonts w:asciiTheme="majorHAnsi" w:eastAsia="Arial" w:hAnsiTheme="majorHAnsi" w:cstheme="majorBidi"/>
        </w:rPr>
      </w:pPr>
      <w:r w:rsidRPr="3C096154">
        <w:rPr>
          <w:rFonts w:asciiTheme="majorHAnsi" w:eastAsia="Arial" w:hAnsiTheme="majorHAnsi" w:cstheme="majorBidi"/>
        </w:rPr>
        <w:t>To make minor amendments to the existing boardwalk route and remove identified trees and scrub to create more visible sight lines and a straighter route for users</w:t>
      </w:r>
    </w:p>
    <w:p w14:paraId="60B1505F" w14:textId="77777777" w:rsidR="000D1848" w:rsidRPr="00EF566C" w:rsidRDefault="000D1848"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Timetable:</w:t>
      </w:r>
    </w:p>
    <w:p w14:paraId="0D653830" w14:textId="05C647E8" w:rsidR="000D1848" w:rsidRPr="00EF566C" w:rsidRDefault="3C096154" w:rsidP="5DAB9BD7">
      <w:pPr>
        <w:pStyle w:val="ListParagraph"/>
        <w:numPr>
          <w:ilvl w:val="2"/>
          <w:numId w:val="4"/>
        </w:numPr>
        <w:rPr>
          <w:rFonts w:asciiTheme="majorHAnsi" w:eastAsia="Arial" w:hAnsiTheme="majorHAnsi" w:cstheme="majorBidi"/>
        </w:rPr>
      </w:pPr>
      <w:r w:rsidRPr="3C096154">
        <w:rPr>
          <w:rFonts w:asciiTheme="majorHAnsi" w:eastAsia="Arial" w:hAnsiTheme="majorHAnsi" w:cstheme="majorBidi"/>
        </w:rPr>
        <w:t>NE consent gives permission for the boardwalk to be completed between 1</w:t>
      </w:r>
      <w:r w:rsidRPr="3C096154">
        <w:rPr>
          <w:rFonts w:asciiTheme="majorHAnsi" w:eastAsia="Arial" w:hAnsiTheme="majorHAnsi" w:cstheme="majorBidi"/>
          <w:vertAlign w:val="superscript"/>
        </w:rPr>
        <w:t>st</w:t>
      </w:r>
      <w:r w:rsidRPr="3C096154">
        <w:rPr>
          <w:rFonts w:asciiTheme="majorHAnsi" w:eastAsia="Arial" w:hAnsiTheme="majorHAnsi" w:cstheme="majorBidi"/>
        </w:rPr>
        <w:t xml:space="preserve"> August 2022 and 23</w:t>
      </w:r>
      <w:r w:rsidRPr="3C096154">
        <w:rPr>
          <w:rFonts w:asciiTheme="majorHAnsi" w:eastAsia="Arial" w:hAnsiTheme="majorHAnsi" w:cstheme="majorBidi"/>
          <w:vertAlign w:val="superscript"/>
        </w:rPr>
        <w:t>rd</w:t>
      </w:r>
      <w:r w:rsidRPr="3C096154">
        <w:rPr>
          <w:rFonts w:asciiTheme="majorHAnsi" w:eastAsia="Arial" w:hAnsiTheme="majorHAnsi" w:cstheme="majorBidi"/>
        </w:rPr>
        <w:t xml:space="preserve"> March 2023. The above timescales for completing works have been provided to </w:t>
      </w:r>
      <w:proofErr w:type="gramStart"/>
      <w:r w:rsidRPr="3C096154">
        <w:rPr>
          <w:rFonts w:asciiTheme="majorHAnsi" w:eastAsia="Arial" w:hAnsiTheme="majorHAnsi" w:cstheme="majorBidi"/>
        </w:rPr>
        <w:t>take into account</w:t>
      </w:r>
      <w:proofErr w:type="gramEnd"/>
      <w:r w:rsidRPr="3C096154">
        <w:rPr>
          <w:rFonts w:asciiTheme="majorHAnsi" w:eastAsia="Arial" w:hAnsiTheme="majorHAnsi" w:cstheme="majorBidi"/>
        </w:rPr>
        <w:t xml:space="preserve"> time for materials to be ordered and ground conditions during the winter period. However, there is some flexibility to start and end dates where there is a justifiable and reasonable need, to be agreed between the contractor and client when works are awarded.</w:t>
      </w:r>
    </w:p>
    <w:p w14:paraId="03A7DFBF" w14:textId="54E1CE6B" w:rsidR="5DAB9BD7" w:rsidRDefault="5DAB9BD7" w:rsidP="2B7B96D5">
      <w:pPr>
        <w:pStyle w:val="ListParagraph"/>
        <w:numPr>
          <w:ilvl w:val="2"/>
          <w:numId w:val="4"/>
        </w:numPr>
        <w:rPr>
          <w:rFonts w:ascii="Arial" w:eastAsia="Arial" w:hAnsi="Arial" w:cs="Arial"/>
          <w:b/>
          <w:bCs/>
          <w:color w:val="000000" w:themeColor="text1"/>
          <w:sz w:val="22"/>
        </w:rPr>
      </w:pPr>
      <w:r w:rsidRPr="2B7B96D5">
        <w:rPr>
          <w:rFonts w:ascii="Arial" w:eastAsia="Arial" w:hAnsi="Arial" w:cs="Arial"/>
          <w:color w:val="000000" w:themeColor="text1"/>
          <w:sz w:val="22"/>
        </w:rPr>
        <w:t xml:space="preserve">Quotations to be received by </w:t>
      </w:r>
      <w:r w:rsidRPr="2B7B96D5">
        <w:rPr>
          <w:rFonts w:ascii="Arial" w:eastAsia="Arial" w:hAnsi="Arial" w:cs="Arial"/>
          <w:b/>
          <w:bCs/>
          <w:color w:val="000000" w:themeColor="text1"/>
          <w:sz w:val="22"/>
        </w:rPr>
        <w:t>15</w:t>
      </w:r>
      <w:r w:rsidRPr="2B7B96D5">
        <w:rPr>
          <w:rFonts w:ascii="Arial" w:eastAsia="Arial" w:hAnsi="Arial" w:cs="Arial"/>
          <w:b/>
          <w:bCs/>
          <w:color w:val="000000" w:themeColor="text1"/>
          <w:sz w:val="22"/>
          <w:vertAlign w:val="superscript"/>
        </w:rPr>
        <w:t>th</w:t>
      </w:r>
      <w:r w:rsidRPr="2B7B96D5">
        <w:rPr>
          <w:rFonts w:ascii="Arial" w:eastAsia="Arial" w:hAnsi="Arial" w:cs="Arial"/>
          <w:b/>
          <w:bCs/>
          <w:color w:val="000000" w:themeColor="text1"/>
          <w:sz w:val="22"/>
        </w:rPr>
        <w:t xml:space="preserve"> July, </w:t>
      </w:r>
      <w:r w:rsidRPr="2B7B96D5">
        <w:rPr>
          <w:rFonts w:ascii="Arial" w:eastAsia="Arial" w:hAnsi="Arial" w:cs="Arial"/>
          <w:color w:val="000000" w:themeColor="text1"/>
          <w:sz w:val="22"/>
        </w:rPr>
        <w:t>with a view to</w:t>
      </w:r>
      <w:r w:rsidRPr="2B7B96D5">
        <w:rPr>
          <w:rFonts w:ascii="Arial" w:eastAsia="Arial" w:hAnsi="Arial" w:cs="Arial"/>
          <w:b/>
          <w:bCs/>
          <w:color w:val="000000" w:themeColor="text1"/>
          <w:sz w:val="22"/>
        </w:rPr>
        <w:t xml:space="preserve"> awarding works by 22</w:t>
      </w:r>
      <w:r w:rsidRPr="2B7B96D5">
        <w:rPr>
          <w:rFonts w:ascii="Arial" w:eastAsia="Arial" w:hAnsi="Arial" w:cs="Arial"/>
          <w:b/>
          <w:bCs/>
          <w:color w:val="000000" w:themeColor="text1"/>
          <w:sz w:val="22"/>
          <w:vertAlign w:val="superscript"/>
        </w:rPr>
        <w:t>nd</w:t>
      </w:r>
      <w:r w:rsidRPr="2B7B96D5">
        <w:rPr>
          <w:rFonts w:ascii="Arial" w:eastAsia="Arial" w:hAnsi="Arial" w:cs="Arial"/>
          <w:b/>
          <w:bCs/>
          <w:color w:val="000000" w:themeColor="text1"/>
          <w:sz w:val="22"/>
        </w:rPr>
        <w:t xml:space="preserve"> July</w:t>
      </w:r>
    </w:p>
    <w:p w14:paraId="161A6BFB" w14:textId="4D22EB2A" w:rsidR="5DAB9BD7" w:rsidRDefault="5DAB9BD7" w:rsidP="2B7B96D5">
      <w:pPr>
        <w:pStyle w:val="ListParagraph"/>
        <w:numPr>
          <w:ilvl w:val="2"/>
          <w:numId w:val="4"/>
        </w:numPr>
        <w:rPr>
          <w:rFonts w:ascii="Arial" w:eastAsia="Arial" w:hAnsi="Arial" w:cs="Arial"/>
          <w:b/>
          <w:bCs/>
          <w:color w:val="000000" w:themeColor="text1"/>
          <w:sz w:val="22"/>
        </w:rPr>
      </w:pPr>
      <w:r w:rsidRPr="2B7B96D5">
        <w:rPr>
          <w:rFonts w:ascii="Arial" w:eastAsia="Arial" w:hAnsi="Arial" w:cs="Arial"/>
          <w:color w:val="000000" w:themeColor="text1"/>
          <w:sz w:val="22"/>
        </w:rPr>
        <w:t xml:space="preserve">Works to be completed by </w:t>
      </w:r>
      <w:r w:rsidRPr="2B7B96D5">
        <w:rPr>
          <w:rFonts w:ascii="Arial" w:eastAsia="Arial" w:hAnsi="Arial" w:cs="Arial"/>
          <w:b/>
          <w:bCs/>
          <w:color w:val="000000" w:themeColor="text1"/>
          <w:sz w:val="22"/>
        </w:rPr>
        <w:t>26</w:t>
      </w:r>
      <w:r w:rsidRPr="2B7B96D5">
        <w:rPr>
          <w:rFonts w:ascii="Arial" w:eastAsia="Arial" w:hAnsi="Arial" w:cs="Arial"/>
          <w:b/>
          <w:bCs/>
          <w:color w:val="000000" w:themeColor="text1"/>
          <w:sz w:val="22"/>
          <w:vertAlign w:val="superscript"/>
        </w:rPr>
        <w:t xml:space="preserve">th </w:t>
      </w:r>
      <w:r w:rsidRPr="2B7B96D5">
        <w:rPr>
          <w:rFonts w:ascii="Arial" w:eastAsia="Arial" w:hAnsi="Arial" w:cs="Arial"/>
          <w:b/>
          <w:bCs/>
          <w:color w:val="000000" w:themeColor="text1"/>
          <w:sz w:val="22"/>
        </w:rPr>
        <w:t>September 2022</w:t>
      </w:r>
    </w:p>
    <w:p w14:paraId="75D8BAD5" w14:textId="017118B2" w:rsidR="5DAB9BD7" w:rsidRDefault="5DAB9BD7" w:rsidP="3C096154">
      <w:pPr>
        <w:rPr>
          <w:rFonts w:ascii="Arial" w:hAnsi="Arial"/>
          <w:szCs w:val="24"/>
        </w:rPr>
      </w:pPr>
    </w:p>
    <w:p w14:paraId="7F293D96" w14:textId="77F56F6B" w:rsidR="000D1848" w:rsidRPr="00EF566C" w:rsidRDefault="000D1848" w:rsidP="2B7B96D5">
      <w:pPr>
        <w:pStyle w:val="ListParagraph"/>
        <w:numPr>
          <w:ilvl w:val="1"/>
          <w:numId w:val="4"/>
        </w:numPr>
        <w:rPr>
          <w:rFonts w:asciiTheme="majorHAnsi" w:eastAsiaTheme="majorEastAsia" w:hAnsiTheme="majorHAnsi" w:cstheme="majorBidi"/>
          <w:sz w:val="22"/>
        </w:rPr>
      </w:pPr>
      <w:r w:rsidRPr="2B7B96D5">
        <w:rPr>
          <w:rFonts w:asciiTheme="majorHAnsi" w:eastAsiaTheme="majorEastAsia" w:hAnsiTheme="majorHAnsi" w:cstheme="majorBidi"/>
          <w:b/>
          <w:bCs/>
          <w:sz w:val="22"/>
        </w:rPr>
        <w:t>Scope:</w:t>
      </w:r>
    </w:p>
    <w:p w14:paraId="593559EB" w14:textId="480D352B" w:rsidR="00E812AD" w:rsidRDefault="00E812AD" w:rsidP="3C096154">
      <w:pPr>
        <w:pStyle w:val="ListParagraph"/>
        <w:numPr>
          <w:ilvl w:val="2"/>
          <w:numId w:val="4"/>
        </w:numPr>
        <w:spacing w:line="259" w:lineRule="auto"/>
        <w:rPr>
          <w:rFonts w:asciiTheme="majorHAnsi" w:eastAsiaTheme="majorEastAsia" w:hAnsiTheme="majorHAnsi" w:cstheme="majorBidi"/>
          <w:sz w:val="22"/>
        </w:rPr>
      </w:pPr>
      <w:r w:rsidRPr="3C096154">
        <w:rPr>
          <w:rFonts w:asciiTheme="majorHAnsi" w:eastAsiaTheme="majorEastAsia" w:hAnsiTheme="majorHAnsi" w:cstheme="majorBidi"/>
          <w:sz w:val="22"/>
        </w:rPr>
        <w:t>SEE APPENDIX. Works to be awarded v</w:t>
      </w:r>
      <w:r w:rsidR="3C096154" w:rsidRPr="3C096154">
        <w:rPr>
          <w:rFonts w:asciiTheme="majorHAnsi" w:eastAsiaTheme="majorEastAsia" w:hAnsiTheme="majorHAnsi" w:cstheme="majorBidi"/>
          <w:color w:val="000000" w:themeColor="text1"/>
          <w:sz w:val="22"/>
        </w:rPr>
        <w:t>ia a tendering process, to find a specialist contractor to build the facility on site to DDA &amp; BS standards</w:t>
      </w:r>
    </w:p>
    <w:p w14:paraId="34B20BD2" w14:textId="77777777" w:rsidR="000D1848" w:rsidRPr="00EF566C" w:rsidRDefault="000D1848" w:rsidP="0F38337A">
      <w:pPr>
        <w:pStyle w:val="ListParagraph"/>
        <w:numPr>
          <w:ilvl w:val="1"/>
          <w:numId w:val="4"/>
        </w:numPr>
        <w:rPr>
          <w:rFonts w:asciiTheme="majorHAnsi" w:eastAsiaTheme="majorEastAsia" w:hAnsiTheme="majorHAnsi" w:cstheme="majorBidi"/>
          <w:sz w:val="22"/>
        </w:rPr>
      </w:pPr>
      <w:r w:rsidRPr="3C096154">
        <w:rPr>
          <w:rFonts w:asciiTheme="majorHAnsi" w:eastAsiaTheme="majorEastAsia" w:hAnsiTheme="majorHAnsi" w:cstheme="majorBidi"/>
          <w:sz w:val="22"/>
        </w:rPr>
        <w:t>Deliverables:</w:t>
      </w:r>
    </w:p>
    <w:p w14:paraId="3DDE41CC" w14:textId="0F18B9D8" w:rsidR="000D1848" w:rsidRPr="00EF566C" w:rsidRDefault="000D1848" w:rsidP="0F38337A">
      <w:pPr>
        <w:pStyle w:val="ListParagraph"/>
        <w:numPr>
          <w:ilvl w:val="2"/>
          <w:numId w:val="4"/>
        </w:numPr>
        <w:rPr>
          <w:rFonts w:asciiTheme="majorHAnsi" w:eastAsia="Arial" w:hAnsiTheme="majorHAnsi" w:cstheme="majorBidi"/>
        </w:rPr>
      </w:pPr>
      <w:r w:rsidRPr="3C096154">
        <w:rPr>
          <w:rFonts w:asciiTheme="majorHAnsi" w:eastAsia="Arial" w:hAnsiTheme="majorHAnsi" w:cstheme="majorBidi"/>
        </w:rPr>
        <w:t xml:space="preserve">The successful </w:t>
      </w:r>
      <w:r w:rsidR="002056BD" w:rsidRPr="3C096154">
        <w:rPr>
          <w:rFonts w:asciiTheme="majorHAnsi" w:eastAsia="Arial" w:hAnsiTheme="majorHAnsi" w:cstheme="majorBidi"/>
        </w:rPr>
        <w:t>bidder</w:t>
      </w:r>
      <w:r w:rsidRPr="3C096154">
        <w:rPr>
          <w:rFonts w:asciiTheme="majorHAnsi" w:eastAsia="Arial" w:hAnsiTheme="majorHAnsi" w:cstheme="majorBidi"/>
        </w:rPr>
        <w:t xml:space="preserve"> must: </w:t>
      </w:r>
    </w:p>
    <w:p w14:paraId="2733275C" w14:textId="7303D0F8" w:rsidR="000D1848" w:rsidRPr="00EF566C" w:rsidRDefault="3C096154" w:rsidP="0F38337A">
      <w:pPr>
        <w:pStyle w:val="ListParagraph"/>
        <w:numPr>
          <w:ilvl w:val="0"/>
          <w:numId w:val="8"/>
        </w:numPr>
        <w:rPr>
          <w:rFonts w:asciiTheme="majorHAnsi" w:eastAsia="Arial" w:hAnsiTheme="majorHAnsi" w:cstheme="majorBidi"/>
        </w:rPr>
      </w:pPr>
      <w:r w:rsidRPr="3C096154">
        <w:rPr>
          <w:rFonts w:asciiTheme="majorHAnsi" w:eastAsia="Arial" w:hAnsiTheme="majorHAnsi" w:cstheme="majorBidi"/>
        </w:rPr>
        <w:t xml:space="preserve">Carry out tree and scrub </w:t>
      </w:r>
      <w:proofErr w:type="gramStart"/>
      <w:r w:rsidRPr="3C096154">
        <w:rPr>
          <w:rFonts w:asciiTheme="majorHAnsi" w:eastAsia="Arial" w:hAnsiTheme="majorHAnsi" w:cstheme="majorBidi"/>
        </w:rPr>
        <w:t>works</w:t>
      </w:r>
      <w:proofErr w:type="gramEnd"/>
      <w:r w:rsidRPr="3C096154">
        <w:rPr>
          <w:rFonts w:asciiTheme="majorHAnsi" w:eastAsia="Arial" w:hAnsiTheme="majorHAnsi" w:cstheme="majorBidi"/>
        </w:rPr>
        <w:t xml:space="preserve"> to include processing and disposal</w:t>
      </w:r>
    </w:p>
    <w:p w14:paraId="5C227C8C" w14:textId="5A293876" w:rsidR="3C096154" w:rsidRDefault="3C096154" w:rsidP="3C096154">
      <w:pPr>
        <w:pStyle w:val="ListParagraph"/>
        <w:numPr>
          <w:ilvl w:val="0"/>
          <w:numId w:val="8"/>
        </w:numPr>
      </w:pPr>
      <w:r w:rsidRPr="3C096154">
        <w:rPr>
          <w:rFonts w:asciiTheme="majorHAnsi" w:eastAsia="Arial" w:hAnsiTheme="majorHAnsi" w:cstheme="majorBidi"/>
          <w:szCs w:val="24"/>
        </w:rPr>
        <w:t>De-construct and remove all parts of existing boardwalk from site</w:t>
      </w:r>
    </w:p>
    <w:p w14:paraId="72F50213" w14:textId="47FC4FF4" w:rsidR="3C096154" w:rsidRDefault="3C096154" w:rsidP="3C096154">
      <w:pPr>
        <w:pStyle w:val="ListParagraph"/>
        <w:numPr>
          <w:ilvl w:val="0"/>
          <w:numId w:val="8"/>
        </w:numPr>
      </w:pPr>
      <w:r w:rsidRPr="3C096154">
        <w:rPr>
          <w:rFonts w:asciiTheme="majorHAnsi" w:eastAsia="Arial" w:hAnsiTheme="majorHAnsi" w:cstheme="majorBidi"/>
          <w:szCs w:val="24"/>
        </w:rPr>
        <w:t>Install new boardwalk as per specification</w:t>
      </w:r>
    </w:p>
    <w:p w14:paraId="29131B46" w14:textId="11F0BDCD" w:rsidR="3C096154" w:rsidRDefault="3C096154" w:rsidP="3C096154">
      <w:pPr>
        <w:pStyle w:val="ListParagraph"/>
        <w:numPr>
          <w:ilvl w:val="0"/>
          <w:numId w:val="8"/>
        </w:numPr>
      </w:pPr>
      <w:r w:rsidRPr="3C096154">
        <w:rPr>
          <w:rFonts w:asciiTheme="majorHAnsi" w:eastAsia="Arial" w:hAnsiTheme="majorHAnsi" w:cstheme="majorBidi"/>
          <w:szCs w:val="24"/>
        </w:rPr>
        <w:t>Ensure the required clearance area is retained adjacent to the widened boardwalk to enable vehicles and machinery to access the areas beyond the boardwalk</w:t>
      </w:r>
    </w:p>
    <w:p w14:paraId="6E2D4AE4" w14:textId="2D072DED" w:rsidR="3C096154" w:rsidRDefault="3C096154" w:rsidP="3C096154">
      <w:pPr>
        <w:pStyle w:val="ListParagraph"/>
        <w:numPr>
          <w:ilvl w:val="0"/>
          <w:numId w:val="8"/>
        </w:numPr>
        <w:rPr>
          <w:rFonts w:asciiTheme="majorHAnsi" w:eastAsiaTheme="majorEastAsia" w:hAnsiTheme="majorHAnsi" w:cstheme="majorBidi"/>
        </w:rPr>
      </w:pPr>
      <w:r w:rsidRPr="55175389">
        <w:rPr>
          <w:rFonts w:asciiTheme="majorHAnsi" w:eastAsia="Arial" w:hAnsiTheme="majorHAnsi" w:cstheme="majorBidi"/>
        </w:rPr>
        <w:t xml:space="preserve">Complete all works in accordance with the written specification and Natural England Assent </w:t>
      </w:r>
      <w:r w:rsidR="005215DE">
        <w:rPr>
          <w:rFonts w:asciiTheme="majorHAnsi" w:eastAsia="Arial" w:hAnsiTheme="majorHAnsi" w:cstheme="majorBidi"/>
        </w:rPr>
        <w:t>(</w:t>
      </w:r>
      <w:r w:rsidR="005215DE" w:rsidRPr="3C096154">
        <w:rPr>
          <w:rFonts w:asciiTheme="majorHAnsi" w:eastAsiaTheme="majorEastAsia" w:hAnsiTheme="majorHAnsi" w:cstheme="majorBidi"/>
          <w:sz w:val="22"/>
        </w:rPr>
        <w:t>SEE APPENDIX</w:t>
      </w:r>
      <w:r w:rsidR="005215DE">
        <w:rPr>
          <w:rFonts w:asciiTheme="majorHAnsi" w:eastAsiaTheme="majorEastAsia" w:hAnsiTheme="majorHAnsi" w:cstheme="majorBidi"/>
          <w:sz w:val="22"/>
        </w:rPr>
        <w:t xml:space="preserve">) </w:t>
      </w:r>
      <w:r w:rsidRPr="55175389">
        <w:rPr>
          <w:rFonts w:asciiTheme="majorHAnsi" w:eastAsia="Arial" w:hAnsiTheme="majorHAnsi" w:cstheme="majorBidi"/>
        </w:rPr>
        <w:t>to the agreed timescales and any additional amendments agreed in writing with the client</w:t>
      </w:r>
    </w:p>
    <w:p w14:paraId="71A0332F" w14:textId="3E5FB4CE" w:rsidR="3C096154" w:rsidRDefault="3C096154" w:rsidP="3C096154">
      <w:pPr>
        <w:pStyle w:val="ListParagraph"/>
        <w:numPr>
          <w:ilvl w:val="0"/>
          <w:numId w:val="8"/>
        </w:numPr>
        <w:rPr>
          <w:szCs w:val="24"/>
        </w:rPr>
      </w:pPr>
      <w:r w:rsidRPr="3C096154">
        <w:rPr>
          <w:rFonts w:asciiTheme="majorHAnsi" w:eastAsia="Arial" w:hAnsiTheme="majorHAnsi" w:cstheme="majorBidi"/>
          <w:szCs w:val="24"/>
        </w:rPr>
        <w:t xml:space="preserve">Ensure a safe working environment is </w:t>
      </w:r>
      <w:proofErr w:type="gramStart"/>
      <w:r w:rsidRPr="3C096154">
        <w:rPr>
          <w:rFonts w:asciiTheme="majorHAnsi" w:eastAsia="Arial" w:hAnsiTheme="majorHAnsi" w:cstheme="majorBidi"/>
          <w:szCs w:val="24"/>
        </w:rPr>
        <w:t>maintained at all times</w:t>
      </w:r>
      <w:proofErr w:type="gramEnd"/>
      <w:r w:rsidRPr="3C096154">
        <w:rPr>
          <w:rFonts w:asciiTheme="majorHAnsi" w:eastAsia="Arial" w:hAnsiTheme="majorHAnsi" w:cstheme="majorBidi"/>
          <w:szCs w:val="24"/>
        </w:rPr>
        <w:t>, including managing pedestrian access and ensuring materials and machinery that are stored on site are kept secure and in a safe condition</w:t>
      </w:r>
    </w:p>
    <w:p w14:paraId="127E25E1" w14:textId="77777777" w:rsidR="002056BD" w:rsidRPr="00EF566C" w:rsidRDefault="000D1848"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Monitoring arrangements:</w:t>
      </w:r>
    </w:p>
    <w:p w14:paraId="612C4853" w14:textId="77777777" w:rsidR="00DE6664" w:rsidRPr="00EF566C" w:rsidRDefault="00DE6664" w:rsidP="0F38337A">
      <w:pPr>
        <w:pStyle w:val="ListParagraph"/>
        <w:numPr>
          <w:ilvl w:val="2"/>
          <w:numId w:val="4"/>
        </w:numPr>
        <w:rPr>
          <w:rFonts w:asciiTheme="majorHAnsi" w:eastAsia="Arial" w:hAnsiTheme="majorHAnsi" w:cstheme="majorBidi"/>
        </w:rPr>
      </w:pPr>
      <w:r w:rsidRPr="3C096154">
        <w:rPr>
          <w:rFonts w:asciiTheme="majorHAnsi" w:eastAsia="Arial" w:hAnsiTheme="majorHAnsi" w:cstheme="majorBidi"/>
        </w:rPr>
        <w:t xml:space="preserve">The Council may monitor the performance of the Services by the Supplier. </w:t>
      </w:r>
    </w:p>
    <w:p w14:paraId="0676274C" w14:textId="1CFA4C63" w:rsidR="00DE6664" w:rsidRPr="00EF566C" w:rsidRDefault="00703654" w:rsidP="3C096154">
      <w:pPr>
        <w:pStyle w:val="ListParagraph"/>
        <w:numPr>
          <w:ilvl w:val="2"/>
          <w:numId w:val="4"/>
        </w:numPr>
        <w:rPr>
          <w:rFonts w:asciiTheme="majorHAnsi" w:eastAsia="Arial" w:hAnsiTheme="majorHAnsi" w:cstheme="majorBidi"/>
        </w:rPr>
      </w:pPr>
      <w:r w:rsidRPr="3C096154">
        <w:rPr>
          <w:rFonts w:asciiTheme="majorHAnsi" w:eastAsia="Arial" w:hAnsiTheme="majorHAnsi" w:cstheme="majorBidi"/>
        </w:rPr>
        <w:t>Stages of project delivery:</w:t>
      </w:r>
    </w:p>
    <w:p w14:paraId="2760D40F" w14:textId="07ABEB90" w:rsidR="00DE6664" w:rsidRPr="00EF566C" w:rsidRDefault="00703654" w:rsidP="3C096154">
      <w:pPr>
        <w:pStyle w:val="ListParagraph"/>
        <w:numPr>
          <w:ilvl w:val="3"/>
          <w:numId w:val="4"/>
        </w:numPr>
      </w:pPr>
      <w:r w:rsidRPr="3C096154">
        <w:rPr>
          <w:rFonts w:asciiTheme="majorHAnsi" w:eastAsia="Arial" w:hAnsiTheme="majorHAnsi" w:cstheme="majorBidi"/>
        </w:rPr>
        <w:t>Initial site meeting to clarify specification requirements and ensure all vegetation has been clearly identified for removal</w:t>
      </w:r>
    </w:p>
    <w:p w14:paraId="40E8B1F5" w14:textId="0DA33C4C" w:rsidR="00DE6664" w:rsidRPr="00EF566C" w:rsidRDefault="00703654" w:rsidP="3C096154">
      <w:pPr>
        <w:pStyle w:val="ListParagraph"/>
        <w:numPr>
          <w:ilvl w:val="3"/>
          <w:numId w:val="4"/>
        </w:numPr>
      </w:pPr>
      <w:r w:rsidRPr="3C096154">
        <w:rPr>
          <w:rFonts w:asciiTheme="majorHAnsi" w:eastAsia="Arial" w:hAnsiTheme="majorHAnsi" w:cstheme="majorBidi"/>
        </w:rPr>
        <w:t>Site visit with client once existing boardwalk has been removed, to physically mark position and alignment of new boardwalk, prior to contractor commencing construction</w:t>
      </w:r>
    </w:p>
    <w:p w14:paraId="093EBD5B" w14:textId="39D6F138" w:rsidR="00DE6664" w:rsidRPr="00EF566C" w:rsidRDefault="009331DF" w:rsidP="3C096154">
      <w:pPr>
        <w:pStyle w:val="ListParagraph"/>
        <w:numPr>
          <w:ilvl w:val="3"/>
          <w:numId w:val="4"/>
        </w:numPr>
      </w:pPr>
      <w:r w:rsidRPr="3C096154">
        <w:rPr>
          <w:rFonts w:asciiTheme="majorHAnsi" w:eastAsia="Arial" w:hAnsiTheme="majorHAnsi" w:cstheme="majorBidi"/>
        </w:rPr>
        <w:t xml:space="preserve">Payment in full on completion of contract, when works have been signed off to client satisfaction and contractors have </w:t>
      </w:r>
      <w:proofErr w:type="gramStart"/>
      <w:r w:rsidRPr="3C096154">
        <w:rPr>
          <w:rFonts w:asciiTheme="majorHAnsi" w:eastAsia="Arial" w:hAnsiTheme="majorHAnsi" w:cstheme="majorBidi"/>
        </w:rPr>
        <w:t>completely finished</w:t>
      </w:r>
      <w:proofErr w:type="gramEnd"/>
      <w:r w:rsidRPr="3C096154">
        <w:rPr>
          <w:rFonts w:asciiTheme="majorHAnsi" w:eastAsia="Arial" w:hAnsiTheme="majorHAnsi" w:cstheme="majorBidi"/>
        </w:rPr>
        <w:t xml:space="preserve"> works on site</w:t>
      </w:r>
    </w:p>
    <w:p w14:paraId="46013F94" w14:textId="085B150E" w:rsidR="00480057" w:rsidRPr="00EF566C" w:rsidRDefault="00BE35CD" w:rsidP="0F38337A">
      <w:pPr>
        <w:pStyle w:val="Heading1"/>
        <w:numPr>
          <w:ilvl w:val="0"/>
          <w:numId w:val="4"/>
        </w:numPr>
        <w:rPr>
          <w:rFonts w:asciiTheme="majorHAnsi" w:eastAsia="Arial" w:hAnsiTheme="majorHAnsi" w:cstheme="majorBidi"/>
        </w:rPr>
      </w:pPr>
      <w:bookmarkStart w:id="4" w:name="_Toc22814575"/>
      <w:bookmarkStart w:id="5" w:name="_Toc103947149"/>
      <w:r w:rsidRPr="3C096154">
        <w:rPr>
          <w:rFonts w:asciiTheme="majorHAnsi" w:eastAsia="Arial" w:hAnsiTheme="majorHAnsi" w:cstheme="majorBidi"/>
        </w:rPr>
        <w:lastRenderedPageBreak/>
        <w:t xml:space="preserve">Information for </w:t>
      </w:r>
      <w:r w:rsidR="005973E0" w:rsidRPr="3C096154">
        <w:rPr>
          <w:rFonts w:asciiTheme="majorHAnsi" w:eastAsia="Arial" w:hAnsiTheme="majorHAnsi" w:cstheme="majorBidi"/>
        </w:rPr>
        <w:t>Bidders</w:t>
      </w:r>
      <w:bookmarkEnd w:id="4"/>
      <w:bookmarkEnd w:id="5"/>
    </w:p>
    <w:p w14:paraId="11694B02" w14:textId="50C8DCEB" w:rsidR="002B68D8" w:rsidRPr="00EF566C" w:rsidRDefault="002362B2"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at the council’s discretion.</w:t>
      </w:r>
    </w:p>
    <w:p w14:paraId="3204DF8F" w14:textId="1A8D0920" w:rsidR="00A237F7" w:rsidRPr="00EF566C" w:rsidRDefault="0019168F"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 xml:space="preserve">If there appears to be an error </w:t>
      </w:r>
      <w:r w:rsidR="00807E01" w:rsidRPr="00EF566C">
        <w:rPr>
          <w:rFonts w:asciiTheme="majorHAnsi" w:eastAsia="Arial" w:hAnsiTheme="majorHAnsi" w:cstheme="majorHAnsi"/>
        </w:rPr>
        <w:t>or omission in a quotation the C</w:t>
      </w:r>
      <w:r w:rsidRPr="00EF566C">
        <w:rPr>
          <w:rFonts w:asciiTheme="majorHAnsi" w:eastAsia="Arial" w:hAnsiTheme="majorHAnsi" w:cstheme="majorHAnsi"/>
        </w:rPr>
        <w:t xml:space="preserve">ouncil shall invite the </w:t>
      </w:r>
      <w:r w:rsidR="00A56B22" w:rsidRPr="00EF566C">
        <w:rPr>
          <w:rFonts w:asciiTheme="majorHAnsi" w:eastAsia="Arial" w:hAnsiTheme="majorHAnsi" w:cstheme="majorHAnsi"/>
        </w:rPr>
        <w:t>Bidder</w:t>
      </w:r>
      <w:r w:rsidRPr="00EF566C">
        <w:rPr>
          <w:rFonts w:asciiTheme="majorHAnsi" w:eastAsia="Arial"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00A56B22" w:rsidRPr="00EF566C">
        <w:rPr>
          <w:rFonts w:asciiTheme="majorHAnsi" w:eastAsia="Arial" w:hAnsiTheme="majorHAnsi" w:cstheme="majorHAnsi"/>
        </w:rPr>
        <w:t>Bidder</w:t>
      </w:r>
      <w:r w:rsidRPr="00EF566C">
        <w:rPr>
          <w:rFonts w:asciiTheme="majorHAnsi" w:eastAsia="Arial" w:hAnsiTheme="majorHAnsi" w:cstheme="majorHAnsi"/>
        </w:rPr>
        <w:t>.</w:t>
      </w:r>
    </w:p>
    <w:p w14:paraId="1A283EF6" w14:textId="393F8C43" w:rsidR="001C7E14" w:rsidRPr="00EF566C" w:rsidRDefault="001C7E14"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 xml:space="preserve">If the Council considers a query may have a material effect on quotation </w:t>
      </w:r>
      <w:r w:rsidR="2465824D" w:rsidRPr="00EF566C">
        <w:rPr>
          <w:rFonts w:asciiTheme="majorHAnsi" w:eastAsia="Arial" w:hAnsiTheme="majorHAnsi" w:cstheme="majorHAnsi"/>
        </w:rPr>
        <w:t>responses, all</w:t>
      </w:r>
      <w:r w:rsidRPr="00EF566C">
        <w:rPr>
          <w:rFonts w:asciiTheme="majorHAnsi" w:eastAsia="Arial" w:hAnsiTheme="majorHAnsi" w:cstheme="majorHAnsi"/>
        </w:rPr>
        <w:t xml:space="preserve"> suppliers will be notified without delay via email. </w:t>
      </w:r>
    </w:p>
    <w:p w14:paraId="0F637314" w14:textId="77777777" w:rsidR="00A237F7" w:rsidRPr="00EF566C" w:rsidRDefault="00002670"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The C</w:t>
      </w:r>
      <w:r w:rsidR="0019168F" w:rsidRPr="00EF566C">
        <w:rPr>
          <w:rFonts w:asciiTheme="majorHAnsi" w:eastAsia="Arial" w:hAnsiTheme="majorHAnsi" w:cstheme="majorHAnsi"/>
        </w:rPr>
        <w:t>ouncil reserves the right to disregard any quotation where:</w:t>
      </w:r>
    </w:p>
    <w:p w14:paraId="1A9A25CA" w14:textId="44D016B0" w:rsidR="005A30C0" w:rsidRPr="00EF566C" w:rsidRDefault="00DF35A9" w:rsidP="0F38337A">
      <w:pPr>
        <w:pStyle w:val="ListParagraph"/>
        <w:numPr>
          <w:ilvl w:val="0"/>
          <w:numId w:val="12"/>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 xml:space="preserve">n the opinion of the council,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F38337A">
      <w:pPr>
        <w:pStyle w:val="ListParagraph"/>
        <w:numPr>
          <w:ilvl w:val="0"/>
          <w:numId w:val="12"/>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F38337A">
      <w:pPr>
        <w:pStyle w:val="ListParagraph"/>
        <w:numPr>
          <w:ilvl w:val="0"/>
          <w:numId w:val="12"/>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48EBE2AC" w:rsidR="00A237F7" w:rsidRPr="00EF566C" w:rsidRDefault="00A237F7"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Quotations and supporting</w:t>
      </w:r>
      <w:r w:rsidR="00A56B22" w:rsidRPr="00EF566C">
        <w:rPr>
          <w:rFonts w:asciiTheme="majorHAnsi" w:eastAsia="Arial" w:hAnsiTheme="majorHAnsi" w:cstheme="majorHAnsi"/>
        </w:rPr>
        <w:t xml:space="preserve"> documents shall be in English </w:t>
      </w:r>
      <w:r w:rsidRPr="00EF566C">
        <w:rPr>
          <w:rFonts w:asciiTheme="majorHAnsi" w:eastAsia="Arial" w:hAnsiTheme="majorHAnsi" w:cstheme="majorHAnsi"/>
        </w:rPr>
        <w:t xml:space="preserve">and any contract subsequently entered </w:t>
      </w:r>
      <w:proofErr w:type="gramStart"/>
      <w:r w:rsidRPr="00EF566C">
        <w:rPr>
          <w:rFonts w:asciiTheme="majorHAnsi" w:eastAsia="Arial" w:hAnsiTheme="majorHAnsi" w:cstheme="majorHAnsi"/>
        </w:rPr>
        <w:t>into</w:t>
      </w:r>
      <w:proofErr w:type="gramEnd"/>
      <w:r w:rsidRPr="00EF566C">
        <w:rPr>
          <w:rFonts w:asciiTheme="majorHAnsi" w:eastAsia="Arial" w:hAnsiTheme="majorHAnsi" w:cstheme="majorHAnsi"/>
        </w:rPr>
        <w:t xml:space="preserve"> and its formation, interpretation and performance shall be subject to and in accordance with the law</w:t>
      </w:r>
      <w:r w:rsidR="003370A7" w:rsidRPr="00EF566C">
        <w:rPr>
          <w:rFonts w:asciiTheme="majorHAnsi" w:eastAsia="Arial" w:hAnsiTheme="majorHAnsi" w:cstheme="majorHAnsi"/>
        </w:rPr>
        <w:t>s</w:t>
      </w:r>
      <w:r w:rsidRPr="00EF566C">
        <w:rPr>
          <w:rFonts w:asciiTheme="majorHAnsi" w:eastAsia="Arial" w:hAnsiTheme="majorHAnsi" w:cstheme="majorHAnsi"/>
        </w:rPr>
        <w:t xml:space="preserve"> of England</w:t>
      </w:r>
      <w:r w:rsidR="003370A7" w:rsidRPr="00EF566C">
        <w:rPr>
          <w:rFonts w:asciiTheme="majorHAnsi" w:eastAsia="Arial" w:hAnsiTheme="majorHAnsi" w:cstheme="majorHAnsi"/>
        </w:rPr>
        <w:t xml:space="preserve"> and Wales</w:t>
      </w:r>
      <w:r w:rsidRPr="00EF566C">
        <w:rPr>
          <w:rFonts w:asciiTheme="majorHAnsi" w:eastAsia="Arial" w:hAnsiTheme="majorHAnsi" w:cstheme="majorHAnsi"/>
        </w:rPr>
        <w:t>.</w:t>
      </w:r>
    </w:p>
    <w:p w14:paraId="211A7B9B" w14:textId="7DE1184F" w:rsidR="00DE4D88" w:rsidRPr="00EF566C" w:rsidRDefault="00A56B22" w:rsidP="0F38337A">
      <w:pPr>
        <w:pStyle w:val="ListParagraph"/>
        <w:numPr>
          <w:ilvl w:val="1"/>
          <w:numId w:val="4"/>
        </w:numPr>
        <w:jc w:val="both"/>
        <w:rPr>
          <w:rFonts w:asciiTheme="majorHAnsi" w:eastAsia="Arial" w:hAnsiTheme="majorHAnsi" w:cstheme="majorHAnsi"/>
        </w:rPr>
      </w:pPr>
      <w:r w:rsidRPr="00EF566C">
        <w:rPr>
          <w:rFonts w:asciiTheme="majorHAnsi" w:eastAsia="Arial" w:hAnsiTheme="majorHAnsi" w:cstheme="majorHAnsi"/>
        </w:rPr>
        <w:t xml:space="preserve">All prices quoted shall, unless otherwise stated, include profit, transport, labour, materials, fuel and plant charges, </w:t>
      </w:r>
      <w:proofErr w:type="gramStart"/>
      <w:r w:rsidRPr="00EF566C">
        <w:rPr>
          <w:rFonts w:asciiTheme="majorHAnsi" w:eastAsia="Arial" w:hAnsiTheme="majorHAnsi" w:cstheme="majorHAnsi"/>
        </w:rPr>
        <w:t>insurance</w:t>
      </w:r>
      <w:proofErr w:type="gramEnd"/>
      <w:r w:rsidRPr="00EF566C">
        <w:rPr>
          <w:rFonts w:asciiTheme="majorHAnsi" w:eastAsia="Arial" w:hAnsiTheme="majorHAnsi" w:cstheme="maj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EF566C">
        <w:rPr>
          <w:rFonts w:asciiTheme="majorHAnsi" w:eastAsia="Arial" w:hAnsiTheme="majorHAnsi" w:cstheme="majorHAnsi"/>
        </w:rPr>
        <w:t xml:space="preserve"> </w:t>
      </w:r>
    </w:p>
    <w:p w14:paraId="3A5467DE" w14:textId="1C63AB1E" w:rsidR="00DE4D88" w:rsidRPr="00EF566C" w:rsidRDefault="00F770CB" w:rsidP="0F38337A">
      <w:pPr>
        <w:pStyle w:val="ListParagraph"/>
        <w:numPr>
          <w:ilvl w:val="1"/>
          <w:numId w:val="4"/>
        </w:numPr>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not take part in any publicity activities with any part of the media about the Contract or this </w:t>
      </w:r>
      <w:r w:rsidR="00D04503" w:rsidRPr="00EF566C">
        <w:rPr>
          <w:rFonts w:asciiTheme="majorHAnsi" w:eastAsia="Arial" w:hAnsiTheme="majorHAnsi" w:cstheme="majorHAnsi"/>
        </w:rPr>
        <w:t>opportunity</w:t>
      </w:r>
      <w:r w:rsidR="00DE4D88" w:rsidRPr="00EF566C">
        <w:rPr>
          <w:rFonts w:asciiTheme="majorHAnsi" w:eastAsia="Arial" w:hAnsiTheme="majorHAnsi" w:cstheme="majorHAnsi"/>
        </w:rPr>
        <w:t xml:space="preserve"> without getting the Council’s written agreement first.  This includes the Council’s agreement on the format and content of any publicity.</w:t>
      </w:r>
    </w:p>
    <w:p w14:paraId="532183CB" w14:textId="7AD37AE3" w:rsidR="00DE4D88" w:rsidRPr="00EF566C" w:rsidRDefault="00DE4D88" w:rsidP="0F38337A">
      <w:pPr>
        <w:pStyle w:val="ListParagraph"/>
        <w:numPr>
          <w:ilvl w:val="1"/>
          <w:numId w:val="4"/>
        </w:numPr>
        <w:jc w:val="both"/>
        <w:rPr>
          <w:rFonts w:asciiTheme="majorHAnsi" w:eastAsia="Arial" w:hAnsiTheme="majorHAnsi" w:cstheme="majorHAnsi"/>
        </w:rPr>
      </w:pPr>
      <w:r w:rsidRPr="00EF566C">
        <w:rPr>
          <w:rFonts w:asciiTheme="majorHAnsi" w:eastAsia="Arial" w:hAnsiTheme="majorHAnsi" w:cstheme="majorHAnsi"/>
        </w:rPr>
        <w:t xml:space="preserve">This </w:t>
      </w:r>
      <w:r w:rsidR="00D04503" w:rsidRPr="00EF566C">
        <w:rPr>
          <w:rFonts w:asciiTheme="majorHAnsi" w:eastAsia="Arial" w:hAnsiTheme="majorHAnsi" w:cstheme="majorHAnsi"/>
        </w:rPr>
        <w:t>opportunity</w:t>
      </w:r>
      <w:r w:rsidRPr="00EF566C">
        <w:rPr>
          <w:rFonts w:asciiTheme="majorHAnsi" w:eastAsia="Arial" w:hAnsiTheme="majorHAnsi" w:cstheme="majorHAnsi"/>
        </w:rPr>
        <w:t xml:space="preserve"> </w:t>
      </w:r>
      <w:r w:rsidR="00D04503" w:rsidRPr="00EF566C">
        <w:rPr>
          <w:rFonts w:asciiTheme="majorHAnsi" w:eastAsia="Arial" w:hAnsiTheme="majorHAnsi" w:cstheme="majorHAnsi"/>
        </w:rPr>
        <w:t xml:space="preserve">is made available in good faith. </w:t>
      </w:r>
      <w:r w:rsidRPr="00EF566C">
        <w:rPr>
          <w:rFonts w:asciiTheme="majorHAnsi" w:eastAsia="Arial" w:hAnsiTheme="majorHAnsi" w:cstheme="majorHAnsi"/>
        </w:rPr>
        <w:t>The Council give no warranty as to the accuracy or completeness of th</w:t>
      </w:r>
      <w:r w:rsidR="00D04503" w:rsidRPr="00EF566C">
        <w:rPr>
          <w:rFonts w:asciiTheme="majorHAnsi" w:eastAsia="Arial" w:hAnsiTheme="majorHAnsi" w:cstheme="majorHAnsi"/>
        </w:rPr>
        <w:t xml:space="preserve">e information contained in it. </w:t>
      </w:r>
      <w:r w:rsidRPr="00EF566C">
        <w:rPr>
          <w:rFonts w:asciiTheme="majorHAnsi" w:eastAsia="Arial" w:hAnsiTheme="majorHAnsi" w:cstheme="majorHAnsi"/>
        </w:rPr>
        <w:t xml:space="preserve">The Council also disclaim any liability for any inaccuracy or incompleteness. The Council reserve the right to cancel the Quotation process at any point.  </w:t>
      </w:r>
    </w:p>
    <w:p w14:paraId="47C9DBE9" w14:textId="03683368" w:rsidR="00DE4D88" w:rsidRPr="00EF566C" w:rsidRDefault="00DE4D88" w:rsidP="0F38337A">
      <w:pPr>
        <w:pStyle w:val="ListParagraph"/>
        <w:numPr>
          <w:ilvl w:val="1"/>
          <w:numId w:val="4"/>
        </w:numPr>
        <w:jc w:val="both"/>
        <w:rPr>
          <w:rFonts w:asciiTheme="majorHAnsi" w:eastAsia="Arial" w:hAnsiTheme="majorHAnsi" w:cstheme="majorHAnsi"/>
        </w:rPr>
      </w:pPr>
      <w:r w:rsidRPr="00EF566C">
        <w:rPr>
          <w:rFonts w:asciiTheme="majorHAnsi" w:eastAsia="Arial" w:hAnsiTheme="majorHAnsi" w:cstheme="majorHAnsi"/>
        </w:rPr>
        <w:lastRenderedPageBreak/>
        <w:t xml:space="preserve">The Council are not liable for any costs resulting from any cancellation of this Quotation process or for any other costs that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may incur by Tendering for this Contract.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must obtain at their own expense all the information that they need for the preparation of their </w:t>
      </w:r>
      <w:r w:rsidR="00703654" w:rsidRPr="00EF566C">
        <w:rPr>
          <w:rFonts w:asciiTheme="majorHAnsi" w:eastAsia="Arial" w:hAnsiTheme="majorHAnsi" w:cstheme="majorHAnsi"/>
        </w:rPr>
        <w:t>Quotation</w:t>
      </w:r>
      <w:r w:rsidRPr="00EF566C">
        <w:rPr>
          <w:rFonts w:asciiTheme="majorHAnsi" w:eastAsia="Arial" w:hAnsiTheme="majorHAnsi" w:cstheme="majorHAnsi"/>
        </w:rPr>
        <w:t xml:space="preserve">. </w:t>
      </w:r>
    </w:p>
    <w:p w14:paraId="1BFEACE5" w14:textId="5CE6E468" w:rsidR="00DE4D88" w:rsidRPr="006924FD" w:rsidRDefault="00F770CB" w:rsidP="3C096154">
      <w:pPr>
        <w:pStyle w:val="ListParagraph"/>
        <w:numPr>
          <w:ilvl w:val="1"/>
          <w:numId w:val="4"/>
        </w:numPr>
        <w:spacing w:after="120"/>
        <w:contextualSpacing/>
        <w:jc w:val="both"/>
        <w:textAlignment w:val="baseline"/>
        <w:rPr>
          <w:rFonts w:asciiTheme="majorHAnsi" w:eastAsia="Arial" w:hAnsiTheme="majorHAnsi" w:cstheme="majorBidi"/>
          <w:lang w:eastAsia="en-GB"/>
        </w:rPr>
      </w:pPr>
      <w:r w:rsidRPr="3C096154">
        <w:rPr>
          <w:rFonts w:asciiTheme="majorHAnsi" w:eastAsia="Arial" w:hAnsiTheme="majorHAnsi" w:cstheme="majorBidi"/>
        </w:rPr>
        <w:t>Bidd</w:t>
      </w:r>
      <w:r w:rsidR="00DE4D88" w:rsidRPr="3C096154">
        <w:rPr>
          <w:rFonts w:asciiTheme="majorHAnsi" w:eastAsia="Arial" w:hAnsiTheme="majorHAnsi" w:cstheme="majorBidi"/>
        </w:rPr>
        <w:t>ers will be deemed to fully understand the processes that the Council must follow under relevant legislation</w:t>
      </w:r>
      <w:r w:rsidR="00FD4274" w:rsidRPr="3C096154">
        <w:rPr>
          <w:rFonts w:asciiTheme="majorHAnsi" w:eastAsia="Arial" w:hAnsiTheme="majorHAnsi" w:cstheme="majorBidi"/>
        </w:rPr>
        <w:t>, and</w:t>
      </w:r>
      <w:r w:rsidR="001E1971" w:rsidRPr="3C096154">
        <w:rPr>
          <w:rFonts w:asciiTheme="majorHAnsi" w:eastAsia="Arial" w:hAnsiTheme="majorHAnsi" w:cstheme="majorBidi"/>
        </w:rPr>
        <w:t xml:space="preserve"> wher</w:t>
      </w:r>
      <w:r w:rsidR="00FD4274" w:rsidRPr="3C096154">
        <w:rPr>
          <w:rFonts w:asciiTheme="majorHAnsi" w:eastAsia="Arial" w:hAnsiTheme="majorHAnsi" w:cstheme="majorBidi"/>
        </w:rPr>
        <w:t xml:space="preserve">e the value of the opportunity is deemed to be above </w:t>
      </w:r>
      <w:r w:rsidR="00BD415B" w:rsidRPr="3C096154">
        <w:rPr>
          <w:rFonts w:asciiTheme="majorHAnsi" w:eastAsia="Arial" w:hAnsiTheme="majorHAnsi" w:cstheme="majorBidi"/>
        </w:rPr>
        <w:t>relevant thresholds, will adhere to the requirements set out in such legislation.</w:t>
      </w:r>
    </w:p>
    <w:p w14:paraId="59772B7F" w14:textId="6B2287CB" w:rsidR="55175389" w:rsidRDefault="55175389" w:rsidP="55175389">
      <w:pPr>
        <w:spacing w:after="120"/>
        <w:contextualSpacing/>
        <w:jc w:val="both"/>
        <w:rPr>
          <w:rFonts w:ascii="Arial" w:hAnsi="Arial"/>
          <w:szCs w:val="24"/>
          <w:lang w:eastAsia="en-GB"/>
        </w:rPr>
      </w:pPr>
    </w:p>
    <w:p w14:paraId="5C159002" w14:textId="7AA8BF13" w:rsidR="006924FD" w:rsidRPr="006924FD" w:rsidRDefault="006924FD" w:rsidP="55175389">
      <w:pPr>
        <w:spacing w:after="120"/>
        <w:contextualSpacing/>
        <w:jc w:val="both"/>
        <w:textAlignment w:val="baseline"/>
        <w:rPr>
          <w:rStyle w:val="eop"/>
          <w:rFonts w:ascii="Arial" w:hAnsi="Arial"/>
          <w:szCs w:val="24"/>
          <w:lang w:eastAsia="en-GB"/>
        </w:rPr>
      </w:pPr>
      <w:r w:rsidRPr="3C096154">
        <w:rPr>
          <w:rStyle w:val="eop"/>
          <w:rFonts w:ascii="Arial" w:hAnsi="Arial" w:cs="Arial"/>
          <w:b/>
          <w:color w:val="000000" w:themeColor="text1"/>
        </w:rPr>
        <w:t>CODE OF WORKING</w:t>
      </w:r>
    </w:p>
    <w:p w14:paraId="76A4AEBF" w14:textId="340C498E" w:rsidR="006924FD" w:rsidRPr="00A36DE1" w:rsidRDefault="006924FD" w:rsidP="00A36DE1">
      <w:pPr>
        <w:pStyle w:val="ListParagraph"/>
        <w:numPr>
          <w:ilvl w:val="1"/>
          <w:numId w:val="4"/>
        </w:numPr>
        <w:jc w:val="both"/>
        <w:rPr>
          <w:rFonts w:asciiTheme="majorHAnsi" w:eastAsia="Arial" w:hAnsiTheme="majorHAnsi" w:cstheme="majorHAnsi"/>
        </w:rPr>
      </w:pPr>
      <w:r w:rsidRPr="00A36DE1">
        <w:rPr>
          <w:rFonts w:asciiTheme="majorHAnsi" w:eastAsia="Arial" w:hAnsiTheme="majorHAnsi" w:cstheme="majorHAnsi"/>
        </w:rPr>
        <w:t>All works to be carried out by contractor in line with Hart District Council’s Contractor Code of Conduct.</w:t>
      </w:r>
    </w:p>
    <w:p w14:paraId="5264C7D3" w14:textId="682B7C8C" w:rsidR="006924FD" w:rsidRPr="00A36DE1" w:rsidRDefault="006924FD" w:rsidP="00A36DE1">
      <w:pPr>
        <w:pStyle w:val="ListParagraph"/>
        <w:numPr>
          <w:ilvl w:val="1"/>
          <w:numId w:val="4"/>
        </w:numPr>
        <w:jc w:val="both"/>
        <w:rPr>
          <w:rFonts w:asciiTheme="majorHAnsi" w:eastAsia="Arial" w:hAnsiTheme="majorHAnsi" w:cstheme="majorHAnsi"/>
        </w:rPr>
      </w:pPr>
      <w:r w:rsidRPr="00A36DE1">
        <w:rPr>
          <w:rFonts w:asciiTheme="majorHAnsi" w:eastAsia="Arial" w:hAnsiTheme="majorHAnsi" w:cstheme="majorHAnsi"/>
        </w:rPr>
        <w:t xml:space="preserve">Invoice to be received following completion of </w:t>
      </w:r>
      <w:proofErr w:type="gramStart"/>
      <w:r w:rsidRPr="00A36DE1">
        <w:rPr>
          <w:rFonts w:asciiTheme="majorHAnsi" w:eastAsia="Arial" w:hAnsiTheme="majorHAnsi" w:cstheme="majorHAnsi"/>
        </w:rPr>
        <w:t>works, unless</w:t>
      </w:r>
      <w:proofErr w:type="gramEnd"/>
      <w:r w:rsidRPr="00A36DE1">
        <w:rPr>
          <w:rFonts w:asciiTheme="majorHAnsi" w:eastAsia="Arial" w:hAnsiTheme="majorHAnsi" w:cstheme="majorHAnsi"/>
        </w:rPr>
        <w:t xml:space="preserve"> a staged schedule of payment has been agreed in writing prior to commencing works.</w:t>
      </w:r>
    </w:p>
    <w:p w14:paraId="262D4BBF" w14:textId="7CA273BC" w:rsidR="006924FD" w:rsidRPr="00A36DE1" w:rsidRDefault="006924FD" w:rsidP="00A36DE1">
      <w:pPr>
        <w:pStyle w:val="ListParagraph"/>
        <w:numPr>
          <w:ilvl w:val="1"/>
          <w:numId w:val="4"/>
        </w:numPr>
        <w:jc w:val="both"/>
        <w:rPr>
          <w:rFonts w:asciiTheme="majorHAnsi" w:eastAsia="Arial" w:hAnsiTheme="majorHAnsi" w:cstheme="majorHAnsi"/>
        </w:rPr>
      </w:pPr>
      <w:r w:rsidRPr="00A36DE1">
        <w:rPr>
          <w:rFonts w:asciiTheme="majorHAnsi" w:eastAsia="Arial" w:hAnsiTheme="majorHAnsi" w:cstheme="majorHAnsi"/>
        </w:rPr>
        <w:t>Quotation is expected to be a fixed price, providing work is awarded within a reasonable time from the quotation deadline, unless there are unforeseeable additional expenses that are outside of the contractor’s control, such as weather delaying start dates or additional requirements from client (</w:t>
      </w:r>
      <w:proofErr w:type="gramStart"/>
      <w:r w:rsidRPr="00A36DE1">
        <w:rPr>
          <w:rFonts w:asciiTheme="majorHAnsi" w:eastAsia="Arial" w:hAnsiTheme="majorHAnsi" w:cstheme="majorHAnsi"/>
        </w:rPr>
        <w:t>e.g.</w:t>
      </w:r>
      <w:proofErr w:type="gramEnd"/>
      <w:r w:rsidRPr="00A36DE1">
        <w:rPr>
          <w:rFonts w:asciiTheme="majorHAnsi" w:eastAsia="Arial" w:hAnsiTheme="majorHAnsi" w:cstheme="majorHAnsi"/>
        </w:rPr>
        <w:t xml:space="preserve"> extended/reduced boardwalk lengths).</w:t>
      </w:r>
    </w:p>
    <w:p w14:paraId="43D51B29" w14:textId="04E69692" w:rsidR="006924FD" w:rsidRPr="00A36DE1" w:rsidRDefault="006924FD" w:rsidP="00A36DE1">
      <w:pPr>
        <w:pStyle w:val="ListParagraph"/>
        <w:numPr>
          <w:ilvl w:val="1"/>
          <w:numId w:val="4"/>
        </w:numPr>
        <w:jc w:val="both"/>
        <w:rPr>
          <w:rFonts w:asciiTheme="majorHAnsi" w:eastAsia="Arial" w:hAnsiTheme="majorHAnsi" w:cstheme="majorHAnsi"/>
        </w:rPr>
      </w:pPr>
      <w:r w:rsidRPr="00A36DE1">
        <w:rPr>
          <w:rFonts w:asciiTheme="majorHAnsi" w:eastAsia="Arial" w:hAnsiTheme="majorHAnsi" w:cstheme="majorHAnsi"/>
        </w:rPr>
        <w:t>Contractor is expected to adhere to agreed start and finish dates, unless there are factors beyond contractor control, such as incremental weather and site conditions. Where there are contractor delays that could have been reasonably avoided by the contractor, any associated costs incurred will be the responsibility of the contractor to cover.</w:t>
      </w:r>
    </w:p>
    <w:p w14:paraId="0292590F" w14:textId="77777777" w:rsidR="006924FD" w:rsidRPr="00EF566C" w:rsidRDefault="006924FD" w:rsidP="006924FD">
      <w:pPr>
        <w:pStyle w:val="ListParagraph"/>
        <w:ind w:left="851"/>
        <w:jc w:val="both"/>
        <w:rPr>
          <w:rFonts w:asciiTheme="majorHAnsi" w:eastAsia="Arial" w:hAnsiTheme="majorHAnsi" w:cstheme="majorHAnsi"/>
          <w:szCs w:val="24"/>
        </w:rPr>
      </w:pPr>
    </w:p>
    <w:p w14:paraId="581D38BA" w14:textId="77777777" w:rsidR="005973E0" w:rsidRPr="00EF566C" w:rsidRDefault="005973E0"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686E33FB" w14:textId="7A0F0F19" w:rsidR="002845D5" w:rsidRPr="00EF566C" w:rsidRDefault="002845D5" w:rsidP="0F38337A">
      <w:pPr>
        <w:pStyle w:val="Heading1"/>
        <w:numPr>
          <w:ilvl w:val="0"/>
          <w:numId w:val="4"/>
        </w:numPr>
        <w:rPr>
          <w:rFonts w:asciiTheme="majorHAnsi" w:eastAsia="Arial" w:hAnsiTheme="majorHAnsi" w:cstheme="majorBidi"/>
        </w:rPr>
      </w:pPr>
      <w:bookmarkStart w:id="6" w:name="_Toc22814576"/>
      <w:bookmarkStart w:id="7" w:name="_Toc103947150"/>
      <w:r w:rsidRPr="3C096154">
        <w:rPr>
          <w:rFonts w:asciiTheme="majorHAnsi" w:eastAsia="Arial" w:hAnsiTheme="majorHAnsi" w:cstheme="majorBidi"/>
        </w:rPr>
        <w:lastRenderedPageBreak/>
        <w:t xml:space="preserve">Evaluation and </w:t>
      </w:r>
      <w:r w:rsidR="005973E0" w:rsidRPr="3C096154">
        <w:rPr>
          <w:rFonts w:asciiTheme="majorHAnsi" w:eastAsia="Arial" w:hAnsiTheme="majorHAnsi" w:cstheme="majorBidi"/>
        </w:rPr>
        <w:t>a</w:t>
      </w:r>
      <w:r w:rsidRPr="3C096154">
        <w:rPr>
          <w:rFonts w:asciiTheme="majorHAnsi" w:eastAsia="Arial" w:hAnsiTheme="majorHAnsi" w:cstheme="majorBidi"/>
        </w:rPr>
        <w:t>ward</w:t>
      </w:r>
      <w:r w:rsidR="005973E0" w:rsidRPr="3C096154">
        <w:rPr>
          <w:rFonts w:asciiTheme="majorHAnsi" w:eastAsia="Arial" w:hAnsiTheme="majorHAnsi" w:cstheme="majorBidi"/>
        </w:rPr>
        <w:t xml:space="preserve"> process</w:t>
      </w:r>
      <w:bookmarkEnd w:id="6"/>
      <w:bookmarkEnd w:id="7"/>
    </w:p>
    <w:p w14:paraId="6F625D4D" w14:textId="3ACD668A" w:rsidR="008C779A" w:rsidRPr="00EF566C" w:rsidRDefault="002845D5" w:rsidP="0F38337A">
      <w:pPr>
        <w:pStyle w:val="ListParagraph"/>
        <w:numPr>
          <w:ilvl w:val="1"/>
          <w:numId w:val="4"/>
        </w:numPr>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EF566C" w14:paraId="7F7767FC" w14:textId="77777777" w:rsidTr="5DAB9BD7">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Score</w:t>
            </w:r>
          </w:p>
        </w:tc>
      </w:tr>
      <w:tr w:rsidR="0035714E" w:rsidRPr="00EF566C" w14:paraId="185F6E6F" w14:textId="77777777" w:rsidTr="5DAB9BD7">
        <w:trPr>
          <w:trHeight w:val="730"/>
        </w:trPr>
        <w:tc>
          <w:tcPr>
            <w:tcW w:w="4298" w:type="pct"/>
            <w:gridSpan w:val="3"/>
            <w:tcBorders>
              <w:right w:val="single" w:sz="4" w:space="0" w:color="FFFFFF" w:themeColor="background1"/>
            </w:tcBorders>
            <w:shd w:val="clear" w:color="auto" w:fill="auto"/>
            <w:noWrap/>
            <w:vAlign w:val="center"/>
          </w:tcPr>
          <w:p w14:paraId="1C70E0C8" w14:textId="2A137775" w:rsidR="0035714E" w:rsidRPr="00EF566C" w:rsidRDefault="0035714E" w:rsidP="0F38337A">
            <w:pPr>
              <w:rPr>
                <w:rFonts w:asciiTheme="majorHAnsi" w:eastAsia="Arial" w:hAnsiTheme="majorHAnsi" w:cstheme="majorBidi"/>
                <w:b/>
                <w:i/>
                <w:sz w:val="22"/>
                <w:szCs w:val="22"/>
              </w:rPr>
            </w:pPr>
            <w:r w:rsidRPr="3C096154">
              <w:rPr>
                <w:rFonts w:asciiTheme="majorHAnsi" w:eastAsia="Arial" w:hAnsiTheme="majorHAnsi" w:cstheme="majorBidi"/>
                <w:b/>
                <w:sz w:val="22"/>
                <w:szCs w:val="22"/>
              </w:rPr>
              <w:t xml:space="preserve"> Price</w:t>
            </w:r>
            <w:r w:rsidR="007708B1" w:rsidRPr="3C096154">
              <w:rPr>
                <w:rFonts w:asciiTheme="majorHAnsi" w:eastAsia="Arial" w:hAnsiTheme="majorHAnsi" w:cstheme="majorBidi"/>
                <w:b/>
                <w:sz w:val="22"/>
                <w:szCs w:val="22"/>
              </w:rPr>
              <w:t xml:space="preserve">     </w:t>
            </w:r>
            <w:proofErr w:type="gramStart"/>
            <w:r w:rsidR="007708B1" w:rsidRPr="3C096154">
              <w:rPr>
                <w:rFonts w:asciiTheme="majorHAnsi" w:eastAsia="Arial" w:hAnsiTheme="majorHAnsi" w:cstheme="majorBidi"/>
                <w:b/>
                <w:sz w:val="22"/>
                <w:szCs w:val="22"/>
              </w:rPr>
              <w:t xml:space="preserve">   </w:t>
            </w:r>
            <w:r w:rsidR="007708B1" w:rsidRPr="3C096154">
              <w:rPr>
                <w:rFonts w:asciiTheme="majorHAnsi" w:eastAsia="Arial" w:hAnsiTheme="majorHAnsi" w:cstheme="majorBidi"/>
                <w:i/>
                <w:sz w:val="22"/>
                <w:szCs w:val="22"/>
              </w:rPr>
              <w:t>(</w:t>
            </w:r>
            <w:proofErr w:type="gramEnd"/>
            <w:r w:rsidR="00B517AA" w:rsidRPr="3C096154">
              <w:rPr>
                <w:rFonts w:asciiTheme="majorHAnsi" w:eastAsia="Arial" w:hAnsiTheme="majorHAnsi" w:cstheme="majorBidi"/>
                <w:i/>
                <w:sz w:val="22"/>
                <w:szCs w:val="22"/>
              </w:rPr>
              <w:t>calculated as per 4.</w:t>
            </w:r>
            <w:r w:rsidR="3546423B" w:rsidRPr="3C096154">
              <w:rPr>
                <w:rFonts w:asciiTheme="majorHAnsi" w:eastAsia="Arial" w:hAnsiTheme="majorHAnsi" w:cstheme="majorBidi"/>
                <w:i/>
                <w:iCs/>
                <w:sz w:val="22"/>
                <w:szCs w:val="22"/>
              </w:rPr>
              <w:t>3</w:t>
            </w:r>
            <w:r w:rsidR="007708B1" w:rsidRPr="3C096154">
              <w:rPr>
                <w:rFonts w:asciiTheme="majorHAnsi" w:eastAsia="Arial" w:hAnsiTheme="majorHAnsi" w:cstheme="majorBidi"/>
                <w:i/>
                <w:sz w:val="22"/>
                <w:szCs w:val="22"/>
              </w:rPr>
              <w:t>):</w:t>
            </w:r>
          </w:p>
        </w:tc>
        <w:tc>
          <w:tcPr>
            <w:tcW w:w="702" w:type="pct"/>
            <w:tcBorders>
              <w:left w:val="single" w:sz="4" w:space="0" w:color="FFFFFF" w:themeColor="background1"/>
            </w:tcBorders>
            <w:shd w:val="clear" w:color="auto" w:fill="auto"/>
            <w:noWrap/>
            <w:vAlign w:val="center"/>
          </w:tcPr>
          <w:p w14:paraId="316C0743" w14:textId="74A2A43A" w:rsidR="0035714E" w:rsidRPr="00EF566C" w:rsidRDefault="11C91C29" w:rsidP="5DAB9BD7">
            <w:pPr>
              <w:jc w:val="center"/>
              <w:rPr>
                <w:rFonts w:asciiTheme="majorHAnsi" w:eastAsia="Arial" w:hAnsiTheme="majorHAnsi" w:cstheme="majorBidi"/>
                <w:b/>
                <w:bCs/>
                <w:sz w:val="22"/>
                <w:szCs w:val="22"/>
              </w:rPr>
            </w:pPr>
            <w:r w:rsidRPr="5DAB9BD7">
              <w:rPr>
                <w:rFonts w:asciiTheme="majorHAnsi" w:eastAsia="Arial" w:hAnsiTheme="majorHAnsi" w:cstheme="majorBidi"/>
                <w:b/>
                <w:bCs/>
                <w:sz w:val="22"/>
                <w:szCs w:val="22"/>
              </w:rPr>
              <w:t>60%</w:t>
            </w:r>
          </w:p>
        </w:tc>
      </w:tr>
      <w:tr w:rsidR="0035714E" w:rsidRPr="00EF566C" w14:paraId="38AD4CE0" w14:textId="77777777" w:rsidTr="5DAB9BD7">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EF566C" w:rsidRDefault="0035714E" w:rsidP="0F38337A">
            <w:pPr>
              <w:rPr>
                <w:rFonts w:asciiTheme="majorHAnsi" w:eastAsia="Arial" w:hAnsiTheme="majorHAnsi" w:cstheme="majorHAnsi"/>
                <w:i/>
                <w:iCs/>
                <w:sz w:val="22"/>
                <w:szCs w:val="22"/>
              </w:rPr>
            </w:pPr>
            <w:r w:rsidRPr="00EF566C">
              <w:rPr>
                <w:rFonts w:asciiTheme="majorHAnsi" w:eastAsia="Arial" w:hAnsiTheme="majorHAnsi" w:cstheme="majorHAnsi"/>
                <w:b/>
                <w:bCs/>
                <w:sz w:val="22"/>
                <w:szCs w:val="22"/>
              </w:rPr>
              <w:t xml:space="preserve">Quality </w:t>
            </w:r>
            <w:r w:rsidRPr="00EF566C">
              <w:rPr>
                <w:rFonts w:asciiTheme="majorHAnsi" w:eastAsia="Arial" w:hAnsiTheme="majorHAnsi" w:cstheme="majorHAnsi"/>
                <w:sz w:val="22"/>
                <w:szCs w:val="22"/>
              </w:rPr>
              <w:t xml:space="preserve"> </w:t>
            </w:r>
            <w:proofErr w:type="gramStart"/>
            <w:r w:rsidRPr="00EF566C">
              <w:rPr>
                <w:rFonts w:asciiTheme="majorHAnsi" w:eastAsia="Arial" w:hAnsiTheme="majorHAnsi" w:cstheme="majorHAnsi"/>
                <w:sz w:val="22"/>
                <w:szCs w:val="22"/>
              </w:rPr>
              <w:t xml:space="preserve">   </w:t>
            </w:r>
            <w:r w:rsidRPr="00EF566C">
              <w:rPr>
                <w:rFonts w:asciiTheme="majorHAnsi" w:eastAsia="Arial" w:hAnsiTheme="majorHAnsi" w:cstheme="majorHAnsi"/>
                <w:i/>
                <w:iCs/>
                <w:sz w:val="22"/>
                <w:szCs w:val="22"/>
              </w:rPr>
              <w:t>(</w:t>
            </w:r>
            <w:proofErr w:type="gramEnd"/>
            <w:r w:rsidRPr="00EF566C">
              <w:rPr>
                <w:rFonts w:asciiTheme="majorHAnsi" w:eastAsia="Arial" w:hAnsiTheme="majorHAnsi" w:cstheme="majorHAnsi"/>
                <w:i/>
                <w:iCs/>
                <w:sz w:val="22"/>
                <w:szCs w:val="22"/>
              </w:rPr>
              <w:t xml:space="preserve">which is </w:t>
            </w:r>
            <w:r w:rsidR="005973E0" w:rsidRPr="00EF566C">
              <w:rPr>
                <w:rFonts w:asciiTheme="majorHAnsi" w:eastAsia="Arial" w:hAnsiTheme="majorHAnsi" w:cstheme="majorHAnsi"/>
                <w:i/>
                <w:iCs/>
                <w:sz w:val="22"/>
                <w:szCs w:val="22"/>
              </w:rPr>
              <w:t>scored on against the sub-</w:t>
            </w:r>
            <w:r w:rsidRPr="00EF566C">
              <w:rPr>
                <w:rFonts w:asciiTheme="majorHAnsi" w:eastAsia="Arial" w:hAnsiTheme="majorHAnsi" w:cstheme="majorHAnsi"/>
                <w:i/>
                <w:iCs/>
                <w:sz w:val="22"/>
                <w:szCs w:val="22"/>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243E33A1" w:rsidR="0035714E" w:rsidRPr="00EF566C" w:rsidRDefault="732E040E" w:rsidP="0F38337A">
            <w:pPr>
              <w:jc w:val="center"/>
              <w:rPr>
                <w:rFonts w:asciiTheme="majorHAnsi" w:eastAsia="Arial" w:hAnsiTheme="majorHAnsi" w:cstheme="majorBidi"/>
                <w:b/>
                <w:sz w:val="22"/>
                <w:szCs w:val="22"/>
              </w:rPr>
            </w:pPr>
            <w:r w:rsidRPr="3C096154">
              <w:rPr>
                <w:rFonts w:asciiTheme="majorHAnsi" w:eastAsia="Arial" w:hAnsiTheme="majorHAnsi" w:cstheme="majorBidi"/>
                <w:b/>
                <w:bCs/>
                <w:sz w:val="22"/>
                <w:szCs w:val="22"/>
              </w:rPr>
              <w:t>40</w:t>
            </w:r>
            <w:r w:rsidR="0035714E" w:rsidRPr="3C096154">
              <w:rPr>
                <w:rFonts w:asciiTheme="majorHAnsi" w:eastAsia="Arial" w:hAnsiTheme="majorHAnsi" w:cstheme="majorBidi"/>
                <w:b/>
                <w:sz w:val="22"/>
                <w:szCs w:val="22"/>
              </w:rPr>
              <w:t>%</w:t>
            </w:r>
          </w:p>
        </w:tc>
      </w:tr>
      <w:tr w:rsidR="0035714E" w:rsidRPr="00EF566C" w14:paraId="454A817E" w14:textId="77777777" w:rsidTr="5DAB9BD7">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EF566C" w:rsidRDefault="0035714E" w:rsidP="0F38337A">
            <w:pPr>
              <w:rPr>
                <w:rFonts w:asciiTheme="majorHAnsi" w:eastAsia="Arial" w:hAnsiTheme="majorHAnsi" w:cstheme="majorHAnsi"/>
                <w:sz w:val="22"/>
                <w:szCs w:val="22"/>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4BAB8E52" w:rsidR="0035714E" w:rsidRPr="00EF566C" w:rsidRDefault="004B2F24" w:rsidP="0F38337A">
            <w:pPr>
              <w:rPr>
                <w:rFonts w:asciiTheme="majorHAnsi" w:eastAsia="Arial" w:hAnsiTheme="majorHAnsi" w:cstheme="majorBidi"/>
                <w:sz w:val="22"/>
                <w:szCs w:val="22"/>
              </w:rPr>
            </w:pPr>
            <w:r w:rsidRPr="3C096154">
              <w:rPr>
                <w:rFonts w:asciiTheme="majorHAnsi" w:eastAsia="Arial" w:hAnsiTheme="majorHAnsi" w:cstheme="majorBidi"/>
                <w:sz w:val="22"/>
                <w:szCs w:val="22"/>
              </w:rPr>
              <w:t>Experience and understanding of works</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3D329E68" w:rsidR="0035714E" w:rsidRPr="00EF566C" w:rsidRDefault="40E7D23F" w:rsidP="5DAB9BD7">
            <w:pPr>
              <w:jc w:val="center"/>
              <w:rPr>
                <w:rFonts w:asciiTheme="majorHAnsi" w:eastAsia="Arial" w:hAnsiTheme="majorHAnsi" w:cstheme="majorBidi"/>
                <w:i/>
                <w:iCs/>
                <w:sz w:val="22"/>
                <w:szCs w:val="22"/>
              </w:rPr>
            </w:pPr>
            <w:r w:rsidRPr="3C096154">
              <w:rPr>
                <w:rFonts w:asciiTheme="majorHAnsi" w:eastAsia="Arial" w:hAnsiTheme="majorHAnsi" w:cstheme="majorBidi"/>
                <w:i/>
                <w:iCs/>
                <w:sz w:val="22"/>
                <w:szCs w:val="22"/>
              </w:rPr>
              <w:t>20</w:t>
            </w:r>
            <w:r w:rsidR="11C91C29" w:rsidRPr="5DAB9BD7">
              <w:rPr>
                <w:rFonts w:asciiTheme="majorHAnsi" w:eastAsia="Arial" w:hAnsiTheme="majorHAnsi" w:cstheme="majorBidi"/>
                <w:i/>
                <w:iCs/>
                <w:sz w:val="22"/>
                <w:szCs w:val="22"/>
              </w:rPr>
              <w:t>%</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EF566C" w:rsidRDefault="0035714E" w:rsidP="0F38337A">
            <w:pPr>
              <w:jc w:val="center"/>
              <w:rPr>
                <w:rFonts w:asciiTheme="majorHAnsi" w:eastAsia="Arial" w:hAnsiTheme="majorHAnsi" w:cstheme="majorHAnsi"/>
                <w:b/>
                <w:bCs/>
                <w:sz w:val="22"/>
                <w:szCs w:val="22"/>
              </w:rPr>
            </w:pPr>
          </w:p>
        </w:tc>
      </w:tr>
      <w:tr w:rsidR="0035714E" w:rsidRPr="00EF566C" w14:paraId="7399E8FE" w14:textId="77777777" w:rsidTr="5DAB9BD7">
        <w:trPr>
          <w:trHeight w:val="743"/>
        </w:trPr>
        <w:tc>
          <w:tcPr>
            <w:tcW w:w="614" w:type="pct"/>
            <w:vMerge/>
            <w:noWrap/>
            <w:vAlign w:val="center"/>
          </w:tcPr>
          <w:p w14:paraId="565693F7"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0550692" w:rsidR="0035714E" w:rsidRPr="00EF566C" w:rsidRDefault="00AD01B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053349E2" w:rsidR="0035714E" w:rsidRPr="00EF566C" w:rsidRDefault="00AC418E" w:rsidP="0F38337A">
            <w:pPr>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1</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06047219" w14:textId="77777777" w:rsidR="0035714E" w:rsidRPr="00EF566C" w:rsidRDefault="0035714E" w:rsidP="0035714E">
            <w:pPr>
              <w:jc w:val="center"/>
              <w:rPr>
                <w:rFonts w:asciiTheme="majorHAnsi" w:hAnsiTheme="majorHAnsi" w:cstheme="majorHAnsi"/>
                <w:sz w:val="22"/>
                <w:szCs w:val="22"/>
              </w:rPr>
            </w:pPr>
          </w:p>
        </w:tc>
      </w:tr>
      <w:tr w:rsidR="0035714E" w:rsidRPr="00EF566C" w14:paraId="52178FE4" w14:textId="77777777" w:rsidTr="5DAB9BD7">
        <w:trPr>
          <w:trHeight w:val="743"/>
        </w:trPr>
        <w:tc>
          <w:tcPr>
            <w:tcW w:w="614" w:type="pct"/>
            <w:vMerge/>
            <w:noWrap/>
            <w:vAlign w:val="center"/>
          </w:tcPr>
          <w:p w14:paraId="561F6BDE"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EF566C" w:rsidRDefault="0035714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64450A9E" w:rsidR="0035714E" w:rsidRPr="00EF566C" w:rsidRDefault="007708B1" w:rsidP="5DAB9BD7">
            <w:pPr>
              <w:jc w:val="center"/>
              <w:rPr>
                <w:rFonts w:asciiTheme="majorHAnsi" w:eastAsia="Arial" w:hAnsiTheme="majorHAnsi" w:cstheme="majorBidi"/>
                <w:i/>
                <w:iCs/>
                <w:sz w:val="22"/>
                <w:szCs w:val="22"/>
              </w:rPr>
            </w:pPr>
            <w:r w:rsidRPr="3C096154">
              <w:rPr>
                <w:rFonts w:asciiTheme="majorHAnsi" w:eastAsia="Arial" w:hAnsiTheme="majorHAnsi" w:cstheme="majorBidi"/>
                <w:i/>
                <w:iCs/>
                <w:sz w:val="22"/>
                <w:szCs w:val="22"/>
              </w:rPr>
              <w:t>10</w:t>
            </w:r>
            <w:r w:rsidR="11C91C29" w:rsidRPr="5DAB9BD7">
              <w:rPr>
                <w:rFonts w:asciiTheme="majorHAnsi" w:eastAsia="Arial" w:hAnsiTheme="majorHAnsi" w:cstheme="majorBidi"/>
                <w:i/>
                <w:iCs/>
                <w:sz w:val="22"/>
                <w:szCs w:val="22"/>
              </w:rPr>
              <w:t>%</w:t>
            </w:r>
          </w:p>
        </w:tc>
        <w:tc>
          <w:tcPr>
            <w:tcW w:w="702" w:type="pct"/>
            <w:vMerge/>
            <w:noWrap/>
            <w:vAlign w:val="center"/>
          </w:tcPr>
          <w:p w14:paraId="7208AE67" w14:textId="77777777" w:rsidR="0035714E" w:rsidRPr="00EF566C" w:rsidRDefault="0035714E" w:rsidP="0035714E">
            <w:pPr>
              <w:jc w:val="center"/>
              <w:rPr>
                <w:rFonts w:asciiTheme="majorHAnsi" w:hAnsiTheme="majorHAnsi" w:cstheme="majorHAnsi"/>
                <w:sz w:val="22"/>
                <w:szCs w:val="22"/>
              </w:rPr>
            </w:pPr>
          </w:p>
        </w:tc>
      </w:tr>
    </w:tbl>
    <w:p w14:paraId="2D98A023" w14:textId="77777777" w:rsidR="002845D5" w:rsidRPr="00EF566C" w:rsidRDefault="002845D5" w:rsidP="0F38337A">
      <w:pPr>
        <w:jc w:val="both"/>
        <w:rPr>
          <w:rFonts w:asciiTheme="majorHAnsi" w:eastAsia="Arial" w:hAnsiTheme="majorHAnsi" w:cstheme="majorHAnsi"/>
          <w:b/>
          <w:bCs/>
          <w:u w:val="single"/>
        </w:rPr>
      </w:pPr>
    </w:p>
    <w:p w14:paraId="71F50485" w14:textId="0B57D613" w:rsidR="5DAB9BD7" w:rsidRDefault="5DAB9BD7" w:rsidP="3C096154">
      <w:pPr>
        <w:pStyle w:val="ListParagraph"/>
        <w:numPr>
          <w:ilvl w:val="1"/>
          <w:numId w:val="4"/>
        </w:numPr>
      </w:pPr>
      <w:r w:rsidRPr="3C096154">
        <w:rPr>
          <w:rFonts w:ascii="Arial" w:eastAsia="Arial" w:hAnsi="Arial" w:cs="Arial"/>
          <w:color w:val="000000" w:themeColor="text1"/>
          <w:sz w:val="22"/>
        </w:rPr>
        <w:t xml:space="preserve">Quality (40%) will be scored on the </w:t>
      </w:r>
      <w:proofErr w:type="gramStart"/>
      <w:r w:rsidRPr="3C096154">
        <w:rPr>
          <w:rFonts w:ascii="Arial" w:eastAsia="Arial" w:hAnsi="Arial" w:cs="Arial"/>
          <w:color w:val="000000" w:themeColor="text1"/>
          <w:sz w:val="22"/>
        </w:rPr>
        <w:t>following:-</w:t>
      </w:r>
      <w:proofErr w:type="gramEnd"/>
    </w:p>
    <w:p w14:paraId="36F30B35" w14:textId="6FC14CEF" w:rsidR="5DAB9BD7" w:rsidRDefault="5DAB9BD7" w:rsidP="3C096154">
      <w:pPr>
        <w:pStyle w:val="ListParagraph"/>
        <w:numPr>
          <w:ilvl w:val="2"/>
          <w:numId w:val="4"/>
        </w:numPr>
      </w:pPr>
      <w:r w:rsidRPr="3C096154">
        <w:rPr>
          <w:rFonts w:ascii="Arial" w:eastAsia="Arial" w:hAnsi="Arial" w:cs="Arial"/>
          <w:b/>
          <w:bCs/>
          <w:color w:val="000000" w:themeColor="text1"/>
          <w:sz w:val="22"/>
        </w:rPr>
        <w:t xml:space="preserve">Experience and understanding of works </w:t>
      </w:r>
      <w:r w:rsidRPr="3C096154">
        <w:rPr>
          <w:rFonts w:ascii="Arial" w:eastAsia="Arial" w:hAnsi="Arial" w:cs="Arial"/>
          <w:color w:val="000000" w:themeColor="text1"/>
          <w:sz w:val="22"/>
        </w:rPr>
        <w:t>(20%)</w:t>
      </w:r>
    </w:p>
    <w:p w14:paraId="7D72E33D" w14:textId="51212E84" w:rsidR="5DAB9BD7" w:rsidRDefault="3C096154" w:rsidP="3C096154">
      <w:pPr>
        <w:pStyle w:val="ListParagraph"/>
        <w:numPr>
          <w:ilvl w:val="3"/>
          <w:numId w:val="4"/>
        </w:numPr>
      </w:pPr>
      <w:r w:rsidRPr="3C096154">
        <w:rPr>
          <w:rFonts w:ascii="Arial" w:eastAsia="Arial" w:hAnsi="Arial" w:cs="Arial"/>
          <w:color w:val="000000" w:themeColor="text1"/>
          <w:sz w:val="22"/>
        </w:rPr>
        <w:t>Contractor to provide written statement to demonstrate experience and suitability for works</w:t>
      </w:r>
    </w:p>
    <w:p w14:paraId="7E1706C5" w14:textId="05F6CDE3" w:rsidR="5DAB9BD7" w:rsidRDefault="3C096154" w:rsidP="3C096154">
      <w:pPr>
        <w:pStyle w:val="ListParagraph"/>
        <w:numPr>
          <w:ilvl w:val="3"/>
          <w:numId w:val="4"/>
        </w:numPr>
      </w:pPr>
      <w:r w:rsidRPr="3C096154">
        <w:rPr>
          <w:rFonts w:ascii="Arial" w:eastAsia="Arial" w:hAnsi="Arial" w:cs="Arial"/>
          <w:color w:val="000000" w:themeColor="text1"/>
          <w:sz w:val="22"/>
        </w:rPr>
        <w:t xml:space="preserve">Contractor to demonstrate understanding of works required, </w:t>
      </w:r>
      <w:proofErr w:type="gramStart"/>
      <w:r w:rsidRPr="3C096154">
        <w:rPr>
          <w:rFonts w:ascii="Arial" w:eastAsia="Arial" w:hAnsi="Arial" w:cs="Arial"/>
          <w:color w:val="000000" w:themeColor="text1"/>
          <w:sz w:val="22"/>
        </w:rPr>
        <w:t>e.g.</w:t>
      </w:r>
      <w:proofErr w:type="gramEnd"/>
      <w:r w:rsidRPr="3C096154">
        <w:rPr>
          <w:rFonts w:ascii="Arial" w:eastAsia="Arial" w:hAnsi="Arial" w:cs="Arial"/>
          <w:color w:val="000000" w:themeColor="text1"/>
          <w:sz w:val="22"/>
        </w:rPr>
        <w:t xml:space="preserve"> through site meeting or similar</w:t>
      </w:r>
    </w:p>
    <w:p w14:paraId="3F30E995" w14:textId="7370E82E" w:rsidR="5DAB9BD7" w:rsidRDefault="5DAB9BD7" w:rsidP="3C096154">
      <w:pPr>
        <w:pStyle w:val="ListParagraph"/>
        <w:numPr>
          <w:ilvl w:val="2"/>
          <w:numId w:val="4"/>
        </w:numPr>
      </w:pPr>
      <w:r w:rsidRPr="3C096154">
        <w:rPr>
          <w:rFonts w:ascii="Arial" w:eastAsia="Arial" w:hAnsi="Arial" w:cs="Arial"/>
          <w:b/>
          <w:bCs/>
          <w:color w:val="000000" w:themeColor="text1"/>
          <w:sz w:val="22"/>
        </w:rPr>
        <w:t>Method statement</w:t>
      </w:r>
      <w:r w:rsidRPr="3C096154">
        <w:rPr>
          <w:rFonts w:ascii="Arial" w:eastAsia="Arial" w:hAnsi="Arial" w:cs="Arial"/>
          <w:color w:val="000000" w:themeColor="text1"/>
          <w:sz w:val="22"/>
        </w:rPr>
        <w:t xml:space="preserve"> (10%) to </w:t>
      </w:r>
      <w:proofErr w:type="gramStart"/>
      <w:r w:rsidRPr="3C096154">
        <w:rPr>
          <w:rFonts w:ascii="Arial" w:eastAsia="Arial" w:hAnsi="Arial" w:cs="Arial"/>
          <w:color w:val="000000" w:themeColor="text1"/>
          <w:sz w:val="22"/>
        </w:rPr>
        <w:t>include:-</w:t>
      </w:r>
      <w:proofErr w:type="gramEnd"/>
    </w:p>
    <w:p w14:paraId="21849F97" w14:textId="135B9709" w:rsidR="5DAB9BD7" w:rsidRDefault="5DAB9BD7" w:rsidP="3C096154">
      <w:pPr>
        <w:pStyle w:val="ListParagraph"/>
        <w:numPr>
          <w:ilvl w:val="3"/>
          <w:numId w:val="4"/>
        </w:numPr>
      </w:pPr>
      <w:r w:rsidRPr="3C096154">
        <w:rPr>
          <w:rFonts w:ascii="Arial" w:eastAsia="Arial" w:hAnsi="Arial" w:cs="Arial"/>
          <w:color w:val="000000" w:themeColor="text1"/>
          <w:sz w:val="22"/>
        </w:rPr>
        <w:t>How contractor will work in a sustainable manner</w:t>
      </w:r>
      <w:r w:rsidR="00853A12">
        <w:rPr>
          <w:rFonts w:ascii="Arial" w:eastAsia="Arial" w:hAnsi="Arial" w:cs="Arial"/>
          <w:color w:val="000000" w:themeColor="text1"/>
          <w:sz w:val="22"/>
        </w:rPr>
        <w:t xml:space="preserve"> and ensure they will adhere to the Contractors Procedural Brief supplied as a separate attachment</w:t>
      </w:r>
      <w:r w:rsidR="00DC7E6E">
        <w:rPr>
          <w:rFonts w:ascii="Arial" w:eastAsia="Arial" w:hAnsi="Arial" w:cs="Arial"/>
          <w:color w:val="000000" w:themeColor="text1"/>
          <w:sz w:val="22"/>
        </w:rPr>
        <w:t>.</w:t>
      </w:r>
    </w:p>
    <w:p w14:paraId="00ECB294" w14:textId="754035BA" w:rsidR="5DAB9BD7" w:rsidRDefault="5DAB9BD7" w:rsidP="3C096154">
      <w:pPr>
        <w:pStyle w:val="ListParagraph"/>
        <w:numPr>
          <w:ilvl w:val="3"/>
          <w:numId w:val="4"/>
        </w:numPr>
      </w:pPr>
      <w:r w:rsidRPr="3C096154">
        <w:rPr>
          <w:rFonts w:ascii="Arial" w:eastAsia="Arial" w:hAnsi="Arial" w:cs="Arial"/>
          <w:color w:val="000000" w:themeColor="text1"/>
          <w:sz w:val="22"/>
        </w:rPr>
        <w:t>How contractor plans to carry out operations in a sympathetic way that is appropriate to site’s natural environment, outline RAMs or CEMP to be provided to include best practice standards (</w:t>
      </w:r>
      <w:proofErr w:type="gramStart"/>
      <w:r w:rsidRPr="3C096154">
        <w:rPr>
          <w:rFonts w:ascii="Arial" w:eastAsia="Arial" w:hAnsi="Arial" w:cs="Arial"/>
          <w:color w:val="000000" w:themeColor="text1"/>
          <w:sz w:val="22"/>
        </w:rPr>
        <w:t>e.g.</w:t>
      </w:r>
      <w:proofErr w:type="gramEnd"/>
      <w:r w:rsidRPr="3C096154">
        <w:rPr>
          <w:rFonts w:ascii="Arial" w:eastAsia="Arial" w:hAnsi="Arial" w:cs="Arial"/>
          <w:color w:val="000000" w:themeColor="text1"/>
          <w:sz w:val="22"/>
        </w:rPr>
        <w:t xml:space="preserve"> for refuelling and management of oil spills etc)</w:t>
      </w:r>
    </w:p>
    <w:p w14:paraId="17F62BC0" w14:textId="4298C868" w:rsidR="5DAB9BD7" w:rsidRDefault="5DAB9BD7" w:rsidP="3C096154">
      <w:pPr>
        <w:pStyle w:val="ListParagraph"/>
        <w:numPr>
          <w:ilvl w:val="3"/>
          <w:numId w:val="4"/>
        </w:numPr>
      </w:pPr>
      <w:r w:rsidRPr="3C096154">
        <w:rPr>
          <w:rFonts w:ascii="Arial" w:eastAsia="Arial" w:hAnsi="Arial" w:cs="Arial"/>
          <w:color w:val="000000" w:themeColor="text1"/>
          <w:sz w:val="22"/>
        </w:rPr>
        <w:t>Health and Safety considerations and operations appropriate to the works, including use of site by members of the public and managing pedestrian access around working area and moving machinery</w:t>
      </w:r>
    </w:p>
    <w:p w14:paraId="6F329038" w14:textId="5DEFAEC3" w:rsidR="5DAB9BD7" w:rsidRDefault="5DAB9BD7" w:rsidP="3C096154">
      <w:pPr>
        <w:pStyle w:val="ListParagraph"/>
        <w:numPr>
          <w:ilvl w:val="2"/>
          <w:numId w:val="4"/>
        </w:numPr>
        <w:rPr>
          <w:b/>
          <w:bCs/>
        </w:rPr>
      </w:pPr>
      <w:r w:rsidRPr="3C096154">
        <w:rPr>
          <w:rFonts w:ascii="Arial" w:eastAsia="Arial" w:hAnsi="Arial" w:cs="Arial"/>
          <w:b/>
          <w:bCs/>
          <w:color w:val="000000" w:themeColor="text1"/>
          <w:sz w:val="22"/>
        </w:rPr>
        <w:t xml:space="preserve">References and case studies </w:t>
      </w:r>
      <w:r w:rsidRPr="3C096154">
        <w:rPr>
          <w:rFonts w:ascii="Arial" w:eastAsia="Arial" w:hAnsi="Arial" w:cs="Arial"/>
          <w:color w:val="000000" w:themeColor="text1"/>
          <w:sz w:val="22"/>
        </w:rPr>
        <w:t>(10%)</w:t>
      </w:r>
    </w:p>
    <w:p w14:paraId="6451ADF6" w14:textId="0905BD18" w:rsidR="5DAB9BD7" w:rsidRDefault="5DAB9BD7" w:rsidP="3C096154">
      <w:pPr>
        <w:pStyle w:val="ListParagraph"/>
        <w:numPr>
          <w:ilvl w:val="3"/>
          <w:numId w:val="4"/>
        </w:numPr>
      </w:pPr>
      <w:r w:rsidRPr="3C096154">
        <w:rPr>
          <w:rFonts w:ascii="Arial" w:eastAsia="Arial" w:hAnsi="Arial" w:cs="Arial"/>
          <w:color w:val="000000" w:themeColor="text1"/>
          <w:sz w:val="22"/>
        </w:rPr>
        <w:lastRenderedPageBreak/>
        <w:t xml:space="preserve">Contractor to provide </w:t>
      </w:r>
      <w:r w:rsidRPr="3C096154">
        <w:rPr>
          <w:rFonts w:ascii="Arial" w:eastAsia="Arial" w:hAnsi="Arial" w:cs="Arial"/>
          <w:b/>
          <w:bCs/>
          <w:color w:val="000000" w:themeColor="text1"/>
          <w:sz w:val="22"/>
        </w:rPr>
        <w:t>two</w:t>
      </w:r>
      <w:r w:rsidRPr="3C096154">
        <w:rPr>
          <w:rFonts w:ascii="Arial" w:eastAsia="Arial" w:hAnsi="Arial" w:cs="Arial"/>
          <w:color w:val="000000" w:themeColor="text1"/>
          <w:sz w:val="22"/>
        </w:rPr>
        <w:t xml:space="preserve"> suitable references from clients with whom they have undertaken similar works</w:t>
      </w:r>
    </w:p>
    <w:p w14:paraId="05CBACFA" w14:textId="025381E8" w:rsidR="00E01F1B" w:rsidRPr="00EF566C" w:rsidRDefault="00344C7F" w:rsidP="5DAB9BD7">
      <w:pPr>
        <w:pStyle w:val="ListParagraph"/>
        <w:numPr>
          <w:ilvl w:val="1"/>
          <w:numId w:val="4"/>
        </w:numPr>
        <w:rPr>
          <w:rFonts w:asciiTheme="majorHAnsi" w:eastAsia="Arial" w:hAnsiTheme="majorHAnsi" w:cstheme="majorBidi"/>
        </w:rPr>
      </w:pPr>
      <w:r w:rsidRPr="5DAB9BD7">
        <w:rPr>
          <w:rFonts w:asciiTheme="majorHAnsi" w:eastAsia="Arial" w:hAnsiTheme="majorHAnsi" w:cstheme="majorBidi"/>
        </w:rPr>
        <w:t xml:space="preserve">The </w:t>
      </w:r>
      <w:r w:rsidR="007708B1" w:rsidRPr="5DAB9BD7">
        <w:rPr>
          <w:rFonts w:asciiTheme="majorHAnsi" w:eastAsia="Arial" w:hAnsiTheme="majorHAnsi" w:cstheme="majorBidi"/>
        </w:rPr>
        <w:t xml:space="preserve">percent share </w:t>
      </w:r>
      <w:r w:rsidRPr="5DAB9BD7">
        <w:rPr>
          <w:rFonts w:asciiTheme="majorHAnsi" w:eastAsia="Arial" w:hAnsiTheme="majorHAnsi" w:cstheme="majorBidi"/>
        </w:rPr>
        <w:t xml:space="preserve">will be given the maximum score available. Other scores will then be calculated </w:t>
      </w:r>
      <w:r w:rsidR="00E01F1B" w:rsidRPr="5DAB9BD7">
        <w:rPr>
          <w:rFonts w:asciiTheme="majorHAnsi" w:eastAsia="Arial" w:hAnsiTheme="majorHAnsi" w:cstheme="majorBidi"/>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EF566C" w14:paraId="60C24625" w14:textId="77777777" w:rsidTr="0F38337A">
        <w:trPr>
          <w:trHeight w:val="238"/>
        </w:trPr>
        <w:tc>
          <w:tcPr>
            <w:tcW w:w="4942" w:type="dxa"/>
            <w:vAlign w:val="center"/>
          </w:tcPr>
          <w:p w14:paraId="2F22AFE2" w14:textId="011DF16C" w:rsidR="00E01F1B" w:rsidRPr="00EF566C" w:rsidRDefault="00B517AA" w:rsidP="0F38337A">
            <w:pPr>
              <w:pStyle w:val="ListParagraph"/>
              <w:spacing w:after="0"/>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F38337A">
        <w:trPr>
          <w:trHeight w:val="300"/>
        </w:trPr>
        <w:tc>
          <w:tcPr>
            <w:tcW w:w="4942" w:type="dxa"/>
            <w:vAlign w:val="center"/>
          </w:tcPr>
          <w:p w14:paraId="1809D981" w14:textId="5E2A182B" w:rsidR="00E01F1B" w:rsidRPr="00EF566C" w:rsidRDefault="00C80DD6" w:rsidP="0F38337A">
            <w:pPr>
              <w:pStyle w:val="ListParagraph"/>
              <w:spacing w:after="0"/>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F38337A">
      <w:pPr>
        <w:rPr>
          <w:rFonts w:asciiTheme="majorHAnsi" w:eastAsia="Arial" w:hAnsiTheme="majorHAnsi" w:cstheme="majorHAnsi"/>
        </w:rPr>
      </w:pPr>
    </w:p>
    <w:p w14:paraId="4375E584" w14:textId="0004CDFA" w:rsidR="003B0801" w:rsidRDefault="003B0801" w:rsidP="5DAB9BD7">
      <w:pPr>
        <w:pStyle w:val="ListParagraph"/>
        <w:numPr>
          <w:ilvl w:val="1"/>
          <w:numId w:val="4"/>
        </w:numPr>
        <w:rPr>
          <w:rFonts w:asciiTheme="majorHAnsi" w:eastAsia="Arial" w:hAnsiTheme="majorHAnsi" w:cstheme="majorBidi"/>
        </w:rPr>
      </w:pPr>
      <w:r w:rsidRPr="5DAB9BD7">
        <w:rPr>
          <w:rFonts w:asciiTheme="majorHAnsi" w:eastAsia="Arial" w:hAnsiTheme="majorHAnsi" w:cstheme="majorBidi"/>
        </w:rPr>
        <w:t xml:space="preserve">The Price element of the evaluation will only be </w:t>
      </w:r>
      <w:r w:rsidR="000A72C5" w:rsidRPr="5DAB9BD7">
        <w:rPr>
          <w:rFonts w:asciiTheme="majorHAnsi" w:eastAsia="Arial" w:hAnsiTheme="majorHAnsi" w:cstheme="majorBidi"/>
        </w:rPr>
        <w:t>scored once the Quality criteria have been assessed.</w:t>
      </w:r>
    </w:p>
    <w:p w14:paraId="6BE26847" w14:textId="6322A737" w:rsidR="001759EE" w:rsidRPr="00EF566C" w:rsidRDefault="001F0050" w:rsidP="5DAB9BD7">
      <w:pPr>
        <w:pStyle w:val="ListParagraph"/>
        <w:numPr>
          <w:ilvl w:val="1"/>
          <w:numId w:val="4"/>
        </w:numPr>
        <w:rPr>
          <w:rFonts w:asciiTheme="majorHAnsi" w:eastAsia="Arial" w:hAnsiTheme="majorHAnsi" w:cstheme="majorBidi"/>
        </w:rPr>
      </w:pPr>
      <w:proofErr w:type="gramStart"/>
      <w:r w:rsidRPr="5DAB9BD7">
        <w:rPr>
          <w:rFonts w:asciiTheme="majorHAnsi" w:eastAsia="Arial" w:hAnsiTheme="majorHAnsi" w:cstheme="majorBidi"/>
        </w:rPr>
        <w:t xml:space="preserve">The </w:t>
      </w:r>
      <w:r w:rsidR="002B68D8" w:rsidRPr="5DAB9BD7">
        <w:rPr>
          <w:rFonts w:asciiTheme="majorHAnsi" w:eastAsia="Arial" w:hAnsiTheme="majorHAnsi" w:cstheme="majorBidi"/>
        </w:rPr>
        <w:t>each</w:t>
      </w:r>
      <w:proofErr w:type="gramEnd"/>
      <w:r w:rsidR="002B68D8" w:rsidRPr="5DAB9BD7">
        <w:rPr>
          <w:rFonts w:asciiTheme="majorHAnsi" w:eastAsia="Arial" w:hAnsiTheme="majorHAnsi" w:cstheme="majorBidi"/>
        </w:rPr>
        <w:t xml:space="preserve"> section in the </w:t>
      </w:r>
      <w:r w:rsidR="0030240E" w:rsidRPr="5DAB9BD7">
        <w:rPr>
          <w:rFonts w:asciiTheme="majorHAnsi" w:eastAsia="Arial" w:hAnsiTheme="majorHAnsi" w:cstheme="majorBidi"/>
        </w:rPr>
        <w:t>Q</w:t>
      </w:r>
      <w:r w:rsidR="002B68D8" w:rsidRPr="5DAB9BD7">
        <w:rPr>
          <w:rFonts w:asciiTheme="majorHAnsi" w:eastAsia="Arial" w:hAnsiTheme="majorHAnsi" w:cstheme="majorBidi"/>
        </w:rPr>
        <w:t>uality criteria will be scored using the following template</w:t>
      </w:r>
      <w:r w:rsidRPr="5DAB9BD7">
        <w:rPr>
          <w:rFonts w:asciiTheme="majorHAnsi" w:eastAsia="Arial" w:hAnsiTheme="majorHAnsi" w:cstheme="majorBid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EF566C" w14:paraId="30DE04B9" w14:textId="77777777" w:rsidTr="0F38337A">
        <w:tc>
          <w:tcPr>
            <w:tcW w:w="6516" w:type="dxa"/>
            <w:shd w:val="clear" w:color="auto" w:fill="auto"/>
            <w:vAlign w:val="center"/>
          </w:tcPr>
          <w:p w14:paraId="6C009BB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Exceptional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0F38337A">
        <w:tc>
          <w:tcPr>
            <w:tcW w:w="6516" w:type="dxa"/>
            <w:shd w:val="clear" w:color="auto" w:fill="auto"/>
            <w:vAlign w:val="center"/>
          </w:tcPr>
          <w:p w14:paraId="5068027A"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Good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0F38337A">
        <w:trPr>
          <w:trHeight w:val="870"/>
        </w:trPr>
        <w:tc>
          <w:tcPr>
            <w:tcW w:w="6516" w:type="dxa"/>
            <w:shd w:val="clear" w:color="auto" w:fill="auto"/>
            <w:vAlign w:val="center"/>
          </w:tcPr>
          <w:p w14:paraId="07C8C064"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Satisfactory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0F38337A">
        <w:tc>
          <w:tcPr>
            <w:tcW w:w="6516" w:type="dxa"/>
            <w:shd w:val="clear" w:color="auto" w:fill="auto"/>
            <w:vAlign w:val="center"/>
          </w:tcPr>
          <w:p w14:paraId="3FD66D3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Contains minor shortcomings in the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0F38337A">
        <w:tc>
          <w:tcPr>
            <w:tcW w:w="6516" w:type="dxa"/>
            <w:shd w:val="clear" w:color="auto" w:fill="auto"/>
            <w:vAlign w:val="center"/>
          </w:tcPr>
          <w:p w14:paraId="03F1959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Satisfies the requirement but with </w:t>
            </w:r>
            <w:proofErr w:type="gramStart"/>
            <w:r w:rsidRPr="00EF566C">
              <w:rPr>
                <w:rFonts w:asciiTheme="majorHAnsi" w:eastAsia="Arial" w:hAnsiTheme="majorHAnsi" w:cstheme="majorHAnsi"/>
              </w:rPr>
              <w:t>considerable  reservations</w:t>
            </w:r>
            <w:proofErr w:type="gramEnd"/>
            <w:r w:rsidRPr="00EF566C">
              <w:rPr>
                <w:rFonts w:asciiTheme="majorHAnsi" w:eastAsia="Arial" w:hAnsiTheme="majorHAnsi" w:cstheme="majorHAnsi"/>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0F38337A">
        <w:trPr>
          <w:trHeight w:val="70"/>
        </w:trPr>
        <w:tc>
          <w:tcPr>
            <w:tcW w:w="6516" w:type="dxa"/>
            <w:shd w:val="clear" w:color="auto" w:fill="auto"/>
            <w:vAlign w:val="center"/>
          </w:tcPr>
          <w:p w14:paraId="43C462A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shd w:val="clear" w:color="auto" w:fill="auto"/>
            <w:vAlign w:val="center"/>
          </w:tcPr>
          <w:p w14:paraId="1649207B" w14:textId="5AC13FA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0</w:t>
            </w:r>
          </w:p>
        </w:tc>
      </w:tr>
    </w:tbl>
    <w:p w14:paraId="3DCF2D36" w14:textId="7FF1381C" w:rsidR="00236C04" w:rsidRPr="00EF566C" w:rsidRDefault="00236C04" w:rsidP="3C096154">
      <w:pPr>
        <w:jc w:val="both"/>
        <w:rPr>
          <w:rFonts w:eastAsia="Arial"/>
        </w:rPr>
      </w:pPr>
    </w:p>
    <w:p w14:paraId="329EE6ED" w14:textId="15BC4BE5" w:rsidR="00DA7D28" w:rsidRPr="00EF566C" w:rsidRDefault="0030240E" w:rsidP="5DAB9BD7">
      <w:pPr>
        <w:pStyle w:val="ListParagraph"/>
        <w:numPr>
          <w:ilvl w:val="1"/>
          <w:numId w:val="4"/>
        </w:numPr>
        <w:rPr>
          <w:rFonts w:asciiTheme="majorHAnsi" w:eastAsia="Arial" w:hAnsiTheme="majorHAnsi" w:cstheme="majorBidi"/>
        </w:rPr>
      </w:pPr>
      <w:r w:rsidRPr="5DAB9BD7">
        <w:rPr>
          <w:rFonts w:asciiTheme="majorHAnsi" w:eastAsia="Arial" w:hAnsiTheme="majorHAnsi" w:cstheme="majorBidi"/>
        </w:rPr>
        <w:lastRenderedPageBreak/>
        <w:t xml:space="preserve">Any responses scoring less than 2 for any </w:t>
      </w:r>
      <w:r w:rsidR="00E01F1B" w:rsidRPr="5DAB9BD7">
        <w:rPr>
          <w:rFonts w:asciiTheme="majorHAnsi" w:eastAsia="Arial" w:hAnsiTheme="majorHAnsi" w:cstheme="majorBidi"/>
        </w:rPr>
        <w:t>Quality criteria</w:t>
      </w:r>
      <w:r w:rsidR="00882A1D" w:rsidRPr="5DAB9BD7">
        <w:rPr>
          <w:rFonts w:asciiTheme="majorHAnsi" w:eastAsia="Arial" w:hAnsiTheme="majorHAnsi" w:cstheme="majorBidi"/>
        </w:rPr>
        <w:t>,</w:t>
      </w:r>
      <w:r w:rsidRPr="5DAB9BD7">
        <w:rPr>
          <w:rFonts w:asciiTheme="majorHAnsi" w:eastAsia="Arial" w:hAnsiTheme="majorHAnsi" w:cstheme="majorBidi"/>
        </w:rPr>
        <w:t xml:space="preserve"> may be considered to not meet the requirements</w:t>
      </w:r>
      <w:r w:rsidR="00882A1D" w:rsidRPr="5DAB9BD7">
        <w:rPr>
          <w:rFonts w:asciiTheme="majorHAnsi" w:eastAsia="Arial" w:hAnsiTheme="majorHAnsi" w:cstheme="majorBidi"/>
        </w:rPr>
        <w:t>,</w:t>
      </w:r>
      <w:r w:rsidRPr="5DAB9BD7">
        <w:rPr>
          <w:rFonts w:asciiTheme="majorHAnsi" w:eastAsia="Arial" w:hAnsiTheme="majorHAnsi" w:cstheme="majorBidi"/>
        </w:rPr>
        <w:t xml:space="preserve"> and therefore fail the evaluation and the </w:t>
      </w:r>
      <w:r w:rsidR="00882A1D" w:rsidRPr="5DAB9BD7">
        <w:rPr>
          <w:rFonts w:asciiTheme="majorHAnsi" w:eastAsia="Arial" w:hAnsiTheme="majorHAnsi" w:cstheme="majorBidi"/>
        </w:rPr>
        <w:t>quotation</w:t>
      </w:r>
      <w:r w:rsidRPr="5DAB9BD7">
        <w:rPr>
          <w:rFonts w:asciiTheme="majorHAnsi" w:eastAsia="Arial" w:hAnsiTheme="majorHAnsi" w:cstheme="majorBidi"/>
        </w:rPr>
        <w:t xml:space="preserve"> may be rejected.</w:t>
      </w:r>
      <w:r w:rsidR="005170B7" w:rsidRPr="5DAB9BD7">
        <w:rPr>
          <w:rFonts w:asciiTheme="majorHAnsi" w:eastAsia="Arial" w:hAnsiTheme="majorHAnsi" w:cstheme="majorBidi"/>
        </w:rPr>
        <w:t xml:space="preserve"> As per 4.3, the Price element will not be assessed in those circumstances.</w:t>
      </w:r>
    </w:p>
    <w:p w14:paraId="386B6AEA" w14:textId="73781164" w:rsidR="00DA7D28" w:rsidRPr="00EF566C" w:rsidRDefault="00DA7D28" w:rsidP="5DAB9BD7">
      <w:pPr>
        <w:pStyle w:val="ListParagraph"/>
        <w:numPr>
          <w:ilvl w:val="1"/>
          <w:numId w:val="4"/>
        </w:numPr>
        <w:rPr>
          <w:rFonts w:asciiTheme="majorHAnsi" w:eastAsia="Arial" w:hAnsiTheme="majorHAnsi" w:cstheme="majorBidi"/>
        </w:rPr>
      </w:pPr>
      <w:r w:rsidRPr="5DAB9BD7">
        <w:rPr>
          <w:rFonts w:asciiTheme="majorHAnsi" w:eastAsia="Arial" w:hAnsiTheme="majorHAnsi" w:cstheme="majorBidi"/>
        </w:rPr>
        <w:t>Bidders will be notified via email as soon as possible of any decision made by the council during the quotation process, including notifying Bidders of the intended award.</w:t>
      </w:r>
    </w:p>
    <w:p w14:paraId="302E7839" w14:textId="4F7CF202" w:rsidR="00882A1D" w:rsidRPr="00EF566C" w:rsidRDefault="00DA7D28" w:rsidP="5DAB9BD7">
      <w:pPr>
        <w:pStyle w:val="ListParagraph"/>
        <w:numPr>
          <w:ilvl w:val="1"/>
          <w:numId w:val="4"/>
        </w:numPr>
        <w:rPr>
          <w:rFonts w:asciiTheme="majorHAnsi" w:eastAsia="Arial" w:hAnsiTheme="majorHAnsi" w:cstheme="majorBidi"/>
        </w:rPr>
      </w:pPr>
      <w:r w:rsidRPr="5DAB9BD7">
        <w:rPr>
          <w:rFonts w:asciiTheme="majorHAnsi" w:eastAsia="Arial" w:hAnsiTheme="majorHAnsi" w:cstheme="majorBidi"/>
        </w:rPr>
        <w:t>As part of the notification of award process, Bidders will be provided with details of the points awarded for their submitted responses in line with the evaluation criteria above.</w:t>
      </w:r>
    </w:p>
    <w:p w14:paraId="0640347F" w14:textId="52E40C30" w:rsidR="008E363D" w:rsidRPr="00EF566C" w:rsidRDefault="008E363D" w:rsidP="5DAB9BD7">
      <w:pPr>
        <w:pStyle w:val="ListParagraph"/>
        <w:numPr>
          <w:ilvl w:val="1"/>
          <w:numId w:val="4"/>
        </w:numPr>
        <w:rPr>
          <w:rFonts w:asciiTheme="majorHAnsi" w:eastAsia="Arial" w:hAnsiTheme="majorHAnsi" w:cstheme="majorBidi"/>
        </w:rPr>
      </w:pPr>
      <w:r w:rsidRPr="5DAB9BD7">
        <w:rPr>
          <w:rFonts w:asciiTheme="majorHAnsi" w:eastAsia="Arial" w:hAnsiTheme="majorHAnsi" w:cstheme="majorBidi"/>
        </w:rPr>
        <w:t>Bidders must not undertake work without first having received an Official Purchase Order as written notification that they have been awarded the contract and are required to start work.</w:t>
      </w:r>
    </w:p>
    <w:p w14:paraId="1166B888" w14:textId="77777777" w:rsidR="002B68D8" w:rsidRPr="00EF566C" w:rsidRDefault="002B68D8" w:rsidP="0F38337A">
      <w:pPr>
        <w:rPr>
          <w:rFonts w:asciiTheme="majorHAnsi" w:eastAsia="Arial" w:hAnsiTheme="majorHAnsi" w:cstheme="majorHAnsi"/>
        </w:rPr>
      </w:pPr>
    </w:p>
    <w:p w14:paraId="77C6EE7A" w14:textId="77777777" w:rsidR="00373DDD" w:rsidRPr="00EF566C" w:rsidRDefault="00373DDD" w:rsidP="0F38337A">
      <w:pPr>
        <w:rPr>
          <w:rFonts w:asciiTheme="majorHAnsi" w:eastAsia="Arial" w:hAnsiTheme="majorHAnsi" w:cstheme="majorHAnsi"/>
        </w:rPr>
      </w:pPr>
    </w:p>
    <w:p w14:paraId="25B7C92A" w14:textId="77777777" w:rsidR="00E454B8" w:rsidRPr="00EF566C" w:rsidRDefault="00E454B8" w:rsidP="0F38337A">
      <w:pPr>
        <w:rPr>
          <w:rFonts w:asciiTheme="majorHAnsi" w:eastAsia="Arial" w:hAnsiTheme="majorHAnsi" w:cstheme="majorHAnsi"/>
        </w:rPr>
      </w:pPr>
      <w:bookmarkStart w:id="8" w:name="_Hlt491676697"/>
      <w:bookmarkEnd w:id="8"/>
    </w:p>
    <w:p w14:paraId="16AD1A11" w14:textId="77777777" w:rsidR="00E454B8" w:rsidRPr="00EF566C" w:rsidRDefault="00E454B8" w:rsidP="0F38337A">
      <w:pPr>
        <w:rPr>
          <w:rFonts w:asciiTheme="majorHAnsi" w:eastAsia="Arial" w:hAnsiTheme="majorHAnsi" w:cstheme="majorHAnsi"/>
          <w:b/>
          <w:bCs/>
          <w:kern w:val="28"/>
          <w:sz w:val="28"/>
          <w:szCs w:val="28"/>
          <w:u w:val="single"/>
        </w:rPr>
      </w:pPr>
    </w:p>
    <w:p w14:paraId="09CDAE6F" w14:textId="77777777" w:rsidR="00D119AF" w:rsidRPr="00EF566C" w:rsidRDefault="00D119AF" w:rsidP="0F38337A">
      <w:pPr>
        <w:rPr>
          <w:rFonts w:asciiTheme="majorHAnsi" w:eastAsia="Arial" w:hAnsiTheme="majorHAnsi" w:cstheme="majorHAnsi"/>
          <w:b/>
          <w:bCs/>
          <w:kern w:val="28"/>
          <w:sz w:val="28"/>
          <w:szCs w:val="28"/>
          <w:u w:val="single"/>
        </w:rPr>
      </w:pPr>
    </w:p>
    <w:p w14:paraId="32A98AE7" w14:textId="77777777" w:rsidR="00D119AF" w:rsidRPr="00EF566C" w:rsidRDefault="00D119AF" w:rsidP="0F38337A">
      <w:pPr>
        <w:rPr>
          <w:rFonts w:asciiTheme="majorHAnsi" w:eastAsia="Arial" w:hAnsiTheme="majorHAnsi" w:cstheme="majorHAnsi"/>
          <w:b/>
          <w:bCs/>
          <w:kern w:val="28"/>
          <w:sz w:val="28"/>
          <w:szCs w:val="28"/>
          <w:u w:val="single"/>
        </w:rPr>
      </w:pPr>
    </w:p>
    <w:p w14:paraId="43F31DDB" w14:textId="57D68E44" w:rsidR="00FA7B76" w:rsidRPr="00EF566C" w:rsidRDefault="00750424" w:rsidP="0F38337A">
      <w:pPr>
        <w:rPr>
          <w:rFonts w:asciiTheme="majorHAnsi" w:eastAsia="Arial" w:hAnsiTheme="majorHAnsi" w:cstheme="majorHAnsi"/>
          <w:b/>
          <w:bCs/>
          <w:color w:val="FF0000"/>
          <w:kern w:val="28"/>
        </w:rPr>
      </w:pPr>
      <w:r w:rsidRPr="00EF566C">
        <w:rPr>
          <w:rFonts w:asciiTheme="majorHAnsi" w:eastAsia="Arial" w:hAnsiTheme="majorHAnsi" w:cstheme="majorHAnsi"/>
          <w:color w:val="FF0000"/>
        </w:rPr>
        <w:br w:type="page"/>
      </w:r>
    </w:p>
    <w:p w14:paraId="23040291" w14:textId="6C81F961" w:rsidR="00050FE3" w:rsidRPr="00EF566C" w:rsidRDefault="00050FE3" w:rsidP="5DAB9BD7">
      <w:pPr>
        <w:pStyle w:val="Heading1"/>
        <w:numPr>
          <w:ilvl w:val="0"/>
          <w:numId w:val="4"/>
        </w:numPr>
        <w:rPr>
          <w:rFonts w:asciiTheme="majorHAnsi" w:eastAsia="Arial" w:hAnsiTheme="majorHAnsi" w:cstheme="majorBidi"/>
        </w:rPr>
      </w:pPr>
      <w:bookmarkStart w:id="9" w:name="_Toc22814577"/>
      <w:bookmarkStart w:id="10" w:name="_Toc103947151"/>
      <w:r w:rsidRPr="5DAB9BD7">
        <w:rPr>
          <w:rFonts w:asciiTheme="majorHAnsi" w:eastAsia="Arial" w:hAnsiTheme="majorHAnsi" w:cstheme="majorBidi"/>
        </w:rPr>
        <w:lastRenderedPageBreak/>
        <w:t>Quotation response: Bidder details and declaration</w:t>
      </w:r>
      <w:bookmarkEnd w:id="9"/>
      <w:bookmarkEnd w:id="10"/>
    </w:p>
    <w:p w14:paraId="7140E2E2" w14:textId="77777777" w:rsidR="004B2F24" w:rsidRPr="00EF566C" w:rsidRDefault="004B2F24" w:rsidP="0F38337A">
      <w:pPr>
        <w:rPr>
          <w:rFonts w:asciiTheme="majorHAnsi" w:eastAsia="Arial" w:hAnsiTheme="majorHAnsi" w:cstheme="majorHAnsi"/>
        </w:rPr>
      </w:pPr>
    </w:p>
    <w:p w14:paraId="614CDB4E" w14:textId="2698FCB1" w:rsidR="004B2F24" w:rsidRPr="00EF566C" w:rsidRDefault="004B2F24" w:rsidP="5DAB9BD7">
      <w:pPr>
        <w:pStyle w:val="ListParagraph"/>
        <w:numPr>
          <w:ilvl w:val="1"/>
          <w:numId w:val="4"/>
        </w:numPr>
        <w:rPr>
          <w:rFonts w:asciiTheme="majorHAnsi" w:eastAsia="Arial" w:hAnsiTheme="majorHAnsi" w:cstheme="majorBidi"/>
        </w:rPr>
      </w:pPr>
      <w:r w:rsidRPr="5DAB9BD7">
        <w:rPr>
          <w:rFonts w:asciiTheme="majorHAnsi" w:eastAsia="Arial" w:hAnsiTheme="majorHAnsi" w:cstheme="majorBidi"/>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EF566C" w14:paraId="791B8551" w14:textId="77777777" w:rsidTr="0F38337A">
        <w:tc>
          <w:tcPr>
            <w:tcW w:w="2547" w:type="dxa"/>
          </w:tcPr>
          <w:p w14:paraId="17D3276D" w14:textId="105A0419"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F38337A">
            <w:pPr>
              <w:jc w:val="both"/>
              <w:rPr>
                <w:rFonts w:asciiTheme="majorHAnsi" w:eastAsia="Arial" w:hAnsiTheme="majorHAnsi" w:cstheme="majorHAnsi"/>
                <w:b/>
                <w:bCs/>
              </w:rPr>
            </w:pPr>
          </w:p>
        </w:tc>
      </w:tr>
      <w:tr w:rsidR="005E63E2" w:rsidRPr="00EF566C" w14:paraId="491AD5EB" w14:textId="77777777" w:rsidTr="0F38337A">
        <w:tc>
          <w:tcPr>
            <w:tcW w:w="2547" w:type="dxa"/>
            <w:vMerge w:val="restart"/>
          </w:tcPr>
          <w:p w14:paraId="2FD669EA" w14:textId="17370E63" w:rsidR="005E63E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F38337A">
            <w:pPr>
              <w:jc w:val="both"/>
              <w:rPr>
                <w:rFonts w:asciiTheme="majorHAnsi" w:eastAsia="Arial" w:hAnsiTheme="majorHAnsi" w:cstheme="majorHAnsi"/>
                <w:b/>
                <w:bCs/>
              </w:rPr>
            </w:pPr>
          </w:p>
        </w:tc>
      </w:tr>
      <w:tr w:rsidR="005E63E2" w:rsidRPr="00EF566C" w14:paraId="59DACA6F" w14:textId="77777777" w:rsidTr="0F38337A">
        <w:tc>
          <w:tcPr>
            <w:tcW w:w="2547" w:type="dxa"/>
            <w:vMerge/>
          </w:tcPr>
          <w:p w14:paraId="258D7DC0" w14:textId="77777777" w:rsidR="005E63E2" w:rsidRPr="00EF566C" w:rsidRDefault="005E63E2" w:rsidP="003D5288">
            <w:pPr>
              <w:jc w:val="both"/>
              <w:rPr>
                <w:rFonts w:asciiTheme="majorHAnsi" w:hAnsiTheme="majorHAnsi" w:cstheme="majorHAnsi"/>
                <w:b/>
                <w:bCs/>
                <w:szCs w:val="24"/>
              </w:rPr>
            </w:pPr>
          </w:p>
        </w:tc>
        <w:tc>
          <w:tcPr>
            <w:tcW w:w="6627" w:type="dxa"/>
          </w:tcPr>
          <w:p w14:paraId="401DFF60" w14:textId="77777777" w:rsidR="005E63E2" w:rsidRPr="00EF566C" w:rsidRDefault="005E63E2" w:rsidP="0F38337A">
            <w:pPr>
              <w:jc w:val="both"/>
              <w:rPr>
                <w:rFonts w:asciiTheme="majorHAnsi" w:eastAsia="Arial" w:hAnsiTheme="majorHAnsi" w:cstheme="majorHAnsi"/>
                <w:b/>
                <w:bCs/>
              </w:rPr>
            </w:pPr>
          </w:p>
        </w:tc>
      </w:tr>
      <w:tr w:rsidR="005E63E2" w:rsidRPr="00EF566C" w14:paraId="65669896" w14:textId="77777777" w:rsidTr="0F38337A">
        <w:tc>
          <w:tcPr>
            <w:tcW w:w="2547" w:type="dxa"/>
            <w:vMerge/>
          </w:tcPr>
          <w:p w14:paraId="3994E5E2" w14:textId="77777777" w:rsidR="005E63E2" w:rsidRPr="00EF566C" w:rsidRDefault="005E63E2" w:rsidP="003D5288">
            <w:pPr>
              <w:jc w:val="both"/>
              <w:rPr>
                <w:rFonts w:asciiTheme="majorHAnsi" w:hAnsiTheme="majorHAnsi" w:cstheme="majorHAnsi"/>
                <w:b/>
                <w:bCs/>
                <w:szCs w:val="24"/>
              </w:rPr>
            </w:pPr>
          </w:p>
        </w:tc>
        <w:tc>
          <w:tcPr>
            <w:tcW w:w="6627" w:type="dxa"/>
          </w:tcPr>
          <w:p w14:paraId="2043D59D" w14:textId="77777777" w:rsidR="005E63E2" w:rsidRPr="00EF566C" w:rsidRDefault="005E63E2" w:rsidP="0F38337A">
            <w:pPr>
              <w:jc w:val="both"/>
              <w:rPr>
                <w:rFonts w:asciiTheme="majorHAnsi" w:eastAsia="Arial" w:hAnsiTheme="majorHAnsi" w:cstheme="majorHAnsi"/>
                <w:b/>
                <w:bCs/>
              </w:rPr>
            </w:pPr>
          </w:p>
        </w:tc>
      </w:tr>
      <w:tr w:rsidR="005E63E2" w:rsidRPr="00EF566C" w14:paraId="20C2C2F3" w14:textId="77777777" w:rsidTr="0F38337A">
        <w:tc>
          <w:tcPr>
            <w:tcW w:w="2547" w:type="dxa"/>
            <w:vMerge/>
          </w:tcPr>
          <w:p w14:paraId="4C4314C7" w14:textId="77777777" w:rsidR="005E63E2" w:rsidRPr="00EF566C" w:rsidRDefault="005E63E2" w:rsidP="003D5288">
            <w:pPr>
              <w:jc w:val="both"/>
              <w:rPr>
                <w:rFonts w:asciiTheme="majorHAnsi" w:hAnsiTheme="majorHAnsi" w:cstheme="majorHAnsi"/>
                <w:b/>
                <w:bCs/>
                <w:szCs w:val="24"/>
              </w:rPr>
            </w:pPr>
          </w:p>
        </w:tc>
        <w:tc>
          <w:tcPr>
            <w:tcW w:w="6627" w:type="dxa"/>
          </w:tcPr>
          <w:p w14:paraId="4480EAF6" w14:textId="77777777" w:rsidR="005E63E2" w:rsidRPr="00EF566C" w:rsidRDefault="005E63E2" w:rsidP="0F38337A">
            <w:pPr>
              <w:jc w:val="both"/>
              <w:rPr>
                <w:rFonts w:asciiTheme="majorHAnsi" w:eastAsia="Arial" w:hAnsiTheme="majorHAnsi" w:cstheme="majorHAnsi"/>
                <w:b/>
                <w:bCs/>
              </w:rPr>
            </w:pPr>
          </w:p>
        </w:tc>
      </w:tr>
      <w:tr w:rsidR="005E63E2" w:rsidRPr="00EF566C" w14:paraId="4B056540" w14:textId="77777777" w:rsidTr="0F38337A">
        <w:tc>
          <w:tcPr>
            <w:tcW w:w="2547" w:type="dxa"/>
            <w:vMerge/>
          </w:tcPr>
          <w:p w14:paraId="2BF8A74F" w14:textId="77777777" w:rsidR="005E63E2" w:rsidRPr="00EF566C" w:rsidRDefault="005E63E2" w:rsidP="003D5288">
            <w:pPr>
              <w:jc w:val="both"/>
              <w:rPr>
                <w:rFonts w:asciiTheme="majorHAnsi" w:hAnsiTheme="majorHAnsi" w:cstheme="majorHAnsi"/>
                <w:b/>
                <w:bCs/>
                <w:szCs w:val="24"/>
              </w:rPr>
            </w:pPr>
          </w:p>
        </w:tc>
        <w:tc>
          <w:tcPr>
            <w:tcW w:w="6627" w:type="dxa"/>
          </w:tcPr>
          <w:p w14:paraId="7D373BFD" w14:textId="77777777" w:rsidR="005E63E2" w:rsidRPr="00EF566C" w:rsidRDefault="005E63E2" w:rsidP="0F38337A">
            <w:pPr>
              <w:jc w:val="both"/>
              <w:rPr>
                <w:rFonts w:asciiTheme="majorHAnsi" w:eastAsia="Arial" w:hAnsiTheme="majorHAnsi" w:cstheme="majorHAnsi"/>
                <w:b/>
                <w:bCs/>
              </w:rPr>
            </w:pPr>
          </w:p>
        </w:tc>
      </w:tr>
      <w:tr w:rsidR="00A56B22" w:rsidRPr="00EF566C" w14:paraId="4E5ECBE8" w14:textId="77777777" w:rsidTr="0F38337A">
        <w:tc>
          <w:tcPr>
            <w:tcW w:w="2547" w:type="dxa"/>
          </w:tcPr>
          <w:p w14:paraId="290A2A55" w14:textId="27A95674"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F38337A">
            <w:pPr>
              <w:jc w:val="both"/>
              <w:rPr>
                <w:rFonts w:asciiTheme="majorHAnsi" w:eastAsia="Arial" w:hAnsiTheme="majorHAnsi" w:cstheme="majorHAnsi"/>
                <w:b/>
                <w:bCs/>
              </w:rPr>
            </w:pPr>
          </w:p>
        </w:tc>
      </w:tr>
      <w:tr w:rsidR="00A56B22" w:rsidRPr="00EF566C" w14:paraId="08B480D3" w14:textId="77777777" w:rsidTr="0F38337A">
        <w:tc>
          <w:tcPr>
            <w:tcW w:w="2547" w:type="dxa"/>
            <w:tcBorders>
              <w:bottom w:val="single" w:sz="4" w:space="0" w:color="808080" w:themeColor="background1" w:themeShade="80"/>
            </w:tcBorders>
          </w:tcPr>
          <w:p w14:paraId="52D179E9" w14:textId="4F2CA58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F38337A">
            <w:pPr>
              <w:jc w:val="both"/>
              <w:rPr>
                <w:rFonts w:asciiTheme="majorHAnsi" w:eastAsia="Arial" w:hAnsiTheme="majorHAnsi" w:cstheme="majorHAnsi"/>
                <w:b/>
                <w:bCs/>
              </w:rPr>
            </w:pPr>
          </w:p>
        </w:tc>
      </w:tr>
      <w:tr w:rsidR="00D34A78" w:rsidRPr="00EF566C" w14:paraId="7F9FB993" w14:textId="77777777" w:rsidTr="0F38337A">
        <w:tc>
          <w:tcPr>
            <w:tcW w:w="9174" w:type="dxa"/>
            <w:gridSpan w:val="2"/>
            <w:tcBorders>
              <w:left w:val="nil"/>
              <w:right w:val="nil"/>
            </w:tcBorders>
          </w:tcPr>
          <w:p w14:paraId="6F82951F" w14:textId="77777777" w:rsidR="00D34A78" w:rsidRPr="00EF566C" w:rsidRDefault="00D34A78" w:rsidP="0F38337A">
            <w:pPr>
              <w:jc w:val="both"/>
              <w:rPr>
                <w:rFonts w:asciiTheme="majorHAnsi" w:eastAsia="Arial" w:hAnsiTheme="majorHAnsi" w:cstheme="majorHAnsi"/>
                <w:b/>
                <w:bCs/>
              </w:rPr>
            </w:pPr>
          </w:p>
        </w:tc>
      </w:tr>
      <w:tr w:rsidR="00A56B22" w:rsidRPr="00EF566C" w14:paraId="11A43F7A" w14:textId="77777777" w:rsidTr="0F38337A">
        <w:trPr>
          <w:trHeight w:val="719"/>
        </w:trPr>
        <w:tc>
          <w:tcPr>
            <w:tcW w:w="2547" w:type="dxa"/>
          </w:tcPr>
          <w:p w14:paraId="7A5AEEDC" w14:textId="7CC6FA18"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Signed:</w:t>
            </w:r>
          </w:p>
        </w:tc>
        <w:tc>
          <w:tcPr>
            <w:tcW w:w="6627" w:type="dxa"/>
          </w:tcPr>
          <w:p w14:paraId="0D8A6729" w14:textId="77777777" w:rsidR="00A56B22" w:rsidRPr="00EF566C" w:rsidRDefault="00A56B22" w:rsidP="0F38337A">
            <w:pPr>
              <w:jc w:val="both"/>
              <w:rPr>
                <w:rFonts w:asciiTheme="majorHAnsi" w:eastAsia="Arial" w:hAnsiTheme="majorHAnsi" w:cstheme="majorHAnsi"/>
                <w:b/>
                <w:bCs/>
              </w:rPr>
            </w:pPr>
          </w:p>
        </w:tc>
      </w:tr>
      <w:tr w:rsidR="00A56B22" w:rsidRPr="00EF566C" w14:paraId="49390CAB" w14:textId="77777777" w:rsidTr="0F38337A">
        <w:trPr>
          <w:trHeight w:val="216"/>
        </w:trPr>
        <w:tc>
          <w:tcPr>
            <w:tcW w:w="2547" w:type="dxa"/>
          </w:tcPr>
          <w:p w14:paraId="293475F9" w14:textId="214A6F2A"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Print Name:</w:t>
            </w:r>
          </w:p>
        </w:tc>
        <w:tc>
          <w:tcPr>
            <w:tcW w:w="6627" w:type="dxa"/>
          </w:tcPr>
          <w:p w14:paraId="5C9E8AA0" w14:textId="77777777" w:rsidR="00A56B22" w:rsidRPr="00EF566C" w:rsidRDefault="00A56B22" w:rsidP="0F38337A">
            <w:pPr>
              <w:jc w:val="both"/>
              <w:rPr>
                <w:rFonts w:asciiTheme="majorHAnsi" w:eastAsia="Arial" w:hAnsiTheme="majorHAnsi" w:cstheme="majorHAnsi"/>
                <w:b/>
                <w:bCs/>
              </w:rPr>
            </w:pPr>
          </w:p>
        </w:tc>
      </w:tr>
      <w:tr w:rsidR="00A56B22" w:rsidRPr="00EF566C" w14:paraId="363101A2" w14:textId="77777777" w:rsidTr="0F38337A">
        <w:tc>
          <w:tcPr>
            <w:tcW w:w="2547" w:type="dxa"/>
          </w:tcPr>
          <w:p w14:paraId="006077E3" w14:textId="4517202B"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Position in Company:</w:t>
            </w:r>
          </w:p>
        </w:tc>
        <w:tc>
          <w:tcPr>
            <w:tcW w:w="6627" w:type="dxa"/>
          </w:tcPr>
          <w:p w14:paraId="0FE3EE13" w14:textId="77777777" w:rsidR="00A56B22" w:rsidRPr="00EF566C" w:rsidRDefault="00A56B22" w:rsidP="0F38337A">
            <w:pPr>
              <w:jc w:val="both"/>
              <w:rPr>
                <w:rFonts w:asciiTheme="majorHAnsi" w:eastAsia="Arial" w:hAnsiTheme="majorHAnsi" w:cstheme="majorHAnsi"/>
                <w:b/>
                <w:bCs/>
              </w:rPr>
            </w:pPr>
          </w:p>
        </w:tc>
      </w:tr>
      <w:tr w:rsidR="00A56B22" w:rsidRPr="00EF566C" w14:paraId="1C7CA4F9" w14:textId="77777777" w:rsidTr="0F38337A">
        <w:tc>
          <w:tcPr>
            <w:tcW w:w="2547" w:type="dxa"/>
          </w:tcPr>
          <w:p w14:paraId="316D2BD5" w14:textId="7F471AD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Date:</w:t>
            </w:r>
          </w:p>
        </w:tc>
        <w:tc>
          <w:tcPr>
            <w:tcW w:w="6627" w:type="dxa"/>
          </w:tcPr>
          <w:p w14:paraId="44376724" w14:textId="77777777" w:rsidR="00A56B22" w:rsidRPr="00EF566C" w:rsidRDefault="00A56B22" w:rsidP="0F38337A">
            <w:pPr>
              <w:jc w:val="both"/>
              <w:rPr>
                <w:rFonts w:asciiTheme="majorHAnsi" w:eastAsia="Arial" w:hAnsiTheme="majorHAnsi" w:cstheme="majorHAnsi"/>
                <w:b/>
                <w:bCs/>
              </w:rPr>
            </w:pPr>
          </w:p>
        </w:tc>
      </w:tr>
    </w:tbl>
    <w:p w14:paraId="4E49F60F" w14:textId="77777777" w:rsidR="005E63E2" w:rsidRPr="00EF566C" w:rsidRDefault="005E63E2" w:rsidP="0F38337A">
      <w:pPr>
        <w:rPr>
          <w:rFonts w:asciiTheme="majorHAnsi" w:eastAsia="Arial" w:hAnsiTheme="majorHAnsi" w:cstheme="majorHAnsi"/>
        </w:rPr>
      </w:pPr>
    </w:p>
    <w:p w14:paraId="5AC26BF9" w14:textId="77777777" w:rsidR="00050FE3" w:rsidRPr="00EF566C" w:rsidRDefault="00050FE3"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E15C04D" w14:textId="27553E28" w:rsidR="004B2F24" w:rsidRPr="00EF566C" w:rsidRDefault="00050FE3" w:rsidP="5DAB9BD7">
      <w:pPr>
        <w:pStyle w:val="Heading1"/>
        <w:numPr>
          <w:ilvl w:val="0"/>
          <w:numId w:val="4"/>
        </w:numPr>
        <w:rPr>
          <w:rFonts w:asciiTheme="majorHAnsi" w:eastAsia="Arial" w:hAnsiTheme="majorHAnsi" w:cstheme="majorBidi"/>
        </w:rPr>
      </w:pPr>
      <w:bookmarkStart w:id="11" w:name="_Toc22814578"/>
      <w:bookmarkStart w:id="12" w:name="_Toc103947152"/>
      <w:r w:rsidRPr="5DAB9BD7">
        <w:rPr>
          <w:rFonts w:asciiTheme="majorHAnsi" w:eastAsia="Arial" w:hAnsiTheme="majorHAnsi" w:cstheme="majorBidi"/>
        </w:rPr>
        <w:lastRenderedPageBreak/>
        <w:t>Quotation response: Bidder s</w:t>
      </w:r>
      <w:r w:rsidR="004B2F24" w:rsidRPr="5DAB9BD7">
        <w:rPr>
          <w:rFonts w:asciiTheme="majorHAnsi" w:eastAsia="Arial" w:hAnsiTheme="majorHAnsi" w:cstheme="majorBidi"/>
        </w:rPr>
        <w:t>ubmission</w:t>
      </w:r>
      <w:bookmarkEnd w:id="11"/>
      <w:bookmarkEnd w:id="12"/>
    </w:p>
    <w:p w14:paraId="5C862C0E" w14:textId="77777777" w:rsidR="004B2F24" w:rsidRPr="00EF566C" w:rsidRDefault="004B2F24" w:rsidP="0F38337A">
      <w:pPr>
        <w:rPr>
          <w:rFonts w:asciiTheme="majorHAnsi" w:eastAsia="Arial" w:hAnsiTheme="majorHAnsi" w:cstheme="majorHAnsi"/>
        </w:rPr>
      </w:pPr>
    </w:p>
    <w:p w14:paraId="2255046E" w14:textId="653853AD" w:rsidR="004B2F24" w:rsidRPr="00EF566C" w:rsidRDefault="004B2F24" w:rsidP="5DAB9BD7">
      <w:pPr>
        <w:pStyle w:val="ListParagraph"/>
        <w:numPr>
          <w:ilvl w:val="1"/>
          <w:numId w:val="4"/>
        </w:numPr>
        <w:rPr>
          <w:rFonts w:asciiTheme="majorHAnsi" w:eastAsia="Arial" w:hAnsiTheme="majorHAnsi" w:cstheme="majorBidi"/>
        </w:rPr>
      </w:pPr>
      <w:r w:rsidRPr="5DAB9BD7">
        <w:rPr>
          <w:rFonts w:asciiTheme="majorHAnsi" w:eastAsia="Arial" w:hAnsiTheme="majorHAnsi" w:cstheme="majorBidi"/>
        </w:rPr>
        <w:t>Please complete the following pricing schedule in full (</w:t>
      </w:r>
      <w:r w:rsidR="008E363D" w:rsidRPr="5DAB9BD7">
        <w:rPr>
          <w:rFonts w:asciiTheme="majorHAnsi" w:eastAsia="Arial" w:hAnsiTheme="majorHAnsi" w:cstheme="majorBidi"/>
        </w:rPr>
        <w:t xml:space="preserve">values must be </w:t>
      </w:r>
      <w:r w:rsidRPr="5DAB9BD7">
        <w:rPr>
          <w:rFonts w:asciiTheme="majorHAnsi" w:eastAsia="Arial" w:hAnsiTheme="majorHAnsi" w:cstheme="majorBidi"/>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EF566C" w14:paraId="6D0F73FE" w14:textId="77777777" w:rsidTr="0F38337A">
        <w:tc>
          <w:tcPr>
            <w:tcW w:w="5240" w:type="dxa"/>
          </w:tcPr>
          <w:p w14:paraId="06FF4943" w14:textId="3E89ADD1" w:rsidR="00C20FA0" w:rsidRPr="00EF566C" w:rsidRDefault="00D227FF" w:rsidP="0F38337A">
            <w:pPr>
              <w:jc w:val="both"/>
              <w:rPr>
                <w:rFonts w:asciiTheme="majorHAnsi" w:eastAsia="Arial" w:hAnsiTheme="majorHAnsi" w:cstheme="majorHAnsi"/>
              </w:rPr>
            </w:pPr>
            <w:r>
              <w:rPr>
                <w:rFonts w:asciiTheme="majorHAnsi" w:eastAsia="Arial" w:hAnsiTheme="majorHAnsi" w:cstheme="majorHAnsi"/>
              </w:rPr>
              <w:t>Material costs</w:t>
            </w:r>
          </w:p>
        </w:tc>
        <w:tc>
          <w:tcPr>
            <w:tcW w:w="546" w:type="dxa"/>
            <w:tcBorders>
              <w:right w:val="single" w:sz="4" w:space="0" w:color="808080" w:themeColor="background1" w:themeShade="80"/>
            </w:tcBorders>
          </w:tcPr>
          <w:p w14:paraId="0AAA51E1" w14:textId="1968B490"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F38337A">
            <w:pPr>
              <w:jc w:val="both"/>
              <w:rPr>
                <w:rFonts w:asciiTheme="majorHAnsi" w:eastAsia="Arial" w:hAnsiTheme="majorHAnsi" w:cstheme="majorHAnsi"/>
              </w:rPr>
            </w:pPr>
          </w:p>
        </w:tc>
      </w:tr>
      <w:tr w:rsidR="004B2F24" w:rsidRPr="00EF566C" w14:paraId="1A8EAE69" w14:textId="77777777" w:rsidTr="0F38337A">
        <w:tc>
          <w:tcPr>
            <w:tcW w:w="5240" w:type="dxa"/>
          </w:tcPr>
          <w:p w14:paraId="0E142504" w14:textId="2571D177" w:rsidR="004B2F24" w:rsidRPr="00EF566C" w:rsidRDefault="00D227FF" w:rsidP="0F38337A">
            <w:pPr>
              <w:jc w:val="both"/>
              <w:rPr>
                <w:rFonts w:asciiTheme="majorHAnsi" w:eastAsia="Arial" w:hAnsiTheme="majorHAnsi" w:cstheme="majorHAnsi"/>
              </w:rPr>
            </w:pPr>
            <w:r>
              <w:rPr>
                <w:rFonts w:asciiTheme="majorHAnsi" w:eastAsia="Arial" w:hAnsiTheme="majorHAnsi" w:cstheme="majorHAnsi"/>
              </w:rPr>
              <w:t>Labour costs</w:t>
            </w:r>
          </w:p>
        </w:tc>
        <w:tc>
          <w:tcPr>
            <w:tcW w:w="546" w:type="dxa"/>
            <w:tcBorders>
              <w:right w:val="single" w:sz="4" w:space="0" w:color="808080" w:themeColor="background1" w:themeShade="80"/>
            </w:tcBorders>
          </w:tcPr>
          <w:p w14:paraId="35DCB490" w14:textId="231BD7ED"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6F07D54C" w14:textId="77777777" w:rsidR="004B2F24" w:rsidRPr="00EF566C" w:rsidRDefault="004B2F24" w:rsidP="0F38337A">
            <w:pPr>
              <w:jc w:val="both"/>
              <w:rPr>
                <w:rFonts w:asciiTheme="majorHAnsi" w:eastAsia="Arial" w:hAnsiTheme="majorHAnsi" w:cstheme="majorHAnsi"/>
              </w:rPr>
            </w:pPr>
          </w:p>
        </w:tc>
      </w:tr>
      <w:tr w:rsidR="004B2F24" w:rsidRPr="00EF566C" w14:paraId="3E80AF74" w14:textId="77777777" w:rsidTr="0F38337A">
        <w:tc>
          <w:tcPr>
            <w:tcW w:w="5240" w:type="dxa"/>
          </w:tcPr>
          <w:p w14:paraId="76D2673F" w14:textId="5D6B1718" w:rsidR="004B2F24" w:rsidRPr="00EF566C" w:rsidRDefault="00E56139" w:rsidP="0F38337A">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F38337A">
            <w:pPr>
              <w:jc w:val="both"/>
              <w:rPr>
                <w:rFonts w:asciiTheme="majorHAnsi" w:eastAsia="Arial" w:hAnsiTheme="majorHAnsi" w:cstheme="majorHAnsi"/>
              </w:rPr>
            </w:pPr>
          </w:p>
        </w:tc>
      </w:tr>
    </w:tbl>
    <w:p w14:paraId="20C11FC3" w14:textId="77777777" w:rsidR="00CF788A" w:rsidRPr="00EF566C" w:rsidRDefault="00CF788A" w:rsidP="0F38337A">
      <w:pPr>
        <w:jc w:val="both"/>
        <w:rPr>
          <w:rFonts w:asciiTheme="majorHAnsi" w:eastAsia="Arial" w:hAnsiTheme="majorHAnsi" w:cstheme="majorHAnsi"/>
        </w:rPr>
      </w:pPr>
    </w:p>
    <w:p w14:paraId="53861A4D" w14:textId="77777777" w:rsidR="004B2F24" w:rsidRPr="00EF566C" w:rsidRDefault="004B2F24" w:rsidP="0F38337A">
      <w:pPr>
        <w:rPr>
          <w:rFonts w:asciiTheme="majorHAnsi" w:eastAsia="Arial" w:hAnsiTheme="majorHAnsi" w:cstheme="majorHAnsi"/>
        </w:rPr>
      </w:pPr>
    </w:p>
    <w:p w14:paraId="5AABEC24" w14:textId="369E53E3" w:rsidR="004B2F24" w:rsidRPr="00EF566C" w:rsidRDefault="004B2F24" w:rsidP="5DAB9BD7">
      <w:pPr>
        <w:pStyle w:val="ListParagraph"/>
        <w:numPr>
          <w:ilvl w:val="1"/>
          <w:numId w:val="4"/>
        </w:numPr>
        <w:rPr>
          <w:rFonts w:asciiTheme="majorHAnsi" w:eastAsia="Arial" w:hAnsiTheme="majorHAnsi" w:cstheme="majorBidi"/>
        </w:rPr>
      </w:pPr>
      <w:r w:rsidRPr="5DAB9BD7">
        <w:rPr>
          <w:rFonts w:asciiTheme="majorHAnsi" w:eastAsia="Arial" w:hAnsiTheme="majorHAnsi" w:cstheme="majorBid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EF566C" w14:paraId="5D858E1A" w14:textId="77777777" w:rsidTr="0F38337A">
        <w:tc>
          <w:tcPr>
            <w:tcW w:w="9174" w:type="dxa"/>
            <w:shd w:val="clear" w:color="auto" w:fill="D9D9D9" w:themeFill="background1" w:themeFillShade="D9"/>
            <w:vAlign w:val="center"/>
          </w:tcPr>
          <w:p w14:paraId="60CAC21C" w14:textId="6E6EEE9C"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Experience</w:t>
            </w:r>
          </w:p>
        </w:tc>
      </w:tr>
      <w:tr w:rsidR="00F01E6B" w:rsidRPr="00EF566C" w14:paraId="688CA86B" w14:textId="77777777" w:rsidTr="0F38337A">
        <w:tc>
          <w:tcPr>
            <w:tcW w:w="9174" w:type="dxa"/>
            <w:vAlign w:val="center"/>
          </w:tcPr>
          <w:p w14:paraId="1202B1F7" w14:textId="5B5554A2" w:rsidR="009F21C9" w:rsidRDefault="00C620D3" w:rsidP="00C620D3">
            <w:pPr>
              <w:pStyle w:val="ListParagraph"/>
              <w:numPr>
                <w:ilvl w:val="0"/>
                <w:numId w:val="27"/>
              </w:numPr>
              <w:rPr>
                <w:rFonts w:asciiTheme="majorHAnsi" w:eastAsia="Arial" w:hAnsiTheme="majorHAnsi" w:cstheme="majorHAnsi"/>
              </w:rPr>
            </w:pPr>
            <w:r w:rsidRPr="00C620D3">
              <w:rPr>
                <w:rFonts w:asciiTheme="majorHAnsi" w:eastAsia="Arial" w:hAnsiTheme="majorHAnsi" w:cstheme="majorHAnsi"/>
              </w:rPr>
              <w:t>Written statement to demonstrate experience and suitability for works</w:t>
            </w:r>
          </w:p>
          <w:p w14:paraId="739CBD1D" w14:textId="4E862C93" w:rsidR="00C620D3" w:rsidRPr="00C620D3" w:rsidRDefault="00C620D3" w:rsidP="00C620D3">
            <w:pPr>
              <w:pStyle w:val="ListParagraph"/>
              <w:numPr>
                <w:ilvl w:val="0"/>
                <w:numId w:val="27"/>
              </w:numPr>
              <w:rPr>
                <w:rFonts w:asciiTheme="majorHAnsi" w:eastAsia="Arial" w:hAnsiTheme="majorHAnsi" w:cstheme="majorHAnsi"/>
              </w:rPr>
            </w:pPr>
            <w:r>
              <w:rPr>
                <w:rFonts w:asciiTheme="majorHAnsi" w:eastAsia="Arial" w:hAnsiTheme="majorHAnsi" w:cstheme="majorHAnsi"/>
              </w:rPr>
              <w:t>Demonstrate understanding of works required</w:t>
            </w:r>
          </w:p>
          <w:p w14:paraId="67A964CB" w14:textId="5AE1D3A1" w:rsidR="009F21C9" w:rsidRPr="00EF566C" w:rsidRDefault="009F21C9" w:rsidP="0F38337A">
            <w:pPr>
              <w:rPr>
                <w:rFonts w:asciiTheme="majorHAnsi" w:eastAsia="Arial" w:hAnsiTheme="majorHAnsi" w:cstheme="majorHAnsi"/>
              </w:rPr>
            </w:pPr>
          </w:p>
        </w:tc>
      </w:tr>
      <w:tr w:rsidR="00F01E6B" w:rsidRPr="00EF566C" w14:paraId="08FCC801" w14:textId="77777777" w:rsidTr="0F38337A">
        <w:tc>
          <w:tcPr>
            <w:tcW w:w="9174" w:type="dxa"/>
            <w:shd w:val="clear" w:color="auto" w:fill="D9D9D9" w:themeFill="background1" w:themeFillShade="D9"/>
            <w:vAlign w:val="center"/>
          </w:tcPr>
          <w:p w14:paraId="7726078E" w14:textId="00A548EF"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Method Statement and approach</w:t>
            </w:r>
          </w:p>
        </w:tc>
      </w:tr>
      <w:tr w:rsidR="00F01E6B" w:rsidRPr="00EF566C" w14:paraId="3B127F17" w14:textId="77777777" w:rsidTr="0F38337A">
        <w:tc>
          <w:tcPr>
            <w:tcW w:w="9174" w:type="dxa"/>
          </w:tcPr>
          <w:p w14:paraId="647A02AF" w14:textId="66587BFE" w:rsidR="004B31F4" w:rsidRDefault="005A6C45" w:rsidP="0F38337A">
            <w:pPr>
              <w:pStyle w:val="ListParagraph"/>
              <w:numPr>
                <w:ilvl w:val="0"/>
                <w:numId w:val="16"/>
              </w:numPr>
              <w:ind w:left="360"/>
              <w:rPr>
                <w:rFonts w:asciiTheme="majorHAnsi" w:eastAsia="Arial" w:hAnsiTheme="majorHAnsi" w:cstheme="majorHAnsi"/>
              </w:rPr>
            </w:pPr>
            <w:r>
              <w:rPr>
                <w:rFonts w:asciiTheme="majorHAnsi" w:eastAsia="Arial" w:hAnsiTheme="majorHAnsi" w:cstheme="majorHAnsi"/>
              </w:rPr>
              <w:t>How contractor will work in a sustainable manner</w:t>
            </w:r>
          </w:p>
          <w:p w14:paraId="6B99B9B4" w14:textId="3F6D2007" w:rsidR="005A6C45" w:rsidRPr="0023225F" w:rsidRDefault="005A6C45" w:rsidP="0F38337A">
            <w:pPr>
              <w:pStyle w:val="ListParagraph"/>
              <w:numPr>
                <w:ilvl w:val="0"/>
                <w:numId w:val="16"/>
              </w:numPr>
              <w:ind w:left="360"/>
              <w:rPr>
                <w:rFonts w:asciiTheme="majorHAnsi" w:eastAsia="Arial" w:hAnsiTheme="majorHAnsi" w:cstheme="majorHAnsi"/>
              </w:rPr>
            </w:pPr>
            <w:r>
              <w:rPr>
                <w:rFonts w:ascii="Arial" w:eastAsia="Arial" w:hAnsi="Arial" w:cs="Arial"/>
                <w:color w:val="000000" w:themeColor="text1"/>
                <w:sz w:val="22"/>
              </w:rPr>
              <w:t xml:space="preserve">How </w:t>
            </w:r>
            <w:r w:rsidRPr="3C096154">
              <w:rPr>
                <w:rFonts w:ascii="Arial" w:eastAsia="Arial" w:hAnsi="Arial" w:cs="Arial"/>
                <w:color w:val="000000" w:themeColor="text1"/>
                <w:sz w:val="22"/>
              </w:rPr>
              <w:t>contractor plans to carry out operations in a sympathetic way that is appropriate to site’s natural environment, outline RAMs or CEMP to be provided to include best practice standards (</w:t>
            </w:r>
            <w:proofErr w:type="gramStart"/>
            <w:r w:rsidRPr="3C096154">
              <w:rPr>
                <w:rFonts w:ascii="Arial" w:eastAsia="Arial" w:hAnsi="Arial" w:cs="Arial"/>
                <w:color w:val="000000" w:themeColor="text1"/>
                <w:sz w:val="22"/>
              </w:rPr>
              <w:t>e.g.</w:t>
            </w:r>
            <w:proofErr w:type="gramEnd"/>
            <w:r w:rsidRPr="3C096154">
              <w:rPr>
                <w:rFonts w:ascii="Arial" w:eastAsia="Arial" w:hAnsi="Arial" w:cs="Arial"/>
                <w:color w:val="000000" w:themeColor="text1"/>
                <w:sz w:val="22"/>
              </w:rPr>
              <w:t xml:space="preserve"> for refuelling and management of oil spills etc</w:t>
            </w:r>
            <w:r>
              <w:rPr>
                <w:rFonts w:ascii="Arial" w:eastAsia="Arial" w:hAnsi="Arial" w:cs="Arial"/>
                <w:color w:val="000000" w:themeColor="text1"/>
                <w:sz w:val="22"/>
              </w:rPr>
              <w:t>)</w:t>
            </w:r>
          </w:p>
          <w:p w14:paraId="58727F1D" w14:textId="39664A6D" w:rsidR="0023225F" w:rsidRPr="00EF566C" w:rsidRDefault="0023225F" w:rsidP="0F38337A">
            <w:pPr>
              <w:pStyle w:val="ListParagraph"/>
              <w:numPr>
                <w:ilvl w:val="0"/>
                <w:numId w:val="16"/>
              </w:numPr>
              <w:ind w:left="360"/>
              <w:rPr>
                <w:rFonts w:asciiTheme="majorHAnsi" w:eastAsia="Arial" w:hAnsiTheme="majorHAnsi" w:cstheme="majorHAnsi"/>
              </w:rPr>
            </w:pPr>
            <w:r w:rsidRPr="3C096154">
              <w:rPr>
                <w:rFonts w:ascii="Arial" w:eastAsia="Arial" w:hAnsi="Arial" w:cs="Arial"/>
                <w:color w:val="000000" w:themeColor="text1"/>
                <w:sz w:val="22"/>
              </w:rPr>
              <w:t>Health and Safety considerations and operations appropriate to the works, including use of site by members of the public and managing pedestrian access around working area and moving machiner</w:t>
            </w:r>
            <w:r>
              <w:rPr>
                <w:rFonts w:ascii="Arial" w:eastAsia="Arial" w:hAnsi="Arial" w:cs="Arial"/>
                <w:color w:val="000000" w:themeColor="text1"/>
                <w:sz w:val="22"/>
              </w:rPr>
              <w:t>y</w:t>
            </w:r>
          </w:p>
          <w:p w14:paraId="58F2772F" w14:textId="6856C96B" w:rsidR="002056BD" w:rsidRPr="00EF566C" w:rsidRDefault="002056BD" w:rsidP="0F38337A">
            <w:pPr>
              <w:pStyle w:val="ListParagraph"/>
              <w:ind w:left="0"/>
              <w:rPr>
                <w:rFonts w:asciiTheme="majorHAnsi" w:eastAsia="Arial" w:hAnsiTheme="majorHAnsi" w:cstheme="majorHAnsi"/>
              </w:rPr>
            </w:pPr>
          </w:p>
          <w:p w14:paraId="0ED5269E" w14:textId="77777777" w:rsidR="00387A29" w:rsidRPr="00EF566C" w:rsidRDefault="00387A29" w:rsidP="0F38337A">
            <w:pPr>
              <w:jc w:val="both"/>
              <w:rPr>
                <w:rFonts w:asciiTheme="majorHAnsi" w:eastAsia="Arial" w:hAnsiTheme="majorHAnsi" w:cstheme="majorHAnsi"/>
              </w:rPr>
            </w:pPr>
          </w:p>
          <w:p w14:paraId="649173C0" w14:textId="77777777" w:rsidR="00387A29" w:rsidRPr="00EF566C" w:rsidRDefault="00387A29" w:rsidP="0F38337A">
            <w:pPr>
              <w:jc w:val="both"/>
              <w:rPr>
                <w:rFonts w:asciiTheme="majorHAnsi" w:eastAsia="Arial" w:hAnsiTheme="majorHAnsi" w:cstheme="majorHAnsi"/>
              </w:rPr>
            </w:pPr>
          </w:p>
        </w:tc>
      </w:tr>
      <w:tr w:rsidR="00F01E6B" w:rsidRPr="00EF566C" w14:paraId="269ED6AE" w14:textId="77777777" w:rsidTr="0F38337A">
        <w:tc>
          <w:tcPr>
            <w:tcW w:w="9174" w:type="dxa"/>
            <w:shd w:val="clear" w:color="auto" w:fill="D9D9D9" w:themeFill="background1" w:themeFillShade="D9"/>
          </w:tcPr>
          <w:p w14:paraId="4FA2763D" w14:textId="0DB8A7F4"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References / Case studies</w:t>
            </w:r>
          </w:p>
        </w:tc>
      </w:tr>
      <w:tr w:rsidR="00F01E6B" w:rsidRPr="00EF566C" w14:paraId="7F73EAA2" w14:textId="77777777" w:rsidTr="0F38337A">
        <w:tc>
          <w:tcPr>
            <w:tcW w:w="9174" w:type="dxa"/>
          </w:tcPr>
          <w:p w14:paraId="2035ACD0" w14:textId="75B3CAE4" w:rsidR="007E7342" w:rsidRPr="007E7342" w:rsidRDefault="0023225F" w:rsidP="007E7342">
            <w:pPr>
              <w:pStyle w:val="ListParagraph"/>
              <w:numPr>
                <w:ilvl w:val="0"/>
                <w:numId w:val="17"/>
              </w:numPr>
              <w:jc w:val="both"/>
              <w:rPr>
                <w:rFonts w:asciiTheme="majorHAnsi" w:eastAsia="Arial" w:hAnsiTheme="majorHAnsi" w:cstheme="majorHAnsi"/>
              </w:rPr>
            </w:pPr>
            <w:r w:rsidRPr="3C096154">
              <w:rPr>
                <w:rFonts w:ascii="Arial" w:eastAsia="Arial" w:hAnsi="Arial" w:cs="Arial"/>
                <w:color w:val="000000" w:themeColor="text1"/>
                <w:sz w:val="22"/>
              </w:rPr>
              <w:t xml:space="preserve">Contractor to provide </w:t>
            </w:r>
            <w:r w:rsidRPr="3C096154">
              <w:rPr>
                <w:rFonts w:ascii="Arial" w:eastAsia="Arial" w:hAnsi="Arial" w:cs="Arial"/>
                <w:b/>
                <w:bCs/>
                <w:color w:val="000000" w:themeColor="text1"/>
                <w:sz w:val="22"/>
              </w:rPr>
              <w:t>two</w:t>
            </w:r>
            <w:r w:rsidRPr="3C096154">
              <w:rPr>
                <w:rFonts w:ascii="Arial" w:eastAsia="Arial" w:hAnsi="Arial" w:cs="Arial"/>
                <w:color w:val="000000" w:themeColor="text1"/>
                <w:sz w:val="22"/>
              </w:rPr>
              <w:t xml:space="preserve"> suitable references from clients with whom they have undertaken similar</w:t>
            </w:r>
            <w:r w:rsidR="007E7342">
              <w:rPr>
                <w:rFonts w:ascii="Arial" w:eastAsia="Arial" w:hAnsi="Arial" w:cs="Arial"/>
                <w:color w:val="000000" w:themeColor="text1"/>
                <w:sz w:val="22"/>
              </w:rPr>
              <w:t xml:space="preserve"> works</w:t>
            </w:r>
          </w:p>
          <w:p w14:paraId="3D089D1C" w14:textId="77777777" w:rsidR="00387A29" w:rsidRPr="00EF566C" w:rsidRDefault="00387A29" w:rsidP="0F38337A">
            <w:pPr>
              <w:jc w:val="both"/>
              <w:rPr>
                <w:rFonts w:asciiTheme="majorHAnsi" w:eastAsia="Arial" w:hAnsiTheme="majorHAnsi" w:cstheme="majorHAnsi"/>
              </w:rPr>
            </w:pPr>
          </w:p>
          <w:p w14:paraId="3CE589A3" w14:textId="77777777" w:rsidR="00387A29" w:rsidRPr="00EF566C" w:rsidRDefault="00387A29" w:rsidP="0F38337A">
            <w:pPr>
              <w:jc w:val="both"/>
              <w:rPr>
                <w:rFonts w:asciiTheme="majorHAnsi" w:eastAsia="Arial" w:hAnsiTheme="majorHAnsi" w:cstheme="majorHAnsi"/>
              </w:rPr>
            </w:pPr>
          </w:p>
          <w:p w14:paraId="0E8011DE" w14:textId="77777777" w:rsidR="00387A29" w:rsidRPr="00EF566C" w:rsidRDefault="00387A29" w:rsidP="0F38337A">
            <w:pPr>
              <w:jc w:val="both"/>
              <w:rPr>
                <w:rFonts w:asciiTheme="majorHAnsi" w:eastAsia="Arial" w:hAnsiTheme="majorHAnsi" w:cstheme="majorHAnsi"/>
              </w:rPr>
            </w:pPr>
          </w:p>
          <w:p w14:paraId="369EA6DB" w14:textId="77777777" w:rsidR="00387A29" w:rsidRPr="00EF566C" w:rsidRDefault="00387A29" w:rsidP="0F38337A">
            <w:pPr>
              <w:jc w:val="both"/>
              <w:rPr>
                <w:rFonts w:asciiTheme="majorHAnsi" w:eastAsia="Arial" w:hAnsiTheme="majorHAnsi" w:cstheme="majorHAnsi"/>
              </w:rPr>
            </w:pPr>
          </w:p>
        </w:tc>
      </w:tr>
    </w:tbl>
    <w:p w14:paraId="2BEC37C9" w14:textId="77777777" w:rsidR="008E0A1E" w:rsidRPr="00EF566C" w:rsidRDefault="008E0A1E" w:rsidP="0F38337A">
      <w:pPr>
        <w:jc w:val="both"/>
        <w:rPr>
          <w:rFonts w:asciiTheme="majorHAnsi" w:eastAsia="Arial" w:hAnsiTheme="majorHAnsi" w:cstheme="majorHAnsi"/>
        </w:rPr>
      </w:pPr>
    </w:p>
    <w:p w14:paraId="5193489C" w14:textId="77777777" w:rsidR="008E0A1E" w:rsidRPr="00EF566C" w:rsidRDefault="008E0A1E" w:rsidP="0F38337A">
      <w:pPr>
        <w:jc w:val="both"/>
        <w:rPr>
          <w:rFonts w:asciiTheme="majorHAnsi" w:eastAsia="Arial" w:hAnsiTheme="majorHAnsi" w:cstheme="majorHAnsi"/>
        </w:rPr>
      </w:pPr>
    </w:p>
    <w:p w14:paraId="1A55625D" w14:textId="77777777" w:rsidR="008E0A1E" w:rsidRPr="00EF566C" w:rsidRDefault="008E0A1E" w:rsidP="0F38337A">
      <w:pPr>
        <w:jc w:val="both"/>
        <w:rPr>
          <w:rFonts w:asciiTheme="majorHAnsi" w:eastAsia="Arial" w:hAnsiTheme="majorHAnsi" w:cstheme="majorHAnsi"/>
        </w:rPr>
      </w:pPr>
    </w:p>
    <w:p w14:paraId="796068AD" w14:textId="60361D95" w:rsidR="009165D7" w:rsidRDefault="009165D7" w:rsidP="5DAB9BD7">
      <w:pPr>
        <w:pStyle w:val="Heading1"/>
        <w:numPr>
          <w:ilvl w:val="0"/>
          <w:numId w:val="4"/>
        </w:numPr>
        <w:rPr>
          <w:rFonts w:asciiTheme="majorHAnsi" w:eastAsia="Arial" w:hAnsiTheme="majorHAnsi" w:cstheme="majorBidi"/>
        </w:rPr>
      </w:pPr>
      <w:bookmarkStart w:id="13" w:name="_Toc22814579"/>
      <w:bookmarkStart w:id="14" w:name="_Toc103947153"/>
      <w:r w:rsidRPr="5DAB9BD7">
        <w:rPr>
          <w:rFonts w:asciiTheme="majorHAnsi" w:eastAsia="Arial" w:hAnsiTheme="majorHAnsi" w:cstheme="majorBidi"/>
        </w:rPr>
        <w:t>Terms and Conditions of Contract for Services</w:t>
      </w:r>
      <w:bookmarkEnd w:id="13"/>
      <w:bookmarkEnd w:id="14"/>
    </w:p>
    <w:p w14:paraId="3B194F4F" w14:textId="77777777" w:rsidR="00A300D4" w:rsidRPr="00A300D4" w:rsidRDefault="00A300D4" w:rsidP="00A300D4">
      <w:pPr>
        <w:spacing w:after="160" w:line="259" w:lineRule="auto"/>
        <w:rPr>
          <w:rFonts w:ascii="Arial" w:hAnsi="Arial"/>
          <w:b/>
          <w:bCs/>
        </w:rPr>
      </w:pPr>
      <w:r w:rsidRPr="00A300D4">
        <w:rPr>
          <w:rFonts w:ascii="Arial" w:hAnsi="Arial"/>
          <w:b/>
          <w:bCs/>
        </w:rPr>
        <w:t xml:space="preserve">The contract will be awarded </w:t>
      </w:r>
      <w:proofErr w:type="gramStart"/>
      <w:r w:rsidRPr="00A300D4">
        <w:rPr>
          <w:rFonts w:ascii="Arial" w:hAnsi="Arial"/>
          <w:b/>
          <w:bCs/>
        </w:rPr>
        <w:t>on the basis of</w:t>
      </w:r>
      <w:proofErr w:type="gramEnd"/>
      <w:r w:rsidRPr="00A300D4">
        <w:rPr>
          <w:rFonts w:ascii="Arial" w:hAnsi="Arial"/>
          <w:b/>
          <w:bCs/>
        </w:rPr>
        <w:t xml:space="preserve"> the JCLI Landscape Works Contract 2017 (JCLI LWC 2017)</w:t>
      </w:r>
    </w:p>
    <w:p w14:paraId="55046855" w14:textId="77777777" w:rsidR="00A300D4" w:rsidRPr="00A300D4" w:rsidRDefault="00A300D4" w:rsidP="00A300D4">
      <w:pPr>
        <w:spacing w:after="160" w:line="259" w:lineRule="auto"/>
        <w:rPr>
          <w:rFonts w:ascii="Arial" w:hAnsi="Arial"/>
        </w:rPr>
      </w:pPr>
      <w:r w:rsidRPr="00A300D4">
        <w:rPr>
          <w:rFonts w:ascii="Arial" w:hAnsi="Arial"/>
        </w:rPr>
        <w:t>The contractor is required to allow for the obligations, liabilities and services described therein against the following headings:</w:t>
      </w:r>
    </w:p>
    <w:p w14:paraId="25236E88" w14:textId="77777777" w:rsidR="00A300D4" w:rsidRPr="00A300D4" w:rsidRDefault="00A300D4" w:rsidP="00A300D4">
      <w:pPr>
        <w:spacing w:after="160" w:line="259" w:lineRule="auto"/>
        <w:rPr>
          <w:rFonts w:ascii="Arial" w:hAnsi="Arial"/>
        </w:rPr>
      </w:pPr>
    </w:p>
    <w:p w14:paraId="5B540F3A" w14:textId="77777777" w:rsidR="00A300D4" w:rsidRPr="00A300D4" w:rsidRDefault="00A300D4" w:rsidP="00A300D4">
      <w:pPr>
        <w:spacing w:after="160" w:line="259" w:lineRule="auto"/>
        <w:rPr>
          <w:rFonts w:ascii="Arial" w:hAnsi="Arial" w:cs="Arial"/>
          <w:b/>
          <w:bCs/>
          <w:szCs w:val="24"/>
        </w:rPr>
      </w:pPr>
      <w:r w:rsidRPr="00A300D4">
        <w:rPr>
          <w:rFonts w:ascii="Arial" w:hAnsi="Arial" w:cs="Arial"/>
          <w:b/>
          <w:bCs/>
          <w:szCs w:val="24"/>
        </w:rPr>
        <w:t>Recitals</w:t>
      </w:r>
    </w:p>
    <w:p w14:paraId="42D90A46" w14:textId="77777777" w:rsidR="00A300D4" w:rsidRPr="00A300D4" w:rsidRDefault="00A300D4" w:rsidP="00A300D4">
      <w:pPr>
        <w:spacing w:after="160" w:line="259" w:lineRule="auto"/>
        <w:rPr>
          <w:rFonts w:ascii="Arial" w:hAnsi="Arial" w:cs="Arial"/>
          <w:szCs w:val="24"/>
        </w:rPr>
      </w:pPr>
      <w:r w:rsidRPr="00A300D4">
        <w:rPr>
          <w:rFonts w:ascii="Arial" w:hAnsi="Arial" w:cs="Arial"/>
          <w:b/>
          <w:bCs/>
          <w:szCs w:val="24"/>
        </w:rPr>
        <w:t>First</w:t>
      </w:r>
      <w:r w:rsidRPr="00A300D4">
        <w:rPr>
          <w:rFonts w:ascii="Arial" w:hAnsi="Arial" w:cs="Arial"/>
          <w:szCs w:val="24"/>
        </w:rPr>
        <w:t xml:space="preserve"> – the Works</w:t>
      </w:r>
    </w:p>
    <w:p w14:paraId="1B6BEFFB"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Comprise the removal of existing boardwalk and replacement with a new boardwalk of enhanced wider design that retains vehicle and machinery access adjacent to new boardwalk at the Fleet Pond SSSI off Cove Road, Fleet, Hampshire (nearest postcode: GU51 2RT)</w:t>
      </w:r>
    </w:p>
    <w:p w14:paraId="16E22DC7" w14:textId="77777777" w:rsidR="00A300D4" w:rsidRPr="00A300D4" w:rsidRDefault="00A300D4" w:rsidP="00A300D4">
      <w:pPr>
        <w:spacing w:after="160" w:line="259" w:lineRule="auto"/>
        <w:rPr>
          <w:rFonts w:ascii="Arial" w:hAnsi="Arial" w:cs="Arial"/>
          <w:szCs w:val="24"/>
        </w:rPr>
      </w:pPr>
    </w:p>
    <w:p w14:paraId="7E02EA9B" w14:textId="77777777" w:rsidR="00A300D4" w:rsidRPr="00A300D4" w:rsidRDefault="00A300D4" w:rsidP="00A300D4">
      <w:pPr>
        <w:spacing w:after="160" w:line="259" w:lineRule="auto"/>
        <w:rPr>
          <w:rFonts w:ascii="Arial" w:hAnsi="Arial" w:cs="Arial"/>
          <w:szCs w:val="24"/>
        </w:rPr>
      </w:pPr>
      <w:r w:rsidRPr="00A300D4">
        <w:rPr>
          <w:rFonts w:ascii="Arial" w:hAnsi="Arial" w:cs="Arial"/>
          <w:b/>
          <w:bCs/>
          <w:szCs w:val="24"/>
        </w:rPr>
        <w:t>Second</w:t>
      </w:r>
      <w:r w:rsidRPr="00A300D4">
        <w:rPr>
          <w:rFonts w:ascii="Arial" w:hAnsi="Arial" w:cs="Arial"/>
          <w:szCs w:val="24"/>
        </w:rPr>
        <w:t xml:space="preserve"> – Documents showing and describing the work to be done:</w:t>
      </w:r>
    </w:p>
    <w:p w14:paraId="50EF28CE" w14:textId="77777777" w:rsidR="00A300D4" w:rsidRPr="00A300D4" w:rsidRDefault="00A300D4" w:rsidP="00A300D4">
      <w:pPr>
        <w:numPr>
          <w:ilvl w:val="0"/>
          <w:numId w:val="20"/>
        </w:numPr>
        <w:spacing w:after="160" w:line="259" w:lineRule="auto"/>
        <w:contextualSpacing/>
        <w:rPr>
          <w:rFonts w:ascii="Arial" w:hAnsi="Arial" w:cs="Arial"/>
          <w:szCs w:val="24"/>
        </w:rPr>
      </w:pPr>
      <w:r w:rsidRPr="00A300D4">
        <w:rPr>
          <w:rFonts w:ascii="Arial" w:hAnsi="Arial" w:cs="Arial"/>
          <w:szCs w:val="24"/>
        </w:rPr>
        <w:t>The drawings listed in the Contract Specification (the Contract Drawings)</w:t>
      </w:r>
    </w:p>
    <w:p w14:paraId="01FD4147" w14:textId="77777777" w:rsidR="00A300D4" w:rsidRPr="00A300D4" w:rsidRDefault="00A300D4" w:rsidP="00A300D4">
      <w:pPr>
        <w:numPr>
          <w:ilvl w:val="0"/>
          <w:numId w:val="20"/>
        </w:numPr>
        <w:spacing w:after="160" w:line="259" w:lineRule="auto"/>
        <w:contextualSpacing/>
        <w:rPr>
          <w:rFonts w:ascii="Arial" w:hAnsi="Arial" w:cs="Arial"/>
          <w:szCs w:val="24"/>
        </w:rPr>
      </w:pPr>
      <w:r w:rsidRPr="00A300D4">
        <w:rPr>
          <w:rFonts w:ascii="Arial" w:hAnsi="Arial" w:cs="Arial"/>
          <w:szCs w:val="24"/>
        </w:rPr>
        <w:t>The Specification (the Contract Specification)</w:t>
      </w:r>
    </w:p>
    <w:p w14:paraId="6BBDFD7C" w14:textId="77777777" w:rsidR="00A300D4" w:rsidRPr="00A300D4" w:rsidRDefault="00A300D4" w:rsidP="00A300D4">
      <w:pPr>
        <w:spacing w:after="160" w:line="259" w:lineRule="auto"/>
        <w:rPr>
          <w:rFonts w:ascii="Arial" w:hAnsi="Arial" w:cs="Arial"/>
          <w:szCs w:val="24"/>
        </w:rPr>
      </w:pPr>
    </w:p>
    <w:p w14:paraId="72B25CD5"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The following have not been prepared and will be deleted:</w:t>
      </w:r>
    </w:p>
    <w:p w14:paraId="3FA03F9B" w14:textId="77777777" w:rsidR="00A300D4" w:rsidRPr="00A300D4" w:rsidRDefault="00A300D4" w:rsidP="00A300D4">
      <w:pPr>
        <w:numPr>
          <w:ilvl w:val="0"/>
          <w:numId w:val="21"/>
        </w:numPr>
        <w:spacing w:after="160" w:line="259" w:lineRule="auto"/>
        <w:contextualSpacing/>
        <w:rPr>
          <w:rFonts w:ascii="Arial" w:hAnsi="Arial" w:cs="Arial"/>
          <w:szCs w:val="24"/>
        </w:rPr>
      </w:pPr>
      <w:r w:rsidRPr="00A300D4">
        <w:rPr>
          <w:rFonts w:ascii="Arial" w:hAnsi="Arial" w:cs="Arial"/>
          <w:szCs w:val="24"/>
        </w:rPr>
        <w:t>Work Schedules</w:t>
      </w:r>
    </w:p>
    <w:p w14:paraId="01B4EA44" w14:textId="77777777" w:rsidR="00A300D4" w:rsidRPr="00A300D4" w:rsidRDefault="00A300D4" w:rsidP="00A300D4">
      <w:pPr>
        <w:spacing w:after="160" w:line="259" w:lineRule="auto"/>
        <w:rPr>
          <w:rFonts w:ascii="Arial" w:hAnsi="Arial" w:cs="Arial"/>
          <w:szCs w:val="24"/>
        </w:rPr>
      </w:pPr>
    </w:p>
    <w:p w14:paraId="148BD4B9" w14:textId="77777777" w:rsidR="00A300D4" w:rsidRPr="00A300D4" w:rsidRDefault="00A300D4" w:rsidP="00A300D4">
      <w:pPr>
        <w:spacing w:after="160" w:line="259" w:lineRule="auto"/>
        <w:rPr>
          <w:rFonts w:ascii="Arial" w:hAnsi="Arial" w:cs="Arial"/>
          <w:szCs w:val="24"/>
        </w:rPr>
      </w:pPr>
      <w:r w:rsidRPr="00A300D4">
        <w:rPr>
          <w:rFonts w:ascii="Arial" w:hAnsi="Arial" w:cs="Arial"/>
          <w:b/>
          <w:bCs/>
          <w:szCs w:val="24"/>
        </w:rPr>
        <w:t>Third</w:t>
      </w:r>
      <w:r w:rsidRPr="00A300D4">
        <w:rPr>
          <w:rFonts w:ascii="Arial" w:hAnsi="Arial" w:cs="Arial"/>
          <w:szCs w:val="24"/>
        </w:rPr>
        <w:t xml:space="preserve"> – Pricing</w:t>
      </w:r>
    </w:p>
    <w:p w14:paraId="536C8284"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Amended to read:</w:t>
      </w:r>
    </w:p>
    <w:p w14:paraId="04D7F379" w14:textId="77777777" w:rsidR="00A300D4" w:rsidRPr="00A300D4" w:rsidRDefault="00A300D4" w:rsidP="00A300D4">
      <w:pPr>
        <w:numPr>
          <w:ilvl w:val="0"/>
          <w:numId w:val="21"/>
        </w:numPr>
        <w:spacing w:after="160" w:line="259" w:lineRule="auto"/>
        <w:contextualSpacing/>
        <w:rPr>
          <w:rFonts w:ascii="Arial" w:hAnsi="Arial" w:cs="Arial"/>
          <w:szCs w:val="24"/>
        </w:rPr>
      </w:pPr>
      <w:r w:rsidRPr="00A300D4">
        <w:rPr>
          <w:rFonts w:ascii="Arial" w:hAnsi="Arial" w:cs="Arial"/>
          <w:szCs w:val="24"/>
        </w:rPr>
        <w:t>The Contractor has provided the Employer with a Response to the Specification and a Price Schedule</w:t>
      </w:r>
    </w:p>
    <w:p w14:paraId="6BA4238C" w14:textId="77777777" w:rsidR="00A300D4" w:rsidRPr="00A300D4" w:rsidRDefault="00A300D4" w:rsidP="00A300D4">
      <w:pPr>
        <w:spacing w:after="160" w:line="259" w:lineRule="auto"/>
        <w:rPr>
          <w:rFonts w:ascii="Arial" w:hAnsi="Arial" w:cs="Arial"/>
          <w:szCs w:val="24"/>
        </w:rPr>
      </w:pPr>
    </w:p>
    <w:p w14:paraId="12F4B3B7" w14:textId="77777777" w:rsidR="00A300D4" w:rsidRPr="00A300D4" w:rsidRDefault="00A300D4" w:rsidP="00A300D4">
      <w:pPr>
        <w:spacing w:after="160" w:line="259" w:lineRule="auto"/>
        <w:rPr>
          <w:rFonts w:ascii="Arial" w:hAnsi="Arial" w:cs="Arial"/>
          <w:b/>
          <w:bCs/>
          <w:szCs w:val="24"/>
        </w:rPr>
      </w:pPr>
      <w:r w:rsidRPr="00A300D4">
        <w:rPr>
          <w:rFonts w:ascii="Arial" w:hAnsi="Arial" w:cs="Arial"/>
          <w:b/>
          <w:bCs/>
          <w:szCs w:val="24"/>
        </w:rPr>
        <w:t>Articles</w:t>
      </w:r>
    </w:p>
    <w:p w14:paraId="509F1EB7" w14:textId="77777777" w:rsidR="00A300D4" w:rsidRPr="00A300D4" w:rsidRDefault="00A300D4" w:rsidP="00A300D4">
      <w:pPr>
        <w:spacing w:after="160" w:line="259" w:lineRule="auto"/>
        <w:rPr>
          <w:rFonts w:ascii="Arial" w:hAnsi="Arial" w:cs="Arial"/>
          <w:szCs w:val="24"/>
        </w:rPr>
      </w:pPr>
      <w:r w:rsidRPr="00A300D4">
        <w:rPr>
          <w:rFonts w:ascii="Arial" w:hAnsi="Arial" w:cs="Arial"/>
          <w:b/>
          <w:bCs/>
          <w:szCs w:val="24"/>
        </w:rPr>
        <w:t>Article 2</w:t>
      </w:r>
      <w:r w:rsidRPr="00A300D4">
        <w:rPr>
          <w:rFonts w:ascii="Arial" w:hAnsi="Arial" w:cs="Arial"/>
          <w:szCs w:val="24"/>
        </w:rPr>
        <w:t xml:space="preserve"> – The Contract Sum</w:t>
      </w:r>
    </w:p>
    <w:p w14:paraId="036A24E8" w14:textId="77777777" w:rsidR="00A300D4" w:rsidRPr="00A300D4" w:rsidRDefault="00A300D4" w:rsidP="00A300D4">
      <w:pPr>
        <w:numPr>
          <w:ilvl w:val="0"/>
          <w:numId w:val="21"/>
        </w:numPr>
        <w:spacing w:after="160" w:line="259" w:lineRule="auto"/>
        <w:contextualSpacing/>
        <w:rPr>
          <w:rFonts w:ascii="Arial" w:hAnsi="Arial" w:cs="Arial"/>
          <w:szCs w:val="24"/>
        </w:rPr>
      </w:pPr>
      <w:r w:rsidRPr="00A300D4">
        <w:rPr>
          <w:rFonts w:ascii="Arial" w:hAnsi="Arial" w:cs="Arial"/>
          <w:szCs w:val="24"/>
        </w:rPr>
        <w:t>TBA</w:t>
      </w:r>
    </w:p>
    <w:p w14:paraId="1A168444" w14:textId="77777777" w:rsidR="00A300D4" w:rsidRPr="00A300D4" w:rsidRDefault="00A300D4" w:rsidP="00A300D4">
      <w:pPr>
        <w:spacing w:after="160" w:line="259" w:lineRule="auto"/>
        <w:rPr>
          <w:rFonts w:ascii="Arial" w:hAnsi="Arial" w:cs="Arial"/>
          <w:szCs w:val="24"/>
        </w:rPr>
      </w:pPr>
      <w:r w:rsidRPr="00A300D4">
        <w:rPr>
          <w:rFonts w:ascii="Arial" w:hAnsi="Arial" w:cs="Arial"/>
          <w:b/>
          <w:bCs/>
          <w:szCs w:val="24"/>
        </w:rPr>
        <w:lastRenderedPageBreak/>
        <w:t>Article 3</w:t>
      </w:r>
      <w:r w:rsidRPr="00A300D4">
        <w:rPr>
          <w:rFonts w:ascii="Arial" w:hAnsi="Arial" w:cs="Arial"/>
          <w:szCs w:val="24"/>
        </w:rPr>
        <w:t xml:space="preserve"> – Contract Administrator</w:t>
      </w:r>
    </w:p>
    <w:p w14:paraId="6CDCF014" w14:textId="77777777" w:rsidR="00A300D4" w:rsidRPr="00A300D4" w:rsidRDefault="00A300D4" w:rsidP="00A300D4">
      <w:pPr>
        <w:numPr>
          <w:ilvl w:val="0"/>
          <w:numId w:val="21"/>
        </w:numPr>
        <w:spacing w:after="160" w:line="259" w:lineRule="auto"/>
        <w:contextualSpacing/>
        <w:rPr>
          <w:rFonts w:ascii="Arial" w:hAnsi="Arial" w:cs="Arial"/>
          <w:szCs w:val="24"/>
        </w:rPr>
      </w:pPr>
      <w:r w:rsidRPr="00A300D4">
        <w:rPr>
          <w:rFonts w:ascii="Arial" w:hAnsi="Arial" w:cs="Arial"/>
          <w:szCs w:val="24"/>
        </w:rPr>
        <w:t>TBA</w:t>
      </w:r>
    </w:p>
    <w:p w14:paraId="72F32520" w14:textId="77777777" w:rsidR="00A300D4" w:rsidRPr="00A300D4" w:rsidRDefault="00A300D4" w:rsidP="00A300D4">
      <w:pPr>
        <w:spacing w:after="160" w:line="259" w:lineRule="auto"/>
        <w:rPr>
          <w:rFonts w:ascii="Arial" w:hAnsi="Arial" w:cs="Arial"/>
          <w:szCs w:val="24"/>
        </w:rPr>
      </w:pPr>
      <w:r w:rsidRPr="00A300D4">
        <w:rPr>
          <w:rFonts w:ascii="Arial" w:hAnsi="Arial" w:cs="Arial"/>
          <w:b/>
          <w:bCs/>
          <w:szCs w:val="24"/>
        </w:rPr>
        <w:t>Article 4</w:t>
      </w:r>
      <w:r w:rsidRPr="00A300D4">
        <w:rPr>
          <w:rFonts w:ascii="Arial" w:hAnsi="Arial" w:cs="Arial"/>
          <w:szCs w:val="24"/>
        </w:rPr>
        <w:t xml:space="preserve"> – Principal Designer</w:t>
      </w:r>
    </w:p>
    <w:p w14:paraId="74E4322F" w14:textId="77777777" w:rsidR="00A300D4" w:rsidRPr="00A300D4" w:rsidRDefault="00A300D4" w:rsidP="00A300D4">
      <w:pPr>
        <w:numPr>
          <w:ilvl w:val="0"/>
          <w:numId w:val="21"/>
        </w:numPr>
        <w:spacing w:after="160" w:line="259" w:lineRule="auto"/>
        <w:contextualSpacing/>
        <w:rPr>
          <w:rFonts w:ascii="Arial" w:hAnsi="Arial" w:cs="Arial"/>
          <w:szCs w:val="24"/>
        </w:rPr>
      </w:pPr>
      <w:r w:rsidRPr="00A300D4">
        <w:rPr>
          <w:rFonts w:ascii="Arial" w:hAnsi="Arial" w:cs="Arial"/>
          <w:szCs w:val="24"/>
        </w:rPr>
        <w:t>N/A</w:t>
      </w:r>
    </w:p>
    <w:p w14:paraId="71663520" w14:textId="77777777" w:rsidR="00A300D4" w:rsidRPr="00A300D4" w:rsidRDefault="00A300D4" w:rsidP="00A300D4">
      <w:pPr>
        <w:spacing w:after="160" w:line="259" w:lineRule="auto"/>
        <w:rPr>
          <w:rFonts w:ascii="Arial" w:hAnsi="Arial" w:cs="Arial"/>
          <w:szCs w:val="24"/>
        </w:rPr>
      </w:pPr>
      <w:r w:rsidRPr="00A300D4">
        <w:rPr>
          <w:rFonts w:ascii="Arial" w:hAnsi="Arial" w:cs="Arial"/>
          <w:b/>
          <w:bCs/>
          <w:szCs w:val="24"/>
        </w:rPr>
        <w:t xml:space="preserve">Article 5 </w:t>
      </w:r>
      <w:r w:rsidRPr="00A300D4">
        <w:rPr>
          <w:rFonts w:ascii="Arial" w:hAnsi="Arial" w:cs="Arial"/>
          <w:szCs w:val="24"/>
        </w:rPr>
        <w:t>– Principal Contractor</w:t>
      </w:r>
    </w:p>
    <w:p w14:paraId="7910F6CC" w14:textId="77777777" w:rsidR="00A300D4" w:rsidRPr="00A300D4" w:rsidRDefault="00A300D4" w:rsidP="00A300D4">
      <w:pPr>
        <w:numPr>
          <w:ilvl w:val="0"/>
          <w:numId w:val="21"/>
        </w:numPr>
        <w:spacing w:after="160" w:line="259" w:lineRule="auto"/>
        <w:contextualSpacing/>
        <w:rPr>
          <w:rFonts w:ascii="Arial" w:hAnsi="Arial" w:cs="Arial"/>
          <w:szCs w:val="24"/>
        </w:rPr>
      </w:pPr>
      <w:r w:rsidRPr="00A300D4">
        <w:rPr>
          <w:rFonts w:ascii="Arial" w:hAnsi="Arial" w:cs="Arial"/>
          <w:szCs w:val="24"/>
        </w:rPr>
        <w:t>N/A</w:t>
      </w:r>
    </w:p>
    <w:p w14:paraId="1AD8D8C9" w14:textId="77777777" w:rsidR="00A300D4" w:rsidRPr="00A300D4" w:rsidRDefault="00A300D4" w:rsidP="00A300D4">
      <w:pPr>
        <w:spacing w:after="160" w:line="259" w:lineRule="auto"/>
        <w:rPr>
          <w:rFonts w:ascii="Arial" w:hAnsi="Arial" w:cs="Arial"/>
          <w:szCs w:val="24"/>
        </w:rPr>
      </w:pPr>
    </w:p>
    <w:p w14:paraId="0C01676C" w14:textId="77777777" w:rsidR="00A300D4" w:rsidRPr="00A300D4" w:rsidRDefault="00A300D4" w:rsidP="00A300D4">
      <w:pPr>
        <w:spacing w:after="160" w:line="259" w:lineRule="auto"/>
        <w:rPr>
          <w:rFonts w:ascii="Arial" w:hAnsi="Arial" w:cs="Arial"/>
          <w:b/>
          <w:bCs/>
          <w:szCs w:val="24"/>
        </w:rPr>
      </w:pPr>
      <w:r w:rsidRPr="00A300D4">
        <w:rPr>
          <w:rFonts w:ascii="Arial" w:hAnsi="Arial" w:cs="Arial"/>
          <w:b/>
          <w:bCs/>
          <w:szCs w:val="24"/>
        </w:rPr>
        <w:t>Contract Particulars</w:t>
      </w:r>
    </w:p>
    <w:p w14:paraId="2CE949E4"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Fourth Recital and Schedule 2 – Base Date</w:t>
      </w:r>
    </w:p>
    <w:p w14:paraId="0CC47763" w14:textId="130B52EA" w:rsidR="00A300D4" w:rsidRPr="00A300D4" w:rsidRDefault="00482C87" w:rsidP="00A300D4">
      <w:pPr>
        <w:numPr>
          <w:ilvl w:val="0"/>
          <w:numId w:val="21"/>
        </w:numPr>
        <w:spacing w:after="160" w:line="259" w:lineRule="auto"/>
        <w:contextualSpacing/>
        <w:rPr>
          <w:rFonts w:ascii="Arial" w:hAnsi="Arial" w:cs="Arial"/>
          <w:szCs w:val="24"/>
        </w:rPr>
      </w:pPr>
      <w:r>
        <w:rPr>
          <w:rFonts w:ascii="Arial" w:hAnsi="Arial" w:cs="Arial"/>
          <w:szCs w:val="24"/>
        </w:rPr>
        <w:t>15 July 2022</w:t>
      </w:r>
    </w:p>
    <w:p w14:paraId="435318B8" w14:textId="77777777" w:rsidR="009C3414" w:rsidRDefault="009C3414" w:rsidP="00A300D4">
      <w:pPr>
        <w:spacing w:after="160" w:line="259" w:lineRule="auto"/>
        <w:rPr>
          <w:rFonts w:ascii="Arial" w:hAnsi="Arial" w:cs="Arial"/>
          <w:szCs w:val="24"/>
        </w:rPr>
      </w:pPr>
    </w:p>
    <w:p w14:paraId="6824D659" w14:textId="6CF30D53" w:rsidR="00A300D4" w:rsidRPr="00A300D4" w:rsidRDefault="00A300D4" w:rsidP="00A300D4">
      <w:pPr>
        <w:spacing w:after="160" w:line="259" w:lineRule="auto"/>
        <w:rPr>
          <w:rFonts w:ascii="Arial" w:hAnsi="Arial" w:cs="Arial"/>
          <w:szCs w:val="24"/>
        </w:rPr>
      </w:pPr>
      <w:r w:rsidRPr="00A300D4">
        <w:rPr>
          <w:rFonts w:ascii="Arial" w:hAnsi="Arial" w:cs="Arial"/>
          <w:szCs w:val="24"/>
        </w:rPr>
        <w:t>Fourth Recital and clause 4.2 – Construction Industry Scheme (CIS)</w:t>
      </w:r>
    </w:p>
    <w:p w14:paraId="683FF5D0" w14:textId="77777777" w:rsidR="00A300D4" w:rsidRPr="00A300D4" w:rsidRDefault="00A300D4" w:rsidP="00A300D4">
      <w:pPr>
        <w:numPr>
          <w:ilvl w:val="0"/>
          <w:numId w:val="21"/>
        </w:numPr>
        <w:spacing w:after="160" w:line="259" w:lineRule="auto"/>
        <w:contextualSpacing/>
        <w:rPr>
          <w:rFonts w:ascii="Arial" w:hAnsi="Arial" w:cs="Arial"/>
          <w:szCs w:val="24"/>
        </w:rPr>
      </w:pPr>
      <w:r w:rsidRPr="00A300D4">
        <w:rPr>
          <w:rFonts w:ascii="Arial" w:hAnsi="Arial" w:cs="Arial"/>
          <w:szCs w:val="24"/>
        </w:rPr>
        <w:t>Employer at the Base Date is a ‘contractor’ for the purposes of the CIS.</w:t>
      </w:r>
    </w:p>
    <w:p w14:paraId="545FC6E9" w14:textId="77777777" w:rsidR="009C3414" w:rsidRDefault="009C3414" w:rsidP="00A300D4">
      <w:pPr>
        <w:spacing w:after="160" w:line="259" w:lineRule="auto"/>
        <w:rPr>
          <w:rFonts w:ascii="Arial" w:hAnsi="Arial" w:cs="Arial"/>
          <w:szCs w:val="24"/>
        </w:rPr>
      </w:pPr>
    </w:p>
    <w:p w14:paraId="78C61276" w14:textId="66332D5A" w:rsidR="00A300D4" w:rsidRPr="00A300D4" w:rsidRDefault="00A300D4" w:rsidP="00A300D4">
      <w:pPr>
        <w:spacing w:after="160" w:line="259" w:lineRule="auto"/>
        <w:rPr>
          <w:rFonts w:ascii="Arial" w:hAnsi="Arial" w:cs="Arial"/>
          <w:szCs w:val="24"/>
        </w:rPr>
      </w:pPr>
      <w:r w:rsidRPr="00A300D4">
        <w:rPr>
          <w:rFonts w:ascii="Arial" w:hAnsi="Arial" w:cs="Arial"/>
          <w:szCs w:val="24"/>
        </w:rPr>
        <w:t>Fifth Recital – CDM Regulations</w:t>
      </w:r>
    </w:p>
    <w:p w14:paraId="61BF3A44" w14:textId="5DA18E70" w:rsidR="00A300D4" w:rsidRPr="00A300D4" w:rsidRDefault="009C3414" w:rsidP="00A300D4">
      <w:pPr>
        <w:numPr>
          <w:ilvl w:val="0"/>
          <w:numId w:val="21"/>
        </w:numPr>
        <w:spacing w:after="160" w:line="259" w:lineRule="auto"/>
        <w:contextualSpacing/>
        <w:rPr>
          <w:rFonts w:ascii="Arial" w:hAnsi="Arial" w:cs="Arial"/>
          <w:szCs w:val="24"/>
        </w:rPr>
      </w:pPr>
      <w:r>
        <w:rPr>
          <w:rFonts w:ascii="Arial" w:hAnsi="Arial" w:cs="Arial"/>
          <w:szCs w:val="24"/>
        </w:rPr>
        <w:t>The CDM Regulations do not apply and Articles 4 and 5 and clause 3.9 are not applicable (unless circumstances change)</w:t>
      </w:r>
    </w:p>
    <w:p w14:paraId="002B3739" w14:textId="77777777" w:rsidR="00A300D4" w:rsidRPr="00A300D4" w:rsidRDefault="00A300D4" w:rsidP="00A300D4">
      <w:pPr>
        <w:numPr>
          <w:ilvl w:val="0"/>
          <w:numId w:val="21"/>
        </w:numPr>
        <w:spacing w:after="160" w:line="259" w:lineRule="auto"/>
        <w:contextualSpacing/>
        <w:rPr>
          <w:rFonts w:ascii="Arial" w:hAnsi="Arial" w:cs="Arial"/>
          <w:szCs w:val="24"/>
        </w:rPr>
      </w:pPr>
      <w:r w:rsidRPr="00A300D4">
        <w:rPr>
          <w:rFonts w:ascii="Arial" w:hAnsi="Arial" w:cs="Arial"/>
          <w:szCs w:val="24"/>
        </w:rPr>
        <w:t>The project is/is not notifiable – TBA</w:t>
      </w:r>
    </w:p>
    <w:p w14:paraId="4AAF756E" w14:textId="77777777" w:rsidR="009C3414" w:rsidRDefault="009C3414" w:rsidP="00A300D4">
      <w:pPr>
        <w:spacing w:after="160" w:line="259" w:lineRule="auto"/>
        <w:rPr>
          <w:rFonts w:ascii="Arial" w:hAnsi="Arial" w:cs="Arial"/>
          <w:szCs w:val="24"/>
        </w:rPr>
      </w:pPr>
    </w:p>
    <w:p w14:paraId="14F22422" w14:textId="37F19A0B" w:rsidR="00A300D4" w:rsidRPr="00A300D4" w:rsidRDefault="00A300D4" w:rsidP="00A300D4">
      <w:pPr>
        <w:spacing w:after="160" w:line="259" w:lineRule="auto"/>
        <w:rPr>
          <w:rFonts w:ascii="Arial" w:hAnsi="Arial" w:cs="Arial"/>
          <w:szCs w:val="24"/>
        </w:rPr>
      </w:pPr>
      <w:r w:rsidRPr="00A300D4">
        <w:rPr>
          <w:rFonts w:ascii="Arial" w:hAnsi="Arial" w:cs="Arial"/>
          <w:szCs w:val="24"/>
        </w:rPr>
        <w:t>Sixth Recital – Framework Agreement</w:t>
      </w:r>
    </w:p>
    <w:p w14:paraId="2860D617" w14:textId="77777777" w:rsidR="00A300D4" w:rsidRPr="00A300D4" w:rsidRDefault="00A300D4" w:rsidP="00A300D4">
      <w:pPr>
        <w:numPr>
          <w:ilvl w:val="0"/>
          <w:numId w:val="22"/>
        </w:numPr>
        <w:spacing w:after="160" w:line="259" w:lineRule="auto"/>
        <w:contextualSpacing/>
        <w:rPr>
          <w:rFonts w:ascii="Arial" w:hAnsi="Arial" w:cs="Arial"/>
          <w:szCs w:val="24"/>
        </w:rPr>
      </w:pPr>
      <w:r w:rsidRPr="00A300D4">
        <w:rPr>
          <w:rFonts w:ascii="Arial" w:hAnsi="Arial" w:cs="Arial"/>
          <w:szCs w:val="24"/>
        </w:rPr>
        <w:t>N/A</w:t>
      </w:r>
    </w:p>
    <w:p w14:paraId="3872ACBC" w14:textId="77777777" w:rsidR="009C3414" w:rsidRDefault="009C3414" w:rsidP="00A300D4">
      <w:pPr>
        <w:spacing w:after="160" w:line="259" w:lineRule="auto"/>
        <w:rPr>
          <w:rFonts w:ascii="Arial" w:hAnsi="Arial" w:cs="Arial"/>
          <w:szCs w:val="24"/>
        </w:rPr>
      </w:pPr>
    </w:p>
    <w:p w14:paraId="2601F8DF" w14:textId="1CD1D204" w:rsidR="00A300D4" w:rsidRPr="00A300D4" w:rsidRDefault="00A300D4" w:rsidP="00A300D4">
      <w:pPr>
        <w:spacing w:after="160" w:line="259" w:lineRule="auto"/>
        <w:rPr>
          <w:rFonts w:ascii="Arial" w:hAnsi="Arial" w:cs="Arial"/>
          <w:szCs w:val="24"/>
        </w:rPr>
      </w:pPr>
      <w:r w:rsidRPr="00A300D4">
        <w:rPr>
          <w:rFonts w:ascii="Arial" w:hAnsi="Arial" w:cs="Arial"/>
          <w:szCs w:val="24"/>
        </w:rPr>
        <w:t>Seventh Recital – Supplemental Provisions</w:t>
      </w:r>
    </w:p>
    <w:p w14:paraId="34B537C3" w14:textId="77777777" w:rsidR="00A300D4" w:rsidRPr="00A300D4" w:rsidRDefault="00A300D4" w:rsidP="00A300D4">
      <w:pPr>
        <w:numPr>
          <w:ilvl w:val="0"/>
          <w:numId w:val="22"/>
        </w:numPr>
        <w:spacing w:after="160" w:line="259" w:lineRule="auto"/>
        <w:contextualSpacing/>
        <w:rPr>
          <w:rFonts w:ascii="Arial" w:hAnsi="Arial" w:cs="Arial"/>
          <w:szCs w:val="24"/>
        </w:rPr>
      </w:pPr>
      <w:r w:rsidRPr="00A300D4">
        <w:rPr>
          <w:rFonts w:ascii="Arial" w:hAnsi="Arial" w:cs="Arial"/>
          <w:szCs w:val="24"/>
        </w:rPr>
        <w:t>Collaborative working: Supplemental Provision 1 applies.</w:t>
      </w:r>
    </w:p>
    <w:p w14:paraId="272908E3" w14:textId="77777777" w:rsidR="00A300D4" w:rsidRPr="00A300D4" w:rsidRDefault="00A300D4" w:rsidP="00A300D4">
      <w:pPr>
        <w:numPr>
          <w:ilvl w:val="0"/>
          <w:numId w:val="22"/>
        </w:numPr>
        <w:spacing w:after="160" w:line="259" w:lineRule="auto"/>
        <w:contextualSpacing/>
        <w:rPr>
          <w:rFonts w:ascii="Arial" w:hAnsi="Arial" w:cs="Arial"/>
          <w:szCs w:val="24"/>
        </w:rPr>
      </w:pPr>
      <w:r w:rsidRPr="00A300D4">
        <w:rPr>
          <w:rFonts w:ascii="Arial" w:hAnsi="Arial" w:cs="Arial"/>
          <w:szCs w:val="24"/>
        </w:rPr>
        <w:t>Health and safety: Supplemental Provision 2 applies.</w:t>
      </w:r>
    </w:p>
    <w:p w14:paraId="6C46A628" w14:textId="77777777" w:rsidR="00A300D4" w:rsidRPr="00A300D4" w:rsidRDefault="00A300D4" w:rsidP="00A300D4">
      <w:pPr>
        <w:numPr>
          <w:ilvl w:val="0"/>
          <w:numId w:val="22"/>
        </w:numPr>
        <w:spacing w:after="160" w:line="259" w:lineRule="auto"/>
        <w:contextualSpacing/>
        <w:rPr>
          <w:rFonts w:ascii="Arial" w:hAnsi="Arial" w:cs="Arial"/>
          <w:szCs w:val="24"/>
        </w:rPr>
      </w:pPr>
      <w:r w:rsidRPr="00A300D4">
        <w:rPr>
          <w:rFonts w:ascii="Arial" w:hAnsi="Arial" w:cs="Arial"/>
          <w:szCs w:val="24"/>
        </w:rPr>
        <w:t>Cost savings and value improvements: Supplemental Provision 3 applies.</w:t>
      </w:r>
    </w:p>
    <w:p w14:paraId="6D61477C" w14:textId="77777777" w:rsidR="00A300D4" w:rsidRPr="00A300D4" w:rsidRDefault="00A300D4" w:rsidP="00A300D4">
      <w:pPr>
        <w:numPr>
          <w:ilvl w:val="0"/>
          <w:numId w:val="22"/>
        </w:numPr>
        <w:spacing w:after="160" w:line="259" w:lineRule="auto"/>
        <w:contextualSpacing/>
        <w:rPr>
          <w:rFonts w:ascii="Arial" w:hAnsi="Arial" w:cs="Arial"/>
          <w:szCs w:val="24"/>
        </w:rPr>
      </w:pPr>
      <w:r w:rsidRPr="00A300D4">
        <w:rPr>
          <w:rFonts w:ascii="Arial" w:hAnsi="Arial" w:cs="Arial"/>
          <w:szCs w:val="24"/>
        </w:rPr>
        <w:t>Sustainable development and environmental considerations: Supplemental Provision 4 applies.</w:t>
      </w:r>
    </w:p>
    <w:p w14:paraId="48006319" w14:textId="77777777" w:rsidR="00A300D4" w:rsidRPr="00A300D4" w:rsidRDefault="00A300D4" w:rsidP="00A300D4">
      <w:pPr>
        <w:numPr>
          <w:ilvl w:val="0"/>
          <w:numId w:val="22"/>
        </w:numPr>
        <w:spacing w:after="160" w:line="259" w:lineRule="auto"/>
        <w:contextualSpacing/>
        <w:rPr>
          <w:rFonts w:ascii="Arial" w:hAnsi="Arial" w:cs="Arial"/>
          <w:szCs w:val="24"/>
        </w:rPr>
      </w:pPr>
      <w:r w:rsidRPr="00A300D4">
        <w:rPr>
          <w:rFonts w:ascii="Arial" w:hAnsi="Arial" w:cs="Arial"/>
          <w:szCs w:val="24"/>
        </w:rPr>
        <w:t>Performance indicators and monitoring: Supplemental Provision 5 does not apply.</w:t>
      </w:r>
    </w:p>
    <w:p w14:paraId="51E68415" w14:textId="77777777" w:rsidR="00A300D4" w:rsidRPr="00A300D4" w:rsidRDefault="00A300D4" w:rsidP="00A300D4">
      <w:pPr>
        <w:numPr>
          <w:ilvl w:val="0"/>
          <w:numId w:val="22"/>
        </w:numPr>
        <w:spacing w:after="160" w:line="259" w:lineRule="auto"/>
        <w:contextualSpacing/>
        <w:rPr>
          <w:rFonts w:ascii="Arial" w:hAnsi="Arial" w:cs="Arial"/>
          <w:szCs w:val="24"/>
        </w:rPr>
      </w:pPr>
      <w:r w:rsidRPr="00A300D4">
        <w:rPr>
          <w:rFonts w:ascii="Arial" w:hAnsi="Arial" w:cs="Arial"/>
          <w:szCs w:val="24"/>
        </w:rPr>
        <w:t>Notification and negotiation of disputes: Supplemental Provision 6 applies.</w:t>
      </w:r>
    </w:p>
    <w:p w14:paraId="1365F6D8" w14:textId="77777777" w:rsidR="00A300D4" w:rsidRPr="00A300D4" w:rsidRDefault="00A300D4" w:rsidP="00A300D4">
      <w:pPr>
        <w:spacing w:after="160" w:line="259" w:lineRule="auto"/>
        <w:ind w:left="1440"/>
        <w:contextualSpacing/>
        <w:rPr>
          <w:rFonts w:ascii="Arial" w:hAnsi="Arial" w:cs="Arial"/>
          <w:szCs w:val="24"/>
        </w:rPr>
      </w:pPr>
    </w:p>
    <w:p w14:paraId="49BB6E72" w14:textId="77777777" w:rsidR="00A300D4" w:rsidRPr="00A300D4" w:rsidRDefault="00A300D4" w:rsidP="00A300D4">
      <w:pPr>
        <w:spacing w:after="160" w:line="259" w:lineRule="auto"/>
        <w:ind w:left="1440"/>
        <w:contextualSpacing/>
        <w:rPr>
          <w:rFonts w:ascii="Arial" w:hAnsi="Arial" w:cs="Arial"/>
          <w:szCs w:val="24"/>
        </w:rPr>
      </w:pPr>
      <w:r w:rsidRPr="00A300D4">
        <w:rPr>
          <w:rFonts w:ascii="Arial" w:hAnsi="Arial" w:cs="Arial"/>
          <w:szCs w:val="24"/>
        </w:rPr>
        <w:t xml:space="preserve">Employer’s </w:t>
      </w:r>
      <w:proofErr w:type="gramStart"/>
      <w:r w:rsidRPr="00A300D4">
        <w:rPr>
          <w:rFonts w:ascii="Arial" w:hAnsi="Arial" w:cs="Arial"/>
          <w:szCs w:val="24"/>
        </w:rPr>
        <w:t>Nominee  TBA</w:t>
      </w:r>
      <w:proofErr w:type="gramEnd"/>
    </w:p>
    <w:p w14:paraId="3688EB2C" w14:textId="77777777" w:rsidR="00A300D4" w:rsidRPr="00A300D4" w:rsidRDefault="00A300D4" w:rsidP="00A300D4">
      <w:pPr>
        <w:spacing w:after="160" w:line="259" w:lineRule="auto"/>
        <w:ind w:left="1440"/>
        <w:contextualSpacing/>
        <w:rPr>
          <w:rFonts w:ascii="Arial" w:hAnsi="Arial" w:cs="Arial"/>
          <w:szCs w:val="24"/>
        </w:rPr>
      </w:pPr>
    </w:p>
    <w:p w14:paraId="3DB2D612" w14:textId="77777777" w:rsidR="00A300D4" w:rsidRPr="00A300D4" w:rsidRDefault="00A300D4" w:rsidP="00A300D4">
      <w:pPr>
        <w:spacing w:after="160" w:line="259" w:lineRule="auto"/>
        <w:ind w:left="1440"/>
        <w:contextualSpacing/>
        <w:rPr>
          <w:rFonts w:ascii="Arial" w:hAnsi="Arial" w:cs="Arial"/>
          <w:szCs w:val="24"/>
        </w:rPr>
      </w:pPr>
      <w:r w:rsidRPr="00A300D4">
        <w:rPr>
          <w:rFonts w:ascii="Arial" w:hAnsi="Arial" w:cs="Arial"/>
          <w:szCs w:val="24"/>
        </w:rPr>
        <w:t>Contractor’s Nominee TBA</w:t>
      </w:r>
    </w:p>
    <w:p w14:paraId="10CB3746" w14:textId="77777777" w:rsidR="00A300D4" w:rsidRPr="00A300D4" w:rsidRDefault="00A300D4" w:rsidP="00A300D4">
      <w:pPr>
        <w:spacing w:after="160" w:line="259" w:lineRule="auto"/>
        <w:ind w:left="1440"/>
        <w:contextualSpacing/>
        <w:rPr>
          <w:rFonts w:ascii="Arial" w:hAnsi="Arial" w:cs="Arial"/>
          <w:szCs w:val="24"/>
        </w:rPr>
      </w:pPr>
    </w:p>
    <w:p w14:paraId="5F143DE3" w14:textId="77777777" w:rsidR="00A300D4" w:rsidRPr="00A300D4" w:rsidRDefault="00A300D4" w:rsidP="00A300D4">
      <w:pPr>
        <w:numPr>
          <w:ilvl w:val="0"/>
          <w:numId w:val="23"/>
        </w:numPr>
        <w:spacing w:after="160" w:line="259" w:lineRule="auto"/>
        <w:contextualSpacing/>
        <w:rPr>
          <w:rFonts w:ascii="Arial" w:hAnsi="Arial" w:cs="Arial"/>
          <w:szCs w:val="24"/>
        </w:rPr>
      </w:pPr>
      <w:r w:rsidRPr="00A300D4">
        <w:rPr>
          <w:rFonts w:ascii="Arial" w:hAnsi="Arial" w:cs="Arial"/>
          <w:szCs w:val="24"/>
        </w:rPr>
        <w:lastRenderedPageBreak/>
        <w:t>Transparency – For the avoidance of doubt, Supplemental Provision 7 (Transparency) applies</w:t>
      </w:r>
    </w:p>
    <w:p w14:paraId="269715EB" w14:textId="77777777" w:rsidR="00A300D4" w:rsidRPr="00A300D4" w:rsidRDefault="00A300D4" w:rsidP="00A300D4">
      <w:pPr>
        <w:spacing w:after="160" w:line="259" w:lineRule="auto"/>
        <w:rPr>
          <w:rFonts w:ascii="Arial" w:hAnsi="Arial" w:cs="Arial"/>
          <w:szCs w:val="24"/>
        </w:rPr>
      </w:pPr>
    </w:p>
    <w:p w14:paraId="0D3093CB"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Article 7 – Arbitration</w:t>
      </w:r>
    </w:p>
    <w:p w14:paraId="1BA287CC" w14:textId="77777777" w:rsidR="00A300D4" w:rsidRPr="00A300D4" w:rsidRDefault="00A300D4" w:rsidP="00A300D4">
      <w:pPr>
        <w:numPr>
          <w:ilvl w:val="0"/>
          <w:numId w:val="23"/>
        </w:numPr>
        <w:spacing w:after="160" w:line="259" w:lineRule="auto"/>
        <w:contextualSpacing/>
        <w:rPr>
          <w:rFonts w:ascii="Arial" w:hAnsi="Arial" w:cs="Arial"/>
          <w:szCs w:val="24"/>
        </w:rPr>
      </w:pPr>
      <w:r w:rsidRPr="00A300D4">
        <w:rPr>
          <w:rFonts w:ascii="Arial" w:hAnsi="Arial" w:cs="Arial"/>
          <w:szCs w:val="24"/>
        </w:rPr>
        <w:t>Article 7 and Schedule 1 (</w:t>
      </w:r>
      <w:r w:rsidRPr="00A300D4">
        <w:rPr>
          <w:rFonts w:ascii="Arial" w:hAnsi="Arial" w:cs="Arial"/>
          <w:i/>
          <w:iCs/>
          <w:szCs w:val="24"/>
        </w:rPr>
        <w:t>Arbitration</w:t>
      </w:r>
      <w:r w:rsidRPr="00A300D4">
        <w:rPr>
          <w:rFonts w:ascii="Arial" w:hAnsi="Arial" w:cs="Arial"/>
          <w:szCs w:val="24"/>
        </w:rPr>
        <w:t>) apply.</w:t>
      </w:r>
    </w:p>
    <w:p w14:paraId="454067AA" w14:textId="77777777" w:rsidR="00A300D4" w:rsidRPr="00A300D4" w:rsidRDefault="00A300D4" w:rsidP="00A300D4">
      <w:pPr>
        <w:spacing w:after="160" w:line="259" w:lineRule="auto"/>
        <w:rPr>
          <w:rFonts w:ascii="Arial" w:hAnsi="Arial" w:cs="Arial"/>
          <w:szCs w:val="24"/>
        </w:rPr>
      </w:pPr>
    </w:p>
    <w:p w14:paraId="52D5B455" w14:textId="77777777" w:rsidR="00A300D4" w:rsidRPr="00A300D4" w:rsidRDefault="00A300D4" w:rsidP="00A300D4">
      <w:pPr>
        <w:spacing w:after="160" w:line="259" w:lineRule="auto"/>
        <w:rPr>
          <w:rFonts w:ascii="Arial" w:hAnsi="Arial" w:cs="Arial"/>
          <w:szCs w:val="24"/>
        </w:rPr>
      </w:pPr>
    </w:p>
    <w:p w14:paraId="6B73F6F8"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Clause 2.2</w:t>
      </w:r>
      <w:r w:rsidRPr="00A300D4">
        <w:rPr>
          <w:rFonts w:ascii="Arial" w:hAnsi="Arial" w:cs="Arial"/>
          <w:szCs w:val="24"/>
        </w:rPr>
        <w:tab/>
      </w:r>
    </w:p>
    <w:p w14:paraId="5AD67CFB" w14:textId="77777777" w:rsidR="00A300D4" w:rsidRPr="00A300D4" w:rsidRDefault="00A300D4" w:rsidP="00A300D4">
      <w:pPr>
        <w:numPr>
          <w:ilvl w:val="0"/>
          <w:numId w:val="23"/>
        </w:numPr>
        <w:spacing w:after="160" w:line="259" w:lineRule="auto"/>
        <w:contextualSpacing/>
        <w:rPr>
          <w:rFonts w:ascii="Arial" w:hAnsi="Arial" w:cs="Arial"/>
          <w:szCs w:val="24"/>
        </w:rPr>
      </w:pPr>
      <w:r w:rsidRPr="00A300D4">
        <w:rPr>
          <w:rFonts w:ascii="Arial" w:hAnsi="Arial" w:cs="Arial"/>
          <w:szCs w:val="24"/>
        </w:rPr>
        <w:t>Works Commencement Date: 14 August 2022 (TBC)</w:t>
      </w:r>
    </w:p>
    <w:p w14:paraId="718590CF" w14:textId="77777777" w:rsidR="00A300D4" w:rsidRPr="00A300D4" w:rsidRDefault="00A300D4" w:rsidP="00A300D4">
      <w:pPr>
        <w:numPr>
          <w:ilvl w:val="0"/>
          <w:numId w:val="23"/>
        </w:numPr>
        <w:spacing w:after="160" w:line="259" w:lineRule="auto"/>
        <w:contextualSpacing/>
        <w:rPr>
          <w:rFonts w:ascii="Arial" w:hAnsi="Arial" w:cs="Arial"/>
          <w:szCs w:val="24"/>
        </w:rPr>
      </w:pPr>
      <w:r w:rsidRPr="00A300D4">
        <w:rPr>
          <w:rFonts w:ascii="Arial" w:hAnsi="Arial" w:cs="Arial"/>
          <w:szCs w:val="24"/>
        </w:rPr>
        <w:t>Date for Completion: 14 September 2022 (TBC) or such later date for completion as is fixed under clause 2.7</w:t>
      </w:r>
    </w:p>
    <w:p w14:paraId="2C11370F"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Clause 2.8 Liquidated damages</w:t>
      </w:r>
    </w:p>
    <w:p w14:paraId="2B79F69E" w14:textId="5FB5A299" w:rsidR="00A300D4" w:rsidRPr="00A300D4" w:rsidRDefault="00A300D4" w:rsidP="00A300D4">
      <w:pPr>
        <w:numPr>
          <w:ilvl w:val="0"/>
          <w:numId w:val="24"/>
        </w:numPr>
        <w:spacing w:after="160" w:line="259" w:lineRule="auto"/>
        <w:contextualSpacing/>
        <w:rPr>
          <w:rFonts w:ascii="Arial" w:hAnsi="Arial" w:cs="Arial"/>
          <w:szCs w:val="24"/>
        </w:rPr>
      </w:pPr>
      <w:r w:rsidRPr="00A300D4">
        <w:rPr>
          <w:rFonts w:ascii="Arial" w:hAnsi="Arial" w:cs="Arial"/>
          <w:szCs w:val="24"/>
        </w:rPr>
        <w:t xml:space="preserve">At the rate of </w:t>
      </w:r>
      <w:r w:rsidR="00E32B07">
        <w:rPr>
          <w:rFonts w:ascii="Arial" w:hAnsi="Arial" w:cs="Arial"/>
          <w:szCs w:val="24"/>
        </w:rPr>
        <w:t>£</w:t>
      </w:r>
      <w:r w:rsidR="00EE4232">
        <w:rPr>
          <w:rFonts w:ascii="Arial" w:hAnsi="Arial" w:cs="Arial"/>
          <w:szCs w:val="24"/>
        </w:rPr>
        <w:t>1,000</w:t>
      </w:r>
      <w:r w:rsidRPr="00A300D4">
        <w:rPr>
          <w:rFonts w:ascii="Arial" w:hAnsi="Arial" w:cs="Arial"/>
          <w:szCs w:val="24"/>
        </w:rPr>
        <w:t xml:space="preserve"> per week or part thereof</w:t>
      </w:r>
    </w:p>
    <w:p w14:paraId="00F6DFC6"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Clause 2.10A or 2.10B</w:t>
      </w:r>
    </w:p>
    <w:p w14:paraId="19F35047" w14:textId="77777777" w:rsidR="00A300D4" w:rsidRPr="00A300D4" w:rsidRDefault="00A300D4" w:rsidP="00A300D4">
      <w:pPr>
        <w:numPr>
          <w:ilvl w:val="0"/>
          <w:numId w:val="24"/>
        </w:numPr>
        <w:spacing w:after="160" w:line="259" w:lineRule="auto"/>
        <w:contextualSpacing/>
        <w:rPr>
          <w:rFonts w:ascii="Arial" w:hAnsi="Arial" w:cs="Arial"/>
          <w:szCs w:val="24"/>
        </w:rPr>
      </w:pPr>
      <w:r w:rsidRPr="00A300D4">
        <w:rPr>
          <w:rFonts w:ascii="Arial" w:hAnsi="Arial" w:cs="Arial"/>
          <w:szCs w:val="24"/>
        </w:rPr>
        <w:t>Defects and plant establishment by Employer – Clause 2.10B applies (2.10A deleted)</w:t>
      </w:r>
    </w:p>
    <w:p w14:paraId="265B60C1" w14:textId="777EC6F2" w:rsidR="00A300D4" w:rsidRPr="00A300D4" w:rsidRDefault="00A300D4" w:rsidP="00A300D4">
      <w:pPr>
        <w:numPr>
          <w:ilvl w:val="0"/>
          <w:numId w:val="24"/>
        </w:numPr>
        <w:spacing w:after="160" w:line="259" w:lineRule="auto"/>
        <w:contextualSpacing/>
        <w:rPr>
          <w:rFonts w:ascii="Arial" w:hAnsi="Arial" w:cs="Arial"/>
          <w:szCs w:val="24"/>
        </w:rPr>
      </w:pPr>
      <w:r w:rsidRPr="00A300D4">
        <w:rPr>
          <w:rFonts w:ascii="Arial" w:hAnsi="Arial" w:cs="Arial"/>
          <w:szCs w:val="24"/>
        </w:rPr>
        <w:t xml:space="preserve">Rectification Period – </w:t>
      </w:r>
      <w:r w:rsidR="002410B2">
        <w:rPr>
          <w:rFonts w:ascii="Arial" w:hAnsi="Arial" w:cs="Arial"/>
          <w:szCs w:val="24"/>
        </w:rPr>
        <w:t>12</w:t>
      </w:r>
      <w:r w:rsidRPr="00A300D4">
        <w:rPr>
          <w:rFonts w:ascii="Arial" w:hAnsi="Arial" w:cs="Arial"/>
          <w:szCs w:val="24"/>
        </w:rPr>
        <w:t xml:space="preserve"> months from the date of practical completion</w:t>
      </w:r>
    </w:p>
    <w:p w14:paraId="1A9B8A7E"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Clause 2.13 Theft or malicious damage (prior to practical completion)</w:t>
      </w:r>
    </w:p>
    <w:p w14:paraId="5C1CD2B6" w14:textId="77777777" w:rsidR="00A300D4" w:rsidRPr="00A300D4" w:rsidRDefault="00A300D4" w:rsidP="00A300D4">
      <w:pPr>
        <w:numPr>
          <w:ilvl w:val="0"/>
          <w:numId w:val="25"/>
        </w:numPr>
        <w:spacing w:after="160" w:line="259" w:lineRule="auto"/>
        <w:contextualSpacing/>
        <w:rPr>
          <w:rFonts w:ascii="Arial" w:hAnsi="Arial" w:cs="Arial"/>
          <w:szCs w:val="24"/>
        </w:rPr>
      </w:pPr>
      <w:r w:rsidRPr="00A300D4">
        <w:rPr>
          <w:rFonts w:ascii="Arial" w:hAnsi="Arial" w:cs="Arial"/>
          <w:szCs w:val="24"/>
        </w:rPr>
        <w:t>Provisional Sum – N/A</w:t>
      </w:r>
    </w:p>
    <w:p w14:paraId="58CC6486"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Clause 4.3, 4.4 and 4.8 – Fluctuations provision</w:t>
      </w:r>
    </w:p>
    <w:p w14:paraId="34394717" w14:textId="77777777" w:rsidR="00A300D4" w:rsidRPr="00A300D4" w:rsidRDefault="00A300D4" w:rsidP="00A300D4">
      <w:pPr>
        <w:numPr>
          <w:ilvl w:val="0"/>
          <w:numId w:val="25"/>
        </w:numPr>
        <w:spacing w:after="160" w:line="259" w:lineRule="auto"/>
        <w:contextualSpacing/>
        <w:rPr>
          <w:rFonts w:ascii="Arial" w:hAnsi="Arial" w:cs="Arial"/>
          <w:szCs w:val="24"/>
        </w:rPr>
      </w:pPr>
      <w:r w:rsidRPr="00A300D4">
        <w:rPr>
          <w:rFonts w:ascii="Arial" w:hAnsi="Arial" w:cs="Arial"/>
          <w:szCs w:val="24"/>
        </w:rPr>
        <w:t>No fluctuation provision applies</w:t>
      </w:r>
    </w:p>
    <w:p w14:paraId="1469121A"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Clause 4.8.1</w:t>
      </w:r>
      <w:r w:rsidRPr="00A300D4">
        <w:rPr>
          <w:rFonts w:ascii="Arial" w:hAnsi="Arial" w:cs="Arial"/>
          <w:szCs w:val="24"/>
        </w:rPr>
        <w:tab/>
        <w:t>Supply of documentation for computation of amount to be finally certified</w:t>
      </w:r>
    </w:p>
    <w:p w14:paraId="1DE833A2" w14:textId="6357B9F9" w:rsidR="00A300D4" w:rsidRPr="00A300D4" w:rsidRDefault="009A046B" w:rsidP="00A300D4">
      <w:pPr>
        <w:numPr>
          <w:ilvl w:val="0"/>
          <w:numId w:val="25"/>
        </w:numPr>
        <w:spacing w:after="160" w:line="259" w:lineRule="auto"/>
        <w:contextualSpacing/>
        <w:rPr>
          <w:rFonts w:ascii="Arial" w:hAnsi="Arial" w:cs="Arial"/>
          <w:szCs w:val="24"/>
        </w:rPr>
      </w:pPr>
      <w:r>
        <w:rPr>
          <w:rFonts w:ascii="Arial" w:hAnsi="Arial" w:cs="Arial"/>
          <w:szCs w:val="24"/>
        </w:rPr>
        <w:t>1</w:t>
      </w:r>
      <w:r w:rsidR="00A300D4" w:rsidRPr="00A300D4">
        <w:rPr>
          <w:rFonts w:ascii="Arial" w:hAnsi="Arial" w:cs="Arial"/>
          <w:szCs w:val="24"/>
        </w:rPr>
        <w:t xml:space="preserve"> month from the date of practical completion</w:t>
      </w:r>
    </w:p>
    <w:p w14:paraId="70118C90"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Clause 5.3 Contractor’s Public Liability insurance:</w:t>
      </w:r>
    </w:p>
    <w:p w14:paraId="6C4A71C9" w14:textId="0B5A5EB9" w:rsidR="00A300D4" w:rsidRPr="00A300D4" w:rsidRDefault="00A300D4" w:rsidP="00A300D4">
      <w:pPr>
        <w:numPr>
          <w:ilvl w:val="0"/>
          <w:numId w:val="25"/>
        </w:numPr>
        <w:spacing w:after="160" w:line="259" w:lineRule="auto"/>
        <w:contextualSpacing/>
        <w:rPr>
          <w:rFonts w:ascii="Arial" w:hAnsi="Arial" w:cs="Arial"/>
          <w:szCs w:val="24"/>
        </w:rPr>
      </w:pPr>
      <w:r w:rsidRPr="002B3226">
        <w:rPr>
          <w:rFonts w:ascii="Arial" w:hAnsi="Arial" w:cs="Arial"/>
          <w:szCs w:val="24"/>
        </w:rPr>
        <w:t>£5,000,000</w:t>
      </w:r>
      <w:r w:rsidRPr="00A300D4">
        <w:rPr>
          <w:rFonts w:ascii="Arial" w:hAnsi="Arial" w:cs="Arial"/>
          <w:szCs w:val="24"/>
        </w:rPr>
        <w:t xml:space="preserve"> for any one occurrence or series of occurrences arising out of one event</w:t>
      </w:r>
    </w:p>
    <w:p w14:paraId="7EFC276C"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Clause 5.4A, 5.4B, 5.4C and 5.4D Insurance of the Works etc – alternative provisions</w:t>
      </w:r>
    </w:p>
    <w:p w14:paraId="2A8160BB" w14:textId="77777777" w:rsidR="00A300D4" w:rsidRPr="00A300D4" w:rsidRDefault="00A300D4" w:rsidP="00A300D4">
      <w:pPr>
        <w:numPr>
          <w:ilvl w:val="0"/>
          <w:numId w:val="25"/>
        </w:numPr>
        <w:spacing w:after="160" w:line="259" w:lineRule="auto"/>
        <w:contextualSpacing/>
        <w:rPr>
          <w:rFonts w:ascii="Arial" w:hAnsi="Arial" w:cs="Arial"/>
          <w:szCs w:val="24"/>
        </w:rPr>
      </w:pPr>
      <w:r w:rsidRPr="00A300D4">
        <w:rPr>
          <w:rFonts w:ascii="Arial" w:hAnsi="Arial" w:cs="Arial"/>
          <w:szCs w:val="24"/>
        </w:rPr>
        <w:t>Clause 5.4A (</w:t>
      </w:r>
      <w:r w:rsidRPr="00A300D4">
        <w:rPr>
          <w:rFonts w:ascii="Arial" w:hAnsi="Arial" w:cs="Arial"/>
          <w:i/>
          <w:iCs/>
          <w:szCs w:val="24"/>
        </w:rPr>
        <w:t>Works insurance by Contractor in Joint Names</w:t>
      </w:r>
      <w:r w:rsidRPr="00A300D4">
        <w:rPr>
          <w:rFonts w:ascii="Arial" w:hAnsi="Arial" w:cs="Arial"/>
          <w:szCs w:val="24"/>
        </w:rPr>
        <w:t>) applies</w:t>
      </w:r>
    </w:p>
    <w:p w14:paraId="4068C192"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Clause 5.4D Insurance arrangements – details of the required policy or policies</w:t>
      </w:r>
    </w:p>
    <w:p w14:paraId="0DD6DD80" w14:textId="77777777" w:rsidR="00A300D4" w:rsidRPr="00A300D4" w:rsidRDefault="00A300D4" w:rsidP="00A300D4">
      <w:pPr>
        <w:numPr>
          <w:ilvl w:val="0"/>
          <w:numId w:val="25"/>
        </w:numPr>
        <w:spacing w:after="160" w:line="259" w:lineRule="auto"/>
        <w:contextualSpacing/>
        <w:rPr>
          <w:rFonts w:ascii="Arial" w:hAnsi="Arial" w:cs="Arial"/>
          <w:szCs w:val="24"/>
        </w:rPr>
      </w:pPr>
      <w:r w:rsidRPr="00A300D4">
        <w:rPr>
          <w:rFonts w:ascii="Arial" w:hAnsi="Arial" w:cs="Arial"/>
          <w:szCs w:val="24"/>
        </w:rPr>
        <w:t>TBA</w:t>
      </w:r>
    </w:p>
    <w:p w14:paraId="06FC3AB7"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Clause 7.2 Adjudication</w:t>
      </w:r>
    </w:p>
    <w:p w14:paraId="15652F56" w14:textId="77777777" w:rsidR="00A300D4" w:rsidRPr="00A300D4" w:rsidRDefault="00A300D4" w:rsidP="00A300D4">
      <w:pPr>
        <w:numPr>
          <w:ilvl w:val="0"/>
          <w:numId w:val="25"/>
        </w:numPr>
        <w:spacing w:after="160" w:line="259" w:lineRule="auto"/>
        <w:contextualSpacing/>
        <w:rPr>
          <w:rFonts w:ascii="Arial" w:hAnsi="Arial" w:cs="Arial"/>
          <w:szCs w:val="24"/>
        </w:rPr>
      </w:pPr>
      <w:r w:rsidRPr="00A300D4">
        <w:rPr>
          <w:rFonts w:ascii="Arial" w:hAnsi="Arial" w:cs="Arial"/>
          <w:szCs w:val="24"/>
        </w:rPr>
        <w:t>The Adjudicator is: nominee</w:t>
      </w:r>
    </w:p>
    <w:p w14:paraId="65D5BA33" w14:textId="77777777" w:rsidR="00A300D4" w:rsidRPr="00A300D4" w:rsidRDefault="00A300D4" w:rsidP="00A300D4">
      <w:pPr>
        <w:numPr>
          <w:ilvl w:val="0"/>
          <w:numId w:val="25"/>
        </w:numPr>
        <w:spacing w:after="160" w:line="259" w:lineRule="auto"/>
        <w:contextualSpacing/>
        <w:rPr>
          <w:rFonts w:ascii="Arial" w:hAnsi="Arial" w:cs="Arial"/>
          <w:szCs w:val="24"/>
        </w:rPr>
      </w:pPr>
      <w:r w:rsidRPr="00A300D4">
        <w:rPr>
          <w:rFonts w:ascii="Arial" w:hAnsi="Arial" w:cs="Arial"/>
          <w:szCs w:val="24"/>
        </w:rPr>
        <w:t>Nominating Body: Royal Institution of Chartered Surveyors</w:t>
      </w:r>
    </w:p>
    <w:p w14:paraId="53552D10"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Schedule 1 (paragraph 2.1) Arbitration -appointor of Arbitrator (and of any replacement):</w:t>
      </w:r>
    </w:p>
    <w:p w14:paraId="05AEA64B" w14:textId="77777777" w:rsidR="00A300D4" w:rsidRPr="00A300D4" w:rsidRDefault="00A300D4" w:rsidP="00A300D4">
      <w:pPr>
        <w:numPr>
          <w:ilvl w:val="0"/>
          <w:numId w:val="26"/>
        </w:numPr>
        <w:spacing w:after="160" w:line="259" w:lineRule="auto"/>
        <w:contextualSpacing/>
        <w:rPr>
          <w:rFonts w:ascii="Arial" w:hAnsi="Arial" w:cs="Arial"/>
          <w:szCs w:val="24"/>
        </w:rPr>
      </w:pPr>
      <w:r w:rsidRPr="00A300D4">
        <w:rPr>
          <w:rFonts w:ascii="Arial" w:hAnsi="Arial" w:cs="Arial"/>
          <w:szCs w:val="24"/>
        </w:rPr>
        <w:t>President or a Vice-President of the Royal Institution of Chartered Surveyors</w:t>
      </w:r>
    </w:p>
    <w:p w14:paraId="182E38CE" w14:textId="77777777" w:rsidR="00A300D4" w:rsidRPr="00A300D4" w:rsidRDefault="00A300D4" w:rsidP="00A300D4">
      <w:pPr>
        <w:spacing w:after="160" w:line="259" w:lineRule="auto"/>
        <w:rPr>
          <w:rFonts w:ascii="Arial" w:hAnsi="Arial" w:cs="Arial"/>
          <w:szCs w:val="24"/>
        </w:rPr>
      </w:pPr>
    </w:p>
    <w:p w14:paraId="4045FB19" w14:textId="77777777" w:rsidR="00A300D4" w:rsidRPr="00A300D4" w:rsidRDefault="00A300D4" w:rsidP="00A300D4">
      <w:pPr>
        <w:spacing w:after="160" w:line="259" w:lineRule="auto"/>
        <w:rPr>
          <w:rFonts w:ascii="Arial" w:hAnsi="Arial" w:cs="Arial"/>
          <w:szCs w:val="24"/>
        </w:rPr>
      </w:pPr>
    </w:p>
    <w:p w14:paraId="57BEB3C4" w14:textId="77777777" w:rsidR="00A300D4" w:rsidRPr="00A300D4" w:rsidRDefault="00A300D4" w:rsidP="00A300D4">
      <w:pPr>
        <w:spacing w:after="160" w:line="259" w:lineRule="auto"/>
        <w:rPr>
          <w:rFonts w:ascii="Arial" w:hAnsi="Arial" w:cs="Arial"/>
          <w:b/>
          <w:bCs/>
          <w:szCs w:val="24"/>
        </w:rPr>
      </w:pPr>
      <w:r w:rsidRPr="00A300D4">
        <w:rPr>
          <w:rFonts w:ascii="Arial" w:hAnsi="Arial" w:cs="Arial"/>
          <w:b/>
          <w:bCs/>
          <w:szCs w:val="24"/>
        </w:rPr>
        <w:t>The Conditions</w:t>
      </w:r>
    </w:p>
    <w:p w14:paraId="4A033D32"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Section 1: Definitions and Interpretation</w:t>
      </w:r>
    </w:p>
    <w:p w14:paraId="794F7C94"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Section 2: Carrying out the Works</w:t>
      </w:r>
    </w:p>
    <w:p w14:paraId="796B3CAA"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Section 3: Control of the Works</w:t>
      </w:r>
    </w:p>
    <w:p w14:paraId="22032C30"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Section 4: Payment</w:t>
      </w:r>
    </w:p>
    <w:p w14:paraId="6EC2EC99"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 xml:space="preserve">Section 5: Injury, </w:t>
      </w:r>
      <w:proofErr w:type="gramStart"/>
      <w:r w:rsidRPr="00A300D4">
        <w:rPr>
          <w:rFonts w:ascii="Arial" w:hAnsi="Arial" w:cs="Arial"/>
          <w:szCs w:val="24"/>
        </w:rPr>
        <w:t>Damage</w:t>
      </w:r>
      <w:proofErr w:type="gramEnd"/>
      <w:r w:rsidRPr="00A300D4">
        <w:rPr>
          <w:rFonts w:ascii="Arial" w:hAnsi="Arial" w:cs="Arial"/>
          <w:szCs w:val="24"/>
        </w:rPr>
        <w:t xml:space="preserve"> and Insurance</w:t>
      </w:r>
    </w:p>
    <w:p w14:paraId="46FBAE81"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Section 6: Termination</w:t>
      </w:r>
    </w:p>
    <w:p w14:paraId="40626DB2"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Section 7: Settlement of Disputes</w:t>
      </w:r>
    </w:p>
    <w:p w14:paraId="1B170F8C"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Schedule 1 – Arbitration</w:t>
      </w:r>
    </w:p>
    <w:p w14:paraId="5EBC2514"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Schedule 2 – Fluctuations – Contribution, Levy and Tax Changes</w:t>
      </w:r>
    </w:p>
    <w:p w14:paraId="72E76B72"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Schedule 3 – Supplemental Provisions</w:t>
      </w:r>
    </w:p>
    <w:p w14:paraId="3311E5EE" w14:textId="77777777" w:rsidR="00A300D4" w:rsidRPr="00A300D4" w:rsidRDefault="00A300D4" w:rsidP="00A300D4">
      <w:pPr>
        <w:spacing w:after="160" w:line="259" w:lineRule="auto"/>
        <w:rPr>
          <w:rFonts w:ascii="Arial" w:hAnsi="Arial" w:cs="Arial"/>
          <w:szCs w:val="24"/>
        </w:rPr>
      </w:pPr>
    </w:p>
    <w:p w14:paraId="50AEBC7E" w14:textId="77777777" w:rsidR="00A300D4" w:rsidRPr="00A300D4" w:rsidRDefault="00A300D4" w:rsidP="00A300D4">
      <w:pPr>
        <w:spacing w:after="160" w:line="259" w:lineRule="auto"/>
        <w:rPr>
          <w:rFonts w:ascii="Arial" w:hAnsi="Arial" w:cs="Arial"/>
          <w:b/>
          <w:bCs/>
          <w:szCs w:val="24"/>
        </w:rPr>
      </w:pPr>
      <w:r w:rsidRPr="00A300D4">
        <w:rPr>
          <w:rFonts w:ascii="Arial" w:hAnsi="Arial" w:cs="Arial"/>
          <w:b/>
          <w:bCs/>
          <w:szCs w:val="24"/>
        </w:rPr>
        <w:t>Execution</w:t>
      </w:r>
    </w:p>
    <w:p w14:paraId="5A82103A" w14:textId="77777777" w:rsidR="00A300D4" w:rsidRPr="00A300D4" w:rsidRDefault="00A300D4" w:rsidP="00A300D4">
      <w:pPr>
        <w:spacing w:after="160" w:line="259" w:lineRule="auto"/>
        <w:rPr>
          <w:rFonts w:ascii="Arial" w:hAnsi="Arial" w:cs="Arial"/>
          <w:szCs w:val="24"/>
        </w:rPr>
      </w:pPr>
      <w:r w:rsidRPr="00A300D4">
        <w:rPr>
          <w:rFonts w:ascii="Arial" w:hAnsi="Arial" w:cs="Arial"/>
          <w:szCs w:val="24"/>
        </w:rPr>
        <w:t>•</w:t>
      </w:r>
      <w:r w:rsidRPr="00A300D4">
        <w:rPr>
          <w:rFonts w:ascii="Arial" w:hAnsi="Arial" w:cs="Arial"/>
          <w:szCs w:val="24"/>
        </w:rPr>
        <w:tab/>
        <w:t>The Contract will be executed as a deed.</w:t>
      </w:r>
    </w:p>
    <w:p w14:paraId="1719D77D" w14:textId="77777777" w:rsidR="00A300D4" w:rsidRPr="00A300D4" w:rsidRDefault="00A300D4" w:rsidP="00A300D4">
      <w:pPr>
        <w:rPr>
          <w:rFonts w:eastAsia="Arial"/>
        </w:rPr>
      </w:pPr>
    </w:p>
    <w:sectPr w:rsidR="00A300D4" w:rsidRPr="00A300D4" w:rsidSect="0027516E">
      <w:footerReference w:type="default" r:id="rId14"/>
      <w:headerReference w:type="first" r:id="rId15"/>
      <w:footerReference w:type="first" r:id="rId16"/>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7974" w14:textId="77777777" w:rsidR="004F33A5" w:rsidRDefault="004F33A5">
      <w:r>
        <w:separator/>
      </w:r>
    </w:p>
  </w:endnote>
  <w:endnote w:type="continuationSeparator" w:id="0">
    <w:p w14:paraId="36C637D5" w14:textId="77777777" w:rsidR="004F33A5" w:rsidRDefault="004F33A5">
      <w:r>
        <w:continuationSeparator/>
      </w:r>
    </w:p>
  </w:endnote>
  <w:endnote w:type="continuationNotice" w:id="1">
    <w:p w14:paraId="0037BD01" w14:textId="77777777" w:rsidR="004F33A5" w:rsidRDefault="004F3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409A6454"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9C3414">
      <w:rPr>
        <w:b/>
        <w:noProof/>
        <w:sz w:val="22"/>
        <w:szCs w:val="22"/>
      </w:rPr>
      <w:t>12</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9C3414">
      <w:rPr>
        <w:noProof/>
        <w:sz w:val="22"/>
        <w:szCs w:val="22"/>
      </w:rPr>
      <w:t>14</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7296" w14:textId="77777777" w:rsidR="004F33A5" w:rsidRDefault="004F33A5">
      <w:r>
        <w:separator/>
      </w:r>
    </w:p>
  </w:footnote>
  <w:footnote w:type="continuationSeparator" w:id="0">
    <w:p w14:paraId="307B7DAD" w14:textId="77777777" w:rsidR="004F33A5" w:rsidRDefault="004F33A5">
      <w:r>
        <w:continuationSeparator/>
      </w:r>
    </w:p>
  </w:footnote>
  <w:footnote w:type="continuationNotice" w:id="1">
    <w:p w14:paraId="39B9BAC8" w14:textId="77777777" w:rsidR="004F33A5" w:rsidRDefault="004F3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lang w:eastAsia="en-GB"/>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0776339"/>
    <w:multiLevelType w:val="hybridMultilevel"/>
    <w:tmpl w:val="6370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9561BFB"/>
    <w:multiLevelType w:val="hybridMultilevel"/>
    <w:tmpl w:val="2BE44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4601D"/>
    <w:multiLevelType w:val="hybridMultilevel"/>
    <w:tmpl w:val="EDF20768"/>
    <w:lvl w:ilvl="0" w:tplc="96664E2C">
      <w:numFmt w:val="none"/>
      <w:lvlText w:val=""/>
      <w:lvlJc w:val="left"/>
      <w:pPr>
        <w:tabs>
          <w:tab w:val="num" w:pos="360"/>
        </w:tabs>
      </w:pPr>
    </w:lvl>
    <w:lvl w:ilvl="1" w:tplc="59AA3B6A">
      <w:start w:val="1"/>
      <w:numFmt w:val="lowerLetter"/>
      <w:lvlText w:val="%2."/>
      <w:lvlJc w:val="left"/>
      <w:pPr>
        <w:ind w:left="1440" w:hanging="360"/>
      </w:pPr>
    </w:lvl>
    <w:lvl w:ilvl="2" w:tplc="AEB6EA70">
      <w:start w:val="1"/>
      <w:numFmt w:val="lowerRoman"/>
      <w:lvlText w:val="%3."/>
      <w:lvlJc w:val="right"/>
      <w:pPr>
        <w:ind w:left="2160" w:hanging="180"/>
      </w:pPr>
    </w:lvl>
    <w:lvl w:ilvl="3" w:tplc="73366D0E">
      <w:start w:val="1"/>
      <w:numFmt w:val="decimal"/>
      <w:lvlText w:val="%4."/>
      <w:lvlJc w:val="left"/>
      <w:pPr>
        <w:ind w:left="2880" w:hanging="360"/>
      </w:pPr>
    </w:lvl>
    <w:lvl w:ilvl="4" w:tplc="44223956">
      <w:start w:val="1"/>
      <w:numFmt w:val="lowerLetter"/>
      <w:lvlText w:val="%5."/>
      <w:lvlJc w:val="left"/>
      <w:pPr>
        <w:ind w:left="3600" w:hanging="360"/>
      </w:pPr>
    </w:lvl>
    <w:lvl w:ilvl="5" w:tplc="08FADC02">
      <w:start w:val="1"/>
      <w:numFmt w:val="lowerRoman"/>
      <w:lvlText w:val="%6."/>
      <w:lvlJc w:val="right"/>
      <w:pPr>
        <w:ind w:left="4320" w:hanging="180"/>
      </w:pPr>
    </w:lvl>
    <w:lvl w:ilvl="6" w:tplc="F87071C2">
      <w:start w:val="1"/>
      <w:numFmt w:val="decimal"/>
      <w:lvlText w:val="%7."/>
      <w:lvlJc w:val="left"/>
      <w:pPr>
        <w:ind w:left="5040" w:hanging="360"/>
      </w:pPr>
    </w:lvl>
    <w:lvl w:ilvl="7" w:tplc="A3186FAC">
      <w:start w:val="1"/>
      <w:numFmt w:val="lowerLetter"/>
      <w:lvlText w:val="%8."/>
      <w:lvlJc w:val="left"/>
      <w:pPr>
        <w:ind w:left="5760" w:hanging="360"/>
      </w:pPr>
    </w:lvl>
    <w:lvl w:ilvl="8" w:tplc="BB74C4AA">
      <w:start w:val="1"/>
      <w:numFmt w:val="lowerRoman"/>
      <w:lvlText w:val="%9."/>
      <w:lvlJc w:val="right"/>
      <w:pPr>
        <w:ind w:left="6480" w:hanging="180"/>
      </w:pPr>
    </w:lvl>
  </w:abstractNum>
  <w:abstractNum w:abstractNumId="5" w15:restartNumberingAfterBreak="0">
    <w:nsid w:val="274D7A36"/>
    <w:multiLevelType w:val="hybridMultilevel"/>
    <w:tmpl w:val="3E965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BF27B7"/>
    <w:multiLevelType w:val="hybridMultilevel"/>
    <w:tmpl w:val="912E2F14"/>
    <w:lvl w:ilvl="0" w:tplc="62C6D724">
      <w:start w:val="1"/>
      <w:numFmt w:val="bullet"/>
      <w:lvlText w:val="-"/>
      <w:lvlJc w:val="left"/>
      <w:pPr>
        <w:ind w:left="720" w:hanging="360"/>
      </w:pPr>
      <w:rPr>
        <w:rFonts w:ascii="&quot;Arial&quot;,sans-serif" w:hAnsi="&quot;Arial&quot;,sans-serif" w:hint="default"/>
      </w:rPr>
    </w:lvl>
    <w:lvl w:ilvl="1" w:tplc="122C609A">
      <w:start w:val="1"/>
      <w:numFmt w:val="bullet"/>
      <w:lvlText w:val="o"/>
      <w:lvlJc w:val="left"/>
      <w:pPr>
        <w:ind w:left="1440" w:hanging="360"/>
      </w:pPr>
      <w:rPr>
        <w:rFonts w:ascii="Courier New" w:hAnsi="Courier New" w:hint="default"/>
      </w:rPr>
    </w:lvl>
    <w:lvl w:ilvl="2" w:tplc="7CA42F6E">
      <w:start w:val="1"/>
      <w:numFmt w:val="bullet"/>
      <w:lvlText w:val=""/>
      <w:lvlJc w:val="left"/>
      <w:pPr>
        <w:ind w:left="2160" w:hanging="360"/>
      </w:pPr>
      <w:rPr>
        <w:rFonts w:ascii="Wingdings" w:hAnsi="Wingdings" w:hint="default"/>
      </w:rPr>
    </w:lvl>
    <w:lvl w:ilvl="3" w:tplc="FE50F330">
      <w:start w:val="1"/>
      <w:numFmt w:val="bullet"/>
      <w:lvlText w:val=""/>
      <w:lvlJc w:val="left"/>
      <w:pPr>
        <w:ind w:left="2880" w:hanging="360"/>
      </w:pPr>
      <w:rPr>
        <w:rFonts w:ascii="Symbol" w:hAnsi="Symbol" w:hint="default"/>
      </w:rPr>
    </w:lvl>
    <w:lvl w:ilvl="4" w:tplc="403C8836">
      <w:start w:val="1"/>
      <w:numFmt w:val="bullet"/>
      <w:lvlText w:val="o"/>
      <w:lvlJc w:val="left"/>
      <w:pPr>
        <w:ind w:left="3600" w:hanging="360"/>
      </w:pPr>
      <w:rPr>
        <w:rFonts w:ascii="Courier New" w:hAnsi="Courier New" w:hint="default"/>
      </w:rPr>
    </w:lvl>
    <w:lvl w:ilvl="5" w:tplc="F49496A0">
      <w:start w:val="1"/>
      <w:numFmt w:val="bullet"/>
      <w:lvlText w:val=""/>
      <w:lvlJc w:val="left"/>
      <w:pPr>
        <w:ind w:left="4320" w:hanging="360"/>
      </w:pPr>
      <w:rPr>
        <w:rFonts w:ascii="Wingdings" w:hAnsi="Wingdings" w:hint="default"/>
      </w:rPr>
    </w:lvl>
    <w:lvl w:ilvl="6" w:tplc="F4A64D6E">
      <w:start w:val="1"/>
      <w:numFmt w:val="bullet"/>
      <w:lvlText w:val=""/>
      <w:lvlJc w:val="left"/>
      <w:pPr>
        <w:ind w:left="5040" w:hanging="360"/>
      </w:pPr>
      <w:rPr>
        <w:rFonts w:ascii="Symbol" w:hAnsi="Symbol" w:hint="default"/>
      </w:rPr>
    </w:lvl>
    <w:lvl w:ilvl="7" w:tplc="DF820518">
      <w:start w:val="1"/>
      <w:numFmt w:val="bullet"/>
      <w:lvlText w:val="o"/>
      <w:lvlJc w:val="left"/>
      <w:pPr>
        <w:ind w:left="5760" w:hanging="360"/>
      </w:pPr>
      <w:rPr>
        <w:rFonts w:ascii="Courier New" w:hAnsi="Courier New" w:hint="default"/>
      </w:rPr>
    </w:lvl>
    <w:lvl w:ilvl="8" w:tplc="AE5814AC">
      <w:start w:val="1"/>
      <w:numFmt w:val="bullet"/>
      <w:lvlText w:val=""/>
      <w:lvlJc w:val="left"/>
      <w:pPr>
        <w:ind w:left="6480" w:hanging="360"/>
      </w:pPr>
      <w:rPr>
        <w:rFonts w:ascii="Wingdings" w:hAnsi="Wingdings" w:hint="default"/>
      </w:rPr>
    </w:lvl>
  </w:abstractNum>
  <w:abstractNum w:abstractNumId="8" w15:restartNumberingAfterBreak="0">
    <w:nsid w:val="31C47A80"/>
    <w:multiLevelType w:val="multilevel"/>
    <w:tmpl w:val="A446905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15:restartNumberingAfterBreak="0">
    <w:nsid w:val="39814643"/>
    <w:multiLevelType w:val="hybridMultilevel"/>
    <w:tmpl w:val="0C16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052F8"/>
    <w:multiLevelType w:val="hybridMultilevel"/>
    <w:tmpl w:val="6EA670F8"/>
    <w:lvl w:ilvl="0" w:tplc="7AA8FE7C">
      <w:numFmt w:val="none"/>
      <w:lvlText w:val=""/>
      <w:lvlJc w:val="left"/>
      <w:pPr>
        <w:tabs>
          <w:tab w:val="num" w:pos="360"/>
        </w:tabs>
      </w:pPr>
    </w:lvl>
    <w:lvl w:ilvl="1" w:tplc="6D2C9AB0">
      <w:start w:val="1"/>
      <w:numFmt w:val="lowerLetter"/>
      <w:lvlText w:val="%2."/>
      <w:lvlJc w:val="left"/>
      <w:pPr>
        <w:ind w:left="1440" w:hanging="360"/>
      </w:pPr>
    </w:lvl>
    <w:lvl w:ilvl="2" w:tplc="DACA2490">
      <w:start w:val="1"/>
      <w:numFmt w:val="lowerRoman"/>
      <w:lvlText w:val="%3."/>
      <w:lvlJc w:val="right"/>
      <w:pPr>
        <w:ind w:left="2160" w:hanging="180"/>
      </w:pPr>
    </w:lvl>
    <w:lvl w:ilvl="3" w:tplc="1D128B30">
      <w:start w:val="1"/>
      <w:numFmt w:val="decimal"/>
      <w:lvlText w:val="%4."/>
      <w:lvlJc w:val="left"/>
      <w:pPr>
        <w:ind w:left="2880" w:hanging="360"/>
      </w:pPr>
    </w:lvl>
    <w:lvl w:ilvl="4" w:tplc="2458CDE6">
      <w:start w:val="1"/>
      <w:numFmt w:val="lowerLetter"/>
      <w:lvlText w:val="%5."/>
      <w:lvlJc w:val="left"/>
      <w:pPr>
        <w:ind w:left="3600" w:hanging="360"/>
      </w:pPr>
    </w:lvl>
    <w:lvl w:ilvl="5" w:tplc="90603050">
      <w:start w:val="1"/>
      <w:numFmt w:val="lowerRoman"/>
      <w:lvlText w:val="%6."/>
      <w:lvlJc w:val="right"/>
      <w:pPr>
        <w:ind w:left="4320" w:hanging="180"/>
      </w:pPr>
    </w:lvl>
    <w:lvl w:ilvl="6" w:tplc="D062BB4E">
      <w:start w:val="1"/>
      <w:numFmt w:val="decimal"/>
      <w:lvlText w:val="%7."/>
      <w:lvlJc w:val="left"/>
      <w:pPr>
        <w:ind w:left="5040" w:hanging="360"/>
      </w:pPr>
    </w:lvl>
    <w:lvl w:ilvl="7" w:tplc="477478C6">
      <w:start w:val="1"/>
      <w:numFmt w:val="lowerLetter"/>
      <w:lvlText w:val="%8."/>
      <w:lvlJc w:val="left"/>
      <w:pPr>
        <w:ind w:left="5760" w:hanging="360"/>
      </w:pPr>
    </w:lvl>
    <w:lvl w:ilvl="8" w:tplc="D64CD016">
      <w:start w:val="1"/>
      <w:numFmt w:val="lowerRoman"/>
      <w:lvlText w:val="%9."/>
      <w:lvlJc w:val="right"/>
      <w:pPr>
        <w:ind w:left="6480" w:hanging="180"/>
      </w:pPr>
    </w:lvl>
  </w:abstractNum>
  <w:abstractNum w:abstractNumId="12"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9434D8"/>
    <w:multiLevelType w:val="hybridMultilevel"/>
    <w:tmpl w:val="17CE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5C086074"/>
    <w:multiLevelType w:val="multilevel"/>
    <w:tmpl w:val="7F66DE74"/>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21" w15:restartNumberingAfterBreak="0">
    <w:nsid w:val="5DB93D6C"/>
    <w:multiLevelType w:val="hybridMultilevel"/>
    <w:tmpl w:val="1ADE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65831ABA"/>
    <w:multiLevelType w:val="hybridMultilevel"/>
    <w:tmpl w:val="801C3D92"/>
    <w:lvl w:ilvl="0" w:tplc="1752F2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6" w15:restartNumberingAfterBreak="0">
    <w:nsid w:val="756156FC"/>
    <w:multiLevelType w:val="hybridMultilevel"/>
    <w:tmpl w:val="0444E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951232548">
    <w:abstractNumId w:val="4"/>
  </w:num>
  <w:num w:numId="2" w16cid:durableId="176962661">
    <w:abstractNumId w:val="7"/>
  </w:num>
  <w:num w:numId="3" w16cid:durableId="1774203568">
    <w:abstractNumId w:val="11"/>
  </w:num>
  <w:num w:numId="4" w16cid:durableId="1025015207">
    <w:abstractNumId w:val="20"/>
  </w:num>
  <w:num w:numId="5" w16cid:durableId="395132625">
    <w:abstractNumId w:val="13"/>
  </w:num>
  <w:num w:numId="6" w16cid:durableId="1490636414">
    <w:abstractNumId w:val="22"/>
  </w:num>
  <w:num w:numId="7" w16cid:durableId="1350062601">
    <w:abstractNumId w:val="2"/>
  </w:num>
  <w:num w:numId="8" w16cid:durableId="375084402">
    <w:abstractNumId w:val="17"/>
  </w:num>
  <w:num w:numId="9" w16cid:durableId="1896743860">
    <w:abstractNumId w:val="27"/>
  </w:num>
  <w:num w:numId="10" w16cid:durableId="1243104472">
    <w:abstractNumId w:val="14"/>
  </w:num>
  <w:num w:numId="11" w16cid:durableId="1311786998">
    <w:abstractNumId w:val="15"/>
  </w:num>
  <w:num w:numId="12" w16cid:durableId="681979632">
    <w:abstractNumId w:val="24"/>
  </w:num>
  <w:num w:numId="13" w16cid:durableId="1408268140">
    <w:abstractNumId w:val="25"/>
  </w:num>
  <w:num w:numId="14" w16cid:durableId="1398549723">
    <w:abstractNumId w:val="19"/>
  </w:num>
  <w:num w:numId="15" w16cid:durableId="1760248770">
    <w:abstractNumId w:val="0"/>
  </w:num>
  <w:num w:numId="16" w16cid:durableId="43603375">
    <w:abstractNumId w:val="12"/>
  </w:num>
  <w:num w:numId="17" w16cid:durableId="1503231545">
    <w:abstractNumId w:val="6"/>
  </w:num>
  <w:num w:numId="18" w16cid:durableId="2005428147">
    <w:abstractNumId w:val="18"/>
  </w:num>
  <w:num w:numId="19" w16cid:durableId="340545481">
    <w:abstractNumId w:val="8"/>
  </w:num>
  <w:num w:numId="20" w16cid:durableId="1343356980">
    <w:abstractNumId w:val="16"/>
  </w:num>
  <w:num w:numId="21" w16cid:durableId="928925421">
    <w:abstractNumId w:val="10"/>
  </w:num>
  <w:num w:numId="22" w16cid:durableId="974214575">
    <w:abstractNumId w:val="5"/>
  </w:num>
  <w:num w:numId="23" w16cid:durableId="776874215">
    <w:abstractNumId w:val="21"/>
  </w:num>
  <w:num w:numId="24" w16cid:durableId="1770277136">
    <w:abstractNumId w:val="26"/>
  </w:num>
  <w:num w:numId="25" w16cid:durableId="1641765614">
    <w:abstractNumId w:val="1"/>
  </w:num>
  <w:num w:numId="26" w16cid:durableId="451024757">
    <w:abstractNumId w:val="3"/>
  </w:num>
  <w:num w:numId="27" w16cid:durableId="27541190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6A94"/>
    <w:rsid w:val="00064800"/>
    <w:rsid w:val="000736C5"/>
    <w:rsid w:val="000916F3"/>
    <w:rsid w:val="000A0F3A"/>
    <w:rsid w:val="000A113B"/>
    <w:rsid w:val="000A5434"/>
    <w:rsid w:val="000A72C5"/>
    <w:rsid w:val="000B53EC"/>
    <w:rsid w:val="000B7DE8"/>
    <w:rsid w:val="000C13B9"/>
    <w:rsid w:val="000C7917"/>
    <w:rsid w:val="000D1848"/>
    <w:rsid w:val="000D34A1"/>
    <w:rsid w:val="000D5EB1"/>
    <w:rsid w:val="000D6296"/>
    <w:rsid w:val="000D6B6F"/>
    <w:rsid w:val="000E3977"/>
    <w:rsid w:val="000E535C"/>
    <w:rsid w:val="000F0D5B"/>
    <w:rsid w:val="000F4C13"/>
    <w:rsid w:val="000F508B"/>
    <w:rsid w:val="00106BB7"/>
    <w:rsid w:val="00107790"/>
    <w:rsid w:val="001103F3"/>
    <w:rsid w:val="001254EC"/>
    <w:rsid w:val="0013786B"/>
    <w:rsid w:val="0014293F"/>
    <w:rsid w:val="0014374C"/>
    <w:rsid w:val="00145053"/>
    <w:rsid w:val="00150043"/>
    <w:rsid w:val="00151D37"/>
    <w:rsid w:val="001527BF"/>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95845"/>
    <w:rsid w:val="001A50CD"/>
    <w:rsid w:val="001A6CB6"/>
    <w:rsid w:val="001B4D46"/>
    <w:rsid w:val="001C12BC"/>
    <w:rsid w:val="001C2685"/>
    <w:rsid w:val="001C2D0C"/>
    <w:rsid w:val="001C4250"/>
    <w:rsid w:val="001C7E14"/>
    <w:rsid w:val="001D3688"/>
    <w:rsid w:val="001D5E91"/>
    <w:rsid w:val="001D7025"/>
    <w:rsid w:val="001E1971"/>
    <w:rsid w:val="001E244E"/>
    <w:rsid w:val="001E2B44"/>
    <w:rsid w:val="001E43D9"/>
    <w:rsid w:val="001F0050"/>
    <w:rsid w:val="001F5CF8"/>
    <w:rsid w:val="001F7584"/>
    <w:rsid w:val="002001EF"/>
    <w:rsid w:val="002033F7"/>
    <w:rsid w:val="00203ADD"/>
    <w:rsid w:val="002056BD"/>
    <w:rsid w:val="0020629F"/>
    <w:rsid w:val="00210FE2"/>
    <w:rsid w:val="00212C42"/>
    <w:rsid w:val="00225ECE"/>
    <w:rsid w:val="0023159E"/>
    <w:rsid w:val="00231836"/>
    <w:rsid w:val="0023225F"/>
    <w:rsid w:val="002362B2"/>
    <w:rsid w:val="00236C04"/>
    <w:rsid w:val="002410B2"/>
    <w:rsid w:val="00241D56"/>
    <w:rsid w:val="002506A7"/>
    <w:rsid w:val="00250EC2"/>
    <w:rsid w:val="002513DD"/>
    <w:rsid w:val="00251546"/>
    <w:rsid w:val="0025195E"/>
    <w:rsid w:val="00254D2F"/>
    <w:rsid w:val="002609BE"/>
    <w:rsid w:val="00262991"/>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3226"/>
    <w:rsid w:val="002B4704"/>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33DF"/>
    <w:rsid w:val="00344C7F"/>
    <w:rsid w:val="003462D1"/>
    <w:rsid w:val="00352BA0"/>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397A"/>
    <w:rsid w:val="003A66E4"/>
    <w:rsid w:val="003A69BD"/>
    <w:rsid w:val="003AD47C"/>
    <w:rsid w:val="003B0801"/>
    <w:rsid w:val="003C1AD6"/>
    <w:rsid w:val="003C352A"/>
    <w:rsid w:val="003C79C8"/>
    <w:rsid w:val="003D5288"/>
    <w:rsid w:val="003D7E5E"/>
    <w:rsid w:val="003E27A2"/>
    <w:rsid w:val="003E5B3E"/>
    <w:rsid w:val="003F0D68"/>
    <w:rsid w:val="003F3AB9"/>
    <w:rsid w:val="003F6190"/>
    <w:rsid w:val="003F636A"/>
    <w:rsid w:val="00400140"/>
    <w:rsid w:val="00401061"/>
    <w:rsid w:val="00402CAA"/>
    <w:rsid w:val="004047F3"/>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2839"/>
    <w:rsid w:val="00473DBF"/>
    <w:rsid w:val="00480057"/>
    <w:rsid w:val="00482C87"/>
    <w:rsid w:val="00483B9D"/>
    <w:rsid w:val="00486245"/>
    <w:rsid w:val="00494767"/>
    <w:rsid w:val="00495130"/>
    <w:rsid w:val="00497E17"/>
    <w:rsid w:val="004A1949"/>
    <w:rsid w:val="004A292F"/>
    <w:rsid w:val="004A3259"/>
    <w:rsid w:val="004A5AE3"/>
    <w:rsid w:val="004B2F24"/>
    <w:rsid w:val="004B31F4"/>
    <w:rsid w:val="004C0055"/>
    <w:rsid w:val="004C3E9B"/>
    <w:rsid w:val="004C694E"/>
    <w:rsid w:val="004C78C8"/>
    <w:rsid w:val="004D0711"/>
    <w:rsid w:val="004D5035"/>
    <w:rsid w:val="004D5B25"/>
    <w:rsid w:val="004E1F43"/>
    <w:rsid w:val="004E3150"/>
    <w:rsid w:val="004E55E1"/>
    <w:rsid w:val="004F33A5"/>
    <w:rsid w:val="004F66C1"/>
    <w:rsid w:val="00500715"/>
    <w:rsid w:val="00500799"/>
    <w:rsid w:val="005071BB"/>
    <w:rsid w:val="00510F9B"/>
    <w:rsid w:val="00515015"/>
    <w:rsid w:val="00515CC6"/>
    <w:rsid w:val="005170B7"/>
    <w:rsid w:val="005215DE"/>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671DE"/>
    <w:rsid w:val="0057108B"/>
    <w:rsid w:val="00574942"/>
    <w:rsid w:val="00576850"/>
    <w:rsid w:val="005860A9"/>
    <w:rsid w:val="005901ED"/>
    <w:rsid w:val="00591170"/>
    <w:rsid w:val="005937A3"/>
    <w:rsid w:val="00594F28"/>
    <w:rsid w:val="00594F58"/>
    <w:rsid w:val="005973E0"/>
    <w:rsid w:val="005A06EB"/>
    <w:rsid w:val="005A30C0"/>
    <w:rsid w:val="005A3E51"/>
    <w:rsid w:val="005A6C45"/>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15A0C"/>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8799E"/>
    <w:rsid w:val="00692262"/>
    <w:rsid w:val="006924FD"/>
    <w:rsid w:val="00693D30"/>
    <w:rsid w:val="006A1769"/>
    <w:rsid w:val="006A4ECE"/>
    <w:rsid w:val="006A4F3C"/>
    <w:rsid w:val="006A5475"/>
    <w:rsid w:val="006A548F"/>
    <w:rsid w:val="006B2C3A"/>
    <w:rsid w:val="006B3ABA"/>
    <w:rsid w:val="006B7FAF"/>
    <w:rsid w:val="006C6783"/>
    <w:rsid w:val="006C736C"/>
    <w:rsid w:val="006D43F6"/>
    <w:rsid w:val="006E234C"/>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4A2C"/>
    <w:rsid w:val="00727F2B"/>
    <w:rsid w:val="00734AB6"/>
    <w:rsid w:val="00750424"/>
    <w:rsid w:val="00753ABB"/>
    <w:rsid w:val="00754269"/>
    <w:rsid w:val="00755076"/>
    <w:rsid w:val="0075550D"/>
    <w:rsid w:val="00757719"/>
    <w:rsid w:val="007708B1"/>
    <w:rsid w:val="007744A7"/>
    <w:rsid w:val="007764B1"/>
    <w:rsid w:val="0078113A"/>
    <w:rsid w:val="0079300C"/>
    <w:rsid w:val="00793A9C"/>
    <w:rsid w:val="00797A26"/>
    <w:rsid w:val="00797E3B"/>
    <w:rsid w:val="007A0D8B"/>
    <w:rsid w:val="007A1619"/>
    <w:rsid w:val="007A2F5E"/>
    <w:rsid w:val="007A4F67"/>
    <w:rsid w:val="007B1DF4"/>
    <w:rsid w:val="007B239D"/>
    <w:rsid w:val="007B2BE8"/>
    <w:rsid w:val="007B6EE4"/>
    <w:rsid w:val="007D1078"/>
    <w:rsid w:val="007D42F2"/>
    <w:rsid w:val="007E1ABD"/>
    <w:rsid w:val="007E2D4E"/>
    <w:rsid w:val="007E3548"/>
    <w:rsid w:val="007E3908"/>
    <w:rsid w:val="007E4A31"/>
    <w:rsid w:val="007E618B"/>
    <w:rsid w:val="007E7342"/>
    <w:rsid w:val="007F38FB"/>
    <w:rsid w:val="007F52E4"/>
    <w:rsid w:val="007F63F3"/>
    <w:rsid w:val="007F730F"/>
    <w:rsid w:val="00800B3B"/>
    <w:rsid w:val="00807E01"/>
    <w:rsid w:val="008101A1"/>
    <w:rsid w:val="00810F51"/>
    <w:rsid w:val="0081273D"/>
    <w:rsid w:val="00827FEB"/>
    <w:rsid w:val="008302A9"/>
    <w:rsid w:val="00830DEA"/>
    <w:rsid w:val="00837CF7"/>
    <w:rsid w:val="00841363"/>
    <w:rsid w:val="00841D06"/>
    <w:rsid w:val="00851BD1"/>
    <w:rsid w:val="00853A12"/>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4EFE"/>
    <w:rsid w:val="00945346"/>
    <w:rsid w:val="00945BAE"/>
    <w:rsid w:val="00952B5A"/>
    <w:rsid w:val="00956BB6"/>
    <w:rsid w:val="00960EBC"/>
    <w:rsid w:val="00961A42"/>
    <w:rsid w:val="00961CB1"/>
    <w:rsid w:val="009648A6"/>
    <w:rsid w:val="0096550B"/>
    <w:rsid w:val="0097681F"/>
    <w:rsid w:val="00977378"/>
    <w:rsid w:val="009820F5"/>
    <w:rsid w:val="00982663"/>
    <w:rsid w:val="00983499"/>
    <w:rsid w:val="00985838"/>
    <w:rsid w:val="009876C1"/>
    <w:rsid w:val="009A046B"/>
    <w:rsid w:val="009A187F"/>
    <w:rsid w:val="009A43EC"/>
    <w:rsid w:val="009B291D"/>
    <w:rsid w:val="009B4C53"/>
    <w:rsid w:val="009C0C91"/>
    <w:rsid w:val="009C3414"/>
    <w:rsid w:val="009C4F67"/>
    <w:rsid w:val="009C6D96"/>
    <w:rsid w:val="009D22B7"/>
    <w:rsid w:val="009D373E"/>
    <w:rsid w:val="009D5D10"/>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7F7"/>
    <w:rsid w:val="00A255F0"/>
    <w:rsid w:val="00A26C15"/>
    <w:rsid w:val="00A300D4"/>
    <w:rsid w:val="00A35916"/>
    <w:rsid w:val="00A36A85"/>
    <w:rsid w:val="00A36DE1"/>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2C99"/>
    <w:rsid w:val="00AD4EB9"/>
    <w:rsid w:val="00AD5A5A"/>
    <w:rsid w:val="00AE11DF"/>
    <w:rsid w:val="00AE5248"/>
    <w:rsid w:val="00AF0117"/>
    <w:rsid w:val="00AF6EC7"/>
    <w:rsid w:val="00B0018B"/>
    <w:rsid w:val="00B05034"/>
    <w:rsid w:val="00B12A8C"/>
    <w:rsid w:val="00B228A6"/>
    <w:rsid w:val="00B24258"/>
    <w:rsid w:val="00B2467E"/>
    <w:rsid w:val="00B2642C"/>
    <w:rsid w:val="00B37715"/>
    <w:rsid w:val="00B379C3"/>
    <w:rsid w:val="00B40479"/>
    <w:rsid w:val="00B441E3"/>
    <w:rsid w:val="00B517AA"/>
    <w:rsid w:val="00B52A69"/>
    <w:rsid w:val="00B547C8"/>
    <w:rsid w:val="00B6584A"/>
    <w:rsid w:val="00B72ECC"/>
    <w:rsid w:val="00B73E12"/>
    <w:rsid w:val="00B802F8"/>
    <w:rsid w:val="00B80B60"/>
    <w:rsid w:val="00B84867"/>
    <w:rsid w:val="00B86E7C"/>
    <w:rsid w:val="00B96700"/>
    <w:rsid w:val="00BA7E7E"/>
    <w:rsid w:val="00BB1F56"/>
    <w:rsid w:val="00BB34F5"/>
    <w:rsid w:val="00BC3113"/>
    <w:rsid w:val="00BC37E3"/>
    <w:rsid w:val="00BC6AB6"/>
    <w:rsid w:val="00BD4013"/>
    <w:rsid w:val="00BD415B"/>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3A5C"/>
    <w:rsid w:val="00C24691"/>
    <w:rsid w:val="00C25C5D"/>
    <w:rsid w:val="00C3214F"/>
    <w:rsid w:val="00C34510"/>
    <w:rsid w:val="00C3692A"/>
    <w:rsid w:val="00C41527"/>
    <w:rsid w:val="00C454DB"/>
    <w:rsid w:val="00C5593C"/>
    <w:rsid w:val="00C572D6"/>
    <w:rsid w:val="00C57752"/>
    <w:rsid w:val="00C620D3"/>
    <w:rsid w:val="00C62732"/>
    <w:rsid w:val="00C65E92"/>
    <w:rsid w:val="00C6642C"/>
    <w:rsid w:val="00C66BCB"/>
    <w:rsid w:val="00C67400"/>
    <w:rsid w:val="00C719D7"/>
    <w:rsid w:val="00C720FA"/>
    <w:rsid w:val="00C726E3"/>
    <w:rsid w:val="00C76916"/>
    <w:rsid w:val="00C80301"/>
    <w:rsid w:val="00C80DD6"/>
    <w:rsid w:val="00C8346C"/>
    <w:rsid w:val="00C910B3"/>
    <w:rsid w:val="00C93801"/>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4503"/>
    <w:rsid w:val="00D119AF"/>
    <w:rsid w:val="00D158AE"/>
    <w:rsid w:val="00D2115B"/>
    <w:rsid w:val="00D227FF"/>
    <w:rsid w:val="00D23F8F"/>
    <w:rsid w:val="00D30967"/>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482"/>
    <w:rsid w:val="00DA7D28"/>
    <w:rsid w:val="00DB2592"/>
    <w:rsid w:val="00DB4AAD"/>
    <w:rsid w:val="00DC319C"/>
    <w:rsid w:val="00DC7E6E"/>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32B07"/>
    <w:rsid w:val="00E423A8"/>
    <w:rsid w:val="00E425A1"/>
    <w:rsid w:val="00E42C29"/>
    <w:rsid w:val="00E432A7"/>
    <w:rsid w:val="00E454B8"/>
    <w:rsid w:val="00E4655E"/>
    <w:rsid w:val="00E5086D"/>
    <w:rsid w:val="00E56139"/>
    <w:rsid w:val="00E575A5"/>
    <w:rsid w:val="00E576BA"/>
    <w:rsid w:val="00E632E1"/>
    <w:rsid w:val="00E634D3"/>
    <w:rsid w:val="00E75272"/>
    <w:rsid w:val="00E7775F"/>
    <w:rsid w:val="00E77EAE"/>
    <w:rsid w:val="00E806E6"/>
    <w:rsid w:val="00E812AD"/>
    <w:rsid w:val="00E86ACF"/>
    <w:rsid w:val="00E87F89"/>
    <w:rsid w:val="00E90A09"/>
    <w:rsid w:val="00E926FC"/>
    <w:rsid w:val="00E93331"/>
    <w:rsid w:val="00E95081"/>
    <w:rsid w:val="00EA1710"/>
    <w:rsid w:val="00EA2CAB"/>
    <w:rsid w:val="00EA369A"/>
    <w:rsid w:val="00EA49E6"/>
    <w:rsid w:val="00EA5C74"/>
    <w:rsid w:val="00EA63CC"/>
    <w:rsid w:val="00EA7364"/>
    <w:rsid w:val="00EB2164"/>
    <w:rsid w:val="00EB2B36"/>
    <w:rsid w:val="00EB2D05"/>
    <w:rsid w:val="00EB79B1"/>
    <w:rsid w:val="00ED04B0"/>
    <w:rsid w:val="00ED3C42"/>
    <w:rsid w:val="00ED6F87"/>
    <w:rsid w:val="00ED7809"/>
    <w:rsid w:val="00EE4232"/>
    <w:rsid w:val="00EE607B"/>
    <w:rsid w:val="00EE7F92"/>
    <w:rsid w:val="00EF3672"/>
    <w:rsid w:val="00EF566C"/>
    <w:rsid w:val="00F00F2C"/>
    <w:rsid w:val="00F01E6B"/>
    <w:rsid w:val="00F03D54"/>
    <w:rsid w:val="00F04D5C"/>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40D7"/>
    <w:rsid w:val="00F75B40"/>
    <w:rsid w:val="00F770CB"/>
    <w:rsid w:val="00F8312A"/>
    <w:rsid w:val="00F84ADD"/>
    <w:rsid w:val="00F85896"/>
    <w:rsid w:val="00F94A74"/>
    <w:rsid w:val="00FA31D5"/>
    <w:rsid w:val="00FA4667"/>
    <w:rsid w:val="00FA7B76"/>
    <w:rsid w:val="00FC028E"/>
    <w:rsid w:val="00FC266F"/>
    <w:rsid w:val="00FC63E8"/>
    <w:rsid w:val="00FD4274"/>
    <w:rsid w:val="00FD617D"/>
    <w:rsid w:val="00FE0228"/>
    <w:rsid w:val="00FF013E"/>
    <w:rsid w:val="00FF7064"/>
    <w:rsid w:val="01CC7C38"/>
    <w:rsid w:val="0610FCB7"/>
    <w:rsid w:val="07CFF809"/>
    <w:rsid w:val="08870307"/>
    <w:rsid w:val="08B23B1C"/>
    <w:rsid w:val="09799BD5"/>
    <w:rsid w:val="0A67383A"/>
    <w:rsid w:val="0AE46DDA"/>
    <w:rsid w:val="0BC599D0"/>
    <w:rsid w:val="0CB266BC"/>
    <w:rsid w:val="0E4E371D"/>
    <w:rsid w:val="0F28F9EC"/>
    <w:rsid w:val="0F38337A"/>
    <w:rsid w:val="0FD8CCA7"/>
    <w:rsid w:val="1088C79B"/>
    <w:rsid w:val="1199ADFF"/>
    <w:rsid w:val="11C91C29"/>
    <w:rsid w:val="13A40075"/>
    <w:rsid w:val="14106A42"/>
    <w:rsid w:val="162F0E07"/>
    <w:rsid w:val="175337B3"/>
    <w:rsid w:val="18A51457"/>
    <w:rsid w:val="1A27BC5B"/>
    <w:rsid w:val="1BCB7A42"/>
    <w:rsid w:val="1D674AA3"/>
    <w:rsid w:val="204BB894"/>
    <w:rsid w:val="2465824D"/>
    <w:rsid w:val="28BB9CC8"/>
    <w:rsid w:val="291FBAF9"/>
    <w:rsid w:val="297CAA5A"/>
    <w:rsid w:val="2A45CDAB"/>
    <w:rsid w:val="2B7B96D5"/>
    <w:rsid w:val="2CA3387E"/>
    <w:rsid w:val="324956B1"/>
    <w:rsid w:val="331251C9"/>
    <w:rsid w:val="333CB4FD"/>
    <w:rsid w:val="3491BA42"/>
    <w:rsid w:val="34BF5D01"/>
    <w:rsid w:val="3546423B"/>
    <w:rsid w:val="3B6153E6"/>
    <w:rsid w:val="3C096154"/>
    <w:rsid w:val="3D8C0958"/>
    <w:rsid w:val="3E550470"/>
    <w:rsid w:val="40E7D23F"/>
    <w:rsid w:val="44033862"/>
    <w:rsid w:val="455BBDEF"/>
    <w:rsid w:val="4B3B74FE"/>
    <w:rsid w:val="5031C076"/>
    <w:rsid w:val="50FABB8E"/>
    <w:rsid w:val="51C9C6FB"/>
    <w:rsid w:val="55175389"/>
    <w:rsid w:val="5844BFE1"/>
    <w:rsid w:val="5AA19DD4"/>
    <w:rsid w:val="5BA4C28E"/>
    <w:rsid w:val="5CA08A4F"/>
    <w:rsid w:val="5DAB9BD7"/>
    <w:rsid w:val="5EB40165"/>
    <w:rsid w:val="5FD82B11"/>
    <w:rsid w:val="60E33C99"/>
    <w:rsid w:val="62108AE5"/>
    <w:rsid w:val="63874A4F"/>
    <w:rsid w:val="63877288"/>
    <w:rsid w:val="65D315A4"/>
    <w:rsid w:val="66D8136E"/>
    <w:rsid w:val="691BF13D"/>
    <w:rsid w:val="6950BBAC"/>
    <w:rsid w:val="6B32B867"/>
    <w:rsid w:val="6DEF6260"/>
    <w:rsid w:val="714BC584"/>
    <w:rsid w:val="721AC615"/>
    <w:rsid w:val="7298704F"/>
    <w:rsid w:val="732E040E"/>
    <w:rsid w:val="74008A33"/>
    <w:rsid w:val="745F088B"/>
    <w:rsid w:val="75E9396E"/>
    <w:rsid w:val="78433C7D"/>
    <w:rsid w:val="7964A22F"/>
    <w:rsid w:val="7A6FCBB7"/>
    <w:rsid w:val="7B007290"/>
    <w:rsid w:val="7D16ADA0"/>
    <w:rsid w:val="7DF44B53"/>
    <w:rsid w:val="7E05EAD1"/>
    <w:rsid w:val="7F901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B597D2DF-E2E5-4B2F-956A-35E9C10B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uiPriority w:val="34"/>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6"/>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6"/>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6"/>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6"/>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7"/>
      </w:numPr>
      <w:tabs>
        <w:tab w:val="clear" w:pos="0"/>
      </w:tabs>
      <w:adjustRightInd w:val="0"/>
      <w:spacing w:after="240" w:line="360" w:lineRule="atLeast"/>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3"/>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3"/>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3"/>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3"/>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4"/>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4"/>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4"/>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4"/>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4"/>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4"/>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4"/>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4"/>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paragraph" w:customStyle="1" w:styleId="paragraph">
    <w:name w:val="paragraph"/>
    <w:basedOn w:val="Normal"/>
    <w:rsid w:val="006924FD"/>
    <w:pPr>
      <w:spacing w:before="100" w:beforeAutospacing="1" w:after="100" w:afterAutospacing="1"/>
    </w:pPr>
    <w:rPr>
      <w:rFonts w:ascii="Times New Roman" w:hAnsi="Times New Roman"/>
      <w:szCs w:val="24"/>
      <w:lang w:eastAsia="en-GB"/>
    </w:rPr>
  </w:style>
  <w:style w:type="character" w:customStyle="1" w:styleId="UnresolvedMention2">
    <w:name w:val="Unresolved Mention2"/>
    <w:basedOn w:val="DefaultParagraphFont"/>
    <w:uiPriority w:val="99"/>
    <w:semiHidden/>
    <w:unhideWhenUsed/>
    <w:rsid w:val="00B24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ntyside@hart.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n.lyons@hart.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1" ma:contentTypeDescription="Create a new document." ma:contentTypeScope="" ma:versionID="ae545f75306d4e3fb04d8e758dbaba0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7ceb1cb962d36e5545340d8e7e1f84ce"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ee7519fb-238a-4e9e-b4ae-d1a5d1eec484">
      <UserInfo>
        <DisplayName/>
        <AccountId xsi:nil="true"/>
        <AccountType/>
      </UserInfo>
    </SharedWithUsers>
    <TaxCatchAll xmlns="ee7519fb-238a-4e9e-b4ae-d1a5d1eec484" xsi:nil="true"/>
    <lcf76f155ced4ddcb4097134ff3c332f xmlns="6b053208-7220-41d0-902f-85701069307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2.xml><?xml version="1.0" encoding="utf-8"?>
<ds:datastoreItem xmlns:ds="http://schemas.openxmlformats.org/officeDocument/2006/customXml" ds:itemID="{82438679-F5D7-42A5-A3F7-7425A46B4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519fb-238a-4e9e-b4ae-d1a5d1eec484"/>
    <ds:schemaRef ds:uri="6b053208-7220-41d0-902f-857010693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80CC8-22FA-4E07-AB90-EADEE5BD4D8D}">
  <ds:schemaRefs>
    <ds:schemaRef ds:uri="http://schemas.microsoft.com/office/2006/metadata/properties"/>
    <ds:schemaRef ds:uri="ee7519fb-238a-4e9e-b4ae-d1a5d1eec484"/>
    <ds:schemaRef ds:uri="6b053208-7220-41d0-902f-857010693071"/>
    <ds:schemaRef ds:uri="http://schemas.microsoft.com/office/infopath/2007/PartnerControls"/>
  </ds:schemaRefs>
</ds:datastoreItem>
</file>

<file path=customXml/itemProps4.xml><?xml version="1.0" encoding="utf-8"?>
<ds:datastoreItem xmlns:ds="http://schemas.openxmlformats.org/officeDocument/2006/customXml" ds:itemID="{40CEEDB5-D866-4922-BF1F-DBFB0D45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2644</Words>
  <Characters>15073</Characters>
  <Application>Microsoft Office Word</Application>
  <DocSecurity>0</DocSecurity>
  <Lines>125</Lines>
  <Paragraphs>35</Paragraphs>
  <ScaleCrop>false</ScaleCrop>
  <Company>Basingstoke &amp; Deane Borough Council</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Ashley Grist</cp:lastModifiedBy>
  <cp:revision>26</cp:revision>
  <cp:lastPrinted>2019-10-29T23:31:00Z</cp:lastPrinted>
  <dcterms:created xsi:type="dcterms:W3CDTF">2022-06-07T15:21:00Z</dcterms:created>
  <dcterms:modified xsi:type="dcterms:W3CDTF">2022-06-20T13:37:00Z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0x0101008CD072C71E49764390CA831356A807F6</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y fmtid="{D5CDD505-2E9C-101B-9397-08002B2CF9AE}" pid="22" name="_AdHocReviewCycleID">
    <vt:i4>281225971</vt:i4>
  </property>
  <property fmtid="{D5CDD505-2E9C-101B-9397-08002B2CF9AE}" pid="23" name="_NewReviewCycle">
    <vt:lpwstr/>
  </property>
  <property fmtid="{D5CDD505-2E9C-101B-9397-08002B2CF9AE}" pid="24" name="_EmailSubject">
    <vt:lpwstr>Fleet Pond boardwalk procurement terms and conditions of contract</vt:lpwstr>
  </property>
  <property fmtid="{D5CDD505-2E9C-101B-9397-08002B2CF9AE}" pid="25" name="_AuthorEmail">
    <vt:lpwstr>Anthony.Downie@basingstoke.gov.uk</vt:lpwstr>
  </property>
  <property fmtid="{D5CDD505-2E9C-101B-9397-08002B2CF9AE}" pid="26" name="_AuthorEmailDisplayName">
    <vt:lpwstr>Anthony Downie</vt:lpwstr>
  </property>
  <property fmtid="{D5CDD505-2E9C-101B-9397-08002B2CF9AE}" pid="27" name="_ReviewingToolsShownOnce">
    <vt:lpwstr/>
  </property>
  <property fmtid="{D5CDD505-2E9C-101B-9397-08002B2CF9AE}" pid="28" name="ComplianceAssetId">
    <vt:lpwstr/>
  </property>
  <property fmtid="{D5CDD505-2E9C-101B-9397-08002B2CF9AE}" pid="29" name="TriggerFlowInfo">
    <vt:lpwstr/>
  </property>
</Properties>
</file>