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Pr="0095605E" w:rsidR="003561B6" w:rsidP="003561B6" w:rsidRDefault="003561B6" w14:paraId="6E5B896F" w14:textId="4FFBCF70">
      <w:pPr>
        <w:pStyle w:val="BodyText"/>
        <w:rPr>
          <w:b/>
          <w:bCs/>
          <w:i/>
          <w:iCs/>
          <w:highlight w:val="cyan"/>
          <w:lang w:val="en-US"/>
        </w:rPr>
      </w:pPr>
      <w:r w:rsidRPr="0095605E">
        <w:rPr>
          <w:b/>
          <w:bCs/>
          <w:i/>
          <w:iCs/>
          <w:highlight w:val="cyan"/>
          <w:lang w:val="en-US"/>
        </w:rPr>
        <w:t xml:space="preserve">Guidance </w:t>
      </w:r>
      <w:proofErr w:type="gramStart"/>
      <w:r w:rsidRPr="0095605E">
        <w:rPr>
          <w:b/>
          <w:bCs/>
          <w:i/>
          <w:iCs/>
          <w:highlight w:val="cyan"/>
          <w:lang w:val="en-US"/>
        </w:rPr>
        <w:t>note</w:t>
      </w:r>
      <w:proofErr w:type="gramEnd"/>
      <w:r w:rsidRPr="0095605E">
        <w:rPr>
          <w:b/>
          <w:bCs/>
          <w:i/>
          <w:iCs/>
          <w:highlight w:val="cyan"/>
          <w:lang w:val="en-US"/>
        </w:rPr>
        <w:t>:</w:t>
      </w:r>
      <w:r w:rsidR="005A6439">
        <w:rPr>
          <w:b/>
          <w:bCs/>
          <w:i/>
          <w:iCs/>
          <w:highlight w:val="cyan"/>
          <w:lang w:val="en-US"/>
        </w:rPr>
        <w:t xml:space="preserve"> Several parts of this Order are highlighted with guidance and options as follows:</w:t>
      </w:r>
    </w:p>
    <w:p w:rsidRPr="0095605E" w:rsidR="003561B6" w:rsidP="009D6BFB" w:rsidRDefault="003561B6" w14:paraId="1C70ED72" w14:textId="77777777">
      <w:pPr>
        <w:rPr>
          <w:rFonts w:cstheme="minorHAnsi"/>
          <w:b/>
          <w:bCs/>
          <w:i/>
          <w:iCs/>
        </w:rPr>
      </w:pPr>
    </w:p>
    <w:p w:rsidR="0095605E" w:rsidP="003561B6" w:rsidRDefault="003561B6" w14:paraId="1C99E457" w14:textId="4F59B0CB">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cyan"/>
        </w:rPr>
        <w:t xml:space="preserve">(Blue) Internal guidance note </w:t>
      </w:r>
      <w:r w:rsidR="002F6F29">
        <w:rPr>
          <w:rFonts w:cstheme="minorHAnsi"/>
          <w:b/>
          <w:bCs/>
          <w:i/>
          <w:iCs/>
          <w:color w:val="000000"/>
          <w:highlight w:val="cyan"/>
        </w:rPr>
        <w:t>that must be</w:t>
      </w:r>
      <w:r w:rsidRPr="0095605E">
        <w:rPr>
          <w:rFonts w:cstheme="minorHAnsi"/>
          <w:b/>
          <w:bCs/>
          <w:i/>
          <w:iCs/>
          <w:color w:val="000000"/>
          <w:highlight w:val="cyan"/>
        </w:rPr>
        <w:t xml:space="preserve"> deleted before </w:t>
      </w:r>
      <w:r w:rsidRPr="0095605E" w:rsidR="00107BD9">
        <w:rPr>
          <w:rFonts w:cstheme="minorHAnsi"/>
          <w:b/>
          <w:bCs/>
          <w:i/>
          <w:iCs/>
          <w:color w:val="000000"/>
          <w:highlight w:val="cyan"/>
        </w:rPr>
        <w:t>circulating.</w:t>
      </w:r>
      <w:r w:rsidRPr="0095605E">
        <w:rPr>
          <w:rFonts w:cstheme="minorHAnsi"/>
          <w:b/>
          <w:bCs/>
          <w:i/>
          <w:iCs/>
          <w:color w:val="000000"/>
        </w:rPr>
        <w:t xml:space="preserve"> </w:t>
      </w:r>
      <w:bookmarkStart w:name="_Hlk135305402" w:id="0"/>
    </w:p>
    <w:p w:rsidRPr="0095605E" w:rsidR="003561B6" w:rsidP="0095605E" w:rsidRDefault="003561B6" w14:paraId="400A83D8" w14:textId="77789C52">
      <w:pPr>
        <w:numPr>
          <w:ilvl w:val="0"/>
          <w:numId w:val="12"/>
        </w:numPr>
        <w:spacing w:before="120" w:after="120" w:line="360" w:lineRule="auto"/>
        <w:jc w:val="both"/>
        <w:rPr>
          <w:rFonts w:cstheme="minorHAnsi"/>
          <w:b/>
          <w:bCs/>
          <w:i/>
          <w:iCs/>
          <w:color w:val="000000"/>
        </w:rPr>
      </w:pPr>
      <w:r w:rsidRPr="0095605E">
        <w:rPr>
          <w:rFonts w:cstheme="minorHAnsi"/>
          <w:b/>
          <w:bCs/>
          <w:i/>
          <w:iCs/>
          <w:color w:val="000000"/>
          <w:highlight w:val="yellow"/>
        </w:rPr>
        <w:t xml:space="preserve">(Yellow) </w:t>
      </w:r>
      <w:bookmarkEnd w:id="0"/>
      <w:r w:rsidRPr="0095605E">
        <w:rPr>
          <w:rFonts w:cstheme="minorHAnsi"/>
          <w:b/>
          <w:bCs/>
          <w:i/>
          <w:iCs/>
          <w:color w:val="000000"/>
          <w:highlight w:val="yellow"/>
        </w:rPr>
        <w:t>Optional provision to be deleted if not required or amended to reflect the circumstances</w:t>
      </w:r>
      <w:r w:rsidR="005A6439">
        <w:rPr>
          <w:rFonts w:cstheme="minorHAnsi"/>
          <w:b/>
          <w:bCs/>
          <w:i/>
          <w:iCs/>
          <w:color w:val="000000"/>
        </w:rPr>
        <w:t>.</w:t>
      </w:r>
    </w:p>
    <w:p w:rsidRPr="00C66B2C" w:rsidR="00C66B2C" w:rsidP="00C66B2C" w:rsidRDefault="00C66B2C" w14:paraId="5B9DC05F" w14:textId="2D3CB061">
      <w:pPr>
        <w:pStyle w:val="BodyText"/>
        <w:numPr>
          <w:ilvl w:val="0"/>
          <w:numId w:val="12"/>
        </w:numPr>
        <w:rPr>
          <w:bCs/>
          <w:i/>
          <w:iCs/>
          <w:highlight w:val="cyan"/>
          <w:lang w:val="en-US"/>
        </w:rPr>
      </w:pPr>
      <w:bookmarkStart w:name="_Hlk148352980" w:id="1"/>
      <w:r w:rsidRPr="00C66B2C">
        <w:rPr>
          <w:bCs/>
          <w:i/>
          <w:iCs/>
          <w:highlight w:val="cyan"/>
          <w:lang w:val="en-US"/>
        </w:rPr>
        <w:t>Th</w:t>
      </w:r>
      <w:r>
        <w:rPr>
          <w:bCs/>
          <w:i/>
          <w:iCs/>
          <w:highlight w:val="cyan"/>
          <w:lang w:val="en-US"/>
        </w:rPr>
        <w:t>is Order and the accompanying</w:t>
      </w:r>
      <w:r w:rsidRPr="00C66B2C">
        <w:rPr>
          <w:bCs/>
          <w:i/>
          <w:iCs/>
          <w:highlight w:val="cyan"/>
          <w:lang w:val="en-US"/>
        </w:rPr>
        <w:t xml:space="preserve"> Terms and Conditions are to be used for medium value (£10-50K) contracts for relatively simple purchases of goods and/or services.</w:t>
      </w:r>
    </w:p>
    <w:p w:rsidRPr="00C66B2C" w:rsidR="00C66B2C" w:rsidP="00C66B2C" w:rsidRDefault="00C66B2C" w14:paraId="1FF63F2E" w14:textId="52B40FE7">
      <w:pPr>
        <w:pStyle w:val="BodyText"/>
        <w:numPr>
          <w:ilvl w:val="0"/>
          <w:numId w:val="12"/>
        </w:numPr>
        <w:rPr>
          <w:bCs/>
          <w:i/>
          <w:iCs/>
          <w:highlight w:val="cyan"/>
          <w:lang w:val="en-US"/>
        </w:rPr>
      </w:pPr>
      <w:r w:rsidRPr="00C66B2C">
        <w:rPr>
          <w:bCs/>
          <w:i/>
          <w:iCs/>
          <w:highlight w:val="cyan"/>
          <w:lang w:val="en-US"/>
        </w:rPr>
        <w:t>Except as permitted in th</w:t>
      </w:r>
      <w:r>
        <w:rPr>
          <w:bCs/>
          <w:i/>
          <w:iCs/>
          <w:highlight w:val="cyan"/>
          <w:lang w:val="en-US"/>
        </w:rPr>
        <w:t>is</w:t>
      </w:r>
      <w:r w:rsidRPr="00C66B2C">
        <w:rPr>
          <w:bCs/>
          <w:i/>
          <w:iCs/>
          <w:highlight w:val="cyan"/>
          <w:lang w:val="en-US"/>
        </w:rPr>
        <w:t xml:space="preserve"> Order the</w:t>
      </w:r>
      <w:r>
        <w:rPr>
          <w:bCs/>
          <w:i/>
          <w:iCs/>
          <w:highlight w:val="cyan"/>
          <w:lang w:val="en-US"/>
        </w:rPr>
        <w:t xml:space="preserve"> Terms and Conditions</w:t>
      </w:r>
      <w:r w:rsidRPr="00C66B2C">
        <w:rPr>
          <w:bCs/>
          <w:i/>
          <w:iCs/>
          <w:highlight w:val="cyan"/>
          <w:lang w:val="en-US"/>
        </w:rPr>
        <w:t xml:space="preserve"> are not intended to be varied or negotiated in any way. </w:t>
      </w:r>
    </w:p>
    <w:p w:rsidRPr="00C66B2C" w:rsidR="00C66B2C" w:rsidP="00C66B2C" w:rsidRDefault="00C66B2C" w14:paraId="3FCAB00A" w14:textId="1B18EB72">
      <w:pPr>
        <w:pStyle w:val="BodyText"/>
        <w:numPr>
          <w:ilvl w:val="0"/>
          <w:numId w:val="12"/>
        </w:numPr>
        <w:rPr>
          <w:bCs/>
          <w:i/>
          <w:iCs/>
          <w:highlight w:val="cyan"/>
          <w:lang w:val="en-US"/>
        </w:rPr>
      </w:pPr>
      <w:r w:rsidRPr="00C66B2C">
        <w:rPr>
          <w:bCs/>
          <w:i/>
          <w:iCs/>
          <w:highlight w:val="cyan"/>
          <w:lang w:val="en-US"/>
        </w:rPr>
        <w:t xml:space="preserve">For complex goods/services or </w:t>
      </w:r>
      <w:proofErr w:type="gramStart"/>
      <w:r w:rsidRPr="00C66B2C">
        <w:rPr>
          <w:bCs/>
          <w:i/>
          <w:iCs/>
          <w:highlight w:val="cyan"/>
          <w:lang w:val="en-US"/>
        </w:rPr>
        <w:t>long term</w:t>
      </w:r>
      <w:proofErr w:type="gramEnd"/>
      <w:r w:rsidRPr="00C66B2C">
        <w:rPr>
          <w:bCs/>
          <w:i/>
          <w:iCs/>
          <w:highlight w:val="cyan"/>
          <w:lang w:val="en-US"/>
        </w:rPr>
        <w:t xml:space="preserve"> service arrangements, please use one of the other Standard Template documents as appropriate. The Decision Tree document found at [link] will help you determine the appropriate Standard Template document to use.</w:t>
      </w:r>
    </w:p>
    <w:p w:rsidRPr="00C66B2C" w:rsidR="00C66B2C" w:rsidP="00C66B2C" w:rsidRDefault="00C66B2C" w14:paraId="1C2C26C9" w14:textId="70EECECE">
      <w:pPr>
        <w:pStyle w:val="BodyText"/>
        <w:numPr>
          <w:ilvl w:val="0"/>
          <w:numId w:val="12"/>
        </w:numPr>
        <w:rPr>
          <w:bCs/>
          <w:i/>
          <w:iCs/>
          <w:highlight w:val="cyan"/>
          <w:lang w:val="en-US"/>
        </w:rPr>
      </w:pPr>
      <w:r w:rsidRPr="00C66B2C">
        <w:rPr>
          <w:bCs/>
          <w:i/>
          <w:iCs/>
          <w:highlight w:val="cyan"/>
          <w:lang w:val="en-US"/>
        </w:rPr>
        <w:t>Section 21 of th</w:t>
      </w:r>
      <w:r>
        <w:rPr>
          <w:bCs/>
          <w:i/>
          <w:iCs/>
          <w:highlight w:val="cyan"/>
          <w:lang w:val="en-US"/>
        </w:rPr>
        <w:t>is</w:t>
      </w:r>
      <w:r w:rsidRPr="00C66B2C">
        <w:rPr>
          <w:bCs/>
          <w:i/>
          <w:iCs/>
          <w:highlight w:val="cyan"/>
          <w:lang w:val="en-US"/>
        </w:rPr>
        <w:t xml:space="preserve"> Order contains guidance and options to select in respect of applicable data sharing/processing provisions depending on the level of sharing or processing of personal data you anticipate the supplier will be carrying out.</w:t>
      </w:r>
    </w:p>
    <w:bookmarkEnd w:id="1"/>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10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57315C26" w14:paraId="73D24E97" w14:textId="77777777">
        <w:trPr>
          <w:trHeight w:val="341"/>
        </w:trPr>
        <w:tc>
          <w:tcPr>
            <w:tcW w:w="2868" w:type="dxa"/>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shd w:val="clear" w:color="auto" w:fill="auto"/>
            <w:tcMar/>
          </w:tcPr>
          <w:p w:rsidRPr="00EA529F" w:rsidR="00CA4BA2" w:rsidP="318D8BEF" w:rsidRDefault="00CA4BA2" w14:paraId="7C4B6799" w14:textId="30E066A3" w14:noSpellErr="1">
            <w:pPr>
              <w:tabs>
                <w:tab w:val="left" w:pos="709"/>
              </w:tabs>
              <w:rPr>
                <w:rFonts w:ascii="Arial" w:hAnsi="Arial" w:cs="Arial"/>
                <w:sz w:val="18"/>
                <w:szCs w:val="18"/>
              </w:rPr>
            </w:pPr>
            <w:r w:rsidRPr="318D8BEF" w:rsidR="2967F509">
              <w:rPr>
                <w:rFonts w:ascii="Arial" w:hAnsi="Arial" w:cs="Arial"/>
                <w:sz w:val="18"/>
                <w:szCs w:val="18"/>
              </w:rPr>
              <w:t xml:space="preserve">It </w:t>
            </w:r>
            <w:r w:rsidRPr="318D8BEF" w:rsidR="2967F509">
              <w:rPr>
                <w:rFonts w:ascii="Arial" w:hAnsi="Arial" w:cs="Arial"/>
                <w:sz w:val="18"/>
                <w:szCs w:val="18"/>
              </w:rPr>
              <w:t>is to</w:t>
            </w:r>
            <w:r w:rsidRPr="318D8BEF" w:rsidR="2967F509">
              <w:rPr>
                <w:rFonts w:ascii="Arial" w:hAnsi="Arial" w:cs="Arial"/>
                <w:sz w:val="18"/>
                <w:szCs w:val="18"/>
              </w:rPr>
              <w:t xml:space="preserve"> be confirmed</w:t>
            </w:r>
          </w:p>
        </w:tc>
      </w:tr>
      <w:tr w:rsidRPr="00961A47" w:rsidR="00CA4BA2" w:rsidTr="57315C26" w14:paraId="360FADB6" w14:textId="77777777">
        <w:trPr>
          <w:trHeight w:val="611"/>
        </w:trPr>
        <w:tc>
          <w:tcPr>
            <w:tcW w:w="2868" w:type="dxa"/>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shd w:val="clear" w:color="auto" w:fill="auto"/>
            <w:tcMar/>
          </w:tcPr>
          <w:p w:rsidRPr="00EA529F" w:rsidR="00CA4BA2" w:rsidP="4A59D59C" w:rsidRDefault="00CA4BA2" w14:paraId="271A4682" w14:textId="09A40BD0">
            <w:pPr>
              <w:tabs>
                <w:tab w:val="left" w:pos="709"/>
              </w:tabs>
              <w:rPr>
                <w:rFonts w:ascii="Arial" w:hAnsi="Arial" w:cs="Arial"/>
                <w:sz w:val="18"/>
                <w:szCs w:val="18"/>
              </w:rPr>
            </w:pPr>
            <w:r w:rsidRPr="4A59D59C" w:rsidR="020FD645">
              <w:rPr>
                <w:rFonts w:ascii="Arial" w:hAnsi="Arial" w:cs="Arial"/>
                <w:sz w:val="18"/>
                <w:szCs w:val="18"/>
              </w:rPr>
              <w:t>Natur</w:t>
            </w:r>
            <w:r w:rsidRPr="4A59D59C" w:rsidR="020FD645">
              <w:rPr>
                <w:rFonts w:ascii="Arial" w:hAnsi="Arial" w:cs="Arial"/>
                <w:sz w:val="18"/>
                <w:szCs w:val="18"/>
              </w:rPr>
              <w:t>al England</w:t>
            </w:r>
            <w:r w:rsidRPr="4A59D59C" w:rsidR="1AA6A06D">
              <w:rPr>
                <w:rFonts w:ascii="Arial" w:hAnsi="Arial" w:cs="Arial"/>
                <w:sz w:val="18"/>
                <w:szCs w:val="18"/>
              </w:rPr>
              <w:t>, Foss House,</w:t>
            </w:r>
            <w:r w:rsidRPr="4A59D59C" w:rsidR="1AA6A06D">
              <w:rPr>
                <w:rFonts w:ascii="Arial" w:hAnsi="Arial" w:cs="Arial"/>
                <w:sz w:val="18"/>
                <w:szCs w:val="18"/>
              </w:rPr>
              <w:t xml:space="preserve"> King</w:t>
            </w:r>
            <w:r w:rsidRPr="4A59D59C" w:rsidR="1AA6A06D">
              <w:rPr>
                <w:rFonts w:ascii="Arial" w:hAnsi="Arial" w:cs="Arial"/>
                <w:sz w:val="18"/>
                <w:szCs w:val="18"/>
              </w:rPr>
              <w:t xml:space="preserve">s Pool, </w:t>
            </w:r>
            <w:r w:rsidRPr="4A59D59C" w:rsidR="23CDE7AC">
              <w:rPr>
                <w:rFonts w:ascii="Arial" w:hAnsi="Arial" w:cs="Arial"/>
                <w:sz w:val="18"/>
                <w:szCs w:val="18"/>
              </w:rPr>
              <w:t xml:space="preserve">1-2 </w:t>
            </w:r>
            <w:r w:rsidRPr="4A59D59C" w:rsidR="23CDE7AC">
              <w:rPr>
                <w:rFonts w:ascii="Arial" w:hAnsi="Arial" w:cs="Arial"/>
                <w:sz w:val="18"/>
                <w:szCs w:val="18"/>
              </w:rPr>
              <w:t>P</w:t>
            </w:r>
            <w:r w:rsidRPr="4A59D59C" w:rsidR="23CDE7AC">
              <w:rPr>
                <w:rFonts w:ascii="Arial" w:hAnsi="Arial" w:cs="Arial"/>
                <w:sz w:val="18"/>
                <w:szCs w:val="18"/>
              </w:rPr>
              <w:t>easholme</w:t>
            </w:r>
            <w:r w:rsidRPr="4A59D59C" w:rsidR="23CDE7AC">
              <w:rPr>
                <w:rFonts w:ascii="Arial" w:hAnsi="Arial" w:cs="Arial"/>
                <w:sz w:val="18"/>
                <w:szCs w:val="18"/>
              </w:rPr>
              <w:t xml:space="preserve"> </w:t>
            </w:r>
            <w:r w:rsidRPr="4A59D59C" w:rsidR="23CDE7AC">
              <w:rPr>
                <w:rFonts w:ascii="Arial" w:hAnsi="Arial" w:cs="Arial"/>
                <w:sz w:val="18"/>
                <w:szCs w:val="18"/>
              </w:rPr>
              <w:t xml:space="preserve">Green, </w:t>
            </w:r>
            <w:r w:rsidRPr="4A59D59C" w:rsidR="1AA6A06D">
              <w:rPr>
                <w:rFonts w:ascii="Arial" w:hAnsi="Arial" w:cs="Arial"/>
                <w:sz w:val="18"/>
                <w:szCs w:val="18"/>
              </w:rPr>
              <w:t xml:space="preserve">York </w:t>
            </w:r>
            <w:r w:rsidRPr="4A59D59C" w:rsidR="6060FC59">
              <w:rPr>
                <w:rFonts w:ascii="Arial" w:hAnsi="Arial" w:cs="Arial"/>
                <w:sz w:val="18"/>
                <w:szCs w:val="18"/>
              </w:rPr>
              <w:t>YO1 7</w:t>
            </w:r>
            <w:r w:rsidRPr="4A59D59C" w:rsidR="6060FC59">
              <w:rPr>
                <w:rFonts w:ascii="Arial" w:hAnsi="Arial" w:cs="Arial"/>
                <w:sz w:val="18"/>
                <w:szCs w:val="18"/>
              </w:rPr>
              <w:t>P</w:t>
            </w:r>
            <w:r w:rsidRPr="4A59D59C" w:rsidR="6060FC59">
              <w:rPr>
                <w:rFonts w:ascii="Arial" w:hAnsi="Arial" w:cs="Arial"/>
                <w:sz w:val="18"/>
                <w:szCs w:val="18"/>
              </w:rPr>
              <w:t>X</w:t>
            </w:r>
          </w:p>
        </w:tc>
      </w:tr>
      <w:tr w:rsidRPr="00961A47" w:rsidR="00CA4BA2" w:rsidTr="57315C26" w14:paraId="3C3EA26A" w14:textId="77777777">
        <w:trPr>
          <w:trHeight w:val="197"/>
        </w:trPr>
        <w:tc>
          <w:tcPr>
            <w:tcW w:w="2868" w:type="dxa"/>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shd w:val="clear" w:color="auto" w:fill="auto"/>
            <w:tcMar/>
          </w:tcPr>
          <w:p w:rsidRPr="00B46D37" w:rsidR="00CA4BA2" w:rsidRDefault="00CA4BA2" w14:paraId="05835F63" w14:textId="4A94471E">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1F7939">
              <w:rPr>
                <w:rFonts w:ascii="Arial" w:hAnsi="Arial" w:cs="Arial"/>
                <w:i/>
                <w:sz w:val="18"/>
                <w:szCs w:val="18"/>
                <w:highlight w:val="cyan"/>
              </w:rPr>
              <w:t>use</w:t>
            </w:r>
            <w:r w:rsidRPr="0081639D" w:rsidR="0081639D">
              <w:rPr>
                <w:rFonts w:ascii="Arial" w:hAnsi="Arial" w:cs="Arial"/>
                <w:i/>
                <w:sz w:val="18"/>
                <w:szCs w:val="18"/>
                <w:highlight w:val="cyan"/>
              </w:rPr>
              <w:t xml:space="preserve"> </w:t>
            </w:r>
            <w:r w:rsidR="001F7939">
              <w:rPr>
                <w:rFonts w:ascii="Arial" w:hAnsi="Arial" w:cs="Arial"/>
                <w:i/>
                <w:sz w:val="18"/>
                <w:szCs w:val="18"/>
                <w:highlight w:val="cyan"/>
              </w:rPr>
              <w:t>C</w:t>
            </w:r>
            <w:r w:rsidRPr="0081639D" w:rsidR="0081639D">
              <w:rPr>
                <w:rFonts w:ascii="Arial" w:hAnsi="Arial" w:cs="Arial"/>
                <w:i/>
                <w:sz w:val="18"/>
                <w:szCs w:val="18"/>
                <w:highlight w:val="cyan"/>
              </w:rPr>
              <w:t xml:space="preserve">ompanies </w:t>
            </w:r>
            <w:r w:rsidR="001F7939">
              <w:rPr>
                <w:rFonts w:ascii="Arial" w:hAnsi="Arial" w:cs="Arial"/>
                <w:i/>
                <w:sz w:val="18"/>
                <w:szCs w:val="18"/>
                <w:highlight w:val="cyan"/>
              </w:rPr>
              <w:t>H</w:t>
            </w:r>
            <w:r w:rsidRPr="0081639D" w:rsidR="0081639D">
              <w:rPr>
                <w:rFonts w:ascii="Arial" w:hAnsi="Arial" w:cs="Arial"/>
                <w:i/>
                <w:sz w:val="18"/>
                <w:szCs w:val="18"/>
                <w:highlight w:val="cyan"/>
              </w:rPr>
              <w:t xml:space="preserve">ouse </w:t>
            </w:r>
            <w:hyperlink w:history="1" r:id="rId14">
              <w:r w:rsidRPr="0081639D" w:rsidR="0081639D">
                <w:rPr>
                  <w:rStyle w:val="Hyperlink"/>
                  <w:rFonts w:ascii="Arial" w:hAnsi="Arial" w:cs="Arial"/>
                  <w:i/>
                  <w:sz w:val="18"/>
                  <w:szCs w:val="18"/>
                  <w:highlight w:val="cyan"/>
                </w:rPr>
                <w:t>website</w:t>
              </w:r>
            </w:hyperlink>
            <w:r w:rsidR="001F7939">
              <w:rPr>
                <w:rFonts w:ascii="Arial" w:hAnsi="Arial" w:cs="Arial"/>
                <w:i/>
                <w:sz w:val="18"/>
                <w:szCs w:val="18"/>
                <w:highlight w:val="cyan"/>
              </w:rPr>
              <w:t xml:space="preserve"> to obtain or validate details of incorporated entities</w:t>
            </w:r>
            <w:r w:rsidRPr="0081639D" w:rsidR="0081639D">
              <w:rPr>
                <w:rFonts w:ascii="Arial" w:hAnsi="Arial" w:cs="Arial"/>
                <w:i/>
                <w:sz w:val="18"/>
                <w:szCs w:val="18"/>
                <w:highlight w:val="cyan"/>
              </w:rPr>
              <w:t>)</w:t>
            </w:r>
            <w:r w:rsidRPr="00B46D37">
              <w:rPr>
                <w:rFonts w:ascii="Arial" w:hAnsi="Arial" w:cs="Arial"/>
                <w:i/>
                <w:sz w:val="18"/>
                <w:szCs w:val="18"/>
                <w:highlight w:val="yellow"/>
              </w:rPr>
              <w:t>]</w:t>
            </w:r>
          </w:p>
          <w:p w:rsidRPr="00B46D37" w:rsidR="00CA4BA2" w:rsidRDefault="00CA4BA2" w14:paraId="1BEF0925" w14:textId="77777777">
            <w:pPr>
              <w:tabs>
                <w:tab w:val="left" w:pos="709"/>
              </w:tabs>
              <w:rPr>
                <w:rFonts w:ascii="Arial" w:hAnsi="Arial" w:cs="Arial"/>
                <w:sz w:val="18"/>
                <w:szCs w:val="18"/>
                <w:highlight w:val="yellow"/>
              </w:rPr>
            </w:pPr>
          </w:p>
        </w:tc>
      </w:tr>
      <w:tr w:rsidRPr="00961A47" w:rsidR="007E7D58" w:rsidTr="57315C26" w14:paraId="0A6E5285" w14:textId="77777777">
        <w:trPr>
          <w:trHeight w:val="197"/>
        </w:trPr>
        <w:tc>
          <w:tcPr>
            <w:tcW w:w="2868" w:type="dxa"/>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A14AE1" w:rsidP="0A4AD1DB" w:rsidRDefault="00A14AE1" w14:paraId="121755C7" w14:noSpellErr="1" w14:textId="5AF110F8">
            <w:pPr>
              <w:tabs>
                <w:tab w:val="left" w:pos="709"/>
              </w:tabs>
              <w:rPr>
                <w:rFonts w:ascii="Arial" w:hAnsi="Arial" w:cs="Arial"/>
                <w:sz w:val="18"/>
                <w:szCs w:val="18"/>
                <w:highlight w:val="yellow"/>
              </w:rPr>
            </w:pPr>
          </w:p>
          <w:p w:rsidR="007E7D58" w:rsidP="7340FA22" w:rsidRDefault="007E7D58" w14:paraId="50EBA64D" w14:textId="554BD99B">
            <w:pPr>
              <w:tabs>
                <w:tab w:val="left" w:leader="none" w:pos="709"/>
              </w:tabs>
              <w:rPr>
                <w:rFonts w:ascii="Arial" w:hAnsi="Arial" w:cs="Arial"/>
                <w:sz w:val="18"/>
                <w:szCs w:val="18"/>
              </w:rPr>
            </w:pPr>
            <w:r w:rsidRPr="7340FA22" w:rsidR="006EB35B">
              <w:rPr>
                <w:rFonts w:ascii="Arial" w:hAnsi="Arial" w:cs="Arial"/>
                <w:sz w:val="18"/>
                <w:szCs w:val="18"/>
              </w:rPr>
              <w:t>Natural E</w:t>
            </w:r>
            <w:r w:rsidRPr="7340FA22" w:rsidR="006EB35B">
              <w:rPr>
                <w:rFonts w:ascii="Arial" w:hAnsi="Arial" w:cs="Arial"/>
                <w:sz w:val="18"/>
                <w:szCs w:val="18"/>
              </w:rPr>
              <w:t>ngland</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57315C26" w14:paraId="0F375EE1" w14:textId="77777777">
        <w:trPr>
          <w:trHeight w:val="197"/>
        </w:trPr>
        <w:tc>
          <w:tcPr>
            <w:tcW w:w="2868" w:type="dxa"/>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7B6B087B" w14:textId="77777777">
            <w:pPr>
              <w:tabs>
                <w:tab w:val="left" w:pos="709"/>
              </w:tabs>
              <w:rPr>
                <w:rFonts w:ascii="Arial" w:hAnsi="Arial" w:cs="Arial"/>
                <w:sz w:val="18"/>
                <w:szCs w:val="18"/>
              </w:rPr>
            </w:pPr>
          </w:p>
          <w:p w:rsidR="007E7D58" w:rsidP="007E7D58" w:rsidRDefault="007E7D58" w14:paraId="54315922" w14:textId="433E9499">
            <w:pPr>
              <w:tabs>
                <w:tab w:val="left" w:pos="709"/>
              </w:tabs>
              <w:rPr>
                <w:rFonts w:ascii="Arial" w:hAnsi="Arial" w:cs="Arial"/>
                <w:b/>
                <w:i/>
                <w:sz w:val="18"/>
                <w:szCs w:val="18"/>
              </w:rPr>
            </w:pPr>
            <w:r w:rsidRPr="00775FBA">
              <w:rPr>
                <w:rFonts w:ascii="Arial" w:hAnsi="Arial" w:cs="Arial"/>
                <w:b/>
                <w:i/>
                <w:sz w:val="18"/>
                <w:szCs w:val="18"/>
                <w:highlight w:val="cyan"/>
              </w:rPr>
              <w:t>[</w:t>
            </w:r>
            <w:r>
              <w:rPr>
                <w:rFonts w:ascii="Arial" w:hAnsi="Arial" w:cs="Arial"/>
                <w:b/>
                <w:i/>
                <w:sz w:val="18"/>
                <w:szCs w:val="18"/>
                <w:highlight w:val="cyan"/>
              </w:rPr>
              <w:t xml:space="preserve">Guidance </w:t>
            </w:r>
            <w:proofErr w:type="gramStart"/>
            <w:r>
              <w:rPr>
                <w:rFonts w:ascii="Arial" w:hAnsi="Arial" w:cs="Arial"/>
                <w:b/>
                <w:i/>
                <w:sz w:val="18"/>
                <w:szCs w:val="18"/>
                <w:highlight w:val="cyan"/>
              </w:rPr>
              <w:t>note</w:t>
            </w:r>
            <w:proofErr w:type="gramEnd"/>
            <w:r>
              <w:rPr>
                <w:rFonts w:ascii="Arial" w:hAnsi="Arial" w:cs="Arial"/>
                <w:b/>
                <w:i/>
                <w:sz w:val="18"/>
                <w:szCs w:val="18"/>
                <w:highlight w:val="cyan"/>
              </w:rPr>
              <w:t xml:space="preserve">: </w:t>
            </w:r>
            <w:r w:rsidRPr="00775FBA">
              <w:rPr>
                <w:rFonts w:ascii="Arial" w:hAnsi="Arial" w:cs="Arial"/>
                <w:b/>
                <w:i/>
                <w:sz w:val="18"/>
                <w:szCs w:val="18"/>
                <w:highlight w:val="cyan"/>
              </w:rPr>
              <w:t>Please do not attach any Contractor terms and conditions to this Order</w:t>
            </w:r>
            <w:r w:rsidR="005B1BD6">
              <w:rPr>
                <w:rFonts w:ascii="Arial" w:hAnsi="Arial" w:cs="Arial"/>
                <w:b/>
                <w:i/>
                <w:sz w:val="18"/>
                <w:szCs w:val="18"/>
                <w:highlight w:val="cyan"/>
              </w:rPr>
              <w:t xml:space="preserve">. Please speak to </w:t>
            </w:r>
            <w:r w:rsidR="001F7939">
              <w:rPr>
                <w:rFonts w:ascii="Arial" w:hAnsi="Arial" w:cs="Arial"/>
                <w:b/>
                <w:i/>
                <w:sz w:val="18"/>
                <w:szCs w:val="18"/>
                <w:highlight w:val="cyan"/>
              </w:rPr>
              <w:t>GLD or your</w:t>
            </w:r>
            <w:r w:rsidR="005B1BD6">
              <w:rPr>
                <w:rFonts w:ascii="Arial" w:hAnsi="Arial" w:cs="Arial"/>
                <w:b/>
                <w:i/>
                <w:sz w:val="18"/>
                <w:szCs w:val="18"/>
                <w:highlight w:val="cyan"/>
              </w:rPr>
              <w:t xml:space="preserve"> relevant legal team if the Contractor is seeking to incorporate its own terms such as for software licenses as this may not be a suitable </w:t>
            </w:r>
            <w:r w:rsidR="001F7939">
              <w:rPr>
                <w:rFonts w:ascii="Arial" w:hAnsi="Arial" w:cs="Arial"/>
                <w:b/>
                <w:i/>
                <w:sz w:val="18"/>
                <w:szCs w:val="18"/>
                <w:highlight w:val="cyan"/>
              </w:rPr>
              <w:t xml:space="preserve">template </w:t>
            </w:r>
            <w:r w:rsidR="005B1BD6">
              <w:rPr>
                <w:rFonts w:ascii="Arial" w:hAnsi="Arial" w:cs="Arial"/>
                <w:b/>
                <w:i/>
                <w:sz w:val="18"/>
                <w:szCs w:val="18"/>
                <w:highlight w:val="cyan"/>
              </w:rPr>
              <w:t>contract</w:t>
            </w:r>
            <w:r w:rsidR="001F7939">
              <w:rPr>
                <w:rFonts w:ascii="Arial" w:hAnsi="Arial" w:cs="Arial"/>
                <w:b/>
                <w:i/>
                <w:sz w:val="18"/>
                <w:szCs w:val="18"/>
                <w:highlight w:val="cyan"/>
              </w:rPr>
              <w:t xml:space="preserve"> in those circumstances</w:t>
            </w:r>
            <w:r w:rsidR="005B1BD6">
              <w:rPr>
                <w:rFonts w:ascii="Arial" w:hAnsi="Arial" w:cs="Arial"/>
                <w:b/>
                <w:i/>
                <w:sz w:val="18"/>
                <w:szCs w:val="18"/>
                <w:highlight w:val="cyan"/>
              </w:rPr>
              <w:t>.</w:t>
            </w:r>
            <w:r w:rsidRPr="00775FBA">
              <w:rPr>
                <w:rFonts w:ascii="Arial" w:hAnsi="Arial" w:cs="Arial"/>
                <w:b/>
                <w:i/>
                <w:sz w:val="18"/>
                <w:szCs w:val="18"/>
                <w:highlight w:val="cyan"/>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57315C26" w14:paraId="76874DB5" w14:textId="77777777">
        <w:trPr>
          <w:trHeight w:val="966"/>
        </w:trPr>
        <w:tc>
          <w:tcPr>
            <w:tcW w:w="2868" w:type="dxa"/>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shd w:val="clear" w:color="auto" w:fill="auto"/>
            <w:tcMar/>
          </w:tcPr>
          <w:p w:rsidRPr="000E43D4" w:rsidR="007E7D58" w:rsidP="46A7F736" w:rsidRDefault="007E7D58" w14:paraId="56FAD909" w14:textId="164E2030">
            <w:pPr>
              <w:pStyle w:val="Normal"/>
              <w:tabs>
                <w:tab w:val="left" w:pos="709"/>
              </w:tabs>
              <w:rPr>
                <w:rFonts w:ascii="Arial" w:hAnsi="Arial" w:eastAsia="Arial" w:cs="Arial"/>
                <w:i w:val="1"/>
                <w:iCs w:val="1"/>
                <w:sz w:val="18"/>
                <w:szCs w:val="18"/>
              </w:rPr>
            </w:pPr>
            <w:r w:rsidRPr="46A7F736" w:rsidR="007E7D58">
              <w:rPr>
                <w:rFonts w:ascii="Arial" w:hAnsi="Arial" w:eastAsia="Arial" w:cs="Arial"/>
                <w:b w:val="1"/>
                <w:bCs w:val="1"/>
                <w:sz w:val="18"/>
                <w:szCs w:val="18"/>
              </w:rPr>
              <w:t>Goods Only:</w:t>
            </w:r>
            <w:r w:rsidRPr="46A7F736" w:rsidR="007E7D58">
              <w:rPr>
                <w:rFonts w:ascii="Arial" w:hAnsi="Arial" w:eastAsia="Arial" w:cs="Arial"/>
                <w:i w:val="1"/>
                <w:iCs w:val="1"/>
                <w:sz w:val="18"/>
                <w:szCs w:val="18"/>
              </w:rPr>
              <w:t xml:space="preserve"> </w:t>
            </w:r>
            <w:sdt>
              <w:sdtPr>
                <w:id w:val="-62803333"/>
                <w14:checkbox>
                  <w14:checked w14:val="0"/>
                  <w14:checkedState w14:val="2612" w14:font="MS Gothic"/>
                  <w14:uncheckedState w14:val="2610" w14:font="MS Gothic"/>
                </w14:checkbox>
                <w:rPr>
                  <w:rFonts w:ascii="Arial" w:hAnsi="Arial" w:cs="Arial"/>
                  <w:sz w:val="18"/>
                  <w:szCs w:val="18"/>
                </w:rPr>
              </w:sdtPr>
              <w:sdtContent>
                <w:r w:rsidRPr="46A7F736" w:rsidR="007E7D58">
                  <w:rPr>
                    <w:rFonts w:ascii="Segoe UI Symbol" w:hAnsi="Segoe UI Symbol" w:eastAsia="MS Gothic" w:cs="Segoe UI Symbol"/>
                    <w:sz w:val="18"/>
                    <w:szCs w:val="18"/>
                  </w:rPr>
                  <w:t>☐</w:t>
                </w:r>
              </w:sdtContent>
              <w:sdtEndPr>
                <w:rPr>
                  <w:rFonts w:ascii="Arial" w:hAnsi="Arial" w:cs="Arial"/>
                  <w:sz w:val="18"/>
                  <w:szCs w:val="18"/>
                </w:rPr>
              </w:sdtEndPr>
            </w:sdt>
          </w:p>
          <w:p w:rsidRPr="000E43D4" w:rsidR="007E7D58" w:rsidP="46A7F736" w:rsidRDefault="007E7D58" w14:paraId="713E3DCD" w14:textId="2D907740">
            <w:pPr>
              <w:tabs>
                <w:tab w:val="left" w:pos="709"/>
              </w:tabs>
              <w:rPr>
                <w:rFonts w:ascii="Arial" w:hAnsi="Arial" w:eastAsia="Arial" w:cs="Arial"/>
                <w:i w:val="1"/>
                <w:iCs w:val="1"/>
                <w:sz w:val="18"/>
                <w:szCs w:val="18"/>
              </w:rPr>
            </w:pPr>
            <w:r w:rsidRPr="46A7F736" w:rsidR="007E7D58">
              <w:rPr>
                <w:rFonts w:ascii="Arial" w:hAnsi="Arial" w:eastAsia="Arial" w:cs="Arial"/>
                <w:b w:val="1"/>
                <w:bCs w:val="1"/>
                <w:sz w:val="18"/>
                <w:szCs w:val="18"/>
              </w:rPr>
              <w:t>Services Only:</w:t>
            </w:r>
            <w:r w:rsidRPr="46A7F736" w:rsidR="007E7D58">
              <w:rPr>
                <w:rFonts w:ascii="Arial" w:hAnsi="Arial" w:eastAsia="Arial" w:cs="Arial"/>
                <w:i w:val="1"/>
                <w:iCs w:val="1"/>
                <w:sz w:val="18"/>
                <w:szCs w:val="18"/>
              </w:rPr>
              <w:t xml:space="preserve"> </w:t>
            </w:r>
            <w:sdt>
              <w:sdtPr>
                <w:id w:val="2105222407"/>
                <w14:checkbox>
                  <w14:checked w14:val="1"/>
                  <w14:checkedState w14:val="2612" w14:font="MS Gothic"/>
                  <w14:uncheckedState w14:val="2610" w14:font="MS Gothic"/>
                </w14:checkbox>
                <w:rPr>
                  <w:rFonts w:ascii="Arial" w:hAnsi="Arial" w:cs="Arial"/>
                  <w:sz w:val="18"/>
                  <w:szCs w:val="18"/>
                </w:rPr>
              </w:sdtPr>
              <w:sdtContent>
                <w:r w:rsidRPr="46A7F736" w:rsidR="26C949FD">
                  <w:rPr>
                    <w:rFonts w:ascii="MS Gothic" w:hAnsi="MS Gothic" w:eastAsia="MS Gothic" w:cs="MS Gothic"/>
                    <w:sz w:val="18"/>
                    <w:szCs w:val="18"/>
                  </w:rPr>
                  <w:t>☒</w:t>
                </w:r>
              </w:sdtContent>
              <w:sdtEndPr>
                <w:rPr>
                  <w:rFonts w:ascii="Arial" w:hAnsi="Arial" w:cs="Arial"/>
                  <w:sz w:val="18"/>
                  <w:szCs w:val="18"/>
                </w:rPr>
              </w:sdtEndPr>
            </w:sdt>
          </w:p>
          <w:p w:rsidRPr="00B46D37" w:rsidR="007E7D58" w:rsidP="46A7F736" w:rsidRDefault="007E7D58" w14:paraId="19052C75" w14:textId="196BB31D">
            <w:pPr>
              <w:tabs>
                <w:tab w:val="left" w:pos="709"/>
              </w:tabs>
              <w:rPr>
                <w:rFonts w:ascii="Arial" w:hAnsi="Arial" w:eastAsia="Arial" w:cs="Arial"/>
                <w:i w:val="1"/>
                <w:iCs w:val="1"/>
                <w:sz w:val="18"/>
                <w:szCs w:val="18"/>
                <w:highlight w:val="yellow"/>
              </w:rPr>
            </w:pPr>
            <w:r w:rsidRPr="46A7F736" w:rsidR="007E7D58">
              <w:rPr>
                <w:rFonts w:ascii="Arial" w:hAnsi="Arial" w:eastAsia="Arial" w:cs="Arial"/>
                <w:b w:val="1"/>
                <w:bCs w:val="1"/>
                <w:sz w:val="18"/>
                <w:szCs w:val="18"/>
              </w:rPr>
              <w:t>Good and Services:</w:t>
            </w:r>
            <w:r w:rsidRPr="46A7F736" w:rsidR="007E7D58">
              <w:rPr>
                <w:rFonts w:ascii="Arial" w:hAnsi="Arial" w:eastAsia="Arial" w:cs="Arial"/>
                <w:i w:val="1"/>
                <w:iCs w:val="1"/>
                <w:sz w:val="18"/>
                <w:szCs w:val="18"/>
              </w:rPr>
              <w:t xml:space="preserve"> </w:t>
            </w:r>
            <w:sdt>
              <w:sdtPr>
                <w:id w:val="-1971038362"/>
                <w14:checkbox>
                  <w14:checked w14:val="0"/>
                  <w14:checkedState w14:val="2612" w14:font="MS Gothic"/>
                  <w14:uncheckedState w14:val="2610" w14:font="MS Gothic"/>
                </w14:checkbox>
                <w:rPr>
                  <w:rFonts w:ascii="Arial" w:hAnsi="Arial" w:cs="Arial"/>
                  <w:sz w:val="18"/>
                  <w:szCs w:val="18"/>
                </w:rPr>
              </w:sdtPr>
              <w:sdtContent>
                <w:r w:rsidRPr="46A7F736" w:rsidR="26C949FD">
                  <w:rPr>
                    <w:rFonts w:ascii="MS Gothic" w:hAnsi="MS Gothic" w:eastAsia="MS Gothic" w:cs="MS Gothic"/>
                    <w:sz w:val="18"/>
                    <w:szCs w:val="18"/>
                  </w:rPr>
                  <w:t>☐</w:t>
                </w:r>
              </w:sdtContent>
              <w:sdtEndPr>
                <w:rPr>
                  <w:rFonts w:ascii="Arial" w:hAnsi="Arial" w:cs="Arial"/>
                  <w:sz w:val="18"/>
                  <w:szCs w:val="18"/>
                </w:rPr>
              </w:sdtEndPr>
            </w:sdt>
          </w:p>
        </w:tc>
      </w:tr>
      <w:tr w:rsidRPr="00961A47" w:rsidR="007E7D58" w:rsidTr="57315C26" w14:paraId="4ED88D31" w14:textId="77777777">
        <w:trPr>
          <w:trHeight w:val="966"/>
        </w:trPr>
        <w:tc>
          <w:tcPr>
            <w:tcW w:w="2868" w:type="dxa"/>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5718" w:type="dxa"/>
            <w:shd w:val="clear" w:color="auto" w:fill="auto"/>
            <w:tcMar/>
          </w:tcPr>
          <w:p w:rsidRPr="00B46D37" w:rsidR="007E7D58" w:rsidP="7F5E87DC" w:rsidRDefault="007E7D58" w14:paraId="6A40B123" w14:textId="6561F884">
            <w:pPr>
              <w:pStyle w:val="pf0"/>
              <w:rPr>
                <w:rStyle w:val="cf01"/>
                <w:rFonts w:ascii="Arial" w:hAnsi="Arial" w:cs="Arial"/>
              </w:rPr>
            </w:pPr>
            <w:r w:rsidRPr="57315C26" w:rsidR="7F2DEA16">
              <w:rPr>
                <w:rStyle w:val="cf01"/>
                <w:rFonts w:ascii="Arial" w:hAnsi="Arial" w:cs="Arial"/>
              </w:rPr>
              <w:t>None</w:t>
            </w:r>
          </w:p>
        </w:tc>
      </w:tr>
      <w:tr w:rsidRPr="00961A47" w:rsidR="007E7D58" w:rsidTr="57315C26" w14:paraId="682172EF" w14:textId="77777777">
        <w:trPr>
          <w:trHeight w:val="383"/>
        </w:trPr>
        <w:tc>
          <w:tcPr>
            <w:tcW w:w="2868" w:type="dxa"/>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1563" w:type="dxa"/>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5718" w:type="dxa"/>
            <w:shd w:val="clear" w:color="auto" w:fill="auto"/>
            <w:tcMar/>
          </w:tcPr>
          <w:bookmarkStart w:name="_DV_C144" w:id="9"/>
          <w:bookmarkStart w:name="_Ref377110627" w:id="10"/>
          <w:p w:rsidR="00DA50BD" w:rsidP="205C0EB4" w:rsidRDefault="00DA50BD" w14:paraId="71DA627B" w14:textId="6CAE78CA">
            <w:pPr>
              <w:spacing w:before="0" w:beforeAutospacing="off" w:after="160" w:afterAutospacing="off" w:line="259" w:lineRule="auto"/>
              <w:ind w:left="0" w:right="0"/>
              <w:jc w:val="left"/>
              <w:rPr>
                <w:rFonts w:ascii="Arial" w:hAnsi="Arial" w:eastAsia="Arial" w:cs="Arial"/>
                <w:noProof w:val="0"/>
                <w:sz w:val="18"/>
                <w:szCs w:val="18"/>
                <w:lang w:val="en-NZ"/>
              </w:rPr>
            </w:pPr>
            <w:r w:rsidRPr="205C0EB4" w:rsidR="00DA50BD">
              <w:rPr>
                <w:rFonts w:ascii="Arial" w:hAnsi="Arial" w:eastAsia="Arial" w:cs="Arial"/>
                <w:b w:val="1"/>
                <w:bCs w:val="1"/>
                <w:i w:val="0"/>
                <w:iCs w:val="0"/>
                <w:caps w:val="0"/>
                <w:smallCaps w:val="0"/>
                <w:noProof w:val="0"/>
                <w:color w:val="000000" w:themeColor="text1" w:themeTint="FF" w:themeShade="FF"/>
                <w:sz w:val="18"/>
                <w:szCs w:val="18"/>
                <w:lang w:val="en-GB"/>
              </w:rPr>
              <w:t>Funding model development for beaver management partnerships</w:t>
            </w:r>
          </w:p>
          <w:p w:rsidR="205C0EB4" w:rsidP="205C0EB4" w:rsidRDefault="205C0EB4" w14:paraId="4473F6CF" w14:textId="55998A74">
            <w:pPr>
              <w:tabs>
                <w:tab w:val="left" w:leader="none" w:pos="709"/>
              </w:tabs>
              <w:rPr>
                <w:rFonts w:ascii="Arial" w:hAnsi="Arial" w:cs="Arial"/>
                <w:i w:val="1"/>
                <w:iCs w:val="1"/>
                <w:sz w:val="18"/>
                <w:szCs w:val="18"/>
              </w:rPr>
            </w:pPr>
          </w:p>
          <w:p w:rsidRPr="00B46D37" w:rsidR="007E7D58" w:rsidP="1FA5E385" w:rsidRDefault="007E7D58" w14:paraId="3CB7F8A7" w14:textId="4408F49E">
            <w:pPr>
              <w:tabs>
                <w:tab w:val="left" w:pos="709"/>
              </w:tabs>
              <w:rPr>
                <w:rFonts w:ascii="Arial" w:hAnsi="Arial" w:cs="Arial"/>
                <w:i w:val="1"/>
                <w:iCs w:val="1"/>
                <w:sz w:val="18"/>
                <w:szCs w:val="18"/>
              </w:rPr>
            </w:pPr>
            <w:r w:rsidRPr="1FA5E385" w:rsidR="007E7D58">
              <w:rPr>
                <w:rFonts w:ascii="Arial" w:hAnsi="Arial" w:cs="Arial"/>
                <w:sz w:val="18"/>
                <w:szCs w:val="18"/>
              </w:rPr>
              <w:t>To be performed at</w:t>
            </w:r>
            <w:r w:rsidRPr="1FA5E385" w:rsidR="007E7D58">
              <w:rPr>
                <w:rFonts w:ascii="Arial" w:hAnsi="Arial" w:cs="Arial"/>
                <w:b w:val="1"/>
                <w:bCs w:val="1"/>
                <w:i w:val="1"/>
                <w:iCs w:val="1"/>
                <w:sz w:val="18"/>
                <w:szCs w:val="18"/>
                <w:highlight w:val="yellow"/>
              </w:rPr>
              <w:t xml:space="preserve"> the </w:t>
            </w:r>
            <w:r w:rsidRPr="1FA5E385" w:rsidR="007E7D58">
              <w:rPr>
                <w:rFonts w:ascii="Arial" w:hAnsi="Arial" w:cs="Arial"/>
                <w:b w:val="1"/>
                <w:bCs w:val="1"/>
                <w:i w:val="1"/>
                <w:iCs w:val="1"/>
                <w:sz w:val="18"/>
                <w:szCs w:val="18"/>
                <w:highlight w:val="yellow"/>
              </w:rPr>
              <w:t>Customer</w:t>
            </w:r>
            <w:r w:rsidRPr="1FA5E385" w:rsidR="007E7D58">
              <w:rPr>
                <w:rFonts w:ascii="Arial" w:hAnsi="Arial" w:cs="Arial"/>
                <w:b w:val="1"/>
                <w:bCs w:val="1"/>
                <w:i w:val="1"/>
                <w:iCs w:val="1"/>
                <w:sz w:val="18"/>
                <w:szCs w:val="18"/>
                <w:highlight w:val="yellow"/>
              </w:rPr>
              <w:t xml:space="preserve">’s premises, the </w:t>
            </w:r>
            <w:r w:rsidRPr="1FA5E385" w:rsidR="007E7D58">
              <w:rPr>
                <w:rFonts w:ascii="Arial" w:hAnsi="Arial" w:cs="Arial"/>
                <w:b w:val="1"/>
                <w:bCs w:val="1"/>
                <w:i w:val="1"/>
                <w:iCs w:val="1"/>
                <w:sz w:val="18"/>
                <w:szCs w:val="18"/>
                <w:highlight w:val="yellow"/>
              </w:rPr>
              <w:t>Contractor</w:t>
            </w:r>
            <w:r w:rsidRPr="1FA5E385" w:rsidR="007E7D58">
              <w:rPr>
                <w:rFonts w:ascii="Arial" w:hAnsi="Arial" w:cs="Arial"/>
                <w:b w:val="1"/>
                <w:bCs w:val="1"/>
                <w:i w:val="1"/>
                <w:iCs w:val="1"/>
                <w:sz w:val="18"/>
                <w:szCs w:val="18"/>
                <w:highlight w:val="yellow"/>
              </w:rPr>
              <w:t>’s premises and/or a third party’s premises and in each case the address</w:t>
            </w:r>
            <w:r w:rsidRPr="1FA5E385" w:rsidR="007E7D58">
              <w:rPr>
                <w:rFonts w:ascii="Arial" w:hAnsi="Arial" w:cs="Arial"/>
                <w:i w:val="1"/>
                <w:iCs w:val="1"/>
                <w:sz w:val="18"/>
                <w:szCs w:val="18"/>
                <w:highlight w:val="yellow"/>
              </w:rPr>
              <w:t>)].</w:t>
            </w:r>
            <w:bookmarkEnd w:id="9"/>
            <w:bookmarkEnd w:id="10"/>
            <w:r w:rsidRPr="1FA5E385" w:rsidR="007E7D58">
              <w:rPr>
                <w:rFonts w:ascii="Arial" w:hAnsi="Arial" w:cs="Arial"/>
                <w:i w:val="1"/>
                <w:iCs w:val="1"/>
                <w:sz w:val="18"/>
                <w:szCs w:val="18"/>
              </w:rPr>
              <w:t>]</w:t>
            </w:r>
          </w:p>
          <w:p w:rsidRPr="00B46D37" w:rsidR="007E7D58" w:rsidP="007E7D58" w:rsidRDefault="007E7D58" w14:paraId="78CB0504" w14:textId="77777777">
            <w:pPr>
              <w:tabs>
                <w:tab w:val="left" w:pos="709"/>
              </w:tabs>
              <w:rPr>
                <w:rFonts w:ascii="Arial" w:hAnsi="Arial" w:cs="Arial"/>
                <w:i/>
                <w:sz w:val="18"/>
                <w:szCs w:val="18"/>
              </w:rPr>
            </w:pPr>
          </w:p>
          <w:p w:rsidRPr="00B46D37" w:rsidR="007E7D58" w:rsidP="3C5AF4E6" w:rsidRDefault="007E7D58" w14:paraId="1F8C6F4E" w14:textId="30AA70CB">
            <w:pPr>
              <w:tabs>
                <w:tab w:val="left" w:pos="709"/>
              </w:tabs>
              <w:rPr>
                <w:rFonts w:ascii="Arial" w:hAnsi="Arial" w:cs="Arial"/>
                <w:i w:val="0"/>
                <w:iCs w:val="0"/>
                <w:sz w:val="18"/>
                <w:szCs w:val="18"/>
              </w:rPr>
            </w:pPr>
            <w:r w:rsidRPr="3C5AF4E6" w:rsidR="007E7D58">
              <w:rPr>
                <w:rFonts w:ascii="Arial" w:hAnsi="Arial" w:cs="Arial"/>
                <w:sz w:val="18"/>
                <w:szCs w:val="18"/>
              </w:rPr>
              <w:t xml:space="preserve">Date(s) of Delivery: </w:t>
            </w:r>
            <w:r w:rsidRPr="3C5AF4E6" w:rsidR="536E1DB3">
              <w:rPr>
                <w:rFonts w:ascii="Arial" w:hAnsi="Arial" w:cs="Arial"/>
                <w:i w:val="0"/>
                <w:iCs w:val="0"/>
                <w:sz w:val="18"/>
                <w:szCs w:val="18"/>
              </w:rPr>
              <w:t>Between 23 September 202</w:t>
            </w:r>
            <w:r w:rsidRPr="3C5AF4E6" w:rsidR="536E1DB3">
              <w:rPr>
                <w:rFonts w:ascii="Arial" w:hAnsi="Arial" w:cs="Arial"/>
                <w:i w:val="0"/>
                <w:iCs w:val="0"/>
                <w:sz w:val="18"/>
                <w:szCs w:val="18"/>
              </w:rPr>
              <w:t>4 and 21 March 2025</w:t>
            </w:r>
          </w:p>
          <w:p w:rsidRPr="00B46D37" w:rsidR="007E7D58" w:rsidP="6E81BC8E" w:rsidRDefault="007E7D58" w14:paraId="2A786758" w14:noSpellErr="1" w14:textId="2563D93C">
            <w:pPr>
              <w:pStyle w:val="Normal"/>
              <w:tabs>
                <w:tab w:val="left" w:pos="709"/>
              </w:tabs>
              <w:rPr>
                <w:rFonts w:ascii="Arial" w:hAnsi="Arial" w:cs="Arial"/>
                <w:sz w:val="18"/>
                <w:szCs w:val="18"/>
                <w:highlight w:val="yellow"/>
              </w:rPr>
            </w:pPr>
          </w:p>
        </w:tc>
      </w:tr>
      <w:tr w:rsidRPr="00961A47" w:rsidR="007E7D58" w:rsidTr="57315C26" w14:paraId="2A3F6693" w14:textId="77777777">
        <w:trPr>
          <w:trHeight w:val="698"/>
        </w:trPr>
        <w:tc>
          <w:tcPr>
            <w:tcW w:w="2868" w:type="dxa"/>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shd w:val="clear" w:color="auto" w:fill="auto"/>
            <w:tcMar/>
          </w:tcPr>
          <w:p w:rsidR="003E0478" w:rsidP="003E0478" w:rsidRDefault="007E7D58" w14:paraId="2A7B0163" w14:textId="370F3486">
            <w:pPr>
              <w:tabs>
                <w:tab w:val="left" w:pos="709"/>
              </w:tabs>
              <w:rPr>
                <w:rFonts w:ascii="Arial" w:hAnsi="Arial" w:cs="Arial"/>
                <w:b/>
                <w:i/>
                <w:sz w:val="18"/>
                <w:szCs w:val="18"/>
                <w:highlight w:val="cyan"/>
              </w:rPr>
            </w:pPr>
            <w:bookmarkStart w:name="_DV_C161" w:id="11"/>
            <w:bookmarkStart w:name="_Ref377110639" w:id="12"/>
            <w:r w:rsidRPr="00B46D37">
              <w:rPr>
                <w:rFonts w:ascii="Arial" w:hAnsi="Arial" w:eastAsia="Arial" w:cs="Arial"/>
                <w:i/>
                <w:sz w:val="18"/>
                <w:szCs w:val="18"/>
                <w:highlight w:val="yellow"/>
              </w:rPr>
              <w:t>[</w:t>
            </w:r>
            <w:r w:rsidRPr="00B46D37">
              <w:rPr>
                <w:rFonts w:ascii="Arial" w:hAnsi="Arial" w:eastAsia="Arial" w:cs="Arial"/>
                <w:b/>
                <w:i/>
                <w:sz w:val="18"/>
                <w:szCs w:val="18"/>
                <w:highlight w:val="yellow"/>
              </w:rPr>
              <w:t>Insert</w:t>
            </w:r>
            <w:r w:rsidRPr="00B46D37">
              <w:rPr>
                <w:rFonts w:ascii="Arial" w:hAnsi="Arial" w:eastAsia="Arial" w:cs="Arial"/>
                <w:i/>
                <w:sz w:val="18"/>
                <w:szCs w:val="18"/>
                <w:highlight w:val="yellow"/>
              </w:rPr>
              <w:t xml:space="preserve"> Day Month Year]</w:t>
            </w:r>
            <w:bookmarkEnd w:id="11"/>
            <w:bookmarkEnd w:id="12"/>
            <w:r w:rsidR="003E0478">
              <w:rPr>
                <w:rFonts w:ascii="Arial" w:hAnsi="Arial" w:eastAsia="Arial" w:cs="Arial"/>
                <w:i/>
                <w:sz w:val="18"/>
                <w:szCs w:val="18"/>
              </w:rPr>
              <w:t xml:space="preserve"> </w:t>
            </w:r>
          </w:p>
          <w:p w:rsidRPr="00B46D37"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57315C26" w14:paraId="71B2C04E" w14:textId="77777777">
        <w:trPr>
          <w:trHeight w:val="383"/>
        </w:trPr>
        <w:tc>
          <w:tcPr>
            <w:tcW w:w="2868" w:type="dxa"/>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shd w:val="clear" w:color="auto" w:fill="auto"/>
            <w:tcMar/>
          </w:tcPr>
          <w:p w:rsidRPr="00B46D37" w:rsidR="007E7D58" w:rsidP="007E7D58" w:rsidRDefault="007E7D58" w14:paraId="37D293FB" w14:textId="6F23D40D">
            <w:pPr>
              <w:spacing w:before="120" w:after="120"/>
              <w:ind w:right="936"/>
              <w:rPr>
                <w:rFonts w:ascii="Arial" w:hAnsi="Arial" w:eastAsia="Arial" w:cs="Arial"/>
                <w:i/>
                <w:sz w:val="18"/>
                <w:szCs w:val="18"/>
              </w:rPr>
            </w:pPr>
            <w:r w:rsidRPr="00B46D37">
              <w:rPr>
                <w:rFonts w:ascii="Arial" w:hAnsi="Arial" w:eastAsia="Arial" w:cs="Arial"/>
                <w:i/>
                <w:sz w:val="18"/>
                <w:szCs w:val="18"/>
                <w:highlight w:val="yellow"/>
              </w:rPr>
              <w:t>[</w:t>
            </w:r>
            <w:r w:rsidRPr="00B46D37">
              <w:rPr>
                <w:rFonts w:ascii="Arial" w:hAnsi="Arial" w:eastAsia="Arial" w:cs="Arial"/>
                <w:b/>
                <w:i/>
                <w:sz w:val="18"/>
                <w:szCs w:val="18"/>
                <w:highlight w:val="yellow"/>
              </w:rPr>
              <w:t>Insert</w:t>
            </w:r>
            <w:r w:rsidRPr="00B46D37">
              <w:rPr>
                <w:rFonts w:ascii="Arial" w:hAnsi="Arial" w:eastAsia="Arial" w:cs="Arial"/>
                <w:i/>
                <w:sz w:val="18"/>
                <w:szCs w:val="18"/>
                <w:highlight w:val="yellow"/>
              </w:rPr>
              <w:t xml:space="preserve"> Day Month Year]</w:t>
            </w:r>
            <w:r w:rsidRPr="003E0478" w:rsidR="003E0478">
              <w:rPr>
                <w:rFonts w:ascii="Arial" w:hAnsi="Arial" w:cs="Arial"/>
                <w:b/>
                <w:i/>
                <w:sz w:val="18"/>
                <w:szCs w:val="18"/>
                <w:highlight w:val="cyan"/>
              </w:rPr>
              <w:t xml:space="preserve"> [Guidance note: Please note that in respect of </w:t>
            </w:r>
            <w:r w:rsidR="001F7939">
              <w:rPr>
                <w:rFonts w:ascii="Arial" w:hAnsi="Arial" w:cs="Arial"/>
                <w:b/>
                <w:i/>
                <w:sz w:val="18"/>
                <w:szCs w:val="18"/>
                <w:highlight w:val="cyan"/>
              </w:rPr>
              <w:t>S</w:t>
            </w:r>
            <w:r w:rsidRPr="003E0478" w:rsidR="003E0478">
              <w:rPr>
                <w:rFonts w:ascii="Arial" w:hAnsi="Arial" w:cs="Arial"/>
                <w:b/>
                <w:i/>
                <w:sz w:val="18"/>
                <w:szCs w:val="18"/>
                <w:highlight w:val="cyan"/>
              </w:rPr>
              <w:t xml:space="preserve">ervices </w:t>
            </w:r>
            <w:r w:rsidR="003E0478">
              <w:rPr>
                <w:rFonts w:ascii="Arial" w:hAnsi="Arial" w:cs="Arial"/>
                <w:b/>
                <w:i/>
                <w:sz w:val="18"/>
                <w:szCs w:val="18"/>
                <w:highlight w:val="cyan"/>
              </w:rPr>
              <w:t>at paragraph 2.3 of Annex 2</w:t>
            </w:r>
            <w:r w:rsidR="001F7939">
              <w:rPr>
                <w:rFonts w:ascii="Arial" w:hAnsi="Arial" w:cs="Arial"/>
                <w:b/>
                <w:i/>
                <w:sz w:val="18"/>
                <w:szCs w:val="18"/>
                <w:highlight w:val="cyan"/>
              </w:rPr>
              <w:t xml:space="preserve"> </w:t>
            </w:r>
            <w:r w:rsidRPr="001F7939" w:rsidR="001F7939">
              <w:rPr>
                <w:rFonts w:ascii="Arial" w:hAnsi="Arial" w:cs="Arial"/>
                <w:b/>
                <w:i/>
                <w:sz w:val="18"/>
                <w:szCs w:val="18"/>
                <w:highlight w:val="cyan"/>
              </w:rPr>
              <w:t>of the terms and conditions</w:t>
            </w:r>
            <w:r w:rsidR="003E0478">
              <w:rPr>
                <w:rFonts w:ascii="Arial" w:hAnsi="Arial" w:cs="Arial"/>
                <w:b/>
                <w:i/>
                <w:sz w:val="18"/>
                <w:szCs w:val="18"/>
                <w:highlight w:val="cyan"/>
              </w:rPr>
              <w:t xml:space="preserve">, </w:t>
            </w:r>
            <w:r w:rsidRPr="003E0478" w:rsidR="003E0478">
              <w:rPr>
                <w:rFonts w:ascii="Arial" w:hAnsi="Arial" w:cs="Arial"/>
                <w:b/>
                <w:i/>
                <w:sz w:val="18"/>
                <w:szCs w:val="18"/>
                <w:highlight w:val="cyan"/>
              </w:rPr>
              <w:t>that the Customer has the option to extend the Agreement by a further period of up to 6 months]</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57315C26" w14:paraId="6D89A4FD" w14:textId="77777777">
        <w:trPr>
          <w:trHeight w:val="383"/>
        </w:trPr>
        <w:tc>
          <w:tcPr>
            <w:tcW w:w="2868" w:type="dxa"/>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13"/>
            <w:bookmarkStart w:name="_Ref99635697" w:id="14"/>
            <w:bookmarkStart w:name="_Ref111474589" w:id="15"/>
            <w:r w:rsidRPr="006C1774">
              <w:rPr>
                <w:rFonts w:ascii="Arial" w:hAnsi="Arial" w:cs="Arial"/>
                <w:b/>
                <w:sz w:val="18"/>
                <w:szCs w:val="18"/>
              </w:rPr>
              <w:t>Charges</w:t>
            </w:r>
            <w:bookmarkEnd w:id="13"/>
          </w:p>
        </w:tc>
        <w:tc>
          <w:tcPr>
            <w:tcW w:w="7281" w:type="dxa"/>
            <w:gridSpan w:val="2"/>
            <w:shd w:val="clear" w:color="auto" w:fill="auto"/>
            <w:tcMar/>
          </w:tcPr>
          <w:p w:rsidRPr="00B46D37" w:rsidR="007E7D58" w:rsidP="007E7D58" w:rsidRDefault="007E7D58" w14:paraId="1A7D4E04" w14:textId="760CD2B2">
            <w:pPr>
              <w:pStyle w:val="Header"/>
              <w:tabs>
                <w:tab w:val="left" w:pos="709"/>
              </w:tabs>
              <w:ind w:right="3"/>
              <w:rPr>
                <w:rFonts w:ascii="Arial" w:hAnsi="Arial" w:cs="Arial"/>
                <w:sz w:val="18"/>
                <w:szCs w:val="18"/>
              </w:rPr>
            </w:pPr>
            <w:bookmarkStart w:name="_Ref377110658" w:id="16"/>
            <w:r w:rsidRPr="00B46D37">
              <w:rPr>
                <w:rFonts w:ascii="Arial" w:hAnsi="Arial" w:cs="Arial"/>
                <w:sz w:val="18"/>
                <w:szCs w:val="18"/>
              </w:rPr>
              <w:t xml:space="preserve">The Charges for the </w:t>
            </w:r>
            <w:bookmarkStart w:name="_DV_C154" w:id="17"/>
            <w:r>
              <w:rPr>
                <w:rFonts w:ascii="Arial" w:hAnsi="Arial" w:cs="Arial"/>
                <w:sz w:val="18"/>
                <w:szCs w:val="18"/>
              </w:rPr>
              <w:t>Goods and/or Services</w:t>
            </w:r>
            <w:r w:rsidRPr="00B46D37">
              <w:rPr>
                <w:rFonts w:ascii="Arial" w:hAnsi="Arial" w:cs="Arial"/>
                <w:sz w:val="18"/>
                <w:szCs w:val="18"/>
              </w:rPr>
              <w:t xml:space="preserve"> </w:t>
            </w:r>
            <w:bookmarkEnd w:id="17"/>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6"/>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57315C26" w14:paraId="369D4DAE" w14:textId="77777777">
        <w:trPr>
          <w:trHeight w:val="383"/>
        </w:trPr>
        <w:tc>
          <w:tcPr>
            <w:tcW w:w="2868" w:type="dxa"/>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8"/>
            <w:r w:rsidRPr="00B46D37">
              <w:rPr>
                <w:rFonts w:ascii="Arial" w:hAnsi="Arial" w:cs="Arial"/>
                <w:b/>
                <w:sz w:val="18"/>
                <w:szCs w:val="18"/>
              </w:rPr>
              <w:t>Payment</w:t>
            </w:r>
            <w:bookmarkEnd w:id="18"/>
          </w:p>
        </w:tc>
        <w:tc>
          <w:tcPr>
            <w:tcW w:w="7281" w:type="dxa"/>
            <w:gridSpan w:val="2"/>
            <w:shd w:val="clear" w:color="auto" w:fill="auto"/>
            <w:tcMar/>
          </w:tcPr>
          <w:p w:rsidR="007E7D58" w:rsidP="007E7D58" w:rsidRDefault="00DE4F91" w14:paraId="58052F16" w14:textId="710B2CA3">
            <w:pPr>
              <w:pStyle w:val="Header"/>
              <w:tabs>
                <w:tab w:val="left" w:pos="709"/>
              </w:tabs>
              <w:rPr>
                <w:rFonts w:ascii="Arial" w:hAnsi="Arial" w:cs="Arial"/>
                <w:b w:val="0"/>
                <w:bCs w:val="0"/>
                <w:sz w:val="18"/>
                <w:szCs w:val="18"/>
              </w:rPr>
            </w:pPr>
            <w:r w:rsidRPr="2825E1E4" w:rsidR="207DD0BB">
              <w:rPr>
                <w:rFonts w:ascii="Arial" w:hAnsi="Arial" w:cs="Arial"/>
                <w:b w:val="0"/>
                <w:bCs w:val="0"/>
                <w:i w:val="0"/>
                <w:iCs w:val="0"/>
                <w:sz w:val="18"/>
                <w:szCs w:val="18"/>
              </w:rPr>
              <w:t>P</w:t>
            </w:r>
            <w:r w:rsidRPr="2825E1E4" w:rsidR="00DE4F91">
              <w:rPr>
                <w:rFonts w:ascii="Arial" w:hAnsi="Arial" w:cs="Arial"/>
                <w:b w:val="0"/>
                <w:bCs w:val="0"/>
                <w:i w:val="0"/>
                <w:iCs w:val="0"/>
                <w:sz w:val="18"/>
                <w:szCs w:val="18"/>
              </w:rPr>
              <w:t>ayments will be made in pounds by BACS transfer using the details provided by the supplier on submis</w:t>
            </w:r>
            <w:r w:rsidRPr="2825E1E4" w:rsidR="00DE4F91">
              <w:rPr>
                <w:rFonts w:ascii="Arial" w:hAnsi="Arial" w:cs="Arial"/>
                <w:b w:val="0"/>
                <w:bCs w:val="0"/>
                <w:i w:val="0"/>
                <w:iCs w:val="0"/>
                <w:sz w:val="18"/>
                <w:szCs w:val="18"/>
              </w:rPr>
              <w:t>sion of a compliant invoice.</w:t>
            </w: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57315C26" w14:paraId="62E0B503" w14:textId="77777777">
        <w:trPr>
          <w:trHeight w:val="383"/>
        </w:trPr>
        <w:tc>
          <w:tcPr>
            <w:tcW w:w="2868" w:type="dxa"/>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shd w:val="clear" w:color="auto" w:fill="auto"/>
            <w:tcMar/>
          </w:tcPr>
          <w:p w:rsidR="009179C1" w:rsidP="009179C1" w:rsidRDefault="003646C1" w14:paraId="787ED3D4" w14:textId="7D608748">
            <w:pPr>
              <w:pStyle w:val="Header"/>
              <w:tabs>
                <w:tab w:val="left" w:pos="709"/>
              </w:tabs>
              <w:rPr>
                <w:rFonts w:ascii="Arial" w:hAnsi="Arial" w:cs="Arial"/>
                <w:sz w:val="18"/>
                <w:szCs w:val="18"/>
              </w:rPr>
            </w:pPr>
            <w:r w:rsidRPr="00B2B5DB" w:rsidR="009179C1">
              <w:rPr>
                <w:rFonts w:ascii="Arial" w:hAnsi="Arial" w:cs="Arial"/>
                <w:sz w:val="18"/>
                <w:szCs w:val="18"/>
              </w:rPr>
              <w:t>A sum equal to £5,000</w:t>
            </w:r>
            <w:r w:rsidRPr="00B2B5DB" w:rsidR="009179C1">
              <w:rPr>
                <w:rFonts w:ascii="Arial" w:hAnsi="Arial" w:cs="Arial"/>
                <w:sz w:val="18"/>
                <w:szCs w:val="18"/>
              </w:rPr>
              <w:t>,000</w:t>
            </w:r>
            <w:r w:rsidRPr="00B2B5DB" w:rsidR="000465D8">
              <w:rPr>
                <w:rFonts w:ascii="Arial" w:hAnsi="Arial" w:cs="Arial"/>
                <w:sz w:val="18"/>
                <w:szCs w:val="18"/>
              </w:rPr>
              <w:t>.</w:t>
            </w:r>
          </w:p>
          <w:p w:rsidRPr="00B46D37" w:rsidR="00DD176F" w:rsidP="00D92643" w:rsidRDefault="00DD176F" w14:paraId="58CD9BD9" w14:noSpellErr="1" w14:textId="3A45FEC1">
            <w:pPr>
              <w:pStyle w:val="BodyText3"/>
              <w:keepNext/>
              <w:tabs>
                <w:tab w:val="left" w:pos="709"/>
              </w:tabs>
              <w:spacing w:after="0" w:line="240" w:lineRule="auto"/>
              <w:rPr>
                <w:rFonts w:ascii="Arial" w:hAnsi="Arial" w:cs="Arial"/>
                <w:sz w:val="18"/>
                <w:szCs w:val="18"/>
              </w:rPr>
            </w:pPr>
          </w:p>
        </w:tc>
      </w:tr>
      <w:tr w:rsidRPr="00961A47" w:rsidR="007E7D58" w:rsidTr="57315C26" w14:paraId="24ABF653" w14:textId="77777777">
        <w:trPr>
          <w:trHeight w:val="383"/>
        </w:trPr>
        <w:tc>
          <w:tcPr>
            <w:tcW w:w="2868" w:type="dxa"/>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46766B9"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32645B4"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57315C26" w14:paraId="26FB4D09" w14:textId="77777777">
        <w:trPr>
          <w:trHeight w:val="383"/>
        </w:trPr>
        <w:tc>
          <w:tcPr>
            <w:tcW w:w="2868" w:type="dxa"/>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57315C26" w14:paraId="3B6DEDD3" w14:textId="77777777">
        <w:trPr>
          <w:trHeight w:val="383"/>
        </w:trPr>
        <w:tc>
          <w:tcPr>
            <w:tcW w:w="2868" w:type="dxa"/>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4"/>
            <w:r w:rsidRPr="006C1774">
              <w:rPr>
                <w:rFonts w:ascii="Arial" w:hAnsi="Arial" w:cs="Arial"/>
                <w:b/>
                <w:sz w:val="18"/>
                <w:szCs w:val="18"/>
              </w:rPr>
              <w:t xml:space="preserve"> (“IPR”) Clauses</w:t>
            </w:r>
            <w:bookmarkEnd w:id="15"/>
          </w:p>
        </w:tc>
        <w:tc>
          <w:tcPr>
            <w:tcW w:w="7281" w:type="dxa"/>
            <w:gridSpan w:val="2"/>
            <w:shd w:val="clear" w:color="auto" w:fill="auto"/>
            <w:tcMar/>
          </w:tcPr>
          <w:p w:rsidRPr="006D3AB7" w:rsidR="007E7D58" w:rsidP="7D8586F9" w:rsidRDefault="007E7D58" w14:paraId="1CDDAEEC" w14:textId="62AE198F">
            <w:pPr>
              <w:pStyle w:val="Header"/>
              <w:tabs>
                <w:tab w:val="left" w:pos="709"/>
              </w:tabs>
              <w:ind w:right="3"/>
              <w:rPr>
                <w:rFonts w:ascii="Arial" w:hAnsi="Arial" w:cs="Arial"/>
                <w:sz w:val="18"/>
                <w:szCs w:val="18"/>
              </w:rPr>
            </w:pPr>
            <w:r w:rsidRPr="048152C7" w:rsidR="007E7D58">
              <w:rPr>
                <w:rFonts w:ascii="Arial" w:hAnsi="Arial" w:cs="Arial"/>
                <w:sz w:val="18"/>
                <w:szCs w:val="18"/>
              </w:rPr>
              <w:t>The Customer has chosen Option</w:t>
            </w:r>
            <w:r w:rsidRPr="048152C7" w:rsidR="66C66C78">
              <w:rPr>
                <w:rFonts w:ascii="Arial" w:hAnsi="Arial" w:cs="Arial"/>
                <w:sz w:val="18"/>
                <w:szCs w:val="18"/>
              </w:rPr>
              <w:t xml:space="preserve"> B</w:t>
            </w:r>
            <w:r w:rsidRPr="048152C7" w:rsidR="007E7D58">
              <w:rPr>
                <w:rFonts w:ascii="Arial" w:hAnsi="Arial" w:cs="Arial"/>
                <w:sz w:val="18"/>
                <w:szCs w:val="18"/>
              </w:rPr>
              <w:t xml:space="preserve"> </w:t>
            </w:r>
            <w:r w:rsidRPr="048152C7" w:rsidR="007E7D58">
              <w:rPr>
                <w:rFonts w:ascii="Arial" w:hAnsi="Arial" w:cs="Arial"/>
                <w:sz w:val="18"/>
                <w:szCs w:val="18"/>
              </w:rPr>
              <w:t>in respect of intellectual property rights provisions for the Agreement as set out in the terms and conditions.</w:t>
            </w:r>
          </w:p>
          <w:p w:rsidR="007E7D58" w:rsidP="3361478B" w:rsidRDefault="007E7D58" w14:paraId="7F8C4AA7" w14:noSpellErr="1" w14:textId="77D3FD4E">
            <w:pPr>
              <w:pStyle w:val="Header"/>
              <w:tabs>
                <w:tab w:val="left" w:pos="709"/>
              </w:tabs>
              <w:ind w:right="3"/>
              <w:rPr>
                <w:rFonts w:ascii="Arial" w:hAnsi="Arial" w:cs="Arial"/>
                <w:b w:val="1"/>
                <w:bCs w:val="1"/>
                <w:i w:val="1"/>
                <w:iCs w:val="1"/>
                <w:sz w:val="18"/>
                <w:szCs w:val="18"/>
              </w:rPr>
            </w:pPr>
          </w:p>
          <w:p w:rsidRPr="00B46D37" w:rsidR="007E7D58" w:rsidP="048152C7" w:rsidRDefault="007E7D58" w14:paraId="699605EB" w14:noSpellErr="1" w14:textId="2A9DC8C3">
            <w:pPr>
              <w:pStyle w:val="Header"/>
              <w:tabs>
                <w:tab w:val="left" w:pos="709"/>
              </w:tabs>
              <w:ind w:right="3"/>
              <w:rPr>
                <w:rFonts w:ascii="Arial" w:hAnsi="Arial" w:cs="Arial"/>
                <w:b w:val="1"/>
                <w:bCs w:val="1"/>
                <w:i w:val="1"/>
                <w:iCs w:val="1"/>
                <w:sz w:val="18"/>
                <w:szCs w:val="18"/>
                <w:highlight w:val="cyan"/>
              </w:rPr>
            </w:pPr>
            <w:proofErr w:type="gramStart"/>
            <w:proofErr w:type="gramEnd"/>
          </w:p>
        </w:tc>
      </w:tr>
      <w:tr w:rsidRPr="00961A47" w:rsidR="007E7D58" w:rsidTr="57315C26" w14:paraId="66EB0154" w14:textId="77777777">
        <w:trPr>
          <w:trHeight w:val="383"/>
        </w:trPr>
        <w:tc>
          <w:tcPr>
            <w:tcW w:w="2868" w:type="dxa"/>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21"/>
            <w:r w:rsidRPr="00060369">
              <w:rPr>
                <w:rFonts w:ascii="Arial" w:hAnsi="Arial" w:eastAsia="Arial" w:cs="Arial"/>
                <w:b/>
                <w:color w:val="000000"/>
                <w:sz w:val="18"/>
                <w:szCs w:val="18"/>
              </w:rPr>
              <w:t>Progress Meetings and Progress Reports</w:t>
            </w:r>
            <w:bookmarkEnd w:id="21"/>
          </w:p>
        </w:tc>
        <w:tc>
          <w:tcPr>
            <w:tcW w:w="7281" w:type="dxa"/>
            <w:gridSpan w:val="2"/>
            <w:shd w:val="clear" w:color="auto" w:fill="auto"/>
            <w:tcMar/>
          </w:tcPr>
          <w:p w:rsidRPr="00060369" w:rsidR="007E7D58" w:rsidP="319212D2" w:rsidRDefault="007E7D58" w14:paraId="644703CA" w14:textId="68A3F0E7">
            <w:pPr>
              <w:pStyle w:val="ListParagraph"/>
              <w:numPr>
                <w:ilvl w:val="0"/>
                <w:numId w:val="5"/>
              </w:numPr>
              <w:pBdr>
                <w:top w:val="nil" w:color="000000" w:sz="0" w:space="0"/>
                <w:left w:val="nil" w:color="000000" w:sz="0" w:space="0"/>
                <w:bottom w:val="nil" w:color="000000" w:sz="0" w:space="0"/>
                <w:right w:val="nil" w:color="000000" w:sz="0" w:space="0"/>
                <w:between w:val="nil" w:color="000000" w:sz="0" w:space="0"/>
              </w:pBdr>
              <w:suppressAutoHyphens/>
              <w:spacing w:before="120" w:after="120"/>
              <w:rPr>
                <w:rFonts w:ascii="Arial" w:hAnsi="Arial" w:eastAsia="Arial" w:cs="Arial"/>
                <w:color w:val="000000"/>
                <w:sz w:val="18"/>
                <w:szCs w:val="18"/>
                <w:highlight w:val="yellow"/>
              </w:rPr>
            </w:pPr>
            <w:r w:rsidRPr="319212D2" w:rsidR="007E7D58">
              <w:rPr>
                <w:rFonts w:ascii="Arial" w:hAnsi="Arial" w:eastAsia="Arial" w:cs="Arial"/>
                <w:color w:val="000000" w:themeColor="text1" w:themeTint="FF" w:themeShade="FF"/>
                <w:sz w:val="18"/>
                <w:szCs w:val="18"/>
              </w:rPr>
              <w:t xml:space="preserve">The Contractor shall attend progress meetings with the Customer every </w:t>
            </w:r>
            <w:r w:rsidRPr="319212D2" w:rsidR="239E1160">
              <w:rPr>
                <w:rFonts w:ascii="Arial" w:hAnsi="Arial" w:eastAsia="Arial" w:cs="Arial"/>
                <w:color w:val="000000" w:themeColor="text1" w:themeTint="FF" w:themeShade="FF"/>
                <w:sz w:val="18"/>
                <w:szCs w:val="18"/>
              </w:rPr>
              <w:t>fortnight.</w:t>
            </w:r>
          </w:p>
          <w:p w:rsidRPr="00060369" w:rsidR="007E7D58" w:rsidP="62245EE9" w:rsidRDefault="007E7D58" w14:paraId="4AC4472A" w14:textId="63E31D18">
            <w:pPr>
              <w:numPr>
                <w:ilvl w:val="0"/>
                <w:numId w:val="5"/>
              </w:numPr>
              <w:pBdr>
                <w:top w:val="nil" w:color="000000" w:sz="0" w:space="0"/>
                <w:left w:val="nil" w:color="000000" w:sz="0" w:space="0"/>
                <w:bottom w:val="nil" w:color="000000" w:sz="0" w:space="0"/>
                <w:right w:val="nil" w:color="000000" w:sz="0" w:space="0"/>
                <w:between w:val="nil" w:color="000000" w:sz="0" w:space="0"/>
              </w:pBdr>
              <w:suppressAutoHyphens/>
              <w:spacing w:before="120" w:after="120"/>
              <w:rPr>
                <w:rFonts w:ascii="Arial" w:hAnsi="Arial" w:eastAsia="Arial" w:cs="Arial"/>
                <w:color w:val="000000"/>
                <w:sz w:val="18"/>
                <w:szCs w:val="18"/>
              </w:rPr>
            </w:pPr>
            <w:r w:rsidRPr="62245EE9" w:rsidR="007E7D58">
              <w:rPr>
                <w:rFonts w:ascii="Arial" w:hAnsi="Arial" w:eastAsia="Arial" w:cs="Arial"/>
                <w:color w:val="000000" w:themeColor="text1" w:themeTint="FF" w:themeShade="FF"/>
                <w:sz w:val="18"/>
                <w:szCs w:val="18"/>
              </w:rPr>
              <w:t xml:space="preserve">The Contractor shall provide the Customer with progress reports every </w:t>
            </w:r>
            <w:r w:rsidRPr="62245EE9" w:rsidR="46536BF2">
              <w:rPr>
                <w:rFonts w:ascii="Arial" w:hAnsi="Arial" w:eastAsia="Arial" w:cs="Arial"/>
                <w:color w:val="000000" w:themeColor="text1" w:themeTint="FF" w:themeShade="FF"/>
                <w:sz w:val="18"/>
                <w:szCs w:val="18"/>
              </w:rPr>
              <w:t>2 months</w:t>
            </w:r>
            <w:r w:rsidRPr="62245EE9" w:rsidR="6A3BB9FF">
              <w:rPr>
                <w:rFonts w:ascii="Arial" w:hAnsi="Arial" w:eastAsia="Arial" w:cs="Arial"/>
                <w:color w:val="000000" w:themeColor="text1" w:themeTint="FF" w:themeShade="FF"/>
                <w:sz w:val="18"/>
                <w:szCs w:val="18"/>
              </w:rPr>
              <w:t>.</w:t>
            </w:r>
          </w:p>
        </w:tc>
      </w:tr>
      <w:tr w:rsidRPr="00961A47" w:rsidR="007E7D58" w:rsidTr="57315C26" w14:paraId="0CA426CF" w14:textId="77777777">
        <w:trPr>
          <w:trHeight w:val="383"/>
        </w:trPr>
        <w:tc>
          <w:tcPr>
            <w:tcW w:w="2868" w:type="dxa"/>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7281" w:type="dxa"/>
            <w:gridSpan w:val="2"/>
            <w:shd w:val="clear" w:color="auto" w:fill="auto"/>
            <w:tcMar/>
          </w:tcPr>
          <w:tbl>
            <w:tblPr>
              <w:tblW w:w="0" w:type="auto"/>
              <w:tblLook w:val="04A0" w:firstRow="1" w:lastRow="0" w:firstColumn="1" w:lastColumn="0" w:noHBand="0" w:noVBand="1"/>
            </w:tblPr>
            <w:tblGrid>
              <w:gridCol w:w="4981"/>
              <w:gridCol w:w="2084"/>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Pr="00CA4BA2" w:rsidR="007E7D58" w:rsidP="007E7D58" w:rsidRDefault="007E7D58" w14:paraId="597D4E15" w14:textId="77777777">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Customer</w:t>
                  </w:r>
                  <w:r w:rsidRPr="00CA4BA2">
                    <w:rPr>
                      <w:rFonts w:ascii="Arial" w:hAnsi="Arial" w:cs="Arial"/>
                      <w:sz w:val="18"/>
                      <w:szCs w:val="18"/>
                      <w:highlight w:val="yellow"/>
                    </w:rPr>
                    <w:t>]</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E767AE" w14:paraId="63E3831B" w14:textId="77777777">
              <w:trPr>
                <w:gridAfter w:val="1"/>
                <w:wAfter w:w="2534" w:type="dxa"/>
              </w:trPr>
              <w:tc>
                <w:tcPr>
                  <w:tcW w:w="6943" w:type="dxa"/>
                </w:tcPr>
                <w:p w:rsidRPr="00CA4BA2" w:rsidR="00E567F8" w:rsidP="007E7D58" w:rsidRDefault="00E567F8" w14:paraId="16DE294F" w14:textId="57A8B2AF">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57315C26" w14:paraId="6AB1CBCC" w14:textId="77777777">
        <w:trPr>
          <w:trHeight w:val="1750"/>
        </w:trPr>
        <w:tc>
          <w:tcPr>
            <w:tcW w:w="2868" w:type="dxa"/>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22"/>
            <w:r w:rsidRPr="006C1774">
              <w:rPr>
                <w:rFonts w:ascii="Arial" w:hAnsi="Arial" w:cs="Arial"/>
                <w:b/>
                <w:sz w:val="18"/>
                <w:szCs w:val="18"/>
              </w:rPr>
              <w:t xml:space="preserve">Key </w:t>
            </w:r>
            <w:bookmarkEnd w:id="22"/>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41A0B0D6">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57315C26" w14:paraId="5D4E2D47" w14:textId="77777777">
        <w:tc>
          <w:tcPr>
            <w:tcW w:w="2868" w:type="dxa"/>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23"/>
            <w:r w:rsidRPr="00060369">
              <w:rPr>
                <w:rFonts w:ascii="Arial" w:hAnsi="Arial" w:cs="Arial"/>
                <w:b/>
                <w:sz w:val="18"/>
                <w:szCs w:val="18"/>
              </w:rPr>
              <w:t>Procedures and Policies</w:t>
            </w:r>
            <w:bookmarkEnd w:id="23"/>
          </w:p>
        </w:tc>
        <w:tc>
          <w:tcPr>
            <w:tcW w:w="7281" w:type="dxa"/>
            <w:gridSpan w:val="2"/>
            <w:shd w:val="clear" w:color="auto" w:fill="auto"/>
            <w:tcMar/>
          </w:tcPr>
          <w:p w:rsidRPr="00060369" w:rsidR="007E7D58" w:rsidP="6D8FDD92" w:rsidRDefault="007E7D58" w14:paraId="6BA942EB" w14:textId="08D4946C">
            <w:pPr>
              <w:tabs>
                <w:tab w:val="left" w:pos="709"/>
              </w:tabs>
              <w:rPr>
                <w:rFonts w:ascii="Arial" w:hAnsi="Arial" w:cs="Arial"/>
                <w:b w:val="1"/>
                <w:bCs w:val="1"/>
                <w:i w:val="1"/>
                <w:iCs w:val="1"/>
                <w:sz w:val="18"/>
                <w:szCs w:val="18"/>
              </w:rPr>
            </w:pPr>
            <w:r w:rsidRPr="6D8FDD92" w:rsidR="007E7D58">
              <w:rPr>
                <w:rFonts w:ascii="Arial" w:hAnsi="Arial" w:cs="Arial"/>
                <w:sz w:val="18"/>
                <w:szCs w:val="18"/>
              </w:rPr>
              <w:t xml:space="preserve">For the purposes of the Agreement: </w:t>
            </w:r>
          </w:p>
          <w:p w:rsidRPr="00060369" w:rsidR="007E7D58" w:rsidP="007E7D58" w:rsidRDefault="007E7D58" w14:paraId="57791FD0" w14:textId="77777777">
            <w:pPr>
              <w:tabs>
                <w:tab w:val="left" w:pos="709"/>
              </w:tabs>
              <w:rPr>
                <w:rFonts w:ascii="Arial" w:hAnsi="Arial" w:cs="Arial"/>
                <w:sz w:val="18"/>
                <w:szCs w:val="18"/>
              </w:rPr>
            </w:pPr>
          </w:p>
          <w:p w:rsidRPr="00060369" w:rsidR="007E7D58" w:rsidP="6D8FDD92" w:rsidRDefault="007E7D58" w14:paraId="5CC664DF" w14:textId="54CE455E">
            <w:pPr>
              <w:pStyle w:val="Heading2"/>
              <w:keepNext w:val="1"/>
              <w:numPr>
                <w:ilvl w:val="0"/>
                <w:numId w:val="0"/>
              </w:numPr>
              <w:tabs>
                <w:tab w:val="left" w:pos="709"/>
              </w:tabs>
              <w:spacing w:after="0"/>
              <w:jc w:val="left"/>
              <w:rPr>
                <w:rFonts w:ascii="Arial" w:hAnsi="Arial" w:cs="Arial"/>
                <w:i w:val="1"/>
                <w:iCs w:val="1"/>
                <w:sz w:val="18"/>
                <w:szCs w:val="18"/>
              </w:rPr>
            </w:pPr>
            <w:r w:rsidRPr="6D8FDD92" w:rsidR="007E7D58">
              <w:rPr>
                <w:rFonts w:ascii="Arial" w:hAnsi="Arial" w:cs="Arial"/>
                <w:sz w:val="18"/>
                <w:szCs w:val="18"/>
              </w:rPr>
              <w:t xml:space="preserve">The Customer’s Staff Vetting Procedures are: </w:t>
            </w:r>
            <w:r w:rsidRPr="6D8FDD92" w:rsidR="007E7D58">
              <w:rPr>
                <w:rFonts w:ascii="Arial" w:hAnsi="Arial" w:cs="Arial"/>
                <w:i w:val="1"/>
                <w:iCs w:val="1"/>
                <w:sz w:val="18"/>
                <w:szCs w:val="18"/>
              </w:rPr>
              <w:t xml:space="preserve"> </w:t>
            </w:r>
          </w:p>
          <w:p w:rsidRPr="00060369" w:rsidR="007E7D58" w:rsidP="30EB5FFB" w:rsidRDefault="007E7D58" w14:paraId="4218B7F2" w14:noSpellErr="1" w14:textId="1869F6CC">
            <w:pPr>
              <w:pStyle w:val="Heading2"/>
              <w:keepNext w:val="1"/>
              <w:numPr>
                <w:ilvl w:val="0"/>
                <w:numId w:val="0"/>
              </w:numPr>
              <w:tabs>
                <w:tab w:val="left" w:pos="709"/>
              </w:tabs>
              <w:spacing w:after="0"/>
              <w:jc w:val="left"/>
              <w:rPr>
                <w:rFonts w:ascii="Arial" w:hAnsi="Arial" w:cs="Arial"/>
                <w:i w:val="1"/>
                <w:iCs w:val="1"/>
                <w:sz w:val="18"/>
                <w:szCs w:val="18"/>
              </w:rPr>
            </w:pPr>
          </w:p>
          <w:p w:rsidRPr="00060369" w:rsidR="007E7D58" w:rsidP="30EB5FFB" w:rsidRDefault="007E7D58" w14:paraId="64768C01" w14:textId="7B619DDC">
            <w:pPr>
              <w:pStyle w:val="Heading2"/>
              <w:keepNext w:val="1"/>
              <w:numPr>
                <w:ilvl w:val="0"/>
                <w:numId w:val="0"/>
              </w:numPr>
              <w:tabs>
                <w:tab w:val="left" w:pos="709"/>
              </w:tabs>
              <w:spacing w:after="0"/>
              <w:ind w:left="0"/>
              <w:jc w:val="left"/>
              <w:rPr>
                <w:rFonts w:ascii="Arial" w:hAnsi="Arial" w:cs="Arial"/>
                <w:i w:val="0"/>
                <w:iCs w:val="0"/>
                <w:sz w:val="18"/>
                <w:szCs w:val="18"/>
              </w:rPr>
            </w:pPr>
            <w:r w:rsidRPr="30EB5FFB" w:rsidR="007E7D58">
              <w:rPr>
                <w:rFonts w:ascii="Arial" w:hAnsi="Arial" w:cs="Arial"/>
                <w:i w:val="0"/>
                <w:iCs w:val="0"/>
                <w:sz w:val="18"/>
                <w:szCs w:val="18"/>
              </w:rPr>
              <w:t xml:space="preserve">Details of what the Customer considers to be a Relevant Conviction for the purposes of clause </w:t>
            </w:r>
            <w:r w:rsidRPr="30EB5FFB" w:rsidR="007E7D58">
              <w:rPr>
                <w:rFonts w:ascii="Arial" w:hAnsi="Arial" w:cs="Arial"/>
                <w:i w:val="0"/>
                <w:iCs w:val="0"/>
                <w:sz w:val="18"/>
                <w:szCs w:val="18"/>
              </w:rPr>
              <w:t>6</w:t>
            </w:r>
            <w:r w:rsidRPr="30EB5FFB" w:rsidR="007E7D58">
              <w:rPr>
                <w:rFonts w:ascii="Arial" w:hAnsi="Arial" w:cs="Arial"/>
                <w:i w:val="0"/>
                <w:iCs w:val="0"/>
                <w:sz w:val="18"/>
                <w:szCs w:val="18"/>
              </w:rPr>
              <w:t>.</w:t>
            </w:r>
            <w:r w:rsidRPr="30EB5FFB" w:rsidR="007E7D58">
              <w:rPr>
                <w:rFonts w:ascii="Arial" w:hAnsi="Arial" w:cs="Arial"/>
                <w:i w:val="0"/>
                <w:iCs w:val="0"/>
                <w:sz w:val="18"/>
                <w:szCs w:val="18"/>
              </w:rPr>
              <w:t>4</w:t>
            </w:r>
            <w:r w:rsidRPr="30EB5FFB" w:rsidR="007E7D58">
              <w:rPr>
                <w:rFonts w:ascii="Arial" w:hAnsi="Arial" w:cs="Arial"/>
                <w:i w:val="0"/>
                <w:iCs w:val="0"/>
                <w:sz w:val="18"/>
                <w:szCs w:val="18"/>
              </w:rPr>
              <w:t xml:space="preserve"> of the </w:t>
            </w:r>
            <w:r w:rsidRPr="30EB5FFB" w:rsidR="00E567F8">
              <w:rPr>
                <w:rFonts w:ascii="Arial" w:hAnsi="Arial" w:cs="Arial"/>
                <w:i w:val="0"/>
                <w:iCs w:val="0"/>
                <w:sz w:val="18"/>
                <w:szCs w:val="18"/>
              </w:rPr>
              <w:t>terms and c</w:t>
            </w:r>
            <w:r w:rsidRPr="30EB5FFB" w:rsidR="007E7D58">
              <w:rPr>
                <w:rFonts w:ascii="Arial" w:hAnsi="Arial" w:cs="Arial"/>
                <w:i w:val="0"/>
                <w:iCs w:val="0"/>
                <w:sz w:val="18"/>
                <w:szCs w:val="18"/>
              </w:rPr>
              <w:t>onditions</w:t>
            </w:r>
            <w:r w:rsidRPr="30EB5FFB" w:rsidR="007E7D58">
              <w:rPr>
                <w:rFonts w:ascii="Arial" w:hAnsi="Arial" w:cs="Arial"/>
                <w:i w:val="0"/>
                <w:iCs w:val="0"/>
                <w:sz w:val="18"/>
                <w:szCs w:val="18"/>
              </w:rPr>
              <w:t>.</w:t>
            </w:r>
          </w:p>
          <w:p w:rsidRPr="00060369" w:rsidR="007E7D58" w:rsidP="007E7D58" w:rsidRDefault="007E7D58" w14:paraId="32E5F0E2" w14:textId="77777777">
            <w:pPr>
              <w:pStyle w:val="Heading2"/>
              <w:keepNext/>
              <w:numPr>
                <w:ilvl w:val="0"/>
                <w:numId w:val="0"/>
              </w:numPr>
              <w:tabs>
                <w:tab w:val="left" w:pos="709"/>
              </w:tabs>
              <w:spacing w:after="0"/>
              <w:ind w:left="709"/>
              <w:jc w:val="left"/>
              <w:rPr>
                <w:rFonts w:ascii="Arial" w:hAnsi="Arial" w:cs="Arial"/>
                <w:i/>
                <w:sz w:val="18"/>
                <w:szCs w:val="18"/>
              </w:rPr>
            </w:pPr>
          </w:p>
          <w:p w:rsidRPr="00060369" w:rsidR="007E7D58" w:rsidP="007E7D58" w:rsidRDefault="007E7D58" w14:paraId="3A56E4DF" w14:textId="77777777">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77777777">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7E7D58" w:rsidRDefault="007E7D58" w14:paraId="37772353" w14:textId="77777777">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7E7D58" w:rsidRDefault="007E7D58" w14:paraId="50A5B873" w14:textId="77777777">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57315C26" w14:paraId="5BE74AA2" w14:textId="77777777">
        <w:tc>
          <w:tcPr>
            <w:tcW w:w="2868" w:type="dxa"/>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24"/>
            <w:r w:rsidRPr="00607C0A">
              <w:rPr>
                <w:rFonts w:ascii="Arial" w:hAnsi="Arial" w:cs="Arial"/>
                <w:b/>
                <w:sz w:val="18"/>
                <w:szCs w:val="18"/>
              </w:rPr>
              <w:t>Special Terms</w:t>
            </w:r>
            <w:bookmarkEnd w:id="24"/>
          </w:p>
        </w:tc>
        <w:tc>
          <w:tcPr>
            <w:tcW w:w="7281" w:type="dxa"/>
            <w:gridSpan w:val="2"/>
            <w:shd w:val="clear" w:color="auto" w:fill="auto"/>
            <w:tcMar/>
          </w:tcPr>
          <w:p w:rsidRPr="00E567F8" w:rsidR="007E7D58" w:rsidP="07BA0DE9" w:rsidRDefault="007E7D58" w14:paraId="471A725E" w14:textId="425CCAE6">
            <w:pPr>
              <w:spacing w:before="120" w:after="120"/>
              <w:rPr>
                <w:rFonts w:ascii="Arial" w:hAnsi="Arial" w:eastAsia="Arial" w:cs="Arial"/>
                <w:sz w:val="18"/>
                <w:szCs w:val="18"/>
              </w:rPr>
            </w:pPr>
            <w:r w:rsidRPr="07BA0DE9" w:rsidR="4B31BF7C">
              <w:rPr>
                <w:rFonts w:ascii="Arial" w:hAnsi="Arial" w:eastAsia="Arial" w:cs="Arial"/>
                <w:sz w:val="18"/>
                <w:szCs w:val="18"/>
              </w:rPr>
              <w:t>N/A</w:t>
            </w:r>
            <w:proofErr w:type="gramStart"/>
            <w:proofErr w:type="gramEnd"/>
          </w:p>
          <w:p w:rsidRPr="00607C0A" w:rsidR="007E7D58" w:rsidP="007E7D58" w:rsidRDefault="007E7D58" w14:paraId="5CA25D6F" w14:textId="77777777">
            <w:pPr>
              <w:pStyle w:val="ListParagraph"/>
              <w:spacing w:before="120" w:after="120"/>
              <w:rPr>
                <w:rFonts w:ascii="Arial" w:hAnsi="Arial" w:cs="Arial"/>
                <w:b/>
                <w:i/>
                <w:sz w:val="18"/>
                <w:szCs w:val="18"/>
              </w:rPr>
            </w:pPr>
          </w:p>
        </w:tc>
      </w:tr>
      <w:tr w:rsidRPr="00961A47" w:rsidR="007E7D58" w:rsidTr="57315C26" w14:paraId="3A1B4439" w14:textId="77777777">
        <w:tc>
          <w:tcPr>
            <w:tcW w:w="2868" w:type="dxa"/>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shd w:val="clear" w:color="auto" w:fill="auto"/>
            <w:tcMar/>
          </w:tcPr>
          <w:p w:rsidRPr="00060369" w:rsidR="007E7D58" w:rsidP="583D5ED3" w:rsidRDefault="007E7D58" w14:paraId="1AE40EDF" w14:textId="36C80AEE">
            <w:pPr>
              <w:spacing w:before="120" w:after="120"/>
              <w:rPr>
                <w:rFonts w:ascii="Arial" w:hAnsi="Arial" w:eastAsia="Arial" w:cs="Arial"/>
                <w:sz w:val="18"/>
                <w:szCs w:val="18"/>
              </w:rPr>
            </w:pPr>
            <w:r w:rsidRPr="583D5ED3" w:rsidR="3014E8A4">
              <w:rPr>
                <w:rFonts w:ascii="Arial" w:hAnsi="Arial" w:eastAsia="Arial" w:cs="Arial"/>
                <w:sz w:val="18"/>
                <w:szCs w:val="18"/>
              </w:rPr>
              <w:t>N/A</w:t>
            </w:r>
          </w:p>
        </w:tc>
      </w:tr>
      <w:tr w:rsidRPr="00961A47" w:rsidR="007E7D58" w:rsidTr="57315C26" w14:paraId="5FF59053" w14:textId="77777777">
        <w:tc>
          <w:tcPr>
            <w:tcW w:w="2868" w:type="dxa"/>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hAnsi="Segoe UI Symbol" w:eastAsia="MS Gothic" w:cs="Segoe UI Symbol"/>
                    <w:b/>
                    <w:bCs/>
                    <w:sz w:val="18"/>
                    <w:szCs w:val="18"/>
                  </w:rPr>
                  <w:t>☐</w:t>
                </w:r>
              </w:sdtContent>
            </w:sdt>
          </w:p>
          <w:p w:rsidRPr="00280C77" w:rsidR="007E7D58" w:rsidP="054D8D19" w:rsidRDefault="00280C77" w14:paraId="2C369163" w14:textId="2E4DC2ED">
            <w:pPr>
              <w:tabs>
                <w:tab w:val="left" w:leader="none" w:pos="709"/>
              </w:tabs>
              <w:spacing w:before="120" w:after="120"/>
              <w:rPr>
                <w:rFonts w:ascii="Arial" w:hAnsi="Arial" w:eastAsia="Arial" w:cs="Arial"/>
                <w:b w:val="1"/>
                <w:bCs w:val="1"/>
                <w:i w:val="1"/>
                <w:iCs w:val="1"/>
                <w:sz w:val="18"/>
                <w:szCs w:val="18"/>
              </w:rPr>
            </w:pPr>
            <w:r w:rsidRPr="054D8D19" w:rsidR="2FC5CC2F">
              <w:rPr>
                <w:rFonts w:ascii="Arial" w:hAnsi="Arial" w:eastAsia="Arial" w:cs="Arial"/>
                <w:b w:val="1"/>
                <w:bCs w:val="1"/>
                <w:sz w:val="18"/>
                <w:szCs w:val="18"/>
              </w:rPr>
              <w:t>No:</w:t>
            </w:r>
            <w:r w:rsidRPr="054D8D19" w:rsidR="2FC5CC2F">
              <w:rPr>
                <w:rFonts w:ascii="Arial" w:hAnsi="Arial" w:eastAsia="Arial" w:cs="Arial"/>
                <w:b w:val="1"/>
                <w:bCs w:val="1"/>
                <w:i w:val="1"/>
                <w:iCs w:val="1"/>
                <w:sz w:val="18"/>
                <w:szCs w:val="18"/>
              </w:rPr>
              <w:t xml:space="preserve"> </w:t>
            </w:r>
            <w:sdt>
              <w:sdtPr>
                <w:id w:val="-1757052082"/>
                <w14:checkbox>
                  <w14:checked w14:val="1"/>
                  <w14:checkedState w14:val="2612" w14:font="MS Gothic"/>
                  <w14:uncheckedState w14:val="2610" w14:font="MS Gothic"/>
                </w14:checkbox>
                <w:rPr>
                  <w:rFonts w:ascii="Arial" w:hAnsi="Arial" w:cs="Arial"/>
                  <w:b w:val="1"/>
                  <w:bCs w:val="1"/>
                  <w:sz w:val="18"/>
                  <w:szCs w:val="18"/>
                </w:rPr>
              </w:sdtPr>
              <w:sdtContent>
                <w:r w:rsidRPr="054D8D19" w:rsidR="28A39C4B">
                  <w:rPr>
                    <w:rFonts w:ascii="MS Gothic" w:hAnsi="MS Gothic" w:eastAsia="MS Gothic" w:cs="MS Gothic"/>
                    <w:b w:val="1"/>
                    <w:bCs w:val="1"/>
                    <w:sz w:val="18"/>
                    <w:szCs w:val="18"/>
                  </w:rPr>
                  <w:t>☒</w:t>
                </w:r>
              </w:sdtContent>
              <w:sdtEndPr>
                <w:rPr>
                  <w:rFonts w:ascii="Arial" w:hAnsi="Arial" w:cs="Arial"/>
                  <w:b w:val="1"/>
                  <w:bCs w:val="1"/>
                  <w:sz w:val="18"/>
                  <w:szCs w:val="18"/>
                </w:rPr>
              </w:sdtEndPr>
            </w:sdt>
          </w:p>
          <w:p w:rsidRPr="00280C77" w:rsidR="007E7D58" w:rsidP="054D8D19" w:rsidRDefault="00280C77" w14:paraId="6AE812DC" w14:textId="7FC0AE9F">
            <w:pPr>
              <w:tabs>
                <w:tab w:val="left" w:leader="none" w:pos="709"/>
              </w:tabs>
              <w:spacing w:before="120" w:after="120"/>
              <w:rPr>
                <w:rFonts w:ascii="MS Gothic" w:hAnsi="MS Gothic" w:eastAsia="MS Gothic" w:cs="MS Gothic"/>
                <w:b w:val="1"/>
                <w:bCs w:val="1"/>
                <w:sz w:val="18"/>
                <w:szCs w:val="18"/>
              </w:rPr>
            </w:pPr>
          </w:p>
        </w:tc>
      </w:tr>
    </w:tbl>
    <w:p w:rsidR="00CA4BA2" w:rsidP="009D6BFB" w:rsidRDefault="00CA4BA2" w14:paraId="5C1859B0" w14:textId="77777777"/>
    <w:p w:rsidR="00964799" w:rsidP="009D6BFB" w:rsidRDefault="00DF1F5A" w14:paraId="25E18C4C" w14:textId="0CC0C487">
      <w:pPr>
        <w:rPr>
          <w:rFonts w:ascii="Arial" w:hAnsi="Arial" w:cs="Arial"/>
          <w:b/>
          <w:i/>
          <w:sz w:val="18"/>
          <w:szCs w:val="18"/>
        </w:rPr>
      </w:pPr>
      <w:r w:rsidRPr="009D6BFB">
        <w:t xml:space="preserve"> </w:t>
      </w:r>
      <w:r w:rsidRPr="003E0478" w:rsidR="00E567F8">
        <w:rPr>
          <w:rFonts w:ascii="Arial" w:hAnsi="Arial" w:cs="Arial"/>
          <w:b/>
          <w:i/>
          <w:sz w:val="18"/>
          <w:szCs w:val="18"/>
          <w:highlight w:val="cyan"/>
        </w:rPr>
        <w:t xml:space="preserve">[Guidance </w:t>
      </w:r>
      <w:proofErr w:type="gramStart"/>
      <w:r w:rsidRPr="003E0478" w:rsidR="00E567F8">
        <w:rPr>
          <w:rFonts w:ascii="Arial" w:hAnsi="Arial" w:cs="Arial"/>
          <w:b/>
          <w:i/>
          <w:sz w:val="18"/>
          <w:szCs w:val="18"/>
          <w:highlight w:val="cyan"/>
        </w:rPr>
        <w:t>note</w:t>
      </w:r>
      <w:proofErr w:type="gramEnd"/>
      <w:r w:rsidRPr="003E0478" w:rsidR="00E567F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Pr="003E0478" w:rsidR="00E567F8">
        <w:rPr>
          <w:rFonts w:ascii="Arial" w:hAnsi="Arial" w:cs="Arial"/>
          <w:b/>
          <w:i/>
          <w:sz w:val="18"/>
          <w:szCs w:val="18"/>
          <w:highlight w:val="cyan"/>
        </w:rPr>
        <w:t>]</w:t>
      </w:r>
    </w:p>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6">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6BA6BF77">
      <w:pPr>
        <w:jc w:val="center"/>
        <w:rPr>
          <w:b w:val="1"/>
          <w:bCs w:val="1"/>
        </w:rPr>
      </w:pPr>
      <w:r w:rsidRPr="6C334D40" w:rsidR="00964799">
        <w:rPr>
          <w:b w:val="1"/>
          <w:bCs w:val="1"/>
        </w:rPr>
        <w:t>A</w:t>
      </w:r>
      <w:r w:rsidRPr="6C334D40" w:rsidR="00BF4F9C">
        <w:rPr>
          <w:b w:val="1"/>
          <w:bCs w:val="1"/>
        </w:rPr>
        <w:t>ppendix</w:t>
      </w:r>
      <w:r w:rsidRPr="6C334D40" w:rsidR="00964799">
        <w:rPr>
          <w:b w:val="1"/>
          <w:bCs w:val="1"/>
        </w:rPr>
        <w:t xml:space="preserve"> </w:t>
      </w:r>
      <w:r w:rsidRPr="6C334D40" w:rsidR="00964799">
        <w:rPr>
          <w:b w:val="1"/>
          <w:bCs w:val="1"/>
        </w:rPr>
        <w:t>2</w:t>
      </w:r>
      <w:r w:rsidRPr="6C334D40" w:rsidR="00964799">
        <w:rPr>
          <w:b w:val="1"/>
          <w:bCs w:val="1"/>
        </w:rPr>
        <w:t xml:space="preserve">: </w:t>
      </w:r>
      <w:r w:rsidRPr="6C334D40" w:rsidR="00964799">
        <w:rPr>
          <w:b w:val="1"/>
          <w:bCs w:val="1"/>
        </w:rPr>
        <w:t>Specification</w:t>
      </w:r>
    </w:p>
    <w:p w:rsidR="4579C9A9" w:rsidP="6C334D40" w:rsidRDefault="4579C9A9" w14:paraId="210C4496" w14:textId="444576C7">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 xml:space="preserve">Background to Natural England </w:t>
      </w:r>
    </w:p>
    <w:p w:rsidR="4579C9A9" w:rsidP="6C334D40" w:rsidRDefault="4579C9A9" w14:paraId="4E99D0D6" w14:textId="5277CBC8">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Natural England is the government’s adviser for the natural environment in England. </w:t>
      </w:r>
      <w:r w:rsidRPr="6C334D40" w:rsidR="4579C9A9">
        <w:rPr>
          <w:rFonts w:ascii="Aptos" w:hAnsi="Aptos" w:eastAsia="Aptos" w:cs="Aptos"/>
          <w:b w:val="0"/>
          <w:bCs w:val="0"/>
          <w:i w:val="0"/>
          <w:iCs w:val="0"/>
          <w:caps w:val="0"/>
          <w:smallCaps w:val="0"/>
          <w:noProof w:val="0"/>
          <w:color w:val="0B0C0C"/>
          <w:sz w:val="22"/>
          <w:szCs w:val="22"/>
          <w:lang w:val="en-GB"/>
        </w:rPr>
        <w:t>Our purpose is to help conserve, enhance and manage the natural environment for the benefit of present and future generations, thereby contributing to sustainable development.</w:t>
      </w: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4579C9A9" w:rsidP="6C334D40" w:rsidRDefault="4579C9A9" w14:paraId="70DE15C1" w14:textId="56307414">
      <w:pPr>
        <w:shd w:val="clear" w:color="auto" w:fill="FFFFFF" w:themeFill="background1"/>
        <w:spacing w:before="300" w:after="0"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We aim for:</w:t>
      </w:r>
    </w:p>
    <w:p w:rsidR="4579C9A9" w:rsidP="6C334D40" w:rsidRDefault="4579C9A9" w14:paraId="3289966C" w14:textId="4C91BDBB">
      <w:pPr>
        <w:pStyle w:val="ListParagraph"/>
        <w:shd w:val="clear" w:color="auto" w:fill="FFFFFF" w:themeFill="background1"/>
        <w:spacing w:after="0"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a well-managed Nature Recovery Network across land, water and sea, which creates and protects resilient ecosystems rich in wildlife and natural beauty, enjoyed by people and widely benefiting society</w:t>
      </w:r>
    </w:p>
    <w:p w:rsidR="4579C9A9" w:rsidP="6C334D40" w:rsidRDefault="4579C9A9" w14:paraId="12C5A191" w14:textId="1C716689">
      <w:pPr>
        <w:pStyle w:val="ListParagraph"/>
        <w:shd w:val="clear" w:color="auto" w:fill="FFFFFF" w:themeFill="background1"/>
        <w:spacing w:after="75"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people connected to the natural environment for their own and society’s wellbeing, enjoyment and prosperity</w:t>
      </w:r>
    </w:p>
    <w:p w:rsidR="4579C9A9" w:rsidP="6C334D40" w:rsidRDefault="4579C9A9" w14:paraId="7D1F51DE" w14:textId="534B3AF5">
      <w:pPr>
        <w:pStyle w:val="ListParagraph"/>
        <w:shd w:val="clear" w:color="auto" w:fill="FFFFFF" w:themeFill="background1"/>
        <w:spacing w:after="75"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Nature-based solutions contributing fully to tackling the climate change challenge and wider environmental hazards and threats</w:t>
      </w:r>
    </w:p>
    <w:p w:rsidR="4579C9A9" w:rsidP="6C334D40" w:rsidRDefault="4579C9A9" w14:paraId="3E807328" w14:textId="6A876806">
      <w:pPr>
        <w:pStyle w:val="ListParagraph"/>
        <w:shd w:val="clear" w:color="auto" w:fill="FFFFFF" w:themeFill="background1"/>
        <w:spacing w:after="75"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improvements in the natural capital that drives sustainable economic growth, healthy food systems and prospering communities</w:t>
      </w:r>
    </w:p>
    <w:p w:rsidR="4579C9A9" w:rsidP="6C334D40" w:rsidRDefault="4579C9A9" w14:paraId="1B75D8AA" w14:textId="4916AFCD">
      <w:pPr>
        <w:pStyle w:val="ListParagraph"/>
        <w:shd w:val="clear" w:color="auto" w:fill="FFFFFF" w:themeFill="background1"/>
        <w:spacing w:after="75"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evidence and expertise being used by a broad range of partnerships, organisations and communities to achieve Nature recovery and enable effective regulation and accreditation</w:t>
      </w:r>
    </w:p>
    <w:p w:rsidR="4579C9A9" w:rsidP="6C334D40" w:rsidRDefault="4579C9A9" w14:paraId="10DF2CF4" w14:textId="6B735E58">
      <w:pPr>
        <w:pStyle w:val="ListParagraph"/>
        <w:shd w:val="clear" w:color="auto" w:fill="FFFFFF" w:themeFill="background1"/>
        <w:spacing w:after="75" w:line="259" w:lineRule="auto"/>
        <w:rPr>
          <w:rFonts w:ascii="Aptos" w:hAnsi="Aptos" w:eastAsia="Aptos" w:cs="Aptos"/>
          <w:b w:val="0"/>
          <w:bCs w:val="0"/>
          <w:i w:val="0"/>
          <w:iCs w:val="0"/>
          <w:caps w:val="0"/>
          <w:smallCaps w:val="0"/>
          <w:noProof w:val="0"/>
          <w:color w:val="0B0C0C"/>
          <w:sz w:val="22"/>
          <w:szCs w:val="22"/>
          <w:lang w:val="en-NZ"/>
        </w:rPr>
      </w:pPr>
      <w:r w:rsidRPr="6C334D40" w:rsidR="4579C9A9">
        <w:rPr>
          <w:rFonts w:ascii="Aptos" w:hAnsi="Aptos" w:eastAsia="Aptos" w:cs="Aptos"/>
          <w:b w:val="0"/>
          <w:bCs w:val="0"/>
          <w:i w:val="0"/>
          <w:iCs w:val="0"/>
          <w:caps w:val="0"/>
          <w:smallCaps w:val="0"/>
          <w:noProof w:val="0"/>
          <w:color w:val="0B0C0C"/>
          <w:sz w:val="22"/>
          <w:szCs w:val="22"/>
          <w:lang w:val="en-GB"/>
        </w:rPr>
        <w:t>being a values-led organisation that delivers excellent service standards to all partners, organisations and communities engaged in achieving Nature’s recovery.</w:t>
      </w:r>
    </w:p>
    <w:p w:rsidR="6C334D40" w:rsidP="6C334D40" w:rsidRDefault="6C334D40" w14:paraId="03E7ED34" w14:textId="3EA2B863">
      <w:pPr>
        <w:spacing w:after="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11BA0044" w14:textId="0F82B061">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hyperlink r:id="R4f9819090944493c">
        <w:r w:rsidRPr="6C334D40" w:rsidR="4579C9A9">
          <w:rPr>
            <w:rStyle w:val="Hyperlink"/>
            <w:rFonts w:ascii="Aptos" w:hAnsi="Aptos" w:eastAsia="Aptos" w:cs="Aptos"/>
            <w:b w:val="0"/>
            <w:bCs w:val="0"/>
            <w:i w:val="0"/>
            <w:iCs w:val="0"/>
            <w:caps w:val="0"/>
            <w:smallCaps w:val="0"/>
            <w:strike w:val="0"/>
            <w:dstrike w:val="0"/>
            <w:noProof w:val="0"/>
            <w:sz w:val="22"/>
            <w:szCs w:val="22"/>
            <w:lang w:val="en-GB"/>
          </w:rPr>
          <w:t>Natural England: Building partnerships for Nature’s recovery</w:t>
        </w:r>
      </w:hyperlink>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 outlines out how we will work to protect England’s nature and landscapes for people to enjoy and for the services they provide, in support of Defra’s ambitions for the environment. </w:t>
      </w:r>
    </w:p>
    <w:p w:rsidR="6C334D40" w:rsidP="6C334D40" w:rsidRDefault="6C334D40" w14:paraId="60A85ED2" w14:textId="0FCD3C8F">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7C6591DC" w14:textId="5AA511E0">
      <w:pPr>
        <w:spacing w:before="0" w:beforeAutospacing="off" w:after="160" w:afterAutospacing="off" w:line="25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Funding model development for beaver management partnerships</w:t>
      </w:r>
    </w:p>
    <w:p w:rsidR="4579C9A9" w:rsidP="6C334D40" w:rsidRDefault="4579C9A9" w14:paraId="4DCBFE42" w14:textId="066FFC5E">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 xml:space="preserve">Background </w:t>
      </w:r>
    </w:p>
    <w:p w:rsidR="4579C9A9" w:rsidP="6C334D40" w:rsidRDefault="4579C9A9" w14:paraId="2E6B8E68" w14:textId="4200E2DA">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rsidR="4579C9A9" w:rsidP="6C334D40" w:rsidRDefault="4579C9A9" w14:paraId="61C8E3CF" w14:textId="3F517AEF">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Beaver activity (damming, foraging and burrowing) can have positive environmental and socioeconomic benefits, but it is recognised that their activities can also lead to negative impacts that need to be actively managed.</w:t>
      </w:r>
    </w:p>
    <w:p w:rsidR="4579C9A9" w:rsidP="6C334D40" w:rsidRDefault="4579C9A9" w14:paraId="1694F49A" w14:textId="54111032">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established following natural dispersal of beavers, illegal releases and/or escapes from unlicensed enclosures, mainly in southern England. </w:t>
      </w:r>
    </w:p>
    <w:p w:rsidR="4579C9A9" w:rsidP="6C334D40" w:rsidRDefault="4579C9A9" w14:paraId="46C5AA53" w14:textId="68161FA0">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rsidR="4579C9A9" w:rsidP="6C334D40" w:rsidRDefault="4579C9A9" w14:paraId="344916AD" w14:textId="2FA27356">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rsidR="4579C9A9" w:rsidP="6C334D40" w:rsidRDefault="4579C9A9" w14:paraId="0222B663" w14:textId="0BD5EB92">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rsidR="4579C9A9" w:rsidP="6C334D40" w:rsidRDefault="4579C9A9" w14:paraId="5A16D0CB" w14:textId="597BA286">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6C334D40" w:rsidR="4579C9A9">
        <w:rPr>
          <w:rFonts w:ascii="Segoe UI" w:hAnsi="Segoe UI" w:eastAsia="Segoe UI" w:cs="Segoe UI"/>
          <w:b w:val="0"/>
          <w:bCs w:val="0"/>
          <w:i w:val="0"/>
          <w:iCs w:val="0"/>
          <w:caps w:val="0"/>
          <w:smallCaps w:val="0"/>
          <w:noProof w:val="0"/>
          <w:color w:val="333333"/>
          <w:sz w:val="18"/>
          <w:szCs w:val="18"/>
          <w:lang w:val="en-GB"/>
        </w:rPr>
        <w:t xml:space="preserve"> </w:t>
      </w: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This support will be key to ensuring the 5-step approach to beaver management is followed; providing advice and helping resolve management issues at an early stage, and thereby greatly reducing the demand for beaver removal.</w:t>
      </w:r>
    </w:p>
    <w:p w:rsidR="4579C9A9" w:rsidP="6C334D40" w:rsidRDefault="4579C9A9" w14:paraId="1D103213" w14:textId="741EFDFC">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Stakeholders have been clear that a fast response to management issues caused by beaver activity affecting land use, property and infrastructure</w:t>
      </w:r>
      <w:r w:rsidRPr="6C334D40" w:rsidR="4579C9A9">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1</w:t>
      </w: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 is necessary to make space for beaver wetlands and allow beavers to deliver multiple benefits. Locally led support will also increase tolerance of beavers and reduce conflict with farming. </w:t>
      </w:r>
    </w:p>
    <w:p w:rsidR="4579C9A9" w:rsidP="6C334D40" w:rsidRDefault="4579C9A9" w14:paraId="13CFDD26" w14:textId="66A8B209">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rsidR="4579C9A9" w:rsidP="6C334D40" w:rsidRDefault="4579C9A9" w14:paraId="30DA2BDF" w14:textId="719975CA">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Currently there are limited funding opportunities available to BMGs, and these are mainly provided by the third sector. There is unlikely to be many public funding opportunities in this space, especially to provide the rapid response on-the-ground support that communities will need. Most of the public funding will be available through the Environmental Land Management Schemes (ELMS) which will provide funding opportunities for farmers and land managers to enter into land management agreements, which may include provision of buffer zones around watercourses. </w:t>
      </w:r>
    </w:p>
    <w:p w:rsidR="4579C9A9" w:rsidP="6C334D40" w:rsidRDefault="4579C9A9" w14:paraId="5802EA62" w14:textId="285C0087">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 xml:space="preserve">As beaver populations naturally expand and are reintroduced into new areas of England, inconsistency of funding provision is a concern as some 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rsidR="4579C9A9" w:rsidP="6C334D40" w:rsidRDefault="4579C9A9" w14:paraId="653A175D" w14:textId="30D6F64F">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1"/>
          <w:iCs w:val="1"/>
          <w:caps w:val="0"/>
          <w:smallCaps w:val="0"/>
          <w:noProof w:val="0"/>
          <w:color w:val="000000" w:themeColor="text1" w:themeTint="FF" w:themeShade="FF"/>
          <w:sz w:val="22"/>
          <w:szCs w:val="22"/>
          <w:lang w:val="en-GB"/>
        </w:rPr>
        <w:t>References</w:t>
      </w:r>
    </w:p>
    <w:p w:rsidR="4579C9A9" w:rsidP="6C334D40" w:rsidRDefault="4579C9A9" w14:paraId="561BCF52" w14:textId="3F518AEE">
      <w:pPr>
        <w:pStyle w:val="ListParagraph"/>
        <w:spacing w:after="160" w:line="259" w:lineRule="auto"/>
        <w:rPr>
          <w:rFonts w:ascii="Aptos" w:hAnsi="Aptos" w:eastAsia="Aptos" w:cs="Aptos"/>
          <w:b w:val="0"/>
          <w:bCs w:val="0"/>
          <w:i w:val="0"/>
          <w:iCs w:val="0"/>
          <w:caps w:val="0"/>
          <w:smallCaps w:val="0"/>
          <w:noProof w:val="0"/>
          <w:color w:val="000000" w:themeColor="text1" w:themeTint="FF" w:themeShade="FF"/>
          <w:sz w:val="20"/>
          <w:szCs w:val="20"/>
          <w:lang w:val="en-NZ"/>
        </w:rPr>
      </w:pPr>
      <w:r w:rsidRPr="6C334D40" w:rsidR="4579C9A9">
        <w:rPr>
          <w:rFonts w:ascii="Aptos" w:hAnsi="Aptos" w:eastAsia="Aptos" w:cs="Aptos"/>
          <w:b w:val="0"/>
          <w:bCs w:val="0"/>
          <w:i w:val="0"/>
          <w:iCs w:val="0"/>
          <w:caps w:val="0"/>
          <w:smallCaps w:val="0"/>
          <w:noProof w:val="0"/>
          <w:color w:val="000000" w:themeColor="text1" w:themeTint="FF" w:themeShade="FF"/>
          <w:sz w:val="20"/>
          <w:szCs w:val="20"/>
          <w:lang w:val="en-GB"/>
        </w:rPr>
        <w:t xml:space="preserve">Brazier R., Puttock A., Graham H.A., Auster R.E., Davies K.H., Brown C.M.L. (2020) Beaver: Nature’s ecosystem engineers. Wires </w:t>
      </w:r>
      <w:hyperlink r:id="Rd32c6a00b6774970">
        <w:r w:rsidRPr="6C334D40" w:rsidR="4579C9A9">
          <w:rPr>
            <w:rStyle w:val="Hyperlink"/>
            <w:rFonts w:ascii="Aptos" w:hAnsi="Aptos" w:eastAsia="Aptos" w:cs="Aptos"/>
            <w:b w:val="0"/>
            <w:bCs w:val="0"/>
            <w:i w:val="0"/>
            <w:iCs w:val="0"/>
            <w:caps w:val="0"/>
            <w:smallCaps w:val="0"/>
            <w:strike w:val="0"/>
            <w:dstrike w:val="0"/>
            <w:noProof w:val="0"/>
            <w:sz w:val="20"/>
            <w:szCs w:val="20"/>
            <w:lang w:val="en-GB"/>
          </w:rPr>
          <w:t>https://wires.onlinelibrary.wiley.com/doi/10.1002/wat2.1494</w:t>
        </w:r>
      </w:hyperlink>
    </w:p>
    <w:p w:rsidR="4579C9A9" w:rsidP="6C334D40" w:rsidRDefault="4579C9A9" w14:paraId="1EE4C43C" w14:textId="538B5C57">
      <w:pPr>
        <w:pStyle w:val="ListParagraph"/>
        <w:spacing w:after="160" w:line="259" w:lineRule="auto"/>
        <w:rPr>
          <w:rFonts w:ascii="Aptos" w:hAnsi="Aptos" w:eastAsia="Aptos" w:cs="Aptos"/>
          <w:b w:val="0"/>
          <w:bCs w:val="0"/>
          <w:i w:val="0"/>
          <w:iCs w:val="0"/>
          <w:caps w:val="0"/>
          <w:smallCaps w:val="0"/>
          <w:noProof w:val="0"/>
          <w:color w:val="000000" w:themeColor="text1" w:themeTint="FF" w:themeShade="FF"/>
          <w:sz w:val="20"/>
          <w:szCs w:val="20"/>
          <w:lang w:val="en-NZ"/>
        </w:rPr>
      </w:pPr>
      <w:r w:rsidRPr="6C334D40" w:rsidR="4579C9A9">
        <w:rPr>
          <w:rFonts w:ascii="Aptos" w:hAnsi="Aptos" w:eastAsia="Aptos" w:cs="Aptos"/>
          <w:b w:val="0"/>
          <w:bCs w:val="0"/>
          <w:i w:val="0"/>
          <w:iCs w:val="0"/>
          <w:caps w:val="0"/>
          <w:smallCaps w:val="0"/>
          <w:noProof w:val="0"/>
          <w:color w:val="000000" w:themeColor="text1" w:themeTint="FF" w:themeShade="FF"/>
          <w:sz w:val="20"/>
          <w:szCs w:val="20"/>
          <w:lang w:val="en-GB"/>
        </w:rPr>
        <w:t xml:space="preserve">Heydon M.J., Pouget D., Gray S., Wagstaff G., Andison E. (2021) Beaver reintroductions in England: 2000-2021. JP036. Natural England, York. </w:t>
      </w:r>
      <w:hyperlink r:id="R831bc276d4fb4e15">
        <w:r w:rsidRPr="6C334D40" w:rsidR="4579C9A9">
          <w:rPr>
            <w:rStyle w:val="Hyperlink"/>
            <w:rFonts w:ascii="Aptos" w:hAnsi="Aptos" w:eastAsia="Aptos" w:cs="Aptos"/>
            <w:b w:val="0"/>
            <w:bCs w:val="0"/>
            <w:i w:val="0"/>
            <w:iCs w:val="0"/>
            <w:caps w:val="0"/>
            <w:smallCaps w:val="0"/>
            <w:strike w:val="0"/>
            <w:dstrike w:val="0"/>
            <w:noProof w:val="0"/>
            <w:sz w:val="20"/>
            <w:szCs w:val="20"/>
            <w:lang w:val="en-GB"/>
          </w:rPr>
          <w:t>https://publications.naturalengland.org.uk/publication/5363285194178560</w:t>
        </w:r>
      </w:hyperlink>
    </w:p>
    <w:p w:rsidR="4579C9A9" w:rsidP="6C334D40" w:rsidRDefault="4579C9A9" w14:paraId="132AEDB8" w14:textId="4A5C8BA4">
      <w:pPr>
        <w:pStyle w:val="ListParagraph"/>
        <w:spacing w:after="0" w:line="259" w:lineRule="auto"/>
        <w:rPr>
          <w:rFonts w:ascii="Aptos" w:hAnsi="Aptos" w:eastAsia="Aptos" w:cs="Aptos"/>
          <w:b w:val="0"/>
          <w:bCs w:val="0"/>
          <w:i w:val="0"/>
          <w:iCs w:val="0"/>
          <w:caps w:val="0"/>
          <w:smallCaps w:val="0"/>
          <w:noProof w:val="0"/>
          <w:color w:val="000000" w:themeColor="text1" w:themeTint="FF" w:themeShade="FF"/>
          <w:sz w:val="20"/>
          <w:szCs w:val="20"/>
          <w:lang w:val="en-NZ"/>
        </w:rPr>
      </w:pPr>
      <w:r w:rsidRPr="6C334D40" w:rsidR="4579C9A9">
        <w:rPr>
          <w:rFonts w:ascii="Aptos" w:hAnsi="Aptos" w:eastAsia="Aptos" w:cs="Aptos"/>
          <w:b w:val="0"/>
          <w:bCs w:val="0"/>
          <w:i w:val="0"/>
          <w:iCs w:val="0"/>
          <w:caps w:val="0"/>
          <w:smallCaps w:val="0"/>
          <w:noProof w:val="0"/>
          <w:color w:val="000000" w:themeColor="text1" w:themeTint="FF" w:themeShade="FF"/>
          <w:sz w:val="20"/>
          <w:szCs w:val="20"/>
          <w:lang w:val="en-GB"/>
        </w:rPr>
        <w:t>Howe C. V., Crutchley S.E. (2020) The River Otter Beaver Trial: Natural England’s assessment of the trial and advice on the future of the beaver population. NEER018. Natural England, York.</w:t>
      </w:r>
    </w:p>
    <w:p w:rsidR="4579C9A9" w:rsidP="6C334D40" w:rsidRDefault="4579C9A9" w14:paraId="5CFD5C20" w14:textId="41E7D517">
      <w:pPr>
        <w:spacing w:after="160" w:line="259" w:lineRule="auto"/>
        <w:ind w:left="720"/>
        <w:rPr>
          <w:rFonts w:ascii="Aptos" w:hAnsi="Aptos" w:eastAsia="Aptos" w:cs="Aptos"/>
          <w:b w:val="0"/>
          <w:bCs w:val="0"/>
          <w:i w:val="0"/>
          <w:iCs w:val="0"/>
          <w:caps w:val="0"/>
          <w:smallCaps w:val="0"/>
          <w:noProof w:val="0"/>
          <w:color w:val="000000" w:themeColor="text1" w:themeTint="FF" w:themeShade="FF"/>
          <w:sz w:val="20"/>
          <w:szCs w:val="20"/>
          <w:lang w:val="en-NZ"/>
        </w:rPr>
      </w:pPr>
      <w:hyperlink r:id="Rf0b408daa93847e0">
        <w:r w:rsidRPr="6C334D40" w:rsidR="4579C9A9">
          <w:rPr>
            <w:rStyle w:val="Hyperlink"/>
            <w:rFonts w:ascii="Aptos" w:hAnsi="Aptos" w:eastAsia="Aptos" w:cs="Aptos"/>
            <w:b w:val="0"/>
            <w:bCs w:val="0"/>
            <w:i w:val="0"/>
            <w:iCs w:val="0"/>
            <w:caps w:val="0"/>
            <w:smallCaps w:val="0"/>
            <w:strike w:val="0"/>
            <w:dstrike w:val="0"/>
            <w:noProof w:val="0"/>
            <w:sz w:val="20"/>
            <w:szCs w:val="20"/>
            <w:lang w:val="en-GB"/>
          </w:rPr>
          <w:t>https://publications.naturalengland.org.uk/publication/6537677127286784</w:t>
        </w:r>
      </w:hyperlink>
    </w:p>
    <w:p w:rsidR="4579C9A9" w:rsidP="6C334D40" w:rsidRDefault="4579C9A9" w14:paraId="3E950D4D" w14:textId="28924967">
      <w:pPr>
        <w:pStyle w:val="ListParagraph"/>
        <w:spacing w:after="0" w:line="259" w:lineRule="auto"/>
        <w:rPr>
          <w:rFonts w:ascii="Aptos" w:hAnsi="Aptos" w:eastAsia="Aptos" w:cs="Aptos"/>
          <w:b w:val="0"/>
          <w:bCs w:val="0"/>
          <w:i w:val="0"/>
          <w:iCs w:val="0"/>
          <w:caps w:val="0"/>
          <w:smallCaps w:val="0"/>
          <w:noProof w:val="0"/>
          <w:color w:val="000000" w:themeColor="text1" w:themeTint="FF" w:themeShade="FF"/>
          <w:sz w:val="20"/>
          <w:szCs w:val="20"/>
          <w:lang w:val="en-NZ"/>
        </w:rPr>
      </w:pPr>
      <w:r w:rsidRPr="6C334D40" w:rsidR="4579C9A9">
        <w:rPr>
          <w:rFonts w:ascii="Aptos" w:hAnsi="Aptos" w:eastAsia="Aptos" w:cs="Aptos"/>
          <w:b w:val="0"/>
          <w:bCs w:val="0"/>
          <w:i w:val="0"/>
          <w:iCs w:val="0"/>
          <w:caps w:val="0"/>
          <w:smallCaps w:val="0"/>
          <w:noProof w:val="0"/>
          <w:color w:val="000000" w:themeColor="text1" w:themeTint="FF" w:themeShade="FF"/>
          <w:sz w:val="20"/>
          <w:szCs w:val="20"/>
          <w:lang w:val="en-GB"/>
        </w:rPr>
        <w:t>Auster R.E., Barr S.W. Brazier R.E. (2022) Beaver Management Groups: Capturing lessons from the River Otter Beaver Trial and River Tamar Catchment. Natural England, York.</w:t>
      </w:r>
    </w:p>
    <w:p w:rsidR="4579C9A9" w:rsidP="6C334D40" w:rsidRDefault="4579C9A9" w14:paraId="0F6A732F" w14:textId="47DA0219">
      <w:pPr>
        <w:spacing w:after="160" w:line="259" w:lineRule="auto"/>
        <w:ind w:firstLine="720"/>
        <w:rPr>
          <w:rFonts w:ascii="Aptos" w:hAnsi="Aptos" w:eastAsia="Aptos" w:cs="Aptos"/>
          <w:b w:val="0"/>
          <w:bCs w:val="0"/>
          <w:i w:val="0"/>
          <w:iCs w:val="0"/>
          <w:caps w:val="0"/>
          <w:smallCaps w:val="0"/>
          <w:noProof w:val="0"/>
          <w:color w:val="000000" w:themeColor="text1" w:themeTint="FF" w:themeShade="FF"/>
          <w:sz w:val="20"/>
          <w:szCs w:val="20"/>
          <w:lang w:val="en-NZ"/>
        </w:rPr>
      </w:pPr>
      <w:hyperlink r:id="R7f0d3934d7b549f6">
        <w:r w:rsidRPr="6C334D40" w:rsidR="4579C9A9">
          <w:rPr>
            <w:rStyle w:val="Hyperlink"/>
            <w:rFonts w:ascii="Aptos" w:hAnsi="Aptos" w:eastAsia="Aptos" w:cs="Aptos"/>
            <w:b w:val="0"/>
            <w:bCs w:val="0"/>
            <w:i w:val="0"/>
            <w:iCs w:val="0"/>
            <w:caps w:val="0"/>
            <w:smallCaps w:val="0"/>
            <w:strike w:val="0"/>
            <w:dstrike w:val="0"/>
            <w:noProof w:val="0"/>
            <w:sz w:val="20"/>
            <w:szCs w:val="20"/>
            <w:lang w:val="en-GB"/>
          </w:rPr>
          <w:t>https://publications.naturalengland.org.uk/publication/6315571141672960</w:t>
        </w:r>
      </w:hyperlink>
    </w:p>
    <w:p w:rsidR="6C334D40" w:rsidP="6C334D40" w:rsidRDefault="6C334D40" w14:paraId="79D6EFD6" w14:textId="7DBBAB40">
      <w:pPr>
        <w:spacing w:after="160" w:line="259" w:lineRule="auto"/>
        <w:ind w:left="720"/>
        <w:rPr>
          <w:rFonts w:ascii="Aptos" w:hAnsi="Aptos" w:eastAsia="Aptos" w:cs="Aptos"/>
          <w:b w:val="0"/>
          <w:bCs w:val="0"/>
          <w:i w:val="0"/>
          <w:iCs w:val="0"/>
          <w:caps w:val="0"/>
          <w:smallCaps w:val="0"/>
          <w:noProof w:val="0"/>
          <w:color w:val="000000" w:themeColor="text1" w:themeTint="FF" w:themeShade="FF"/>
          <w:sz w:val="20"/>
          <w:szCs w:val="20"/>
          <w:lang w:val="en-NZ"/>
        </w:rPr>
      </w:pPr>
    </w:p>
    <w:p w:rsidR="4579C9A9" w:rsidP="6C334D40" w:rsidRDefault="4579C9A9" w14:paraId="2DB99A6F" w14:textId="4CA1ED80">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Requirement</w:t>
      </w:r>
    </w:p>
    <w:p w:rsidR="4579C9A9" w:rsidP="6C334D40" w:rsidRDefault="4579C9A9" w14:paraId="0271D8A7" w14:textId="0E2F85BE">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BMG development from conception to a mature partnership that is embedded in the catchment-based approach. It should also take account of regional differences including the differing pace of beaver reintroduction.</w:t>
      </w:r>
    </w:p>
    <w:p w:rsidR="4579C9A9" w:rsidP="6C334D40" w:rsidRDefault="4579C9A9" w14:paraId="77A3558B" w14:textId="6D44965A">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There are two main objectives for this project:</w:t>
      </w:r>
    </w:p>
    <w:p w:rsidR="4579C9A9" w:rsidP="6C334D40" w:rsidRDefault="4579C9A9" w14:paraId="32490B4D" w14:textId="69701BB9">
      <w:pPr>
        <w:pStyle w:val="ListParagraph"/>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To facilitate a workshop with members of the National Beaver Forum to develop ideas and receive feedback on where funding is needed to deliver support to local communities that are learning to live alongside beavers.</w:t>
      </w:r>
    </w:p>
    <w:p w:rsidR="6C334D40" w:rsidP="6C334D40" w:rsidRDefault="6C334D40" w14:paraId="3FBB78BA" w14:textId="6EE2FB61">
      <w:pPr>
        <w:spacing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6CA27DF2" w14:textId="02F2D9C2">
      <w:pPr>
        <w:pStyle w:val="ListParagraph"/>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To produce a report setting out the options for developing:</w:t>
      </w:r>
    </w:p>
    <w:p w:rsidR="4579C9A9" w:rsidP="6C334D40" w:rsidRDefault="4579C9A9" w14:paraId="47AFB81E" w14:textId="15BF5C40">
      <w:pPr>
        <w:spacing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(1) a short-term funding approach to cover the next 10 years.</w:t>
      </w:r>
    </w:p>
    <w:p w:rsidR="4579C9A9" w:rsidP="6C334D40" w:rsidRDefault="4579C9A9" w14:paraId="6D2D7DEE" w14:textId="064AE78E">
      <w:pPr>
        <w:spacing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(2) a long-term funding approach to fund the provision of advice and on-the-ground support to land managers and riparian users to help them learn to live alongside beavers. This should include the feasibility of taking the approach forward.</w:t>
      </w:r>
    </w:p>
    <w:p w:rsidR="6C334D40" w:rsidP="6C334D40" w:rsidRDefault="6C334D40" w14:paraId="0DD993E2" w14:textId="0128C454">
      <w:pPr>
        <w:spacing w:after="160" w:line="259" w:lineRule="auto"/>
        <w:ind w:left="720"/>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07B0E203" w14:textId="731F26A7">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 xml:space="preserve">Sustainability </w:t>
      </w:r>
    </w:p>
    <w:p w:rsidR="4579C9A9" w:rsidP="6C334D40" w:rsidRDefault="4579C9A9" w14:paraId="44EB949D" w14:textId="71CD632A">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6C334D40" w:rsidP="6C334D40" w:rsidRDefault="6C334D40" w14:paraId="56942B79" w14:textId="20670CB5">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2B997148" w14:textId="25DAA469">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Outputs and Contract Management</w:t>
      </w:r>
    </w:p>
    <w:p w:rsidR="4579C9A9" w:rsidP="6C334D40" w:rsidRDefault="4579C9A9" w14:paraId="56AC5569" w14:textId="0C8C4A11">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The key outputs and timetable for delivery are set out below.</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250"/>
        <w:gridCol w:w="2250"/>
        <w:gridCol w:w="2250"/>
        <w:gridCol w:w="2250"/>
      </w:tblGrid>
      <w:tr w:rsidR="6C334D40" w:rsidTr="6C334D40" w14:paraId="466ECC75">
        <w:trPr>
          <w:trHeight w:val="300"/>
        </w:trPr>
        <w:tc>
          <w:tcPr>
            <w:tcW w:w="2250" w:type="dxa"/>
            <w:tcMar>
              <w:left w:w="105" w:type="dxa"/>
              <w:right w:w="105" w:type="dxa"/>
            </w:tcMar>
            <w:vAlign w:val="top"/>
          </w:tcPr>
          <w:p w:rsidR="6C334D40" w:rsidP="6C334D40" w:rsidRDefault="6C334D40" w14:paraId="53847065" w14:textId="07650F08">
            <w:pPr>
              <w:spacing w:line="259" w:lineRule="auto"/>
              <w:rPr>
                <w:rFonts w:ascii="Aptos" w:hAnsi="Aptos" w:eastAsia="Aptos" w:cs="Aptos"/>
                <w:b w:val="0"/>
                <w:bCs w:val="0"/>
                <w:i w:val="0"/>
                <w:iCs w:val="0"/>
                <w:sz w:val="22"/>
                <w:szCs w:val="22"/>
              </w:rPr>
            </w:pPr>
            <w:r w:rsidRPr="6C334D40" w:rsidR="6C334D40">
              <w:rPr>
                <w:rFonts w:ascii="Aptos" w:hAnsi="Aptos" w:eastAsia="Aptos" w:cs="Aptos"/>
                <w:b w:val="1"/>
                <w:bCs w:val="1"/>
                <w:i w:val="0"/>
                <w:iCs w:val="0"/>
                <w:sz w:val="22"/>
                <w:szCs w:val="22"/>
                <w:lang w:val="en-GB"/>
              </w:rPr>
              <w:t>Reference</w:t>
            </w:r>
          </w:p>
        </w:tc>
        <w:tc>
          <w:tcPr>
            <w:tcW w:w="2250" w:type="dxa"/>
            <w:tcMar>
              <w:left w:w="105" w:type="dxa"/>
              <w:right w:w="105" w:type="dxa"/>
            </w:tcMar>
            <w:vAlign w:val="top"/>
          </w:tcPr>
          <w:p w:rsidR="6C334D40" w:rsidP="6C334D40" w:rsidRDefault="6C334D40" w14:paraId="63FAB477" w14:textId="3619D2BE">
            <w:pPr>
              <w:spacing w:line="259" w:lineRule="auto"/>
              <w:rPr>
                <w:rFonts w:ascii="Aptos" w:hAnsi="Aptos" w:eastAsia="Aptos" w:cs="Aptos"/>
                <w:b w:val="0"/>
                <w:bCs w:val="0"/>
                <w:i w:val="0"/>
                <w:iCs w:val="0"/>
                <w:sz w:val="22"/>
                <w:szCs w:val="22"/>
              </w:rPr>
            </w:pPr>
            <w:r w:rsidRPr="6C334D40" w:rsidR="6C334D40">
              <w:rPr>
                <w:rFonts w:ascii="Aptos" w:hAnsi="Aptos" w:eastAsia="Aptos" w:cs="Aptos"/>
                <w:b w:val="1"/>
                <w:bCs w:val="1"/>
                <w:i w:val="0"/>
                <w:iCs w:val="0"/>
                <w:sz w:val="22"/>
                <w:szCs w:val="22"/>
                <w:lang w:val="en-GB"/>
              </w:rPr>
              <w:t>Deliverable</w:t>
            </w:r>
          </w:p>
        </w:tc>
        <w:tc>
          <w:tcPr>
            <w:tcW w:w="2250" w:type="dxa"/>
            <w:tcMar>
              <w:left w:w="105" w:type="dxa"/>
              <w:right w:w="105" w:type="dxa"/>
            </w:tcMar>
            <w:vAlign w:val="top"/>
          </w:tcPr>
          <w:p w:rsidR="6C334D40" w:rsidP="6C334D40" w:rsidRDefault="6C334D40" w14:paraId="44800C16" w14:textId="153E2E10">
            <w:pPr>
              <w:spacing w:line="259" w:lineRule="auto"/>
              <w:rPr>
                <w:rFonts w:ascii="Aptos" w:hAnsi="Aptos" w:eastAsia="Aptos" w:cs="Aptos"/>
                <w:b w:val="0"/>
                <w:bCs w:val="0"/>
                <w:i w:val="0"/>
                <w:iCs w:val="0"/>
                <w:sz w:val="22"/>
                <w:szCs w:val="22"/>
              </w:rPr>
            </w:pPr>
            <w:r w:rsidRPr="6C334D40" w:rsidR="6C334D40">
              <w:rPr>
                <w:rFonts w:ascii="Aptos" w:hAnsi="Aptos" w:eastAsia="Aptos" w:cs="Aptos"/>
                <w:b w:val="1"/>
                <w:bCs w:val="1"/>
                <w:i w:val="0"/>
                <w:iCs w:val="0"/>
                <w:sz w:val="22"/>
                <w:szCs w:val="22"/>
                <w:lang w:val="en-GB"/>
              </w:rPr>
              <w:t>Responsible Party</w:t>
            </w:r>
          </w:p>
        </w:tc>
        <w:tc>
          <w:tcPr>
            <w:tcW w:w="2250" w:type="dxa"/>
            <w:tcMar>
              <w:left w:w="105" w:type="dxa"/>
              <w:right w:w="105" w:type="dxa"/>
            </w:tcMar>
            <w:vAlign w:val="top"/>
          </w:tcPr>
          <w:p w:rsidR="6C334D40" w:rsidP="6C334D40" w:rsidRDefault="6C334D40" w14:paraId="248BCF68" w14:textId="4BB89DDE">
            <w:pPr>
              <w:spacing w:line="259" w:lineRule="auto"/>
              <w:rPr>
                <w:rFonts w:ascii="Aptos" w:hAnsi="Aptos" w:eastAsia="Aptos" w:cs="Aptos"/>
                <w:b w:val="0"/>
                <w:bCs w:val="0"/>
                <w:i w:val="0"/>
                <w:iCs w:val="0"/>
                <w:sz w:val="22"/>
                <w:szCs w:val="22"/>
              </w:rPr>
            </w:pPr>
            <w:r w:rsidRPr="6C334D40" w:rsidR="6C334D40">
              <w:rPr>
                <w:rFonts w:ascii="Aptos" w:hAnsi="Aptos" w:eastAsia="Aptos" w:cs="Aptos"/>
                <w:b w:val="1"/>
                <w:bCs w:val="1"/>
                <w:i w:val="0"/>
                <w:iCs w:val="0"/>
                <w:sz w:val="22"/>
                <w:szCs w:val="22"/>
                <w:lang w:val="en-GB"/>
              </w:rPr>
              <w:t>Date of completion</w:t>
            </w:r>
          </w:p>
        </w:tc>
      </w:tr>
      <w:tr w:rsidR="6C334D40" w:rsidTr="6C334D40" w14:paraId="23578857">
        <w:trPr>
          <w:trHeight w:val="300"/>
        </w:trPr>
        <w:tc>
          <w:tcPr>
            <w:tcW w:w="2250" w:type="dxa"/>
            <w:tcMar>
              <w:left w:w="105" w:type="dxa"/>
              <w:right w:w="105" w:type="dxa"/>
            </w:tcMar>
            <w:vAlign w:val="top"/>
          </w:tcPr>
          <w:p w:rsidR="6C334D40" w:rsidP="6C334D40" w:rsidRDefault="6C334D40" w14:paraId="3CA9D15F" w14:textId="72C6D064">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Start up</w:t>
            </w:r>
          </w:p>
        </w:tc>
        <w:tc>
          <w:tcPr>
            <w:tcW w:w="2250" w:type="dxa"/>
            <w:tcMar>
              <w:left w:w="105" w:type="dxa"/>
              <w:right w:w="105" w:type="dxa"/>
            </w:tcMar>
            <w:vAlign w:val="top"/>
          </w:tcPr>
          <w:p w:rsidR="6C334D40" w:rsidP="6C334D40" w:rsidRDefault="6C334D40" w14:paraId="50B9E6FA" w14:textId="7C5635B9">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Online meeting</w:t>
            </w:r>
          </w:p>
        </w:tc>
        <w:tc>
          <w:tcPr>
            <w:tcW w:w="2250" w:type="dxa"/>
            <w:tcMar>
              <w:left w:w="105" w:type="dxa"/>
              <w:right w:w="105" w:type="dxa"/>
            </w:tcMar>
            <w:vAlign w:val="top"/>
          </w:tcPr>
          <w:p w:rsidR="6C334D40" w:rsidP="6C334D40" w:rsidRDefault="6C334D40" w14:paraId="1C684894" w14:textId="7CC984AC">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NE</w:t>
            </w:r>
          </w:p>
        </w:tc>
        <w:tc>
          <w:tcPr>
            <w:tcW w:w="2250" w:type="dxa"/>
            <w:tcMar>
              <w:left w:w="105" w:type="dxa"/>
              <w:right w:w="105" w:type="dxa"/>
            </w:tcMar>
            <w:vAlign w:val="top"/>
          </w:tcPr>
          <w:p w:rsidR="6C334D40" w:rsidP="6C334D40" w:rsidRDefault="6C334D40" w14:paraId="2093C012" w14:textId="3F248B55">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TBC</w:t>
            </w:r>
          </w:p>
        </w:tc>
      </w:tr>
      <w:tr w:rsidR="6C334D40" w:rsidTr="6C334D40" w14:paraId="0EAD1BD8">
        <w:trPr>
          <w:trHeight w:val="300"/>
        </w:trPr>
        <w:tc>
          <w:tcPr>
            <w:tcW w:w="2250" w:type="dxa"/>
            <w:vMerge w:val="restart"/>
            <w:tcMar>
              <w:left w:w="105" w:type="dxa"/>
              <w:right w:w="105" w:type="dxa"/>
            </w:tcMar>
            <w:vAlign w:val="top"/>
          </w:tcPr>
          <w:p w:rsidR="6C334D40" w:rsidP="6C334D40" w:rsidRDefault="6C334D40" w14:paraId="3943437B" w14:textId="5149F871">
            <w:pPr>
              <w:spacing w:line="259" w:lineRule="auto"/>
              <w:rPr>
                <w:rFonts w:ascii="Aptos" w:hAnsi="Aptos" w:eastAsia="Aptos" w:cs="Aptos"/>
                <w:b w:val="0"/>
                <w:bCs w:val="0"/>
                <w:i w:val="0"/>
                <w:iCs w:val="0"/>
                <w:sz w:val="22"/>
                <w:szCs w:val="22"/>
              </w:rPr>
            </w:pPr>
          </w:p>
          <w:p w:rsidR="6C334D40" w:rsidP="6C334D40" w:rsidRDefault="6C334D40" w14:paraId="350266B8" w14:textId="28AE05BB">
            <w:pPr>
              <w:spacing w:line="259" w:lineRule="auto"/>
              <w:rPr>
                <w:rFonts w:ascii="Aptos" w:hAnsi="Aptos" w:eastAsia="Aptos" w:cs="Aptos"/>
                <w:b w:val="0"/>
                <w:bCs w:val="0"/>
                <w:i w:val="0"/>
                <w:iCs w:val="0"/>
                <w:sz w:val="22"/>
                <w:szCs w:val="22"/>
              </w:rPr>
            </w:pPr>
          </w:p>
          <w:p w:rsidR="6C334D40" w:rsidP="6C334D40" w:rsidRDefault="6C334D40" w14:paraId="618F7686" w14:textId="69DC5600">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Information gathering</w:t>
            </w:r>
          </w:p>
        </w:tc>
        <w:tc>
          <w:tcPr>
            <w:tcW w:w="2250" w:type="dxa"/>
            <w:tcMar>
              <w:left w:w="105" w:type="dxa"/>
              <w:right w:w="105" w:type="dxa"/>
            </w:tcMar>
            <w:vAlign w:val="top"/>
          </w:tcPr>
          <w:p w:rsidR="6C334D40" w:rsidP="6C334D40" w:rsidRDefault="6C334D40" w14:paraId="321FEEEC" w14:textId="4386FFF2">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Workshop with stakeholders from the National Beaver Forum</w:t>
            </w:r>
          </w:p>
        </w:tc>
        <w:tc>
          <w:tcPr>
            <w:tcW w:w="2250" w:type="dxa"/>
            <w:tcMar>
              <w:left w:w="105" w:type="dxa"/>
              <w:right w:w="105" w:type="dxa"/>
            </w:tcMar>
            <w:vAlign w:val="top"/>
          </w:tcPr>
          <w:p w:rsidR="6C334D40" w:rsidP="6C334D40" w:rsidRDefault="6C334D40" w14:paraId="5492E48C" w14:textId="1A7A5F37">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Supplier</w:t>
            </w:r>
          </w:p>
        </w:tc>
        <w:tc>
          <w:tcPr>
            <w:tcW w:w="2250" w:type="dxa"/>
            <w:tcMar>
              <w:left w:w="105" w:type="dxa"/>
              <w:right w:w="105" w:type="dxa"/>
            </w:tcMar>
            <w:vAlign w:val="top"/>
          </w:tcPr>
          <w:p w:rsidR="6C334D40" w:rsidP="6C334D40" w:rsidRDefault="6C334D40" w14:paraId="403120C7" w14:textId="4487CE8E">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31/10/2024</w:t>
            </w:r>
          </w:p>
        </w:tc>
      </w:tr>
      <w:tr w:rsidR="6C334D40" w:rsidTr="6C334D40" w14:paraId="4E99A7C7">
        <w:trPr>
          <w:trHeight w:val="300"/>
        </w:trPr>
        <w:tc>
          <w:tcPr>
            <w:tcW w:w="2250" w:type="dxa"/>
            <w:vMerge/>
            <w:tcBorders>
              <w:top w:sz="0"/>
              <w:left w:sz="0"/>
              <w:bottom w:sz="0"/>
              <w:right w:sz="0"/>
            </w:tcBorders>
            <w:tcMar/>
            <w:vAlign w:val="center"/>
          </w:tcPr>
          <w:p w14:paraId="2E26B12F"/>
        </w:tc>
        <w:tc>
          <w:tcPr>
            <w:tcW w:w="2250" w:type="dxa"/>
            <w:tcMar>
              <w:left w:w="105" w:type="dxa"/>
              <w:right w:w="105" w:type="dxa"/>
            </w:tcMar>
            <w:vAlign w:val="top"/>
          </w:tcPr>
          <w:p w:rsidR="6C334D40" w:rsidP="6C334D40" w:rsidRDefault="6C334D40" w14:paraId="23F48365" w14:textId="5CD43DF1">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Brief report of the workshop analysis</w:t>
            </w:r>
          </w:p>
        </w:tc>
        <w:tc>
          <w:tcPr>
            <w:tcW w:w="2250" w:type="dxa"/>
            <w:tcMar>
              <w:left w:w="105" w:type="dxa"/>
              <w:right w:w="105" w:type="dxa"/>
            </w:tcMar>
            <w:vAlign w:val="top"/>
          </w:tcPr>
          <w:p w:rsidR="6C334D40" w:rsidP="6C334D40" w:rsidRDefault="6C334D40" w14:paraId="27E1F57A" w14:textId="7799C80E">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Supplier</w:t>
            </w:r>
          </w:p>
        </w:tc>
        <w:tc>
          <w:tcPr>
            <w:tcW w:w="2250" w:type="dxa"/>
            <w:tcMar>
              <w:left w:w="105" w:type="dxa"/>
              <w:right w:w="105" w:type="dxa"/>
            </w:tcMar>
            <w:vAlign w:val="top"/>
          </w:tcPr>
          <w:p w:rsidR="6C334D40" w:rsidP="6C334D40" w:rsidRDefault="6C334D40" w14:paraId="7343C508" w14:textId="0292F2CF">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30/11/2024</w:t>
            </w:r>
          </w:p>
        </w:tc>
      </w:tr>
      <w:tr w:rsidR="6C334D40" w:rsidTr="6C334D40" w14:paraId="5C152138">
        <w:trPr>
          <w:trHeight w:val="300"/>
        </w:trPr>
        <w:tc>
          <w:tcPr>
            <w:tcW w:w="2250" w:type="dxa"/>
            <w:vMerge w:val="restart"/>
            <w:tcMar>
              <w:left w:w="105" w:type="dxa"/>
              <w:right w:w="105" w:type="dxa"/>
            </w:tcMar>
            <w:vAlign w:val="top"/>
          </w:tcPr>
          <w:p w:rsidR="6C334D40" w:rsidP="6C334D40" w:rsidRDefault="6C334D40" w14:paraId="492B3E64" w14:textId="544A190E">
            <w:pPr>
              <w:spacing w:line="259" w:lineRule="auto"/>
              <w:rPr>
                <w:rFonts w:ascii="Aptos" w:hAnsi="Aptos" w:eastAsia="Aptos" w:cs="Aptos"/>
                <w:b w:val="0"/>
                <w:bCs w:val="0"/>
                <w:i w:val="0"/>
                <w:iCs w:val="0"/>
                <w:sz w:val="22"/>
                <w:szCs w:val="22"/>
              </w:rPr>
            </w:pPr>
          </w:p>
          <w:p w:rsidR="6C334D40" w:rsidP="6C334D40" w:rsidRDefault="6C334D40" w14:paraId="51CD40E3" w14:textId="7D54053E">
            <w:pPr>
              <w:spacing w:line="259" w:lineRule="auto"/>
              <w:rPr>
                <w:rFonts w:ascii="Aptos" w:hAnsi="Aptos" w:eastAsia="Aptos" w:cs="Aptos"/>
                <w:b w:val="0"/>
                <w:bCs w:val="0"/>
                <w:i w:val="0"/>
                <w:iCs w:val="0"/>
                <w:sz w:val="22"/>
                <w:szCs w:val="22"/>
              </w:rPr>
            </w:pPr>
          </w:p>
          <w:p w:rsidR="6C334D40" w:rsidP="6C334D40" w:rsidRDefault="6C334D40" w14:paraId="37B1C07B" w14:textId="032C8614">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Analysis of funding approaches</w:t>
            </w:r>
          </w:p>
        </w:tc>
        <w:tc>
          <w:tcPr>
            <w:tcW w:w="2250" w:type="dxa"/>
            <w:tcMar>
              <w:left w:w="105" w:type="dxa"/>
              <w:right w:w="105" w:type="dxa"/>
            </w:tcMar>
            <w:vAlign w:val="top"/>
          </w:tcPr>
          <w:p w:rsidR="6C334D40" w:rsidP="6C334D40" w:rsidRDefault="6C334D40" w14:paraId="0595B01A" w14:textId="52DC73C4">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Final draft report</w:t>
            </w:r>
          </w:p>
        </w:tc>
        <w:tc>
          <w:tcPr>
            <w:tcW w:w="2250" w:type="dxa"/>
            <w:tcMar>
              <w:left w:w="105" w:type="dxa"/>
              <w:right w:w="105" w:type="dxa"/>
            </w:tcMar>
            <w:vAlign w:val="top"/>
          </w:tcPr>
          <w:p w:rsidR="6C334D40" w:rsidP="6C334D40" w:rsidRDefault="6C334D40" w14:paraId="4FD99F0B" w14:textId="63A7D5D3">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Supplier</w:t>
            </w:r>
          </w:p>
        </w:tc>
        <w:tc>
          <w:tcPr>
            <w:tcW w:w="2250" w:type="dxa"/>
            <w:tcMar>
              <w:left w:w="105" w:type="dxa"/>
              <w:right w:w="105" w:type="dxa"/>
            </w:tcMar>
            <w:vAlign w:val="top"/>
          </w:tcPr>
          <w:p w:rsidR="6C334D40" w:rsidP="6C334D40" w:rsidRDefault="6C334D40" w14:paraId="5C02433F" w14:textId="7680A932">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14/02/2025</w:t>
            </w:r>
          </w:p>
        </w:tc>
      </w:tr>
      <w:tr w:rsidR="6C334D40" w:rsidTr="6C334D40" w14:paraId="6295DFE0">
        <w:trPr>
          <w:trHeight w:val="300"/>
        </w:trPr>
        <w:tc>
          <w:tcPr>
            <w:tcW w:w="2250" w:type="dxa"/>
            <w:vMerge/>
            <w:tcBorders>
              <w:top w:sz="0"/>
              <w:left w:sz="0"/>
              <w:bottom w:sz="0"/>
              <w:right w:sz="0"/>
            </w:tcBorders>
            <w:tcMar/>
            <w:vAlign w:val="center"/>
          </w:tcPr>
          <w:p w14:paraId="3204AD3B"/>
        </w:tc>
        <w:tc>
          <w:tcPr>
            <w:tcW w:w="2250" w:type="dxa"/>
            <w:tcMar>
              <w:left w:w="105" w:type="dxa"/>
              <w:right w:w="105" w:type="dxa"/>
            </w:tcMar>
            <w:vAlign w:val="top"/>
          </w:tcPr>
          <w:p w:rsidR="6C334D40" w:rsidP="6C334D40" w:rsidRDefault="6C334D40" w14:paraId="63C51572" w14:textId="50427D52">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Review of final draft report</w:t>
            </w:r>
          </w:p>
        </w:tc>
        <w:tc>
          <w:tcPr>
            <w:tcW w:w="2250" w:type="dxa"/>
            <w:tcMar>
              <w:left w:w="105" w:type="dxa"/>
              <w:right w:w="105" w:type="dxa"/>
            </w:tcMar>
            <w:vAlign w:val="top"/>
          </w:tcPr>
          <w:p w:rsidR="6C334D40" w:rsidP="6C334D40" w:rsidRDefault="6C334D40" w14:paraId="79318636" w14:textId="6AE80598">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NE</w:t>
            </w:r>
          </w:p>
        </w:tc>
        <w:tc>
          <w:tcPr>
            <w:tcW w:w="2250" w:type="dxa"/>
            <w:tcMar>
              <w:left w:w="105" w:type="dxa"/>
              <w:right w:w="105" w:type="dxa"/>
            </w:tcMar>
            <w:vAlign w:val="top"/>
          </w:tcPr>
          <w:p w:rsidR="6C334D40" w:rsidP="6C334D40" w:rsidRDefault="6C334D40" w14:paraId="5921B789" w14:textId="487DAAA5">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28/02/2025</w:t>
            </w:r>
          </w:p>
        </w:tc>
      </w:tr>
      <w:tr w:rsidR="6C334D40" w:rsidTr="6C334D40" w14:paraId="2384173A">
        <w:trPr>
          <w:trHeight w:val="300"/>
        </w:trPr>
        <w:tc>
          <w:tcPr>
            <w:tcW w:w="2250" w:type="dxa"/>
            <w:vMerge/>
            <w:tcBorders>
              <w:top w:sz="0"/>
              <w:left w:sz="0"/>
              <w:bottom w:sz="0"/>
              <w:right w:sz="0"/>
            </w:tcBorders>
            <w:tcMar/>
            <w:vAlign w:val="center"/>
          </w:tcPr>
          <w:p w14:paraId="72BBF105"/>
        </w:tc>
        <w:tc>
          <w:tcPr>
            <w:tcW w:w="2250" w:type="dxa"/>
            <w:tcMar>
              <w:left w:w="105" w:type="dxa"/>
              <w:right w:w="105" w:type="dxa"/>
            </w:tcMar>
            <w:vAlign w:val="top"/>
          </w:tcPr>
          <w:p w:rsidR="6C334D40" w:rsidP="6C334D40" w:rsidRDefault="6C334D40" w14:paraId="7EE06C86" w14:textId="155B6C3A">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Final report</w:t>
            </w:r>
          </w:p>
        </w:tc>
        <w:tc>
          <w:tcPr>
            <w:tcW w:w="2250" w:type="dxa"/>
            <w:tcMar>
              <w:left w:w="105" w:type="dxa"/>
              <w:right w:w="105" w:type="dxa"/>
            </w:tcMar>
            <w:vAlign w:val="top"/>
          </w:tcPr>
          <w:p w:rsidR="6C334D40" w:rsidP="6C334D40" w:rsidRDefault="6C334D40" w14:paraId="05F67D78" w14:textId="1027A2C8">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Supplier</w:t>
            </w:r>
          </w:p>
        </w:tc>
        <w:tc>
          <w:tcPr>
            <w:tcW w:w="2250" w:type="dxa"/>
            <w:tcMar>
              <w:left w:w="105" w:type="dxa"/>
              <w:right w:w="105" w:type="dxa"/>
            </w:tcMar>
            <w:vAlign w:val="top"/>
          </w:tcPr>
          <w:p w:rsidR="6C334D40" w:rsidP="6C334D40" w:rsidRDefault="6C334D40" w14:paraId="0E6DF0F0" w14:textId="6BDA03B0">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14/03/2025</w:t>
            </w:r>
          </w:p>
        </w:tc>
      </w:tr>
      <w:tr w:rsidR="6C334D40" w:rsidTr="6C334D40" w14:paraId="20C6BAC4">
        <w:trPr>
          <w:trHeight w:val="300"/>
        </w:trPr>
        <w:tc>
          <w:tcPr>
            <w:tcW w:w="2250" w:type="dxa"/>
            <w:vMerge/>
            <w:tcBorders>
              <w:top w:sz="0"/>
              <w:left w:sz="0"/>
              <w:bottom w:sz="0"/>
              <w:right w:sz="0"/>
            </w:tcBorders>
            <w:tcMar/>
            <w:vAlign w:val="center"/>
          </w:tcPr>
          <w:p w14:paraId="4DC0D471"/>
        </w:tc>
        <w:tc>
          <w:tcPr>
            <w:tcW w:w="2250" w:type="dxa"/>
            <w:tcMar>
              <w:left w:w="105" w:type="dxa"/>
              <w:right w:w="105" w:type="dxa"/>
            </w:tcMar>
            <w:vAlign w:val="top"/>
          </w:tcPr>
          <w:p w:rsidR="6C334D40" w:rsidP="6C334D40" w:rsidRDefault="6C334D40" w14:paraId="7B543E7F" w14:textId="0971EFCB">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Online meeting to share a summary of the report with the National Beaver Forum and NE Beaver Project</w:t>
            </w:r>
          </w:p>
        </w:tc>
        <w:tc>
          <w:tcPr>
            <w:tcW w:w="2250" w:type="dxa"/>
            <w:tcMar>
              <w:left w:w="105" w:type="dxa"/>
              <w:right w:w="105" w:type="dxa"/>
            </w:tcMar>
            <w:vAlign w:val="top"/>
          </w:tcPr>
          <w:p w:rsidR="6C334D40" w:rsidP="6C334D40" w:rsidRDefault="6C334D40" w14:paraId="385707B7" w14:textId="7E5D066F">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Supplier</w:t>
            </w:r>
          </w:p>
        </w:tc>
        <w:tc>
          <w:tcPr>
            <w:tcW w:w="2250" w:type="dxa"/>
            <w:tcMar>
              <w:left w:w="105" w:type="dxa"/>
              <w:right w:w="105" w:type="dxa"/>
            </w:tcMar>
            <w:vAlign w:val="top"/>
          </w:tcPr>
          <w:p w:rsidR="6C334D40" w:rsidP="6C334D40" w:rsidRDefault="6C334D40" w14:paraId="56970141" w14:textId="364C0131">
            <w:pPr>
              <w:spacing w:line="259" w:lineRule="auto"/>
              <w:rPr>
                <w:rFonts w:ascii="Aptos" w:hAnsi="Aptos" w:eastAsia="Aptos" w:cs="Aptos"/>
                <w:b w:val="0"/>
                <w:bCs w:val="0"/>
                <w:i w:val="0"/>
                <w:iCs w:val="0"/>
                <w:sz w:val="22"/>
                <w:szCs w:val="22"/>
              </w:rPr>
            </w:pPr>
            <w:r w:rsidRPr="6C334D40" w:rsidR="6C334D40">
              <w:rPr>
                <w:rFonts w:ascii="Aptos" w:hAnsi="Aptos" w:eastAsia="Aptos" w:cs="Aptos"/>
                <w:b w:val="0"/>
                <w:bCs w:val="0"/>
                <w:i w:val="0"/>
                <w:iCs w:val="0"/>
                <w:sz w:val="22"/>
                <w:szCs w:val="22"/>
                <w:lang w:val="en-GB"/>
              </w:rPr>
              <w:t>TBC</w:t>
            </w:r>
          </w:p>
        </w:tc>
      </w:tr>
    </w:tbl>
    <w:p w:rsidR="6C334D40" w:rsidP="6C334D40" w:rsidRDefault="6C334D40" w14:paraId="0F142807" w14:textId="79ADB5C0">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p>
    <w:p w:rsidR="4579C9A9" w:rsidP="6C334D40" w:rsidRDefault="4579C9A9" w14:paraId="11435B34" w14:textId="1DAF6E50">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1"/>
          <w:bCs w:val="1"/>
          <w:i w:val="0"/>
          <w:iCs w:val="0"/>
          <w:caps w:val="0"/>
          <w:smallCaps w:val="0"/>
          <w:noProof w:val="0"/>
          <w:color w:val="000000" w:themeColor="text1" w:themeTint="FF" w:themeShade="FF"/>
          <w:sz w:val="22"/>
          <w:szCs w:val="22"/>
          <w:lang w:val="en-GB"/>
        </w:rPr>
        <w:t>Contract management</w:t>
      </w:r>
      <w:r>
        <w:tab/>
      </w:r>
    </w:p>
    <w:p w:rsidR="4579C9A9" w:rsidP="6C334D40" w:rsidRDefault="4579C9A9" w14:paraId="1E943914" w14:textId="78B0E1E9">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Advertised on Contract Finder (expected cost £35,000 - £49,999)</w:t>
      </w:r>
    </w:p>
    <w:p w:rsidR="4579C9A9" w:rsidP="6C334D40" w:rsidRDefault="4579C9A9" w14:paraId="0FA516F1" w14:textId="6DCDBE5B">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br/>
      </w: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W/C 16 Sept – Start up meeting between the NE steering group and supplier.</w:t>
      </w:r>
    </w:p>
    <w:p w:rsidR="4579C9A9" w:rsidP="6C334D40" w:rsidRDefault="4579C9A9" w14:paraId="3DB36CBD" w14:textId="27C17F3B">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Fortnightly teleconferences with the steering group thereafter.</w:t>
      </w:r>
    </w:p>
    <w:p w:rsidR="4579C9A9" w:rsidP="6C334D40" w:rsidRDefault="4579C9A9" w14:paraId="2D257B23" w14:textId="14A16B58">
      <w:p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NZ"/>
        </w:rPr>
      </w:pPr>
      <w:r w:rsidRPr="6C334D40" w:rsidR="4579C9A9">
        <w:rPr>
          <w:rFonts w:ascii="Aptos" w:hAnsi="Aptos" w:eastAsia="Aptos" w:cs="Aptos"/>
          <w:b w:val="0"/>
          <w:bCs w:val="0"/>
          <w:i w:val="0"/>
          <w:iCs w:val="0"/>
          <w:caps w:val="0"/>
          <w:smallCaps w:val="0"/>
          <w:noProof w:val="0"/>
          <w:color w:val="000000" w:themeColor="text1" w:themeTint="FF" w:themeShade="FF"/>
          <w:sz w:val="22"/>
          <w:szCs w:val="22"/>
          <w:lang w:val="en-GB"/>
        </w:rPr>
        <w:t>Natural England will provide the contact details of the National Beaver Forum members to the supplier and set up a workshop or invite the supplier to a scheduled meeting.</w:t>
      </w:r>
    </w:p>
    <w:p w:rsidR="6C334D40" w:rsidP="6C334D40" w:rsidRDefault="6C334D40" w14:paraId="1BF78D70" w14:textId="387980E3">
      <w:pPr>
        <w:jc w:val="center"/>
        <w:rPr>
          <w:b w:val="1"/>
          <w:bCs w:val="1"/>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636112FE">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7E13D8">
        <w:rPr>
          <w:rFonts w:ascii="Arial" w:hAnsi="Arial" w:eastAsia="Arial" w:cs="Arial"/>
          <w:b/>
          <w:bCs/>
          <w:i/>
          <w:iCs/>
          <w:sz w:val="18"/>
          <w:szCs w:val="18"/>
          <w:highlight w:val="cyan"/>
        </w:rPr>
        <w:t>Include a clear breakdown of the charges in as much detail as necessary</w:t>
      </w:r>
      <w:r w:rsidRPr="0028704B">
        <w:rPr>
          <w:rFonts w:ascii="Arial" w:hAnsi="Arial" w:eastAsia="Arial" w:cs="Arial"/>
          <w:sz w:val="18"/>
          <w:szCs w:val="18"/>
          <w:highlight w:val="cyan"/>
        </w:rPr>
        <w:t>]</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7"/>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5FF2" w:rsidP="006D4D44" w:rsidRDefault="002C5FF2" w14:paraId="0F692B69" w14:textId="77777777">
      <w:r>
        <w:separator/>
      </w:r>
    </w:p>
  </w:endnote>
  <w:endnote w:type="continuationSeparator" w:id="0">
    <w:p w:rsidR="002C5FF2" w:rsidP="006D4D44" w:rsidRDefault="002C5FF2" w14:paraId="7F3F2733" w14:textId="77777777">
      <w:r>
        <w:continuationSeparator/>
      </w:r>
    </w:p>
  </w:endnote>
  <w:endnote w:type="continuationNotice" w:id="1">
    <w:p w:rsidR="002C5FF2" w:rsidRDefault="002C5FF2" w14:paraId="22053A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5FF2" w:rsidP="006D4D44" w:rsidRDefault="002C5FF2" w14:paraId="1A902018" w14:textId="77777777">
      <w:r>
        <w:separator/>
      </w:r>
    </w:p>
  </w:footnote>
  <w:footnote w:type="continuationSeparator" w:id="0">
    <w:p w:rsidR="002C5FF2" w:rsidP="006D4D44" w:rsidRDefault="002C5FF2" w14:paraId="7F221F8C" w14:textId="77777777">
      <w:r>
        <w:continuationSeparator/>
      </w:r>
    </w:p>
  </w:footnote>
  <w:footnote w:type="continuationNotice" w:id="1">
    <w:p w:rsidR="002C5FF2" w:rsidRDefault="002C5FF2" w14:paraId="2417ABD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EB35B"/>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27C4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2B5DB"/>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0BD"/>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15788"/>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20FD645"/>
    <w:rsid w:val="048152C7"/>
    <w:rsid w:val="05252920"/>
    <w:rsid w:val="054D8D19"/>
    <w:rsid w:val="07BA0DE9"/>
    <w:rsid w:val="0888CEEE"/>
    <w:rsid w:val="0A4AD1DB"/>
    <w:rsid w:val="0A5256A2"/>
    <w:rsid w:val="0D3436A2"/>
    <w:rsid w:val="1A6A1225"/>
    <w:rsid w:val="1A7B4CA4"/>
    <w:rsid w:val="1AA6A06D"/>
    <w:rsid w:val="1F76BDB2"/>
    <w:rsid w:val="1FA5E385"/>
    <w:rsid w:val="205C0EB4"/>
    <w:rsid w:val="207DD0BB"/>
    <w:rsid w:val="2209F097"/>
    <w:rsid w:val="239E1160"/>
    <w:rsid w:val="23CDE7AC"/>
    <w:rsid w:val="26277805"/>
    <w:rsid w:val="26C949FD"/>
    <w:rsid w:val="2825E1E4"/>
    <w:rsid w:val="28A39C4B"/>
    <w:rsid w:val="2967F509"/>
    <w:rsid w:val="2A147F45"/>
    <w:rsid w:val="2FC5CC2F"/>
    <w:rsid w:val="3014E8A4"/>
    <w:rsid w:val="302D8B68"/>
    <w:rsid w:val="30EB5FFB"/>
    <w:rsid w:val="318D8BEF"/>
    <w:rsid w:val="319212D2"/>
    <w:rsid w:val="3361478B"/>
    <w:rsid w:val="35C2C337"/>
    <w:rsid w:val="35E301C6"/>
    <w:rsid w:val="39198625"/>
    <w:rsid w:val="3C5AF4E6"/>
    <w:rsid w:val="3EAA128F"/>
    <w:rsid w:val="4579C9A9"/>
    <w:rsid w:val="46351BD4"/>
    <w:rsid w:val="46536BF2"/>
    <w:rsid w:val="46A7F736"/>
    <w:rsid w:val="4A59D59C"/>
    <w:rsid w:val="4A7ADCA1"/>
    <w:rsid w:val="4B31BF7C"/>
    <w:rsid w:val="4CD6F1C7"/>
    <w:rsid w:val="4EAA5A45"/>
    <w:rsid w:val="536E1DB3"/>
    <w:rsid w:val="53B3E145"/>
    <w:rsid w:val="57315C26"/>
    <w:rsid w:val="575EEDC8"/>
    <w:rsid w:val="583D5ED3"/>
    <w:rsid w:val="5CC78253"/>
    <w:rsid w:val="6060FC59"/>
    <w:rsid w:val="61F755C6"/>
    <w:rsid w:val="62245EE9"/>
    <w:rsid w:val="66C66C78"/>
    <w:rsid w:val="6A3BB9FF"/>
    <w:rsid w:val="6C334D40"/>
    <w:rsid w:val="6D8FDD92"/>
    <w:rsid w:val="6E81BC8E"/>
    <w:rsid w:val="72FD3FB2"/>
    <w:rsid w:val="7340FA22"/>
    <w:rsid w:val="74276041"/>
    <w:rsid w:val="78352B81"/>
    <w:rsid w:val="7B2BC34F"/>
    <w:rsid w:val="7BEF2202"/>
    <w:rsid w:val="7D8586F9"/>
    <w:rsid w:val="7F2DEA16"/>
    <w:rsid w:val="7F5E8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find-and-update.company-information.service.gov.uk/" TargetMode="External" Id="rId14" /><Relationship Type="http://schemas.openxmlformats.org/officeDocument/2006/relationships/hyperlink" Target="https://www.gov.uk/government/publications/natural-england-building-partnerships-for-natures-recovery" TargetMode="External" Id="R4f9819090944493c" /><Relationship Type="http://schemas.openxmlformats.org/officeDocument/2006/relationships/hyperlink" Target="https://wires.onlinelibrary.wiley.com/doi/10.1002/wat2.1494" TargetMode="External" Id="Rd32c6a00b6774970" /><Relationship Type="http://schemas.openxmlformats.org/officeDocument/2006/relationships/hyperlink" Target="https://publications.naturalengland.org.uk/publication/5363285194178560" TargetMode="External" Id="R831bc276d4fb4e15" /><Relationship Type="http://schemas.openxmlformats.org/officeDocument/2006/relationships/hyperlink" Target="https://publications.naturalengland.org.uk/publication/6537677127286784" TargetMode="External" Id="Rf0b408daa93847e0" /><Relationship Type="http://schemas.openxmlformats.org/officeDocument/2006/relationships/hyperlink" Target="https://publications.naturalengland.org.uk/publication/6315571141672960" TargetMode="External" Id="R7f0d3934d7b549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18</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52b5cb0-a42c-40f4-8b14-ada96d7012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61001E87-69F2-4458-B2BB-21900B2C3296}"/>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D6A3938F-0D02-4BBA-994D-165BC554452B}"/>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Eaton, Julie</cp:lastModifiedBy>
  <cp:revision>43</cp:revision>
  <dcterms:created xsi:type="dcterms:W3CDTF">2024-09-02T10:58:00Z</dcterms:created>
  <dcterms:modified xsi:type="dcterms:W3CDTF">2024-09-02T11:36:02Z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0x010100A5BF1C78D9F64B679A5EBDE1C6598EBC010019CF92B46B8A2542AE8C7FB7660B961A</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15;#Community|144ac7d7-0b9a-42f9-9385-2935294b6de3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