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B67AA" w14:textId="77777777" w:rsidR="003451C6" w:rsidRDefault="00466E30">
      <w:bookmarkStart w:id="0" w:name="_GoBack"/>
      <w:bookmarkEnd w:id="0"/>
      <w:r>
        <w:t xml:space="preserve">      </w:t>
      </w:r>
      <w:r>
        <w:rPr>
          <w:noProof/>
        </w:rPr>
        <w:drawing>
          <wp:inline distT="0" distB="0" distL="0" distR="0" wp14:anchorId="05130675" wp14:editId="45EB682E">
            <wp:extent cx="1381128" cy="1142085"/>
            <wp:effectExtent l="0" t="0" r="9522" b="915"/>
            <wp:docPr id="1" name="image01.png" descr="CCS_2935_SML_AW"/>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381128" cy="1142085"/>
                    </a:xfrm>
                    <a:prstGeom prst="rect">
                      <a:avLst/>
                    </a:prstGeom>
                    <a:noFill/>
                    <a:ln>
                      <a:noFill/>
                      <a:prstDash/>
                    </a:ln>
                  </pic:spPr>
                </pic:pic>
              </a:graphicData>
            </a:graphic>
          </wp:inline>
        </w:drawing>
      </w:r>
    </w:p>
    <w:p w14:paraId="6814D539" w14:textId="77777777" w:rsidR="00D16C1F" w:rsidRDefault="00466E30">
      <w:r>
        <w:rPr>
          <w:noProof/>
        </w:rPr>
        <mc:AlternateContent>
          <mc:Choice Requires="wps">
            <w:drawing>
              <wp:anchor distT="0" distB="0" distL="114300" distR="114300" simplePos="0" relativeHeight="251657216" behindDoc="1" locked="0" layoutInCell="1" allowOverlap="1" wp14:anchorId="730896F5" wp14:editId="008B3514">
                <wp:simplePos x="0" y="0"/>
                <wp:positionH relativeFrom="margin">
                  <wp:posOffset>1153795</wp:posOffset>
                </wp:positionH>
                <wp:positionV relativeFrom="paragraph">
                  <wp:posOffset>776605</wp:posOffset>
                </wp:positionV>
                <wp:extent cx="3835395" cy="5867400"/>
                <wp:effectExtent l="0" t="0" r="0" b="0"/>
                <wp:wrapNone/>
                <wp:docPr id="2" name="Rectangle 2"/>
                <wp:cNvGraphicFramePr/>
                <a:graphic xmlns:a="http://schemas.openxmlformats.org/drawingml/2006/main">
                  <a:graphicData uri="http://schemas.microsoft.com/office/word/2010/wordprocessingShape">
                    <wps:wsp>
                      <wps:cNvSpPr/>
                      <wps:spPr>
                        <a:xfrm>
                          <a:off x="0" y="0"/>
                          <a:ext cx="3835395" cy="5867400"/>
                        </a:xfrm>
                        <a:prstGeom prst="rect">
                          <a:avLst/>
                        </a:prstGeom>
                        <a:solidFill>
                          <a:srgbClr val="FFFFFF"/>
                        </a:solidFill>
                        <a:ln cap="flat">
                          <a:noFill/>
                          <a:prstDash val="solid"/>
                        </a:ln>
                      </wps:spPr>
                      <wps:txbx>
                        <w:txbxContent>
                          <w:p w14:paraId="3E9DF140" w14:textId="77777777" w:rsidR="003632E7" w:rsidRDefault="003632E7">
                            <w:pPr>
                              <w:spacing w:line="273" w:lineRule="auto"/>
                              <w:jc w:val="center"/>
                              <w:rPr>
                                <w:sz w:val="28"/>
                                <w:szCs w:val="28"/>
                              </w:rPr>
                            </w:pPr>
                          </w:p>
                          <w:p w14:paraId="4C3D020F" w14:textId="77777777" w:rsidR="003632E7" w:rsidRDefault="003632E7" w:rsidP="00577A1C">
                            <w:pPr>
                              <w:spacing w:line="273" w:lineRule="auto"/>
                              <w:jc w:val="center"/>
                            </w:pPr>
                            <w:r>
                              <w:t>RM 1557vii</w:t>
                            </w:r>
                          </w:p>
                          <w:p w14:paraId="5B84E32C" w14:textId="77777777" w:rsidR="003632E7" w:rsidRDefault="003632E7" w:rsidP="00577A1C">
                            <w:pPr>
                              <w:spacing w:line="273" w:lineRule="auto"/>
                              <w:jc w:val="center"/>
                            </w:pPr>
                            <w:r>
                              <w:t>G-CLOUD 7</w:t>
                            </w:r>
                          </w:p>
                          <w:p w14:paraId="140BF424" w14:textId="77777777" w:rsidR="003632E7" w:rsidRDefault="003632E7" w:rsidP="00577A1C">
                            <w:pPr>
                              <w:spacing w:line="273" w:lineRule="auto"/>
                              <w:jc w:val="center"/>
                            </w:pPr>
                            <w:r>
                              <w:t>Call-Off Agreement and Call-Off Terms</w:t>
                            </w:r>
                          </w:p>
                          <w:p w14:paraId="29A1C4CC" w14:textId="77777777" w:rsidR="003632E7" w:rsidRDefault="003632E7" w:rsidP="00577A1C">
                            <w:pPr>
                              <w:spacing w:line="273" w:lineRule="auto"/>
                              <w:jc w:val="center"/>
                            </w:pPr>
                          </w:p>
                          <w:p w14:paraId="7D34D11B" w14:textId="15E4FFA9" w:rsidR="003632E7" w:rsidRDefault="003632E7" w:rsidP="00577A1C">
                            <w:pPr>
                              <w:spacing w:line="273" w:lineRule="auto"/>
                              <w:jc w:val="center"/>
                            </w:pPr>
                            <w:r>
                              <w:t>[</w:t>
                            </w:r>
                            <w:r>
                              <w:rPr>
                                <w:highlight w:val="green"/>
                              </w:rPr>
                              <w:t>R</w:t>
                            </w:r>
                            <w:r w:rsidRPr="002B399A">
                              <w:rPr>
                                <w:highlight w:val="green"/>
                              </w:rPr>
                              <w:t>edacted</w:t>
                            </w:r>
                            <w:r>
                              <w:t>]</w:t>
                            </w:r>
                          </w:p>
                        </w:txbxContent>
                      </wps:txbx>
                      <wps:bodyPr vert="horz" wrap="square" lIns="91421" tIns="45701" rIns="91421" bIns="45701" anchor="t" anchorCtr="0" compatLnSpc="0">
                        <a:noAutofit/>
                      </wps:bodyPr>
                    </wps:wsp>
                  </a:graphicData>
                </a:graphic>
                <wp14:sizeRelV relativeFrom="margin">
                  <wp14:pctHeight>0</wp14:pctHeight>
                </wp14:sizeRelV>
              </wp:anchor>
            </w:drawing>
          </mc:Choice>
          <mc:Fallback>
            <w:pict>
              <v:rect w14:anchorId="730896F5" id="Rectangle 2" o:spid="_x0000_s1026" style="position:absolute;margin-left:90.85pt;margin-top:61.15pt;width:302pt;height:462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" stroked="f">
                <v:textbox inset="2.53947mm,1.2695mm,2.53947mm,1.2695mm">
                  <w:txbxContent>
                    <w:p w14:paraId="3E9DF140" w14:textId="77777777" w:rsidR="003632E7" w:rsidRDefault="003632E7">
                      <w:pPr>
                        <w:spacing w:line="273" w:lineRule="auto"/>
                        <w:jc w:val="center"/>
                        <w:rPr>
                          <w:sz w:val="28"/>
                          <w:szCs w:val="28"/>
                        </w:rPr>
                      </w:pPr>
                    </w:p>
                    <w:p w14:paraId="4C3D020F" w14:textId="77777777" w:rsidR="003632E7" w:rsidRDefault="003632E7" w:rsidP="00577A1C">
                      <w:pPr>
                        <w:spacing w:line="273" w:lineRule="auto"/>
                        <w:jc w:val="center"/>
                      </w:pPr>
                      <w:r>
                        <w:t>RM 1557vii</w:t>
                      </w:r>
                    </w:p>
                    <w:p w14:paraId="5B84E32C" w14:textId="77777777" w:rsidR="003632E7" w:rsidRDefault="003632E7" w:rsidP="00577A1C">
                      <w:pPr>
                        <w:spacing w:line="273" w:lineRule="auto"/>
                        <w:jc w:val="center"/>
                      </w:pPr>
                      <w:r>
                        <w:t>G-CLOUD 7</w:t>
                      </w:r>
                    </w:p>
                    <w:p w14:paraId="140BF424" w14:textId="77777777" w:rsidR="003632E7" w:rsidRDefault="003632E7" w:rsidP="00577A1C">
                      <w:pPr>
                        <w:spacing w:line="273" w:lineRule="auto"/>
                        <w:jc w:val="center"/>
                      </w:pPr>
                      <w:r>
                        <w:t>Call-Off Agreement and Call-Off Terms</w:t>
                      </w:r>
                    </w:p>
                    <w:p w14:paraId="29A1C4CC" w14:textId="77777777" w:rsidR="003632E7" w:rsidRDefault="003632E7" w:rsidP="00577A1C">
                      <w:pPr>
                        <w:spacing w:line="273" w:lineRule="auto"/>
                        <w:jc w:val="center"/>
                      </w:pPr>
                    </w:p>
                    <w:p w14:paraId="7D34D11B" w14:textId="15E4FFA9" w:rsidR="003632E7" w:rsidRDefault="003632E7" w:rsidP="00577A1C">
                      <w:pPr>
                        <w:spacing w:line="273" w:lineRule="auto"/>
                        <w:jc w:val="center"/>
                      </w:pPr>
                      <w:r>
                        <w:t>[</w:t>
                      </w:r>
                      <w:r>
                        <w:rPr>
                          <w:highlight w:val="green"/>
                        </w:rPr>
                        <w:t>R</w:t>
                      </w:r>
                      <w:r w:rsidRPr="002B399A">
                        <w:rPr>
                          <w:highlight w:val="green"/>
                        </w:rPr>
                        <w:t>edacted</w:t>
                      </w:r>
                      <w:r>
                        <w:t>]</w:t>
                      </w:r>
                    </w:p>
                  </w:txbxContent>
                </v:textbox>
                <w10:wrap anchorx="margin"/>
              </v:rect>
            </w:pict>
          </mc:Fallback>
        </mc:AlternateContent>
      </w:r>
    </w:p>
    <w:p w14:paraId="6E46E5AD" w14:textId="77777777" w:rsidR="00D16C1F" w:rsidRPr="00D16C1F" w:rsidRDefault="00D16C1F" w:rsidP="00D16C1F"/>
    <w:p w14:paraId="30E61B34" w14:textId="77777777" w:rsidR="00D16C1F" w:rsidRPr="00D16C1F" w:rsidRDefault="00D16C1F" w:rsidP="00D16C1F"/>
    <w:p w14:paraId="06AE6F63" w14:textId="77777777" w:rsidR="00D16C1F" w:rsidRPr="00D16C1F" w:rsidRDefault="00D16C1F" w:rsidP="00D16C1F"/>
    <w:p w14:paraId="6CF3E61B" w14:textId="77777777" w:rsidR="00D16C1F" w:rsidRPr="00D16C1F" w:rsidRDefault="00D16C1F" w:rsidP="00D16C1F"/>
    <w:p w14:paraId="63CF7C0A" w14:textId="77777777" w:rsidR="00D16C1F" w:rsidRPr="00D16C1F" w:rsidRDefault="00D16C1F" w:rsidP="00D16C1F"/>
    <w:p w14:paraId="29D66A92" w14:textId="77777777" w:rsidR="00D16C1F" w:rsidRPr="00D16C1F" w:rsidRDefault="00D16C1F" w:rsidP="00D16C1F"/>
    <w:p w14:paraId="21C31BD6" w14:textId="77777777" w:rsidR="00D16C1F" w:rsidRPr="00D16C1F" w:rsidRDefault="00D16C1F" w:rsidP="00D16C1F"/>
    <w:p w14:paraId="550FAE71" w14:textId="77777777" w:rsidR="00D16C1F" w:rsidRPr="00D16C1F" w:rsidRDefault="00D16C1F" w:rsidP="00D16C1F"/>
    <w:p w14:paraId="55A40CC0" w14:textId="77777777" w:rsidR="00D16C1F" w:rsidRPr="00D16C1F" w:rsidRDefault="00D16C1F" w:rsidP="00D16C1F"/>
    <w:p w14:paraId="118A0A94" w14:textId="77777777" w:rsidR="00D16C1F" w:rsidRPr="00D16C1F" w:rsidRDefault="00D16C1F" w:rsidP="00D16C1F"/>
    <w:p w14:paraId="77C487A9" w14:textId="77777777" w:rsidR="00D16C1F" w:rsidRPr="00D16C1F" w:rsidRDefault="00D16C1F" w:rsidP="00D16C1F"/>
    <w:p w14:paraId="49954B91" w14:textId="77777777" w:rsidR="00D16C1F" w:rsidRPr="00D16C1F" w:rsidRDefault="00D16C1F" w:rsidP="00D16C1F"/>
    <w:p w14:paraId="7F80C62D" w14:textId="77777777" w:rsidR="00D16C1F" w:rsidRPr="00D16C1F" w:rsidRDefault="00D16C1F" w:rsidP="00D16C1F"/>
    <w:p w14:paraId="0A3F97A6" w14:textId="77777777" w:rsidR="00D16C1F" w:rsidRPr="00D16C1F" w:rsidRDefault="00D16C1F" w:rsidP="00D16C1F"/>
    <w:p w14:paraId="44A972FA" w14:textId="77777777" w:rsidR="00D16C1F" w:rsidRPr="00D16C1F" w:rsidRDefault="00D16C1F" w:rsidP="00D16C1F"/>
    <w:p w14:paraId="33ACB916" w14:textId="77777777" w:rsidR="00D16C1F" w:rsidRPr="00D16C1F" w:rsidRDefault="00D16C1F" w:rsidP="00D16C1F"/>
    <w:p w14:paraId="044559C9" w14:textId="77777777" w:rsidR="00D16C1F" w:rsidRPr="00D16C1F" w:rsidRDefault="00D16C1F" w:rsidP="00D16C1F"/>
    <w:p w14:paraId="739230DC" w14:textId="77777777" w:rsidR="00D16C1F" w:rsidRPr="00D16C1F" w:rsidRDefault="00D16C1F" w:rsidP="00D16C1F"/>
    <w:p w14:paraId="4A6954A4" w14:textId="77777777" w:rsidR="00D16C1F" w:rsidRPr="00D16C1F" w:rsidRDefault="00D16C1F" w:rsidP="00D16C1F"/>
    <w:p w14:paraId="45E106FF" w14:textId="77777777" w:rsidR="00D16C1F" w:rsidRPr="00D16C1F" w:rsidRDefault="00D16C1F" w:rsidP="00D16C1F"/>
    <w:p w14:paraId="64D6424C" w14:textId="77777777" w:rsidR="00D16C1F" w:rsidRPr="00D16C1F" w:rsidRDefault="00D16C1F" w:rsidP="00D16C1F"/>
    <w:p w14:paraId="0ABA3966" w14:textId="77777777" w:rsidR="00D16C1F" w:rsidRPr="00D16C1F" w:rsidRDefault="00D16C1F" w:rsidP="00D16C1F"/>
    <w:p w14:paraId="2538C517" w14:textId="77777777" w:rsidR="00D16C1F" w:rsidRPr="00D16C1F" w:rsidRDefault="00D16C1F" w:rsidP="00D16C1F"/>
    <w:p w14:paraId="0DEDBE54" w14:textId="77777777" w:rsidR="00D16C1F" w:rsidRDefault="00D16C1F" w:rsidP="00D16C1F"/>
    <w:p w14:paraId="74AB4E1E" w14:textId="77777777" w:rsidR="004061CA" w:rsidRDefault="00D16C1F" w:rsidP="00D16C1F">
      <w:pPr>
        <w:tabs>
          <w:tab w:val="left" w:pos="1665"/>
        </w:tabs>
      </w:pPr>
      <w:r>
        <w:tab/>
      </w:r>
    </w:p>
    <w:p w14:paraId="6AE0B82D" w14:textId="77777777" w:rsidR="003451C6" w:rsidRPr="004061CA" w:rsidRDefault="004061CA" w:rsidP="00C47B67">
      <w:pPr>
        <w:tabs>
          <w:tab w:val="left" w:pos="1095"/>
          <w:tab w:val="left" w:pos="2205"/>
          <w:tab w:val="left" w:pos="2790"/>
          <w:tab w:val="left" w:pos="3420"/>
        </w:tabs>
      </w:pPr>
      <w:r>
        <w:tab/>
      </w:r>
      <w:r w:rsidR="000C5B8B">
        <w:tab/>
      </w:r>
      <w:r w:rsidR="00C47B67">
        <w:tab/>
      </w:r>
      <w:r w:rsidR="00CE4838">
        <w:tab/>
      </w:r>
    </w:p>
    <w:p w14:paraId="4A068A1D" w14:textId="77777777" w:rsidR="003451C6" w:rsidRDefault="003451C6">
      <w:pPr>
        <w:pageBreakBefore/>
        <w:ind w:left="864"/>
      </w:pPr>
      <w:bookmarkStart w:id="1" w:name="h.gjdgxs"/>
      <w:bookmarkStart w:id="2" w:name="h.30j0zll"/>
      <w:bookmarkStart w:id="3" w:name="h.1fob9te"/>
      <w:bookmarkStart w:id="4" w:name="h.3znysh7"/>
      <w:bookmarkStart w:id="5" w:name="h.2et92p0"/>
      <w:bookmarkStart w:id="6" w:name="h.tyjcwt"/>
      <w:bookmarkStart w:id="7" w:name="h.3dy6vkm"/>
      <w:bookmarkStart w:id="8" w:name="h.1t3h5sf"/>
      <w:bookmarkStart w:id="9" w:name="h.4d34og8"/>
      <w:bookmarkStart w:id="10" w:name="h.2s8eyo1"/>
      <w:bookmarkStart w:id="11" w:name="h.17dp8vu"/>
      <w:bookmarkStart w:id="12" w:name="h.3rdcrjn"/>
      <w:bookmarkStart w:id="13" w:name="h.26in1rg"/>
      <w:bookmarkStart w:id="14" w:name="h.lnxbz9"/>
      <w:bookmarkStart w:id="15" w:name="h.35nkun2"/>
      <w:bookmarkStart w:id="16" w:name="h.1ksv4uv"/>
      <w:bookmarkStart w:id="17" w:name="h.44sinio"/>
      <w:bookmarkStart w:id="18" w:name="h.2jxsxqh"/>
      <w:bookmarkStart w:id="19" w:name="h.z337ya"/>
      <w:bookmarkStart w:id="20" w:name="h.3j2qqm3"/>
      <w:bookmarkStart w:id="21" w:name="h.1y810tw"/>
      <w:bookmarkStart w:id="22" w:name="h.4i7ojhp"/>
      <w:bookmarkStart w:id="23" w:name="h.2xcytpi"/>
      <w:bookmarkStart w:id="24" w:name="h.1ci93xb"/>
      <w:bookmarkStart w:id="25" w:name="h.3whwml4"/>
      <w:bookmarkStart w:id="26" w:name="h.2bn6wsx"/>
      <w:bookmarkStart w:id="27" w:name="h.qsh70q"/>
      <w:bookmarkStart w:id="28" w:name="h.3as4poj"/>
      <w:bookmarkStart w:id="29" w:name="h.1pxezwc"/>
      <w:bookmarkStart w:id="30" w:name="h.49x2ik5"/>
      <w:bookmarkStart w:id="31" w:name="h.2p2csry"/>
      <w:bookmarkStart w:id="32" w:name="h.3jkwa8zefd5k"/>
      <w:bookmarkStart w:id="33" w:name="h.3o7alnk"/>
      <w:bookmarkStart w:id="34" w:name="h.23ckvvd"/>
      <w:bookmarkStart w:id="35" w:name="h.ihv636"/>
      <w:bookmarkStart w:id="36" w:name="h.32hioqz"/>
      <w:bookmarkStart w:id="37" w:name="h.41mghml"/>
      <w:bookmarkStart w:id="38" w:name="h.2grqrue"/>
      <w:bookmarkStart w:id="39" w:name="h.3fwokq0"/>
      <w:bookmarkStart w:id="40" w:name="h.1v1yuxt"/>
      <w:bookmarkStart w:id="41" w:name="h.4f1mdlm"/>
      <w:bookmarkStart w:id="42" w:name="h.2u6wntf"/>
      <w:bookmarkStart w:id="43" w:name="h.19c6y18"/>
      <w:bookmarkStart w:id="44" w:name="h.3tbugp1"/>
      <w:bookmarkStart w:id="45" w:name="h.28h4qwu"/>
      <w:bookmarkStart w:id="46" w:name="h.nmf14n"/>
      <w:bookmarkStart w:id="47" w:name="h.37m2jsg"/>
      <w:bookmarkStart w:id="48" w:name="h.1mrcu09"/>
      <w:bookmarkStart w:id="49" w:name="h.46r0co2"/>
      <w:bookmarkStart w:id="50" w:name="h.2lwamvv"/>
      <w:bookmarkStart w:id="51" w:name="h.111kx3o"/>
      <w:bookmarkStart w:id="52" w:name="h.3l18frh"/>
      <w:bookmarkStart w:id="53" w:name="h.206ipza"/>
      <w:bookmarkStart w:id="54" w:name="h.4k668n3"/>
      <w:bookmarkStart w:id="55" w:name="h.2zbgiuw"/>
      <w:bookmarkStart w:id="56" w:name="h.1egqt2p"/>
      <w:bookmarkStart w:id="57" w:name="h.3ygebqi"/>
      <w:bookmarkStart w:id="58" w:name="h.2dlolyb"/>
      <w:bookmarkStart w:id="59" w:name="h.sqyw64"/>
      <w:bookmarkStart w:id="60" w:name="h.3cqmetx"/>
      <w:bookmarkStart w:id="61" w:name="h.1rvwp1q"/>
      <w:bookmarkStart w:id="62" w:name="h.4bvk7pj"/>
      <w:bookmarkStart w:id="63" w:name="h.2r0uhxc"/>
      <w:bookmarkStart w:id="64" w:name="h.1664s55"/>
      <w:bookmarkStart w:id="65" w:name="h.3q5sasy"/>
      <w:bookmarkStart w:id="66" w:name="h.25b2l0r"/>
      <w:bookmarkStart w:id="67" w:name="h.kgcv8k"/>
      <w:bookmarkStart w:id="68" w:name="h.34g0dwd"/>
      <w:bookmarkStart w:id="69" w:name="h.1jlao46"/>
      <w:bookmarkStart w:id="70" w:name="h.43ky6rz"/>
      <w:bookmarkStart w:id="71" w:name="h.2iq8gzs"/>
      <w:bookmarkStart w:id="72" w:name="h.xvir7l"/>
      <w:bookmarkStart w:id="73" w:name="h.3hv69ve"/>
      <w:bookmarkStart w:id="74" w:name="h.1x0gk37"/>
      <w:bookmarkStart w:id="75" w:name="h.4h042r0"/>
      <w:bookmarkStart w:id="76" w:name="h.2w5ecyt"/>
      <w:bookmarkStart w:id="77" w:name="h.1baon6m"/>
      <w:bookmarkStart w:id="78" w:name="h.3vac5uf"/>
      <w:bookmarkStart w:id="79" w:name="h.2afmg28"/>
      <w:bookmarkStart w:id="80" w:name="h.pkwqa1"/>
      <w:bookmarkStart w:id="81" w:name="h.39kk8xu"/>
      <w:bookmarkStart w:id="82" w:name="h.1opuj5n"/>
      <w:bookmarkStart w:id="83" w:name="h.48pi1tg"/>
      <w:bookmarkStart w:id="84" w:name="h.2nusc19"/>
      <w:bookmarkStart w:id="85" w:name="h.1302m92"/>
      <w:bookmarkStart w:id="86" w:name="h.3mzq4wv"/>
      <w:bookmarkStart w:id="87" w:name="h.2250f4o"/>
      <w:bookmarkStart w:id="88" w:name="h.haapch"/>
      <w:bookmarkStart w:id="89" w:name="h.319y80a"/>
      <w:bookmarkStart w:id="90" w:name="h.1gf8i8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77ED466F" w14:textId="77777777" w:rsidR="003451C6" w:rsidRDefault="00466E30">
      <w:pPr>
        <w:jc w:val="center"/>
      </w:pPr>
      <w:r>
        <w:rPr>
          <w:b/>
          <w:sz w:val="24"/>
          <w:szCs w:val="24"/>
        </w:rPr>
        <w:t>Schedule 2: Call-Off Terms</w:t>
      </w:r>
    </w:p>
    <w:tbl>
      <w:tblPr>
        <w:tblW w:w="10052" w:type="dxa"/>
        <w:tblInd w:w="-121" w:type="dxa"/>
        <w:tblLayout w:type="fixed"/>
        <w:tblCellMar>
          <w:left w:w="10" w:type="dxa"/>
          <w:right w:w="10" w:type="dxa"/>
        </w:tblCellMar>
        <w:tblLook w:val="04A0" w:firstRow="1" w:lastRow="0" w:firstColumn="1" w:lastColumn="0" w:noHBand="0" w:noVBand="1"/>
      </w:tblPr>
      <w:tblGrid>
        <w:gridCol w:w="2513"/>
        <w:gridCol w:w="2513"/>
        <w:gridCol w:w="2513"/>
        <w:gridCol w:w="2513"/>
      </w:tblGrid>
      <w:tr w:rsidR="003451C6" w14:paraId="7BE77CD2" w14:textId="77777777">
        <w:trPr>
          <w:trHeight w:val="1560"/>
        </w:trPr>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4B41099" w14:textId="77777777" w:rsidR="003451C6" w:rsidRPr="008C481E" w:rsidRDefault="008C481E">
            <w:pPr>
              <w:rPr>
                <w:b/>
                <w:color w:val="000000" w:themeColor="text1"/>
                <w:shd w:val="clear" w:color="auto" w:fill="92D050"/>
              </w:rPr>
            </w:pPr>
            <w:r>
              <w:rPr>
                <w:b/>
                <w:color w:val="000000" w:themeColor="text1"/>
              </w:rPr>
              <w:t>Effective D</w:t>
            </w:r>
            <w:r w:rsidR="00466E30" w:rsidRPr="008C481E">
              <w:rPr>
                <w:b/>
                <w:color w:val="000000" w:themeColor="text1"/>
              </w:rPr>
              <w:t>ate</w:t>
            </w:r>
          </w:p>
          <w:p w14:paraId="6AEDBC95" w14:textId="77777777" w:rsidR="003451C6" w:rsidRPr="00472596" w:rsidRDefault="00466E30">
            <w:pPr>
              <w:rPr>
                <w:color w:val="000000" w:themeColor="text1"/>
              </w:rPr>
            </w:pPr>
            <w:r w:rsidRPr="00472596">
              <w:rPr>
                <w:b/>
                <w:color w:val="000000" w:themeColor="text1"/>
              </w:rPr>
              <w:t xml:space="preserve"> </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9BC3" w14:textId="77777777" w:rsidR="003451C6" w:rsidRPr="008C481E" w:rsidRDefault="00C6371B" w:rsidP="00C6371B">
            <w:pPr>
              <w:rPr>
                <w:highlight w:val="yellow"/>
              </w:rPr>
            </w:pPr>
            <w:r w:rsidRPr="00265437">
              <w:t>16</w:t>
            </w:r>
            <w:r w:rsidR="00146C9C" w:rsidRPr="00265437">
              <w:t xml:space="preserve"> June 2016</w:t>
            </w:r>
          </w:p>
        </w:tc>
        <w:tc>
          <w:tcPr>
            <w:tcW w:w="25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12C5696" w14:textId="77777777" w:rsidR="003451C6" w:rsidRDefault="00466E30">
            <w:r>
              <w:rPr>
                <w:b/>
              </w:rPr>
              <w:t>Order Reference</w:t>
            </w:r>
          </w:p>
        </w:tc>
        <w:tc>
          <w:tcPr>
            <w:tcW w:w="25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2B506" w14:textId="2099242D" w:rsidR="003451C6" w:rsidRPr="00DC06AC" w:rsidRDefault="00491F43">
            <w:pPr>
              <w:rPr>
                <w:b/>
                <w:highlight w:val="red"/>
              </w:rPr>
            </w:pPr>
            <w:r>
              <w:rPr>
                <w:b/>
              </w:rPr>
              <w:t>[</w:t>
            </w:r>
            <w:r w:rsidRPr="002B399A">
              <w:rPr>
                <w:b/>
                <w:highlight w:val="green"/>
              </w:rPr>
              <w:t>redacted]</w:t>
            </w:r>
            <w:r w:rsidR="00466E30" w:rsidRPr="00DC06AC">
              <w:rPr>
                <w:b/>
                <w:highlight w:val="red"/>
              </w:rPr>
              <w:br/>
            </w:r>
          </w:p>
        </w:tc>
      </w:tr>
    </w:tbl>
    <w:p w14:paraId="7AAC75BA" w14:textId="77777777" w:rsidR="003451C6" w:rsidRDefault="003451C6"/>
    <w:p w14:paraId="452D6113" w14:textId="77777777" w:rsidR="003451C6" w:rsidRDefault="00466E30">
      <w:r>
        <w:rPr>
          <w:b/>
        </w:rPr>
        <w:t>FROM:</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451C6" w14:paraId="2A547A52"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8F1DD28" w14:textId="77777777" w:rsidR="003451C6" w:rsidRDefault="00466E30">
            <w:r>
              <w:t>Customer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E3DC4" w14:textId="552923AF" w:rsidR="003451C6" w:rsidRDefault="005B0815" w:rsidP="005B0815">
            <w:r>
              <w:t>Department for Education</w:t>
            </w:r>
            <w:r w:rsidR="00466E30">
              <w:tab/>
              <w:t>“</w:t>
            </w:r>
            <w:r w:rsidR="00466E30">
              <w:rPr>
                <w:b/>
              </w:rPr>
              <w:t>Customer</w:t>
            </w:r>
            <w:r w:rsidR="00466E30">
              <w:t>”</w:t>
            </w:r>
          </w:p>
        </w:tc>
      </w:tr>
      <w:tr w:rsidR="003451C6" w14:paraId="0458A968"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E567D8" w14:textId="77777777" w:rsidR="003451C6" w:rsidRDefault="00466E30">
            <w:r>
              <w:t>Customer’s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D8AF5" w14:textId="6A251BED" w:rsidR="003451C6" w:rsidRDefault="00491F43">
            <w:r>
              <w:t>[</w:t>
            </w:r>
            <w:r w:rsidR="005B0815">
              <w:rPr>
                <w:highlight w:val="green"/>
              </w:rPr>
              <w:t>r</w:t>
            </w:r>
            <w:r w:rsidRPr="002B399A">
              <w:rPr>
                <w:highlight w:val="green"/>
              </w:rPr>
              <w:t>edacted</w:t>
            </w:r>
            <w:r>
              <w:t>]</w:t>
            </w:r>
          </w:p>
        </w:tc>
      </w:tr>
      <w:tr w:rsidR="003451C6" w14:paraId="26B064D1"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867AA6F" w14:textId="77777777" w:rsidR="003451C6" w:rsidRDefault="00466E30">
            <w:r>
              <w:t>Invoice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54E40" w14:textId="3A278EF2" w:rsidR="00491F43" w:rsidRDefault="00491F43" w:rsidP="00472596">
            <w:r>
              <w:t>[</w:t>
            </w:r>
            <w:r w:rsidR="005B0815">
              <w:rPr>
                <w:highlight w:val="green"/>
              </w:rPr>
              <w:t>r</w:t>
            </w:r>
            <w:r w:rsidRPr="002B399A">
              <w:rPr>
                <w:highlight w:val="green"/>
              </w:rPr>
              <w:t>edacted</w:t>
            </w:r>
            <w:r>
              <w:t>]</w:t>
            </w:r>
          </w:p>
          <w:p w14:paraId="201A0046" w14:textId="69FC8484" w:rsidR="00472596" w:rsidRPr="00472596" w:rsidRDefault="00491F43" w:rsidP="00472596">
            <w:r>
              <w:t>[</w:t>
            </w:r>
            <w:r w:rsidR="005B0815">
              <w:rPr>
                <w:highlight w:val="green"/>
              </w:rPr>
              <w:t>r</w:t>
            </w:r>
            <w:r w:rsidRPr="002B399A">
              <w:rPr>
                <w:highlight w:val="green"/>
              </w:rPr>
              <w:t>edacted</w:t>
            </w:r>
            <w:r>
              <w:t>]</w:t>
            </w:r>
          </w:p>
          <w:p w14:paraId="2089388D" w14:textId="1E64C97F" w:rsidR="00472596" w:rsidRPr="00472596" w:rsidRDefault="00491F43" w:rsidP="00472596">
            <w:r>
              <w:t>[</w:t>
            </w:r>
            <w:r w:rsidR="005B0815">
              <w:rPr>
                <w:highlight w:val="green"/>
              </w:rPr>
              <w:t>r</w:t>
            </w:r>
            <w:r w:rsidRPr="002B399A">
              <w:rPr>
                <w:highlight w:val="green"/>
              </w:rPr>
              <w:t>edacted</w:t>
            </w:r>
            <w:r>
              <w:t>]</w:t>
            </w:r>
          </w:p>
          <w:p w14:paraId="4D7AAD3E" w14:textId="24EB1F9A" w:rsidR="00491F43" w:rsidRDefault="00491F43" w:rsidP="00491F43">
            <w:r>
              <w:t>[</w:t>
            </w:r>
            <w:r w:rsidR="005B0815">
              <w:rPr>
                <w:highlight w:val="green"/>
              </w:rPr>
              <w:t>r</w:t>
            </w:r>
            <w:r w:rsidRPr="002B399A">
              <w:rPr>
                <w:highlight w:val="green"/>
              </w:rPr>
              <w:t>edacted</w:t>
            </w:r>
            <w:r>
              <w:t>]</w:t>
            </w:r>
          </w:p>
          <w:p w14:paraId="1FCD6BE1" w14:textId="60B2CEBC" w:rsidR="003451C6" w:rsidRDefault="00491F43" w:rsidP="00491F43">
            <w:r>
              <w:t>[</w:t>
            </w:r>
            <w:r w:rsidR="005B0815">
              <w:rPr>
                <w:highlight w:val="green"/>
              </w:rPr>
              <w:t>r</w:t>
            </w:r>
            <w:r w:rsidRPr="002B399A">
              <w:rPr>
                <w:highlight w:val="green"/>
              </w:rPr>
              <w:t>edacted</w:t>
            </w:r>
            <w:r>
              <w:t>]</w:t>
            </w:r>
          </w:p>
        </w:tc>
      </w:tr>
      <w:tr w:rsidR="003451C6" w14:paraId="3FB06E73" w14:textId="77777777">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81863BE" w14:textId="77777777" w:rsidR="003451C6" w:rsidRDefault="00466E30">
            <w:r>
              <w:t>Principal Contact</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7443E" w14:textId="030AB7E9" w:rsidR="003451C6" w:rsidRDefault="00472596">
            <w:r>
              <w:t xml:space="preserve">Name:  </w:t>
            </w:r>
            <w:r>
              <w:tab/>
            </w:r>
            <w:r w:rsidR="00491F43">
              <w:t>[</w:t>
            </w:r>
            <w:r w:rsidR="005B0815">
              <w:rPr>
                <w:highlight w:val="green"/>
              </w:rPr>
              <w:t>r</w:t>
            </w:r>
            <w:r w:rsidR="00491F43" w:rsidRPr="002B399A">
              <w:rPr>
                <w:highlight w:val="green"/>
              </w:rPr>
              <w:t>edacted</w:t>
            </w:r>
            <w:r w:rsidR="00491F43">
              <w:t>]</w:t>
            </w:r>
          </w:p>
          <w:p w14:paraId="23C1DEA9" w14:textId="3C0F1F1B" w:rsidR="003451C6" w:rsidRPr="00DC06AC" w:rsidRDefault="005970F7">
            <w:r>
              <w:t>Addre</w:t>
            </w:r>
            <w:r w:rsidRPr="00DC06AC">
              <w:t xml:space="preserve">ss: </w:t>
            </w:r>
            <w:r w:rsidR="00491F43">
              <w:t>[</w:t>
            </w:r>
            <w:r w:rsidR="005B0815">
              <w:rPr>
                <w:highlight w:val="green"/>
              </w:rPr>
              <w:t>r</w:t>
            </w:r>
            <w:r w:rsidR="00491F43" w:rsidRPr="002B399A">
              <w:rPr>
                <w:highlight w:val="green"/>
              </w:rPr>
              <w:t>edacted</w:t>
            </w:r>
            <w:r w:rsidR="00491F43">
              <w:t>]</w:t>
            </w:r>
          </w:p>
          <w:p w14:paraId="5F87AE98" w14:textId="757C8A89" w:rsidR="003451C6" w:rsidRPr="00DC06AC" w:rsidRDefault="00466E30">
            <w:r w:rsidRPr="00DC06AC">
              <w:t>Phone:</w:t>
            </w:r>
            <w:r w:rsidRPr="00DC06AC">
              <w:tab/>
            </w:r>
            <w:r w:rsidR="00491F43">
              <w:t>[</w:t>
            </w:r>
            <w:r w:rsidR="005B0815">
              <w:rPr>
                <w:highlight w:val="green"/>
              </w:rPr>
              <w:t>r</w:t>
            </w:r>
            <w:r w:rsidR="00491F43" w:rsidRPr="002B399A">
              <w:rPr>
                <w:highlight w:val="green"/>
              </w:rPr>
              <w:t>edacted</w:t>
            </w:r>
            <w:r w:rsidR="00491F43">
              <w:t>]</w:t>
            </w:r>
          </w:p>
          <w:p w14:paraId="7341D5B5" w14:textId="41309A5A" w:rsidR="003451C6" w:rsidRDefault="00466E30" w:rsidP="00321719">
            <w:r w:rsidRPr="00DC06AC">
              <w:t>e-mail:</w:t>
            </w:r>
            <w:r w:rsidRPr="00DC06AC">
              <w:tab/>
            </w:r>
            <w:r w:rsidR="00491F43">
              <w:t>[</w:t>
            </w:r>
            <w:r w:rsidR="005B0815">
              <w:rPr>
                <w:highlight w:val="green"/>
              </w:rPr>
              <w:t>r</w:t>
            </w:r>
            <w:r w:rsidR="00491F43" w:rsidRPr="002B399A">
              <w:rPr>
                <w:highlight w:val="green"/>
              </w:rPr>
              <w:t>edacted</w:t>
            </w:r>
            <w:r w:rsidR="00491F43">
              <w:t>]</w:t>
            </w:r>
          </w:p>
        </w:tc>
      </w:tr>
    </w:tbl>
    <w:p w14:paraId="6E8A089E" w14:textId="77777777" w:rsidR="003451C6" w:rsidRDefault="003451C6"/>
    <w:p w14:paraId="4079833E" w14:textId="77777777" w:rsidR="003451C6" w:rsidRDefault="00466E30">
      <w:r>
        <w:rPr>
          <w:b/>
        </w:rPr>
        <w:t>TO:</w:t>
      </w:r>
    </w:p>
    <w:tbl>
      <w:tblPr>
        <w:tblW w:w="10490" w:type="dxa"/>
        <w:tblInd w:w="-121" w:type="dxa"/>
        <w:tblLayout w:type="fixed"/>
        <w:tblCellMar>
          <w:left w:w="10" w:type="dxa"/>
          <w:right w:w="10" w:type="dxa"/>
        </w:tblCellMar>
        <w:tblLook w:val="04A0" w:firstRow="1" w:lastRow="0" w:firstColumn="1" w:lastColumn="0" w:noHBand="0" w:noVBand="1"/>
      </w:tblPr>
      <w:tblGrid>
        <w:gridCol w:w="2127"/>
        <w:gridCol w:w="8363"/>
      </w:tblGrid>
      <w:tr w:rsidR="003451C6" w14:paraId="4FDF89B6" w14:textId="77777777" w:rsidTr="00E903EB">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0ACC674" w14:textId="77777777" w:rsidR="003451C6" w:rsidRDefault="00466E30">
            <w:r>
              <w:t>Supplier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61D51" w14:textId="2D8234CB" w:rsidR="003451C6" w:rsidRDefault="005B0815" w:rsidP="00472596">
            <w:r>
              <w:t>Lockheed Martin UK Limited</w:t>
            </w:r>
            <w:r w:rsidR="00466E30">
              <w:rPr>
                <w:b/>
              </w:rPr>
              <w:tab/>
            </w:r>
            <w:r w:rsidR="00466E30">
              <w:t xml:space="preserve"> “</w:t>
            </w:r>
            <w:r w:rsidR="00466E30">
              <w:rPr>
                <w:b/>
              </w:rPr>
              <w:t>Supplier</w:t>
            </w:r>
            <w:r w:rsidR="00466E30">
              <w:t>”</w:t>
            </w:r>
          </w:p>
        </w:tc>
      </w:tr>
      <w:tr w:rsidR="003451C6" w14:paraId="78326441" w14:textId="77777777" w:rsidTr="00E903EB">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DB2EA6D" w14:textId="77777777" w:rsidR="003451C6" w:rsidRDefault="00466E30">
            <w:r>
              <w:t>Supplier’s Address</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8333C" w14:textId="51F5E41A" w:rsidR="003451C6" w:rsidRDefault="00491F43">
            <w:r>
              <w:t>[</w:t>
            </w:r>
            <w:r w:rsidR="005B0815">
              <w:rPr>
                <w:highlight w:val="green"/>
              </w:rPr>
              <w:t>r</w:t>
            </w:r>
            <w:r w:rsidRPr="002B399A">
              <w:rPr>
                <w:highlight w:val="green"/>
              </w:rPr>
              <w:t>edacted</w:t>
            </w:r>
            <w:r>
              <w:t>]</w:t>
            </w:r>
          </w:p>
        </w:tc>
      </w:tr>
      <w:tr w:rsidR="003451C6" w14:paraId="7A06D91D" w14:textId="77777777" w:rsidTr="00E903EB">
        <w:tc>
          <w:tcPr>
            <w:tcW w:w="2127"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03CFB30" w14:textId="77777777" w:rsidR="003451C6" w:rsidRDefault="00466E30">
            <w:r>
              <w:t>Account Manager</w:t>
            </w:r>
          </w:p>
        </w:tc>
        <w:tc>
          <w:tcPr>
            <w:tcW w:w="8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D37BA" w14:textId="598120A5" w:rsidR="003451C6" w:rsidRDefault="00491F43">
            <w:r>
              <w:t>Name: [</w:t>
            </w:r>
            <w:r w:rsidR="005B0815">
              <w:rPr>
                <w:highlight w:val="green"/>
              </w:rPr>
              <w:t>r</w:t>
            </w:r>
            <w:r w:rsidRPr="002B399A">
              <w:rPr>
                <w:highlight w:val="green"/>
              </w:rPr>
              <w:t>edacted</w:t>
            </w:r>
            <w:r>
              <w:t>]</w:t>
            </w:r>
          </w:p>
          <w:p w14:paraId="24CFCBDD" w14:textId="57CA4255" w:rsidR="003451C6" w:rsidRDefault="00491F43">
            <w:r>
              <w:t>Address: [</w:t>
            </w:r>
            <w:r w:rsidR="005B0815">
              <w:rPr>
                <w:highlight w:val="green"/>
              </w:rPr>
              <w:t>r</w:t>
            </w:r>
            <w:r w:rsidRPr="002B399A">
              <w:rPr>
                <w:highlight w:val="green"/>
              </w:rPr>
              <w:t>edacted</w:t>
            </w:r>
            <w:r>
              <w:t>]</w:t>
            </w:r>
          </w:p>
          <w:p w14:paraId="52CCA956" w14:textId="7ECF0833" w:rsidR="003451C6" w:rsidRDefault="00491F43">
            <w:r>
              <w:t>Phone:</w:t>
            </w:r>
            <w:r>
              <w:tab/>
              <w:t>[</w:t>
            </w:r>
            <w:r w:rsidR="005B0815">
              <w:rPr>
                <w:highlight w:val="green"/>
              </w:rPr>
              <w:t>r</w:t>
            </w:r>
            <w:r w:rsidRPr="002B399A">
              <w:rPr>
                <w:highlight w:val="green"/>
              </w:rPr>
              <w:t>edacted</w:t>
            </w:r>
            <w:r>
              <w:t>]</w:t>
            </w:r>
          </w:p>
          <w:p w14:paraId="10893019" w14:textId="5DA344F1" w:rsidR="00E903EB" w:rsidRDefault="00472596">
            <w:r>
              <w:t>e-mail:</w:t>
            </w:r>
            <w:r w:rsidR="00E903EB">
              <w:t xml:space="preserve"> </w:t>
            </w:r>
            <w:r w:rsidR="00491F43">
              <w:t>[</w:t>
            </w:r>
            <w:r w:rsidR="005B0815">
              <w:rPr>
                <w:highlight w:val="green"/>
              </w:rPr>
              <w:t>r</w:t>
            </w:r>
            <w:r w:rsidR="00491F43" w:rsidRPr="002B399A">
              <w:rPr>
                <w:highlight w:val="green"/>
              </w:rPr>
              <w:t>edacted</w:t>
            </w:r>
            <w:r w:rsidR="00491F43">
              <w:t>]</w:t>
            </w:r>
          </w:p>
        </w:tc>
      </w:tr>
    </w:tbl>
    <w:p w14:paraId="73C429EA" w14:textId="77777777" w:rsidR="003451C6" w:rsidRDefault="003451C6"/>
    <w:p w14:paraId="4788E3ED" w14:textId="77777777" w:rsidR="00E903EB" w:rsidRDefault="00E903EB"/>
    <w:p w14:paraId="699CE6EB" w14:textId="77777777" w:rsidR="00E903EB" w:rsidRDefault="00E903EB"/>
    <w:tbl>
      <w:tblPr>
        <w:tblW w:w="10490" w:type="dxa"/>
        <w:tblInd w:w="-121" w:type="dxa"/>
        <w:tblLayout w:type="fixed"/>
        <w:tblCellMar>
          <w:left w:w="10" w:type="dxa"/>
          <w:right w:w="10" w:type="dxa"/>
        </w:tblCellMar>
        <w:tblLook w:val="04A0" w:firstRow="1" w:lastRow="0" w:firstColumn="1" w:lastColumn="0" w:noHBand="0" w:noVBand="1"/>
      </w:tblPr>
      <w:tblGrid>
        <w:gridCol w:w="2145"/>
        <w:gridCol w:w="8345"/>
      </w:tblGrid>
      <w:tr w:rsidR="003451C6" w14:paraId="7C403311" w14:textId="77777777">
        <w:tc>
          <w:tcPr>
            <w:tcW w:w="10490"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353ADD2" w14:textId="77777777" w:rsidR="003451C6" w:rsidRDefault="00466E30">
            <w:r>
              <w:rPr>
                <w:b/>
              </w:rPr>
              <w:t xml:space="preserve">1. </w:t>
            </w:r>
            <w:r>
              <w:rPr>
                <w:b/>
              </w:rPr>
              <w:tab/>
              <w:t>TERM</w:t>
            </w:r>
          </w:p>
        </w:tc>
      </w:tr>
      <w:tr w:rsidR="003451C6" w14:paraId="4BF29DC0" w14:textId="77777777">
        <w:tc>
          <w:tcPr>
            <w:tcW w:w="10490" w:type="dxa"/>
            <w:gridSpan w:val="2"/>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5F414F4" w14:textId="77777777" w:rsidR="003451C6" w:rsidRDefault="00466E30">
            <w:r>
              <w:rPr>
                <w:b/>
              </w:rPr>
              <w:t>1.1</w:t>
            </w:r>
            <w:r>
              <w:rPr>
                <w:b/>
              </w:rPr>
              <w:tab/>
              <w:t>Commencement Date</w:t>
            </w:r>
          </w:p>
          <w:p w14:paraId="3FD49F32" w14:textId="77777777" w:rsidR="003451C6" w:rsidRDefault="00466E30">
            <w:r>
              <w:t>This Ca</w:t>
            </w:r>
            <w:r w:rsidR="001A582A">
              <w:t>ll-Off Agreement commences on</w:t>
            </w:r>
            <w:r w:rsidR="001A582A" w:rsidRPr="008C481E">
              <w:t xml:space="preserve">: </w:t>
            </w:r>
            <w:r w:rsidR="001A582A" w:rsidRPr="008C481E">
              <w:rPr>
                <w:b/>
              </w:rPr>
              <w:t>16</w:t>
            </w:r>
            <w:r w:rsidR="001A582A" w:rsidRPr="008C481E">
              <w:rPr>
                <w:b/>
                <w:vertAlign w:val="superscript"/>
              </w:rPr>
              <w:t>th</w:t>
            </w:r>
            <w:r w:rsidR="001A582A" w:rsidRPr="008C481E">
              <w:rPr>
                <w:b/>
              </w:rPr>
              <w:t xml:space="preserve"> June 2016</w:t>
            </w:r>
          </w:p>
          <w:p w14:paraId="5AEC10BD" w14:textId="77777777" w:rsidR="003451C6" w:rsidRDefault="00466E30">
            <w:pPr>
              <w:rPr>
                <w:b/>
              </w:rPr>
            </w:pPr>
            <w:r>
              <w:rPr>
                <w:b/>
              </w:rPr>
              <w:t>1.2</w:t>
            </w:r>
            <w:r>
              <w:tab/>
            </w:r>
            <w:r>
              <w:rPr>
                <w:b/>
              </w:rPr>
              <w:t>Expiry Date</w:t>
            </w:r>
          </w:p>
          <w:p w14:paraId="2D4AF8C1" w14:textId="77777777" w:rsidR="001A582A" w:rsidRPr="001A582A" w:rsidRDefault="001A582A" w:rsidP="001A582A">
            <w:pPr>
              <w:tabs>
                <w:tab w:val="left" w:pos="1152"/>
              </w:tabs>
            </w:pPr>
            <w:r w:rsidRPr="001A582A">
              <w:t>This Call-Off Agreement shall expire on:</w:t>
            </w:r>
          </w:p>
          <w:p w14:paraId="3035D2A4" w14:textId="77777777" w:rsidR="001A582A" w:rsidRPr="001A582A" w:rsidRDefault="001A582A" w:rsidP="008C481E">
            <w:pPr>
              <w:widowControl w:val="0"/>
              <w:ind w:left="972" w:hanging="972"/>
            </w:pPr>
            <w:r w:rsidRPr="001A582A">
              <w:t xml:space="preserve">1.2.1 </w:t>
            </w:r>
            <w:r>
              <w:t xml:space="preserve">        </w:t>
            </w:r>
            <w:r w:rsidRPr="001A582A">
              <w:rPr>
                <w:u w:val="single"/>
              </w:rPr>
              <w:t>15</w:t>
            </w:r>
            <w:r w:rsidRPr="001A582A">
              <w:rPr>
                <w:u w:val="single"/>
                <w:vertAlign w:val="superscript"/>
              </w:rPr>
              <w:t>th</w:t>
            </w:r>
            <w:r w:rsidRPr="001A582A">
              <w:rPr>
                <w:u w:val="single"/>
              </w:rPr>
              <w:t xml:space="preserve"> December 2016</w:t>
            </w:r>
            <w:r>
              <w:t xml:space="preserve"> </w:t>
            </w:r>
            <w:r w:rsidR="008C481E">
              <w:t xml:space="preserve">unless </w:t>
            </w:r>
            <w:r w:rsidRPr="001A582A">
              <w:t xml:space="preserve">otherwise extended by the Customer </w:t>
            </w:r>
            <w:r w:rsidR="0008664F">
              <w:t xml:space="preserve">for </w:t>
            </w:r>
            <w:r w:rsidRPr="001A582A">
              <w:t xml:space="preserve">a period of up to </w:t>
            </w:r>
            <w:r>
              <w:t xml:space="preserve">six months </w:t>
            </w:r>
            <w:r w:rsidR="008C481E">
              <w:t xml:space="preserve">in which case </w:t>
            </w:r>
            <w:r w:rsidRPr="001A582A">
              <w:t xml:space="preserve">the Call Off Agreement shall expire on the last day of </w:t>
            </w:r>
            <w:r w:rsidR="0008664F">
              <w:t xml:space="preserve">any </w:t>
            </w:r>
            <w:r w:rsidRPr="001A582A">
              <w:t>extended period, or</w:t>
            </w:r>
          </w:p>
          <w:p w14:paraId="1BDE9ED8" w14:textId="77777777" w:rsidR="001A582A" w:rsidRPr="001A582A" w:rsidRDefault="001A582A" w:rsidP="001A582A">
            <w:pPr>
              <w:ind w:left="1026" w:hanging="1026"/>
            </w:pPr>
            <w:r w:rsidRPr="001A582A">
              <w:t xml:space="preserve">1.2.2         </w:t>
            </w:r>
            <w:r>
              <w:t xml:space="preserve"> </w:t>
            </w:r>
            <w:r w:rsidRPr="001A582A">
              <w:t>the second (2) anniversary of the Commencement Date; whichever is</w:t>
            </w:r>
            <w:r>
              <w:t xml:space="preserve"> the earlier, unless terminated </w:t>
            </w:r>
            <w:r w:rsidRPr="001A582A">
              <w:t>earlier pursuant to Clause CO 9 of the Call-Off Agreement or for the</w:t>
            </w:r>
            <w:r>
              <w:t xml:space="preserve"> reasons stated in section 1.2.3</w:t>
            </w:r>
            <w:r w:rsidRPr="001A582A">
              <w:t xml:space="preserve"> below</w:t>
            </w:r>
          </w:p>
          <w:p w14:paraId="46807FF6" w14:textId="77777777" w:rsidR="001A582A" w:rsidRPr="001A582A" w:rsidRDefault="001A582A" w:rsidP="0008664F">
            <w:pPr>
              <w:ind w:left="972" w:hanging="1026"/>
              <w:rPr>
                <w:b/>
              </w:rPr>
            </w:pPr>
            <w:r w:rsidRPr="001A582A">
              <w:t>1.2.</w:t>
            </w:r>
            <w:r>
              <w:t>3</w:t>
            </w:r>
            <w:r w:rsidRPr="001A582A">
              <w:t xml:space="preserve"> </w:t>
            </w:r>
            <w:r w:rsidRPr="001A582A">
              <w:tab/>
              <w:t>The Customer may terminate this contract without penalty by proving at least 30 days’ notice in writing to the Supplier.</w:t>
            </w:r>
          </w:p>
          <w:p w14:paraId="4AB9E2BF" w14:textId="77777777" w:rsidR="003451C6" w:rsidRDefault="00466E30">
            <w:pPr>
              <w:jc w:val="both"/>
            </w:pPr>
            <w:r>
              <w:rPr>
                <w:b/>
              </w:rPr>
              <w:t>1.3</w:t>
            </w:r>
            <w:r>
              <w:rPr>
                <w:b/>
              </w:rPr>
              <w:tab/>
              <w:t>Services Requirements</w:t>
            </w:r>
          </w:p>
          <w:p w14:paraId="583CA62E" w14:textId="77777777" w:rsidR="003451C6" w:rsidRDefault="00466E30">
            <w:pPr>
              <w:jc w:val="both"/>
            </w:pPr>
            <w:r>
              <w:t xml:space="preserve">1.3.1 </w:t>
            </w:r>
            <w:r>
              <w:tab/>
              <w:t>This Order is for the G-Cloud Services outlined below. It is acknowledged by the Parties that the volume of the G-Cloud Services utilized by Customer may vary from time to time during the course of this Call-Off Agreement, subject always to the terms of the Call-Off Agreement.</w:t>
            </w:r>
          </w:p>
          <w:p w14:paraId="29C02906" w14:textId="77777777" w:rsidR="003451C6" w:rsidRDefault="00466E30" w:rsidP="0008664F">
            <w:pPr>
              <w:jc w:val="both"/>
            </w:pPr>
            <w:r>
              <w:t xml:space="preserve">1.3.2 </w:t>
            </w:r>
            <w:r>
              <w:tab/>
              <w:t xml:space="preserve">G-Cloud Services </w:t>
            </w:r>
          </w:p>
        </w:tc>
      </w:tr>
      <w:tr w:rsidR="003451C6" w14:paraId="620AF907" w14:textId="77777777">
        <w:tc>
          <w:tcPr>
            <w:tcW w:w="2145" w:type="dxa"/>
            <w:tcBorders>
              <w:left w:val="single" w:sz="4" w:space="0" w:color="000000"/>
            </w:tcBorders>
            <w:shd w:val="clear" w:color="auto" w:fill="FFFFFF"/>
            <w:tcMar>
              <w:top w:w="0" w:type="dxa"/>
              <w:left w:w="108" w:type="dxa"/>
              <w:bottom w:w="0" w:type="dxa"/>
              <w:right w:w="108" w:type="dxa"/>
            </w:tcMar>
          </w:tcPr>
          <w:p w14:paraId="359AAF09" w14:textId="77777777" w:rsidR="003451C6" w:rsidRPr="00577A1C" w:rsidRDefault="00466E30">
            <w:pPr>
              <w:ind w:left="60"/>
            </w:pPr>
            <w:r w:rsidRPr="00577A1C">
              <w:t xml:space="preserve">1.3.2.1 Lot1 IaaS </w:t>
            </w:r>
          </w:p>
        </w:tc>
        <w:tc>
          <w:tcPr>
            <w:tcW w:w="8345" w:type="dxa"/>
            <w:tcBorders>
              <w:right w:val="single" w:sz="4" w:space="0" w:color="000000"/>
            </w:tcBorders>
            <w:shd w:val="clear" w:color="auto" w:fill="FFFFFF"/>
            <w:tcMar>
              <w:top w:w="0" w:type="dxa"/>
              <w:left w:w="108" w:type="dxa"/>
              <w:bottom w:w="0" w:type="dxa"/>
              <w:right w:w="108" w:type="dxa"/>
            </w:tcMar>
          </w:tcPr>
          <w:p w14:paraId="0A39AF69" w14:textId="77777777" w:rsidR="003451C6" w:rsidRDefault="0008664F">
            <w:r w:rsidRPr="00577A1C">
              <w:t>N/A</w:t>
            </w:r>
          </w:p>
        </w:tc>
      </w:tr>
      <w:tr w:rsidR="003451C6" w14:paraId="515566C0" w14:textId="77777777">
        <w:tc>
          <w:tcPr>
            <w:tcW w:w="2145" w:type="dxa"/>
            <w:tcBorders>
              <w:left w:val="single" w:sz="4" w:space="0" w:color="000000"/>
            </w:tcBorders>
            <w:shd w:val="clear" w:color="auto" w:fill="FFFFFF"/>
            <w:tcMar>
              <w:top w:w="0" w:type="dxa"/>
              <w:left w:w="108" w:type="dxa"/>
              <w:bottom w:w="0" w:type="dxa"/>
              <w:right w:w="108" w:type="dxa"/>
            </w:tcMar>
          </w:tcPr>
          <w:p w14:paraId="5A006FFC" w14:textId="77777777" w:rsidR="003451C6" w:rsidRDefault="00466E30">
            <w:pPr>
              <w:ind w:left="60"/>
            </w:pPr>
            <w:r>
              <w:t>1.3.2.2 Lot 2 PaaS</w:t>
            </w:r>
          </w:p>
        </w:tc>
        <w:tc>
          <w:tcPr>
            <w:tcW w:w="8345" w:type="dxa"/>
            <w:tcBorders>
              <w:right w:val="single" w:sz="4" w:space="0" w:color="000000"/>
            </w:tcBorders>
            <w:shd w:val="clear" w:color="auto" w:fill="FFFFFF"/>
            <w:tcMar>
              <w:top w:w="0" w:type="dxa"/>
              <w:left w:w="108" w:type="dxa"/>
              <w:bottom w:w="0" w:type="dxa"/>
              <w:right w:w="108" w:type="dxa"/>
            </w:tcMar>
          </w:tcPr>
          <w:p w14:paraId="5DD50CB5" w14:textId="77777777" w:rsidR="003451C6" w:rsidRDefault="0008664F">
            <w:r>
              <w:t>N/A</w:t>
            </w:r>
            <w:r w:rsidR="00466E30">
              <w:t>;</w:t>
            </w:r>
          </w:p>
        </w:tc>
      </w:tr>
      <w:tr w:rsidR="003451C6" w14:paraId="37426601" w14:textId="77777777">
        <w:tc>
          <w:tcPr>
            <w:tcW w:w="2145" w:type="dxa"/>
            <w:tcBorders>
              <w:left w:val="single" w:sz="4" w:space="0" w:color="000000"/>
            </w:tcBorders>
            <w:shd w:val="clear" w:color="auto" w:fill="FFFFFF"/>
            <w:tcMar>
              <w:top w:w="0" w:type="dxa"/>
              <w:left w:w="108" w:type="dxa"/>
              <w:bottom w:w="0" w:type="dxa"/>
              <w:right w:w="108" w:type="dxa"/>
            </w:tcMar>
          </w:tcPr>
          <w:p w14:paraId="5453BC46" w14:textId="77777777" w:rsidR="003451C6" w:rsidRDefault="00466E30">
            <w:pPr>
              <w:ind w:left="60"/>
            </w:pPr>
            <w:r>
              <w:t>1.3.2.3 Lot 3 SaaS</w:t>
            </w:r>
          </w:p>
        </w:tc>
        <w:tc>
          <w:tcPr>
            <w:tcW w:w="8345" w:type="dxa"/>
            <w:tcBorders>
              <w:right w:val="single" w:sz="4" w:space="0" w:color="000000"/>
            </w:tcBorders>
            <w:shd w:val="clear" w:color="auto" w:fill="FFFFFF"/>
            <w:tcMar>
              <w:top w:w="0" w:type="dxa"/>
              <w:left w:w="108" w:type="dxa"/>
              <w:bottom w:w="0" w:type="dxa"/>
              <w:right w:w="108" w:type="dxa"/>
            </w:tcMar>
          </w:tcPr>
          <w:p w14:paraId="2B6AB22E" w14:textId="77777777" w:rsidR="003451C6" w:rsidRDefault="0008664F" w:rsidP="0008664F">
            <w:r>
              <w:t>N/A</w:t>
            </w:r>
            <w:r w:rsidR="00466E30">
              <w:t>; and / or</w:t>
            </w:r>
          </w:p>
        </w:tc>
      </w:tr>
      <w:tr w:rsidR="003451C6" w14:paraId="14BB7FFA" w14:textId="77777777">
        <w:tc>
          <w:tcPr>
            <w:tcW w:w="2145" w:type="dxa"/>
            <w:tcBorders>
              <w:left w:val="single" w:sz="4" w:space="0" w:color="000000"/>
              <w:bottom w:val="single" w:sz="4" w:space="0" w:color="000000"/>
            </w:tcBorders>
            <w:shd w:val="clear" w:color="auto" w:fill="FFFFFF"/>
            <w:tcMar>
              <w:top w:w="0" w:type="dxa"/>
              <w:left w:w="108" w:type="dxa"/>
              <w:bottom w:w="0" w:type="dxa"/>
              <w:right w:w="108" w:type="dxa"/>
            </w:tcMar>
          </w:tcPr>
          <w:p w14:paraId="094FFF4C" w14:textId="77777777" w:rsidR="003451C6" w:rsidRDefault="00466E30">
            <w:pPr>
              <w:ind w:left="60"/>
            </w:pPr>
            <w:r>
              <w:t>1.3.2.4 Lot 4 Specialist G-Cloud Services</w:t>
            </w:r>
          </w:p>
          <w:p w14:paraId="5D01AC4C" w14:textId="77777777" w:rsidR="003451C6" w:rsidRDefault="00466E30" w:rsidP="00E14B5B">
            <w:pPr>
              <w:ind w:left="60"/>
            </w:pPr>
            <w:r>
              <w:t xml:space="preserve">1.3.2.5 G-Cloud Additional Services </w:t>
            </w:r>
          </w:p>
        </w:tc>
        <w:tc>
          <w:tcPr>
            <w:tcW w:w="8345" w:type="dxa"/>
            <w:tcBorders>
              <w:bottom w:val="single" w:sz="4" w:space="0" w:color="000000"/>
              <w:right w:val="single" w:sz="4" w:space="0" w:color="000000"/>
            </w:tcBorders>
            <w:shd w:val="clear" w:color="auto" w:fill="FFFFFF"/>
            <w:tcMar>
              <w:top w:w="0" w:type="dxa"/>
              <w:left w:w="108" w:type="dxa"/>
              <w:bottom w:w="0" w:type="dxa"/>
              <w:right w:w="108" w:type="dxa"/>
            </w:tcMar>
          </w:tcPr>
          <w:p w14:paraId="243BC776" w14:textId="6E6D58B3" w:rsidR="00577A1C" w:rsidRPr="00577A1C" w:rsidRDefault="0008664F">
            <w:pPr>
              <w:rPr>
                <w:b/>
              </w:rPr>
            </w:pPr>
            <w:r w:rsidRPr="00577A1C">
              <w:rPr>
                <w:b/>
              </w:rPr>
              <w:t>Service ID</w:t>
            </w:r>
            <w:r w:rsidR="00491F43">
              <w:rPr>
                <w:b/>
              </w:rPr>
              <w:t xml:space="preserve"> no </w:t>
            </w:r>
            <w:r w:rsidR="00491F43">
              <w:t>[</w:t>
            </w:r>
            <w:r w:rsidR="005B0815">
              <w:rPr>
                <w:highlight w:val="green"/>
              </w:rPr>
              <w:t>r</w:t>
            </w:r>
            <w:r w:rsidR="00491F43" w:rsidRPr="002B399A">
              <w:rPr>
                <w:highlight w:val="green"/>
              </w:rPr>
              <w:t>edacted</w:t>
            </w:r>
            <w:r w:rsidR="00491F43">
              <w:t>]</w:t>
            </w:r>
            <w:r w:rsidR="00577A1C" w:rsidRPr="00577A1C">
              <w:rPr>
                <w:b/>
              </w:rPr>
              <w:t xml:space="preserve"> for</w:t>
            </w:r>
          </w:p>
          <w:p w14:paraId="245FCA44" w14:textId="489D3BA9" w:rsidR="003451C6" w:rsidRDefault="00491F43">
            <w:r>
              <w:t>[</w:t>
            </w:r>
            <w:r w:rsidR="005B0815">
              <w:rPr>
                <w:highlight w:val="green"/>
              </w:rPr>
              <w:t>r</w:t>
            </w:r>
            <w:r w:rsidRPr="002B399A">
              <w:rPr>
                <w:highlight w:val="green"/>
              </w:rPr>
              <w:t>edacted</w:t>
            </w:r>
            <w:r>
              <w:t>]</w:t>
            </w:r>
          </w:p>
          <w:p w14:paraId="09DF68B9" w14:textId="77777777" w:rsidR="00CE00C8" w:rsidRDefault="00E14B5B" w:rsidP="003B19D4">
            <w:pPr>
              <w:autoSpaceDE w:val="0"/>
              <w:adjustRightInd w:val="0"/>
              <w:spacing w:after="0" w:line="240" w:lineRule="auto"/>
            </w:pPr>
            <w:r>
              <w:br/>
            </w:r>
          </w:p>
          <w:p w14:paraId="5AC148C3" w14:textId="77777777" w:rsidR="003B19D4" w:rsidRPr="005C450D" w:rsidRDefault="003B19D4" w:rsidP="003B19D4">
            <w:pPr>
              <w:autoSpaceDE w:val="0"/>
              <w:adjustRightInd w:val="0"/>
              <w:spacing w:after="0" w:line="240" w:lineRule="auto"/>
            </w:pPr>
            <w:r w:rsidRPr="005C450D">
              <w:t>The Supplier shall provide an Application Management Service for applications specified by the Customer, which shall include as a minimum:</w:t>
            </w:r>
          </w:p>
          <w:p w14:paraId="44114C96" w14:textId="77777777" w:rsidR="003B19D4" w:rsidRPr="005C450D" w:rsidRDefault="003B19D4" w:rsidP="003B19D4">
            <w:pPr>
              <w:pStyle w:val="ListParagraph"/>
              <w:numPr>
                <w:ilvl w:val="0"/>
                <w:numId w:val="40"/>
              </w:numPr>
              <w:autoSpaceDE w:val="0"/>
              <w:autoSpaceDN w:val="0"/>
              <w:adjustRightInd w:val="0"/>
              <w:spacing w:after="0" w:line="240" w:lineRule="auto"/>
              <w:rPr>
                <w:rFonts w:cs="Arial"/>
                <w:sz w:val="20"/>
                <w:szCs w:val="20"/>
              </w:rPr>
            </w:pPr>
            <w:r w:rsidRPr="005C450D">
              <w:rPr>
                <w:rFonts w:cs="Arial"/>
                <w:sz w:val="20"/>
                <w:szCs w:val="20"/>
              </w:rPr>
              <w:t>Service Desk;</w:t>
            </w:r>
          </w:p>
          <w:p w14:paraId="66B3F7F9" w14:textId="77777777" w:rsidR="003B19D4" w:rsidRPr="005C450D" w:rsidRDefault="003B19D4" w:rsidP="003B19D4">
            <w:pPr>
              <w:pStyle w:val="ListParagraph"/>
              <w:numPr>
                <w:ilvl w:val="0"/>
                <w:numId w:val="40"/>
              </w:numPr>
              <w:autoSpaceDE w:val="0"/>
              <w:autoSpaceDN w:val="0"/>
              <w:adjustRightInd w:val="0"/>
              <w:spacing w:after="0" w:line="240" w:lineRule="auto"/>
              <w:rPr>
                <w:rFonts w:cs="Arial"/>
                <w:sz w:val="20"/>
                <w:szCs w:val="20"/>
              </w:rPr>
            </w:pPr>
            <w:r w:rsidRPr="005C450D">
              <w:rPr>
                <w:rFonts w:cs="Arial"/>
                <w:sz w:val="20"/>
                <w:szCs w:val="20"/>
              </w:rPr>
              <w:t>Service Governance;</w:t>
            </w:r>
          </w:p>
          <w:p w14:paraId="213CF15D" w14:textId="77777777" w:rsidR="003B19D4" w:rsidRPr="005C450D" w:rsidRDefault="003B19D4" w:rsidP="003B19D4">
            <w:pPr>
              <w:pStyle w:val="ListParagraph"/>
              <w:numPr>
                <w:ilvl w:val="0"/>
                <w:numId w:val="40"/>
              </w:numPr>
              <w:autoSpaceDE w:val="0"/>
              <w:autoSpaceDN w:val="0"/>
              <w:adjustRightInd w:val="0"/>
              <w:spacing w:after="0" w:line="240" w:lineRule="auto"/>
              <w:rPr>
                <w:rFonts w:cs="Arial"/>
                <w:sz w:val="20"/>
                <w:szCs w:val="20"/>
              </w:rPr>
            </w:pPr>
            <w:r w:rsidRPr="005C450D">
              <w:rPr>
                <w:rFonts w:cs="Arial"/>
                <w:sz w:val="20"/>
                <w:szCs w:val="20"/>
              </w:rPr>
              <w:t>Service Management and Reporting;</w:t>
            </w:r>
          </w:p>
          <w:p w14:paraId="3A043176" w14:textId="77777777" w:rsidR="003B19D4" w:rsidRPr="005C450D" w:rsidRDefault="003B19D4" w:rsidP="003B19D4">
            <w:pPr>
              <w:pStyle w:val="ListParagraph"/>
              <w:numPr>
                <w:ilvl w:val="0"/>
                <w:numId w:val="40"/>
              </w:numPr>
              <w:autoSpaceDE w:val="0"/>
              <w:autoSpaceDN w:val="0"/>
              <w:adjustRightInd w:val="0"/>
              <w:spacing w:after="0" w:line="240" w:lineRule="auto"/>
              <w:rPr>
                <w:rFonts w:cs="Arial"/>
                <w:sz w:val="20"/>
                <w:szCs w:val="20"/>
              </w:rPr>
            </w:pPr>
            <w:r w:rsidRPr="005C450D">
              <w:rPr>
                <w:rFonts w:cs="Arial"/>
                <w:sz w:val="20"/>
                <w:szCs w:val="20"/>
              </w:rPr>
              <w:t>Service Operations;</w:t>
            </w:r>
          </w:p>
          <w:p w14:paraId="4DEA49F1" w14:textId="77777777" w:rsidR="003B19D4" w:rsidRPr="005C450D" w:rsidRDefault="003B19D4" w:rsidP="003B19D4">
            <w:pPr>
              <w:pStyle w:val="ListParagraph"/>
              <w:numPr>
                <w:ilvl w:val="0"/>
                <w:numId w:val="40"/>
              </w:numPr>
              <w:autoSpaceDE w:val="0"/>
              <w:autoSpaceDN w:val="0"/>
              <w:adjustRightInd w:val="0"/>
              <w:spacing w:after="0" w:line="240" w:lineRule="auto"/>
              <w:rPr>
                <w:rFonts w:cs="Arial"/>
                <w:sz w:val="20"/>
                <w:szCs w:val="20"/>
              </w:rPr>
            </w:pPr>
            <w:r w:rsidRPr="005C450D">
              <w:rPr>
                <w:rFonts w:cs="Arial"/>
                <w:sz w:val="20"/>
                <w:szCs w:val="20"/>
              </w:rPr>
              <w:t>Incident and Problem Management;</w:t>
            </w:r>
          </w:p>
          <w:p w14:paraId="302386BB" w14:textId="77777777" w:rsidR="003B19D4" w:rsidRPr="005C450D" w:rsidRDefault="003B19D4" w:rsidP="003B19D4">
            <w:pPr>
              <w:pStyle w:val="ListParagraph"/>
              <w:numPr>
                <w:ilvl w:val="0"/>
                <w:numId w:val="40"/>
              </w:numPr>
              <w:autoSpaceDE w:val="0"/>
              <w:autoSpaceDN w:val="0"/>
              <w:adjustRightInd w:val="0"/>
              <w:spacing w:after="0" w:line="240" w:lineRule="auto"/>
              <w:rPr>
                <w:rFonts w:cs="Arial"/>
                <w:sz w:val="20"/>
                <w:szCs w:val="20"/>
              </w:rPr>
            </w:pPr>
            <w:r w:rsidRPr="005C450D">
              <w:rPr>
                <w:rFonts w:cs="Arial"/>
                <w:sz w:val="20"/>
                <w:szCs w:val="20"/>
              </w:rPr>
              <w:t>Major Incident management;</w:t>
            </w:r>
          </w:p>
          <w:p w14:paraId="5DF48827" w14:textId="77777777" w:rsidR="003B19D4" w:rsidRPr="005C450D" w:rsidRDefault="003B19D4" w:rsidP="003B19D4">
            <w:pPr>
              <w:pStyle w:val="ListParagraph"/>
              <w:numPr>
                <w:ilvl w:val="0"/>
                <w:numId w:val="40"/>
              </w:numPr>
              <w:autoSpaceDE w:val="0"/>
              <w:autoSpaceDN w:val="0"/>
              <w:adjustRightInd w:val="0"/>
              <w:spacing w:after="0" w:line="240" w:lineRule="auto"/>
              <w:rPr>
                <w:rFonts w:cs="Arial"/>
                <w:sz w:val="20"/>
                <w:szCs w:val="20"/>
              </w:rPr>
            </w:pPr>
            <w:r w:rsidRPr="005C450D">
              <w:rPr>
                <w:rFonts w:cs="Arial"/>
                <w:sz w:val="20"/>
                <w:szCs w:val="20"/>
              </w:rPr>
              <w:t>Capacity Management;</w:t>
            </w:r>
          </w:p>
          <w:p w14:paraId="0918204E" w14:textId="77777777" w:rsidR="003B19D4" w:rsidRPr="005C450D" w:rsidRDefault="003B19D4" w:rsidP="003B19D4">
            <w:pPr>
              <w:pStyle w:val="ListParagraph"/>
              <w:numPr>
                <w:ilvl w:val="0"/>
                <w:numId w:val="40"/>
              </w:numPr>
              <w:autoSpaceDE w:val="0"/>
              <w:autoSpaceDN w:val="0"/>
              <w:adjustRightInd w:val="0"/>
              <w:spacing w:after="0" w:line="240" w:lineRule="auto"/>
              <w:rPr>
                <w:rFonts w:cs="Arial"/>
                <w:sz w:val="20"/>
                <w:szCs w:val="20"/>
              </w:rPr>
            </w:pPr>
            <w:r w:rsidRPr="005C450D">
              <w:rPr>
                <w:rFonts w:cs="Arial"/>
                <w:sz w:val="20"/>
                <w:szCs w:val="20"/>
              </w:rPr>
              <w:t>Performance Management;</w:t>
            </w:r>
          </w:p>
          <w:p w14:paraId="7D9C0588" w14:textId="77777777" w:rsidR="003B19D4" w:rsidRPr="005C450D" w:rsidRDefault="003B19D4" w:rsidP="003B19D4">
            <w:pPr>
              <w:pStyle w:val="ListParagraph"/>
              <w:numPr>
                <w:ilvl w:val="0"/>
                <w:numId w:val="40"/>
              </w:numPr>
              <w:autoSpaceDE w:val="0"/>
              <w:autoSpaceDN w:val="0"/>
              <w:adjustRightInd w:val="0"/>
              <w:spacing w:after="160" w:line="259" w:lineRule="auto"/>
              <w:rPr>
                <w:rFonts w:cs="Arial"/>
                <w:sz w:val="20"/>
                <w:szCs w:val="20"/>
              </w:rPr>
            </w:pPr>
            <w:r w:rsidRPr="005C450D">
              <w:rPr>
                <w:rFonts w:cs="Arial"/>
                <w:sz w:val="20"/>
                <w:szCs w:val="20"/>
              </w:rPr>
              <w:t>Security Management;</w:t>
            </w:r>
          </w:p>
          <w:p w14:paraId="658D3142" w14:textId="77777777" w:rsidR="003B19D4" w:rsidRPr="005C450D" w:rsidRDefault="003B19D4" w:rsidP="003B19D4">
            <w:pPr>
              <w:pStyle w:val="ListParagraph"/>
              <w:numPr>
                <w:ilvl w:val="0"/>
                <w:numId w:val="40"/>
              </w:numPr>
              <w:autoSpaceDE w:val="0"/>
              <w:autoSpaceDN w:val="0"/>
              <w:adjustRightInd w:val="0"/>
              <w:spacing w:after="160" w:line="259" w:lineRule="auto"/>
              <w:rPr>
                <w:rFonts w:cs="Arial"/>
                <w:sz w:val="20"/>
                <w:szCs w:val="20"/>
              </w:rPr>
            </w:pPr>
            <w:r w:rsidRPr="005C450D">
              <w:rPr>
                <w:rFonts w:cs="Arial"/>
                <w:sz w:val="20"/>
                <w:szCs w:val="20"/>
              </w:rPr>
              <w:t>Availability Management;</w:t>
            </w:r>
          </w:p>
          <w:p w14:paraId="74A79EBE" w14:textId="77777777" w:rsidR="003B19D4" w:rsidRPr="005C450D" w:rsidRDefault="003B19D4" w:rsidP="003B19D4">
            <w:pPr>
              <w:pStyle w:val="ListParagraph"/>
              <w:numPr>
                <w:ilvl w:val="0"/>
                <w:numId w:val="40"/>
              </w:numPr>
              <w:autoSpaceDE w:val="0"/>
              <w:autoSpaceDN w:val="0"/>
              <w:adjustRightInd w:val="0"/>
              <w:spacing w:after="160" w:line="259" w:lineRule="auto"/>
              <w:rPr>
                <w:rFonts w:cs="Arial"/>
                <w:sz w:val="20"/>
                <w:szCs w:val="20"/>
              </w:rPr>
            </w:pPr>
            <w:r w:rsidRPr="005C450D">
              <w:rPr>
                <w:rFonts w:cs="Arial"/>
                <w:sz w:val="20"/>
                <w:szCs w:val="20"/>
              </w:rPr>
              <w:t>Asset and Configuration Management;</w:t>
            </w:r>
          </w:p>
          <w:p w14:paraId="5D81E332" w14:textId="77777777" w:rsidR="003B19D4" w:rsidRPr="005C450D" w:rsidRDefault="003B19D4" w:rsidP="003B19D4">
            <w:pPr>
              <w:pStyle w:val="ListParagraph"/>
              <w:numPr>
                <w:ilvl w:val="0"/>
                <w:numId w:val="40"/>
              </w:numPr>
              <w:autoSpaceDE w:val="0"/>
              <w:autoSpaceDN w:val="0"/>
              <w:adjustRightInd w:val="0"/>
              <w:spacing w:after="160" w:line="259" w:lineRule="auto"/>
              <w:rPr>
                <w:rFonts w:cs="Arial"/>
                <w:sz w:val="20"/>
                <w:szCs w:val="20"/>
              </w:rPr>
            </w:pPr>
            <w:r w:rsidRPr="005C450D">
              <w:rPr>
                <w:rFonts w:cs="Arial"/>
                <w:sz w:val="20"/>
                <w:szCs w:val="20"/>
              </w:rPr>
              <w:t xml:space="preserve">Change Management; </w:t>
            </w:r>
          </w:p>
          <w:p w14:paraId="5AF5DEE3" w14:textId="77777777" w:rsidR="003B19D4" w:rsidRPr="005C450D" w:rsidRDefault="003B19D4" w:rsidP="003B19D4">
            <w:pPr>
              <w:pStyle w:val="ListParagraph"/>
              <w:numPr>
                <w:ilvl w:val="0"/>
                <w:numId w:val="40"/>
              </w:numPr>
              <w:autoSpaceDE w:val="0"/>
              <w:autoSpaceDN w:val="0"/>
              <w:adjustRightInd w:val="0"/>
              <w:spacing w:after="160" w:line="259" w:lineRule="auto"/>
              <w:rPr>
                <w:rFonts w:cs="Arial"/>
                <w:sz w:val="20"/>
                <w:szCs w:val="20"/>
              </w:rPr>
            </w:pPr>
            <w:r w:rsidRPr="005C450D">
              <w:rPr>
                <w:rFonts w:cs="Arial"/>
                <w:sz w:val="20"/>
                <w:szCs w:val="20"/>
              </w:rPr>
              <w:t xml:space="preserve">Continuity </w:t>
            </w:r>
            <w:r w:rsidR="001F5BD5" w:rsidRPr="005C450D">
              <w:rPr>
                <w:rFonts w:cs="Arial"/>
                <w:color w:val="000000" w:themeColor="text1"/>
                <w:sz w:val="20"/>
                <w:szCs w:val="20"/>
              </w:rPr>
              <w:t>Management;</w:t>
            </w:r>
          </w:p>
          <w:p w14:paraId="25748F9F" w14:textId="77777777" w:rsidR="003B19D4" w:rsidRPr="005C450D" w:rsidRDefault="003B19D4" w:rsidP="003B19D4">
            <w:pPr>
              <w:pStyle w:val="ListParagraph"/>
              <w:numPr>
                <w:ilvl w:val="0"/>
                <w:numId w:val="40"/>
              </w:numPr>
              <w:autoSpaceDE w:val="0"/>
              <w:autoSpaceDN w:val="0"/>
              <w:adjustRightInd w:val="0"/>
              <w:spacing w:after="160" w:line="259" w:lineRule="auto"/>
              <w:rPr>
                <w:rFonts w:cs="Arial"/>
                <w:sz w:val="20"/>
                <w:szCs w:val="20"/>
              </w:rPr>
            </w:pPr>
            <w:r w:rsidRPr="005C450D">
              <w:rPr>
                <w:rFonts w:cs="Arial"/>
                <w:sz w:val="20"/>
                <w:szCs w:val="20"/>
              </w:rPr>
              <w:t>Release and Deployment Management;</w:t>
            </w:r>
          </w:p>
          <w:p w14:paraId="03B6827C" w14:textId="77777777" w:rsidR="003B19D4" w:rsidRPr="005C450D" w:rsidRDefault="003B19D4" w:rsidP="003B19D4">
            <w:pPr>
              <w:pStyle w:val="ListParagraph"/>
              <w:numPr>
                <w:ilvl w:val="0"/>
                <w:numId w:val="40"/>
              </w:numPr>
              <w:autoSpaceDE w:val="0"/>
              <w:autoSpaceDN w:val="0"/>
              <w:adjustRightInd w:val="0"/>
              <w:spacing w:after="160" w:line="259" w:lineRule="auto"/>
              <w:rPr>
                <w:rFonts w:cs="Arial"/>
                <w:sz w:val="20"/>
                <w:szCs w:val="20"/>
              </w:rPr>
            </w:pPr>
            <w:r w:rsidRPr="005C450D">
              <w:rPr>
                <w:rFonts w:cs="Arial"/>
                <w:sz w:val="20"/>
                <w:szCs w:val="20"/>
              </w:rPr>
              <w:t>Testing and Validation;</w:t>
            </w:r>
          </w:p>
          <w:p w14:paraId="0BB8799C" w14:textId="77777777" w:rsidR="003B19D4" w:rsidRPr="005C450D" w:rsidRDefault="003B19D4" w:rsidP="003B19D4">
            <w:pPr>
              <w:pStyle w:val="ListParagraph"/>
              <w:numPr>
                <w:ilvl w:val="0"/>
                <w:numId w:val="40"/>
              </w:numPr>
              <w:autoSpaceDE w:val="0"/>
              <w:autoSpaceDN w:val="0"/>
              <w:adjustRightInd w:val="0"/>
              <w:spacing w:after="160" w:line="259" w:lineRule="auto"/>
              <w:rPr>
                <w:rFonts w:cs="Arial"/>
                <w:sz w:val="20"/>
                <w:szCs w:val="20"/>
              </w:rPr>
            </w:pPr>
            <w:r w:rsidRPr="005C450D">
              <w:rPr>
                <w:rFonts w:cs="Arial"/>
                <w:sz w:val="20"/>
                <w:szCs w:val="20"/>
              </w:rPr>
              <w:t>Service Quality Management;</w:t>
            </w:r>
          </w:p>
          <w:p w14:paraId="3F1E0FBE" w14:textId="77777777" w:rsidR="003B19D4" w:rsidRPr="005C450D" w:rsidRDefault="003B19D4" w:rsidP="003B19D4">
            <w:pPr>
              <w:pStyle w:val="ListParagraph"/>
              <w:numPr>
                <w:ilvl w:val="0"/>
                <w:numId w:val="40"/>
              </w:numPr>
              <w:autoSpaceDE w:val="0"/>
              <w:autoSpaceDN w:val="0"/>
              <w:adjustRightInd w:val="0"/>
              <w:spacing w:after="160" w:line="259" w:lineRule="auto"/>
              <w:rPr>
                <w:rFonts w:cs="Arial"/>
                <w:sz w:val="20"/>
                <w:szCs w:val="20"/>
              </w:rPr>
            </w:pPr>
            <w:r w:rsidRPr="005C450D">
              <w:rPr>
                <w:rFonts w:cs="Arial"/>
                <w:sz w:val="20"/>
                <w:szCs w:val="20"/>
              </w:rPr>
              <w:t>Service Level Management;</w:t>
            </w:r>
          </w:p>
          <w:p w14:paraId="7F4EBD18" w14:textId="77777777" w:rsidR="003B19D4" w:rsidRPr="005C450D" w:rsidRDefault="003B19D4" w:rsidP="003B19D4">
            <w:pPr>
              <w:pStyle w:val="ListParagraph"/>
              <w:numPr>
                <w:ilvl w:val="0"/>
                <w:numId w:val="40"/>
              </w:numPr>
              <w:autoSpaceDE w:val="0"/>
              <w:autoSpaceDN w:val="0"/>
              <w:adjustRightInd w:val="0"/>
              <w:spacing w:after="160" w:line="259" w:lineRule="auto"/>
              <w:rPr>
                <w:rFonts w:cs="Arial"/>
                <w:sz w:val="20"/>
                <w:szCs w:val="20"/>
              </w:rPr>
            </w:pPr>
            <w:r w:rsidRPr="005C450D">
              <w:rPr>
                <w:rFonts w:cs="Arial"/>
                <w:sz w:val="20"/>
                <w:szCs w:val="20"/>
              </w:rPr>
              <w:t>Event management for application</w:t>
            </w:r>
          </w:p>
          <w:p w14:paraId="0AB93017" w14:textId="77777777" w:rsidR="003B19D4" w:rsidRPr="005C450D" w:rsidRDefault="003B19D4" w:rsidP="003B19D4">
            <w:pPr>
              <w:pStyle w:val="ListParagraph"/>
              <w:numPr>
                <w:ilvl w:val="0"/>
                <w:numId w:val="40"/>
              </w:numPr>
              <w:autoSpaceDE w:val="0"/>
              <w:autoSpaceDN w:val="0"/>
              <w:adjustRightInd w:val="0"/>
              <w:spacing w:after="160" w:line="259" w:lineRule="auto"/>
              <w:rPr>
                <w:rFonts w:cs="Arial"/>
                <w:sz w:val="20"/>
                <w:szCs w:val="20"/>
              </w:rPr>
            </w:pPr>
            <w:r w:rsidRPr="005C450D">
              <w:rPr>
                <w:rFonts w:cs="Arial"/>
                <w:sz w:val="20"/>
                <w:szCs w:val="20"/>
              </w:rPr>
              <w:t>Documentation services.</w:t>
            </w:r>
          </w:p>
          <w:p w14:paraId="7D76AB42" w14:textId="77777777" w:rsidR="007A4173" w:rsidRPr="005C450D" w:rsidRDefault="007A4173" w:rsidP="007A4173">
            <w:pPr>
              <w:autoSpaceDE w:val="0"/>
              <w:adjustRightInd w:val="0"/>
              <w:spacing w:after="0" w:line="240" w:lineRule="auto"/>
            </w:pPr>
            <w:r w:rsidRPr="005C450D">
              <w:t>The Supplier shall maintain and support the in-scope applications, developed and third-party software components, associated platform and environments, excluding operating systems, which are provided by IaaS. This shall include but may not be limited to:</w:t>
            </w:r>
            <w:r w:rsidRPr="005C450D">
              <w:br/>
            </w:r>
          </w:p>
          <w:p w14:paraId="4C94F910" w14:textId="77777777" w:rsidR="007A4173" w:rsidRPr="005C450D" w:rsidRDefault="007A4173" w:rsidP="007A4173">
            <w:pPr>
              <w:autoSpaceDE w:val="0"/>
              <w:adjustRightInd w:val="0"/>
              <w:spacing w:after="0" w:line="240" w:lineRule="auto"/>
              <w:ind w:left="1080"/>
            </w:pPr>
            <w:r w:rsidRPr="005C450D">
              <w:t>• Preventative maintenance activities;</w:t>
            </w:r>
          </w:p>
          <w:p w14:paraId="0A23BED8" w14:textId="77777777" w:rsidR="007A4173" w:rsidRPr="005C450D" w:rsidRDefault="007A4173" w:rsidP="007A4173">
            <w:pPr>
              <w:autoSpaceDE w:val="0"/>
              <w:adjustRightInd w:val="0"/>
              <w:spacing w:after="0" w:line="240" w:lineRule="auto"/>
              <w:ind w:left="1080"/>
            </w:pPr>
            <w:r w:rsidRPr="005C450D">
              <w:t>• Software and firmware upgrades;</w:t>
            </w:r>
          </w:p>
          <w:p w14:paraId="185D2AC1" w14:textId="77777777" w:rsidR="007A4173" w:rsidRPr="005C450D" w:rsidRDefault="007A4173" w:rsidP="007A4173">
            <w:pPr>
              <w:autoSpaceDE w:val="0"/>
              <w:adjustRightInd w:val="0"/>
              <w:spacing w:after="0" w:line="240" w:lineRule="auto"/>
              <w:ind w:left="1080"/>
            </w:pPr>
            <w:r w:rsidRPr="005C450D">
              <w:t>• Corrective maintenance, i.e. returning the applications to operating in accordance with the original specifications;</w:t>
            </w:r>
          </w:p>
          <w:p w14:paraId="493DF020" w14:textId="77777777" w:rsidR="007A4173" w:rsidRPr="005C450D" w:rsidRDefault="007A4173" w:rsidP="007A4173">
            <w:pPr>
              <w:autoSpaceDE w:val="0"/>
              <w:adjustRightInd w:val="0"/>
              <w:spacing w:after="0" w:line="240" w:lineRule="auto"/>
              <w:ind w:left="1080"/>
            </w:pPr>
            <w:r w:rsidRPr="005C450D">
              <w:t>• Configuration management;</w:t>
            </w:r>
          </w:p>
          <w:p w14:paraId="6831D670" w14:textId="77777777" w:rsidR="007A4173" w:rsidRPr="005C450D" w:rsidRDefault="007A4173" w:rsidP="007A4173">
            <w:pPr>
              <w:autoSpaceDE w:val="0"/>
              <w:adjustRightInd w:val="0"/>
              <w:spacing w:after="0" w:line="240" w:lineRule="auto"/>
              <w:ind w:left="1080"/>
            </w:pPr>
            <w:r w:rsidRPr="005C450D">
              <w:t>• Platform maintenance and support (e.g. MS Dynamics, SFTP, QAS, Email integration, etc.)</w:t>
            </w:r>
          </w:p>
          <w:p w14:paraId="5AFC6638" w14:textId="77777777" w:rsidR="007A4173" w:rsidRPr="005C450D" w:rsidRDefault="007A4173" w:rsidP="007A4173">
            <w:pPr>
              <w:autoSpaceDE w:val="0"/>
              <w:adjustRightInd w:val="0"/>
              <w:ind w:left="1080"/>
            </w:pPr>
            <w:r w:rsidRPr="005C450D">
              <w:t>The above activities shall take place out of office hours, unless agreed with the Customer.</w:t>
            </w:r>
          </w:p>
          <w:p w14:paraId="1FEA62E3" w14:textId="77777777" w:rsidR="007A4173" w:rsidRPr="005C450D" w:rsidRDefault="007A4173" w:rsidP="007A4173">
            <w:pPr>
              <w:pStyle w:val="ListParagraph"/>
              <w:numPr>
                <w:ilvl w:val="0"/>
                <w:numId w:val="33"/>
              </w:numPr>
              <w:autoSpaceDE w:val="0"/>
              <w:adjustRightInd w:val="0"/>
              <w:spacing w:after="0" w:line="240" w:lineRule="auto"/>
              <w:rPr>
                <w:rFonts w:cs="Arial"/>
                <w:sz w:val="20"/>
                <w:szCs w:val="20"/>
              </w:rPr>
            </w:pPr>
            <w:r w:rsidRPr="005C450D">
              <w:rPr>
                <w:rFonts w:cs="Arial"/>
                <w:sz w:val="20"/>
                <w:szCs w:val="20"/>
              </w:rPr>
              <w:t>The Supplier shall be competent across a broad range of capabilities in a large number of operating systems, databases, middleware, platforms and application types.</w:t>
            </w:r>
          </w:p>
          <w:p w14:paraId="7DE0718F" w14:textId="77777777" w:rsidR="007A4173" w:rsidRPr="005C450D" w:rsidRDefault="007A4173" w:rsidP="007A4173">
            <w:pPr>
              <w:pStyle w:val="ListParagraph"/>
              <w:numPr>
                <w:ilvl w:val="0"/>
                <w:numId w:val="33"/>
              </w:numPr>
              <w:autoSpaceDE w:val="0"/>
              <w:autoSpaceDN w:val="0"/>
              <w:adjustRightInd w:val="0"/>
              <w:spacing w:after="0" w:line="240" w:lineRule="auto"/>
              <w:rPr>
                <w:rFonts w:cs="Arial"/>
                <w:sz w:val="20"/>
                <w:szCs w:val="20"/>
              </w:rPr>
            </w:pPr>
            <w:r w:rsidRPr="005C450D">
              <w:rPr>
                <w:rFonts w:cs="Arial"/>
                <w:sz w:val="20"/>
                <w:szCs w:val="20"/>
              </w:rPr>
              <w:t>The Supplier shall support, operate, maintain and make the required applications available to users that are authorised to access them.</w:t>
            </w:r>
          </w:p>
          <w:p w14:paraId="267165A6" w14:textId="77777777" w:rsidR="007A4173" w:rsidRPr="005C450D" w:rsidRDefault="007A4173" w:rsidP="007A4173">
            <w:pPr>
              <w:pStyle w:val="ListParagraph"/>
              <w:numPr>
                <w:ilvl w:val="0"/>
                <w:numId w:val="33"/>
              </w:numPr>
              <w:autoSpaceDE w:val="0"/>
              <w:autoSpaceDN w:val="0"/>
              <w:adjustRightInd w:val="0"/>
              <w:spacing w:after="0" w:line="240" w:lineRule="auto"/>
              <w:rPr>
                <w:rFonts w:cs="Arial"/>
                <w:sz w:val="20"/>
                <w:szCs w:val="20"/>
              </w:rPr>
            </w:pPr>
            <w:r w:rsidRPr="005C450D">
              <w:rPr>
                <w:rFonts w:cs="Arial"/>
                <w:sz w:val="20"/>
                <w:szCs w:val="20"/>
              </w:rPr>
              <w:t>The Supplier Service Desk shall be available during the hours of 9am-5pm Monday – Friday (Core Hours).</w:t>
            </w:r>
          </w:p>
          <w:p w14:paraId="67555DF4" w14:textId="77777777" w:rsidR="007A4173" w:rsidRPr="005C450D" w:rsidRDefault="007A4173" w:rsidP="007A4173">
            <w:pPr>
              <w:pStyle w:val="ListParagraph"/>
              <w:numPr>
                <w:ilvl w:val="0"/>
                <w:numId w:val="33"/>
              </w:numPr>
              <w:autoSpaceDE w:val="0"/>
              <w:autoSpaceDN w:val="0"/>
              <w:adjustRightInd w:val="0"/>
              <w:spacing w:after="0" w:line="240" w:lineRule="auto"/>
              <w:rPr>
                <w:rFonts w:cs="Arial"/>
                <w:sz w:val="20"/>
                <w:szCs w:val="20"/>
              </w:rPr>
            </w:pPr>
            <w:r w:rsidRPr="005C450D">
              <w:rPr>
                <w:rFonts w:cs="Arial"/>
                <w:sz w:val="20"/>
                <w:szCs w:val="20"/>
              </w:rPr>
              <w:t>The Supplier shall work closely with other suppliers where applicable (i.e. Infrastructure/environment, patching, project related, incident resolution etc…)</w:t>
            </w:r>
            <w:r w:rsidRPr="005C450D">
              <w:rPr>
                <w:rFonts w:cs="Arial"/>
                <w:sz w:val="20"/>
                <w:szCs w:val="20"/>
              </w:rPr>
              <w:br/>
            </w:r>
          </w:p>
          <w:p w14:paraId="510252E0" w14:textId="77777777" w:rsidR="00410BFF" w:rsidRPr="005C450D" w:rsidRDefault="007A4173" w:rsidP="007B13AE">
            <w:pPr>
              <w:autoSpaceDE w:val="0"/>
              <w:adjustRightInd w:val="0"/>
              <w:spacing w:after="160" w:line="259" w:lineRule="auto"/>
              <w:rPr>
                <w:lang w:val="en-US"/>
              </w:rPr>
            </w:pPr>
            <w:r w:rsidRPr="005C450D">
              <w:rPr>
                <w:lang w:val="en-US"/>
              </w:rPr>
              <w:t>The Customer may request the Supplier to participate in a review of major incidents; this shall include a written response and meetings with interested parties</w:t>
            </w:r>
          </w:p>
          <w:p w14:paraId="6132312B" w14:textId="6FD987E3" w:rsidR="004544D8" w:rsidRDefault="003632E7" w:rsidP="007B13AE">
            <w:pPr>
              <w:autoSpaceDE w:val="0"/>
              <w:adjustRightInd w:val="0"/>
              <w:spacing w:after="160" w:line="259" w:lineRule="auto"/>
            </w:pPr>
            <w:r w:rsidRPr="005C450D">
              <w:rPr>
                <w:highlight w:val="green"/>
              </w:rPr>
              <w:t>[redacted]</w:t>
            </w:r>
          </w:p>
        </w:tc>
      </w:tr>
    </w:tbl>
    <w:p w14:paraId="78296246"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710B2B14"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6AC0A11" w14:textId="77777777" w:rsidR="003451C6" w:rsidRDefault="00466E30">
            <w:r>
              <w:rPr>
                <w:b/>
              </w:rPr>
              <w:t xml:space="preserve">2. </w:t>
            </w:r>
            <w:r>
              <w:rPr>
                <w:b/>
              </w:rPr>
              <w:tab/>
              <w:t>PRINCIPAL LOCATIONS</w:t>
            </w:r>
          </w:p>
        </w:tc>
      </w:tr>
      <w:tr w:rsidR="003451C6" w14:paraId="29CD0984"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09699" w14:textId="77777777" w:rsidR="003451C6" w:rsidRPr="005C450D" w:rsidRDefault="00466E30">
            <w:r w:rsidRPr="005C450D">
              <w:rPr>
                <w:b/>
              </w:rPr>
              <w:t xml:space="preserve">2.1 </w:t>
            </w:r>
            <w:r w:rsidRPr="005C450D">
              <w:rPr>
                <w:b/>
              </w:rPr>
              <w:tab/>
              <w:t>Principal locations where the services are being performed</w:t>
            </w:r>
          </w:p>
          <w:p w14:paraId="641E60FE" w14:textId="77777777" w:rsidR="00577A1C" w:rsidRPr="005C450D" w:rsidRDefault="00577A1C" w:rsidP="00577A1C">
            <w:pPr>
              <w:widowControl w:val="0"/>
              <w:spacing w:after="0"/>
              <w:rPr>
                <w:rFonts w:eastAsia="Calibri"/>
              </w:rPr>
            </w:pPr>
            <w:r w:rsidRPr="005C450D">
              <w:rPr>
                <w:rFonts w:eastAsia="Calibri"/>
              </w:rPr>
              <w:t>2.1.1</w:t>
            </w:r>
            <w:r w:rsidRPr="005C450D">
              <w:rPr>
                <w:rFonts w:eastAsia="Calibri"/>
                <w:b/>
              </w:rPr>
              <w:t xml:space="preserve">    </w:t>
            </w:r>
            <w:r w:rsidRPr="005C450D">
              <w:rPr>
                <w:rFonts w:eastAsia="Calibri"/>
              </w:rPr>
              <w:t>Unless otherwise advised by the Customer, contract/service and performance meetings shall be held at one of the Customer’s premises:</w:t>
            </w:r>
          </w:p>
          <w:p w14:paraId="7C7BE250" w14:textId="77777777" w:rsidR="00577A1C" w:rsidRPr="005C450D" w:rsidRDefault="00577A1C" w:rsidP="00577A1C">
            <w:pPr>
              <w:widowControl w:val="0"/>
              <w:spacing w:after="0"/>
              <w:rPr>
                <w:rFonts w:eastAsia="Calibri"/>
              </w:rPr>
            </w:pPr>
          </w:p>
          <w:p w14:paraId="37A60270" w14:textId="77777777" w:rsidR="00545DF7" w:rsidRPr="005C450D" w:rsidRDefault="00545DF7" w:rsidP="00545DF7">
            <w:r w:rsidRPr="005C450D">
              <w:rPr>
                <w:b/>
              </w:rPr>
              <w:t xml:space="preserve">LONDON:  </w:t>
            </w:r>
            <w:r w:rsidRPr="005C450D">
              <w:rPr>
                <w:bCs/>
                <w:color w:val="444A4F"/>
              </w:rPr>
              <w:t>Sanctuary Buildings, Great Smith Street, London, SW1P 3BT</w:t>
            </w:r>
          </w:p>
          <w:p w14:paraId="76B84166" w14:textId="77777777" w:rsidR="00545DF7" w:rsidRPr="005C450D" w:rsidRDefault="00545DF7" w:rsidP="00545DF7">
            <w:r w:rsidRPr="005C450D">
              <w:rPr>
                <w:b/>
              </w:rPr>
              <w:t xml:space="preserve">COVENTRY: </w:t>
            </w:r>
            <w:r w:rsidRPr="005C450D">
              <w:rPr>
                <w:bCs/>
                <w:color w:val="444A4F"/>
              </w:rPr>
              <w:t xml:space="preserve">​53-55 Butts Road, </w:t>
            </w:r>
            <w:proofErr w:type="spellStart"/>
            <w:r w:rsidRPr="005C450D">
              <w:rPr>
                <w:bCs/>
                <w:color w:val="444A4F"/>
              </w:rPr>
              <w:t>Earlsdon</w:t>
            </w:r>
            <w:proofErr w:type="spellEnd"/>
            <w:r w:rsidRPr="005C450D">
              <w:rPr>
                <w:bCs/>
                <w:color w:val="444A4F"/>
              </w:rPr>
              <w:t xml:space="preserve"> Park, Coventry, CV1 3BH</w:t>
            </w:r>
          </w:p>
          <w:p w14:paraId="15B1E789" w14:textId="77777777" w:rsidR="00545DF7" w:rsidRPr="005C450D" w:rsidRDefault="00545DF7" w:rsidP="00545DF7">
            <w:r w:rsidRPr="005C450D">
              <w:rPr>
                <w:b/>
              </w:rPr>
              <w:t xml:space="preserve">SHEFFIELD: </w:t>
            </w:r>
            <w:r w:rsidRPr="005C450D">
              <w:rPr>
                <w:bCs/>
                <w:color w:val="444A4F"/>
              </w:rPr>
              <w:t>2 St Paul's Place, 125 Norfolk Street, Sheffield, S1 2FJ​</w:t>
            </w:r>
          </w:p>
          <w:p w14:paraId="650C2173" w14:textId="77777777" w:rsidR="00545DF7" w:rsidRPr="005C450D" w:rsidRDefault="00545DF7" w:rsidP="00545DF7">
            <w:r w:rsidRPr="005C450D">
              <w:rPr>
                <w:b/>
              </w:rPr>
              <w:t xml:space="preserve">DARLINGTON: </w:t>
            </w:r>
            <w:r w:rsidRPr="005C450D">
              <w:rPr>
                <w:bCs/>
                <w:color w:val="444A4F"/>
              </w:rPr>
              <w:t xml:space="preserve">Bishopsgate House, </w:t>
            </w:r>
            <w:proofErr w:type="spellStart"/>
            <w:r w:rsidRPr="005C450D">
              <w:rPr>
                <w:bCs/>
                <w:color w:val="444A4F"/>
              </w:rPr>
              <w:t>Feethams</w:t>
            </w:r>
            <w:proofErr w:type="spellEnd"/>
            <w:r w:rsidRPr="005C450D">
              <w:rPr>
                <w:bCs/>
                <w:color w:val="444A4F"/>
              </w:rPr>
              <w:t>, Darlington, DL1 5QE</w:t>
            </w:r>
          </w:p>
          <w:p w14:paraId="1D6C18D6" w14:textId="77777777" w:rsidR="00545DF7" w:rsidRPr="005C450D" w:rsidRDefault="00545DF7" w:rsidP="00545DF7">
            <w:r w:rsidRPr="005C450D">
              <w:rPr>
                <w:b/>
              </w:rPr>
              <w:t xml:space="preserve">MANCHESTER: </w:t>
            </w:r>
            <w:r w:rsidRPr="005C450D">
              <w:rPr>
                <w:bCs/>
                <w:color w:val="444A4F"/>
              </w:rPr>
              <w:t>Piccadilly Gate, Store Street, Manchester, M1 2WD​</w:t>
            </w:r>
          </w:p>
          <w:p w14:paraId="57019E56" w14:textId="77777777" w:rsidR="00577A1C" w:rsidRPr="005C450D" w:rsidRDefault="00545DF7" w:rsidP="007B13AE">
            <w:pPr>
              <w:rPr>
                <w:rFonts w:eastAsia="Calibri"/>
              </w:rPr>
            </w:pPr>
            <w:r w:rsidRPr="005C450D">
              <w:rPr>
                <w:b/>
              </w:rPr>
              <w:t xml:space="preserve">NOTTINGHAM: </w:t>
            </w:r>
            <w:r w:rsidRPr="005C450D">
              <w:rPr>
                <w:bCs/>
                <w:color w:val="444A4F"/>
              </w:rPr>
              <w:t>Learning &amp; Conference Centre, Triumph Road, Nottingham, NG8 1DH​</w:t>
            </w:r>
          </w:p>
          <w:p w14:paraId="742425DA" w14:textId="77777777" w:rsidR="003451C6" w:rsidRDefault="00577A1C" w:rsidP="00577A1C">
            <w:r w:rsidRPr="005C450D">
              <w:rPr>
                <w:rFonts w:eastAsia="Calibri"/>
              </w:rPr>
              <w:t>2.2   Choice of venue shall be determined by the Customer and may take into account the Customer’s intention to keep the overall cost of Travel and Subsistence for all parties to a practical minimum.</w:t>
            </w:r>
          </w:p>
        </w:tc>
      </w:tr>
    </w:tbl>
    <w:p w14:paraId="39F2E764"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4497F063"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A3CA62" w14:textId="77777777" w:rsidR="003451C6" w:rsidRDefault="00466E30">
            <w:r>
              <w:rPr>
                <w:b/>
              </w:rPr>
              <w:t xml:space="preserve">3. </w:t>
            </w:r>
            <w:r>
              <w:rPr>
                <w:b/>
              </w:rPr>
              <w:tab/>
              <w:t xml:space="preserve">STANDARDS </w:t>
            </w:r>
          </w:p>
        </w:tc>
      </w:tr>
      <w:tr w:rsidR="003451C6" w14:paraId="60C41196"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DD731" w14:textId="77777777" w:rsidR="003451C6" w:rsidRDefault="00466E30">
            <w:r>
              <w:rPr>
                <w:b/>
              </w:rPr>
              <w:t xml:space="preserve">3.1 </w:t>
            </w:r>
            <w:r>
              <w:rPr>
                <w:b/>
              </w:rPr>
              <w:tab/>
              <w:t>Quality Standards</w:t>
            </w:r>
          </w:p>
          <w:p w14:paraId="26652262" w14:textId="77777777" w:rsidR="00C17C96" w:rsidRPr="005C450D" w:rsidRDefault="00735359" w:rsidP="00C17C96">
            <w:r w:rsidRPr="005C450D">
              <w:t xml:space="preserve">The Supplier shall adhere to the ITIL aligned ISO 20000 standard. </w:t>
            </w:r>
            <w:r w:rsidR="00C17C96" w:rsidRPr="005C450D">
              <w:t>The supplier shall ensure that all Supplier personnel engaged in delivery of the Services shall be security cleared to SC level</w:t>
            </w:r>
            <w:r w:rsidRPr="005C450D">
              <w:t>.</w:t>
            </w:r>
            <w:r w:rsidR="00C17C96" w:rsidRPr="005C450D">
              <w:t xml:space="preserve">   </w:t>
            </w:r>
          </w:p>
          <w:p w14:paraId="10E4CA31" w14:textId="77777777" w:rsidR="00C17C96" w:rsidRPr="005C450D" w:rsidRDefault="00F71DD6" w:rsidP="00C17C96">
            <w:r w:rsidRPr="005C450D">
              <w:t>The Supplier shall apply an ITIL® based approach to Service Management and work with the Customer to establish clear interfaces (procedural and technical) with and across the Customer’s ICT Service Towers.</w:t>
            </w:r>
            <w:r w:rsidRPr="005C450D">
              <w:br/>
            </w:r>
            <w:r w:rsidRPr="005C450D">
              <w:rPr>
                <w:b/>
              </w:rPr>
              <w:br/>
            </w:r>
            <w:r w:rsidR="00C17C96" w:rsidRPr="005C450D">
              <w:rPr>
                <w:b/>
              </w:rPr>
              <w:t xml:space="preserve">3.2 </w:t>
            </w:r>
            <w:r w:rsidR="00C17C96" w:rsidRPr="005C450D">
              <w:rPr>
                <w:b/>
              </w:rPr>
              <w:tab/>
              <w:t>Technical Standards</w:t>
            </w:r>
          </w:p>
          <w:p w14:paraId="342D834E" w14:textId="77777777" w:rsidR="00735359" w:rsidRPr="005C450D" w:rsidRDefault="00735359" w:rsidP="00735359">
            <w:pPr>
              <w:rPr>
                <w:sz w:val="22"/>
              </w:rPr>
            </w:pPr>
            <w:r w:rsidRPr="005C450D">
              <w:t>The Supplier shall adhere to ISO 27001 (Information Security Management System) and ISO 22301 (Business Continuity Solutions) standards</w:t>
            </w:r>
            <w:r w:rsidRPr="005C450D">
              <w:rPr>
                <w:sz w:val="22"/>
              </w:rPr>
              <w:t xml:space="preserve">. </w:t>
            </w:r>
          </w:p>
          <w:p w14:paraId="51132871" w14:textId="77777777" w:rsidR="00C17C96" w:rsidRPr="005C450D" w:rsidRDefault="00C17C96" w:rsidP="00C17C96">
            <w:r w:rsidRPr="005C450D">
              <w:rPr>
                <w:b/>
              </w:rPr>
              <w:t>3.3         Standards for Specialist Resource Day Rate cards</w:t>
            </w:r>
            <w:r w:rsidRPr="005C450D">
              <w:t xml:space="preserve"> </w:t>
            </w:r>
          </w:p>
          <w:p w14:paraId="67036079" w14:textId="77777777" w:rsidR="00C17C96" w:rsidRPr="005C450D" w:rsidRDefault="00C17C96" w:rsidP="00C17C96">
            <w:pPr>
              <w:pStyle w:val="ListParagraph"/>
              <w:numPr>
                <w:ilvl w:val="0"/>
                <w:numId w:val="11"/>
              </w:numPr>
              <w:suppressAutoHyphens/>
              <w:autoSpaceDN w:val="0"/>
              <w:textAlignment w:val="baseline"/>
              <w:rPr>
                <w:sz w:val="20"/>
                <w:szCs w:val="20"/>
              </w:rPr>
            </w:pPr>
            <w:r w:rsidRPr="005C450D">
              <w:rPr>
                <w:sz w:val="20"/>
                <w:szCs w:val="20"/>
              </w:rPr>
              <w:t xml:space="preserve">Consultant’s Working Day – 8 hours exclusive of travel and lunch. </w:t>
            </w:r>
          </w:p>
          <w:p w14:paraId="0798F19B" w14:textId="77777777" w:rsidR="00C17C96" w:rsidRPr="005C450D" w:rsidRDefault="00C17C96" w:rsidP="00C17C96">
            <w:pPr>
              <w:pStyle w:val="ListParagraph"/>
              <w:numPr>
                <w:ilvl w:val="0"/>
                <w:numId w:val="11"/>
              </w:numPr>
              <w:suppressAutoHyphens/>
              <w:autoSpaceDN w:val="0"/>
              <w:textAlignment w:val="baseline"/>
              <w:rPr>
                <w:sz w:val="20"/>
                <w:szCs w:val="20"/>
              </w:rPr>
            </w:pPr>
            <w:r w:rsidRPr="005C450D">
              <w:rPr>
                <w:sz w:val="20"/>
                <w:szCs w:val="20"/>
              </w:rPr>
              <w:t xml:space="preserve">Working Week – Monday to Friday excluding national holidays </w:t>
            </w:r>
          </w:p>
          <w:p w14:paraId="11796D27" w14:textId="77777777" w:rsidR="00C17C96" w:rsidRPr="005C450D" w:rsidRDefault="00C17C96" w:rsidP="00C17C96">
            <w:pPr>
              <w:pStyle w:val="ListParagraph"/>
              <w:numPr>
                <w:ilvl w:val="0"/>
                <w:numId w:val="11"/>
              </w:numPr>
              <w:suppressAutoHyphens/>
              <w:autoSpaceDN w:val="0"/>
              <w:textAlignment w:val="baseline"/>
              <w:rPr>
                <w:sz w:val="20"/>
                <w:szCs w:val="20"/>
              </w:rPr>
            </w:pPr>
            <w:r w:rsidRPr="005C450D">
              <w:rPr>
                <w:sz w:val="20"/>
                <w:szCs w:val="20"/>
              </w:rPr>
              <w:t>Office Hours - 09:00 – 17:00 Monday to Friday (or hours to suit the user)</w:t>
            </w:r>
          </w:p>
          <w:p w14:paraId="7A5D1A3A" w14:textId="394AD768" w:rsidR="003451C6" w:rsidRDefault="003632E7" w:rsidP="00735359">
            <w:pPr>
              <w:pStyle w:val="ListParagraph"/>
              <w:numPr>
                <w:ilvl w:val="0"/>
                <w:numId w:val="11"/>
              </w:numPr>
              <w:suppressAutoHyphens/>
              <w:autoSpaceDN w:val="0"/>
              <w:textAlignment w:val="baseline"/>
            </w:pPr>
            <w:r w:rsidRPr="005C450D">
              <w:rPr>
                <w:sz w:val="20"/>
                <w:szCs w:val="20"/>
                <w:highlight w:val="green"/>
              </w:rPr>
              <w:t>[redacted]</w:t>
            </w:r>
          </w:p>
        </w:tc>
      </w:tr>
    </w:tbl>
    <w:p w14:paraId="5CE3A4B2"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342F1602"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4322E83" w14:textId="77777777" w:rsidR="003451C6" w:rsidRDefault="00466E30">
            <w:r>
              <w:rPr>
                <w:b/>
              </w:rPr>
              <w:t>4.</w:t>
            </w:r>
            <w:r>
              <w:rPr>
                <w:b/>
              </w:rPr>
              <w:tab/>
              <w:t>ONBOARDING</w:t>
            </w:r>
          </w:p>
        </w:tc>
      </w:tr>
      <w:tr w:rsidR="003451C6" w14:paraId="3A179FA3" w14:textId="77777777">
        <w:trPr>
          <w:trHeight w:val="1540"/>
        </w:trPr>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C09F8" w14:textId="77777777" w:rsidR="003451C6" w:rsidRDefault="00466E30">
            <w:r>
              <w:rPr>
                <w:b/>
              </w:rPr>
              <w:t xml:space="preserve">4.1 </w:t>
            </w:r>
            <w:r>
              <w:rPr>
                <w:b/>
              </w:rPr>
              <w:tab/>
              <w:t>On-boarding</w:t>
            </w:r>
          </w:p>
          <w:p w14:paraId="04C72E43" w14:textId="77777777" w:rsidR="003451C6" w:rsidRPr="005C450D" w:rsidRDefault="00735359" w:rsidP="003F2560">
            <w:pPr>
              <w:jc w:val="both"/>
            </w:pPr>
            <w:r w:rsidRPr="005C450D">
              <w:t>The Supplier, as well as delivering the support and maintenance service in accordance with the SLA’s agreed, will review/assess</w:t>
            </w:r>
            <w:r w:rsidR="003F2560" w:rsidRPr="005C450D">
              <w:t xml:space="preserve">, as a matter of urgency, the </w:t>
            </w:r>
            <w:r w:rsidRPr="005C450D">
              <w:t xml:space="preserve">development </w:t>
            </w:r>
            <w:r w:rsidR="003F2560" w:rsidRPr="005C450D">
              <w:t xml:space="preserve">work that is outstanding and agree a timeline for completion.   </w:t>
            </w:r>
            <w:r w:rsidRPr="005C450D">
              <w:t xml:space="preserve"> </w:t>
            </w:r>
            <w:r w:rsidR="003F2560" w:rsidRPr="005C450D">
              <w:t xml:space="preserve"> </w:t>
            </w:r>
            <w:r w:rsidRPr="005C450D">
              <w:t xml:space="preserve">   </w:t>
            </w:r>
          </w:p>
          <w:p w14:paraId="68467889" w14:textId="77777777" w:rsidR="00B105BA" w:rsidRPr="005C450D" w:rsidRDefault="00B105BA" w:rsidP="003F2560">
            <w:pPr>
              <w:jc w:val="both"/>
              <w:rPr>
                <w:color w:val="auto"/>
              </w:rPr>
            </w:pPr>
            <w:r w:rsidRPr="005C450D">
              <w:rPr>
                <w:color w:val="auto"/>
              </w:rPr>
              <w:t>Any new req</w:t>
            </w:r>
            <w:r w:rsidR="008D4E7C" w:rsidRPr="005C450D">
              <w:rPr>
                <w:color w:val="auto"/>
              </w:rPr>
              <w:t xml:space="preserve">uests for development work (ad-hoc or new) will be reviewed and agreed under the RFQ procedure as outlined in </w:t>
            </w:r>
            <w:r w:rsidRPr="005C450D">
              <w:rPr>
                <w:color w:val="auto"/>
              </w:rPr>
              <w:t>Annex A</w:t>
            </w:r>
            <w:r w:rsidR="007A4173" w:rsidRPr="005C450D">
              <w:rPr>
                <w:color w:val="auto"/>
              </w:rPr>
              <w:t>.</w:t>
            </w:r>
          </w:p>
          <w:p w14:paraId="728B0273" w14:textId="77777777" w:rsidR="007A4173" w:rsidRPr="005C450D" w:rsidRDefault="007A4173" w:rsidP="007A4173">
            <w:r w:rsidRPr="005C450D">
              <w:tab/>
              <w:t xml:space="preserve">Service Governance </w:t>
            </w:r>
          </w:p>
          <w:p w14:paraId="59E9D815" w14:textId="77777777" w:rsidR="007A4173" w:rsidRPr="005C450D" w:rsidRDefault="007A4173" w:rsidP="006279C6">
            <w:pPr>
              <w:pStyle w:val="Table"/>
              <w:ind w:left="720"/>
              <w:rPr>
                <w:rFonts w:cs="Arial"/>
                <w:sz w:val="20"/>
              </w:rPr>
            </w:pPr>
            <w:r w:rsidRPr="005C450D">
              <w:rPr>
                <w:rFonts w:cs="Arial"/>
                <w:sz w:val="20"/>
              </w:rPr>
              <w:t>The Supplier shall appoint a Service Delivery Manager who shall:</w:t>
            </w:r>
          </w:p>
          <w:p w14:paraId="7B138374" w14:textId="77777777" w:rsidR="007A4173" w:rsidRPr="005C450D" w:rsidRDefault="007A4173" w:rsidP="006279C6">
            <w:pPr>
              <w:pStyle w:val="ListNumber"/>
              <w:numPr>
                <w:ilvl w:val="1"/>
                <w:numId w:val="36"/>
              </w:numPr>
              <w:spacing w:before="0"/>
              <w:ind w:left="1080"/>
              <w:jc w:val="left"/>
              <w:rPr>
                <w:rFonts w:cs="Arial"/>
                <w:sz w:val="20"/>
              </w:rPr>
            </w:pPr>
            <w:r w:rsidRPr="005C450D">
              <w:rPr>
                <w:rFonts w:cs="Arial"/>
                <w:sz w:val="20"/>
              </w:rPr>
              <w:t>be responsible for the overall provision of the Service provided to the Customer;</w:t>
            </w:r>
          </w:p>
          <w:p w14:paraId="36A6F393" w14:textId="77777777" w:rsidR="007A4173" w:rsidRPr="005C450D" w:rsidRDefault="007A4173" w:rsidP="006279C6">
            <w:pPr>
              <w:pStyle w:val="ListNumber"/>
              <w:numPr>
                <w:ilvl w:val="1"/>
                <w:numId w:val="36"/>
              </w:numPr>
              <w:spacing w:before="0"/>
              <w:ind w:left="1080"/>
              <w:jc w:val="left"/>
              <w:rPr>
                <w:rFonts w:cs="Arial"/>
                <w:sz w:val="20"/>
              </w:rPr>
            </w:pPr>
            <w:r w:rsidRPr="005C450D">
              <w:rPr>
                <w:rFonts w:cs="Arial"/>
                <w:sz w:val="20"/>
              </w:rPr>
              <w:t>be contactable by the Customer during normal working hours (and where necessary out of hours);</w:t>
            </w:r>
          </w:p>
          <w:p w14:paraId="3DDB20C0" w14:textId="77777777" w:rsidR="007A4173" w:rsidRPr="005C450D" w:rsidRDefault="007A4173" w:rsidP="006279C6">
            <w:pPr>
              <w:pStyle w:val="ListNumber"/>
              <w:numPr>
                <w:ilvl w:val="1"/>
                <w:numId w:val="36"/>
              </w:numPr>
              <w:spacing w:before="0"/>
              <w:ind w:left="1080"/>
              <w:jc w:val="left"/>
              <w:rPr>
                <w:rFonts w:cs="Arial"/>
                <w:sz w:val="20"/>
              </w:rPr>
            </w:pPr>
            <w:r w:rsidRPr="005C450D">
              <w:rPr>
                <w:rFonts w:cs="Arial"/>
                <w:sz w:val="20"/>
              </w:rPr>
              <w:t>attend regular Customer meetings at locations and frequencies specified by the Customer;</w:t>
            </w:r>
          </w:p>
          <w:p w14:paraId="1A843121" w14:textId="77777777" w:rsidR="007A4173" w:rsidRPr="005C450D" w:rsidRDefault="007A4173" w:rsidP="006279C6">
            <w:pPr>
              <w:pStyle w:val="ListNumber"/>
              <w:numPr>
                <w:ilvl w:val="1"/>
                <w:numId w:val="36"/>
              </w:numPr>
              <w:spacing w:before="0"/>
              <w:ind w:left="1080"/>
              <w:jc w:val="left"/>
              <w:rPr>
                <w:rFonts w:cs="Arial"/>
                <w:sz w:val="20"/>
              </w:rPr>
            </w:pPr>
            <w:r w:rsidRPr="005C450D">
              <w:rPr>
                <w:rFonts w:cs="Arial"/>
                <w:sz w:val="20"/>
              </w:rPr>
              <w:t>attend ad-hoc meetings with the Customer when requested to do so;</w:t>
            </w:r>
          </w:p>
          <w:p w14:paraId="5C5D8E7C" w14:textId="77777777" w:rsidR="007A4173" w:rsidRPr="005C450D" w:rsidRDefault="007A4173" w:rsidP="006279C6">
            <w:pPr>
              <w:pStyle w:val="ListNumber"/>
              <w:numPr>
                <w:ilvl w:val="1"/>
                <w:numId w:val="36"/>
              </w:numPr>
              <w:spacing w:before="0"/>
              <w:ind w:left="1080"/>
              <w:jc w:val="left"/>
              <w:rPr>
                <w:rFonts w:cs="Arial"/>
                <w:sz w:val="20"/>
              </w:rPr>
            </w:pPr>
            <w:r w:rsidRPr="005C450D">
              <w:rPr>
                <w:rFonts w:cs="Arial"/>
                <w:sz w:val="20"/>
              </w:rPr>
              <w:t>work collaboratively with the Customer’s Service Delivery Manager for the Service;</w:t>
            </w:r>
          </w:p>
          <w:p w14:paraId="0C30208A" w14:textId="77777777" w:rsidR="007A4173" w:rsidRPr="005C450D" w:rsidRDefault="007A4173" w:rsidP="006279C6">
            <w:pPr>
              <w:pStyle w:val="ListNumber"/>
              <w:numPr>
                <w:ilvl w:val="1"/>
                <w:numId w:val="36"/>
              </w:numPr>
              <w:spacing w:before="0"/>
              <w:ind w:left="1080"/>
              <w:jc w:val="left"/>
              <w:rPr>
                <w:rFonts w:cs="Arial"/>
                <w:sz w:val="20"/>
              </w:rPr>
            </w:pPr>
            <w:r w:rsidRPr="005C450D">
              <w:rPr>
                <w:rFonts w:cs="Arial"/>
                <w:sz w:val="20"/>
              </w:rPr>
              <w:t>provide interfaces and communicate with other suppliers managing services dependent on or linked to the Service;</w:t>
            </w:r>
          </w:p>
          <w:p w14:paraId="2D5CFA6B" w14:textId="77777777" w:rsidR="007A4173" w:rsidRPr="005C450D" w:rsidRDefault="007A4173" w:rsidP="006279C6">
            <w:pPr>
              <w:pStyle w:val="ListParagraph"/>
              <w:numPr>
                <w:ilvl w:val="1"/>
                <w:numId w:val="36"/>
              </w:numPr>
              <w:spacing w:after="160" w:line="259" w:lineRule="auto"/>
              <w:ind w:left="1080"/>
              <w:rPr>
                <w:rFonts w:cs="Arial"/>
                <w:sz w:val="20"/>
                <w:szCs w:val="20"/>
              </w:rPr>
            </w:pPr>
            <w:r w:rsidRPr="005C450D">
              <w:rPr>
                <w:rFonts w:cs="Arial"/>
                <w:sz w:val="20"/>
                <w:szCs w:val="20"/>
              </w:rPr>
              <w:t>be responsible for continual service improvement of the Service</w:t>
            </w:r>
          </w:p>
          <w:p w14:paraId="62FF9BC2" w14:textId="77777777" w:rsidR="003F2560" w:rsidRPr="00FE30CB" w:rsidRDefault="003F2560" w:rsidP="003F2560">
            <w:pPr>
              <w:keepNext/>
              <w:widowControl w:val="0"/>
              <w:ind w:left="743" w:hanging="709"/>
              <w:rPr>
                <w:rFonts w:eastAsia="Calibri"/>
                <w:b/>
              </w:rPr>
            </w:pPr>
            <w:r>
              <w:rPr>
                <w:rFonts w:eastAsia="Calibri"/>
                <w:b/>
              </w:rPr>
              <w:t xml:space="preserve">4.2        </w:t>
            </w:r>
            <w:r w:rsidRPr="00FE30CB">
              <w:rPr>
                <w:rFonts w:eastAsia="Calibri"/>
                <w:b/>
              </w:rPr>
              <w:t>Monitoring</w:t>
            </w:r>
          </w:p>
          <w:p w14:paraId="030746DC" w14:textId="77777777" w:rsidR="003F2560" w:rsidRPr="005C450D" w:rsidRDefault="003F2560" w:rsidP="003F2560">
            <w:pPr>
              <w:rPr>
                <w:rFonts w:eastAsia="Calibri"/>
              </w:rPr>
            </w:pPr>
            <w:r w:rsidRPr="005C450D">
              <w:rPr>
                <w:rFonts w:eastAsia="Calibri"/>
                <w:sz w:val="24"/>
                <w:szCs w:val="24"/>
              </w:rPr>
              <w:t>4.2.1</w:t>
            </w:r>
            <w:r w:rsidRPr="005C450D">
              <w:rPr>
                <w:rFonts w:eastAsia="Calibri"/>
                <w:sz w:val="24"/>
                <w:szCs w:val="24"/>
              </w:rPr>
              <w:tab/>
            </w:r>
            <w:r w:rsidRPr="005C450D">
              <w:rPr>
                <w:rFonts w:eastAsia="Calibri"/>
              </w:rPr>
              <w:t xml:space="preserve">The Customer and Supplier shall attend a start-up meeting with representatives of the Customer within seven (7) working days of contract commencement (date time and venue to be notified by the Customer).  At this meeting the agenda will include but not be limited to: discussion and agreement on future contract management arrangements; completed project documentation and deliverables; service delivery KPIs; requirements for reporting of Management Information consistent with clause 10 the framework agreement (if any); and a forward schedule of meeting dates. </w:t>
            </w:r>
          </w:p>
          <w:p w14:paraId="4936102E" w14:textId="77777777" w:rsidR="003F2560" w:rsidRDefault="003F2560" w:rsidP="003F2560">
            <w:r w:rsidRPr="005C450D">
              <w:rPr>
                <w:rFonts w:eastAsia="Calibri"/>
              </w:rPr>
              <w:t>4.2.2</w:t>
            </w:r>
            <w:r w:rsidRPr="005C450D">
              <w:rPr>
                <w:rFonts w:eastAsia="Calibri"/>
              </w:rPr>
              <w:tab/>
              <w:t>As a minimum, the Supplier’s Account Director shall attend and fully participate in a monthly contract and service review meeting, chaired by the Customer. The agenda for this meeting will be issued to participants at least three (3) working days in advance of the meeting and include a monthly Service Report produced by the Supplier.</w:t>
            </w:r>
            <w:r>
              <w:rPr>
                <w:rFonts w:eastAsia="Calibri"/>
              </w:rPr>
              <w:t xml:space="preserve"> </w:t>
            </w:r>
          </w:p>
        </w:tc>
      </w:tr>
    </w:tbl>
    <w:p w14:paraId="37540269"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28A09705"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2CED59F3" w14:textId="77777777" w:rsidR="003451C6" w:rsidRDefault="00466E30">
            <w:r>
              <w:rPr>
                <w:b/>
              </w:rPr>
              <w:t xml:space="preserve">5. </w:t>
            </w:r>
            <w:r>
              <w:rPr>
                <w:b/>
              </w:rPr>
              <w:tab/>
              <w:t>CUSTOMER RESPONSIBILITIES</w:t>
            </w:r>
          </w:p>
        </w:tc>
      </w:tr>
      <w:tr w:rsidR="003451C6" w14:paraId="7276732B"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E6931" w14:textId="77777777" w:rsidR="003451C6" w:rsidRDefault="00466E30">
            <w:r>
              <w:rPr>
                <w:b/>
              </w:rPr>
              <w:t xml:space="preserve">5.1 </w:t>
            </w:r>
            <w:r>
              <w:rPr>
                <w:b/>
              </w:rPr>
              <w:tab/>
              <w:t>Customer’s Responsibilities</w:t>
            </w:r>
          </w:p>
          <w:p w14:paraId="10A6567E" w14:textId="77777777" w:rsidR="008319E3" w:rsidRPr="008319E3" w:rsidRDefault="008319E3" w:rsidP="008319E3">
            <w:r w:rsidRPr="008319E3">
              <w:t xml:space="preserve">The Customer is responsible for reviewing resource activities and deliverables and accepting invoices for </w:t>
            </w:r>
            <w:r>
              <w:t xml:space="preserve">BAU </w:t>
            </w:r>
            <w:r w:rsidRPr="008319E3">
              <w:t>work</w:t>
            </w:r>
            <w:r>
              <w:t xml:space="preserve"> and work </w:t>
            </w:r>
            <w:r w:rsidRPr="008319E3">
              <w:t>against tasks and deliverables.</w:t>
            </w:r>
          </w:p>
          <w:p w14:paraId="5850E382" w14:textId="77777777" w:rsidR="008319E3" w:rsidRPr="008319E3" w:rsidRDefault="008319E3" w:rsidP="008319E3">
            <w:r>
              <w:t xml:space="preserve">The </w:t>
            </w:r>
            <w:r w:rsidRPr="008319E3">
              <w:t xml:space="preserve">Customer will work with the Supplier in order that any required resources, documentation and access to relevant sites will be made available to support the achievement of activities and production of deliverables.    </w:t>
            </w:r>
          </w:p>
          <w:p w14:paraId="3234D3DC" w14:textId="77777777" w:rsidR="003451C6" w:rsidRDefault="00466E30">
            <w:r>
              <w:rPr>
                <w:b/>
              </w:rPr>
              <w:t xml:space="preserve">5.2 </w:t>
            </w:r>
            <w:r>
              <w:rPr>
                <w:b/>
              </w:rPr>
              <w:tab/>
              <w:t>Customer’s equipment</w:t>
            </w:r>
          </w:p>
          <w:p w14:paraId="191C6C61" w14:textId="31EB878A" w:rsidR="003451C6" w:rsidRDefault="005B0815" w:rsidP="002B399A">
            <w:r>
              <w:rPr>
                <w:color w:val="000000" w:themeColor="text1"/>
                <w:highlight w:val="green"/>
              </w:rPr>
              <w:t>[r</w:t>
            </w:r>
            <w:r w:rsidR="002B399A" w:rsidRPr="002B399A">
              <w:rPr>
                <w:color w:val="000000" w:themeColor="text1"/>
                <w:highlight w:val="green"/>
              </w:rPr>
              <w:t>edacted</w:t>
            </w:r>
            <w:r w:rsidR="002B399A" w:rsidRPr="002B399A">
              <w:rPr>
                <w:color w:val="000000" w:themeColor="text1"/>
                <w:highlight w:val="yellow"/>
              </w:rPr>
              <w:t>]</w:t>
            </w:r>
            <w:r w:rsidR="002B399A" w:rsidRPr="002B399A">
              <w:rPr>
                <w:color w:val="000000" w:themeColor="text1"/>
                <w:highlight w:val="yellow"/>
              </w:rPr>
              <w:br/>
            </w:r>
          </w:p>
        </w:tc>
      </w:tr>
    </w:tbl>
    <w:p w14:paraId="452D1FB9"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3F92602C"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6F26D3A5" w14:textId="77777777" w:rsidR="003451C6" w:rsidRDefault="00466E30">
            <w:r>
              <w:rPr>
                <w:b/>
              </w:rPr>
              <w:t xml:space="preserve">6. </w:t>
            </w:r>
            <w:r>
              <w:rPr>
                <w:b/>
              </w:rPr>
              <w:tab/>
              <w:t>PAYMENT</w:t>
            </w:r>
          </w:p>
        </w:tc>
      </w:tr>
      <w:tr w:rsidR="003451C6" w14:paraId="1597A6A3"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03BF1" w14:textId="77777777" w:rsidR="003451C6" w:rsidRDefault="00466E30">
            <w:r>
              <w:rPr>
                <w:b/>
              </w:rPr>
              <w:t xml:space="preserve">6.1 </w:t>
            </w:r>
            <w:r>
              <w:rPr>
                <w:b/>
              </w:rPr>
              <w:tab/>
              <w:t>Payment profile and method of payment</w:t>
            </w:r>
          </w:p>
          <w:p w14:paraId="6B888316" w14:textId="77777777" w:rsidR="003451C6" w:rsidRDefault="00466E30">
            <w:r>
              <w:t>Charges payable by the Customer (including any applicable discount but excluding VAT), payment profile and method of payment (e.g. Government Procurement Card (GPC) or BACS</w:t>
            </w:r>
            <w:r w:rsidR="0026658E">
              <w:t>.</w:t>
            </w:r>
          </w:p>
          <w:p w14:paraId="6FDB56E4" w14:textId="12C47474" w:rsidR="002B399A" w:rsidRDefault="002B399A">
            <w:r>
              <w:t>[</w:t>
            </w:r>
            <w:r w:rsidR="005B0815">
              <w:rPr>
                <w:highlight w:val="green"/>
              </w:rPr>
              <w:t>r</w:t>
            </w:r>
            <w:r w:rsidRPr="002B399A">
              <w:rPr>
                <w:highlight w:val="green"/>
              </w:rPr>
              <w:t>edacted]</w:t>
            </w:r>
          </w:p>
          <w:p w14:paraId="4B7EF154" w14:textId="485E9733" w:rsidR="0002755B" w:rsidRDefault="0002755B">
            <w:r w:rsidRPr="005C450D">
              <w:t xml:space="preserve">All other additional development work will be </w:t>
            </w:r>
            <w:proofErr w:type="spellStart"/>
            <w:r w:rsidRPr="005C450D">
              <w:t>costed</w:t>
            </w:r>
            <w:proofErr w:type="spellEnd"/>
            <w:r w:rsidRPr="005C450D">
              <w:t xml:space="preserve"> on the Request for Quote and once agreed invoiced separately once the work has been completed. These will be paid in arrears as appropriate.</w:t>
            </w:r>
            <w:r>
              <w:t xml:space="preserve">   </w:t>
            </w:r>
          </w:p>
          <w:p w14:paraId="09E642D6" w14:textId="3A417CE9" w:rsidR="00F80D66" w:rsidRPr="00684E76" w:rsidRDefault="00684E76" w:rsidP="00684E76">
            <w:r w:rsidRPr="00684E76">
              <w:rPr>
                <w:b/>
              </w:rPr>
              <w:t>6.</w:t>
            </w:r>
            <w:r w:rsidR="0026658E">
              <w:rPr>
                <w:b/>
              </w:rPr>
              <w:t>2</w:t>
            </w:r>
            <w:r w:rsidRPr="00684E76">
              <w:rPr>
                <w:b/>
              </w:rPr>
              <w:t xml:space="preserve">      Invoice format</w:t>
            </w:r>
          </w:p>
          <w:p w14:paraId="619EB194" w14:textId="77777777" w:rsidR="00684E76" w:rsidRPr="00684E76" w:rsidRDefault="00684E76" w:rsidP="00684E76">
            <w:r w:rsidRPr="00684E76">
              <w:t xml:space="preserve">The Supplier shall issue a paper invoice monthly in arrears to the address provided. A copy invoice shall also simultaneously be emailed to the </w:t>
            </w:r>
            <w:proofErr w:type="spellStart"/>
            <w:r w:rsidRPr="00684E76">
              <w:t>DfE</w:t>
            </w:r>
            <w:proofErr w:type="spellEnd"/>
            <w:r w:rsidRPr="00684E76">
              <w:t xml:space="preserve"> Customer. </w:t>
            </w:r>
          </w:p>
          <w:p w14:paraId="200F708E" w14:textId="77777777" w:rsidR="00684E76" w:rsidRPr="00684E76" w:rsidRDefault="00684E76" w:rsidP="00684E76">
            <w:r w:rsidRPr="00684E76">
              <w:t xml:space="preserve">The Customer shall pay the Supplier within thirty (30) calendar days of receipt of a valid invoice, submitted in accordance with this paragraph 6.3, the payment profile set out in paragraph 6.1 above and the provisions of this Call-Off Agreement. </w:t>
            </w:r>
          </w:p>
          <w:p w14:paraId="0B5DBFBF" w14:textId="7B33D26C" w:rsidR="00684E76" w:rsidRPr="002B399A" w:rsidRDefault="002B399A" w:rsidP="00684E76">
            <w:pPr>
              <w:rPr>
                <w:highlight w:val="yellow"/>
              </w:rPr>
            </w:pPr>
            <w:r>
              <w:rPr>
                <w:highlight w:val="yellow"/>
              </w:rPr>
              <w:t>[</w:t>
            </w:r>
            <w:r w:rsidR="005B0815">
              <w:rPr>
                <w:highlight w:val="green"/>
              </w:rPr>
              <w:t>r</w:t>
            </w:r>
            <w:r w:rsidRPr="002B399A">
              <w:rPr>
                <w:highlight w:val="green"/>
              </w:rPr>
              <w:t>edacted]</w:t>
            </w:r>
          </w:p>
          <w:p w14:paraId="3714CEB4" w14:textId="77777777" w:rsidR="00684E76" w:rsidRPr="00684E76" w:rsidRDefault="00684E76" w:rsidP="00684E76">
            <w:pPr>
              <w:rPr>
                <w:b/>
              </w:rPr>
            </w:pPr>
            <w:r w:rsidRPr="00684E76">
              <w:rPr>
                <w:b/>
              </w:rPr>
              <w:t>6.</w:t>
            </w:r>
            <w:r w:rsidR="0026658E">
              <w:rPr>
                <w:b/>
              </w:rPr>
              <w:t>3</w:t>
            </w:r>
            <w:r w:rsidRPr="00684E76">
              <w:rPr>
                <w:b/>
              </w:rPr>
              <w:t xml:space="preserve">     Rate Card Charges for additional work</w:t>
            </w:r>
          </w:p>
          <w:p w14:paraId="1FC59DBB" w14:textId="4980F0D3" w:rsidR="002B399A" w:rsidRPr="002B399A" w:rsidRDefault="002B399A" w:rsidP="002B399A">
            <w:pPr>
              <w:rPr>
                <w:highlight w:val="yellow"/>
              </w:rPr>
            </w:pPr>
            <w:r>
              <w:rPr>
                <w:highlight w:val="yellow"/>
              </w:rPr>
              <w:t>[</w:t>
            </w:r>
            <w:r w:rsidR="005B0815">
              <w:rPr>
                <w:highlight w:val="green"/>
              </w:rPr>
              <w:t>r</w:t>
            </w:r>
            <w:r w:rsidRPr="002B399A">
              <w:rPr>
                <w:highlight w:val="green"/>
              </w:rPr>
              <w:t>edacted]</w:t>
            </w:r>
          </w:p>
          <w:p w14:paraId="6D554454" w14:textId="3A6E99F8" w:rsidR="0026658E" w:rsidRPr="009E1AA6" w:rsidRDefault="0026658E" w:rsidP="0026658E">
            <w:pPr>
              <w:rPr>
                <w:b/>
                <w:sz w:val="22"/>
              </w:rPr>
            </w:pPr>
            <w:r>
              <w:rPr>
                <w:b/>
                <w:sz w:val="22"/>
              </w:rPr>
              <w:t>6.4</w:t>
            </w:r>
            <w:r w:rsidRPr="009E1AA6">
              <w:rPr>
                <w:b/>
                <w:sz w:val="22"/>
              </w:rPr>
              <w:t xml:space="preserve">    Travel and Subsistence </w:t>
            </w:r>
          </w:p>
          <w:p w14:paraId="7B2B2985" w14:textId="77777777" w:rsidR="0026658E" w:rsidRPr="005C450D" w:rsidRDefault="0026658E" w:rsidP="0026658E">
            <w:r w:rsidRPr="005C450D">
              <w:t xml:space="preserve">The Supplier will work with the </w:t>
            </w:r>
            <w:proofErr w:type="spellStart"/>
            <w:r w:rsidRPr="005C450D">
              <w:t>DfE</w:t>
            </w:r>
            <w:proofErr w:type="spellEnd"/>
            <w:r w:rsidRPr="005C450D">
              <w:t xml:space="preserve"> to minimise the impact on the public purse of T&amp;S associated with the operation of this contract. </w:t>
            </w:r>
          </w:p>
          <w:p w14:paraId="41E4DFCF" w14:textId="77777777" w:rsidR="0026658E" w:rsidRPr="005C450D" w:rsidRDefault="0026658E" w:rsidP="0026658E">
            <w:r w:rsidRPr="005C450D">
              <w:t xml:space="preserve">Unless otherwise provided for under the Supplier’s G-Cloud vi framework offering, where expenditure on T&amp;S is identified as being necessary for the effective operation of the contract, T&amp;S will be paid at the level commensurate with the Departmental rate in place at the time the expenditure is incurred. </w:t>
            </w:r>
          </w:p>
          <w:p w14:paraId="046AD1DC" w14:textId="77777777" w:rsidR="0026658E" w:rsidRPr="005C450D" w:rsidRDefault="0026658E" w:rsidP="0026658E">
            <w:r w:rsidRPr="005C450D">
              <w:t>Departmental rates in place as at March 2016 are listed below.  Please note these rates are subject to change and any changes will be notified to Suppliers and will apply from the date the new rate applies rather than the date of notification:</w:t>
            </w:r>
          </w:p>
          <w:p w14:paraId="1101873E" w14:textId="77777777" w:rsidR="0026658E" w:rsidRPr="005C450D" w:rsidRDefault="0026658E" w:rsidP="0026658E">
            <w:pPr>
              <w:numPr>
                <w:ilvl w:val="0"/>
                <w:numId w:val="13"/>
              </w:numPr>
              <w:suppressAutoHyphens w:val="0"/>
              <w:autoSpaceDN/>
              <w:spacing w:after="0" w:line="240" w:lineRule="auto"/>
              <w:textAlignment w:val="auto"/>
              <w:rPr>
                <w:rFonts w:eastAsia="Times New Roman"/>
              </w:rPr>
            </w:pPr>
            <w:r w:rsidRPr="005C450D">
              <w:rPr>
                <w:rFonts w:eastAsia="Times New Roman"/>
              </w:rPr>
              <w:t>Hotel accommodat</w:t>
            </w:r>
            <w:r w:rsidR="00BF338E" w:rsidRPr="005C450D">
              <w:rPr>
                <w:rFonts w:eastAsia="Times New Roman"/>
              </w:rPr>
              <w:t>ion bed and breakfast – London </w:t>
            </w:r>
            <w:r w:rsidRPr="005C450D">
              <w:rPr>
                <w:rFonts w:eastAsia="Times New Roman"/>
              </w:rPr>
              <w:t>up to £110.00 including VAT and elsewhere up to £75.00 including VAT</w:t>
            </w:r>
          </w:p>
          <w:p w14:paraId="02AE1059" w14:textId="77777777" w:rsidR="0026658E" w:rsidRPr="005C450D" w:rsidRDefault="0026658E" w:rsidP="0026658E">
            <w:pPr>
              <w:numPr>
                <w:ilvl w:val="0"/>
                <w:numId w:val="13"/>
              </w:numPr>
              <w:suppressAutoHyphens w:val="0"/>
              <w:autoSpaceDN/>
              <w:spacing w:after="0" w:line="240" w:lineRule="auto"/>
              <w:textAlignment w:val="auto"/>
              <w:rPr>
                <w:rFonts w:eastAsia="Times New Roman"/>
              </w:rPr>
            </w:pPr>
            <w:r w:rsidRPr="005C450D">
              <w:rPr>
                <w:rFonts w:eastAsia="Times New Roman"/>
              </w:rPr>
              <w:t>Rail travel shall be restricted to standard class</w:t>
            </w:r>
          </w:p>
          <w:p w14:paraId="6AB5C9FF" w14:textId="77777777" w:rsidR="0026658E" w:rsidRPr="005C450D" w:rsidRDefault="0026658E" w:rsidP="0026658E">
            <w:pPr>
              <w:numPr>
                <w:ilvl w:val="0"/>
                <w:numId w:val="13"/>
              </w:numPr>
              <w:suppressAutoHyphens w:val="0"/>
              <w:autoSpaceDN/>
              <w:spacing w:after="0" w:line="240" w:lineRule="auto"/>
              <w:textAlignment w:val="auto"/>
              <w:rPr>
                <w:rFonts w:eastAsia="Times New Roman"/>
              </w:rPr>
            </w:pPr>
            <w:r w:rsidRPr="005C450D">
              <w:rPr>
                <w:rFonts w:eastAsia="Times New Roman"/>
              </w:rPr>
              <w:t>Car mileage at the ‘Public Transport Rate’ of 0.25p per mile</w:t>
            </w:r>
          </w:p>
          <w:p w14:paraId="5B132729" w14:textId="77777777" w:rsidR="0026658E" w:rsidRPr="005C450D" w:rsidRDefault="0026658E" w:rsidP="0026658E">
            <w:pPr>
              <w:numPr>
                <w:ilvl w:val="0"/>
                <w:numId w:val="13"/>
              </w:numPr>
              <w:suppressAutoHyphens w:val="0"/>
              <w:autoSpaceDN/>
              <w:spacing w:after="0" w:line="240" w:lineRule="auto"/>
              <w:textAlignment w:val="auto"/>
              <w:rPr>
                <w:rFonts w:eastAsia="Times New Roman"/>
              </w:rPr>
            </w:pPr>
            <w:r w:rsidRPr="005C450D">
              <w:rPr>
                <w:rFonts w:eastAsia="Times New Roman"/>
              </w:rPr>
              <w:t>Taxis are only payable in exceptional circumstances and where their use can be justified against using public transport</w:t>
            </w:r>
          </w:p>
          <w:p w14:paraId="08D2337A" w14:textId="77777777" w:rsidR="0026658E" w:rsidRPr="005C450D" w:rsidRDefault="0026658E" w:rsidP="0026658E">
            <w:pPr>
              <w:spacing w:after="0" w:line="240" w:lineRule="auto"/>
              <w:ind w:left="720"/>
              <w:rPr>
                <w:rFonts w:eastAsia="Times New Roman"/>
              </w:rPr>
            </w:pPr>
          </w:p>
          <w:p w14:paraId="030D9229" w14:textId="77777777" w:rsidR="0026658E" w:rsidRPr="00684E76" w:rsidRDefault="0026658E" w:rsidP="0026658E">
            <w:pPr>
              <w:spacing w:after="0" w:line="240" w:lineRule="auto"/>
              <w:rPr>
                <w:rFonts w:eastAsia="Times New Roman"/>
              </w:rPr>
            </w:pPr>
            <w:r w:rsidRPr="005C450D">
              <w:rPr>
                <w:rFonts w:eastAsia="Times New Roman"/>
              </w:rPr>
              <w:t>No other out of pocket expenses shall be allowable</w:t>
            </w:r>
          </w:p>
          <w:p w14:paraId="3AACE345" w14:textId="77777777" w:rsidR="0026658E" w:rsidRDefault="0026658E"/>
        </w:tc>
      </w:tr>
    </w:tbl>
    <w:p w14:paraId="75E07A27"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07E86C32"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FBB1A30" w14:textId="77777777" w:rsidR="003451C6" w:rsidRDefault="00466E30">
            <w:r>
              <w:rPr>
                <w:b/>
              </w:rPr>
              <w:t xml:space="preserve">7. </w:t>
            </w:r>
            <w:r>
              <w:rPr>
                <w:b/>
              </w:rPr>
              <w:tab/>
              <w:t>DISPUTE RESOLUTION</w:t>
            </w:r>
          </w:p>
        </w:tc>
      </w:tr>
      <w:tr w:rsidR="003451C6" w14:paraId="2E6D85DC"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7BF3" w14:textId="77777777" w:rsidR="003451C6" w:rsidRDefault="00391C0B">
            <w:r>
              <w:rPr>
                <w:b/>
              </w:rPr>
              <w:t>7.1</w:t>
            </w:r>
            <w:r>
              <w:rPr>
                <w:b/>
              </w:rPr>
              <w:tab/>
              <w:t xml:space="preserve">Level of Representative </w:t>
            </w:r>
            <w:r w:rsidR="00466E30">
              <w:rPr>
                <w:b/>
              </w:rPr>
              <w:t>to whom disputes should be escalated to:</w:t>
            </w:r>
          </w:p>
          <w:p w14:paraId="541F058C" w14:textId="7E00CCCE" w:rsidR="002B1568" w:rsidRPr="006279C6" w:rsidRDefault="0002755B" w:rsidP="0002755B">
            <w:r w:rsidRPr="006279C6">
              <w:t xml:space="preserve">Customer:   </w:t>
            </w:r>
            <w:r w:rsidR="005B0815">
              <w:rPr>
                <w:highlight w:val="green"/>
              </w:rPr>
              <w:t>[r</w:t>
            </w:r>
            <w:r w:rsidR="002B399A" w:rsidRPr="002B399A">
              <w:rPr>
                <w:highlight w:val="green"/>
              </w:rPr>
              <w:t>edacted]</w:t>
            </w:r>
            <w:r w:rsidRPr="006279C6">
              <w:t xml:space="preserve">   </w:t>
            </w:r>
          </w:p>
          <w:p w14:paraId="46A54C1B" w14:textId="5C8F97CC" w:rsidR="00E7062D" w:rsidRDefault="0002755B" w:rsidP="0002755B">
            <w:r w:rsidRPr="00000203">
              <w:t>Supplier:</w:t>
            </w:r>
            <w:r w:rsidRPr="006279C6">
              <w:t xml:space="preserve">  </w:t>
            </w:r>
            <w:r w:rsidR="002B399A">
              <w:t>[</w:t>
            </w:r>
            <w:r w:rsidR="005B0815">
              <w:rPr>
                <w:highlight w:val="green"/>
              </w:rPr>
              <w:t>r</w:t>
            </w:r>
            <w:r w:rsidR="002B399A" w:rsidRPr="002B399A">
              <w:rPr>
                <w:highlight w:val="green"/>
              </w:rPr>
              <w:t>edacted</w:t>
            </w:r>
            <w:r w:rsidR="002B399A">
              <w:t>]</w:t>
            </w:r>
            <w:r w:rsidR="00391C0B" w:rsidRPr="006279C6">
              <w:tab/>
            </w:r>
          </w:p>
          <w:p w14:paraId="087BC0A0" w14:textId="77777777" w:rsidR="0002755B" w:rsidRPr="009E1AA6" w:rsidRDefault="0002755B" w:rsidP="0002755B">
            <w:pPr>
              <w:rPr>
                <w:b/>
                <w:sz w:val="22"/>
              </w:rPr>
            </w:pPr>
            <w:r w:rsidRPr="009E1AA6">
              <w:rPr>
                <w:b/>
                <w:sz w:val="22"/>
              </w:rPr>
              <w:t xml:space="preserve">7.2 </w:t>
            </w:r>
            <w:r w:rsidRPr="009E1AA6">
              <w:rPr>
                <w:b/>
                <w:sz w:val="22"/>
              </w:rPr>
              <w:tab/>
              <w:t>Mediation Provider</w:t>
            </w:r>
          </w:p>
          <w:p w14:paraId="0E996968" w14:textId="77777777" w:rsidR="003451C6" w:rsidRPr="006279C6" w:rsidRDefault="0002755B" w:rsidP="0002755B">
            <w:pPr>
              <w:rPr>
                <w:sz w:val="22"/>
                <w:szCs w:val="22"/>
              </w:rPr>
            </w:pPr>
            <w:r w:rsidRPr="009E1AA6">
              <w:rPr>
                <w:sz w:val="22"/>
              </w:rPr>
              <w:t xml:space="preserve"> </w:t>
            </w:r>
            <w:r w:rsidRPr="005C450D">
              <w:t>Centre for Effective Dispute Resolution</w:t>
            </w:r>
            <w:r w:rsidRPr="005C450D">
              <w:rPr>
                <w:sz w:val="22"/>
                <w:szCs w:val="22"/>
              </w:rPr>
              <w:t>.</w:t>
            </w:r>
          </w:p>
        </w:tc>
      </w:tr>
      <w:tr w:rsidR="00CD531F" w14:paraId="52092441" w14:textId="77777777">
        <w:tc>
          <w:tcPr>
            <w:tcW w:w="10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522E9" w14:textId="77777777" w:rsidR="00CD531F" w:rsidRDefault="00CD531F">
            <w:pPr>
              <w:rPr>
                <w:b/>
              </w:rPr>
            </w:pPr>
          </w:p>
        </w:tc>
      </w:tr>
    </w:tbl>
    <w:p w14:paraId="43C0A2C3"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7E53D3A2" w14:textId="77777777">
        <w:tc>
          <w:tcPr>
            <w:tcW w:w="104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30E1D0" w14:textId="77777777" w:rsidR="003451C6" w:rsidRDefault="00466E30">
            <w:r>
              <w:rPr>
                <w:b/>
              </w:rPr>
              <w:t>8.</w:t>
            </w:r>
            <w:r>
              <w:rPr>
                <w:b/>
              </w:rPr>
              <w:tab/>
              <w:t>LIABILITY</w:t>
            </w:r>
          </w:p>
        </w:tc>
      </w:tr>
      <w:tr w:rsidR="003451C6" w14:paraId="7D3A5D98"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EADD58" w14:textId="77777777" w:rsidR="003451C6" w:rsidRDefault="00466E30">
            <w:r>
              <w:rPr>
                <w:b/>
              </w:rPr>
              <w:t>Subject to the provisions of Clause CO 11 ‘Liability’ of the Call–Off Agreement:</w:t>
            </w:r>
          </w:p>
        </w:tc>
      </w:tr>
      <w:tr w:rsidR="003451C6" w14:paraId="29AF11ED"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258E53" w14:textId="4ADBF453" w:rsidR="003451C6" w:rsidRDefault="00466E30">
            <w:r>
              <w:t xml:space="preserve">8.1 The annual aggregate liability of either Party for all defaults resulting in direct loss of or damage to the property of the other Party (including technical infrastructure, assets, equipment or IPR but excluding any loss or damage to the Customer Data or Customer Personal Data) under or in connection with this Call–Off Agreement shall in no event </w:t>
            </w:r>
            <w:r w:rsidRPr="0097443C">
              <w:t>exceed</w:t>
            </w:r>
            <w:r w:rsidR="00CD531F" w:rsidRPr="0097443C">
              <w:t xml:space="preserve"> </w:t>
            </w:r>
            <w:r w:rsidR="002B399A" w:rsidRPr="002B399A">
              <w:rPr>
                <w:highlight w:val="green"/>
              </w:rPr>
              <w:t>[redacted].</w:t>
            </w:r>
          </w:p>
          <w:p w14:paraId="12D1D49B" w14:textId="6B00BA11" w:rsidR="003451C6" w:rsidRDefault="00466E30">
            <w:pPr>
              <w:spacing w:line="240" w:lineRule="auto"/>
              <w:jc w:val="both"/>
            </w:pPr>
            <w:r>
              <w:t>8.2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in no event exceed</w:t>
            </w:r>
            <w:r w:rsidR="002B399A">
              <w:t xml:space="preserve"> fifty percent (</w:t>
            </w:r>
            <w:r w:rsidR="002B399A" w:rsidRPr="002B399A">
              <w:rPr>
                <w:highlight w:val="green"/>
              </w:rPr>
              <w:t>[redacted]</w:t>
            </w:r>
            <w:r w:rsidR="00E37249">
              <w:t xml:space="preserve"> of the Charges payable by the Customer to the Supplier during the Call-Off Agreement Period</w:t>
            </w:r>
            <w:r>
              <w:t>.</w:t>
            </w:r>
          </w:p>
          <w:p w14:paraId="16D5F89B" w14:textId="0D8CC170" w:rsidR="003451C6" w:rsidRDefault="00466E30" w:rsidP="00226AF9">
            <w:pPr>
              <w:spacing w:line="240" w:lineRule="auto"/>
              <w:jc w:val="both"/>
            </w:pPr>
            <w:r>
              <w:rPr>
                <w:color w:val="FF0000"/>
              </w:rPr>
              <w:t xml:space="preserve"> </w:t>
            </w:r>
            <w:r>
              <w:t>8.3 The annual aggregate liability under this Call–Off Agreement of either Party for all defaults shall in no event exceed the greater of</w:t>
            </w:r>
            <w:r w:rsidR="00785423">
              <w:t xml:space="preserve"> one hundr</w:t>
            </w:r>
            <w:r w:rsidR="002B399A">
              <w:t>ed and twenty five percent ([</w:t>
            </w:r>
            <w:r w:rsidR="002B399A" w:rsidRPr="002B399A">
              <w:rPr>
                <w:highlight w:val="green"/>
              </w:rPr>
              <w:t>redacted]</w:t>
            </w:r>
            <w:r w:rsidR="00785423" w:rsidRPr="002B399A">
              <w:rPr>
                <w:highlight w:val="green"/>
              </w:rPr>
              <w:t>)</w:t>
            </w:r>
            <w:r w:rsidR="00785423">
              <w:t xml:space="preserve"> of the charges payable by the Customer to the Supplier during the Call-Off Agreement Period.</w:t>
            </w:r>
          </w:p>
        </w:tc>
      </w:tr>
    </w:tbl>
    <w:p w14:paraId="3C4F6CBE"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2A132160"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E0B7EFA" w14:textId="77777777" w:rsidR="003451C6" w:rsidRDefault="00466E30">
            <w:r>
              <w:rPr>
                <w:b/>
              </w:rPr>
              <w:t xml:space="preserve">9. </w:t>
            </w:r>
            <w:r>
              <w:rPr>
                <w:b/>
              </w:rPr>
              <w:tab/>
              <w:t>INSURANCE</w:t>
            </w:r>
          </w:p>
        </w:tc>
      </w:tr>
      <w:tr w:rsidR="003451C6" w14:paraId="7C7DFBD6"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F43093" w14:textId="77777777" w:rsidR="003451C6" w:rsidRDefault="00466E30">
            <w:r>
              <w:rPr>
                <w:b/>
              </w:rPr>
              <w:t xml:space="preserve">9.1 </w:t>
            </w:r>
            <w:r>
              <w:rPr>
                <w:b/>
              </w:rPr>
              <w:tab/>
              <w:t>Minimum Insurance Period</w:t>
            </w:r>
          </w:p>
          <w:p w14:paraId="44F842EE" w14:textId="77777777" w:rsidR="003451C6" w:rsidRDefault="00226AF9">
            <w:r>
              <w:t>Six (6) years following the expiration or earlier termination of this Call-Off Agreement.</w:t>
            </w:r>
          </w:p>
          <w:p w14:paraId="032C81E7" w14:textId="77777777" w:rsidR="003451C6" w:rsidRDefault="00466E30">
            <w:r>
              <w:rPr>
                <w:b/>
              </w:rPr>
              <w:t xml:space="preserve">9.2 </w:t>
            </w:r>
            <w:r>
              <w:rPr>
                <w:b/>
              </w:rPr>
              <w:tab/>
              <w:t xml:space="preserve">To comply with its obligations under this Call-Off Agreement and as a minimum, where requested </w:t>
            </w:r>
            <w:r w:rsidR="008F4C88">
              <w:rPr>
                <w:b/>
              </w:rPr>
              <w:tab/>
            </w:r>
            <w:r>
              <w:rPr>
                <w:b/>
              </w:rPr>
              <w:t>by the Customer in writing the Supplier shall ensure that:</w:t>
            </w:r>
          </w:p>
          <w:p w14:paraId="5D801B6F" w14:textId="692096E9" w:rsidR="003451C6" w:rsidRDefault="00466E30">
            <w:pPr>
              <w:numPr>
                <w:ilvl w:val="0"/>
                <w:numId w:val="1"/>
              </w:numPr>
              <w:ind w:hanging="360"/>
              <w:jc w:val="both"/>
            </w:pPr>
            <w:r>
              <w:rPr>
                <w:b/>
              </w:rPr>
              <w:t>professional indemnity insurance</w:t>
            </w:r>
            <w:r>
              <w:t xml:space="preserve"> is held by the Supplier and by any agent, Sub-Contractor or consultant involved in the supply of the G-Cloud Services and that such professional indemnity insurance has a minimum limit of indemnity of</w:t>
            </w:r>
            <w:r w:rsidR="00C65F29">
              <w:t xml:space="preserve"> [</w:t>
            </w:r>
            <w:r w:rsidR="00C65F29" w:rsidRPr="00C65F29">
              <w:rPr>
                <w:highlight w:val="green"/>
              </w:rPr>
              <w:t>redacted</w:t>
            </w:r>
            <w:r w:rsidR="00C65F29">
              <w:t>] (</w:t>
            </w:r>
            <w:r w:rsidR="00C65F29" w:rsidRPr="00C65F29">
              <w:rPr>
                <w:highlight w:val="green"/>
              </w:rPr>
              <w:t>redacted</w:t>
            </w:r>
            <w:r w:rsidR="00226AF9">
              <w:t xml:space="preserve">) </w:t>
            </w:r>
            <w:r>
              <w:t>for each individual claim or such higher limit as the Customer may reasonably require (and as required by Law) from time to time;</w:t>
            </w:r>
          </w:p>
          <w:p w14:paraId="16A96B16" w14:textId="7DB4D4AC" w:rsidR="003451C6" w:rsidRDefault="00466E30" w:rsidP="00C65F29">
            <w:pPr>
              <w:numPr>
                <w:ilvl w:val="0"/>
                <w:numId w:val="1"/>
              </w:numPr>
              <w:ind w:hanging="360"/>
              <w:jc w:val="both"/>
            </w:pPr>
            <w:r>
              <w:rPr>
                <w:b/>
              </w:rPr>
              <w:t>employers' liability insurance</w:t>
            </w:r>
            <w:r>
              <w:t xml:space="preserve"> with a minimum limit of </w:t>
            </w:r>
            <w:r w:rsidR="00C65F29">
              <w:t>[</w:t>
            </w:r>
            <w:r w:rsidR="00C65F29" w:rsidRPr="00C65F29">
              <w:rPr>
                <w:highlight w:val="green"/>
              </w:rPr>
              <w:t>redacted]</w:t>
            </w:r>
            <w:r w:rsidR="00C65F29">
              <w:t xml:space="preserve"> ([</w:t>
            </w:r>
            <w:r w:rsidR="00C65F29" w:rsidRPr="00C65F29">
              <w:rPr>
                <w:highlight w:val="green"/>
              </w:rPr>
              <w:t>redacted</w:t>
            </w:r>
            <w:r w:rsidR="00C65F29">
              <w:t>]</w:t>
            </w:r>
            <w:r>
              <w:t>) or such higher minimum limit as required by Law from time to time.</w:t>
            </w:r>
          </w:p>
        </w:tc>
      </w:tr>
    </w:tbl>
    <w:p w14:paraId="08334093"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2438E32C"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140F662" w14:textId="77777777" w:rsidR="003451C6" w:rsidRDefault="00466E30">
            <w:r>
              <w:rPr>
                <w:b/>
              </w:rPr>
              <w:t xml:space="preserve">10. </w:t>
            </w:r>
            <w:r>
              <w:rPr>
                <w:b/>
              </w:rPr>
              <w:tab/>
              <w:t>TERMINATION</w:t>
            </w:r>
          </w:p>
        </w:tc>
      </w:tr>
      <w:tr w:rsidR="003451C6" w14:paraId="110A4EF4" w14:textId="77777777">
        <w:trPr>
          <w:trHeight w:val="280"/>
        </w:trPr>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56FD318" w14:textId="77777777" w:rsidR="003451C6" w:rsidRDefault="00466E30">
            <w:r>
              <w:rPr>
                <w:b/>
              </w:rPr>
              <w:t xml:space="preserve">10.1 </w:t>
            </w:r>
            <w:r>
              <w:rPr>
                <w:b/>
              </w:rPr>
              <w:tab/>
              <w:t>Undisputed Sums Time Period</w:t>
            </w:r>
          </w:p>
          <w:p w14:paraId="1E021DD5" w14:textId="77777777" w:rsidR="003451C6" w:rsidRDefault="00466E30">
            <w:pPr>
              <w:jc w:val="both"/>
            </w:pPr>
            <w:r>
              <w:t>At least ninety (90) Working Days of the date of the written notice specified in Clause CO-9.4 of the Call-Off Agreement</w:t>
            </w:r>
            <w:r>
              <w:rPr>
                <w:b/>
              </w:rPr>
              <w:t>.</w:t>
            </w:r>
          </w:p>
          <w:p w14:paraId="523F2D40" w14:textId="77777777" w:rsidR="003451C6" w:rsidRDefault="00466E30">
            <w:r>
              <w:rPr>
                <w:b/>
              </w:rPr>
              <w:t xml:space="preserve">10.2 </w:t>
            </w:r>
            <w:r>
              <w:rPr>
                <w:b/>
              </w:rPr>
              <w:tab/>
              <w:t>Termination Without Cause</w:t>
            </w:r>
          </w:p>
          <w:p w14:paraId="5CB7C4EB" w14:textId="77777777" w:rsidR="003451C6" w:rsidRDefault="00466E30">
            <w:pPr>
              <w:jc w:val="both"/>
            </w:pPr>
            <w:r>
              <w:t>At least thirty (30) Working Days in accordance with Clause CO-9.2 of the Call-Off Agreement.</w:t>
            </w:r>
          </w:p>
        </w:tc>
      </w:tr>
    </w:tbl>
    <w:p w14:paraId="5383A97A" w14:textId="77777777" w:rsidR="003451C6" w:rsidRDefault="003451C6"/>
    <w:tbl>
      <w:tblPr>
        <w:tblW w:w="10490" w:type="dxa"/>
        <w:tblInd w:w="-121" w:type="dxa"/>
        <w:tblLayout w:type="fixed"/>
        <w:tblCellMar>
          <w:left w:w="10" w:type="dxa"/>
          <w:right w:w="10" w:type="dxa"/>
        </w:tblCellMar>
        <w:tblLook w:val="04A0" w:firstRow="1" w:lastRow="0" w:firstColumn="1" w:lastColumn="0" w:noHBand="0" w:noVBand="1"/>
      </w:tblPr>
      <w:tblGrid>
        <w:gridCol w:w="10490"/>
      </w:tblGrid>
      <w:tr w:rsidR="003451C6" w14:paraId="71B58003" w14:textId="77777777">
        <w:tc>
          <w:tcPr>
            <w:tcW w:w="1049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D09880E" w14:textId="77777777" w:rsidR="003451C6" w:rsidRDefault="00466E30">
            <w:r>
              <w:rPr>
                <w:b/>
              </w:rPr>
              <w:t xml:space="preserve">11. </w:t>
            </w:r>
            <w:r>
              <w:rPr>
                <w:b/>
              </w:rPr>
              <w:tab/>
              <w:t>AUDIT AND ACCESS</w:t>
            </w:r>
          </w:p>
        </w:tc>
      </w:tr>
      <w:tr w:rsidR="003451C6" w14:paraId="335969A7" w14:textId="77777777">
        <w:tc>
          <w:tcPr>
            <w:tcW w:w="104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FCE7E7" w14:textId="77777777" w:rsidR="003451C6" w:rsidRDefault="00466E30">
            <w:r>
              <w:t>Twelve (12) Months after the expiry of the Call-Off Agreement Period or following termination of this Call-Off Agreement.</w:t>
            </w:r>
          </w:p>
        </w:tc>
      </w:tr>
    </w:tbl>
    <w:p w14:paraId="0836F241" w14:textId="77777777" w:rsidR="003451C6" w:rsidRDefault="003451C6"/>
    <w:tbl>
      <w:tblPr>
        <w:tblW w:w="10598" w:type="dxa"/>
        <w:tblInd w:w="-230" w:type="dxa"/>
        <w:tblLayout w:type="fixed"/>
        <w:tblCellMar>
          <w:left w:w="10" w:type="dxa"/>
          <w:right w:w="10" w:type="dxa"/>
        </w:tblCellMar>
        <w:tblLook w:val="04A0" w:firstRow="1" w:lastRow="0" w:firstColumn="1" w:lastColumn="0" w:noHBand="0" w:noVBand="1"/>
      </w:tblPr>
      <w:tblGrid>
        <w:gridCol w:w="1242"/>
        <w:gridCol w:w="2835"/>
        <w:gridCol w:w="1110"/>
        <w:gridCol w:w="1417"/>
        <w:gridCol w:w="3994"/>
      </w:tblGrid>
      <w:tr w:rsidR="003451C6" w14:paraId="59668C0B" w14:textId="77777777">
        <w:trPr>
          <w:trHeight w:val="600"/>
        </w:trPr>
        <w:tc>
          <w:tcPr>
            <w:tcW w:w="10598" w:type="dxa"/>
            <w:gridSpan w:val="5"/>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F85F23" w14:textId="77777777" w:rsidR="003451C6" w:rsidRDefault="00466E30">
            <w:r>
              <w:rPr>
                <w:b/>
              </w:rPr>
              <w:t>12. PERFORMANCE OF THE SERVICES AND DELIVERABLES</w:t>
            </w:r>
          </w:p>
        </w:tc>
      </w:tr>
      <w:tr w:rsidR="003451C6" w14:paraId="723EE5FF"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176307" w14:textId="77777777" w:rsidR="003451C6" w:rsidRDefault="00466E30">
            <w:r>
              <w:rPr>
                <w:b/>
              </w:rPr>
              <w:t>12.1 Implementation Plan and Milestones (including dates for completion)</w:t>
            </w:r>
          </w:p>
        </w:tc>
      </w:tr>
      <w:tr w:rsidR="003451C6" w14:paraId="643DAC75"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0A5B66" w14:textId="77777777" w:rsidR="004C2E5D" w:rsidRPr="005C450D" w:rsidRDefault="00466E30" w:rsidP="00D238E7">
            <w:pPr>
              <w:tabs>
                <w:tab w:val="left" w:pos="3440"/>
              </w:tabs>
              <w:rPr>
                <w:rFonts w:eastAsia="Calibri"/>
                <w:color w:val="000000" w:themeColor="text1"/>
                <w:sz w:val="16"/>
                <w:szCs w:val="16"/>
              </w:rPr>
            </w:pPr>
            <w:r w:rsidRPr="005C450D">
              <w:rPr>
                <w:b/>
              </w:rPr>
              <w:t>12.</w:t>
            </w:r>
            <w:r w:rsidR="00CC1C5C" w:rsidRPr="005C450D">
              <w:rPr>
                <w:b/>
              </w:rPr>
              <w:t>2 The Implementation Plan a</w:t>
            </w:r>
            <w:r w:rsidR="00D238E7" w:rsidRPr="005C450D">
              <w:rPr>
                <w:b/>
              </w:rPr>
              <w:t>s at the commencement date(s)</w:t>
            </w:r>
            <w:r w:rsidRPr="005C450D">
              <w:rPr>
                <w:b/>
              </w:rPr>
              <w:t xml:space="preserve"> set out below:]</w:t>
            </w:r>
          </w:p>
          <w:p w14:paraId="12614A53" w14:textId="77777777" w:rsidR="004C2E5D" w:rsidRPr="005C450D" w:rsidRDefault="004C2E5D" w:rsidP="00D238E7">
            <w:pPr>
              <w:tabs>
                <w:tab w:val="left" w:pos="3440"/>
              </w:tabs>
              <w:rPr>
                <w:rFonts w:eastAsia="Calibri"/>
                <w:color w:val="000000" w:themeColor="text1"/>
              </w:rPr>
            </w:pPr>
            <w:r w:rsidRPr="005C450D">
              <w:rPr>
                <w:rFonts w:eastAsia="Calibri"/>
                <w:color w:val="000000" w:themeColor="text1"/>
              </w:rPr>
              <w:t xml:space="preserve">To provide </w:t>
            </w:r>
            <w:r w:rsidR="00304D78" w:rsidRPr="005C450D">
              <w:rPr>
                <w:rFonts w:eastAsia="Calibri"/>
                <w:color w:val="000000" w:themeColor="text1"/>
              </w:rPr>
              <w:t xml:space="preserve">monthly support and </w:t>
            </w:r>
            <w:r w:rsidRPr="005C450D">
              <w:rPr>
                <w:rFonts w:eastAsia="Calibri"/>
                <w:color w:val="000000" w:themeColor="text1"/>
              </w:rPr>
              <w:t xml:space="preserve">maintenance (as outlined in 12.3 below) and development </w:t>
            </w:r>
            <w:r w:rsidR="00514C10" w:rsidRPr="005C450D">
              <w:rPr>
                <w:rFonts w:eastAsia="Calibri"/>
                <w:color w:val="000000" w:themeColor="text1"/>
              </w:rPr>
              <w:t xml:space="preserve">work </w:t>
            </w:r>
            <w:r w:rsidR="00304D78" w:rsidRPr="005C450D">
              <w:rPr>
                <w:rFonts w:eastAsia="Calibri"/>
                <w:color w:val="000000" w:themeColor="text1"/>
              </w:rPr>
              <w:t xml:space="preserve">to the </w:t>
            </w:r>
            <w:r w:rsidR="002D1EAE" w:rsidRPr="005C450D">
              <w:rPr>
                <w:rFonts w:eastAsia="Calibri"/>
                <w:color w:val="000000" w:themeColor="text1"/>
              </w:rPr>
              <w:t>CRM (IRIS)</w:t>
            </w:r>
            <w:r w:rsidR="00304D78" w:rsidRPr="005C450D">
              <w:rPr>
                <w:rFonts w:eastAsia="Calibri"/>
                <w:color w:val="000000" w:themeColor="text1"/>
              </w:rPr>
              <w:t xml:space="preserve"> system which includes:</w:t>
            </w:r>
          </w:p>
          <w:p w14:paraId="396D05C7" w14:textId="77777777" w:rsidR="004C2E5D" w:rsidRPr="005C450D" w:rsidRDefault="002D1EAE" w:rsidP="00D238E7">
            <w:pPr>
              <w:pStyle w:val="ListParagraph"/>
              <w:numPr>
                <w:ilvl w:val="0"/>
                <w:numId w:val="41"/>
              </w:numPr>
              <w:tabs>
                <w:tab w:val="left" w:pos="3440"/>
              </w:tabs>
              <w:rPr>
                <w:sz w:val="20"/>
                <w:szCs w:val="20"/>
              </w:rPr>
            </w:pPr>
            <w:r w:rsidRPr="005C450D">
              <w:rPr>
                <w:color w:val="000000" w:themeColor="text1"/>
                <w:sz w:val="20"/>
                <w:szCs w:val="20"/>
              </w:rPr>
              <w:t>CRM (IRIS)</w:t>
            </w:r>
            <w:r w:rsidR="004C2E5D" w:rsidRPr="005C450D">
              <w:rPr>
                <w:color w:val="000000" w:themeColor="text1"/>
                <w:sz w:val="20"/>
                <w:szCs w:val="20"/>
              </w:rPr>
              <w:t xml:space="preserve"> system processing the following Department of State case types, using finite state transition workflow</w:t>
            </w:r>
            <w:r w:rsidR="004C2E5D" w:rsidRPr="005C450D">
              <w:rPr>
                <w:sz w:val="20"/>
                <w:szCs w:val="20"/>
              </w:rPr>
              <w:t>:</w:t>
            </w:r>
          </w:p>
          <w:p w14:paraId="268382E7" w14:textId="77777777" w:rsidR="004C2E5D" w:rsidRPr="005C450D" w:rsidRDefault="004C2E5D" w:rsidP="00D238E7">
            <w:pPr>
              <w:pStyle w:val="ListParagraph"/>
              <w:numPr>
                <w:ilvl w:val="0"/>
                <w:numId w:val="41"/>
              </w:numPr>
              <w:tabs>
                <w:tab w:val="left" w:pos="3440"/>
              </w:tabs>
              <w:rPr>
                <w:sz w:val="20"/>
                <w:szCs w:val="20"/>
              </w:rPr>
            </w:pPr>
            <w:r w:rsidRPr="005C450D">
              <w:rPr>
                <w:sz w:val="20"/>
                <w:szCs w:val="20"/>
              </w:rPr>
              <w:t>Written Parliamentary Questions (PQs);</w:t>
            </w:r>
          </w:p>
          <w:p w14:paraId="1E41A911" w14:textId="77777777" w:rsidR="004C2E5D" w:rsidRPr="005C450D" w:rsidRDefault="004C2E5D" w:rsidP="00D238E7">
            <w:pPr>
              <w:pStyle w:val="ListParagraph"/>
              <w:numPr>
                <w:ilvl w:val="0"/>
                <w:numId w:val="41"/>
              </w:numPr>
              <w:tabs>
                <w:tab w:val="left" w:pos="3440"/>
              </w:tabs>
              <w:rPr>
                <w:sz w:val="20"/>
                <w:szCs w:val="20"/>
              </w:rPr>
            </w:pPr>
            <w:r w:rsidRPr="005C450D">
              <w:rPr>
                <w:sz w:val="20"/>
                <w:szCs w:val="20"/>
              </w:rPr>
              <w:t>Ministerial Correspondence (PO);</w:t>
            </w:r>
          </w:p>
          <w:p w14:paraId="57FFC026" w14:textId="77777777" w:rsidR="004C2E5D" w:rsidRPr="005C450D" w:rsidRDefault="004C2E5D" w:rsidP="00D238E7">
            <w:pPr>
              <w:pStyle w:val="ListParagraph"/>
              <w:numPr>
                <w:ilvl w:val="0"/>
                <w:numId w:val="41"/>
              </w:numPr>
              <w:tabs>
                <w:tab w:val="left" w:pos="3440"/>
              </w:tabs>
              <w:rPr>
                <w:sz w:val="20"/>
                <w:szCs w:val="20"/>
              </w:rPr>
            </w:pPr>
            <w:r w:rsidRPr="005C450D">
              <w:rPr>
                <w:sz w:val="20"/>
                <w:szCs w:val="20"/>
              </w:rPr>
              <w:t>Treat Official (TO) correspondence;</w:t>
            </w:r>
          </w:p>
          <w:p w14:paraId="097B5CE2" w14:textId="77777777" w:rsidR="004C2E5D" w:rsidRPr="005C450D" w:rsidRDefault="004C2E5D" w:rsidP="00D238E7">
            <w:pPr>
              <w:pStyle w:val="ListParagraph"/>
              <w:numPr>
                <w:ilvl w:val="0"/>
                <w:numId w:val="41"/>
              </w:numPr>
              <w:tabs>
                <w:tab w:val="left" w:pos="3440"/>
              </w:tabs>
              <w:rPr>
                <w:sz w:val="20"/>
                <w:szCs w:val="20"/>
              </w:rPr>
            </w:pPr>
            <w:r w:rsidRPr="005C450D">
              <w:rPr>
                <w:sz w:val="20"/>
                <w:szCs w:val="20"/>
              </w:rPr>
              <w:t>School Complaints (as a subset of TO correspondence)</w:t>
            </w:r>
          </w:p>
          <w:p w14:paraId="7A27A040" w14:textId="77777777" w:rsidR="008075C7" w:rsidRDefault="004C2E5D" w:rsidP="008075C7">
            <w:pPr>
              <w:pStyle w:val="ListParagraph"/>
              <w:numPr>
                <w:ilvl w:val="0"/>
                <w:numId w:val="41"/>
              </w:numPr>
              <w:tabs>
                <w:tab w:val="left" w:pos="3440"/>
              </w:tabs>
              <w:rPr>
                <w:sz w:val="20"/>
                <w:szCs w:val="20"/>
              </w:rPr>
            </w:pPr>
            <w:r w:rsidRPr="008075C7">
              <w:rPr>
                <w:sz w:val="20"/>
                <w:szCs w:val="20"/>
              </w:rPr>
              <w:t>Subject Access Requests (SARs) – Public, Staff, Police and Court;</w:t>
            </w:r>
          </w:p>
          <w:p w14:paraId="0AD9E548" w14:textId="16F618F1" w:rsidR="003451C6" w:rsidRPr="008075C7" w:rsidRDefault="004C2E5D" w:rsidP="008075C7">
            <w:pPr>
              <w:pStyle w:val="ListParagraph"/>
              <w:numPr>
                <w:ilvl w:val="0"/>
                <w:numId w:val="41"/>
              </w:numPr>
              <w:tabs>
                <w:tab w:val="left" w:pos="3440"/>
              </w:tabs>
              <w:rPr>
                <w:sz w:val="20"/>
                <w:szCs w:val="20"/>
              </w:rPr>
            </w:pPr>
            <w:r w:rsidRPr="008075C7">
              <w:rPr>
                <w:sz w:val="20"/>
                <w:szCs w:val="20"/>
              </w:rPr>
              <w:t>Freedom of Information (</w:t>
            </w:r>
            <w:proofErr w:type="spellStart"/>
            <w:r w:rsidRPr="008075C7">
              <w:rPr>
                <w:sz w:val="20"/>
                <w:szCs w:val="20"/>
              </w:rPr>
              <w:t>FoI</w:t>
            </w:r>
            <w:proofErr w:type="spellEnd"/>
            <w:r w:rsidRPr="008075C7">
              <w:rPr>
                <w:sz w:val="20"/>
                <w:szCs w:val="20"/>
              </w:rPr>
              <w:t>) request (and Environmenta</w:t>
            </w:r>
            <w:r w:rsidR="00D238E7" w:rsidRPr="008075C7">
              <w:rPr>
                <w:sz w:val="20"/>
                <w:szCs w:val="20"/>
              </w:rPr>
              <w:t>l Information Regulations (EIR)</w:t>
            </w:r>
            <w:r w:rsidRPr="008075C7">
              <w:rPr>
                <w:sz w:val="20"/>
                <w:szCs w:val="20"/>
              </w:rPr>
              <w:t>.</w:t>
            </w:r>
          </w:p>
        </w:tc>
      </w:tr>
      <w:tr w:rsidR="003451C6" w:rsidRPr="002A6DA1" w14:paraId="5E1CE7EC" w14:textId="77777777" w:rsidTr="006075EE">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D0DF246" w14:textId="77777777" w:rsidR="003451C6" w:rsidRPr="005C450D" w:rsidRDefault="00466E30">
            <w:pPr>
              <w:spacing w:after="240" w:line="240" w:lineRule="auto"/>
            </w:pPr>
            <w:r w:rsidRPr="005C450D">
              <w:t>Milestone</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14453E" w14:textId="77777777" w:rsidR="003451C6" w:rsidRPr="005C450D" w:rsidRDefault="00466E30">
            <w:pPr>
              <w:spacing w:after="240" w:line="240" w:lineRule="auto"/>
            </w:pPr>
            <w:r w:rsidRPr="005C450D">
              <w:t>Deliverables</w:t>
            </w:r>
          </w:p>
          <w:p w14:paraId="23B11EE3" w14:textId="77777777" w:rsidR="003451C6" w:rsidRPr="005C450D" w:rsidRDefault="00466E30">
            <w:pPr>
              <w:spacing w:after="240" w:line="240" w:lineRule="auto"/>
            </w:pPr>
            <w:r w:rsidRPr="005C450D">
              <w:t>[(please include bulleted list showing all deliverables (and associated tasks) required for each milestone)]</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FAA941" w14:textId="77777777" w:rsidR="003451C6" w:rsidRPr="005C450D" w:rsidRDefault="00466E30">
            <w:pPr>
              <w:spacing w:after="240" w:line="240" w:lineRule="auto"/>
            </w:pPr>
            <w:r w:rsidRPr="005C450D">
              <w:t>Duration</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3C04B2" w14:textId="77777777" w:rsidR="003451C6" w:rsidRPr="005C450D" w:rsidRDefault="00466E30">
            <w:pPr>
              <w:spacing w:after="240" w:line="240" w:lineRule="auto"/>
            </w:pPr>
            <w:r w:rsidRPr="005C450D">
              <w:t>Milestone Date</w:t>
            </w:r>
          </w:p>
        </w:tc>
        <w:tc>
          <w:tcPr>
            <w:tcW w:w="3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8CF195" w14:textId="77777777" w:rsidR="003451C6" w:rsidRPr="005C450D" w:rsidRDefault="00466E30">
            <w:pPr>
              <w:spacing w:after="240" w:line="240" w:lineRule="auto"/>
            </w:pPr>
            <w:r w:rsidRPr="005C450D">
              <w:t>Customer Responsibilities</w:t>
            </w:r>
          </w:p>
        </w:tc>
      </w:tr>
      <w:tr w:rsidR="003451C6" w:rsidRPr="002A6DA1" w14:paraId="386B810C" w14:textId="77777777" w:rsidTr="006075EE">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FA403F" w14:textId="77777777" w:rsidR="003451C6" w:rsidRPr="005C450D" w:rsidRDefault="00FF2C40">
            <w:pPr>
              <w:spacing w:after="240" w:line="240" w:lineRule="auto"/>
            </w:pPr>
            <w:r w:rsidRPr="005C450D">
              <w:t>1</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C7F7FDD" w14:textId="77777777" w:rsidR="003451C6" w:rsidRPr="005C450D" w:rsidRDefault="00356217">
            <w:pPr>
              <w:spacing w:after="240" w:line="240" w:lineRule="auto"/>
            </w:pPr>
            <w:r w:rsidRPr="005C450D">
              <w:t>Support &amp; Maintenance</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590600" w14:textId="77777777" w:rsidR="003451C6" w:rsidRPr="005C450D" w:rsidRDefault="00304D78">
            <w:pPr>
              <w:spacing w:after="240" w:line="240" w:lineRule="auto"/>
            </w:pPr>
            <w:r w:rsidRPr="005C450D">
              <w:t>Monthly</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C47D0C5" w14:textId="77777777" w:rsidR="003451C6" w:rsidRPr="005C450D" w:rsidRDefault="00304D78">
            <w:pPr>
              <w:spacing w:after="240" w:line="240" w:lineRule="auto"/>
            </w:pPr>
            <w:r w:rsidRPr="005C450D">
              <w:t>Monthly</w:t>
            </w:r>
          </w:p>
        </w:tc>
        <w:tc>
          <w:tcPr>
            <w:tcW w:w="39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20D3D5" w14:textId="77777777" w:rsidR="00BC3725" w:rsidRPr="005C450D" w:rsidRDefault="00D238E7">
            <w:pPr>
              <w:spacing w:after="240" w:line="240" w:lineRule="auto"/>
            </w:pPr>
            <w:r w:rsidRPr="005C450D">
              <w:t>Correct payments of invoices to be submitted</w:t>
            </w:r>
            <w:r w:rsidR="007A7564" w:rsidRPr="005C450D">
              <w:t xml:space="preserve"> </w:t>
            </w:r>
            <w:r w:rsidR="00BC3725" w:rsidRPr="005C450D">
              <w:br/>
              <w:t>Correct SLA requirements [as listed in 12.3]</w:t>
            </w:r>
          </w:p>
        </w:tc>
      </w:tr>
      <w:tr w:rsidR="00BC73D5" w:rsidRPr="002A6DA1" w14:paraId="77DEC4A6" w14:textId="77777777" w:rsidTr="006075EE">
        <w:tc>
          <w:tcPr>
            <w:tcW w:w="124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F428E11" w14:textId="77777777" w:rsidR="00BC73D5" w:rsidRPr="005C450D" w:rsidRDefault="00BC73D5" w:rsidP="00BC73D5">
            <w:pPr>
              <w:spacing w:after="240" w:line="240" w:lineRule="auto"/>
              <w:rPr>
                <w:shd w:val="clear" w:color="auto" w:fill="FFFF00"/>
              </w:rPr>
            </w:pPr>
            <w:r w:rsidRPr="005C450D">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50DA73" w14:textId="77777777" w:rsidR="00BC73D5" w:rsidRPr="005C450D" w:rsidRDefault="00BC73D5" w:rsidP="00BC73D5">
            <w:pPr>
              <w:spacing w:after="240" w:line="240" w:lineRule="auto"/>
            </w:pPr>
            <w:r w:rsidRPr="005C450D">
              <w:t>Residual RFQ development work in existing contract</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D93110" w14:textId="77777777" w:rsidR="00BC73D5" w:rsidRPr="005C450D" w:rsidRDefault="00BC73D5" w:rsidP="00BC73D5">
            <w:pPr>
              <w:spacing w:after="240" w:line="240" w:lineRule="auto"/>
            </w:pPr>
            <w:r w:rsidRPr="005C450D">
              <w:t>(tbc)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3C10FE" w14:textId="77777777" w:rsidR="00BC73D5" w:rsidRPr="005C450D" w:rsidRDefault="00BC73D5" w:rsidP="00BC73D5">
            <w:pPr>
              <w:spacing w:after="240" w:line="240" w:lineRule="auto"/>
            </w:pPr>
            <w:r w:rsidRPr="005C450D">
              <w:t>(tbc)</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4ECD6" w14:textId="77777777" w:rsidR="00BC73D5" w:rsidRPr="005C450D" w:rsidRDefault="00BC73D5" w:rsidP="00F06B69">
            <w:pPr>
              <w:spacing w:after="240" w:line="240" w:lineRule="auto"/>
              <w:rPr>
                <w:shd w:val="clear" w:color="auto" w:fill="FFFF00"/>
              </w:rPr>
            </w:pPr>
            <w:r w:rsidRPr="005C450D">
              <w:t>[t</w:t>
            </w:r>
            <w:r w:rsidRPr="005C450D">
              <w:rPr>
                <w:shd w:val="clear" w:color="auto" w:fill="FFFFFF" w:themeFill="background1"/>
              </w:rPr>
              <w:t>o be agreed at a later date and/or</w:t>
            </w:r>
            <w:r w:rsidRPr="005C450D">
              <w:rPr>
                <w:shd w:val="clear" w:color="auto" w:fill="FFFF00"/>
              </w:rPr>
              <w:t xml:space="preserve"> </w:t>
            </w:r>
            <w:r w:rsidRPr="005C450D">
              <w:rPr>
                <w:shd w:val="clear" w:color="auto" w:fill="FFFFFF" w:themeFill="background1"/>
              </w:rPr>
              <w:t xml:space="preserve">outlined </w:t>
            </w:r>
            <w:r w:rsidR="00F06B69" w:rsidRPr="005C450D">
              <w:rPr>
                <w:shd w:val="clear" w:color="auto" w:fill="FFFFFF" w:themeFill="background1"/>
              </w:rPr>
              <w:t>in the table below]</w:t>
            </w:r>
          </w:p>
        </w:tc>
      </w:tr>
      <w:tr w:rsidR="00BC73D5" w14:paraId="2DD86077" w14:textId="77777777" w:rsidTr="006075EE">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2B1EA0" w14:textId="77777777" w:rsidR="00BC73D5" w:rsidRPr="005C450D" w:rsidRDefault="00BC73D5" w:rsidP="00BC73D5">
            <w:pPr>
              <w:spacing w:after="240" w:line="240" w:lineRule="auto"/>
              <w:rPr>
                <w:shd w:val="clear" w:color="auto" w:fill="FFFF00"/>
              </w:rPr>
            </w:pPr>
            <w:r w:rsidRPr="005C450D">
              <w:t>3</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429F96" w14:textId="77777777" w:rsidR="00BC73D5" w:rsidRPr="005C450D" w:rsidRDefault="00BC73D5" w:rsidP="00BC73D5">
            <w:pPr>
              <w:spacing w:after="240" w:line="240" w:lineRule="auto"/>
            </w:pPr>
            <w:r w:rsidRPr="005C450D">
              <w:t>New development work</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F137ED" w14:textId="77777777" w:rsidR="00BC73D5" w:rsidRPr="005C450D" w:rsidRDefault="00BC73D5" w:rsidP="00BC73D5">
            <w:pPr>
              <w:spacing w:after="240" w:line="240" w:lineRule="auto"/>
            </w:pPr>
            <w:r w:rsidRPr="005C450D">
              <w:t>(tbc)</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FB514C" w14:textId="77777777" w:rsidR="00BC73D5" w:rsidRPr="005C450D" w:rsidRDefault="00BC73D5" w:rsidP="00BC73D5">
            <w:pPr>
              <w:spacing w:after="240" w:line="240" w:lineRule="auto"/>
            </w:pPr>
            <w:r w:rsidRPr="005C450D">
              <w:t>(tbc)</w:t>
            </w:r>
          </w:p>
        </w:tc>
        <w:tc>
          <w:tcPr>
            <w:tcW w:w="3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8E0D" w14:textId="77777777" w:rsidR="00BC73D5" w:rsidRPr="005C450D" w:rsidRDefault="00BC73D5" w:rsidP="00BC73D5">
            <w:pPr>
              <w:spacing w:after="240" w:line="240" w:lineRule="auto"/>
              <w:rPr>
                <w:shd w:val="clear" w:color="auto" w:fill="FFFF00"/>
              </w:rPr>
            </w:pPr>
            <w:r w:rsidRPr="005C450D">
              <w:t>[to be agreed at a later date using the RFQ process outlined under Annex A]</w:t>
            </w:r>
          </w:p>
        </w:tc>
      </w:tr>
      <w:tr w:rsidR="00BC73D5" w14:paraId="3A1C7BAB" w14:textId="77777777">
        <w:trPr>
          <w:trHeight w:val="464"/>
        </w:trPr>
        <w:tc>
          <w:tcPr>
            <w:tcW w:w="10598"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F9839B" w14:textId="77777777" w:rsidR="00BC73D5" w:rsidRPr="0029091F" w:rsidRDefault="00BC73D5" w:rsidP="00BC73D5">
            <w:pPr>
              <w:ind w:left="-37"/>
              <w:jc w:val="both"/>
              <w:rPr>
                <w:highlight w:val="yellow"/>
              </w:rPr>
            </w:pPr>
            <w:r w:rsidRPr="0029091F">
              <w:rPr>
                <w:highlight w:val="yellow"/>
              </w:rPr>
              <w:br/>
            </w:r>
            <w:r w:rsidR="0029091F" w:rsidRPr="00ED44CE">
              <w:t>Residual RFQ development work:</w:t>
            </w:r>
          </w:p>
          <w:tbl>
            <w:tblPr>
              <w:tblStyle w:val="TableGrid"/>
              <w:tblW w:w="10321" w:type="dxa"/>
              <w:tblLayout w:type="fixed"/>
              <w:tblLook w:val="04A0" w:firstRow="1" w:lastRow="0" w:firstColumn="1" w:lastColumn="0" w:noHBand="0" w:noVBand="1"/>
            </w:tblPr>
            <w:tblGrid>
              <w:gridCol w:w="4510"/>
              <w:gridCol w:w="1984"/>
              <w:gridCol w:w="1418"/>
              <w:gridCol w:w="2409"/>
            </w:tblGrid>
            <w:tr w:rsidR="00BC73D5" w:rsidRPr="0029091F" w14:paraId="7494A421" w14:textId="77777777" w:rsidTr="00BC3725">
              <w:tc>
                <w:tcPr>
                  <w:tcW w:w="4510" w:type="dxa"/>
                </w:tcPr>
                <w:p w14:paraId="5F3AAAFF" w14:textId="77777777" w:rsidR="00BC73D5" w:rsidRPr="005C450D" w:rsidRDefault="00BC73D5" w:rsidP="00BC73D5">
                  <w:pPr>
                    <w:rPr>
                      <w:rFonts w:ascii="Arial" w:hAnsi="Arial" w:cs="Arial"/>
                      <w:color w:val="000000" w:themeColor="text1"/>
                    </w:rPr>
                  </w:pPr>
                  <w:r w:rsidRPr="005C450D">
                    <w:rPr>
                      <w:rFonts w:ascii="Arial" w:hAnsi="Arial" w:cs="Arial"/>
                    </w:rPr>
                    <w:t>RFQ reference:</w:t>
                  </w:r>
                  <w:r w:rsidRPr="005C450D">
                    <w:rPr>
                      <w:rFonts w:ascii="Arial" w:hAnsi="Arial" w:cs="Arial"/>
                    </w:rPr>
                    <w:br/>
                  </w:r>
                </w:p>
              </w:tc>
              <w:tc>
                <w:tcPr>
                  <w:tcW w:w="1984" w:type="dxa"/>
                </w:tcPr>
                <w:p w14:paraId="68BEE2BC" w14:textId="77777777" w:rsidR="00BC73D5" w:rsidRPr="005C450D" w:rsidRDefault="00BC73D5" w:rsidP="00BC73D5">
                  <w:pPr>
                    <w:jc w:val="both"/>
                    <w:rPr>
                      <w:rFonts w:ascii="Arial" w:hAnsi="Arial" w:cs="Arial"/>
                      <w:color w:val="000000" w:themeColor="text1"/>
                    </w:rPr>
                  </w:pPr>
                  <w:r w:rsidRPr="005C450D">
                    <w:rPr>
                      <w:rFonts w:ascii="Arial" w:hAnsi="Arial" w:cs="Arial"/>
                      <w:color w:val="000000" w:themeColor="text1"/>
                    </w:rPr>
                    <w:t>To be completed by date:</w:t>
                  </w:r>
                </w:p>
              </w:tc>
              <w:tc>
                <w:tcPr>
                  <w:tcW w:w="1418" w:type="dxa"/>
                </w:tcPr>
                <w:p w14:paraId="7E0D27ED" w14:textId="77777777" w:rsidR="00BC73D5" w:rsidRPr="005C450D" w:rsidRDefault="00BC73D5" w:rsidP="00BC73D5">
                  <w:pPr>
                    <w:jc w:val="both"/>
                    <w:rPr>
                      <w:color w:val="000000" w:themeColor="text1"/>
                    </w:rPr>
                  </w:pPr>
                  <w:r w:rsidRPr="005C450D">
                    <w:rPr>
                      <w:rFonts w:ascii="Arial" w:hAnsi="Arial" w:cs="Arial"/>
                      <w:color w:val="000000" w:themeColor="text1"/>
                    </w:rPr>
                    <w:t>PO no</w:t>
                  </w:r>
                </w:p>
              </w:tc>
              <w:tc>
                <w:tcPr>
                  <w:tcW w:w="2409" w:type="dxa"/>
                </w:tcPr>
                <w:p w14:paraId="59C1A2F0" w14:textId="77777777" w:rsidR="00BC73D5" w:rsidRPr="005C450D" w:rsidRDefault="00BC73D5" w:rsidP="00BC73D5">
                  <w:pPr>
                    <w:jc w:val="both"/>
                    <w:rPr>
                      <w:rFonts w:ascii="Arial" w:hAnsi="Arial" w:cs="Arial"/>
                      <w:color w:val="000000" w:themeColor="text1"/>
                    </w:rPr>
                  </w:pPr>
                  <w:r w:rsidRPr="005C450D">
                    <w:rPr>
                      <w:rFonts w:ascii="Arial" w:hAnsi="Arial" w:cs="Arial"/>
                      <w:color w:val="000000" w:themeColor="text1"/>
                    </w:rPr>
                    <w:t>Max value of £</w:t>
                  </w:r>
                </w:p>
              </w:tc>
            </w:tr>
            <w:tr w:rsidR="00BC73D5" w:rsidRPr="0029091F" w14:paraId="19BD0C76" w14:textId="77777777" w:rsidTr="00BC3725">
              <w:tc>
                <w:tcPr>
                  <w:tcW w:w="4510" w:type="dxa"/>
                </w:tcPr>
                <w:p w14:paraId="0569891E" w14:textId="77777777" w:rsidR="00BC73D5" w:rsidRPr="005C450D" w:rsidRDefault="00BC73D5" w:rsidP="00BC73D5">
                  <w:pPr>
                    <w:rPr>
                      <w:rFonts w:ascii="Arial" w:hAnsi="Arial" w:cs="Arial"/>
                    </w:rPr>
                  </w:pPr>
                  <w:r w:rsidRPr="005C450D">
                    <w:rPr>
                      <w:rFonts w:ascii="Arial" w:hAnsi="Arial" w:cs="Arial"/>
                    </w:rPr>
                    <w:t>LOC 108: Modernisation Programmes and Apps</w:t>
                  </w:r>
                  <w:r w:rsidRPr="005C450D">
                    <w:rPr>
                      <w:rFonts w:ascii="Arial" w:hAnsi="Arial" w:cs="Arial"/>
                    </w:rPr>
                    <w:br/>
                  </w:r>
                </w:p>
              </w:tc>
              <w:tc>
                <w:tcPr>
                  <w:tcW w:w="1984" w:type="dxa"/>
                </w:tcPr>
                <w:p w14:paraId="3CBDF294" w14:textId="63594832" w:rsidR="00BC73D5" w:rsidRPr="005C450D" w:rsidRDefault="003632E7" w:rsidP="00BC73D5">
                  <w:pPr>
                    <w:jc w:val="both"/>
                    <w:rPr>
                      <w:rFonts w:ascii="Arial" w:hAnsi="Arial" w:cs="Arial"/>
                      <w:color w:val="000000" w:themeColor="text1"/>
                      <w:highlight w:val="green"/>
                    </w:rPr>
                  </w:pPr>
                  <w:r w:rsidRPr="005C450D">
                    <w:rPr>
                      <w:rFonts w:ascii="Arial" w:hAnsi="Arial" w:cs="Arial"/>
                      <w:color w:val="000000" w:themeColor="text1"/>
                      <w:highlight w:val="green"/>
                    </w:rPr>
                    <w:t>[redacted</w:t>
                  </w:r>
                </w:p>
              </w:tc>
              <w:tc>
                <w:tcPr>
                  <w:tcW w:w="1418" w:type="dxa"/>
                </w:tcPr>
                <w:p w14:paraId="5E0FF7D2" w14:textId="7DD0437C" w:rsidR="00BC73D5" w:rsidRPr="005C450D" w:rsidRDefault="003632E7" w:rsidP="00BC73D5">
                  <w:pPr>
                    <w:jc w:val="both"/>
                    <w:rPr>
                      <w:rFonts w:ascii="Arial" w:hAnsi="Arial" w:cs="Arial"/>
                      <w:color w:val="000000" w:themeColor="text1"/>
                      <w:highlight w:val="green"/>
                    </w:rPr>
                  </w:pPr>
                  <w:r w:rsidRPr="005C450D">
                    <w:rPr>
                      <w:rFonts w:ascii="Arial" w:hAnsi="Arial" w:cs="Arial"/>
                      <w:color w:val="000000" w:themeColor="text1"/>
                      <w:highlight w:val="green"/>
                    </w:rPr>
                    <w:t>[redacted</w:t>
                  </w:r>
                </w:p>
              </w:tc>
              <w:tc>
                <w:tcPr>
                  <w:tcW w:w="2409" w:type="dxa"/>
                </w:tcPr>
                <w:p w14:paraId="00320381" w14:textId="4B97FC7B" w:rsidR="00BC73D5" w:rsidRPr="005C450D" w:rsidRDefault="003632E7" w:rsidP="00BC73D5">
                  <w:pPr>
                    <w:jc w:val="both"/>
                    <w:rPr>
                      <w:rFonts w:ascii="Arial" w:hAnsi="Arial" w:cs="Arial"/>
                      <w:color w:val="000000" w:themeColor="text1"/>
                      <w:highlight w:val="green"/>
                    </w:rPr>
                  </w:pPr>
                  <w:r w:rsidRPr="005C450D">
                    <w:rPr>
                      <w:rFonts w:ascii="Arial" w:hAnsi="Arial" w:cs="Arial"/>
                      <w:color w:val="000000" w:themeColor="text1"/>
                      <w:highlight w:val="green"/>
                    </w:rPr>
                    <w:t>[redacted]</w:t>
                  </w:r>
                </w:p>
              </w:tc>
            </w:tr>
            <w:tr w:rsidR="00BC73D5" w:rsidRPr="0029091F" w14:paraId="1F128C4C" w14:textId="77777777" w:rsidTr="00BC3725">
              <w:tc>
                <w:tcPr>
                  <w:tcW w:w="4510" w:type="dxa"/>
                </w:tcPr>
                <w:p w14:paraId="0493BEDF" w14:textId="77777777" w:rsidR="00BC73D5" w:rsidRPr="005C450D" w:rsidRDefault="00BC73D5" w:rsidP="00BC73D5">
                  <w:pPr>
                    <w:rPr>
                      <w:rFonts w:ascii="Arial" w:hAnsi="Arial" w:cs="Arial"/>
                    </w:rPr>
                  </w:pPr>
                  <w:r w:rsidRPr="005C450D">
                    <w:rPr>
                      <w:rFonts w:ascii="Arial" w:hAnsi="Arial" w:cs="Arial"/>
                    </w:rPr>
                    <w:t>LOC 109: IRIS 0365</w:t>
                  </w:r>
                  <w:r w:rsidRPr="005C450D">
                    <w:rPr>
                      <w:rFonts w:ascii="Arial" w:hAnsi="Arial" w:cs="Arial"/>
                    </w:rPr>
                    <w:br/>
                  </w:r>
                </w:p>
              </w:tc>
              <w:tc>
                <w:tcPr>
                  <w:tcW w:w="1984" w:type="dxa"/>
                </w:tcPr>
                <w:p w14:paraId="330E351B" w14:textId="27EDC232" w:rsidR="00BC73D5" w:rsidRPr="005C450D" w:rsidRDefault="003632E7" w:rsidP="00BC73D5">
                  <w:pPr>
                    <w:jc w:val="both"/>
                    <w:rPr>
                      <w:rFonts w:ascii="Arial" w:hAnsi="Arial" w:cs="Arial"/>
                      <w:color w:val="000000" w:themeColor="text1"/>
                      <w:highlight w:val="green"/>
                    </w:rPr>
                  </w:pPr>
                  <w:r w:rsidRPr="005C450D">
                    <w:rPr>
                      <w:rFonts w:ascii="Arial" w:hAnsi="Arial" w:cs="Arial"/>
                      <w:color w:val="000000" w:themeColor="text1"/>
                      <w:highlight w:val="green"/>
                    </w:rPr>
                    <w:t>[redacted</w:t>
                  </w:r>
                </w:p>
              </w:tc>
              <w:tc>
                <w:tcPr>
                  <w:tcW w:w="1418" w:type="dxa"/>
                </w:tcPr>
                <w:p w14:paraId="43180C67" w14:textId="1D009DE2" w:rsidR="00BC73D5" w:rsidRPr="005C450D" w:rsidRDefault="003632E7" w:rsidP="00BC73D5">
                  <w:pPr>
                    <w:jc w:val="both"/>
                    <w:rPr>
                      <w:rFonts w:ascii="Arial" w:hAnsi="Arial" w:cs="Arial"/>
                      <w:color w:val="000000" w:themeColor="text1"/>
                      <w:highlight w:val="green"/>
                    </w:rPr>
                  </w:pPr>
                  <w:r w:rsidRPr="005C450D">
                    <w:rPr>
                      <w:rFonts w:ascii="Arial" w:hAnsi="Arial" w:cs="Arial"/>
                      <w:color w:val="000000" w:themeColor="text1"/>
                      <w:highlight w:val="green"/>
                    </w:rPr>
                    <w:t>[redacted</w:t>
                  </w:r>
                </w:p>
              </w:tc>
              <w:tc>
                <w:tcPr>
                  <w:tcW w:w="2409" w:type="dxa"/>
                </w:tcPr>
                <w:p w14:paraId="0C57CAFA" w14:textId="7B77AD0D" w:rsidR="00BC73D5" w:rsidRPr="005C450D" w:rsidRDefault="003632E7" w:rsidP="00BC73D5">
                  <w:pPr>
                    <w:jc w:val="both"/>
                    <w:rPr>
                      <w:rFonts w:ascii="Arial" w:hAnsi="Arial" w:cs="Arial"/>
                      <w:color w:val="000000" w:themeColor="text1"/>
                      <w:highlight w:val="green"/>
                    </w:rPr>
                  </w:pPr>
                  <w:r w:rsidRPr="005C450D">
                    <w:rPr>
                      <w:rFonts w:ascii="Arial" w:hAnsi="Arial" w:cs="Arial"/>
                      <w:color w:val="000000" w:themeColor="text1"/>
                      <w:highlight w:val="green"/>
                    </w:rPr>
                    <w:t>[redacted</w:t>
                  </w:r>
                </w:p>
              </w:tc>
            </w:tr>
          </w:tbl>
          <w:p w14:paraId="259D1148" w14:textId="77777777" w:rsidR="00BC73D5" w:rsidRPr="005C450D" w:rsidRDefault="00BC73D5" w:rsidP="00BC73D5">
            <w:pPr>
              <w:jc w:val="both"/>
            </w:pPr>
            <w:r w:rsidRPr="005C450D">
              <w:br/>
              <w:t>Implementation will be developed over time.  Supplier should be able to accept updates when we have further information.</w:t>
            </w:r>
          </w:p>
          <w:p w14:paraId="15ACD08C" w14:textId="77777777" w:rsidR="00BC73D5" w:rsidRPr="0029091F" w:rsidRDefault="00BC73D5" w:rsidP="00BC73D5">
            <w:pPr>
              <w:ind w:left="-37"/>
              <w:jc w:val="both"/>
            </w:pPr>
            <w:r w:rsidRPr="0029091F">
              <w:t>12.2.1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G-Cloud Services.</w:t>
            </w:r>
          </w:p>
          <w:p w14:paraId="21C95916" w14:textId="77777777" w:rsidR="00BC73D5" w:rsidRPr="0029091F" w:rsidRDefault="00BC73D5" w:rsidP="00BC73D5">
            <w:pPr>
              <w:jc w:val="both"/>
            </w:pPr>
            <w:r w:rsidRPr="0029091F">
              <w:t>12.2.2 The Customer shall have the right to require the Supplier to include any reasonable changes or provisions in each version of the Implementation Plan.</w:t>
            </w:r>
          </w:p>
          <w:p w14:paraId="446B6CBF" w14:textId="77777777" w:rsidR="00BC73D5" w:rsidRPr="0029091F" w:rsidRDefault="00BC73D5" w:rsidP="00BC73D5">
            <w:pPr>
              <w:jc w:val="both"/>
            </w:pPr>
            <w:r w:rsidRPr="0029091F">
              <w:t>12.2.3 The Supplier shall perform its obligations so as to achieve each milestone by the milestone date.</w:t>
            </w:r>
          </w:p>
          <w:p w14:paraId="6837A75D" w14:textId="77777777" w:rsidR="00BC73D5" w:rsidRPr="0029091F" w:rsidRDefault="00BC73D5" w:rsidP="00BC73D5">
            <w:pPr>
              <w:jc w:val="both"/>
              <w:rPr>
                <w:highlight w:val="yellow"/>
              </w:rPr>
            </w:pPr>
            <w:r w:rsidRPr="0029091F">
              <w:t>12.2.4 Changes to the milestones shall only be made in accordance with the Variation procedure as set out in Clause CO-21 and provided that the Supplier shall not attempt to postpone any of the milestones using the Variation procedure or otherwise (except in the event of a Customer default which affects the Supplier's ability to achieve a milestone by the relevant milestone date).]</w:t>
            </w:r>
          </w:p>
        </w:tc>
      </w:tr>
      <w:tr w:rsidR="00BC73D5" w14:paraId="19812039"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C123A3" w14:textId="77777777" w:rsidR="00BC73D5" w:rsidRDefault="00BC73D5" w:rsidP="00BC73D5">
            <w:pPr>
              <w:spacing w:after="0" w:line="240" w:lineRule="auto"/>
              <w:jc w:val="both"/>
            </w:pPr>
          </w:p>
        </w:tc>
      </w:tr>
      <w:tr w:rsidR="00BC73D5" w14:paraId="578DD9E1"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BDF5DD" w14:textId="77777777" w:rsidR="00BC73D5" w:rsidRDefault="00BC73D5" w:rsidP="00BC73D5">
            <w:pPr>
              <w:spacing w:after="0" w:line="240" w:lineRule="auto"/>
              <w:jc w:val="both"/>
            </w:pPr>
          </w:p>
        </w:tc>
      </w:tr>
      <w:tr w:rsidR="00BC73D5" w14:paraId="43674A98" w14:textId="77777777">
        <w:trPr>
          <w:trHeight w:val="230"/>
        </w:trPr>
        <w:tc>
          <w:tcPr>
            <w:tcW w:w="10598" w:type="dxa"/>
            <w:gridSpan w:val="5"/>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EC6839" w14:textId="77777777" w:rsidR="00BC73D5" w:rsidRDefault="00BC73D5" w:rsidP="00BC73D5">
            <w:pPr>
              <w:spacing w:after="0" w:line="240" w:lineRule="auto"/>
              <w:jc w:val="both"/>
            </w:pPr>
          </w:p>
        </w:tc>
      </w:tr>
      <w:tr w:rsidR="00BC73D5" w14:paraId="170CED4C" w14:textId="77777777">
        <w:tc>
          <w:tcPr>
            <w:tcW w:w="1059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A574AB" w14:textId="77777777" w:rsidR="00BC73D5" w:rsidRPr="005C450D" w:rsidRDefault="00BC73D5" w:rsidP="00BC73D5">
            <w:pPr>
              <w:pStyle w:val="ListParagraph"/>
              <w:numPr>
                <w:ilvl w:val="1"/>
                <w:numId w:val="39"/>
              </w:numPr>
              <w:jc w:val="both"/>
              <w:rPr>
                <w:b/>
              </w:rPr>
            </w:pPr>
            <w:r w:rsidRPr="005C450D">
              <w:rPr>
                <w:b/>
              </w:rPr>
              <w:t>Service Levels</w:t>
            </w:r>
          </w:p>
          <w:p w14:paraId="2279C0F4" w14:textId="77777777" w:rsidR="00BC73D5" w:rsidRPr="005C450D" w:rsidRDefault="00BC73D5" w:rsidP="00BC73D5">
            <w:pPr>
              <w:autoSpaceDE w:val="0"/>
              <w:adjustRightInd w:val="0"/>
              <w:spacing w:after="0" w:line="240" w:lineRule="auto"/>
            </w:pPr>
            <w:r w:rsidRPr="005C450D">
              <w:t>The Supplier shall maintain and support the in-scope applications, developed and third-party software components, associated platform and environments, excluding operating systems, which are provided by IaaS. This shall include but may not be limited to:</w:t>
            </w:r>
            <w:r w:rsidRPr="005C450D">
              <w:br/>
            </w:r>
            <w:r w:rsidRPr="005C450D">
              <w:rPr>
                <w:color w:val="000000" w:themeColor="text1"/>
              </w:rPr>
              <w:br/>
              <w:t xml:space="preserve">Service Desk: </w:t>
            </w:r>
          </w:p>
          <w:p w14:paraId="33EC1BCB"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The Department will operate a 1</w:t>
            </w:r>
            <w:r w:rsidRPr="005C450D">
              <w:rPr>
                <w:rFonts w:cs="Arial"/>
                <w:sz w:val="20"/>
                <w:szCs w:val="20"/>
                <w:vertAlign w:val="superscript"/>
              </w:rPr>
              <w:t>st</w:t>
            </w:r>
            <w:r w:rsidRPr="005C450D">
              <w:rPr>
                <w:rFonts w:cs="Arial"/>
                <w:sz w:val="20"/>
                <w:szCs w:val="20"/>
              </w:rPr>
              <w:t xml:space="preserve"> line Service Desk, which will route 2</w:t>
            </w:r>
            <w:r w:rsidRPr="005C450D">
              <w:rPr>
                <w:rFonts w:cs="Arial"/>
                <w:sz w:val="20"/>
                <w:szCs w:val="20"/>
                <w:vertAlign w:val="superscript"/>
              </w:rPr>
              <w:t>nd</w:t>
            </w:r>
            <w:r w:rsidRPr="005C450D">
              <w:rPr>
                <w:rFonts w:cs="Arial"/>
                <w:sz w:val="20"/>
                <w:szCs w:val="20"/>
              </w:rPr>
              <w:t xml:space="preserve"> or 3</w:t>
            </w:r>
            <w:r w:rsidRPr="005C450D">
              <w:rPr>
                <w:rFonts w:cs="Arial"/>
                <w:sz w:val="20"/>
                <w:szCs w:val="20"/>
                <w:vertAlign w:val="superscript"/>
              </w:rPr>
              <w:t>rd</w:t>
            </w:r>
            <w:r w:rsidRPr="005C450D">
              <w:rPr>
                <w:rFonts w:cs="Arial"/>
                <w:sz w:val="20"/>
                <w:szCs w:val="20"/>
              </w:rPr>
              <w:t xml:space="preserve"> line service related Incidents to the Supplier for resolution.</w:t>
            </w:r>
          </w:p>
          <w:p w14:paraId="03F31BB5"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 xml:space="preserve">The </w:t>
            </w:r>
            <w:r w:rsidRPr="005C450D">
              <w:rPr>
                <w:rFonts w:cs="Arial"/>
                <w:sz w:val="20"/>
                <w:szCs w:val="20"/>
                <w:lang w:val="en-US"/>
              </w:rPr>
              <w:t>Supplier must ensure sufficient integration between Customer and Supplier Service Desks</w:t>
            </w:r>
          </w:p>
          <w:p w14:paraId="207AA3E1"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The Supplier shall manage setup and change for access to applications in accordance with the service Access Management policy and through appropriate Change Management processes.</w:t>
            </w:r>
          </w:p>
          <w:p w14:paraId="1BEDC043"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The Supplier shall provide second and subsequent line maintenance of the service application(s).</w:t>
            </w:r>
          </w:p>
          <w:p w14:paraId="0AF595CC"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The Supplier shall provide a single point of contact or Service Desk for all Service Requests, Fault Reports and Requests for Change from the Customer’s Service Desk.</w:t>
            </w:r>
          </w:p>
          <w:p w14:paraId="0A806338"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Prior to go live, the Supplier shall provide first line support scripts and known error scenarios to support the Customer’s Service Desk with its first line application support and provide appropriate training to the Customer’s Service Desk in their use.</w:t>
            </w:r>
          </w:p>
          <w:p w14:paraId="7A6AFFFB"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The Supplier Service Desk shall be located within the UK.</w:t>
            </w:r>
          </w:p>
          <w:p w14:paraId="75EB3991"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The Supplier Service Desk shall be available during the hours of 9am-5pm Monday – Friday (Core Hours).</w:t>
            </w:r>
          </w:p>
          <w:p w14:paraId="5C0C5367"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The Supplier Service Desk shall answer any telephone call within 30 seconds during Core Hours.</w:t>
            </w:r>
          </w:p>
          <w:p w14:paraId="5FE88DA1"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The Supplier Service Desk shall respond to any email within 30 minutes during Core Hours.</w:t>
            </w:r>
          </w:p>
          <w:p w14:paraId="778E32F3"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The Supplier shall acknowledge Service Requests within 1 hour and give an indication of timescale for resolution, including rationale behind the timescale.</w:t>
            </w:r>
          </w:p>
          <w:p w14:paraId="25458FD6" w14:textId="77777777" w:rsidR="00BC73D5" w:rsidRPr="005C450D" w:rsidRDefault="00BC73D5" w:rsidP="00BC73D5">
            <w:pPr>
              <w:pStyle w:val="ListParagraph"/>
              <w:numPr>
                <w:ilvl w:val="0"/>
                <w:numId w:val="34"/>
              </w:numPr>
              <w:autoSpaceDE w:val="0"/>
              <w:autoSpaceDN w:val="0"/>
              <w:adjustRightInd w:val="0"/>
              <w:spacing w:after="0" w:line="240" w:lineRule="auto"/>
              <w:ind w:left="1080"/>
              <w:rPr>
                <w:rFonts w:cs="Arial"/>
                <w:sz w:val="20"/>
                <w:szCs w:val="20"/>
              </w:rPr>
            </w:pPr>
            <w:r w:rsidRPr="005C450D">
              <w:rPr>
                <w:rFonts w:cs="Arial"/>
                <w:sz w:val="20"/>
                <w:szCs w:val="20"/>
              </w:rPr>
              <w:t>The Supplier Service Desk is to maintain a log of all fault or enquiry calls, to be shared back with the CUSTOMER Service Desk, as necessary. As a minimum, the log is to contain the following information:</w:t>
            </w:r>
          </w:p>
          <w:p w14:paraId="78ABCC72" w14:textId="77777777" w:rsidR="00BC73D5" w:rsidRPr="005C450D" w:rsidRDefault="00BC73D5" w:rsidP="00BC73D5">
            <w:pPr>
              <w:pStyle w:val="ListParagraph"/>
              <w:numPr>
                <w:ilvl w:val="0"/>
                <w:numId w:val="35"/>
              </w:numPr>
              <w:autoSpaceDE w:val="0"/>
              <w:autoSpaceDN w:val="0"/>
              <w:adjustRightInd w:val="0"/>
              <w:spacing w:after="0" w:line="240" w:lineRule="auto"/>
              <w:rPr>
                <w:rFonts w:cs="Arial"/>
                <w:color w:val="000000" w:themeColor="text1"/>
                <w:sz w:val="20"/>
                <w:szCs w:val="20"/>
              </w:rPr>
            </w:pPr>
            <w:r w:rsidRPr="005C450D">
              <w:rPr>
                <w:rFonts w:cs="Arial"/>
                <w:color w:val="000000" w:themeColor="text1"/>
                <w:sz w:val="20"/>
                <w:szCs w:val="20"/>
              </w:rPr>
              <w:t>Unique call reference number;</w:t>
            </w:r>
          </w:p>
          <w:p w14:paraId="71CF2B18" w14:textId="77777777" w:rsidR="00BC73D5" w:rsidRPr="005C450D" w:rsidRDefault="00BC73D5" w:rsidP="00BC73D5">
            <w:pPr>
              <w:pStyle w:val="ListParagraph"/>
              <w:numPr>
                <w:ilvl w:val="0"/>
                <w:numId w:val="35"/>
              </w:numPr>
              <w:autoSpaceDE w:val="0"/>
              <w:autoSpaceDN w:val="0"/>
              <w:adjustRightInd w:val="0"/>
              <w:spacing w:after="0" w:line="240" w:lineRule="auto"/>
              <w:rPr>
                <w:rFonts w:cs="Arial"/>
                <w:color w:val="000000" w:themeColor="text1"/>
                <w:sz w:val="20"/>
                <w:szCs w:val="20"/>
              </w:rPr>
            </w:pPr>
            <w:r w:rsidRPr="005C450D">
              <w:rPr>
                <w:rFonts w:cs="Arial"/>
                <w:color w:val="000000" w:themeColor="text1"/>
                <w:sz w:val="20"/>
                <w:szCs w:val="20"/>
              </w:rPr>
              <w:t>Details of the person raising the call and the call time;</w:t>
            </w:r>
          </w:p>
          <w:p w14:paraId="33B53753" w14:textId="77777777" w:rsidR="00BC73D5" w:rsidRPr="005C450D" w:rsidRDefault="00BC73D5" w:rsidP="00BC73D5">
            <w:pPr>
              <w:pStyle w:val="ListParagraph"/>
              <w:numPr>
                <w:ilvl w:val="0"/>
                <w:numId w:val="35"/>
              </w:numPr>
              <w:autoSpaceDE w:val="0"/>
              <w:autoSpaceDN w:val="0"/>
              <w:adjustRightInd w:val="0"/>
              <w:spacing w:after="0" w:line="240" w:lineRule="auto"/>
              <w:rPr>
                <w:rFonts w:cs="Arial"/>
                <w:color w:val="000000" w:themeColor="text1"/>
                <w:sz w:val="20"/>
                <w:szCs w:val="20"/>
              </w:rPr>
            </w:pPr>
            <w:r w:rsidRPr="005C450D">
              <w:rPr>
                <w:rFonts w:cs="Arial"/>
                <w:color w:val="000000" w:themeColor="text1"/>
                <w:sz w:val="20"/>
                <w:szCs w:val="20"/>
              </w:rPr>
              <w:t>A description of the fault or enquiry;</w:t>
            </w:r>
          </w:p>
          <w:p w14:paraId="4A182B84" w14:textId="77777777" w:rsidR="00BC73D5" w:rsidRPr="005C450D" w:rsidRDefault="00BC73D5" w:rsidP="00BC73D5">
            <w:pPr>
              <w:pStyle w:val="ListParagraph"/>
              <w:numPr>
                <w:ilvl w:val="0"/>
                <w:numId w:val="35"/>
              </w:numPr>
              <w:autoSpaceDE w:val="0"/>
              <w:autoSpaceDN w:val="0"/>
              <w:adjustRightInd w:val="0"/>
              <w:spacing w:after="0" w:line="240" w:lineRule="auto"/>
              <w:rPr>
                <w:rFonts w:cs="Arial"/>
                <w:color w:val="000000" w:themeColor="text1"/>
                <w:sz w:val="20"/>
                <w:szCs w:val="20"/>
              </w:rPr>
            </w:pPr>
            <w:r w:rsidRPr="005C450D">
              <w:rPr>
                <w:rFonts w:cs="Arial"/>
                <w:color w:val="000000" w:themeColor="text1"/>
                <w:sz w:val="20"/>
                <w:szCs w:val="20"/>
              </w:rPr>
              <w:t>The prioritization of the fault or enquiry agreed with the Customer;</w:t>
            </w:r>
          </w:p>
          <w:p w14:paraId="1C4A41EB" w14:textId="77777777" w:rsidR="00BC73D5" w:rsidRPr="005C450D" w:rsidRDefault="00BC73D5" w:rsidP="00BC73D5">
            <w:pPr>
              <w:pStyle w:val="ListParagraph"/>
              <w:numPr>
                <w:ilvl w:val="0"/>
                <w:numId w:val="35"/>
              </w:numPr>
              <w:autoSpaceDE w:val="0"/>
              <w:autoSpaceDN w:val="0"/>
              <w:adjustRightInd w:val="0"/>
              <w:spacing w:after="0" w:line="240" w:lineRule="auto"/>
              <w:rPr>
                <w:rFonts w:cs="Arial"/>
                <w:color w:val="000000" w:themeColor="text1"/>
                <w:sz w:val="20"/>
                <w:szCs w:val="20"/>
              </w:rPr>
            </w:pPr>
            <w:r w:rsidRPr="005C450D">
              <w:rPr>
                <w:rFonts w:cs="Arial"/>
                <w:color w:val="000000" w:themeColor="text1"/>
                <w:sz w:val="20"/>
                <w:szCs w:val="20"/>
              </w:rPr>
              <w:t>Call status and the times at which the status is changed (e.g. the time at which a fault is rectified and the call is closed).</w:t>
            </w:r>
          </w:p>
          <w:p w14:paraId="67CF9B7A" w14:textId="77777777" w:rsidR="00BC73D5" w:rsidRPr="005C450D" w:rsidRDefault="00BC73D5" w:rsidP="00BC73D5">
            <w:pPr>
              <w:pStyle w:val="ListParagraph"/>
              <w:numPr>
                <w:ilvl w:val="0"/>
                <w:numId w:val="35"/>
              </w:numPr>
              <w:autoSpaceDE w:val="0"/>
              <w:autoSpaceDN w:val="0"/>
              <w:adjustRightInd w:val="0"/>
              <w:spacing w:after="0" w:line="240" w:lineRule="auto"/>
              <w:rPr>
                <w:rFonts w:cs="Arial"/>
                <w:color w:val="000000" w:themeColor="text1"/>
                <w:sz w:val="20"/>
                <w:szCs w:val="20"/>
              </w:rPr>
            </w:pPr>
            <w:r w:rsidRPr="005C450D">
              <w:rPr>
                <w:rFonts w:cs="Arial"/>
                <w:color w:val="000000" w:themeColor="text1"/>
                <w:sz w:val="20"/>
                <w:szCs w:val="20"/>
              </w:rPr>
              <w:t>Calls shall only be closed with the agreement of the Customer’s Service Desk staff;</w:t>
            </w:r>
          </w:p>
          <w:p w14:paraId="228C7F9F" w14:textId="77777777" w:rsidR="00167C06" w:rsidRPr="005C450D" w:rsidRDefault="00BC73D5" w:rsidP="00167C06">
            <w:pPr>
              <w:pStyle w:val="ListParagraph"/>
              <w:numPr>
                <w:ilvl w:val="0"/>
                <w:numId w:val="35"/>
              </w:numPr>
              <w:autoSpaceDE w:val="0"/>
              <w:autoSpaceDN w:val="0"/>
              <w:adjustRightInd w:val="0"/>
              <w:spacing w:after="0" w:line="240" w:lineRule="auto"/>
              <w:rPr>
                <w:color w:val="FF0000"/>
              </w:rPr>
            </w:pPr>
            <w:r w:rsidRPr="005C450D">
              <w:rPr>
                <w:rFonts w:cs="Arial"/>
                <w:color w:val="000000" w:themeColor="text1"/>
                <w:sz w:val="20"/>
                <w:szCs w:val="20"/>
              </w:rPr>
              <w:t>The cause of any fault and actions required to remedy it.</w:t>
            </w:r>
          </w:p>
          <w:p w14:paraId="0308CA9C" w14:textId="77777777" w:rsidR="00167C06" w:rsidRPr="005C450D" w:rsidRDefault="00167C06" w:rsidP="008F4C88">
            <w:pPr>
              <w:pStyle w:val="ListParagraph"/>
              <w:autoSpaceDE w:val="0"/>
              <w:autoSpaceDN w:val="0"/>
              <w:adjustRightInd w:val="0"/>
              <w:spacing w:after="0" w:line="240" w:lineRule="auto"/>
              <w:ind w:left="0"/>
              <w:rPr>
                <w:rFonts w:cs="Arial"/>
                <w:color w:val="000000" w:themeColor="text1"/>
                <w:sz w:val="20"/>
                <w:szCs w:val="20"/>
              </w:rPr>
            </w:pPr>
          </w:p>
          <w:p w14:paraId="03517FF8" w14:textId="77777777" w:rsidR="00D238E7" w:rsidRPr="005C450D" w:rsidRDefault="00D238E7" w:rsidP="008F4C88">
            <w:pPr>
              <w:pStyle w:val="ListParagraph"/>
              <w:autoSpaceDE w:val="0"/>
              <w:autoSpaceDN w:val="0"/>
              <w:adjustRightInd w:val="0"/>
              <w:spacing w:after="0" w:line="240" w:lineRule="auto"/>
              <w:ind w:left="0"/>
              <w:rPr>
                <w:rFonts w:cs="Arial"/>
                <w:color w:val="000000" w:themeColor="text1"/>
                <w:sz w:val="20"/>
                <w:szCs w:val="20"/>
              </w:rPr>
            </w:pPr>
          </w:p>
          <w:p w14:paraId="68A6F089" w14:textId="77777777" w:rsidR="00D238E7" w:rsidRPr="005C450D" w:rsidRDefault="00D238E7" w:rsidP="008F4C88">
            <w:pPr>
              <w:pStyle w:val="ListParagraph"/>
              <w:autoSpaceDE w:val="0"/>
              <w:autoSpaceDN w:val="0"/>
              <w:adjustRightInd w:val="0"/>
              <w:spacing w:after="0" w:line="240" w:lineRule="auto"/>
              <w:ind w:left="0"/>
              <w:rPr>
                <w:rFonts w:cs="Arial"/>
                <w:color w:val="000000" w:themeColor="text1"/>
                <w:sz w:val="20"/>
                <w:szCs w:val="20"/>
              </w:rPr>
            </w:pPr>
          </w:p>
          <w:p w14:paraId="6766A562" w14:textId="77777777" w:rsidR="00D238E7" w:rsidRPr="005C450D" w:rsidRDefault="00D238E7" w:rsidP="008F4C88">
            <w:pPr>
              <w:pStyle w:val="ListParagraph"/>
              <w:autoSpaceDE w:val="0"/>
              <w:autoSpaceDN w:val="0"/>
              <w:adjustRightInd w:val="0"/>
              <w:spacing w:after="0" w:line="240" w:lineRule="auto"/>
              <w:ind w:left="0"/>
              <w:rPr>
                <w:rFonts w:cs="Arial"/>
                <w:color w:val="000000" w:themeColor="text1"/>
                <w:sz w:val="20"/>
                <w:szCs w:val="20"/>
              </w:rPr>
            </w:pPr>
          </w:p>
          <w:p w14:paraId="67E38F32" w14:textId="77777777" w:rsidR="00D238E7" w:rsidRPr="005C450D" w:rsidRDefault="00D238E7" w:rsidP="008F4C88">
            <w:pPr>
              <w:pStyle w:val="ListParagraph"/>
              <w:autoSpaceDE w:val="0"/>
              <w:autoSpaceDN w:val="0"/>
              <w:adjustRightInd w:val="0"/>
              <w:spacing w:after="0" w:line="240" w:lineRule="auto"/>
              <w:ind w:left="0"/>
              <w:rPr>
                <w:rFonts w:cs="Arial"/>
                <w:color w:val="000000" w:themeColor="text1"/>
                <w:sz w:val="20"/>
                <w:szCs w:val="20"/>
              </w:rPr>
            </w:pPr>
          </w:p>
          <w:p w14:paraId="1FF94EE7" w14:textId="77777777" w:rsidR="00C674A6" w:rsidRPr="005C450D" w:rsidRDefault="00C674A6" w:rsidP="00AD679D">
            <w:pPr>
              <w:autoSpaceDE w:val="0"/>
              <w:adjustRightInd w:val="0"/>
              <w:spacing w:after="0" w:line="240" w:lineRule="auto"/>
              <w:rPr>
                <w:color w:val="FF0000"/>
              </w:rPr>
            </w:pPr>
          </w:p>
          <w:p w14:paraId="3A54B050" w14:textId="77777777" w:rsidR="00C674A6" w:rsidRPr="005C450D" w:rsidRDefault="00C674A6" w:rsidP="00AD679D">
            <w:pPr>
              <w:autoSpaceDE w:val="0"/>
              <w:adjustRightInd w:val="0"/>
              <w:spacing w:after="0" w:line="240" w:lineRule="auto"/>
              <w:rPr>
                <w:color w:val="FF0000"/>
              </w:rPr>
            </w:pPr>
          </w:p>
          <w:tbl>
            <w:tblPr>
              <w:tblW w:w="9892" w:type="dxa"/>
              <w:tblLayout w:type="fixed"/>
              <w:tblCellMar>
                <w:left w:w="0" w:type="dxa"/>
                <w:right w:w="0" w:type="dxa"/>
              </w:tblCellMar>
              <w:tblLook w:val="04A0" w:firstRow="1" w:lastRow="0" w:firstColumn="1" w:lastColumn="0" w:noHBand="0" w:noVBand="1"/>
            </w:tblPr>
            <w:tblGrid>
              <w:gridCol w:w="5639"/>
              <w:gridCol w:w="1134"/>
              <w:gridCol w:w="992"/>
              <w:gridCol w:w="1134"/>
              <w:gridCol w:w="993"/>
            </w:tblGrid>
            <w:tr w:rsidR="00C674A6" w:rsidRPr="005C450D" w14:paraId="5037C390" w14:textId="77777777" w:rsidTr="00CF77ED">
              <w:tc>
                <w:tcPr>
                  <w:tcW w:w="5639" w:type="dxa"/>
                  <w:tcBorders>
                    <w:top w:val="single" w:sz="8" w:space="0" w:color="A3A3A3"/>
                    <w:left w:val="single" w:sz="8" w:space="0" w:color="A3A3A3"/>
                    <w:bottom w:val="single" w:sz="8" w:space="0" w:color="A3A3A3"/>
                    <w:right w:val="single" w:sz="8" w:space="0" w:color="A3A3A3"/>
                  </w:tcBorders>
                  <w:shd w:val="clear" w:color="auto" w:fill="D9D9D9"/>
                  <w:tcMar>
                    <w:top w:w="80" w:type="dxa"/>
                    <w:left w:w="80" w:type="dxa"/>
                    <w:bottom w:w="80" w:type="dxa"/>
                    <w:right w:w="80" w:type="dxa"/>
                  </w:tcMar>
                  <w:vAlign w:val="center"/>
                  <w:hideMark/>
                </w:tcPr>
                <w:p w14:paraId="5DFCAFF9" w14:textId="77777777" w:rsidR="00C674A6" w:rsidRPr="005C450D" w:rsidRDefault="00C674A6" w:rsidP="00C674A6">
                  <w:pPr>
                    <w:spacing w:before="60" w:after="60"/>
                    <w:jc w:val="center"/>
                    <w:rPr>
                      <w:sz w:val="16"/>
                      <w:szCs w:val="16"/>
                      <w:lang w:val="en-US"/>
                    </w:rPr>
                  </w:pPr>
                  <w:r w:rsidRPr="005C450D">
                    <w:rPr>
                      <w:sz w:val="16"/>
                      <w:szCs w:val="16"/>
                      <w:lang w:val="en-US"/>
                    </w:rPr>
                    <w:t>Incident Priority</w:t>
                  </w:r>
                </w:p>
              </w:tc>
              <w:tc>
                <w:tcPr>
                  <w:tcW w:w="1134" w:type="dxa"/>
                  <w:tcBorders>
                    <w:top w:val="single" w:sz="8" w:space="0" w:color="A3A3A3"/>
                    <w:left w:val="nil"/>
                    <w:bottom w:val="single" w:sz="8" w:space="0" w:color="A3A3A3"/>
                    <w:right w:val="single" w:sz="8" w:space="0" w:color="A3A3A3"/>
                  </w:tcBorders>
                  <w:shd w:val="clear" w:color="auto" w:fill="D9D9D9"/>
                  <w:tcMar>
                    <w:top w:w="80" w:type="dxa"/>
                    <w:left w:w="80" w:type="dxa"/>
                    <w:bottom w:w="80" w:type="dxa"/>
                    <w:right w:w="80" w:type="dxa"/>
                  </w:tcMar>
                  <w:vAlign w:val="center"/>
                  <w:hideMark/>
                </w:tcPr>
                <w:p w14:paraId="41F7C52A" w14:textId="77777777" w:rsidR="00C674A6" w:rsidRPr="005C450D" w:rsidRDefault="00C674A6" w:rsidP="00C674A6">
                  <w:pPr>
                    <w:spacing w:before="60" w:after="60"/>
                    <w:jc w:val="center"/>
                    <w:rPr>
                      <w:sz w:val="16"/>
                      <w:szCs w:val="16"/>
                      <w:lang w:val="en-US"/>
                    </w:rPr>
                  </w:pPr>
                  <w:r w:rsidRPr="005C450D">
                    <w:rPr>
                      <w:sz w:val="16"/>
                      <w:szCs w:val="16"/>
                      <w:lang w:val="en-US"/>
                    </w:rPr>
                    <w:t>Target Response</w:t>
                  </w:r>
                </w:p>
              </w:tc>
              <w:tc>
                <w:tcPr>
                  <w:tcW w:w="992" w:type="dxa"/>
                  <w:tcBorders>
                    <w:top w:val="single" w:sz="8" w:space="0" w:color="A3A3A3"/>
                    <w:left w:val="nil"/>
                    <w:bottom w:val="single" w:sz="8" w:space="0" w:color="A3A3A3"/>
                    <w:right w:val="single" w:sz="8" w:space="0" w:color="A3A3A3"/>
                  </w:tcBorders>
                  <w:shd w:val="clear" w:color="auto" w:fill="D9D9D9"/>
                  <w:tcMar>
                    <w:top w:w="80" w:type="dxa"/>
                    <w:left w:w="80" w:type="dxa"/>
                    <w:bottom w:w="80" w:type="dxa"/>
                    <w:right w:w="80" w:type="dxa"/>
                  </w:tcMar>
                  <w:vAlign w:val="center"/>
                  <w:hideMark/>
                </w:tcPr>
                <w:p w14:paraId="5953B0B3" w14:textId="77777777" w:rsidR="00C674A6" w:rsidRPr="005C450D" w:rsidRDefault="00C674A6" w:rsidP="00C674A6">
                  <w:pPr>
                    <w:spacing w:before="60" w:after="60"/>
                    <w:jc w:val="center"/>
                    <w:rPr>
                      <w:sz w:val="16"/>
                      <w:szCs w:val="16"/>
                      <w:lang w:val="en-US"/>
                    </w:rPr>
                  </w:pPr>
                  <w:r w:rsidRPr="005C450D">
                    <w:rPr>
                      <w:sz w:val="16"/>
                      <w:szCs w:val="16"/>
                      <w:lang w:val="en-US"/>
                    </w:rPr>
                    <w:t>Target Update</w:t>
                  </w:r>
                </w:p>
              </w:tc>
              <w:tc>
                <w:tcPr>
                  <w:tcW w:w="1134" w:type="dxa"/>
                  <w:tcBorders>
                    <w:top w:val="single" w:sz="8" w:space="0" w:color="A3A3A3"/>
                    <w:left w:val="nil"/>
                    <w:bottom w:val="single" w:sz="8" w:space="0" w:color="A3A3A3"/>
                    <w:right w:val="single" w:sz="8" w:space="0" w:color="A3A3A3"/>
                  </w:tcBorders>
                  <w:shd w:val="clear" w:color="auto" w:fill="D9D9D9"/>
                  <w:vAlign w:val="center"/>
                  <w:hideMark/>
                </w:tcPr>
                <w:p w14:paraId="7AAEB810" w14:textId="77777777" w:rsidR="00C674A6" w:rsidRPr="005C450D" w:rsidRDefault="00C674A6" w:rsidP="00C674A6">
                  <w:pPr>
                    <w:spacing w:before="60" w:after="60"/>
                    <w:jc w:val="center"/>
                    <w:rPr>
                      <w:sz w:val="16"/>
                      <w:szCs w:val="16"/>
                      <w:lang w:val="en-US"/>
                    </w:rPr>
                  </w:pPr>
                  <w:r w:rsidRPr="005C450D">
                    <w:rPr>
                      <w:sz w:val="16"/>
                      <w:szCs w:val="16"/>
                      <w:lang w:val="en-US"/>
                    </w:rPr>
                    <w:t>Escalation Threshold</w:t>
                  </w:r>
                </w:p>
              </w:tc>
              <w:tc>
                <w:tcPr>
                  <w:tcW w:w="993" w:type="dxa"/>
                  <w:tcBorders>
                    <w:top w:val="single" w:sz="8" w:space="0" w:color="A3A3A3"/>
                    <w:left w:val="nil"/>
                    <w:bottom w:val="single" w:sz="8" w:space="0" w:color="A3A3A3"/>
                    <w:right w:val="single" w:sz="8" w:space="0" w:color="A3A3A3"/>
                  </w:tcBorders>
                  <w:shd w:val="clear" w:color="auto" w:fill="D9D9D9"/>
                  <w:tcMar>
                    <w:top w:w="80" w:type="dxa"/>
                    <w:left w:w="80" w:type="dxa"/>
                    <w:bottom w:w="80" w:type="dxa"/>
                    <w:right w:w="80" w:type="dxa"/>
                  </w:tcMar>
                  <w:vAlign w:val="center"/>
                  <w:hideMark/>
                </w:tcPr>
                <w:p w14:paraId="1BD83361" w14:textId="77777777" w:rsidR="00C674A6" w:rsidRPr="005C450D" w:rsidRDefault="00C674A6" w:rsidP="00C674A6">
                  <w:pPr>
                    <w:spacing w:before="60" w:after="60"/>
                    <w:jc w:val="center"/>
                    <w:rPr>
                      <w:sz w:val="16"/>
                      <w:szCs w:val="16"/>
                      <w:lang w:val="en-US"/>
                    </w:rPr>
                  </w:pPr>
                  <w:r w:rsidRPr="005C450D">
                    <w:rPr>
                      <w:sz w:val="16"/>
                      <w:szCs w:val="16"/>
                      <w:lang w:val="en-US"/>
                    </w:rPr>
                    <w:t>Target Resolution</w:t>
                  </w:r>
                </w:p>
              </w:tc>
            </w:tr>
            <w:tr w:rsidR="00C674A6" w:rsidRPr="005C450D" w14:paraId="2817962F" w14:textId="77777777" w:rsidTr="00CF77ED">
              <w:tc>
                <w:tcPr>
                  <w:tcW w:w="5639" w:type="dxa"/>
                  <w:tcBorders>
                    <w:top w:val="nil"/>
                    <w:left w:val="single" w:sz="8" w:space="0" w:color="A3A3A3"/>
                    <w:bottom w:val="single" w:sz="8" w:space="0" w:color="A3A3A3"/>
                    <w:right w:val="single" w:sz="8" w:space="0" w:color="A3A3A3"/>
                  </w:tcBorders>
                  <w:shd w:val="clear" w:color="auto" w:fill="D9D9D9"/>
                  <w:tcMar>
                    <w:top w:w="80" w:type="dxa"/>
                    <w:left w:w="80" w:type="dxa"/>
                    <w:bottom w:w="80" w:type="dxa"/>
                    <w:right w:w="80" w:type="dxa"/>
                  </w:tcMar>
                  <w:vAlign w:val="center"/>
                </w:tcPr>
                <w:p w14:paraId="0656556A" w14:textId="77777777" w:rsidR="00C674A6" w:rsidRPr="005C450D" w:rsidRDefault="00C674A6" w:rsidP="00C674A6">
                  <w:pPr>
                    <w:spacing w:before="60" w:after="60"/>
                    <w:jc w:val="center"/>
                    <w:rPr>
                      <w:sz w:val="16"/>
                      <w:szCs w:val="16"/>
                      <w:lang w:val="en-US"/>
                    </w:rPr>
                  </w:pPr>
                  <w:r w:rsidRPr="005C450D">
                    <w:rPr>
                      <w:sz w:val="16"/>
                      <w:szCs w:val="16"/>
                      <w:lang w:val="en-US"/>
                    </w:rPr>
                    <w:t>Priority 1</w:t>
                  </w:r>
                </w:p>
                <w:p w14:paraId="39177EC7" w14:textId="77777777" w:rsidR="00C674A6" w:rsidRPr="005C450D" w:rsidRDefault="00C674A6" w:rsidP="00C674A6">
                  <w:pPr>
                    <w:spacing w:before="60" w:after="60"/>
                    <w:jc w:val="center"/>
                    <w:rPr>
                      <w:sz w:val="16"/>
                      <w:szCs w:val="16"/>
                    </w:rPr>
                  </w:pPr>
                  <w:r w:rsidRPr="005C450D">
                    <w:rPr>
                      <w:sz w:val="16"/>
                      <w:szCs w:val="16"/>
                    </w:rPr>
                    <w:t>An Incident causing an extremely serious impact to the business</w:t>
                  </w:r>
                </w:p>
                <w:p w14:paraId="556765C5" w14:textId="77777777" w:rsidR="00C674A6" w:rsidRPr="005C450D" w:rsidRDefault="00C674A6" w:rsidP="00C674A6">
                  <w:pPr>
                    <w:spacing w:before="60" w:after="60"/>
                    <w:jc w:val="center"/>
                    <w:rPr>
                      <w:sz w:val="16"/>
                      <w:szCs w:val="16"/>
                    </w:rPr>
                  </w:pPr>
                  <w:r w:rsidRPr="005C450D">
                    <w:rPr>
                      <w:sz w:val="16"/>
                      <w:szCs w:val="16"/>
                    </w:rPr>
                    <w:t>as a result of the system(s)/service(s) affected and/or the</w:t>
                  </w:r>
                </w:p>
                <w:p w14:paraId="7AB8095C" w14:textId="77777777" w:rsidR="00C674A6" w:rsidRPr="005C450D" w:rsidRDefault="00C674A6" w:rsidP="00C674A6">
                  <w:pPr>
                    <w:spacing w:before="60" w:after="60"/>
                    <w:jc w:val="center"/>
                    <w:rPr>
                      <w:sz w:val="16"/>
                      <w:szCs w:val="16"/>
                    </w:rPr>
                  </w:pPr>
                  <w:r w:rsidRPr="005C450D">
                    <w:rPr>
                      <w:sz w:val="16"/>
                      <w:szCs w:val="16"/>
                    </w:rPr>
                    <w:t>number of people affected by the Incident e.g.</w:t>
                  </w:r>
                </w:p>
                <w:p w14:paraId="014C039D" w14:textId="77777777" w:rsidR="00C674A6" w:rsidRPr="005C450D" w:rsidRDefault="00C674A6" w:rsidP="00C674A6">
                  <w:pPr>
                    <w:spacing w:before="60" w:after="60"/>
                    <w:jc w:val="center"/>
                    <w:rPr>
                      <w:sz w:val="16"/>
                      <w:szCs w:val="16"/>
                    </w:rPr>
                  </w:pPr>
                </w:p>
                <w:p w14:paraId="5C3354CE" w14:textId="77777777" w:rsidR="00C674A6" w:rsidRPr="005C450D" w:rsidRDefault="00C674A6" w:rsidP="00C674A6">
                  <w:pPr>
                    <w:spacing w:before="60" w:after="60"/>
                    <w:jc w:val="center"/>
                    <w:rPr>
                      <w:sz w:val="16"/>
                      <w:szCs w:val="16"/>
                    </w:rPr>
                  </w:pPr>
                  <w:r w:rsidRPr="005C450D">
                    <w:rPr>
                      <w:sz w:val="16"/>
                      <w:szCs w:val="16"/>
                    </w:rPr>
                    <w:t>- The incident affects more than 50% of all service users; and the</w:t>
                  </w:r>
                </w:p>
                <w:p w14:paraId="38495A93" w14:textId="77777777" w:rsidR="00C674A6" w:rsidRPr="005C450D" w:rsidRDefault="00C674A6" w:rsidP="00C674A6">
                  <w:pPr>
                    <w:spacing w:before="60" w:after="60"/>
                    <w:jc w:val="center"/>
                    <w:rPr>
                      <w:sz w:val="16"/>
                      <w:szCs w:val="16"/>
                      <w:lang w:val="en-US"/>
                    </w:rPr>
                  </w:pPr>
                  <w:r w:rsidRPr="005C450D">
                    <w:rPr>
                      <w:sz w:val="16"/>
                      <w:szCs w:val="16"/>
                    </w:rPr>
                    <w:t>service affected is a core business service / function.</w:t>
                  </w:r>
                </w:p>
              </w:tc>
              <w:tc>
                <w:tcPr>
                  <w:tcW w:w="1134"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71248261" w14:textId="38EC9E70" w:rsidR="00C674A6" w:rsidRPr="005C450D" w:rsidRDefault="003632E7" w:rsidP="005C450D">
                  <w:pPr>
                    <w:spacing w:before="60" w:after="60"/>
                    <w:jc w:val="center"/>
                    <w:rPr>
                      <w:sz w:val="16"/>
                      <w:szCs w:val="16"/>
                      <w:highlight w:val="green"/>
                      <w:lang w:val="en-US"/>
                    </w:rPr>
                  </w:pPr>
                  <w:r w:rsidRPr="005C450D">
                    <w:rPr>
                      <w:sz w:val="16"/>
                      <w:szCs w:val="16"/>
                      <w:highlight w:val="green"/>
                      <w:lang w:val="en-US"/>
                    </w:rPr>
                    <w:t>[redacted</w:t>
                  </w:r>
                  <w:r w:rsidR="00DC44F5" w:rsidRPr="005C450D">
                    <w:rPr>
                      <w:sz w:val="16"/>
                      <w:szCs w:val="16"/>
                      <w:highlight w:val="green"/>
                      <w:lang w:val="en-US"/>
                    </w:rPr>
                    <w:t>]</w:t>
                  </w:r>
                </w:p>
              </w:tc>
              <w:tc>
                <w:tcPr>
                  <w:tcW w:w="992"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20AAC04C" w14:textId="5561F482" w:rsidR="00C674A6" w:rsidRPr="005C450D" w:rsidRDefault="005C450D" w:rsidP="00C674A6">
                  <w:pPr>
                    <w:spacing w:before="60" w:after="60"/>
                    <w:jc w:val="center"/>
                    <w:rPr>
                      <w:sz w:val="16"/>
                      <w:szCs w:val="16"/>
                      <w:highlight w:val="green"/>
                      <w:lang w:val="en-US"/>
                    </w:rPr>
                  </w:pPr>
                  <w:r w:rsidRPr="005C450D">
                    <w:rPr>
                      <w:color w:val="000000" w:themeColor="text1"/>
                      <w:sz w:val="16"/>
                      <w:szCs w:val="16"/>
                      <w:highlight w:val="green"/>
                    </w:rPr>
                    <w:t>[redacted</w:t>
                  </w:r>
                </w:p>
              </w:tc>
              <w:tc>
                <w:tcPr>
                  <w:tcW w:w="1134" w:type="dxa"/>
                  <w:tcBorders>
                    <w:top w:val="nil"/>
                    <w:left w:val="nil"/>
                    <w:bottom w:val="single" w:sz="8" w:space="0" w:color="A3A3A3"/>
                    <w:right w:val="single" w:sz="8" w:space="0" w:color="A3A3A3"/>
                  </w:tcBorders>
                  <w:vAlign w:val="center"/>
                  <w:hideMark/>
                </w:tcPr>
                <w:p w14:paraId="519FDD3A" w14:textId="26559C43" w:rsidR="00C674A6" w:rsidRPr="005C450D" w:rsidRDefault="005C450D" w:rsidP="00C674A6">
                  <w:pPr>
                    <w:spacing w:before="60" w:after="60"/>
                    <w:jc w:val="center"/>
                    <w:rPr>
                      <w:sz w:val="16"/>
                      <w:szCs w:val="16"/>
                      <w:highlight w:val="green"/>
                      <w:lang w:val="en-US"/>
                    </w:rPr>
                  </w:pPr>
                  <w:r w:rsidRPr="005C450D">
                    <w:rPr>
                      <w:color w:val="000000" w:themeColor="text1"/>
                      <w:sz w:val="16"/>
                      <w:szCs w:val="16"/>
                      <w:highlight w:val="green"/>
                    </w:rPr>
                    <w:t>[redacted</w:t>
                  </w:r>
                </w:p>
              </w:tc>
              <w:tc>
                <w:tcPr>
                  <w:tcW w:w="993"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7CF6EE0E" w14:textId="08F9D905" w:rsidR="00C674A6" w:rsidRPr="005C450D" w:rsidRDefault="005C450D" w:rsidP="00C674A6">
                  <w:pPr>
                    <w:spacing w:before="60" w:after="60"/>
                    <w:jc w:val="center"/>
                    <w:rPr>
                      <w:sz w:val="16"/>
                      <w:szCs w:val="16"/>
                      <w:highlight w:val="green"/>
                      <w:lang w:val="en-US"/>
                    </w:rPr>
                  </w:pPr>
                  <w:r w:rsidRPr="005C450D">
                    <w:rPr>
                      <w:color w:val="000000" w:themeColor="text1"/>
                      <w:sz w:val="16"/>
                      <w:szCs w:val="16"/>
                      <w:highlight w:val="green"/>
                    </w:rPr>
                    <w:t>[redacted</w:t>
                  </w:r>
                </w:p>
              </w:tc>
            </w:tr>
            <w:tr w:rsidR="005C450D" w:rsidRPr="005C450D" w14:paraId="5CCDA98F" w14:textId="77777777" w:rsidTr="00CF77ED">
              <w:tc>
                <w:tcPr>
                  <w:tcW w:w="5639" w:type="dxa"/>
                  <w:tcBorders>
                    <w:top w:val="nil"/>
                    <w:left w:val="single" w:sz="8" w:space="0" w:color="A3A3A3"/>
                    <w:bottom w:val="single" w:sz="8" w:space="0" w:color="A3A3A3"/>
                    <w:right w:val="single" w:sz="8" w:space="0" w:color="A3A3A3"/>
                  </w:tcBorders>
                  <w:shd w:val="clear" w:color="auto" w:fill="D9D9D9"/>
                  <w:tcMar>
                    <w:top w:w="80" w:type="dxa"/>
                    <w:left w:w="80" w:type="dxa"/>
                    <w:bottom w:w="80" w:type="dxa"/>
                    <w:right w:w="80" w:type="dxa"/>
                  </w:tcMar>
                  <w:vAlign w:val="center"/>
                  <w:hideMark/>
                </w:tcPr>
                <w:p w14:paraId="2BE94FBC" w14:textId="77777777" w:rsidR="005C450D" w:rsidRPr="005C450D" w:rsidRDefault="005C450D" w:rsidP="005C450D">
                  <w:pPr>
                    <w:spacing w:before="60" w:after="60"/>
                    <w:jc w:val="center"/>
                    <w:rPr>
                      <w:sz w:val="16"/>
                      <w:szCs w:val="16"/>
                      <w:lang w:val="en-US"/>
                    </w:rPr>
                  </w:pPr>
                  <w:r w:rsidRPr="005C450D">
                    <w:rPr>
                      <w:sz w:val="16"/>
                      <w:szCs w:val="16"/>
                      <w:lang w:val="en-US"/>
                    </w:rPr>
                    <w:t>Priority 2</w:t>
                  </w:r>
                </w:p>
                <w:p w14:paraId="30A49DCA" w14:textId="77777777" w:rsidR="005C450D" w:rsidRPr="005C450D" w:rsidRDefault="005C450D" w:rsidP="005C450D">
                  <w:pPr>
                    <w:spacing w:before="60" w:after="60"/>
                    <w:jc w:val="center"/>
                    <w:rPr>
                      <w:sz w:val="16"/>
                      <w:szCs w:val="16"/>
                      <w:lang w:val="en-US"/>
                    </w:rPr>
                  </w:pPr>
                  <w:r w:rsidRPr="005C450D">
                    <w:rPr>
                      <w:sz w:val="16"/>
                      <w:szCs w:val="16"/>
                    </w:rPr>
                    <w:t>An Incident causing significant impact to the business as a result</w:t>
                  </w:r>
                  <w:r w:rsidRPr="005C450D">
                    <w:rPr>
                      <w:sz w:val="16"/>
                      <w:szCs w:val="16"/>
                    </w:rPr>
                    <w:br/>
                    <w:t>of the system(s)/service(s) affected and/or the number of people</w:t>
                  </w:r>
                  <w:r w:rsidRPr="005C450D">
                    <w:rPr>
                      <w:sz w:val="16"/>
                      <w:szCs w:val="16"/>
                    </w:rPr>
                    <w:br/>
                    <w:t>affected by the Incident, e.g.</w:t>
                  </w:r>
                  <w:r w:rsidRPr="005C450D">
                    <w:rPr>
                      <w:sz w:val="16"/>
                      <w:szCs w:val="16"/>
                    </w:rPr>
                    <w:br/>
                  </w:r>
                  <w:r w:rsidRPr="005C450D">
                    <w:rPr>
                      <w:sz w:val="16"/>
                      <w:szCs w:val="16"/>
                    </w:rPr>
                    <w:br/>
                    <w:t>- The Incident affects between 25% and 50% of all service users;</w:t>
                  </w:r>
                  <w:r w:rsidRPr="005C450D">
                    <w:rPr>
                      <w:sz w:val="16"/>
                      <w:szCs w:val="16"/>
                    </w:rPr>
                    <w:br/>
                    <w:t>and the service affected is a core business service / function; or</w:t>
                  </w:r>
                  <w:r w:rsidRPr="005C450D">
                    <w:rPr>
                      <w:sz w:val="16"/>
                      <w:szCs w:val="16"/>
                    </w:rPr>
                    <w:br/>
                    <w:t>- The Incident affects more than 50% of all service users; and</w:t>
                  </w:r>
                  <w:r w:rsidRPr="005C450D">
                    <w:rPr>
                      <w:sz w:val="16"/>
                      <w:szCs w:val="16"/>
                    </w:rPr>
                    <w:br/>
                    <w:t>- The service affected is a non-core business service / function.</w:t>
                  </w:r>
                </w:p>
              </w:tc>
              <w:tc>
                <w:tcPr>
                  <w:tcW w:w="1134"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36461497" w14:textId="2ACF92F2" w:rsidR="005C450D" w:rsidRPr="005C450D" w:rsidRDefault="005C450D" w:rsidP="005C450D">
                  <w:pPr>
                    <w:spacing w:before="60" w:after="60"/>
                    <w:jc w:val="center"/>
                    <w:rPr>
                      <w:sz w:val="16"/>
                      <w:szCs w:val="16"/>
                      <w:lang w:val="en-US"/>
                    </w:rPr>
                  </w:pPr>
                  <w:r w:rsidRPr="005C450D">
                    <w:rPr>
                      <w:sz w:val="16"/>
                      <w:szCs w:val="16"/>
                      <w:highlight w:val="green"/>
                      <w:lang w:val="en-US"/>
                    </w:rPr>
                    <w:t>[redacted]</w:t>
                  </w:r>
                </w:p>
              </w:tc>
              <w:tc>
                <w:tcPr>
                  <w:tcW w:w="992"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3990C643" w14:textId="0C475480" w:rsidR="005C450D" w:rsidRPr="005C450D" w:rsidRDefault="005C450D" w:rsidP="005C450D">
                  <w:pPr>
                    <w:spacing w:before="60" w:after="60"/>
                    <w:jc w:val="center"/>
                    <w:rPr>
                      <w:sz w:val="16"/>
                      <w:szCs w:val="16"/>
                      <w:lang w:val="en-US"/>
                    </w:rPr>
                  </w:pPr>
                  <w:r w:rsidRPr="005C450D">
                    <w:rPr>
                      <w:color w:val="000000" w:themeColor="text1"/>
                      <w:sz w:val="16"/>
                      <w:szCs w:val="16"/>
                      <w:highlight w:val="green"/>
                    </w:rPr>
                    <w:t>[redacted</w:t>
                  </w:r>
                </w:p>
              </w:tc>
              <w:tc>
                <w:tcPr>
                  <w:tcW w:w="1134" w:type="dxa"/>
                  <w:tcBorders>
                    <w:top w:val="nil"/>
                    <w:left w:val="nil"/>
                    <w:bottom w:val="single" w:sz="8" w:space="0" w:color="A3A3A3"/>
                    <w:right w:val="single" w:sz="8" w:space="0" w:color="A3A3A3"/>
                  </w:tcBorders>
                  <w:vAlign w:val="center"/>
                  <w:hideMark/>
                </w:tcPr>
                <w:p w14:paraId="0212D747" w14:textId="2BE6E5D6" w:rsidR="005C450D" w:rsidRPr="005C450D" w:rsidRDefault="005C450D" w:rsidP="005C450D">
                  <w:pPr>
                    <w:spacing w:before="60" w:after="60"/>
                    <w:jc w:val="center"/>
                    <w:rPr>
                      <w:sz w:val="16"/>
                      <w:szCs w:val="16"/>
                      <w:lang w:val="en-US"/>
                    </w:rPr>
                  </w:pPr>
                  <w:r w:rsidRPr="005C450D">
                    <w:rPr>
                      <w:color w:val="000000" w:themeColor="text1"/>
                      <w:sz w:val="16"/>
                      <w:szCs w:val="16"/>
                      <w:highlight w:val="green"/>
                    </w:rPr>
                    <w:t>[redacted</w:t>
                  </w:r>
                </w:p>
              </w:tc>
              <w:tc>
                <w:tcPr>
                  <w:tcW w:w="993"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27D97797" w14:textId="6DBD284D" w:rsidR="005C450D" w:rsidRPr="005C450D" w:rsidRDefault="005C450D" w:rsidP="005C450D">
                  <w:pPr>
                    <w:spacing w:before="60" w:after="60"/>
                    <w:jc w:val="center"/>
                    <w:rPr>
                      <w:sz w:val="16"/>
                      <w:szCs w:val="16"/>
                      <w:lang w:val="en-US"/>
                    </w:rPr>
                  </w:pPr>
                  <w:r w:rsidRPr="005C450D">
                    <w:rPr>
                      <w:color w:val="000000" w:themeColor="text1"/>
                      <w:sz w:val="16"/>
                      <w:szCs w:val="16"/>
                      <w:highlight w:val="green"/>
                    </w:rPr>
                    <w:t>[redacted</w:t>
                  </w:r>
                </w:p>
              </w:tc>
            </w:tr>
            <w:tr w:rsidR="005C450D" w:rsidRPr="005C450D" w14:paraId="66D904E2" w14:textId="77777777" w:rsidTr="00CF77ED">
              <w:tc>
                <w:tcPr>
                  <w:tcW w:w="5639" w:type="dxa"/>
                  <w:tcBorders>
                    <w:top w:val="nil"/>
                    <w:left w:val="single" w:sz="8" w:space="0" w:color="A3A3A3"/>
                    <w:bottom w:val="single" w:sz="8" w:space="0" w:color="A3A3A3"/>
                    <w:right w:val="single" w:sz="8" w:space="0" w:color="A3A3A3"/>
                  </w:tcBorders>
                  <w:shd w:val="clear" w:color="auto" w:fill="D9D9D9"/>
                  <w:tcMar>
                    <w:top w:w="80" w:type="dxa"/>
                    <w:left w:w="80" w:type="dxa"/>
                    <w:bottom w:w="80" w:type="dxa"/>
                    <w:right w:w="80" w:type="dxa"/>
                  </w:tcMar>
                  <w:vAlign w:val="center"/>
                  <w:hideMark/>
                </w:tcPr>
                <w:p w14:paraId="58EEAB4A" w14:textId="77777777" w:rsidR="005C450D" w:rsidRPr="005C450D" w:rsidRDefault="005C450D" w:rsidP="005C450D">
                  <w:pPr>
                    <w:spacing w:before="60" w:after="60"/>
                    <w:jc w:val="center"/>
                    <w:rPr>
                      <w:sz w:val="16"/>
                      <w:szCs w:val="16"/>
                      <w:lang w:val="en-US"/>
                    </w:rPr>
                  </w:pPr>
                  <w:r w:rsidRPr="005C450D">
                    <w:rPr>
                      <w:sz w:val="16"/>
                      <w:szCs w:val="16"/>
                      <w:lang w:val="en-US"/>
                    </w:rPr>
                    <w:t>Priority 3</w:t>
                  </w:r>
                </w:p>
                <w:p w14:paraId="572E15A4" w14:textId="77777777" w:rsidR="005C450D" w:rsidRPr="005C450D" w:rsidRDefault="005C450D" w:rsidP="005C450D">
                  <w:pPr>
                    <w:spacing w:before="60" w:after="60"/>
                    <w:jc w:val="center"/>
                    <w:rPr>
                      <w:sz w:val="16"/>
                      <w:szCs w:val="16"/>
                      <w:lang w:val="en-US"/>
                    </w:rPr>
                  </w:pPr>
                  <w:r w:rsidRPr="005C450D">
                    <w:rPr>
                      <w:sz w:val="16"/>
                      <w:szCs w:val="16"/>
                    </w:rPr>
                    <w:t>An Incident causing minimal impact to the business as a result of</w:t>
                  </w:r>
                  <w:r w:rsidRPr="005C450D">
                    <w:rPr>
                      <w:sz w:val="16"/>
                      <w:szCs w:val="16"/>
                    </w:rPr>
                    <w:br/>
                    <w:t>the system(s)/service(s) affected and/or the number of people</w:t>
                  </w:r>
                  <w:r w:rsidRPr="005C450D">
                    <w:rPr>
                      <w:sz w:val="16"/>
                      <w:szCs w:val="16"/>
                    </w:rPr>
                    <w:br/>
                    <w:t>affected by the Incident, i.e.</w:t>
                  </w:r>
                  <w:r w:rsidRPr="005C450D">
                    <w:rPr>
                      <w:sz w:val="16"/>
                      <w:szCs w:val="16"/>
                    </w:rPr>
                    <w:br/>
                  </w:r>
                  <w:r w:rsidRPr="005C450D">
                    <w:rPr>
                      <w:sz w:val="16"/>
                      <w:szCs w:val="16"/>
                    </w:rPr>
                    <w:br/>
                    <w:t>- The Incident affects less than 25% of all service users; and</w:t>
                  </w:r>
                  <w:r w:rsidRPr="005C450D">
                    <w:rPr>
                      <w:sz w:val="16"/>
                      <w:szCs w:val="16"/>
                    </w:rPr>
                    <w:br/>
                    <w:t>- The service affected is a core business service/function; or</w:t>
                  </w:r>
                  <w:r w:rsidRPr="005C450D">
                    <w:rPr>
                      <w:sz w:val="16"/>
                      <w:szCs w:val="16"/>
                    </w:rPr>
                    <w:br/>
                    <w:t>- The Incident affects less than 50% of all service users; and</w:t>
                  </w:r>
                  <w:r w:rsidRPr="005C450D">
                    <w:rPr>
                      <w:sz w:val="16"/>
                      <w:szCs w:val="16"/>
                    </w:rPr>
                    <w:br/>
                    <w:t>- The service affected is a non-core business service / function; or</w:t>
                  </w:r>
                  <w:r w:rsidRPr="005C450D">
                    <w:rPr>
                      <w:sz w:val="16"/>
                      <w:szCs w:val="16"/>
                    </w:rPr>
                    <w:br/>
                    <w:t>- A single user is unable to perform their core daily business function effectively.</w:t>
                  </w:r>
                </w:p>
              </w:tc>
              <w:tc>
                <w:tcPr>
                  <w:tcW w:w="1134"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1E0113AA" w14:textId="362D56EF" w:rsidR="005C450D" w:rsidRPr="005C450D" w:rsidRDefault="005C450D" w:rsidP="005C450D">
                  <w:pPr>
                    <w:spacing w:before="60" w:after="60"/>
                    <w:jc w:val="center"/>
                    <w:rPr>
                      <w:sz w:val="16"/>
                      <w:szCs w:val="16"/>
                      <w:lang w:val="en-US"/>
                    </w:rPr>
                  </w:pPr>
                  <w:r w:rsidRPr="005C450D">
                    <w:rPr>
                      <w:sz w:val="16"/>
                      <w:szCs w:val="16"/>
                      <w:highlight w:val="green"/>
                      <w:lang w:val="en-US"/>
                    </w:rPr>
                    <w:t>[redacted]</w:t>
                  </w:r>
                </w:p>
              </w:tc>
              <w:tc>
                <w:tcPr>
                  <w:tcW w:w="992"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2A5C277E" w14:textId="6227E634" w:rsidR="005C450D" w:rsidRPr="005C450D" w:rsidRDefault="005C450D" w:rsidP="005C450D">
                  <w:pPr>
                    <w:spacing w:before="60" w:after="60"/>
                    <w:jc w:val="center"/>
                    <w:rPr>
                      <w:sz w:val="16"/>
                      <w:szCs w:val="16"/>
                      <w:lang w:val="en-US"/>
                    </w:rPr>
                  </w:pPr>
                  <w:r w:rsidRPr="005C450D">
                    <w:rPr>
                      <w:color w:val="000000" w:themeColor="text1"/>
                      <w:sz w:val="16"/>
                      <w:szCs w:val="16"/>
                      <w:highlight w:val="green"/>
                    </w:rPr>
                    <w:t>[redacted</w:t>
                  </w:r>
                </w:p>
              </w:tc>
              <w:tc>
                <w:tcPr>
                  <w:tcW w:w="1134" w:type="dxa"/>
                  <w:tcBorders>
                    <w:top w:val="nil"/>
                    <w:left w:val="nil"/>
                    <w:bottom w:val="single" w:sz="8" w:space="0" w:color="A3A3A3"/>
                    <w:right w:val="single" w:sz="8" w:space="0" w:color="A3A3A3"/>
                  </w:tcBorders>
                  <w:vAlign w:val="center"/>
                  <w:hideMark/>
                </w:tcPr>
                <w:p w14:paraId="2C63D23C" w14:textId="230AD722" w:rsidR="005C450D" w:rsidRPr="005C450D" w:rsidRDefault="005C450D" w:rsidP="005C450D">
                  <w:pPr>
                    <w:spacing w:before="60" w:after="60"/>
                    <w:jc w:val="center"/>
                    <w:rPr>
                      <w:sz w:val="16"/>
                      <w:szCs w:val="16"/>
                      <w:lang w:val="en-US"/>
                    </w:rPr>
                  </w:pPr>
                  <w:r w:rsidRPr="005C450D">
                    <w:rPr>
                      <w:color w:val="000000" w:themeColor="text1"/>
                      <w:sz w:val="16"/>
                      <w:szCs w:val="16"/>
                      <w:highlight w:val="green"/>
                    </w:rPr>
                    <w:t>[redacted</w:t>
                  </w:r>
                </w:p>
              </w:tc>
              <w:tc>
                <w:tcPr>
                  <w:tcW w:w="993"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0C8509E3" w14:textId="03A9B1AE" w:rsidR="005C450D" w:rsidRPr="005C450D" w:rsidRDefault="005C450D" w:rsidP="005C450D">
                  <w:pPr>
                    <w:spacing w:before="60" w:after="60"/>
                    <w:jc w:val="center"/>
                    <w:rPr>
                      <w:sz w:val="16"/>
                      <w:szCs w:val="16"/>
                      <w:lang w:val="en-US"/>
                    </w:rPr>
                  </w:pPr>
                  <w:r w:rsidRPr="005C450D">
                    <w:rPr>
                      <w:color w:val="000000" w:themeColor="text1"/>
                      <w:sz w:val="16"/>
                      <w:szCs w:val="16"/>
                      <w:highlight w:val="green"/>
                    </w:rPr>
                    <w:t>[redacted</w:t>
                  </w:r>
                </w:p>
              </w:tc>
            </w:tr>
            <w:tr w:rsidR="005C450D" w:rsidRPr="005C450D" w14:paraId="693B5E52" w14:textId="77777777" w:rsidTr="00CF77ED">
              <w:tc>
                <w:tcPr>
                  <w:tcW w:w="5639" w:type="dxa"/>
                  <w:tcBorders>
                    <w:top w:val="nil"/>
                    <w:left w:val="single" w:sz="8" w:space="0" w:color="A3A3A3"/>
                    <w:bottom w:val="single" w:sz="8" w:space="0" w:color="A3A3A3"/>
                    <w:right w:val="single" w:sz="8" w:space="0" w:color="A3A3A3"/>
                  </w:tcBorders>
                  <w:shd w:val="clear" w:color="auto" w:fill="D9D9D9"/>
                  <w:tcMar>
                    <w:top w:w="80" w:type="dxa"/>
                    <w:left w:w="80" w:type="dxa"/>
                    <w:bottom w:w="80" w:type="dxa"/>
                    <w:right w:w="80" w:type="dxa"/>
                  </w:tcMar>
                  <w:vAlign w:val="center"/>
                  <w:hideMark/>
                </w:tcPr>
                <w:p w14:paraId="2E9D2D84" w14:textId="77777777" w:rsidR="005C450D" w:rsidRPr="005C450D" w:rsidRDefault="005C450D" w:rsidP="005C450D">
                  <w:pPr>
                    <w:spacing w:before="60" w:after="60"/>
                    <w:jc w:val="center"/>
                    <w:rPr>
                      <w:sz w:val="16"/>
                      <w:szCs w:val="16"/>
                      <w:lang w:val="en-US"/>
                    </w:rPr>
                  </w:pPr>
                  <w:r w:rsidRPr="005C450D">
                    <w:rPr>
                      <w:sz w:val="16"/>
                      <w:szCs w:val="16"/>
                      <w:lang w:val="en-US"/>
                    </w:rPr>
                    <w:t>Priority 4</w:t>
                  </w:r>
                </w:p>
                <w:p w14:paraId="5EE7EB81" w14:textId="77777777" w:rsidR="005C450D" w:rsidRPr="005C450D" w:rsidRDefault="005C450D" w:rsidP="005C450D">
                  <w:pPr>
                    <w:spacing w:before="60" w:after="60"/>
                    <w:jc w:val="center"/>
                    <w:rPr>
                      <w:sz w:val="16"/>
                      <w:szCs w:val="16"/>
                      <w:lang w:val="en-US"/>
                    </w:rPr>
                  </w:pPr>
                  <w:r w:rsidRPr="005C450D">
                    <w:rPr>
                      <w:sz w:val="16"/>
                      <w:szCs w:val="16"/>
                    </w:rPr>
                    <w:t>An Incident causing negligible impact to the business as a result</w:t>
                  </w:r>
                  <w:r w:rsidRPr="005C450D">
                    <w:rPr>
                      <w:sz w:val="16"/>
                      <w:szCs w:val="16"/>
                    </w:rPr>
                    <w:br/>
                    <w:t>of the system(s)/service(s) affected and/or the number of people</w:t>
                  </w:r>
                  <w:r w:rsidRPr="005C450D">
                    <w:rPr>
                      <w:sz w:val="16"/>
                      <w:szCs w:val="16"/>
                    </w:rPr>
                    <w:br/>
                    <w:t>affected by the Incident, i.e.</w:t>
                  </w:r>
                  <w:r w:rsidRPr="005C450D">
                    <w:rPr>
                      <w:sz w:val="16"/>
                      <w:szCs w:val="16"/>
                    </w:rPr>
                    <w:br/>
                  </w:r>
                  <w:r w:rsidRPr="005C450D">
                    <w:rPr>
                      <w:sz w:val="16"/>
                      <w:szCs w:val="16"/>
                    </w:rPr>
                    <w:br/>
                    <w:t>- The Incident affects a single user.</w:t>
                  </w:r>
                </w:p>
              </w:tc>
              <w:tc>
                <w:tcPr>
                  <w:tcW w:w="1134"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0242A9CE" w14:textId="744132AA" w:rsidR="005C450D" w:rsidRPr="005C450D" w:rsidRDefault="005C450D" w:rsidP="005C450D">
                  <w:pPr>
                    <w:spacing w:before="60" w:after="60"/>
                    <w:jc w:val="center"/>
                    <w:rPr>
                      <w:sz w:val="16"/>
                      <w:szCs w:val="16"/>
                      <w:lang w:val="en-US"/>
                    </w:rPr>
                  </w:pPr>
                  <w:r w:rsidRPr="005C450D">
                    <w:rPr>
                      <w:sz w:val="16"/>
                      <w:szCs w:val="16"/>
                      <w:highlight w:val="green"/>
                      <w:lang w:val="en-US"/>
                    </w:rPr>
                    <w:t>[redacted]</w:t>
                  </w:r>
                </w:p>
              </w:tc>
              <w:tc>
                <w:tcPr>
                  <w:tcW w:w="992"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5278F391" w14:textId="665B592E" w:rsidR="005C450D" w:rsidRPr="005C450D" w:rsidRDefault="005C450D" w:rsidP="005C450D">
                  <w:pPr>
                    <w:spacing w:before="60" w:after="60"/>
                    <w:jc w:val="center"/>
                    <w:rPr>
                      <w:sz w:val="16"/>
                      <w:szCs w:val="16"/>
                      <w:lang w:val="en-US"/>
                    </w:rPr>
                  </w:pPr>
                  <w:r w:rsidRPr="005C450D">
                    <w:rPr>
                      <w:color w:val="000000" w:themeColor="text1"/>
                      <w:sz w:val="16"/>
                      <w:szCs w:val="16"/>
                      <w:highlight w:val="green"/>
                    </w:rPr>
                    <w:t>[redacted</w:t>
                  </w:r>
                </w:p>
              </w:tc>
              <w:tc>
                <w:tcPr>
                  <w:tcW w:w="1134" w:type="dxa"/>
                  <w:tcBorders>
                    <w:top w:val="nil"/>
                    <w:left w:val="nil"/>
                    <w:bottom w:val="single" w:sz="8" w:space="0" w:color="A3A3A3"/>
                    <w:right w:val="single" w:sz="8" w:space="0" w:color="A3A3A3"/>
                  </w:tcBorders>
                  <w:vAlign w:val="center"/>
                  <w:hideMark/>
                </w:tcPr>
                <w:p w14:paraId="0524D035" w14:textId="17655D93" w:rsidR="005C450D" w:rsidRPr="005C450D" w:rsidRDefault="005C450D" w:rsidP="005C450D">
                  <w:pPr>
                    <w:spacing w:before="60" w:after="60"/>
                    <w:jc w:val="center"/>
                    <w:rPr>
                      <w:sz w:val="16"/>
                      <w:szCs w:val="16"/>
                      <w:lang w:val="en-US"/>
                    </w:rPr>
                  </w:pPr>
                  <w:r w:rsidRPr="005C450D">
                    <w:rPr>
                      <w:color w:val="000000" w:themeColor="text1"/>
                      <w:sz w:val="16"/>
                      <w:szCs w:val="16"/>
                      <w:highlight w:val="green"/>
                    </w:rPr>
                    <w:t>[redacted</w:t>
                  </w:r>
                </w:p>
              </w:tc>
              <w:tc>
                <w:tcPr>
                  <w:tcW w:w="993" w:type="dxa"/>
                  <w:tcBorders>
                    <w:top w:val="nil"/>
                    <w:left w:val="nil"/>
                    <w:bottom w:val="single" w:sz="8" w:space="0" w:color="A3A3A3"/>
                    <w:right w:val="single" w:sz="8" w:space="0" w:color="A3A3A3"/>
                  </w:tcBorders>
                  <w:tcMar>
                    <w:top w:w="80" w:type="dxa"/>
                    <w:left w:w="80" w:type="dxa"/>
                    <w:bottom w:w="80" w:type="dxa"/>
                    <w:right w:w="80" w:type="dxa"/>
                  </w:tcMar>
                  <w:vAlign w:val="center"/>
                  <w:hideMark/>
                </w:tcPr>
                <w:p w14:paraId="70543327" w14:textId="385061C3" w:rsidR="005C450D" w:rsidRPr="005C450D" w:rsidRDefault="005C450D" w:rsidP="005C450D">
                  <w:pPr>
                    <w:spacing w:before="60" w:after="60"/>
                    <w:jc w:val="center"/>
                    <w:rPr>
                      <w:sz w:val="16"/>
                      <w:szCs w:val="16"/>
                      <w:lang w:val="en-US"/>
                    </w:rPr>
                  </w:pPr>
                  <w:r w:rsidRPr="005C450D">
                    <w:rPr>
                      <w:color w:val="000000" w:themeColor="text1"/>
                      <w:sz w:val="16"/>
                      <w:szCs w:val="16"/>
                      <w:highlight w:val="green"/>
                    </w:rPr>
                    <w:t>[redacted</w:t>
                  </w:r>
                </w:p>
              </w:tc>
            </w:tr>
          </w:tbl>
          <w:p w14:paraId="259E5312" w14:textId="77777777" w:rsidR="00BC73D5" w:rsidRPr="005C450D" w:rsidRDefault="00BC73D5" w:rsidP="00AD679D">
            <w:pPr>
              <w:autoSpaceDE w:val="0"/>
              <w:adjustRightInd w:val="0"/>
              <w:spacing w:after="0" w:line="240" w:lineRule="auto"/>
              <w:rPr>
                <w:color w:val="FF0000"/>
              </w:rPr>
            </w:pPr>
            <w:r w:rsidRPr="005C450D">
              <w:rPr>
                <w:color w:val="FF0000"/>
              </w:rPr>
              <w:t xml:space="preserve"> </w:t>
            </w:r>
          </w:p>
          <w:p w14:paraId="45E5A6DD" w14:textId="77777777" w:rsidR="00C674A6" w:rsidRPr="005C450D" w:rsidRDefault="00C674A6" w:rsidP="00AD679D">
            <w:pPr>
              <w:autoSpaceDE w:val="0"/>
              <w:adjustRightInd w:val="0"/>
              <w:spacing w:after="0" w:line="240" w:lineRule="auto"/>
              <w:rPr>
                <w:color w:val="FF0000"/>
              </w:rPr>
            </w:pPr>
          </w:p>
          <w:p w14:paraId="163F5783" w14:textId="77777777" w:rsidR="00C674A6" w:rsidRPr="005C450D" w:rsidRDefault="00C674A6" w:rsidP="00AD679D">
            <w:pPr>
              <w:autoSpaceDE w:val="0"/>
              <w:adjustRightInd w:val="0"/>
              <w:spacing w:after="0" w:line="240" w:lineRule="auto"/>
              <w:rPr>
                <w:color w:val="FF0000"/>
              </w:rPr>
            </w:pPr>
          </w:p>
        </w:tc>
      </w:tr>
    </w:tbl>
    <w:p w14:paraId="65F832A1" w14:textId="77777777" w:rsidR="003451C6" w:rsidRDefault="003451C6">
      <w:pPr>
        <w:widowControl w:val="0"/>
        <w:jc w:val="both"/>
      </w:pPr>
    </w:p>
    <w:tbl>
      <w:tblPr>
        <w:tblW w:w="10598" w:type="dxa"/>
        <w:tblInd w:w="-230" w:type="dxa"/>
        <w:tblLayout w:type="fixed"/>
        <w:tblCellMar>
          <w:left w:w="10" w:type="dxa"/>
          <w:right w:w="10" w:type="dxa"/>
        </w:tblCellMar>
        <w:tblLook w:val="04A0" w:firstRow="1" w:lastRow="0" w:firstColumn="1" w:lastColumn="0" w:noHBand="0" w:noVBand="1"/>
      </w:tblPr>
      <w:tblGrid>
        <w:gridCol w:w="10598"/>
      </w:tblGrid>
      <w:tr w:rsidR="003451C6" w14:paraId="14F69C6F" w14:textId="77777777">
        <w:tc>
          <w:tcPr>
            <w:tcW w:w="105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DBB4943" w14:textId="77777777" w:rsidR="003451C6" w:rsidRDefault="00466E30">
            <w:r>
              <w:rPr>
                <w:b/>
              </w:rPr>
              <w:t>13. [COLLABORATION AGREEMENT</w:t>
            </w:r>
            <w:r w:rsidR="00497A05">
              <w:rPr>
                <w:b/>
              </w:rPr>
              <w:t>]</w:t>
            </w:r>
          </w:p>
        </w:tc>
      </w:tr>
      <w:tr w:rsidR="003451C6" w14:paraId="3A6BE513" w14:textId="77777777">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DC02FF" w14:textId="77777777" w:rsidR="003451C6" w:rsidRDefault="00466E30" w:rsidP="0001414C">
            <w:pPr>
              <w:ind w:left="88"/>
            </w:pPr>
            <w:r>
              <w:t xml:space="preserve">In accordance with Clause CO-20 of this Call-off Agreement, the Customer </w:t>
            </w:r>
            <w:r w:rsidR="005A4542">
              <w:t xml:space="preserve">does not require </w:t>
            </w:r>
            <w:r>
              <w:t xml:space="preserve">the Supplier to enter into a Collaboration Agreement. </w:t>
            </w:r>
          </w:p>
        </w:tc>
      </w:tr>
      <w:tr w:rsidR="003451C6" w:rsidRPr="0001414C" w14:paraId="5DD8B7F7" w14:textId="77777777">
        <w:tc>
          <w:tcPr>
            <w:tcW w:w="105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FEE15" w14:textId="77777777" w:rsidR="003451C6" w:rsidRPr="0001414C" w:rsidRDefault="00E65E63" w:rsidP="008C6776">
            <w:pPr>
              <w:pStyle w:val="ListParagraph"/>
              <w:numPr>
                <w:ilvl w:val="0"/>
                <w:numId w:val="14"/>
              </w:numPr>
              <w:spacing w:after="120" w:line="240" w:lineRule="auto"/>
              <w:ind w:hanging="774"/>
              <w:jc w:val="both"/>
              <w:rPr>
                <w:sz w:val="20"/>
                <w:szCs w:val="20"/>
              </w:rPr>
            </w:pPr>
            <w:r w:rsidRPr="0001414C">
              <w:rPr>
                <w:b/>
                <w:sz w:val="20"/>
                <w:szCs w:val="20"/>
              </w:rPr>
              <w:t xml:space="preserve">Additional </w:t>
            </w:r>
            <w:r w:rsidR="00466E30" w:rsidRPr="0001414C">
              <w:rPr>
                <w:b/>
                <w:sz w:val="20"/>
                <w:szCs w:val="20"/>
              </w:rPr>
              <w:t xml:space="preserve">Clauses </w:t>
            </w:r>
          </w:p>
          <w:p w14:paraId="279D6FDA" w14:textId="77777777" w:rsidR="003451C6" w:rsidRPr="008F4C88" w:rsidRDefault="008C6776" w:rsidP="008F4C88">
            <w:pPr>
              <w:pStyle w:val="ORDERFORML2Box"/>
              <w:ind w:left="0"/>
              <w:rPr>
                <w:rFonts w:cs="Arial"/>
                <w:sz w:val="20"/>
                <w:szCs w:val="20"/>
                <w:lang w:val="en-GB"/>
              </w:rPr>
            </w:pPr>
            <w:r w:rsidRPr="0001414C">
              <w:rPr>
                <w:rFonts w:cs="Arial"/>
                <w:sz w:val="20"/>
                <w:szCs w:val="20"/>
                <w:lang w:val="en-GB"/>
              </w:rPr>
              <w:t xml:space="preserve">In addition to the </w:t>
            </w:r>
            <w:proofErr w:type="spellStart"/>
            <w:r w:rsidRPr="0001414C">
              <w:rPr>
                <w:rFonts w:cs="Arial"/>
                <w:sz w:val="20"/>
                <w:szCs w:val="20"/>
                <w:lang w:val="en-GB"/>
              </w:rPr>
              <w:t>GCloud</w:t>
            </w:r>
            <w:proofErr w:type="spellEnd"/>
            <w:r w:rsidRPr="0001414C">
              <w:rPr>
                <w:rFonts w:cs="Arial"/>
                <w:sz w:val="20"/>
                <w:szCs w:val="20"/>
                <w:lang w:val="en-GB"/>
              </w:rPr>
              <w:t xml:space="preserve"> framework and call Off Terms and Conditions the </w:t>
            </w:r>
            <w:r w:rsidR="003531CB" w:rsidRPr="0001414C">
              <w:rPr>
                <w:rFonts w:cs="Arial"/>
                <w:sz w:val="20"/>
                <w:szCs w:val="20"/>
                <w:lang w:val="en-GB"/>
              </w:rPr>
              <w:t xml:space="preserve">additional </w:t>
            </w:r>
            <w:r w:rsidRPr="0001414C">
              <w:rPr>
                <w:rFonts w:cs="Arial"/>
                <w:sz w:val="20"/>
                <w:szCs w:val="20"/>
                <w:lang w:val="en-GB"/>
              </w:rPr>
              <w:t>clauses</w:t>
            </w:r>
            <w:r w:rsidR="003531CB" w:rsidRPr="0001414C">
              <w:rPr>
                <w:rFonts w:cs="Arial"/>
                <w:sz w:val="20"/>
                <w:szCs w:val="20"/>
                <w:lang w:val="en-GB"/>
              </w:rPr>
              <w:t xml:space="preserve"> included at Annex C</w:t>
            </w:r>
            <w:r w:rsidRPr="0001414C">
              <w:rPr>
                <w:rFonts w:cs="Arial"/>
                <w:sz w:val="20"/>
                <w:szCs w:val="20"/>
                <w:lang w:val="en-GB"/>
              </w:rPr>
              <w:t xml:space="preserve"> shall apply. They will apply according to the order of precedence detailed at CO-1.2.</w:t>
            </w:r>
          </w:p>
        </w:tc>
      </w:tr>
    </w:tbl>
    <w:p w14:paraId="5E165A4B" w14:textId="77777777" w:rsidR="003451C6" w:rsidRPr="0001414C" w:rsidRDefault="003451C6">
      <w:pPr>
        <w:widowControl w:val="0"/>
        <w:jc w:val="both"/>
      </w:pPr>
    </w:p>
    <w:p w14:paraId="1A92C7BD" w14:textId="77777777" w:rsidR="003451C6" w:rsidRPr="0001414C" w:rsidRDefault="00466E30">
      <w:pPr>
        <w:widowControl w:val="0"/>
        <w:jc w:val="both"/>
      </w:pPr>
      <w:r w:rsidRPr="0001414C">
        <w:rPr>
          <w:b/>
        </w:rPr>
        <w:t>BY SIGNING AND RETURNING THIS ORDER FORM THE SUPPLIER AGREES</w:t>
      </w:r>
      <w:r w:rsidRPr="0001414C">
        <w:t xml:space="preserve"> to enter a legally binding contract with the Customer to provide the G-Cloud Services. The Parties hereby acknowledge and agree that they have read the Call-Off Terms and the Order Form and by signing below agree to be bound by the terms of this Call-Off Agreement.</w:t>
      </w: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451C6" w14:paraId="46003B1E" w14:textId="77777777">
        <w:tc>
          <w:tcPr>
            <w:tcW w:w="10456" w:type="dxa"/>
            <w:gridSpan w:val="2"/>
            <w:tcBorders>
              <w:bottom w:val="single" w:sz="4" w:space="0" w:color="000000"/>
            </w:tcBorders>
            <w:shd w:val="clear" w:color="auto" w:fill="auto"/>
            <w:tcMar>
              <w:top w:w="0" w:type="dxa"/>
              <w:left w:w="108" w:type="dxa"/>
              <w:bottom w:w="0" w:type="dxa"/>
              <w:right w:w="108" w:type="dxa"/>
            </w:tcMar>
          </w:tcPr>
          <w:p w14:paraId="0C0564FF" w14:textId="77777777" w:rsidR="003451C6" w:rsidRDefault="00466E30">
            <w:pPr>
              <w:widowControl w:val="0"/>
            </w:pPr>
            <w:r>
              <w:rPr>
                <w:b/>
              </w:rPr>
              <w:t>For and on behalf of the Supplier:</w:t>
            </w:r>
          </w:p>
        </w:tc>
      </w:tr>
      <w:tr w:rsidR="003451C6" w14:paraId="6EAF920E"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8B562" w14:textId="77777777" w:rsidR="003451C6" w:rsidRPr="006C4267" w:rsidRDefault="00466E30">
            <w:pPr>
              <w:widowControl w:val="0"/>
            </w:pPr>
            <w:r w:rsidRPr="006C4267">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2F05" w14:textId="7464DB88" w:rsidR="003451C6" w:rsidRDefault="00C65F29">
            <w:pPr>
              <w:widowControl w:val="0"/>
            </w:pPr>
            <w:r w:rsidRPr="00C65F29">
              <w:rPr>
                <w:highlight w:val="green"/>
              </w:rPr>
              <w:t>[redacted</w:t>
            </w:r>
            <w:r>
              <w:t>]</w:t>
            </w:r>
          </w:p>
        </w:tc>
      </w:tr>
      <w:tr w:rsidR="003451C6" w14:paraId="5A2682C5"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3089D" w14:textId="77777777" w:rsidR="003451C6" w:rsidRPr="006C4267" w:rsidRDefault="00466E30">
            <w:pPr>
              <w:widowControl w:val="0"/>
            </w:pPr>
            <w:r w:rsidRPr="006C4267">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4DAC" w14:textId="5227CBB4" w:rsidR="003451C6" w:rsidRDefault="00C65F29">
            <w:pPr>
              <w:widowControl w:val="0"/>
            </w:pPr>
            <w:r w:rsidRPr="00C65F29">
              <w:rPr>
                <w:highlight w:val="green"/>
              </w:rPr>
              <w:t>[redacted</w:t>
            </w:r>
            <w:r>
              <w:t>]</w:t>
            </w:r>
          </w:p>
        </w:tc>
      </w:tr>
      <w:tr w:rsidR="003451C6" w14:paraId="2365C531"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39DC1" w14:textId="77777777" w:rsidR="003451C6" w:rsidRPr="006C4267" w:rsidRDefault="00466E30">
            <w:pPr>
              <w:widowControl w:val="0"/>
            </w:pPr>
            <w:r w:rsidRPr="006C4267">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7B4F3" w14:textId="047CDBD9" w:rsidR="003451C6" w:rsidRDefault="00C65F29">
            <w:pPr>
              <w:widowControl w:val="0"/>
            </w:pPr>
            <w:r>
              <w:rPr>
                <w:noProof/>
              </w:rPr>
              <w:t>[</w:t>
            </w:r>
            <w:r w:rsidRPr="00C65F29">
              <w:rPr>
                <w:noProof/>
                <w:highlight w:val="green"/>
              </w:rPr>
              <w:t>redacted]</w:t>
            </w:r>
          </w:p>
        </w:tc>
      </w:tr>
      <w:tr w:rsidR="003451C6" w14:paraId="592AECC0"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A678" w14:textId="77777777" w:rsidR="003451C6" w:rsidRPr="006C4267" w:rsidRDefault="00466E30">
            <w:pPr>
              <w:widowControl w:val="0"/>
            </w:pPr>
            <w:r w:rsidRPr="006C4267">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10FE0" w14:textId="77777777" w:rsidR="003451C6" w:rsidRDefault="00265437">
            <w:pPr>
              <w:widowControl w:val="0"/>
            </w:pPr>
            <w:r>
              <w:t>13/06/2016</w:t>
            </w:r>
          </w:p>
        </w:tc>
      </w:tr>
    </w:tbl>
    <w:p w14:paraId="5EC95C90" w14:textId="77777777" w:rsidR="003451C6" w:rsidRDefault="003451C6">
      <w:pPr>
        <w:widowControl w:val="0"/>
      </w:pPr>
    </w:p>
    <w:tbl>
      <w:tblPr>
        <w:tblW w:w="10456" w:type="dxa"/>
        <w:tblInd w:w="-230" w:type="dxa"/>
        <w:tblLayout w:type="fixed"/>
        <w:tblCellMar>
          <w:left w:w="10" w:type="dxa"/>
          <w:right w:w="10" w:type="dxa"/>
        </w:tblCellMar>
        <w:tblLook w:val="04A0" w:firstRow="1" w:lastRow="0" w:firstColumn="1" w:lastColumn="0" w:noHBand="0" w:noVBand="1"/>
      </w:tblPr>
      <w:tblGrid>
        <w:gridCol w:w="2276"/>
        <w:gridCol w:w="8180"/>
      </w:tblGrid>
      <w:tr w:rsidR="003451C6" w14:paraId="4CC85203" w14:textId="77777777">
        <w:tc>
          <w:tcPr>
            <w:tcW w:w="10456" w:type="dxa"/>
            <w:gridSpan w:val="2"/>
            <w:tcBorders>
              <w:bottom w:val="single" w:sz="4" w:space="0" w:color="000000"/>
            </w:tcBorders>
            <w:shd w:val="clear" w:color="auto" w:fill="auto"/>
            <w:tcMar>
              <w:top w:w="0" w:type="dxa"/>
              <w:left w:w="108" w:type="dxa"/>
              <w:bottom w:w="0" w:type="dxa"/>
              <w:right w:w="108" w:type="dxa"/>
            </w:tcMar>
          </w:tcPr>
          <w:p w14:paraId="6DF0DFD8" w14:textId="77777777" w:rsidR="003451C6" w:rsidRDefault="00466E30">
            <w:pPr>
              <w:widowControl w:val="0"/>
            </w:pPr>
            <w:r>
              <w:rPr>
                <w:b/>
              </w:rPr>
              <w:t>For and on behalf of the Customer:</w:t>
            </w:r>
          </w:p>
        </w:tc>
      </w:tr>
      <w:tr w:rsidR="003451C6" w14:paraId="1E68DD5D"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F1056" w14:textId="77777777" w:rsidR="003451C6" w:rsidRDefault="00466E30">
            <w:pPr>
              <w:widowControl w:val="0"/>
            </w:pPr>
            <w:r>
              <w:t>Name and Title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28583" w14:textId="0CA011AD" w:rsidR="003451C6" w:rsidRDefault="00C65F29">
            <w:pPr>
              <w:widowControl w:val="0"/>
            </w:pPr>
            <w:r>
              <w:t>[</w:t>
            </w:r>
            <w:r w:rsidRPr="00C65F29">
              <w:rPr>
                <w:highlight w:val="green"/>
              </w:rPr>
              <w:t>redacted</w:t>
            </w:r>
            <w:r>
              <w:t>]</w:t>
            </w:r>
          </w:p>
        </w:tc>
      </w:tr>
      <w:tr w:rsidR="003451C6" w14:paraId="5DF7F793"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10C68" w14:textId="77777777" w:rsidR="003451C6" w:rsidRDefault="00466E30">
            <w:pPr>
              <w:widowControl w:val="0"/>
            </w:pPr>
            <w:r>
              <w:t>Position</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5C089" w14:textId="2CAB9DDB" w:rsidR="003451C6" w:rsidRDefault="00C65F29">
            <w:pPr>
              <w:widowControl w:val="0"/>
            </w:pPr>
            <w:r>
              <w:t>[</w:t>
            </w:r>
            <w:r w:rsidRPr="00C65F29">
              <w:rPr>
                <w:highlight w:val="green"/>
              </w:rPr>
              <w:t>redacted</w:t>
            </w:r>
            <w:r>
              <w:t>]</w:t>
            </w:r>
          </w:p>
        </w:tc>
      </w:tr>
      <w:tr w:rsidR="003451C6" w14:paraId="4FA001E5"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197E6" w14:textId="77777777" w:rsidR="003451C6" w:rsidRDefault="00466E30">
            <w:pPr>
              <w:widowControl w:val="0"/>
            </w:pPr>
            <w:r>
              <w:t>Signature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D0FB2" w14:textId="606015B8" w:rsidR="003451C6" w:rsidRDefault="00C65F29">
            <w:pPr>
              <w:widowControl w:val="0"/>
            </w:pPr>
            <w:r>
              <w:rPr>
                <w:noProof/>
              </w:rPr>
              <w:t>[</w:t>
            </w:r>
            <w:r w:rsidRPr="00C65F29">
              <w:rPr>
                <w:noProof/>
                <w:highlight w:val="green"/>
              </w:rPr>
              <w:t>reda</w:t>
            </w:r>
            <w:r>
              <w:rPr>
                <w:noProof/>
                <w:highlight w:val="green"/>
              </w:rPr>
              <w:t>c</w:t>
            </w:r>
            <w:r w:rsidRPr="00C65F29">
              <w:rPr>
                <w:noProof/>
                <w:highlight w:val="green"/>
              </w:rPr>
              <w:t>ted</w:t>
            </w:r>
            <w:r>
              <w:rPr>
                <w:noProof/>
              </w:rPr>
              <w:t>]</w:t>
            </w:r>
          </w:p>
        </w:tc>
      </w:tr>
      <w:tr w:rsidR="003451C6" w14:paraId="01EFF9D5" w14:textId="77777777">
        <w:tc>
          <w:tcPr>
            <w:tcW w:w="2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58D0D" w14:textId="77777777" w:rsidR="003451C6" w:rsidRDefault="00466E30">
            <w:pPr>
              <w:widowControl w:val="0"/>
            </w:pPr>
            <w:r>
              <w:t>Date</w:t>
            </w:r>
          </w:p>
        </w:tc>
        <w:tc>
          <w:tcPr>
            <w:tcW w:w="8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103E9" w14:textId="77777777" w:rsidR="003451C6" w:rsidRDefault="00EE4C82">
            <w:pPr>
              <w:widowControl w:val="0"/>
            </w:pPr>
            <w:r>
              <w:t>13/06/16</w:t>
            </w:r>
          </w:p>
        </w:tc>
      </w:tr>
    </w:tbl>
    <w:p w14:paraId="6E502157" w14:textId="77777777" w:rsidR="003451C6" w:rsidRDefault="003451C6">
      <w:pPr>
        <w:widowControl w:val="0"/>
      </w:pPr>
    </w:p>
    <w:p w14:paraId="131BF2F5" w14:textId="77777777" w:rsidR="003451C6" w:rsidRDefault="003451C6">
      <w:pPr>
        <w:pageBreakBefore/>
      </w:pPr>
    </w:p>
    <w:p w14:paraId="32445E39" w14:textId="77777777" w:rsidR="003451C6" w:rsidRDefault="003451C6"/>
    <w:p w14:paraId="03DF738C" w14:textId="77777777" w:rsidR="003451C6" w:rsidRDefault="003451C6"/>
    <w:p w14:paraId="2E60763C" w14:textId="77777777" w:rsidR="003451C6" w:rsidRDefault="00466E30" w:rsidP="003531CB">
      <w:pPr>
        <w:jc w:val="center"/>
      </w:pPr>
      <w:r>
        <w:rPr>
          <w:b/>
          <w:smallCaps/>
          <w:u w:val="single"/>
        </w:rPr>
        <w:t>G-CLOUD SERVICES CALL-OFF TERMS</w:t>
      </w:r>
    </w:p>
    <w:p w14:paraId="45A4B45D" w14:textId="77777777" w:rsidR="003451C6" w:rsidRPr="00C956D9" w:rsidRDefault="003531CB" w:rsidP="003531CB">
      <w:pPr>
        <w:jc w:val="center"/>
      </w:pPr>
      <w:r w:rsidRPr="00C956D9">
        <w:rPr>
          <w:highlight w:val="yellow"/>
          <w:shd w:val="clear" w:color="auto" w:fill="FFFF00"/>
        </w:rPr>
        <w:t>Lockheed Martin UK Limited</w:t>
      </w:r>
    </w:p>
    <w:p w14:paraId="5AA82215" w14:textId="77777777" w:rsidR="003451C6" w:rsidRPr="00C956D9" w:rsidRDefault="00466E30" w:rsidP="003531CB">
      <w:pPr>
        <w:jc w:val="center"/>
      </w:pPr>
      <w:r w:rsidRPr="00C956D9">
        <w:t>- and -</w:t>
      </w:r>
    </w:p>
    <w:p w14:paraId="7F3078B6" w14:textId="77777777" w:rsidR="003451C6" w:rsidRDefault="003531CB" w:rsidP="003531CB">
      <w:pPr>
        <w:jc w:val="center"/>
      </w:pPr>
      <w:r w:rsidRPr="00C956D9">
        <w:rPr>
          <w:shd w:val="clear" w:color="auto" w:fill="FFFF00"/>
        </w:rPr>
        <w:t>Depa</w:t>
      </w:r>
      <w:r w:rsidR="00FD655B" w:rsidRPr="00C956D9">
        <w:rPr>
          <w:shd w:val="clear" w:color="auto" w:fill="FFFF00"/>
        </w:rPr>
        <w:t>rtment f</w:t>
      </w:r>
      <w:r w:rsidRPr="00C956D9">
        <w:rPr>
          <w:shd w:val="clear" w:color="auto" w:fill="FFFF00"/>
        </w:rPr>
        <w:t>or Education</w:t>
      </w:r>
    </w:p>
    <w:p w14:paraId="0193CC57" w14:textId="77777777" w:rsidR="003451C6" w:rsidRDefault="00466E30" w:rsidP="003531CB">
      <w:pPr>
        <w:jc w:val="center"/>
      </w:pPr>
      <w:r>
        <w:t>relating to</w:t>
      </w:r>
    </w:p>
    <w:p w14:paraId="1E12E094" w14:textId="77777777" w:rsidR="003451C6" w:rsidRDefault="00466E30" w:rsidP="003531CB">
      <w:pPr>
        <w:jc w:val="center"/>
      </w:pPr>
      <w:r>
        <w:t>the provision of G-Cloud Services.</w:t>
      </w:r>
    </w:p>
    <w:p w14:paraId="553E3F5E" w14:textId="77777777" w:rsidR="0084428B" w:rsidRDefault="0084428B">
      <w:pPr>
        <w:suppressAutoHyphens w:val="0"/>
      </w:pPr>
      <w:r>
        <w:br w:type="page"/>
      </w:r>
    </w:p>
    <w:p w14:paraId="5011E7EE" w14:textId="77777777" w:rsidR="003451C6" w:rsidRDefault="003451C6"/>
    <w:p w14:paraId="59FB7179" w14:textId="77777777" w:rsidR="003451C6" w:rsidRDefault="00466E30">
      <w:r>
        <w:rPr>
          <w:b/>
          <w:smallCaps/>
          <w:u w:val="single"/>
        </w:rPr>
        <w:t>CALL-OFF AGREEMENT TERMS AND CONDITIONS</w:t>
      </w:r>
    </w:p>
    <w:p w14:paraId="1E3D0AE5" w14:textId="77777777" w:rsidR="003451C6" w:rsidRDefault="00466E30">
      <w:r>
        <w:rPr>
          <w:b/>
          <w:smallCaps/>
          <w:u w:val="single"/>
        </w:rPr>
        <w:t>THIS CONTRACT</w:t>
      </w:r>
      <w:r>
        <w:t xml:space="preserve"> is made on the [</w:t>
      </w:r>
      <w:r w:rsidR="00BC3725">
        <w:t>16th</w:t>
      </w:r>
      <w:r>
        <w:t>] day of [</w:t>
      </w:r>
      <w:r w:rsidR="00BC3725">
        <w:t>June</w:t>
      </w:r>
      <w:r>
        <w:t>] 20[</w:t>
      </w:r>
      <w:r w:rsidR="008C481E">
        <w:t>16</w:t>
      </w:r>
      <w:r w:rsidRPr="008C481E">
        <w:t>]</w:t>
      </w:r>
      <w:r>
        <w:t xml:space="preserve"> </w:t>
      </w:r>
    </w:p>
    <w:p w14:paraId="26D7C829" w14:textId="77777777" w:rsidR="003451C6" w:rsidRDefault="00466E30">
      <w:r>
        <w:rPr>
          <w:b/>
          <w:smallCaps/>
          <w:u w:val="single"/>
        </w:rPr>
        <w:t xml:space="preserve">BETWEEN </w:t>
      </w:r>
    </w:p>
    <w:p w14:paraId="3F26A5FC" w14:textId="1E89E889" w:rsidR="003451C6" w:rsidRDefault="00466E30">
      <w:pPr>
        <w:numPr>
          <w:ilvl w:val="0"/>
          <w:numId w:val="3"/>
        </w:numPr>
        <w:ind w:left="709" w:hanging="709"/>
      </w:pPr>
      <w:r>
        <w:t xml:space="preserve"> </w:t>
      </w:r>
      <w:r w:rsidR="003531CB">
        <w:t xml:space="preserve">Department for Education </w:t>
      </w:r>
      <w:r>
        <w:t>of</w:t>
      </w:r>
      <w:r w:rsidR="003531CB">
        <w:t xml:space="preserve"> Sanctuary Buildings, </w:t>
      </w:r>
      <w:r w:rsidR="00C65F29">
        <w:t>[</w:t>
      </w:r>
      <w:r w:rsidR="00C65F29" w:rsidRPr="00C65F29">
        <w:rPr>
          <w:highlight w:val="green"/>
        </w:rPr>
        <w:t>redacted</w:t>
      </w:r>
      <w:r w:rsidR="00C65F29">
        <w:t xml:space="preserve">] </w:t>
      </w:r>
      <w:r>
        <w:t>(the “</w:t>
      </w:r>
      <w:r>
        <w:rPr>
          <w:b/>
        </w:rPr>
        <w:t>Customer</w:t>
      </w:r>
      <w:r>
        <w:t>”); and</w:t>
      </w:r>
    </w:p>
    <w:p w14:paraId="48BA8D43" w14:textId="29A01B8B" w:rsidR="003451C6" w:rsidRDefault="00FD655B">
      <w:pPr>
        <w:numPr>
          <w:ilvl w:val="0"/>
          <w:numId w:val="3"/>
        </w:numPr>
        <w:ind w:left="709" w:hanging="709"/>
      </w:pPr>
      <w:r>
        <w:t>Lockheed Martin UK Limited</w:t>
      </w:r>
      <w:r w:rsidR="00466E30">
        <w:t>, a company registered in</w:t>
      </w:r>
      <w:r w:rsidR="003531CB">
        <w:t xml:space="preserve"> England</w:t>
      </w:r>
      <w:r w:rsidR="00466E30">
        <w:t xml:space="preserve"> under company number</w:t>
      </w:r>
      <w:r w:rsidR="003531CB">
        <w:t xml:space="preserve"> </w:t>
      </w:r>
      <w:r w:rsidR="00C65F29">
        <w:t>[</w:t>
      </w:r>
      <w:r w:rsidR="00C65F29" w:rsidRPr="00C65F29">
        <w:rPr>
          <w:highlight w:val="green"/>
        </w:rPr>
        <w:t>redacted</w:t>
      </w:r>
      <w:r w:rsidR="00C65F29">
        <w:t>]</w:t>
      </w:r>
      <w:r w:rsidR="00466E30">
        <w:t xml:space="preserve"> and whose registered office is at</w:t>
      </w:r>
      <w:r w:rsidR="003531CB">
        <w:t xml:space="preserve"> </w:t>
      </w:r>
      <w:r w:rsidR="005B0815">
        <w:t>[</w:t>
      </w:r>
      <w:r w:rsidR="005B0815" w:rsidRPr="005B0815">
        <w:rPr>
          <w:highlight w:val="green"/>
        </w:rPr>
        <w:t>redacted</w:t>
      </w:r>
      <w:r w:rsidR="005B0815">
        <w:t xml:space="preserve">] </w:t>
      </w:r>
      <w:r w:rsidR="00466E30">
        <w:t>(the “</w:t>
      </w:r>
      <w:r w:rsidR="00466E30">
        <w:rPr>
          <w:b/>
        </w:rPr>
        <w:t>Supplier</w:t>
      </w:r>
      <w:r w:rsidR="00466E30">
        <w:t>”).</w:t>
      </w:r>
    </w:p>
    <w:p w14:paraId="37CA1F94" w14:textId="77777777" w:rsidR="003451C6" w:rsidRDefault="00466E30">
      <w:r>
        <w:rPr>
          <w:b/>
          <w:smallCaps/>
          <w:u w:val="single"/>
        </w:rPr>
        <w:t>IT IS AGREED AS FOLLOWS:</w:t>
      </w:r>
    </w:p>
    <w:p w14:paraId="602A3B3E" w14:textId="77777777" w:rsidR="003451C6" w:rsidRDefault="00466E30">
      <w:pPr>
        <w:numPr>
          <w:ilvl w:val="0"/>
          <w:numId w:val="4"/>
        </w:numPr>
        <w:ind w:left="709" w:hanging="709"/>
      </w:pPr>
      <w:r>
        <w:rPr>
          <w:b/>
          <w:smallCaps/>
          <w:u w:val="single"/>
        </w:rPr>
        <w:t>OVERRIDING PROVISIONS</w:t>
      </w:r>
    </w:p>
    <w:p w14:paraId="4F2FA87E" w14:textId="77777777" w:rsidR="003451C6" w:rsidRDefault="00466E30">
      <w:pPr>
        <w:ind w:left="1560" w:hanging="851"/>
        <w:jc w:val="both"/>
      </w:pPr>
      <w:r>
        <w:t>CO-1.1</w:t>
      </w:r>
      <w:r>
        <w:tab/>
        <w:t xml:space="preserve">The Supplier agrees to supply the G-Cloud Services and any G-Cloud Additional Services in accordance with the Call-Off Terms, including Supplier’s Terms as identified in Framework Schedule 1 (G-Cloud Services) and incorporated into this Call-Off Agreement. </w:t>
      </w:r>
    </w:p>
    <w:p w14:paraId="725FC3FC" w14:textId="77777777" w:rsidR="003451C6" w:rsidRDefault="00466E30">
      <w:pPr>
        <w:ind w:left="1560" w:hanging="851"/>
      </w:pPr>
      <w:r>
        <w:t>CO-1.2</w:t>
      </w:r>
      <w:r>
        <w:tab/>
        <w:t>In the event of and only to the extent of any conflict or ambiguity between the Clauses of this Call-Off Agreement, the provisions of the Schedules, any document referred to in the Clauses of this Call-Off Agreement (including Supplier’s Terms) and the Framework Agreement, the conflict shall be resolved in accordance with the following order of precedence:</w:t>
      </w:r>
    </w:p>
    <w:p w14:paraId="5EEE8F0F" w14:textId="77777777" w:rsidR="003451C6" w:rsidRDefault="00466E30">
      <w:pPr>
        <w:ind w:left="2552" w:hanging="991"/>
      </w:pPr>
      <w:r>
        <w:t>CO-1.2.1</w:t>
      </w:r>
      <w:r>
        <w:tab/>
        <w:t>the Framework Agreement (excluding Framework Schedule 2);</w:t>
      </w:r>
    </w:p>
    <w:p w14:paraId="00F31DAD" w14:textId="77777777" w:rsidR="003451C6" w:rsidRDefault="00466E30">
      <w:pPr>
        <w:ind w:left="2552" w:hanging="991"/>
      </w:pPr>
      <w:r>
        <w:t>CO-1.2.2</w:t>
      </w:r>
      <w:r>
        <w:tab/>
        <w:t>the Clauses of this Call-Off Agreement (excluding Supplier Terms);</w:t>
      </w:r>
    </w:p>
    <w:p w14:paraId="09C6268E" w14:textId="77777777" w:rsidR="003451C6" w:rsidRDefault="00466E30">
      <w:pPr>
        <w:ind w:left="2552" w:hanging="991"/>
      </w:pPr>
      <w:r>
        <w:t>CO-1.2.3</w:t>
      </w:r>
      <w:r>
        <w:tab/>
        <w:t xml:space="preserve">the completed Order Form; </w:t>
      </w:r>
    </w:p>
    <w:p w14:paraId="11C1CB9D" w14:textId="77777777" w:rsidR="003451C6" w:rsidRDefault="00466E30">
      <w:pPr>
        <w:ind w:left="2552" w:hanging="991"/>
      </w:pPr>
      <w:r>
        <w:t>CO-1.2.4</w:t>
      </w:r>
      <w:r>
        <w:tab/>
        <w:t>the Collaboration Agreement (Framework Schedule 7);</w:t>
      </w:r>
    </w:p>
    <w:p w14:paraId="52AD0397" w14:textId="77777777" w:rsidR="003451C6" w:rsidRDefault="00466E30">
      <w:pPr>
        <w:ind w:left="2552" w:hanging="991"/>
      </w:pPr>
      <w:r>
        <w:t>CO-1.2.5</w:t>
      </w:r>
      <w:r>
        <w:tab/>
        <w:t>the Supplier’s Terms as set out in the Framework Schedule 1 (G-Cloud Services); and</w:t>
      </w:r>
    </w:p>
    <w:p w14:paraId="526F86DE" w14:textId="77777777" w:rsidR="003451C6" w:rsidRDefault="00466E30">
      <w:pPr>
        <w:ind w:left="2552" w:hanging="991"/>
      </w:pPr>
      <w:r>
        <w:t>CO-1.2.6</w:t>
      </w:r>
      <w:r>
        <w:tab/>
        <w:t>any other document referred to in the Clauses of this Call-Off Agreement.</w:t>
      </w:r>
    </w:p>
    <w:p w14:paraId="1B95CE10" w14:textId="77777777" w:rsidR="003451C6" w:rsidRDefault="00466E30">
      <w:pPr>
        <w:ind w:left="1560" w:hanging="851"/>
        <w:jc w:val="both"/>
      </w:pPr>
      <w:r>
        <w:t>CO-1.3</w:t>
      </w:r>
      <w:r>
        <w:tab/>
        <w:t xml:space="preserve">The Supplier acknowledges and accepts that the order of prevailing provisions in this Call-Off Agreement is as set out in Clause CO-1.2 above. </w:t>
      </w:r>
    </w:p>
    <w:p w14:paraId="5D0F065D" w14:textId="77777777" w:rsidR="003451C6" w:rsidRDefault="00466E30">
      <w:pPr>
        <w:numPr>
          <w:ilvl w:val="0"/>
          <w:numId w:val="4"/>
        </w:numPr>
        <w:ind w:left="709" w:hanging="709"/>
      </w:pPr>
      <w:r>
        <w:rPr>
          <w:b/>
          <w:smallCaps/>
          <w:u w:val="single"/>
        </w:rPr>
        <w:t>PREVENTION OF BRIBERY AND CORRUPTION</w:t>
      </w:r>
    </w:p>
    <w:p w14:paraId="247413B9" w14:textId="77777777" w:rsidR="003451C6" w:rsidRDefault="00466E30">
      <w:pPr>
        <w:ind w:left="1560" w:hanging="851"/>
      </w:pPr>
      <w:r>
        <w:t>CO-2.1</w:t>
      </w:r>
      <w:r>
        <w:tab/>
        <w:t xml:space="preserve">If the Supplier breaches </w:t>
      </w:r>
    </w:p>
    <w:p w14:paraId="1425764D" w14:textId="77777777" w:rsidR="003451C6" w:rsidRDefault="00466E30">
      <w:pPr>
        <w:ind w:left="2552" w:hanging="991"/>
      </w:pPr>
      <w:r>
        <w:t>CO-2.1.1</w:t>
      </w:r>
      <w:r>
        <w:tab/>
        <w:t>Clauses FW-22.1 or FW-22.2 of the Framework Agreement; or,</w:t>
      </w:r>
    </w:p>
    <w:p w14:paraId="7C38367F" w14:textId="77777777" w:rsidR="003451C6" w:rsidRDefault="00466E30">
      <w:pPr>
        <w:ind w:left="2550" w:hanging="990"/>
      </w:pPr>
      <w:r>
        <w:t>CO-2.1.2</w:t>
      </w:r>
      <w:r>
        <w:tab/>
        <w:t xml:space="preserve">the Bribery Act 2010 in relation to the Framework Agreement </w:t>
      </w:r>
    </w:p>
    <w:p w14:paraId="138F8DC4" w14:textId="77777777" w:rsidR="003451C6" w:rsidRDefault="00466E30">
      <w:pPr>
        <w:ind w:left="2550" w:hanging="990"/>
      </w:pPr>
      <w:r>
        <w:t>CO-2.1.3</w:t>
      </w:r>
      <w:r>
        <w:tab/>
        <w:t xml:space="preserve">the Customer may terminate this Call-Off Agreement.  </w:t>
      </w:r>
    </w:p>
    <w:p w14:paraId="053E53C6" w14:textId="77777777" w:rsidR="003451C6" w:rsidRDefault="00466E30">
      <w:pPr>
        <w:ind w:left="1560" w:hanging="851"/>
      </w:pPr>
      <w:r>
        <w:t>CO-2.2</w:t>
      </w:r>
      <w:r>
        <w:tab/>
        <w:t>The Parties agree that the Management Charge payable in accordance with Clause FW-9 does not constitute an offence under section 1 of the Bribery Act 2010.</w:t>
      </w:r>
    </w:p>
    <w:p w14:paraId="432095EA" w14:textId="77777777" w:rsidR="003451C6" w:rsidRDefault="00466E30">
      <w:pPr>
        <w:numPr>
          <w:ilvl w:val="0"/>
          <w:numId w:val="4"/>
        </w:numPr>
        <w:ind w:left="709" w:hanging="709"/>
      </w:pPr>
      <w:r>
        <w:rPr>
          <w:b/>
          <w:smallCaps/>
          <w:u w:val="single"/>
        </w:rPr>
        <w:t xml:space="preserve">PROTECTION OF INFORMATION </w:t>
      </w:r>
    </w:p>
    <w:p w14:paraId="54241AAF" w14:textId="77777777" w:rsidR="003451C6" w:rsidRDefault="00466E30">
      <w:pPr>
        <w:ind w:left="1560" w:hanging="851"/>
      </w:pPr>
      <w:r>
        <w:t>CO-3.1</w:t>
      </w:r>
      <w:r>
        <w:tab/>
        <w:t>The provisions of this Clause CO-3, shall apply during the Call-Off Agreement Period and for such time as the Supplier holds the Customer Personal Data.</w:t>
      </w:r>
    </w:p>
    <w:p w14:paraId="08207BE7" w14:textId="77777777" w:rsidR="003451C6" w:rsidRDefault="00466E30">
      <w:pPr>
        <w:ind w:left="1560" w:hanging="851"/>
      </w:pPr>
      <w:r>
        <w:t>CO-3.2</w:t>
      </w:r>
      <w:r>
        <w:tab/>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14:paraId="613DF59A" w14:textId="77777777" w:rsidR="003451C6" w:rsidRDefault="00466E30">
      <w:pPr>
        <w:ind w:left="1560" w:hanging="851"/>
        <w:jc w:val="both"/>
      </w:pPr>
      <w:r>
        <w:t>CO-3.3</w:t>
      </w:r>
      <w:r>
        <w:tab/>
        <w:t xml:space="preserve">To the extent that the Supplier is Processing the Order Personal Data the Supplier shall: </w:t>
      </w:r>
    </w:p>
    <w:p w14:paraId="210406FD" w14:textId="77777777" w:rsidR="003451C6" w:rsidRDefault="00466E30">
      <w:pPr>
        <w:ind w:left="2552" w:hanging="991"/>
        <w:jc w:val="both"/>
      </w:pPr>
      <w:r>
        <w:t>CO-3.3.1</w:t>
      </w:r>
      <w:r>
        <w:tab/>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328CDCEC" w14:textId="77777777" w:rsidR="003451C6" w:rsidRDefault="00466E30">
      <w:pPr>
        <w:ind w:left="2552" w:hanging="991"/>
        <w:jc w:val="both"/>
      </w:pPr>
      <w:r>
        <w:t>CO-3.3.2</w:t>
      </w:r>
      <w:r>
        <w:tab/>
        <w:t>provide the Customer with such information as the Customer may reasonably request to satisfy itself that the Supplier is complying with its obligations under the DPA;</w:t>
      </w:r>
    </w:p>
    <w:p w14:paraId="6104085F" w14:textId="77777777" w:rsidR="003451C6" w:rsidRDefault="00466E30">
      <w:pPr>
        <w:ind w:left="2552" w:hanging="991"/>
        <w:jc w:val="both"/>
      </w:pPr>
      <w:r>
        <w:t>CO-3.3.3</w:t>
      </w:r>
      <w:r>
        <w:tab/>
        <w:t>promptly notify the Customer of any breach of the security measures to be put in place pursuant to this Clause; and</w:t>
      </w:r>
    </w:p>
    <w:p w14:paraId="72C21F04" w14:textId="77777777" w:rsidR="003451C6" w:rsidRDefault="00466E30">
      <w:pPr>
        <w:ind w:left="2552" w:hanging="991"/>
        <w:jc w:val="both"/>
      </w:pPr>
      <w:r>
        <w:t>CO-3.3.4</w:t>
      </w:r>
      <w:r>
        <w:tab/>
        <w:t>ensure that it does not knowingly or negligently do or omit to do anything which places the Customer in breach of its obligations under the DPA.</w:t>
      </w:r>
    </w:p>
    <w:p w14:paraId="1C2CDBFC" w14:textId="77777777" w:rsidR="003451C6" w:rsidRDefault="00466E30">
      <w:pPr>
        <w:ind w:left="1560" w:hanging="851"/>
        <w:jc w:val="both"/>
      </w:pPr>
      <w:r>
        <w:t>CO-3.4</w:t>
      </w:r>
      <w:r>
        <w:tab/>
        <w:t>To the extent that the Supplier Processes Service Personal Data the Supplier shall:</w:t>
      </w:r>
    </w:p>
    <w:p w14:paraId="00000C05" w14:textId="77777777" w:rsidR="003451C6" w:rsidRDefault="00466E30">
      <w:pPr>
        <w:ind w:left="2552" w:hanging="991"/>
        <w:jc w:val="both"/>
      </w:pPr>
      <w:r>
        <w:t>CO-3.4.1</w:t>
      </w:r>
      <w:r>
        <w:tab/>
        <w:t>Process Service Personal Data only in accordance with written instructions from the Customer as set out in this Call-Off Agreement;</w:t>
      </w:r>
    </w:p>
    <w:p w14:paraId="1CD9DB82" w14:textId="77777777" w:rsidR="003451C6" w:rsidRDefault="00466E30">
      <w:pPr>
        <w:ind w:left="2552" w:hanging="991"/>
        <w:jc w:val="both"/>
      </w:pPr>
      <w:r>
        <w:t>CO-3.4.2</w:t>
      </w:r>
      <w:r>
        <w:tab/>
        <w:t>Process the Service Personal Data only to the extent, and in such manner, as is necessary for the provision of the G-Cloud Services or as is required by Law or any Regulatory Body;</w:t>
      </w:r>
    </w:p>
    <w:p w14:paraId="6CC6CCD6" w14:textId="77777777" w:rsidR="003451C6" w:rsidRDefault="00466E30">
      <w:pPr>
        <w:ind w:left="2552" w:hanging="991"/>
        <w:jc w:val="both"/>
      </w:pPr>
      <w:r>
        <w:t>CO-3.4.3</w:t>
      </w:r>
      <w:r>
        <w:tab/>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21AD27BA" w14:textId="77777777" w:rsidR="003451C6" w:rsidRDefault="00466E30">
      <w:pPr>
        <w:ind w:left="2552" w:hanging="991"/>
        <w:jc w:val="both"/>
      </w:pPr>
      <w:r>
        <w:t>CO-3.4.4</w:t>
      </w:r>
      <w:r>
        <w:tab/>
        <w:t>take reasonable steps to ensure the reliability of any Sup</w:t>
      </w:r>
      <w:r w:rsidR="00FD655B">
        <w:t xml:space="preserve">plier Staff who have access to </w:t>
      </w:r>
      <w:r>
        <w:t>Service Personal Data;</w:t>
      </w:r>
    </w:p>
    <w:p w14:paraId="0AD9D953" w14:textId="77777777" w:rsidR="003451C6" w:rsidRDefault="00466E30">
      <w:pPr>
        <w:ind w:left="2552" w:hanging="991"/>
        <w:jc w:val="both"/>
      </w:pPr>
      <w:r>
        <w:t>CO-3.4.5</w:t>
      </w:r>
      <w:r>
        <w:tab/>
        <w:t>ensure that all Sup</w:t>
      </w:r>
      <w:r w:rsidR="00FD655B">
        <w:t xml:space="preserve">plier Staff required to access </w:t>
      </w:r>
      <w:r>
        <w:t>Service Personal Data are informed of the confidential nature of the Service Personal Data and comply with the obligations set out in this Clause;</w:t>
      </w:r>
    </w:p>
    <w:p w14:paraId="6272F4F4" w14:textId="77777777" w:rsidR="003451C6" w:rsidRDefault="00466E30">
      <w:pPr>
        <w:ind w:left="2552" w:hanging="991"/>
        <w:jc w:val="both"/>
      </w:pPr>
      <w:r>
        <w:t>CO-3.4.6</w:t>
      </w:r>
      <w:r>
        <w:tab/>
        <w:t>ensure that none of the Supplier Staff publish, disclose or divulge Customer’s Personal Data to any third party unless necessary for the provision of the G-Cloud Services under the Call-Off Agreement and/or directed in writing to do so by the Customer;</w:t>
      </w:r>
    </w:p>
    <w:p w14:paraId="6F2C307F" w14:textId="77777777" w:rsidR="003451C6" w:rsidRDefault="00466E30">
      <w:pPr>
        <w:ind w:left="2552" w:hanging="991"/>
        <w:jc w:val="both"/>
      </w:pPr>
      <w:r>
        <w:t>CO-3.4.7</w:t>
      </w:r>
      <w:r>
        <w:tab/>
        <w:t>notify the Customer within five (5) Working Days if it receives:</w:t>
      </w:r>
    </w:p>
    <w:p w14:paraId="0D4D5BA5" w14:textId="77777777" w:rsidR="003451C6" w:rsidRDefault="00466E30">
      <w:pPr>
        <w:ind w:left="3686" w:hanging="1134"/>
        <w:jc w:val="both"/>
      </w:pPr>
      <w:r>
        <w:t>CO-3.4.7.1</w:t>
      </w:r>
      <w:r>
        <w:tab/>
        <w:t>a request from a Data Subject to have access to Service Personal Data relating to that person; or</w:t>
      </w:r>
    </w:p>
    <w:p w14:paraId="6BC184CF" w14:textId="77777777" w:rsidR="003451C6" w:rsidRDefault="00466E30">
      <w:pPr>
        <w:ind w:left="3686" w:hanging="1134"/>
        <w:jc w:val="both"/>
      </w:pPr>
      <w:r>
        <w:t>CO-3.4.7.2</w:t>
      </w:r>
      <w:r>
        <w:tab/>
        <w:t>a complaint or request relating to the Customer’s obligations under the Data Protection Legislation;</w:t>
      </w:r>
    </w:p>
    <w:p w14:paraId="7A10D80E" w14:textId="77777777" w:rsidR="003451C6" w:rsidRDefault="00466E30">
      <w:pPr>
        <w:ind w:left="2552" w:hanging="991"/>
        <w:jc w:val="both"/>
      </w:pPr>
      <w:r>
        <w:t>CO-3.4.8</w:t>
      </w:r>
      <w:r>
        <w:tab/>
        <w:t>provide the Customer with full cooperation and assistance in relation to any complaint or request made relating to Service Personal Data, including by:</w:t>
      </w:r>
    </w:p>
    <w:p w14:paraId="733D8FC9" w14:textId="77777777" w:rsidR="003451C6" w:rsidRDefault="00466E30">
      <w:pPr>
        <w:ind w:left="3686" w:hanging="1134"/>
        <w:jc w:val="both"/>
      </w:pPr>
      <w:r>
        <w:t>CO-3.4.8.1</w:t>
      </w:r>
      <w:r>
        <w:tab/>
        <w:t>providing the Customer with full details of the complaint or request;</w:t>
      </w:r>
    </w:p>
    <w:p w14:paraId="1BC21838" w14:textId="77777777" w:rsidR="003451C6" w:rsidRDefault="00466E30">
      <w:pPr>
        <w:ind w:left="3686" w:hanging="1134"/>
        <w:jc w:val="both"/>
      </w:pPr>
      <w:r>
        <w:t>CO-3.4.8.2</w:t>
      </w:r>
      <w:r>
        <w:tab/>
        <w:t>complying with a data access request within the relevant timescales set out in the Data Protection Legislation and in accordance with the Customer’s instructions;</w:t>
      </w:r>
    </w:p>
    <w:p w14:paraId="0027DC1D" w14:textId="77777777" w:rsidR="003451C6" w:rsidRDefault="00466E30">
      <w:pPr>
        <w:ind w:left="3686" w:hanging="1134"/>
        <w:jc w:val="both"/>
      </w:pPr>
      <w:r>
        <w:t>CO-3.4.8.3</w:t>
      </w:r>
      <w:r>
        <w:tab/>
        <w:t>providing the Customer with any Service Personal Data it holds in relation to a Data Subject (within the timescales required by the Customer); and</w:t>
      </w:r>
    </w:p>
    <w:p w14:paraId="1433E7C1" w14:textId="77777777" w:rsidR="003451C6" w:rsidRDefault="00466E30">
      <w:pPr>
        <w:ind w:left="3686" w:hanging="1134"/>
        <w:jc w:val="both"/>
      </w:pPr>
      <w:r>
        <w:t>CO-3.4.8.4</w:t>
      </w:r>
      <w:r>
        <w:tab/>
        <w:t>providing the Customer with any information requested by the Data Subject.</w:t>
      </w:r>
    </w:p>
    <w:p w14:paraId="264E98D4" w14:textId="77777777" w:rsidR="003451C6" w:rsidRDefault="00466E30">
      <w:pPr>
        <w:ind w:left="1560" w:hanging="851"/>
        <w:jc w:val="both"/>
      </w:pPr>
      <w:r>
        <w:t>CO-3.5</w:t>
      </w:r>
      <w:r>
        <w:tab/>
        <w:t>The Supplier shall:</w:t>
      </w:r>
    </w:p>
    <w:p w14:paraId="3049CA53" w14:textId="77777777" w:rsidR="003451C6" w:rsidRDefault="00466E30">
      <w:pPr>
        <w:ind w:left="2552" w:hanging="991"/>
        <w:jc w:val="both"/>
      </w:pPr>
      <w:r>
        <w:t>CO-3.5.1</w:t>
      </w:r>
      <w:r>
        <w:tab/>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19E39EE2" w14:textId="77777777" w:rsidR="003451C6" w:rsidRDefault="00466E30">
      <w:pPr>
        <w:ind w:left="2552" w:hanging="991"/>
        <w:jc w:val="both"/>
      </w:pPr>
      <w:r>
        <w:t>CO-3.5.2</w:t>
      </w:r>
      <w:r>
        <w:tab/>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14:paraId="4C52F794" w14:textId="77777777" w:rsidR="003451C6" w:rsidRDefault="00466E30">
      <w:pPr>
        <w:ind w:left="1560" w:hanging="851"/>
        <w:jc w:val="both"/>
      </w:pPr>
      <w:r>
        <w:t>CO-3.6</w:t>
      </w:r>
      <w:r>
        <w:tab/>
        <w:t>The Supplier Shall:</w:t>
      </w:r>
    </w:p>
    <w:p w14:paraId="25F0BA70" w14:textId="77777777" w:rsidR="003451C6" w:rsidRDefault="00466E30">
      <w:pPr>
        <w:ind w:left="2552" w:hanging="991"/>
        <w:jc w:val="both"/>
      </w:pPr>
      <w:r>
        <w:t>CO-3.6.1</w:t>
      </w:r>
      <w:r>
        <w:tab/>
        <w:t>obtain prior written consent from the Customer in order to transfer Customer Personal Data to any other person (including for the avoidance of doubt any Sub-Contractors) for the provision of the G-Cloud Services;</w:t>
      </w:r>
    </w:p>
    <w:p w14:paraId="1F2D3414" w14:textId="77777777" w:rsidR="003451C6" w:rsidRDefault="00466E30">
      <w:pPr>
        <w:ind w:left="2550" w:hanging="990"/>
        <w:jc w:val="both"/>
      </w:pPr>
      <w:r>
        <w:t>CO-3.6.2</w:t>
      </w:r>
      <w:r>
        <w:tab/>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14:paraId="2433B17E" w14:textId="77777777" w:rsidR="003451C6" w:rsidRDefault="00466E30">
      <w:pPr>
        <w:ind w:left="3547" w:hanging="997"/>
        <w:jc w:val="both"/>
      </w:pPr>
      <w:r>
        <w:t>CO-3.6.3</w:t>
      </w:r>
      <w:r>
        <w:tab/>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6E2CFA86" w14:textId="77777777" w:rsidR="003451C6" w:rsidRDefault="00466E30">
      <w:pPr>
        <w:ind w:left="3547" w:hanging="990"/>
        <w:jc w:val="both"/>
      </w:pPr>
      <w:r>
        <w:t>CO-3.6.4</w:t>
      </w:r>
      <w:r>
        <w:tab/>
        <w:t>comply with any reasonable instructions notified to it by the Customer and either:</w:t>
      </w:r>
    </w:p>
    <w:p w14:paraId="4E93D905" w14:textId="77777777" w:rsidR="003451C6" w:rsidRDefault="00466E30">
      <w:pPr>
        <w:ind w:left="3547" w:hanging="990"/>
        <w:jc w:val="both"/>
      </w:pPr>
      <w:r>
        <w:t>CO-3.6.5</w:t>
      </w:r>
      <w:r>
        <w:tab/>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18F975DA" w14:textId="77777777" w:rsidR="003451C6" w:rsidRDefault="00466E30">
      <w:pPr>
        <w:ind w:left="1560" w:hanging="851"/>
        <w:jc w:val="both"/>
      </w:pPr>
      <w:r>
        <w:t>CO-3.7</w:t>
      </w:r>
      <w:r>
        <w:tab/>
        <w:t xml:space="preserve">The Supplier shall not perform its obligations under this Call-Off Agreement in such a way as to cause the Customer to breach any of its applicable obligations under the Data Protection Legislation. </w:t>
      </w:r>
    </w:p>
    <w:p w14:paraId="352AE84A" w14:textId="77777777" w:rsidR="003451C6" w:rsidRDefault="00466E30">
      <w:pPr>
        <w:ind w:left="1560" w:hanging="851"/>
        <w:jc w:val="both"/>
      </w:pPr>
      <w:r>
        <w:t>CO-3.8</w:t>
      </w:r>
      <w:r>
        <w:tab/>
        <w:t>The Supplier acknowledges that, in the event that it breaches (or attempts or threatens to breach) its obligations relating to Customer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4A1E2C49" w14:textId="77777777" w:rsidR="003451C6" w:rsidRDefault="00466E30">
      <w:pPr>
        <w:numPr>
          <w:ilvl w:val="0"/>
          <w:numId w:val="4"/>
        </w:numPr>
        <w:ind w:left="709" w:hanging="709"/>
        <w:jc w:val="both"/>
      </w:pPr>
      <w:r>
        <w:rPr>
          <w:b/>
          <w:smallCaps/>
          <w:u w:val="single"/>
        </w:rPr>
        <w:t xml:space="preserve">CONFIDENTIALITY </w:t>
      </w:r>
    </w:p>
    <w:p w14:paraId="0295B85A" w14:textId="77777777" w:rsidR="003451C6" w:rsidRDefault="00466E30">
      <w:pPr>
        <w:ind w:left="1560" w:hanging="851"/>
        <w:jc w:val="both"/>
      </w:pPr>
      <w:r>
        <w:t>CO-4.1</w:t>
      </w:r>
      <w:r>
        <w:tab/>
        <w:t>Except to the extent set out in this Clause or where disclosure is expressly permitted elsewhere in this Call-Off Agreement, each Party shall:</w:t>
      </w:r>
    </w:p>
    <w:p w14:paraId="44CE0147" w14:textId="77777777" w:rsidR="003451C6" w:rsidRDefault="00466E30">
      <w:pPr>
        <w:ind w:left="2552" w:hanging="991"/>
        <w:jc w:val="both"/>
      </w:pPr>
      <w:r>
        <w:t>CO-4.1.1</w:t>
      </w:r>
      <w:r>
        <w:tab/>
        <w:t>treat the other Party’s Confidential Information as confidential and safeguard it accordingly; and</w:t>
      </w:r>
    </w:p>
    <w:p w14:paraId="2E13DD8F" w14:textId="77777777" w:rsidR="003451C6" w:rsidRDefault="00466E30">
      <w:pPr>
        <w:ind w:left="2552" w:hanging="991"/>
        <w:jc w:val="both"/>
      </w:pPr>
      <w:r>
        <w:t>CO-4.1.2</w:t>
      </w:r>
      <w:r>
        <w:tab/>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4B277C7B" w14:textId="77777777" w:rsidR="003451C6" w:rsidRDefault="00466E30">
      <w:pPr>
        <w:ind w:left="1560" w:hanging="851"/>
        <w:jc w:val="both"/>
      </w:pPr>
      <w:r>
        <w:t>CO-4.2</w:t>
      </w:r>
      <w:r>
        <w:tab/>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14:paraId="44DF6A1A" w14:textId="77777777" w:rsidR="003451C6" w:rsidRDefault="00466E30">
      <w:pPr>
        <w:ind w:left="1560" w:hanging="851"/>
        <w:jc w:val="both"/>
      </w:pPr>
      <w:r>
        <w:t>CO-4.3</w:t>
      </w:r>
      <w:r>
        <w:tab/>
        <w:t>The Supplier shall not, and shall procure that the Supplier Staff do not, use any of the Customer's Confidential Information received otherwise than for the purposes of this Call-Off Agreement.</w:t>
      </w:r>
    </w:p>
    <w:p w14:paraId="49F6451B" w14:textId="77777777" w:rsidR="003451C6" w:rsidRDefault="00466E30">
      <w:pPr>
        <w:ind w:left="1560" w:hanging="851"/>
        <w:jc w:val="both"/>
      </w:pPr>
      <w:r>
        <w:t>CO-4.4</w:t>
      </w:r>
      <w:r>
        <w:tab/>
        <w:t>The provisions of Clauses CO-4.1 shall not apply to the extent that:</w:t>
      </w:r>
    </w:p>
    <w:p w14:paraId="07C5F899" w14:textId="77777777" w:rsidR="003451C6" w:rsidRDefault="00466E30">
      <w:pPr>
        <w:ind w:left="2552" w:hanging="991"/>
        <w:jc w:val="both"/>
      </w:pPr>
      <w:r>
        <w:t>CO-4.4.1</w:t>
      </w:r>
      <w:r>
        <w:tab/>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14:paraId="50DECC9D" w14:textId="77777777" w:rsidR="003451C6" w:rsidRDefault="00466E30">
      <w:pPr>
        <w:ind w:left="2552" w:hanging="991"/>
        <w:jc w:val="both"/>
      </w:pPr>
      <w:r>
        <w:t>CO-4.4.2</w:t>
      </w:r>
      <w:r>
        <w:tab/>
        <w:t xml:space="preserve">such information was in the possession of the Party making the disclosure without obligation of confidentiality prior to its disclosure by the information owner; </w:t>
      </w:r>
    </w:p>
    <w:p w14:paraId="0E5C845F" w14:textId="77777777" w:rsidR="003451C6" w:rsidRDefault="00466E30">
      <w:pPr>
        <w:ind w:left="2552" w:hanging="991"/>
        <w:jc w:val="both"/>
      </w:pPr>
      <w:r>
        <w:t>CO-4.4.3</w:t>
      </w:r>
      <w:r>
        <w:tab/>
        <w:t>such information was obtained from a third party without obligation of confidentiality;</w:t>
      </w:r>
    </w:p>
    <w:p w14:paraId="0E4EE21E" w14:textId="77777777" w:rsidR="003451C6" w:rsidRDefault="00466E30">
      <w:pPr>
        <w:ind w:left="2552" w:hanging="991"/>
        <w:jc w:val="both"/>
      </w:pPr>
      <w:r>
        <w:t>CO-4.4.4</w:t>
      </w:r>
      <w:r>
        <w:tab/>
        <w:t>such information was already in the public domain at the time of disclosure otherwise than by a breach of this Call-Off Agreement; or</w:t>
      </w:r>
    </w:p>
    <w:p w14:paraId="034555D2" w14:textId="77777777" w:rsidR="003451C6" w:rsidRDefault="00466E30">
      <w:pPr>
        <w:ind w:left="2552" w:hanging="991"/>
        <w:jc w:val="both"/>
      </w:pPr>
      <w:r>
        <w:t>CO-4.4.5</w:t>
      </w:r>
      <w:r>
        <w:tab/>
        <w:t>it is independently developed without access to the other Party's Confidential Information.</w:t>
      </w:r>
    </w:p>
    <w:p w14:paraId="15FA0041" w14:textId="77777777" w:rsidR="003451C6" w:rsidRDefault="00466E30">
      <w:pPr>
        <w:ind w:left="1560" w:hanging="851"/>
        <w:jc w:val="both"/>
      </w:pPr>
      <w:r>
        <w:t>CO-4.5</w:t>
      </w:r>
      <w:r>
        <w:tab/>
        <w:t>Nothing in this Call-Off Agreement shall prevent the Customer from disclosing the Supplier's Confidential Information (including the Management Information obtained under Clause FW-8 (Provision of Management Information) of the Framework Agreement):</w:t>
      </w:r>
    </w:p>
    <w:p w14:paraId="32E8827A" w14:textId="77777777" w:rsidR="003451C6" w:rsidRDefault="00466E30">
      <w:pPr>
        <w:ind w:left="2552" w:hanging="991"/>
        <w:jc w:val="both"/>
      </w:pPr>
      <w:r>
        <w:t>CO-4.5.1</w:t>
      </w:r>
      <w:r>
        <w:tab/>
        <w:t xml:space="preserve">for the purpose of the examination and certification of the Customer’s accounts; </w:t>
      </w:r>
    </w:p>
    <w:p w14:paraId="1CE24A07" w14:textId="77777777" w:rsidR="003451C6" w:rsidRDefault="00466E30">
      <w:pPr>
        <w:ind w:left="2552" w:hanging="991"/>
        <w:jc w:val="both"/>
      </w:pPr>
      <w:r>
        <w:t>CO-4.5.2</w:t>
      </w:r>
      <w:r>
        <w:tab/>
        <w:t xml:space="preserve">for any examination pursuant to Section 6(1) of the National Audit Act 1983 of the economy, efficiency and effectiveness with which the Customer has used its resources; </w:t>
      </w:r>
    </w:p>
    <w:p w14:paraId="303EC1DD" w14:textId="77777777" w:rsidR="003451C6" w:rsidRDefault="00466E30">
      <w:pPr>
        <w:ind w:left="2552" w:hanging="991"/>
        <w:jc w:val="both"/>
      </w:pPr>
      <w:r>
        <w:t>CO-4.5.3</w:t>
      </w:r>
      <w:r>
        <w:tab/>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14:paraId="72A01486" w14:textId="77777777" w:rsidR="003451C6" w:rsidRDefault="00466E30">
      <w:pPr>
        <w:ind w:left="2552" w:hanging="991"/>
        <w:jc w:val="both"/>
      </w:pPr>
      <w:r>
        <w:t>CO-4.5.4</w:t>
      </w:r>
      <w:r>
        <w:tab/>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02403F56" w14:textId="77777777" w:rsidR="003451C6" w:rsidRDefault="00466E30">
      <w:pPr>
        <w:ind w:left="1560" w:hanging="851"/>
        <w:jc w:val="both"/>
      </w:pPr>
      <w:r>
        <w:t>CO-4.6</w:t>
      </w:r>
      <w:r>
        <w:tab/>
        <w:t>In the event that the Supplier fails to comply with Clauses CO-4.1 to Clause CO-4.4, the Customer reserves the right to terminate this Call-Off Agreement with immediate effect by notice in writing.</w:t>
      </w:r>
    </w:p>
    <w:p w14:paraId="75CA7405" w14:textId="77777777" w:rsidR="003451C6" w:rsidRDefault="00466E30">
      <w:pPr>
        <w:ind w:left="1560" w:hanging="851"/>
        <w:jc w:val="both"/>
      </w:pPr>
      <w:r>
        <w:t>CO-4.7</w:t>
      </w:r>
      <w:r>
        <w:tab/>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72D1E358" w14:textId="77777777" w:rsidR="003451C6" w:rsidRDefault="00466E30">
      <w:pPr>
        <w:ind w:left="1560" w:hanging="851"/>
        <w:jc w:val="both"/>
      </w:pPr>
      <w:r>
        <w:t>CO-4.8</w:t>
      </w:r>
      <w:r>
        <w:tab/>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790B9DBA" w14:textId="77777777" w:rsidR="003451C6" w:rsidRDefault="00466E30">
      <w:pPr>
        <w:ind w:left="1560" w:hanging="851"/>
        <w:jc w:val="both"/>
      </w:pPr>
      <w:r>
        <w:t>CO-4.9</w:t>
      </w:r>
      <w:r>
        <w:tab/>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14:paraId="4DAEE507" w14:textId="77777777" w:rsidR="003451C6" w:rsidRDefault="00466E30">
      <w:pPr>
        <w:numPr>
          <w:ilvl w:val="0"/>
          <w:numId w:val="4"/>
        </w:numPr>
        <w:ind w:left="709" w:hanging="709"/>
        <w:jc w:val="both"/>
      </w:pPr>
      <w:r>
        <w:rPr>
          <w:b/>
          <w:smallCaps/>
          <w:u w:val="single"/>
        </w:rPr>
        <w:t>CUSTOMER DATA</w:t>
      </w:r>
    </w:p>
    <w:p w14:paraId="49950C24" w14:textId="77777777" w:rsidR="003451C6" w:rsidRDefault="00466E30">
      <w:pPr>
        <w:ind w:left="1560" w:hanging="851"/>
        <w:jc w:val="both"/>
      </w:pPr>
      <w:r>
        <w:t>CO-5.1</w:t>
      </w:r>
      <w:r>
        <w:tab/>
        <w:t>The Supplier shall not delete or remove any proprietary notices contained within or relating to the Customer Data.</w:t>
      </w:r>
    </w:p>
    <w:p w14:paraId="75FFAFAB" w14:textId="77777777" w:rsidR="003451C6" w:rsidRDefault="00466E30">
      <w:pPr>
        <w:ind w:left="1560" w:hanging="851"/>
        <w:jc w:val="both"/>
      </w:pPr>
      <w:r>
        <w:t>CO-5.2</w:t>
      </w:r>
      <w:r>
        <w:tab/>
        <w:t>The Supplier shall not store, copy, disclose, or use the Customer Data except as necessary for the performance by the Supplier of its obligations under this Call-Off Agreement or as otherwise expressly approved by the Customer.</w:t>
      </w:r>
    </w:p>
    <w:p w14:paraId="6D033738" w14:textId="77777777" w:rsidR="003451C6" w:rsidRDefault="00466E30">
      <w:pPr>
        <w:ind w:left="1560" w:hanging="851"/>
        <w:jc w:val="both"/>
      </w:pPr>
      <w:r>
        <w:t>CO-5.3</w:t>
      </w:r>
      <w:r>
        <w:tab/>
        <w:t xml:space="preserve">The Supplier shall ensure that any system on which the Supplier holds any Customer Data, including back-up data, is a secure system that complies with the Supplier security policy. </w:t>
      </w:r>
    </w:p>
    <w:p w14:paraId="2F6A422D" w14:textId="77777777" w:rsidR="003451C6" w:rsidRDefault="003451C6">
      <w:pPr>
        <w:jc w:val="both"/>
      </w:pPr>
    </w:p>
    <w:p w14:paraId="1A79824E" w14:textId="77777777" w:rsidR="003451C6" w:rsidRDefault="00466E30">
      <w:pPr>
        <w:jc w:val="both"/>
      </w:pPr>
      <w:r>
        <w:rPr>
          <w:b/>
          <w:smallCaps/>
          <w:u w:val="single"/>
        </w:rPr>
        <w:t>STATUTORY OBLIGATIONS AND REGULATIONS</w:t>
      </w:r>
    </w:p>
    <w:p w14:paraId="4288A887" w14:textId="77777777" w:rsidR="003451C6" w:rsidRDefault="00466E30">
      <w:pPr>
        <w:numPr>
          <w:ilvl w:val="0"/>
          <w:numId w:val="4"/>
        </w:numPr>
        <w:ind w:left="709" w:hanging="709"/>
        <w:jc w:val="both"/>
      </w:pPr>
      <w:r>
        <w:rPr>
          <w:b/>
          <w:smallCaps/>
          <w:u w:val="single"/>
        </w:rPr>
        <w:t>FREEDOM OF INFORMATION</w:t>
      </w:r>
    </w:p>
    <w:p w14:paraId="0FB613BE" w14:textId="77777777" w:rsidR="003451C6" w:rsidRDefault="00466E30">
      <w:pPr>
        <w:ind w:left="1560" w:hanging="851"/>
        <w:jc w:val="both"/>
      </w:pPr>
      <w:r>
        <w:t>CO-6.1</w:t>
      </w:r>
      <w:r>
        <w:tab/>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57202B8D" w14:textId="77777777" w:rsidR="003451C6" w:rsidRDefault="00466E30">
      <w:pPr>
        <w:ind w:left="1560" w:hanging="851"/>
        <w:jc w:val="both"/>
      </w:pPr>
      <w:r>
        <w:t>CO-6.2</w:t>
      </w:r>
      <w:r>
        <w:tab/>
        <w:t>The Supplier shall:</w:t>
      </w:r>
    </w:p>
    <w:p w14:paraId="08339DA9" w14:textId="77777777" w:rsidR="003451C6" w:rsidRDefault="00466E30">
      <w:pPr>
        <w:ind w:left="2552" w:hanging="991"/>
        <w:jc w:val="both"/>
      </w:pPr>
      <w:r>
        <w:t>CO-6.2.1</w:t>
      </w:r>
      <w:r>
        <w:tab/>
        <w:t>transfer to the Customer all Requests for Information that it receives as soon as practicable and in any event within two (2) Working Days of receiving a Request for Information;</w:t>
      </w:r>
    </w:p>
    <w:p w14:paraId="3F342347" w14:textId="77777777" w:rsidR="003451C6" w:rsidRDefault="00466E30">
      <w:pPr>
        <w:ind w:left="2552" w:hanging="991"/>
        <w:jc w:val="both"/>
      </w:pPr>
      <w:r>
        <w:t>CO-6.2.2</w:t>
      </w:r>
      <w:r>
        <w:tab/>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4E3A2E30" w14:textId="77777777" w:rsidR="003451C6" w:rsidRDefault="00466E30">
      <w:pPr>
        <w:ind w:left="2552" w:hanging="991"/>
        <w:jc w:val="both"/>
      </w:pPr>
      <w:r>
        <w:t>CO-6.2.3</w:t>
      </w:r>
      <w:r>
        <w:tab/>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290AC7A6" w14:textId="77777777" w:rsidR="003451C6" w:rsidRDefault="00466E30">
      <w:pPr>
        <w:ind w:left="1560" w:hanging="851"/>
        <w:jc w:val="both"/>
      </w:pPr>
      <w:r>
        <w:t>CO-6.3</w:t>
      </w:r>
      <w:r>
        <w:tab/>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14:paraId="1D99E779" w14:textId="77777777" w:rsidR="003451C6" w:rsidRDefault="00466E30">
      <w:pPr>
        <w:ind w:left="1560" w:hanging="851"/>
        <w:jc w:val="both"/>
      </w:pPr>
      <w:r>
        <w:t>CO-6.4</w:t>
      </w:r>
      <w:r>
        <w:tab/>
        <w:t>In no event shall the Supplier respond directly to a Request for Information unless authorised in writing to do so by the Customer.</w:t>
      </w:r>
    </w:p>
    <w:p w14:paraId="3451E154" w14:textId="77777777" w:rsidR="003451C6" w:rsidRDefault="00466E30">
      <w:pPr>
        <w:ind w:left="1560" w:hanging="851"/>
        <w:jc w:val="both"/>
      </w:pPr>
      <w:r>
        <w:t>CO-6.5</w:t>
      </w:r>
      <w:r>
        <w:tab/>
        <w:t>The Supplier acknowledges that the Customer may, acting in accordance with the Ministry of Justice Code, be obliged under the FOIA, or the Environmental Information Regulations to disclose Information concerning the Supplier or the G-Cloud Services:</w:t>
      </w:r>
    </w:p>
    <w:p w14:paraId="443E1B39" w14:textId="77777777" w:rsidR="003451C6" w:rsidRDefault="00466E30">
      <w:pPr>
        <w:ind w:left="2552" w:hanging="991"/>
        <w:jc w:val="both"/>
      </w:pPr>
      <w:r>
        <w:t>CO-6.5.1</w:t>
      </w:r>
      <w:r>
        <w:tab/>
        <w:t xml:space="preserve">in certain circumstances without consulting the Supplier; or </w:t>
      </w:r>
    </w:p>
    <w:p w14:paraId="1DA72D08" w14:textId="77777777" w:rsidR="003451C6" w:rsidRDefault="00466E30">
      <w:pPr>
        <w:ind w:left="2552" w:hanging="991"/>
        <w:jc w:val="both"/>
      </w:pPr>
      <w:r>
        <w:t>CO-6.5.2</w:t>
      </w:r>
      <w:r>
        <w:tab/>
        <w:t xml:space="preserve">following consultation with the Supplier and having taken its views into account; </w:t>
      </w:r>
    </w:p>
    <w:p w14:paraId="31773EC9" w14:textId="77777777" w:rsidR="003451C6" w:rsidRDefault="00466E30">
      <w:pPr>
        <w:ind w:left="2552"/>
        <w:jc w:val="both"/>
      </w:pPr>
      <w:r>
        <w:t>provided always that where Clause CO-6.5.1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14:paraId="46B0654F" w14:textId="77777777" w:rsidR="003451C6" w:rsidRDefault="00466E30">
      <w:pPr>
        <w:ind w:left="2552" w:hanging="991"/>
        <w:jc w:val="both"/>
      </w:pPr>
      <w:r>
        <w:t>CO-6.5.3</w:t>
      </w:r>
      <w:r>
        <w:tab/>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782B5BB1" w14:textId="77777777" w:rsidR="003451C6" w:rsidRDefault="00466E30">
      <w:pPr>
        <w:numPr>
          <w:ilvl w:val="0"/>
          <w:numId w:val="4"/>
        </w:numPr>
        <w:ind w:left="709" w:hanging="709"/>
      </w:pPr>
      <w:r>
        <w:rPr>
          <w:b/>
          <w:smallCaps/>
          <w:u w:val="single"/>
        </w:rPr>
        <w:t>TRANSPARENCY</w:t>
      </w:r>
    </w:p>
    <w:p w14:paraId="326986E5" w14:textId="77777777" w:rsidR="003451C6" w:rsidRDefault="00466E30">
      <w:pPr>
        <w:ind w:left="1560" w:hanging="851"/>
      </w:pPr>
      <w:r>
        <w:t>CO-7.1</w:t>
      </w:r>
      <w:r>
        <w:tab/>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1568C0C2" w14:textId="77777777" w:rsidR="003451C6" w:rsidRDefault="00466E30">
      <w:pPr>
        <w:ind w:left="1560" w:hanging="851"/>
      </w:pPr>
      <w:r>
        <w:t>CO-7.2</w:t>
      </w:r>
      <w:r>
        <w:tab/>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6EB7837A" w14:textId="77777777" w:rsidR="003451C6" w:rsidRDefault="00466E30">
      <w:pPr>
        <w:ind w:left="1560" w:hanging="851"/>
      </w:pPr>
      <w:r>
        <w:t>CO-7.3</w:t>
      </w:r>
      <w:r>
        <w:tab/>
        <w:t xml:space="preserve">The Customer may consult with the Supplier to inform its decision regarding any redactions but the Customer shall have the final decision in its absolute discretion.  </w:t>
      </w:r>
    </w:p>
    <w:p w14:paraId="113BD795" w14:textId="77777777" w:rsidR="003451C6" w:rsidRDefault="00466E30">
      <w:pPr>
        <w:ind w:left="1560" w:hanging="851"/>
      </w:pPr>
      <w:r>
        <w:t>CO-7.4</w:t>
      </w:r>
      <w:r>
        <w:tab/>
        <w:t>The Supplier shall assist and cooperate with the Customer to enable the Customer to publish this Call-Off Agreement.</w:t>
      </w:r>
    </w:p>
    <w:p w14:paraId="3FCA3723" w14:textId="77777777" w:rsidR="003451C6" w:rsidRDefault="00466E30">
      <w:pPr>
        <w:numPr>
          <w:ilvl w:val="0"/>
          <w:numId w:val="4"/>
        </w:numPr>
        <w:ind w:left="709" w:hanging="709"/>
      </w:pPr>
      <w:r>
        <w:rPr>
          <w:b/>
          <w:smallCaps/>
          <w:u w:val="single"/>
        </w:rPr>
        <w:t>OFFICIAL SECRETS ACTS</w:t>
      </w:r>
    </w:p>
    <w:p w14:paraId="4BB2028B" w14:textId="77777777" w:rsidR="003451C6" w:rsidRDefault="00466E30">
      <w:pPr>
        <w:ind w:left="1560" w:hanging="851"/>
        <w:jc w:val="both"/>
      </w:pPr>
      <w:r>
        <w:t>CO-8.1</w:t>
      </w:r>
      <w:r>
        <w:tab/>
        <w:t>The Supplier shall comply with and shall ensure that the Supplier Staff comply with, the provisions of:</w:t>
      </w:r>
    </w:p>
    <w:p w14:paraId="07187D9E" w14:textId="77777777" w:rsidR="003451C6" w:rsidRDefault="00466E30">
      <w:pPr>
        <w:ind w:left="2552" w:hanging="991"/>
        <w:jc w:val="both"/>
      </w:pPr>
      <w:r>
        <w:t>CO-8.1.1</w:t>
      </w:r>
      <w:r>
        <w:tab/>
        <w:t xml:space="preserve">the Official Secrets Act 1911 to 1989; and </w:t>
      </w:r>
    </w:p>
    <w:p w14:paraId="5197D82F" w14:textId="77777777" w:rsidR="003451C6" w:rsidRDefault="00466E30">
      <w:pPr>
        <w:ind w:left="2552" w:hanging="991"/>
        <w:jc w:val="both"/>
      </w:pPr>
      <w:r>
        <w:t>CO-8.1.2</w:t>
      </w:r>
      <w:r>
        <w:tab/>
        <w:t>Section 182 of the Finance Act 1989.</w:t>
      </w:r>
    </w:p>
    <w:p w14:paraId="494D6F58" w14:textId="77777777" w:rsidR="003451C6" w:rsidRDefault="00466E30">
      <w:pPr>
        <w:ind w:left="1560" w:hanging="851"/>
        <w:jc w:val="both"/>
      </w:pPr>
      <w:r>
        <w:t>CO-8.2</w:t>
      </w:r>
      <w:r>
        <w:tab/>
        <w:t>In the event that the Supplier or the Supplier Staff fails to comply with this Clause, the Customer reserves the right to terminate this Call-Off Agreement with immediate effect by giving notice in writing to the Supplier.</w:t>
      </w:r>
    </w:p>
    <w:p w14:paraId="3AB56EDE" w14:textId="77777777" w:rsidR="003451C6" w:rsidRDefault="00466E30">
      <w:pPr>
        <w:numPr>
          <w:ilvl w:val="0"/>
          <w:numId w:val="4"/>
        </w:numPr>
        <w:ind w:left="709" w:hanging="709"/>
        <w:jc w:val="both"/>
      </w:pPr>
      <w:r>
        <w:rPr>
          <w:b/>
          <w:smallCaps/>
          <w:u w:val="single"/>
        </w:rPr>
        <w:t>TERM AND TERMINATION</w:t>
      </w:r>
    </w:p>
    <w:p w14:paraId="5D6B03B4" w14:textId="77777777" w:rsidR="003451C6" w:rsidRDefault="00466E30">
      <w:pPr>
        <w:ind w:left="1560" w:hanging="851"/>
        <w:jc w:val="both"/>
      </w:pPr>
      <w:r>
        <w:t>CO-9.1</w:t>
      </w:r>
      <w:r>
        <w:tab/>
        <w:t>This Call-Off Agreement shall take effect on the Effective Date and shall expire on:</w:t>
      </w:r>
    </w:p>
    <w:p w14:paraId="6D79EE0C" w14:textId="77777777" w:rsidR="003451C6" w:rsidRDefault="00466E30">
      <w:pPr>
        <w:ind w:left="2552" w:hanging="991"/>
        <w:jc w:val="both"/>
      </w:pPr>
      <w:r>
        <w:t>CO-9.1.1</w:t>
      </w:r>
      <w:r>
        <w:tab/>
        <w:t xml:space="preserve">the date specified in paragraph 1.2 of the Order Form; or </w:t>
      </w:r>
    </w:p>
    <w:p w14:paraId="79AE4482" w14:textId="77777777" w:rsidR="003451C6" w:rsidRDefault="00FD655B">
      <w:pPr>
        <w:ind w:left="2552" w:hanging="991"/>
        <w:jc w:val="both"/>
      </w:pPr>
      <w:r>
        <w:t>CO-9.1.2</w:t>
      </w:r>
      <w:r>
        <w:tab/>
        <w:t xml:space="preserve">twenty four (24) </w:t>
      </w:r>
      <w:r w:rsidR="00466E30">
        <w:t>Months after the Effective Date, whichever is the earlier, unless terminated earlier pursuant to this Clause CO-9.</w:t>
      </w:r>
    </w:p>
    <w:p w14:paraId="2D871CB3" w14:textId="77777777" w:rsidR="003451C6" w:rsidRDefault="00466E30">
      <w:pPr>
        <w:ind w:left="1560" w:hanging="851"/>
        <w:jc w:val="both"/>
      </w:pPr>
      <w:r>
        <w:t>CO-9.2</w:t>
      </w:r>
      <w:r>
        <w:tab/>
        <w:t xml:space="preserve">Termination without Cause </w:t>
      </w:r>
    </w:p>
    <w:p w14:paraId="3364C10A" w14:textId="77777777" w:rsidR="003451C6" w:rsidRDefault="00466E30">
      <w:pPr>
        <w:ind w:left="2552" w:hanging="991"/>
        <w:jc w:val="both"/>
      </w:pPr>
      <w:r>
        <w:t>CO-9.2.1</w:t>
      </w:r>
      <w:r>
        <w:tab/>
        <w:t>The Customer shall have the right to terminate this Call-Off Agreement at any time by giving the length of written notice to the Supplier as set out in paragraph 10.2 of the Order Form.</w:t>
      </w:r>
    </w:p>
    <w:p w14:paraId="3B4E7772" w14:textId="77777777" w:rsidR="003451C6" w:rsidRDefault="00466E30">
      <w:pPr>
        <w:ind w:left="1560" w:hanging="851"/>
        <w:jc w:val="both"/>
      </w:pPr>
      <w:r>
        <w:t>CO-9.3</w:t>
      </w:r>
      <w:r>
        <w:tab/>
        <w:t>Termination on Change of Control</w:t>
      </w:r>
    </w:p>
    <w:p w14:paraId="4C492FF2" w14:textId="77777777" w:rsidR="003451C6" w:rsidRDefault="00466E30">
      <w:pPr>
        <w:ind w:left="2552" w:hanging="991"/>
        <w:jc w:val="both"/>
      </w:pPr>
      <w:r>
        <w:t>CO-9.3.1</w:t>
      </w:r>
      <w:r>
        <w:tab/>
        <w:t>The Supplier shall notify the Customer immediately if the Supplier undergoes a change of control within the meaning of Section 450 of the Corporation Tax Act 2010 ("</w:t>
      </w:r>
      <w:r>
        <w:rPr>
          <w:b/>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2EC14775" w14:textId="77777777" w:rsidR="003451C6" w:rsidRDefault="00466E30">
      <w:pPr>
        <w:ind w:left="3686" w:hanging="1134"/>
        <w:jc w:val="both"/>
      </w:pPr>
      <w:r>
        <w:t>CO-9.3.1.1</w:t>
      </w:r>
      <w:r>
        <w:tab/>
        <w:t>being notified in writing that a Change of Control has occurred or is planned or in contemplation; or</w:t>
      </w:r>
    </w:p>
    <w:p w14:paraId="47DF2699" w14:textId="77777777" w:rsidR="003451C6" w:rsidRDefault="00466E30">
      <w:pPr>
        <w:ind w:left="3686" w:hanging="1134"/>
        <w:jc w:val="both"/>
      </w:pPr>
      <w:r>
        <w:t>CO-9.2.1.2</w:t>
      </w:r>
      <w:r>
        <w:tab/>
        <w:t xml:space="preserve">where no notification has been made, the date that the Customer becomes aware of the Change of Control, </w:t>
      </w:r>
    </w:p>
    <w:p w14:paraId="56D8A647" w14:textId="77777777" w:rsidR="003451C6" w:rsidRDefault="00466E30">
      <w:pPr>
        <w:ind w:left="2552"/>
        <w:jc w:val="both"/>
      </w:pPr>
      <w:r>
        <w:t xml:space="preserve">but shall not be permitted to terminate where a written approval was granted prior to the Change of Control. </w:t>
      </w:r>
    </w:p>
    <w:p w14:paraId="506FE4CF" w14:textId="77777777" w:rsidR="003451C6" w:rsidRDefault="00466E30">
      <w:pPr>
        <w:ind w:left="2552" w:hanging="991"/>
        <w:jc w:val="both"/>
      </w:pPr>
      <w:r>
        <w:t>CO-9.3.2</w:t>
      </w:r>
      <w:r>
        <w:tab/>
        <w:t>For the purposes of Clause CO-9.3.1, any transfer of shares or of any interest in shares by its affiliate company where such transfer forms part of a bona fide reorganisation or restructuring shall be disregarded.</w:t>
      </w:r>
    </w:p>
    <w:p w14:paraId="6FA9AC11" w14:textId="77777777" w:rsidR="003451C6" w:rsidRDefault="00466E30">
      <w:pPr>
        <w:ind w:left="1560" w:hanging="851"/>
        <w:jc w:val="both"/>
      </w:pPr>
      <w:r>
        <w:t>CO-9.4</w:t>
      </w:r>
      <w:r>
        <w:tab/>
        <w:t>Termination by Supplier</w:t>
      </w:r>
    </w:p>
    <w:p w14:paraId="5B3B0455" w14:textId="77777777" w:rsidR="003451C6" w:rsidRDefault="00466E30">
      <w:pPr>
        <w:ind w:left="2557" w:hanging="990"/>
        <w:jc w:val="both"/>
      </w:pPr>
      <w:r>
        <w:t>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terminate this Call-Off Agreement subject to giving the le</w:t>
      </w:r>
      <w:r w:rsidR="00FD655B">
        <w:t xml:space="preserve">ngth of notice as specified in </w:t>
      </w:r>
      <w:r>
        <w:t xml:space="preserve">paragraph 10.1 of the Order Form. </w:t>
      </w:r>
    </w:p>
    <w:p w14:paraId="022209F9" w14:textId="77777777" w:rsidR="003451C6" w:rsidRDefault="00466E30">
      <w:pPr>
        <w:ind w:left="1560" w:hanging="851"/>
        <w:jc w:val="both"/>
      </w:pPr>
      <w:r>
        <w:t>CO-9.5</w:t>
      </w:r>
      <w:r>
        <w:tab/>
        <w:t>Termination on Insolvency</w:t>
      </w:r>
    </w:p>
    <w:p w14:paraId="6EE547CE" w14:textId="77777777" w:rsidR="003451C6" w:rsidRDefault="00466E30">
      <w:pPr>
        <w:ind w:left="2552" w:hanging="991"/>
        <w:jc w:val="both"/>
      </w:pPr>
      <w:r>
        <w:t>CO-9.5.1</w:t>
      </w:r>
      <w:r>
        <w:tab/>
        <w:t>The Customer may terminate this Call-Off Agreement with immediate effect by notice in writing where the Supplier:</w:t>
      </w:r>
    </w:p>
    <w:p w14:paraId="6D00AC70" w14:textId="77777777" w:rsidR="003451C6" w:rsidRDefault="00466E30">
      <w:pPr>
        <w:ind w:left="3686" w:hanging="1134"/>
        <w:jc w:val="both"/>
      </w:pPr>
      <w:r>
        <w:t>CO-9.5.1.1</w:t>
      </w:r>
      <w:r>
        <w:tab/>
        <w:t>being an individual, or where the Supplier is a firm, any partner or partners in that firm who together are able to exercise direct or indirect control, as defined by Section 416 of the Income and Corporation Taxes Act 1988, and:</w:t>
      </w:r>
    </w:p>
    <w:p w14:paraId="4DE4262B" w14:textId="77777777" w:rsidR="003451C6" w:rsidRDefault="00466E30">
      <w:pPr>
        <w:ind w:left="3686" w:hanging="1134"/>
        <w:jc w:val="both"/>
      </w:pPr>
      <w:r>
        <w:t>CO-9.5.1.2</w:t>
      </w:r>
      <w:r>
        <w:tab/>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44992599" w14:textId="77777777" w:rsidR="003451C6" w:rsidRDefault="00466E30">
      <w:pPr>
        <w:ind w:left="3686" w:hanging="1134"/>
        <w:jc w:val="both"/>
      </w:pPr>
      <w:r>
        <w:t>CO-9.5.1.3</w:t>
      </w:r>
      <w:r>
        <w:tab/>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14:paraId="42444097" w14:textId="77777777" w:rsidR="003451C6" w:rsidRDefault="00466E30">
      <w:pPr>
        <w:ind w:left="3686" w:hanging="1134"/>
        <w:jc w:val="both"/>
      </w:pPr>
      <w:r>
        <w:t>CO-9.5.1.4</w:t>
      </w:r>
      <w:r>
        <w:tab/>
        <w:t>he dies or is adjudged incapable of managing his affairs within the meaning of Part VII of the Mental Health Act 1983; or</w:t>
      </w:r>
    </w:p>
    <w:p w14:paraId="4F6EAACF" w14:textId="77777777" w:rsidR="003451C6" w:rsidRDefault="00466E30">
      <w:pPr>
        <w:ind w:left="3686" w:hanging="1134"/>
        <w:jc w:val="both"/>
      </w:pPr>
      <w:r>
        <w:t>CO-9.5.1.5</w:t>
      </w:r>
      <w:r>
        <w:tab/>
        <w:t>the Supplier suspends or ceases, or threatens to suspend or cease, to carry on all or a substantial part of his business.</w:t>
      </w:r>
    </w:p>
    <w:p w14:paraId="639BABC0" w14:textId="77777777" w:rsidR="003451C6" w:rsidRDefault="00466E30">
      <w:pPr>
        <w:ind w:left="2552" w:hanging="991"/>
        <w:jc w:val="both"/>
      </w:pPr>
      <w:r>
        <w:t>CO-9.5.2</w:t>
      </w:r>
      <w:r>
        <w:tab/>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6618DBCF" w14:textId="77777777" w:rsidR="003451C6" w:rsidRDefault="00466E30">
      <w:pPr>
        <w:ind w:left="1560" w:hanging="851"/>
        <w:jc w:val="both"/>
      </w:pPr>
      <w:r>
        <w:t>CO-9.6</w:t>
      </w:r>
      <w:r>
        <w:tab/>
        <w:t>Termination on Material Breach</w:t>
      </w:r>
    </w:p>
    <w:p w14:paraId="62B58617" w14:textId="77777777" w:rsidR="003451C6" w:rsidRDefault="00466E30">
      <w:pPr>
        <w:ind w:left="2552" w:hanging="991"/>
        <w:jc w:val="both"/>
      </w:pPr>
      <w:r>
        <w:t>CO-9.6.1</w:t>
      </w:r>
      <w:r>
        <w:tab/>
        <w:t>The Customer may terminate this Call-Off Agreement with immediate effect by giving written notice to the Supplier if the Supplier commits a Material Breach of any obligation under this Call-Off Agreement and if:</w:t>
      </w:r>
    </w:p>
    <w:p w14:paraId="68E5FDCA" w14:textId="77777777" w:rsidR="003451C6" w:rsidRDefault="00466E30">
      <w:pPr>
        <w:ind w:left="3686" w:hanging="1134"/>
        <w:jc w:val="both"/>
      </w:pPr>
      <w:r>
        <w:t>CO-9.6.1.1</w:t>
      </w:r>
      <w:r>
        <w:tab/>
        <w:t>the Supplier has not remedied the Material Breach within thirty (30) Working Days (or such other longer period as may be specified by the Customer) of written notice to the Supplier specifying the Material Breach and requiring its remedy; or</w:t>
      </w:r>
    </w:p>
    <w:p w14:paraId="5A461BA1" w14:textId="77777777" w:rsidR="003451C6" w:rsidRDefault="00466E30">
      <w:pPr>
        <w:ind w:left="3686" w:hanging="1134"/>
        <w:jc w:val="both"/>
      </w:pPr>
      <w:r>
        <w:t>CO-9.6.1.2</w:t>
      </w:r>
      <w:r>
        <w:tab/>
        <w:t>the Material Breach is not, in the opinion of the Customer capable of remedy.</w:t>
      </w:r>
    </w:p>
    <w:p w14:paraId="4E9EC2E2" w14:textId="77777777" w:rsidR="003451C6" w:rsidRDefault="00466E30">
      <w:pPr>
        <w:ind w:left="1560" w:hanging="851"/>
        <w:jc w:val="both"/>
      </w:pPr>
      <w:r>
        <w:t>CO-9.7</w:t>
      </w:r>
      <w:r>
        <w:tab/>
        <w:t>Termination for repeated Default</w:t>
      </w:r>
    </w:p>
    <w:p w14:paraId="3BA7384F" w14:textId="77777777" w:rsidR="003451C6" w:rsidRDefault="00466E30">
      <w:pPr>
        <w:ind w:left="2552" w:hanging="991"/>
        <w:jc w:val="both"/>
      </w:pPr>
      <w:r>
        <w:t>CO-9.7.1</w:t>
      </w:r>
      <w:r>
        <w:tab/>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1928113C" w14:textId="77777777" w:rsidR="003451C6" w:rsidRDefault="00466E30">
      <w:pPr>
        <w:ind w:left="3686" w:hanging="1134"/>
        <w:jc w:val="both"/>
      </w:pPr>
      <w:r>
        <w:t>CO-9.7.1.1</w:t>
      </w:r>
      <w:r>
        <w:tab/>
        <w:t>specifying that it is a formal warning notice;</w:t>
      </w:r>
    </w:p>
    <w:p w14:paraId="3129D8CE" w14:textId="77777777" w:rsidR="003451C6" w:rsidRDefault="00466E30">
      <w:pPr>
        <w:ind w:left="3686" w:hanging="1134"/>
        <w:jc w:val="both"/>
      </w:pPr>
      <w:r>
        <w:t>CO-9.7.1.2</w:t>
      </w:r>
      <w:r>
        <w:tab/>
        <w:t>giving reasonable details of the breach; and</w:t>
      </w:r>
    </w:p>
    <w:p w14:paraId="2D6F1E8B" w14:textId="77777777" w:rsidR="003451C6" w:rsidRDefault="00466E30">
      <w:pPr>
        <w:ind w:left="3686" w:hanging="1134"/>
        <w:jc w:val="both"/>
      </w:pPr>
      <w:r>
        <w:t>CO-9.7.1.3</w:t>
      </w:r>
      <w:r>
        <w:tab/>
        <w:t>stating that such breach is a breach which, if it recurs or continues, may result in a termination of this Call-Off Agreement or that part of the G-Cloud Services affected by such breach.</w:t>
      </w:r>
    </w:p>
    <w:p w14:paraId="1AF38DD2" w14:textId="77777777" w:rsidR="003451C6" w:rsidRDefault="00466E30">
      <w:pPr>
        <w:ind w:left="2552" w:hanging="991"/>
        <w:jc w:val="both"/>
      </w:pPr>
      <w:r>
        <w:t>CO-9.7.2</w:t>
      </w:r>
      <w:r>
        <w:tab/>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0C94642B" w14:textId="77777777" w:rsidR="003451C6" w:rsidRDefault="00466E30">
      <w:pPr>
        <w:ind w:left="1560" w:hanging="851"/>
        <w:jc w:val="both"/>
      </w:pPr>
      <w:r>
        <w:t>CO-9.8</w:t>
      </w:r>
      <w:r>
        <w:tab/>
        <w:t>The termination (howsoever arising) or expiry of this Call-Off Agreement pursuant to this Clause 9 shall be without prejudice to any rights of either the Customer or the Supplier that shall have accrued before the date of such termination or expiry.</w:t>
      </w:r>
    </w:p>
    <w:p w14:paraId="33D385E9" w14:textId="77777777" w:rsidR="003451C6" w:rsidRDefault="00466E30">
      <w:pPr>
        <w:ind w:left="1560" w:hanging="851"/>
        <w:jc w:val="both"/>
      </w:pPr>
      <w:r>
        <w:t>CO-9.9</w:t>
      </w:r>
      <w:r>
        <w:tab/>
        <w:t>Save as aforesaid, the Supplier shall not be entitled to any payment from the Customer after the termination (howsoever arising) or expiry of this Call-Off Agreement.</w:t>
      </w:r>
    </w:p>
    <w:p w14:paraId="54C50FA3" w14:textId="77777777" w:rsidR="003451C6" w:rsidRDefault="00466E30">
      <w:pPr>
        <w:numPr>
          <w:ilvl w:val="0"/>
          <w:numId w:val="4"/>
        </w:numPr>
        <w:ind w:left="709" w:hanging="709"/>
        <w:jc w:val="both"/>
      </w:pPr>
      <w:r>
        <w:rPr>
          <w:b/>
          <w:smallCaps/>
          <w:u w:val="single"/>
        </w:rPr>
        <w:t>CONSEQUENCES OF SUSPENSION, TERMINATION AND EXPIRY</w:t>
      </w:r>
    </w:p>
    <w:p w14:paraId="26F5D1CF" w14:textId="77777777" w:rsidR="003451C6" w:rsidRDefault="00466E30">
      <w:pPr>
        <w:ind w:left="1560" w:hanging="851"/>
        <w:jc w:val="both"/>
      </w:pPr>
      <w:r>
        <w:t>CO-10.1</w:t>
      </w:r>
      <w:r>
        <w:tab/>
        <w:t xml:space="preserve">Where a Customer has the right to terminate a Call-Off Agreement, it may elect to suspend this Call-Off Agreement and its performance.  </w:t>
      </w:r>
    </w:p>
    <w:p w14:paraId="3F7EB3C3" w14:textId="77777777" w:rsidR="003451C6" w:rsidRDefault="00466E30">
      <w:pPr>
        <w:ind w:left="1560" w:hanging="851"/>
        <w:jc w:val="both"/>
      </w:pPr>
      <w:r>
        <w:t>CO-10.2</w:t>
      </w:r>
      <w:r>
        <w:tab/>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7AC31734" w14:textId="77777777" w:rsidR="003451C6" w:rsidRDefault="00466E30">
      <w:pPr>
        <w:ind w:left="1560" w:hanging="851"/>
        <w:jc w:val="both"/>
      </w:pPr>
      <w:r>
        <w:t>CO-10.3</w:t>
      </w:r>
      <w:r>
        <w:tab/>
        <w:t>Within ten (10) Working Days of the earlier of the date of expiry or termination (howsoever arising) of this Call-Off Agreement, the Supplier shall return (or make available) to the Customer:</w:t>
      </w:r>
    </w:p>
    <w:p w14:paraId="295E1E27" w14:textId="77777777" w:rsidR="003451C6" w:rsidRDefault="00466E30">
      <w:pPr>
        <w:ind w:left="2552" w:hanging="991"/>
        <w:jc w:val="both"/>
      </w:pPr>
      <w:r>
        <w:t>CO-10.3.1</w:t>
      </w:r>
      <w:r>
        <w:tab/>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1AB7862D" w14:textId="77777777" w:rsidR="003451C6" w:rsidRDefault="00466E30">
      <w:pPr>
        <w:ind w:left="2552" w:hanging="991"/>
        <w:jc w:val="both"/>
      </w:pPr>
      <w:r>
        <w:t>CO-10.3.2</w:t>
      </w:r>
      <w:r>
        <w:tab/>
        <w:t>any sums prepaid in respect of Ordered G-Cloud Services not provided by the date of expiry or termination (howsoever arising) of this Call-Off Agreement.</w:t>
      </w:r>
    </w:p>
    <w:p w14:paraId="0DA3352E" w14:textId="77777777" w:rsidR="003451C6" w:rsidRDefault="00466E30">
      <w:pPr>
        <w:ind w:left="1560" w:hanging="851"/>
        <w:jc w:val="both"/>
      </w:pPr>
      <w:r>
        <w:t>CO-10.4</w:t>
      </w:r>
      <w:r>
        <w:tab/>
        <w:t>The Customer and the Supplier shall comply with the exit and service transfer arrangements as per the Supplier’s terms and conditions identified in Framework Schedule 1 (G-Cloud Services).</w:t>
      </w:r>
    </w:p>
    <w:p w14:paraId="493BEE77" w14:textId="77777777" w:rsidR="003451C6" w:rsidRDefault="00466E30">
      <w:pPr>
        <w:ind w:left="1560" w:hanging="851"/>
        <w:jc w:val="both"/>
      </w:pPr>
      <w:r>
        <w:t>CO-10.5</w:t>
      </w:r>
      <w:r>
        <w:tab/>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1B383362" w14:textId="77777777" w:rsidR="003451C6" w:rsidRDefault="00466E30">
      <w:pPr>
        <w:numPr>
          <w:ilvl w:val="0"/>
          <w:numId w:val="4"/>
        </w:numPr>
        <w:ind w:left="709" w:hanging="709"/>
        <w:jc w:val="both"/>
      </w:pPr>
      <w:r>
        <w:rPr>
          <w:b/>
          <w:smallCaps/>
          <w:u w:val="single"/>
        </w:rPr>
        <w:t>LIABILITY</w:t>
      </w:r>
    </w:p>
    <w:p w14:paraId="5617FC82" w14:textId="77777777" w:rsidR="003451C6" w:rsidRDefault="00466E30">
      <w:pPr>
        <w:ind w:left="1560" w:hanging="851"/>
        <w:jc w:val="both"/>
      </w:pPr>
      <w:r>
        <w:t>CO-11.1</w:t>
      </w:r>
      <w:r>
        <w:tab/>
        <w:t>Nothing in this Clause CO-11 shall affect a Party’s general duty to mitigate its loss.</w:t>
      </w:r>
    </w:p>
    <w:p w14:paraId="713EF31F" w14:textId="77777777" w:rsidR="003451C6" w:rsidRDefault="00466E30">
      <w:pPr>
        <w:ind w:left="1560" w:hanging="851"/>
        <w:jc w:val="both"/>
      </w:pPr>
      <w:r>
        <w:t>CO-11.2</w:t>
      </w:r>
      <w:r>
        <w:tab/>
        <w:t>Nothing in this Call-Off Agreement shall be construed to limit or exclude either Party's liability for:</w:t>
      </w:r>
    </w:p>
    <w:p w14:paraId="1701DBAF" w14:textId="77777777" w:rsidR="003451C6" w:rsidRDefault="00466E30">
      <w:pPr>
        <w:ind w:left="2552" w:hanging="991"/>
        <w:jc w:val="both"/>
      </w:pPr>
      <w:r>
        <w:t>CO-11.2.1</w:t>
      </w:r>
      <w:r>
        <w:tab/>
        <w:t>death or personal injury caused by its negligence or that of its staff;</w:t>
      </w:r>
    </w:p>
    <w:p w14:paraId="3D557FF2" w14:textId="77777777" w:rsidR="003451C6" w:rsidRDefault="00466E30">
      <w:pPr>
        <w:ind w:left="2552" w:hanging="991"/>
        <w:jc w:val="both"/>
      </w:pPr>
      <w:r>
        <w:t>CO-11.2.2</w:t>
      </w:r>
      <w:r>
        <w:tab/>
        <w:t>bribery, Fraud or fraudulent misrepresentation by it or that of its staff;</w:t>
      </w:r>
    </w:p>
    <w:p w14:paraId="141A49AC" w14:textId="77777777" w:rsidR="003451C6" w:rsidRDefault="00466E30">
      <w:pPr>
        <w:ind w:left="2552" w:hanging="991"/>
        <w:jc w:val="both"/>
      </w:pPr>
      <w:r>
        <w:t>CO-11.2.3</w:t>
      </w:r>
      <w:r>
        <w:tab/>
        <w:t>any breach of any obligations implied by Section 2 of the Supply of Goods and Services Act 1982; or</w:t>
      </w:r>
    </w:p>
    <w:p w14:paraId="4F890E65" w14:textId="77777777" w:rsidR="003451C6" w:rsidRDefault="00466E30">
      <w:pPr>
        <w:ind w:left="2552" w:hanging="991"/>
        <w:jc w:val="both"/>
      </w:pPr>
      <w:r>
        <w:t>CO-11.2.4.any other matter which, by Law, may not be excluded or limited.</w:t>
      </w:r>
    </w:p>
    <w:p w14:paraId="57FA1A66" w14:textId="77777777" w:rsidR="003451C6" w:rsidRDefault="00466E30">
      <w:pPr>
        <w:ind w:left="1560" w:hanging="851"/>
        <w:jc w:val="both"/>
      </w:pPr>
      <w:r>
        <w:t>CO-11.3</w:t>
      </w:r>
      <w:r>
        <w:tab/>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30D38F80" w14:textId="77777777" w:rsidR="003451C6" w:rsidRDefault="00466E30">
      <w:pPr>
        <w:ind w:left="1560" w:hanging="851"/>
        <w:jc w:val="both"/>
      </w:pPr>
      <w:r>
        <w:t>CO-11.4</w:t>
      </w:r>
      <w:r>
        <w:tab/>
        <w:t>Subject always to Clause CO-11.2, the aggregate liability of either Party under or in connection with each Year of this Call-Off Agreement (whether expressed as an indemnity or otherwise):</w:t>
      </w:r>
    </w:p>
    <w:p w14:paraId="3F34F02D" w14:textId="77777777" w:rsidR="003451C6" w:rsidRDefault="00466E30">
      <w:pPr>
        <w:ind w:left="2552" w:hanging="991"/>
        <w:jc w:val="both"/>
      </w:pPr>
      <w:r>
        <w:t>CO-11.4.1</w:t>
      </w:r>
      <w:r>
        <w:tab/>
        <w:t>for all defaults resulting in direct loss to the property (including technical infrastructure, assets, IPR or equipment but excluding any loss or damage to the Customer</w:t>
      </w:r>
      <w:r w:rsidR="00FD655B">
        <w:t xml:space="preserve"> Personal Data or Customer Data</w:t>
      </w:r>
      <w:r>
        <w:t xml:space="preserve">) of the other Party, shall be subject to the financial limits set out in paragraph 8.1 of the Order Form; </w:t>
      </w:r>
    </w:p>
    <w:p w14:paraId="6CEEBD8B" w14:textId="77777777" w:rsidR="003451C6" w:rsidRDefault="00466E30">
      <w:pPr>
        <w:ind w:left="2552" w:hanging="991"/>
        <w:jc w:val="both"/>
      </w:pPr>
      <w:r>
        <w:t>CO-11.4.2</w:t>
      </w:r>
      <w:r>
        <w:tab/>
        <w:t xml:space="preserve">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w:t>
      </w:r>
      <w:r w:rsidR="00FD655B">
        <w:t>paragraph 8.3 of the Order Form</w:t>
      </w:r>
      <w:r>
        <w:t>.</w:t>
      </w:r>
    </w:p>
    <w:p w14:paraId="1DEA7D7A" w14:textId="77777777" w:rsidR="003451C6" w:rsidRDefault="00466E30">
      <w:pPr>
        <w:ind w:left="1560" w:hanging="851"/>
      </w:pPr>
      <w:r>
        <w:t>CO-11.5</w:t>
      </w:r>
      <w:r>
        <w:tab/>
        <w:t>Subject always to Clause CO-11.4 the Customer shall have the right to recover as a direct loss:</w:t>
      </w:r>
    </w:p>
    <w:p w14:paraId="47DC6E16" w14:textId="77777777" w:rsidR="003451C6" w:rsidRDefault="00466E30">
      <w:pPr>
        <w:ind w:left="2552" w:hanging="991"/>
      </w:pPr>
      <w:r>
        <w:t>CO-11.5.1</w:t>
      </w:r>
      <w:r>
        <w:tab/>
        <w:t>any additional operational and/or administrative expenses arising from the Supplier's Default;</w:t>
      </w:r>
    </w:p>
    <w:p w14:paraId="6E7827BE" w14:textId="77777777" w:rsidR="003451C6" w:rsidRDefault="00466E30">
      <w:pPr>
        <w:ind w:left="2552" w:hanging="991"/>
      </w:pPr>
      <w:r>
        <w:t>CO-11.5.2</w:t>
      </w:r>
      <w:r>
        <w:tab/>
        <w:t>any wasted expenditure or charges rendered unnecessary and/or incurred by the Customer arising from the Supplier's Default; and</w:t>
      </w:r>
    </w:p>
    <w:p w14:paraId="1299977E" w14:textId="77777777" w:rsidR="003451C6" w:rsidRDefault="00466E30">
      <w:pPr>
        <w:ind w:left="2552" w:hanging="991"/>
      </w:pPr>
      <w:r>
        <w:t>CO-11.5.3</w:t>
      </w:r>
      <w:r>
        <w:tab/>
        <w:t xml:space="preserve">any losses, costs, damages, expenses or other liabilities suffered or incurred by the Customer which arise out of or in connection with the loss of, corruption or damage to or failure to deliver Customer Data by the Supplier. </w:t>
      </w:r>
    </w:p>
    <w:p w14:paraId="29556CCE" w14:textId="77777777" w:rsidR="003451C6" w:rsidRDefault="00466E30">
      <w:pPr>
        <w:ind w:left="1560" w:hanging="851"/>
      </w:pPr>
      <w:r>
        <w:t>CO-11.6</w:t>
      </w:r>
      <w:r>
        <w:tab/>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4D3BDEDF" w14:textId="77777777" w:rsidR="003451C6" w:rsidRDefault="00466E30">
      <w:pPr>
        <w:ind w:left="1560" w:hanging="851"/>
      </w:pPr>
      <w:r>
        <w:t>CO-11.7</w:t>
      </w:r>
      <w:r>
        <w:tab/>
        <w:t xml:space="preserve">Subject to Clauses CO-11.2 and Clause CO-11.5, in no event shall either Party be liable to the other for any: </w:t>
      </w:r>
    </w:p>
    <w:p w14:paraId="0CE1E828" w14:textId="77777777" w:rsidR="003451C6" w:rsidRDefault="00466E30">
      <w:pPr>
        <w:ind w:left="2552" w:hanging="991"/>
      </w:pPr>
      <w:r>
        <w:t>CO-11.7.1</w:t>
      </w:r>
      <w:r>
        <w:tab/>
        <w:t>loss of profits;</w:t>
      </w:r>
    </w:p>
    <w:p w14:paraId="51940386" w14:textId="77777777" w:rsidR="003451C6" w:rsidRDefault="00466E30">
      <w:pPr>
        <w:ind w:left="2552" w:hanging="991"/>
      </w:pPr>
      <w:r>
        <w:t>CO-11.7.2</w:t>
      </w:r>
      <w:r>
        <w:tab/>
        <w:t xml:space="preserve">loss of business; </w:t>
      </w:r>
    </w:p>
    <w:p w14:paraId="3657FFFA" w14:textId="77777777" w:rsidR="003451C6" w:rsidRDefault="00466E30">
      <w:pPr>
        <w:ind w:left="2552" w:hanging="991"/>
      </w:pPr>
      <w:r>
        <w:t>CO-11.7.3</w:t>
      </w:r>
      <w:r>
        <w:tab/>
        <w:t xml:space="preserve">loss of revenue; </w:t>
      </w:r>
    </w:p>
    <w:p w14:paraId="6903DA8E" w14:textId="77777777" w:rsidR="003451C6" w:rsidRDefault="00466E30">
      <w:pPr>
        <w:ind w:left="2552" w:hanging="991"/>
      </w:pPr>
      <w:r>
        <w:t>CO-11.7.4</w:t>
      </w:r>
      <w:r>
        <w:tab/>
        <w:t>loss of or damage to goodwill;</w:t>
      </w:r>
    </w:p>
    <w:p w14:paraId="53E47764" w14:textId="77777777" w:rsidR="003451C6" w:rsidRDefault="00466E30">
      <w:pPr>
        <w:ind w:left="2552" w:hanging="991"/>
      </w:pPr>
      <w:r>
        <w:t>CO-11.7.5</w:t>
      </w:r>
      <w:r>
        <w:tab/>
        <w:t>loss of savings (whether anticipated or otherwise); and/or</w:t>
      </w:r>
    </w:p>
    <w:p w14:paraId="7EC51031" w14:textId="77777777" w:rsidR="003451C6" w:rsidRDefault="00466E30">
      <w:pPr>
        <w:ind w:left="2552" w:hanging="991"/>
      </w:pPr>
      <w:r>
        <w:t>CO-11.7.6</w:t>
      </w:r>
      <w:r>
        <w:tab/>
        <w:t>any indirect, special or consequential loss or damage.</w:t>
      </w:r>
    </w:p>
    <w:p w14:paraId="690B11F9" w14:textId="77777777" w:rsidR="003451C6" w:rsidRDefault="00466E30">
      <w:pPr>
        <w:ind w:left="1560" w:hanging="840"/>
        <w:jc w:val="both"/>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14:paraId="68BD6621" w14:textId="77777777" w:rsidR="003451C6" w:rsidRDefault="003451C6">
      <w:pPr>
        <w:ind w:left="2552"/>
      </w:pPr>
    </w:p>
    <w:p w14:paraId="4503F6AD" w14:textId="77777777" w:rsidR="003451C6" w:rsidRDefault="00466E30">
      <w:pPr>
        <w:numPr>
          <w:ilvl w:val="0"/>
          <w:numId w:val="4"/>
        </w:numPr>
        <w:ind w:left="709" w:hanging="709"/>
      </w:pPr>
      <w:r>
        <w:rPr>
          <w:b/>
          <w:smallCaps/>
          <w:u w:val="single"/>
        </w:rPr>
        <w:t>INSURANCE</w:t>
      </w:r>
    </w:p>
    <w:p w14:paraId="441B19E6" w14:textId="77777777" w:rsidR="003451C6" w:rsidRDefault="00466E30">
      <w:pPr>
        <w:ind w:left="1560" w:hanging="851"/>
        <w:jc w:val="both"/>
      </w:pPr>
      <w:r>
        <w:t>CO-12.1</w:t>
      </w:r>
      <w:r>
        <w:tab/>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14:paraId="5EBD583B" w14:textId="77777777" w:rsidR="003451C6" w:rsidRDefault="00466E30">
      <w:pPr>
        <w:ind w:left="1560" w:hanging="851"/>
        <w:jc w:val="both"/>
      </w:pPr>
      <w:r>
        <w:t>CO-12.2</w:t>
      </w:r>
      <w:r>
        <w:tab/>
        <w:t xml:space="preserve">The provisions of any insurance or the amount of cover shall not relieve the Supplier of any liabilities under this Call-Off Agreement.  </w:t>
      </w:r>
    </w:p>
    <w:p w14:paraId="20EEBACF" w14:textId="77777777" w:rsidR="003451C6" w:rsidRDefault="00466E30">
      <w:pPr>
        <w:numPr>
          <w:ilvl w:val="0"/>
          <w:numId w:val="4"/>
        </w:numPr>
        <w:ind w:left="709" w:hanging="709"/>
        <w:jc w:val="both"/>
      </w:pPr>
      <w:r>
        <w:rPr>
          <w:b/>
          <w:smallCaps/>
          <w:u w:val="single"/>
        </w:rPr>
        <w:t>PAYMENT, VAT AND CALL-OFF AGREEMENT CHARGES</w:t>
      </w:r>
    </w:p>
    <w:p w14:paraId="018155D8" w14:textId="77777777" w:rsidR="003451C6" w:rsidRDefault="00466E30">
      <w:pPr>
        <w:ind w:left="1560" w:hanging="851"/>
        <w:jc w:val="both"/>
      </w:pPr>
      <w:r>
        <w:t>CO-13.1</w:t>
      </w:r>
      <w:r>
        <w:tab/>
        <w:t>In consideration of the Supplier's performance of its obligations under this Call-Off Agreement, the Customer shall pay the Charges in accordance with the Clause CO-13.2 to CO-13.8.</w:t>
      </w:r>
    </w:p>
    <w:p w14:paraId="59C6ED40" w14:textId="77777777" w:rsidR="003451C6" w:rsidRDefault="00466E30">
      <w:pPr>
        <w:ind w:left="1560" w:hanging="851"/>
        <w:jc w:val="both"/>
      </w:pPr>
      <w:r>
        <w:t>CO-13.2</w:t>
      </w:r>
      <w:r>
        <w:tab/>
        <w:t xml:space="preserve">The Customer shall pay all sums properly due and payable to the Supplier in cleared funds within the time period specified in paragraph 6 of the Order Form.  </w:t>
      </w:r>
    </w:p>
    <w:p w14:paraId="3F88896B" w14:textId="77777777" w:rsidR="003451C6" w:rsidRDefault="00466E30">
      <w:pPr>
        <w:ind w:left="1560" w:hanging="851"/>
        <w:jc w:val="both"/>
      </w:pPr>
      <w:r>
        <w:t>CO-13.3</w:t>
      </w:r>
      <w:r>
        <w:tab/>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740C92A7" w14:textId="77777777" w:rsidR="003451C6" w:rsidRDefault="00466E30">
      <w:pPr>
        <w:ind w:left="1560" w:hanging="851"/>
        <w:jc w:val="both"/>
      </w:pPr>
      <w:r>
        <w:t>CO-13.4</w:t>
      </w:r>
      <w:r>
        <w:tab/>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14:paraId="21630722" w14:textId="77777777" w:rsidR="003451C6" w:rsidRDefault="00466E30">
      <w:pPr>
        <w:ind w:left="1560" w:hanging="851"/>
        <w:jc w:val="both"/>
      </w:pPr>
      <w:r>
        <w:t>CO-13.5</w:t>
      </w:r>
      <w:r>
        <w:tab/>
        <w:t xml:space="preserve">The Supplier shall add VAT to the Charges at the prevailing rate as applicable. </w:t>
      </w:r>
    </w:p>
    <w:p w14:paraId="6F155D91" w14:textId="77777777" w:rsidR="003451C6" w:rsidRDefault="00466E30">
      <w:pPr>
        <w:ind w:left="1560" w:hanging="855"/>
        <w:jc w:val="both"/>
      </w:pPr>
      <w:r>
        <w:t>CO-13.6</w:t>
      </w:r>
      <w:r>
        <w:tab/>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CO-13.6 shall be paid by the Supplier to the Customer not less than five (5) Working Days before the date upon which the tax or other liability is payable by the Customer.  </w:t>
      </w:r>
    </w:p>
    <w:p w14:paraId="21B3890D" w14:textId="77777777" w:rsidR="003451C6" w:rsidRDefault="00466E30">
      <w:pPr>
        <w:ind w:left="1560" w:hanging="855"/>
        <w:jc w:val="both"/>
      </w:pPr>
      <w:r>
        <w:t xml:space="preserve">CO-13.7 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7F9D777C" w14:textId="77777777" w:rsidR="003451C6" w:rsidRDefault="00466E30">
      <w:pPr>
        <w:ind w:left="1560" w:hanging="851"/>
        <w:jc w:val="both"/>
      </w:pPr>
      <w:r>
        <w:t xml:space="preserve">CO-13.8 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14:paraId="56FDBFFD" w14:textId="77777777" w:rsidR="003451C6" w:rsidRDefault="00466E30">
      <w:pPr>
        <w:ind w:left="1560" w:hanging="851"/>
        <w:jc w:val="both"/>
      </w:pPr>
      <w:r>
        <w:t>CO-13.9 The Supplier shall accept the Government Procurement Card as a means of payment for the G-Cloud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5FBB3522" w14:textId="77777777" w:rsidR="003451C6" w:rsidRDefault="00466E30">
      <w:pPr>
        <w:numPr>
          <w:ilvl w:val="0"/>
          <w:numId w:val="4"/>
        </w:numPr>
        <w:ind w:left="709" w:hanging="709"/>
      </w:pPr>
      <w:r>
        <w:rPr>
          <w:b/>
          <w:smallCaps/>
          <w:u w:val="single"/>
        </w:rPr>
        <w:t>GUARANTEE</w:t>
      </w:r>
    </w:p>
    <w:p w14:paraId="2BF24C98" w14:textId="77777777" w:rsidR="003451C6" w:rsidRDefault="00466E30">
      <w:pPr>
        <w:ind w:left="1560" w:hanging="851"/>
        <w:jc w:val="both"/>
      </w:pPr>
      <w:r>
        <w:t>CO-14.1</w:t>
      </w:r>
      <w:r>
        <w:tab/>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097124A3" w14:textId="77777777" w:rsidR="003451C6" w:rsidRDefault="00466E30">
      <w:pPr>
        <w:numPr>
          <w:ilvl w:val="0"/>
          <w:numId w:val="4"/>
        </w:numPr>
        <w:ind w:left="709" w:hanging="709"/>
        <w:jc w:val="both"/>
      </w:pPr>
      <w:r>
        <w:rPr>
          <w:b/>
          <w:smallCaps/>
          <w:u w:val="single"/>
        </w:rPr>
        <w:t>FORCE MAJEURE</w:t>
      </w:r>
    </w:p>
    <w:p w14:paraId="54972448" w14:textId="77777777" w:rsidR="003451C6" w:rsidRDefault="00466E30">
      <w:pPr>
        <w:ind w:left="1560" w:hanging="851"/>
        <w:jc w:val="both"/>
      </w:pPr>
      <w:r>
        <w:t>CO-15.1</w:t>
      </w:r>
      <w:r>
        <w:tab/>
        <w:t>Neither Party shall be liable to the other Party for any delay in performing, or failure to perform, its obligations under this Call-Off Agreement to the extent that such delay or failure is a result of Force Majeure.</w:t>
      </w:r>
    </w:p>
    <w:p w14:paraId="4557B84C" w14:textId="77777777" w:rsidR="003451C6" w:rsidRDefault="00466E30">
      <w:pPr>
        <w:ind w:left="1560" w:hanging="851"/>
        <w:jc w:val="both"/>
      </w:pPr>
      <w:r>
        <w:t>CO-15.2</w:t>
      </w:r>
      <w:r>
        <w:tab/>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514602CA" w14:textId="77777777" w:rsidR="003451C6" w:rsidRDefault="00466E30">
      <w:pPr>
        <w:numPr>
          <w:ilvl w:val="0"/>
          <w:numId w:val="4"/>
        </w:numPr>
        <w:ind w:left="709" w:hanging="709"/>
        <w:jc w:val="both"/>
      </w:pPr>
      <w:r>
        <w:rPr>
          <w:b/>
          <w:smallCaps/>
          <w:u w:val="single"/>
        </w:rPr>
        <w:t>TRANSFER AND SUB-CONTRACTING</w:t>
      </w:r>
    </w:p>
    <w:p w14:paraId="05E5EEA8" w14:textId="77777777" w:rsidR="003451C6" w:rsidRDefault="00466E30">
      <w:pPr>
        <w:ind w:left="1560" w:hanging="851"/>
        <w:jc w:val="both"/>
      </w:pPr>
      <w:r>
        <w:t>CO-16.1</w:t>
      </w:r>
      <w:r>
        <w:tab/>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14:paraId="61014C64" w14:textId="77777777" w:rsidR="003451C6" w:rsidRDefault="00466E30">
      <w:pPr>
        <w:ind w:left="1560" w:hanging="851"/>
        <w:jc w:val="both"/>
      </w:pPr>
      <w:r>
        <w:t>CO-16.2</w:t>
      </w:r>
      <w:r>
        <w:tab/>
        <w:t>The Supplier shall be responsible for the acts and omissions of its Sub-Contractors as though they are its own.</w:t>
      </w:r>
    </w:p>
    <w:p w14:paraId="09DC7C5C" w14:textId="77777777" w:rsidR="003451C6" w:rsidRDefault="00466E30">
      <w:pPr>
        <w:ind w:left="1560" w:hanging="851"/>
        <w:jc w:val="both"/>
      </w:pPr>
      <w:r>
        <w:t>CO-16.3</w:t>
      </w:r>
      <w:r>
        <w:tab/>
        <w:t>The Customer may assign, novate or otherwise dispose of its rights and obligations under the Call-Off Agreement or any part thereof to:</w:t>
      </w:r>
    </w:p>
    <w:p w14:paraId="6A9B9BB4" w14:textId="77777777" w:rsidR="003451C6" w:rsidRDefault="00466E30">
      <w:pPr>
        <w:ind w:left="2552" w:hanging="991"/>
        <w:jc w:val="both"/>
      </w:pPr>
      <w:r>
        <w:t>CO-16.3.1</w:t>
      </w:r>
      <w:r>
        <w:tab/>
        <w:t xml:space="preserve">any other body established by the Crown or under statute in order substantially to perform any of the functions that had previously been performed by the Customer; or </w:t>
      </w:r>
    </w:p>
    <w:p w14:paraId="6EB130C3" w14:textId="77777777" w:rsidR="003451C6" w:rsidRDefault="00466E30">
      <w:pPr>
        <w:ind w:left="2552" w:hanging="991"/>
        <w:jc w:val="both"/>
      </w:pPr>
      <w:r>
        <w:t>CO-16.3.2</w:t>
      </w:r>
      <w:r>
        <w:tab/>
        <w:t xml:space="preserve">any private sector body which substantially performs the functions of the Customer </w:t>
      </w:r>
    </w:p>
    <w:p w14:paraId="1EA8AA05" w14:textId="77777777" w:rsidR="003451C6" w:rsidRDefault="00466E30">
      <w:pPr>
        <w:ind w:left="1560"/>
        <w:jc w:val="both"/>
      </w:pPr>
      <w:r>
        <w:t xml:space="preserve">provided that any such assignment, novation or other disposal shall not increase the burden of the Supplier’s obligations under the Call-Off Agreement. </w:t>
      </w:r>
    </w:p>
    <w:p w14:paraId="478F3AFD" w14:textId="77777777" w:rsidR="003451C6" w:rsidRDefault="00466E30">
      <w:pPr>
        <w:numPr>
          <w:ilvl w:val="0"/>
          <w:numId w:val="4"/>
        </w:numPr>
        <w:ind w:left="709" w:hanging="709"/>
        <w:jc w:val="both"/>
      </w:pPr>
      <w:r>
        <w:rPr>
          <w:b/>
          <w:smallCaps/>
          <w:u w:val="single"/>
        </w:rPr>
        <w:t>THE CONTRACTS (RIGHTS OF THIRD PARTIES) ACT 1999</w:t>
      </w:r>
    </w:p>
    <w:p w14:paraId="5CD6C616" w14:textId="77777777" w:rsidR="003451C6" w:rsidRDefault="00466E30">
      <w:pPr>
        <w:ind w:left="1560" w:hanging="851"/>
        <w:jc w:val="both"/>
      </w:pPr>
      <w:r>
        <w:t>CO-17.1</w:t>
      </w:r>
      <w:r>
        <w:tab/>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367A3374" w14:textId="77777777" w:rsidR="003451C6" w:rsidRDefault="00466E30">
      <w:pPr>
        <w:numPr>
          <w:ilvl w:val="0"/>
          <w:numId w:val="4"/>
        </w:numPr>
        <w:ind w:left="709" w:hanging="709"/>
        <w:jc w:val="both"/>
      </w:pPr>
      <w:r>
        <w:rPr>
          <w:b/>
          <w:smallCaps/>
          <w:u w:val="single"/>
        </w:rPr>
        <w:t xml:space="preserve">LAW &amp; JURISDICTION </w:t>
      </w:r>
    </w:p>
    <w:p w14:paraId="0914AD7B" w14:textId="77777777" w:rsidR="003451C6" w:rsidRDefault="00466E30">
      <w:pPr>
        <w:ind w:left="1560" w:hanging="851"/>
        <w:jc w:val="both"/>
      </w:pPr>
      <w:r>
        <w:t>CO-18.1</w:t>
      </w:r>
      <w:r>
        <w:tab/>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14:paraId="794FEDF8" w14:textId="77777777" w:rsidR="003451C6" w:rsidRDefault="00466E30">
      <w:pPr>
        <w:numPr>
          <w:ilvl w:val="0"/>
          <w:numId w:val="4"/>
        </w:numPr>
        <w:ind w:left="709" w:hanging="709"/>
      </w:pPr>
      <w:r>
        <w:rPr>
          <w:b/>
          <w:smallCaps/>
          <w:u w:val="single"/>
        </w:rPr>
        <w:t>ADDITIONAL G-CLOUD SERVICES</w:t>
      </w:r>
    </w:p>
    <w:p w14:paraId="0A693C55" w14:textId="77777777" w:rsidR="003451C6" w:rsidRDefault="00466E30">
      <w:pPr>
        <w:ind w:left="1560" w:hanging="855"/>
        <w:jc w:val="both"/>
      </w:pPr>
      <w:r>
        <w:t>CO-19.1 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14:paraId="023C3876" w14:textId="77777777" w:rsidR="003451C6" w:rsidRDefault="00466E30">
      <w:pPr>
        <w:spacing w:before="120"/>
        <w:ind w:left="1560" w:hanging="855"/>
        <w:jc w:val="both"/>
      </w:pPr>
      <w:r>
        <w:t>CO-19.2 The Supplier shall provide Additional G-Cloud Services in accordance with any relevant Implementation Plan(s) and the Supplier shall monitor the performance of such Additional G-Cloud Services against the Implementation Plan(s).</w:t>
      </w:r>
    </w:p>
    <w:p w14:paraId="5B4EC774" w14:textId="77777777" w:rsidR="003451C6" w:rsidRDefault="00466E30">
      <w:pPr>
        <w:numPr>
          <w:ilvl w:val="0"/>
          <w:numId w:val="4"/>
        </w:numPr>
        <w:ind w:left="709" w:hanging="709"/>
      </w:pPr>
      <w:r>
        <w:rPr>
          <w:b/>
        </w:rPr>
        <w:t>[</w:t>
      </w:r>
      <w:r>
        <w:rPr>
          <w:b/>
          <w:u w:val="single"/>
        </w:rPr>
        <w:t>COLLABORATION AGREEMENT</w:t>
      </w:r>
    </w:p>
    <w:p w14:paraId="78469D02" w14:textId="77777777" w:rsidR="003451C6" w:rsidRDefault="00466E30">
      <w:pPr>
        <w:spacing w:before="120"/>
        <w:ind w:left="1567" w:hanging="855"/>
        <w:jc w:val="both"/>
      </w:pPr>
      <w:r>
        <w:t xml:space="preserve">CO-20.1 </w:t>
      </w:r>
      <w:r>
        <w:tab/>
        <w:t>Where the Customer has specified in paragraph 13 of the Order Form that the Customer requires the Supplier to enter into a Collaboratio</w:t>
      </w:r>
      <w:r w:rsidR="00286F29">
        <w:t>n Agreement.</w:t>
      </w:r>
    </w:p>
    <w:p w14:paraId="48024DD6" w14:textId="77777777" w:rsidR="003451C6" w:rsidRDefault="00466E30">
      <w:pPr>
        <w:spacing w:before="120"/>
        <w:ind w:left="1567" w:hanging="855"/>
        <w:jc w:val="both"/>
      </w:pPr>
      <w:r>
        <w:t>CO-20.2 In addition to its obligations under any Collaboration Agreement, the Supplier shall:</w:t>
      </w:r>
    </w:p>
    <w:p w14:paraId="1B70EB2D" w14:textId="77777777" w:rsidR="003451C6" w:rsidRDefault="00466E30">
      <w:pPr>
        <w:spacing w:before="120"/>
        <w:ind w:left="2557" w:hanging="990"/>
        <w:jc w:val="both"/>
      </w:pPr>
      <w:r>
        <w:t xml:space="preserve">CO-20.2.1 work pro-actively with each of the Customer’s contractors in a spirit of trust and mutual confidence; </w:t>
      </w:r>
    </w:p>
    <w:p w14:paraId="55FAEE6B" w14:textId="77777777" w:rsidR="003451C6" w:rsidRDefault="00466E30">
      <w:pPr>
        <w:spacing w:before="120"/>
        <w:ind w:left="2557" w:hanging="990"/>
        <w:jc w:val="both"/>
      </w:pPr>
      <w:r>
        <w:t>CO-20.2.2 in addition to its obligations under the Collaboration Agreement the Supplier shall cooperate with the Customer’s contractors of other services to enable the efficient operation of the ICT services; and</w:t>
      </w:r>
    </w:p>
    <w:p w14:paraId="16996D3E" w14:textId="77777777" w:rsidR="003451C6" w:rsidRDefault="00466E30">
      <w:pPr>
        <w:spacing w:before="120"/>
        <w:ind w:left="2557" w:hanging="990"/>
        <w:jc w:val="both"/>
      </w:pPr>
      <w:r>
        <w:t>CO-20.2.3 assist in sharing information with the Customer’s contractors for the purposes of facilitating adequate provision of the G-Cloud Services and/or Additional G-Cloud Services.</w:t>
      </w:r>
    </w:p>
    <w:p w14:paraId="1700AC5B" w14:textId="77777777" w:rsidR="003451C6" w:rsidRDefault="00466E30">
      <w:pPr>
        <w:numPr>
          <w:ilvl w:val="0"/>
          <w:numId w:val="4"/>
        </w:numPr>
        <w:ind w:left="709" w:hanging="709"/>
      </w:pPr>
      <w:r>
        <w:rPr>
          <w:b/>
          <w:u w:val="single"/>
        </w:rPr>
        <w:t>VARIATION PROCEDURE</w:t>
      </w:r>
    </w:p>
    <w:p w14:paraId="0FE0E7D1" w14:textId="77777777" w:rsidR="003451C6" w:rsidRDefault="00466E30">
      <w:pPr>
        <w:tabs>
          <w:tab w:val="left" w:pos="2127"/>
        </w:tabs>
        <w:spacing w:before="120" w:after="120" w:line="240" w:lineRule="auto"/>
        <w:ind w:left="1567" w:hanging="855"/>
        <w:jc w:val="both"/>
      </w:pPr>
      <w:r>
        <w:t xml:space="preserve">CO-21.1 The Customer may request in writing a variation to this Call-Off Agreement provided that such variation does not amount to a material change of the Framework Agreement and/or this Call-Off Agreement and is within the meaning of the Regulations and the Law. Such a change once implemented is hereinafter called a </w:t>
      </w:r>
      <w:r>
        <w:rPr>
          <w:b/>
        </w:rPr>
        <w:t>"Variation</w:t>
      </w:r>
      <w:r>
        <w:t>".</w:t>
      </w:r>
    </w:p>
    <w:p w14:paraId="4229FEB7" w14:textId="77777777" w:rsidR="003451C6" w:rsidRDefault="00466E30">
      <w:pPr>
        <w:tabs>
          <w:tab w:val="left" w:pos="2127"/>
        </w:tabs>
        <w:spacing w:before="120" w:after="120" w:line="240" w:lineRule="auto"/>
        <w:ind w:left="1567" w:hanging="855"/>
        <w:jc w:val="both"/>
      </w:pPr>
      <w:r>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14:paraId="601D7863" w14:textId="77777777" w:rsidR="003451C6" w:rsidRDefault="00466E30">
      <w:pPr>
        <w:tabs>
          <w:tab w:val="left" w:pos="2127"/>
        </w:tabs>
        <w:spacing w:before="120" w:after="120" w:line="240" w:lineRule="auto"/>
        <w:ind w:left="1567" w:hanging="855"/>
        <w:jc w:val="both"/>
      </w:pPr>
      <w:r>
        <w:t>CO-21.3 In the event that:</w:t>
      </w:r>
    </w:p>
    <w:p w14:paraId="65A059DC" w14:textId="77777777" w:rsidR="003451C6" w:rsidRDefault="00466E30">
      <w:pPr>
        <w:tabs>
          <w:tab w:val="left" w:pos="2694"/>
        </w:tabs>
        <w:spacing w:before="120" w:after="120" w:line="240" w:lineRule="auto"/>
        <w:ind w:left="2287" w:hanging="855"/>
        <w:jc w:val="both"/>
      </w:pPr>
      <w:r>
        <w:t>(a)</w:t>
      </w:r>
      <w:r>
        <w:tab/>
        <w:t>Either Party is unable to agree (agreement shall not be un</w:t>
      </w:r>
      <w:r w:rsidR="00286F29">
        <w:t>reasonably withheld or delayed)</w:t>
      </w:r>
      <w:r>
        <w:t xml:space="preserve"> to or provide the Variation; </w:t>
      </w:r>
    </w:p>
    <w:p w14:paraId="53A43C57" w14:textId="77777777" w:rsidR="003451C6" w:rsidRDefault="00466E30">
      <w:pPr>
        <w:tabs>
          <w:tab w:val="left" w:pos="2694"/>
        </w:tabs>
        <w:spacing w:before="120" w:after="120" w:line="240" w:lineRule="auto"/>
        <w:ind w:left="2272" w:hanging="855"/>
        <w:jc w:val="both"/>
      </w:pPr>
      <w:r>
        <w:t>(b)</w:t>
      </w:r>
      <w:r>
        <w:tab/>
        <w:t>the Customer may:</w:t>
      </w:r>
    </w:p>
    <w:p w14:paraId="5EABB344" w14:textId="77777777" w:rsidR="003451C6" w:rsidRDefault="00466E30">
      <w:pPr>
        <w:tabs>
          <w:tab w:val="left" w:pos="3119"/>
        </w:tabs>
        <w:spacing w:before="120" w:after="120" w:line="240" w:lineRule="auto"/>
        <w:ind w:left="2272"/>
        <w:jc w:val="both"/>
      </w:pPr>
      <w:r>
        <w:t>(</w:t>
      </w:r>
      <w:proofErr w:type="spellStart"/>
      <w:r>
        <w:t>i</w:t>
      </w:r>
      <w:proofErr w:type="spellEnd"/>
      <w:r>
        <w:t>) agree to continue to perform its obligations under this Call-Off Agreement without the Variation; or</w:t>
      </w:r>
    </w:p>
    <w:p w14:paraId="7C09137D" w14:textId="77777777" w:rsidR="003451C6" w:rsidRDefault="00466E30">
      <w:pPr>
        <w:tabs>
          <w:tab w:val="left" w:pos="3119"/>
        </w:tabs>
        <w:spacing w:before="120" w:after="120" w:line="240" w:lineRule="auto"/>
        <w:ind w:left="2272"/>
        <w:jc w:val="both"/>
      </w:pPr>
      <w:r>
        <w:t xml:space="preserve">(ii) terminate this Call-Off Agreement by </w:t>
      </w:r>
      <w:r w:rsidR="0019331C">
        <w:t xml:space="preserve">giving thirty (30) written </w:t>
      </w:r>
      <w:proofErr w:type="spellStart"/>
      <w:r w:rsidR="0019331C">
        <w:t xml:space="preserve">days </w:t>
      </w:r>
      <w:r>
        <w:t>notice</w:t>
      </w:r>
      <w:proofErr w:type="spellEnd"/>
      <w:r>
        <w:t xml:space="preserve"> to the Supplier.</w:t>
      </w:r>
    </w:p>
    <w:p w14:paraId="033D8FCF" w14:textId="77777777" w:rsidR="003451C6" w:rsidRDefault="003451C6">
      <w:pPr>
        <w:ind w:left="709"/>
      </w:pPr>
    </w:p>
    <w:p w14:paraId="6BC2B32A" w14:textId="77777777" w:rsidR="003451C6" w:rsidRDefault="00466E30">
      <w:pPr>
        <w:numPr>
          <w:ilvl w:val="0"/>
          <w:numId w:val="4"/>
        </w:numPr>
        <w:ind w:left="709" w:hanging="709"/>
      </w:pPr>
      <w:r>
        <w:rPr>
          <w:b/>
          <w:smallCaps/>
          <w:u w:val="single"/>
        </w:rPr>
        <w:t>DISPUTE RESOLUTION</w:t>
      </w:r>
    </w:p>
    <w:p w14:paraId="27605097" w14:textId="77777777" w:rsidR="003451C6" w:rsidRDefault="00466E30">
      <w:pPr>
        <w:ind w:left="1560" w:hanging="851"/>
        <w:jc w:val="both"/>
      </w:pPr>
      <w:r>
        <w:t>CO-22.1</w:t>
      </w:r>
      <w:r>
        <w:tab/>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14:paraId="350084DA" w14:textId="77777777" w:rsidR="003451C6" w:rsidRDefault="00466E30">
      <w:pPr>
        <w:ind w:left="1560" w:hanging="851"/>
        <w:jc w:val="both"/>
      </w:pPr>
      <w:r>
        <w:t>CO-22.2</w:t>
      </w:r>
      <w:r>
        <w:tab/>
        <w:t xml:space="preserve">If the dispute cannot be resolved by the Parties pursuant to this Clause, the Parties shall refer it to mediation unless the Customer considers that the dispute is not suitable for resolution by mediation.  </w:t>
      </w:r>
    </w:p>
    <w:p w14:paraId="6FF56A6C" w14:textId="77777777" w:rsidR="003451C6" w:rsidRDefault="00466E30">
      <w:pPr>
        <w:ind w:left="1560" w:hanging="851"/>
        <w:jc w:val="both"/>
      </w:pPr>
      <w:r>
        <w:t>CO-22.3</w:t>
      </w:r>
      <w:r>
        <w:tab/>
        <w:t xml:space="preserve">If the dispute cannot be resolved by mediation the Parties may refer it to arbitration. </w:t>
      </w:r>
    </w:p>
    <w:p w14:paraId="35009929" w14:textId="77777777" w:rsidR="003451C6" w:rsidRDefault="00466E30">
      <w:pPr>
        <w:ind w:left="1560" w:hanging="851"/>
      </w:pPr>
      <w:r>
        <w:t>CO-22.4</w:t>
      </w:r>
      <w:r>
        <w:tab/>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14:paraId="73009155" w14:textId="77777777" w:rsidR="003531CB" w:rsidRDefault="003531CB">
      <w:pPr>
        <w:ind w:left="1560" w:hanging="851"/>
      </w:pPr>
    </w:p>
    <w:p w14:paraId="77D4691B" w14:textId="77777777" w:rsidR="003531CB" w:rsidRDefault="003531CB">
      <w:pPr>
        <w:ind w:left="1560" w:hanging="851"/>
      </w:pPr>
    </w:p>
    <w:p w14:paraId="2AD11B22" w14:textId="77777777" w:rsidR="003531CB" w:rsidRDefault="003531CB">
      <w:pPr>
        <w:ind w:left="1560" w:hanging="851"/>
      </w:pPr>
    </w:p>
    <w:p w14:paraId="330AB79A" w14:textId="77777777" w:rsidR="003531CB" w:rsidRDefault="003531CB">
      <w:pPr>
        <w:ind w:left="1560" w:hanging="851"/>
      </w:pPr>
    </w:p>
    <w:p w14:paraId="3D325707" w14:textId="77777777" w:rsidR="00284303" w:rsidRDefault="003531CB" w:rsidP="0084428B">
      <w:pPr>
        <w:suppressAutoHyphens w:val="0"/>
        <w:jc w:val="right"/>
        <w:rPr>
          <w:b/>
        </w:rPr>
      </w:pPr>
      <w:r>
        <w:br w:type="page"/>
      </w:r>
      <w:r w:rsidR="00284303">
        <w:rPr>
          <w:b/>
        </w:rPr>
        <w:t>Annex A</w:t>
      </w:r>
    </w:p>
    <w:p w14:paraId="4F417757" w14:textId="77777777" w:rsidR="00006189" w:rsidRPr="00006189" w:rsidRDefault="00006189" w:rsidP="00006189">
      <w:pPr>
        <w:ind w:left="709" w:hanging="709"/>
        <w:jc w:val="both"/>
        <w:rPr>
          <w:rFonts w:eastAsia="Times New Roman"/>
          <w:b/>
          <w:color w:val="FF0000"/>
        </w:rPr>
      </w:pPr>
      <w:r w:rsidRPr="006A127D">
        <w:rPr>
          <w:rFonts w:eastAsia="Calibri"/>
          <w:b/>
          <w:u w:val="single"/>
        </w:rPr>
        <w:t xml:space="preserve">Work </w:t>
      </w:r>
      <w:r w:rsidRPr="006A127D">
        <w:rPr>
          <w:rFonts w:eastAsia="Calibri"/>
          <w:b/>
          <w:bCs/>
          <w:u w:val="single"/>
        </w:rPr>
        <w:t>Commissioning and Payment Process</w:t>
      </w:r>
      <w:r>
        <w:rPr>
          <w:rFonts w:eastAsia="Calibri"/>
          <w:b/>
          <w:bCs/>
          <w:u w:val="single"/>
        </w:rPr>
        <w:t xml:space="preserve">   </w:t>
      </w:r>
    </w:p>
    <w:p w14:paraId="1D8C2F9B" w14:textId="77777777" w:rsidR="00006189" w:rsidRPr="006A127D" w:rsidRDefault="00006189" w:rsidP="00006189">
      <w:pPr>
        <w:numPr>
          <w:ilvl w:val="0"/>
          <w:numId w:val="18"/>
        </w:numPr>
        <w:suppressAutoHyphens w:val="0"/>
        <w:autoSpaceDN/>
        <w:ind w:left="709" w:hanging="709"/>
        <w:contextualSpacing/>
        <w:jc w:val="both"/>
        <w:textAlignment w:val="auto"/>
        <w:rPr>
          <w:rFonts w:eastAsia="Calibri"/>
          <w:b/>
          <w:bCs/>
        </w:rPr>
      </w:pPr>
      <w:r w:rsidRPr="006A127D">
        <w:rPr>
          <w:rFonts w:eastAsia="Calibri"/>
          <w:b/>
          <w:bCs/>
        </w:rPr>
        <w:t>Work Commissioning</w:t>
      </w:r>
    </w:p>
    <w:p w14:paraId="260B0F79" w14:textId="77777777" w:rsidR="00006189" w:rsidRPr="006A127D" w:rsidRDefault="00006189" w:rsidP="00006189">
      <w:pPr>
        <w:numPr>
          <w:ilvl w:val="1"/>
          <w:numId w:val="18"/>
        </w:numPr>
        <w:suppressAutoHyphens w:val="0"/>
        <w:autoSpaceDN/>
        <w:ind w:left="709" w:hanging="709"/>
        <w:contextualSpacing/>
        <w:jc w:val="both"/>
        <w:textAlignment w:val="auto"/>
        <w:rPr>
          <w:rFonts w:eastAsia="Calibri"/>
          <w:bCs/>
        </w:rPr>
      </w:pPr>
      <w:r w:rsidRPr="006A127D">
        <w:rPr>
          <w:rFonts w:eastAsia="Calibri"/>
          <w:bCs/>
        </w:rPr>
        <w:t>All requests for work within the scope of the contract shall be initiated by an authorised employee of the Customer by means of a Request for Quote (RFQ) (see below for template document) and sent to the Customer to verify.</w:t>
      </w:r>
    </w:p>
    <w:p w14:paraId="115D5759" w14:textId="77777777" w:rsidR="00006189" w:rsidRPr="006A127D" w:rsidRDefault="00006189" w:rsidP="00006189">
      <w:pPr>
        <w:ind w:left="709"/>
        <w:contextualSpacing/>
        <w:jc w:val="both"/>
        <w:rPr>
          <w:rFonts w:eastAsia="Calibri"/>
          <w:bCs/>
        </w:rPr>
      </w:pPr>
    </w:p>
    <w:p w14:paraId="44ECA243" w14:textId="77777777" w:rsidR="00006189" w:rsidRPr="006A127D" w:rsidRDefault="00006189" w:rsidP="00006189">
      <w:pPr>
        <w:numPr>
          <w:ilvl w:val="1"/>
          <w:numId w:val="18"/>
        </w:numPr>
        <w:suppressAutoHyphens w:val="0"/>
        <w:autoSpaceDN/>
        <w:ind w:left="709" w:hanging="709"/>
        <w:contextualSpacing/>
        <w:jc w:val="both"/>
        <w:textAlignment w:val="auto"/>
        <w:rPr>
          <w:rFonts w:eastAsia="Calibri"/>
          <w:bCs/>
        </w:rPr>
      </w:pPr>
      <w:r w:rsidRPr="006A127D">
        <w:rPr>
          <w:rFonts w:eastAsia="Calibri"/>
          <w:bCs/>
        </w:rPr>
        <w:t xml:space="preserve">If the Customer identifies that the request contains elements that are out of scope of the contract the request will be referred back to the Business Lead who initiated the request. </w:t>
      </w:r>
    </w:p>
    <w:p w14:paraId="4519AF45" w14:textId="77777777" w:rsidR="00006189" w:rsidRPr="006A127D" w:rsidRDefault="00006189" w:rsidP="00006189">
      <w:pPr>
        <w:contextualSpacing/>
        <w:jc w:val="both"/>
        <w:rPr>
          <w:rFonts w:eastAsia="Calibri"/>
          <w:bCs/>
        </w:rPr>
      </w:pPr>
    </w:p>
    <w:p w14:paraId="0565B61F" w14:textId="77777777" w:rsidR="00006189" w:rsidRPr="009D19AF" w:rsidRDefault="00006189" w:rsidP="00006189">
      <w:pPr>
        <w:numPr>
          <w:ilvl w:val="1"/>
          <w:numId w:val="18"/>
        </w:numPr>
        <w:suppressAutoHyphens w:val="0"/>
        <w:autoSpaceDN/>
        <w:ind w:left="709" w:hanging="709"/>
        <w:contextualSpacing/>
        <w:jc w:val="both"/>
        <w:textAlignment w:val="auto"/>
        <w:rPr>
          <w:rFonts w:eastAsia="Calibri"/>
          <w:bCs/>
        </w:rPr>
      </w:pPr>
      <w:r w:rsidRPr="006A127D">
        <w:rPr>
          <w:rFonts w:eastAsia="Calibri"/>
          <w:bCs/>
        </w:rPr>
        <w:t>The verified RFQ will be emai</w:t>
      </w:r>
      <w:r w:rsidR="00286F29">
        <w:rPr>
          <w:rFonts w:eastAsia="Calibri"/>
          <w:bCs/>
        </w:rPr>
        <w:t>led to the Supplier’s nominated</w:t>
      </w:r>
      <w:r w:rsidRPr="006A127D">
        <w:rPr>
          <w:rFonts w:eastAsia="Calibri"/>
          <w:bCs/>
        </w:rPr>
        <w:t xml:space="preserve"> repre</w:t>
      </w:r>
      <w:r w:rsidR="003C269F">
        <w:rPr>
          <w:rFonts w:eastAsia="Calibri"/>
          <w:bCs/>
        </w:rPr>
        <w:t>sentative from the email Contract</w:t>
      </w:r>
      <w:r w:rsidRPr="006A127D">
        <w:rPr>
          <w:rFonts w:eastAsia="Calibri"/>
          <w:bCs/>
        </w:rPr>
        <w:t xml:space="preserve"> Management mailbox </w:t>
      </w:r>
      <w:r w:rsidR="007F1EF1" w:rsidRPr="009D19AF">
        <w:rPr>
          <w:rFonts w:eastAsia="Calibri"/>
          <w:bCs/>
        </w:rPr>
        <w:t xml:space="preserve">and/or Contract Manager </w:t>
      </w:r>
      <w:r w:rsidRPr="009D19AF">
        <w:rPr>
          <w:rFonts w:eastAsia="Calibri"/>
          <w:bCs/>
        </w:rPr>
        <w:t>(to be advised):</w:t>
      </w:r>
    </w:p>
    <w:p w14:paraId="2A0884C0" w14:textId="77777777" w:rsidR="00006189" w:rsidRPr="009D19AF" w:rsidRDefault="00006189" w:rsidP="00006189">
      <w:pPr>
        <w:contextualSpacing/>
        <w:jc w:val="both"/>
        <w:rPr>
          <w:rFonts w:eastAsia="Calibri"/>
          <w:bCs/>
        </w:rPr>
      </w:pPr>
    </w:p>
    <w:p w14:paraId="23D98A26" w14:textId="77777777" w:rsidR="00006189" w:rsidRPr="006A127D" w:rsidRDefault="00006189" w:rsidP="00006189">
      <w:pPr>
        <w:numPr>
          <w:ilvl w:val="1"/>
          <w:numId w:val="18"/>
        </w:numPr>
        <w:suppressAutoHyphens w:val="0"/>
        <w:autoSpaceDN/>
        <w:ind w:left="709" w:hanging="709"/>
        <w:contextualSpacing/>
        <w:jc w:val="both"/>
        <w:textAlignment w:val="auto"/>
        <w:rPr>
          <w:rFonts w:eastAsia="Calibri"/>
        </w:rPr>
      </w:pPr>
      <w:r w:rsidRPr="009D19AF">
        <w:rPr>
          <w:rFonts w:eastAsia="Calibri"/>
          <w:bCs/>
        </w:rPr>
        <w:t xml:space="preserve">RFQs received by the Supplier other than in accordance with this procedure must be rejected by the Supplier and will not be funded by the </w:t>
      </w:r>
      <w:proofErr w:type="spellStart"/>
      <w:r w:rsidRPr="009D19AF">
        <w:rPr>
          <w:rFonts w:eastAsia="Calibri"/>
          <w:bCs/>
        </w:rPr>
        <w:t>DfE</w:t>
      </w:r>
      <w:proofErr w:type="spellEnd"/>
      <w:r w:rsidRPr="009D19AF">
        <w:rPr>
          <w:rFonts w:eastAsia="Calibri"/>
          <w:bCs/>
        </w:rPr>
        <w:t>. If the Supplier is in any doubt regarding the authenticity of an RFQ it shall email the above mailbox</w:t>
      </w:r>
      <w:r w:rsidR="007F1EF1" w:rsidRPr="009D19AF">
        <w:rPr>
          <w:rFonts w:eastAsia="Calibri"/>
          <w:bCs/>
        </w:rPr>
        <w:t xml:space="preserve"> and/or Contract Manager</w:t>
      </w:r>
      <w:r w:rsidRPr="009D19AF">
        <w:rPr>
          <w:rFonts w:eastAsia="Calibri"/>
          <w:bCs/>
        </w:rPr>
        <w:t xml:space="preserve"> and seek</w:t>
      </w:r>
      <w:r w:rsidRPr="006A127D">
        <w:rPr>
          <w:rFonts w:eastAsia="Calibri"/>
          <w:bCs/>
        </w:rPr>
        <w:t xml:space="preserve"> clarification prior to initiating any work to develop a response.</w:t>
      </w:r>
      <w:r w:rsidRPr="006A127D">
        <w:rPr>
          <w:rFonts w:eastAsia="Calibri"/>
        </w:rPr>
        <w:t xml:space="preserve"> </w:t>
      </w:r>
    </w:p>
    <w:p w14:paraId="6B95A9D2" w14:textId="77777777" w:rsidR="00006189" w:rsidRPr="006A127D" w:rsidRDefault="00006189" w:rsidP="00006189">
      <w:pPr>
        <w:contextualSpacing/>
        <w:jc w:val="both"/>
        <w:rPr>
          <w:rFonts w:eastAsia="Calibri"/>
        </w:rPr>
      </w:pPr>
    </w:p>
    <w:p w14:paraId="67A0CB35" w14:textId="77777777" w:rsidR="00006189" w:rsidRPr="006A127D" w:rsidRDefault="00006189" w:rsidP="00006189">
      <w:pPr>
        <w:numPr>
          <w:ilvl w:val="1"/>
          <w:numId w:val="18"/>
        </w:numPr>
        <w:suppressAutoHyphens w:val="0"/>
        <w:autoSpaceDN/>
        <w:ind w:left="709" w:hanging="709"/>
        <w:contextualSpacing/>
        <w:jc w:val="both"/>
        <w:textAlignment w:val="auto"/>
        <w:rPr>
          <w:rFonts w:eastAsia="Calibri"/>
        </w:rPr>
      </w:pPr>
      <w:r w:rsidRPr="006A127D">
        <w:rPr>
          <w:rFonts w:eastAsia="Calibri"/>
        </w:rPr>
        <w:t>Each RFQ shall be consecutively numbered and substantially in the form of the template at the end of this annex</w:t>
      </w:r>
      <w:r w:rsidR="007F1EF1">
        <w:rPr>
          <w:rFonts w:eastAsia="Calibri"/>
        </w:rPr>
        <w:t>.</w:t>
      </w:r>
    </w:p>
    <w:p w14:paraId="1EA09C14" w14:textId="77777777" w:rsidR="00006189" w:rsidRPr="006A127D" w:rsidRDefault="00006189" w:rsidP="00006189">
      <w:pPr>
        <w:contextualSpacing/>
        <w:jc w:val="both"/>
        <w:rPr>
          <w:rFonts w:eastAsia="Calibri"/>
        </w:rPr>
      </w:pPr>
    </w:p>
    <w:p w14:paraId="12906D5B" w14:textId="77777777" w:rsidR="00006189" w:rsidRPr="006A127D" w:rsidRDefault="00006189" w:rsidP="00006189">
      <w:pPr>
        <w:numPr>
          <w:ilvl w:val="1"/>
          <w:numId w:val="18"/>
        </w:numPr>
        <w:suppressAutoHyphens w:val="0"/>
        <w:autoSpaceDN/>
        <w:spacing w:before="100" w:beforeAutospacing="1" w:after="100" w:afterAutospacing="1"/>
        <w:ind w:left="709" w:hanging="709"/>
        <w:contextualSpacing/>
        <w:jc w:val="both"/>
        <w:textAlignment w:val="auto"/>
        <w:rPr>
          <w:rFonts w:eastAsia="Calibri"/>
        </w:rPr>
      </w:pPr>
      <w:r w:rsidRPr="006A127D">
        <w:rPr>
          <w:rFonts w:eastAsia="Calibri"/>
        </w:rPr>
        <w:t>If required</w:t>
      </w:r>
      <w:r w:rsidR="00286F29">
        <w:rPr>
          <w:rFonts w:eastAsia="Calibri"/>
        </w:rPr>
        <w:t>,</w:t>
      </w:r>
      <w:r w:rsidRPr="006A127D">
        <w:rPr>
          <w:rFonts w:eastAsia="Calibri"/>
        </w:rPr>
        <w:t xml:space="preserve"> the Supplier may consult with the business to clarify and refine the requirements.</w:t>
      </w:r>
    </w:p>
    <w:p w14:paraId="49BFF77A" w14:textId="77777777" w:rsidR="00006189" w:rsidRPr="006A127D" w:rsidRDefault="00006189" w:rsidP="00006189">
      <w:pPr>
        <w:spacing w:before="100" w:beforeAutospacing="1" w:after="100" w:afterAutospacing="1"/>
        <w:contextualSpacing/>
        <w:jc w:val="both"/>
        <w:rPr>
          <w:rFonts w:eastAsia="Calibri"/>
        </w:rPr>
      </w:pPr>
    </w:p>
    <w:p w14:paraId="6485DEBB" w14:textId="77777777" w:rsidR="00006189" w:rsidRPr="006A127D" w:rsidRDefault="00006189" w:rsidP="00006189">
      <w:pPr>
        <w:numPr>
          <w:ilvl w:val="1"/>
          <w:numId w:val="18"/>
        </w:numPr>
        <w:suppressAutoHyphens w:val="0"/>
        <w:autoSpaceDN/>
        <w:ind w:left="709" w:hanging="709"/>
        <w:contextualSpacing/>
        <w:jc w:val="both"/>
        <w:textAlignment w:val="auto"/>
        <w:rPr>
          <w:rFonts w:eastAsia="Calibri"/>
        </w:rPr>
      </w:pPr>
      <w:r w:rsidRPr="006A127D">
        <w:rPr>
          <w:rFonts w:eastAsia="Calibri"/>
        </w:rPr>
        <w:t xml:space="preserve">Within 50 working hours of receipt of a valid RFQ the Supplier shall provide the Customer with a full response to all elements of the RFQ, including cost estimate (by reference to rates included within the response cost model) and named resources. This response shall be communicated to the Customer via the email Service Management mailbox. </w:t>
      </w:r>
      <w:r w:rsidRPr="006A127D">
        <w:rPr>
          <w:rFonts w:eastAsia="Calibri"/>
        </w:rPr>
        <w:tab/>
      </w:r>
      <w:r w:rsidRPr="006A127D">
        <w:rPr>
          <w:rFonts w:eastAsia="Calibri"/>
        </w:rPr>
        <w:tab/>
      </w:r>
    </w:p>
    <w:p w14:paraId="7EBE9CD9" w14:textId="77777777" w:rsidR="00006189" w:rsidRPr="006A127D" w:rsidRDefault="00006189" w:rsidP="00006189">
      <w:pPr>
        <w:contextualSpacing/>
        <w:jc w:val="both"/>
        <w:rPr>
          <w:rFonts w:eastAsia="Calibri"/>
        </w:rPr>
      </w:pPr>
    </w:p>
    <w:p w14:paraId="719426C4" w14:textId="77777777" w:rsidR="00006189" w:rsidRPr="001F5BD5" w:rsidRDefault="00006189" w:rsidP="00006189">
      <w:pPr>
        <w:numPr>
          <w:ilvl w:val="1"/>
          <w:numId w:val="18"/>
        </w:numPr>
        <w:suppressAutoHyphens w:val="0"/>
        <w:autoSpaceDN/>
        <w:ind w:left="709" w:hanging="709"/>
        <w:contextualSpacing/>
        <w:jc w:val="both"/>
        <w:textAlignment w:val="auto"/>
        <w:rPr>
          <w:rFonts w:eastAsia="Calibri"/>
        </w:rPr>
      </w:pPr>
      <w:r w:rsidRPr="006A127D">
        <w:rPr>
          <w:rFonts w:eastAsia="Calibri"/>
        </w:rPr>
        <w:t xml:space="preserve">The Customer will then pass the RFQ response to Business Lead who initiated the request. The Customer and the Business Lead shall within 20 days of receipt of </w:t>
      </w:r>
      <w:r w:rsidRPr="009D19AF">
        <w:rPr>
          <w:rFonts w:eastAsia="Calibri"/>
        </w:rPr>
        <w:t xml:space="preserve">the </w:t>
      </w:r>
      <w:r w:rsidRPr="001F5BD5">
        <w:rPr>
          <w:rFonts w:eastAsia="Calibri"/>
        </w:rPr>
        <w:t xml:space="preserve">RFQ respond to the Supplier via the Customers email </w:t>
      </w:r>
      <w:r w:rsidR="003C269F" w:rsidRPr="001F5BD5">
        <w:rPr>
          <w:rFonts w:eastAsia="Calibri"/>
        </w:rPr>
        <w:t>Contract</w:t>
      </w:r>
      <w:r w:rsidR="004F78B2" w:rsidRPr="001F5BD5">
        <w:rPr>
          <w:rFonts w:eastAsia="Calibri"/>
        </w:rPr>
        <w:t xml:space="preserve"> Management </w:t>
      </w:r>
      <w:r w:rsidRPr="001F5BD5">
        <w:rPr>
          <w:rFonts w:eastAsia="Calibri"/>
        </w:rPr>
        <w:t>mailbox either with:</w:t>
      </w:r>
    </w:p>
    <w:p w14:paraId="5BA029CF" w14:textId="77777777" w:rsidR="00006189" w:rsidRPr="00733F42" w:rsidRDefault="00006189" w:rsidP="00006189">
      <w:pPr>
        <w:pStyle w:val="ListParagraph"/>
        <w:numPr>
          <w:ilvl w:val="0"/>
          <w:numId w:val="19"/>
        </w:numPr>
        <w:jc w:val="both"/>
        <w:rPr>
          <w:rFonts w:cs="Arial"/>
          <w:sz w:val="20"/>
          <w:szCs w:val="20"/>
        </w:rPr>
      </w:pPr>
      <w:r w:rsidRPr="00733F42">
        <w:rPr>
          <w:rFonts w:cs="Arial"/>
          <w:sz w:val="20"/>
          <w:szCs w:val="20"/>
        </w:rPr>
        <w:t xml:space="preserve">A Purchase Order stating the </w:t>
      </w:r>
      <w:proofErr w:type="spellStart"/>
      <w:r w:rsidRPr="00733F42">
        <w:rPr>
          <w:rFonts w:cs="Arial"/>
          <w:sz w:val="20"/>
          <w:szCs w:val="20"/>
        </w:rPr>
        <w:t>RfQ</w:t>
      </w:r>
      <w:proofErr w:type="spellEnd"/>
      <w:r w:rsidRPr="00733F42">
        <w:rPr>
          <w:rFonts w:cs="Arial"/>
          <w:sz w:val="20"/>
          <w:szCs w:val="20"/>
        </w:rPr>
        <w:t xml:space="preserve"> Reference Number and RFQ Title authorising the Supplier to commence the work and agreeing to the terms as outlined in the proposal; or</w:t>
      </w:r>
    </w:p>
    <w:p w14:paraId="2A70C6BD" w14:textId="77777777" w:rsidR="00006189" w:rsidRPr="00733F42" w:rsidRDefault="00006189" w:rsidP="00006189">
      <w:pPr>
        <w:pStyle w:val="ListParagraph"/>
        <w:numPr>
          <w:ilvl w:val="0"/>
          <w:numId w:val="19"/>
        </w:numPr>
        <w:jc w:val="both"/>
        <w:rPr>
          <w:rFonts w:cs="Arial"/>
          <w:sz w:val="20"/>
          <w:szCs w:val="20"/>
        </w:rPr>
      </w:pPr>
      <w:r w:rsidRPr="00733F42">
        <w:rPr>
          <w:rFonts w:cs="Arial"/>
          <w:sz w:val="20"/>
          <w:szCs w:val="20"/>
        </w:rPr>
        <w:t>Notification that the work will not be progressed</w:t>
      </w:r>
    </w:p>
    <w:p w14:paraId="438500A6" w14:textId="77777777" w:rsidR="00006189" w:rsidRPr="006A127D" w:rsidRDefault="00006189" w:rsidP="00006189">
      <w:pPr>
        <w:numPr>
          <w:ilvl w:val="1"/>
          <w:numId w:val="18"/>
        </w:numPr>
        <w:suppressAutoHyphens w:val="0"/>
        <w:autoSpaceDN/>
        <w:ind w:left="709" w:hanging="709"/>
        <w:contextualSpacing/>
        <w:jc w:val="both"/>
        <w:textAlignment w:val="auto"/>
        <w:rPr>
          <w:rFonts w:eastAsia="Calibri"/>
        </w:rPr>
      </w:pPr>
      <w:r w:rsidRPr="006A127D">
        <w:rPr>
          <w:rFonts w:eastAsia="Calibri"/>
        </w:rPr>
        <w:t>In the event that it is not possible for the Customer to provide a definitive response within the above timescale, the Customer shall provide the Supplier with an indication of the revised timescale for determining its response and the reason for such revised timescale.</w:t>
      </w:r>
    </w:p>
    <w:p w14:paraId="6076BECA" w14:textId="77777777" w:rsidR="00006189" w:rsidRPr="006A127D" w:rsidRDefault="00006189" w:rsidP="00006189">
      <w:pPr>
        <w:ind w:left="709"/>
        <w:contextualSpacing/>
        <w:jc w:val="both"/>
        <w:rPr>
          <w:rFonts w:eastAsia="Calibri"/>
        </w:rPr>
      </w:pPr>
    </w:p>
    <w:p w14:paraId="46822718" w14:textId="77777777" w:rsidR="00006189" w:rsidRPr="006A127D" w:rsidRDefault="00006189" w:rsidP="00006189">
      <w:pPr>
        <w:numPr>
          <w:ilvl w:val="0"/>
          <w:numId w:val="18"/>
        </w:numPr>
        <w:suppressAutoHyphens w:val="0"/>
        <w:autoSpaceDN/>
        <w:ind w:left="709" w:hanging="709"/>
        <w:contextualSpacing/>
        <w:jc w:val="both"/>
        <w:textAlignment w:val="auto"/>
        <w:rPr>
          <w:rFonts w:eastAsia="Calibri"/>
          <w:b/>
        </w:rPr>
      </w:pPr>
      <w:r w:rsidRPr="006A127D">
        <w:rPr>
          <w:rFonts w:eastAsia="Calibri"/>
          <w:b/>
        </w:rPr>
        <w:t>Payment Process</w:t>
      </w:r>
    </w:p>
    <w:p w14:paraId="0A22AA26" w14:textId="3F462EF7" w:rsidR="00006189" w:rsidRPr="006A127D" w:rsidRDefault="00006189" w:rsidP="00DC44F5">
      <w:pPr>
        <w:keepLines/>
        <w:numPr>
          <w:ilvl w:val="1"/>
          <w:numId w:val="18"/>
        </w:numPr>
        <w:tabs>
          <w:tab w:val="num" w:pos="993"/>
        </w:tabs>
        <w:suppressAutoHyphens w:val="0"/>
        <w:overflowPunct w:val="0"/>
        <w:autoSpaceDE w:val="0"/>
        <w:adjustRightInd w:val="0"/>
        <w:spacing w:after="240"/>
        <w:ind w:left="709" w:hanging="709"/>
        <w:contextualSpacing/>
        <w:rPr>
          <w:rFonts w:eastAsia="Calibri"/>
        </w:rPr>
      </w:pPr>
      <w:r w:rsidRPr="006A127D">
        <w:rPr>
          <w:rFonts w:eastAsia="Times New Roman"/>
          <w:bCs/>
        </w:rPr>
        <w:t xml:space="preserve">Following the successful delivery of services to the Customer the Supplier shall submit </w:t>
      </w:r>
      <w:r w:rsidRPr="006A127D">
        <w:rPr>
          <w:rFonts w:eastAsia="Calibri"/>
        </w:rPr>
        <w:t>all hard copies of invoices to the following c</w:t>
      </w:r>
      <w:r w:rsidR="00FD655B">
        <w:rPr>
          <w:rFonts w:eastAsia="Calibri"/>
        </w:rPr>
        <w:t>ontact name and address:</w:t>
      </w:r>
      <w:r w:rsidR="00DC44F5">
        <w:rPr>
          <w:rFonts w:eastAsia="Calibri"/>
        </w:rPr>
        <w:br/>
      </w:r>
      <w:r w:rsidR="00DC44F5">
        <w:rPr>
          <w:rFonts w:eastAsia="Calibri"/>
        </w:rPr>
        <w:br/>
        <w:t>[redacted]</w:t>
      </w:r>
    </w:p>
    <w:p w14:paraId="6EE632E4" w14:textId="77777777" w:rsidR="00006189" w:rsidRPr="006A127D" w:rsidRDefault="00006189" w:rsidP="00006189">
      <w:pPr>
        <w:spacing w:after="0"/>
        <w:ind w:left="709"/>
        <w:jc w:val="both"/>
        <w:rPr>
          <w:rFonts w:eastAsia="Calibri"/>
        </w:rPr>
      </w:pPr>
    </w:p>
    <w:p w14:paraId="54D08D97" w14:textId="77777777" w:rsidR="00006189" w:rsidRPr="006A127D" w:rsidRDefault="00006189" w:rsidP="00006189">
      <w:pPr>
        <w:pStyle w:val="NoSpacing"/>
        <w:rPr>
          <w:rFonts w:eastAsia="Calibri"/>
        </w:rPr>
      </w:pPr>
    </w:p>
    <w:p w14:paraId="5FD4AB4D" w14:textId="77777777" w:rsidR="00006189" w:rsidRDefault="00FD655B" w:rsidP="00006189">
      <w:pPr>
        <w:numPr>
          <w:ilvl w:val="1"/>
          <w:numId w:val="18"/>
        </w:numPr>
        <w:suppressAutoHyphens w:val="0"/>
        <w:autoSpaceDN/>
        <w:ind w:left="709" w:hanging="709"/>
        <w:contextualSpacing/>
        <w:jc w:val="both"/>
        <w:textAlignment w:val="auto"/>
        <w:rPr>
          <w:rFonts w:eastAsia="Calibri"/>
        </w:rPr>
      </w:pPr>
      <w:r>
        <w:rPr>
          <w:rFonts w:eastAsia="Calibri"/>
        </w:rPr>
        <w:t>The Supplier shall submit</w:t>
      </w:r>
      <w:r w:rsidR="00006189" w:rsidRPr="006A127D">
        <w:rPr>
          <w:rFonts w:eastAsia="Calibri"/>
        </w:rPr>
        <w:t xml:space="preserve"> electronic copies of all invo</w:t>
      </w:r>
      <w:r>
        <w:rPr>
          <w:rFonts w:eastAsia="Calibri"/>
        </w:rPr>
        <w:t xml:space="preserve">ices to the Service Management </w:t>
      </w:r>
      <w:r w:rsidR="00006189" w:rsidRPr="006A127D">
        <w:rPr>
          <w:rFonts w:eastAsia="Calibri"/>
        </w:rPr>
        <w:t>email mailbox</w:t>
      </w:r>
    </w:p>
    <w:p w14:paraId="7CBC93D1" w14:textId="77777777" w:rsidR="00006189" w:rsidRPr="006A127D" w:rsidRDefault="00006189" w:rsidP="00006189">
      <w:pPr>
        <w:suppressAutoHyphens w:val="0"/>
        <w:autoSpaceDN/>
        <w:ind w:left="709"/>
        <w:contextualSpacing/>
        <w:jc w:val="both"/>
        <w:textAlignment w:val="auto"/>
        <w:rPr>
          <w:rFonts w:eastAsia="Calibri"/>
        </w:rPr>
      </w:pPr>
    </w:p>
    <w:p w14:paraId="697FB9E0" w14:textId="77777777" w:rsidR="00006189" w:rsidRPr="006A127D" w:rsidRDefault="00006189" w:rsidP="00006189">
      <w:pPr>
        <w:numPr>
          <w:ilvl w:val="1"/>
          <w:numId w:val="18"/>
        </w:numPr>
        <w:suppressAutoHyphens w:val="0"/>
        <w:autoSpaceDN/>
        <w:ind w:left="709" w:hanging="709"/>
        <w:contextualSpacing/>
        <w:jc w:val="both"/>
        <w:textAlignment w:val="auto"/>
        <w:rPr>
          <w:rFonts w:eastAsia="Calibri"/>
        </w:rPr>
      </w:pPr>
      <w:r w:rsidRPr="006A127D">
        <w:rPr>
          <w:rFonts w:eastAsia="Calibri"/>
        </w:rPr>
        <w:t>The Supplier shall:</w:t>
      </w:r>
    </w:p>
    <w:p w14:paraId="640AB771" w14:textId="77777777" w:rsidR="00006189" w:rsidRPr="006A127D" w:rsidRDefault="00006189" w:rsidP="00006189">
      <w:pPr>
        <w:widowControl w:val="0"/>
        <w:numPr>
          <w:ilvl w:val="2"/>
          <w:numId w:val="20"/>
        </w:numPr>
        <w:suppressAutoHyphens w:val="0"/>
        <w:overflowPunct w:val="0"/>
        <w:autoSpaceDE w:val="0"/>
        <w:adjustRightInd w:val="0"/>
        <w:spacing w:before="100" w:beforeAutospacing="1" w:after="100" w:afterAutospacing="1" w:line="360" w:lineRule="auto"/>
        <w:contextualSpacing/>
        <w:jc w:val="both"/>
        <w:rPr>
          <w:rFonts w:eastAsia="Times New Roman"/>
        </w:rPr>
      </w:pPr>
      <w:r w:rsidRPr="006A127D">
        <w:rPr>
          <w:rFonts w:eastAsia="Times New Roman"/>
        </w:rPr>
        <w:t xml:space="preserve">send all invoices on an agreed date once a month; </w:t>
      </w:r>
    </w:p>
    <w:p w14:paraId="0A2C4791" w14:textId="77777777" w:rsidR="00006189" w:rsidRPr="006A127D" w:rsidRDefault="00006189" w:rsidP="00006189">
      <w:pPr>
        <w:widowControl w:val="0"/>
        <w:numPr>
          <w:ilvl w:val="2"/>
          <w:numId w:val="20"/>
        </w:numPr>
        <w:suppressAutoHyphens w:val="0"/>
        <w:overflowPunct w:val="0"/>
        <w:autoSpaceDE w:val="0"/>
        <w:adjustRightInd w:val="0"/>
        <w:spacing w:before="100" w:beforeAutospacing="1" w:after="100" w:afterAutospacing="1" w:line="360" w:lineRule="auto"/>
        <w:contextualSpacing/>
        <w:jc w:val="both"/>
        <w:rPr>
          <w:rFonts w:eastAsia="Times New Roman"/>
        </w:rPr>
      </w:pPr>
      <w:r w:rsidRPr="006A127D">
        <w:rPr>
          <w:rFonts w:eastAsia="Times New Roman"/>
        </w:rPr>
        <w:t>send all the invoices in one monthly batch; and</w:t>
      </w:r>
    </w:p>
    <w:p w14:paraId="5FC22D29" w14:textId="77777777" w:rsidR="00006189" w:rsidRPr="006A127D" w:rsidRDefault="00006189" w:rsidP="00006189">
      <w:pPr>
        <w:widowControl w:val="0"/>
        <w:numPr>
          <w:ilvl w:val="2"/>
          <w:numId w:val="20"/>
        </w:numPr>
        <w:suppressAutoHyphens w:val="0"/>
        <w:overflowPunct w:val="0"/>
        <w:autoSpaceDE w:val="0"/>
        <w:adjustRightInd w:val="0"/>
        <w:spacing w:before="100" w:beforeAutospacing="1" w:after="100" w:afterAutospacing="1" w:line="360" w:lineRule="auto"/>
        <w:contextualSpacing/>
        <w:jc w:val="both"/>
        <w:rPr>
          <w:rFonts w:eastAsia="Times New Roman"/>
        </w:rPr>
      </w:pPr>
      <w:r w:rsidRPr="006A127D">
        <w:rPr>
          <w:rFonts w:eastAsia="Times New Roman"/>
        </w:rPr>
        <w:t>reflect the invoice number in the file name</w:t>
      </w:r>
    </w:p>
    <w:p w14:paraId="374B7388" w14:textId="77777777" w:rsidR="00006189" w:rsidRPr="006A127D" w:rsidRDefault="00006189" w:rsidP="00006189">
      <w:pPr>
        <w:numPr>
          <w:ilvl w:val="2"/>
          <w:numId w:val="20"/>
        </w:numPr>
        <w:suppressAutoHyphens w:val="0"/>
        <w:autoSpaceDN/>
        <w:spacing w:after="240"/>
        <w:contextualSpacing/>
        <w:jc w:val="both"/>
        <w:textAlignment w:val="auto"/>
        <w:rPr>
          <w:rFonts w:eastAsia="Calibri"/>
        </w:rPr>
      </w:pPr>
      <w:r w:rsidRPr="006A127D">
        <w:rPr>
          <w:rFonts w:eastAsia="Calibri"/>
        </w:rPr>
        <w:t>Each invoice for Orders shall contain the following minimum information:</w:t>
      </w:r>
    </w:p>
    <w:p w14:paraId="649C08FD" w14:textId="77777777" w:rsidR="00006189" w:rsidRPr="006A127D" w:rsidRDefault="00006189" w:rsidP="00006189">
      <w:pPr>
        <w:widowControl w:val="0"/>
        <w:numPr>
          <w:ilvl w:val="2"/>
          <w:numId w:val="21"/>
        </w:numPr>
        <w:tabs>
          <w:tab w:val="num" w:pos="1418"/>
        </w:tabs>
        <w:suppressAutoHyphens w:val="0"/>
        <w:overflowPunct w:val="0"/>
        <w:autoSpaceDE w:val="0"/>
        <w:adjustRightInd w:val="0"/>
        <w:spacing w:line="360" w:lineRule="auto"/>
        <w:contextualSpacing/>
        <w:jc w:val="both"/>
        <w:rPr>
          <w:rFonts w:eastAsia="Calibri"/>
        </w:rPr>
      </w:pPr>
      <w:r w:rsidRPr="006A127D">
        <w:rPr>
          <w:rFonts w:eastAsia="Calibri"/>
        </w:rPr>
        <w:t>a unique invoice number;</w:t>
      </w:r>
    </w:p>
    <w:p w14:paraId="5111B0EB" w14:textId="77777777" w:rsidR="00006189" w:rsidRPr="006A127D" w:rsidRDefault="00006189" w:rsidP="00006189">
      <w:pPr>
        <w:widowControl w:val="0"/>
        <w:numPr>
          <w:ilvl w:val="2"/>
          <w:numId w:val="21"/>
        </w:numPr>
        <w:tabs>
          <w:tab w:val="num" w:pos="1440"/>
        </w:tabs>
        <w:suppressAutoHyphens w:val="0"/>
        <w:overflowPunct w:val="0"/>
        <w:autoSpaceDE w:val="0"/>
        <w:adjustRightInd w:val="0"/>
        <w:spacing w:line="360" w:lineRule="auto"/>
        <w:contextualSpacing/>
        <w:jc w:val="both"/>
        <w:rPr>
          <w:rFonts w:eastAsia="Calibri"/>
        </w:rPr>
      </w:pPr>
      <w:r w:rsidRPr="006A127D">
        <w:rPr>
          <w:rFonts w:eastAsia="Calibri"/>
        </w:rPr>
        <w:t xml:space="preserve">the </w:t>
      </w:r>
      <w:proofErr w:type="spellStart"/>
      <w:r w:rsidRPr="006A127D">
        <w:rPr>
          <w:rFonts w:eastAsia="Calibri"/>
        </w:rPr>
        <w:t>DfE</w:t>
      </w:r>
      <w:proofErr w:type="spellEnd"/>
      <w:r w:rsidRPr="006A127D">
        <w:rPr>
          <w:rFonts w:eastAsia="Calibri"/>
        </w:rPr>
        <w:t xml:space="preserve"> Purchase Order number and Line Number to which the invoice refers;</w:t>
      </w:r>
    </w:p>
    <w:p w14:paraId="2EBD0D80" w14:textId="77777777" w:rsidR="00006189" w:rsidRPr="006A127D" w:rsidRDefault="00006189" w:rsidP="00006189">
      <w:pPr>
        <w:numPr>
          <w:ilvl w:val="2"/>
          <w:numId w:val="21"/>
        </w:numPr>
        <w:tabs>
          <w:tab w:val="num" w:pos="1440"/>
        </w:tabs>
        <w:suppressAutoHyphens w:val="0"/>
        <w:autoSpaceDN/>
        <w:spacing w:line="360" w:lineRule="auto"/>
        <w:contextualSpacing/>
        <w:jc w:val="both"/>
        <w:textAlignment w:val="auto"/>
        <w:rPr>
          <w:rFonts w:eastAsia="Calibri"/>
        </w:rPr>
      </w:pPr>
      <w:r w:rsidRPr="006A127D">
        <w:rPr>
          <w:rFonts w:eastAsia="Calibri"/>
        </w:rPr>
        <w:t xml:space="preserve">details of the Delivery Milestone or output/outcome (if any) to which the invoice relates, a summary of the corresponding ordered services and dates they were supplied to the Customer; </w:t>
      </w:r>
    </w:p>
    <w:p w14:paraId="25BBB115" w14:textId="77777777" w:rsidR="00006189" w:rsidRPr="006A127D" w:rsidRDefault="00006189" w:rsidP="00006189">
      <w:pPr>
        <w:widowControl w:val="0"/>
        <w:numPr>
          <w:ilvl w:val="2"/>
          <w:numId w:val="21"/>
        </w:numPr>
        <w:tabs>
          <w:tab w:val="num" w:pos="1418"/>
        </w:tabs>
        <w:suppressAutoHyphens w:val="0"/>
        <w:overflowPunct w:val="0"/>
        <w:autoSpaceDE w:val="0"/>
        <w:adjustRightInd w:val="0"/>
        <w:spacing w:line="360" w:lineRule="auto"/>
        <w:contextualSpacing/>
        <w:jc w:val="both"/>
        <w:rPr>
          <w:rFonts w:eastAsia="Calibri"/>
        </w:rPr>
      </w:pPr>
      <w:r w:rsidRPr="006A127D">
        <w:rPr>
          <w:rFonts w:eastAsia="Calibri"/>
        </w:rPr>
        <w:t>the individual Charge excluding VAT, the total of the Charges excluding VAT, the applied rate of VAT and VAT applicable, and the total Charge including VAT; and</w:t>
      </w:r>
    </w:p>
    <w:p w14:paraId="2C853458" w14:textId="77777777" w:rsidR="00006189" w:rsidRPr="006A127D" w:rsidRDefault="00006189" w:rsidP="00006189">
      <w:pPr>
        <w:widowControl w:val="0"/>
        <w:numPr>
          <w:ilvl w:val="2"/>
          <w:numId w:val="21"/>
        </w:numPr>
        <w:tabs>
          <w:tab w:val="num" w:pos="1418"/>
        </w:tabs>
        <w:suppressAutoHyphens w:val="0"/>
        <w:overflowPunct w:val="0"/>
        <w:autoSpaceDE w:val="0"/>
        <w:adjustRightInd w:val="0"/>
        <w:spacing w:line="360" w:lineRule="auto"/>
        <w:contextualSpacing/>
        <w:jc w:val="both"/>
        <w:rPr>
          <w:rFonts w:eastAsia="Calibri"/>
        </w:rPr>
      </w:pPr>
      <w:r w:rsidRPr="006A127D">
        <w:rPr>
          <w:rFonts w:eastAsia="Calibri"/>
        </w:rPr>
        <w:t>The customer name as specified on the Purchase Order.</w:t>
      </w:r>
    </w:p>
    <w:p w14:paraId="0D35D2E9" w14:textId="77777777" w:rsidR="00006189" w:rsidRPr="00006189" w:rsidRDefault="00006189" w:rsidP="00006189">
      <w:pPr>
        <w:numPr>
          <w:ilvl w:val="2"/>
          <w:numId w:val="21"/>
        </w:numPr>
        <w:suppressAutoHyphens w:val="0"/>
        <w:autoSpaceDN/>
        <w:contextualSpacing/>
        <w:jc w:val="both"/>
        <w:textAlignment w:val="auto"/>
        <w:rPr>
          <w:rFonts w:eastAsia="Calibri"/>
        </w:rPr>
      </w:pPr>
      <w:r w:rsidRPr="006A127D">
        <w:rPr>
          <w:rFonts w:eastAsia="Calibri"/>
        </w:rPr>
        <w:t xml:space="preserve">Where Service Credits are applied via invoice reduction on the cloud service plan invoice the Supplier shall show details of the service to which each credit relates and the value </w:t>
      </w:r>
      <w:r w:rsidRPr="00006189">
        <w:rPr>
          <w:rFonts w:eastAsia="Calibri"/>
        </w:rPr>
        <w:t xml:space="preserve">of each credit. </w:t>
      </w:r>
    </w:p>
    <w:p w14:paraId="64E8FE4C" w14:textId="77777777" w:rsidR="00006189" w:rsidRDefault="00006189" w:rsidP="00006189">
      <w:pPr>
        <w:pStyle w:val="ListParagraph"/>
        <w:numPr>
          <w:ilvl w:val="1"/>
          <w:numId w:val="22"/>
        </w:numPr>
        <w:ind w:left="709" w:hanging="709"/>
        <w:jc w:val="both"/>
        <w:rPr>
          <w:rFonts w:cs="Arial"/>
          <w:sz w:val="20"/>
          <w:szCs w:val="20"/>
          <w:lang w:eastAsia="en-GB"/>
        </w:rPr>
      </w:pPr>
      <w:r w:rsidRPr="00006189">
        <w:rPr>
          <w:rFonts w:cs="Arial"/>
          <w:sz w:val="20"/>
          <w:szCs w:val="20"/>
          <w:lang w:eastAsia="en-GB"/>
        </w:rPr>
        <w:t>Payment terms shall be within 30 days of receipt by the Customer of a valid invoice.</w:t>
      </w:r>
    </w:p>
    <w:p w14:paraId="597098A7" w14:textId="77777777" w:rsidR="00006189" w:rsidRPr="00006189" w:rsidRDefault="00006189" w:rsidP="00006189">
      <w:pPr>
        <w:pStyle w:val="ListParagraph"/>
        <w:ind w:left="709"/>
        <w:jc w:val="both"/>
        <w:rPr>
          <w:rFonts w:cs="Arial"/>
          <w:sz w:val="20"/>
          <w:szCs w:val="20"/>
          <w:lang w:eastAsia="en-GB"/>
        </w:rPr>
      </w:pPr>
    </w:p>
    <w:p w14:paraId="4F9D1FD9" w14:textId="77777777" w:rsidR="00006189" w:rsidRPr="00006189" w:rsidRDefault="00006189" w:rsidP="00006189">
      <w:pPr>
        <w:pStyle w:val="ListParagraph"/>
        <w:keepLines/>
        <w:overflowPunct w:val="0"/>
        <w:autoSpaceDE w:val="0"/>
        <w:adjustRightInd w:val="0"/>
        <w:spacing w:before="120" w:after="120"/>
        <w:ind w:hanging="720"/>
        <w:jc w:val="both"/>
        <w:rPr>
          <w:rFonts w:eastAsia="Times New Roman"/>
          <w:bCs/>
          <w:sz w:val="20"/>
          <w:szCs w:val="20"/>
        </w:rPr>
      </w:pPr>
      <w:r w:rsidRPr="00006189">
        <w:rPr>
          <w:rFonts w:eastAsia="Times New Roman"/>
          <w:bCs/>
          <w:sz w:val="20"/>
          <w:szCs w:val="20"/>
        </w:rPr>
        <w:t>2.5</w:t>
      </w:r>
      <w:r w:rsidRPr="00006189">
        <w:rPr>
          <w:rFonts w:eastAsia="Times New Roman"/>
          <w:bCs/>
          <w:sz w:val="20"/>
          <w:szCs w:val="20"/>
        </w:rPr>
        <w:tab/>
        <w:t xml:space="preserve">In the event of a disputed invoice, the Customer shall make payment in respect of any undisputed amount and return the invoice to the Supplier with a covering statement proposing amendments to the invoice and/or the reason for any non-payment.  The Supplier shall respond within five (5) Working Days of receipt of the returned invoice stating whether or not the Supplier accepts the Customer’s proposed amendments.  If it does then the Supplier shall supply with the response a replacement valid invoice.  If it does not then the Supplier should state why the proposed amendments are not acceptable and the </w:t>
      </w:r>
      <w:r>
        <w:rPr>
          <w:rFonts w:eastAsia="Times New Roman"/>
          <w:bCs/>
          <w:sz w:val="20"/>
          <w:szCs w:val="20"/>
        </w:rPr>
        <w:t xml:space="preserve">matter </w:t>
      </w:r>
      <w:r w:rsidRPr="00006189">
        <w:rPr>
          <w:rFonts w:eastAsia="Times New Roman"/>
          <w:bCs/>
          <w:sz w:val="20"/>
          <w:szCs w:val="20"/>
        </w:rPr>
        <w:t>shall be dealt within the supplier management and governance procedures.</w:t>
      </w:r>
    </w:p>
    <w:p w14:paraId="59DBB839" w14:textId="77777777" w:rsidR="00006189" w:rsidRPr="00006189" w:rsidRDefault="00006189" w:rsidP="00006189">
      <w:pPr>
        <w:keepLines/>
        <w:overflowPunct w:val="0"/>
        <w:autoSpaceDE w:val="0"/>
        <w:adjustRightInd w:val="0"/>
        <w:spacing w:before="120" w:after="120"/>
        <w:ind w:left="709"/>
        <w:contextualSpacing/>
        <w:jc w:val="both"/>
        <w:rPr>
          <w:rFonts w:eastAsia="Times New Roman"/>
          <w:bCs/>
        </w:rPr>
      </w:pPr>
    </w:p>
    <w:p w14:paraId="5D374E3A" w14:textId="77777777" w:rsidR="00006189" w:rsidRPr="00006189" w:rsidRDefault="00006189" w:rsidP="00006189">
      <w:pPr>
        <w:keepLines/>
        <w:tabs>
          <w:tab w:val="left" w:pos="709"/>
        </w:tabs>
        <w:overflowPunct w:val="0"/>
        <w:autoSpaceDE w:val="0"/>
        <w:adjustRightInd w:val="0"/>
        <w:spacing w:before="120" w:after="120"/>
        <w:ind w:left="709" w:hanging="709"/>
        <w:jc w:val="both"/>
        <w:rPr>
          <w:rFonts w:eastAsia="Times New Roman"/>
          <w:bCs/>
        </w:rPr>
      </w:pPr>
      <w:r>
        <w:rPr>
          <w:rFonts w:eastAsia="Times New Roman"/>
          <w:bCs/>
        </w:rPr>
        <w:t>2.6</w:t>
      </w:r>
      <w:r>
        <w:rPr>
          <w:rFonts w:eastAsia="Times New Roman"/>
          <w:bCs/>
        </w:rPr>
        <w:tab/>
      </w:r>
      <w:r w:rsidRPr="00006189">
        <w:rPr>
          <w:rFonts w:eastAsia="Times New Roman"/>
          <w:bCs/>
        </w:rPr>
        <w:t>In the event of a late payment of an invoice the Supplier shall notify the customer by writing to the Service Management email mailbox.</w:t>
      </w:r>
    </w:p>
    <w:p w14:paraId="2DC0FA03" w14:textId="77777777" w:rsidR="00006189" w:rsidRPr="006A127D" w:rsidRDefault="00006189" w:rsidP="00006189">
      <w:pPr>
        <w:ind w:left="709" w:hanging="709"/>
        <w:contextualSpacing/>
        <w:jc w:val="both"/>
        <w:rPr>
          <w:rFonts w:eastAsia="Calibri"/>
        </w:rPr>
      </w:pPr>
      <w:r w:rsidRPr="006A127D">
        <w:rPr>
          <w:rFonts w:eastAsia="Times New Roman"/>
          <w:bCs/>
        </w:rPr>
        <w:br w:type="page"/>
      </w:r>
    </w:p>
    <w:p w14:paraId="5F4410FE" w14:textId="77777777" w:rsidR="00550E9A" w:rsidRPr="005C450D" w:rsidRDefault="00550E9A" w:rsidP="00550E9A">
      <w:pPr>
        <w:widowControl w:val="0"/>
        <w:shd w:val="clear" w:color="auto" w:fill="FFF2CC" w:themeFill="accent4" w:themeFillTint="33"/>
        <w:rPr>
          <w:rFonts w:eastAsia="Calibri"/>
          <w:b/>
        </w:rPr>
      </w:pPr>
      <w:r w:rsidRPr="005C450D">
        <w:rPr>
          <w:rFonts w:eastAsia="Calibri"/>
          <w:b/>
        </w:rPr>
        <w:t>[LOCKHEED MARTIN] Request for Quote/Work Order form</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4"/>
        <w:gridCol w:w="1984"/>
        <w:gridCol w:w="1985"/>
        <w:gridCol w:w="1842"/>
      </w:tblGrid>
      <w:tr w:rsidR="00550E9A" w:rsidRPr="005C450D" w14:paraId="078F9C15" w14:textId="77777777" w:rsidTr="00550E9A">
        <w:trPr>
          <w:trHeight w:val="570"/>
        </w:trPr>
        <w:tc>
          <w:tcPr>
            <w:tcW w:w="10065" w:type="dxa"/>
            <w:gridSpan w:val="4"/>
            <w:tcBorders>
              <w:top w:val="nil"/>
              <w:left w:val="nil"/>
              <w:bottom w:val="single" w:sz="4" w:space="0" w:color="auto"/>
              <w:right w:val="nil"/>
            </w:tcBorders>
            <w:shd w:val="clear" w:color="auto" w:fill="FFFFFF" w:themeFill="background1"/>
          </w:tcPr>
          <w:p w14:paraId="514CBA30" w14:textId="77777777" w:rsidR="00550E9A" w:rsidRPr="005C450D" w:rsidRDefault="00550E9A" w:rsidP="005C21DA">
            <w:pPr>
              <w:ind w:left="-108"/>
              <w:rPr>
                <w:rFonts w:eastAsia="Calibri"/>
                <w:b/>
              </w:rPr>
            </w:pPr>
            <w:r w:rsidRPr="005C450D">
              <w:rPr>
                <w:rFonts w:eastAsia="Calibri"/>
                <w:i/>
              </w:rPr>
              <w:t>This form is structured in three parts. Part 1 is the Request for Quote, Part 2 is the Response, *If applicable, Part 3 is the Sign off by IT Group” Part 4 is the Customers’ Acceptance.</w:t>
            </w:r>
          </w:p>
        </w:tc>
      </w:tr>
      <w:tr w:rsidR="00550E9A" w:rsidRPr="005C450D" w14:paraId="3BAE854F" w14:textId="77777777" w:rsidTr="00550E9A">
        <w:trPr>
          <w:trHeight w:val="570"/>
        </w:trPr>
        <w:tc>
          <w:tcPr>
            <w:tcW w:w="4254" w:type="dxa"/>
            <w:tcBorders>
              <w:top w:val="single" w:sz="4" w:space="0" w:color="auto"/>
            </w:tcBorders>
            <w:shd w:val="clear" w:color="auto" w:fill="D9D9D9" w:themeFill="background1" w:themeFillShade="D9"/>
          </w:tcPr>
          <w:p w14:paraId="2B638089" w14:textId="77777777" w:rsidR="00550E9A" w:rsidRPr="005C450D" w:rsidRDefault="00550E9A" w:rsidP="005C21DA">
            <w:pPr>
              <w:keepNext/>
              <w:widowControl w:val="0"/>
              <w:ind w:left="709" w:hanging="709"/>
              <w:rPr>
                <w:rFonts w:eastAsia="Calibri"/>
                <w:b/>
              </w:rPr>
            </w:pPr>
            <w:r w:rsidRPr="005C450D">
              <w:rPr>
                <w:rFonts w:eastAsia="Calibri"/>
                <w:b/>
              </w:rPr>
              <w:t xml:space="preserve">Date Request Sent to </w:t>
            </w:r>
            <w:r w:rsidRPr="005C450D">
              <w:rPr>
                <w:rFonts w:eastAsia="Calibri"/>
                <w:b/>
                <w:color w:val="FF0000"/>
              </w:rPr>
              <w:t xml:space="preserve">[LOCKHEED MARTIN] </w:t>
            </w:r>
            <w:r w:rsidRPr="005C450D">
              <w:rPr>
                <w:rFonts w:eastAsia="Calibri"/>
                <w:b/>
              </w:rPr>
              <w:t>Supplier</w:t>
            </w:r>
          </w:p>
        </w:tc>
        <w:tc>
          <w:tcPr>
            <w:tcW w:w="1984" w:type="dxa"/>
            <w:tcBorders>
              <w:top w:val="single" w:sz="4" w:space="0" w:color="auto"/>
            </w:tcBorders>
          </w:tcPr>
          <w:p w14:paraId="2346D65F" w14:textId="77777777" w:rsidR="00550E9A" w:rsidRPr="005C450D" w:rsidRDefault="00550E9A" w:rsidP="005C21DA">
            <w:pPr>
              <w:keepNext/>
              <w:widowControl w:val="0"/>
              <w:ind w:left="709" w:hanging="709"/>
              <w:rPr>
                <w:rFonts w:eastAsia="Calibri"/>
                <w:b/>
              </w:rPr>
            </w:pPr>
          </w:p>
        </w:tc>
        <w:tc>
          <w:tcPr>
            <w:tcW w:w="1985" w:type="dxa"/>
            <w:tcBorders>
              <w:top w:val="single" w:sz="4" w:space="0" w:color="auto"/>
            </w:tcBorders>
            <w:shd w:val="clear" w:color="auto" w:fill="D9D9D9" w:themeFill="background1" w:themeFillShade="D9"/>
          </w:tcPr>
          <w:p w14:paraId="6F9AC2BD" w14:textId="77777777" w:rsidR="00550E9A" w:rsidRPr="005C450D" w:rsidRDefault="00550E9A" w:rsidP="005C21DA">
            <w:pPr>
              <w:keepNext/>
              <w:widowControl w:val="0"/>
              <w:ind w:left="709" w:hanging="709"/>
              <w:rPr>
                <w:rFonts w:eastAsia="Calibri"/>
                <w:b/>
              </w:rPr>
            </w:pPr>
            <w:r w:rsidRPr="005C450D">
              <w:rPr>
                <w:rFonts w:eastAsia="Calibri"/>
                <w:b/>
              </w:rPr>
              <w:t>Order Reference</w:t>
            </w:r>
          </w:p>
        </w:tc>
        <w:tc>
          <w:tcPr>
            <w:tcW w:w="1842" w:type="dxa"/>
            <w:tcBorders>
              <w:top w:val="single" w:sz="4" w:space="0" w:color="auto"/>
            </w:tcBorders>
          </w:tcPr>
          <w:p w14:paraId="1F2DD0C3" w14:textId="77777777" w:rsidR="00550E9A" w:rsidRPr="005C450D" w:rsidRDefault="00550E9A" w:rsidP="005C21DA">
            <w:pPr>
              <w:keepNext/>
              <w:widowControl w:val="0"/>
              <w:ind w:left="709" w:hanging="709"/>
              <w:rPr>
                <w:rFonts w:eastAsia="Calibri"/>
                <w:b/>
              </w:rPr>
            </w:pPr>
          </w:p>
        </w:tc>
      </w:tr>
    </w:tbl>
    <w:p w14:paraId="313CF194" w14:textId="77777777" w:rsidR="00550E9A" w:rsidRPr="005C450D" w:rsidRDefault="00550E9A" w:rsidP="00550E9A">
      <w:pPr>
        <w:keepNext/>
        <w:widowControl w:val="0"/>
        <w:ind w:left="1702" w:hanging="709"/>
        <w:rPr>
          <w:rFonts w:eastAsia="Calibr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43"/>
      </w:tblGrid>
      <w:tr w:rsidR="00550E9A" w:rsidRPr="005C450D" w14:paraId="203D8984" w14:textId="77777777" w:rsidTr="005C21DA">
        <w:trPr>
          <w:jc w:val="center"/>
        </w:trPr>
        <w:tc>
          <w:tcPr>
            <w:tcW w:w="10123" w:type="dxa"/>
            <w:shd w:val="clear" w:color="auto" w:fill="FFF2CC" w:themeFill="accent4" w:themeFillTint="33"/>
          </w:tcPr>
          <w:p w14:paraId="0A0C985B" w14:textId="77777777" w:rsidR="00550E9A" w:rsidRPr="005C450D" w:rsidRDefault="00550E9A" w:rsidP="005C21DA">
            <w:pPr>
              <w:widowControl w:val="0"/>
              <w:ind w:left="709" w:hanging="709"/>
              <w:jc w:val="center"/>
              <w:rPr>
                <w:rFonts w:eastAsia="Calibri"/>
                <w:b/>
              </w:rPr>
            </w:pPr>
            <w:r w:rsidRPr="005C450D">
              <w:rPr>
                <w:rFonts w:eastAsia="Calibri"/>
                <w:b/>
              </w:rPr>
              <w:t>Part 1. Request for Quote. To be completed by the customer</w:t>
            </w:r>
          </w:p>
        </w:tc>
      </w:tr>
    </w:tbl>
    <w:p w14:paraId="73D1581A" w14:textId="77777777" w:rsidR="00550E9A" w:rsidRPr="005C450D" w:rsidRDefault="00550E9A" w:rsidP="00550E9A">
      <w:pPr>
        <w:keepNext/>
        <w:widowControl w:val="0"/>
        <w:ind w:left="709" w:hanging="709"/>
        <w:rPr>
          <w:rFonts w:eastAsia="Calibri"/>
          <w:b/>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5211"/>
      </w:tblGrid>
      <w:tr w:rsidR="00550E9A" w:rsidRPr="005C450D" w14:paraId="687C2D90" w14:textId="77777777" w:rsidTr="00550E9A">
        <w:tc>
          <w:tcPr>
            <w:tcW w:w="4854" w:type="dxa"/>
            <w:shd w:val="clear" w:color="auto" w:fill="D9D9D9" w:themeFill="background1" w:themeFillShade="D9"/>
          </w:tcPr>
          <w:p w14:paraId="412DE4C4" w14:textId="77777777" w:rsidR="00550E9A" w:rsidRPr="005C450D" w:rsidRDefault="00550E9A" w:rsidP="005C21DA">
            <w:pPr>
              <w:keepNext/>
              <w:widowControl w:val="0"/>
              <w:ind w:left="34"/>
              <w:rPr>
                <w:rFonts w:eastAsia="Calibri"/>
                <w:b/>
              </w:rPr>
            </w:pPr>
            <w:r w:rsidRPr="005C450D">
              <w:rPr>
                <w:rFonts w:eastAsia="Calibri"/>
                <w:b/>
              </w:rPr>
              <w:t>Request Title / Project Name (if an internal IT Group request please include project and IT Programme name)</w:t>
            </w:r>
          </w:p>
        </w:tc>
        <w:tc>
          <w:tcPr>
            <w:tcW w:w="5211" w:type="dxa"/>
          </w:tcPr>
          <w:p w14:paraId="18AE0ED8" w14:textId="77777777" w:rsidR="00550E9A" w:rsidRPr="005C450D" w:rsidRDefault="00550E9A" w:rsidP="005C21DA">
            <w:pPr>
              <w:keepNext/>
              <w:widowControl w:val="0"/>
              <w:ind w:left="709" w:hanging="709"/>
              <w:rPr>
                <w:rFonts w:eastAsia="Calibri"/>
                <w:i/>
              </w:rPr>
            </w:pPr>
          </w:p>
        </w:tc>
      </w:tr>
    </w:tbl>
    <w:p w14:paraId="7EECD6E2" w14:textId="77777777" w:rsidR="00550E9A" w:rsidRPr="005C450D" w:rsidRDefault="00550E9A" w:rsidP="00550E9A">
      <w:pPr>
        <w:keepNext/>
        <w:widowControl w:val="0"/>
        <w:ind w:left="709" w:hanging="709"/>
        <w:rPr>
          <w:rFonts w:eastAsia="Calibri"/>
          <w:b/>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0"/>
        <w:gridCol w:w="7265"/>
      </w:tblGrid>
      <w:tr w:rsidR="00550E9A" w:rsidRPr="005C450D" w14:paraId="14144208" w14:textId="77777777" w:rsidTr="00550E9A">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FC99AE" w14:textId="77777777" w:rsidR="00550E9A" w:rsidRPr="005C450D" w:rsidRDefault="00550E9A" w:rsidP="005C21DA">
            <w:pPr>
              <w:widowControl w:val="0"/>
              <w:rPr>
                <w:rFonts w:eastAsia="Calibri"/>
                <w:b/>
              </w:rPr>
            </w:pPr>
            <w:r w:rsidRPr="005C450D">
              <w:rPr>
                <w:rFonts w:eastAsia="Calibri"/>
                <w:b/>
              </w:rPr>
              <w:t>Customer</w:t>
            </w:r>
          </w:p>
          <w:p w14:paraId="1BA09289" w14:textId="77777777" w:rsidR="00550E9A" w:rsidRPr="005C450D" w:rsidRDefault="00550E9A" w:rsidP="005C21DA">
            <w:pPr>
              <w:widowControl w:val="0"/>
              <w:rPr>
                <w:rFonts w:eastAsia="Calibri"/>
              </w:rPr>
            </w:pPr>
            <w:r w:rsidRPr="005C450D">
              <w:rPr>
                <w:rFonts w:eastAsia="Calibri"/>
                <w:b/>
              </w:rPr>
              <w:t>Directorate / Division</w:t>
            </w:r>
          </w:p>
        </w:tc>
        <w:tc>
          <w:tcPr>
            <w:tcW w:w="7265" w:type="dxa"/>
            <w:tcBorders>
              <w:top w:val="single" w:sz="4" w:space="0" w:color="auto"/>
              <w:left w:val="single" w:sz="4" w:space="0" w:color="auto"/>
              <w:bottom w:val="single" w:sz="4" w:space="0" w:color="auto"/>
              <w:right w:val="single" w:sz="4" w:space="0" w:color="auto"/>
            </w:tcBorders>
          </w:tcPr>
          <w:p w14:paraId="7A2261F1" w14:textId="77777777" w:rsidR="00550E9A" w:rsidRPr="005C450D" w:rsidRDefault="00550E9A" w:rsidP="005C21DA">
            <w:pPr>
              <w:widowControl w:val="0"/>
              <w:ind w:left="709" w:hanging="709"/>
              <w:rPr>
                <w:rFonts w:eastAsia="Calibri"/>
              </w:rPr>
            </w:pPr>
          </w:p>
        </w:tc>
      </w:tr>
      <w:tr w:rsidR="00550E9A" w:rsidRPr="005C450D" w14:paraId="2BBEAF12" w14:textId="77777777" w:rsidTr="00550E9A">
        <w:tc>
          <w:tcPr>
            <w:tcW w:w="2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35DA89" w14:textId="77777777" w:rsidR="00550E9A" w:rsidRPr="005C450D" w:rsidRDefault="00550E9A" w:rsidP="005C21DA">
            <w:pPr>
              <w:widowControl w:val="0"/>
              <w:rPr>
                <w:rFonts w:eastAsia="Calibri"/>
                <w:b/>
              </w:rPr>
            </w:pPr>
            <w:r w:rsidRPr="005C450D">
              <w:rPr>
                <w:rFonts w:eastAsia="Calibri"/>
                <w:b/>
              </w:rPr>
              <w:t>Principal Contact and Role</w:t>
            </w:r>
          </w:p>
        </w:tc>
        <w:tc>
          <w:tcPr>
            <w:tcW w:w="7265" w:type="dxa"/>
            <w:tcBorders>
              <w:top w:val="single" w:sz="4" w:space="0" w:color="auto"/>
              <w:left w:val="single" w:sz="4" w:space="0" w:color="auto"/>
              <w:bottom w:val="single" w:sz="4" w:space="0" w:color="auto"/>
              <w:right w:val="single" w:sz="4" w:space="0" w:color="auto"/>
            </w:tcBorders>
          </w:tcPr>
          <w:p w14:paraId="750DAB5C" w14:textId="77777777" w:rsidR="00550E9A" w:rsidRPr="005C450D" w:rsidRDefault="00550E9A" w:rsidP="005C21DA">
            <w:pPr>
              <w:widowControl w:val="0"/>
              <w:rPr>
                <w:rFonts w:eastAsia="Calibri"/>
              </w:rPr>
            </w:pPr>
            <w:r w:rsidRPr="005C450D">
              <w:rPr>
                <w:rFonts w:eastAsia="Calibri"/>
                <w:b/>
              </w:rPr>
              <w:t>Name</w:t>
            </w:r>
            <w:r w:rsidRPr="005C450D">
              <w:rPr>
                <w:rFonts w:eastAsia="Calibri"/>
              </w:rPr>
              <w:t xml:space="preserve">: </w:t>
            </w:r>
          </w:p>
          <w:p w14:paraId="2873D059" w14:textId="77777777" w:rsidR="00550E9A" w:rsidRPr="005C450D" w:rsidRDefault="00550E9A" w:rsidP="005C21DA">
            <w:pPr>
              <w:widowControl w:val="0"/>
              <w:rPr>
                <w:rFonts w:eastAsia="Calibri"/>
                <w:b/>
              </w:rPr>
            </w:pPr>
            <w:r w:rsidRPr="005C450D">
              <w:rPr>
                <w:rFonts w:eastAsia="Calibri"/>
                <w:b/>
              </w:rPr>
              <w:t xml:space="preserve">Role: </w:t>
            </w:r>
          </w:p>
          <w:p w14:paraId="7E0CBDC5" w14:textId="77777777" w:rsidR="00550E9A" w:rsidRPr="005C450D" w:rsidRDefault="00550E9A" w:rsidP="005C21DA">
            <w:pPr>
              <w:widowControl w:val="0"/>
              <w:rPr>
                <w:rFonts w:eastAsia="Calibri"/>
              </w:rPr>
            </w:pPr>
            <w:r w:rsidRPr="005C450D">
              <w:rPr>
                <w:rFonts w:eastAsia="Calibri"/>
                <w:b/>
              </w:rPr>
              <w:t xml:space="preserve">Address: </w:t>
            </w:r>
          </w:p>
          <w:p w14:paraId="49D92DCB" w14:textId="77777777" w:rsidR="00550E9A" w:rsidRPr="005C450D" w:rsidRDefault="00550E9A" w:rsidP="005C21DA">
            <w:pPr>
              <w:widowControl w:val="0"/>
              <w:ind w:left="709" w:hanging="709"/>
              <w:rPr>
                <w:rFonts w:eastAsia="Calibri"/>
                <w:b/>
              </w:rPr>
            </w:pPr>
            <w:r w:rsidRPr="005C450D">
              <w:rPr>
                <w:rFonts w:eastAsia="Calibri"/>
                <w:b/>
              </w:rPr>
              <w:t>Phone:</w:t>
            </w:r>
            <w:r w:rsidRPr="005C450D">
              <w:rPr>
                <w:rFonts w:eastAsia="Calibri"/>
              </w:rPr>
              <w:t xml:space="preserve"> </w:t>
            </w:r>
          </w:p>
        </w:tc>
      </w:tr>
    </w:tbl>
    <w:p w14:paraId="4D4F15B6" w14:textId="77777777" w:rsidR="00550E9A" w:rsidRPr="005C450D" w:rsidRDefault="00550E9A" w:rsidP="00550E9A">
      <w:pPr>
        <w:keepNext/>
        <w:widowControl w:val="0"/>
        <w:ind w:left="709" w:hanging="709"/>
        <w:rPr>
          <w:rFonts w:eastAsia="Calibri"/>
          <w:b/>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3"/>
        <w:gridCol w:w="6702"/>
      </w:tblGrid>
      <w:tr w:rsidR="00550E9A" w:rsidRPr="005C450D" w14:paraId="30027124" w14:textId="77777777" w:rsidTr="00550E9A">
        <w:tc>
          <w:tcPr>
            <w:tcW w:w="1006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E00CE97" w14:textId="77777777" w:rsidR="00550E9A" w:rsidRPr="005C450D" w:rsidRDefault="00550E9A" w:rsidP="005C21DA">
            <w:pPr>
              <w:widowControl w:val="0"/>
              <w:ind w:left="709" w:hanging="709"/>
              <w:rPr>
                <w:rFonts w:eastAsia="Calibri"/>
                <w:b/>
              </w:rPr>
            </w:pPr>
            <w:r w:rsidRPr="005C450D">
              <w:rPr>
                <w:rFonts w:eastAsia="Calibri"/>
                <w:b/>
              </w:rPr>
              <w:t>Funding</w:t>
            </w:r>
          </w:p>
        </w:tc>
      </w:tr>
      <w:tr w:rsidR="00550E9A" w:rsidRPr="005C450D" w14:paraId="040D86E1" w14:textId="77777777" w:rsidTr="00550E9A">
        <w:tc>
          <w:tcPr>
            <w:tcW w:w="3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B3656" w14:textId="77777777" w:rsidR="00550E9A" w:rsidRPr="005C450D" w:rsidRDefault="00550E9A" w:rsidP="005C21DA">
            <w:pPr>
              <w:widowControl w:val="0"/>
              <w:rPr>
                <w:rFonts w:eastAsia="Calibri"/>
                <w:b/>
              </w:rPr>
            </w:pPr>
            <w:r w:rsidRPr="005C450D">
              <w:rPr>
                <w:rFonts w:eastAsia="Calibri"/>
                <w:b/>
              </w:rPr>
              <w:t>Funding Team/Division</w:t>
            </w:r>
          </w:p>
        </w:tc>
        <w:tc>
          <w:tcPr>
            <w:tcW w:w="6702" w:type="dxa"/>
            <w:tcBorders>
              <w:top w:val="single" w:sz="4" w:space="0" w:color="auto"/>
              <w:left w:val="single" w:sz="4" w:space="0" w:color="auto"/>
              <w:bottom w:val="single" w:sz="4" w:space="0" w:color="auto"/>
              <w:right w:val="single" w:sz="4" w:space="0" w:color="auto"/>
            </w:tcBorders>
          </w:tcPr>
          <w:p w14:paraId="71206D49" w14:textId="77777777" w:rsidR="00550E9A" w:rsidRPr="005C450D" w:rsidRDefault="00550E9A" w:rsidP="005C21DA">
            <w:pPr>
              <w:widowControl w:val="0"/>
              <w:ind w:left="709" w:hanging="709"/>
              <w:rPr>
                <w:rFonts w:eastAsia="Calibri"/>
              </w:rPr>
            </w:pPr>
          </w:p>
        </w:tc>
      </w:tr>
      <w:tr w:rsidR="00550E9A" w:rsidRPr="005C450D" w14:paraId="1E76F667" w14:textId="77777777" w:rsidTr="00550E9A">
        <w:tc>
          <w:tcPr>
            <w:tcW w:w="3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FC14DF" w14:textId="77777777" w:rsidR="00550E9A" w:rsidRPr="005C450D" w:rsidRDefault="00550E9A" w:rsidP="005C21DA">
            <w:pPr>
              <w:widowControl w:val="0"/>
              <w:ind w:left="709" w:hanging="709"/>
              <w:rPr>
                <w:rFonts w:eastAsia="Calibri"/>
                <w:b/>
              </w:rPr>
            </w:pPr>
            <w:r w:rsidRPr="005C450D">
              <w:rPr>
                <w:rFonts w:eastAsia="Calibri"/>
                <w:b/>
              </w:rPr>
              <w:t>Cost Centre</w:t>
            </w:r>
          </w:p>
        </w:tc>
        <w:tc>
          <w:tcPr>
            <w:tcW w:w="6702" w:type="dxa"/>
            <w:tcBorders>
              <w:top w:val="single" w:sz="4" w:space="0" w:color="auto"/>
              <w:left w:val="single" w:sz="4" w:space="0" w:color="auto"/>
              <w:bottom w:val="single" w:sz="4" w:space="0" w:color="auto"/>
              <w:right w:val="single" w:sz="4" w:space="0" w:color="auto"/>
            </w:tcBorders>
          </w:tcPr>
          <w:p w14:paraId="02B96C28" w14:textId="77777777" w:rsidR="00550E9A" w:rsidRPr="005C450D" w:rsidRDefault="00550E9A" w:rsidP="005C21DA">
            <w:pPr>
              <w:widowControl w:val="0"/>
              <w:ind w:left="709" w:hanging="709"/>
              <w:rPr>
                <w:rFonts w:eastAsia="Calibri"/>
              </w:rPr>
            </w:pPr>
          </w:p>
        </w:tc>
      </w:tr>
    </w:tbl>
    <w:p w14:paraId="54D785EA" w14:textId="77777777" w:rsidR="00550E9A" w:rsidRPr="005C450D" w:rsidRDefault="00550E9A" w:rsidP="00550E9A">
      <w:pPr>
        <w:widowControl w:val="0"/>
        <w:ind w:left="709" w:hanging="709"/>
        <w:rPr>
          <w:rFonts w:eastAsia="Calibri"/>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92"/>
        <w:gridCol w:w="5973"/>
      </w:tblGrid>
      <w:tr w:rsidR="00550E9A" w:rsidRPr="005C450D" w14:paraId="10ED00A6" w14:textId="77777777" w:rsidTr="00550E9A">
        <w:tc>
          <w:tcPr>
            <w:tcW w:w="10065" w:type="dxa"/>
            <w:gridSpan w:val="2"/>
            <w:shd w:val="clear" w:color="auto" w:fill="FFF2CC" w:themeFill="accent4" w:themeFillTint="33"/>
          </w:tcPr>
          <w:p w14:paraId="6B395133" w14:textId="77777777" w:rsidR="00550E9A" w:rsidRPr="005C450D" w:rsidRDefault="00550E9A" w:rsidP="005C21DA">
            <w:pPr>
              <w:widowControl w:val="0"/>
              <w:ind w:left="709" w:hanging="709"/>
              <w:rPr>
                <w:rFonts w:eastAsia="Calibri"/>
                <w:b/>
              </w:rPr>
            </w:pPr>
            <w:r w:rsidRPr="005C450D">
              <w:rPr>
                <w:rFonts w:eastAsia="Calibri"/>
                <w:b/>
              </w:rPr>
              <w:t>Service Requirements</w:t>
            </w:r>
          </w:p>
        </w:tc>
      </w:tr>
      <w:tr w:rsidR="00550E9A" w:rsidRPr="005C450D" w14:paraId="50E0187F" w14:textId="77777777" w:rsidTr="00550E9A">
        <w:trPr>
          <w:trHeight w:val="1196"/>
        </w:trPr>
        <w:tc>
          <w:tcPr>
            <w:tcW w:w="10065" w:type="dxa"/>
            <w:gridSpan w:val="2"/>
          </w:tcPr>
          <w:p w14:paraId="6F3EA22A" w14:textId="77777777" w:rsidR="00550E9A" w:rsidRPr="005C450D" w:rsidRDefault="00550E9A" w:rsidP="005C21DA">
            <w:pPr>
              <w:widowControl w:val="0"/>
              <w:ind w:left="34" w:hanging="34"/>
              <w:rPr>
                <w:rFonts w:eastAsia="Calibri"/>
              </w:rPr>
            </w:pPr>
            <w:r w:rsidRPr="005C450D">
              <w:rPr>
                <w:rFonts w:eastAsia="Calibri" w:cs="Times New Roman"/>
                <w:i/>
                <w:sz w:val="18"/>
                <w:szCs w:val="18"/>
              </w:rPr>
              <w:t xml:space="preserve">Include reason for request and outline any customer critical deadlines with an explanation and include delivery and financial  milestones </w:t>
            </w:r>
          </w:p>
        </w:tc>
      </w:tr>
      <w:tr w:rsidR="00550E9A" w:rsidRPr="005C450D" w14:paraId="0CF4452F" w14:textId="77777777" w:rsidTr="00550E9A">
        <w:trPr>
          <w:trHeight w:val="1196"/>
        </w:trPr>
        <w:tc>
          <w:tcPr>
            <w:tcW w:w="10065" w:type="dxa"/>
            <w:gridSpan w:val="2"/>
          </w:tcPr>
          <w:p w14:paraId="4018A810" w14:textId="77777777" w:rsidR="00550E9A" w:rsidRPr="005C450D" w:rsidRDefault="00550E9A" w:rsidP="005C21DA">
            <w:pPr>
              <w:rPr>
                <w:b/>
                <w:bCs/>
              </w:rPr>
            </w:pPr>
          </w:p>
        </w:tc>
      </w:tr>
      <w:tr w:rsidR="00550E9A" w:rsidRPr="005C450D" w14:paraId="5C0C739A" w14:textId="77777777" w:rsidTr="00550E9A">
        <w:tc>
          <w:tcPr>
            <w:tcW w:w="10065" w:type="dxa"/>
            <w:gridSpan w:val="2"/>
            <w:shd w:val="clear" w:color="auto" w:fill="FFF2CC" w:themeFill="accent4" w:themeFillTint="33"/>
          </w:tcPr>
          <w:p w14:paraId="120EC79C" w14:textId="77777777" w:rsidR="00550E9A" w:rsidRPr="005C450D" w:rsidRDefault="00550E9A" w:rsidP="005C21DA">
            <w:pPr>
              <w:keepNext/>
              <w:widowControl w:val="0"/>
              <w:ind w:left="709" w:hanging="709"/>
              <w:rPr>
                <w:rFonts w:eastAsia="Calibri"/>
                <w:b/>
              </w:rPr>
            </w:pPr>
            <w:r w:rsidRPr="005C450D">
              <w:rPr>
                <w:rFonts w:eastAsia="Calibri"/>
                <w:b/>
              </w:rPr>
              <w:t>Term</w:t>
            </w:r>
          </w:p>
        </w:tc>
      </w:tr>
      <w:tr w:rsidR="00550E9A" w:rsidRPr="005C450D" w14:paraId="05744EB4" w14:textId="77777777" w:rsidTr="00550E9A">
        <w:trPr>
          <w:trHeight w:val="502"/>
        </w:trPr>
        <w:tc>
          <w:tcPr>
            <w:tcW w:w="4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BBC32B" w14:textId="77777777" w:rsidR="00550E9A" w:rsidRPr="005C450D" w:rsidRDefault="00550E9A" w:rsidP="005C21DA">
            <w:pPr>
              <w:widowControl w:val="0"/>
              <w:ind w:left="709" w:hanging="709"/>
              <w:rPr>
                <w:rFonts w:eastAsia="Calibri"/>
                <w:b/>
              </w:rPr>
            </w:pPr>
            <w:r w:rsidRPr="005C450D">
              <w:rPr>
                <w:rFonts w:eastAsia="Calibri"/>
                <w:b/>
              </w:rPr>
              <w:t xml:space="preserve">Desired Commencement Date </w:t>
            </w:r>
          </w:p>
        </w:tc>
        <w:tc>
          <w:tcPr>
            <w:tcW w:w="5973" w:type="dxa"/>
            <w:tcBorders>
              <w:top w:val="single" w:sz="4" w:space="0" w:color="auto"/>
              <w:left w:val="single" w:sz="4" w:space="0" w:color="auto"/>
              <w:bottom w:val="single" w:sz="4" w:space="0" w:color="auto"/>
              <w:right w:val="single" w:sz="4" w:space="0" w:color="auto"/>
            </w:tcBorders>
          </w:tcPr>
          <w:p w14:paraId="123B3BDD" w14:textId="77777777" w:rsidR="00550E9A" w:rsidRPr="005C450D" w:rsidRDefault="00550E9A" w:rsidP="005C21DA">
            <w:pPr>
              <w:widowControl w:val="0"/>
              <w:ind w:left="709" w:hanging="709"/>
              <w:rPr>
                <w:rFonts w:eastAsia="Calibri"/>
              </w:rPr>
            </w:pPr>
          </w:p>
        </w:tc>
      </w:tr>
      <w:tr w:rsidR="00550E9A" w:rsidRPr="005C450D" w14:paraId="2E361D20" w14:textId="77777777" w:rsidTr="00550E9A">
        <w:tc>
          <w:tcPr>
            <w:tcW w:w="4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FBF275" w14:textId="77777777" w:rsidR="00550E9A" w:rsidRPr="005C450D" w:rsidRDefault="00550E9A" w:rsidP="005C21DA">
            <w:pPr>
              <w:widowControl w:val="0"/>
              <w:ind w:left="709" w:hanging="709"/>
              <w:rPr>
                <w:rFonts w:eastAsia="Calibri"/>
                <w:b/>
              </w:rPr>
            </w:pPr>
            <w:r w:rsidRPr="005C450D">
              <w:rPr>
                <w:rFonts w:eastAsia="Calibri"/>
                <w:b/>
              </w:rPr>
              <w:t>Desired Delivery Date</w:t>
            </w:r>
          </w:p>
        </w:tc>
        <w:tc>
          <w:tcPr>
            <w:tcW w:w="5973" w:type="dxa"/>
            <w:tcBorders>
              <w:top w:val="single" w:sz="4" w:space="0" w:color="auto"/>
              <w:left w:val="single" w:sz="4" w:space="0" w:color="auto"/>
              <w:bottom w:val="single" w:sz="4" w:space="0" w:color="auto"/>
              <w:right w:val="single" w:sz="4" w:space="0" w:color="auto"/>
            </w:tcBorders>
          </w:tcPr>
          <w:p w14:paraId="31914CA5" w14:textId="77777777" w:rsidR="00550E9A" w:rsidRPr="005C450D" w:rsidRDefault="00550E9A" w:rsidP="005C21DA">
            <w:pPr>
              <w:widowControl w:val="0"/>
              <w:ind w:left="54" w:firstLine="54"/>
              <w:rPr>
                <w:rFonts w:eastAsia="Calibri"/>
              </w:rPr>
            </w:pPr>
          </w:p>
        </w:tc>
      </w:tr>
    </w:tbl>
    <w:p w14:paraId="6D081D87" w14:textId="77777777" w:rsidR="00550E9A" w:rsidRPr="005C450D" w:rsidRDefault="00550E9A" w:rsidP="00550E9A">
      <w:pPr>
        <w:ind w:left="709" w:hanging="709"/>
        <w:rPr>
          <w:rFonts w:eastAsia="Times New Roman" w:cs="Times New Roman"/>
          <w:sz w:val="18"/>
          <w:szCs w:val="18"/>
        </w:rPr>
      </w:pPr>
    </w:p>
    <w:p w14:paraId="6B61BA21" w14:textId="2B9AB83D" w:rsidR="00550E9A" w:rsidRPr="005C450D" w:rsidRDefault="00550E9A" w:rsidP="00550E9A">
      <w:pPr>
        <w:ind w:left="709" w:hanging="709"/>
        <w:rPr>
          <w:rFonts w:eastAsia="Times New Roman" w:cs="Times New Roman"/>
        </w:rPr>
      </w:pPr>
      <w:r w:rsidRPr="005C450D">
        <w:rPr>
          <w:rFonts w:eastAsia="Times New Roman" w:cs="Times New Roman"/>
        </w:rPr>
        <w:t xml:space="preserve">The </w:t>
      </w:r>
      <w:proofErr w:type="spellStart"/>
      <w:r w:rsidRPr="005C450D">
        <w:rPr>
          <w:rFonts w:eastAsia="Times New Roman" w:cs="Times New Roman"/>
        </w:rPr>
        <w:t>RfQ</w:t>
      </w:r>
      <w:proofErr w:type="spellEnd"/>
      <w:r w:rsidRPr="005C450D">
        <w:rPr>
          <w:rFonts w:eastAsia="Times New Roman" w:cs="Times New Roman"/>
        </w:rPr>
        <w:t xml:space="preserve"> must now be sent to the email mailbox </w:t>
      </w:r>
      <w:r w:rsidRPr="005C450D">
        <w:rPr>
          <w:rFonts w:eastAsia="Times New Roman" w:cs="Times New Roman"/>
        </w:rPr>
        <w:br/>
      </w:r>
      <w:r w:rsidRPr="005C450D">
        <w:rPr>
          <w:rFonts w:eastAsia="Times New Roman" w:cs="Times New Roman"/>
        </w:rPr>
        <w:br/>
      </w:r>
      <w:r w:rsidR="005C450D" w:rsidRPr="005C450D">
        <w:rPr>
          <w:highlight w:val="green"/>
        </w:rPr>
        <w:t>[redacted]</w:t>
      </w:r>
      <w:r w:rsidRPr="005C450D">
        <w:rPr>
          <w:rStyle w:val="Hyperlink"/>
          <w:rFonts w:eastAsia="Times New Roman" w:cs="Times New Roman"/>
        </w:rPr>
        <w:br/>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550E9A" w:rsidRPr="005C450D" w14:paraId="52594E2C" w14:textId="77777777" w:rsidTr="00550E9A">
        <w:tc>
          <w:tcPr>
            <w:tcW w:w="10065" w:type="dxa"/>
            <w:tcBorders>
              <w:bottom w:val="single" w:sz="4" w:space="0" w:color="auto"/>
            </w:tcBorders>
            <w:shd w:val="clear" w:color="auto" w:fill="FFF2CC" w:themeFill="accent4" w:themeFillTint="33"/>
          </w:tcPr>
          <w:p w14:paraId="1F2E6805" w14:textId="77777777" w:rsidR="00550E9A" w:rsidRPr="005C450D" w:rsidRDefault="00550E9A" w:rsidP="005C21DA">
            <w:pPr>
              <w:widowControl w:val="0"/>
              <w:ind w:left="709" w:hanging="709"/>
              <w:jc w:val="center"/>
              <w:rPr>
                <w:rFonts w:eastAsia="Calibri"/>
                <w:b/>
              </w:rPr>
            </w:pPr>
            <w:r w:rsidRPr="005C450D">
              <w:rPr>
                <w:rFonts w:eastAsia="Calibri"/>
                <w:b/>
              </w:rPr>
              <w:t xml:space="preserve">Part 2. Response to </w:t>
            </w:r>
            <w:proofErr w:type="spellStart"/>
            <w:r w:rsidRPr="005C450D">
              <w:rPr>
                <w:rFonts w:eastAsia="Calibri"/>
                <w:b/>
              </w:rPr>
              <w:t>RfQ</w:t>
            </w:r>
            <w:proofErr w:type="spellEnd"/>
            <w:r w:rsidRPr="005C450D">
              <w:rPr>
                <w:rFonts w:eastAsia="Calibri"/>
                <w:b/>
              </w:rPr>
              <w:t>. To be completed by [LOCKHEED MARTIN] Supplier</w:t>
            </w:r>
          </w:p>
        </w:tc>
      </w:tr>
    </w:tbl>
    <w:p w14:paraId="4718DD54" w14:textId="77777777" w:rsidR="00550E9A" w:rsidRPr="005C450D" w:rsidRDefault="00550E9A" w:rsidP="00550E9A">
      <w:pPr>
        <w:ind w:left="709" w:hanging="709"/>
        <w:rPr>
          <w:rFonts w:eastAsia="Calibri" w:cs="Times New Roman"/>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550E9A" w:rsidRPr="005C450D" w14:paraId="4A2DEF29" w14:textId="77777777" w:rsidTr="00550E9A">
        <w:tc>
          <w:tcPr>
            <w:tcW w:w="1006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FEFB636" w14:textId="77777777" w:rsidR="00550E9A" w:rsidRPr="005C450D" w:rsidRDefault="00550E9A" w:rsidP="005C21DA">
            <w:pPr>
              <w:keepNext/>
              <w:widowControl w:val="0"/>
              <w:ind w:left="709" w:hanging="709"/>
              <w:rPr>
                <w:rFonts w:eastAsia="Calibri"/>
                <w:b/>
              </w:rPr>
            </w:pPr>
            <w:r w:rsidRPr="005C450D">
              <w:rPr>
                <w:rFonts w:eastAsia="Calibri"/>
                <w:b/>
              </w:rPr>
              <w:t>Proposal</w:t>
            </w:r>
          </w:p>
        </w:tc>
      </w:tr>
      <w:tr w:rsidR="00550E9A" w:rsidRPr="005C450D" w14:paraId="3E26C9DD" w14:textId="77777777" w:rsidTr="00550E9A">
        <w:tc>
          <w:tcPr>
            <w:tcW w:w="10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3CE4EA" w14:textId="77777777" w:rsidR="00550E9A" w:rsidRPr="005C450D" w:rsidRDefault="00550E9A" w:rsidP="005C21DA">
            <w:pPr>
              <w:keepNext/>
              <w:widowControl w:val="0"/>
              <w:ind w:left="709" w:hanging="709"/>
              <w:rPr>
                <w:rFonts w:eastAsia="Calibri"/>
                <w:b/>
              </w:rPr>
            </w:pPr>
            <w:r w:rsidRPr="005C450D">
              <w:rPr>
                <w:rFonts w:eastAsia="Calibri"/>
                <w:b/>
              </w:rPr>
              <w:t>S</w:t>
            </w:r>
            <w:r w:rsidRPr="005C450D">
              <w:rPr>
                <w:rFonts w:eastAsia="Calibri"/>
                <w:b/>
                <w:shd w:val="clear" w:color="auto" w:fill="D9D9D9" w:themeFill="background1" w:themeFillShade="D9"/>
              </w:rPr>
              <w:t>cope (On-boarding activities or other request)</w:t>
            </w:r>
          </w:p>
        </w:tc>
      </w:tr>
      <w:tr w:rsidR="00550E9A" w:rsidRPr="005C450D" w14:paraId="2FB58BA5" w14:textId="77777777" w:rsidTr="00550E9A">
        <w:tc>
          <w:tcPr>
            <w:tcW w:w="10065" w:type="dxa"/>
            <w:tcBorders>
              <w:top w:val="single" w:sz="4" w:space="0" w:color="auto"/>
              <w:left w:val="single" w:sz="4" w:space="0" w:color="auto"/>
              <w:bottom w:val="single" w:sz="4" w:space="0" w:color="auto"/>
              <w:right w:val="single" w:sz="4" w:space="0" w:color="auto"/>
            </w:tcBorders>
          </w:tcPr>
          <w:p w14:paraId="711AE97E" w14:textId="77777777" w:rsidR="00550E9A" w:rsidRPr="005C450D" w:rsidRDefault="00550E9A" w:rsidP="005C21DA">
            <w:pPr>
              <w:widowControl w:val="0"/>
              <w:ind w:left="709" w:hanging="709"/>
              <w:rPr>
                <w:rFonts w:eastAsia="Calibri"/>
                <w:i/>
                <w:sz w:val="18"/>
                <w:szCs w:val="18"/>
              </w:rPr>
            </w:pPr>
            <w:r w:rsidRPr="005C450D">
              <w:rPr>
                <w:rFonts w:eastAsia="Calibri"/>
                <w:i/>
                <w:sz w:val="18"/>
                <w:szCs w:val="18"/>
              </w:rPr>
              <w:t>List or reference business requirements</w:t>
            </w:r>
          </w:p>
          <w:p w14:paraId="307C682E" w14:textId="77777777" w:rsidR="00550E9A" w:rsidRPr="005C450D" w:rsidRDefault="00550E9A" w:rsidP="005C21DA">
            <w:pPr>
              <w:widowControl w:val="0"/>
              <w:ind w:left="709" w:hanging="709"/>
              <w:rPr>
                <w:rFonts w:eastAsia="Calibri" w:cstheme="minorBidi"/>
                <w:i/>
                <w:sz w:val="18"/>
                <w:szCs w:val="18"/>
              </w:rPr>
            </w:pPr>
          </w:p>
        </w:tc>
      </w:tr>
      <w:tr w:rsidR="00550E9A" w:rsidRPr="005C450D" w14:paraId="3E986B25" w14:textId="77777777" w:rsidTr="00550E9A">
        <w:tc>
          <w:tcPr>
            <w:tcW w:w="10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B1819" w14:textId="77777777" w:rsidR="00550E9A" w:rsidRPr="005C450D" w:rsidRDefault="00550E9A" w:rsidP="005C21DA">
            <w:pPr>
              <w:keepNext/>
              <w:widowControl w:val="0"/>
              <w:ind w:left="709" w:hanging="709"/>
              <w:rPr>
                <w:rFonts w:eastAsia="Calibri"/>
                <w:b/>
              </w:rPr>
            </w:pPr>
            <w:r w:rsidRPr="005C450D">
              <w:rPr>
                <w:rFonts w:eastAsia="Calibri"/>
                <w:b/>
              </w:rPr>
              <w:t>Technical Description and Service Tower Offering</w:t>
            </w:r>
          </w:p>
        </w:tc>
      </w:tr>
      <w:tr w:rsidR="00550E9A" w:rsidRPr="005C450D" w14:paraId="6D368A97" w14:textId="77777777" w:rsidTr="00550E9A">
        <w:tc>
          <w:tcPr>
            <w:tcW w:w="10065" w:type="dxa"/>
            <w:tcBorders>
              <w:top w:val="single" w:sz="4" w:space="0" w:color="auto"/>
              <w:left w:val="single" w:sz="4" w:space="0" w:color="auto"/>
              <w:bottom w:val="single" w:sz="4" w:space="0" w:color="auto"/>
              <w:right w:val="single" w:sz="4" w:space="0" w:color="auto"/>
            </w:tcBorders>
          </w:tcPr>
          <w:p w14:paraId="78535224" w14:textId="77777777" w:rsidR="00550E9A" w:rsidRPr="005C450D" w:rsidRDefault="00550E9A" w:rsidP="005C21DA">
            <w:pPr>
              <w:pBdr>
                <w:top w:val="single" w:sz="4" w:space="1" w:color="auto"/>
              </w:pBdr>
              <w:spacing w:before="100" w:beforeAutospacing="1" w:after="100" w:afterAutospacing="1"/>
              <w:rPr>
                <w:rFonts w:eastAsia="Times New Roman" w:cs="Times New Roman"/>
                <w:i/>
                <w:sz w:val="18"/>
                <w:szCs w:val="18"/>
              </w:rPr>
            </w:pPr>
            <w:r w:rsidRPr="005C450D">
              <w:rPr>
                <w:rFonts w:eastAsia="Times New Roman" w:cs="Times New Roman"/>
                <w:i/>
                <w:sz w:val="18"/>
                <w:szCs w:val="18"/>
              </w:rPr>
              <w:t>Description of services to be provided and/or functionality to be delivered. Include details of existing hardware and software that may require modification as appropriate</w:t>
            </w:r>
          </w:p>
          <w:p w14:paraId="2F8317E7" w14:textId="77777777" w:rsidR="00550E9A" w:rsidRPr="005C450D" w:rsidRDefault="00550E9A" w:rsidP="005C21DA">
            <w:pPr>
              <w:widowControl w:val="0"/>
              <w:pBdr>
                <w:top w:val="single" w:sz="4" w:space="1" w:color="auto"/>
              </w:pBdr>
              <w:rPr>
                <w:rFonts w:eastAsia="Calibri"/>
              </w:rPr>
            </w:pPr>
          </w:p>
          <w:tbl>
            <w:tblPr>
              <w:tblW w:w="0" w:type="auto"/>
              <w:tblBorders>
                <w:top w:val="nil"/>
                <w:left w:val="nil"/>
                <w:bottom w:val="nil"/>
                <w:right w:val="nil"/>
              </w:tblBorders>
              <w:tblLayout w:type="fixed"/>
              <w:tblLook w:val="0000" w:firstRow="0" w:lastRow="0" w:firstColumn="0" w:lastColumn="0" w:noHBand="0" w:noVBand="0"/>
            </w:tblPr>
            <w:tblGrid>
              <w:gridCol w:w="4321"/>
              <w:gridCol w:w="4321"/>
            </w:tblGrid>
            <w:tr w:rsidR="00550E9A" w:rsidRPr="005C450D" w14:paraId="46A6A664" w14:textId="77777777" w:rsidTr="005C21DA">
              <w:trPr>
                <w:trHeight w:val="93"/>
              </w:trPr>
              <w:tc>
                <w:tcPr>
                  <w:tcW w:w="8642" w:type="dxa"/>
                  <w:gridSpan w:val="2"/>
                </w:tcPr>
                <w:p w14:paraId="5338D740" w14:textId="77777777" w:rsidR="00550E9A" w:rsidRPr="005C450D" w:rsidRDefault="00550E9A" w:rsidP="005C21DA">
                  <w:pPr>
                    <w:pStyle w:val="Default"/>
                    <w:rPr>
                      <w:sz w:val="20"/>
                      <w:szCs w:val="20"/>
                    </w:rPr>
                  </w:pPr>
                </w:p>
              </w:tc>
            </w:tr>
            <w:tr w:rsidR="00550E9A" w:rsidRPr="005C450D" w14:paraId="6576E739" w14:textId="77777777" w:rsidTr="005C21DA">
              <w:trPr>
                <w:trHeight w:val="217"/>
              </w:trPr>
              <w:tc>
                <w:tcPr>
                  <w:tcW w:w="4321" w:type="dxa"/>
                </w:tcPr>
                <w:p w14:paraId="024A12A3" w14:textId="77777777" w:rsidR="00550E9A" w:rsidRPr="005C450D" w:rsidRDefault="00550E9A" w:rsidP="005C21DA">
                  <w:pPr>
                    <w:pStyle w:val="Default"/>
                    <w:rPr>
                      <w:sz w:val="20"/>
                      <w:szCs w:val="20"/>
                    </w:rPr>
                  </w:pPr>
                </w:p>
              </w:tc>
              <w:tc>
                <w:tcPr>
                  <w:tcW w:w="4321" w:type="dxa"/>
                </w:tcPr>
                <w:p w14:paraId="6EB9B58D" w14:textId="77777777" w:rsidR="00550E9A" w:rsidRPr="005C450D" w:rsidRDefault="00550E9A" w:rsidP="005C21DA">
                  <w:pPr>
                    <w:pStyle w:val="Default"/>
                    <w:rPr>
                      <w:sz w:val="20"/>
                      <w:szCs w:val="20"/>
                    </w:rPr>
                  </w:pPr>
                </w:p>
              </w:tc>
            </w:tr>
            <w:tr w:rsidR="00550E9A" w:rsidRPr="005C450D" w14:paraId="7FC0D923" w14:textId="77777777" w:rsidTr="005C21DA">
              <w:trPr>
                <w:trHeight w:val="675"/>
              </w:trPr>
              <w:tc>
                <w:tcPr>
                  <w:tcW w:w="4321" w:type="dxa"/>
                </w:tcPr>
                <w:p w14:paraId="1D915000" w14:textId="77777777" w:rsidR="00550E9A" w:rsidRPr="005C450D" w:rsidRDefault="00550E9A" w:rsidP="005C21DA">
                  <w:pPr>
                    <w:pStyle w:val="Default"/>
                    <w:rPr>
                      <w:sz w:val="20"/>
                      <w:szCs w:val="20"/>
                    </w:rPr>
                  </w:pPr>
                </w:p>
              </w:tc>
              <w:tc>
                <w:tcPr>
                  <w:tcW w:w="4321" w:type="dxa"/>
                </w:tcPr>
                <w:p w14:paraId="6AB6BEC1" w14:textId="77777777" w:rsidR="00550E9A" w:rsidRPr="005C450D" w:rsidRDefault="00550E9A" w:rsidP="005C21DA">
                  <w:pPr>
                    <w:pStyle w:val="Default"/>
                    <w:rPr>
                      <w:sz w:val="20"/>
                      <w:szCs w:val="20"/>
                    </w:rPr>
                  </w:pPr>
                </w:p>
              </w:tc>
            </w:tr>
            <w:tr w:rsidR="00550E9A" w:rsidRPr="005C450D" w14:paraId="42E0BACB" w14:textId="77777777" w:rsidTr="005C21DA">
              <w:trPr>
                <w:trHeight w:val="102"/>
              </w:trPr>
              <w:tc>
                <w:tcPr>
                  <w:tcW w:w="4321" w:type="dxa"/>
                </w:tcPr>
                <w:p w14:paraId="24570A8E" w14:textId="77777777" w:rsidR="00550E9A" w:rsidRPr="005C450D" w:rsidRDefault="00550E9A" w:rsidP="005C21DA">
                  <w:pPr>
                    <w:pStyle w:val="Default"/>
                    <w:rPr>
                      <w:sz w:val="20"/>
                      <w:szCs w:val="20"/>
                    </w:rPr>
                  </w:pPr>
                </w:p>
              </w:tc>
              <w:tc>
                <w:tcPr>
                  <w:tcW w:w="4321" w:type="dxa"/>
                </w:tcPr>
                <w:p w14:paraId="3A3CA05C" w14:textId="77777777" w:rsidR="00550E9A" w:rsidRPr="005C450D" w:rsidRDefault="00550E9A" w:rsidP="005C21DA">
                  <w:pPr>
                    <w:pStyle w:val="Default"/>
                    <w:rPr>
                      <w:sz w:val="20"/>
                      <w:szCs w:val="20"/>
                    </w:rPr>
                  </w:pPr>
                </w:p>
              </w:tc>
            </w:tr>
            <w:tr w:rsidR="00550E9A" w:rsidRPr="005C450D" w14:paraId="5CA6FCFF" w14:textId="77777777" w:rsidTr="005C21DA">
              <w:trPr>
                <w:trHeight w:val="331"/>
              </w:trPr>
              <w:tc>
                <w:tcPr>
                  <w:tcW w:w="4321" w:type="dxa"/>
                </w:tcPr>
                <w:p w14:paraId="426AE1A0" w14:textId="77777777" w:rsidR="00550E9A" w:rsidRPr="005C450D" w:rsidRDefault="00550E9A" w:rsidP="005C21DA">
                  <w:pPr>
                    <w:pStyle w:val="Default"/>
                    <w:rPr>
                      <w:sz w:val="20"/>
                      <w:szCs w:val="20"/>
                    </w:rPr>
                  </w:pPr>
                </w:p>
              </w:tc>
              <w:tc>
                <w:tcPr>
                  <w:tcW w:w="4321" w:type="dxa"/>
                </w:tcPr>
                <w:p w14:paraId="195E95D6" w14:textId="77777777" w:rsidR="00550E9A" w:rsidRPr="005C450D" w:rsidRDefault="00550E9A" w:rsidP="005C21DA">
                  <w:pPr>
                    <w:pStyle w:val="Default"/>
                    <w:rPr>
                      <w:sz w:val="20"/>
                      <w:szCs w:val="20"/>
                    </w:rPr>
                  </w:pPr>
                </w:p>
              </w:tc>
            </w:tr>
            <w:tr w:rsidR="00550E9A" w:rsidRPr="005C450D" w14:paraId="1C3C659B" w14:textId="77777777" w:rsidTr="005C21DA">
              <w:trPr>
                <w:trHeight w:val="1537"/>
              </w:trPr>
              <w:tc>
                <w:tcPr>
                  <w:tcW w:w="8642" w:type="dxa"/>
                  <w:gridSpan w:val="2"/>
                </w:tcPr>
                <w:p w14:paraId="0D449CB4" w14:textId="77777777" w:rsidR="00550E9A" w:rsidRPr="005C450D" w:rsidRDefault="00550E9A" w:rsidP="005C21DA">
                  <w:pPr>
                    <w:pStyle w:val="Default"/>
                    <w:rPr>
                      <w:sz w:val="23"/>
                      <w:szCs w:val="23"/>
                    </w:rPr>
                  </w:pPr>
                </w:p>
              </w:tc>
            </w:tr>
          </w:tbl>
          <w:p w14:paraId="5412B855" w14:textId="77777777" w:rsidR="00550E9A" w:rsidRPr="005C450D" w:rsidRDefault="00550E9A" w:rsidP="005C21DA">
            <w:pPr>
              <w:widowControl w:val="0"/>
              <w:ind w:left="709" w:hanging="709"/>
              <w:rPr>
                <w:rFonts w:eastAsia="Calibri"/>
              </w:rPr>
            </w:pPr>
          </w:p>
        </w:tc>
      </w:tr>
      <w:tr w:rsidR="00550E9A" w:rsidRPr="005C450D" w14:paraId="36E932D2" w14:textId="77777777" w:rsidTr="00550E9A">
        <w:tc>
          <w:tcPr>
            <w:tcW w:w="10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FAA68" w14:textId="77777777" w:rsidR="00550E9A" w:rsidRPr="005C450D" w:rsidRDefault="00550E9A" w:rsidP="005C21DA">
            <w:pPr>
              <w:keepNext/>
              <w:widowControl w:val="0"/>
              <w:ind w:left="709" w:hanging="709"/>
              <w:rPr>
                <w:rFonts w:eastAsia="Calibri"/>
                <w:b/>
              </w:rPr>
            </w:pPr>
            <w:r w:rsidRPr="005C450D">
              <w:rPr>
                <w:rFonts w:eastAsia="Calibri"/>
                <w:b/>
              </w:rPr>
              <w:t>New Hardware or Software Requirements</w:t>
            </w:r>
          </w:p>
        </w:tc>
      </w:tr>
      <w:tr w:rsidR="00550E9A" w:rsidRPr="005C450D" w14:paraId="219683F7" w14:textId="77777777" w:rsidTr="00550E9A">
        <w:tc>
          <w:tcPr>
            <w:tcW w:w="10065" w:type="dxa"/>
            <w:tcBorders>
              <w:top w:val="single" w:sz="4" w:space="0" w:color="auto"/>
              <w:left w:val="single" w:sz="4" w:space="0" w:color="auto"/>
              <w:bottom w:val="single" w:sz="4" w:space="0" w:color="auto"/>
              <w:right w:val="single" w:sz="4" w:space="0" w:color="auto"/>
            </w:tcBorders>
          </w:tcPr>
          <w:p w14:paraId="2B4F705E" w14:textId="77777777" w:rsidR="00550E9A" w:rsidRPr="005C450D" w:rsidRDefault="00550E9A" w:rsidP="005C21DA">
            <w:pPr>
              <w:widowControl w:val="0"/>
              <w:ind w:left="709" w:hanging="709"/>
              <w:rPr>
                <w:rFonts w:eastAsia="Calibri"/>
              </w:rPr>
            </w:pPr>
          </w:p>
        </w:tc>
      </w:tr>
      <w:tr w:rsidR="00550E9A" w:rsidRPr="005C450D" w14:paraId="1D1A406A" w14:textId="77777777" w:rsidTr="00550E9A">
        <w:tc>
          <w:tcPr>
            <w:tcW w:w="10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16EF4" w14:textId="77777777" w:rsidR="00550E9A" w:rsidRPr="005C450D" w:rsidRDefault="00550E9A" w:rsidP="005C21DA">
            <w:pPr>
              <w:keepNext/>
              <w:widowControl w:val="0"/>
              <w:ind w:left="709" w:hanging="709"/>
              <w:rPr>
                <w:rFonts w:eastAsia="Calibri"/>
                <w:b/>
              </w:rPr>
            </w:pPr>
            <w:r w:rsidRPr="005C450D">
              <w:rPr>
                <w:rFonts w:eastAsia="Calibri"/>
                <w:b/>
              </w:rPr>
              <w:t>Assumptions and Constraints</w:t>
            </w:r>
          </w:p>
        </w:tc>
      </w:tr>
      <w:tr w:rsidR="00550E9A" w:rsidRPr="005C450D" w14:paraId="2DD1133F" w14:textId="77777777" w:rsidTr="00550E9A">
        <w:trPr>
          <w:trHeight w:val="852"/>
        </w:trPr>
        <w:tc>
          <w:tcPr>
            <w:tcW w:w="10065" w:type="dxa"/>
            <w:tcBorders>
              <w:top w:val="single" w:sz="4" w:space="0" w:color="auto"/>
              <w:left w:val="single" w:sz="4" w:space="0" w:color="auto"/>
              <w:bottom w:val="single" w:sz="4" w:space="0" w:color="auto"/>
              <w:right w:val="single" w:sz="4" w:space="0" w:color="auto"/>
            </w:tcBorders>
          </w:tcPr>
          <w:p w14:paraId="1325D7B6" w14:textId="77777777" w:rsidR="00550E9A" w:rsidRPr="005C450D" w:rsidRDefault="00550E9A" w:rsidP="005C21DA">
            <w:pPr>
              <w:widowControl w:val="0"/>
              <w:rPr>
                <w:rFonts w:eastAsia="Calibri"/>
              </w:rPr>
            </w:pPr>
          </w:p>
        </w:tc>
      </w:tr>
      <w:tr w:rsidR="00550E9A" w:rsidRPr="005C450D" w14:paraId="3FA67E30" w14:textId="77777777" w:rsidTr="00550E9A">
        <w:tc>
          <w:tcPr>
            <w:tcW w:w="10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DC1F38" w14:textId="77777777" w:rsidR="00550E9A" w:rsidRPr="005C450D" w:rsidRDefault="00550E9A" w:rsidP="005C21DA">
            <w:pPr>
              <w:keepNext/>
              <w:widowControl w:val="0"/>
              <w:ind w:left="709" w:hanging="709"/>
              <w:rPr>
                <w:rFonts w:eastAsia="Calibri"/>
                <w:b/>
              </w:rPr>
            </w:pPr>
            <w:r w:rsidRPr="005C450D">
              <w:rPr>
                <w:rFonts w:eastAsia="Calibri"/>
                <w:b/>
              </w:rPr>
              <w:t>Key Risks and Issues</w:t>
            </w:r>
          </w:p>
        </w:tc>
      </w:tr>
      <w:tr w:rsidR="00550E9A" w:rsidRPr="005C450D" w14:paraId="317EE82E" w14:textId="77777777" w:rsidTr="00550E9A">
        <w:tc>
          <w:tcPr>
            <w:tcW w:w="10065" w:type="dxa"/>
            <w:tcBorders>
              <w:top w:val="single" w:sz="4" w:space="0" w:color="auto"/>
              <w:left w:val="single" w:sz="4" w:space="0" w:color="auto"/>
              <w:bottom w:val="single" w:sz="4" w:space="0" w:color="auto"/>
              <w:right w:val="single" w:sz="4" w:space="0" w:color="auto"/>
            </w:tcBorders>
          </w:tcPr>
          <w:p w14:paraId="7143BEEB" w14:textId="77777777" w:rsidR="00550E9A" w:rsidRPr="005C450D" w:rsidRDefault="00550E9A" w:rsidP="005C21DA">
            <w:pPr>
              <w:widowControl w:val="0"/>
              <w:ind w:left="709" w:hanging="709"/>
              <w:rPr>
                <w:rFonts w:eastAsia="Calibri"/>
              </w:rPr>
            </w:pPr>
          </w:p>
          <w:p w14:paraId="4F002226" w14:textId="77777777" w:rsidR="00550E9A" w:rsidRPr="005C450D" w:rsidRDefault="00550E9A" w:rsidP="005C21DA">
            <w:pPr>
              <w:widowControl w:val="0"/>
              <w:ind w:left="709" w:hanging="709"/>
              <w:rPr>
                <w:rFonts w:eastAsia="Calibri"/>
              </w:rPr>
            </w:pPr>
          </w:p>
          <w:p w14:paraId="532AF17B" w14:textId="77777777" w:rsidR="00550E9A" w:rsidRPr="005C450D" w:rsidRDefault="00550E9A" w:rsidP="005C21DA">
            <w:pPr>
              <w:widowControl w:val="0"/>
              <w:ind w:left="709" w:hanging="709"/>
              <w:rPr>
                <w:rFonts w:eastAsia="Calibri"/>
              </w:rPr>
            </w:pPr>
          </w:p>
        </w:tc>
      </w:tr>
      <w:tr w:rsidR="00550E9A" w:rsidRPr="005C450D" w14:paraId="05851FDD" w14:textId="77777777" w:rsidTr="00550E9A">
        <w:trPr>
          <w:trHeight w:val="416"/>
        </w:trPr>
        <w:tc>
          <w:tcPr>
            <w:tcW w:w="100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E0726" w14:textId="77777777" w:rsidR="00550E9A" w:rsidRPr="005C450D" w:rsidRDefault="00550E9A" w:rsidP="005C21DA">
            <w:pPr>
              <w:widowControl w:val="0"/>
              <w:ind w:left="709" w:hanging="709"/>
              <w:rPr>
                <w:rFonts w:eastAsia="Calibri" w:cs="Times New Roman"/>
                <w:b/>
                <w:sz w:val="24"/>
                <w:szCs w:val="24"/>
              </w:rPr>
            </w:pPr>
            <w:r w:rsidRPr="005C450D">
              <w:rPr>
                <w:rFonts w:eastAsia="Calibri" w:cs="Times New Roman"/>
                <w:b/>
                <w:sz w:val="24"/>
                <w:szCs w:val="24"/>
              </w:rPr>
              <w:t>Milestones</w:t>
            </w:r>
          </w:p>
        </w:tc>
      </w:tr>
      <w:tr w:rsidR="00550E9A" w:rsidRPr="005C450D" w14:paraId="6F4B3931" w14:textId="77777777" w:rsidTr="00550E9A">
        <w:trPr>
          <w:trHeight w:val="3024"/>
        </w:trPr>
        <w:tc>
          <w:tcPr>
            <w:tcW w:w="10065" w:type="dxa"/>
            <w:tcBorders>
              <w:top w:val="single" w:sz="4" w:space="0" w:color="auto"/>
              <w:left w:val="single" w:sz="4" w:space="0" w:color="auto"/>
              <w:bottom w:val="single" w:sz="4" w:space="0" w:color="auto"/>
              <w:right w:val="single" w:sz="4" w:space="0" w:color="auto"/>
            </w:tcBorders>
          </w:tcPr>
          <w:p w14:paraId="5F2419DB" w14:textId="77777777" w:rsidR="00550E9A" w:rsidRPr="005C450D" w:rsidRDefault="00550E9A" w:rsidP="005C21DA">
            <w:pPr>
              <w:ind w:left="709" w:hanging="709"/>
              <w:rPr>
                <w:rFonts w:eastAsia="Calibri" w:cs="Times New Roman"/>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5"/>
              <w:gridCol w:w="2723"/>
              <w:gridCol w:w="1352"/>
              <w:gridCol w:w="1276"/>
              <w:gridCol w:w="2693"/>
            </w:tblGrid>
            <w:tr w:rsidR="00550E9A" w:rsidRPr="005C450D" w14:paraId="412961BF" w14:textId="77777777" w:rsidTr="005C21DA">
              <w:trPr>
                <w:tblHeader/>
              </w:trPr>
              <w:tc>
                <w:tcPr>
                  <w:tcW w:w="1625" w:type="dxa"/>
                </w:tcPr>
                <w:p w14:paraId="0700C5B9" w14:textId="77777777" w:rsidR="00550E9A" w:rsidRPr="005C450D" w:rsidRDefault="00550E9A" w:rsidP="005C21DA">
                  <w:pPr>
                    <w:adjustRightInd w:val="0"/>
                    <w:ind w:left="709" w:hanging="709"/>
                    <w:jc w:val="both"/>
                    <w:rPr>
                      <w:rFonts w:eastAsia="STZhongsong"/>
                      <w:b/>
                      <w:kern w:val="28"/>
                      <w:sz w:val="18"/>
                      <w:szCs w:val="18"/>
                      <w:lang w:eastAsia="zh-CN"/>
                    </w:rPr>
                  </w:pPr>
                  <w:r w:rsidRPr="005C450D">
                    <w:rPr>
                      <w:rFonts w:eastAsia="STZhongsong"/>
                      <w:b/>
                      <w:kern w:val="28"/>
                      <w:sz w:val="18"/>
                      <w:szCs w:val="18"/>
                      <w:lang w:eastAsia="zh-CN"/>
                    </w:rPr>
                    <w:t>Milestone</w:t>
                  </w:r>
                </w:p>
              </w:tc>
              <w:tc>
                <w:tcPr>
                  <w:tcW w:w="2723" w:type="dxa"/>
                </w:tcPr>
                <w:p w14:paraId="43ADF18B" w14:textId="77777777" w:rsidR="00550E9A" w:rsidRPr="005C450D" w:rsidRDefault="00550E9A" w:rsidP="005C21DA">
                  <w:pPr>
                    <w:adjustRightInd w:val="0"/>
                    <w:ind w:left="709" w:hanging="709"/>
                    <w:jc w:val="both"/>
                    <w:rPr>
                      <w:rFonts w:eastAsia="STZhongsong"/>
                      <w:b/>
                      <w:kern w:val="28"/>
                      <w:sz w:val="18"/>
                      <w:szCs w:val="18"/>
                      <w:lang w:eastAsia="zh-CN"/>
                    </w:rPr>
                  </w:pPr>
                  <w:r w:rsidRPr="005C450D">
                    <w:rPr>
                      <w:rFonts w:eastAsia="STZhongsong"/>
                      <w:b/>
                      <w:kern w:val="28"/>
                      <w:sz w:val="18"/>
                      <w:szCs w:val="18"/>
                      <w:lang w:eastAsia="zh-CN"/>
                    </w:rPr>
                    <w:t>Deliverables</w:t>
                  </w:r>
                </w:p>
                <w:p w14:paraId="03184933" w14:textId="77777777" w:rsidR="00550E9A" w:rsidRPr="005C450D" w:rsidRDefault="00550E9A" w:rsidP="005C21DA">
                  <w:pPr>
                    <w:adjustRightInd w:val="0"/>
                    <w:rPr>
                      <w:rFonts w:eastAsia="STZhongsong"/>
                      <w:kern w:val="28"/>
                      <w:sz w:val="18"/>
                      <w:szCs w:val="18"/>
                      <w:lang w:eastAsia="zh-CN"/>
                    </w:rPr>
                  </w:pPr>
                  <w:r w:rsidRPr="005C450D">
                    <w:rPr>
                      <w:rFonts w:eastAsia="STZhongsong"/>
                      <w:kern w:val="28"/>
                      <w:sz w:val="18"/>
                      <w:szCs w:val="18"/>
                      <w:lang w:eastAsia="zh-CN"/>
                    </w:rPr>
                    <w:t>(</w:t>
                  </w:r>
                  <w:r w:rsidRPr="005C450D">
                    <w:rPr>
                      <w:rFonts w:eastAsia="STZhongsong"/>
                      <w:kern w:val="28"/>
                      <w:sz w:val="16"/>
                      <w:szCs w:val="16"/>
                      <w:lang w:eastAsia="zh-CN"/>
                    </w:rPr>
                    <w:t>Bulleted list showing all Deliverables required for each Milestone</w:t>
                  </w:r>
                  <w:r w:rsidRPr="005C450D">
                    <w:rPr>
                      <w:rFonts w:eastAsia="STZhongsong"/>
                      <w:kern w:val="28"/>
                      <w:sz w:val="18"/>
                      <w:szCs w:val="18"/>
                      <w:lang w:eastAsia="zh-CN"/>
                    </w:rPr>
                    <w:t>)</w:t>
                  </w:r>
                </w:p>
              </w:tc>
              <w:tc>
                <w:tcPr>
                  <w:tcW w:w="1352" w:type="dxa"/>
                </w:tcPr>
                <w:p w14:paraId="55BCEBFD" w14:textId="77777777" w:rsidR="00550E9A" w:rsidRPr="005C450D" w:rsidRDefault="00550E9A" w:rsidP="005C21DA">
                  <w:pPr>
                    <w:adjustRightInd w:val="0"/>
                    <w:ind w:left="73" w:hanging="73"/>
                    <w:jc w:val="both"/>
                    <w:rPr>
                      <w:rFonts w:eastAsia="STZhongsong"/>
                      <w:b/>
                      <w:kern w:val="28"/>
                      <w:sz w:val="18"/>
                      <w:szCs w:val="18"/>
                      <w:lang w:eastAsia="zh-CN"/>
                    </w:rPr>
                  </w:pPr>
                  <w:r w:rsidRPr="005C450D">
                    <w:rPr>
                      <w:rFonts w:eastAsia="STZhongsong"/>
                      <w:b/>
                      <w:kern w:val="28"/>
                      <w:sz w:val="18"/>
                      <w:szCs w:val="18"/>
                      <w:lang w:eastAsia="zh-CN"/>
                    </w:rPr>
                    <w:t>Duration</w:t>
                  </w:r>
                </w:p>
                <w:p w14:paraId="4BB6272C" w14:textId="77777777" w:rsidR="00550E9A" w:rsidRPr="005C450D" w:rsidRDefault="00550E9A" w:rsidP="005C21DA">
                  <w:pPr>
                    <w:adjustRightInd w:val="0"/>
                    <w:ind w:left="73" w:hanging="73"/>
                    <w:rPr>
                      <w:rFonts w:eastAsia="STZhongsong"/>
                      <w:kern w:val="28"/>
                      <w:sz w:val="16"/>
                      <w:szCs w:val="16"/>
                      <w:lang w:eastAsia="zh-CN"/>
                    </w:rPr>
                  </w:pPr>
                  <w:r w:rsidRPr="005C450D">
                    <w:rPr>
                      <w:rFonts w:eastAsia="STZhongsong"/>
                      <w:kern w:val="28"/>
                      <w:sz w:val="16"/>
                      <w:szCs w:val="16"/>
                      <w:lang w:eastAsia="zh-CN"/>
                    </w:rPr>
                    <w:t>(Working Days)</w:t>
                  </w:r>
                </w:p>
              </w:tc>
              <w:tc>
                <w:tcPr>
                  <w:tcW w:w="1276" w:type="dxa"/>
                </w:tcPr>
                <w:p w14:paraId="2609A0CC" w14:textId="77777777" w:rsidR="00550E9A" w:rsidRPr="005C450D" w:rsidRDefault="00550E9A" w:rsidP="005C21DA">
                  <w:pPr>
                    <w:overflowPunct w:val="0"/>
                    <w:autoSpaceDE w:val="0"/>
                    <w:adjustRightInd w:val="0"/>
                    <w:ind w:left="73" w:hanging="73"/>
                    <w:jc w:val="both"/>
                    <w:rPr>
                      <w:rFonts w:eastAsia="STZhongsong"/>
                      <w:b/>
                      <w:kern w:val="28"/>
                      <w:sz w:val="18"/>
                      <w:szCs w:val="18"/>
                      <w:lang w:eastAsia="zh-CN"/>
                    </w:rPr>
                  </w:pPr>
                  <w:r w:rsidRPr="005C450D">
                    <w:rPr>
                      <w:rFonts w:eastAsia="STZhongsong"/>
                      <w:b/>
                      <w:kern w:val="28"/>
                      <w:sz w:val="18"/>
                      <w:szCs w:val="18"/>
                      <w:lang w:eastAsia="zh-CN"/>
                    </w:rPr>
                    <w:t>Milestone Date</w:t>
                  </w:r>
                </w:p>
              </w:tc>
              <w:tc>
                <w:tcPr>
                  <w:tcW w:w="2693" w:type="dxa"/>
                </w:tcPr>
                <w:p w14:paraId="5A6A7578" w14:textId="77777777" w:rsidR="00550E9A" w:rsidRPr="005C450D" w:rsidRDefault="00550E9A" w:rsidP="005C21DA">
                  <w:pPr>
                    <w:overflowPunct w:val="0"/>
                    <w:autoSpaceDE w:val="0"/>
                    <w:adjustRightInd w:val="0"/>
                    <w:ind w:left="-36" w:right="34" w:firstLine="36"/>
                    <w:jc w:val="both"/>
                    <w:rPr>
                      <w:rFonts w:eastAsia="STZhongsong"/>
                      <w:b/>
                      <w:kern w:val="28"/>
                      <w:sz w:val="18"/>
                      <w:szCs w:val="18"/>
                      <w:lang w:eastAsia="zh-CN"/>
                    </w:rPr>
                  </w:pPr>
                  <w:r w:rsidRPr="005C450D">
                    <w:rPr>
                      <w:rFonts w:eastAsia="STZhongsong"/>
                      <w:b/>
                      <w:kern w:val="28"/>
                      <w:sz w:val="18"/>
                      <w:szCs w:val="18"/>
                      <w:lang w:eastAsia="zh-CN"/>
                    </w:rPr>
                    <w:t>Customer Responsibilities</w:t>
                  </w:r>
                </w:p>
              </w:tc>
            </w:tr>
            <w:tr w:rsidR="00550E9A" w:rsidRPr="005C450D" w14:paraId="13FF0069" w14:textId="77777777" w:rsidTr="005C21DA">
              <w:trPr>
                <w:tblHeader/>
              </w:trPr>
              <w:tc>
                <w:tcPr>
                  <w:tcW w:w="1625" w:type="dxa"/>
                </w:tcPr>
                <w:p w14:paraId="6B97BE77" w14:textId="77777777" w:rsidR="00550E9A" w:rsidRPr="005C450D" w:rsidRDefault="00550E9A" w:rsidP="005C21DA">
                  <w:pPr>
                    <w:adjustRightInd w:val="0"/>
                    <w:spacing w:after="240"/>
                    <w:ind w:left="709" w:hanging="709"/>
                    <w:jc w:val="both"/>
                    <w:rPr>
                      <w:rFonts w:eastAsia="STZhongsong"/>
                      <w:kern w:val="28"/>
                      <w:lang w:eastAsia="zh-CN"/>
                    </w:rPr>
                  </w:pPr>
                </w:p>
              </w:tc>
              <w:tc>
                <w:tcPr>
                  <w:tcW w:w="2723" w:type="dxa"/>
                </w:tcPr>
                <w:p w14:paraId="3772D284" w14:textId="77777777" w:rsidR="00550E9A" w:rsidRPr="005C450D" w:rsidRDefault="00550E9A" w:rsidP="005C21DA">
                  <w:pPr>
                    <w:adjustRightInd w:val="0"/>
                    <w:spacing w:after="240"/>
                    <w:ind w:left="709" w:hanging="709"/>
                    <w:jc w:val="both"/>
                    <w:rPr>
                      <w:rFonts w:eastAsia="STZhongsong"/>
                      <w:kern w:val="28"/>
                      <w:lang w:eastAsia="zh-CN"/>
                    </w:rPr>
                  </w:pPr>
                </w:p>
              </w:tc>
              <w:tc>
                <w:tcPr>
                  <w:tcW w:w="1352" w:type="dxa"/>
                </w:tcPr>
                <w:p w14:paraId="4B02F263" w14:textId="77777777" w:rsidR="00550E9A" w:rsidRPr="005C450D" w:rsidRDefault="00550E9A" w:rsidP="005C21DA">
                  <w:pPr>
                    <w:adjustRightInd w:val="0"/>
                    <w:spacing w:after="240"/>
                    <w:ind w:left="709" w:hanging="709"/>
                    <w:jc w:val="both"/>
                    <w:rPr>
                      <w:rFonts w:eastAsia="STZhongsong"/>
                      <w:kern w:val="28"/>
                      <w:lang w:eastAsia="zh-CN"/>
                    </w:rPr>
                  </w:pPr>
                </w:p>
              </w:tc>
              <w:tc>
                <w:tcPr>
                  <w:tcW w:w="1276" w:type="dxa"/>
                </w:tcPr>
                <w:p w14:paraId="4B199109" w14:textId="77777777" w:rsidR="00550E9A" w:rsidRPr="005C450D" w:rsidRDefault="00550E9A" w:rsidP="005C21DA">
                  <w:pPr>
                    <w:adjustRightInd w:val="0"/>
                    <w:spacing w:after="240"/>
                    <w:ind w:left="709" w:hanging="709"/>
                    <w:jc w:val="both"/>
                    <w:rPr>
                      <w:rFonts w:eastAsia="STZhongsong"/>
                      <w:kern w:val="28"/>
                      <w:lang w:eastAsia="zh-CN"/>
                    </w:rPr>
                  </w:pPr>
                </w:p>
              </w:tc>
              <w:tc>
                <w:tcPr>
                  <w:tcW w:w="2693" w:type="dxa"/>
                </w:tcPr>
                <w:p w14:paraId="2EDDF4A4" w14:textId="77777777" w:rsidR="00550E9A" w:rsidRPr="005C450D" w:rsidRDefault="00550E9A" w:rsidP="005C21DA">
                  <w:pPr>
                    <w:adjustRightInd w:val="0"/>
                    <w:spacing w:after="240"/>
                    <w:ind w:left="709" w:hanging="709"/>
                    <w:jc w:val="both"/>
                    <w:rPr>
                      <w:rFonts w:eastAsia="STZhongsong"/>
                      <w:kern w:val="28"/>
                      <w:lang w:eastAsia="zh-CN"/>
                    </w:rPr>
                  </w:pPr>
                </w:p>
              </w:tc>
            </w:tr>
            <w:tr w:rsidR="00550E9A" w:rsidRPr="005C450D" w14:paraId="0B1348A3" w14:textId="77777777" w:rsidTr="005C21DA">
              <w:trPr>
                <w:tblHeader/>
              </w:trPr>
              <w:tc>
                <w:tcPr>
                  <w:tcW w:w="1625" w:type="dxa"/>
                </w:tcPr>
                <w:p w14:paraId="38BF84E7" w14:textId="77777777" w:rsidR="00550E9A" w:rsidRPr="005C450D" w:rsidRDefault="00550E9A" w:rsidP="005C21DA">
                  <w:pPr>
                    <w:adjustRightInd w:val="0"/>
                    <w:spacing w:after="240"/>
                    <w:ind w:left="709" w:hanging="709"/>
                    <w:jc w:val="both"/>
                    <w:rPr>
                      <w:rFonts w:eastAsia="STZhongsong"/>
                      <w:kern w:val="28"/>
                      <w:lang w:eastAsia="zh-CN"/>
                    </w:rPr>
                  </w:pPr>
                </w:p>
              </w:tc>
              <w:tc>
                <w:tcPr>
                  <w:tcW w:w="2723" w:type="dxa"/>
                </w:tcPr>
                <w:p w14:paraId="265A53B5" w14:textId="77777777" w:rsidR="00550E9A" w:rsidRPr="005C450D" w:rsidRDefault="00550E9A" w:rsidP="005C21DA">
                  <w:pPr>
                    <w:adjustRightInd w:val="0"/>
                    <w:spacing w:after="240"/>
                    <w:ind w:left="709" w:hanging="709"/>
                    <w:jc w:val="both"/>
                    <w:rPr>
                      <w:rFonts w:eastAsia="STZhongsong"/>
                      <w:kern w:val="28"/>
                      <w:lang w:eastAsia="zh-CN"/>
                    </w:rPr>
                  </w:pPr>
                </w:p>
              </w:tc>
              <w:tc>
                <w:tcPr>
                  <w:tcW w:w="1352" w:type="dxa"/>
                </w:tcPr>
                <w:p w14:paraId="724A0CA9" w14:textId="77777777" w:rsidR="00550E9A" w:rsidRPr="005C450D" w:rsidRDefault="00550E9A" w:rsidP="005C21DA">
                  <w:pPr>
                    <w:adjustRightInd w:val="0"/>
                    <w:spacing w:after="240"/>
                    <w:ind w:left="709" w:hanging="709"/>
                    <w:jc w:val="both"/>
                    <w:rPr>
                      <w:rFonts w:eastAsia="STZhongsong"/>
                      <w:kern w:val="28"/>
                      <w:lang w:eastAsia="zh-CN"/>
                    </w:rPr>
                  </w:pPr>
                </w:p>
              </w:tc>
              <w:tc>
                <w:tcPr>
                  <w:tcW w:w="1276" w:type="dxa"/>
                </w:tcPr>
                <w:p w14:paraId="1DD49B4B" w14:textId="77777777" w:rsidR="00550E9A" w:rsidRPr="005C450D" w:rsidRDefault="00550E9A" w:rsidP="005C21DA">
                  <w:pPr>
                    <w:adjustRightInd w:val="0"/>
                    <w:spacing w:after="240"/>
                    <w:ind w:left="709" w:hanging="709"/>
                    <w:jc w:val="both"/>
                    <w:rPr>
                      <w:rFonts w:eastAsia="STZhongsong"/>
                      <w:kern w:val="28"/>
                      <w:lang w:eastAsia="zh-CN"/>
                    </w:rPr>
                  </w:pPr>
                </w:p>
              </w:tc>
              <w:tc>
                <w:tcPr>
                  <w:tcW w:w="2693" w:type="dxa"/>
                </w:tcPr>
                <w:p w14:paraId="0056554E" w14:textId="77777777" w:rsidR="00550E9A" w:rsidRPr="005C450D" w:rsidRDefault="00550E9A" w:rsidP="005C21DA">
                  <w:pPr>
                    <w:adjustRightInd w:val="0"/>
                    <w:spacing w:after="240"/>
                    <w:ind w:left="709" w:hanging="709"/>
                    <w:jc w:val="both"/>
                    <w:rPr>
                      <w:rFonts w:eastAsia="STZhongsong"/>
                      <w:kern w:val="28"/>
                      <w:lang w:eastAsia="zh-CN"/>
                    </w:rPr>
                  </w:pPr>
                </w:p>
              </w:tc>
            </w:tr>
          </w:tbl>
          <w:p w14:paraId="7DD64AA3" w14:textId="77777777" w:rsidR="00550E9A" w:rsidRPr="005C450D" w:rsidRDefault="00550E9A" w:rsidP="005C21DA">
            <w:pPr>
              <w:widowControl w:val="0"/>
              <w:ind w:left="709" w:hanging="709"/>
              <w:rPr>
                <w:rFonts w:eastAsia="Calibri" w:cs="Times New Roman"/>
                <w:i/>
                <w:sz w:val="18"/>
                <w:szCs w:val="18"/>
              </w:rPr>
            </w:pPr>
          </w:p>
          <w:p w14:paraId="20FA4AFD" w14:textId="77777777" w:rsidR="00550E9A" w:rsidRPr="005C450D" w:rsidRDefault="00550E9A" w:rsidP="005C21DA">
            <w:pPr>
              <w:widowControl w:val="0"/>
              <w:ind w:left="709" w:hanging="709"/>
              <w:rPr>
                <w:rFonts w:eastAsia="Calibri" w:cs="Times New Roman"/>
                <w:i/>
                <w:sz w:val="18"/>
                <w:szCs w:val="18"/>
              </w:rPr>
            </w:pPr>
            <w:r w:rsidRPr="005C450D">
              <w:rPr>
                <w:rFonts w:eastAsia="Calibri" w:cs="Times New Roman"/>
                <w:i/>
                <w:sz w:val="18"/>
                <w:szCs w:val="18"/>
              </w:rPr>
              <w:t>(ii)</w:t>
            </w:r>
            <w:r w:rsidRPr="005C450D">
              <w:rPr>
                <w:rFonts w:eastAsia="Calibri" w:cs="Times New Roman"/>
                <w:i/>
                <w:sz w:val="18"/>
                <w:szCs w:val="18"/>
              </w:rPr>
              <w:tab/>
              <w:t>If so required by the Customer, the Supplier shall produce within one (1) Months of the Commencement Date a further version of the Implementation Plan (based on the above plan) in such further detail as the Customer may reasonably require.  The Supplier shall ensure that each version of the Implementation Plan is subject to Approval.  The Supplier shall maintain and update the Implementation Plan on a regular basis as may be necessary to reflect the then current state of the implementation of the G-Cloud Services.</w:t>
            </w:r>
          </w:p>
          <w:p w14:paraId="3D1B9950" w14:textId="77777777" w:rsidR="00550E9A" w:rsidRPr="005C450D" w:rsidRDefault="00550E9A" w:rsidP="005C21DA">
            <w:pPr>
              <w:widowControl w:val="0"/>
              <w:ind w:left="709" w:hanging="709"/>
              <w:rPr>
                <w:rFonts w:eastAsia="Calibri" w:cs="Times New Roman"/>
                <w:i/>
                <w:sz w:val="18"/>
                <w:szCs w:val="18"/>
              </w:rPr>
            </w:pPr>
            <w:r w:rsidRPr="005C450D">
              <w:rPr>
                <w:rFonts w:eastAsia="Calibri" w:cs="Times New Roman"/>
                <w:i/>
                <w:sz w:val="18"/>
                <w:szCs w:val="18"/>
              </w:rPr>
              <w:t>(iii)</w:t>
            </w:r>
            <w:r w:rsidRPr="005C450D">
              <w:rPr>
                <w:rFonts w:eastAsia="Calibri" w:cs="Times New Roman"/>
                <w:i/>
                <w:sz w:val="18"/>
                <w:szCs w:val="18"/>
              </w:rPr>
              <w:tab/>
              <w:t>The Customer shall have the right to require the Supplier to include any reasonable changes or provisions in each version of the Implementation Plan.</w:t>
            </w:r>
          </w:p>
          <w:p w14:paraId="66D55DE3" w14:textId="77777777" w:rsidR="00550E9A" w:rsidRPr="005C450D" w:rsidRDefault="00550E9A" w:rsidP="005C21DA">
            <w:pPr>
              <w:widowControl w:val="0"/>
              <w:ind w:left="709" w:hanging="709"/>
              <w:rPr>
                <w:rFonts w:eastAsia="Calibri" w:cs="Times New Roman"/>
                <w:i/>
                <w:sz w:val="18"/>
                <w:szCs w:val="18"/>
              </w:rPr>
            </w:pPr>
            <w:r w:rsidRPr="005C450D">
              <w:rPr>
                <w:rFonts w:eastAsia="Calibri" w:cs="Times New Roman"/>
                <w:i/>
                <w:sz w:val="18"/>
                <w:szCs w:val="18"/>
              </w:rPr>
              <w:t>(iv)</w:t>
            </w:r>
            <w:r w:rsidRPr="005C450D">
              <w:rPr>
                <w:rFonts w:eastAsia="Calibri" w:cs="Times New Roman"/>
                <w:i/>
                <w:sz w:val="18"/>
                <w:szCs w:val="18"/>
              </w:rPr>
              <w:tab/>
              <w:t xml:space="preserve">The Supplier (and, where necessary, the Customer) shall perform its obligations so as to achieve each Milestone by the Milestone Date.  </w:t>
            </w:r>
          </w:p>
          <w:p w14:paraId="227FC6C7" w14:textId="77777777" w:rsidR="00550E9A" w:rsidRPr="005C450D" w:rsidRDefault="00550E9A" w:rsidP="005C21DA">
            <w:pPr>
              <w:widowControl w:val="0"/>
              <w:ind w:left="709" w:hanging="709"/>
              <w:rPr>
                <w:rFonts w:eastAsia="Calibri" w:cs="Times New Roman"/>
                <w:i/>
                <w:sz w:val="18"/>
                <w:szCs w:val="18"/>
              </w:rPr>
            </w:pPr>
            <w:r w:rsidRPr="005C450D">
              <w:rPr>
                <w:rFonts w:eastAsia="Calibri" w:cs="Times New Roman"/>
                <w:i/>
                <w:sz w:val="18"/>
                <w:szCs w:val="18"/>
              </w:rPr>
              <w:t xml:space="preserve">(v)     </w:t>
            </w:r>
            <w:r w:rsidRPr="005C450D">
              <w:rPr>
                <w:rFonts w:eastAsia="Calibri" w:cs="Times New Roman"/>
                <w:i/>
                <w:sz w:val="18"/>
                <w:szCs w:val="18"/>
              </w:rPr>
              <w:tab/>
              <w:t>If a Milestone has not been achieved by the relevant Milestone Date, the Customer reserves the right to withhold payment to the Supplier for that Milestone until the relevant Milestone criteria are actually Achieved.</w:t>
            </w:r>
          </w:p>
          <w:p w14:paraId="1AF976B2" w14:textId="77777777" w:rsidR="00550E9A" w:rsidRPr="005C450D" w:rsidRDefault="00550E9A" w:rsidP="005C21DA">
            <w:pPr>
              <w:widowControl w:val="0"/>
              <w:ind w:left="709" w:hanging="709"/>
              <w:rPr>
                <w:rFonts w:eastAsia="Calibri" w:cs="Times New Roman"/>
                <w:i/>
                <w:sz w:val="18"/>
                <w:szCs w:val="18"/>
              </w:rPr>
            </w:pPr>
          </w:p>
        </w:tc>
      </w:tr>
      <w:tr w:rsidR="00550E9A" w:rsidRPr="005C450D" w14:paraId="43CAFFBC" w14:textId="77777777" w:rsidTr="00550E9A">
        <w:trPr>
          <w:trHeight w:val="1565"/>
        </w:trPr>
        <w:tc>
          <w:tcPr>
            <w:tcW w:w="10065" w:type="dxa"/>
            <w:tcBorders>
              <w:top w:val="single" w:sz="4" w:space="0" w:color="auto"/>
              <w:left w:val="single" w:sz="4" w:space="0" w:color="auto"/>
              <w:right w:val="single" w:sz="4" w:space="0" w:color="auto"/>
            </w:tcBorders>
            <w:shd w:val="clear" w:color="auto" w:fill="FFFFFF" w:themeFill="background1"/>
          </w:tcPr>
          <w:p w14:paraId="33DE0549" w14:textId="77777777" w:rsidR="00550E9A" w:rsidRPr="005C450D" w:rsidRDefault="00550E9A" w:rsidP="005C21DA">
            <w:pPr>
              <w:keepNext/>
              <w:widowControl w:val="0"/>
              <w:ind w:left="709" w:hanging="709"/>
              <w:rPr>
                <w:rFonts w:eastAsia="Calibri"/>
                <w:b/>
              </w:rPr>
            </w:pPr>
            <w:r w:rsidRPr="005C450D">
              <w:rPr>
                <w:rFonts w:eastAsia="Calibri"/>
                <w:b/>
              </w:rPr>
              <w:t>Specify whether the Deliverable/s will result in:</w:t>
            </w:r>
          </w:p>
          <w:p w14:paraId="677D9E5B" w14:textId="77777777" w:rsidR="00550E9A" w:rsidRPr="005C450D" w:rsidRDefault="00550E9A" w:rsidP="005C21DA">
            <w:pPr>
              <w:ind w:left="709" w:hanging="709"/>
              <w:jc w:val="both"/>
              <w:rPr>
                <w:rFonts w:eastAsia="Times New Roman"/>
              </w:rPr>
            </w:pPr>
            <w:r w:rsidRPr="005C450D">
              <w:rPr>
                <w:rFonts w:eastAsia="Times New Roman"/>
              </w:rPr>
              <w:t xml:space="preserve">- an increase to the charges </w:t>
            </w:r>
          </w:p>
          <w:p w14:paraId="5930E4EB" w14:textId="77777777" w:rsidR="00550E9A" w:rsidRPr="005C450D" w:rsidRDefault="00550E9A" w:rsidP="005C21DA">
            <w:pPr>
              <w:jc w:val="both"/>
              <w:rPr>
                <w:rFonts w:eastAsia="Times New Roman"/>
              </w:rPr>
            </w:pPr>
            <w:r w:rsidRPr="005C450D">
              <w:rPr>
                <w:rFonts w:eastAsia="Times New Roman"/>
              </w:rPr>
              <w:t>- whether the deliverable means that the agreed service levels need to change</w:t>
            </w:r>
          </w:p>
        </w:tc>
      </w:tr>
    </w:tbl>
    <w:p w14:paraId="5DC1AC82" w14:textId="77777777" w:rsidR="00550E9A" w:rsidRPr="005C450D" w:rsidRDefault="00550E9A" w:rsidP="00550E9A">
      <w:pPr>
        <w:ind w:left="1594" w:hanging="709"/>
        <w:rPr>
          <w:rFonts w:eastAsia="Calibri" w:cs="Times New Roman"/>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550E9A" w:rsidRPr="005C450D" w14:paraId="2F3ECD6F" w14:textId="77777777" w:rsidTr="00550E9A">
        <w:tc>
          <w:tcPr>
            <w:tcW w:w="10065"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A03CF91" w14:textId="77777777" w:rsidR="00550E9A" w:rsidRPr="005C450D" w:rsidRDefault="00550E9A" w:rsidP="005C21DA">
            <w:pPr>
              <w:keepNext/>
              <w:widowControl w:val="0"/>
              <w:ind w:left="709" w:hanging="709"/>
              <w:rPr>
                <w:rFonts w:eastAsia="Calibri"/>
                <w:b/>
              </w:rPr>
            </w:pPr>
            <w:r w:rsidRPr="005C450D">
              <w:rPr>
                <w:rFonts w:eastAsia="Calibri"/>
                <w:b/>
              </w:rPr>
              <w:t>Labour and Expenses</w:t>
            </w:r>
          </w:p>
        </w:tc>
      </w:tr>
      <w:tr w:rsidR="00550E9A" w:rsidRPr="005C450D" w14:paraId="3DFDE86D" w14:textId="77777777" w:rsidTr="00550E9A">
        <w:trPr>
          <w:trHeight w:val="2524"/>
        </w:trPr>
        <w:tc>
          <w:tcPr>
            <w:tcW w:w="10065" w:type="dxa"/>
            <w:tcBorders>
              <w:top w:val="single" w:sz="4" w:space="0" w:color="auto"/>
              <w:left w:val="single" w:sz="4" w:space="0" w:color="auto"/>
              <w:bottom w:val="single" w:sz="4" w:space="0" w:color="auto"/>
              <w:right w:val="single" w:sz="4" w:space="0" w:color="auto"/>
            </w:tcBorders>
          </w:tcPr>
          <w:p w14:paraId="175BFA69" w14:textId="77777777" w:rsidR="00550E9A" w:rsidRPr="005C450D" w:rsidRDefault="00550E9A" w:rsidP="005C21DA">
            <w:pPr>
              <w:ind w:left="709" w:hanging="709"/>
              <w:outlineLvl w:val="0"/>
              <w:rPr>
                <w:rFonts w:eastAsia="Times New Roman"/>
                <w:i/>
                <w:sz w:val="18"/>
                <w:szCs w:val="18"/>
              </w:rPr>
            </w:pPr>
          </w:p>
          <w:p w14:paraId="3EA254E1" w14:textId="77777777" w:rsidR="00550E9A" w:rsidRPr="005C450D" w:rsidRDefault="00550E9A" w:rsidP="005C21DA">
            <w:pPr>
              <w:ind w:left="709" w:hanging="709"/>
              <w:outlineLvl w:val="0"/>
              <w:rPr>
                <w:rFonts w:eastAsia="Times New Roman"/>
                <w:i/>
                <w:sz w:val="18"/>
                <w:szCs w:val="18"/>
              </w:rPr>
            </w:pPr>
            <w:r w:rsidRPr="005C450D">
              <w:rPr>
                <w:rFonts w:eastAsia="Times New Roman"/>
                <w:i/>
                <w:sz w:val="18"/>
                <w:szCs w:val="18"/>
              </w:rPr>
              <w:t>Breakdown of costs including</w:t>
            </w:r>
          </w:p>
          <w:p w14:paraId="749F0132" w14:textId="77777777" w:rsidR="00550E9A" w:rsidRPr="005C450D" w:rsidRDefault="00550E9A" w:rsidP="005C21DA">
            <w:pPr>
              <w:ind w:left="709" w:hanging="709"/>
              <w:outlineLvl w:val="0"/>
              <w:rPr>
                <w:rFonts w:eastAsia="Times New Roman"/>
                <w:i/>
                <w:sz w:val="18"/>
                <w:szCs w:val="18"/>
              </w:rPr>
            </w:pPr>
            <w:r w:rsidRPr="005C450D">
              <w:rPr>
                <w:rFonts w:eastAsia="Times New Roman"/>
                <w:i/>
                <w:sz w:val="18"/>
                <w:szCs w:val="18"/>
              </w:rPr>
              <w:t>- preparation/planning days</w:t>
            </w:r>
          </w:p>
          <w:p w14:paraId="12FDC39E" w14:textId="77777777" w:rsidR="00550E9A" w:rsidRPr="005C450D" w:rsidRDefault="00550E9A" w:rsidP="005C21DA">
            <w:pPr>
              <w:ind w:left="709" w:hanging="709"/>
              <w:outlineLvl w:val="0"/>
              <w:rPr>
                <w:rFonts w:eastAsia="Times New Roman"/>
                <w:i/>
                <w:sz w:val="18"/>
                <w:szCs w:val="18"/>
              </w:rPr>
            </w:pPr>
            <w:r w:rsidRPr="005C450D">
              <w:rPr>
                <w:rFonts w:eastAsia="Times New Roman"/>
                <w:i/>
                <w:sz w:val="18"/>
                <w:szCs w:val="18"/>
              </w:rPr>
              <w:t>- technical support days (detail individual named resource, roles, rate per day, number of days effort)</w:t>
            </w:r>
          </w:p>
          <w:p w14:paraId="2C463FF8" w14:textId="77777777" w:rsidR="00550E9A" w:rsidRPr="005C450D" w:rsidRDefault="00550E9A" w:rsidP="005C21DA">
            <w:pPr>
              <w:ind w:left="709" w:hanging="709"/>
              <w:rPr>
                <w:rFonts w:eastAsia="Times New Roman"/>
                <w:i/>
                <w:sz w:val="18"/>
                <w:szCs w:val="18"/>
              </w:rPr>
            </w:pPr>
            <w:r w:rsidRPr="005C450D">
              <w:rPr>
                <w:rFonts w:eastAsia="Times New Roman"/>
                <w:i/>
                <w:sz w:val="18"/>
                <w:szCs w:val="18"/>
              </w:rPr>
              <w:t xml:space="preserve">- total value of quote </w:t>
            </w:r>
            <w:proofErr w:type="spellStart"/>
            <w:r w:rsidRPr="005C450D">
              <w:rPr>
                <w:rFonts w:eastAsia="Times New Roman"/>
                <w:i/>
                <w:sz w:val="18"/>
                <w:szCs w:val="18"/>
              </w:rPr>
              <w:t>excl</w:t>
            </w:r>
            <w:proofErr w:type="spellEnd"/>
            <w:r w:rsidRPr="005C450D">
              <w:rPr>
                <w:rFonts w:eastAsia="Times New Roman"/>
                <w:i/>
                <w:sz w:val="18"/>
                <w:szCs w:val="18"/>
              </w:rPr>
              <w:t xml:space="preserve"> VAT</w:t>
            </w:r>
          </w:p>
          <w:p w14:paraId="1E10D015" w14:textId="77777777" w:rsidR="00550E9A" w:rsidRPr="005C450D" w:rsidRDefault="00550E9A" w:rsidP="005C21DA">
            <w:pPr>
              <w:ind w:left="709" w:hanging="709"/>
              <w:rPr>
                <w:rFonts w:eastAsia="Calibri" w:cstheme="minorBidi"/>
                <w:sz w:val="18"/>
                <w:szCs w:val="18"/>
                <w:lang w:eastAsia="en-US"/>
              </w:rPr>
            </w:pPr>
            <w:r w:rsidRPr="005C450D">
              <w:rPr>
                <w:rFonts w:eastAsia="Calibri"/>
                <w:sz w:val="18"/>
                <w:szCs w:val="18"/>
              </w:rPr>
              <w:t>Consider whether payments should be staged and linked to the achievement of particular Milestones</w:t>
            </w:r>
          </w:p>
          <w:p w14:paraId="060B77F2" w14:textId="77777777" w:rsidR="00550E9A" w:rsidRPr="005C450D" w:rsidRDefault="00550E9A" w:rsidP="005C21DA">
            <w:pPr>
              <w:ind w:left="709" w:hanging="709"/>
              <w:outlineLvl w:val="0"/>
              <w:rPr>
                <w:rFonts w:eastAsia="Times New Roman"/>
                <w:i/>
                <w:sz w:val="18"/>
                <w:szCs w:val="18"/>
              </w:rPr>
            </w:pPr>
          </w:p>
          <w:p w14:paraId="010528E1" w14:textId="77777777" w:rsidR="00550E9A" w:rsidRPr="005C450D" w:rsidRDefault="00550E9A" w:rsidP="005C21DA">
            <w:pPr>
              <w:rPr>
                <w:rFonts w:eastAsia="Calibri"/>
              </w:rPr>
            </w:pPr>
          </w:p>
        </w:tc>
      </w:tr>
    </w:tbl>
    <w:p w14:paraId="50CA6947" w14:textId="77777777" w:rsidR="00550E9A" w:rsidRPr="005C450D" w:rsidRDefault="00550E9A" w:rsidP="00550E9A">
      <w:pPr>
        <w:ind w:left="709" w:hanging="709"/>
        <w:rPr>
          <w:rFonts w:eastAsia="Calibri"/>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0"/>
        <w:gridCol w:w="6355"/>
      </w:tblGrid>
      <w:tr w:rsidR="00550E9A" w:rsidRPr="005C450D" w14:paraId="2345A2B1" w14:textId="77777777" w:rsidTr="00550E9A">
        <w:tc>
          <w:tcPr>
            <w:tcW w:w="10065" w:type="dxa"/>
            <w:gridSpan w:val="2"/>
            <w:shd w:val="clear" w:color="auto" w:fill="FFF2CC" w:themeFill="accent4" w:themeFillTint="33"/>
          </w:tcPr>
          <w:p w14:paraId="00359945" w14:textId="77777777" w:rsidR="00550E9A" w:rsidRPr="005C450D" w:rsidRDefault="00550E9A" w:rsidP="005C21DA">
            <w:pPr>
              <w:keepNext/>
              <w:widowControl w:val="0"/>
              <w:ind w:left="709" w:hanging="709"/>
              <w:rPr>
                <w:rFonts w:eastAsia="Calibri"/>
                <w:b/>
              </w:rPr>
            </w:pPr>
            <w:r w:rsidRPr="005C450D">
              <w:rPr>
                <w:rFonts w:eastAsia="Calibri"/>
                <w:b/>
              </w:rPr>
              <w:t>Duration of Activity</w:t>
            </w:r>
          </w:p>
        </w:tc>
      </w:tr>
      <w:tr w:rsidR="00550E9A" w:rsidRPr="005C450D" w14:paraId="7B6C00FF" w14:textId="77777777" w:rsidTr="00550E9A">
        <w:trPr>
          <w:trHeight w:val="502"/>
        </w:trPr>
        <w:tc>
          <w:tcPr>
            <w:tcW w:w="3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7F23BD" w14:textId="77777777" w:rsidR="00550E9A" w:rsidRPr="005C450D" w:rsidRDefault="00550E9A" w:rsidP="005C21DA">
            <w:pPr>
              <w:widowControl w:val="0"/>
              <w:ind w:left="709" w:hanging="709"/>
              <w:rPr>
                <w:rFonts w:eastAsia="Calibri"/>
              </w:rPr>
            </w:pPr>
            <w:r w:rsidRPr="005C450D">
              <w:rPr>
                <w:rFonts w:eastAsia="Calibri"/>
              </w:rPr>
              <w:t xml:space="preserve">Commencement Date </w:t>
            </w:r>
          </w:p>
        </w:tc>
        <w:tc>
          <w:tcPr>
            <w:tcW w:w="6355" w:type="dxa"/>
            <w:tcBorders>
              <w:top w:val="single" w:sz="4" w:space="0" w:color="auto"/>
              <w:left w:val="single" w:sz="4" w:space="0" w:color="auto"/>
              <w:bottom w:val="single" w:sz="4" w:space="0" w:color="auto"/>
              <w:right w:val="single" w:sz="4" w:space="0" w:color="auto"/>
            </w:tcBorders>
          </w:tcPr>
          <w:p w14:paraId="458ADDCE" w14:textId="77777777" w:rsidR="00550E9A" w:rsidRPr="005C450D" w:rsidRDefault="00550E9A" w:rsidP="005C21DA">
            <w:pPr>
              <w:widowControl w:val="0"/>
              <w:ind w:left="709" w:hanging="709"/>
              <w:rPr>
                <w:rFonts w:eastAsia="Calibri"/>
              </w:rPr>
            </w:pPr>
          </w:p>
        </w:tc>
      </w:tr>
      <w:tr w:rsidR="00550E9A" w:rsidRPr="005C450D" w14:paraId="00837A1B" w14:textId="77777777" w:rsidTr="00550E9A">
        <w:tc>
          <w:tcPr>
            <w:tcW w:w="3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6F3CAE" w14:textId="77777777" w:rsidR="00550E9A" w:rsidRPr="005C450D" w:rsidRDefault="00550E9A" w:rsidP="005C21DA">
            <w:pPr>
              <w:widowControl w:val="0"/>
              <w:ind w:left="709" w:hanging="709"/>
              <w:rPr>
                <w:rFonts w:eastAsia="Calibri"/>
              </w:rPr>
            </w:pPr>
            <w:r w:rsidRPr="005C450D">
              <w:rPr>
                <w:rFonts w:eastAsia="Calibri"/>
              </w:rPr>
              <w:t>Delivery Date</w:t>
            </w:r>
          </w:p>
        </w:tc>
        <w:tc>
          <w:tcPr>
            <w:tcW w:w="6355" w:type="dxa"/>
            <w:tcBorders>
              <w:top w:val="single" w:sz="4" w:space="0" w:color="auto"/>
              <w:left w:val="single" w:sz="4" w:space="0" w:color="auto"/>
              <w:bottom w:val="single" w:sz="4" w:space="0" w:color="auto"/>
              <w:right w:val="single" w:sz="4" w:space="0" w:color="auto"/>
            </w:tcBorders>
          </w:tcPr>
          <w:p w14:paraId="3B77DDC4" w14:textId="77777777" w:rsidR="00550E9A" w:rsidRPr="005C450D" w:rsidRDefault="00550E9A" w:rsidP="005C21DA">
            <w:pPr>
              <w:widowControl w:val="0"/>
              <w:ind w:left="709" w:hanging="709"/>
              <w:rPr>
                <w:rFonts w:eastAsia="Calibri"/>
              </w:rPr>
            </w:pPr>
          </w:p>
        </w:tc>
      </w:tr>
      <w:tr w:rsidR="00550E9A" w:rsidRPr="005C450D" w14:paraId="6824EE19" w14:textId="77777777" w:rsidTr="00550E9A">
        <w:tc>
          <w:tcPr>
            <w:tcW w:w="10065" w:type="dxa"/>
            <w:gridSpan w:val="2"/>
            <w:tcBorders>
              <w:bottom w:val="single" w:sz="4" w:space="0" w:color="auto"/>
            </w:tcBorders>
            <w:shd w:val="clear" w:color="auto" w:fill="FFF2CC" w:themeFill="accent4" w:themeFillTint="33"/>
          </w:tcPr>
          <w:p w14:paraId="4EEFFF60" w14:textId="77777777" w:rsidR="00550E9A" w:rsidRPr="005C450D" w:rsidRDefault="00550E9A" w:rsidP="005C21DA">
            <w:pPr>
              <w:keepNext/>
              <w:widowControl w:val="0"/>
              <w:ind w:left="709" w:hanging="709"/>
              <w:rPr>
                <w:rFonts w:eastAsia="Calibri"/>
                <w:b/>
              </w:rPr>
            </w:pPr>
            <w:r w:rsidRPr="005C450D">
              <w:rPr>
                <w:rFonts w:eastAsia="Calibri"/>
                <w:b/>
              </w:rPr>
              <w:t xml:space="preserve">[LOCKHEED MARTIN] Supplier Sign Off </w:t>
            </w:r>
          </w:p>
        </w:tc>
      </w:tr>
      <w:tr w:rsidR="00550E9A" w:rsidRPr="005C450D" w14:paraId="36893A94" w14:textId="77777777" w:rsidTr="00550E9A">
        <w:tc>
          <w:tcPr>
            <w:tcW w:w="10065" w:type="dxa"/>
            <w:gridSpan w:val="2"/>
          </w:tcPr>
          <w:p w14:paraId="6BCF33C9" w14:textId="77777777" w:rsidR="00550E9A" w:rsidRPr="005C450D" w:rsidRDefault="00550E9A" w:rsidP="005C21DA">
            <w:pPr>
              <w:keepNext/>
              <w:widowControl w:val="0"/>
              <w:ind w:left="709" w:hanging="709"/>
              <w:rPr>
                <w:rFonts w:eastAsia="Calibri"/>
                <w:i/>
                <w:sz w:val="18"/>
                <w:szCs w:val="18"/>
              </w:rPr>
            </w:pPr>
            <w:r w:rsidRPr="005C450D">
              <w:rPr>
                <w:rFonts w:eastAsia="Calibri"/>
                <w:i/>
                <w:sz w:val="18"/>
                <w:szCs w:val="18"/>
              </w:rPr>
              <w:t>Additional comments</w:t>
            </w:r>
          </w:p>
          <w:p w14:paraId="070285C8" w14:textId="77777777" w:rsidR="00550E9A" w:rsidRPr="005C450D" w:rsidRDefault="00550E9A" w:rsidP="005C21DA">
            <w:pPr>
              <w:keepNext/>
              <w:widowControl w:val="0"/>
              <w:ind w:left="709" w:hanging="709"/>
              <w:rPr>
                <w:rFonts w:eastAsia="Calibr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7087"/>
            </w:tblGrid>
            <w:tr w:rsidR="00550E9A" w:rsidRPr="005C450D" w14:paraId="008B2EB3" w14:textId="77777777" w:rsidTr="005C21DA">
              <w:tc>
                <w:tcPr>
                  <w:tcW w:w="2547" w:type="dxa"/>
                  <w:tcBorders>
                    <w:top w:val="single" w:sz="4" w:space="0" w:color="auto"/>
                    <w:left w:val="single" w:sz="4" w:space="0" w:color="auto"/>
                    <w:bottom w:val="single" w:sz="4" w:space="0" w:color="auto"/>
                    <w:right w:val="single" w:sz="4" w:space="0" w:color="auto"/>
                  </w:tcBorders>
                </w:tcPr>
                <w:p w14:paraId="06D30288" w14:textId="77777777" w:rsidR="00550E9A" w:rsidRPr="005C450D" w:rsidRDefault="00550E9A" w:rsidP="005C21DA">
                  <w:pPr>
                    <w:widowControl w:val="0"/>
                    <w:ind w:left="29" w:hanging="29"/>
                    <w:rPr>
                      <w:rFonts w:eastAsia="Calibri"/>
                    </w:rPr>
                  </w:pPr>
                  <w:r w:rsidRPr="005C450D">
                    <w:rPr>
                      <w:rFonts w:eastAsia="Calibri"/>
                    </w:rPr>
                    <w:t>Response Prepared by</w:t>
                  </w:r>
                </w:p>
              </w:tc>
              <w:tc>
                <w:tcPr>
                  <w:tcW w:w="7087" w:type="dxa"/>
                  <w:tcBorders>
                    <w:top w:val="single" w:sz="4" w:space="0" w:color="auto"/>
                    <w:left w:val="single" w:sz="4" w:space="0" w:color="auto"/>
                    <w:bottom w:val="single" w:sz="4" w:space="0" w:color="auto"/>
                    <w:right w:val="single" w:sz="4" w:space="0" w:color="auto"/>
                  </w:tcBorders>
                </w:tcPr>
                <w:p w14:paraId="6814C9B6" w14:textId="77777777" w:rsidR="00550E9A" w:rsidRPr="005C450D" w:rsidRDefault="00550E9A" w:rsidP="005C21DA">
                  <w:pPr>
                    <w:widowControl w:val="0"/>
                    <w:ind w:left="709" w:hanging="709"/>
                    <w:rPr>
                      <w:rFonts w:eastAsia="Calibri"/>
                    </w:rPr>
                  </w:pPr>
                </w:p>
              </w:tc>
            </w:tr>
            <w:tr w:rsidR="00550E9A" w:rsidRPr="005C450D" w14:paraId="2C74225C" w14:textId="77777777" w:rsidTr="005C21DA">
              <w:tc>
                <w:tcPr>
                  <w:tcW w:w="2547" w:type="dxa"/>
                  <w:tcBorders>
                    <w:top w:val="single" w:sz="4" w:space="0" w:color="auto"/>
                    <w:left w:val="single" w:sz="4" w:space="0" w:color="auto"/>
                    <w:bottom w:val="single" w:sz="4" w:space="0" w:color="auto"/>
                    <w:right w:val="single" w:sz="4" w:space="0" w:color="auto"/>
                  </w:tcBorders>
                </w:tcPr>
                <w:p w14:paraId="768B4BDC" w14:textId="77777777" w:rsidR="00550E9A" w:rsidRPr="005C450D" w:rsidRDefault="00550E9A" w:rsidP="005C21DA">
                  <w:pPr>
                    <w:widowControl w:val="0"/>
                    <w:ind w:left="29" w:hanging="29"/>
                    <w:rPr>
                      <w:rFonts w:eastAsia="Calibri"/>
                    </w:rPr>
                  </w:pPr>
                  <w:r w:rsidRPr="005C450D">
                    <w:rPr>
                      <w:rFonts w:eastAsia="Calibri"/>
                    </w:rPr>
                    <w:t>Position</w:t>
                  </w:r>
                </w:p>
              </w:tc>
              <w:tc>
                <w:tcPr>
                  <w:tcW w:w="7087" w:type="dxa"/>
                  <w:tcBorders>
                    <w:top w:val="single" w:sz="4" w:space="0" w:color="auto"/>
                    <w:left w:val="single" w:sz="4" w:space="0" w:color="auto"/>
                    <w:bottom w:val="single" w:sz="4" w:space="0" w:color="auto"/>
                    <w:right w:val="single" w:sz="4" w:space="0" w:color="auto"/>
                  </w:tcBorders>
                </w:tcPr>
                <w:p w14:paraId="58EA3806" w14:textId="77777777" w:rsidR="00550E9A" w:rsidRPr="005C450D" w:rsidRDefault="00550E9A" w:rsidP="005C21DA">
                  <w:pPr>
                    <w:widowControl w:val="0"/>
                    <w:ind w:left="709" w:hanging="709"/>
                    <w:rPr>
                      <w:rFonts w:eastAsia="Calibri"/>
                    </w:rPr>
                  </w:pPr>
                </w:p>
              </w:tc>
            </w:tr>
            <w:tr w:rsidR="00550E9A" w:rsidRPr="005C450D" w14:paraId="3677D7C1" w14:textId="77777777" w:rsidTr="005C21DA">
              <w:tc>
                <w:tcPr>
                  <w:tcW w:w="2547" w:type="dxa"/>
                  <w:tcBorders>
                    <w:top w:val="single" w:sz="4" w:space="0" w:color="auto"/>
                    <w:left w:val="single" w:sz="4" w:space="0" w:color="auto"/>
                    <w:bottom w:val="single" w:sz="4" w:space="0" w:color="auto"/>
                    <w:right w:val="single" w:sz="4" w:space="0" w:color="auto"/>
                  </w:tcBorders>
                </w:tcPr>
                <w:p w14:paraId="7E56F7A3" w14:textId="77777777" w:rsidR="00550E9A" w:rsidRPr="005C450D" w:rsidRDefault="00550E9A" w:rsidP="005C21DA">
                  <w:pPr>
                    <w:widowControl w:val="0"/>
                    <w:ind w:left="29" w:hanging="29"/>
                    <w:rPr>
                      <w:rFonts w:eastAsia="Calibri"/>
                    </w:rPr>
                  </w:pPr>
                  <w:r w:rsidRPr="005C450D">
                    <w:rPr>
                      <w:rFonts w:eastAsia="Calibri"/>
                    </w:rPr>
                    <w:t>Signature</w:t>
                  </w:r>
                </w:p>
              </w:tc>
              <w:tc>
                <w:tcPr>
                  <w:tcW w:w="7087" w:type="dxa"/>
                  <w:tcBorders>
                    <w:top w:val="single" w:sz="4" w:space="0" w:color="auto"/>
                    <w:left w:val="single" w:sz="4" w:space="0" w:color="auto"/>
                    <w:bottom w:val="single" w:sz="4" w:space="0" w:color="auto"/>
                    <w:right w:val="single" w:sz="4" w:space="0" w:color="auto"/>
                  </w:tcBorders>
                </w:tcPr>
                <w:p w14:paraId="69672EB5" w14:textId="77777777" w:rsidR="00550E9A" w:rsidRPr="005C450D" w:rsidRDefault="00550E9A" w:rsidP="005C21DA">
                  <w:pPr>
                    <w:widowControl w:val="0"/>
                    <w:ind w:left="709" w:hanging="709"/>
                    <w:rPr>
                      <w:rFonts w:eastAsia="Calibri"/>
                    </w:rPr>
                  </w:pPr>
                </w:p>
              </w:tc>
            </w:tr>
            <w:tr w:rsidR="00550E9A" w:rsidRPr="005C450D" w14:paraId="29C25641" w14:textId="77777777" w:rsidTr="005C21DA">
              <w:tc>
                <w:tcPr>
                  <w:tcW w:w="2547" w:type="dxa"/>
                  <w:tcBorders>
                    <w:top w:val="single" w:sz="4" w:space="0" w:color="auto"/>
                    <w:left w:val="single" w:sz="4" w:space="0" w:color="auto"/>
                    <w:bottom w:val="single" w:sz="4" w:space="0" w:color="auto"/>
                    <w:right w:val="single" w:sz="4" w:space="0" w:color="auto"/>
                  </w:tcBorders>
                </w:tcPr>
                <w:p w14:paraId="2E9CE693" w14:textId="77777777" w:rsidR="00550E9A" w:rsidRPr="005C450D" w:rsidRDefault="00550E9A" w:rsidP="005C21DA">
                  <w:pPr>
                    <w:widowControl w:val="0"/>
                    <w:ind w:left="29" w:hanging="29"/>
                    <w:rPr>
                      <w:rFonts w:eastAsia="Calibri"/>
                    </w:rPr>
                  </w:pPr>
                  <w:r w:rsidRPr="005C450D">
                    <w:rPr>
                      <w:rFonts w:eastAsia="Calibri"/>
                    </w:rPr>
                    <w:t>Date Submitted to the Customer</w:t>
                  </w:r>
                </w:p>
              </w:tc>
              <w:tc>
                <w:tcPr>
                  <w:tcW w:w="7087" w:type="dxa"/>
                  <w:tcBorders>
                    <w:top w:val="single" w:sz="4" w:space="0" w:color="auto"/>
                    <w:left w:val="single" w:sz="4" w:space="0" w:color="auto"/>
                    <w:bottom w:val="single" w:sz="4" w:space="0" w:color="auto"/>
                    <w:right w:val="single" w:sz="4" w:space="0" w:color="auto"/>
                  </w:tcBorders>
                </w:tcPr>
                <w:p w14:paraId="5446589D" w14:textId="77777777" w:rsidR="00550E9A" w:rsidRPr="005C450D" w:rsidRDefault="00550E9A" w:rsidP="005C21DA">
                  <w:pPr>
                    <w:widowControl w:val="0"/>
                    <w:ind w:left="709" w:hanging="709"/>
                    <w:rPr>
                      <w:rFonts w:eastAsia="Calibri"/>
                    </w:rPr>
                  </w:pPr>
                </w:p>
              </w:tc>
            </w:tr>
          </w:tbl>
          <w:p w14:paraId="1F73BF93" w14:textId="77777777" w:rsidR="00550E9A" w:rsidRPr="005C450D" w:rsidRDefault="00550E9A" w:rsidP="005C21DA">
            <w:pPr>
              <w:keepNext/>
              <w:widowControl w:val="0"/>
              <w:ind w:left="709" w:hanging="709"/>
              <w:rPr>
                <w:rFonts w:eastAsia="Calibri"/>
                <w:b/>
                <w:i/>
              </w:rPr>
            </w:pPr>
          </w:p>
        </w:tc>
      </w:tr>
    </w:tbl>
    <w:p w14:paraId="499900E1" w14:textId="77777777" w:rsidR="00550E9A" w:rsidRPr="005C450D" w:rsidRDefault="00550E9A" w:rsidP="00550E9A">
      <w:pPr>
        <w:ind w:left="1594" w:hanging="709"/>
        <w:rPr>
          <w:rFonts w:eastAsia="Times New Roman"/>
          <w:bCs/>
          <w:color w:val="0000FF"/>
          <w:sz w:val="18"/>
          <w:szCs w:val="18"/>
          <w:u w:val="single"/>
        </w:rPr>
      </w:pPr>
      <w:r w:rsidRPr="005C450D">
        <w:rPr>
          <w:rFonts w:eastAsia="Times New Roman" w:cs="Times New Roman"/>
          <w:sz w:val="18"/>
          <w:szCs w:val="18"/>
        </w:rPr>
        <w:t xml:space="preserve">The </w:t>
      </w:r>
      <w:proofErr w:type="spellStart"/>
      <w:r w:rsidRPr="005C450D">
        <w:rPr>
          <w:rFonts w:eastAsia="Times New Roman" w:cs="Times New Roman"/>
          <w:sz w:val="18"/>
          <w:szCs w:val="18"/>
        </w:rPr>
        <w:t>RfQ</w:t>
      </w:r>
      <w:proofErr w:type="spellEnd"/>
      <w:r w:rsidRPr="005C450D">
        <w:rPr>
          <w:rFonts w:eastAsia="Times New Roman" w:cs="Times New Roman"/>
          <w:sz w:val="18"/>
          <w:szCs w:val="18"/>
        </w:rPr>
        <w:t xml:space="preserve"> must now be sent to the email mailbox </w:t>
      </w:r>
      <w:hyperlink r:id="rId14" w:history="1"/>
    </w:p>
    <w:p w14:paraId="0DC38BA9" w14:textId="66DC7D11" w:rsidR="00550E9A" w:rsidRPr="005B0815" w:rsidRDefault="005C450D" w:rsidP="00550E9A">
      <w:pPr>
        <w:ind w:left="1594" w:hanging="709"/>
        <w:rPr>
          <w:rFonts w:eastAsia="Times New Roman" w:cs="Times New Roman"/>
          <w:sz w:val="18"/>
          <w:szCs w:val="18"/>
          <w:highlight w:val="yellow"/>
        </w:rPr>
      </w:pPr>
      <w:r w:rsidRPr="005C450D">
        <w:rPr>
          <w:highlight w:val="green"/>
        </w:rPr>
        <w:t>[redacted]</w:t>
      </w:r>
      <w:r w:rsidR="00550E9A" w:rsidRPr="005B0815">
        <w:rPr>
          <w:rStyle w:val="Hyperlink"/>
          <w:rFonts w:eastAsia="Times New Roman" w:cs="Times New Roman"/>
          <w:highlight w:val="yellow"/>
        </w:rPr>
        <w:br/>
      </w:r>
    </w:p>
    <w:tbl>
      <w:tblPr>
        <w:tblW w:w="93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50E9A" w:rsidRPr="005C450D" w14:paraId="008D70B8" w14:textId="77777777" w:rsidTr="00550E9A">
        <w:tc>
          <w:tcPr>
            <w:tcW w:w="9356" w:type="dxa"/>
            <w:shd w:val="clear" w:color="auto" w:fill="FFF2CC" w:themeFill="accent4" w:themeFillTint="33"/>
          </w:tcPr>
          <w:p w14:paraId="21D196A8" w14:textId="77777777" w:rsidR="00550E9A" w:rsidRPr="005C450D" w:rsidRDefault="00550E9A" w:rsidP="005C21DA">
            <w:pPr>
              <w:widowControl w:val="0"/>
              <w:ind w:left="709" w:hanging="709"/>
              <w:rPr>
                <w:rFonts w:eastAsia="Calibri"/>
                <w:b/>
              </w:rPr>
            </w:pPr>
            <w:r w:rsidRPr="005C450D">
              <w:rPr>
                <w:rFonts w:eastAsia="Calibri"/>
                <w:b/>
              </w:rPr>
              <w:t>*If applicable, Part 3. CUSTOMER (IT Group) Sign Off</w:t>
            </w:r>
          </w:p>
        </w:tc>
      </w:tr>
    </w:tbl>
    <w:p w14:paraId="4D29F379" w14:textId="77777777" w:rsidR="00550E9A" w:rsidRPr="005C450D" w:rsidRDefault="00550E9A" w:rsidP="00550E9A">
      <w:pPr>
        <w:ind w:left="1594" w:hanging="709"/>
        <w:rPr>
          <w:rFonts w:eastAsia="Times New Roman" w:cs="Times New Roman"/>
          <w:sz w:val="18"/>
          <w:szCs w:val="1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550E9A" w:rsidRPr="005C450D" w14:paraId="695BD0E0" w14:textId="77777777" w:rsidTr="00550E9A">
        <w:tc>
          <w:tcPr>
            <w:tcW w:w="10065" w:type="dxa"/>
            <w:tcBorders>
              <w:bottom w:val="single" w:sz="4" w:space="0" w:color="auto"/>
            </w:tcBorders>
            <w:shd w:val="clear" w:color="auto" w:fill="D9D9D9" w:themeFill="background1" w:themeFillShade="D9"/>
          </w:tcPr>
          <w:p w14:paraId="5D6E3E60" w14:textId="77777777" w:rsidR="00550E9A" w:rsidRPr="005C450D" w:rsidRDefault="00550E9A" w:rsidP="005C21DA">
            <w:pPr>
              <w:ind w:left="709" w:hanging="709"/>
              <w:rPr>
                <w:rFonts w:eastAsia="Calibri" w:cs="Times New Roman"/>
              </w:rPr>
            </w:pPr>
          </w:p>
        </w:tc>
      </w:tr>
      <w:tr w:rsidR="00550E9A" w:rsidRPr="005C450D" w14:paraId="1A1A8487" w14:textId="77777777" w:rsidTr="00550E9A">
        <w:tc>
          <w:tcPr>
            <w:tcW w:w="10065" w:type="dxa"/>
          </w:tcPr>
          <w:p w14:paraId="0268FFB7" w14:textId="77777777" w:rsidR="00550E9A" w:rsidRPr="005C450D" w:rsidRDefault="00550E9A" w:rsidP="005C21DA">
            <w:pPr>
              <w:keepNext/>
              <w:widowControl w:val="0"/>
              <w:ind w:left="709" w:hanging="709"/>
              <w:rPr>
                <w:rFonts w:eastAsia="Calibri"/>
                <w:i/>
                <w:sz w:val="18"/>
                <w:szCs w:val="18"/>
              </w:rPr>
            </w:pPr>
            <w:r w:rsidRPr="005C450D">
              <w:rPr>
                <w:rFonts w:eastAsia="Calibri"/>
                <w:i/>
                <w:sz w:val="18"/>
                <w:szCs w:val="18"/>
              </w:rPr>
              <w:t>Please validate the sourcing strategy for this work package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6174"/>
            </w:tblGrid>
            <w:tr w:rsidR="00550E9A" w:rsidRPr="005C450D" w14:paraId="4EB4FED8" w14:textId="77777777" w:rsidTr="005C21DA">
              <w:tc>
                <w:tcPr>
                  <w:tcW w:w="2122" w:type="dxa"/>
                  <w:tcBorders>
                    <w:top w:val="single" w:sz="4" w:space="0" w:color="auto"/>
                    <w:left w:val="single" w:sz="4" w:space="0" w:color="auto"/>
                    <w:bottom w:val="single" w:sz="4" w:space="0" w:color="auto"/>
                    <w:right w:val="single" w:sz="4" w:space="0" w:color="auto"/>
                  </w:tcBorders>
                </w:tcPr>
                <w:p w14:paraId="1126B6E5" w14:textId="77777777" w:rsidR="00550E9A" w:rsidRPr="005C450D" w:rsidRDefault="00550E9A" w:rsidP="005C21DA">
                  <w:pPr>
                    <w:widowControl w:val="0"/>
                    <w:ind w:left="709" w:hanging="709"/>
                    <w:rPr>
                      <w:rFonts w:eastAsia="Calibri"/>
                    </w:rPr>
                  </w:pPr>
                  <w:r w:rsidRPr="005C450D">
                    <w:rPr>
                      <w:rFonts w:eastAsia="Calibri"/>
                    </w:rPr>
                    <w:t>Name and Title</w:t>
                  </w:r>
                </w:p>
              </w:tc>
              <w:tc>
                <w:tcPr>
                  <w:tcW w:w="6174" w:type="dxa"/>
                  <w:tcBorders>
                    <w:top w:val="single" w:sz="4" w:space="0" w:color="auto"/>
                    <w:left w:val="single" w:sz="4" w:space="0" w:color="auto"/>
                    <w:bottom w:val="single" w:sz="4" w:space="0" w:color="auto"/>
                    <w:right w:val="single" w:sz="4" w:space="0" w:color="auto"/>
                  </w:tcBorders>
                </w:tcPr>
                <w:p w14:paraId="15433781" w14:textId="77777777" w:rsidR="00550E9A" w:rsidRPr="005C450D" w:rsidRDefault="00550E9A" w:rsidP="005C21DA">
                  <w:pPr>
                    <w:widowControl w:val="0"/>
                    <w:ind w:left="709" w:hanging="709"/>
                    <w:rPr>
                      <w:rFonts w:eastAsia="Calibri"/>
                    </w:rPr>
                  </w:pPr>
                </w:p>
              </w:tc>
            </w:tr>
            <w:tr w:rsidR="00550E9A" w:rsidRPr="005C450D" w14:paraId="59247822" w14:textId="77777777" w:rsidTr="005C21DA">
              <w:tc>
                <w:tcPr>
                  <w:tcW w:w="2122" w:type="dxa"/>
                  <w:tcBorders>
                    <w:top w:val="single" w:sz="4" w:space="0" w:color="auto"/>
                    <w:left w:val="single" w:sz="4" w:space="0" w:color="auto"/>
                    <w:bottom w:val="single" w:sz="4" w:space="0" w:color="auto"/>
                    <w:right w:val="single" w:sz="4" w:space="0" w:color="auto"/>
                  </w:tcBorders>
                </w:tcPr>
                <w:p w14:paraId="10A17A0A" w14:textId="77777777" w:rsidR="00550E9A" w:rsidRPr="005C450D" w:rsidRDefault="00550E9A" w:rsidP="005C21DA">
                  <w:pPr>
                    <w:widowControl w:val="0"/>
                    <w:ind w:left="709" w:hanging="709"/>
                    <w:rPr>
                      <w:rFonts w:eastAsia="Calibri"/>
                    </w:rPr>
                  </w:pPr>
                  <w:r w:rsidRPr="005C450D">
                    <w:rPr>
                      <w:rFonts w:eastAsia="Calibri"/>
                    </w:rPr>
                    <w:t>Position</w:t>
                  </w:r>
                </w:p>
              </w:tc>
              <w:tc>
                <w:tcPr>
                  <w:tcW w:w="6174" w:type="dxa"/>
                  <w:tcBorders>
                    <w:top w:val="single" w:sz="4" w:space="0" w:color="auto"/>
                    <w:left w:val="single" w:sz="4" w:space="0" w:color="auto"/>
                    <w:bottom w:val="single" w:sz="4" w:space="0" w:color="auto"/>
                    <w:right w:val="single" w:sz="4" w:space="0" w:color="auto"/>
                  </w:tcBorders>
                </w:tcPr>
                <w:p w14:paraId="1DD395BF" w14:textId="77777777" w:rsidR="00550E9A" w:rsidRPr="005C450D" w:rsidRDefault="00550E9A" w:rsidP="005C21DA">
                  <w:pPr>
                    <w:widowControl w:val="0"/>
                    <w:ind w:left="709" w:hanging="709"/>
                    <w:rPr>
                      <w:rFonts w:eastAsia="Calibri"/>
                    </w:rPr>
                  </w:pPr>
                </w:p>
              </w:tc>
            </w:tr>
            <w:tr w:rsidR="00550E9A" w:rsidRPr="005C450D" w14:paraId="258D027A" w14:textId="77777777" w:rsidTr="005C21DA">
              <w:tc>
                <w:tcPr>
                  <w:tcW w:w="2122" w:type="dxa"/>
                  <w:tcBorders>
                    <w:top w:val="single" w:sz="4" w:space="0" w:color="auto"/>
                    <w:left w:val="single" w:sz="4" w:space="0" w:color="auto"/>
                    <w:bottom w:val="single" w:sz="4" w:space="0" w:color="auto"/>
                    <w:right w:val="single" w:sz="4" w:space="0" w:color="auto"/>
                  </w:tcBorders>
                </w:tcPr>
                <w:p w14:paraId="67218F95" w14:textId="77777777" w:rsidR="00550E9A" w:rsidRPr="005C450D" w:rsidRDefault="00550E9A" w:rsidP="005C21DA">
                  <w:pPr>
                    <w:widowControl w:val="0"/>
                    <w:ind w:left="709" w:hanging="709"/>
                    <w:rPr>
                      <w:rFonts w:eastAsia="Calibri"/>
                    </w:rPr>
                  </w:pPr>
                  <w:r w:rsidRPr="005C450D">
                    <w:rPr>
                      <w:rFonts w:eastAsia="Calibri"/>
                    </w:rPr>
                    <w:t>Signature</w:t>
                  </w:r>
                </w:p>
              </w:tc>
              <w:tc>
                <w:tcPr>
                  <w:tcW w:w="6174" w:type="dxa"/>
                  <w:tcBorders>
                    <w:top w:val="single" w:sz="4" w:space="0" w:color="auto"/>
                    <w:left w:val="single" w:sz="4" w:space="0" w:color="auto"/>
                    <w:bottom w:val="single" w:sz="4" w:space="0" w:color="auto"/>
                    <w:right w:val="single" w:sz="4" w:space="0" w:color="auto"/>
                  </w:tcBorders>
                </w:tcPr>
                <w:p w14:paraId="0D8E422A" w14:textId="77777777" w:rsidR="00550E9A" w:rsidRPr="005C450D" w:rsidRDefault="00550E9A" w:rsidP="005C21DA">
                  <w:pPr>
                    <w:widowControl w:val="0"/>
                    <w:ind w:left="709" w:hanging="709"/>
                    <w:rPr>
                      <w:rFonts w:eastAsia="Calibri"/>
                    </w:rPr>
                  </w:pPr>
                </w:p>
              </w:tc>
            </w:tr>
            <w:tr w:rsidR="00550E9A" w:rsidRPr="005C450D" w14:paraId="33F5B1A2" w14:textId="77777777" w:rsidTr="005C21DA">
              <w:tc>
                <w:tcPr>
                  <w:tcW w:w="2122" w:type="dxa"/>
                  <w:tcBorders>
                    <w:top w:val="single" w:sz="4" w:space="0" w:color="auto"/>
                    <w:left w:val="single" w:sz="4" w:space="0" w:color="auto"/>
                    <w:bottom w:val="single" w:sz="4" w:space="0" w:color="auto"/>
                    <w:right w:val="single" w:sz="4" w:space="0" w:color="auto"/>
                  </w:tcBorders>
                </w:tcPr>
                <w:p w14:paraId="2DA4C528" w14:textId="77777777" w:rsidR="00550E9A" w:rsidRPr="005C450D" w:rsidRDefault="00550E9A" w:rsidP="005C21DA">
                  <w:pPr>
                    <w:widowControl w:val="0"/>
                    <w:ind w:left="709" w:hanging="709"/>
                    <w:rPr>
                      <w:rFonts w:eastAsia="Calibri"/>
                    </w:rPr>
                  </w:pPr>
                  <w:r w:rsidRPr="005C450D">
                    <w:rPr>
                      <w:rFonts w:eastAsia="Calibri"/>
                    </w:rPr>
                    <w:t>Date</w:t>
                  </w:r>
                </w:p>
              </w:tc>
              <w:tc>
                <w:tcPr>
                  <w:tcW w:w="6174" w:type="dxa"/>
                  <w:tcBorders>
                    <w:top w:val="single" w:sz="4" w:space="0" w:color="auto"/>
                    <w:left w:val="single" w:sz="4" w:space="0" w:color="auto"/>
                    <w:bottom w:val="single" w:sz="4" w:space="0" w:color="auto"/>
                    <w:right w:val="single" w:sz="4" w:space="0" w:color="auto"/>
                  </w:tcBorders>
                </w:tcPr>
                <w:p w14:paraId="252C6A45" w14:textId="77777777" w:rsidR="00550E9A" w:rsidRPr="005C450D" w:rsidRDefault="00550E9A" w:rsidP="005C21DA">
                  <w:pPr>
                    <w:widowControl w:val="0"/>
                    <w:ind w:left="709" w:hanging="709"/>
                    <w:rPr>
                      <w:rFonts w:eastAsia="Calibri"/>
                    </w:rPr>
                  </w:pPr>
                </w:p>
              </w:tc>
            </w:tr>
            <w:tr w:rsidR="00550E9A" w:rsidRPr="005C450D" w14:paraId="6AE5A6AF" w14:textId="77777777" w:rsidTr="005C21DA">
              <w:tc>
                <w:tcPr>
                  <w:tcW w:w="2122" w:type="dxa"/>
                  <w:tcBorders>
                    <w:top w:val="single" w:sz="4" w:space="0" w:color="auto"/>
                    <w:left w:val="single" w:sz="4" w:space="0" w:color="auto"/>
                    <w:bottom w:val="single" w:sz="4" w:space="0" w:color="auto"/>
                    <w:right w:val="single" w:sz="4" w:space="0" w:color="auto"/>
                  </w:tcBorders>
                </w:tcPr>
                <w:p w14:paraId="73AC6226" w14:textId="77777777" w:rsidR="00550E9A" w:rsidRPr="005C450D" w:rsidRDefault="00550E9A" w:rsidP="005C21DA">
                  <w:pPr>
                    <w:widowControl w:val="0"/>
                    <w:ind w:left="709" w:hanging="709"/>
                    <w:rPr>
                      <w:rFonts w:eastAsia="Calibri"/>
                    </w:rPr>
                  </w:pPr>
                  <w:r w:rsidRPr="005C450D">
                    <w:rPr>
                      <w:rFonts w:eastAsia="Calibri"/>
                    </w:rPr>
                    <w:t>Attachments</w:t>
                  </w:r>
                </w:p>
              </w:tc>
              <w:tc>
                <w:tcPr>
                  <w:tcW w:w="6174" w:type="dxa"/>
                  <w:tcBorders>
                    <w:top w:val="single" w:sz="4" w:space="0" w:color="auto"/>
                    <w:left w:val="single" w:sz="4" w:space="0" w:color="auto"/>
                    <w:bottom w:val="single" w:sz="4" w:space="0" w:color="auto"/>
                    <w:right w:val="single" w:sz="4" w:space="0" w:color="auto"/>
                  </w:tcBorders>
                </w:tcPr>
                <w:p w14:paraId="373E44E4" w14:textId="77777777" w:rsidR="00550E9A" w:rsidRPr="005C450D" w:rsidRDefault="00550E9A" w:rsidP="005C21DA">
                  <w:pPr>
                    <w:widowControl w:val="0"/>
                    <w:rPr>
                      <w:rFonts w:eastAsia="Calibri"/>
                      <w:i/>
                    </w:rPr>
                  </w:pPr>
                  <w:r w:rsidRPr="005C450D">
                    <w:rPr>
                      <w:rFonts w:eastAsia="Calibri"/>
                      <w:i/>
                    </w:rPr>
                    <w:t>Attach a copy of the expenditure approval covering the value of the work detailed within this RFQ</w:t>
                  </w:r>
                </w:p>
              </w:tc>
            </w:tr>
          </w:tbl>
          <w:p w14:paraId="073868D6" w14:textId="77777777" w:rsidR="00550E9A" w:rsidRPr="005C450D" w:rsidRDefault="00550E9A" w:rsidP="005C21DA">
            <w:pPr>
              <w:keepNext/>
              <w:widowControl w:val="0"/>
              <w:ind w:left="709" w:hanging="709"/>
              <w:rPr>
                <w:rFonts w:eastAsia="Calibri"/>
                <w:b/>
                <w:i/>
              </w:rPr>
            </w:pPr>
          </w:p>
        </w:tc>
      </w:tr>
    </w:tbl>
    <w:p w14:paraId="065AFE05" w14:textId="77777777" w:rsidR="00550E9A" w:rsidRPr="005C450D" w:rsidRDefault="00550E9A" w:rsidP="00550E9A">
      <w:pPr>
        <w:rPr>
          <w:rFonts w:eastAsia="Times New Roman" w:cs="Times New Roman"/>
          <w:sz w:val="18"/>
          <w:szCs w:val="18"/>
        </w:rPr>
      </w:pPr>
      <w:r w:rsidRPr="005C450D">
        <w:rPr>
          <w:rFonts w:eastAsia="Times New Roman" w:cs="Times New Roman"/>
          <w:sz w:val="18"/>
          <w:szCs w:val="18"/>
        </w:rPr>
        <w:t xml:space="preserve">The </w:t>
      </w:r>
      <w:proofErr w:type="spellStart"/>
      <w:r w:rsidRPr="005C450D">
        <w:rPr>
          <w:rFonts w:eastAsia="Times New Roman" w:cs="Times New Roman"/>
          <w:sz w:val="18"/>
          <w:szCs w:val="18"/>
        </w:rPr>
        <w:t>RfQ</w:t>
      </w:r>
      <w:proofErr w:type="spellEnd"/>
      <w:r w:rsidRPr="005C450D">
        <w:rPr>
          <w:rFonts w:eastAsia="Times New Roman" w:cs="Times New Roman"/>
          <w:sz w:val="18"/>
          <w:szCs w:val="18"/>
        </w:rPr>
        <w:t xml:space="preserve"> must n</w:t>
      </w:r>
      <w:r w:rsidR="007A7564" w:rsidRPr="005C450D">
        <w:rPr>
          <w:rFonts w:eastAsia="Times New Roman" w:cs="Times New Roman"/>
          <w:sz w:val="18"/>
          <w:szCs w:val="18"/>
        </w:rPr>
        <w:t xml:space="preserve">ow be sent to the email mailbox. </w:t>
      </w:r>
      <w:r w:rsidRPr="005C450D">
        <w:rPr>
          <w:rFonts w:eastAsia="Times New Roman" w:cs="Times New Roman"/>
          <w:sz w:val="18"/>
          <w:szCs w:val="18"/>
        </w:rPr>
        <w:t>(Customer to notify supplier of email address to be used)</w:t>
      </w:r>
    </w:p>
    <w:tbl>
      <w:tblPr>
        <w:tblW w:w="935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50E9A" w:rsidRPr="005C450D" w14:paraId="1D99662D" w14:textId="77777777" w:rsidTr="00550E9A">
        <w:tc>
          <w:tcPr>
            <w:tcW w:w="9356" w:type="dxa"/>
            <w:shd w:val="clear" w:color="auto" w:fill="FFF2CC" w:themeFill="accent4" w:themeFillTint="33"/>
          </w:tcPr>
          <w:p w14:paraId="6BCFCA86" w14:textId="77777777" w:rsidR="00550E9A" w:rsidRPr="005C450D" w:rsidRDefault="00550E9A" w:rsidP="005C21DA">
            <w:pPr>
              <w:widowControl w:val="0"/>
              <w:ind w:left="709" w:hanging="709"/>
              <w:rPr>
                <w:rFonts w:eastAsia="Calibri"/>
                <w:b/>
              </w:rPr>
            </w:pPr>
            <w:r w:rsidRPr="005C450D">
              <w:rPr>
                <w:rFonts w:eastAsia="Times New Roman" w:cs="Times New Roman"/>
                <w:sz w:val="18"/>
                <w:szCs w:val="18"/>
              </w:rPr>
              <w:br w:type="page"/>
            </w:r>
            <w:r w:rsidRPr="005C450D">
              <w:rPr>
                <w:rFonts w:eastAsia="Calibri"/>
                <w:b/>
              </w:rPr>
              <w:t>Part 4 Customer Acceptance and Authority for the Work to Commence</w:t>
            </w:r>
          </w:p>
        </w:tc>
      </w:tr>
    </w:tbl>
    <w:p w14:paraId="20F18A9E" w14:textId="77777777" w:rsidR="00550E9A" w:rsidRPr="005C450D" w:rsidRDefault="00550E9A" w:rsidP="00550E9A">
      <w:pPr>
        <w:widowControl w:val="0"/>
        <w:ind w:left="1594" w:hanging="709"/>
        <w:rPr>
          <w:rFonts w:eastAsia="Calibri"/>
        </w:rPr>
      </w:pPr>
    </w:p>
    <w:p w14:paraId="6D5F80B3" w14:textId="77777777" w:rsidR="00550E9A" w:rsidRPr="005C450D" w:rsidRDefault="00550E9A" w:rsidP="00550E9A">
      <w:pPr>
        <w:widowControl w:val="0"/>
        <w:jc w:val="both"/>
        <w:rPr>
          <w:rFonts w:eastAsia="Calibri"/>
        </w:rPr>
      </w:pPr>
      <w:r w:rsidRPr="005C450D">
        <w:rPr>
          <w:rFonts w:eastAsia="Calibri"/>
        </w:rPr>
        <w:t xml:space="preserve">All relevant information from this form must be now transferred onto the RM loading stencil and passed to the nominated </w:t>
      </w:r>
      <w:proofErr w:type="spellStart"/>
      <w:r w:rsidRPr="005C450D">
        <w:rPr>
          <w:rFonts w:eastAsia="Calibri"/>
        </w:rPr>
        <w:t>Requisitioner</w:t>
      </w:r>
      <w:proofErr w:type="spellEnd"/>
      <w:r w:rsidRPr="005C450D">
        <w:rPr>
          <w:rFonts w:eastAsia="Calibri"/>
        </w:rPr>
        <w:t xml:space="preserve"> for loading onto RM so that a Purchase Order can be produced.</w:t>
      </w:r>
    </w:p>
    <w:p w14:paraId="03D940CD" w14:textId="77777777" w:rsidR="00550E9A" w:rsidRPr="005C450D" w:rsidRDefault="00550E9A" w:rsidP="00550E9A">
      <w:pPr>
        <w:widowControl w:val="0"/>
        <w:jc w:val="both"/>
        <w:rPr>
          <w:rFonts w:eastAsia="Calibri"/>
        </w:rPr>
      </w:pPr>
      <w:r w:rsidRPr="005C450D">
        <w:rPr>
          <w:rFonts w:eastAsia="Calibri"/>
        </w:rPr>
        <w:t xml:space="preserve">The Purchase Order is the agreement by which the customer instructs the [LOCKHEED MARTIN] Supplier to provide the services as described in the response to the </w:t>
      </w:r>
      <w:proofErr w:type="spellStart"/>
      <w:r w:rsidRPr="005C450D">
        <w:rPr>
          <w:rFonts w:eastAsia="Calibri"/>
        </w:rPr>
        <w:t>RfQ</w:t>
      </w:r>
      <w:proofErr w:type="spellEnd"/>
      <w:r w:rsidRPr="005C450D">
        <w:rPr>
          <w:rFonts w:eastAsia="Calibri"/>
        </w:rPr>
        <w:t xml:space="preserve">. The [LOCKHEED MARTIN] Supplier will commence the work upon receipt of this. </w:t>
      </w:r>
    </w:p>
    <w:p w14:paraId="4097AFFF" w14:textId="77777777" w:rsidR="00284303" w:rsidRPr="003C269F" w:rsidRDefault="00550E9A" w:rsidP="003C269F">
      <w:pPr>
        <w:widowControl w:val="0"/>
        <w:jc w:val="both"/>
        <w:rPr>
          <w:rFonts w:eastAsia="Calibri"/>
        </w:rPr>
      </w:pPr>
      <w:r w:rsidRPr="005C450D">
        <w:rPr>
          <w:rFonts w:eastAsia="Calibri"/>
        </w:rPr>
        <w:t>Any subsequent changes to this Request can be made following the Change Request Process</w:t>
      </w:r>
      <w:r w:rsidR="003C269F" w:rsidRPr="005C450D">
        <w:rPr>
          <w:rFonts w:eastAsia="Calibri"/>
        </w:rPr>
        <w:br/>
      </w:r>
      <w:r w:rsidRPr="005C450D">
        <w:rPr>
          <w:rFonts w:eastAsia="Calibri"/>
        </w:rPr>
        <w:t>Any queries with regards this proces</w:t>
      </w:r>
      <w:r w:rsidR="003C269F" w:rsidRPr="005C450D">
        <w:rPr>
          <w:rFonts w:eastAsia="Calibri"/>
        </w:rPr>
        <w:t>s should be routed through the Contract</w:t>
      </w:r>
      <w:r w:rsidRPr="005C450D">
        <w:rPr>
          <w:rFonts w:eastAsia="Calibri"/>
        </w:rPr>
        <w:t xml:space="preserve"> Management</w:t>
      </w:r>
      <w:r w:rsidR="003C269F" w:rsidRPr="005C450D">
        <w:rPr>
          <w:rFonts w:eastAsia="Calibri"/>
        </w:rPr>
        <w:t xml:space="preserve"> and/or Contract Manager</w:t>
      </w:r>
      <w:r w:rsidRPr="005C450D">
        <w:rPr>
          <w:rFonts w:eastAsia="Calibri"/>
        </w:rPr>
        <w:t xml:space="preserve"> email mailbox.</w:t>
      </w:r>
      <w:r w:rsidR="00284303">
        <w:rPr>
          <w:b/>
        </w:rPr>
        <w:br w:type="page"/>
      </w:r>
    </w:p>
    <w:p w14:paraId="164793F8" w14:textId="77777777" w:rsidR="00284303" w:rsidRPr="00FD655B" w:rsidRDefault="00284303" w:rsidP="00284303">
      <w:pPr>
        <w:suppressAutoHyphens w:val="0"/>
        <w:jc w:val="right"/>
        <w:rPr>
          <w:b/>
        </w:rPr>
      </w:pPr>
      <w:r w:rsidRPr="00FD655B">
        <w:rPr>
          <w:b/>
        </w:rPr>
        <w:t>Annex B</w:t>
      </w:r>
    </w:p>
    <w:p w14:paraId="31AE9DF8" w14:textId="6C290ADB" w:rsidR="00CD531F" w:rsidRDefault="005B0815" w:rsidP="00CD531F">
      <w:pPr>
        <w:rPr>
          <w:color w:val="000000" w:themeColor="text1"/>
        </w:rPr>
      </w:pPr>
      <w:r w:rsidRPr="005B0815">
        <w:rPr>
          <w:color w:val="000000" w:themeColor="text1"/>
          <w:highlight w:val="green"/>
        </w:rPr>
        <w:t>[redacted]</w:t>
      </w:r>
    </w:p>
    <w:p w14:paraId="12EEF88E" w14:textId="77777777" w:rsidR="00CD531F" w:rsidRDefault="00CD531F" w:rsidP="00CD531F">
      <w:pPr>
        <w:rPr>
          <w:color w:val="000000" w:themeColor="text1"/>
        </w:rPr>
      </w:pPr>
    </w:p>
    <w:p w14:paraId="74C221AB" w14:textId="77777777" w:rsidR="00CD531F" w:rsidRDefault="00CD531F" w:rsidP="00CD531F">
      <w:pPr>
        <w:rPr>
          <w:color w:val="000000" w:themeColor="text1"/>
        </w:rPr>
      </w:pPr>
    </w:p>
    <w:p w14:paraId="5692A544" w14:textId="77777777" w:rsidR="00CD531F" w:rsidRDefault="00CD531F" w:rsidP="00CD531F">
      <w:pPr>
        <w:rPr>
          <w:color w:val="000000" w:themeColor="text1"/>
        </w:rPr>
      </w:pPr>
    </w:p>
    <w:p w14:paraId="52DAFD31" w14:textId="77777777" w:rsidR="00CD531F" w:rsidRDefault="00CD531F" w:rsidP="00CD531F">
      <w:pPr>
        <w:rPr>
          <w:color w:val="000000" w:themeColor="text1"/>
        </w:rPr>
      </w:pPr>
    </w:p>
    <w:p w14:paraId="36301253" w14:textId="77777777" w:rsidR="00CD531F" w:rsidRPr="00CD531F" w:rsidRDefault="00CD531F" w:rsidP="00CD531F">
      <w:pPr>
        <w:rPr>
          <w:color w:val="000000" w:themeColor="text1"/>
        </w:rPr>
      </w:pPr>
    </w:p>
    <w:p w14:paraId="4BD6BF76" w14:textId="77777777" w:rsidR="00CD531F" w:rsidRPr="00CD531F" w:rsidRDefault="00CD531F" w:rsidP="00CD531F">
      <w:pPr>
        <w:pStyle w:val="MainText"/>
        <w:ind w:left="567"/>
        <w:rPr>
          <w:color w:val="FF0000"/>
          <w:sz w:val="20"/>
          <w:szCs w:val="20"/>
        </w:rPr>
      </w:pPr>
    </w:p>
    <w:p w14:paraId="087BE471" w14:textId="77777777" w:rsidR="00284303" w:rsidRDefault="00284303" w:rsidP="00284303">
      <w:pPr>
        <w:suppressAutoHyphens w:val="0"/>
        <w:jc w:val="center"/>
      </w:pPr>
      <w:r>
        <w:br w:type="page"/>
      </w:r>
    </w:p>
    <w:p w14:paraId="13F78B5C" w14:textId="77777777" w:rsidR="003531CB" w:rsidRPr="006A127D" w:rsidRDefault="003531CB" w:rsidP="003531CB">
      <w:pPr>
        <w:pStyle w:val="DeptBullets"/>
        <w:numPr>
          <w:ilvl w:val="0"/>
          <w:numId w:val="0"/>
        </w:numPr>
        <w:jc w:val="right"/>
        <w:rPr>
          <w:rFonts w:eastAsia="Calibri" w:cs="Arial"/>
          <w:b/>
          <w:bCs/>
          <w:color w:val="000000"/>
        </w:rPr>
      </w:pPr>
      <w:r>
        <w:rPr>
          <w:rFonts w:eastAsia="Calibri" w:cs="Arial"/>
          <w:b/>
          <w:bCs/>
          <w:color w:val="000000"/>
        </w:rPr>
        <w:t>Annex C</w:t>
      </w:r>
    </w:p>
    <w:p w14:paraId="1AAA06C4" w14:textId="77777777" w:rsidR="003531CB" w:rsidRPr="006A127D"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b/>
        </w:rPr>
      </w:pPr>
      <w:r>
        <w:rPr>
          <w:b/>
        </w:rPr>
        <w:t xml:space="preserve">ADDITIONAL </w:t>
      </w:r>
      <w:r w:rsidRPr="006A127D">
        <w:rPr>
          <w:b/>
        </w:rPr>
        <w:t>TERMS AND CONDITIONS</w:t>
      </w:r>
    </w:p>
    <w:p w14:paraId="07D2457A" w14:textId="77777777" w:rsidR="003531CB" w:rsidRPr="006A127D"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A127D">
        <w:t xml:space="preserve">The following terms and conditions are in addition to those within the </w:t>
      </w:r>
      <w:proofErr w:type="spellStart"/>
      <w:r w:rsidRPr="006A127D">
        <w:t>GCloud</w:t>
      </w:r>
      <w:proofErr w:type="spellEnd"/>
      <w:r w:rsidRPr="006A127D">
        <w:t xml:space="preserve"> </w:t>
      </w:r>
      <w:r>
        <w:t xml:space="preserve">vii </w:t>
      </w:r>
      <w:r w:rsidRPr="006A127D">
        <w:t>framework agreement and apply to all works/services ordered under th</w:t>
      </w:r>
      <w:r>
        <w:t>is Agreement</w:t>
      </w:r>
      <w:r w:rsidRPr="006A127D">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655"/>
      </w:tblGrid>
      <w:tr w:rsidR="003531CB" w:rsidRPr="006A127D" w14:paraId="6D16447E" w14:textId="77777777" w:rsidTr="00C9484F">
        <w:tc>
          <w:tcPr>
            <w:tcW w:w="8897" w:type="dxa"/>
            <w:gridSpan w:val="2"/>
            <w:shd w:val="clear" w:color="auto" w:fill="auto"/>
          </w:tcPr>
          <w:p w14:paraId="28C01C9C" w14:textId="77777777" w:rsidR="003531CB" w:rsidRPr="006A127D" w:rsidRDefault="003531CB" w:rsidP="00C9484F">
            <w:pPr>
              <w:pStyle w:val="Numbered"/>
              <w:spacing w:after="0"/>
              <w:jc w:val="center"/>
              <w:rPr>
                <w:rFonts w:cs="Arial"/>
                <w:b/>
                <w:szCs w:val="20"/>
              </w:rPr>
            </w:pPr>
            <w:r w:rsidRPr="006A127D">
              <w:rPr>
                <w:rFonts w:cs="Arial"/>
                <w:b/>
                <w:szCs w:val="20"/>
              </w:rPr>
              <w:t>Contents</w:t>
            </w:r>
          </w:p>
        </w:tc>
      </w:tr>
      <w:tr w:rsidR="003531CB" w:rsidRPr="006A127D" w14:paraId="4B7EC346" w14:textId="77777777" w:rsidTr="00C9484F">
        <w:tc>
          <w:tcPr>
            <w:tcW w:w="1242" w:type="dxa"/>
            <w:shd w:val="clear" w:color="auto" w:fill="auto"/>
          </w:tcPr>
          <w:p w14:paraId="0A4E7BFB" w14:textId="77777777" w:rsidR="003531CB" w:rsidRPr="006A127D" w:rsidRDefault="003531CB" w:rsidP="00C9484F">
            <w:pPr>
              <w:pStyle w:val="Numbered"/>
              <w:spacing w:after="0"/>
              <w:rPr>
                <w:rFonts w:cs="Arial"/>
                <w:szCs w:val="20"/>
              </w:rPr>
            </w:pPr>
            <w:r w:rsidRPr="006A127D">
              <w:rPr>
                <w:rFonts w:cs="Arial"/>
                <w:szCs w:val="20"/>
              </w:rPr>
              <w:t xml:space="preserve">1 </w:t>
            </w:r>
          </w:p>
          <w:p w14:paraId="7FF6F65D" w14:textId="77777777" w:rsidR="003531CB" w:rsidRPr="006A127D" w:rsidRDefault="003531CB" w:rsidP="00C9484F">
            <w:pPr>
              <w:pStyle w:val="Numbered"/>
              <w:spacing w:after="0"/>
              <w:rPr>
                <w:rFonts w:cs="Arial"/>
                <w:szCs w:val="20"/>
              </w:rPr>
            </w:pPr>
            <w:r w:rsidRPr="006A127D">
              <w:rPr>
                <w:rFonts w:cs="Arial"/>
                <w:szCs w:val="20"/>
              </w:rPr>
              <w:tab/>
            </w:r>
          </w:p>
        </w:tc>
        <w:tc>
          <w:tcPr>
            <w:tcW w:w="7655" w:type="dxa"/>
            <w:shd w:val="clear" w:color="auto" w:fill="auto"/>
          </w:tcPr>
          <w:p w14:paraId="4056581A" w14:textId="77777777" w:rsidR="003531CB" w:rsidRPr="006A127D" w:rsidRDefault="003531CB" w:rsidP="00C9484F">
            <w:pPr>
              <w:pStyle w:val="Numbered"/>
              <w:spacing w:after="0"/>
              <w:rPr>
                <w:rFonts w:cs="Arial"/>
                <w:b/>
                <w:szCs w:val="20"/>
              </w:rPr>
            </w:pPr>
            <w:r w:rsidRPr="006A127D">
              <w:rPr>
                <w:rFonts w:cs="Arial"/>
                <w:szCs w:val="20"/>
              </w:rPr>
              <w:t>Intellectual Property Rights and Copyright</w:t>
            </w:r>
          </w:p>
        </w:tc>
      </w:tr>
      <w:tr w:rsidR="003531CB" w:rsidRPr="006A127D" w14:paraId="5BB4F878" w14:textId="77777777" w:rsidTr="00C9484F">
        <w:tc>
          <w:tcPr>
            <w:tcW w:w="1242" w:type="dxa"/>
            <w:shd w:val="clear" w:color="auto" w:fill="auto"/>
          </w:tcPr>
          <w:p w14:paraId="5916287F" w14:textId="77777777" w:rsidR="003531CB" w:rsidRPr="006A127D" w:rsidRDefault="003531CB" w:rsidP="00C9484F">
            <w:pPr>
              <w:tabs>
                <w:tab w:val="left" w:pos="709"/>
                <w:tab w:val="left" w:pos="2160"/>
                <w:tab w:val="left" w:pos="2880"/>
                <w:tab w:val="left" w:pos="3600"/>
                <w:tab w:val="left" w:pos="4320"/>
                <w:tab w:val="left" w:pos="5040"/>
                <w:tab w:val="left" w:pos="5760"/>
                <w:tab w:val="left" w:pos="6480"/>
                <w:tab w:val="left" w:pos="7200"/>
                <w:tab w:val="left" w:pos="7920"/>
                <w:tab w:val="left" w:pos="8640"/>
              </w:tabs>
            </w:pPr>
            <w:r w:rsidRPr="006A127D">
              <w:t>2</w:t>
            </w:r>
          </w:p>
        </w:tc>
        <w:tc>
          <w:tcPr>
            <w:tcW w:w="7655" w:type="dxa"/>
            <w:shd w:val="clear" w:color="auto" w:fill="auto"/>
          </w:tcPr>
          <w:p w14:paraId="421C88B2" w14:textId="77777777" w:rsidR="003531CB" w:rsidRPr="006A127D" w:rsidRDefault="003531CB" w:rsidP="00C9484F">
            <w:pPr>
              <w:tabs>
                <w:tab w:val="left" w:pos="709"/>
                <w:tab w:val="left" w:pos="2160"/>
                <w:tab w:val="left" w:pos="2880"/>
                <w:tab w:val="left" w:pos="3600"/>
                <w:tab w:val="left" w:pos="4320"/>
                <w:tab w:val="left" w:pos="5040"/>
                <w:tab w:val="left" w:pos="5760"/>
                <w:tab w:val="left" w:pos="6480"/>
                <w:tab w:val="left" w:pos="7200"/>
                <w:tab w:val="left" w:pos="7920"/>
                <w:tab w:val="left" w:pos="8640"/>
              </w:tabs>
              <w:rPr>
                <w:b/>
              </w:rPr>
            </w:pPr>
            <w:r w:rsidRPr="006A127D">
              <w:t>Customer Data</w:t>
            </w:r>
          </w:p>
        </w:tc>
      </w:tr>
      <w:tr w:rsidR="003531CB" w:rsidRPr="006A127D" w14:paraId="52035716" w14:textId="77777777" w:rsidTr="00C9484F">
        <w:tc>
          <w:tcPr>
            <w:tcW w:w="1242" w:type="dxa"/>
            <w:shd w:val="clear" w:color="auto" w:fill="auto"/>
          </w:tcPr>
          <w:p w14:paraId="48ACEB56" w14:textId="77777777" w:rsidR="003531CB" w:rsidRPr="006A127D" w:rsidRDefault="001C0E01" w:rsidP="00C9484F">
            <w:pPr>
              <w:tabs>
                <w:tab w:val="left" w:pos="709"/>
                <w:tab w:val="left" w:pos="2160"/>
                <w:tab w:val="left" w:pos="2880"/>
                <w:tab w:val="left" w:pos="3600"/>
                <w:tab w:val="left" w:pos="4320"/>
                <w:tab w:val="left" w:pos="5040"/>
                <w:tab w:val="left" w:pos="5760"/>
                <w:tab w:val="left" w:pos="6480"/>
                <w:tab w:val="left" w:pos="7200"/>
                <w:tab w:val="left" w:pos="7920"/>
                <w:tab w:val="left" w:pos="8640"/>
              </w:tabs>
            </w:pPr>
            <w:r>
              <w:t>3</w:t>
            </w:r>
          </w:p>
        </w:tc>
        <w:tc>
          <w:tcPr>
            <w:tcW w:w="7655" w:type="dxa"/>
            <w:shd w:val="clear" w:color="auto" w:fill="auto"/>
          </w:tcPr>
          <w:p w14:paraId="2CCD109E" w14:textId="77777777" w:rsidR="003531CB" w:rsidRPr="001C0E01" w:rsidRDefault="001C0E01" w:rsidP="00C9484F">
            <w:pPr>
              <w:tabs>
                <w:tab w:val="left" w:pos="709"/>
                <w:tab w:val="left" w:pos="2160"/>
                <w:tab w:val="left" w:pos="2880"/>
                <w:tab w:val="left" w:pos="3600"/>
                <w:tab w:val="left" w:pos="4320"/>
                <w:tab w:val="left" w:pos="5040"/>
                <w:tab w:val="left" w:pos="5760"/>
                <w:tab w:val="left" w:pos="6480"/>
                <w:tab w:val="left" w:pos="7200"/>
                <w:tab w:val="left" w:pos="7920"/>
                <w:tab w:val="left" w:pos="8640"/>
              </w:tabs>
            </w:pPr>
            <w:r w:rsidRPr="001C0E01">
              <w:t>Security Requirements</w:t>
            </w:r>
          </w:p>
        </w:tc>
      </w:tr>
      <w:tr w:rsidR="003531CB" w:rsidRPr="006A127D" w14:paraId="4913F763" w14:textId="77777777" w:rsidTr="00C9484F">
        <w:tc>
          <w:tcPr>
            <w:tcW w:w="1242" w:type="dxa"/>
            <w:shd w:val="clear" w:color="auto" w:fill="auto"/>
          </w:tcPr>
          <w:p w14:paraId="6530D117" w14:textId="77777777" w:rsidR="003531CB" w:rsidRPr="006A127D" w:rsidRDefault="001C0E01" w:rsidP="001C0E01">
            <w:pPr>
              <w:tabs>
                <w:tab w:val="left" w:pos="709"/>
                <w:tab w:val="left" w:pos="2160"/>
                <w:tab w:val="left" w:pos="2880"/>
                <w:tab w:val="left" w:pos="3600"/>
                <w:tab w:val="left" w:pos="4320"/>
                <w:tab w:val="left" w:pos="5040"/>
                <w:tab w:val="left" w:pos="5760"/>
                <w:tab w:val="left" w:pos="6480"/>
                <w:tab w:val="left" w:pos="7200"/>
                <w:tab w:val="left" w:pos="7920"/>
                <w:tab w:val="left" w:pos="8640"/>
              </w:tabs>
            </w:pPr>
            <w:r>
              <w:t>4</w:t>
            </w:r>
            <w:r w:rsidR="003531CB" w:rsidRPr="006A127D">
              <w:t>.</w:t>
            </w:r>
          </w:p>
        </w:tc>
        <w:tc>
          <w:tcPr>
            <w:tcW w:w="7655" w:type="dxa"/>
            <w:shd w:val="clear" w:color="auto" w:fill="auto"/>
          </w:tcPr>
          <w:p w14:paraId="1CD240FD" w14:textId="77777777" w:rsidR="003531CB" w:rsidRPr="006A127D" w:rsidRDefault="003531CB" w:rsidP="00C9484F">
            <w:pPr>
              <w:tabs>
                <w:tab w:val="left" w:pos="709"/>
                <w:tab w:val="left" w:pos="2160"/>
                <w:tab w:val="left" w:pos="2880"/>
                <w:tab w:val="left" w:pos="3600"/>
                <w:tab w:val="left" w:pos="4320"/>
                <w:tab w:val="left" w:pos="5040"/>
                <w:tab w:val="left" w:pos="5760"/>
                <w:tab w:val="left" w:pos="6480"/>
                <w:tab w:val="left" w:pos="7200"/>
                <w:tab w:val="left" w:pos="7920"/>
                <w:tab w:val="left" w:pos="8640"/>
              </w:tabs>
            </w:pPr>
            <w:r w:rsidRPr="006A127D">
              <w:t>Escrow</w:t>
            </w:r>
          </w:p>
        </w:tc>
      </w:tr>
      <w:tr w:rsidR="003531CB" w:rsidRPr="006A127D" w14:paraId="5D8F9CE4" w14:textId="77777777" w:rsidTr="00C9484F">
        <w:tc>
          <w:tcPr>
            <w:tcW w:w="1242" w:type="dxa"/>
            <w:shd w:val="clear" w:color="auto" w:fill="auto"/>
          </w:tcPr>
          <w:p w14:paraId="1E0663C3" w14:textId="77777777" w:rsidR="003531CB" w:rsidRPr="006A127D" w:rsidRDefault="001C0E01" w:rsidP="001C0E01">
            <w:pPr>
              <w:tabs>
                <w:tab w:val="left" w:pos="709"/>
                <w:tab w:val="left" w:pos="2160"/>
                <w:tab w:val="left" w:pos="2880"/>
                <w:tab w:val="left" w:pos="3600"/>
                <w:tab w:val="left" w:pos="4320"/>
                <w:tab w:val="left" w:pos="5040"/>
                <w:tab w:val="left" w:pos="5760"/>
                <w:tab w:val="left" w:pos="6480"/>
                <w:tab w:val="left" w:pos="7200"/>
                <w:tab w:val="left" w:pos="7920"/>
                <w:tab w:val="left" w:pos="8640"/>
              </w:tabs>
            </w:pPr>
            <w:r>
              <w:t>5</w:t>
            </w:r>
            <w:r w:rsidR="003531CB" w:rsidRPr="006A127D">
              <w:t>.</w:t>
            </w:r>
          </w:p>
        </w:tc>
        <w:tc>
          <w:tcPr>
            <w:tcW w:w="7655" w:type="dxa"/>
            <w:shd w:val="clear" w:color="auto" w:fill="auto"/>
          </w:tcPr>
          <w:p w14:paraId="762DFEA9" w14:textId="77777777" w:rsidR="003531CB" w:rsidRPr="006A127D" w:rsidRDefault="003531CB" w:rsidP="00C9484F">
            <w:pPr>
              <w:tabs>
                <w:tab w:val="left" w:pos="709"/>
                <w:tab w:val="left" w:pos="2160"/>
                <w:tab w:val="left" w:pos="2880"/>
                <w:tab w:val="left" w:pos="3600"/>
                <w:tab w:val="left" w:pos="4320"/>
                <w:tab w:val="left" w:pos="5040"/>
                <w:tab w:val="left" w:pos="5760"/>
                <w:tab w:val="left" w:pos="6480"/>
                <w:tab w:val="left" w:pos="7200"/>
                <w:tab w:val="left" w:pos="7920"/>
                <w:tab w:val="left" w:pos="8640"/>
              </w:tabs>
            </w:pPr>
            <w:r w:rsidRPr="006A127D">
              <w:t>Protective Marking</w:t>
            </w:r>
          </w:p>
        </w:tc>
      </w:tr>
    </w:tbl>
    <w:p w14:paraId="6982CEA3" w14:textId="77777777" w:rsidR="003531CB" w:rsidRPr="006A127D"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A3E2E10" w14:textId="77777777" w:rsidR="003531CB" w:rsidRPr="003531CB" w:rsidRDefault="003531CB" w:rsidP="003531CB">
      <w:pPr>
        <w:pStyle w:val="Numbered"/>
        <w:numPr>
          <w:ilvl w:val="0"/>
          <w:numId w:val="17"/>
        </w:numPr>
        <w:spacing w:after="0" w:line="240" w:lineRule="auto"/>
        <w:ind w:hanging="720"/>
        <w:jc w:val="both"/>
        <w:rPr>
          <w:rFonts w:cs="Arial"/>
          <w:szCs w:val="20"/>
        </w:rPr>
      </w:pPr>
      <w:r w:rsidRPr="003531CB">
        <w:rPr>
          <w:rFonts w:cs="Arial"/>
          <w:b/>
          <w:szCs w:val="20"/>
        </w:rPr>
        <w:t>Ownership of Rights in the Deliverables and the Specially Written Software</w:t>
      </w:r>
    </w:p>
    <w:p w14:paraId="1E79F667" w14:textId="77777777" w:rsidR="003531CB" w:rsidRPr="003531CB" w:rsidRDefault="003531CB" w:rsidP="003531CB">
      <w:pPr>
        <w:pStyle w:val="Numbered"/>
        <w:spacing w:after="0" w:line="240" w:lineRule="auto"/>
        <w:jc w:val="both"/>
        <w:rPr>
          <w:rFonts w:cs="Arial"/>
          <w:szCs w:val="20"/>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5579"/>
      </w:tblGrid>
      <w:tr w:rsidR="003531CB" w:rsidRPr="003531CB" w14:paraId="2419A1E4" w14:textId="77777777" w:rsidTr="00C9484F">
        <w:tc>
          <w:tcPr>
            <w:tcW w:w="2268" w:type="dxa"/>
          </w:tcPr>
          <w:p w14:paraId="47EE980C"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rPr>
              <w:t>"Intellectual Property Rights”</w:t>
            </w:r>
          </w:p>
        </w:tc>
        <w:tc>
          <w:tcPr>
            <w:tcW w:w="5579" w:type="dxa"/>
          </w:tcPr>
          <w:p w14:paraId="274BDAE7"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rPr>
              <w:t>means patents, trade-marks, service marks, design rights(whether registerable or otherwise), applications for any of the foregoing, know-how, rights protecting databases, trade or business names and other similar rights or obligations whether registerable or not in any country (including but not limited to the United Kingdom).</w:t>
            </w:r>
          </w:p>
        </w:tc>
      </w:tr>
      <w:tr w:rsidR="003531CB" w:rsidRPr="003531CB" w14:paraId="3FE63719" w14:textId="77777777" w:rsidTr="00C9484F">
        <w:tc>
          <w:tcPr>
            <w:tcW w:w="2268" w:type="dxa"/>
          </w:tcPr>
          <w:p w14:paraId="066476BB"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"the Act"</w:t>
            </w:r>
          </w:p>
        </w:tc>
        <w:tc>
          <w:tcPr>
            <w:tcW w:w="5579" w:type="dxa"/>
          </w:tcPr>
          <w:p w14:paraId="572BA1AC"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means the Copyright Designs and Patents Act 1988;</w:t>
            </w:r>
          </w:p>
        </w:tc>
      </w:tr>
      <w:tr w:rsidR="003531CB" w:rsidRPr="003531CB" w14:paraId="5A896C0C" w14:textId="77777777" w:rsidTr="00C9484F">
        <w:tc>
          <w:tcPr>
            <w:tcW w:w="2268" w:type="dxa"/>
          </w:tcPr>
          <w:p w14:paraId="7DDC9E55"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"Copyright"</w:t>
            </w:r>
          </w:p>
        </w:tc>
        <w:tc>
          <w:tcPr>
            <w:tcW w:w="5579" w:type="dxa"/>
          </w:tcPr>
          <w:p w14:paraId="13B3246F"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means any and all copyright, design right (as defined by the Act) and all other rights of a like nature which may, during the course of this Contract, come into existence in or in relation to any Work (or any part thereof);</w:t>
            </w:r>
          </w:p>
        </w:tc>
      </w:tr>
      <w:tr w:rsidR="003531CB" w:rsidRPr="003531CB" w14:paraId="286CDAB0" w14:textId="77777777" w:rsidTr="00C9484F">
        <w:tc>
          <w:tcPr>
            <w:tcW w:w="2268" w:type="dxa"/>
          </w:tcPr>
          <w:p w14:paraId="6502EB43"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"Crown and/or Her Majesty”</w:t>
            </w:r>
          </w:p>
        </w:tc>
        <w:tc>
          <w:tcPr>
            <w:tcW w:w="5579" w:type="dxa"/>
          </w:tcPr>
          <w:p w14:paraId="3C08608D"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both mean Queen Elizabeth II and any successor Her Majesty;</w:t>
            </w:r>
          </w:p>
        </w:tc>
      </w:tr>
      <w:tr w:rsidR="003531CB" w:rsidRPr="003531CB" w14:paraId="692471E6" w14:textId="77777777" w:rsidTr="00C9484F">
        <w:tc>
          <w:tcPr>
            <w:tcW w:w="2268" w:type="dxa"/>
          </w:tcPr>
          <w:p w14:paraId="730E6721"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"Her Majesty's</w:t>
            </w:r>
          </w:p>
        </w:tc>
        <w:tc>
          <w:tcPr>
            <w:tcW w:w="5579" w:type="dxa"/>
          </w:tcPr>
          <w:p w14:paraId="0A974AFD"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means the duly elected Government for the time being</w:t>
            </w:r>
          </w:p>
        </w:tc>
      </w:tr>
      <w:tr w:rsidR="003531CB" w:rsidRPr="003531CB" w14:paraId="3859AC09" w14:textId="77777777" w:rsidTr="00C9484F">
        <w:tc>
          <w:tcPr>
            <w:tcW w:w="2268" w:type="dxa"/>
          </w:tcPr>
          <w:p w14:paraId="363261EB"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“Government"</w:t>
            </w:r>
          </w:p>
        </w:tc>
        <w:tc>
          <w:tcPr>
            <w:tcW w:w="5579" w:type="dxa"/>
          </w:tcPr>
          <w:p w14:paraId="45E33449"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during the reign of Her Majesty and/or any department, committee, office, servant or officer of such Government;</w:t>
            </w:r>
          </w:p>
        </w:tc>
      </w:tr>
      <w:tr w:rsidR="003531CB" w:rsidRPr="003531CB" w14:paraId="02B8975F" w14:textId="77777777" w:rsidTr="00C9484F">
        <w:tc>
          <w:tcPr>
            <w:tcW w:w="2268" w:type="dxa"/>
          </w:tcPr>
          <w:p w14:paraId="6329B51A"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“Specially Written Software”</w:t>
            </w:r>
          </w:p>
          <w:p w14:paraId="52158C7F"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p>
        </w:tc>
        <w:tc>
          <w:tcPr>
            <w:tcW w:w="5579" w:type="dxa"/>
          </w:tcPr>
          <w:p w14:paraId="1FBBCD1D"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Means any software written by or on behalf of the Supplier for the Customer as a deliverable of a Work package</w:t>
            </w:r>
          </w:p>
        </w:tc>
      </w:tr>
      <w:tr w:rsidR="003531CB" w:rsidRPr="003531CB" w14:paraId="79340569" w14:textId="77777777" w:rsidTr="00C9484F">
        <w:tc>
          <w:tcPr>
            <w:tcW w:w="2268" w:type="dxa"/>
          </w:tcPr>
          <w:p w14:paraId="7E93D613"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“Deliverables”</w:t>
            </w:r>
          </w:p>
        </w:tc>
        <w:tc>
          <w:tcPr>
            <w:tcW w:w="5579" w:type="dxa"/>
          </w:tcPr>
          <w:p w14:paraId="08888A73" w14:textId="77777777" w:rsidR="003531CB" w:rsidRPr="003531CB" w:rsidRDefault="003531CB" w:rsidP="00C9484F">
            <w:pPr>
              <w:tabs>
                <w:tab w:val="left" w:pos="2880"/>
                <w:tab w:val="left" w:pos="3600"/>
                <w:tab w:val="left" w:pos="4320"/>
                <w:tab w:val="left" w:pos="5040"/>
                <w:tab w:val="left" w:pos="5760"/>
                <w:tab w:val="left" w:pos="6480"/>
                <w:tab w:val="left" w:pos="7200"/>
                <w:tab w:val="left" w:pos="7920"/>
                <w:tab w:val="left" w:pos="8640"/>
              </w:tabs>
              <w:jc w:val="both"/>
              <w:rPr>
                <w:rFonts w:ascii="Arial" w:hAnsi="Arial" w:cs="Arial"/>
                <w:color w:val="000000"/>
              </w:rPr>
            </w:pPr>
            <w:r w:rsidRPr="003531CB">
              <w:rPr>
                <w:rFonts w:ascii="Arial" w:hAnsi="Arial" w:cs="Arial"/>
                <w:color w:val="000000"/>
              </w:rPr>
              <w:t>Means anything delivered or to be delivered under this Contract including the databases, and any reports, manuals and other documentation</w:t>
            </w:r>
          </w:p>
        </w:tc>
      </w:tr>
    </w:tbl>
    <w:p w14:paraId="5BC090B8" w14:textId="77777777" w:rsidR="003531CB" w:rsidRPr="003531CB" w:rsidRDefault="003531CB" w:rsidP="003531CB">
      <w:pPr>
        <w:tabs>
          <w:tab w:val="left" w:pos="2880"/>
          <w:tab w:val="left" w:pos="3600"/>
          <w:tab w:val="left" w:pos="4320"/>
          <w:tab w:val="left" w:pos="5040"/>
          <w:tab w:val="left" w:pos="5760"/>
          <w:tab w:val="left" w:pos="6480"/>
          <w:tab w:val="left" w:pos="7200"/>
          <w:tab w:val="left" w:pos="7920"/>
          <w:tab w:val="left" w:pos="8640"/>
        </w:tabs>
        <w:spacing w:line="240" w:lineRule="auto"/>
        <w:ind w:left="2835" w:hanging="2268"/>
        <w:jc w:val="both"/>
      </w:pPr>
      <w:r w:rsidRPr="003531CB">
        <w:tab/>
        <w:t>.</w:t>
      </w:r>
    </w:p>
    <w:p w14:paraId="057CBB30" w14:textId="77777777" w:rsidR="003531CB" w:rsidRPr="003531CB" w:rsidRDefault="003531CB" w:rsidP="003531CB">
      <w:pPr>
        <w:tabs>
          <w:tab w:val="left" w:pos="567"/>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67" w:hanging="567"/>
        <w:jc w:val="both"/>
      </w:pPr>
      <w:r w:rsidRPr="003531CB">
        <w:t>1.1</w:t>
      </w:r>
      <w:r w:rsidRPr="003531CB">
        <w:tab/>
        <w:t>Except in relation to any Specially Written Software, the Supplier agrees that the Crown shall be legally and beneficially entitled to any and all Intellectual Property Rights and Copyright created during the contract and the Supplier hereby assigns to the Crown any and all residual title which it may have in any and all such Intellectual Property Rights and/or Copyright.</w:t>
      </w:r>
    </w:p>
    <w:p w14:paraId="1D25D9D6" w14:textId="77777777" w:rsidR="003531CB" w:rsidRPr="003531CB" w:rsidRDefault="003531CB" w:rsidP="003531CB">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67" w:hanging="2268"/>
        <w:jc w:val="both"/>
      </w:pPr>
      <w:r w:rsidRPr="003531CB">
        <w:tab/>
        <w:t>1.2</w:t>
      </w:r>
      <w:r w:rsidRPr="003531CB">
        <w:tab/>
        <w:t>The Supplier undertakes that it shall, from time to time, take all such steps and execute all such documents as the Crown on its behalf may reasonably require to fully vest in the Crown any and all residual title, whether legal or beneficial, to the Intellectual Property Rights and/or Copyright.</w:t>
      </w:r>
    </w:p>
    <w:p w14:paraId="50229F76" w14:textId="77777777" w:rsidR="003531CB" w:rsidRPr="003531CB" w:rsidRDefault="003531CB" w:rsidP="003531CB">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67" w:hanging="2268"/>
        <w:jc w:val="both"/>
      </w:pPr>
      <w:r w:rsidRPr="003531CB">
        <w:tab/>
        <w:t>1.3</w:t>
      </w:r>
      <w:r w:rsidRPr="003531CB">
        <w:tab/>
        <w:t>Title to and risk in any tangible property embodying all Deliverables and Specially Written Software shall vest in the Customer upon acceptance</w:t>
      </w:r>
    </w:p>
    <w:p w14:paraId="5B4C5EF6" w14:textId="77777777" w:rsidR="003531CB" w:rsidRPr="003531CB" w:rsidRDefault="003531CB" w:rsidP="003531CB">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67" w:hanging="2268"/>
        <w:jc w:val="both"/>
      </w:pPr>
      <w:r w:rsidRPr="003531CB">
        <w:tab/>
        <w:t>1.4</w:t>
      </w:r>
      <w:r w:rsidRPr="003531CB">
        <w:tab/>
        <w:t>Notwithstanding clause 1.3, the Customer shal</w:t>
      </w:r>
      <w:r w:rsidR="0019331C">
        <w:t>l</w:t>
      </w:r>
      <w:r w:rsidRPr="003531CB">
        <w:t xml:space="preserve"> not acquire title to the Intellectual Property Rights in any Specially Written Software.</w:t>
      </w:r>
    </w:p>
    <w:p w14:paraId="1BE3EF31" w14:textId="77777777" w:rsidR="003531CB" w:rsidRPr="003531CB" w:rsidRDefault="003531CB" w:rsidP="003531CB">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67" w:hanging="2268"/>
        <w:jc w:val="both"/>
      </w:pPr>
      <w:r w:rsidRPr="003531CB">
        <w:tab/>
        <w:t>1.5</w:t>
      </w:r>
      <w:r w:rsidRPr="003531CB">
        <w:tab/>
        <w:t>In consideration of the payment of the relevant charges the Supplier hereby grants, or shall procure that the owner of the Intellectual Property Rights in the Specially Written Software grants, to the Customer a non-exclusive licence to use, reproduce, modify, adapt and enhance the Specially Written Software. Such licence shall be perpetual and irrevocable.</w:t>
      </w:r>
    </w:p>
    <w:p w14:paraId="125BECE4" w14:textId="77777777" w:rsidR="003531CB" w:rsidRPr="003531CB" w:rsidRDefault="003531CB" w:rsidP="003531CB">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67" w:hanging="2268"/>
        <w:jc w:val="both"/>
      </w:pPr>
      <w:r w:rsidRPr="003531CB">
        <w:tab/>
        <w:t>1.6</w:t>
      </w:r>
      <w:r w:rsidRPr="003531CB">
        <w:tab/>
        <w:t>the Supplier sh</w:t>
      </w:r>
      <w:r w:rsidR="00FD655B">
        <w:t xml:space="preserve">all supply the Customer with a </w:t>
      </w:r>
      <w:r w:rsidRPr="003531CB">
        <w:t>copy of the source code of any Specially Written Software.</w:t>
      </w:r>
    </w:p>
    <w:p w14:paraId="6B9BA23E" w14:textId="77777777" w:rsidR="003531CB" w:rsidRPr="003531CB" w:rsidRDefault="003531CB" w:rsidP="003531CB">
      <w:pPr>
        <w:tabs>
          <w:tab w:val="left" w:pos="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67" w:hanging="2268"/>
        <w:jc w:val="both"/>
      </w:pPr>
      <w:r w:rsidRPr="003531CB">
        <w:tab/>
        <w:t>1.7</w:t>
      </w:r>
      <w:r w:rsidRPr="003531CB">
        <w:tab/>
        <w:t>The Customer shall be entitled to engage a third party to sue, reproduce, modify and enhance the Specially Written Software on behalf of the Customer provided that such third party shall have entered into a confidentiality undertaking with the Customer.</w:t>
      </w:r>
    </w:p>
    <w:p w14:paraId="4CAC264C"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hanging="2268"/>
        <w:jc w:val="both"/>
        <w:rPr>
          <w:b/>
        </w:rPr>
      </w:pPr>
    </w:p>
    <w:p w14:paraId="03462288"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hanging="2268"/>
        <w:jc w:val="both"/>
      </w:pPr>
      <w:r w:rsidRPr="003531CB">
        <w:rPr>
          <w:b/>
        </w:rPr>
        <w:tab/>
      </w:r>
      <w:r w:rsidRPr="003531CB">
        <w:t>COPYRIGHT WARRANTIES</w:t>
      </w:r>
    </w:p>
    <w:p w14:paraId="34A7649E" w14:textId="77777777" w:rsidR="003531CB" w:rsidRPr="003531CB" w:rsidRDefault="003531CB" w:rsidP="003531CB">
      <w:pPr>
        <w:tabs>
          <w:tab w:val="left" w:pos="567"/>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67" w:hanging="567"/>
        <w:jc w:val="both"/>
      </w:pPr>
      <w:r w:rsidRPr="003531CB">
        <w:t>1.8</w:t>
      </w:r>
      <w:r w:rsidRPr="003531CB">
        <w:tab/>
        <w:t>The Supplier now warrants to the Crown, HMSO and the Customer (and to any assignees and licensees of each) that all Works will not infringe in whole or in part any copyright or like right or any other intellectual property right of any other person (</w:t>
      </w:r>
      <w:proofErr w:type="spellStart"/>
      <w:r w:rsidRPr="003531CB">
        <w:t>wheresoever</w:t>
      </w:r>
      <w:proofErr w:type="spellEnd"/>
      <w:r w:rsidRPr="003531CB">
        <w:t>) and agrees to indemnify and hold harmless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copyright or like right or other intellectual property right (</w:t>
      </w:r>
      <w:proofErr w:type="spellStart"/>
      <w:r w:rsidRPr="003531CB">
        <w:t>wheresoever</w:t>
      </w:r>
      <w:proofErr w:type="spellEnd"/>
      <w:r w:rsidRPr="003531CB">
        <w:t>).</w:t>
      </w:r>
    </w:p>
    <w:p w14:paraId="14CBD77F" w14:textId="77777777" w:rsidR="003531CB" w:rsidRPr="003531CB" w:rsidRDefault="003531CB" w:rsidP="003531CB">
      <w:pPr>
        <w:tabs>
          <w:tab w:val="left" w:pos="567"/>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67" w:hanging="567"/>
        <w:jc w:val="both"/>
      </w:pPr>
      <w:r w:rsidRPr="003531CB">
        <w:t>1.9</w:t>
      </w:r>
      <w:r w:rsidRPr="003531CB">
        <w:tab/>
        <w:t>The warranty and indemnity contained in Clause 1.3 shall survive the termination of this Contract and shall exist for the life of the Copyright.</w:t>
      </w:r>
    </w:p>
    <w:p w14:paraId="6B16E24D"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3531CB">
        <w:rPr>
          <w:b/>
        </w:rPr>
        <w:t xml:space="preserve">2. </w:t>
      </w:r>
      <w:r w:rsidRPr="003531CB">
        <w:rPr>
          <w:b/>
        </w:rPr>
        <w:tab/>
        <w:t>Customer’s Data</w:t>
      </w:r>
    </w:p>
    <w:tbl>
      <w:tblPr>
        <w:tblW w:w="0" w:type="auto"/>
        <w:tblInd w:w="675" w:type="dxa"/>
        <w:tblLook w:val="01E0" w:firstRow="1" w:lastRow="1" w:firstColumn="1" w:lastColumn="1" w:noHBand="0" w:noVBand="0"/>
      </w:tblPr>
      <w:tblGrid>
        <w:gridCol w:w="3596"/>
        <w:gridCol w:w="4251"/>
      </w:tblGrid>
      <w:tr w:rsidR="003531CB" w:rsidRPr="003531CB" w14:paraId="58E55469" w14:textId="77777777" w:rsidTr="00C9484F">
        <w:tc>
          <w:tcPr>
            <w:tcW w:w="3596" w:type="dxa"/>
            <w:shd w:val="clear" w:color="auto" w:fill="auto"/>
          </w:tcPr>
          <w:p w14:paraId="67F48288" w14:textId="77777777" w:rsidR="003531CB" w:rsidRPr="003531CB" w:rsidRDefault="003531CB" w:rsidP="00C9484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3531CB">
              <w:t>"Customer’s Data"</w:t>
            </w:r>
          </w:p>
        </w:tc>
        <w:tc>
          <w:tcPr>
            <w:tcW w:w="4251" w:type="dxa"/>
            <w:shd w:val="clear" w:color="auto" w:fill="auto"/>
          </w:tcPr>
          <w:p w14:paraId="2A407E3D" w14:textId="77777777" w:rsidR="003531CB" w:rsidRPr="003531CB" w:rsidRDefault="003531CB" w:rsidP="00C9484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3531CB">
              <w:t xml:space="preserve">(a) the data, text, drawings, diagrams, images or sounds </w:t>
            </w:r>
            <w:r w:rsidRPr="003531CB">
              <w:tab/>
              <w:t>(together with any database made up of any of these) which are embodied in any electronic, magnetic, optical or tangible media, and which are:</w:t>
            </w:r>
          </w:p>
          <w:p w14:paraId="0737B40B" w14:textId="77777777" w:rsidR="003531CB" w:rsidRPr="003531CB" w:rsidRDefault="003531CB" w:rsidP="00C9484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3531CB">
              <w:t xml:space="preserve">  (</w:t>
            </w:r>
            <w:proofErr w:type="spellStart"/>
            <w:r w:rsidRPr="003531CB">
              <w:t>i</w:t>
            </w:r>
            <w:proofErr w:type="spellEnd"/>
            <w:r w:rsidRPr="003531CB">
              <w:t xml:space="preserve">) supplied to the Supplier by or on behalf of the Customer; or </w:t>
            </w:r>
          </w:p>
          <w:p w14:paraId="7F02C137" w14:textId="77777777" w:rsidR="003531CB" w:rsidRPr="003531CB" w:rsidRDefault="003531CB" w:rsidP="00C9484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3531CB">
              <w:t xml:space="preserve">  (ii) which the Supplier is required to generate, process, store or transmit pursuant to this Contract; or</w:t>
            </w:r>
          </w:p>
          <w:p w14:paraId="27BB562A" w14:textId="77777777" w:rsidR="003531CB" w:rsidRPr="003531CB" w:rsidRDefault="003531CB" w:rsidP="00C9484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pPr>
            <w:r w:rsidRPr="003531CB">
              <w:t>(b) any Personal Data for which the Customer is the Data Controller;</w:t>
            </w:r>
          </w:p>
        </w:tc>
      </w:tr>
      <w:tr w:rsidR="003531CB" w:rsidRPr="003531CB" w14:paraId="1B414B6C" w14:textId="77777777" w:rsidTr="00C9484F">
        <w:tc>
          <w:tcPr>
            <w:tcW w:w="3596" w:type="dxa"/>
            <w:shd w:val="clear" w:color="auto" w:fill="auto"/>
          </w:tcPr>
          <w:p w14:paraId="70E42119" w14:textId="77777777" w:rsidR="003531CB" w:rsidRPr="003531CB" w:rsidRDefault="003531CB" w:rsidP="00C9484F">
            <w:pPr>
              <w:pStyle w:val="BodyText"/>
              <w:spacing w:before="120" w:line="240" w:lineRule="auto"/>
              <w:ind w:left="-74"/>
              <w:jc w:val="both"/>
              <w:rPr>
                <w:rFonts w:cs="Arial"/>
                <w:spacing w:val="-2"/>
                <w:szCs w:val="20"/>
              </w:rPr>
            </w:pPr>
            <w:r w:rsidRPr="003531CB">
              <w:rPr>
                <w:rFonts w:cs="Arial"/>
                <w:spacing w:val="-2"/>
                <w:szCs w:val="20"/>
              </w:rPr>
              <w:t>"Personal Data"</w:t>
            </w:r>
          </w:p>
        </w:tc>
        <w:tc>
          <w:tcPr>
            <w:tcW w:w="4251" w:type="dxa"/>
            <w:shd w:val="clear" w:color="auto" w:fill="auto"/>
          </w:tcPr>
          <w:p w14:paraId="7AD6BDEE" w14:textId="77777777" w:rsidR="003531CB" w:rsidRPr="003531CB" w:rsidRDefault="003531CB" w:rsidP="00C9484F">
            <w:pPr>
              <w:pStyle w:val="BodyText"/>
              <w:spacing w:before="120" w:line="240" w:lineRule="auto"/>
              <w:ind w:left="-101"/>
              <w:jc w:val="both"/>
              <w:rPr>
                <w:rFonts w:cs="Arial"/>
                <w:spacing w:val="-2"/>
                <w:szCs w:val="20"/>
              </w:rPr>
            </w:pPr>
            <w:r w:rsidRPr="003531CB">
              <w:rPr>
                <w:rFonts w:cs="Arial"/>
                <w:spacing w:val="-2"/>
                <w:szCs w:val="20"/>
              </w:rPr>
              <w:t>shall have the same meaning as set out in the Data Protection Act 1998;</w:t>
            </w:r>
          </w:p>
        </w:tc>
      </w:tr>
    </w:tbl>
    <w:p w14:paraId="32F740BB"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09" w:hanging="709"/>
        <w:jc w:val="both"/>
      </w:pPr>
      <w:bookmarkStart w:id="91" w:name="_Ref458425961"/>
      <w:bookmarkStart w:id="92" w:name="_Toc139080258"/>
      <w:r w:rsidRPr="003531CB">
        <w:t>2.1</w:t>
      </w:r>
      <w:r w:rsidRPr="003531CB">
        <w:tab/>
        <w:t>The Supplier shall employ appropriate organisational, operational and technological processes and procedures to keep the Customer’s Data safe from unauthorised use or access, loss, destruction, theft or disclosure.  The organisational, operational and technological processes and procedures adopted are required to comply with the requirements of ISO/IEC 27001 as appropriate to the services being provided to the Customer.</w:t>
      </w:r>
    </w:p>
    <w:p w14:paraId="527B1F3F"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r w:rsidRPr="003531CB">
        <w:t>2.2</w:t>
      </w:r>
      <w:r w:rsidRPr="003531CB">
        <w:tab/>
        <w:t>The Supplier shall not delete or remove any proprietary notices contained within or relating to the Customer’s Data.</w:t>
      </w:r>
      <w:bookmarkEnd w:id="91"/>
      <w:bookmarkEnd w:id="92"/>
    </w:p>
    <w:p w14:paraId="586AA181"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bookmarkStart w:id="93" w:name="_Toc139080259"/>
      <w:r w:rsidRPr="003531CB">
        <w:t>2.3</w:t>
      </w:r>
      <w:r w:rsidRPr="003531CB">
        <w:tab/>
        <w:t>The Supplier shall not store, copy, disclose, or use the Customer’s Data except as necessary for the performance by the Supplier of its obligations under this Contract or as otherwise expressly authorised in writing by the Customer.</w:t>
      </w:r>
      <w:bookmarkEnd w:id="93"/>
    </w:p>
    <w:p w14:paraId="0DC2C81A"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bookmarkStart w:id="94" w:name="_Toc139080260"/>
      <w:r w:rsidRPr="003531CB">
        <w:t>2.4</w:t>
      </w:r>
      <w:r w:rsidRPr="003531CB">
        <w:tab/>
        <w:t>To the extent that the Customer’s Data is held and/or processed by the Supplier, the Supplier shall supply that the Customer’s Data to the Customer as requested by the Customer in the format specified by the Customer.</w:t>
      </w:r>
      <w:bookmarkEnd w:id="94"/>
    </w:p>
    <w:p w14:paraId="0483590D"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bookmarkStart w:id="95" w:name="_Toc139080261"/>
      <w:r w:rsidRPr="003531CB">
        <w:t>2.5</w:t>
      </w:r>
      <w:r w:rsidRPr="003531CB">
        <w:tab/>
        <w:t>The Supplier shall take responsibility for preserving the integrity of the Customer’s Data and preventing the corruption or loss of the Customer’s Data.</w:t>
      </w:r>
    </w:p>
    <w:p w14:paraId="3DFC05C4"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r w:rsidRPr="003531CB">
        <w:t>2.6</w:t>
      </w:r>
      <w:r w:rsidRPr="003531CB">
        <w:tab/>
      </w:r>
      <w:bookmarkEnd w:id="95"/>
      <w:r w:rsidRPr="003531CB">
        <w:t>The Supplier shall ensure that any files containing the Customer’s Data are stored on the Supplier’s secure servers and/or secured IT equipment.  The Supplier shall ensure that the Customer’s Data relating to the project is segregated from other data on their IT systems.</w:t>
      </w:r>
    </w:p>
    <w:p w14:paraId="0875F2F8"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r w:rsidRPr="003531CB">
        <w:t>2.7</w:t>
      </w:r>
      <w:r w:rsidRPr="003531CB">
        <w:tab/>
        <w:t xml:space="preserve">The Supplier shall not keep the Customer’s Data on any laptop or other removable drive or device unless that laptop, other removable drive or device is protected by being fully encrypted and password protected, and the use of the device or laptop is necessary for the provision of the services set out in the Contract.  Laptops should have full disk encryption using either a CESG (Communications Electronic Security Group) CAPS approved product or alternatively a product that complies with the FIPS 140-2 Standard. USB devices used for transferring the Customer’s Data should be encrypted to the FIPS 140-2 Standard. </w:t>
      </w:r>
    </w:p>
    <w:p w14:paraId="2FF6C180"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r w:rsidRPr="003531CB">
        <w:t>2.8</w:t>
      </w:r>
      <w:r w:rsidRPr="003531CB">
        <w:tab/>
        <w:t>The Supplier shall keep an audit trail of where the Customer’s Data is held, including hardware, laptops, drives and devices.</w:t>
      </w:r>
    </w:p>
    <w:p w14:paraId="286A2830"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r w:rsidRPr="003531CB">
        <w:t>2.9</w:t>
      </w:r>
      <w:r w:rsidRPr="003531CB">
        <w:tab/>
        <w:t xml:space="preserve">The Supplier shall ensure that the Customer’s Data is stored in locked cabinets. </w:t>
      </w:r>
    </w:p>
    <w:p w14:paraId="0B94875E"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r w:rsidRPr="003531CB">
        <w:t>2.10</w:t>
      </w:r>
      <w:r w:rsidRPr="003531CB">
        <w:tab/>
        <w:t>The Supplier shall ensure that the Customer’s Data is securely removed from their systems and any printed copies securely destroyed at the end of this work, or on termination of the contract.  In complying with this clause, electronic copies of the Customer’s Data shall be securely destroyed by either physical destruction of the storage media or secure deletion using appropriate electronic shredding software, using a minimum setting of US DOD overwriting standard (7 passes).  Any hard copy shall be destroyed by cross-cut shredding and secure re-cycling of the resulting paper waste.</w:t>
      </w:r>
    </w:p>
    <w:p w14:paraId="5C19D107"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bookmarkStart w:id="96" w:name="_Toc139080262"/>
      <w:r w:rsidRPr="003531CB">
        <w:t>2.11</w:t>
      </w:r>
      <w:r w:rsidRPr="003531CB">
        <w:tab/>
        <w:t>The Supplier shall perform secure back-ups of all the Customer’s Data and shall ensure that up-to-date back-ups are stored off-site.  The Supplier shall ensure that such back-ups are available to the Customer at all times upon request.</w:t>
      </w:r>
      <w:bookmarkEnd w:id="96"/>
    </w:p>
    <w:p w14:paraId="6574D601"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r w:rsidRPr="003531CB">
        <w:t>2.12</w:t>
      </w:r>
      <w:r w:rsidRPr="003531CB">
        <w:tab/>
        <w:t>The Supplier shall ensure that any of the Customer’s Data to be sent between the Supplier’s offices/staff, and/or the sub-contractors, and/or any other third party are sent by CD or DVD and are fully encrypted and password protected.  The Supplier shall ensure that the password for files is sent separately from the data to the named recipient of the data.  The Customer’s Data shall be transferred by a secure courier or registered postal service (special delivery) and not by e-mail or on USB pens.</w:t>
      </w:r>
    </w:p>
    <w:p w14:paraId="4E42C3BF"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bookmarkStart w:id="97" w:name="_Toc139080264"/>
      <w:r w:rsidRPr="003531CB">
        <w:t>2.13</w:t>
      </w:r>
      <w:r w:rsidRPr="003531CB">
        <w:tab/>
        <w:t xml:space="preserve">If the Customer’s Data is corrupted, lost or sufficiently degraded as a result of the Supplier's Default so as to be unusable, </w:t>
      </w:r>
      <w:bookmarkStart w:id="98" w:name="_Ref451208541"/>
      <w:r w:rsidRPr="003531CB">
        <w:t>the Customer may:</w:t>
      </w:r>
      <w:bookmarkEnd w:id="97"/>
      <w:bookmarkEnd w:id="98"/>
    </w:p>
    <w:p w14:paraId="725C58FD"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hanging="1440"/>
        <w:jc w:val="both"/>
      </w:pPr>
      <w:bookmarkStart w:id="99" w:name="_Toc139080265"/>
      <w:r w:rsidRPr="003531CB">
        <w:t>2.13.1</w:t>
      </w:r>
      <w:r w:rsidRPr="003531CB">
        <w:tab/>
        <w:t>require the Supplier at the Supplier's expense to restore or procure the restoration of the Customer’s Data shall do so as soon as practicable and/or</w:t>
      </w:r>
      <w:bookmarkEnd w:id="99"/>
    </w:p>
    <w:p w14:paraId="5BCEE39C"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2160" w:hanging="1440"/>
        <w:jc w:val="both"/>
      </w:pPr>
      <w:bookmarkStart w:id="100" w:name="_Toc139080266"/>
      <w:r w:rsidRPr="003531CB">
        <w:t>2.13.2</w:t>
      </w:r>
      <w:r w:rsidRPr="003531CB">
        <w:tab/>
        <w:t>itself restore or procure the restoration of the Customer Data, and shall be repaid by the Supplier any reasonable expenses incurred in doing so.</w:t>
      </w:r>
      <w:bookmarkEnd w:id="100"/>
    </w:p>
    <w:p w14:paraId="2AFEC1B2" w14:textId="77777777" w:rsidR="003531CB" w:rsidRPr="003531CB" w:rsidRDefault="003531CB" w:rsidP="003531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pPr>
      <w:bookmarkStart w:id="101" w:name="_Toc139080267"/>
      <w:r w:rsidRPr="003531CB">
        <w:t>2.14</w:t>
      </w:r>
      <w:r w:rsidRPr="003531CB">
        <w:tab/>
        <w:t>If at any time the Supplier suspects or has reason to believe that the Customer’s Data has or may become corrupted, lost or sufficiently degraded in any way for any reason, then the Supplier shall notify the Customer immediately and inform the Customer of the remedial action the Supplier proposes to take.</w:t>
      </w:r>
      <w:bookmarkEnd w:id="101"/>
    </w:p>
    <w:p w14:paraId="0A59A455" w14:textId="77777777" w:rsidR="005B0075" w:rsidRPr="005B0075" w:rsidRDefault="005B0075" w:rsidP="005B0075">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overflowPunct w:val="0"/>
        <w:autoSpaceDE w:val="0"/>
        <w:adjustRightInd w:val="0"/>
        <w:spacing w:after="0" w:line="240" w:lineRule="auto"/>
        <w:ind w:left="709" w:hanging="709"/>
        <w:rPr>
          <w:b/>
        </w:rPr>
      </w:pPr>
      <w:r>
        <w:rPr>
          <w:b/>
        </w:rPr>
        <w:t xml:space="preserve">3.          </w:t>
      </w:r>
      <w:r w:rsidRPr="005B0075">
        <w:rPr>
          <w:b/>
        </w:rPr>
        <w:t>Departmental Security Standards for Business Services and ICT Contracts</w:t>
      </w:r>
    </w:p>
    <w:p w14:paraId="2C01FC1D" w14:textId="77777777" w:rsidR="005B0075" w:rsidRPr="005B0075" w:rsidRDefault="005B0075" w:rsidP="005B00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5B0075" w:rsidRPr="005B0075" w14:paraId="457DEF67" w14:textId="77777777" w:rsidTr="00C9484F">
        <w:trPr>
          <w:trHeight w:val="850"/>
        </w:trPr>
        <w:tc>
          <w:tcPr>
            <w:tcW w:w="4644" w:type="dxa"/>
            <w:shd w:val="clear" w:color="auto" w:fill="auto"/>
          </w:tcPr>
          <w:p w14:paraId="6331B6F4"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5B0075">
              <w:t>“BPSS”</w:t>
            </w:r>
          </w:p>
          <w:p w14:paraId="0544A75B"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5B0075">
              <w:t>“Baseline Personnel Security Standard”</w:t>
            </w:r>
          </w:p>
        </w:tc>
        <w:tc>
          <w:tcPr>
            <w:tcW w:w="5321" w:type="dxa"/>
            <w:shd w:val="clear" w:color="auto" w:fill="auto"/>
          </w:tcPr>
          <w:p w14:paraId="35D4F313"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a level of security clearance described as pre-employment checks in the National Vetting Policy.</w:t>
            </w:r>
          </w:p>
        </w:tc>
      </w:tr>
      <w:tr w:rsidR="005B0075" w:rsidRPr="005B0075" w14:paraId="15365055" w14:textId="77777777" w:rsidTr="00C9484F">
        <w:trPr>
          <w:trHeight w:val="1191"/>
        </w:trPr>
        <w:tc>
          <w:tcPr>
            <w:tcW w:w="4644" w:type="dxa"/>
            <w:shd w:val="clear" w:color="auto" w:fill="auto"/>
          </w:tcPr>
          <w:p w14:paraId="0B56118C"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pPr>
            <w:r w:rsidRPr="005B0075">
              <w:t>“CESG”</w:t>
            </w:r>
          </w:p>
        </w:tc>
        <w:tc>
          <w:tcPr>
            <w:tcW w:w="5321" w:type="dxa"/>
            <w:shd w:val="clear" w:color="auto" w:fill="auto"/>
          </w:tcPr>
          <w:p w14:paraId="7FEBD423"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 xml:space="preserve">is the UK government’s National Technical Authority for Information Assurance.  The website is </w:t>
            </w:r>
            <w:hyperlink r:id="rId15" w:history="1">
              <w:r w:rsidRPr="005B0075">
                <w:rPr>
                  <w:color w:val="0000FF"/>
                  <w:u w:val="single"/>
                </w:rPr>
                <w:t>http://www.cesg.gov.uk/Pages/homepage.aspx</w:t>
              </w:r>
            </w:hyperlink>
            <w:r w:rsidRPr="005B0075">
              <w:t xml:space="preserve"> </w:t>
            </w:r>
          </w:p>
        </w:tc>
      </w:tr>
      <w:tr w:rsidR="005B0075" w:rsidRPr="005B0075" w14:paraId="2D38F38E" w14:textId="77777777" w:rsidTr="00C9484F">
        <w:trPr>
          <w:trHeight w:val="1247"/>
        </w:trPr>
        <w:tc>
          <w:tcPr>
            <w:tcW w:w="4644" w:type="dxa"/>
            <w:shd w:val="clear" w:color="auto" w:fill="auto"/>
          </w:tcPr>
          <w:p w14:paraId="5FB48C0B"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 xml:space="preserve">“CESG IAP” </w:t>
            </w:r>
          </w:p>
          <w:p w14:paraId="2C6D608F"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 xml:space="preserve">“CESG Information Assurance Policy Portfolio” </w:t>
            </w:r>
          </w:p>
          <w:p w14:paraId="7B1E0A43"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4A7CB502"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means the CESG Information Assurance policy Portfolio containing HMG policy and guidance on the application of ‘security assurance’ for HMG systems.</w:t>
            </w:r>
          </w:p>
        </w:tc>
      </w:tr>
      <w:tr w:rsidR="005B0075" w:rsidRPr="005B0075" w14:paraId="68D70D29" w14:textId="77777777" w:rsidTr="00C9484F">
        <w:tc>
          <w:tcPr>
            <w:tcW w:w="4644" w:type="dxa"/>
            <w:shd w:val="clear" w:color="auto" w:fill="auto"/>
          </w:tcPr>
          <w:p w14:paraId="7CE462A7"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“CTAS”</w:t>
            </w:r>
          </w:p>
          <w:p w14:paraId="60A9993A"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”CESG Tailored Assurance”</w:t>
            </w:r>
          </w:p>
          <w:p w14:paraId="656829F3"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681E2DFC"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is an ‘information assurance scheme’ which provides assurance for a wide range of HMG, MOD, Critical National Infrastructure (CNI) and public sector customers procuring IT systems, products and services, ranging from simple software components to national infrastructure networks.</w:t>
            </w:r>
          </w:p>
        </w:tc>
      </w:tr>
      <w:tr w:rsidR="005B0075" w:rsidRPr="005B0075" w14:paraId="5D08364A" w14:textId="77777777" w:rsidTr="00C9484F">
        <w:trPr>
          <w:trHeight w:val="2268"/>
        </w:trPr>
        <w:tc>
          <w:tcPr>
            <w:tcW w:w="4644" w:type="dxa"/>
            <w:shd w:val="clear" w:color="auto" w:fill="auto"/>
          </w:tcPr>
          <w:p w14:paraId="1D20DE53"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“CPA”</w:t>
            </w:r>
          </w:p>
          <w:p w14:paraId="10FDD65E"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“CESG Product Assurance”</w:t>
            </w:r>
          </w:p>
          <w:p w14:paraId="7515A12C"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59D50AB2" w14:textId="16D12E84"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 xml:space="preserve">is an ‘information assurance scheme’ which evaluates commercial off the shelf (COTS) products and their developers against </w:t>
            </w:r>
            <w:proofErr w:type="spellStart"/>
            <w:r w:rsidRPr="005B0075">
              <w:t>published</w:t>
            </w:r>
            <w:r w:rsidR="005C450D">
              <w:t>o</w:t>
            </w:r>
            <w:proofErr w:type="spellEnd"/>
            <w:r w:rsidRPr="005B0075">
              <w:t xml:space="preserve"> security and development standards. These CPA certified products can be used by government, the wider public sector and industry.</w:t>
            </w:r>
          </w:p>
        </w:tc>
      </w:tr>
      <w:tr w:rsidR="005B0075" w:rsidRPr="005B0075" w14:paraId="4DD64737" w14:textId="77777777" w:rsidTr="00C9484F">
        <w:trPr>
          <w:trHeight w:val="2268"/>
        </w:trPr>
        <w:tc>
          <w:tcPr>
            <w:tcW w:w="4644" w:type="dxa"/>
            <w:shd w:val="clear" w:color="auto" w:fill="auto"/>
          </w:tcPr>
          <w:p w14:paraId="1F1796BE"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“CCSC”</w:t>
            </w:r>
          </w:p>
          <w:p w14:paraId="66FEB30A"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“CESG Certified Cyber Security Consultancy”</w:t>
            </w:r>
          </w:p>
          <w:p w14:paraId="5427736E"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088412EA"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is CESG's approach to assessing the services provided by consultancies and confirming that they meet CESG's standards. This approach builds on the strength of CLAS and certifies the competence of suppliers to deliver a wide and complex range of cyber security consultancy services to both the public and private sectors.</w:t>
            </w:r>
          </w:p>
        </w:tc>
      </w:tr>
      <w:tr w:rsidR="005B0075" w:rsidRPr="005B0075" w14:paraId="33EE53E1" w14:textId="77777777" w:rsidTr="00C9484F">
        <w:trPr>
          <w:trHeight w:val="1644"/>
        </w:trPr>
        <w:tc>
          <w:tcPr>
            <w:tcW w:w="4644" w:type="dxa"/>
            <w:shd w:val="clear" w:color="auto" w:fill="auto"/>
          </w:tcPr>
          <w:p w14:paraId="3076E944"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“CCP”</w:t>
            </w:r>
          </w:p>
          <w:p w14:paraId="5CDF98D6"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“CESG Certified Professional”</w:t>
            </w:r>
          </w:p>
          <w:p w14:paraId="08F7405B"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106CAB25"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is a CESG scheme in consultation with government, industry and academia to address the growing need for specialists in the cyber security profession and are building a community of recognised professionals in both the UK public and private sectors.</w:t>
            </w:r>
          </w:p>
        </w:tc>
      </w:tr>
      <w:tr w:rsidR="005B0075" w:rsidRPr="005B0075" w14:paraId="1934761A" w14:textId="77777777" w:rsidTr="00C9484F">
        <w:trPr>
          <w:trHeight w:val="1417"/>
        </w:trPr>
        <w:tc>
          <w:tcPr>
            <w:tcW w:w="4644" w:type="dxa"/>
            <w:shd w:val="clear" w:color="auto" w:fill="auto"/>
          </w:tcPr>
          <w:p w14:paraId="5914A35F"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“CC”</w:t>
            </w:r>
          </w:p>
          <w:p w14:paraId="07CC5C0A"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“Common Criteria”</w:t>
            </w:r>
          </w:p>
          <w:p w14:paraId="45F3AE05" w14:textId="77777777" w:rsidR="005B0075" w:rsidRPr="005B0075" w:rsidRDefault="005B0075" w:rsidP="00C9484F">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pPr>
          </w:p>
        </w:tc>
        <w:tc>
          <w:tcPr>
            <w:tcW w:w="5321" w:type="dxa"/>
            <w:shd w:val="clear" w:color="auto" w:fill="auto"/>
          </w:tcPr>
          <w:p w14:paraId="3067CD1C"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 xml:space="preserve">the Common Criteria scheme provides assurance that a developer’s claims about the security features of their product are valid and have been independently tested against recognised criteria. </w:t>
            </w:r>
          </w:p>
        </w:tc>
      </w:tr>
      <w:tr w:rsidR="005B0075" w:rsidRPr="005B0075" w14:paraId="1891B0CB" w14:textId="77777777" w:rsidTr="00C9484F">
        <w:trPr>
          <w:trHeight w:val="1701"/>
        </w:trPr>
        <w:tc>
          <w:tcPr>
            <w:tcW w:w="4644" w:type="dxa"/>
            <w:shd w:val="clear" w:color="auto" w:fill="auto"/>
          </w:tcPr>
          <w:p w14:paraId="0CA38F80"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“Cyber Essentials”</w:t>
            </w:r>
          </w:p>
          <w:p w14:paraId="79C4E2FC"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“Cyber Essentials Plus”</w:t>
            </w:r>
          </w:p>
        </w:tc>
        <w:tc>
          <w:tcPr>
            <w:tcW w:w="5321" w:type="dxa"/>
            <w:shd w:val="clear" w:color="auto" w:fill="auto"/>
          </w:tcPr>
          <w:p w14:paraId="1144D450"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Cyber Essentials is the government backed, industry supported scheme to help organisations protect themselves against common cyber-attacks. Cyber Essentials and Cyber Essentials Plus are levels within the scheme.</w:t>
            </w:r>
          </w:p>
        </w:tc>
      </w:tr>
      <w:tr w:rsidR="005B0075" w:rsidRPr="005B0075" w14:paraId="09D6DD53" w14:textId="77777777" w:rsidTr="00C9484F">
        <w:trPr>
          <w:trHeight w:val="2154"/>
        </w:trPr>
        <w:tc>
          <w:tcPr>
            <w:tcW w:w="4644" w:type="dxa"/>
            <w:shd w:val="clear" w:color="auto" w:fill="auto"/>
          </w:tcPr>
          <w:p w14:paraId="28382A46"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“Data”</w:t>
            </w:r>
          </w:p>
          <w:p w14:paraId="0DBA80B2"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“Data Controller”</w:t>
            </w:r>
          </w:p>
          <w:p w14:paraId="46E7E828"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“Data Processor”</w:t>
            </w:r>
          </w:p>
          <w:p w14:paraId="49C228E9"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“Personal Data”</w:t>
            </w:r>
          </w:p>
          <w:p w14:paraId="38A85F71"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“Sensitive Personal Data”</w:t>
            </w:r>
            <w:r w:rsidRPr="005B0075" w:rsidDel="00A64A13">
              <w:t xml:space="preserve"> </w:t>
            </w:r>
          </w:p>
          <w:p w14:paraId="2E624200"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“Data Subject”, “Process” and “Processing”</w:t>
            </w:r>
          </w:p>
        </w:tc>
        <w:tc>
          <w:tcPr>
            <w:tcW w:w="5321" w:type="dxa"/>
            <w:shd w:val="clear" w:color="auto" w:fill="auto"/>
          </w:tcPr>
          <w:p w14:paraId="0A8ACC93"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shall have the meanings given to those terms by the Data Protection Act 1998</w:t>
            </w:r>
          </w:p>
        </w:tc>
      </w:tr>
      <w:tr w:rsidR="005B0075" w:rsidRPr="005B0075" w14:paraId="1325A148" w14:textId="77777777" w:rsidTr="00C9484F">
        <w:trPr>
          <w:trHeight w:val="907"/>
        </w:trPr>
        <w:tc>
          <w:tcPr>
            <w:tcW w:w="4644" w:type="dxa"/>
            <w:shd w:val="clear" w:color="auto" w:fill="auto"/>
          </w:tcPr>
          <w:p w14:paraId="12F57C4B"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"Department’s Data"</w:t>
            </w:r>
          </w:p>
          <w:p w14:paraId="6EADF321"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“Department’s Information”</w:t>
            </w:r>
          </w:p>
        </w:tc>
        <w:tc>
          <w:tcPr>
            <w:tcW w:w="5321" w:type="dxa"/>
            <w:shd w:val="clear" w:color="auto" w:fill="auto"/>
          </w:tcPr>
          <w:p w14:paraId="2255276F" w14:textId="77777777" w:rsidR="005B0075" w:rsidRPr="005B0075" w:rsidRDefault="005B0075" w:rsidP="00C9484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is any data or information owned or retained in order to meet departmental business objectives and tasks, including:</w:t>
            </w:r>
          </w:p>
          <w:p w14:paraId="37D69D46"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rsidRPr="005B0075">
              <w:t>(a) any data, text, drawings, diagrams, images or sounds (together with any repository or database made up of any of these components) which are embodied in any electronic, magnetic, optical or tangible media, and which are:</w:t>
            </w:r>
          </w:p>
          <w:p w14:paraId="3F5C5900" w14:textId="77777777" w:rsidR="005B0075" w:rsidRPr="005B0075" w:rsidRDefault="005B0075" w:rsidP="00C9484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rsidRPr="005B0075">
              <w:t>(</w:t>
            </w:r>
            <w:proofErr w:type="spellStart"/>
            <w:r w:rsidRPr="005B0075">
              <w:t>i</w:t>
            </w:r>
            <w:proofErr w:type="spellEnd"/>
            <w:r w:rsidRPr="005B0075">
              <w:t xml:space="preserve">) supplied to the Contractor by or on behalf of the Department; or </w:t>
            </w:r>
          </w:p>
          <w:p w14:paraId="54CF3548" w14:textId="77777777" w:rsidR="005B0075" w:rsidRPr="005B0075" w:rsidRDefault="005B0075" w:rsidP="00C9484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pPr>
            <w:r w:rsidRPr="005B0075">
              <w:t>(ii) which the Contractor is required to generate, process, store or transmit pursuant to this Contract; or</w:t>
            </w:r>
          </w:p>
          <w:p w14:paraId="2C3BF4A8"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pPr>
            <w:r w:rsidRPr="005B0075">
              <w:t>(b) any Personal Data for which the Department is the Data Controller;</w:t>
            </w:r>
          </w:p>
        </w:tc>
      </w:tr>
      <w:tr w:rsidR="005B0075" w:rsidRPr="005B0075" w14:paraId="4CC8D886" w14:textId="77777777" w:rsidTr="00C9484F">
        <w:trPr>
          <w:trHeight w:val="567"/>
        </w:trPr>
        <w:tc>
          <w:tcPr>
            <w:tcW w:w="4644" w:type="dxa"/>
            <w:shd w:val="clear" w:color="auto" w:fill="auto"/>
          </w:tcPr>
          <w:p w14:paraId="25A90F3D"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w:t>
            </w:r>
            <w:proofErr w:type="spellStart"/>
            <w:r w:rsidRPr="005B0075">
              <w:t>DfE</w:t>
            </w:r>
            <w:proofErr w:type="spellEnd"/>
            <w:r w:rsidRPr="005B0075">
              <w:t>”</w:t>
            </w:r>
          </w:p>
          <w:p w14:paraId="61BA66F5"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“Department”</w:t>
            </w:r>
          </w:p>
        </w:tc>
        <w:tc>
          <w:tcPr>
            <w:tcW w:w="5321" w:type="dxa"/>
            <w:shd w:val="clear" w:color="auto" w:fill="auto"/>
          </w:tcPr>
          <w:p w14:paraId="470CB000" w14:textId="77777777" w:rsidR="005B0075" w:rsidRPr="005B0075" w:rsidRDefault="005B0075" w:rsidP="00C9484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means the Department for Education</w:t>
            </w:r>
          </w:p>
        </w:tc>
      </w:tr>
      <w:tr w:rsidR="005B0075" w:rsidRPr="005B0075" w14:paraId="2A6B8C8B" w14:textId="77777777" w:rsidTr="00C9484F">
        <w:trPr>
          <w:trHeight w:val="1191"/>
        </w:trPr>
        <w:tc>
          <w:tcPr>
            <w:tcW w:w="4644" w:type="dxa"/>
            <w:shd w:val="clear" w:color="auto" w:fill="auto"/>
          </w:tcPr>
          <w:p w14:paraId="5027756E"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“Departmental Security Standards”</w:t>
            </w:r>
          </w:p>
        </w:tc>
        <w:tc>
          <w:tcPr>
            <w:tcW w:w="5321" w:type="dxa"/>
            <w:shd w:val="clear" w:color="auto" w:fill="auto"/>
          </w:tcPr>
          <w:p w14:paraId="14D0D441"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means the Department’s security policy or any standards, procedures, process or specification for security that the Contractor is required to deliver.</w:t>
            </w:r>
          </w:p>
        </w:tc>
      </w:tr>
      <w:tr w:rsidR="005B0075" w:rsidRPr="005B0075" w14:paraId="3C038CAA" w14:textId="77777777" w:rsidTr="00C9484F">
        <w:trPr>
          <w:trHeight w:val="1417"/>
        </w:trPr>
        <w:tc>
          <w:tcPr>
            <w:tcW w:w="4644" w:type="dxa"/>
            <w:shd w:val="clear" w:color="auto" w:fill="auto"/>
          </w:tcPr>
          <w:p w14:paraId="7AFB7C8C"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 xml:space="preserve">“Digital Marketplace / </w:t>
            </w:r>
            <w:proofErr w:type="spellStart"/>
            <w:r w:rsidRPr="005B0075">
              <w:t>GCloud</w:t>
            </w:r>
            <w:proofErr w:type="spellEnd"/>
            <w:r w:rsidRPr="005B0075">
              <w:t>”</w:t>
            </w:r>
          </w:p>
        </w:tc>
        <w:tc>
          <w:tcPr>
            <w:tcW w:w="5321" w:type="dxa"/>
            <w:shd w:val="clear" w:color="auto" w:fill="auto"/>
          </w:tcPr>
          <w:p w14:paraId="1CE5EEB6"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the Digital Marketplace is the online framework for identifying and procuring cloud technology and people for digital projects. Cloud services (e.g. web hosting or IT health checks) are on the G-Cloud framework.</w:t>
            </w:r>
          </w:p>
        </w:tc>
      </w:tr>
      <w:tr w:rsidR="005B0075" w:rsidRPr="005B0075" w14:paraId="4B5EB851" w14:textId="77777777" w:rsidTr="00C9484F">
        <w:trPr>
          <w:trHeight w:val="1644"/>
        </w:trPr>
        <w:tc>
          <w:tcPr>
            <w:tcW w:w="4644" w:type="dxa"/>
            <w:shd w:val="clear" w:color="auto" w:fill="auto"/>
          </w:tcPr>
          <w:p w14:paraId="6F3839B6"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“FIPS 140-2”</w:t>
            </w:r>
          </w:p>
        </w:tc>
        <w:tc>
          <w:tcPr>
            <w:tcW w:w="5321" w:type="dxa"/>
            <w:shd w:val="clear" w:color="auto" w:fill="auto"/>
          </w:tcPr>
          <w:p w14:paraId="5B0AE0CB"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this is the Federal Information Processing Standard (FIPS) Publication 140-2, (FIPS PUB 140-2), entitled ‘Security Requirements for Cryptographic Modules’.  This document is the de facto security standard used for the accreditation of cryptographic modules.</w:t>
            </w:r>
          </w:p>
        </w:tc>
      </w:tr>
      <w:tr w:rsidR="005B0075" w:rsidRPr="005B0075" w14:paraId="440B2A68" w14:textId="77777777" w:rsidTr="00C9484F">
        <w:trPr>
          <w:trHeight w:val="1191"/>
        </w:trPr>
        <w:tc>
          <w:tcPr>
            <w:tcW w:w="4644" w:type="dxa"/>
            <w:shd w:val="clear" w:color="auto" w:fill="auto"/>
          </w:tcPr>
          <w:p w14:paraId="0BD1DCD6"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“Good Industry Practice”</w:t>
            </w:r>
          </w:p>
          <w:p w14:paraId="0D11B651"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“Industry Good Practice”</w:t>
            </w:r>
          </w:p>
        </w:tc>
        <w:tc>
          <w:tcPr>
            <w:tcW w:w="5321" w:type="dxa"/>
            <w:shd w:val="clear" w:color="auto" w:fill="auto"/>
          </w:tcPr>
          <w:p w14:paraId="7B8BFA38"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means the exercise of that degree of skill, care, prudence, efficiency, foresight and timeliness as would be expected from a leading company within the relevant industry or business sector.</w:t>
            </w:r>
          </w:p>
        </w:tc>
      </w:tr>
      <w:tr w:rsidR="005B0075" w:rsidRPr="005B0075" w14:paraId="3972316C" w14:textId="77777777" w:rsidTr="00C9484F">
        <w:trPr>
          <w:trHeight w:val="1701"/>
        </w:trPr>
        <w:tc>
          <w:tcPr>
            <w:tcW w:w="4644" w:type="dxa"/>
            <w:shd w:val="clear" w:color="auto" w:fill="auto"/>
          </w:tcPr>
          <w:p w14:paraId="7B66BF8E"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“Good Industry Standard”</w:t>
            </w:r>
          </w:p>
          <w:p w14:paraId="2FCF9A61"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“Industry Good Standard”</w:t>
            </w:r>
          </w:p>
        </w:tc>
        <w:tc>
          <w:tcPr>
            <w:tcW w:w="5321" w:type="dxa"/>
            <w:shd w:val="clear" w:color="auto" w:fill="auto"/>
          </w:tcPr>
          <w:p w14:paraId="4A625560"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means the implementation of products and solutions, and the exercise of that degree of skill, care, prudence, efficiency, foresight and timeliness as would be expected from a leading company within the relevant industry or business sector.</w:t>
            </w:r>
          </w:p>
        </w:tc>
      </w:tr>
      <w:tr w:rsidR="005B0075" w:rsidRPr="005B0075" w14:paraId="644497D1" w14:textId="77777777" w:rsidTr="00C9484F">
        <w:trPr>
          <w:trHeight w:val="1474"/>
        </w:trPr>
        <w:tc>
          <w:tcPr>
            <w:tcW w:w="4644" w:type="dxa"/>
            <w:shd w:val="clear" w:color="auto" w:fill="auto"/>
          </w:tcPr>
          <w:p w14:paraId="6CDEC523"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“GSC”</w:t>
            </w:r>
          </w:p>
          <w:p w14:paraId="393DC5CD"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“GSCP”</w:t>
            </w:r>
          </w:p>
          <w:p w14:paraId="11DA2D81"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p>
        </w:tc>
        <w:tc>
          <w:tcPr>
            <w:tcW w:w="5321" w:type="dxa"/>
            <w:shd w:val="clear" w:color="auto" w:fill="auto"/>
          </w:tcPr>
          <w:p w14:paraId="7A107425"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means the Government Security Classification Policy which establishes the rules for classifying HMG information. The policy is available at: https://www.gov.uk/government/publications/government-security-classifications</w:t>
            </w:r>
          </w:p>
        </w:tc>
      </w:tr>
      <w:tr w:rsidR="005B0075" w:rsidRPr="005B0075" w14:paraId="4B375B3C" w14:textId="77777777" w:rsidTr="00C9484F">
        <w:trPr>
          <w:trHeight w:val="680"/>
        </w:trPr>
        <w:tc>
          <w:tcPr>
            <w:tcW w:w="4644" w:type="dxa"/>
            <w:shd w:val="clear" w:color="auto" w:fill="auto"/>
          </w:tcPr>
          <w:p w14:paraId="368107D1"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“HMG”</w:t>
            </w:r>
          </w:p>
        </w:tc>
        <w:tc>
          <w:tcPr>
            <w:tcW w:w="5321" w:type="dxa"/>
            <w:shd w:val="clear" w:color="auto" w:fill="auto"/>
          </w:tcPr>
          <w:p w14:paraId="0F159D11"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means Her Majesty’s Government</w:t>
            </w:r>
          </w:p>
        </w:tc>
      </w:tr>
      <w:tr w:rsidR="005B0075" w:rsidRPr="005B0075" w14:paraId="42E2738D" w14:textId="77777777" w:rsidTr="00C9484F">
        <w:trPr>
          <w:trHeight w:val="283"/>
        </w:trPr>
        <w:tc>
          <w:tcPr>
            <w:tcW w:w="4644" w:type="dxa"/>
            <w:shd w:val="clear" w:color="auto" w:fill="auto"/>
          </w:tcPr>
          <w:p w14:paraId="25B3E045"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“SPF”</w:t>
            </w:r>
          </w:p>
          <w:p w14:paraId="00AF77E2"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“HMG Security Policy Framework”</w:t>
            </w:r>
          </w:p>
        </w:tc>
        <w:tc>
          <w:tcPr>
            <w:tcW w:w="5321" w:type="dxa"/>
            <w:shd w:val="clear" w:color="auto" w:fill="auto"/>
          </w:tcPr>
          <w:p w14:paraId="6696D125"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5B0075" w:rsidRPr="005B0075" w14:paraId="46A97A4E" w14:textId="77777777" w:rsidTr="00C9484F">
        <w:trPr>
          <w:trHeight w:val="340"/>
        </w:trPr>
        <w:tc>
          <w:tcPr>
            <w:tcW w:w="4644" w:type="dxa"/>
            <w:shd w:val="clear" w:color="auto" w:fill="auto"/>
          </w:tcPr>
          <w:p w14:paraId="0477B7E0"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“ICT”</w:t>
            </w:r>
          </w:p>
        </w:tc>
        <w:tc>
          <w:tcPr>
            <w:tcW w:w="5321" w:type="dxa"/>
            <w:shd w:val="clear" w:color="auto" w:fill="auto"/>
          </w:tcPr>
          <w:p w14:paraId="7FD5C312"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means Information and communications technology (ICT) is used as an extended synonym for information technology (IT), used to describe the bringing together of enabling technologies used to deliver the end-to-end solution</w:t>
            </w:r>
          </w:p>
        </w:tc>
      </w:tr>
      <w:tr w:rsidR="005B0075" w:rsidRPr="005B0075" w14:paraId="61913C6E" w14:textId="77777777" w:rsidTr="00C9484F">
        <w:trPr>
          <w:trHeight w:val="737"/>
        </w:trPr>
        <w:tc>
          <w:tcPr>
            <w:tcW w:w="4644" w:type="dxa"/>
            <w:shd w:val="clear" w:color="auto" w:fill="auto"/>
          </w:tcPr>
          <w:p w14:paraId="6EC5EA69"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IS5</w:t>
            </w:r>
          </w:p>
        </w:tc>
        <w:tc>
          <w:tcPr>
            <w:tcW w:w="5321" w:type="dxa"/>
            <w:shd w:val="clear" w:color="auto" w:fill="auto"/>
          </w:tcPr>
          <w:p w14:paraId="39BEA373"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this is HMG Information Assurance Standard No. 5 - Secure Sanitisation issued by CESG</w:t>
            </w:r>
          </w:p>
        </w:tc>
      </w:tr>
      <w:tr w:rsidR="005B0075" w:rsidRPr="005B0075" w14:paraId="07B57EE4" w14:textId="77777777" w:rsidTr="00C9484F">
        <w:trPr>
          <w:trHeight w:val="737"/>
        </w:trPr>
        <w:tc>
          <w:tcPr>
            <w:tcW w:w="4644" w:type="dxa"/>
            <w:shd w:val="clear" w:color="auto" w:fill="auto"/>
          </w:tcPr>
          <w:p w14:paraId="1BC83702"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“ISO/IEC 27001” “ISO 27001”</w:t>
            </w:r>
          </w:p>
        </w:tc>
        <w:tc>
          <w:tcPr>
            <w:tcW w:w="5321" w:type="dxa"/>
            <w:shd w:val="clear" w:color="auto" w:fill="auto"/>
          </w:tcPr>
          <w:p w14:paraId="6AF3028B"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is the International Standard for Information Security Management Systems Requirements</w:t>
            </w:r>
          </w:p>
        </w:tc>
      </w:tr>
      <w:tr w:rsidR="005B0075" w:rsidRPr="005B0075" w14:paraId="1DD7C251" w14:textId="77777777" w:rsidTr="00C9484F">
        <w:tc>
          <w:tcPr>
            <w:tcW w:w="4644" w:type="dxa"/>
            <w:shd w:val="clear" w:color="auto" w:fill="auto"/>
          </w:tcPr>
          <w:p w14:paraId="58D1B5FC"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“ISO/IEC 27002” “ISO 27002”</w:t>
            </w:r>
          </w:p>
        </w:tc>
        <w:tc>
          <w:tcPr>
            <w:tcW w:w="5321" w:type="dxa"/>
            <w:shd w:val="clear" w:color="auto" w:fill="auto"/>
          </w:tcPr>
          <w:p w14:paraId="003F777E"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is the International Standard describing the Code of Practice for Information Security Controls.</w:t>
            </w:r>
          </w:p>
        </w:tc>
      </w:tr>
      <w:tr w:rsidR="005B0075" w:rsidRPr="005B0075" w14:paraId="478BEE61" w14:textId="77777777" w:rsidTr="00C9484F">
        <w:trPr>
          <w:trHeight w:val="624"/>
        </w:trPr>
        <w:tc>
          <w:tcPr>
            <w:tcW w:w="4644" w:type="dxa"/>
            <w:shd w:val="clear" w:color="auto" w:fill="auto"/>
          </w:tcPr>
          <w:p w14:paraId="794650FA"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“ISO 22301”</w:t>
            </w:r>
          </w:p>
        </w:tc>
        <w:tc>
          <w:tcPr>
            <w:tcW w:w="5321" w:type="dxa"/>
            <w:shd w:val="clear" w:color="auto" w:fill="auto"/>
          </w:tcPr>
          <w:p w14:paraId="199D6DD9"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is the International Standard describing for Business Continuity</w:t>
            </w:r>
          </w:p>
        </w:tc>
      </w:tr>
      <w:tr w:rsidR="005B0075" w:rsidRPr="005B0075" w14:paraId="0FD7645E" w14:textId="77777777" w:rsidTr="00C9484F">
        <w:tc>
          <w:tcPr>
            <w:tcW w:w="4644" w:type="dxa"/>
            <w:shd w:val="clear" w:color="auto" w:fill="auto"/>
          </w:tcPr>
          <w:p w14:paraId="5E44E331"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“IT Security Health Check”</w:t>
            </w:r>
          </w:p>
          <w:p w14:paraId="13CCB47B"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“Penetration Testing”</w:t>
            </w:r>
          </w:p>
        </w:tc>
        <w:tc>
          <w:tcPr>
            <w:tcW w:w="5321" w:type="dxa"/>
            <w:shd w:val="clear" w:color="auto" w:fill="auto"/>
          </w:tcPr>
          <w:p w14:paraId="2F3498D1"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means an assessment to identify risks and vulnerabilities in systems, applications and networks which may compromise the confidentiality, integrity or availability of information held on that IT system.</w:t>
            </w:r>
          </w:p>
        </w:tc>
      </w:tr>
      <w:tr w:rsidR="005B0075" w:rsidRPr="005B0075" w14:paraId="7041D00C" w14:textId="77777777" w:rsidTr="00C9484F">
        <w:tc>
          <w:tcPr>
            <w:tcW w:w="4644" w:type="dxa"/>
            <w:shd w:val="clear" w:color="auto" w:fill="auto"/>
          </w:tcPr>
          <w:p w14:paraId="553226D7"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pPr>
            <w:r w:rsidRPr="005B0075">
              <w:t>“Need-to-Know”</w:t>
            </w:r>
          </w:p>
        </w:tc>
        <w:tc>
          <w:tcPr>
            <w:tcW w:w="5321" w:type="dxa"/>
            <w:shd w:val="clear" w:color="auto" w:fill="auto"/>
          </w:tcPr>
          <w:p w14:paraId="0008E4E5"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the Need-to-Know principle is employed within HMG to limit the distribution of classified information to those people with a clear ‘need to know’ in order to carry out their duties.</w:t>
            </w:r>
          </w:p>
        </w:tc>
      </w:tr>
      <w:tr w:rsidR="005B0075" w:rsidRPr="005B0075" w14:paraId="2A46662E" w14:textId="77777777" w:rsidTr="00C9484F">
        <w:trPr>
          <w:trHeight w:val="3118"/>
        </w:trPr>
        <w:tc>
          <w:tcPr>
            <w:tcW w:w="4644" w:type="dxa"/>
            <w:shd w:val="clear" w:color="auto" w:fill="auto"/>
          </w:tcPr>
          <w:p w14:paraId="27D758AB"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rsidRPr="005B0075">
              <w:t>“OFFICIAL”</w:t>
            </w:r>
          </w:p>
          <w:p w14:paraId="0B71666D"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pPr>
            <w:r w:rsidRPr="005B0075">
              <w:t xml:space="preserve">“OFFICIAL-SENSITIVE” </w:t>
            </w:r>
          </w:p>
        </w:tc>
        <w:tc>
          <w:tcPr>
            <w:tcW w:w="5321" w:type="dxa"/>
            <w:shd w:val="clear" w:color="auto" w:fill="auto"/>
          </w:tcPr>
          <w:p w14:paraId="18730FF5" w14:textId="77777777" w:rsidR="005B0075" w:rsidRPr="005B0075" w:rsidRDefault="005B0075" w:rsidP="00C9484F">
            <w:pPr>
              <w:spacing w:before="40" w:after="40"/>
              <w:textAlignment w:val="auto"/>
            </w:pPr>
            <w:r w:rsidRPr="005B0075">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1137F1DD" w14:textId="77777777" w:rsidR="005B0075" w:rsidRPr="005B0075" w:rsidRDefault="005B0075" w:rsidP="00C948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pPr>
            <w:r w:rsidRPr="005B0075">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5B0075" w:rsidRPr="005B0075" w14:paraId="192EC346" w14:textId="77777777" w:rsidTr="00C9484F">
        <w:tc>
          <w:tcPr>
            <w:tcW w:w="4644" w:type="dxa"/>
            <w:shd w:val="clear" w:color="auto" w:fill="auto"/>
          </w:tcPr>
          <w:p w14:paraId="69CAC3B5"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 xml:space="preserve">“Security and Information Risk Advisor” </w:t>
            </w:r>
          </w:p>
          <w:p w14:paraId="22C2DE28"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“CCP SIRA”</w:t>
            </w:r>
          </w:p>
          <w:p w14:paraId="28D1717C"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“SIRA”</w:t>
            </w:r>
          </w:p>
        </w:tc>
        <w:tc>
          <w:tcPr>
            <w:tcW w:w="5321" w:type="dxa"/>
            <w:shd w:val="clear" w:color="auto" w:fill="auto"/>
          </w:tcPr>
          <w:p w14:paraId="05FB6A6E" w14:textId="77777777" w:rsidR="005B0075" w:rsidRPr="005B0075" w:rsidRDefault="005B0075" w:rsidP="00C9484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pPr>
            <w:r w:rsidRPr="005B0075">
              <w:t xml:space="preserve">the Security and Information Risk Advisor (SIRA) is a role defined under the CESG </w:t>
            </w:r>
            <w:proofErr w:type="spellStart"/>
            <w:r w:rsidRPr="005B0075">
              <w:t>CESG</w:t>
            </w:r>
            <w:proofErr w:type="spellEnd"/>
            <w:r w:rsidRPr="005B0075">
              <w:t xml:space="preserve"> Certified Professional Scheme</w:t>
            </w:r>
          </w:p>
        </w:tc>
      </w:tr>
    </w:tbl>
    <w:p w14:paraId="32060895"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2C83FFCA"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5EF8C30B"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085F74F6"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5116AD6D"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6E0800F1"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44190F4B"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106C7FE6"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2D735141"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3C00F505"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0BC48275"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0CCD7A7B" w14:textId="77777777" w:rsidR="005B0075" w:rsidRPr="005B0075" w:rsidRDefault="005B0075" w:rsidP="005B0075">
      <w:pPr>
        <w:keepNext/>
        <w:keepLines/>
        <w:numPr>
          <w:ilvl w:val="0"/>
          <w:numId w:val="27"/>
        </w:numPr>
        <w:suppressAutoHyphens w:val="0"/>
        <w:overflowPunct w:val="0"/>
        <w:autoSpaceDE w:val="0"/>
        <w:adjustRightInd w:val="0"/>
        <w:spacing w:before="120" w:after="120" w:line="240" w:lineRule="auto"/>
        <w:outlineLvl w:val="1"/>
        <w:rPr>
          <w:vanish/>
          <w:kern w:val="28"/>
        </w:rPr>
      </w:pPr>
    </w:p>
    <w:p w14:paraId="41E06819" w14:textId="77777777" w:rsidR="005B0075" w:rsidRPr="005B0075" w:rsidRDefault="00C9484F" w:rsidP="00C9484F">
      <w:pPr>
        <w:keepNext/>
        <w:keepLines/>
        <w:tabs>
          <w:tab w:val="num" w:pos="1440"/>
        </w:tabs>
        <w:suppressAutoHyphens w:val="0"/>
        <w:overflowPunct w:val="0"/>
        <w:autoSpaceDE w:val="0"/>
        <w:adjustRightInd w:val="0"/>
        <w:spacing w:before="120" w:after="120" w:line="240" w:lineRule="auto"/>
        <w:ind w:left="720" w:hanging="862"/>
        <w:outlineLvl w:val="1"/>
        <w:rPr>
          <w:kern w:val="28"/>
        </w:rPr>
      </w:pPr>
      <w:r>
        <w:rPr>
          <w:kern w:val="28"/>
        </w:rPr>
        <w:t>3.1</w:t>
      </w:r>
      <w:r>
        <w:rPr>
          <w:kern w:val="28"/>
        </w:rPr>
        <w:tab/>
      </w:r>
      <w:r w:rsidR="005B0075" w:rsidRPr="005B0075">
        <w:rPr>
          <w:kern w:val="28"/>
        </w:rPr>
        <w:t xml:space="preserve">The Contractor shall comply with Departmental Security Standards for Contractors which include but are not constrained to the following clauses. </w:t>
      </w:r>
    </w:p>
    <w:p w14:paraId="59064F63"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 xml:space="preserve">(Guidance: Providers on the HMG Digital Marketplace / </w:t>
      </w:r>
      <w:proofErr w:type="spellStart"/>
      <w:r w:rsidRPr="005B0075">
        <w:rPr>
          <w:i/>
        </w:rPr>
        <w:t>GCloud</w:t>
      </w:r>
      <w:proofErr w:type="spellEnd"/>
      <w:r w:rsidRPr="005B0075">
        <w:rPr>
          <w:i/>
        </w:rPr>
        <w:t xml:space="preserve"> or Public Service Network (PSN) that have demonstrated compliance, as part of their scheme application, to the relevant scheme’s security framework, such as the HMG Cloud Security Principles for the HMG Digital Marketplace / </w:t>
      </w:r>
      <w:proofErr w:type="spellStart"/>
      <w:r w:rsidRPr="005B0075">
        <w:rPr>
          <w:i/>
        </w:rPr>
        <w:t>GCloud</w:t>
      </w:r>
      <w:proofErr w:type="spellEnd"/>
      <w:r w:rsidRPr="005B0075">
        <w:rPr>
          <w:i/>
        </w:rPr>
        <w:t xml:space="preserve">, may on presentation of suitable evidence of compliance be excused from compliance to similar clauses within the </w:t>
      </w:r>
      <w:proofErr w:type="spellStart"/>
      <w:r w:rsidRPr="005B0075">
        <w:rPr>
          <w:i/>
        </w:rPr>
        <w:t>DfE</w:t>
      </w:r>
      <w:proofErr w:type="spellEnd"/>
      <w:r w:rsidRPr="005B0075">
        <w:rPr>
          <w:i/>
        </w:rPr>
        <w:t xml:space="preserve"> Security Clauses detailed in this section (Section </w:t>
      </w:r>
      <w:r w:rsidR="00C9484F">
        <w:rPr>
          <w:i/>
        </w:rPr>
        <w:t>3</w:t>
      </w:r>
      <w:r w:rsidRPr="005B0075">
        <w:rPr>
          <w:i/>
        </w:rPr>
        <w:t xml:space="preserve">).) </w:t>
      </w:r>
    </w:p>
    <w:p w14:paraId="62206DAB" w14:textId="77777777" w:rsidR="005B0075" w:rsidRPr="005B0075" w:rsidRDefault="00C9484F" w:rsidP="00C9484F">
      <w:pPr>
        <w:keepNext/>
        <w:keepLines/>
        <w:tabs>
          <w:tab w:val="num" w:pos="1440"/>
        </w:tabs>
        <w:suppressAutoHyphens w:val="0"/>
        <w:overflowPunct w:val="0"/>
        <w:autoSpaceDE w:val="0"/>
        <w:adjustRightInd w:val="0"/>
        <w:spacing w:before="120" w:after="120" w:line="240" w:lineRule="auto"/>
        <w:ind w:left="720" w:hanging="862"/>
        <w:outlineLvl w:val="1"/>
        <w:rPr>
          <w:kern w:val="28"/>
        </w:rPr>
      </w:pPr>
      <w:r>
        <w:rPr>
          <w:kern w:val="28"/>
        </w:rPr>
        <w:t xml:space="preserve">3.2 </w:t>
      </w:r>
      <w:r>
        <w:rPr>
          <w:kern w:val="28"/>
        </w:rPr>
        <w:tab/>
      </w:r>
      <w:r w:rsidR="005B0075" w:rsidRPr="005B0075">
        <w:rPr>
          <w:kern w:val="28"/>
        </w:rPr>
        <w:t xml:space="preserve">Where the Contractor will provide ICT products or Services or otherwise handle information at OFFICIAL on behalf of the Department, the requirements under Cabinet Office Procurement Policy Note – Use of Cyber Essentials Scheme certification - </w:t>
      </w:r>
      <w:hyperlink r:id="rId16" w:history="1">
        <w:r w:rsidR="005B0075" w:rsidRPr="005B0075">
          <w:rPr>
            <w:color w:val="0000FF"/>
            <w:kern w:val="28"/>
            <w:u w:val="single"/>
          </w:rPr>
          <w:t>Action Note 09/14</w:t>
        </w:r>
      </w:hyperlink>
      <w:r w:rsidR="005B0075" w:rsidRPr="005B0075">
        <w:rPr>
          <w:kern w:val="28"/>
        </w:rPr>
        <w:t xml:space="preserve"> 25 September 2014,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111C17C2"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then certification under the Cyber Essentials scheme could be waived and this clause may be removed. Changes to the Cabinet Office Procurement Policy Note – Use of Cyber Essentials Scheme certification - Action Note 09/14 25 September 2014 will be tracked by the DSU)</w:t>
      </w:r>
    </w:p>
    <w:p w14:paraId="7DC830C2" w14:textId="77777777" w:rsidR="005B0075" w:rsidRPr="00C9484F" w:rsidRDefault="005B0075" w:rsidP="00C9484F">
      <w:pPr>
        <w:numPr>
          <w:ilvl w:val="0"/>
          <w:numId w:val="24"/>
        </w:numPr>
        <w:suppressAutoHyphens w:val="0"/>
        <w:overflowPunct w:val="0"/>
        <w:autoSpaceDE w:val="0"/>
        <w:adjustRightInd w:val="0"/>
        <w:spacing w:before="120" w:after="120" w:line="240" w:lineRule="auto"/>
        <w:ind w:left="1134" w:hanging="425"/>
        <w:rPr>
          <w:i/>
        </w:rPr>
      </w:pPr>
      <w:r w:rsidRPr="005B0075">
        <w:rPr>
          <w:i/>
        </w:rPr>
        <w:t xml:space="preserve">(Guidance: The terms OFFICIAL and OFFICIAL-SENSITIVE are taken from the Government Security Classification Policy (GSCP). The Department’s expectations are that all contractors shall handle the Department’s information in a manner compliant with the GSCP – see 12.4 below. Details of the GSCP can be found on the GOV.UK website at: </w:t>
      </w:r>
      <w:hyperlink r:id="rId17" w:history="1">
        <w:r w:rsidRPr="005B0075">
          <w:rPr>
            <w:i/>
            <w:color w:val="0000FF"/>
            <w:u w:val="single"/>
          </w:rPr>
          <w:t>https://www.gov.uk/government/publications/government-security-classifications</w:t>
        </w:r>
      </w:hyperlink>
      <w:r w:rsidRPr="005B0075">
        <w:rPr>
          <w:i/>
        </w:rPr>
        <w:t xml:space="preserve">.) </w:t>
      </w:r>
    </w:p>
    <w:p w14:paraId="04038707" w14:textId="77777777" w:rsidR="005B0075" w:rsidRPr="005B0075" w:rsidRDefault="00156493" w:rsidP="00156493">
      <w:pPr>
        <w:keepNext/>
        <w:keepLines/>
        <w:spacing w:before="120" w:after="120"/>
        <w:ind w:left="709" w:hanging="709"/>
        <w:outlineLvl w:val="1"/>
        <w:rPr>
          <w:kern w:val="28"/>
        </w:rPr>
      </w:pPr>
      <w:r>
        <w:rPr>
          <w:kern w:val="28"/>
        </w:rPr>
        <w:t>3.3</w:t>
      </w:r>
      <w:r>
        <w:rPr>
          <w:kern w:val="28"/>
        </w:rPr>
        <w:tab/>
      </w:r>
      <w:r w:rsidR="005B0075" w:rsidRPr="005B0075">
        <w:rPr>
          <w:kern w:val="28"/>
        </w:rPr>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165FD776" w14:textId="77777777" w:rsidR="005B0075" w:rsidRPr="005B0075" w:rsidRDefault="005B0075" w:rsidP="005B0075">
      <w:pPr>
        <w:spacing w:before="120" w:after="120"/>
        <w:ind w:left="709"/>
        <w:rPr>
          <w:i/>
        </w:rPr>
      </w:pPr>
      <w:r w:rsidRPr="005B0075">
        <w:rPr>
          <w:i/>
        </w:rPr>
        <w:t>(Guidance: The Department’s expectation is that suppliers demonstrating conformance to ISO/IEC 27001 will be able to provide the Department with copies of their Scope of Conformance and Statement of Applicability.)</w:t>
      </w:r>
    </w:p>
    <w:p w14:paraId="75D97B04" w14:textId="77777777" w:rsidR="005B0075" w:rsidRPr="005B0075" w:rsidRDefault="00156493" w:rsidP="00C9484F">
      <w:pPr>
        <w:keepNext/>
        <w:keepLines/>
        <w:tabs>
          <w:tab w:val="left" w:pos="709"/>
          <w:tab w:val="num" w:pos="1440"/>
        </w:tabs>
        <w:suppressAutoHyphens w:val="0"/>
        <w:overflowPunct w:val="0"/>
        <w:autoSpaceDE w:val="0"/>
        <w:adjustRightInd w:val="0"/>
        <w:spacing w:before="120" w:after="120" w:line="240" w:lineRule="auto"/>
        <w:ind w:left="709" w:hanging="709"/>
        <w:outlineLvl w:val="1"/>
        <w:rPr>
          <w:kern w:val="28"/>
        </w:rPr>
      </w:pPr>
      <w:r>
        <w:rPr>
          <w:kern w:val="28"/>
        </w:rPr>
        <w:t>3.4</w:t>
      </w:r>
      <w:r w:rsidR="00C9484F">
        <w:rPr>
          <w:kern w:val="28"/>
        </w:rPr>
        <w:tab/>
      </w:r>
      <w:r w:rsidR="005B0075" w:rsidRPr="005B0075">
        <w:rPr>
          <w:kern w:val="28"/>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33514EA7"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color w:val="0F01BF"/>
        </w:rPr>
      </w:pPr>
      <w:r w:rsidRPr="005B0075">
        <w:rPr>
          <w:i/>
        </w:rPr>
        <w:t xml:space="preserve">(Guidance: The Department’s expectations are that all contractors shall handle the Department’s information in a manner compliant with the GSCP. Details of the GSCP can be found on the GOV.UK website at: </w:t>
      </w:r>
      <w:hyperlink r:id="rId18" w:history="1">
        <w:r w:rsidRPr="005B0075">
          <w:rPr>
            <w:i/>
            <w:color w:val="0F01BF"/>
          </w:rPr>
          <w:t>https://www.gov.uk/government/publications/government-security-classifications</w:t>
        </w:r>
      </w:hyperlink>
      <w:r w:rsidRPr="005B0075">
        <w:rPr>
          <w:i/>
          <w:color w:val="0F01BF"/>
        </w:rPr>
        <w:t xml:space="preserve">.)  </w:t>
      </w:r>
    </w:p>
    <w:p w14:paraId="51431C6E" w14:textId="77777777" w:rsidR="005B0075" w:rsidRPr="005B0075" w:rsidRDefault="00156493" w:rsidP="00C9484F">
      <w:pPr>
        <w:keepNext/>
        <w:keepLines/>
        <w:tabs>
          <w:tab w:val="num" w:pos="1440"/>
        </w:tabs>
        <w:suppressAutoHyphens w:val="0"/>
        <w:overflowPunct w:val="0"/>
        <w:autoSpaceDE w:val="0"/>
        <w:adjustRightInd w:val="0"/>
        <w:spacing w:before="120" w:after="120" w:line="240" w:lineRule="auto"/>
        <w:ind w:left="720" w:hanging="709"/>
        <w:outlineLvl w:val="1"/>
        <w:rPr>
          <w:kern w:val="28"/>
        </w:rPr>
      </w:pPr>
      <w:r>
        <w:rPr>
          <w:kern w:val="28"/>
        </w:rPr>
        <w:t>3.5</w:t>
      </w:r>
      <w:r w:rsidR="00C9484F">
        <w:rPr>
          <w:kern w:val="28"/>
        </w:rPr>
        <w:t xml:space="preserve">        </w:t>
      </w:r>
      <w:r w:rsidR="005B0075" w:rsidRPr="005B0075">
        <w:rPr>
          <w:kern w:val="28"/>
        </w:rPr>
        <w:t xml:space="preserve">Departmental Data being handled in the course of providing the ICT solution or service must be segregated from other data on the Contractor’s or sub-contractor’s own IT equipment to both protect the Departmental Data and enable it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w:t>
      </w:r>
      <w:r w:rsidR="00C9484F">
        <w:rPr>
          <w:kern w:val="28"/>
        </w:rPr>
        <w:t>3</w:t>
      </w:r>
      <w:r w:rsidR="005B0075" w:rsidRPr="005B0075">
        <w:rPr>
          <w:kern w:val="28"/>
        </w:rPr>
        <w:t>.14.</w:t>
      </w:r>
    </w:p>
    <w:p w14:paraId="16A697E8"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(Guidance: Advice on HMG secure sanitisation policy and approved methods are described in HMG IS5.)</w:t>
      </w:r>
    </w:p>
    <w:p w14:paraId="101E60FF" w14:textId="77777777" w:rsidR="005B0075" w:rsidRPr="00156493" w:rsidRDefault="00156493" w:rsidP="00156493">
      <w:pPr>
        <w:keepNext/>
        <w:keepLines/>
        <w:overflowPunct w:val="0"/>
        <w:autoSpaceDE w:val="0"/>
        <w:adjustRightInd w:val="0"/>
        <w:spacing w:before="120" w:after="120" w:line="240" w:lineRule="auto"/>
        <w:ind w:left="709" w:hanging="851"/>
        <w:outlineLvl w:val="1"/>
        <w:rPr>
          <w:kern w:val="28"/>
        </w:rPr>
      </w:pPr>
      <w:r>
        <w:rPr>
          <w:kern w:val="28"/>
        </w:rPr>
        <w:t>3.6</w:t>
      </w:r>
      <w:r>
        <w:rPr>
          <w:kern w:val="28"/>
        </w:rPr>
        <w:tab/>
      </w:r>
      <w:r w:rsidR="005B0075" w:rsidRPr="00156493">
        <w:rPr>
          <w:kern w:val="28"/>
        </w:rPr>
        <w:t>The Contractor shall have in place and maintain physical security and entry control mechanisms (e.g. door access) to premises and sensitive areas and separate logical access controls (e.g. identification and authentication) to ICT systems to ensure only authorised personnel have access to Departmental Data.</w:t>
      </w:r>
    </w:p>
    <w:p w14:paraId="787BD593"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 xml:space="preserve">(Guidance: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 </w:t>
      </w:r>
    </w:p>
    <w:p w14:paraId="41BD586C" w14:textId="77777777" w:rsidR="005B0075" w:rsidRPr="005B0075" w:rsidRDefault="00156493" w:rsidP="00156493">
      <w:pPr>
        <w:keepNext/>
        <w:keepLines/>
        <w:suppressAutoHyphens w:val="0"/>
        <w:overflowPunct w:val="0"/>
        <w:autoSpaceDE w:val="0"/>
        <w:adjustRightInd w:val="0"/>
        <w:spacing w:before="120" w:after="120" w:line="240" w:lineRule="auto"/>
        <w:ind w:left="709" w:hanging="851"/>
        <w:outlineLvl w:val="1"/>
        <w:rPr>
          <w:kern w:val="28"/>
        </w:rPr>
      </w:pPr>
      <w:r>
        <w:rPr>
          <w:kern w:val="28"/>
        </w:rPr>
        <w:t>3.7</w:t>
      </w:r>
      <w:r>
        <w:rPr>
          <w:kern w:val="28"/>
        </w:rPr>
        <w:tab/>
      </w:r>
      <w:r w:rsidR="005B0075" w:rsidRPr="005B0075">
        <w:rPr>
          <w:kern w:val="28"/>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17F5EFFE"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 xml:space="preserve">(Guidance: Where the contractor’s and sub-contractor services are wholly carried out using Departmental ICT resources or locations managed directly by the Department as part of the service, the Department shall be responsible for meeting the requirements of this clause and it need not be included.) </w:t>
      </w:r>
    </w:p>
    <w:p w14:paraId="5104A50F" w14:textId="77777777" w:rsidR="005B0075" w:rsidRPr="005B0075" w:rsidRDefault="00156493" w:rsidP="00156493">
      <w:pPr>
        <w:keepNext/>
        <w:keepLines/>
        <w:suppressAutoHyphens w:val="0"/>
        <w:overflowPunct w:val="0"/>
        <w:autoSpaceDE w:val="0"/>
        <w:adjustRightInd w:val="0"/>
        <w:spacing w:before="120" w:after="120" w:line="240" w:lineRule="auto"/>
        <w:ind w:left="709" w:hanging="851"/>
        <w:outlineLvl w:val="1"/>
        <w:rPr>
          <w:kern w:val="28"/>
        </w:rPr>
      </w:pPr>
      <w:r>
        <w:rPr>
          <w:kern w:val="28"/>
        </w:rPr>
        <w:t>3.8</w:t>
      </w:r>
      <w:r>
        <w:rPr>
          <w:kern w:val="28"/>
        </w:rPr>
        <w:tab/>
      </w:r>
      <w:r w:rsidR="005B0075" w:rsidRPr="005B0075">
        <w:rPr>
          <w:kern w:val="28"/>
        </w:rPr>
        <w:t>Any electronic transfer methods across public space or cyberspace, including third party provider networks must be protected via encryption which has been certified to a minimum of FIPS 140-2 standard or a similar method approved by the Department prior to being used for the transfer of any Departmental Data.</w:t>
      </w:r>
    </w:p>
    <w:p w14:paraId="3A3D1CB9"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(Guidance: The terms “public space” and “cyberspace” are used to describe the internet and any commercially provided third party network used to transmit Departmental information. Even where the contractor’s and sub-contractor services are wholly carried out using Departmental ICT resources managed directly by the Department as part of the service, if there is still the possibility of emails being sent to external addresses, this clause should be included.)</w:t>
      </w:r>
    </w:p>
    <w:p w14:paraId="5583AABD" w14:textId="77777777" w:rsidR="005B0075" w:rsidRPr="005B0075" w:rsidRDefault="00156493" w:rsidP="00156493">
      <w:pPr>
        <w:keepNext/>
        <w:keepLines/>
        <w:suppressAutoHyphens w:val="0"/>
        <w:overflowPunct w:val="0"/>
        <w:autoSpaceDE w:val="0"/>
        <w:adjustRightInd w:val="0"/>
        <w:spacing w:before="120" w:after="120" w:line="240" w:lineRule="auto"/>
        <w:ind w:left="709" w:hanging="851"/>
        <w:outlineLvl w:val="1"/>
        <w:rPr>
          <w:kern w:val="28"/>
        </w:rPr>
      </w:pPr>
      <w:r>
        <w:rPr>
          <w:kern w:val="28"/>
        </w:rPr>
        <w:t>3.9</w:t>
      </w:r>
      <w:r>
        <w:rPr>
          <w:kern w:val="28"/>
        </w:rPr>
        <w:tab/>
      </w:r>
      <w:r w:rsidR="005B0075" w:rsidRPr="005B0075">
        <w:rPr>
          <w:kern w:val="28"/>
        </w:rPr>
        <w:t xml:space="preserve">Storage of Departmental Data on any portable devices or media shall be limited to the absolute minimum required to deliver the stated business requirement and shall be subject to Clause </w:t>
      </w:r>
      <w:r>
        <w:rPr>
          <w:kern w:val="28"/>
        </w:rPr>
        <w:t>3</w:t>
      </w:r>
      <w:r w:rsidR="005B0075" w:rsidRPr="005B0075">
        <w:rPr>
          <w:kern w:val="28"/>
        </w:rPr>
        <w:t xml:space="preserve">.10 and </w:t>
      </w:r>
      <w:r>
        <w:rPr>
          <w:kern w:val="28"/>
        </w:rPr>
        <w:t>3</w:t>
      </w:r>
      <w:r w:rsidR="005B0075" w:rsidRPr="005B0075">
        <w:rPr>
          <w:kern w:val="28"/>
        </w:rPr>
        <w:t>.11 below.</w:t>
      </w:r>
    </w:p>
    <w:p w14:paraId="373A0414" w14:textId="77777777" w:rsidR="005B0075" w:rsidRPr="005B0075" w:rsidRDefault="00FC530F" w:rsidP="00156493">
      <w:pPr>
        <w:keepNext/>
        <w:keepLines/>
        <w:suppressAutoHyphens w:val="0"/>
        <w:overflowPunct w:val="0"/>
        <w:autoSpaceDE w:val="0"/>
        <w:adjustRightInd w:val="0"/>
        <w:spacing w:before="120" w:after="120" w:line="240" w:lineRule="auto"/>
        <w:ind w:left="709" w:hanging="851"/>
        <w:outlineLvl w:val="1"/>
        <w:rPr>
          <w:kern w:val="28"/>
        </w:rPr>
      </w:pPr>
      <w:r>
        <w:rPr>
          <w:kern w:val="28"/>
        </w:rPr>
        <w:t>3.10</w:t>
      </w:r>
      <w:r w:rsidR="00156493">
        <w:rPr>
          <w:kern w:val="28"/>
        </w:rPr>
        <w:tab/>
        <w:t>Any</w:t>
      </w:r>
      <w:r w:rsidR="005B0075" w:rsidRPr="005B0075">
        <w:rPr>
          <w:kern w:val="28"/>
        </w:rPr>
        <w:t xml:space="preserve">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a minimum of FIPS140-2 standard or use another encryption standard that is acceptable to the Department.</w:t>
      </w:r>
    </w:p>
    <w:p w14:paraId="47BB50ED"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 xml:space="preserve">(Guidance: Where the use of removable media as described at Clause </w:t>
      </w:r>
      <w:r w:rsidR="00156493">
        <w:rPr>
          <w:i/>
        </w:rPr>
        <w:t>3</w:t>
      </w:r>
      <w:r w:rsidRPr="005B0075">
        <w:rPr>
          <w:i/>
        </w:rPr>
        <w:t>.9 above is either prohibited or not required in order to deliver the service this clause shall be revised as follows: - ‘The use of removable media in any form is not permitted’.)</w:t>
      </w:r>
    </w:p>
    <w:p w14:paraId="781C6FE2" w14:textId="77777777" w:rsidR="005B0075" w:rsidRPr="005B0075" w:rsidRDefault="00FC530F" w:rsidP="00156493">
      <w:pPr>
        <w:keepNext/>
        <w:keepLines/>
        <w:suppressAutoHyphens w:val="0"/>
        <w:overflowPunct w:val="0"/>
        <w:autoSpaceDE w:val="0"/>
        <w:adjustRightInd w:val="0"/>
        <w:spacing w:before="120" w:after="120" w:line="240" w:lineRule="auto"/>
        <w:ind w:left="709" w:hanging="851"/>
        <w:outlineLvl w:val="1"/>
        <w:rPr>
          <w:kern w:val="28"/>
        </w:rPr>
      </w:pPr>
      <w:r>
        <w:rPr>
          <w:kern w:val="28"/>
        </w:rPr>
        <w:t>3.11</w:t>
      </w:r>
      <w:r w:rsidR="00156493">
        <w:rPr>
          <w:kern w:val="28"/>
        </w:rPr>
        <w:tab/>
      </w:r>
      <w:r w:rsidR="005B0075" w:rsidRPr="005B0075">
        <w:rPr>
          <w:kern w:val="28"/>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a minimum of FIPS140-2 standard or use another encryption standard that is acceptable to the Department.</w:t>
      </w:r>
    </w:p>
    <w:p w14:paraId="75FD1E7E"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 xml:space="preserve">(Guidance: Where there is no suitable FIPS140-2 encryption product available to provide the necessary full-disk encryption, the Department shall agree a suitable alternative product that meets ‘industry good practice’ in this area with the contractor or sub-contractor. Where the contractor’s and sub-contractor services are wholly carried out using Departmental ICT resources managed directly by the Department as part of the service, the Department shall be responsible for meeting the requirements of this clause and it need not be included.) </w:t>
      </w:r>
    </w:p>
    <w:p w14:paraId="0A87CF79" w14:textId="77777777" w:rsidR="005B0075" w:rsidRPr="005B0075" w:rsidRDefault="00156493" w:rsidP="00156493">
      <w:pPr>
        <w:keepNext/>
        <w:keepLines/>
        <w:suppressAutoHyphens w:val="0"/>
        <w:overflowPunct w:val="0"/>
        <w:autoSpaceDE w:val="0"/>
        <w:adjustRightInd w:val="0"/>
        <w:spacing w:before="120" w:after="120" w:line="240" w:lineRule="auto"/>
        <w:ind w:left="709" w:hanging="851"/>
        <w:outlineLvl w:val="1"/>
        <w:rPr>
          <w:kern w:val="28"/>
        </w:rPr>
      </w:pPr>
      <w:r>
        <w:rPr>
          <w:kern w:val="28"/>
        </w:rPr>
        <w:t>3.1</w:t>
      </w:r>
      <w:r w:rsidR="00FC530F">
        <w:rPr>
          <w:kern w:val="28"/>
        </w:rPr>
        <w:t>2</w:t>
      </w:r>
      <w:r>
        <w:rPr>
          <w:kern w:val="28"/>
        </w:rPr>
        <w:tab/>
      </w:r>
      <w:r w:rsidR="005B0075" w:rsidRPr="005B0075">
        <w:rPr>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waste paper organisation.</w:t>
      </w:r>
    </w:p>
    <w:p w14:paraId="172F06A3"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(Guidance: The term ‘lock and key’ is defined as: “securing information in a lockable desk drawer, cupboard or filing cabinet which is under the user’s sole control and to which they hold the keys”.)</w:t>
      </w:r>
    </w:p>
    <w:p w14:paraId="021E5F1B" w14:textId="77777777" w:rsidR="005B0075" w:rsidRPr="005B0075" w:rsidRDefault="00FC530F" w:rsidP="00156493">
      <w:pPr>
        <w:keepNext/>
        <w:keepLines/>
        <w:suppressAutoHyphens w:val="0"/>
        <w:overflowPunct w:val="0"/>
        <w:autoSpaceDE w:val="0"/>
        <w:adjustRightInd w:val="0"/>
        <w:spacing w:before="120" w:after="120" w:line="240" w:lineRule="auto"/>
        <w:ind w:left="709" w:hanging="851"/>
        <w:outlineLvl w:val="1"/>
        <w:rPr>
          <w:kern w:val="28"/>
        </w:rPr>
      </w:pPr>
      <w:r>
        <w:rPr>
          <w:kern w:val="28"/>
        </w:rPr>
        <w:t>3.13</w:t>
      </w:r>
      <w:r w:rsidR="00156493">
        <w:rPr>
          <w:kern w:val="28"/>
        </w:rPr>
        <w:tab/>
      </w:r>
      <w:r w:rsidR="005B0075" w:rsidRPr="005B0075">
        <w:rPr>
          <w:kern w:val="28"/>
        </w:rPr>
        <w:t>When necessary to hand carry removable media and/or hardcopy paper documents containing Departmental 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623331A6"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(Guidance: The term ‘under cover’ means that the information is carried within an opaque folder or envelope within official premises and buildings and within a closed briefcase or other similar bag or container when travelling outside of official premises or buildings).</w:t>
      </w:r>
    </w:p>
    <w:p w14:paraId="610498E7" w14:textId="77777777" w:rsidR="005B0075" w:rsidRPr="005B0075" w:rsidRDefault="00320A32" w:rsidP="00320A32">
      <w:pPr>
        <w:keepNext/>
        <w:keepLines/>
        <w:suppressAutoHyphens w:val="0"/>
        <w:overflowPunct w:val="0"/>
        <w:autoSpaceDE w:val="0"/>
        <w:adjustRightInd w:val="0"/>
        <w:spacing w:before="120" w:after="120" w:line="240" w:lineRule="auto"/>
        <w:ind w:left="709" w:hanging="709"/>
        <w:outlineLvl w:val="1"/>
        <w:rPr>
          <w:kern w:val="28"/>
        </w:rPr>
      </w:pPr>
      <w:r>
        <w:rPr>
          <w:kern w:val="28"/>
        </w:rPr>
        <w:t>3.14</w:t>
      </w:r>
      <w:r>
        <w:rPr>
          <w:kern w:val="28"/>
        </w:rPr>
        <w:tab/>
      </w:r>
      <w:r w:rsidR="005B0075" w:rsidRPr="005B0075">
        <w:rPr>
          <w:kern w:val="28"/>
        </w:rPr>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in accordance with the current HMG policy (HMG IS5) using a CESG 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w:t>
      </w:r>
    </w:p>
    <w:p w14:paraId="086AC078"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(Guidance: Where no departmental information or data shall be held by the Contractor or sub-contractor, in either physical or logical form this clause may be removed.)</w:t>
      </w:r>
    </w:p>
    <w:p w14:paraId="02667A50"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(Guidance: Where there is no acceptable secure sanitisation method available for a piece of equipment, or it is not possible to sanitise the equipment due to an irrecoverable technical defect, the storage media involved shall be destroyed using an approved method described in HMG IS5.)</w:t>
      </w:r>
    </w:p>
    <w:p w14:paraId="306F03D0" w14:textId="77777777" w:rsidR="005B0075" w:rsidRPr="005B0075" w:rsidRDefault="00320A32" w:rsidP="00320A32">
      <w:pPr>
        <w:keepNext/>
        <w:keepLines/>
        <w:suppressAutoHyphens w:val="0"/>
        <w:overflowPunct w:val="0"/>
        <w:autoSpaceDE w:val="0"/>
        <w:adjustRightInd w:val="0"/>
        <w:spacing w:before="120" w:after="120" w:line="240" w:lineRule="auto"/>
        <w:ind w:left="709" w:hanging="851"/>
        <w:outlineLvl w:val="1"/>
        <w:rPr>
          <w:kern w:val="28"/>
        </w:rPr>
      </w:pPr>
      <w:r>
        <w:rPr>
          <w:kern w:val="28"/>
        </w:rPr>
        <w:t>3.15</w:t>
      </w:r>
      <w:r>
        <w:rPr>
          <w:kern w:val="28"/>
        </w:rPr>
        <w:tab/>
      </w:r>
      <w:r w:rsidR="005B0075" w:rsidRPr="005B0075">
        <w:rPr>
          <w:kern w:val="28"/>
        </w:rPr>
        <w:t>Access by Contractor or sub-contractor staff to Departmental Data shall be confined to those individuals who have a “need-to-know” and the appropriate level of security clearance, as required by the Department for those individuals whose access is essential for the purpose of their duties. All employees with direct or indirect access to Departmental Data must be subject to pre-employment checks equivalent to or higher than the Baseline Personnel Security Standard (BPSS)</w:t>
      </w:r>
    </w:p>
    <w:p w14:paraId="2DF2179C"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pPr>
      <w:r w:rsidRPr="005B0075">
        <w:rPr>
          <w:i/>
        </w:rPr>
        <w:t xml:space="preserve">(Guidance: Further details of the requirements for BPSS clearance are available on the website at: </w:t>
      </w:r>
      <w:hyperlink r:id="rId19" w:history="1">
        <w:r w:rsidRPr="005B0075">
          <w:rPr>
            <w:i/>
            <w:color w:val="0F01BF"/>
          </w:rPr>
          <w:t>https://www.gov.uk/government/publications/security-policy-framework</w:t>
        </w:r>
      </w:hyperlink>
      <w:r w:rsidRPr="005B0075">
        <w:t>)</w:t>
      </w:r>
    </w:p>
    <w:p w14:paraId="3B808C5F" w14:textId="77777777" w:rsidR="005B0075" w:rsidRPr="005B0075" w:rsidRDefault="00320A32" w:rsidP="00320A32">
      <w:pPr>
        <w:keepNext/>
        <w:keepLines/>
        <w:suppressAutoHyphens w:val="0"/>
        <w:overflowPunct w:val="0"/>
        <w:autoSpaceDE w:val="0"/>
        <w:adjustRightInd w:val="0"/>
        <w:spacing w:before="120" w:after="120" w:line="240" w:lineRule="auto"/>
        <w:ind w:left="709" w:hanging="851"/>
        <w:outlineLvl w:val="1"/>
        <w:rPr>
          <w:kern w:val="28"/>
        </w:rPr>
      </w:pPr>
      <w:r>
        <w:rPr>
          <w:kern w:val="28"/>
        </w:rPr>
        <w:t>3.16</w:t>
      </w:r>
      <w:r>
        <w:rPr>
          <w:kern w:val="28"/>
        </w:rPr>
        <w:tab/>
      </w:r>
      <w:r w:rsidR="005B0075" w:rsidRPr="005B0075">
        <w:rPr>
          <w:kern w:val="28"/>
        </w:rPr>
        <w:t>All Contractor or sub-contractor employees who handle Departmental Data must have annual awareness training in protecting information.</w:t>
      </w:r>
    </w:p>
    <w:p w14:paraId="4D95E40A" w14:textId="77777777" w:rsidR="005B0075" w:rsidRPr="005B0075" w:rsidRDefault="00320A32" w:rsidP="00320A32">
      <w:pPr>
        <w:keepNext/>
        <w:keepLines/>
        <w:suppressAutoHyphens w:val="0"/>
        <w:overflowPunct w:val="0"/>
        <w:autoSpaceDE w:val="0"/>
        <w:adjustRightInd w:val="0"/>
        <w:spacing w:before="120" w:after="120" w:line="240" w:lineRule="auto"/>
        <w:ind w:left="709" w:hanging="851"/>
        <w:outlineLvl w:val="1"/>
        <w:rPr>
          <w:kern w:val="28"/>
        </w:rPr>
      </w:pPr>
      <w:r>
        <w:rPr>
          <w:kern w:val="28"/>
        </w:rPr>
        <w:t>3.17</w:t>
      </w:r>
      <w:r>
        <w:rPr>
          <w:kern w:val="28"/>
        </w:rPr>
        <w:tab/>
      </w:r>
      <w:r w:rsidR="005B0075" w:rsidRPr="005B0075">
        <w:rPr>
          <w:kern w:val="28"/>
        </w:rPr>
        <w:t xml:space="preserve">The Contractor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Contractor must have tested/exercised these plans within the last 12 months and produced a written report of the test/exercise, outcome and feedback, including required actions. </w:t>
      </w:r>
    </w:p>
    <w:p w14:paraId="0A5A3112"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(Guidance: The creation of robust business continuity and disaster recovery plans are aligned with industry good practice and it is the Department’s expectation that all vendors providing services or infrastructure to the Department will have plans that are aligned to the ISO 22301 standard in place. Further information on the requirements of ISO 22301 may be found in the standard.)</w:t>
      </w:r>
    </w:p>
    <w:p w14:paraId="4119466C" w14:textId="77777777" w:rsidR="005B0075" w:rsidRPr="005B0075" w:rsidRDefault="00320A32" w:rsidP="00320A32">
      <w:pPr>
        <w:keepNext/>
        <w:keepLines/>
        <w:suppressAutoHyphens w:val="0"/>
        <w:overflowPunct w:val="0"/>
        <w:autoSpaceDE w:val="0"/>
        <w:adjustRightInd w:val="0"/>
        <w:spacing w:before="120" w:after="120" w:line="240" w:lineRule="auto"/>
        <w:ind w:left="709" w:hanging="851"/>
        <w:outlineLvl w:val="1"/>
        <w:rPr>
          <w:kern w:val="28"/>
        </w:rPr>
      </w:pPr>
      <w:r>
        <w:rPr>
          <w:kern w:val="28"/>
        </w:rPr>
        <w:t>3.18</w:t>
      </w:r>
      <w:r>
        <w:rPr>
          <w:kern w:val="28"/>
        </w:rPr>
        <w:tab/>
      </w:r>
      <w:r w:rsidR="005B0075" w:rsidRPr="005B0075">
        <w:rPr>
          <w:kern w:val="28"/>
        </w:rPr>
        <w:t>Any non-compliance with these Departmental Security Standards for Contractors, or other Security Standards pertaining to the solution, or any suspected or actual breach of the confidentiality, integrity or availability of Departmental Data being handled in the course of providing this service, shall be investigated immediately and escalated to the Department by a method agreed by both parties.</w:t>
      </w:r>
    </w:p>
    <w:p w14:paraId="01AF70A2"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(Guidance: The Department’s expectation is that non-compliances, or any suspected or actual breach of the confidentiality, integrity or availability of the Department’s Data shall be reported as incidents and investigated by the vendor with outcomes being notified to the Department.)</w:t>
      </w:r>
    </w:p>
    <w:p w14:paraId="4280B0B2" w14:textId="77777777" w:rsidR="005B0075" w:rsidRPr="005B0075" w:rsidRDefault="00320A32" w:rsidP="00320A32">
      <w:pPr>
        <w:keepNext/>
        <w:keepLines/>
        <w:suppressAutoHyphens w:val="0"/>
        <w:overflowPunct w:val="0"/>
        <w:autoSpaceDE w:val="0"/>
        <w:adjustRightInd w:val="0"/>
        <w:spacing w:before="120" w:after="120" w:line="240" w:lineRule="auto"/>
        <w:ind w:left="709" w:hanging="851"/>
        <w:outlineLvl w:val="1"/>
        <w:rPr>
          <w:kern w:val="28"/>
        </w:rPr>
      </w:pPr>
      <w:r>
        <w:rPr>
          <w:kern w:val="28"/>
        </w:rPr>
        <w:t>3.19</w:t>
      </w:r>
      <w:r>
        <w:rPr>
          <w:kern w:val="28"/>
        </w:rPr>
        <w:tab/>
      </w:r>
      <w:r w:rsidR="005B0075" w:rsidRPr="005B0075">
        <w:rPr>
          <w:kern w:val="28"/>
        </w:rPr>
        <w:t>The Contractor shall ensure that any IT systems and hosting environments that are used to hold Departmental Data being handled, stored or processed in the course of providing this service shall be subject to an independent IT Health Check (ITHC) using a CESG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5E077F32"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 xml:space="preserve">(Guidance: Further information on IT Health Checks and the CESG CHECK Scheme which enables penetration testing by CESG approved companies can be found on the CESG website at: </w:t>
      </w:r>
      <w:hyperlink r:id="rId20" w:history="1">
        <w:r w:rsidRPr="005B0075">
          <w:rPr>
            <w:i/>
            <w:color w:val="0000FF"/>
            <w:u w:val="single"/>
          </w:rPr>
          <w:t>https://www.cesg.gov.uk/scheme/penetration-testing</w:t>
        </w:r>
      </w:hyperlink>
      <w:r w:rsidRPr="005B0075">
        <w:rPr>
          <w:i/>
        </w:rPr>
        <w:t>.)</w:t>
      </w:r>
      <w:hyperlink w:history="1"/>
    </w:p>
    <w:p w14:paraId="60A78C89" w14:textId="77777777" w:rsidR="005B0075" w:rsidRPr="005B0075" w:rsidRDefault="00320A32" w:rsidP="00320A32">
      <w:pPr>
        <w:keepNext/>
        <w:keepLines/>
        <w:suppressAutoHyphens w:val="0"/>
        <w:overflowPunct w:val="0"/>
        <w:autoSpaceDE w:val="0"/>
        <w:adjustRightInd w:val="0"/>
        <w:spacing w:before="120" w:after="120" w:line="240" w:lineRule="auto"/>
        <w:ind w:left="709" w:hanging="851"/>
        <w:outlineLvl w:val="1"/>
        <w:rPr>
          <w:kern w:val="28"/>
        </w:rPr>
      </w:pPr>
      <w:r>
        <w:rPr>
          <w:kern w:val="28"/>
        </w:rPr>
        <w:t>3.20</w:t>
      </w:r>
      <w:r>
        <w:rPr>
          <w:kern w:val="28"/>
        </w:rPr>
        <w:tab/>
      </w:r>
      <w:r w:rsidR="005B0075" w:rsidRPr="005B0075">
        <w:rPr>
          <w:kern w:val="28"/>
        </w:rPr>
        <w:t>The Contractor or sub-contractors providing the service will provide the Department with full details of any actual storage outside of the UK or any future intention to host Departmental Data outside the UK or to perform any form of ICT management or support function from outside the UK. The Contractor or sub-contractor will not go ahead with any such proposal without the prior written agreement from the Department.</w:t>
      </w:r>
    </w:p>
    <w:p w14:paraId="16C748C7"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pPr>
      <w:r w:rsidRPr="005B0075">
        <w:rPr>
          <w:i/>
        </w:rPr>
        <w:t xml:space="preserve">(Guidance: The offshoring of HMG information outside of the UK is subject to approval by the Departmental SIRO and, in some cases, also by the Office of the Government Senior Information Risk Owner (OGSIRO). Further information on this process can be found at: </w:t>
      </w:r>
      <w:hyperlink r:id="rId21" w:history="1">
        <w:r w:rsidRPr="005B0075">
          <w:rPr>
            <w:i/>
            <w:color w:val="0F01BF"/>
            <w:u w:val="single"/>
          </w:rPr>
          <w:t>https://ogsirooffshoring.zendesk.com/hc/en-us/articles/203107991-HMG-s-Offshoring-Policy</w:t>
        </w:r>
      </w:hyperlink>
      <w:r w:rsidRPr="005B0075">
        <w:t>)</w:t>
      </w:r>
    </w:p>
    <w:p w14:paraId="763FA812" w14:textId="77777777" w:rsidR="005B0075" w:rsidRPr="005B0075" w:rsidRDefault="00320A32" w:rsidP="00320A32">
      <w:pPr>
        <w:keepNext/>
        <w:keepLines/>
        <w:suppressAutoHyphens w:val="0"/>
        <w:overflowPunct w:val="0"/>
        <w:autoSpaceDE w:val="0"/>
        <w:adjustRightInd w:val="0"/>
        <w:spacing w:before="120" w:after="120" w:line="240" w:lineRule="auto"/>
        <w:ind w:left="709" w:hanging="851"/>
        <w:outlineLvl w:val="1"/>
        <w:rPr>
          <w:kern w:val="28"/>
        </w:rPr>
      </w:pPr>
      <w:r>
        <w:rPr>
          <w:kern w:val="28"/>
        </w:rPr>
        <w:t>3.21</w:t>
      </w:r>
      <w:r>
        <w:rPr>
          <w:kern w:val="28"/>
        </w:rPr>
        <w:tab/>
      </w:r>
      <w:r w:rsidR="005B0075" w:rsidRPr="005B0075">
        <w:rPr>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031FBA12" w14:textId="77777777" w:rsidR="005B0075" w:rsidRPr="005B0075" w:rsidRDefault="00320A32" w:rsidP="00320A32">
      <w:pPr>
        <w:keepNext/>
        <w:keepLines/>
        <w:suppressAutoHyphens w:val="0"/>
        <w:overflowPunct w:val="0"/>
        <w:autoSpaceDE w:val="0"/>
        <w:adjustRightInd w:val="0"/>
        <w:spacing w:before="120" w:after="120" w:line="240" w:lineRule="auto"/>
        <w:ind w:left="709" w:hanging="851"/>
        <w:outlineLvl w:val="1"/>
        <w:rPr>
          <w:kern w:val="28"/>
        </w:rPr>
      </w:pPr>
      <w:r>
        <w:rPr>
          <w:kern w:val="28"/>
        </w:rPr>
        <w:t>3.22</w:t>
      </w:r>
      <w:r>
        <w:rPr>
          <w:kern w:val="28"/>
        </w:rPr>
        <w:tab/>
      </w:r>
      <w:r w:rsidR="005B0075" w:rsidRPr="005B0075">
        <w:rPr>
          <w:kern w:val="28"/>
        </w:rPr>
        <w:t>The Contractor shall contractually enforce all these Departmental Security Standards for Contractors onto any third-party suppliers, sub-contractors or partners who could potentially access Departmental Data in the course of providing this service.</w:t>
      </w:r>
    </w:p>
    <w:p w14:paraId="7331FE02" w14:textId="77777777" w:rsidR="005B0075" w:rsidRPr="005B0075" w:rsidRDefault="00320A32" w:rsidP="00320A32">
      <w:pPr>
        <w:keepNext/>
        <w:keepLines/>
        <w:suppressAutoHyphens w:val="0"/>
        <w:overflowPunct w:val="0"/>
        <w:autoSpaceDE w:val="0"/>
        <w:adjustRightInd w:val="0"/>
        <w:spacing w:before="120" w:after="120" w:line="240" w:lineRule="auto"/>
        <w:ind w:left="709" w:hanging="851"/>
        <w:outlineLvl w:val="1"/>
        <w:rPr>
          <w:kern w:val="28"/>
        </w:rPr>
      </w:pPr>
      <w:r>
        <w:rPr>
          <w:kern w:val="28"/>
        </w:rPr>
        <w:t>3.23</w:t>
      </w:r>
      <w:r>
        <w:rPr>
          <w:kern w:val="28"/>
        </w:rPr>
        <w:tab/>
      </w:r>
      <w:r w:rsidR="005B0075" w:rsidRPr="005B0075">
        <w:rPr>
          <w:kern w:val="28"/>
        </w:rPr>
        <w:t>The Contractor shall deliver ICT solutions and services that are compliant with the HMG Security Policy Framework in conjunction with current CESG Information Assurance Policy Portfolio and Departmental Policy. The Contractor will provide the Department with evidence of compliance for the solutions and services to be delivered. The Department’s expectation is that the Contractor shall provide written evidence of:</w:t>
      </w:r>
    </w:p>
    <w:p w14:paraId="5FEA78C8" w14:textId="77777777" w:rsidR="005B0075" w:rsidRPr="005B0075" w:rsidRDefault="005B0075" w:rsidP="005B0075">
      <w:pPr>
        <w:numPr>
          <w:ilvl w:val="0"/>
          <w:numId w:val="25"/>
        </w:numPr>
        <w:suppressAutoHyphens w:val="0"/>
        <w:overflowPunct w:val="0"/>
        <w:autoSpaceDE w:val="0"/>
        <w:adjustRightInd w:val="0"/>
        <w:spacing w:before="120" w:after="120" w:line="240" w:lineRule="auto"/>
      </w:pPr>
      <w:r w:rsidRPr="005B0075">
        <w:t>Existing security assurance for the services to be delivered, such as: PSN Compliance as a PSN Customer and/or as a PSN Service; CESG Tailored Assurance (CTAS); inclusion in the Common Criteria (CC) or CESG Product Assurance Schemes (CPA); ISO 27001 / 27002 or an equivalent industry level certification. Documented evidence of any existing security assurance or certification shall be required.</w:t>
      </w:r>
    </w:p>
    <w:p w14:paraId="41286A58" w14:textId="77777777" w:rsidR="005B0075" w:rsidRPr="005B0075" w:rsidRDefault="005B0075" w:rsidP="005B0075">
      <w:pPr>
        <w:numPr>
          <w:ilvl w:val="0"/>
          <w:numId w:val="25"/>
        </w:numPr>
        <w:suppressAutoHyphens w:val="0"/>
        <w:overflowPunct w:val="0"/>
        <w:autoSpaceDE w:val="0"/>
        <w:adjustRightInd w:val="0"/>
        <w:spacing w:before="120" w:after="120" w:line="240" w:lineRule="auto"/>
      </w:pPr>
      <w:r w:rsidRPr="005B0075">
        <w:t xml:space="preserve">Existing HMG security accreditations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46849C11" w14:textId="77777777" w:rsidR="005B0075" w:rsidRPr="005B0075" w:rsidRDefault="005B0075" w:rsidP="005B0075">
      <w:pPr>
        <w:numPr>
          <w:ilvl w:val="0"/>
          <w:numId w:val="25"/>
        </w:numPr>
        <w:suppressAutoHyphens w:val="0"/>
        <w:overflowPunct w:val="0"/>
        <w:autoSpaceDE w:val="0"/>
        <w:adjustRightInd w:val="0"/>
        <w:spacing w:before="120" w:after="120" w:line="240" w:lineRule="auto"/>
      </w:pPr>
      <w:r w:rsidRPr="005B0075">
        <w:t>Documented progress in achieving any security assurance or accreditation activities including whether documentation has been produced and submitted. The Contractor shall provide details of who the awarding body or organisation will be and date expected.</w:t>
      </w:r>
    </w:p>
    <w:p w14:paraId="686419CE" w14:textId="77777777" w:rsidR="005B0075" w:rsidRPr="005B0075" w:rsidRDefault="00320A32" w:rsidP="00320A32">
      <w:pPr>
        <w:keepNext/>
        <w:keepLines/>
        <w:suppressAutoHyphens w:val="0"/>
        <w:overflowPunct w:val="0"/>
        <w:autoSpaceDE w:val="0"/>
        <w:adjustRightInd w:val="0"/>
        <w:spacing w:before="120" w:after="120" w:line="240" w:lineRule="auto"/>
        <w:ind w:left="709" w:hanging="851"/>
        <w:outlineLvl w:val="1"/>
        <w:rPr>
          <w:kern w:val="28"/>
        </w:rPr>
      </w:pPr>
      <w:r>
        <w:rPr>
          <w:kern w:val="28"/>
        </w:rPr>
        <w:t>3.24</w:t>
      </w:r>
      <w:r>
        <w:rPr>
          <w:kern w:val="28"/>
        </w:rPr>
        <w:tab/>
      </w:r>
      <w:r w:rsidR="005B0075" w:rsidRPr="005B0075">
        <w:rPr>
          <w:kern w:val="28"/>
        </w:rPr>
        <w:t>If no current security accreditation or assurance is held the Contractor and sub-contractors shall undergo appropriate security assurance activities as determined by the Department. Contractor and sub-contractors shall support the provision of appropriate evidence of assurance and the production of the necessary security documentation. This will include obtaining any necessary professional security resources required to support the Contractor’s and sub-contractor’s security assurance activities such as: a CESG Certified Cyber Security Consultancy (CCSC) or CESG Certified Professional (CCP) Security and Information Risk Advisor (SIRA)</w:t>
      </w:r>
    </w:p>
    <w:p w14:paraId="633EE7AC" w14:textId="77777777" w:rsidR="005B0075" w:rsidRPr="005B0075" w:rsidRDefault="005B0075" w:rsidP="005B0075">
      <w:pPr>
        <w:numPr>
          <w:ilvl w:val="0"/>
          <w:numId w:val="24"/>
        </w:numPr>
        <w:suppressAutoHyphens w:val="0"/>
        <w:overflowPunct w:val="0"/>
        <w:autoSpaceDE w:val="0"/>
        <w:adjustRightInd w:val="0"/>
        <w:spacing w:before="120" w:after="120" w:line="240" w:lineRule="auto"/>
        <w:ind w:left="1134" w:hanging="425"/>
        <w:rPr>
          <w:i/>
        </w:rPr>
      </w:pPr>
      <w:r w:rsidRPr="005B0075">
        <w:rPr>
          <w:i/>
        </w:rPr>
        <w:t>(Guidance: It is Departmental policy that all systems used to store or process Departmental information and data shall achieve an acceptable level of security assurance. Further advice and guidance on the Department’s Security Assurance Model can be supplied on request.)</w:t>
      </w:r>
    </w:p>
    <w:p w14:paraId="7F4AAAA4" w14:textId="77777777" w:rsidR="003531CB" w:rsidRPr="005B0075" w:rsidRDefault="005B0075" w:rsidP="005B0075">
      <w:pPr>
        <w:spacing w:line="240" w:lineRule="auto"/>
        <w:jc w:val="both"/>
      </w:pPr>
      <w:r w:rsidRPr="005B0075">
        <w:rPr>
          <w:i/>
        </w:rPr>
        <w:t xml:space="preserve">(Guidance: Further information on the CCSC and CCP roles described above can be found on the CESG Website at: </w:t>
      </w:r>
      <w:hyperlink r:id="rId22" w:history="1">
        <w:r w:rsidRPr="005B0075">
          <w:rPr>
            <w:i/>
            <w:color w:val="0F01BF"/>
            <w:u w:val="single"/>
          </w:rPr>
          <w:t>http://www.cesg.gov.uk/awarenesstraining/certified-professionals/Pages/index.aspx</w:t>
        </w:r>
      </w:hyperlink>
      <w:r w:rsidRPr="005B0075">
        <w:rPr>
          <w:i/>
        </w:rPr>
        <w:t>)</w:t>
      </w:r>
      <w:r w:rsidR="003531CB" w:rsidRPr="005B0075">
        <w:t xml:space="preserve"> </w:t>
      </w:r>
    </w:p>
    <w:p w14:paraId="6E814AC3" w14:textId="77777777" w:rsidR="003531CB" w:rsidRPr="003531CB" w:rsidRDefault="001C0E01" w:rsidP="003531CB">
      <w:pPr>
        <w:widowControl w:val="0"/>
        <w:numPr>
          <w:ilvl w:val="1"/>
          <w:numId w:val="0"/>
        </w:numPr>
        <w:tabs>
          <w:tab w:val="num" w:pos="851"/>
        </w:tabs>
        <w:spacing w:before="120" w:after="240" w:line="240" w:lineRule="auto"/>
        <w:ind w:left="851" w:hanging="851"/>
        <w:jc w:val="both"/>
        <w:outlineLvl w:val="1"/>
      </w:pPr>
      <w:r>
        <w:t xml:space="preserve">4. </w:t>
      </w:r>
      <w:r>
        <w:tab/>
      </w:r>
      <w:r w:rsidR="003531CB" w:rsidRPr="003531CB">
        <w:rPr>
          <w:b/>
        </w:rPr>
        <w:t>ESCROW</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3"/>
      </w:tblGrid>
      <w:tr w:rsidR="003531CB" w:rsidRPr="003531CB" w14:paraId="38C0FAA5" w14:textId="77777777" w:rsidTr="00C9484F">
        <w:tc>
          <w:tcPr>
            <w:tcW w:w="2518" w:type="dxa"/>
          </w:tcPr>
          <w:p w14:paraId="711E1E56"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“Supplier Software”</w:t>
            </w:r>
          </w:p>
        </w:tc>
        <w:tc>
          <w:tcPr>
            <w:tcW w:w="5153" w:type="dxa"/>
          </w:tcPr>
          <w:p w14:paraId="2B7EC10E"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Software which is proprietary to the Supplier, including software which is or will be used by the Supplier for the purposes of providing the Services.</w:t>
            </w:r>
          </w:p>
        </w:tc>
      </w:tr>
      <w:tr w:rsidR="003531CB" w:rsidRPr="003531CB" w14:paraId="5A11B9A4" w14:textId="77777777" w:rsidTr="00C9484F">
        <w:tc>
          <w:tcPr>
            <w:tcW w:w="2518" w:type="dxa"/>
          </w:tcPr>
          <w:p w14:paraId="5E5C6D7F"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“Deposited Software”</w:t>
            </w:r>
          </w:p>
        </w:tc>
        <w:tc>
          <w:tcPr>
            <w:tcW w:w="5153" w:type="dxa"/>
          </w:tcPr>
          <w:p w14:paraId="1AE18E03"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The Software the Source Code of which is to be placed in escrow.</w:t>
            </w:r>
          </w:p>
        </w:tc>
      </w:tr>
      <w:tr w:rsidR="003531CB" w:rsidRPr="003531CB" w14:paraId="2AB9FAAD" w14:textId="77777777" w:rsidTr="00C9484F">
        <w:tc>
          <w:tcPr>
            <w:tcW w:w="2518" w:type="dxa"/>
          </w:tcPr>
          <w:p w14:paraId="750BBD63"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“Escrow Agreement”</w:t>
            </w:r>
          </w:p>
        </w:tc>
        <w:tc>
          <w:tcPr>
            <w:tcW w:w="5153" w:type="dxa"/>
          </w:tcPr>
          <w:p w14:paraId="5E6D85FC"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 xml:space="preserve">The agreement entered into between the Customer, the Supplier and the Escrow Agent or as otherwise agreed between the </w:t>
            </w:r>
            <w:proofErr w:type="spellStart"/>
            <w:r w:rsidRPr="003531CB">
              <w:rPr>
                <w:rFonts w:ascii="Arial" w:hAnsi="Arial" w:cs="Arial"/>
              </w:rPr>
              <w:t>Custoemr</w:t>
            </w:r>
            <w:proofErr w:type="spellEnd"/>
            <w:r w:rsidRPr="003531CB">
              <w:rPr>
                <w:rFonts w:ascii="Arial" w:hAnsi="Arial" w:cs="Arial"/>
              </w:rPr>
              <w:t xml:space="preserve"> and Supplier, pursuant to the Escrow Terms</w:t>
            </w:r>
          </w:p>
        </w:tc>
      </w:tr>
      <w:tr w:rsidR="003531CB" w:rsidRPr="003531CB" w14:paraId="2A889CCA" w14:textId="77777777" w:rsidTr="00C9484F">
        <w:tc>
          <w:tcPr>
            <w:tcW w:w="2518" w:type="dxa"/>
          </w:tcPr>
          <w:p w14:paraId="3BD2886E"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“Escrow Agent”</w:t>
            </w:r>
          </w:p>
        </w:tc>
        <w:tc>
          <w:tcPr>
            <w:tcW w:w="5153" w:type="dxa"/>
          </w:tcPr>
          <w:p w14:paraId="16C8A5AD"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The agent appointed by the Customer and/or the Supplier to hold the Deposited Software</w:t>
            </w:r>
          </w:p>
        </w:tc>
      </w:tr>
      <w:tr w:rsidR="003531CB" w:rsidRPr="003531CB" w14:paraId="0065D940" w14:textId="77777777" w:rsidTr="00C9484F">
        <w:tc>
          <w:tcPr>
            <w:tcW w:w="2518" w:type="dxa"/>
          </w:tcPr>
          <w:p w14:paraId="55F3BB09"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“Escrow Terms”</w:t>
            </w:r>
          </w:p>
        </w:tc>
        <w:tc>
          <w:tcPr>
            <w:tcW w:w="5153" w:type="dxa"/>
          </w:tcPr>
          <w:p w14:paraId="025B3751"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The terms and conditions governing access by the Customer to Deposited Software</w:t>
            </w:r>
          </w:p>
        </w:tc>
      </w:tr>
      <w:tr w:rsidR="003531CB" w:rsidRPr="003531CB" w14:paraId="0034C2A9" w14:textId="77777777" w:rsidTr="00C9484F">
        <w:tc>
          <w:tcPr>
            <w:tcW w:w="2518" w:type="dxa"/>
          </w:tcPr>
          <w:p w14:paraId="5E4C0FEB"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“Software”</w:t>
            </w:r>
          </w:p>
        </w:tc>
        <w:tc>
          <w:tcPr>
            <w:tcW w:w="5153" w:type="dxa"/>
          </w:tcPr>
          <w:p w14:paraId="270B8687"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Specially Written Software, Supplier Software and Third Party Software</w:t>
            </w:r>
          </w:p>
        </w:tc>
      </w:tr>
      <w:tr w:rsidR="003531CB" w:rsidRPr="003531CB" w14:paraId="3DD6B7C8" w14:textId="77777777" w:rsidTr="00C9484F">
        <w:tc>
          <w:tcPr>
            <w:tcW w:w="2518" w:type="dxa"/>
          </w:tcPr>
          <w:p w14:paraId="031C8A2A"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“Source Code”</w:t>
            </w:r>
          </w:p>
        </w:tc>
        <w:tc>
          <w:tcPr>
            <w:tcW w:w="5153" w:type="dxa"/>
          </w:tcPr>
          <w:p w14:paraId="78ED2CA5" w14:textId="77777777" w:rsidR="003531CB" w:rsidRPr="003531CB" w:rsidRDefault="003531CB" w:rsidP="00C9484F">
            <w:pPr>
              <w:widowControl w:val="0"/>
              <w:numPr>
                <w:ilvl w:val="1"/>
                <w:numId w:val="0"/>
              </w:numPr>
              <w:tabs>
                <w:tab w:val="num" w:pos="851"/>
              </w:tabs>
              <w:spacing w:before="120" w:after="240"/>
              <w:jc w:val="both"/>
              <w:outlineLvl w:val="1"/>
              <w:rPr>
                <w:rFonts w:ascii="Arial" w:hAnsi="Arial" w:cs="Arial"/>
              </w:rPr>
            </w:pPr>
            <w:r w:rsidRPr="003531CB">
              <w:rPr>
                <w:rFonts w:ascii="Arial" w:hAnsi="Arial" w:cs="Arial"/>
              </w:rPr>
              <w:t>Computer programs and/or data in eye-readable form and in such form that it can be compiled or interpreted into equivalent binary code together with all technical information and documentation necessary for the use, reproduction, modification and enhancement of such software</w:t>
            </w:r>
          </w:p>
        </w:tc>
      </w:tr>
    </w:tbl>
    <w:p w14:paraId="71554566" w14:textId="77777777" w:rsidR="003531CB" w:rsidRPr="003531CB" w:rsidRDefault="001C0E01" w:rsidP="003531CB">
      <w:pPr>
        <w:widowControl w:val="0"/>
        <w:numPr>
          <w:ilvl w:val="1"/>
          <w:numId w:val="0"/>
        </w:numPr>
        <w:tabs>
          <w:tab w:val="num" w:pos="851"/>
        </w:tabs>
        <w:spacing w:before="120" w:after="240" w:line="240" w:lineRule="auto"/>
        <w:ind w:left="851" w:hanging="851"/>
        <w:jc w:val="both"/>
        <w:outlineLvl w:val="1"/>
      </w:pPr>
      <w:r>
        <w:t>4</w:t>
      </w:r>
      <w:r w:rsidR="003531CB" w:rsidRPr="003531CB">
        <w:t>.1</w:t>
      </w:r>
      <w:r w:rsidR="003531CB" w:rsidRPr="003531CB">
        <w:tab/>
        <w:t>The supplier shall ensure that Source Code of all Software supplied to the Customer shall either be deposited in escrow with an Escrow Agent on the basis of the appropriate standard agreement or on such other terms as the Customer and the Supplier shall agree including provision of the Source code direct to the Customer for retention in the Customer Configuration Management Database (CMDB).</w:t>
      </w:r>
    </w:p>
    <w:p w14:paraId="6F5460C6" w14:textId="77777777" w:rsidR="003531CB" w:rsidRPr="003531CB" w:rsidRDefault="001C0E01" w:rsidP="003531CB">
      <w:pPr>
        <w:widowControl w:val="0"/>
        <w:numPr>
          <w:ilvl w:val="1"/>
          <w:numId w:val="0"/>
        </w:numPr>
        <w:tabs>
          <w:tab w:val="num" w:pos="851"/>
        </w:tabs>
        <w:spacing w:before="120" w:after="240" w:line="240" w:lineRule="auto"/>
        <w:ind w:left="851" w:hanging="851"/>
        <w:jc w:val="both"/>
        <w:outlineLvl w:val="1"/>
        <w:rPr>
          <w:b/>
        </w:rPr>
      </w:pPr>
      <w:r w:rsidRPr="001C0E01">
        <w:rPr>
          <w:b/>
        </w:rPr>
        <w:t>5</w:t>
      </w:r>
      <w:r w:rsidR="003531CB" w:rsidRPr="001C0E01">
        <w:rPr>
          <w:b/>
        </w:rPr>
        <w:t>.</w:t>
      </w:r>
      <w:r w:rsidR="003531CB" w:rsidRPr="003531CB">
        <w:tab/>
      </w:r>
      <w:r w:rsidR="003531CB" w:rsidRPr="003531CB">
        <w:rPr>
          <w:b/>
        </w:rPr>
        <w:t>Protective Marking</w:t>
      </w:r>
    </w:p>
    <w:p w14:paraId="13117C8D" w14:textId="77777777" w:rsidR="003531CB" w:rsidRPr="003531CB" w:rsidRDefault="001C0E01" w:rsidP="003531CB">
      <w:pPr>
        <w:widowControl w:val="0"/>
        <w:numPr>
          <w:ilvl w:val="1"/>
          <w:numId w:val="0"/>
        </w:numPr>
        <w:tabs>
          <w:tab w:val="num" w:pos="851"/>
        </w:tabs>
        <w:spacing w:before="120" w:after="240" w:line="240" w:lineRule="auto"/>
        <w:ind w:left="851" w:hanging="851"/>
        <w:jc w:val="both"/>
        <w:outlineLvl w:val="1"/>
      </w:pPr>
      <w:r>
        <w:t>5</w:t>
      </w:r>
      <w:r w:rsidR="003531CB" w:rsidRPr="003531CB">
        <w:t>.1</w:t>
      </w:r>
      <w:r w:rsidR="003531CB" w:rsidRPr="003531CB">
        <w:tab/>
        <w:t>The Supplier shall deliver a service that compiles with the HM Government Security Classifications policy and related guidance: https://www.gov.uk/government/publications/government-security-classifications</w:t>
      </w:r>
      <w:r w:rsidR="00A53996">
        <w:t>.</w:t>
      </w:r>
    </w:p>
    <w:p w14:paraId="20E3E100" w14:textId="77777777" w:rsidR="00AC5BF7" w:rsidRDefault="00AC5BF7" w:rsidP="003531CB">
      <w:pPr>
        <w:spacing w:after="0" w:line="240" w:lineRule="auto"/>
      </w:pPr>
    </w:p>
    <w:p w14:paraId="613B842E" w14:textId="77777777" w:rsidR="00AC5BF7" w:rsidRPr="00AC5BF7" w:rsidRDefault="00AC5BF7" w:rsidP="00AC5BF7"/>
    <w:p w14:paraId="434AC7FB" w14:textId="77777777" w:rsidR="00AC5BF7" w:rsidRPr="00AC5BF7" w:rsidRDefault="00AC5BF7" w:rsidP="00AC5BF7"/>
    <w:p w14:paraId="26E6B7E9" w14:textId="77777777" w:rsidR="00AC5BF7" w:rsidRPr="00AC5BF7" w:rsidRDefault="00AC5BF7" w:rsidP="00AC5BF7"/>
    <w:p w14:paraId="7C2A234F" w14:textId="77777777" w:rsidR="00AC5BF7" w:rsidRPr="00AC5BF7" w:rsidRDefault="00AC5BF7" w:rsidP="00AC5BF7"/>
    <w:p w14:paraId="77997A58" w14:textId="77777777" w:rsidR="00AC5BF7" w:rsidRPr="00AC5BF7" w:rsidRDefault="00AC5BF7" w:rsidP="00AC5BF7"/>
    <w:p w14:paraId="55F76A7E" w14:textId="77777777" w:rsidR="00AC5BF7" w:rsidRPr="00AC5BF7" w:rsidRDefault="00AC5BF7" w:rsidP="00AC5BF7"/>
    <w:p w14:paraId="0FBD4C9A" w14:textId="77777777" w:rsidR="00AC5BF7" w:rsidRPr="00AC5BF7" w:rsidRDefault="00AC5BF7" w:rsidP="00AC5BF7"/>
    <w:p w14:paraId="6C3067D7" w14:textId="77777777" w:rsidR="00AC5BF7" w:rsidRPr="00AC5BF7" w:rsidRDefault="00AC5BF7" w:rsidP="00AC5BF7"/>
    <w:p w14:paraId="180C9047" w14:textId="77777777" w:rsidR="00AC5BF7" w:rsidRPr="00AC5BF7" w:rsidRDefault="00AC5BF7" w:rsidP="00AC5BF7"/>
    <w:p w14:paraId="3507C04C" w14:textId="77777777" w:rsidR="00AC5BF7" w:rsidRPr="00AC5BF7" w:rsidRDefault="00AC5BF7" w:rsidP="00AC5BF7"/>
    <w:p w14:paraId="0568E88C" w14:textId="77777777" w:rsidR="00AC5BF7" w:rsidRPr="00AC5BF7" w:rsidRDefault="00AC5BF7" w:rsidP="00AC5BF7"/>
    <w:p w14:paraId="24ADFA88" w14:textId="77777777" w:rsidR="00AC5BF7" w:rsidRPr="00AC5BF7" w:rsidRDefault="00AC5BF7" w:rsidP="00AC5BF7"/>
    <w:p w14:paraId="41710BAC" w14:textId="77777777" w:rsidR="00AC5BF7" w:rsidRPr="00AC5BF7" w:rsidRDefault="00AC5BF7" w:rsidP="00AC5BF7"/>
    <w:p w14:paraId="28D99E47" w14:textId="77777777" w:rsidR="00AC5BF7" w:rsidRPr="00AC5BF7" w:rsidRDefault="00AC5BF7" w:rsidP="00AC5BF7"/>
    <w:p w14:paraId="3F99C6A3" w14:textId="77777777" w:rsidR="00AC5BF7" w:rsidRPr="00AC5BF7" w:rsidRDefault="00AC5BF7" w:rsidP="00AC5BF7"/>
    <w:p w14:paraId="09662193" w14:textId="77777777" w:rsidR="00AC5BF7" w:rsidRPr="00AC5BF7" w:rsidRDefault="00AC5BF7" w:rsidP="00AC5BF7"/>
    <w:p w14:paraId="2E22CD62" w14:textId="77777777" w:rsidR="00AC5BF7" w:rsidRPr="00AC5BF7" w:rsidRDefault="00AC5BF7" w:rsidP="00AC5BF7"/>
    <w:p w14:paraId="082DFF4C" w14:textId="77777777" w:rsidR="00AC5BF7" w:rsidRPr="00AC5BF7" w:rsidRDefault="00AC5BF7" w:rsidP="00AC5BF7"/>
    <w:p w14:paraId="67A7C027" w14:textId="77777777" w:rsidR="003531CB" w:rsidRPr="00AC5BF7" w:rsidRDefault="00AC5BF7" w:rsidP="00AC5BF7">
      <w:pPr>
        <w:tabs>
          <w:tab w:val="left" w:pos="2265"/>
        </w:tabs>
      </w:pPr>
      <w:r>
        <w:tab/>
      </w:r>
    </w:p>
    <w:sectPr w:rsidR="003531CB" w:rsidRPr="00AC5BF7">
      <w:headerReference w:type="default" r:id="rId23"/>
      <w:footerReference w:type="default" r:id="rId24"/>
      <w:footerReference w:type="first" r:id="rId25"/>
      <w:pgSz w:w="11906" w:h="16838"/>
      <w:pgMar w:top="963" w:right="720" w:bottom="720" w:left="1133"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F0981" w14:textId="77777777" w:rsidR="003632E7" w:rsidRDefault="003632E7">
      <w:pPr>
        <w:spacing w:after="0" w:line="240" w:lineRule="auto"/>
      </w:pPr>
      <w:r>
        <w:separator/>
      </w:r>
    </w:p>
  </w:endnote>
  <w:endnote w:type="continuationSeparator" w:id="0">
    <w:p w14:paraId="651C77BF" w14:textId="77777777" w:rsidR="003632E7" w:rsidRDefault="00363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A8ECA" w14:textId="377F216F" w:rsidR="003632E7" w:rsidRDefault="003632E7">
    <w:pPr>
      <w:pStyle w:val="Footer"/>
      <w:pBdr>
        <w:top w:val="single" w:sz="4" w:space="1" w:color="000000"/>
      </w:pBdr>
      <w:tabs>
        <w:tab w:val="clear" w:pos="4513"/>
        <w:tab w:val="clear" w:pos="9026"/>
        <w:tab w:val="center" w:pos="5026"/>
        <w:tab w:val="right" w:pos="10053"/>
      </w:tabs>
    </w:pPr>
    <w:r w:rsidRPr="004061CA">
      <w:rPr>
        <w:sz w:val="12"/>
        <w:szCs w:val="12"/>
      </w:rPr>
      <w:t xml:space="preserve">6. </w:t>
    </w:r>
    <w:r>
      <w:rPr>
        <w:sz w:val="12"/>
        <w:szCs w:val="12"/>
      </w:rPr>
      <w:t xml:space="preserve">Draft - </w:t>
    </w:r>
    <w:r w:rsidRPr="004061CA">
      <w:rPr>
        <w:sz w:val="12"/>
        <w:szCs w:val="12"/>
      </w:rPr>
      <w:t>G-Cloud 7 Con</w:t>
    </w:r>
    <w:r>
      <w:rPr>
        <w:sz w:val="12"/>
        <w:szCs w:val="12"/>
      </w:rPr>
      <w:t>tract with LHM for IRIS SM – 27.05</w:t>
    </w:r>
    <w:r>
      <w:tab/>
      <w:t>UNCLASSIFIED</w:t>
    </w:r>
    <w:r>
      <w:tab/>
      <w:t xml:space="preserve">Page </w:t>
    </w:r>
    <w:r>
      <w:fldChar w:fldCharType="begin"/>
    </w:r>
    <w:r>
      <w:instrText xml:space="preserve"> PAGE </w:instrText>
    </w:r>
    <w:r>
      <w:fldChar w:fldCharType="separate"/>
    </w:r>
    <w:r w:rsidR="00C956D9">
      <w:rPr>
        <w:noProof/>
      </w:rPr>
      <w:t>44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4F221" w14:textId="77777777" w:rsidR="003632E7" w:rsidRPr="004061CA" w:rsidRDefault="003632E7" w:rsidP="004061CA">
    <w:pPr>
      <w:pStyle w:val="Footer"/>
      <w:rPr>
        <w:sz w:val="12"/>
        <w:szCs w:val="12"/>
      </w:rPr>
    </w:pPr>
    <w:r w:rsidRPr="004061CA">
      <w:rPr>
        <w:sz w:val="12"/>
        <w:szCs w:val="12"/>
      </w:rPr>
      <w:t xml:space="preserve">6. </w:t>
    </w:r>
    <w:r>
      <w:rPr>
        <w:sz w:val="12"/>
        <w:szCs w:val="12"/>
      </w:rPr>
      <w:t xml:space="preserve">Draft </w:t>
    </w:r>
    <w:r w:rsidRPr="004061CA">
      <w:rPr>
        <w:sz w:val="12"/>
        <w:szCs w:val="12"/>
      </w:rPr>
      <w:t xml:space="preserve">G-Cloud 7 Contract with LHM for IRIS SM </w:t>
    </w:r>
    <w:r>
      <w:rPr>
        <w:sz w:val="12"/>
        <w:szCs w:val="12"/>
      </w:rPr>
      <w:t>–</w:t>
    </w:r>
    <w:r w:rsidRPr="004061CA">
      <w:rPr>
        <w:sz w:val="12"/>
        <w:szCs w:val="12"/>
      </w:rPr>
      <w:t xml:space="preserve"> </w:t>
    </w:r>
    <w:r>
      <w:rPr>
        <w:sz w:val="12"/>
        <w:szCs w:val="12"/>
      </w:rPr>
      <w:t>27.05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9D1A0" w14:textId="77777777" w:rsidR="003632E7" w:rsidRDefault="003632E7">
      <w:pPr>
        <w:spacing w:after="0" w:line="240" w:lineRule="auto"/>
      </w:pPr>
      <w:r>
        <w:separator/>
      </w:r>
    </w:p>
  </w:footnote>
  <w:footnote w:type="continuationSeparator" w:id="0">
    <w:p w14:paraId="0C0BC7DC" w14:textId="77777777" w:rsidR="003632E7" w:rsidRDefault="00363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9674B" w14:textId="77777777" w:rsidR="003632E7" w:rsidRDefault="003632E7">
    <w:pPr>
      <w:pStyle w:val="Header"/>
      <w:pBdr>
        <w:bottom w:val="single" w:sz="4" w:space="1" w:color="000000"/>
      </w:pBdr>
      <w:tabs>
        <w:tab w:val="clear" w:pos="4513"/>
        <w:tab w:val="clear" w:pos="9026"/>
        <w:tab w:val="center" w:pos="5026"/>
        <w:tab w:val="right" w:pos="10053"/>
      </w:tabs>
    </w:pPr>
    <w:r>
      <w:t>Call-Off Terms</w:t>
    </w:r>
    <w:r>
      <w:tab/>
    </w:r>
    <w:r>
      <w:tab/>
      <w:t>G-Cloud 7</w:t>
    </w:r>
  </w:p>
  <w:p w14:paraId="591C6E74" w14:textId="77777777" w:rsidR="003632E7" w:rsidRDefault="003632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00D0"/>
    <w:multiLevelType w:val="hybridMultilevel"/>
    <w:tmpl w:val="11149A38"/>
    <w:lvl w:ilvl="0" w:tplc="EAA66EB2">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32241"/>
    <w:multiLevelType w:val="multilevel"/>
    <w:tmpl w:val="80E41528"/>
    <w:lvl w:ilvl="0">
      <w:start w:val="1"/>
      <w:numFmt w:val="decimal"/>
      <w:lvlText w:val="CO-%1"/>
      <w:lvlJc w:val="left"/>
      <w:pPr>
        <w:ind w:left="360" w:firstLine="360"/>
      </w:pPr>
      <w:rPr>
        <w:b/>
      </w:rPr>
    </w:lvl>
    <w:lvl w:ilvl="1">
      <w:start w:val="1"/>
      <w:numFmt w:val="decimal"/>
      <w:lvlText w:val="CO-%1.%2"/>
      <w:lvlJc w:val="left"/>
      <w:pPr>
        <w:ind w:left="357" w:firstLine="714"/>
      </w:pPr>
    </w:lvl>
    <w:lvl w:ilvl="2">
      <w:start w:val="1"/>
      <w:numFmt w:val="decimal"/>
      <w:lvlText w:val="CO-%1.%2.%3"/>
      <w:lvlJc w:val="left"/>
      <w:pPr>
        <w:ind w:left="2160" w:firstLine="4140"/>
      </w:pPr>
    </w:lvl>
    <w:lvl w:ilvl="3">
      <w:start w:val="1"/>
      <w:numFmt w:val="decimal"/>
      <w:lvlText w:val="CO-%1.%2.%3.%4"/>
      <w:lvlJc w:val="left"/>
      <w:pPr>
        <w:ind w:left="2880" w:firstLine="5400"/>
      </w:pPr>
    </w:lvl>
    <w:lvl w:ilvl="4">
      <w:start w:val="1"/>
      <w:numFmt w:val="decimal"/>
      <w:lvlText w:val="CO-%1.%2.%3.%4.%5"/>
      <w:lvlJc w:val="left"/>
      <w:pPr>
        <w:ind w:left="3600" w:firstLine="6840"/>
      </w:pPr>
    </w:lvl>
    <w:lvl w:ilvl="5">
      <w:start w:val="1"/>
      <w:numFmt w:val="decimal"/>
      <w:lvlText w:val="CO- %1.%2.%3.%4.%5.%6"/>
      <w:lvlJc w:val="left"/>
      <w:pPr>
        <w:ind w:left="4320" w:firstLine="8460"/>
      </w:pPr>
    </w:lvl>
    <w:lvl w:ilvl="6">
      <w:start w:val="1"/>
      <w:numFmt w:val="lowerLetter"/>
      <w:lvlText w:val="%7."/>
      <w:lvlJc w:val="left"/>
      <w:pPr>
        <w:ind w:left="5040" w:firstLine="9720"/>
      </w:pPr>
    </w:lvl>
    <w:lvl w:ilvl="7">
      <w:start w:val="1"/>
      <w:numFmt w:val="lowerRoman"/>
      <w:lvlText w:val="%8."/>
      <w:lvlJc w:val="left"/>
      <w:pPr>
        <w:ind w:left="5760" w:firstLine="11160"/>
      </w:pPr>
    </w:lvl>
    <w:lvl w:ilvl="8">
      <w:start w:val="1"/>
      <w:numFmt w:val="lowerRoman"/>
      <w:lvlText w:val="%9."/>
      <w:lvlJc w:val="left"/>
      <w:pPr>
        <w:ind w:left="6480" w:firstLine="12780"/>
      </w:pPr>
    </w:lvl>
  </w:abstractNum>
  <w:abstractNum w:abstractNumId="2" w15:restartNumberingAfterBreak="0">
    <w:nsid w:val="03394286"/>
    <w:multiLevelType w:val="hybridMultilevel"/>
    <w:tmpl w:val="64CE9FB8"/>
    <w:lvl w:ilvl="0" w:tplc="4D622018">
      <w:start w:val="3"/>
      <w:numFmt w:val="bullet"/>
      <w:lvlText w:val="-"/>
      <w:lvlJc w:val="left"/>
      <w:pPr>
        <w:ind w:left="720" w:hanging="360"/>
      </w:pPr>
      <w:rPr>
        <w:rFonts w:ascii="Helvetica" w:eastAsiaTheme="minorHAnsi" w:hAnsi="Helvetica" w:cs="Helvetica" w:hint="default"/>
      </w:rPr>
    </w:lvl>
    <w:lvl w:ilvl="1" w:tplc="9676CC62">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2C399F"/>
    <w:multiLevelType w:val="hybridMultilevel"/>
    <w:tmpl w:val="811A3222"/>
    <w:lvl w:ilvl="0" w:tplc="0E58C4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9B35E2"/>
    <w:multiLevelType w:val="multilevel"/>
    <w:tmpl w:val="CB340728"/>
    <w:lvl w:ilvl="0">
      <w:start w:val="1"/>
      <w:numFmt w:val="decimal"/>
      <w:lvlRestart w:val="0"/>
      <w:lvlText w:val="%1."/>
      <w:lvlJc w:val="left"/>
      <w:pPr>
        <w:tabs>
          <w:tab w:val="num" w:pos="720"/>
        </w:tabs>
        <w:ind w:left="0" w:firstLine="0"/>
      </w:p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60"/>
        </w:tabs>
        <w:ind w:left="2160" w:hanging="720"/>
      </w:pPr>
      <w:rPr>
        <w:rFonts w:ascii="Symbol" w:hAnsi="Symbol"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059F431D"/>
    <w:multiLevelType w:val="hybridMultilevel"/>
    <w:tmpl w:val="E5BCDA9C"/>
    <w:lvl w:ilvl="0" w:tplc="4D622018">
      <w:start w:val="3"/>
      <w:numFmt w:val="bullet"/>
      <w:lvlText w:val="-"/>
      <w:lvlJc w:val="left"/>
      <w:pPr>
        <w:ind w:left="1080" w:hanging="360"/>
      </w:pPr>
      <w:rPr>
        <w:rFonts w:ascii="Helvetica" w:eastAsiaTheme="minorHAnsi" w:hAnsi="Helvetica" w:cs="Helvetic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1A52345"/>
    <w:multiLevelType w:val="multilevel"/>
    <w:tmpl w:val="6902D5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E19DF"/>
    <w:multiLevelType w:val="multilevel"/>
    <w:tmpl w:val="18E2E03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32C3619"/>
    <w:multiLevelType w:val="hybridMultilevel"/>
    <w:tmpl w:val="6ABE6C08"/>
    <w:lvl w:ilvl="0" w:tplc="4A18CFC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15:restartNumberingAfterBreak="0">
    <w:nsid w:val="134E5078"/>
    <w:multiLevelType w:val="hybridMultilevel"/>
    <w:tmpl w:val="7B4A6548"/>
    <w:lvl w:ilvl="0" w:tplc="5D4A42DC">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846654"/>
    <w:multiLevelType w:val="hybridMultilevel"/>
    <w:tmpl w:val="ACF4A19E"/>
    <w:lvl w:ilvl="0" w:tplc="3DCE68EC">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17A839CB"/>
    <w:multiLevelType w:val="hybridMultilevel"/>
    <w:tmpl w:val="18AE18F8"/>
    <w:lvl w:ilvl="0" w:tplc="4D622018">
      <w:start w:val="3"/>
      <w:numFmt w:val="bullet"/>
      <w:lvlText w:val="-"/>
      <w:lvlJc w:val="left"/>
      <w:pPr>
        <w:ind w:left="1080" w:hanging="360"/>
      </w:pPr>
      <w:rPr>
        <w:rFonts w:ascii="Helvetica" w:eastAsiaTheme="minorHAnsi" w:hAnsi="Helvetica" w:cs="Helvetica"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80A7E7B"/>
    <w:multiLevelType w:val="multilevel"/>
    <w:tmpl w:val="27D0C14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564BD4"/>
    <w:multiLevelType w:val="hybridMultilevel"/>
    <w:tmpl w:val="9558E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5" w15:restartNumberingAfterBreak="0">
    <w:nsid w:val="1BC6343D"/>
    <w:multiLevelType w:val="hybridMultilevel"/>
    <w:tmpl w:val="6A22F6CA"/>
    <w:lvl w:ilvl="0" w:tplc="08090001">
      <w:start w:val="1"/>
      <w:numFmt w:val="bullet"/>
      <w:lvlText w:val=""/>
      <w:lvlJc w:val="left"/>
      <w:pPr>
        <w:ind w:left="1080" w:hanging="360"/>
      </w:pPr>
      <w:rPr>
        <w:rFonts w:ascii="Symbol" w:hAnsi="Symbol" w:hint="default"/>
      </w:rPr>
    </w:lvl>
    <w:lvl w:ilvl="1" w:tplc="9676CC62">
      <w:numFmt w:val="bullet"/>
      <w:lvlText w:val="•"/>
      <w:lvlJc w:val="left"/>
      <w:pPr>
        <w:ind w:left="1800" w:hanging="360"/>
      </w:pPr>
      <w:rPr>
        <w:rFonts w:ascii="Arial" w:eastAsiaTheme="minorHAnsi"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1C8C5FC4"/>
    <w:multiLevelType w:val="hybridMultilevel"/>
    <w:tmpl w:val="6014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66F9A"/>
    <w:multiLevelType w:val="hybridMultilevel"/>
    <w:tmpl w:val="6456A19E"/>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9543388"/>
    <w:multiLevelType w:val="multilevel"/>
    <w:tmpl w:val="557246AC"/>
    <w:lvl w:ilvl="0">
      <w:start w:val="1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F96941"/>
    <w:multiLevelType w:val="multilevel"/>
    <w:tmpl w:val="84866C8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B30058E"/>
    <w:multiLevelType w:val="multilevel"/>
    <w:tmpl w:val="7F94C058"/>
    <w:lvl w:ilvl="0">
      <w:start w:val="11"/>
      <w:numFmt w:val="decimal"/>
      <w:lvlText w:val="%1."/>
      <w:lvlJc w:val="left"/>
      <w:pPr>
        <w:ind w:left="108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1"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2D4A1D29"/>
    <w:multiLevelType w:val="hybridMultilevel"/>
    <w:tmpl w:val="D2C45E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0AD2A1C"/>
    <w:multiLevelType w:val="hybridMultilevel"/>
    <w:tmpl w:val="73F89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307B40"/>
    <w:multiLevelType w:val="hybridMultilevel"/>
    <w:tmpl w:val="315A9A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99777E"/>
    <w:multiLevelType w:val="hybridMultilevel"/>
    <w:tmpl w:val="73C61626"/>
    <w:lvl w:ilvl="0" w:tplc="9B4C2C78">
      <w:start w:val="3"/>
      <w:numFmt w:val="bullet"/>
      <w:lvlText w:val="-"/>
      <w:lvlJc w:val="left"/>
      <w:pPr>
        <w:ind w:left="720" w:hanging="360"/>
      </w:pPr>
      <w:rPr>
        <w:rFonts w:ascii="Arial" w:eastAsia="Calibri" w:hAnsi="Arial" w:cs="Arial" w:hint="default"/>
      </w:rPr>
    </w:lvl>
    <w:lvl w:ilvl="1" w:tplc="9676CC62">
      <w:numFmt w:val="bullet"/>
      <w:lvlText w:val="•"/>
      <w:lvlJc w:val="left"/>
      <w:pPr>
        <w:ind w:left="1440" w:hanging="360"/>
      </w:pPr>
      <w:rPr>
        <w:rFonts w:ascii="Arial" w:eastAsiaTheme="minorHAnsi"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173DEF"/>
    <w:multiLevelType w:val="hybridMultilevel"/>
    <w:tmpl w:val="7180AA6A"/>
    <w:lvl w:ilvl="0" w:tplc="9676CC62">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854042"/>
    <w:multiLevelType w:val="hybridMultilevel"/>
    <w:tmpl w:val="D5FE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8DE36AB"/>
    <w:multiLevelType w:val="multilevel"/>
    <w:tmpl w:val="FCCEF30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9E5223E"/>
    <w:multiLevelType w:val="hybridMultilevel"/>
    <w:tmpl w:val="C78A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E05B0"/>
    <w:multiLevelType w:val="hybridMultilevel"/>
    <w:tmpl w:val="B92C73A6"/>
    <w:lvl w:ilvl="0" w:tplc="374E0BA8">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E997EF2"/>
    <w:multiLevelType w:val="hybridMultilevel"/>
    <w:tmpl w:val="BD421942"/>
    <w:lvl w:ilvl="0" w:tplc="2F9CE1C4">
      <w:start w:val="14"/>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14E51D8"/>
    <w:multiLevelType w:val="multilevel"/>
    <w:tmpl w:val="19D8C264"/>
    <w:lvl w:ilvl="0">
      <w:start w:val="1"/>
      <w:numFmt w:val="decimal"/>
      <w:lvlText w:val="(%1)"/>
      <w:lvlJc w:val="left"/>
      <w:pPr>
        <w:ind w:left="1097" w:firstLine="1834"/>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34" w15:restartNumberingAfterBreak="0">
    <w:nsid w:val="56054F69"/>
    <w:multiLevelType w:val="hybridMultilevel"/>
    <w:tmpl w:val="418E2FD0"/>
    <w:lvl w:ilvl="0" w:tplc="8E4212E6">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740A5D"/>
    <w:multiLevelType w:val="hybridMultilevel"/>
    <w:tmpl w:val="29ECBFDA"/>
    <w:lvl w:ilvl="0" w:tplc="9B4C2C78">
      <w:start w:val="3"/>
      <w:numFmt w:val="bullet"/>
      <w:lvlText w:val="-"/>
      <w:lvlJc w:val="left"/>
      <w:pPr>
        <w:ind w:left="0" w:hanging="360"/>
      </w:pPr>
      <w:rPr>
        <w:rFonts w:ascii="Arial" w:eastAsia="Calibri" w:hAnsi="Arial" w:cs="Aria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7" w15:restartNumberingAfterBreak="0">
    <w:nsid w:val="5D64042C"/>
    <w:multiLevelType w:val="multilevel"/>
    <w:tmpl w:val="59101CA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lowerRoman"/>
      <w:lvlText w:val="%3."/>
      <w:lvlJc w:val="righ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8" w15:restartNumberingAfterBreak="0">
    <w:nsid w:val="5E800EF0"/>
    <w:multiLevelType w:val="multilevel"/>
    <w:tmpl w:val="80A6023A"/>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39" w15:restartNumberingAfterBreak="0">
    <w:nsid w:val="610C5417"/>
    <w:multiLevelType w:val="hybridMultilevel"/>
    <w:tmpl w:val="B26A2526"/>
    <w:lvl w:ilvl="0" w:tplc="0809000F">
      <w:start w:val="1"/>
      <w:numFmt w:val="decimal"/>
      <w:lvlText w:val="%1."/>
      <w:lvlJc w:val="left"/>
      <w:pPr>
        <w:ind w:left="1080" w:hanging="360"/>
      </w:pPr>
    </w:lvl>
    <w:lvl w:ilvl="1" w:tplc="9676CC62">
      <w:numFmt w:val="bullet"/>
      <w:lvlText w:val="•"/>
      <w:lvlJc w:val="left"/>
      <w:pPr>
        <w:ind w:left="1800" w:hanging="360"/>
      </w:pPr>
      <w:rPr>
        <w:rFonts w:ascii="Arial" w:eastAsiaTheme="minorHAnsi" w:hAnsi="Arial" w:cs="Aria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6A673B05"/>
    <w:multiLevelType w:val="multilevel"/>
    <w:tmpl w:val="C700EC6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7E0AF3"/>
    <w:multiLevelType w:val="hybridMultilevel"/>
    <w:tmpl w:val="D5AA542C"/>
    <w:lvl w:ilvl="0" w:tplc="8F1CC1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5" w15:restartNumberingAfterBreak="0">
    <w:nsid w:val="7DC0772A"/>
    <w:multiLevelType w:val="multilevel"/>
    <w:tmpl w:val="943C5B20"/>
    <w:lvl w:ilvl="0">
      <w:numFmt w:val="bullet"/>
      <w:lvlText w:val="-"/>
      <w:lvlJc w:val="left"/>
      <w:pPr>
        <w:ind w:left="720" w:firstLine="1080"/>
      </w:pPr>
      <w:rPr>
        <w:rFonts w:ascii="Arial" w:eastAsia="Arial" w:hAnsi="Arial" w:cs="Arial"/>
      </w:rPr>
    </w:lvl>
    <w:lvl w:ilvl="1">
      <w:numFmt w:val="bullet"/>
      <w:lvlText w:val="o"/>
      <w:lvlJc w:val="left"/>
      <w:pPr>
        <w:ind w:left="1440" w:firstLine="2520"/>
      </w:pPr>
      <w:rPr>
        <w:rFonts w:ascii="Arial" w:eastAsia="Arial" w:hAnsi="Arial" w:cs="Arial"/>
      </w:rPr>
    </w:lvl>
    <w:lvl w:ilvl="2">
      <w:numFmt w:val="bullet"/>
      <w:lvlText w:val="▪"/>
      <w:lvlJc w:val="left"/>
      <w:pPr>
        <w:ind w:left="2160" w:firstLine="3960"/>
      </w:pPr>
      <w:rPr>
        <w:rFonts w:ascii="Arial" w:eastAsia="Arial" w:hAnsi="Arial" w:cs="Arial"/>
      </w:rPr>
    </w:lvl>
    <w:lvl w:ilvl="3">
      <w:numFmt w:val="bullet"/>
      <w:lvlText w:val="●"/>
      <w:lvlJc w:val="left"/>
      <w:pPr>
        <w:ind w:left="2880" w:firstLine="5400"/>
      </w:pPr>
      <w:rPr>
        <w:rFonts w:ascii="Arial" w:eastAsia="Arial" w:hAnsi="Arial" w:cs="Arial"/>
      </w:rPr>
    </w:lvl>
    <w:lvl w:ilvl="4">
      <w:numFmt w:val="bullet"/>
      <w:lvlText w:val="o"/>
      <w:lvlJc w:val="left"/>
      <w:pPr>
        <w:ind w:left="3600" w:firstLine="6840"/>
      </w:pPr>
      <w:rPr>
        <w:rFonts w:ascii="Arial" w:eastAsia="Arial" w:hAnsi="Arial" w:cs="Arial"/>
      </w:rPr>
    </w:lvl>
    <w:lvl w:ilvl="5">
      <w:numFmt w:val="bullet"/>
      <w:lvlText w:val="▪"/>
      <w:lvlJc w:val="left"/>
      <w:pPr>
        <w:ind w:left="4320" w:firstLine="8280"/>
      </w:pPr>
      <w:rPr>
        <w:rFonts w:ascii="Arial" w:eastAsia="Arial" w:hAnsi="Arial" w:cs="Arial"/>
      </w:rPr>
    </w:lvl>
    <w:lvl w:ilvl="6">
      <w:numFmt w:val="bullet"/>
      <w:lvlText w:val="●"/>
      <w:lvlJc w:val="left"/>
      <w:pPr>
        <w:ind w:left="5040" w:firstLine="9720"/>
      </w:pPr>
      <w:rPr>
        <w:rFonts w:ascii="Arial" w:eastAsia="Arial" w:hAnsi="Arial" w:cs="Arial"/>
      </w:rPr>
    </w:lvl>
    <w:lvl w:ilvl="7">
      <w:numFmt w:val="bullet"/>
      <w:lvlText w:val="o"/>
      <w:lvlJc w:val="left"/>
      <w:pPr>
        <w:ind w:left="5760" w:firstLine="11160"/>
      </w:pPr>
      <w:rPr>
        <w:rFonts w:ascii="Arial" w:eastAsia="Arial" w:hAnsi="Arial" w:cs="Arial"/>
      </w:rPr>
    </w:lvl>
    <w:lvl w:ilvl="8">
      <w:numFmt w:val="bullet"/>
      <w:lvlText w:val="▪"/>
      <w:lvlJc w:val="left"/>
      <w:pPr>
        <w:ind w:left="6480" w:firstLine="12600"/>
      </w:pPr>
      <w:rPr>
        <w:rFonts w:ascii="Arial" w:eastAsia="Arial" w:hAnsi="Arial" w:cs="Arial"/>
      </w:rPr>
    </w:lvl>
  </w:abstractNum>
  <w:num w:numId="1">
    <w:abstractNumId w:val="45"/>
  </w:num>
  <w:num w:numId="2">
    <w:abstractNumId w:val="20"/>
  </w:num>
  <w:num w:numId="3">
    <w:abstractNumId w:val="33"/>
  </w:num>
  <w:num w:numId="4">
    <w:abstractNumId w:val="1"/>
  </w:num>
  <w:num w:numId="5">
    <w:abstractNumId w:val="7"/>
  </w:num>
  <w:num w:numId="6">
    <w:abstractNumId w:val="14"/>
  </w:num>
  <w:num w:numId="7">
    <w:abstractNumId w:val="31"/>
  </w:num>
  <w:num w:numId="8">
    <w:abstractNumId w:val="28"/>
  </w:num>
  <w:num w:numId="9">
    <w:abstractNumId w:val="30"/>
  </w:num>
  <w:num w:numId="10">
    <w:abstractNumId w:val="24"/>
  </w:num>
  <w:num w:numId="11">
    <w:abstractNumId w:val="22"/>
  </w:num>
  <w:num w:numId="12">
    <w:abstractNumId w:val="27"/>
  </w:num>
  <w:num w:numId="13">
    <w:abstractNumId w:val="13"/>
  </w:num>
  <w:num w:numId="14">
    <w:abstractNumId w:val="32"/>
  </w:num>
  <w:num w:numId="15">
    <w:abstractNumId w:val="41"/>
  </w:num>
  <w:num w:numId="16">
    <w:abstractNumId w:val="8"/>
  </w:num>
  <w:num w:numId="17">
    <w:abstractNumId w:val="42"/>
  </w:num>
  <w:num w:numId="18">
    <w:abstractNumId w:val="38"/>
  </w:num>
  <w:num w:numId="19">
    <w:abstractNumId w:val="17"/>
  </w:num>
  <w:num w:numId="20">
    <w:abstractNumId w:val="37"/>
  </w:num>
  <w:num w:numId="21">
    <w:abstractNumId w:val="4"/>
  </w:num>
  <w:num w:numId="22">
    <w:abstractNumId w:val="12"/>
  </w:num>
  <w:num w:numId="23">
    <w:abstractNumId w:val="6"/>
  </w:num>
  <w:num w:numId="24">
    <w:abstractNumId w:val="21"/>
  </w:num>
  <w:num w:numId="25">
    <w:abstractNumId w:val="35"/>
  </w:num>
  <w:num w:numId="26">
    <w:abstractNumId w:val="43"/>
  </w:num>
  <w:num w:numId="27">
    <w:abstractNumId w:val="44"/>
  </w:num>
  <w:num w:numId="28">
    <w:abstractNumId w:val="19"/>
  </w:num>
  <w:num w:numId="29">
    <w:abstractNumId w:val="40"/>
  </w:num>
  <w:num w:numId="30">
    <w:abstractNumId w:val="29"/>
  </w:num>
  <w:num w:numId="31">
    <w:abstractNumId w:val="16"/>
  </w:num>
  <w:num w:numId="32">
    <w:abstractNumId w:val="39"/>
  </w:num>
  <w:num w:numId="33">
    <w:abstractNumId w:val="11"/>
  </w:num>
  <w:num w:numId="34">
    <w:abstractNumId w:val="36"/>
  </w:num>
  <w:num w:numId="35">
    <w:abstractNumId w:val="26"/>
  </w:num>
  <w:num w:numId="36">
    <w:abstractNumId w:val="25"/>
  </w:num>
  <w:num w:numId="37">
    <w:abstractNumId w:val="5"/>
  </w:num>
  <w:num w:numId="38">
    <w:abstractNumId w:val="2"/>
  </w:num>
  <w:num w:numId="39">
    <w:abstractNumId w:val="18"/>
  </w:num>
  <w:num w:numId="40">
    <w:abstractNumId w:val="15"/>
  </w:num>
  <w:num w:numId="41">
    <w:abstractNumId w:val="23"/>
  </w:num>
  <w:num w:numId="42">
    <w:abstractNumId w:val="10"/>
  </w:num>
  <w:num w:numId="43">
    <w:abstractNumId w:val="0"/>
  </w:num>
  <w:num w:numId="44">
    <w:abstractNumId w:val="34"/>
  </w:num>
  <w:num w:numId="45">
    <w:abstractNumId w:val="9"/>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defaultTabStop w:val="720"/>
  <w:autoHyphenation/>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C6"/>
    <w:rsid w:val="00000203"/>
    <w:rsid w:val="00006189"/>
    <w:rsid w:val="0001414C"/>
    <w:rsid w:val="000157A9"/>
    <w:rsid w:val="0002500A"/>
    <w:rsid w:val="0002755B"/>
    <w:rsid w:val="000275D3"/>
    <w:rsid w:val="0008664F"/>
    <w:rsid w:val="000C3847"/>
    <w:rsid w:val="000C5B8B"/>
    <w:rsid w:val="000D6C1E"/>
    <w:rsid w:val="00107C72"/>
    <w:rsid w:val="00140BBF"/>
    <w:rsid w:val="00146C9C"/>
    <w:rsid w:val="00156493"/>
    <w:rsid w:val="00167C06"/>
    <w:rsid w:val="0019331C"/>
    <w:rsid w:val="001A582A"/>
    <w:rsid w:val="001B26B1"/>
    <w:rsid w:val="001C0E01"/>
    <w:rsid w:val="001E7257"/>
    <w:rsid w:val="001F5BD5"/>
    <w:rsid w:val="00226AF9"/>
    <w:rsid w:val="00237A4F"/>
    <w:rsid w:val="00243066"/>
    <w:rsid w:val="00265437"/>
    <w:rsid w:val="0026658E"/>
    <w:rsid w:val="002824BB"/>
    <w:rsid w:val="00284303"/>
    <w:rsid w:val="00286F29"/>
    <w:rsid w:val="0029091F"/>
    <w:rsid w:val="002A54BC"/>
    <w:rsid w:val="002A5801"/>
    <w:rsid w:val="002A6DA1"/>
    <w:rsid w:val="002B0C65"/>
    <w:rsid w:val="002B1568"/>
    <w:rsid w:val="002B399A"/>
    <w:rsid w:val="002D1EAE"/>
    <w:rsid w:val="00304D78"/>
    <w:rsid w:val="00316573"/>
    <w:rsid w:val="00320A32"/>
    <w:rsid w:val="00321719"/>
    <w:rsid w:val="00325245"/>
    <w:rsid w:val="00326A2E"/>
    <w:rsid w:val="003451C6"/>
    <w:rsid w:val="003531CB"/>
    <w:rsid w:val="00356217"/>
    <w:rsid w:val="003632E7"/>
    <w:rsid w:val="00390D88"/>
    <w:rsid w:val="00391C0B"/>
    <w:rsid w:val="003937EC"/>
    <w:rsid w:val="003B1862"/>
    <w:rsid w:val="003B19D4"/>
    <w:rsid w:val="003B5882"/>
    <w:rsid w:val="003C269F"/>
    <w:rsid w:val="003F2560"/>
    <w:rsid w:val="003F2D74"/>
    <w:rsid w:val="00404714"/>
    <w:rsid w:val="004061CA"/>
    <w:rsid w:val="00410BFF"/>
    <w:rsid w:val="00427ED0"/>
    <w:rsid w:val="004544D8"/>
    <w:rsid w:val="00466E30"/>
    <w:rsid w:val="00472596"/>
    <w:rsid w:val="0047692D"/>
    <w:rsid w:val="00491F43"/>
    <w:rsid w:val="0049793F"/>
    <w:rsid w:val="00497A05"/>
    <w:rsid w:val="004B18A7"/>
    <w:rsid w:val="004C2E5D"/>
    <w:rsid w:val="004E4D64"/>
    <w:rsid w:val="004E7A96"/>
    <w:rsid w:val="004F78B2"/>
    <w:rsid w:val="0051130C"/>
    <w:rsid w:val="00514C10"/>
    <w:rsid w:val="00524A0B"/>
    <w:rsid w:val="00545DF7"/>
    <w:rsid w:val="00550E9A"/>
    <w:rsid w:val="00553F08"/>
    <w:rsid w:val="00577A1C"/>
    <w:rsid w:val="005970F7"/>
    <w:rsid w:val="005A1EF4"/>
    <w:rsid w:val="005A23B0"/>
    <w:rsid w:val="005A4542"/>
    <w:rsid w:val="005B0075"/>
    <w:rsid w:val="005B0815"/>
    <w:rsid w:val="005C08A8"/>
    <w:rsid w:val="005C21DA"/>
    <w:rsid w:val="005C450D"/>
    <w:rsid w:val="005D13BA"/>
    <w:rsid w:val="005D71A5"/>
    <w:rsid w:val="005F3014"/>
    <w:rsid w:val="006075EE"/>
    <w:rsid w:val="006279C6"/>
    <w:rsid w:val="006323A5"/>
    <w:rsid w:val="0065445B"/>
    <w:rsid w:val="0065550D"/>
    <w:rsid w:val="00666B54"/>
    <w:rsid w:val="00684E76"/>
    <w:rsid w:val="006C4267"/>
    <w:rsid w:val="006C7D2B"/>
    <w:rsid w:val="006F15A6"/>
    <w:rsid w:val="00700022"/>
    <w:rsid w:val="007031B0"/>
    <w:rsid w:val="00733F42"/>
    <w:rsid w:val="00735359"/>
    <w:rsid w:val="0075602A"/>
    <w:rsid w:val="00763889"/>
    <w:rsid w:val="00785423"/>
    <w:rsid w:val="007A0CAE"/>
    <w:rsid w:val="007A4173"/>
    <w:rsid w:val="007A4F59"/>
    <w:rsid w:val="007A7564"/>
    <w:rsid w:val="007B0F84"/>
    <w:rsid w:val="007B13AE"/>
    <w:rsid w:val="007B644B"/>
    <w:rsid w:val="007C198B"/>
    <w:rsid w:val="007C7C5E"/>
    <w:rsid w:val="007F1EF1"/>
    <w:rsid w:val="007F2F3D"/>
    <w:rsid w:val="007F3EE4"/>
    <w:rsid w:val="00804D39"/>
    <w:rsid w:val="008075C7"/>
    <w:rsid w:val="008319E3"/>
    <w:rsid w:val="0084428B"/>
    <w:rsid w:val="00854098"/>
    <w:rsid w:val="00855327"/>
    <w:rsid w:val="00863F64"/>
    <w:rsid w:val="00887084"/>
    <w:rsid w:val="008970C2"/>
    <w:rsid w:val="008A2A6C"/>
    <w:rsid w:val="008C481E"/>
    <w:rsid w:val="008C49A6"/>
    <w:rsid w:val="008C6776"/>
    <w:rsid w:val="008D4E7C"/>
    <w:rsid w:val="008E5F3E"/>
    <w:rsid w:val="008F4C88"/>
    <w:rsid w:val="00940168"/>
    <w:rsid w:val="0095187D"/>
    <w:rsid w:val="0097443C"/>
    <w:rsid w:val="009A5A1F"/>
    <w:rsid w:val="009C7B50"/>
    <w:rsid w:val="009D19AF"/>
    <w:rsid w:val="009D234D"/>
    <w:rsid w:val="00A034C6"/>
    <w:rsid w:val="00A53996"/>
    <w:rsid w:val="00A53DF2"/>
    <w:rsid w:val="00A85C92"/>
    <w:rsid w:val="00AA02E0"/>
    <w:rsid w:val="00AB42E8"/>
    <w:rsid w:val="00AC0AF1"/>
    <w:rsid w:val="00AC5BF7"/>
    <w:rsid w:val="00AD679D"/>
    <w:rsid w:val="00AE636C"/>
    <w:rsid w:val="00AF1BCF"/>
    <w:rsid w:val="00AF72A2"/>
    <w:rsid w:val="00B00226"/>
    <w:rsid w:val="00B02455"/>
    <w:rsid w:val="00B105BA"/>
    <w:rsid w:val="00B40087"/>
    <w:rsid w:val="00B54989"/>
    <w:rsid w:val="00B86D06"/>
    <w:rsid w:val="00BC3725"/>
    <w:rsid w:val="00BC3B3D"/>
    <w:rsid w:val="00BC73D5"/>
    <w:rsid w:val="00BF338E"/>
    <w:rsid w:val="00C11AE9"/>
    <w:rsid w:val="00C17C96"/>
    <w:rsid w:val="00C47B67"/>
    <w:rsid w:val="00C6371B"/>
    <w:rsid w:val="00C65F29"/>
    <w:rsid w:val="00C674A6"/>
    <w:rsid w:val="00C9484F"/>
    <w:rsid w:val="00C956D9"/>
    <w:rsid w:val="00CC1C5C"/>
    <w:rsid w:val="00CD4209"/>
    <w:rsid w:val="00CD531F"/>
    <w:rsid w:val="00CE00C8"/>
    <w:rsid w:val="00CE4838"/>
    <w:rsid w:val="00CF77ED"/>
    <w:rsid w:val="00D06348"/>
    <w:rsid w:val="00D12EC6"/>
    <w:rsid w:val="00D16C1F"/>
    <w:rsid w:val="00D20B79"/>
    <w:rsid w:val="00D23760"/>
    <w:rsid w:val="00D238E7"/>
    <w:rsid w:val="00D23F7D"/>
    <w:rsid w:val="00D44647"/>
    <w:rsid w:val="00D73322"/>
    <w:rsid w:val="00D81EBD"/>
    <w:rsid w:val="00DC06AC"/>
    <w:rsid w:val="00DC1863"/>
    <w:rsid w:val="00DC44F5"/>
    <w:rsid w:val="00DC7BFE"/>
    <w:rsid w:val="00DD22EE"/>
    <w:rsid w:val="00DD42E7"/>
    <w:rsid w:val="00DD6CFB"/>
    <w:rsid w:val="00DE7150"/>
    <w:rsid w:val="00E14B5B"/>
    <w:rsid w:val="00E16B80"/>
    <w:rsid w:val="00E37249"/>
    <w:rsid w:val="00E56F88"/>
    <w:rsid w:val="00E63259"/>
    <w:rsid w:val="00E65E63"/>
    <w:rsid w:val="00E7062D"/>
    <w:rsid w:val="00E903EB"/>
    <w:rsid w:val="00E937B5"/>
    <w:rsid w:val="00E94BBF"/>
    <w:rsid w:val="00ED3467"/>
    <w:rsid w:val="00ED44CE"/>
    <w:rsid w:val="00EE07AC"/>
    <w:rsid w:val="00EE4C82"/>
    <w:rsid w:val="00F06B69"/>
    <w:rsid w:val="00F322F1"/>
    <w:rsid w:val="00F620C7"/>
    <w:rsid w:val="00F71DD6"/>
    <w:rsid w:val="00F80D66"/>
    <w:rsid w:val="00FC530F"/>
    <w:rsid w:val="00FD655B"/>
    <w:rsid w:val="00FD7AB7"/>
    <w:rsid w:val="00FF2C40"/>
    <w:rsid w:val="00FF4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0727A6"/>
  <w15:docId w15:val="{765746C6-8433-4F2E-9CA2-D1F4F199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tabs>
        <w:tab w:val="left" w:pos="1418"/>
      </w:tabs>
      <w:spacing w:after="240" w:line="240" w:lineRule="auto"/>
      <w:jc w:val="both"/>
      <w:outlineLvl w:val="0"/>
    </w:pPr>
    <w:rPr>
      <w:b/>
      <w:sz w:val="22"/>
      <w:szCs w:val="22"/>
    </w:rPr>
  </w:style>
  <w:style w:type="paragraph" w:styleId="Heading2">
    <w:name w:val="heading 2"/>
    <w:basedOn w:val="Normal"/>
    <w:next w:val="Normal"/>
    <w:pPr>
      <w:keepNext/>
      <w:keepLines/>
      <w:tabs>
        <w:tab w:val="left" w:pos="1418"/>
      </w:tab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tabs>
        <w:tab w:val="left" w:pos="3828"/>
      </w:tab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DfESOutNumbered">
    <w:name w:val="DfESOutNumbered"/>
    <w:basedOn w:val="Normal"/>
    <w:link w:val="DfESOutNumberedChar"/>
    <w:rsid w:val="00D20B79"/>
    <w:pPr>
      <w:widowControl w:val="0"/>
      <w:numPr>
        <w:numId w:val="6"/>
      </w:numPr>
      <w:suppressAutoHyphens w:val="0"/>
      <w:overflowPunct w:val="0"/>
      <w:autoSpaceDE w:val="0"/>
      <w:adjustRightInd w:val="0"/>
      <w:spacing w:after="240" w:line="240" w:lineRule="auto"/>
    </w:pPr>
    <w:rPr>
      <w:rFonts w:eastAsia="Times New Roman"/>
      <w:color w:val="auto"/>
      <w:sz w:val="22"/>
      <w:lang w:eastAsia="en-US"/>
    </w:rPr>
  </w:style>
  <w:style w:type="character" w:customStyle="1" w:styleId="DfESOutNumberedChar">
    <w:name w:val="DfESOutNumbered Char"/>
    <w:basedOn w:val="DefaultParagraphFont"/>
    <w:link w:val="DfESOutNumbered"/>
    <w:rsid w:val="00D20B79"/>
    <w:rPr>
      <w:rFonts w:eastAsia="Times New Roman"/>
      <w:color w:val="auto"/>
      <w:sz w:val="22"/>
      <w:lang w:eastAsia="en-US"/>
    </w:rPr>
  </w:style>
  <w:style w:type="paragraph" w:customStyle="1" w:styleId="DeptBullets">
    <w:name w:val="DeptBullets"/>
    <w:basedOn w:val="Normal"/>
    <w:link w:val="DeptBulletsChar"/>
    <w:rsid w:val="00D20B79"/>
    <w:pPr>
      <w:widowControl w:val="0"/>
      <w:numPr>
        <w:numId w:val="8"/>
      </w:numPr>
      <w:suppressAutoHyphens w:val="0"/>
      <w:overflowPunct w:val="0"/>
      <w:autoSpaceDE w:val="0"/>
      <w:adjustRightInd w:val="0"/>
      <w:spacing w:after="240" w:line="240" w:lineRule="auto"/>
    </w:pPr>
    <w:rPr>
      <w:rFonts w:eastAsia="Times New Roman" w:cs="Times New Roman"/>
      <w:color w:val="auto"/>
      <w:sz w:val="24"/>
      <w:lang w:eastAsia="en-US"/>
    </w:rPr>
  </w:style>
  <w:style w:type="character" w:customStyle="1" w:styleId="DeptBulletsChar">
    <w:name w:val="DeptBullets Char"/>
    <w:basedOn w:val="DefaultParagraphFont"/>
    <w:link w:val="DeptBullets"/>
    <w:rsid w:val="00D20B79"/>
    <w:rPr>
      <w:rFonts w:eastAsia="Times New Roman" w:cs="Times New Roman"/>
      <w:color w:val="auto"/>
      <w:sz w:val="24"/>
      <w:lang w:eastAsia="en-US"/>
    </w:rPr>
  </w:style>
  <w:style w:type="character" w:styleId="Hyperlink">
    <w:name w:val="Hyperlink"/>
    <w:basedOn w:val="DefaultParagraphFont"/>
    <w:uiPriority w:val="99"/>
    <w:unhideWhenUsed/>
    <w:rsid w:val="00E903EB"/>
    <w:rPr>
      <w:color w:val="0563C1" w:themeColor="hyperlink"/>
      <w:u w:val="single"/>
    </w:rPr>
  </w:style>
  <w:style w:type="paragraph" w:styleId="ListParagraph">
    <w:name w:val="List Paragraph"/>
    <w:basedOn w:val="Normal"/>
    <w:link w:val="ListParagraphChar"/>
    <w:uiPriority w:val="34"/>
    <w:qFormat/>
    <w:rsid w:val="001A582A"/>
    <w:pPr>
      <w:suppressAutoHyphens w:val="0"/>
      <w:autoSpaceDN/>
      <w:ind w:left="720"/>
      <w:contextualSpacing/>
      <w:textAlignment w:val="auto"/>
    </w:pPr>
    <w:rPr>
      <w:rFonts w:eastAsia="Calibri" w:cs="Times New Roman"/>
      <w:color w:val="auto"/>
      <w:sz w:val="22"/>
      <w:szCs w:val="22"/>
      <w:lang w:eastAsia="en-US"/>
    </w:rPr>
  </w:style>
  <w:style w:type="character" w:customStyle="1" w:styleId="ListParagraphChar">
    <w:name w:val="List Paragraph Char"/>
    <w:basedOn w:val="DefaultParagraphFont"/>
    <w:link w:val="ListParagraph"/>
    <w:uiPriority w:val="34"/>
    <w:locked/>
    <w:rsid w:val="00C17C96"/>
    <w:rPr>
      <w:rFonts w:eastAsia="Calibri" w:cs="Times New Roman"/>
      <w:color w:val="auto"/>
      <w:sz w:val="22"/>
      <w:szCs w:val="22"/>
      <w:lang w:eastAsia="en-US"/>
    </w:rPr>
  </w:style>
  <w:style w:type="paragraph" w:customStyle="1" w:styleId="ORDERFORML2Box">
    <w:name w:val="ORDER FORM L2 Box"/>
    <w:basedOn w:val="Normal"/>
    <w:link w:val="ORDERFORML2BoxChar"/>
    <w:qFormat/>
    <w:rsid w:val="008C6776"/>
    <w:pPr>
      <w:suppressAutoHyphens w:val="0"/>
      <w:autoSpaceDN/>
      <w:adjustRightInd w:val="0"/>
      <w:spacing w:after="120" w:line="240" w:lineRule="auto"/>
      <w:ind w:left="993"/>
      <w:jc w:val="both"/>
      <w:textAlignment w:val="auto"/>
    </w:pPr>
    <w:rPr>
      <w:rFonts w:eastAsia="STZhongsong" w:cs="Times New Roman"/>
      <w:color w:val="auto"/>
      <w:sz w:val="22"/>
      <w:szCs w:val="22"/>
      <w:lang w:val="x-none" w:eastAsia="zh-CN"/>
    </w:rPr>
  </w:style>
  <w:style w:type="character" w:customStyle="1" w:styleId="ORDERFORML2BoxChar">
    <w:name w:val="ORDER FORM L2 Box Char"/>
    <w:basedOn w:val="DefaultParagraphFont"/>
    <w:link w:val="ORDERFORML2Box"/>
    <w:rsid w:val="008C6776"/>
    <w:rPr>
      <w:rFonts w:eastAsia="STZhongsong" w:cs="Times New Roman"/>
      <w:color w:val="auto"/>
      <w:sz w:val="22"/>
      <w:szCs w:val="22"/>
      <w:lang w:val="x-none" w:eastAsia="zh-CN"/>
    </w:rPr>
  </w:style>
  <w:style w:type="paragraph" w:styleId="BodyText">
    <w:name w:val="Body Text"/>
    <w:basedOn w:val="Normal"/>
    <w:link w:val="BodyTextChar"/>
    <w:rsid w:val="003531CB"/>
    <w:pPr>
      <w:suppressAutoHyphens w:val="0"/>
      <w:autoSpaceDN/>
      <w:textAlignment w:val="auto"/>
    </w:pPr>
    <w:rPr>
      <w:rFonts w:eastAsiaTheme="minorHAnsi" w:cstheme="minorBidi"/>
      <w:color w:val="auto"/>
      <w:szCs w:val="22"/>
      <w:lang w:eastAsia="en-US"/>
    </w:rPr>
  </w:style>
  <w:style w:type="character" w:customStyle="1" w:styleId="BodyTextChar">
    <w:name w:val="Body Text Char"/>
    <w:basedOn w:val="DefaultParagraphFont"/>
    <w:link w:val="BodyText"/>
    <w:rsid w:val="003531CB"/>
    <w:rPr>
      <w:rFonts w:eastAsiaTheme="minorHAnsi" w:cstheme="minorBidi"/>
      <w:color w:val="auto"/>
      <w:szCs w:val="22"/>
      <w:lang w:eastAsia="en-US"/>
    </w:rPr>
  </w:style>
  <w:style w:type="paragraph" w:customStyle="1" w:styleId="Numbered">
    <w:name w:val="Numbered"/>
    <w:basedOn w:val="Normal"/>
    <w:rsid w:val="003531CB"/>
    <w:pPr>
      <w:suppressAutoHyphens w:val="0"/>
      <w:autoSpaceDN/>
      <w:spacing w:after="240"/>
      <w:textAlignment w:val="auto"/>
    </w:pPr>
    <w:rPr>
      <w:rFonts w:eastAsiaTheme="minorHAnsi" w:cstheme="minorBidi"/>
      <w:color w:val="auto"/>
      <w:szCs w:val="22"/>
      <w:lang w:eastAsia="en-US"/>
    </w:rPr>
  </w:style>
  <w:style w:type="table" w:styleId="TableGrid">
    <w:name w:val="Table Grid"/>
    <w:basedOn w:val="TableNormal"/>
    <w:uiPriority w:val="59"/>
    <w:rsid w:val="003531CB"/>
    <w:pPr>
      <w:autoSpaceDN/>
      <w:spacing w:after="0" w:line="240" w:lineRule="auto"/>
      <w:textAlignment w:val="auto"/>
    </w:pPr>
    <w:rPr>
      <w:rFonts w:ascii="Times New Roman" w:eastAsia="Times New Roman" w:hAnsi="Times New Roman"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6189"/>
    <w:pPr>
      <w:suppressAutoHyphens/>
      <w:spacing w:after="0" w:line="240" w:lineRule="auto"/>
    </w:pPr>
  </w:style>
  <w:style w:type="paragraph" w:customStyle="1" w:styleId="MainText">
    <w:name w:val="Main Text"/>
    <w:basedOn w:val="Normal"/>
    <w:rsid w:val="00CD531F"/>
    <w:pPr>
      <w:keepLines/>
      <w:suppressAutoHyphens w:val="0"/>
      <w:autoSpaceDN/>
      <w:spacing w:after="120" w:line="240" w:lineRule="auto"/>
      <w:jc w:val="both"/>
      <w:textAlignment w:val="auto"/>
    </w:pPr>
    <w:rPr>
      <w:rFonts w:ascii="Calibri" w:eastAsia="Calibri" w:hAnsi="Calibri" w:cs="Times New Roman"/>
      <w:color w:val="auto"/>
      <w:sz w:val="22"/>
      <w:szCs w:val="22"/>
      <w:lang w:eastAsia="en-US"/>
    </w:rPr>
  </w:style>
  <w:style w:type="paragraph" w:customStyle="1" w:styleId="Default">
    <w:name w:val="Default"/>
    <w:rsid w:val="00550E9A"/>
    <w:pPr>
      <w:autoSpaceDE w:val="0"/>
      <w:adjustRightInd w:val="0"/>
      <w:spacing w:after="0" w:line="240" w:lineRule="auto"/>
      <w:textAlignment w:val="auto"/>
    </w:pPr>
    <w:rPr>
      <w:rFonts w:eastAsiaTheme="minorHAnsi"/>
      <w:sz w:val="24"/>
      <w:szCs w:val="24"/>
      <w:lang w:eastAsia="en-US"/>
    </w:rPr>
  </w:style>
  <w:style w:type="character" w:styleId="CommentReference">
    <w:name w:val="annotation reference"/>
    <w:basedOn w:val="DefaultParagraphFont"/>
    <w:uiPriority w:val="99"/>
    <w:semiHidden/>
    <w:unhideWhenUsed/>
    <w:rsid w:val="00550E9A"/>
    <w:rPr>
      <w:sz w:val="16"/>
      <w:szCs w:val="16"/>
    </w:rPr>
  </w:style>
  <w:style w:type="paragraph" w:styleId="CommentText">
    <w:name w:val="annotation text"/>
    <w:basedOn w:val="Normal"/>
    <w:link w:val="CommentTextChar"/>
    <w:uiPriority w:val="99"/>
    <w:unhideWhenUsed/>
    <w:rsid w:val="00550E9A"/>
    <w:pPr>
      <w:spacing w:line="240" w:lineRule="auto"/>
    </w:pPr>
  </w:style>
  <w:style w:type="character" w:customStyle="1" w:styleId="CommentTextChar">
    <w:name w:val="Comment Text Char"/>
    <w:basedOn w:val="DefaultParagraphFont"/>
    <w:link w:val="CommentText"/>
    <w:uiPriority w:val="99"/>
    <w:rsid w:val="00550E9A"/>
  </w:style>
  <w:style w:type="paragraph" w:styleId="CommentSubject">
    <w:name w:val="annotation subject"/>
    <w:basedOn w:val="CommentText"/>
    <w:next w:val="CommentText"/>
    <w:link w:val="CommentSubjectChar"/>
    <w:uiPriority w:val="99"/>
    <w:semiHidden/>
    <w:unhideWhenUsed/>
    <w:rsid w:val="00550E9A"/>
    <w:rPr>
      <w:b/>
      <w:bCs/>
    </w:rPr>
  </w:style>
  <w:style w:type="character" w:customStyle="1" w:styleId="CommentSubjectChar">
    <w:name w:val="Comment Subject Char"/>
    <w:basedOn w:val="CommentTextChar"/>
    <w:link w:val="CommentSubject"/>
    <w:uiPriority w:val="99"/>
    <w:semiHidden/>
    <w:rsid w:val="00550E9A"/>
    <w:rPr>
      <w:b/>
      <w:bCs/>
    </w:rPr>
  </w:style>
  <w:style w:type="paragraph" w:styleId="ListNumber">
    <w:name w:val="List Number"/>
    <w:aliases w:val="ln,list (no hyphen) Char,ln Char Char,list (no hyphen),List Numbe4r,List Numbe4r Char,list (no hyphen) Char Char,list (no hyphen) Char Char Char  Char,list (no hyphen) Char Char Char,list (no hyphen) Char Char Char "/>
    <w:basedOn w:val="Normal"/>
    <w:link w:val="ListNumberChar"/>
    <w:qFormat/>
    <w:rsid w:val="008D4E7C"/>
    <w:pPr>
      <w:suppressAutoHyphens w:val="0"/>
      <w:autoSpaceDN/>
      <w:spacing w:before="120" w:after="0" w:line="240" w:lineRule="auto"/>
      <w:jc w:val="both"/>
      <w:textAlignment w:val="auto"/>
    </w:pPr>
    <w:rPr>
      <w:rFonts w:eastAsia="Times New Roman" w:cs="Times New Roman"/>
      <w:color w:val="auto"/>
      <w:sz w:val="24"/>
      <w:lang w:eastAsia="en-US"/>
    </w:rPr>
  </w:style>
  <w:style w:type="paragraph" w:customStyle="1" w:styleId="Table">
    <w:name w:val="Table"/>
    <w:aliases w:val="t"/>
    <w:basedOn w:val="Normal"/>
    <w:rsid w:val="008D4E7C"/>
    <w:pPr>
      <w:keepLines/>
      <w:suppressAutoHyphens w:val="0"/>
      <w:autoSpaceDN/>
      <w:spacing w:before="60" w:after="60" w:line="240" w:lineRule="auto"/>
      <w:textAlignment w:val="auto"/>
    </w:pPr>
    <w:rPr>
      <w:rFonts w:eastAsia="Times New Roman" w:cs="Times New Roman"/>
      <w:color w:val="auto"/>
      <w:sz w:val="24"/>
      <w:lang w:eastAsia="en-US"/>
    </w:rPr>
  </w:style>
  <w:style w:type="character" w:customStyle="1" w:styleId="ListNumberChar">
    <w:name w:val="List Number Char"/>
    <w:aliases w:val="ln Char,list (no hyphen) Char Char1,ln Char Char Char,list (no hyphen) Char1,List Numbe4r Char1,List Numbe4r Char Char,list (no hyphen) Char Char Char1,list (no hyphen) Char Char Char  Char Char,list (no hyphen) Char Char Char Char"/>
    <w:basedOn w:val="DefaultParagraphFont"/>
    <w:link w:val="ListNumber"/>
    <w:rsid w:val="008D4E7C"/>
    <w:rPr>
      <w:rFonts w:eastAsia="Times New Roman" w:cs="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92694">
      <w:bodyDiv w:val="1"/>
      <w:marLeft w:val="0"/>
      <w:marRight w:val="0"/>
      <w:marTop w:val="0"/>
      <w:marBottom w:val="0"/>
      <w:divBdr>
        <w:top w:val="none" w:sz="0" w:space="0" w:color="auto"/>
        <w:left w:val="none" w:sz="0" w:space="0" w:color="auto"/>
        <w:bottom w:val="none" w:sz="0" w:space="0" w:color="auto"/>
        <w:right w:val="none" w:sz="0" w:space="0" w:color="auto"/>
      </w:divBdr>
    </w:div>
    <w:div w:id="990256326">
      <w:bodyDiv w:val="1"/>
      <w:marLeft w:val="0"/>
      <w:marRight w:val="0"/>
      <w:marTop w:val="0"/>
      <w:marBottom w:val="0"/>
      <w:divBdr>
        <w:top w:val="none" w:sz="0" w:space="0" w:color="auto"/>
        <w:left w:val="none" w:sz="0" w:space="0" w:color="auto"/>
        <w:bottom w:val="none" w:sz="0" w:space="0" w:color="auto"/>
        <w:right w:val="none" w:sz="0" w:space="0" w:color="auto"/>
      </w:divBdr>
    </w:div>
    <w:div w:id="1034845210">
      <w:bodyDiv w:val="1"/>
      <w:marLeft w:val="0"/>
      <w:marRight w:val="0"/>
      <w:marTop w:val="0"/>
      <w:marBottom w:val="0"/>
      <w:divBdr>
        <w:top w:val="none" w:sz="0" w:space="0" w:color="auto"/>
        <w:left w:val="none" w:sz="0" w:space="0" w:color="auto"/>
        <w:bottom w:val="none" w:sz="0" w:space="0" w:color="auto"/>
        <w:right w:val="none" w:sz="0" w:space="0" w:color="auto"/>
      </w:divBdr>
    </w:div>
    <w:div w:id="1291784601">
      <w:bodyDiv w:val="1"/>
      <w:marLeft w:val="0"/>
      <w:marRight w:val="0"/>
      <w:marTop w:val="0"/>
      <w:marBottom w:val="0"/>
      <w:divBdr>
        <w:top w:val="none" w:sz="0" w:space="0" w:color="auto"/>
        <w:left w:val="none" w:sz="0" w:space="0" w:color="auto"/>
        <w:bottom w:val="none" w:sz="0" w:space="0" w:color="auto"/>
        <w:right w:val="none" w:sz="0" w:space="0" w:color="auto"/>
      </w:divBdr>
    </w:div>
    <w:div w:id="1362051037">
      <w:bodyDiv w:val="1"/>
      <w:marLeft w:val="0"/>
      <w:marRight w:val="0"/>
      <w:marTop w:val="0"/>
      <w:marBottom w:val="0"/>
      <w:divBdr>
        <w:top w:val="none" w:sz="0" w:space="0" w:color="auto"/>
        <w:left w:val="none" w:sz="0" w:space="0" w:color="auto"/>
        <w:bottom w:val="none" w:sz="0" w:space="0" w:color="auto"/>
        <w:right w:val="none" w:sz="0" w:space="0" w:color="auto"/>
      </w:divBdr>
    </w:div>
    <w:div w:id="1506748043">
      <w:bodyDiv w:val="1"/>
      <w:marLeft w:val="0"/>
      <w:marRight w:val="0"/>
      <w:marTop w:val="0"/>
      <w:marBottom w:val="0"/>
      <w:divBdr>
        <w:top w:val="none" w:sz="0" w:space="0" w:color="auto"/>
        <w:left w:val="none" w:sz="0" w:space="0" w:color="auto"/>
        <w:bottom w:val="none" w:sz="0" w:space="0" w:color="auto"/>
        <w:right w:val="none" w:sz="0" w:space="0" w:color="auto"/>
      </w:divBdr>
    </w:div>
    <w:div w:id="1616523165">
      <w:bodyDiv w:val="1"/>
      <w:marLeft w:val="0"/>
      <w:marRight w:val="0"/>
      <w:marTop w:val="0"/>
      <w:marBottom w:val="0"/>
      <w:divBdr>
        <w:top w:val="none" w:sz="0" w:space="0" w:color="auto"/>
        <w:left w:val="none" w:sz="0" w:space="0" w:color="auto"/>
        <w:bottom w:val="none" w:sz="0" w:space="0" w:color="auto"/>
        <w:right w:val="none" w:sz="0" w:space="0" w:color="auto"/>
      </w:divBdr>
    </w:div>
    <w:div w:id="2016221798">
      <w:bodyDiv w:val="1"/>
      <w:marLeft w:val="0"/>
      <w:marRight w:val="0"/>
      <w:marTop w:val="0"/>
      <w:marBottom w:val="0"/>
      <w:divBdr>
        <w:top w:val="none" w:sz="0" w:space="0" w:color="auto"/>
        <w:left w:val="none" w:sz="0" w:space="0" w:color="auto"/>
        <w:bottom w:val="none" w:sz="0" w:space="0" w:color="auto"/>
        <w:right w:val="none" w:sz="0" w:space="0" w:color="auto"/>
      </w:divBdr>
    </w:div>
    <w:div w:id="2134706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gov.uk/government/publications/government-security-classificatio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ogsirooffshoring.zendesk.com/hc/en-us/articles/203107991-HMG-s-Offshoring-Polic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government-security-classification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publications/procurement-policy-note-0914-cyber-essentials-scheme-certification" TargetMode="External"/><Relationship Id="rId20" Type="http://schemas.openxmlformats.org/officeDocument/2006/relationships/hyperlink" Target="https://www.cesg.gov.uk/scheme/penetration-test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cesg.gov.uk/Pages/homepage.aspx"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gov.uk/government/publications/security-policy-framework"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duserv.SERVICEMANAGEMENT@education.gsi.gov.uk" TargetMode="External"/><Relationship Id="rId22" Type="http://schemas.openxmlformats.org/officeDocument/2006/relationships/hyperlink" Target="http://www.cesg.gov.uk/awarenesstraining/certified-professionals/Pages/index.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_dlc_DocId xmlns="b8cb3cbd-ce5c-4a72-9da4-9013f91c5903">W66KWWQARJJN-6-67512</_dlc_DocId>
    <TaxCatchAll xmlns="b8cb3cbd-ce5c-4a72-9da4-9013f91c5903">
      <Value>3</Value>
      <Value>2</Value>
      <Value>1</Value>
    </TaxCatchAll>
    <_dlc_DocIdUrl xmlns="b8cb3cbd-ce5c-4a72-9da4-9013f91c5903">
      <Url>http://workplaces/sites/csm/_layouts/DocIdRedir.aspx?ID=W66KWWQARJJN-6-67512</Url>
      <Description>W66KWWQARJJN-6-67512</Description>
    </_dlc_DocIdUrl>
    <IWPContributor xmlns="b9ccc607-f9f9-45bf-bbfb-dce0fb28d359">
      <UserInfo>
        <DisplayName/>
        <AccountId xsi:nil="true"/>
        <AccountType/>
      </UserInfo>
    </IWPContributor>
    <IWPSiteTypeTaxHTField0 xmlns="b9ccc607-f9f9-45bf-bbfb-dce0fb28d359">
      <Terms xmlns="http://schemas.microsoft.com/office/infopath/2007/PartnerControls"/>
    </IWPSiteTypeTaxHTField0>
    <IWPFunctionTaxHTField0 xmlns="b9ccc607-f9f9-45bf-bbfb-dce0fb28d359">
      <Terms xmlns="http://schemas.microsoft.com/office/infopath/2007/PartnerControls"/>
    </IWPFunctionTaxHTField0>
    <Comments xmlns="http://schemas.microsoft.com/sharepoint/v3" xsi:nil="true"/>
    <IWPSubjectTaxHTField0 xmlns="b9ccc607-f9f9-45bf-bbfb-dce0fb28d359">
      <Terms xmlns="http://schemas.microsoft.com/office/infopath/2007/PartnerControls"/>
    </IWPSubject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21F45-FA1E-4A07-8D3B-677E170E9018}">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ccc607-f9f9-45bf-bbfb-dce0fb28d359"/>
    <ds:schemaRef ds:uri="b8cb3cbd-ce5c-4a72-9da4-9013f91c5903"/>
    <ds:schemaRef ds:uri="http://www.w3.org/XML/1998/namespace"/>
    <ds:schemaRef ds:uri="http://purl.org/dc/dcmitype/"/>
  </ds:schemaRefs>
</ds:datastoreItem>
</file>

<file path=customXml/itemProps2.xml><?xml version="1.0" encoding="utf-8"?>
<ds:datastoreItem xmlns:ds="http://schemas.openxmlformats.org/officeDocument/2006/customXml" ds:itemID="{A36B92A6-7709-4947-A0EB-EB88EE3C8FD8}">
  <ds:schemaRefs>
    <ds:schemaRef ds:uri="http://schemas.microsoft.com/sharepoint/v3/contenttype/forms"/>
  </ds:schemaRefs>
</ds:datastoreItem>
</file>

<file path=customXml/itemProps3.xml><?xml version="1.0" encoding="utf-8"?>
<ds:datastoreItem xmlns:ds="http://schemas.openxmlformats.org/officeDocument/2006/customXml" ds:itemID="{372289D1-1B1E-40F4-875B-87E08C7A1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31FC3F-E177-4EB8-9E6E-4042D9E94082}">
  <ds:schemaRefs>
    <ds:schemaRef ds:uri="Microsoft.SharePoint.Taxonomy.ContentTypeSync"/>
  </ds:schemaRefs>
</ds:datastoreItem>
</file>

<file path=customXml/itemProps5.xml><?xml version="1.0" encoding="utf-8"?>
<ds:datastoreItem xmlns:ds="http://schemas.openxmlformats.org/officeDocument/2006/customXml" ds:itemID="{8BCB2920-F4B0-42AC-929B-F61E11DF9761}">
  <ds:schemaRefs>
    <ds:schemaRef ds:uri="http://schemas.microsoft.com/sharepoint/events"/>
  </ds:schemaRefs>
</ds:datastoreItem>
</file>

<file path=customXml/itemProps6.xml><?xml version="1.0" encoding="utf-8"?>
<ds:datastoreItem xmlns:ds="http://schemas.openxmlformats.org/officeDocument/2006/customXml" ds:itemID="{CDF38927-12EE-4CF2-B2D2-6EC2F7F2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16343</Words>
  <Characters>93160</Characters>
  <Application>Microsoft Office Word</Application>
  <DocSecurity>4</DocSecurity>
  <Lines>776</Lines>
  <Paragraphs>218</Paragraphs>
  <ScaleCrop>false</ScaleCrop>
  <HeadingPairs>
    <vt:vector size="2" baseType="variant">
      <vt:variant>
        <vt:lpstr>Title</vt:lpstr>
      </vt:variant>
      <vt:variant>
        <vt:i4>1</vt:i4>
      </vt:variant>
    </vt:vector>
  </HeadingPairs>
  <TitlesOfParts>
    <vt:vector size="1" baseType="lpstr">
      <vt:lpstr>LHM contract</vt:lpstr>
    </vt:vector>
  </TitlesOfParts>
  <Company>Cabinet Office</Company>
  <LinksUpToDate>false</LinksUpToDate>
  <CharactersWithSpaces>109285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LHM contract</dc:title>
  <dc:creator>Lucy Belsey</dc:creator>
  <cp:lastModifiedBy>ARROWSMITH, Morgan</cp:lastModifiedBy>
  <cp:revision>2</cp:revision>
  <cp:lastPrinted>2016-06-09T14:50:00Z</cp:lastPrinted>
  <dcterms:created xsi:type="dcterms:W3CDTF">2017-02-02T13:12:00Z</dcterms:created>
  <dcterms:modified xsi:type="dcterms:W3CDTF">2017-02-02T13:12:00Z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585b88a2-a089-4559-988a-2fdcdc9ccd08</vt:lpwstr>
  </property>
  <property fmtid="{D5CDD505-2E9C-101B-9397-08002B2CF9AE}" pid="3" name="ContentTypeId">
    <vt:lpwstr>0x0101007F645D6FBA204A029FECB8BFC6578C39005279853530254253B886E13194843F8A003AA4A7828D8545A79A9356801781235200CC7713A445F8BF4FBEB1E320EC5E1EB9</vt:lpwstr>
  </property>
  <property fmtid="{D5CDD505-2E9C-101B-9397-08002B2CF9AE}" pid="4" name="IWPOrganisationalUnit">
    <vt:lpwstr>1;#DfE|cc08a6d4-dfde-4d0f-bd85-069ebcef80d5</vt:lpwstr>
  </property>
  <property fmtid="{D5CDD505-2E9C-101B-9397-08002B2CF9AE}" pid="5" name="IWPOwner">
    <vt:lpwstr>3;#DfE|a484111e-5b24-4ad9-9778-c536c8c88985</vt:lpwstr>
  </property>
  <property fmtid="{D5CDD505-2E9C-101B-9397-08002B2CF9AE}" pid="6" name="IWPRightsProtectiveMarking">
    <vt:lpwstr>2;#Official|0884c477-2e62-47ea-b19c-5af6e91124c5</vt:lpwstr>
  </property>
  <property fmtid="{D5CDD505-2E9C-101B-9397-08002B2CF9AE}" pid="7" name="IWPSubject">
    <vt:lpwstr/>
  </property>
  <property fmtid="{D5CDD505-2E9C-101B-9397-08002B2CF9AE}" pid="8" name="IWPFunction">
    <vt:lpwstr/>
  </property>
  <property fmtid="{D5CDD505-2E9C-101B-9397-08002B2CF9AE}" pid="9" name="IWPSiteType">
    <vt:lpwstr/>
  </property>
</Properties>
</file>