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88350" w14:textId="64C819AB" w:rsidR="00247074" w:rsidRPr="00E3474C" w:rsidRDefault="00247074" w:rsidP="00D36C2A">
      <w:pPr>
        <w:tabs>
          <w:tab w:val="left" w:pos="426"/>
        </w:tabs>
        <w:spacing w:line="360" w:lineRule="auto"/>
        <w:jc w:val="right"/>
        <w:rPr>
          <w:rFonts w:cs="Arial"/>
          <w:color w:val="002440"/>
        </w:rPr>
      </w:pPr>
    </w:p>
    <w:p w14:paraId="230B0E58" w14:textId="77777777" w:rsidR="00E4382D" w:rsidRPr="00706087" w:rsidRDefault="00E4382D" w:rsidP="00E4382D">
      <w:pPr>
        <w:spacing w:line="360" w:lineRule="auto"/>
        <w:rPr>
          <w:color w:val="52246D"/>
          <w:sz w:val="44"/>
          <w:szCs w:val="44"/>
        </w:rPr>
      </w:pPr>
    </w:p>
    <w:p w14:paraId="7A320B33" w14:textId="6BA88DAA" w:rsidR="00E4382D" w:rsidRPr="00706087" w:rsidRDefault="00E4382D" w:rsidP="00133626">
      <w:pPr>
        <w:spacing w:line="276" w:lineRule="auto"/>
        <w:rPr>
          <w:rFonts w:cs="Gill Sans"/>
          <w:color w:val="52246D"/>
          <w:sz w:val="56"/>
          <w:szCs w:val="56"/>
        </w:rPr>
      </w:pPr>
      <w:r w:rsidRPr="00706087">
        <w:rPr>
          <w:rFonts w:cs="Gill Sans"/>
          <w:color w:val="52246D"/>
          <w:sz w:val="56"/>
          <w:szCs w:val="56"/>
        </w:rPr>
        <w:t>Invitation to Tender</w:t>
      </w:r>
    </w:p>
    <w:p w14:paraId="6CE49D6F" w14:textId="77777777" w:rsidR="00E4382D" w:rsidRPr="00706087" w:rsidRDefault="00E4382D" w:rsidP="00133626">
      <w:pPr>
        <w:spacing w:line="276" w:lineRule="auto"/>
        <w:rPr>
          <w:rFonts w:cs="Gill Sans Light"/>
          <w:color w:val="52246D"/>
          <w:sz w:val="44"/>
          <w:szCs w:val="44"/>
        </w:rPr>
      </w:pPr>
    </w:p>
    <w:p w14:paraId="1978998C" w14:textId="77777777" w:rsidR="00E4382D" w:rsidRPr="00706087" w:rsidRDefault="00E4382D" w:rsidP="00133626">
      <w:pPr>
        <w:spacing w:line="276" w:lineRule="auto"/>
        <w:jc w:val="both"/>
        <w:rPr>
          <w:rFonts w:cs="Gill Sans Light"/>
          <w:color w:val="52246D"/>
          <w:sz w:val="44"/>
          <w:szCs w:val="44"/>
        </w:rPr>
      </w:pPr>
      <w:r w:rsidRPr="00706087">
        <w:rPr>
          <w:rFonts w:cs="Gill Sans Light"/>
          <w:color w:val="52246D"/>
          <w:sz w:val="44"/>
          <w:szCs w:val="44"/>
        </w:rPr>
        <w:t>for</w:t>
      </w:r>
    </w:p>
    <w:p w14:paraId="42A74AD4" w14:textId="77777777" w:rsidR="00E4382D" w:rsidRPr="00706087" w:rsidRDefault="00E4382D" w:rsidP="00133626">
      <w:pPr>
        <w:spacing w:line="276" w:lineRule="auto"/>
        <w:rPr>
          <w:rFonts w:cs="Gill Sans Light"/>
          <w:color w:val="52246D"/>
          <w:sz w:val="44"/>
          <w:szCs w:val="44"/>
        </w:rPr>
      </w:pPr>
    </w:p>
    <w:p w14:paraId="2F95499C" w14:textId="66A32383" w:rsidR="00A134B1" w:rsidRPr="002A6E9D" w:rsidRDefault="00400824" w:rsidP="00133626">
      <w:pPr>
        <w:spacing w:line="276" w:lineRule="auto"/>
        <w:rPr>
          <w:rFonts w:cs="Gill Sans Light"/>
          <w:color w:val="52246D"/>
          <w:sz w:val="40"/>
          <w:szCs w:val="40"/>
          <w:highlight w:val="yellow"/>
        </w:rPr>
      </w:pPr>
      <w:r w:rsidRPr="002A6E9D">
        <w:rPr>
          <w:rFonts w:cs="Gill Sans Light"/>
          <w:color w:val="52246D"/>
          <w:sz w:val="40"/>
          <w:szCs w:val="40"/>
        </w:rPr>
        <w:t xml:space="preserve">The </w:t>
      </w:r>
      <w:bookmarkStart w:id="0" w:name="_Hlk166228851"/>
      <w:r w:rsidRPr="002A6E9D">
        <w:rPr>
          <w:rFonts w:cs="Gill Sans Light"/>
          <w:color w:val="52246D"/>
          <w:sz w:val="40"/>
          <w:szCs w:val="40"/>
        </w:rPr>
        <w:t xml:space="preserve">Centre for Veterinary Vaccine Innovation and Manufacturing </w:t>
      </w:r>
      <w:bookmarkEnd w:id="0"/>
      <w:r w:rsidRPr="002A6E9D">
        <w:rPr>
          <w:rFonts w:cs="Gill Sans Light"/>
          <w:color w:val="52246D"/>
          <w:sz w:val="40"/>
          <w:szCs w:val="40"/>
        </w:rPr>
        <w:t>(CVIM)</w:t>
      </w:r>
    </w:p>
    <w:p w14:paraId="21BE108F" w14:textId="4250754C" w:rsidR="00E4382D" w:rsidRPr="00560C1D" w:rsidRDefault="00E74FE3" w:rsidP="00133626">
      <w:pPr>
        <w:spacing w:line="276" w:lineRule="auto"/>
        <w:jc w:val="both"/>
        <w:rPr>
          <w:rFonts w:cs="Gill Sans Light"/>
          <w:color w:val="52246D"/>
          <w:sz w:val="40"/>
          <w:szCs w:val="40"/>
        </w:rPr>
      </w:pPr>
      <w:r w:rsidRPr="00560C1D">
        <w:rPr>
          <w:rFonts w:cs="Gill Sans Light"/>
          <w:color w:val="52246D"/>
          <w:sz w:val="40"/>
          <w:szCs w:val="40"/>
        </w:rPr>
        <w:t>Design and Build</w:t>
      </w:r>
      <w:r>
        <w:rPr>
          <w:rFonts w:cs="Gill Sans Light"/>
          <w:color w:val="52246D"/>
          <w:sz w:val="40"/>
          <w:szCs w:val="40"/>
        </w:rPr>
        <w:t xml:space="preserve"> Contract</w:t>
      </w:r>
      <w:r w:rsidR="00560C1D">
        <w:rPr>
          <w:rFonts w:cs="Gill Sans Light"/>
          <w:color w:val="52246D"/>
          <w:sz w:val="40"/>
          <w:szCs w:val="40"/>
        </w:rPr>
        <w:t xml:space="preserve">: </w:t>
      </w:r>
      <w:r w:rsidR="00560C1D">
        <w:rPr>
          <w:rStyle w:val="normaltextrun"/>
          <w:rFonts w:cs="Arial"/>
          <w:color w:val="52246D"/>
          <w:sz w:val="40"/>
          <w:szCs w:val="40"/>
          <w:shd w:val="clear" w:color="auto" w:fill="FFFFFF"/>
        </w:rPr>
        <w:t>NEC 4</w:t>
      </w:r>
      <w:r w:rsidR="002A6E9D">
        <w:rPr>
          <w:rStyle w:val="normaltextrun"/>
          <w:rFonts w:cs="Arial"/>
          <w:color w:val="52246D"/>
          <w:sz w:val="40"/>
          <w:szCs w:val="40"/>
          <w:shd w:val="clear" w:color="auto" w:fill="FFFFFF"/>
        </w:rPr>
        <w:t xml:space="preserve"> - </w:t>
      </w:r>
      <w:r w:rsidR="00560C1D">
        <w:rPr>
          <w:rStyle w:val="normaltextrun"/>
          <w:rFonts w:cs="Arial"/>
          <w:color w:val="52246D"/>
          <w:sz w:val="40"/>
          <w:szCs w:val="40"/>
          <w:shd w:val="clear" w:color="auto" w:fill="FFFFFF"/>
        </w:rPr>
        <w:t>Option A</w:t>
      </w:r>
    </w:p>
    <w:p w14:paraId="4A0E9644" w14:textId="77777777" w:rsidR="00E4382D" w:rsidRPr="000E46FE" w:rsidRDefault="00E4382D" w:rsidP="00133626">
      <w:pPr>
        <w:spacing w:line="276" w:lineRule="auto"/>
        <w:jc w:val="both"/>
        <w:rPr>
          <w:rFonts w:cs="Gill Sans Light"/>
          <w:color w:val="52246D"/>
          <w:sz w:val="36"/>
          <w:szCs w:val="36"/>
        </w:rPr>
      </w:pPr>
    </w:p>
    <w:p w14:paraId="2CA78B17" w14:textId="77777777" w:rsidR="00E4382D" w:rsidRPr="000E46FE" w:rsidRDefault="00E4382D" w:rsidP="00133626">
      <w:pPr>
        <w:spacing w:line="276" w:lineRule="auto"/>
        <w:jc w:val="both"/>
        <w:rPr>
          <w:rFonts w:cs="Gill Sans Light"/>
          <w:color w:val="52246D"/>
          <w:sz w:val="36"/>
          <w:szCs w:val="36"/>
        </w:rPr>
      </w:pPr>
    </w:p>
    <w:p w14:paraId="328FC9C6" w14:textId="13A6C32C" w:rsidR="00E4382D" w:rsidRPr="00706087" w:rsidRDefault="00E4382D" w:rsidP="00133626">
      <w:pPr>
        <w:spacing w:line="276" w:lineRule="auto"/>
        <w:rPr>
          <w:rFonts w:cs="Gill Sans"/>
          <w:color w:val="52246D"/>
          <w:sz w:val="44"/>
          <w:szCs w:val="44"/>
          <w:u w:val="single"/>
        </w:rPr>
      </w:pPr>
      <w:r w:rsidRPr="00706087">
        <w:rPr>
          <w:rFonts w:cs="Gill Sans"/>
          <w:color w:val="52246D"/>
          <w:sz w:val="44"/>
          <w:szCs w:val="44"/>
          <w:u w:val="single"/>
        </w:rPr>
        <w:t xml:space="preserve">Instructions &amp; Background </w:t>
      </w:r>
    </w:p>
    <w:p w14:paraId="513C714B" w14:textId="77777777" w:rsidR="00E4382D" w:rsidRPr="000E46FE" w:rsidRDefault="00E4382D" w:rsidP="00E4382D">
      <w:pPr>
        <w:jc w:val="both"/>
        <w:rPr>
          <w:rFonts w:cs="Gill Sans Light"/>
          <w:color w:val="52246D"/>
          <w:sz w:val="36"/>
          <w:szCs w:val="36"/>
        </w:rPr>
      </w:pPr>
    </w:p>
    <w:p w14:paraId="16D32536" w14:textId="77777777" w:rsidR="00E4382D" w:rsidRPr="000E46FE" w:rsidRDefault="00E4382D" w:rsidP="00E4382D">
      <w:pPr>
        <w:jc w:val="both"/>
        <w:rPr>
          <w:rFonts w:cs="Gill Sans Light"/>
          <w:color w:val="52246D"/>
          <w:sz w:val="36"/>
          <w:szCs w:val="36"/>
        </w:rPr>
      </w:pPr>
    </w:p>
    <w:p w14:paraId="73CA5481" w14:textId="77777777" w:rsidR="00E4382D" w:rsidRPr="000E46FE" w:rsidRDefault="00E4382D" w:rsidP="00E4382D">
      <w:pPr>
        <w:jc w:val="both"/>
        <w:rPr>
          <w:rFonts w:cs="Gill Sans Light"/>
          <w:color w:val="52246D"/>
          <w:sz w:val="36"/>
          <w:szCs w:val="36"/>
        </w:rPr>
      </w:pPr>
    </w:p>
    <w:p w14:paraId="76ADA26B" w14:textId="0AB4070B" w:rsidR="001B4845" w:rsidRPr="000E46FE" w:rsidRDefault="001B4845" w:rsidP="002B0DD6">
      <w:pPr>
        <w:pStyle w:val="Heading3"/>
        <w:rPr>
          <w:rFonts w:cs="Gill Sans Light"/>
          <w:color w:val="52246D"/>
          <w:sz w:val="36"/>
          <w:szCs w:val="36"/>
        </w:rPr>
      </w:pPr>
    </w:p>
    <w:p w14:paraId="4A3134B3" w14:textId="7445686C" w:rsidR="00410FD1" w:rsidRPr="000E46FE" w:rsidRDefault="00410FD1" w:rsidP="006371CA">
      <w:pPr>
        <w:tabs>
          <w:tab w:val="left" w:pos="426"/>
        </w:tabs>
        <w:spacing w:line="360" w:lineRule="auto"/>
        <w:rPr>
          <w:rFonts w:cs="Arial"/>
          <w:sz w:val="36"/>
          <w:szCs w:val="36"/>
        </w:rPr>
      </w:pPr>
    </w:p>
    <w:p w14:paraId="6ED80E5B" w14:textId="77777777" w:rsidR="00C13ADE" w:rsidRPr="000E46FE" w:rsidRDefault="00C13ADE" w:rsidP="006371CA">
      <w:pPr>
        <w:spacing w:line="360" w:lineRule="auto"/>
        <w:jc w:val="both"/>
        <w:rPr>
          <w:rFonts w:cs="Arial"/>
          <w:sz w:val="36"/>
          <w:szCs w:val="36"/>
        </w:rPr>
      </w:pPr>
    </w:p>
    <w:p w14:paraId="25E65040" w14:textId="54A03DEF" w:rsidR="000C5201" w:rsidRDefault="000C5201" w:rsidP="002B0DD6">
      <w:pPr>
        <w:spacing w:line="360" w:lineRule="auto"/>
        <w:jc w:val="both"/>
        <w:rPr>
          <w:rFonts w:cs="Arial"/>
          <w:color w:val="52246D"/>
          <w:sz w:val="36"/>
          <w:szCs w:val="36"/>
        </w:rPr>
      </w:pPr>
    </w:p>
    <w:p w14:paraId="2274E0DA" w14:textId="77777777" w:rsidR="00F677EB" w:rsidRDefault="00F677EB" w:rsidP="002B0DD6">
      <w:pPr>
        <w:spacing w:line="360" w:lineRule="auto"/>
        <w:jc w:val="both"/>
        <w:rPr>
          <w:rFonts w:cs="Arial"/>
          <w:color w:val="52246D"/>
          <w:sz w:val="36"/>
          <w:szCs w:val="36"/>
        </w:rPr>
      </w:pPr>
    </w:p>
    <w:p w14:paraId="51404198" w14:textId="77777777" w:rsidR="003D0F79" w:rsidRDefault="003D0F79" w:rsidP="002B0DD6">
      <w:pPr>
        <w:spacing w:line="360" w:lineRule="auto"/>
        <w:jc w:val="both"/>
        <w:rPr>
          <w:rFonts w:cs="Arial"/>
          <w:color w:val="52246D"/>
          <w:sz w:val="36"/>
          <w:szCs w:val="36"/>
        </w:rPr>
      </w:pPr>
    </w:p>
    <w:p w14:paraId="5C8945B2" w14:textId="77777777" w:rsidR="003D0F79" w:rsidRDefault="003D0F79" w:rsidP="002B0DD6">
      <w:pPr>
        <w:spacing w:line="360" w:lineRule="auto"/>
        <w:jc w:val="both"/>
        <w:rPr>
          <w:rFonts w:cs="Arial"/>
          <w:color w:val="52246D"/>
          <w:sz w:val="36"/>
          <w:szCs w:val="36"/>
        </w:rPr>
      </w:pPr>
    </w:p>
    <w:p w14:paraId="189F470F" w14:textId="77777777" w:rsidR="00EB16F8" w:rsidRPr="000E46FE" w:rsidRDefault="00EB16F8" w:rsidP="002B0DD6">
      <w:pPr>
        <w:spacing w:line="360" w:lineRule="auto"/>
        <w:jc w:val="both"/>
        <w:rPr>
          <w:rFonts w:cs="Arial"/>
          <w:color w:val="52246D"/>
          <w:sz w:val="36"/>
          <w:szCs w:val="36"/>
        </w:rPr>
      </w:pPr>
    </w:p>
    <w:p w14:paraId="17203BD2" w14:textId="77777777" w:rsidR="0072373F" w:rsidRDefault="007A4C5C" w:rsidP="00F677EB">
      <w:pPr>
        <w:spacing w:line="276" w:lineRule="auto"/>
        <w:jc w:val="both"/>
        <w:rPr>
          <w:noProof/>
        </w:rPr>
      </w:pPr>
      <w:r w:rsidRPr="0098494E">
        <w:rPr>
          <w:rFonts w:cs="Arial"/>
          <w:color w:val="52246D"/>
          <w:sz w:val="40"/>
          <w:szCs w:val="40"/>
        </w:rPr>
        <w:lastRenderedPageBreak/>
        <w:t>Contents</w:t>
      </w:r>
      <w:r w:rsidR="00E53495" w:rsidRPr="0098494E">
        <w:rPr>
          <w:rFonts w:cs="Arial"/>
          <w:color w:val="52246D"/>
          <w:sz w:val="40"/>
          <w:szCs w:val="40"/>
        </w:rPr>
        <w:t xml:space="preserve"> </w:t>
      </w:r>
      <w:r w:rsidR="0098494E" w:rsidRPr="0098494E">
        <w:rPr>
          <w:rFonts w:cs="Arial"/>
          <w:color w:val="52246D"/>
          <w:sz w:val="40"/>
          <w:szCs w:val="40"/>
        </w:rPr>
        <w:br/>
      </w:r>
      <w:r w:rsidR="000530A5">
        <w:rPr>
          <w:rFonts w:cs="Arial"/>
        </w:rPr>
        <w:fldChar w:fldCharType="begin"/>
      </w:r>
      <w:r w:rsidR="000530A5">
        <w:rPr>
          <w:rFonts w:cs="Arial"/>
        </w:rPr>
        <w:instrText xml:space="preserve"> TOC \o "1-7"  \* MERGEFORMAT </w:instrText>
      </w:r>
      <w:r w:rsidR="000530A5">
        <w:rPr>
          <w:rFonts w:cs="Arial"/>
        </w:rPr>
        <w:fldChar w:fldCharType="separate"/>
      </w:r>
    </w:p>
    <w:p w14:paraId="4AA3A51B" w14:textId="2C7D6F26"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rFonts w:cs="Arial"/>
          <w:noProof/>
          <w:color w:val="432660"/>
          <w:spacing w:val="5"/>
        </w:rPr>
        <w:t>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Introduction</w:t>
      </w:r>
      <w:r>
        <w:rPr>
          <w:noProof/>
        </w:rPr>
        <w:tab/>
      </w:r>
      <w:r>
        <w:rPr>
          <w:noProof/>
        </w:rPr>
        <w:fldChar w:fldCharType="begin"/>
      </w:r>
      <w:r>
        <w:rPr>
          <w:noProof/>
        </w:rPr>
        <w:instrText xml:space="preserve"> PAGEREF _Toc167441865 \h </w:instrText>
      </w:r>
      <w:r>
        <w:rPr>
          <w:noProof/>
        </w:rPr>
      </w:r>
      <w:r>
        <w:rPr>
          <w:noProof/>
        </w:rPr>
        <w:fldChar w:fldCharType="separate"/>
      </w:r>
      <w:r>
        <w:rPr>
          <w:noProof/>
        </w:rPr>
        <w:t>4</w:t>
      </w:r>
      <w:r>
        <w:rPr>
          <w:noProof/>
        </w:rPr>
        <w:fldChar w:fldCharType="end"/>
      </w:r>
    </w:p>
    <w:p w14:paraId="0301D108" w14:textId="1BB4FC94"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About the Contract</w:t>
      </w:r>
      <w:r>
        <w:rPr>
          <w:noProof/>
        </w:rPr>
        <w:tab/>
      </w:r>
      <w:r>
        <w:rPr>
          <w:noProof/>
        </w:rPr>
        <w:fldChar w:fldCharType="begin"/>
      </w:r>
      <w:r>
        <w:rPr>
          <w:noProof/>
        </w:rPr>
        <w:instrText xml:space="preserve"> PAGEREF _Toc167441866 \h </w:instrText>
      </w:r>
      <w:r>
        <w:rPr>
          <w:noProof/>
        </w:rPr>
      </w:r>
      <w:r>
        <w:rPr>
          <w:noProof/>
        </w:rPr>
        <w:fldChar w:fldCharType="separate"/>
      </w:r>
      <w:r>
        <w:rPr>
          <w:noProof/>
        </w:rPr>
        <w:t>4</w:t>
      </w:r>
      <w:r>
        <w:rPr>
          <w:noProof/>
        </w:rPr>
        <w:fldChar w:fldCharType="end"/>
      </w:r>
    </w:p>
    <w:p w14:paraId="77BCD9AC" w14:textId="6FEB974D"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About The “Invitation to Tender”</w:t>
      </w:r>
      <w:r>
        <w:rPr>
          <w:noProof/>
        </w:rPr>
        <w:tab/>
      </w:r>
      <w:r>
        <w:rPr>
          <w:noProof/>
        </w:rPr>
        <w:fldChar w:fldCharType="begin"/>
      </w:r>
      <w:r>
        <w:rPr>
          <w:noProof/>
        </w:rPr>
        <w:instrText xml:space="preserve"> PAGEREF _Toc167441867 \h </w:instrText>
      </w:r>
      <w:r>
        <w:rPr>
          <w:noProof/>
        </w:rPr>
      </w:r>
      <w:r>
        <w:rPr>
          <w:noProof/>
        </w:rPr>
        <w:fldChar w:fldCharType="separate"/>
      </w:r>
      <w:r>
        <w:rPr>
          <w:noProof/>
        </w:rPr>
        <w:t>4</w:t>
      </w:r>
      <w:r>
        <w:rPr>
          <w:noProof/>
        </w:rPr>
        <w:fldChar w:fldCharType="end"/>
      </w:r>
    </w:p>
    <w:p w14:paraId="22F79D6A" w14:textId="250B52B0"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Common Assessment Standard (CAS) Question Set- Questionnaire</w:t>
      </w:r>
      <w:r>
        <w:rPr>
          <w:noProof/>
        </w:rPr>
        <w:tab/>
      </w:r>
      <w:r>
        <w:rPr>
          <w:noProof/>
        </w:rPr>
        <w:fldChar w:fldCharType="begin"/>
      </w:r>
      <w:r>
        <w:rPr>
          <w:noProof/>
        </w:rPr>
        <w:instrText xml:space="preserve"> PAGEREF _Toc167441868 \h </w:instrText>
      </w:r>
      <w:r>
        <w:rPr>
          <w:noProof/>
        </w:rPr>
      </w:r>
      <w:r>
        <w:rPr>
          <w:noProof/>
        </w:rPr>
        <w:fldChar w:fldCharType="separate"/>
      </w:r>
      <w:r>
        <w:rPr>
          <w:noProof/>
        </w:rPr>
        <w:t>5</w:t>
      </w:r>
      <w:r>
        <w:rPr>
          <w:noProof/>
        </w:rPr>
        <w:fldChar w:fldCharType="end"/>
      </w:r>
    </w:p>
    <w:p w14:paraId="105EB4B7" w14:textId="3F7AE135"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1.4.</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Scope of the Contract</w:t>
      </w:r>
      <w:r>
        <w:rPr>
          <w:noProof/>
        </w:rPr>
        <w:tab/>
      </w:r>
      <w:r>
        <w:rPr>
          <w:noProof/>
        </w:rPr>
        <w:fldChar w:fldCharType="begin"/>
      </w:r>
      <w:r>
        <w:rPr>
          <w:noProof/>
        </w:rPr>
        <w:instrText xml:space="preserve"> PAGEREF _Toc167441869 \h </w:instrText>
      </w:r>
      <w:r>
        <w:rPr>
          <w:noProof/>
        </w:rPr>
      </w:r>
      <w:r>
        <w:rPr>
          <w:noProof/>
        </w:rPr>
        <w:fldChar w:fldCharType="separate"/>
      </w:r>
      <w:r>
        <w:rPr>
          <w:noProof/>
        </w:rPr>
        <w:t>5</w:t>
      </w:r>
      <w:r>
        <w:rPr>
          <w:noProof/>
        </w:rPr>
        <w:fldChar w:fldCharType="end"/>
      </w:r>
    </w:p>
    <w:p w14:paraId="1C4795B7" w14:textId="6566CD22"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1.5.</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About The Pirbright Institute</w:t>
      </w:r>
      <w:r>
        <w:rPr>
          <w:noProof/>
        </w:rPr>
        <w:tab/>
      </w:r>
      <w:r>
        <w:rPr>
          <w:noProof/>
        </w:rPr>
        <w:fldChar w:fldCharType="begin"/>
      </w:r>
      <w:r>
        <w:rPr>
          <w:noProof/>
        </w:rPr>
        <w:instrText xml:space="preserve"> PAGEREF _Toc167441870 \h </w:instrText>
      </w:r>
      <w:r>
        <w:rPr>
          <w:noProof/>
        </w:rPr>
      </w:r>
      <w:r>
        <w:rPr>
          <w:noProof/>
        </w:rPr>
        <w:fldChar w:fldCharType="separate"/>
      </w:r>
      <w:r>
        <w:rPr>
          <w:noProof/>
        </w:rPr>
        <w:t>5</w:t>
      </w:r>
      <w:r>
        <w:rPr>
          <w:noProof/>
        </w:rPr>
        <w:fldChar w:fldCharType="end"/>
      </w:r>
    </w:p>
    <w:p w14:paraId="01476108" w14:textId="658EB96A"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1.6.</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The Project</w:t>
      </w:r>
      <w:r>
        <w:rPr>
          <w:noProof/>
        </w:rPr>
        <w:tab/>
      </w:r>
      <w:r>
        <w:rPr>
          <w:noProof/>
        </w:rPr>
        <w:fldChar w:fldCharType="begin"/>
      </w:r>
      <w:r>
        <w:rPr>
          <w:noProof/>
        </w:rPr>
        <w:instrText xml:space="preserve"> PAGEREF _Toc167441871 \h </w:instrText>
      </w:r>
      <w:r>
        <w:rPr>
          <w:noProof/>
        </w:rPr>
      </w:r>
      <w:r>
        <w:rPr>
          <w:noProof/>
        </w:rPr>
        <w:fldChar w:fldCharType="separate"/>
      </w:r>
      <w:r>
        <w:rPr>
          <w:noProof/>
        </w:rPr>
        <w:t>6</w:t>
      </w:r>
      <w:r>
        <w:rPr>
          <w:noProof/>
        </w:rPr>
        <w:fldChar w:fldCharType="end"/>
      </w:r>
    </w:p>
    <w:p w14:paraId="2A621153" w14:textId="79400A05"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1.7.</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Form of Contract</w:t>
      </w:r>
      <w:r>
        <w:rPr>
          <w:noProof/>
        </w:rPr>
        <w:tab/>
      </w:r>
      <w:r>
        <w:rPr>
          <w:noProof/>
        </w:rPr>
        <w:fldChar w:fldCharType="begin"/>
      </w:r>
      <w:r>
        <w:rPr>
          <w:noProof/>
        </w:rPr>
        <w:instrText xml:space="preserve"> PAGEREF _Toc167441872 \h </w:instrText>
      </w:r>
      <w:r>
        <w:rPr>
          <w:noProof/>
        </w:rPr>
      </w:r>
      <w:r>
        <w:rPr>
          <w:noProof/>
        </w:rPr>
        <w:fldChar w:fldCharType="separate"/>
      </w:r>
      <w:r>
        <w:rPr>
          <w:noProof/>
        </w:rPr>
        <w:t>6</w:t>
      </w:r>
      <w:r>
        <w:rPr>
          <w:noProof/>
        </w:rPr>
        <w:fldChar w:fldCharType="end"/>
      </w:r>
    </w:p>
    <w:p w14:paraId="0F3F7772" w14:textId="72269CF4"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rFonts w:cs="Arial"/>
          <w:noProof/>
          <w:color w:val="432660"/>
          <w:spacing w:val="5"/>
        </w:rPr>
        <w:t>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Instructions to Tenderers</w:t>
      </w:r>
      <w:r>
        <w:rPr>
          <w:noProof/>
        </w:rPr>
        <w:tab/>
      </w:r>
      <w:r>
        <w:rPr>
          <w:noProof/>
        </w:rPr>
        <w:fldChar w:fldCharType="begin"/>
      </w:r>
      <w:r>
        <w:rPr>
          <w:noProof/>
        </w:rPr>
        <w:instrText xml:space="preserve"> PAGEREF _Toc167441873 \h </w:instrText>
      </w:r>
      <w:r>
        <w:rPr>
          <w:noProof/>
        </w:rPr>
      </w:r>
      <w:r>
        <w:rPr>
          <w:noProof/>
        </w:rPr>
        <w:fldChar w:fldCharType="separate"/>
      </w:r>
      <w:r>
        <w:rPr>
          <w:noProof/>
        </w:rPr>
        <w:t>7</w:t>
      </w:r>
      <w:r>
        <w:rPr>
          <w:noProof/>
        </w:rPr>
        <w:fldChar w:fldCharType="end"/>
      </w:r>
    </w:p>
    <w:p w14:paraId="10D60AAD" w14:textId="19AAB3B5"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Information Provided to Tenderers</w:t>
      </w:r>
      <w:r>
        <w:rPr>
          <w:noProof/>
        </w:rPr>
        <w:tab/>
      </w:r>
      <w:r>
        <w:rPr>
          <w:noProof/>
        </w:rPr>
        <w:fldChar w:fldCharType="begin"/>
      </w:r>
      <w:r>
        <w:rPr>
          <w:noProof/>
        </w:rPr>
        <w:instrText xml:space="preserve"> PAGEREF _Toc167441874 \h </w:instrText>
      </w:r>
      <w:r>
        <w:rPr>
          <w:noProof/>
        </w:rPr>
      </w:r>
      <w:r>
        <w:rPr>
          <w:noProof/>
        </w:rPr>
        <w:fldChar w:fldCharType="separate"/>
      </w:r>
      <w:r>
        <w:rPr>
          <w:noProof/>
        </w:rPr>
        <w:t>7</w:t>
      </w:r>
      <w:r>
        <w:rPr>
          <w:noProof/>
        </w:rPr>
        <w:fldChar w:fldCharType="end"/>
      </w:r>
    </w:p>
    <w:p w14:paraId="7E6437CB" w14:textId="35E71E0D"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Use of the Invitation to Tender</w:t>
      </w:r>
      <w:r>
        <w:rPr>
          <w:noProof/>
        </w:rPr>
        <w:tab/>
      </w:r>
      <w:r>
        <w:rPr>
          <w:noProof/>
        </w:rPr>
        <w:fldChar w:fldCharType="begin"/>
      </w:r>
      <w:r>
        <w:rPr>
          <w:noProof/>
        </w:rPr>
        <w:instrText xml:space="preserve"> PAGEREF _Toc167441875 \h </w:instrText>
      </w:r>
      <w:r>
        <w:rPr>
          <w:noProof/>
        </w:rPr>
      </w:r>
      <w:r>
        <w:rPr>
          <w:noProof/>
        </w:rPr>
        <w:fldChar w:fldCharType="separate"/>
      </w:r>
      <w:r>
        <w:rPr>
          <w:noProof/>
        </w:rPr>
        <w:t>7</w:t>
      </w:r>
      <w:r>
        <w:rPr>
          <w:noProof/>
        </w:rPr>
        <w:fldChar w:fldCharType="end"/>
      </w:r>
    </w:p>
    <w:p w14:paraId="65BD5DFE" w14:textId="71DEB42B"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Conditions of Tender</w:t>
      </w:r>
      <w:r>
        <w:rPr>
          <w:noProof/>
        </w:rPr>
        <w:tab/>
      </w:r>
      <w:r>
        <w:rPr>
          <w:noProof/>
        </w:rPr>
        <w:fldChar w:fldCharType="begin"/>
      </w:r>
      <w:r>
        <w:rPr>
          <w:noProof/>
        </w:rPr>
        <w:instrText xml:space="preserve"> PAGEREF _Toc167441876 \h </w:instrText>
      </w:r>
      <w:r>
        <w:rPr>
          <w:noProof/>
        </w:rPr>
      </w:r>
      <w:r>
        <w:rPr>
          <w:noProof/>
        </w:rPr>
        <w:fldChar w:fldCharType="separate"/>
      </w:r>
      <w:r>
        <w:rPr>
          <w:noProof/>
        </w:rPr>
        <w:t>8</w:t>
      </w:r>
      <w:r>
        <w:rPr>
          <w:noProof/>
        </w:rPr>
        <w:fldChar w:fldCharType="end"/>
      </w:r>
    </w:p>
    <w:p w14:paraId="2CCBC971" w14:textId="424767EF"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2.4.</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Tender Procedures</w:t>
      </w:r>
      <w:r>
        <w:rPr>
          <w:noProof/>
        </w:rPr>
        <w:tab/>
      </w:r>
      <w:r>
        <w:rPr>
          <w:noProof/>
        </w:rPr>
        <w:fldChar w:fldCharType="begin"/>
      </w:r>
      <w:r>
        <w:rPr>
          <w:noProof/>
        </w:rPr>
        <w:instrText xml:space="preserve"> PAGEREF _Toc167441877 \h </w:instrText>
      </w:r>
      <w:r>
        <w:rPr>
          <w:noProof/>
        </w:rPr>
      </w:r>
      <w:r>
        <w:rPr>
          <w:noProof/>
        </w:rPr>
        <w:fldChar w:fldCharType="separate"/>
      </w:r>
      <w:r>
        <w:rPr>
          <w:noProof/>
        </w:rPr>
        <w:t>8</w:t>
      </w:r>
      <w:r>
        <w:rPr>
          <w:noProof/>
        </w:rPr>
        <w:fldChar w:fldCharType="end"/>
      </w:r>
    </w:p>
    <w:p w14:paraId="20FBCAAC" w14:textId="662323F9"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2.5.</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Freedom of Information &amp; Environmental Information Regulations</w:t>
      </w:r>
      <w:r>
        <w:rPr>
          <w:noProof/>
        </w:rPr>
        <w:tab/>
      </w:r>
      <w:r>
        <w:rPr>
          <w:noProof/>
        </w:rPr>
        <w:fldChar w:fldCharType="begin"/>
      </w:r>
      <w:r>
        <w:rPr>
          <w:noProof/>
        </w:rPr>
        <w:instrText xml:space="preserve"> PAGEREF _Toc167441878 \h </w:instrText>
      </w:r>
      <w:r>
        <w:rPr>
          <w:noProof/>
        </w:rPr>
      </w:r>
      <w:r>
        <w:rPr>
          <w:noProof/>
        </w:rPr>
        <w:fldChar w:fldCharType="separate"/>
      </w:r>
      <w:r>
        <w:rPr>
          <w:noProof/>
        </w:rPr>
        <w:t>9</w:t>
      </w:r>
      <w:r>
        <w:rPr>
          <w:noProof/>
        </w:rPr>
        <w:fldChar w:fldCharType="end"/>
      </w:r>
    </w:p>
    <w:p w14:paraId="769ADB0F" w14:textId="265D95B6"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2.6.</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Language</w:t>
      </w:r>
      <w:r>
        <w:rPr>
          <w:noProof/>
        </w:rPr>
        <w:tab/>
      </w:r>
      <w:r>
        <w:rPr>
          <w:noProof/>
        </w:rPr>
        <w:fldChar w:fldCharType="begin"/>
      </w:r>
      <w:r>
        <w:rPr>
          <w:noProof/>
        </w:rPr>
        <w:instrText xml:space="preserve"> PAGEREF _Toc167441879 \h </w:instrText>
      </w:r>
      <w:r>
        <w:rPr>
          <w:noProof/>
        </w:rPr>
      </w:r>
      <w:r>
        <w:rPr>
          <w:noProof/>
        </w:rPr>
        <w:fldChar w:fldCharType="separate"/>
      </w:r>
      <w:r>
        <w:rPr>
          <w:noProof/>
        </w:rPr>
        <w:t>9</w:t>
      </w:r>
      <w:r>
        <w:rPr>
          <w:noProof/>
        </w:rPr>
        <w:fldChar w:fldCharType="end"/>
      </w:r>
    </w:p>
    <w:p w14:paraId="2DD2BF98" w14:textId="2C5B9978"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2.7.</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Sub-Consulting</w:t>
      </w:r>
      <w:r>
        <w:rPr>
          <w:noProof/>
        </w:rPr>
        <w:tab/>
      </w:r>
      <w:r>
        <w:rPr>
          <w:noProof/>
        </w:rPr>
        <w:fldChar w:fldCharType="begin"/>
      </w:r>
      <w:r>
        <w:rPr>
          <w:noProof/>
        </w:rPr>
        <w:instrText xml:space="preserve"> PAGEREF _Toc167441880 \h </w:instrText>
      </w:r>
      <w:r>
        <w:rPr>
          <w:noProof/>
        </w:rPr>
      </w:r>
      <w:r>
        <w:rPr>
          <w:noProof/>
        </w:rPr>
        <w:fldChar w:fldCharType="separate"/>
      </w:r>
      <w:r>
        <w:rPr>
          <w:noProof/>
        </w:rPr>
        <w:t>9</w:t>
      </w:r>
      <w:r>
        <w:rPr>
          <w:noProof/>
        </w:rPr>
        <w:fldChar w:fldCharType="end"/>
      </w:r>
    </w:p>
    <w:p w14:paraId="090CE87D" w14:textId="4E0563AA"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2.8.</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Tenderer Changes</w:t>
      </w:r>
      <w:r>
        <w:rPr>
          <w:noProof/>
        </w:rPr>
        <w:tab/>
      </w:r>
      <w:r>
        <w:rPr>
          <w:noProof/>
        </w:rPr>
        <w:fldChar w:fldCharType="begin"/>
      </w:r>
      <w:r>
        <w:rPr>
          <w:noProof/>
        </w:rPr>
        <w:instrText xml:space="preserve"> PAGEREF _Toc167441881 \h </w:instrText>
      </w:r>
      <w:r>
        <w:rPr>
          <w:noProof/>
        </w:rPr>
      </w:r>
      <w:r>
        <w:rPr>
          <w:noProof/>
        </w:rPr>
        <w:fldChar w:fldCharType="separate"/>
      </w:r>
      <w:r>
        <w:rPr>
          <w:noProof/>
        </w:rPr>
        <w:t>10</w:t>
      </w:r>
      <w:r>
        <w:rPr>
          <w:noProof/>
        </w:rPr>
        <w:fldChar w:fldCharType="end"/>
      </w:r>
    </w:p>
    <w:p w14:paraId="4F3FB4B6" w14:textId="44CA5C28"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2.9.</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Changes to the Procurement Process</w:t>
      </w:r>
      <w:r>
        <w:rPr>
          <w:noProof/>
        </w:rPr>
        <w:tab/>
      </w:r>
      <w:r>
        <w:rPr>
          <w:noProof/>
        </w:rPr>
        <w:fldChar w:fldCharType="begin"/>
      </w:r>
      <w:r>
        <w:rPr>
          <w:noProof/>
        </w:rPr>
        <w:instrText xml:space="preserve"> PAGEREF _Toc167441882 \h </w:instrText>
      </w:r>
      <w:r>
        <w:rPr>
          <w:noProof/>
        </w:rPr>
      </w:r>
      <w:r>
        <w:rPr>
          <w:noProof/>
        </w:rPr>
        <w:fldChar w:fldCharType="separate"/>
      </w:r>
      <w:r>
        <w:rPr>
          <w:noProof/>
        </w:rPr>
        <w:t>10</w:t>
      </w:r>
      <w:r>
        <w:rPr>
          <w:noProof/>
        </w:rPr>
        <w:fldChar w:fldCharType="end"/>
      </w:r>
    </w:p>
    <w:p w14:paraId="5A0497E3" w14:textId="7F027233"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2.10.</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Disclaimer</w:t>
      </w:r>
      <w:r>
        <w:rPr>
          <w:noProof/>
        </w:rPr>
        <w:tab/>
      </w:r>
      <w:r>
        <w:rPr>
          <w:noProof/>
        </w:rPr>
        <w:fldChar w:fldCharType="begin"/>
      </w:r>
      <w:r>
        <w:rPr>
          <w:noProof/>
        </w:rPr>
        <w:instrText xml:space="preserve"> PAGEREF _Toc167441883 \h </w:instrText>
      </w:r>
      <w:r>
        <w:rPr>
          <w:noProof/>
        </w:rPr>
      </w:r>
      <w:r>
        <w:rPr>
          <w:noProof/>
        </w:rPr>
        <w:fldChar w:fldCharType="separate"/>
      </w:r>
      <w:r>
        <w:rPr>
          <w:noProof/>
        </w:rPr>
        <w:t>10</w:t>
      </w:r>
      <w:r>
        <w:rPr>
          <w:noProof/>
        </w:rPr>
        <w:fldChar w:fldCharType="end"/>
      </w:r>
    </w:p>
    <w:p w14:paraId="7D43BD46" w14:textId="1D818A34"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2.11.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Disqualification of Tenderers</w:t>
      </w:r>
      <w:r>
        <w:rPr>
          <w:noProof/>
        </w:rPr>
        <w:tab/>
      </w:r>
      <w:r>
        <w:rPr>
          <w:noProof/>
        </w:rPr>
        <w:fldChar w:fldCharType="begin"/>
      </w:r>
      <w:r>
        <w:rPr>
          <w:noProof/>
        </w:rPr>
        <w:instrText xml:space="preserve"> PAGEREF _Toc167441884 \h </w:instrText>
      </w:r>
      <w:r>
        <w:rPr>
          <w:noProof/>
        </w:rPr>
      </w:r>
      <w:r>
        <w:rPr>
          <w:noProof/>
        </w:rPr>
        <w:fldChar w:fldCharType="separate"/>
      </w:r>
      <w:r>
        <w:rPr>
          <w:noProof/>
        </w:rPr>
        <w:t>11</w:t>
      </w:r>
      <w:r>
        <w:rPr>
          <w:noProof/>
        </w:rPr>
        <w:fldChar w:fldCharType="end"/>
      </w:r>
    </w:p>
    <w:p w14:paraId="2AC11028" w14:textId="3225ABC7"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2.12.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Interpretation</w:t>
      </w:r>
      <w:r>
        <w:rPr>
          <w:noProof/>
        </w:rPr>
        <w:tab/>
      </w:r>
      <w:r>
        <w:rPr>
          <w:noProof/>
        </w:rPr>
        <w:fldChar w:fldCharType="begin"/>
      </w:r>
      <w:r>
        <w:rPr>
          <w:noProof/>
        </w:rPr>
        <w:instrText xml:space="preserve"> PAGEREF _Toc167441885 \h </w:instrText>
      </w:r>
      <w:r>
        <w:rPr>
          <w:noProof/>
        </w:rPr>
      </w:r>
      <w:r>
        <w:rPr>
          <w:noProof/>
        </w:rPr>
        <w:fldChar w:fldCharType="separate"/>
      </w:r>
      <w:r>
        <w:rPr>
          <w:noProof/>
        </w:rPr>
        <w:t>11</w:t>
      </w:r>
      <w:r>
        <w:rPr>
          <w:noProof/>
        </w:rPr>
        <w:fldChar w:fldCharType="end"/>
      </w:r>
    </w:p>
    <w:p w14:paraId="4B958D65" w14:textId="70EF4AFC"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2.13.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Costs and Expenses</w:t>
      </w:r>
      <w:r>
        <w:rPr>
          <w:noProof/>
        </w:rPr>
        <w:tab/>
      </w:r>
      <w:r>
        <w:rPr>
          <w:noProof/>
        </w:rPr>
        <w:fldChar w:fldCharType="begin"/>
      </w:r>
      <w:r>
        <w:rPr>
          <w:noProof/>
        </w:rPr>
        <w:instrText xml:space="preserve"> PAGEREF _Toc167441886 \h </w:instrText>
      </w:r>
      <w:r>
        <w:rPr>
          <w:noProof/>
        </w:rPr>
      </w:r>
      <w:r>
        <w:rPr>
          <w:noProof/>
        </w:rPr>
        <w:fldChar w:fldCharType="separate"/>
      </w:r>
      <w:r>
        <w:rPr>
          <w:noProof/>
        </w:rPr>
        <w:t>11</w:t>
      </w:r>
      <w:r>
        <w:rPr>
          <w:noProof/>
        </w:rPr>
        <w:fldChar w:fldCharType="end"/>
      </w:r>
    </w:p>
    <w:p w14:paraId="435E44BE" w14:textId="0C40BB8F"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rFonts w:cs="Arial"/>
          <w:noProof/>
          <w:color w:val="432660"/>
          <w:spacing w:val="5"/>
        </w:rPr>
        <w:t>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Tender Procedures</w:t>
      </w:r>
      <w:r>
        <w:rPr>
          <w:noProof/>
        </w:rPr>
        <w:tab/>
      </w:r>
      <w:r>
        <w:rPr>
          <w:noProof/>
        </w:rPr>
        <w:fldChar w:fldCharType="begin"/>
      </w:r>
      <w:r>
        <w:rPr>
          <w:noProof/>
        </w:rPr>
        <w:instrText xml:space="preserve"> PAGEREF _Toc167441887 \h </w:instrText>
      </w:r>
      <w:r>
        <w:rPr>
          <w:noProof/>
        </w:rPr>
      </w:r>
      <w:r>
        <w:rPr>
          <w:noProof/>
        </w:rPr>
        <w:fldChar w:fldCharType="separate"/>
      </w:r>
      <w:r>
        <w:rPr>
          <w:noProof/>
        </w:rPr>
        <w:t>12</w:t>
      </w:r>
      <w:r>
        <w:rPr>
          <w:noProof/>
        </w:rPr>
        <w:fldChar w:fldCharType="end"/>
      </w:r>
    </w:p>
    <w:p w14:paraId="127FF9D4" w14:textId="208BEDBF"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About the Tender Stage</w:t>
      </w:r>
      <w:r>
        <w:rPr>
          <w:noProof/>
        </w:rPr>
        <w:tab/>
      </w:r>
      <w:r>
        <w:rPr>
          <w:noProof/>
        </w:rPr>
        <w:fldChar w:fldCharType="begin"/>
      </w:r>
      <w:r>
        <w:rPr>
          <w:noProof/>
        </w:rPr>
        <w:instrText xml:space="preserve"> PAGEREF _Toc167441888 \h </w:instrText>
      </w:r>
      <w:r>
        <w:rPr>
          <w:noProof/>
        </w:rPr>
      </w:r>
      <w:r>
        <w:rPr>
          <w:noProof/>
        </w:rPr>
        <w:fldChar w:fldCharType="separate"/>
      </w:r>
      <w:r>
        <w:rPr>
          <w:noProof/>
        </w:rPr>
        <w:t>12</w:t>
      </w:r>
      <w:r>
        <w:rPr>
          <w:noProof/>
        </w:rPr>
        <w:fldChar w:fldCharType="end"/>
      </w:r>
    </w:p>
    <w:p w14:paraId="529FF475" w14:textId="21D5F6A7"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Procurement Timetable</w:t>
      </w:r>
      <w:r>
        <w:rPr>
          <w:noProof/>
        </w:rPr>
        <w:tab/>
      </w:r>
      <w:r>
        <w:rPr>
          <w:noProof/>
        </w:rPr>
        <w:fldChar w:fldCharType="begin"/>
      </w:r>
      <w:r>
        <w:rPr>
          <w:noProof/>
        </w:rPr>
        <w:instrText xml:space="preserve"> PAGEREF _Toc167441889 \h </w:instrText>
      </w:r>
      <w:r>
        <w:rPr>
          <w:noProof/>
        </w:rPr>
      </w:r>
      <w:r>
        <w:rPr>
          <w:noProof/>
        </w:rPr>
        <w:fldChar w:fldCharType="separate"/>
      </w:r>
      <w:r>
        <w:rPr>
          <w:noProof/>
        </w:rPr>
        <w:t>12</w:t>
      </w:r>
      <w:r>
        <w:rPr>
          <w:noProof/>
        </w:rPr>
        <w:fldChar w:fldCharType="end"/>
      </w:r>
    </w:p>
    <w:p w14:paraId="5D72206B" w14:textId="036DBF22"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Information Provided to Tenderers</w:t>
      </w:r>
      <w:r>
        <w:rPr>
          <w:noProof/>
        </w:rPr>
        <w:tab/>
      </w:r>
      <w:r>
        <w:rPr>
          <w:noProof/>
        </w:rPr>
        <w:fldChar w:fldCharType="begin"/>
      </w:r>
      <w:r>
        <w:rPr>
          <w:noProof/>
        </w:rPr>
        <w:instrText xml:space="preserve"> PAGEREF _Toc167441890 \h </w:instrText>
      </w:r>
      <w:r>
        <w:rPr>
          <w:noProof/>
        </w:rPr>
      </w:r>
      <w:r>
        <w:rPr>
          <w:noProof/>
        </w:rPr>
        <w:fldChar w:fldCharType="separate"/>
      </w:r>
      <w:r>
        <w:rPr>
          <w:noProof/>
        </w:rPr>
        <w:t>13</w:t>
      </w:r>
      <w:r>
        <w:rPr>
          <w:noProof/>
        </w:rPr>
        <w:fldChar w:fldCharType="end"/>
      </w:r>
    </w:p>
    <w:p w14:paraId="7E5282A2" w14:textId="0F13554E"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3.4.</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Methodology and Tender</w:t>
      </w:r>
      <w:r>
        <w:rPr>
          <w:noProof/>
        </w:rPr>
        <w:tab/>
      </w:r>
      <w:r>
        <w:rPr>
          <w:noProof/>
        </w:rPr>
        <w:fldChar w:fldCharType="begin"/>
      </w:r>
      <w:r>
        <w:rPr>
          <w:noProof/>
        </w:rPr>
        <w:instrText xml:space="preserve"> PAGEREF _Toc167441891 \h </w:instrText>
      </w:r>
      <w:r>
        <w:rPr>
          <w:noProof/>
        </w:rPr>
      </w:r>
      <w:r>
        <w:rPr>
          <w:noProof/>
        </w:rPr>
        <w:fldChar w:fldCharType="separate"/>
      </w:r>
      <w:r>
        <w:rPr>
          <w:noProof/>
        </w:rPr>
        <w:t>13</w:t>
      </w:r>
      <w:r>
        <w:rPr>
          <w:noProof/>
        </w:rPr>
        <w:fldChar w:fldCharType="end"/>
      </w:r>
    </w:p>
    <w:p w14:paraId="3E6A71EB" w14:textId="3475BF0E"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3.5.</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Tender Process - Overview</w:t>
      </w:r>
      <w:r>
        <w:rPr>
          <w:noProof/>
        </w:rPr>
        <w:tab/>
      </w:r>
      <w:r>
        <w:rPr>
          <w:noProof/>
        </w:rPr>
        <w:fldChar w:fldCharType="begin"/>
      </w:r>
      <w:r>
        <w:rPr>
          <w:noProof/>
        </w:rPr>
        <w:instrText xml:space="preserve"> PAGEREF _Toc167441892 \h </w:instrText>
      </w:r>
      <w:r>
        <w:rPr>
          <w:noProof/>
        </w:rPr>
      </w:r>
      <w:r>
        <w:rPr>
          <w:noProof/>
        </w:rPr>
        <w:fldChar w:fldCharType="separate"/>
      </w:r>
      <w:r>
        <w:rPr>
          <w:noProof/>
        </w:rPr>
        <w:t>13</w:t>
      </w:r>
      <w:r>
        <w:rPr>
          <w:noProof/>
        </w:rPr>
        <w:fldChar w:fldCharType="end"/>
      </w:r>
    </w:p>
    <w:p w14:paraId="14A121F6" w14:textId="472025B7"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3.6.</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Bidders Day</w:t>
      </w:r>
      <w:r>
        <w:rPr>
          <w:noProof/>
        </w:rPr>
        <w:tab/>
      </w:r>
      <w:r>
        <w:rPr>
          <w:noProof/>
        </w:rPr>
        <w:fldChar w:fldCharType="begin"/>
      </w:r>
      <w:r>
        <w:rPr>
          <w:noProof/>
        </w:rPr>
        <w:instrText xml:space="preserve"> PAGEREF _Toc167441893 \h </w:instrText>
      </w:r>
      <w:r>
        <w:rPr>
          <w:noProof/>
        </w:rPr>
      </w:r>
      <w:r>
        <w:rPr>
          <w:noProof/>
        </w:rPr>
        <w:fldChar w:fldCharType="separate"/>
      </w:r>
      <w:r>
        <w:rPr>
          <w:noProof/>
        </w:rPr>
        <w:t>14</w:t>
      </w:r>
      <w:r>
        <w:rPr>
          <w:noProof/>
        </w:rPr>
        <w:fldChar w:fldCharType="end"/>
      </w:r>
    </w:p>
    <w:p w14:paraId="04A088D4" w14:textId="0671450D"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3.7.</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Tender Clarifications</w:t>
      </w:r>
      <w:r>
        <w:rPr>
          <w:noProof/>
        </w:rPr>
        <w:tab/>
      </w:r>
      <w:r>
        <w:rPr>
          <w:noProof/>
        </w:rPr>
        <w:fldChar w:fldCharType="begin"/>
      </w:r>
      <w:r>
        <w:rPr>
          <w:noProof/>
        </w:rPr>
        <w:instrText xml:space="preserve"> PAGEREF _Toc167441894 \h </w:instrText>
      </w:r>
      <w:r>
        <w:rPr>
          <w:noProof/>
        </w:rPr>
      </w:r>
      <w:r>
        <w:rPr>
          <w:noProof/>
        </w:rPr>
        <w:fldChar w:fldCharType="separate"/>
      </w:r>
      <w:r>
        <w:rPr>
          <w:noProof/>
        </w:rPr>
        <w:t>14</w:t>
      </w:r>
      <w:r>
        <w:rPr>
          <w:noProof/>
        </w:rPr>
        <w:fldChar w:fldCharType="end"/>
      </w:r>
    </w:p>
    <w:p w14:paraId="1DADD1CF" w14:textId="59B797C4"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3.8.</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Award Criteria</w:t>
      </w:r>
      <w:r>
        <w:rPr>
          <w:noProof/>
        </w:rPr>
        <w:tab/>
      </w:r>
      <w:r>
        <w:rPr>
          <w:noProof/>
        </w:rPr>
        <w:fldChar w:fldCharType="begin"/>
      </w:r>
      <w:r>
        <w:rPr>
          <w:noProof/>
        </w:rPr>
        <w:instrText xml:space="preserve"> PAGEREF _Toc167441895 \h </w:instrText>
      </w:r>
      <w:r>
        <w:rPr>
          <w:noProof/>
        </w:rPr>
      </w:r>
      <w:r>
        <w:rPr>
          <w:noProof/>
        </w:rPr>
        <w:fldChar w:fldCharType="separate"/>
      </w:r>
      <w:r>
        <w:rPr>
          <w:noProof/>
        </w:rPr>
        <w:t>14</w:t>
      </w:r>
      <w:r>
        <w:rPr>
          <w:noProof/>
        </w:rPr>
        <w:fldChar w:fldCharType="end"/>
      </w:r>
    </w:p>
    <w:p w14:paraId="3056ACCB" w14:textId="7C4663EB"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rFonts w:cs="Arial"/>
          <w:noProof/>
          <w:color w:val="432660"/>
          <w:spacing w:val="5"/>
        </w:rPr>
        <w:t>4.</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Works Information and Prelims</w:t>
      </w:r>
      <w:r>
        <w:rPr>
          <w:noProof/>
        </w:rPr>
        <w:tab/>
      </w:r>
      <w:r>
        <w:rPr>
          <w:noProof/>
        </w:rPr>
        <w:fldChar w:fldCharType="begin"/>
      </w:r>
      <w:r>
        <w:rPr>
          <w:noProof/>
        </w:rPr>
        <w:instrText xml:space="preserve"> PAGEREF _Toc167441896 \h </w:instrText>
      </w:r>
      <w:r>
        <w:rPr>
          <w:noProof/>
        </w:rPr>
      </w:r>
      <w:r>
        <w:rPr>
          <w:noProof/>
        </w:rPr>
        <w:fldChar w:fldCharType="separate"/>
      </w:r>
      <w:r>
        <w:rPr>
          <w:noProof/>
        </w:rPr>
        <w:t>15</w:t>
      </w:r>
      <w:r>
        <w:rPr>
          <w:noProof/>
        </w:rPr>
        <w:fldChar w:fldCharType="end"/>
      </w:r>
    </w:p>
    <w:p w14:paraId="082FC33D" w14:textId="0344C7E7"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4.1.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Introduction</w:t>
      </w:r>
      <w:r>
        <w:rPr>
          <w:noProof/>
        </w:rPr>
        <w:tab/>
      </w:r>
      <w:r>
        <w:rPr>
          <w:noProof/>
        </w:rPr>
        <w:fldChar w:fldCharType="begin"/>
      </w:r>
      <w:r>
        <w:rPr>
          <w:noProof/>
        </w:rPr>
        <w:instrText xml:space="preserve"> PAGEREF _Toc167441897 \h </w:instrText>
      </w:r>
      <w:r>
        <w:rPr>
          <w:noProof/>
        </w:rPr>
      </w:r>
      <w:r>
        <w:rPr>
          <w:noProof/>
        </w:rPr>
        <w:fldChar w:fldCharType="separate"/>
      </w:r>
      <w:r>
        <w:rPr>
          <w:noProof/>
        </w:rPr>
        <w:t>15</w:t>
      </w:r>
      <w:r>
        <w:rPr>
          <w:noProof/>
        </w:rPr>
        <w:fldChar w:fldCharType="end"/>
      </w:r>
    </w:p>
    <w:p w14:paraId="2B61A652" w14:textId="58328975"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4.2.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Resourcing &amp; Qualifications</w:t>
      </w:r>
      <w:r>
        <w:rPr>
          <w:noProof/>
        </w:rPr>
        <w:tab/>
      </w:r>
      <w:r>
        <w:rPr>
          <w:noProof/>
        </w:rPr>
        <w:fldChar w:fldCharType="begin"/>
      </w:r>
      <w:r>
        <w:rPr>
          <w:noProof/>
        </w:rPr>
        <w:instrText xml:space="preserve"> PAGEREF _Toc167441898 \h </w:instrText>
      </w:r>
      <w:r>
        <w:rPr>
          <w:noProof/>
        </w:rPr>
      </w:r>
      <w:r>
        <w:rPr>
          <w:noProof/>
        </w:rPr>
        <w:fldChar w:fldCharType="separate"/>
      </w:r>
      <w:r>
        <w:rPr>
          <w:noProof/>
        </w:rPr>
        <w:t>15</w:t>
      </w:r>
      <w:r>
        <w:rPr>
          <w:noProof/>
        </w:rPr>
        <w:fldChar w:fldCharType="end"/>
      </w:r>
    </w:p>
    <w:p w14:paraId="5C36633E" w14:textId="1CB07374"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4.3.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Insurances</w:t>
      </w:r>
      <w:r>
        <w:rPr>
          <w:noProof/>
        </w:rPr>
        <w:tab/>
      </w:r>
      <w:r>
        <w:rPr>
          <w:noProof/>
        </w:rPr>
        <w:fldChar w:fldCharType="begin"/>
      </w:r>
      <w:r>
        <w:rPr>
          <w:noProof/>
        </w:rPr>
        <w:instrText xml:space="preserve"> PAGEREF _Toc167441899 \h </w:instrText>
      </w:r>
      <w:r>
        <w:rPr>
          <w:noProof/>
        </w:rPr>
      </w:r>
      <w:r>
        <w:rPr>
          <w:noProof/>
        </w:rPr>
        <w:fldChar w:fldCharType="separate"/>
      </w:r>
      <w:r>
        <w:rPr>
          <w:noProof/>
        </w:rPr>
        <w:t>15</w:t>
      </w:r>
      <w:r>
        <w:rPr>
          <w:noProof/>
        </w:rPr>
        <w:fldChar w:fldCharType="end"/>
      </w:r>
    </w:p>
    <w:p w14:paraId="2D8A17FE" w14:textId="39644A4F"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4.4.</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Parent Company Guarantee</w:t>
      </w:r>
      <w:r>
        <w:rPr>
          <w:noProof/>
        </w:rPr>
        <w:tab/>
      </w:r>
      <w:r>
        <w:rPr>
          <w:noProof/>
        </w:rPr>
        <w:fldChar w:fldCharType="begin"/>
      </w:r>
      <w:r>
        <w:rPr>
          <w:noProof/>
        </w:rPr>
        <w:instrText xml:space="preserve"> PAGEREF _Toc167441900 \h </w:instrText>
      </w:r>
      <w:r>
        <w:rPr>
          <w:noProof/>
        </w:rPr>
      </w:r>
      <w:r>
        <w:rPr>
          <w:noProof/>
        </w:rPr>
        <w:fldChar w:fldCharType="separate"/>
      </w:r>
      <w:r>
        <w:rPr>
          <w:noProof/>
        </w:rPr>
        <w:t>16</w:t>
      </w:r>
      <w:r>
        <w:rPr>
          <w:noProof/>
        </w:rPr>
        <w:fldChar w:fldCharType="end"/>
      </w:r>
    </w:p>
    <w:p w14:paraId="25C73647" w14:textId="45DCF50F"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4.5.</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Sub-consulting/contracting</w:t>
      </w:r>
      <w:r>
        <w:rPr>
          <w:noProof/>
        </w:rPr>
        <w:tab/>
      </w:r>
      <w:r>
        <w:rPr>
          <w:noProof/>
        </w:rPr>
        <w:fldChar w:fldCharType="begin"/>
      </w:r>
      <w:r>
        <w:rPr>
          <w:noProof/>
        </w:rPr>
        <w:instrText xml:space="preserve"> PAGEREF _Toc167441901 \h </w:instrText>
      </w:r>
      <w:r>
        <w:rPr>
          <w:noProof/>
        </w:rPr>
      </w:r>
      <w:r>
        <w:rPr>
          <w:noProof/>
        </w:rPr>
        <w:fldChar w:fldCharType="separate"/>
      </w:r>
      <w:r>
        <w:rPr>
          <w:noProof/>
        </w:rPr>
        <w:t>16</w:t>
      </w:r>
      <w:r>
        <w:rPr>
          <w:noProof/>
        </w:rPr>
        <w:fldChar w:fldCharType="end"/>
      </w:r>
    </w:p>
    <w:p w14:paraId="667A14D0" w14:textId="4F4718D8"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noProof/>
          <w:color w:val="432660"/>
        </w:rPr>
        <w:t>5.</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Receipt of Tender Responses</w:t>
      </w:r>
      <w:r>
        <w:rPr>
          <w:noProof/>
        </w:rPr>
        <w:tab/>
      </w:r>
      <w:r>
        <w:rPr>
          <w:noProof/>
        </w:rPr>
        <w:fldChar w:fldCharType="begin"/>
      </w:r>
      <w:r>
        <w:rPr>
          <w:noProof/>
        </w:rPr>
        <w:instrText xml:space="preserve"> PAGEREF _Toc167441902 \h </w:instrText>
      </w:r>
      <w:r>
        <w:rPr>
          <w:noProof/>
        </w:rPr>
      </w:r>
      <w:r>
        <w:rPr>
          <w:noProof/>
        </w:rPr>
        <w:fldChar w:fldCharType="separate"/>
      </w:r>
      <w:r>
        <w:rPr>
          <w:noProof/>
        </w:rPr>
        <w:t>16</w:t>
      </w:r>
      <w:r>
        <w:rPr>
          <w:noProof/>
        </w:rPr>
        <w:fldChar w:fldCharType="end"/>
      </w:r>
    </w:p>
    <w:p w14:paraId="747D534A" w14:textId="7C3AC81D"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5.1.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Tender Deadline</w:t>
      </w:r>
      <w:r>
        <w:rPr>
          <w:noProof/>
        </w:rPr>
        <w:tab/>
      </w:r>
      <w:r>
        <w:rPr>
          <w:noProof/>
        </w:rPr>
        <w:fldChar w:fldCharType="begin"/>
      </w:r>
      <w:r>
        <w:rPr>
          <w:noProof/>
        </w:rPr>
        <w:instrText xml:space="preserve"> PAGEREF _Toc167441903 \h </w:instrText>
      </w:r>
      <w:r>
        <w:rPr>
          <w:noProof/>
        </w:rPr>
      </w:r>
      <w:r>
        <w:rPr>
          <w:noProof/>
        </w:rPr>
        <w:fldChar w:fldCharType="separate"/>
      </w:r>
      <w:r>
        <w:rPr>
          <w:noProof/>
        </w:rPr>
        <w:t>16</w:t>
      </w:r>
      <w:r>
        <w:rPr>
          <w:noProof/>
        </w:rPr>
        <w:fldChar w:fldCharType="end"/>
      </w:r>
    </w:p>
    <w:p w14:paraId="06F13506" w14:textId="45CE381F"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5.2.</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Premature opening or mishandling of Tender</w:t>
      </w:r>
      <w:r>
        <w:rPr>
          <w:noProof/>
        </w:rPr>
        <w:tab/>
      </w:r>
      <w:r>
        <w:rPr>
          <w:noProof/>
        </w:rPr>
        <w:fldChar w:fldCharType="begin"/>
      </w:r>
      <w:r>
        <w:rPr>
          <w:noProof/>
        </w:rPr>
        <w:instrText xml:space="preserve"> PAGEREF _Toc167441904 \h </w:instrText>
      </w:r>
      <w:r>
        <w:rPr>
          <w:noProof/>
        </w:rPr>
      </w:r>
      <w:r>
        <w:rPr>
          <w:noProof/>
        </w:rPr>
        <w:fldChar w:fldCharType="separate"/>
      </w:r>
      <w:r>
        <w:rPr>
          <w:noProof/>
        </w:rPr>
        <w:t>16</w:t>
      </w:r>
      <w:r>
        <w:rPr>
          <w:noProof/>
        </w:rPr>
        <w:fldChar w:fldCharType="end"/>
      </w:r>
    </w:p>
    <w:p w14:paraId="6E8BD376" w14:textId="76CCDB54"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lastRenderedPageBreak/>
        <w:t>5.3.</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Instructions to submit Tenders</w:t>
      </w:r>
      <w:r>
        <w:rPr>
          <w:noProof/>
        </w:rPr>
        <w:tab/>
      </w:r>
      <w:r>
        <w:rPr>
          <w:noProof/>
        </w:rPr>
        <w:fldChar w:fldCharType="begin"/>
      </w:r>
      <w:r>
        <w:rPr>
          <w:noProof/>
        </w:rPr>
        <w:instrText xml:space="preserve"> PAGEREF _Toc167441905 \h </w:instrText>
      </w:r>
      <w:r>
        <w:rPr>
          <w:noProof/>
        </w:rPr>
      </w:r>
      <w:r>
        <w:rPr>
          <w:noProof/>
        </w:rPr>
        <w:fldChar w:fldCharType="separate"/>
      </w:r>
      <w:r>
        <w:rPr>
          <w:noProof/>
        </w:rPr>
        <w:t>16</w:t>
      </w:r>
      <w:r>
        <w:rPr>
          <w:noProof/>
        </w:rPr>
        <w:fldChar w:fldCharType="end"/>
      </w:r>
    </w:p>
    <w:p w14:paraId="053C3D1F" w14:textId="29DFAA66" w:rsidR="0072373F" w:rsidRDefault="0072373F">
      <w:pPr>
        <w:pStyle w:val="TOC1"/>
        <w:rPr>
          <w:rFonts w:asciiTheme="minorHAnsi" w:eastAsiaTheme="minorEastAsia" w:hAnsiTheme="minorHAnsi" w:cstheme="minorBidi"/>
          <w:noProof/>
          <w:kern w:val="2"/>
          <w:sz w:val="24"/>
          <w:szCs w:val="24"/>
          <w:lang w:eastAsia="en-GB"/>
          <w14:ligatures w14:val="standardContextual"/>
        </w:rPr>
      </w:pPr>
      <w:r w:rsidRPr="007C39B6">
        <w:rPr>
          <w:rFonts w:cs="Arial"/>
          <w:noProof/>
          <w:color w:val="432660"/>
          <w:spacing w:val="5"/>
        </w:rPr>
        <w:t>6.</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52246D"/>
          <w:spacing w:val="5"/>
        </w:rPr>
        <w:t>Glossary of Terms</w:t>
      </w:r>
      <w:r>
        <w:rPr>
          <w:noProof/>
        </w:rPr>
        <w:tab/>
      </w:r>
      <w:r>
        <w:rPr>
          <w:noProof/>
        </w:rPr>
        <w:fldChar w:fldCharType="begin"/>
      </w:r>
      <w:r>
        <w:rPr>
          <w:noProof/>
        </w:rPr>
        <w:instrText xml:space="preserve"> PAGEREF _Toc167441906 \h </w:instrText>
      </w:r>
      <w:r>
        <w:rPr>
          <w:noProof/>
        </w:rPr>
      </w:r>
      <w:r>
        <w:rPr>
          <w:noProof/>
        </w:rPr>
        <w:fldChar w:fldCharType="separate"/>
      </w:r>
      <w:r>
        <w:rPr>
          <w:noProof/>
        </w:rPr>
        <w:t>17</w:t>
      </w:r>
      <w:r>
        <w:rPr>
          <w:noProof/>
        </w:rPr>
        <w:fldChar w:fldCharType="end"/>
      </w:r>
    </w:p>
    <w:p w14:paraId="73018D6C" w14:textId="663F2990" w:rsidR="0072373F" w:rsidRDefault="0072373F">
      <w:pPr>
        <w:pStyle w:val="TOC2"/>
        <w:rPr>
          <w:rFonts w:asciiTheme="minorHAnsi" w:eastAsiaTheme="minorEastAsia" w:hAnsiTheme="minorHAnsi" w:cstheme="minorBidi"/>
          <w:noProof/>
          <w:kern w:val="2"/>
          <w:sz w:val="24"/>
          <w:szCs w:val="24"/>
          <w:lang w:eastAsia="en-GB"/>
          <w14:ligatures w14:val="standardContextual"/>
        </w:rPr>
      </w:pPr>
      <w:r w:rsidRPr="007C39B6">
        <w:rPr>
          <w:rFonts w:cs="Arial"/>
          <w:noProof/>
          <w:color w:val="950260"/>
        </w:rPr>
        <w:t>6.1.</w:t>
      </w:r>
      <w:r>
        <w:rPr>
          <w:rFonts w:asciiTheme="minorHAnsi" w:eastAsiaTheme="minorEastAsia" w:hAnsiTheme="minorHAnsi" w:cstheme="minorBidi"/>
          <w:noProof/>
          <w:kern w:val="2"/>
          <w:sz w:val="24"/>
          <w:szCs w:val="24"/>
          <w:lang w:eastAsia="en-GB"/>
          <w14:ligatures w14:val="standardContextual"/>
        </w:rPr>
        <w:tab/>
      </w:r>
      <w:r w:rsidRPr="007C39B6">
        <w:rPr>
          <w:rFonts w:cs="Arial"/>
          <w:noProof/>
          <w:color w:val="950260"/>
        </w:rPr>
        <w:t>Definition and meanings</w:t>
      </w:r>
      <w:r>
        <w:rPr>
          <w:noProof/>
        </w:rPr>
        <w:tab/>
      </w:r>
      <w:r>
        <w:rPr>
          <w:noProof/>
        </w:rPr>
        <w:fldChar w:fldCharType="begin"/>
      </w:r>
      <w:r>
        <w:rPr>
          <w:noProof/>
        </w:rPr>
        <w:instrText xml:space="preserve"> PAGEREF _Toc167441907 \h </w:instrText>
      </w:r>
      <w:r>
        <w:rPr>
          <w:noProof/>
        </w:rPr>
      </w:r>
      <w:r>
        <w:rPr>
          <w:noProof/>
        </w:rPr>
        <w:fldChar w:fldCharType="separate"/>
      </w:r>
      <w:r>
        <w:rPr>
          <w:noProof/>
        </w:rPr>
        <w:t>17</w:t>
      </w:r>
      <w:r>
        <w:rPr>
          <w:noProof/>
        </w:rPr>
        <w:fldChar w:fldCharType="end"/>
      </w:r>
    </w:p>
    <w:p w14:paraId="09C6E5B7" w14:textId="7A869AC8" w:rsidR="00AB23C6" w:rsidRDefault="000530A5" w:rsidP="0098494E">
      <w:pPr>
        <w:tabs>
          <w:tab w:val="left" w:pos="13892"/>
        </w:tabs>
        <w:spacing w:line="276" w:lineRule="auto"/>
        <w:ind w:right="-335"/>
        <w:rPr>
          <w:rFonts w:cs="Arial"/>
        </w:rPr>
      </w:pPr>
      <w:r>
        <w:rPr>
          <w:rFonts w:cs="Arial"/>
        </w:rPr>
        <w:fldChar w:fldCharType="end"/>
      </w:r>
    </w:p>
    <w:p w14:paraId="2CFAF753" w14:textId="3F2CE71B" w:rsidR="00E4382D" w:rsidRPr="003D0F79" w:rsidRDefault="00E4382D" w:rsidP="0098494E">
      <w:pPr>
        <w:pStyle w:val="Title"/>
        <w:pBdr>
          <w:bottom w:val="single" w:sz="8" w:space="4" w:color="52246D"/>
        </w:pBdr>
        <w:spacing w:after="240" w:line="276" w:lineRule="auto"/>
        <w:contextualSpacing w:val="0"/>
        <w:rPr>
          <w:rFonts w:ascii="Arial" w:hAnsi="Arial" w:cs="Arial"/>
          <w:color w:val="52246D"/>
          <w:sz w:val="44"/>
          <w:szCs w:val="44"/>
        </w:rPr>
      </w:pPr>
      <w:r w:rsidRPr="003D0F79">
        <w:rPr>
          <w:rFonts w:ascii="Arial" w:hAnsi="Arial" w:cs="Arial"/>
          <w:color w:val="52246D"/>
          <w:sz w:val="44"/>
          <w:szCs w:val="44"/>
        </w:rPr>
        <w:t xml:space="preserve">Appendices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888"/>
      </w:tblGrid>
      <w:tr w:rsidR="00F355C6" w:rsidRPr="003D0F79" w14:paraId="4BEC2E9C" w14:textId="77777777" w:rsidTr="244DD89B">
        <w:tc>
          <w:tcPr>
            <w:tcW w:w="2135" w:type="dxa"/>
          </w:tcPr>
          <w:p w14:paraId="4CC5383A" w14:textId="133C88B7" w:rsidR="00F355C6" w:rsidRPr="003D0F79" w:rsidRDefault="00F355C6" w:rsidP="0098494E">
            <w:pPr>
              <w:tabs>
                <w:tab w:val="left" w:pos="13892"/>
              </w:tabs>
              <w:spacing w:line="276" w:lineRule="auto"/>
              <w:ind w:right="-335"/>
              <w:rPr>
                <w:rFonts w:cs="Gill Sans Light"/>
                <w:b/>
                <w:sz w:val="20"/>
                <w:szCs w:val="20"/>
              </w:rPr>
            </w:pPr>
            <w:r w:rsidRPr="003D0F79">
              <w:rPr>
                <w:rFonts w:cs="Gill Sans Light"/>
                <w:b/>
                <w:sz w:val="20"/>
                <w:szCs w:val="20"/>
              </w:rPr>
              <w:t xml:space="preserve">Appendix </w:t>
            </w:r>
            <w:r w:rsidR="004C387A" w:rsidRPr="003D0F79">
              <w:rPr>
                <w:rFonts w:cs="Gill Sans Light"/>
                <w:b/>
                <w:sz w:val="20"/>
                <w:szCs w:val="20"/>
              </w:rPr>
              <w:t>1</w:t>
            </w:r>
            <w:r w:rsidR="003D0F79" w:rsidRPr="003D0F79">
              <w:rPr>
                <w:rFonts w:cs="Gill Sans Light"/>
                <w:b/>
                <w:sz w:val="20"/>
                <w:szCs w:val="20"/>
              </w:rPr>
              <w:t xml:space="preserve"> </w:t>
            </w:r>
          </w:p>
        </w:tc>
        <w:tc>
          <w:tcPr>
            <w:tcW w:w="6904" w:type="dxa"/>
          </w:tcPr>
          <w:p w14:paraId="450AD723" w14:textId="2C9DF3F1" w:rsidR="00F355C6" w:rsidRPr="00A1039E" w:rsidRDefault="003D0F79" w:rsidP="0098494E">
            <w:pPr>
              <w:tabs>
                <w:tab w:val="left" w:pos="13892"/>
              </w:tabs>
              <w:spacing w:line="276" w:lineRule="auto"/>
              <w:ind w:right="-335"/>
              <w:rPr>
                <w:rFonts w:cs="Gill Sans Light"/>
                <w:b/>
                <w:bCs/>
                <w:sz w:val="20"/>
                <w:szCs w:val="20"/>
              </w:rPr>
            </w:pPr>
            <w:r w:rsidRPr="00A1039E">
              <w:rPr>
                <w:rFonts w:cs="Gill Sans Light"/>
                <w:b/>
                <w:bCs/>
                <w:sz w:val="20"/>
                <w:szCs w:val="20"/>
              </w:rPr>
              <w:t>ITT</w:t>
            </w:r>
          </w:p>
        </w:tc>
      </w:tr>
      <w:tr w:rsidR="006E671A" w:rsidRPr="003D0F79" w14:paraId="501D2E7B" w14:textId="77777777" w:rsidTr="244DD89B">
        <w:tc>
          <w:tcPr>
            <w:tcW w:w="2135" w:type="dxa"/>
          </w:tcPr>
          <w:p w14:paraId="7537AFBD" w14:textId="798254F4" w:rsidR="006E671A" w:rsidRPr="003D0F79" w:rsidRDefault="006E671A" w:rsidP="0098494E">
            <w:pPr>
              <w:tabs>
                <w:tab w:val="left" w:pos="13892"/>
              </w:tabs>
              <w:spacing w:line="276" w:lineRule="auto"/>
              <w:ind w:right="-335"/>
              <w:rPr>
                <w:rFonts w:cs="Gill Sans Light"/>
                <w:b/>
                <w:sz w:val="20"/>
                <w:szCs w:val="20"/>
              </w:rPr>
            </w:pPr>
            <w:r w:rsidRPr="003D0F79">
              <w:rPr>
                <w:rFonts w:cs="Gill Sans Light"/>
                <w:b/>
                <w:sz w:val="20"/>
                <w:szCs w:val="20"/>
              </w:rPr>
              <w:t xml:space="preserve">Appendix </w:t>
            </w:r>
            <w:r w:rsidR="003D0F79" w:rsidRPr="003D0F79">
              <w:rPr>
                <w:rFonts w:cs="Gill Sans Light"/>
                <w:b/>
                <w:sz w:val="20"/>
                <w:szCs w:val="20"/>
              </w:rPr>
              <w:t>2</w:t>
            </w:r>
          </w:p>
        </w:tc>
        <w:tc>
          <w:tcPr>
            <w:tcW w:w="6904" w:type="dxa"/>
          </w:tcPr>
          <w:p w14:paraId="745DDE11" w14:textId="706F2F60" w:rsidR="006E671A" w:rsidRPr="00A1039E" w:rsidRDefault="003D0F79" w:rsidP="0098494E">
            <w:pPr>
              <w:tabs>
                <w:tab w:val="left" w:pos="13892"/>
              </w:tabs>
              <w:spacing w:line="276" w:lineRule="auto"/>
              <w:ind w:right="-335"/>
              <w:rPr>
                <w:rFonts w:cs="Gill Sans Light"/>
                <w:b/>
                <w:bCs/>
                <w:sz w:val="20"/>
                <w:szCs w:val="20"/>
              </w:rPr>
            </w:pPr>
            <w:r w:rsidRPr="00A1039E">
              <w:rPr>
                <w:rFonts w:cs="Gill Sans Light"/>
                <w:b/>
                <w:bCs/>
                <w:sz w:val="20"/>
                <w:szCs w:val="20"/>
              </w:rPr>
              <w:t>Evaluation</w:t>
            </w:r>
          </w:p>
        </w:tc>
      </w:tr>
      <w:tr w:rsidR="00126AFB" w:rsidRPr="003D0F79" w14:paraId="0D040591" w14:textId="77777777" w:rsidTr="244DD89B">
        <w:tc>
          <w:tcPr>
            <w:tcW w:w="2135" w:type="dxa"/>
          </w:tcPr>
          <w:p w14:paraId="5F4AD74D" w14:textId="6323A9A3" w:rsidR="00126AFB" w:rsidRPr="003D0F79" w:rsidRDefault="00126AFB" w:rsidP="0098494E">
            <w:pPr>
              <w:tabs>
                <w:tab w:val="left" w:pos="13892"/>
              </w:tabs>
              <w:spacing w:line="276" w:lineRule="auto"/>
              <w:ind w:right="-335"/>
              <w:rPr>
                <w:rFonts w:cs="Gill Sans Light"/>
                <w:b/>
                <w:sz w:val="20"/>
                <w:szCs w:val="20"/>
              </w:rPr>
            </w:pPr>
            <w:bookmarkStart w:id="1" w:name="_Hlk102743254"/>
            <w:r w:rsidRPr="003D0F79">
              <w:rPr>
                <w:rFonts w:cs="Gill Sans Light"/>
                <w:b/>
                <w:sz w:val="20"/>
                <w:szCs w:val="20"/>
              </w:rPr>
              <w:t xml:space="preserve">Appendix </w:t>
            </w:r>
            <w:r w:rsidR="003D0F79" w:rsidRPr="003D0F79">
              <w:rPr>
                <w:rFonts w:cs="Gill Sans Light"/>
                <w:b/>
                <w:sz w:val="20"/>
                <w:szCs w:val="20"/>
              </w:rPr>
              <w:t>3</w:t>
            </w:r>
          </w:p>
        </w:tc>
        <w:tc>
          <w:tcPr>
            <w:tcW w:w="6904" w:type="dxa"/>
          </w:tcPr>
          <w:p w14:paraId="55327D76" w14:textId="7553159D" w:rsidR="00126AFB" w:rsidRPr="00A1039E" w:rsidRDefault="003D0F79" w:rsidP="0098494E">
            <w:pPr>
              <w:tabs>
                <w:tab w:val="left" w:pos="13892"/>
              </w:tabs>
              <w:spacing w:line="276" w:lineRule="auto"/>
              <w:ind w:right="-335"/>
              <w:rPr>
                <w:rFonts w:cs="Gill Sans Light"/>
                <w:b/>
                <w:bCs/>
                <w:sz w:val="20"/>
                <w:szCs w:val="20"/>
              </w:rPr>
            </w:pPr>
            <w:r w:rsidRPr="244DD89B">
              <w:rPr>
                <w:rFonts w:cs="Gill Sans Light"/>
                <w:b/>
                <w:bCs/>
                <w:sz w:val="20"/>
                <w:szCs w:val="20"/>
              </w:rPr>
              <w:t>Contract</w:t>
            </w:r>
            <w:r w:rsidR="7A66D853" w:rsidRPr="244DD89B">
              <w:rPr>
                <w:rFonts w:cs="Gill Sans Light"/>
                <w:b/>
                <w:bCs/>
                <w:sz w:val="20"/>
                <w:szCs w:val="20"/>
              </w:rPr>
              <w:t xml:space="preserve"> </w:t>
            </w:r>
          </w:p>
        </w:tc>
      </w:tr>
      <w:bookmarkEnd w:id="1"/>
      <w:tr w:rsidR="00126AFB" w:rsidRPr="00AC3DBE" w14:paraId="3E21DBD1" w14:textId="77777777" w:rsidTr="244DD89B">
        <w:tc>
          <w:tcPr>
            <w:tcW w:w="2135" w:type="dxa"/>
          </w:tcPr>
          <w:p w14:paraId="5A7B0343" w14:textId="463B14F8" w:rsidR="00126AFB" w:rsidRPr="003D0F79" w:rsidRDefault="00126AFB" w:rsidP="0098494E">
            <w:pPr>
              <w:tabs>
                <w:tab w:val="left" w:pos="13892"/>
              </w:tabs>
              <w:spacing w:line="276" w:lineRule="auto"/>
              <w:ind w:right="-335"/>
              <w:rPr>
                <w:rFonts w:cs="Gill Sans Light"/>
                <w:b/>
                <w:sz w:val="20"/>
                <w:szCs w:val="20"/>
              </w:rPr>
            </w:pPr>
            <w:r w:rsidRPr="003D0F79">
              <w:rPr>
                <w:rFonts w:cs="Gill Sans Light"/>
                <w:b/>
                <w:sz w:val="20"/>
                <w:szCs w:val="20"/>
              </w:rPr>
              <w:t xml:space="preserve">Appendix </w:t>
            </w:r>
            <w:r w:rsidR="003D0F79" w:rsidRPr="003D0F79">
              <w:rPr>
                <w:rFonts w:cs="Gill Sans Light"/>
                <w:b/>
                <w:sz w:val="20"/>
                <w:szCs w:val="20"/>
              </w:rPr>
              <w:t>4</w:t>
            </w:r>
          </w:p>
          <w:p w14:paraId="32ADB583" w14:textId="27E550DB" w:rsidR="008A3A37" w:rsidRPr="003D0F79" w:rsidRDefault="008A3A37" w:rsidP="0098494E">
            <w:pPr>
              <w:tabs>
                <w:tab w:val="left" w:pos="13892"/>
              </w:tabs>
              <w:spacing w:line="276" w:lineRule="auto"/>
              <w:ind w:right="-335"/>
              <w:rPr>
                <w:rFonts w:cs="Gill Sans Light"/>
                <w:b/>
                <w:sz w:val="20"/>
                <w:szCs w:val="20"/>
              </w:rPr>
            </w:pPr>
            <w:r w:rsidRPr="003D0F79">
              <w:rPr>
                <w:rFonts w:cs="Gill Sans Light"/>
                <w:b/>
                <w:sz w:val="20"/>
                <w:szCs w:val="20"/>
              </w:rPr>
              <w:t xml:space="preserve">Appendix </w:t>
            </w:r>
            <w:r w:rsidR="003D0F79" w:rsidRPr="003D0F79">
              <w:rPr>
                <w:rFonts w:cs="Gill Sans Light"/>
                <w:b/>
                <w:sz w:val="20"/>
                <w:szCs w:val="20"/>
              </w:rPr>
              <w:t>5</w:t>
            </w:r>
          </w:p>
          <w:p w14:paraId="5BF49B6E" w14:textId="235BAB11" w:rsidR="00B06F30" w:rsidRPr="003D0F79" w:rsidRDefault="00B06F30" w:rsidP="003D0F79">
            <w:pPr>
              <w:tabs>
                <w:tab w:val="left" w:pos="13892"/>
              </w:tabs>
              <w:spacing w:line="276" w:lineRule="auto"/>
              <w:ind w:right="-335"/>
              <w:rPr>
                <w:rFonts w:cs="Gill Sans Light"/>
                <w:b/>
                <w:sz w:val="20"/>
                <w:szCs w:val="20"/>
              </w:rPr>
            </w:pPr>
          </w:p>
        </w:tc>
        <w:tc>
          <w:tcPr>
            <w:tcW w:w="6904" w:type="dxa"/>
          </w:tcPr>
          <w:p w14:paraId="28B2CDED" w14:textId="62207EF2" w:rsidR="00126AFB" w:rsidRPr="00A1039E" w:rsidRDefault="003D0F79" w:rsidP="0098494E">
            <w:pPr>
              <w:tabs>
                <w:tab w:val="left" w:pos="13892"/>
              </w:tabs>
              <w:spacing w:line="276" w:lineRule="auto"/>
              <w:ind w:right="-335"/>
              <w:rPr>
                <w:rFonts w:cs="Gill Sans Light"/>
                <w:b/>
                <w:bCs/>
                <w:sz w:val="20"/>
                <w:szCs w:val="20"/>
              </w:rPr>
            </w:pPr>
            <w:r w:rsidRPr="00A1039E">
              <w:rPr>
                <w:rFonts w:cs="Gill Sans Light"/>
                <w:b/>
                <w:bCs/>
                <w:sz w:val="20"/>
                <w:szCs w:val="20"/>
              </w:rPr>
              <w:t>Works Information</w:t>
            </w:r>
            <w:r w:rsidR="00596375">
              <w:rPr>
                <w:rFonts w:cs="Gill Sans Light"/>
                <w:b/>
                <w:bCs/>
                <w:sz w:val="20"/>
                <w:szCs w:val="20"/>
              </w:rPr>
              <w:t xml:space="preserve"> and Prelims</w:t>
            </w:r>
          </w:p>
          <w:p w14:paraId="1904DAB1" w14:textId="505FF0C1" w:rsidR="003D0F79" w:rsidRPr="00A1039E" w:rsidRDefault="003D0F79" w:rsidP="0098494E">
            <w:pPr>
              <w:tabs>
                <w:tab w:val="left" w:pos="13892"/>
              </w:tabs>
              <w:spacing w:line="276" w:lineRule="auto"/>
              <w:ind w:right="-335"/>
              <w:rPr>
                <w:rFonts w:cs="Gill Sans Light"/>
                <w:b/>
                <w:bCs/>
                <w:sz w:val="20"/>
                <w:szCs w:val="20"/>
              </w:rPr>
            </w:pPr>
            <w:r w:rsidRPr="00A1039E">
              <w:rPr>
                <w:rFonts w:cs="Gill Sans Light"/>
                <w:b/>
                <w:bCs/>
                <w:sz w:val="20"/>
                <w:szCs w:val="20"/>
              </w:rPr>
              <w:t>Preconstruction information</w:t>
            </w:r>
          </w:p>
          <w:p w14:paraId="51FBA626" w14:textId="3F69CBAB" w:rsidR="008F1AAC" w:rsidRPr="00A1039E" w:rsidRDefault="008F1AAC" w:rsidP="003D0F79">
            <w:pPr>
              <w:tabs>
                <w:tab w:val="left" w:pos="13892"/>
              </w:tabs>
              <w:spacing w:line="276" w:lineRule="auto"/>
              <w:ind w:right="-335"/>
              <w:rPr>
                <w:rFonts w:cs="Gill Sans Light"/>
                <w:b/>
                <w:bCs/>
                <w:sz w:val="20"/>
                <w:szCs w:val="20"/>
              </w:rPr>
            </w:pPr>
          </w:p>
        </w:tc>
      </w:tr>
    </w:tbl>
    <w:p w14:paraId="3EC4E8CB" w14:textId="77777777" w:rsidR="00F355C6" w:rsidRDefault="00F355C6" w:rsidP="00F355C6">
      <w:pPr>
        <w:tabs>
          <w:tab w:val="left" w:pos="13892"/>
        </w:tabs>
        <w:spacing w:line="360" w:lineRule="auto"/>
        <w:ind w:right="-335"/>
        <w:rPr>
          <w:rFonts w:cs="Gill Sans Light"/>
        </w:rPr>
      </w:pPr>
    </w:p>
    <w:p w14:paraId="23239096" w14:textId="77777777" w:rsidR="00F355C6" w:rsidRDefault="00F355C6" w:rsidP="00F355C6">
      <w:pPr>
        <w:spacing w:line="360" w:lineRule="auto"/>
        <w:rPr>
          <w:rFonts w:cs="Arial"/>
          <w:sz w:val="20"/>
          <w:szCs w:val="20"/>
        </w:rPr>
      </w:pPr>
    </w:p>
    <w:p w14:paraId="266E7FFE" w14:textId="77777777" w:rsidR="00F355C6" w:rsidRPr="00E3474C" w:rsidRDefault="00F355C6" w:rsidP="00F355C6">
      <w:pPr>
        <w:spacing w:line="360" w:lineRule="auto"/>
        <w:rPr>
          <w:rFonts w:cs="Arial"/>
          <w:sz w:val="20"/>
          <w:szCs w:val="20"/>
        </w:rPr>
        <w:sectPr w:rsidR="00F355C6" w:rsidRPr="00E3474C" w:rsidSect="002943EF">
          <w:footerReference w:type="default" r:id="rId12"/>
          <w:headerReference w:type="first" r:id="rId13"/>
          <w:footerReference w:type="first" r:id="rId14"/>
          <w:pgSz w:w="11900" w:h="16840"/>
          <w:pgMar w:top="711" w:right="1440" w:bottom="867" w:left="1440" w:header="708" w:footer="315" w:gutter="0"/>
          <w:cols w:space="708"/>
          <w:titlePg/>
          <w:docGrid w:linePitch="360"/>
        </w:sectPr>
      </w:pPr>
    </w:p>
    <w:p w14:paraId="0FC3DCD5" w14:textId="77777777" w:rsidR="001E66BA" w:rsidRPr="00E4382D" w:rsidRDefault="001E66BA" w:rsidP="0098494E">
      <w:pPr>
        <w:pStyle w:val="Heading1"/>
        <w:numPr>
          <w:ilvl w:val="0"/>
          <w:numId w:val="26"/>
        </w:numPr>
        <w:spacing w:line="276" w:lineRule="auto"/>
        <w:ind w:left="709" w:hanging="709"/>
        <w:rPr>
          <w:rStyle w:val="BookTitle"/>
          <w:rFonts w:cs="Arial"/>
          <w:b w:val="0"/>
          <w:smallCaps w:val="0"/>
          <w:color w:val="52246D"/>
        </w:rPr>
      </w:pPr>
      <w:bookmarkStart w:id="2" w:name="_2.0_Background_to"/>
      <w:bookmarkStart w:id="3" w:name="_PART_2_–"/>
      <w:bookmarkStart w:id="4" w:name="_PART_2_–_1"/>
      <w:bookmarkStart w:id="5" w:name="_Toc29528329"/>
      <w:bookmarkStart w:id="6" w:name="_Toc128837492"/>
      <w:bookmarkStart w:id="7" w:name="_Toc188428886"/>
      <w:bookmarkStart w:id="8" w:name="_Toc295982031"/>
      <w:bookmarkStart w:id="9" w:name="_Toc57111483"/>
      <w:bookmarkStart w:id="10" w:name="_Toc230957435"/>
      <w:bookmarkStart w:id="11" w:name="_Toc217699869"/>
      <w:bookmarkStart w:id="12" w:name="_Toc200375439"/>
      <w:bookmarkStart w:id="13" w:name="_Toc208638413"/>
      <w:bookmarkEnd w:id="2"/>
      <w:bookmarkEnd w:id="3"/>
      <w:bookmarkEnd w:id="4"/>
      <w:r w:rsidRPr="00E4382D">
        <w:rPr>
          <w:rStyle w:val="BookTitle"/>
          <w:rFonts w:cs="Arial"/>
          <w:b w:val="0"/>
          <w:smallCaps w:val="0"/>
          <w:color w:val="52246D"/>
        </w:rPr>
        <w:tab/>
      </w:r>
      <w:bookmarkStart w:id="14" w:name="_Toc323295204"/>
      <w:bookmarkStart w:id="15" w:name="_Toc457489510"/>
      <w:bookmarkStart w:id="16" w:name="_Toc101793400"/>
      <w:bookmarkStart w:id="17" w:name="_Toc167441865"/>
      <w:r w:rsidRPr="00E4382D">
        <w:rPr>
          <w:rStyle w:val="BookTitle"/>
          <w:rFonts w:cs="Arial"/>
          <w:b w:val="0"/>
          <w:smallCaps w:val="0"/>
          <w:color w:val="52246D"/>
        </w:rPr>
        <w:t>Introduction</w:t>
      </w:r>
      <w:bookmarkEnd w:id="14"/>
      <w:bookmarkEnd w:id="15"/>
      <w:bookmarkEnd w:id="16"/>
      <w:bookmarkEnd w:id="17"/>
    </w:p>
    <w:p w14:paraId="7E9EA7F6" w14:textId="77777777" w:rsidR="00A06A8B" w:rsidRPr="00AC3DBE" w:rsidRDefault="00A06A8B"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8" w:name="_1.1_Introduction"/>
      <w:bookmarkStart w:id="19" w:name="_1.1_Introduction_1"/>
      <w:bookmarkStart w:id="20" w:name="_1.1_Introduction_2"/>
      <w:bookmarkStart w:id="21" w:name="_Toc101793401"/>
      <w:bookmarkStart w:id="22" w:name="_Toc167441866"/>
      <w:bookmarkStart w:id="23" w:name="_Toc29528330"/>
      <w:bookmarkStart w:id="24" w:name="_Toc188428887"/>
      <w:bookmarkStart w:id="25" w:name="_Toc295982032"/>
      <w:bookmarkStart w:id="26" w:name="_Ref160337302"/>
      <w:bookmarkStart w:id="27" w:name="_Ref160337514"/>
      <w:bookmarkStart w:id="28" w:name="_Ref165696853"/>
      <w:bookmarkStart w:id="29" w:name="_Ref165801884"/>
      <w:bookmarkEnd w:id="18"/>
      <w:bookmarkEnd w:id="19"/>
      <w:bookmarkEnd w:id="20"/>
      <w:r w:rsidRPr="00AC3DBE">
        <w:rPr>
          <w:rFonts w:ascii="Arial" w:hAnsi="Arial" w:cs="Arial"/>
          <w:b w:val="0"/>
          <w:bCs w:val="0"/>
          <w:color w:val="950260"/>
          <w:sz w:val="24"/>
          <w:szCs w:val="24"/>
        </w:rPr>
        <w:t xml:space="preserve">About the </w:t>
      </w:r>
      <w:r>
        <w:rPr>
          <w:rFonts w:ascii="Arial" w:hAnsi="Arial" w:cs="Arial"/>
          <w:b w:val="0"/>
          <w:bCs w:val="0"/>
          <w:color w:val="950260"/>
          <w:sz w:val="24"/>
          <w:szCs w:val="24"/>
        </w:rPr>
        <w:t>Contract</w:t>
      </w:r>
      <w:bookmarkEnd w:id="21"/>
      <w:bookmarkEnd w:id="22"/>
    </w:p>
    <w:p w14:paraId="279E78FC" w14:textId="1AD174DE" w:rsidR="00A06A8B" w:rsidRPr="00305E5D" w:rsidRDefault="000374A8" w:rsidP="0098494E">
      <w:pPr>
        <w:pStyle w:val="ListParagraph"/>
        <w:numPr>
          <w:ilvl w:val="2"/>
          <w:numId w:val="26"/>
        </w:numPr>
        <w:spacing w:after="240" w:line="276" w:lineRule="auto"/>
        <w:ind w:left="709" w:hanging="709"/>
        <w:contextualSpacing w:val="0"/>
        <w:jc w:val="both"/>
        <w:rPr>
          <w:rFonts w:cs="Arial"/>
          <w:sz w:val="20"/>
          <w:szCs w:val="20"/>
          <w:lang w:val="en-US"/>
        </w:rPr>
      </w:pPr>
      <w:r w:rsidRPr="00305E5D">
        <w:rPr>
          <w:rFonts w:cs="Arial"/>
          <w:sz w:val="20"/>
          <w:szCs w:val="20"/>
        </w:rPr>
        <w:t>Following on from the publication of a Prior Information Notice</w:t>
      </w:r>
      <w:r w:rsidR="003D4140" w:rsidRPr="00305E5D">
        <w:rPr>
          <w:rFonts w:cs="Arial"/>
          <w:sz w:val="20"/>
          <w:szCs w:val="20"/>
        </w:rPr>
        <w:t xml:space="preserve"> </w:t>
      </w:r>
      <w:r w:rsidRPr="00305E5D">
        <w:rPr>
          <w:rFonts w:cs="Arial"/>
          <w:sz w:val="20"/>
          <w:szCs w:val="20"/>
        </w:rPr>
        <w:t>(PIN) on</w:t>
      </w:r>
      <w:r w:rsidR="004B71D9" w:rsidRPr="00305E5D">
        <w:rPr>
          <w:rFonts w:cs="Arial"/>
          <w:sz w:val="20"/>
          <w:szCs w:val="20"/>
        </w:rPr>
        <w:t xml:space="preserve"> Find a Tender (FTS) on </w:t>
      </w:r>
      <w:r w:rsidRPr="00305E5D">
        <w:rPr>
          <w:rFonts w:cs="Arial"/>
          <w:sz w:val="20"/>
          <w:szCs w:val="20"/>
        </w:rPr>
        <w:t xml:space="preserve">the </w:t>
      </w:r>
      <w:r w:rsidR="00305E5D" w:rsidRPr="00305E5D">
        <w:rPr>
          <w:rFonts w:cs="Arial"/>
          <w:b/>
          <w:bCs/>
          <w:sz w:val="20"/>
          <w:szCs w:val="20"/>
        </w:rPr>
        <w:t>25</w:t>
      </w:r>
      <w:r w:rsidR="00305E5D" w:rsidRPr="00305E5D">
        <w:rPr>
          <w:rFonts w:cs="Arial"/>
          <w:b/>
          <w:bCs/>
          <w:sz w:val="20"/>
          <w:szCs w:val="20"/>
          <w:vertAlign w:val="superscript"/>
        </w:rPr>
        <w:t>th</w:t>
      </w:r>
      <w:r w:rsidR="00305E5D" w:rsidRPr="00305E5D">
        <w:rPr>
          <w:rFonts w:cs="Arial"/>
          <w:b/>
          <w:bCs/>
          <w:sz w:val="20"/>
          <w:szCs w:val="20"/>
        </w:rPr>
        <w:t xml:space="preserve"> January 2024 </w:t>
      </w:r>
      <w:r w:rsidR="003D4140" w:rsidRPr="00305E5D">
        <w:rPr>
          <w:rFonts w:cs="Arial"/>
          <w:sz w:val="20"/>
          <w:szCs w:val="20"/>
        </w:rPr>
        <w:t>a N</w:t>
      </w:r>
      <w:r w:rsidR="00A06A8B" w:rsidRPr="00305E5D">
        <w:rPr>
          <w:rFonts w:cs="Arial"/>
          <w:sz w:val="20"/>
          <w:szCs w:val="20"/>
        </w:rPr>
        <w:t xml:space="preserve">otice was placed </w:t>
      </w:r>
      <w:r w:rsidR="00923A34" w:rsidRPr="00305E5D">
        <w:rPr>
          <w:rFonts w:cs="Arial"/>
          <w:sz w:val="20"/>
          <w:szCs w:val="20"/>
        </w:rPr>
        <w:t xml:space="preserve">on </w:t>
      </w:r>
      <w:r w:rsidR="00F7289A" w:rsidRPr="00305E5D">
        <w:rPr>
          <w:rFonts w:cs="Arial"/>
          <w:sz w:val="20"/>
          <w:szCs w:val="20"/>
        </w:rPr>
        <w:t xml:space="preserve">both </w:t>
      </w:r>
      <w:r w:rsidR="00923A34" w:rsidRPr="00305E5D">
        <w:rPr>
          <w:rFonts w:cs="Arial"/>
          <w:sz w:val="20"/>
          <w:szCs w:val="20"/>
        </w:rPr>
        <w:t>Find a Tender (FTS)</w:t>
      </w:r>
      <w:r w:rsidR="006A5AF9" w:rsidRPr="00305E5D">
        <w:rPr>
          <w:rFonts w:cs="Arial"/>
          <w:sz w:val="20"/>
          <w:szCs w:val="20"/>
        </w:rPr>
        <w:t xml:space="preserve"> </w:t>
      </w:r>
      <w:r w:rsidRPr="00305E5D">
        <w:rPr>
          <w:rFonts w:cs="Arial"/>
          <w:sz w:val="20"/>
          <w:szCs w:val="20"/>
        </w:rPr>
        <w:t>and Contract Finder</w:t>
      </w:r>
      <w:r w:rsidR="003D4140" w:rsidRPr="00305E5D">
        <w:rPr>
          <w:rFonts w:cs="Arial"/>
          <w:sz w:val="20"/>
          <w:szCs w:val="20"/>
        </w:rPr>
        <w:t xml:space="preserve"> on the</w:t>
      </w:r>
      <w:r w:rsidRPr="00305E5D">
        <w:rPr>
          <w:rFonts w:cs="Arial"/>
          <w:sz w:val="20"/>
          <w:szCs w:val="20"/>
        </w:rPr>
        <w:t xml:space="preserve"> </w:t>
      </w:r>
      <w:r w:rsidR="003D0F79" w:rsidRPr="003D0F79">
        <w:rPr>
          <w:rFonts w:cs="Arial"/>
          <w:b/>
          <w:sz w:val="20"/>
          <w:szCs w:val="20"/>
        </w:rPr>
        <w:t>24</w:t>
      </w:r>
      <w:r w:rsidR="003D4140" w:rsidRPr="003D0F79">
        <w:rPr>
          <w:rFonts w:cs="Arial"/>
          <w:b/>
          <w:sz w:val="20"/>
          <w:szCs w:val="20"/>
          <w:vertAlign w:val="superscript"/>
        </w:rPr>
        <w:t>t</w:t>
      </w:r>
      <w:r w:rsidR="003D0F79" w:rsidRPr="003D0F79">
        <w:rPr>
          <w:rFonts w:cs="Arial"/>
          <w:b/>
          <w:sz w:val="20"/>
          <w:szCs w:val="20"/>
          <w:vertAlign w:val="superscript"/>
        </w:rPr>
        <w:t>h</w:t>
      </w:r>
      <w:r w:rsidR="003D4140" w:rsidRPr="003D0F79">
        <w:rPr>
          <w:rFonts w:cs="Arial"/>
          <w:b/>
          <w:sz w:val="20"/>
          <w:szCs w:val="20"/>
        </w:rPr>
        <w:t xml:space="preserve"> </w:t>
      </w:r>
      <w:r w:rsidR="00F4493D" w:rsidRPr="003D0F79">
        <w:rPr>
          <w:rFonts w:cs="Arial"/>
          <w:b/>
          <w:sz w:val="20"/>
          <w:szCs w:val="20"/>
        </w:rPr>
        <w:t>May</w:t>
      </w:r>
      <w:r w:rsidR="003D4140" w:rsidRPr="003D0F79">
        <w:rPr>
          <w:rFonts w:cs="Arial"/>
          <w:b/>
          <w:sz w:val="20"/>
          <w:szCs w:val="20"/>
        </w:rPr>
        <w:t xml:space="preserve"> 202</w:t>
      </w:r>
      <w:r w:rsidR="003D0F79" w:rsidRPr="003D0F79">
        <w:rPr>
          <w:rFonts w:cs="Arial"/>
          <w:b/>
          <w:sz w:val="20"/>
          <w:szCs w:val="20"/>
        </w:rPr>
        <w:t>4</w:t>
      </w:r>
      <w:r w:rsidRPr="003D0F79">
        <w:rPr>
          <w:rFonts w:cs="Arial"/>
          <w:sz w:val="20"/>
          <w:szCs w:val="20"/>
        </w:rPr>
        <w:t xml:space="preserve"> </w:t>
      </w:r>
      <w:r w:rsidR="006A5AF9" w:rsidRPr="00305E5D">
        <w:rPr>
          <w:rFonts w:cs="Arial"/>
          <w:sz w:val="20"/>
          <w:szCs w:val="20"/>
        </w:rPr>
        <w:t>by</w:t>
      </w:r>
      <w:r w:rsidR="00F34C78" w:rsidRPr="00305E5D">
        <w:rPr>
          <w:rFonts w:cs="Arial"/>
          <w:sz w:val="20"/>
          <w:szCs w:val="20"/>
        </w:rPr>
        <w:t xml:space="preserve"> </w:t>
      </w:r>
      <w:r w:rsidR="00953F61" w:rsidRPr="00305E5D">
        <w:rPr>
          <w:rFonts w:cs="Gill Sans Light"/>
          <w:sz w:val="20"/>
          <w:szCs w:val="20"/>
          <w:lang w:val="en-US"/>
        </w:rPr>
        <w:t xml:space="preserve">Pirbright Innovations Limited </w:t>
      </w:r>
      <w:r w:rsidR="006A5AF9" w:rsidRPr="00305E5D">
        <w:rPr>
          <w:rFonts w:cs="Gill Sans Light"/>
          <w:sz w:val="20"/>
          <w:szCs w:val="20"/>
          <w:lang w:val="en-US"/>
        </w:rPr>
        <w:t>(</w:t>
      </w:r>
      <w:r w:rsidR="00A06A8B" w:rsidRPr="00305E5D">
        <w:rPr>
          <w:rFonts w:cs="Gill Sans Light"/>
          <w:sz w:val="20"/>
          <w:szCs w:val="20"/>
          <w:lang w:val="en-US"/>
        </w:rPr>
        <w:t>the “Authority”)</w:t>
      </w:r>
      <w:r w:rsidR="00B54B14" w:rsidRPr="00305E5D">
        <w:rPr>
          <w:rFonts w:cs="Gill Sans Light"/>
          <w:sz w:val="20"/>
          <w:szCs w:val="20"/>
          <w:lang w:val="en-US"/>
        </w:rPr>
        <w:t xml:space="preserve"> on behalf of The Pirbright Institute </w:t>
      </w:r>
      <w:r w:rsidR="00A06A8B" w:rsidRPr="00305E5D">
        <w:rPr>
          <w:rFonts w:cs="Gill Sans Light"/>
          <w:sz w:val="20"/>
          <w:szCs w:val="20"/>
          <w:lang w:val="en-US"/>
        </w:rPr>
        <w:t>inviting tender responses in connection with the procurement</w:t>
      </w:r>
      <w:r w:rsidR="00E74FE3">
        <w:rPr>
          <w:rFonts w:cs="Gill Sans Light"/>
          <w:sz w:val="20"/>
          <w:szCs w:val="20"/>
          <w:lang w:val="en-US"/>
        </w:rPr>
        <w:t xml:space="preserve"> of</w:t>
      </w:r>
      <w:r w:rsidR="002B69CD" w:rsidRPr="00305E5D">
        <w:rPr>
          <w:rFonts w:cs="Gill Sans Light"/>
          <w:sz w:val="20"/>
          <w:szCs w:val="20"/>
          <w:lang w:val="en-US"/>
        </w:rPr>
        <w:t xml:space="preserve"> </w:t>
      </w:r>
      <w:r w:rsidR="00E74FE3">
        <w:rPr>
          <w:rFonts w:cs="Gill Sans Light"/>
          <w:sz w:val="20"/>
          <w:szCs w:val="20"/>
          <w:lang w:val="en-US"/>
        </w:rPr>
        <w:t xml:space="preserve">a Design and Build Contractor in </w:t>
      </w:r>
      <w:r w:rsidR="00A06A8B" w:rsidRPr="00305E5D">
        <w:rPr>
          <w:rFonts w:cs="Gill Sans Light"/>
          <w:sz w:val="20"/>
          <w:szCs w:val="20"/>
          <w:lang w:val="en-US"/>
        </w:rPr>
        <w:t>connection with the delivery of “</w:t>
      </w:r>
      <w:r w:rsidR="00305E5D" w:rsidRPr="00305E5D">
        <w:rPr>
          <w:rFonts w:cs="Gill Sans Light"/>
          <w:sz w:val="20"/>
          <w:szCs w:val="20"/>
          <w:lang w:val="en-US"/>
        </w:rPr>
        <w:t>Centre for Veterinary Vaccine Innovation and Manufacturing</w:t>
      </w:r>
      <w:r w:rsidR="00A06A8B" w:rsidRPr="00305E5D">
        <w:rPr>
          <w:rFonts w:cs="Gill Sans Light"/>
          <w:sz w:val="20"/>
          <w:szCs w:val="20"/>
          <w:lang w:val="en-US"/>
        </w:rPr>
        <w:t>” (</w:t>
      </w:r>
      <w:r w:rsidR="00400824" w:rsidRPr="00305E5D">
        <w:rPr>
          <w:rFonts w:cs="Gill Sans Light"/>
          <w:sz w:val="20"/>
          <w:szCs w:val="20"/>
          <w:lang w:val="en-US"/>
        </w:rPr>
        <w:t xml:space="preserve"> CVIM</w:t>
      </w:r>
      <w:r w:rsidR="00A06A8B" w:rsidRPr="00305E5D">
        <w:rPr>
          <w:rFonts w:cs="Gill Sans Light"/>
          <w:sz w:val="20"/>
          <w:szCs w:val="20"/>
          <w:lang w:val="en-US"/>
        </w:rPr>
        <w:t>) (the “Project”).</w:t>
      </w:r>
    </w:p>
    <w:p w14:paraId="0FE15D0E" w14:textId="6D0CFD29" w:rsidR="00885FDD" w:rsidRPr="001A197C" w:rsidRDefault="00885FDD" w:rsidP="0098494E">
      <w:pPr>
        <w:pStyle w:val="ListParagraph"/>
        <w:numPr>
          <w:ilvl w:val="2"/>
          <w:numId w:val="26"/>
        </w:numPr>
        <w:spacing w:after="240" w:line="276" w:lineRule="auto"/>
        <w:ind w:left="709" w:hanging="709"/>
        <w:contextualSpacing w:val="0"/>
        <w:jc w:val="both"/>
        <w:rPr>
          <w:rFonts w:cs="Arial"/>
          <w:sz w:val="20"/>
          <w:szCs w:val="20"/>
          <w:lang w:val="en-US"/>
        </w:rPr>
      </w:pPr>
      <w:r>
        <w:rPr>
          <w:rFonts w:cs="Arial"/>
          <w:sz w:val="20"/>
          <w:szCs w:val="20"/>
          <w:lang w:val="en-US"/>
        </w:rPr>
        <w:t>This</w:t>
      </w:r>
      <w:r w:rsidRPr="001A197C">
        <w:rPr>
          <w:rFonts w:cs="Arial"/>
          <w:sz w:val="20"/>
          <w:szCs w:val="20"/>
          <w:lang w:val="en-US"/>
        </w:rPr>
        <w:t xml:space="preserve"> procurement is being conducted under the </w:t>
      </w:r>
      <w:r w:rsidR="003B15E6">
        <w:rPr>
          <w:rFonts w:cs="Arial"/>
          <w:sz w:val="20"/>
          <w:szCs w:val="20"/>
          <w:lang w:val="en-US"/>
        </w:rPr>
        <w:t>“</w:t>
      </w:r>
      <w:r w:rsidRPr="003D3CD9">
        <w:rPr>
          <w:rFonts w:cs="Arial"/>
          <w:sz w:val="20"/>
          <w:szCs w:val="20"/>
          <w:lang w:val="en-US"/>
        </w:rPr>
        <w:t>Open Procedure</w:t>
      </w:r>
      <w:r w:rsidR="0015432A" w:rsidRPr="003D3CD9">
        <w:rPr>
          <w:rFonts w:cs="Arial"/>
          <w:sz w:val="20"/>
          <w:szCs w:val="20"/>
          <w:lang w:val="en-US"/>
        </w:rPr>
        <w:t>.”</w:t>
      </w:r>
    </w:p>
    <w:p w14:paraId="6D91DF58" w14:textId="77777777" w:rsidR="00A06A8B" w:rsidRPr="00E3474C" w:rsidRDefault="00A06A8B" w:rsidP="0098494E">
      <w:pPr>
        <w:spacing w:line="276" w:lineRule="auto"/>
        <w:ind w:left="720"/>
        <w:jc w:val="both"/>
        <w:rPr>
          <w:rFonts w:cs="Arial"/>
          <w:noProof/>
          <w:sz w:val="20"/>
          <w:szCs w:val="20"/>
        </w:rPr>
      </w:pPr>
    </w:p>
    <w:p w14:paraId="10321700" w14:textId="62E635F0" w:rsidR="00A06A8B" w:rsidRPr="005E28E2" w:rsidRDefault="00A06A8B" w:rsidP="0098494E">
      <w:pPr>
        <w:numPr>
          <w:ilvl w:val="2"/>
          <w:numId w:val="26"/>
        </w:numPr>
        <w:spacing w:after="240" w:line="276" w:lineRule="auto"/>
        <w:ind w:left="709" w:hanging="709"/>
        <w:jc w:val="both"/>
        <w:rPr>
          <w:rFonts w:cs="Arial"/>
          <w:sz w:val="20"/>
          <w:szCs w:val="20"/>
          <w:lang w:val="en-US"/>
        </w:rPr>
      </w:pPr>
      <w:r w:rsidRPr="003D0F79">
        <w:rPr>
          <w:rFonts w:cs="Arial"/>
          <w:sz w:val="20"/>
          <w:szCs w:val="20"/>
          <w:lang w:val="en-US"/>
        </w:rPr>
        <w:t xml:space="preserve">The Authority is seeking to appoint </w:t>
      </w:r>
      <w:r w:rsidR="002A7F9E" w:rsidRPr="003D0F79">
        <w:rPr>
          <w:rFonts w:cs="Arial"/>
          <w:sz w:val="20"/>
          <w:szCs w:val="20"/>
          <w:lang w:val="en-US"/>
        </w:rPr>
        <w:t xml:space="preserve">only </w:t>
      </w:r>
      <w:r w:rsidR="00E74FE3" w:rsidRPr="003D0F79">
        <w:rPr>
          <w:rFonts w:cs="Arial"/>
          <w:sz w:val="20"/>
          <w:szCs w:val="20"/>
          <w:lang w:val="en-US"/>
        </w:rPr>
        <w:t>a single</w:t>
      </w:r>
      <w:r w:rsidR="002A7F9E" w:rsidRPr="003D0F79">
        <w:rPr>
          <w:rFonts w:cs="Arial"/>
          <w:sz w:val="20"/>
          <w:szCs w:val="20"/>
          <w:lang w:val="en-US"/>
        </w:rPr>
        <w:t xml:space="preserve"> </w:t>
      </w:r>
      <w:r w:rsidR="00305E5D" w:rsidRPr="003D0F79">
        <w:rPr>
          <w:rFonts w:cs="Arial"/>
          <w:sz w:val="20"/>
          <w:szCs w:val="20"/>
          <w:lang w:val="en-US"/>
        </w:rPr>
        <w:t xml:space="preserve">Contractor </w:t>
      </w:r>
      <w:r w:rsidR="003D0F79" w:rsidRPr="003D0F79">
        <w:rPr>
          <w:rFonts w:cs="Arial"/>
          <w:sz w:val="20"/>
          <w:szCs w:val="20"/>
          <w:lang w:val="en-US"/>
        </w:rPr>
        <w:t xml:space="preserve">to </w:t>
      </w:r>
      <w:r w:rsidRPr="003D0F79">
        <w:rPr>
          <w:rFonts w:cs="Arial"/>
          <w:sz w:val="20"/>
          <w:szCs w:val="20"/>
          <w:lang w:val="en-US"/>
        </w:rPr>
        <w:t xml:space="preserve">undertake the </w:t>
      </w:r>
      <w:r w:rsidR="00E74FE3" w:rsidRPr="003D0F79">
        <w:rPr>
          <w:rFonts w:cs="Arial"/>
          <w:sz w:val="20"/>
          <w:szCs w:val="20"/>
          <w:lang w:val="en-US"/>
        </w:rPr>
        <w:t xml:space="preserve">Design and Build </w:t>
      </w:r>
      <w:r w:rsidRPr="003D0F79">
        <w:rPr>
          <w:rFonts w:cs="Arial"/>
          <w:sz w:val="20"/>
          <w:szCs w:val="20"/>
          <w:lang w:val="en-US"/>
        </w:rPr>
        <w:t xml:space="preserve">services </w:t>
      </w:r>
      <w:r w:rsidR="00305E5D" w:rsidRPr="003D0F79">
        <w:rPr>
          <w:rFonts w:cs="Arial"/>
          <w:sz w:val="20"/>
          <w:szCs w:val="20"/>
          <w:lang w:val="en-US"/>
        </w:rPr>
        <w:t xml:space="preserve">and works </w:t>
      </w:r>
      <w:r w:rsidRPr="003D0F79">
        <w:rPr>
          <w:rFonts w:cs="Arial"/>
          <w:sz w:val="20"/>
          <w:szCs w:val="20"/>
          <w:lang w:val="en-US"/>
        </w:rPr>
        <w:t>required</w:t>
      </w:r>
      <w:r w:rsidR="003D0F79" w:rsidRPr="003D0F79">
        <w:rPr>
          <w:rFonts w:cs="Arial"/>
          <w:sz w:val="20"/>
          <w:szCs w:val="20"/>
          <w:lang w:val="en-US"/>
        </w:rPr>
        <w:t>.</w:t>
      </w:r>
      <w:r w:rsidR="002A7F9E" w:rsidRPr="003D0F79">
        <w:rPr>
          <w:rFonts w:cs="Arial"/>
          <w:sz w:val="20"/>
          <w:szCs w:val="20"/>
          <w:lang w:val="en-US"/>
        </w:rPr>
        <w:t xml:space="preserve"> </w:t>
      </w:r>
      <w:r w:rsidRPr="003D0F79">
        <w:rPr>
          <w:rFonts w:cs="Arial"/>
          <w:sz w:val="20"/>
          <w:szCs w:val="20"/>
          <w:lang w:val="en-US"/>
        </w:rPr>
        <w:t>The</w:t>
      </w:r>
      <w:r w:rsidRPr="005E28E2">
        <w:rPr>
          <w:rFonts w:cs="Arial"/>
          <w:sz w:val="20"/>
          <w:szCs w:val="20"/>
          <w:lang w:val="en-US"/>
        </w:rPr>
        <w:t xml:space="preserve"> Authority will award contract(s) dependent upon the criteria stated in the Invitation to Tender (ITT)</w:t>
      </w:r>
      <w:r w:rsidR="0015432A" w:rsidRPr="005E28E2">
        <w:rPr>
          <w:rFonts w:cs="Arial"/>
          <w:sz w:val="20"/>
          <w:szCs w:val="20"/>
          <w:lang w:val="en-US"/>
        </w:rPr>
        <w:t xml:space="preserve">. </w:t>
      </w:r>
      <w:r w:rsidRPr="005E28E2">
        <w:rPr>
          <w:rFonts w:cs="Arial"/>
          <w:sz w:val="20"/>
          <w:szCs w:val="20"/>
          <w:lang w:val="en-US"/>
        </w:rPr>
        <w:t>The overall criteria for selection will be based on the most economically advantageous tender (MEAT) being a combination of cost and quality.</w:t>
      </w:r>
    </w:p>
    <w:p w14:paraId="67FB8B87" w14:textId="77777777" w:rsidR="001E66BA" w:rsidRPr="00AC3DBE" w:rsidRDefault="001E66BA"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30" w:name="_Toc453165946"/>
      <w:bookmarkStart w:id="31" w:name="_Toc457489511"/>
      <w:bookmarkStart w:id="32" w:name="_Toc101793402"/>
      <w:bookmarkStart w:id="33" w:name="_Toc167441867"/>
      <w:bookmarkEnd w:id="23"/>
      <w:bookmarkEnd w:id="24"/>
      <w:bookmarkEnd w:id="25"/>
      <w:bookmarkEnd w:id="26"/>
      <w:bookmarkEnd w:id="27"/>
      <w:bookmarkEnd w:id="28"/>
      <w:bookmarkEnd w:id="29"/>
      <w:r w:rsidRPr="00AC3DBE">
        <w:rPr>
          <w:rFonts w:ascii="Arial" w:hAnsi="Arial" w:cs="Arial"/>
          <w:b w:val="0"/>
          <w:bCs w:val="0"/>
          <w:color w:val="950260"/>
          <w:sz w:val="24"/>
          <w:szCs w:val="24"/>
        </w:rPr>
        <w:t>About The “Invitation to Tender”</w:t>
      </w:r>
      <w:bookmarkEnd w:id="30"/>
      <w:bookmarkEnd w:id="31"/>
      <w:bookmarkEnd w:id="32"/>
      <w:bookmarkEnd w:id="33"/>
    </w:p>
    <w:p w14:paraId="3824A411" w14:textId="79DB331B" w:rsidR="001E66BA" w:rsidRPr="00B73DB5" w:rsidRDefault="001E66BA" w:rsidP="0098494E">
      <w:pPr>
        <w:pStyle w:val="ListParagraph"/>
        <w:numPr>
          <w:ilvl w:val="2"/>
          <w:numId w:val="26"/>
        </w:numPr>
        <w:spacing w:after="240" w:line="276" w:lineRule="auto"/>
        <w:ind w:left="709" w:hanging="709"/>
        <w:contextualSpacing w:val="0"/>
        <w:jc w:val="both"/>
        <w:rPr>
          <w:rFonts w:cs="Arial"/>
          <w:sz w:val="20"/>
          <w:szCs w:val="20"/>
          <w:lang w:val="en-US"/>
        </w:rPr>
      </w:pPr>
      <w:r w:rsidRPr="00B73DB5">
        <w:rPr>
          <w:rFonts w:cs="Arial"/>
          <w:sz w:val="20"/>
          <w:szCs w:val="20"/>
          <w:lang w:val="en-US"/>
        </w:rPr>
        <w:t>This Invitation to Tender (ITT) is provided to tenderers to enable them to respond to the tender opportunity</w:t>
      </w:r>
      <w:r w:rsidR="0015432A" w:rsidRPr="00B73DB5">
        <w:rPr>
          <w:rFonts w:cs="Arial"/>
          <w:sz w:val="20"/>
          <w:szCs w:val="20"/>
          <w:lang w:val="en-US"/>
        </w:rPr>
        <w:t xml:space="preserve">. </w:t>
      </w:r>
      <w:r w:rsidR="00EA1AC9" w:rsidRPr="00B73DB5">
        <w:rPr>
          <w:rFonts w:cs="Arial"/>
          <w:sz w:val="20"/>
          <w:szCs w:val="20"/>
          <w:lang w:val="en-US"/>
        </w:rPr>
        <w:t>This document</w:t>
      </w:r>
      <w:r w:rsidR="00AA548C" w:rsidRPr="00B73DB5">
        <w:rPr>
          <w:rFonts w:cs="Arial"/>
          <w:sz w:val="20"/>
          <w:szCs w:val="20"/>
          <w:lang w:val="en-US"/>
        </w:rPr>
        <w:t xml:space="preserve"> sets out the background to the Contract and the Procurement Process</w:t>
      </w:r>
      <w:r w:rsidR="000978CF">
        <w:rPr>
          <w:rFonts w:cs="Arial"/>
          <w:sz w:val="20"/>
          <w:szCs w:val="20"/>
          <w:lang w:val="en-US"/>
        </w:rPr>
        <w:t>-</w:t>
      </w:r>
    </w:p>
    <w:p w14:paraId="482B6D91" w14:textId="64B8854B" w:rsidR="004D43D6" w:rsidRPr="00817747" w:rsidRDefault="00BD3DA4" w:rsidP="0098494E">
      <w:pPr>
        <w:pStyle w:val="ListParagraph"/>
        <w:numPr>
          <w:ilvl w:val="2"/>
          <w:numId w:val="26"/>
        </w:numPr>
        <w:spacing w:after="240" w:line="276" w:lineRule="auto"/>
        <w:ind w:left="709" w:hanging="709"/>
        <w:contextualSpacing w:val="0"/>
        <w:jc w:val="both"/>
        <w:rPr>
          <w:rFonts w:cs="Arial"/>
          <w:sz w:val="20"/>
          <w:szCs w:val="20"/>
          <w:lang w:val="en-US"/>
        </w:rPr>
      </w:pPr>
      <w:r w:rsidRPr="00817747">
        <w:rPr>
          <w:rFonts w:cs="Arial"/>
          <w:sz w:val="20"/>
          <w:szCs w:val="20"/>
          <w:lang w:val="en-US"/>
        </w:rPr>
        <w:t xml:space="preserve">The full tender pack will be issued from </w:t>
      </w:r>
      <w:hyperlink r:id="rId15" w:history="1">
        <w:r w:rsidR="006E69B2" w:rsidRPr="00E4509A">
          <w:rPr>
            <w:rStyle w:val="Hyperlink"/>
            <w:rFonts w:cs="Arial"/>
            <w:sz w:val="20"/>
            <w:szCs w:val="20"/>
            <w:lang w:val="en-US"/>
          </w:rPr>
          <w:t>procurement@pirbrightinnovations.co.uk</w:t>
        </w:r>
      </w:hyperlink>
      <w:r w:rsidR="006E69B2">
        <w:rPr>
          <w:rStyle w:val="Hyperlink"/>
          <w:rFonts w:cs="Arial"/>
          <w:sz w:val="20"/>
          <w:szCs w:val="20"/>
          <w:lang w:val="en-US"/>
        </w:rPr>
        <w:t xml:space="preserve"> </w:t>
      </w:r>
      <w:r w:rsidRPr="00817747">
        <w:rPr>
          <w:rFonts w:cs="Arial"/>
          <w:sz w:val="20"/>
          <w:szCs w:val="20"/>
          <w:lang w:val="en-US"/>
        </w:rPr>
        <w:t xml:space="preserve">on receipt of the </w:t>
      </w:r>
      <w:r w:rsidRPr="003D0F79">
        <w:rPr>
          <w:rFonts w:cs="Arial"/>
          <w:sz w:val="20"/>
          <w:szCs w:val="20"/>
          <w:lang w:val="en-US"/>
        </w:rPr>
        <w:t xml:space="preserve">signed </w:t>
      </w:r>
      <w:r w:rsidR="00B06F30" w:rsidRPr="00B777A6">
        <w:rPr>
          <w:rFonts w:cs="Arial"/>
          <w:b/>
          <w:bCs/>
          <w:sz w:val="20"/>
          <w:szCs w:val="20"/>
          <w:lang w:val="en-US"/>
        </w:rPr>
        <w:t xml:space="preserve">Appendix </w:t>
      </w:r>
      <w:r w:rsidR="003D0F79" w:rsidRPr="00B777A6">
        <w:rPr>
          <w:rFonts w:cs="Arial"/>
          <w:b/>
          <w:bCs/>
          <w:sz w:val="20"/>
          <w:szCs w:val="20"/>
          <w:lang w:val="en-US"/>
        </w:rPr>
        <w:t>1</w:t>
      </w:r>
      <w:r w:rsidR="00B06F30" w:rsidRPr="00B777A6">
        <w:rPr>
          <w:rFonts w:cs="Arial"/>
          <w:b/>
          <w:bCs/>
          <w:sz w:val="20"/>
          <w:szCs w:val="20"/>
          <w:lang w:val="en-US"/>
        </w:rPr>
        <w:t xml:space="preserve"> - Confidentiality Agreement</w:t>
      </w:r>
      <w:r w:rsidRPr="003D0F79">
        <w:rPr>
          <w:rFonts w:cs="Arial"/>
          <w:sz w:val="20"/>
          <w:szCs w:val="20"/>
          <w:lang w:val="en-US"/>
        </w:rPr>
        <w:t>.</w:t>
      </w:r>
    </w:p>
    <w:p w14:paraId="79AF7620" w14:textId="77777777" w:rsidR="00C86E4E" w:rsidRPr="00C86E4E" w:rsidRDefault="00C86E4E" w:rsidP="0098494E">
      <w:pPr>
        <w:pStyle w:val="ListParagraph"/>
        <w:numPr>
          <w:ilvl w:val="2"/>
          <w:numId w:val="26"/>
        </w:numPr>
        <w:spacing w:after="240" w:line="276" w:lineRule="auto"/>
        <w:ind w:left="709" w:hanging="709"/>
        <w:contextualSpacing w:val="0"/>
        <w:jc w:val="both"/>
        <w:rPr>
          <w:rFonts w:cs="Arial"/>
          <w:sz w:val="20"/>
          <w:szCs w:val="20"/>
          <w:lang w:val="en-US"/>
        </w:rPr>
      </w:pPr>
      <w:r w:rsidRPr="00C86E4E">
        <w:rPr>
          <w:rFonts w:cs="Arial"/>
          <w:sz w:val="20"/>
          <w:szCs w:val="20"/>
          <w:lang w:val="en-US"/>
        </w:rPr>
        <w:t>The tender pack comprises the following:</w:t>
      </w:r>
    </w:p>
    <w:p w14:paraId="5B539E23" w14:textId="4E988F7C" w:rsidR="00C86E4E" w:rsidRPr="00B777A6" w:rsidRDefault="00C86E4E" w:rsidP="00C55C8C">
      <w:pPr>
        <w:spacing w:after="240" w:line="360" w:lineRule="auto"/>
        <w:ind w:left="1135"/>
        <w:jc w:val="both"/>
        <w:rPr>
          <w:rFonts w:cs="Arial"/>
          <w:b/>
          <w:bCs/>
          <w:sz w:val="20"/>
          <w:szCs w:val="20"/>
          <w:lang w:val="en-US"/>
        </w:rPr>
      </w:pPr>
      <w:r w:rsidRPr="00B777A6">
        <w:rPr>
          <w:rFonts w:cs="Arial"/>
          <w:b/>
          <w:bCs/>
          <w:sz w:val="20"/>
          <w:szCs w:val="20"/>
          <w:lang w:val="en-US"/>
        </w:rPr>
        <w:t>Invitation to Tender</w:t>
      </w:r>
      <w:r w:rsidR="002943EF" w:rsidRPr="00B777A6">
        <w:rPr>
          <w:rFonts w:cs="Arial"/>
          <w:b/>
          <w:bCs/>
          <w:sz w:val="20"/>
          <w:szCs w:val="20"/>
          <w:lang w:val="en-US"/>
        </w:rPr>
        <w:t xml:space="preserve"> document</w:t>
      </w:r>
    </w:p>
    <w:p w14:paraId="35666E78" w14:textId="6C5229FF" w:rsidR="00C55C8C" w:rsidRPr="00A1039E" w:rsidRDefault="00C86E4E" w:rsidP="00C55C8C">
      <w:pPr>
        <w:spacing w:after="240" w:line="360" w:lineRule="auto"/>
        <w:ind w:left="1135"/>
        <w:jc w:val="both"/>
        <w:rPr>
          <w:rFonts w:cs="Arial"/>
          <w:b/>
          <w:bCs/>
          <w:sz w:val="20"/>
          <w:szCs w:val="20"/>
          <w:lang w:val="en-US"/>
        </w:rPr>
      </w:pPr>
      <w:r w:rsidRPr="00A1039E">
        <w:rPr>
          <w:rFonts w:cs="Arial"/>
          <w:b/>
          <w:bCs/>
          <w:sz w:val="20"/>
          <w:szCs w:val="20"/>
          <w:lang w:val="en-US"/>
        </w:rPr>
        <w:t>Appendix</w:t>
      </w:r>
      <w:r w:rsidR="002943EF" w:rsidRPr="00A1039E">
        <w:rPr>
          <w:rFonts w:cs="Arial"/>
          <w:b/>
          <w:bCs/>
          <w:sz w:val="20"/>
          <w:szCs w:val="20"/>
          <w:lang w:val="en-US"/>
        </w:rPr>
        <w:t xml:space="preserve"> 1 - ITT</w:t>
      </w:r>
    </w:p>
    <w:p w14:paraId="752CC140" w14:textId="2DB1825E" w:rsidR="00C86E4E" w:rsidRPr="00A1039E" w:rsidRDefault="00C86E4E" w:rsidP="00C55C8C">
      <w:pPr>
        <w:spacing w:after="240" w:line="360" w:lineRule="auto"/>
        <w:ind w:left="1135"/>
        <w:jc w:val="both"/>
        <w:rPr>
          <w:rFonts w:cs="Arial"/>
          <w:b/>
          <w:bCs/>
          <w:sz w:val="20"/>
          <w:szCs w:val="20"/>
          <w:lang w:val="en-US"/>
        </w:rPr>
      </w:pPr>
      <w:r w:rsidRPr="00A1039E">
        <w:rPr>
          <w:rFonts w:cs="Arial"/>
          <w:b/>
          <w:bCs/>
          <w:sz w:val="20"/>
          <w:szCs w:val="20"/>
          <w:lang w:val="en-US"/>
        </w:rPr>
        <w:t xml:space="preserve">Appendix </w:t>
      </w:r>
      <w:r w:rsidR="002943EF" w:rsidRPr="00A1039E">
        <w:rPr>
          <w:rFonts w:cs="Arial"/>
          <w:b/>
          <w:bCs/>
          <w:sz w:val="20"/>
          <w:szCs w:val="20"/>
          <w:lang w:val="en-US"/>
        </w:rPr>
        <w:t xml:space="preserve">2 - </w:t>
      </w:r>
      <w:r w:rsidRPr="00A1039E">
        <w:rPr>
          <w:rFonts w:cs="Arial"/>
          <w:b/>
          <w:bCs/>
          <w:sz w:val="20"/>
          <w:szCs w:val="20"/>
          <w:lang w:val="en-US"/>
        </w:rPr>
        <w:t>Evaluation</w:t>
      </w:r>
    </w:p>
    <w:p w14:paraId="50FEB700" w14:textId="25D6D417" w:rsidR="00C86E4E" w:rsidRPr="00A1039E" w:rsidRDefault="00C86E4E" w:rsidP="00C55C8C">
      <w:pPr>
        <w:spacing w:after="240" w:line="360" w:lineRule="auto"/>
        <w:ind w:left="1135"/>
        <w:jc w:val="both"/>
        <w:rPr>
          <w:rFonts w:cs="Arial"/>
          <w:b/>
          <w:bCs/>
          <w:sz w:val="20"/>
          <w:szCs w:val="20"/>
          <w:lang w:val="en-US"/>
        </w:rPr>
      </w:pPr>
      <w:r w:rsidRPr="16A48AF9">
        <w:rPr>
          <w:rFonts w:cs="Arial"/>
          <w:b/>
          <w:bCs/>
          <w:sz w:val="20"/>
          <w:szCs w:val="20"/>
          <w:lang w:val="en-US"/>
        </w:rPr>
        <w:t xml:space="preserve">Appendix </w:t>
      </w:r>
      <w:r w:rsidR="002943EF" w:rsidRPr="16A48AF9">
        <w:rPr>
          <w:rFonts w:cs="Arial"/>
          <w:b/>
          <w:bCs/>
          <w:sz w:val="20"/>
          <w:szCs w:val="20"/>
          <w:lang w:val="en-US"/>
        </w:rPr>
        <w:t>3</w:t>
      </w:r>
      <w:r w:rsidRPr="16A48AF9">
        <w:rPr>
          <w:rFonts w:cs="Arial"/>
          <w:b/>
          <w:bCs/>
          <w:sz w:val="20"/>
          <w:szCs w:val="20"/>
          <w:lang w:val="en-US"/>
        </w:rPr>
        <w:t xml:space="preserve"> </w:t>
      </w:r>
      <w:r w:rsidR="002943EF" w:rsidRPr="16A48AF9">
        <w:rPr>
          <w:rFonts w:cs="Arial"/>
          <w:b/>
          <w:bCs/>
          <w:sz w:val="20"/>
          <w:szCs w:val="20"/>
          <w:lang w:val="en-US"/>
        </w:rPr>
        <w:t xml:space="preserve">- Contract </w:t>
      </w:r>
    </w:p>
    <w:p w14:paraId="56BF537D" w14:textId="31C35153" w:rsidR="00C86E4E" w:rsidRPr="00A1039E" w:rsidRDefault="00C86E4E" w:rsidP="00C55C8C">
      <w:pPr>
        <w:spacing w:after="240" w:line="360" w:lineRule="auto"/>
        <w:ind w:left="1135"/>
        <w:jc w:val="both"/>
        <w:rPr>
          <w:rFonts w:cs="Arial"/>
          <w:b/>
          <w:bCs/>
          <w:sz w:val="20"/>
          <w:szCs w:val="20"/>
          <w:lang w:val="en-US"/>
        </w:rPr>
      </w:pPr>
      <w:r w:rsidRPr="00A1039E">
        <w:rPr>
          <w:rFonts w:cs="Arial"/>
          <w:b/>
          <w:bCs/>
          <w:sz w:val="20"/>
          <w:szCs w:val="20"/>
          <w:lang w:val="en-US"/>
        </w:rPr>
        <w:t xml:space="preserve">Appendix </w:t>
      </w:r>
      <w:r w:rsidR="002943EF" w:rsidRPr="00A1039E">
        <w:rPr>
          <w:rFonts w:cs="Arial"/>
          <w:b/>
          <w:bCs/>
          <w:sz w:val="20"/>
          <w:szCs w:val="20"/>
          <w:lang w:val="en-US"/>
        </w:rPr>
        <w:t>4 - Works Information</w:t>
      </w:r>
      <w:r w:rsidR="008B20F5">
        <w:rPr>
          <w:rFonts w:cs="Arial"/>
          <w:b/>
          <w:bCs/>
          <w:sz w:val="20"/>
          <w:szCs w:val="20"/>
          <w:lang w:val="en-US"/>
        </w:rPr>
        <w:t xml:space="preserve"> and Prelims</w:t>
      </w:r>
      <w:r w:rsidR="002943EF" w:rsidRPr="00A1039E">
        <w:rPr>
          <w:rFonts w:cs="Arial"/>
          <w:b/>
          <w:bCs/>
          <w:sz w:val="20"/>
          <w:szCs w:val="20"/>
          <w:lang w:val="en-US"/>
        </w:rPr>
        <w:t xml:space="preserve"> </w:t>
      </w:r>
    </w:p>
    <w:p w14:paraId="04F2D01C" w14:textId="27EC9BBD" w:rsidR="00C86E4E" w:rsidRPr="00A1039E" w:rsidRDefault="00C86E4E" w:rsidP="00C55C8C">
      <w:pPr>
        <w:spacing w:after="240" w:line="360" w:lineRule="auto"/>
        <w:ind w:left="1135"/>
        <w:jc w:val="both"/>
        <w:rPr>
          <w:rFonts w:cs="Arial"/>
          <w:b/>
          <w:bCs/>
          <w:sz w:val="20"/>
          <w:szCs w:val="20"/>
          <w:lang w:val="en-US"/>
        </w:rPr>
      </w:pPr>
      <w:r w:rsidRPr="00A1039E">
        <w:rPr>
          <w:rFonts w:cs="Arial"/>
          <w:b/>
          <w:bCs/>
          <w:sz w:val="20"/>
          <w:szCs w:val="20"/>
          <w:lang w:val="en-US"/>
        </w:rPr>
        <w:t xml:space="preserve">Appendix </w:t>
      </w:r>
      <w:r w:rsidR="002943EF" w:rsidRPr="00A1039E">
        <w:rPr>
          <w:rFonts w:cs="Arial"/>
          <w:b/>
          <w:bCs/>
          <w:sz w:val="20"/>
          <w:szCs w:val="20"/>
          <w:lang w:val="en-US"/>
        </w:rPr>
        <w:t>5</w:t>
      </w:r>
      <w:r w:rsidRPr="00A1039E">
        <w:rPr>
          <w:rFonts w:cs="Arial"/>
          <w:b/>
          <w:bCs/>
          <w:sz w:val="20"/>
          <w:szCs w:val="20"/>
          <w:lang w:val="en-US"/>
        </w:rPr>
        <w:t xml:space="preserve"> </w:t>
      </w:r>
      <w:r w:rsidR="000978CF" w:rsidRPr="00A1039E">
        <w:rPr>
          <w:rFonts w:cs="Arial"/>
          <w:b/>
          <w:bCs/>
          <w:sz w:val="20"/>
          <w:szCs w:val="20"/>
          <w:lang w:val="en-US"/>
        </w:rPr>
        <w:t xml:space="preserve">- </w:t>
      </w:r>
      <w:r w:rsidR="002943EF" w:rsidRPr="00A1039E">
        <w:rPr>
          <w:rFonts w:cs="Arial"/>
          <w:b/>
          <w:bCs/>
          <w:sz w:val="20"/>
          <w:szCs w:val="20"/>
          <w:lang w:val="en-US"/>
        </w:rPr>
        <w:t>Preconstruction information</w:t>
      </w:r>
    </w:p>
    <w:p w14:paraId="3EEAB99D" w14:textId="4774603F" w:rsidR="001E66BA" w:rsidRPr="0032280A" w:rsidRDefault="001E66BA" w:rsidP="0098494E">
      <w:pPr>
        <w:pStyle w:val="ListParagraph"/>
        <w:numPr>
          <w:ilvl w:val="2"/>
          <w:numId w:val="26"/>
        </w:numPr>
        <w:spacing w:after="240" w:line="276" w:lineRule="auto"/>
        <w:ind w:left="709" w:hanging="709"/>
        <w:contextualSpacing w:val="0"/>
        <w:jc w:val="both"/>
        <w:rPr>
          <w:rFonts w:cs="Arial"/>
          <w:sz w:val="20"/>
          <w:szCs w:val="20"/>
          <w:lang w:val="en-US"/>
        </w:rPr>
      </w:pPr>
      <w:r w:rsidRPr="0032280A">
        <w:rPr>
          <w:rFonts w:cs="Arial"/>
          <w:sz w:val="20"/>
          <w:szCs w:val="20"/>
          <w:lang w:val="en-US"/>
        </w:rPr>
        <w:t xml:space="preserve">The purpose of this ITT is </w:t>
      </w:r>
      <w:r w:rsidR="006A5AF9" w:rsidRPr="0032280A">
        <w:rPr>
          <w:rFonts w:cs="Arial"/>
          <w:sz w:val="20"/>
          <w:szCs w:val="20"/>
          <w:lang w:val="en-US"/>
        </w:rPr>
        <w:t>to: -</w:t>
      </w:r>
    </w:p>
    <w:p w14:paraId="4DDF86E3" w14:textId="77777777" w:rsidR="001E66BA" w:rsidRPr="006E67C0" w:rsidRDefault="001E66BA" w:rsidP="0098494E">
      <w:pPr>
        <w:pStyle w:val="ListParagraph"/>
        <w:numPr>
          <w:ilvl w:val="0"/>
          <w:numId w:val="33"/>
        </w:numPr>
        <w:spacing w:line="276" w:lineRule="auto"/>
        <w:jc w:val="both"/>
        <w:rPr>
          <w:rFonts w:cs="Arial"/>
          <w:sz w:val="20"/>
          <w:szCs w:val="20"/>
          <w:lang w:val="en-US"/>
        </w:rPr>
      </w:pPr>
      <w:r w:rsidRPr="006E67C0">
        <w:rPr>
          <w:rFonts w:cs="Arial"/>
          <w:sz w:val="20"/>
          <w:szCs w:val="20"/>
          <w:lang w:val="en-US"/>
        </w:rPr>
        <w:t>Invite</w:t>
      </w:r>
      <w:r>
        <w:rPr>
          <w:rFonts w:cs="Arial"/>
          <w:sz w:val="20"/>
          <w:szCs w:val="20"/>
          <w:lang w:val="en-US"/>
        </w:rPr>
        <w:t xml:space="preserve"> the submission of a “Tender Response” in accordance with the instructions set out in this ITT</w:t>
      </w:r>
      <w:r w:rsidRPr="006E67C0">
        <w:rPr>
          <w:rFonts w:cs="Arial"/>
          <w:sz w:val="20"/>
          <w:szCs w:val="20"/>
          <w:lang w:val="en-US"/>
        </w:rPr>
        <w:t xml:space="preserve"> for evaluation by the </w:t>
      </w:r>
      <w:r>
        <w:rPr>
          <w:rFonts w:cs="Arial"/>
          <w:sz w:val="20"/>
          <w:szCs w:val="20"/>
          <w:lang w:val="en-US"/>
        </w:rPr>
        <w:t>Authority;</w:t>
      </w:r>
    </w:p>
    <w:p w14:paraId="13469DEA" w14:textId="65FE3F8D" w:rsidR="001E66BA" w:rsidRPr="006E67C0" w:rsidRDefault="001E66BA" w:rsidP="0098494E">
      <w:pPr>
        <w:pStyle w:val="ListParagraph"/>
        <w:numPr>
          <w:ilvl w:val="0"/>
          <w:numId w:val="33"/>
        </w:numPr>
        <w:spacing w:line="276" w:lineRule="auto"/>
        <w:jc w:val="both"/>
        <w:rPr>
          <w:rFonts w:cs="Arial"/>
          <w:sz w:val="20"/>
          <w:szCs w:val="20"/>
          <w:lang w:val="en-US"/>
        </w:rPr>
      </w:pPr>
      <w:r w:rsidRPr="006E67C0">
        <w:rPr>
          <w:rFonts w:cs="Arial"/>
          <w:sz w:val="20"/>
          <w:szCs w:val="20"/>
          <w:lang w:val="en-US"/>
        </w:rPr>
        <w:t xml:space="preserve">Explain the overall process and timetable for the </w:t>
      </w:r>
      <w:r>
        <w:rPr>
          <w:rFonts w:cs="Arial"/>
          <w:sz w:val="20"/>
          <w:szCs w:val="20"/>
          <w:lang w:val="en-US"/>
        </w:rPr>
        <w:t>Procurement;</w:t>
      </w:r>
    </w:p>
    <w:p w14:paraId="1724DF9E" w14:textId="5F11A87B" w:rsidR="001E66BA" w:rsidRPr="006E67C0" w:rsidRDefault="001E66BA" w:rsidP="0098494E">
      <w:pPr>
        <w:pStyle w:val="ListParagraph"/>
        <w:numPr>
          <w:ilvl w:val="0"/>
          <w:numId w:val="33"/>
        </w:numPr>
        <w:spacing w:line="276" w:lineRule="auto"/>
        <w:jc w:val="both"/>
        <w:rPr>
          <w:rFonts w:cs="Arial"/>
          <w:sz w:val="20"/>
          <w:szCs w:val="20"/>
          <w:lang w:val="en-US"/>
        </w:rPr>
      </w:pPr>
      <w:r>
        <w:rPr>
          <w:rFonts w:cs="Arial"/>
          <w:sz w:val="20"/>
          <w:szCs w:val="20"/>
          <w:lang w:val="en-US"/>
        </w:rPr>
        <w:t>Mark the start of the period of the “Tender Period” and s</w:t>
      </w:r>
      <w:r w:rsidRPr="006E67C0">
        <w:rPr>
          <w:rFonts w:cs="Arial"/>
          <w:sz w:val="20"/>
          <w:szCs w:val="20"/>
          <w:lang w:val="en-US"/>
        </w:rPr>
        <w:t xml:space="preserve">et out further information in respect of the Procurement and to provide supporting material that </w:t>
      </w:r>
      <w:r>
        <w:rPr>
          <w:rFonts w:cs="Arial"/>
          <w:sz w:val="20"/>
          <w:szCs w:val="20"/>
          <w:lang w:val="en-US"/>
        </w:rPr>
        <w:t>Tenderers</w:t>
      </w:r>
      <w:r w:rsidRPr="006E67C0">
        <w:rPr>
          <w:rFonts w:cs="Arial"/>
          <w:sz w:val="20"/>
          <w:szCs w:val="20"/>
          <w:lang w:val="en-US"/>
        </w:rPr>
        <w:t xml:space="preserve"> may find useful in preparing their </w:t>
      </w:r>
      <w:r>
        <w:rPr>
          <w:rFonts w:cs="Arial"/>
          <w:sz w:val="20"/>
          <w:szCs w:val="20"/>
          <w:lang w:val="en-US"/>
        </w:rPr>
        <w:t xml:space="preserve">“Tender </w:t>
      </w:r>
      <w:r w:rsidRPr="006E67C0">
        <w:rPr>
          <w:rFonts w:cs="Arial"/>
          <w:sz w:val="20"/>
          <w:szCs w:val="20"/>
          <w:lang w:val="en-US"/>
        </w:rPr>
        <w:t>Response</w:t>
      </w:r>
      <w:r w:rsidR="00EA1AC9">
        <w:rPr>
          <w:rFonts w:cs="Arial"/>
          <w:sz w:val="20"/>
          <w:szCs w:val="20"/>
          <w:lang w:val="en-US"/>
        </w:rPr>
        <w:t>;”</w:t>
      </w:r>
    </w:p>
    <w:p w14:paraId="7CA3806B" w14:textId="77777777" w:rsidR="001E66BA" w:rsidRPr="006E67C0" w:rsidRDefault="001E66BA" w:rsidP="0098494E">
      <w:pPr>
        <w:pStyle w:val="ListParagraph"/>
        <w:numPr>
          <w:ilvl w:val="0"/>
          <w:numId w:val="33"/>
        </w:numPr>
        <w:spacing w:line="276" w:lineRule="auto"/>
        <w:jc w:val="both"/>
        <w:rPr>
          <w:rFonts w:cs="Arial"/>
          <w:sz w:val="20"/>
          <w:szCs w:val="20"/>
          <w:lang w:val="en-US"/>
        </w:rPr>
      </w:pPr>
      <w:r w:rsidRPr="006E67C0">
        <w:rPr>
          <w:rFonts w:cs="Arial"/>
          <w:sz w:val="20"/>
          <w:szCs w:val="20"/>
          <w:lang w:val="en-US"/>
        </w:rPr>
        <w:t>Explain the specific requirements</w:t>
      </w:r>
      <w:r>
        <w:rPr>
          <w:rFonts w:cs="Arial"/>
          <w:sz w:val="20"/>
          <w:szCs w:val="20"/>
          <w:lang w:val="en-US"/>
        </w:rPr>
        <w:t xml:space="preserve"> for submission of a compliant response to this ITT;</w:t>
      </w:r>
    </w:p>
    <w:p w14:paraId="278288C7" w14:textId="77777777" w:rsidR="001E66BA" w:rsidRPr="00CA0F2D" w:rsidRDefault="001E66BA" w:rsidP="0098494E">
      <w:pPr>
        <w:pStyle w:val="ListParagraph"/>
        <w:numPr>
          <w:ilvl w:val="0"/>
          <w:numId w:val="33"/>
        </w:numPr>
        <w:spacing w:line="276" w:lineRule="auto"/>
        <w:jc w:val="both"/>
        <w:rPr>
          <w:rFonts w:cs="Arial"/>
          <w:sz w:val="20"/>
          <w:szCs w:val="20"/>
          <w:lang w:val="en-US"/>
        </w:rPr>
      </w:pPr>
      <w:r w:rsidRPr="00CA0F2D">
        <w:rPr>
          <w:rFonts w:cs="Arial"/>
          <w:sz w:val="20"/>
          <w:szCs w:val="20"/>
          <w:lang w:val="en-US"/>
        </w:rPr>
        <w:t>Set out the overall approach of the Authority to the evaluation of tender responses, including the Evaluation Criteria; and</w:t>
      </w:r>
    </w:p>
    <w:p w14:paraId="55C5F02A" w14:textId="77777777" w:rsidR="001E66BA" w:rsidRDefault="001E66BA" w:rsidP="0098494E">
      <w:pPr>
        <w:pStyle w:val="ListParagraph"/>
        <w:numPr>
          <w:ilvl w:val="0"/>
          <w:numId w:val="33"/>
        </w:numPr>
        <w:spacing w:line="276" w:lineRule="auto"/>
        <w:jc w:val="both"/>
        <w:rPr>
          <w:rFonts w:cs="Arial"/>
          <w:sz w:val="20"/>
          <w:szCs w:val="20"/>
          <w:lang w:val="en-US"/>
        </w:rPr>
      </w:pPr>
      <w:r w:rsidRPr="006E67C0">
        <w:rPr>
          <w:rFonts w:cs="Arial"/>
          <w:sz w:val="20"/>
          <w:szCs w:val="20"/>
          <w:lang w:val="en-US"/>
        </w:rPr>
        <w:t>Set out the conditions applicable to this Procurement</w:t>
      </w:r>
      <w:r>
        <w:rPr>
          <w:rFonts w:cs="Arial"/>
          <w:sz w:val="20"/>
          <w:szCs w:val="20"/>
          <w:lang w:val="en-US"/>
        </w:rPr>
        <w:t xml:space="preserve"> and administrative arrangements for receipt of Responses.</w:t>
      </w:r>
    </w:p>
    <w:p w14:paraId="259B6C1A" w14:textId="77777777" w:rsidR="001E66BA" w:rsidRPr="006E67C0" w:rsidRDefault="001E66BA" w:rsidP="0098494E">
      <w:pPr>
        <w:pStyle w:val="ListParagraph"/>
        <w:spacing w:line="276" w:lineRule="auto"/>
        <w:jc w:val="both"/>
        <w:rPr>
          <w:rFonts w:cs="Arial"/>
          <w:sz w:val="20"/>
          <w:szCs w:val="20"/>
          <w:lang w:val="en-US"/>
        </w:rPr>
      </w:pPr>
    </w:p>
    <w:p w14:paraId="568EEA0D" w14:textId="2479C3A8" w:rsidR="001E66BA" w:rsidRPr="0032280A" w:rsidRDefault="001E66BA" w:rsidP="0098494E">
      <w:pPr>
        <w:pStyle w:val="ListParagraph"/>
        <w:numPr>
          <w:ilvl w:val="2"/>
          <w:numId w:val="26"/>
        </w:numPr>
        <w:spacing w:after="240" w:line="276" w:lineRule="auto"/>
        <w:ind w:left="709" w:hanging="709"/>
        <w:contextualSpacing w:val="0"/>
        <w:jc w:val="both"/>
        <w:rPr>
          <w:rFonts w:cs="Arial"/>
          <w:sz w:val="20"/>
          <w:szCs w:val="20"/>
          <w:lang w:val="en-US"/>
        </w:rPr>
      </w:pPr>
      <w:r w:rsidRPr="0032280A">
        <w:rPr>
          <w:rFonts w:cs="Arial"/>
          <w:sz w:val="20"/>
          <w:szCs w:val="20"/>
          <w:lang w:val="en-US"/>
        </w:rPr>
        <w:t xml:space="preserve">The purpose of this tender is for Tenderers to provide the Authority with a response that best meets the Authority’s needs and requirements </w:t>
      </w:r>
      <w:r w:rsidR="007D2A4C" w:rsidRPr="0032280A">
        <w:rPr>
          <w:rFonts w:cs="Arial"/>
          <w:sz w:val="20"/>
          <w:szCs w:val="20"/>
          <w:lang w:val="en-US"/>
        </w:rPr>
        <w:t>under the Framework,</w:t>
      </w:r>
      <w:r w:rsidRPr="0032280A">
        <w:rPr>
          <w:rFonts w:cs="Arial"/>
          <w:sz w:val="20"/>
          <w:szCs w:val="20"/>
          <w:lang w:val="en-US"/>
        </w:rPr>
        <w:t xml:space="preserve"> based on the information available</w:t>
      </w:r>
      <w:r w:rsidR="00EA1AC9" w:rsidRPr="0032280A">
        <w:rPr>
          <w:rFonts w:cs="Arial"/>
          <w:sz w:val="20"/>
          <w:szCs w:val="20"/>
          <w:lang w:val="en-US"/>
        </w:rPr>
        <w:t xml:space="preserve">. </w:t>
      </w:r>
      <w:r w:rsidRPr="0032280A">
        <w:rPr>
          <w:rFonts w:cs="Arial"/>
          <w:sz w:val="20"/>
          <w:szCs w:val="20"/>
          <w:lang w:val="en-US"/>
        </w:rPr>
        <w:t>It is further to provide the Authority with the basis upon which it will enter into contract with the successful Tenderers.</w:t>
      </w:r>
    </w:p>
    <w:p w14:paraId="2836A3E0" w14:textId="01796E64" w:rsidR="0011328C" w:rsidRPr="00CC68A9" w:rsidRDefault="00B822D0"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34" w:name="_About_the_Term"/>
      <w:bookmarkStart w:id="35" w:name="_About_the_Framework"/>
      <w:bookmarkStart w:id="36" w:name="_Hlk166229405"/>
      <w:bookmarkStart w:id="37" w:name="_Toc101793403"/>
      <w:bookmarkStart w:id="38" w:name="_Toc167441868"/>
      <w:bookmarkStart w:id="39" w:name="_Hlk166230186"/>
      <w:bookmarkStart w:id="40" w:name="_Toc128837493"/>
      <w:bookmarkEnd w:id="5"/>
      <w:bookmarkEnd w:id="6"/>
      <w:bookmarkEnd w:id="7"/>
      <w:bookmarkEnd w:id="8"/>
      <w:bookmarkEnd w:id="34"/>
      <w:bookmarkEnd w:id="35"/>
      <w:r w:rsidRPr="00B822D0">
        <w:rPr>
          <w:rFonts w:ascii="Arial" w:hAnsi="Arial" w:cs="Arial"/>
          <w:b w:val="0"/>
          <w:bCs w:val="0"/>
          <w:color w:val="950260"/>
          <w:sz w:val="24"/>
          <w:szCs w:val="24"/>
        </w:rPr>
        <w:t>Common</w:t>
      </w:r>
      <w:r>
        <w:rPr>
          <w:rFonts w:ascii="Arial" w:hAnsi="Arial" w:cs="Arial"/>
          <w:b w:val="0"/>
          <w:bCs w:val="0"/>
          <w:color w:val="950260"/>
          <w:sz w:val="24"/>
          <w:szCs w:val="24"/>
        </w:rPr>
        <w:t xml:space="preserve"> </w:t>
      </w:r>
      <w:r w:rsidRPr="00B822D0">
        <w:rPr>
          <w:rFonts w:ascii="Arial" w:hAnsi="Arial" w:cs="Arial"/>
          <w:b w:val="0"/>
          <w:bCs w:val="0"/>
          <w:color w:val="950260"/>
          <w:sz w:val="24"/>
          <w:szCs w:val="24"/>
        </w:rPr>
        <w:t>Assessment</w:t>
      </w:r>
      <w:r>
        <w:rPr>
          <w:rFonts w:ascii="Arial" w:hAnsi="Arial" w:cs="Arial"/>
          <w:b w:val="0"/>
          <w:bCs w:val="0"/>
          <w:color w:val="950260"/>
          <w:sz w:val="24"/>
          <w:szCs w:val="24"/>
        </w:rPr>
        <w:t xml:space="preserve"> </w:t>
      </w:r>
      <w:r w:rsidRPr="00B822D0">
        <w:rPr>
          <w:rFonts w:ascii="Arial" w:hAnsi="Arial" w:cs="Arial"/>
          <w:b w:val="0"/>
          <w:bCs w:val="0"/>
          <w:color w:val="950260"/>
          <w:sz w:val="24"/>
          <w:szCs w:val="24"/>
        </w:rPr>
        <w:t>Standard</w:t>
      </w:r>
      <w:r>
        <w:rPr>
          <w:rFonts w:ascii="Arial" w:hAnsi="Arial" w:cs="Arial"/>
          <w:b w:val="0"/>
          <w:bCs w:val="0"/>
          <w:color w:val="950260"/>
          <w:sz w:val="24"/>
          <w:szCs w:val="24"/>
        </w:rPr>
        <w:t xml:space="preserve"> (CAS) </w:t>
      </w:r>
      <w:r w:rsidRPr="00B822D0">
        <w:rPr>
          <w:rFonts w:ascii="Arial" w:hAnsi="Arial" w:cs="Arial"/>
          <w:b w:val="0"/>
          <w:bCs w:val="0"/>
          <w:color w:val="950260"/>
          <w:sz w:val="24"/>
          <w:szCs w:val="24"/>
        </w:rPr>
        <w:t>Question</w:t>
      </w:r>
      <w:r>
        <w:rPr>
          <w:rFonts w:ascii="Arial" w:hAnsi="Arial" w:cs="Arial"/>
          <w:b w:val="0"/>
          <w:bCs w:val="0"/>
          <w:color w:val="950260"/>
          <w:sz w:val="24"/>
          <w:szCs w:val="24"/>
        </w:rPr>
        <w:t xml:space="preserve"> </w:t>
      </w:r>
      <w:r w:rsidRPr="00B822D0">
        <w:rPr>
          <w:rFonts w:ascii="Arial" w:hAnsi="Arial" w:cs="Arial"/>
          <w:b w:val="0"/>
          <w:bCs w:val="0"/>
          <w:color w:val="950260"/>
          <w:sz w:val="24"/>
          <w:szCs w:val="24"/>
        </w:rPr>
        <w:t>Se</w:t>
      </w:r>
      <w:bookmarkEnd w:id="36"/>
      <w:r w:rsidRPr="00B822D0">
        <w:rPr>
          <w:rFonts w:ascii="Arial" w:hAnsi="Arial" w:cs="Arial"/>
          <w:b w:val="0"/>
          <w:bCs w:val="0"/>
          <w:color w:val="950260"/>
          <w:sz w:val="24"/>
          <w:szCs w:val="24"/>
        </w:rPr>
        <w:t>t-</w:t>
      </w:r>
      <w:r w:rsidR="0011328C" w:rsidRPr="00CC68A9">
        <w:rPr>
          <w:rFonts w:ascii="Arial" w:hAnsi="Arial" w:cs="Arial"/>
          <w:b w:val="0"/>
          <w:bCs w:val="0"/>
          <w:color w:val="950260"/>
          <w:sz w:val="24"/>
          <w:szCs w:val="24"/>
        </w:rPr>
        <w:t xml:space="preserve"> Questionnaire</w:t>
      </w:r>
      <w:bookmarkEnd w:id="37"/>
      <w:bookmarkEnd w:id="38"/>
    </w:p>
    <w:bookmarkEnd w:id="39"/>
    <w:p w14:paraId="0071F450" w14:textId="7C5193BF" w:rsidR="00E75E0D" w:rsidRPr="00F30567" w:rsidRDefault="004714F7" w:rsidP="0098494E">
      <w:pPr>
        <w:pStyle w:val="ListParagraph"/>
        <w:numPr>
          <w:ilvl w:val="2"/>
          <w:numId w:val="26"/>
        </w:numPr>
        <w:spacing w:after="240" w:line="276" w:lineRule="auto"/>
        <w:ind w:left="709" w:hanging="709"/>
        <w:contextualSpacing w:val="0"/>
        <w:jc w:val="both"/>
        <w:rPr>
          <w:rFonts w:cs="Arial"/>
          <w:sz w:val="20"/>
          <w:szCs w:val="20"/>
          <w:lang w:val="en-US"/>
        </w:rPr>
      </w:pPr>
      <w:r w:rsidRPr="00F30567">
        <w:rPr>
          <w:rFonts w:cs="Arial"/>
          <w:b/>
          <w:sz w:val="20"/>
          <w:szCs w:val="20"/>
          <w:lang w:val="en-US"/>
        </w:rPr>
        <w:t xml:space="preserve">Appendix </w:t>
      </w:r>
      <w:bookmarkStart w:id="41" w:name="_Hlk103244251"/>
      <w:r w:rsidR="00F30567" w:rsidRPr="00F30567">
        <w:rPr>
          <w:rFonts w:cs="Arial"/>
          <w:b/>
          <w:sz w:val="20"/>
          <w:szCs w:val="20"/>
          <w:lang w:val="en-US"/>
        </w:rPr>
        <w:t xml:space="preserve">2 </w:t>
      </w:r>
      <w:r w:rsidR="00F30567">
        <w:rPr>
          <w:rFonts w:cs="Arial"/>
          <w:b/>
          <w:sz w:val="20"/>
          <w:szCs w:val="20"/>
          <w:lang w:val="en-US"/>
        </w:rPr>
        <w:t xml:space="preserve">- </w:t>
      </w:r>
      <w:r w:rsidR="00B822D0" w:rsidRPr="00F30567">
        <w:rPr>
          <w:rFonts w:cs="Arial"/>
          <w:b/>
          <w:sz w:val="20"/>
          <w:szCs w:val="20"/>
          <w:lang w:val="en-US"/>
        </w:rPr>
        <w:t>Common Assessment Standard Question Set</w:t>
      </w:r>
      <w:r w:rsidR="00F30567" w:rsidRPr="00F30567">
        <w:rPr>
          <w:rFonts w:cs="Arial"/>
          <w:b/>
          <w:sz w:val="20"/>
          <w:szCs w:val="20"/>
          <w:lang w:val="en-US"/>
        </w:rPr>
        <w:t xml:space="preserve"> </w:t>
      </w:r>
      <w:r w:rsidRPr="00F30567">
        <w:rPr>
          <w:rFonts w:cs="Arial"/>
          <w:b/>
          <w:sz w:val="20"/>
          <w:szCs w:val="20"/>
          <w:lang w:val="en-US"/>
        </w:rPr>
        <w:t xml:space="preserve">Questionnaire </w:t>
      </w:r>
      <w:bookmarkEnd w:id="41"/>
      <w:r w:rsidR="00E75E0D" w:rsidRPr="00F30567">
        <w:rPr>
          <w:rFonts w:cs="Arial"/>
          <w:sz w:val="20"/>
          <w:szCs w:val="20"/>
          <w:lang w:val="en-US"/>
        </w:rPr>
        <w:t>will be used to assess the su</w:t>
      </w:r>
      <w:r w:rsidR="00126AFB" w:rsidRPr="00F30567">
        <w:rPr>
          <w:rFonts w:cs="Arial"/>
          <w:sz w:val="20"/>
          <w:szCs w:val="20"/>
          <w:lang w:val="en-US"/>
        </w:rPr>
        <w:t xml:space="preserve">itability of organisations who </w:t>
      </w:r>
      <w:r w:rsidR="00E75E0D" w:rsidRPr="00F30567">
        <w:rPr>
          <w:rFonts w:cs="Arial"/>
          <w:sz w:val="20"/>
          <w:szCs w:val="20"/>
          <w:lang w:val="en-US"/>
        </w:rPr>
        <w:t>wish to be con</w:t>
      </w:r>
      <w:r w:rsidR="00126AFB" w:rsidRPr="00F30567">
        <w:rPr>
          <w:rFonts w:cs="Arial"/>
          <w:sz w:val="20"/>
          <w:szCs w:val="20"/>
          <w:lang w:val="en-US"/>
        </w:rPr>
        <w:t xml:space="preserve">sidered for </w:t>
      </w:r>
      <w:r w:rsidR="00D412F3" w:rsidRPr="00F30567">
        <w:rPr>
          <w:rFonts w:cs="Arial"/>
          <w:sz w:val="20"/>
          <w:szCs w:val="20"/>
          <w:lang w:val="en-US"/>
        </w:rPr>
        <w:t>being awarded a contract</w:t>
      </w:r>
      <w:r w:rsidR="00EA1AC9" w:rsidRPr="00F30567">
        <w:rPr>
          <w:rFonts w:cs="Arial"/>
          <w:sz w:val="20"/>
          <w:szCs w:val="20"/>
          <w:lang w:val="en-US"/>
        </w:rPr>
        <w:t xml:space="preserve">. </w:t>
      </w:r>
    </w:p>
    <w:p w14:paraId="24CFC33F" w14:textId="2D3CEBB9" w:rsidR="007F743D" w:rsidRPr="00F30567" w:rsidRDefault="007F743D" w:rsidP="004714F7">
      <w:pPr>
        <w:pStyle w:val="ListParagraph"/>
        <w:numPr>
          <w:ilvl w:val="2"/>
          <w:numId w:val="26"/>
        </w:numPr>
        <w:spacing w:after="240" w:line="276" w:lineRule="auto"/>
        <w:ind w:left="709" w:hanging="709"/>
        <w:contextualSpacing w:val="0"/>
        <w:rPr>
          <w:rFonts w:cs="Arial"/>
          <w:sz w:val="20"/>
          <w:szCs w:val="20"/>
          <w:lang w:val="en-US"/>
        </w:rPr>
      </w:pPr>
      <w:r w:rsidRPr="00F30567">
        <w:rPr>
          <w:rFonts w:cs="Arial"/>
          <w:sz w:val="20"/>
          <w:szCs w:val="20"/>
          <w:lang w:val="en-US"/>
        </w:rPr>
        <w:t xml:space="preserve">The </w:t>
      </w:r>
      <w:r w:rsidR="00B822D0" w:rsidRPr="00F30567">
        <w:rPr>
          <w:rFonts w:cs="Arial"/>
          <w:sz w:val="20"/>
          <w:szCs w:val="20"/>
          <w:lang w:val="en-US"/>
        </w:rPr>
        <w:t xml:space="preserve">CAS  </w:t>
      </w:r>
      <w:r w:rsidRPr="00F30567">
        <w:rPr>
          <w:rFonts w:cs="Arial"/>
          <w:sz w:val="20"/>
          <w:szCs w:val="20"/>
          <w:lang w:val="en-US"/>
        </w:rPr>
        <w:t xml:space="preserve">Questionnaire is a self-declaration, made by you (the potential supplier), that you do not meet any of the grounds for </w:t>
      </w:r>
      <w:r w:rsidR="000654B9" w:rsidRPr="00F30567">
        <w:rPr>
          <w:rFonts w:cs="Arial"/>
          <w:sz w:val="20"/>
          <w:szCs w:val="20"/>
          <w:lang w:val="en-US"/>
        </w:rPr>
        <w:t>exclusion.</w:t>
      </w:r>
      <w:r w:rsidRPr="00F30567">
        <w:rPr>
          <w:rFonts w:cs="Arial"/>
          <w:sz w:val="20"/>
          <w:szCs w:val="20"/>
          <w:lang w:val="en-US"/>
        </w:rPr>
        <w:t xml:space="preserve"> If there are grounds for exclusion, there is an opportunity to explain the background and any measures you have taken to rectify the situation (we call this self-cleaning).</w:t>
      </w:r>
      <w:r w:rsidR="004714F7" w:rsidRPr="00F30567">
        <w:rPr>
          <w:rFonts w:cs="Arial"/>
          <w:sz w:val="20"/>
          <w:szCs w:val="20"/>
          <w:lang w:val="en-US"/>
        </w:rPr>
        <w:t xml:space="preserve"> </w:t>
      </w:r>
    </w:p>
    <w:p w14:paraId="1673EA71" w14:textId="0D5E90B3" w:rsidR="0011328C" w:rsidRPr="00F30567" w:rsidRDefault="007F743D" w:rsidP="0098494E">
      <w:pPr>
        <w:pStyle w:val="ListParagraph"/>
        <w:numPr>
          <w:ilvl w:val="2"/>
          <w:numId w:val="26"/>
        </w:numPr>
        <w:spacing w:after="240" w:line="276" w:lineRule="auto"/>
        <w:ind w:left="709" w:hanging="709"/>
        <w:contextualSpacing w:val="0"/>
        <w:jc w:val="both"/>
        <w:rPr>
          <w:rFonts w:cs="Arial"/>
          <w:noProof/>
          <w:sz w:val="20"/>
          <w:szCs w:val="20"/>
        </w:rPr>
      </w:pPr>
      <w:r w:rsidRPr="00F30567">
        <w:rPr>
          <w:rFonts w:cs="Arial"/>
          <w:b/>
          <w:sz w:val="20"/>
          <w:szCs w:val="20"/>
          <w:lang w:val="en-US"/>
        </w:rPr>
        <w:t>Appendix</w:t>
      </w:r>
      <w:r w:rsidR="00382D97">
        <w:rPr>
          <w:rFonts w:cs="Arial"/>
          <w:b/>
          <w:sz w:val="20"/>
          <w:szCs w:val="20"/>
          <w:lang w:val="en-US"/>
        </w:rPr>
        <w:t xml:space="preserve"> </w:t>
      </w:r>
      <w:r w:rsidR="00F30567" w:rsidRPr="00F30567">
        <w:rPr>
          <w:rFonts w:cs="Arial"/>
          <w:b/>
          <w:sz w:val="20"/>
          <w:szCs w:val="20"/>
          <w:lang w:val="en-US"/>
        </w:rPr>
        <w:t xml:space="preserve">2 </w:t>
      </w:r>
      <w:r w:rsidRPr="00F30567">
        <w:rPr>
          <w:rFonts w:cs="Arial"/>
          <w:b/>
          <w:sz w:val="20"/>
          <w:szCs w:val="20"/>
          <w:lang w:val="en-US"/>
        </w:rPr>
        <w:t xml:space="preserve">– </w:t>
      </w:r>
      <w:r w:rsidR="00B507F5" w:rsidRPr="00F30567">
        <w:rPr>
          <w:rFonts w:cs="Arial"/>
          <w:b/>
          <w:sz w:val="20"/>
          <w:szCs w:val="20"/>
          <w:lang w:val="en-US"/>
        </w:rPr>
        <w:t xml:space="preserve">Common Assessment Standard Question Set </w:t>
      </w:r>
      <w:r w:rsidRPr="00F30567">
        <w:rPr>
          <w:rFonts w:cs="Arial"/>
          <w:b/>
          <w:sz w:val="20"/>
          <w:szCs w:val="20"/>
          <w:lang w:val="en-US"/>
        </w:rPr>
        <w:t>Questionnaire</w:t>
      </w:r>
      <w:r w:rsidRPr="00F30567">
        <w:rPr>
          <w:rFonts w:cs="Arial"/>
          <w:bCs/>
          <w:sz w:val="20"/>
          <w:szCs w:val="20"/>
          <w:lang w:val="en-US"/>
        </w:rPr>
        <w:t xml:space="preserve"> must be </w:t>
      </w:r>
      <w:r w:rsidR="0076746E" w:rsidRPr="00F30567">
        <w:rPr>
          <w:rFonts w:cs="Arial"/>
          <w:bCs/>
          <w:sz w:val="20"/>
          <w:szCs w:val="20"/>
          <w:lang w:val="en-US"/>
        </w:rPr>
        <w:t xml:space="preserve">completed and </w:t>
      </w:r>
      <w:r w:rsidRPr="00F30567">
        <w:rPr>
          <w:rFonts w:cs="Arial"/>
          <w:bCs/>
          <w:sz w:val="20"/>
          <w:szCs w:val="20"/>
          <w:lang w:val="en-US"/>
        </w:rPr>
        <w:t xml:space="preserve">returned </w:t>
      </w:r>
      <w:r w:rsidR="00A1216C" w:rsidRPr="00F30567">
        <w:rPr>
          <w:rFonts w:cs="Arial"/>
          <w:bCs/>
          <w:sz w:val="20"/>
          <w:szCs w:val="20"/>
          <w:lang w:val="en-US"/>
        </w:rPr>
        <w:t>with your tender</w:t>
      </w:r>
      <w:r w:rsidR="00A1216C" w:rsidRPr="00F30567">
        <w:rPr>
          <w:rFonts w:cs="Arial"/>
          <w:b/>
          <w:sz w:val="20"/>
          <w:szCs w:val="20"/>
          <w:lang w:val="en-US"/>
        </w:rPr>
        <w:t>.</w:t>
      </w:r>
    </w:p>
    <w:p w14:paraId="18124254" w14:textId="77777777" w:rsidR="00611FD2" w:rsidRPr="0032280A" w:rsidRDefault="00611FD2"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42" w:name="_Toc449207218"/>
      <w:bookmarkStart w:id="43" w:name="_Toc453854690"/>
      <w:bookmarkStart w:id="44" w:name="_Toc461723890"/>
      <w:bookmarkStart w:id="45" w:name="_Toc101793404"/>
      <w:bookmarkStart w:id="46" w:name="_Toc167441869"/>
      <w:bookmarkStart w:id="47" w:name="_Toc295982039"/>
      <w:bookmarkEnd w:id="9"/>
      <w:bookmarkEnd w:id="40"/>
      <w:r w:rsidRPr="0032280A">
        <w:rPr>
          <w:rFonts w:ascii="Arial" w:hAnsi="Arial" w:cs="Arial"/>
          <w:b w:val="0"/>
          <w:bCs w:val="0"/>
          <w:color w:val="950260"/>
          <w:sz w:val="24"/>
          <w:szCs w:val="24"/>
        </w:rPr>
        <w:t xml:space="preserve">Scope of </w:t>
      </w:r>
      <w:bookmarkEnd w:id="42"/>
      <w:bookmarkEnd w:id="43"/>
      <w:r w:rsidRPr="0032280A">
        <w:rPr>
          <w:rFonts w:ascii="Arial" w:hAnsi="Arial" w:cs="Arial"/>
          <w:b w:val="0"/>
          <w:bCs w:val="0"/>
          <w:color w:val="950260"/>
          <w:sz w:val="24"/>
          <w:szCs w:val="24"/>
        </w:rPr>
        <w:t>the Contract</w:t>
      </w:r>
      <w:bookmarkEnd w:id="44"/>
      <w:bookmarkEnd w:id="45"/>
      <w:bookmarkEnd w:id="46"/>
    </w:p>
    <w:p w14:paraId="0F8745A5" w14:textId="777B8402" w:rsidR="00611FD2" w:rsidRPr="00F30567" w:rsidRDefault="00611FD2" w:rsidP="0098494E">
      <w:pPr>
        <w:pStyle w:val="ListParagraph"/>
        <w:numPr>
          <w:ilvl w:val="2"/>
          <w:numId w:val="26"/>
        </w:numPr>
        <w:spacing w:after="240" w:line="276" w:lineRule="auto"/>
        <w:ind w:left="709" w:hanging="709"/>
        <w:contextualSpacing w:val="0"/>
        <w:jc w:val="both"/>
        <w:rPr>
          <w:rFonts w:cs="Arial"/>
          <w:noProof/>
          <w:sz w:val="20"/>
          <w:szCs w:val="20"/>
        </w:rPr>
      </w:pPr>
      <w:r w:rsidRPr="00F30567">
        <w:rPr>
          <w:rFonts w:cs="Arial"/>
          <w:noProof/>
          <w:sz w:val="20"/>
          <w:szCs w:val="20"/>
        </w:rPr>
        <w:t xml:space="preserve">The </w:t>
      </w:r>
      <w:r w:rsidR="00F30567" w:rsidRPr="00F30567">
        <w:rPr>
          <w:rFonts w:cs="Arial"/>
          <w:noProof/>
          <w:sz w:val="20"/>
          <w:szCs w:val="20"/>
        </w:rPr>
        <w:t xml:space="preserve">approximate </w:t>
      </w:r>
      <w:r w:rsidRPr="00F30567">
        <w:rPr>
          <w:rFonts w:cs="Arial"/>
          <w:noProof/>
          <w:sz w:val="20"/>
          <w:szCs w:val="20"/>
        </w:rPr>
        <w:t xml:space="preserve">value of the </w:t>
      </w:r>
      <w:r w:rsidR="00F30567" w:rsidRPr="00F30567">
        <w:rPr>
          <w:rFonts w:cs="Arial"/>
          <w:noProof/>
          <w:sz w:val="20"/>
          <w:szCs w:val="20"/>
        </w:rPr>
        <w:t xml:space="preserve">overall contract </w:t>
      </w:r>
      <w:r w:rsidRPr="00F30567">
        <w:rPr>
          <w:rFonts w:cs="Arial"/>
          <w:noProof/>
          <w:sz w:val="20"/>
          <w:szCs w:val="20"/>
        </w:rPr>
        <w:t xml:space="preserve"> is </w:t>
      </w:r>
      <w:r w:rsidRPr="00F30567">
        <w:rPr>
          <w:rFonts w:cs="Arial"/>
          <w:b/>
          <w:noProof/>
          <w:sz w:val="20"/>
          <w:szCs w:val="20"/>
        </w:rPr>
        <w:t>£</w:t>
      </w:r>
      <w:r w:rsidR="008404E2" w:rsidRPr="00F30567">
        <w:rPr>
          <w:rFonts w:cs="Arial"/>
          <w:b/>
          <w:noProof/>
          <w:sz w:val="20"/>
          <w:szCs w:val="20"/>
        </w:rPr>
        <w:t xml:space="preserve">6,500,000 </w:t>
      </w:r>
      <w:r w:rsidRPr="00F30567">
        <w:rPr>
          <w:rFonts w:cs="Arial"/>
          <w:b/>
          <w:noProof/>
          <w:sz w:val="20"/>
          <w:szCs w:val="20"/>
        </w:rPr>
        <w:t>(</w:t>
      </w:r>
      <w:r w:rsidR="008404E2" w:rsidRPr="00F30567">
        <w:rPr>
          <w:rFonts w:cs="Arial"/>
          <w:b/>
          <w:noProof/>
          <w:sz w:val="20"/>
          <w:szCs w:val="20"/>
        </w:rPr>
        <w:t>ex</w:t>
      </w:r>
      <w:r w:rsidRPr="00F30567">
        <w:rPr>
          <w:rFonts w:cs="Arial"/>
          <w:b/>
          <w:noProof/>
          <w:sz w:val="20"/>
          <w:szCs w:val="20"/>
        </w:rPr>
        <w:t>cluding VAT)</w:t>
      </w:r>
      <w:r w:rsidR="00F30567" w:rsidRPr="00F30567">
        <w:rPr>
          <w:rFonts w:cs="Arial"/>
          <w:b/>
          <w:noProof/>
          <w:sz w:val="20"/>
          <w:szCs w:val="20"/>
        </w:rPr>
        <w:t>.</w:t>
      </w:r>
      <w:r w:rsidRPr="00F30567">
        <w:rPr>
          <w:rFonts w:cs="Arial"/>
          <w:noProof/>
          <w:sz w:val="20"/>
          <w:szCs w:val="20"/>
        </w:rPr>
        <w:t xml:space="preserve"> </w:t>
      </w:r>
    </w:p>
    <w:p w14:paraId="53877619" w14:textId="558E0F72" w:rsidR="00611FD2" w:rsidRPr="00F30567" w:rsidRDefault="00611FD2" w:rsidP="0098494E">
      <w:pPr>
        <w:pStyle w:val="ListParagraph"/>
        <w:numPr>
          <w:ilvl w:val="2"/>
          <w:numId w:val="26"/>
        </w:numPr>
        <w:spacing w:after="240" w:line="276" w:lineRule="auto"/>
        <w:ind w:left="709" w:hanging="709"/>
        <w:contextualSpacing w:val="0"/>
        <w:jc w:val="both"/>
        <w:rPr>
          <w:rFonts w:cs="Arial"/>
          <w:noProof/>
          <w:sz w:val="20"/>
          <w:szCs w:val="20"/>
        </w:rPr>
      </w:pPr>
      <w:r w:rsidRPr="00F30567">
        <w:rPr>
          <w:rFonts w:cs="Arial"/>
          <w:noProof/>
          <w:sz w:val="20"/>
          <w:szCs w:val="20"/>
        </w:rPr>
        <w:t xml:space="preserve">The full scope of services </w:t>
      </w:r>
      <w:r w:rsidR="006A458C" w:rsidRPr="00F30567">
        <w:rPr>
          <w:rFonts w:cs="Arial"/>
          <w:noProof/>
          <w:sz w:val="20"/>
          <w:szCs w:val="20"/>
        </w:rPr>
        <w:t xml:space="preserve">and works </w:t>
      </w:r>
      <w:r w:rsidRPr="00F30567">
        <w:rPr>
          <w:rFonts w:cs="Arial"/>
          <w:noProof/>
          <w:sz w:val="20"/>
          <w:szCs w:val="20"/>
        </w:rPr>
        <w:t xml:space="preserve">required by </w:t>
      </w:r>
      <w:r w:rsidR="00953F61" w:rsidRPr="00F30567">
        <w:rPr>
          <w:rFonts w:cs="Gill Sans Light"/>
          <w:sz w:val="20"/>
          <w:szCs w:val="20"/>
          <w:lang w:val="en-US"/>
        </w:rPr>
        <w:t xml:space="preserve">Pirbright Innovations </w:t>
      </w:r>
      <w:r w:rsidR="00285DAA" w:rsidRPr="00F30567">
        <w:rPr>
          <w:rFonts w:cs="Gill Sans Light"/>
          <w:sz w:val="20"/>
          <w:szCs w:val="20"/>
          <w:lang w:val="en-US"/>
        </w:rPr>
        <w:t>Limited for</w:t>
      </w:r>
      <w:r w:rsidRPr="00F30567">
        <w:rPr>
          <w:rFonts w:cs="Arial"/>
          <w:noProof/>
          <w:sz w:val="20"/>
          <w:szCs w:val="20"/>
        </w:rPr>
        <w:t xml:space="preserve"> the provision of </w:t>
      </w:r>
      <w:r w:rsidR="006A458C" w:rsidRPr="00F30567">
        <w:rPr>
          <w:rFonts w:cs="Arial"/>
          <w:noProof/>
          <w:sz w:val="20"/>
          <w:szCs w:val="20"/>
        </w:rPr>
        <w:t xml:space="preserve">the “Design and Build Contractor” </w:t>
      </w:r>
      <w:r w:rsidRPr="00F30567">
        <w:rPr>
          <w:rFonts w:cs="Arial"/>
          <w:noProof/>
          <w:sz w:val="20"/>
          <w:szCs w:val="20"/>
        </w:rPr>
        <w:t xml:space="preserve">is set out in </w:t>
      </w:r>
      <w:r w:rsidR="008B20F5" w:rsidRPr="008B20F5">
        <w:rPr>
          <w:rFonts w:cs="Arial"/>
          <w:b/>
          <w:noProof/>
          <w:sz w:val="20"/>
          <w:szCs w:val="20"/>
        </w:rPr>
        <w:t>Appendix 4 Works Information and Prelims</w:t>
      </w:r>
      <w:r w:rsidR="00F30567" w:rsidRPr="00F30567">
        <w:rPr>
          <w:rFonts w:cs="Arial"/>
          <w:b/>
          <w:noProof/>
          <w:sz w:val="20"/>
          <w:szCs w:val="20"/>
        </w:rPr>
        <w:t>.</w:t>
      </w:r>
      <w:r w:rsidR="002B69CD" w:rsidRPr="00F30567">
        <w:rPr>
          <w:rFonts w:cs="Arial"/>
          <w:b/>
          <w:noProof/>
          <w:sz w:val="20"/>
          <w:szCs w:val="20"/>
        </w:rPr>
        <w:t xml:space="preserve"> </w:t>
      </w:r>
    </w:p>
    <w:p w14:paraId="0BD8E407" w14:textId="4476958D" w:rsidR="00611FD2" w:rsidRPr="00F30567" w:rsidRDefault="00611FD2" w:rsidP="0098494E">
      <w:pPr>
        <w:pStyle w:val="ListParagraph"/>
        <w:numPr>
          <w:ilvl w:val="2"/>
          <w:numId w:val="26"/>
        </w:numPr>
        <w:spacing w:after="240" w:line="276" w:lineRule="auto"/>
        <w:ind w:left="709" w:hanging="709"/>
        <w:contextualSpacing w:val="0"/>
        <w:jc w:val="both"/>
        <w:rPr>
          <w:rFonts w:cs="Gill Sans Light"/>
          <w:sz w:val="20"/>
          <w:szCs w:val="20"/>
          <w:lang w:val="en-US"/>
        </w:rPr>
      </w:pPr>
      <w:r w:rsidRPr="00F30567">
        <w:rPr>
          <w:rFonts w:cs="Arial"/>
          <w:noProof/>
          <w:sz w:val="20"/>
          <w:szCs w:val="20"/>
        </w:rPr>
        <w:t xml:space="preserve">The Authority will award the Contract by applying the evaluation criteria set out in </w:t>
      </w:r>
      <w:r w:rsidR="008E70C1" w:rsidRPr="00F30567">
        <w:rPr>
          <w:rFonts w:cs="Arial"/>
          <w:b/>
          <w:noProof/>
          <w:sz w:val="20"/>
          <w:szCs w:val="20"/>
        </w:rPr>
        <w:t xml:space="preserve">Appendix </w:t>
      </w:r>
      <w:r w:rsidR="00F30567" w:rsidRPr="00F30567">
        <w:rPr>
          <w:rFonts w:cs="Arial"/>
          <w:b/>
          <w:noProof/>
          <w:sz w:val="20"/>
          <w:szCs w:val="20"/>
        </w:rPr>
        <w:t>2</w:t>
      </w:r>
      <w:r w:rsidRPr="00F30567">
        <w:rPr>
          <w:rFonts w:cs="Arial"/>
          <w:b/>
          <w:noProof/>
          <w:sz w:val="20"/>
          <w:szCs w:val="20"/>
        </w:rPr>
        <w:t xml:space="preserve"> – Evaluation Methodology</w:t>
      </w:r>
      <w:r w:rsidRPr="00F30567">
        <w:rPr>
          <w:rFonts w:cs="Arial"/>
          <w:noProof/>
          <w:sz w:val="20"/>
          <w:szCs w:val="20"/>
        </w:rPr>
        <w:t xml:space="preserve"> of this ITT. The overall criteria for</w:t>
      </w:r>
      <w:r w:rsidRPr="00F30567">
        <w:rPr>
          <w:rFonts w:cs="Gill Sans Light"/>
          <w:sz w:val="20"/>
          <w:szCs w:val="20"/>
          <w:lang w:val="en-US"/>
        </w:rPr>
        <w:t xml:space="preserve"> selection will be based on most economically advantageous tender (MEAT) being a combination of cost and quality.</w:t>
      </w:r>
    </w:p>
    <w:p w14:paraId="1AB0852F" w14:textId="3372CDA5" w:rsidR="00611FD2" w:rsidRPr="0032280A" w:rsidRDefault="00611FD2" w:rsidP="0098494E">
      <w:pPr>
        <w:pStyle w:val="ListParagraph"/>
        <w:numPr>
          <w:ilvl w:val="2"/>
          <w:numId w:val="26"/>
        </w:numPr>
        <w:spacing w:after="240" w:line="276" w:lineRule="auto"/>
        <w:ind w:left="709" w:hanging="709"/>
        <w:contextualSpacing w:val="0"/>
        <w:jc w:val="both"/>
        <w:rPr>
          <w:rFonts w:cs="Arial"/>
          <w:noProof/>
          <w:sz w:val="20"/>
          <w:szCs w:val="20"/>
        </w:rPr>
      </w:pPr>
      <w:r w:rsidRPr="0032280A">
        <w:rPr>
          <w:rFonts w:cs="Arial"/>
          <w:noProof/>
          <w:sz w:val="20"/>
          <w:szCs w:val="20"/>
        </w:rPr>
        <w:t xml:space="preserve">Tenderers should note that the requirement will be for the delivery of all the services as defined in this Invitation to Tender. Any </w:t>
      </w:r>
      <w:r w:rsidR="002B69CD">
        <w:rPr>
          <w:rFonts w:cs="Arial"/>
          <w:noProof/>
          <w:sz w:val="20"/>
          <w:szCs w:val="20"/>
        </w:rPr>
        <w:t>Tenderer</w:t>
      </w:r>
      <w:r w:rsidRPr="0032280A">
        <w:rPr>
          <w:rFonts w:cs="Arial"/>
          <w:noProof/>
          <w:sz w:val="20"/>
          <w:szCs w:val="20"/>
        </w:rPr>
        <w:t xml:space="preserve"> (with or without sub-consultants) or consortium offering to provide only part of the works and services will not be considered.</w:t>
      </w:r>
    </w:p>
    <w:p w14:paraId="00F22F19" w14:textId="6D656AE3" w:rsidR="00611FD2" w:rsidRPr="0032280A" w:rsidRDefault="00611FD2"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48" w:name="_Toc461723891"/>
      <w:bookmarkStart w:id="49" w:name="_Toc101793405"/>
      <w:bookmarkStart w:id="50" w:name="_Toc167441870"/>
      <w:r w:rsidRPr="0032280A">
        <w:rPr>
          <w:rFonts w:ascii="Arial" w:hAnsi="Arial" w:cs="Arial"/>
          <w:b w:val="0"/>
          <w:bCs w:val="0"/>
          <w:color w:val="950260"/>
          <w:sz w:val="24"/>
          <w:szCs w:val="24"/>
        </w:rPr>
        <w:t xml:space="preserve">About </w:t>
      </w:r>
      <w:bookmarkStart w:id="51" w:name="_Hlk103689306"/>
      <w:r w:rsidR="0009171A">
        <w:rPr>
          <w:rFonts w:ascii="Arial" w:hAnsi="Arial" w:cs="Arial"/>
          <w:b w:val="0"/>
          <w:bCs w:val="0"/>
          <w:color w:val="950260"/>
          <w:sz w:val="24"/>
          <w:szCs w:val="24"/>
        </w:rPr>
        <w:t xml:space="preserve">The </w:t>
      </w:r>
      <w:r w:rsidRPr="0032280A">
        <w:rPr>
          <w:rFonts w:ascii="Arial" w:hAnsi="Arial" w:cs="Arial"/>
          <w:b w:val="0"/>
          <w:bCs w:val="0"/>
          <w:color w:val="950260"/>
          <w:sz w:val="24"/>
          <w:szCs w:val="24"/>
        </w:rPr>
        <w:t xml:space="preserve">Pirbright </w:t>
      </w:r>
      <w:bookmarkEnd w:id="48"/>
      <w:bookmarkEnd w:id="49"/>
      <w:r w:rsidR="0009171A">
        <w:rPr>
          <w:rFonts w:ascii="Arial" w:hAnsi="Arial" w:cs="Arial"/>
          <w:b w:val="0"/>
          <w:bCs w:val="0"/>
          <w:color w:val="950260"/>
          <w:sz w:val="24"/>
          <w:szCs w:val="24"/>
        </w:rPr>
        <w:t>Institute</w:t>
      </w:r>
      <w:bookmarkEnd w:id="50"/>
      <w:r w:rsidR="0009171A">
        <w:rPr>
          <w:rFonts w:ascii="Arial" w:hAnsi="Arial" w:cs="Arial"/>
          <w:b w:val="0"/>
          <w:bCs w:val="0"/>
          <w:color w:val="950260"/>
          <w:sz w:val="24"/>
          <w:szCs w:val="24"/>
        </w:rPr>
        <w:t xml:space="preserve"> </w:t>
      </w:r>
      <w:bookmarkEnd w:id="51"/>
    </w:p>
    <w:p w14:paraId="68D674E6" w14:textId="6008D753" w:rsidR="000211E3" w:rsidRPr="0032280A" w:rsidRDefault="000559BB" w:rsidP="0098494E">
      <w:pPr>
        <w:pStyle w:val="ListParagraph"/>
        <w:numPr>
          <w:ilvl w:val="2"/>
          <w:numId w:val="26"/>
        </w:numPr>
        <w:spacing w:after="240" w:line="276" w:lineRule="auto"/>
        <w:ind w:left="709" w:hanging="709"/>
        <w:contextualSpacing w:val="0"/>
        <w:jc w:val="both"/>
        <w:rPr>
          <w:rFonts w:cs="Arial"/>
          <w:noProof/>
          <w:sz w:val="20"/>
          <w:szCs w:val="20"/>
        </w:rPr>
      </w:pPr>
      <w:bookmarkStart w:id="52" w:name="_Hlk103678851"/>
      <w:r w:rsidRPr="000559BB">
        <w:rPr>
          <w:rFonts w:cs="Gill Sans Light"/>
          <w:sz w:val="20"/>
          <w:szCs w:val="20"/>
          <w:lang w:val="en-US"/>
        </w:rPr>
        <w:t xml:space="preserve">The Pirbright Institute </w:t>
      </w:r>
      <w:bookmarkEnd w:id="52"/>
      <w:r w:rsidR="000211E3" w:rsidRPr="000211E3">
        <w:rPr>
          <w:rFonts w:cs="Arial"/>
          <w:noProof/>
          <w:sz w:val="20"/>
          <w:szCs w:val="20"/>
        </w:rPr>
        <w:t>is a world leading centre of excellence in research and surveillance of virus diseases of farm animals and viruses that spread from animals to humans. Based in the UK and receiving strategic funding from the Biotechnology and Biological Sciences Research Council (BBSRC), the Institute works to enhance</w:t>
      </w:r>
      <w:r w:rsidR="00D245B4">
        <w:rPr>
          <w:rFonts w:cs="Arial"/>
          <w:noProof/>
          <w:sz w:val="20"/>
          <w:szCs w:val="20"/>
        </w:rPr>
        <w:t xml:space="preserve"> </w:t>
      </w:r>
      <w:r w:rsidR="00745722">
        <w:rPr>
          <w:rFonts w:cs="Arial"/>
          <w:noProof/>
          <w:sz w:val="20"/>
          <w:szCs w:val="20"/>
        </w:rPr>
        <w:t xml:space="preserve">the </w:t>
      </w:r>
      <w:r w:rsidR="000211E3" w:rsidRPr="000211E3">
        <w:rPr>
          <w:rFonts w:cs="Arial"/>
          <w:noProof/>
          <w:sz w:val="20"/>
          <w:szCs w:val="20"/>
        </w:rPr>
        <w:t>capability to contain, control and eliminate these economically and medically important diseases through highly innovative fundamental and applied bioscience. The Institute employs around 450 staff plus research students and visiting scientists.</w:t>
      </w:r>
    </w:p>
    <w:p w14:paraId="7E5CFF8C" w14:textId="64E2B1F1" w:rsidR="00611FD2" w:rsidRDefault="000559BB" w:rsidP="0098494E">
      <w:pPr>
        <w:pStyle w:val="ListParagraph"/>
        <w:numPr>
          <w:ilvl w:val="2"/>
          <w:numId w:val="26"/>
        </w:numPr>
        <w:spacing w:after="240" w:line="276" w:lineRule="auto"/>
        <w:ind w:left="709" w:hanging="709"/>
        <w:contextualSpacing w:val="0"/>
        <w:jc w:val="both"/>
        <w:rPr>
          <w:rFonts w:cs="Arial"/>
          <w:noProof/>
          <w:sz w:val="20"/>
          <w:szCs w:val="20"/>
        </w:rPr>
      </w:pPr>
      <w:r w:rsidRPr="000559BB">
        <w:rPr>
          <w:rFonts w:cs="Arial"/>
          <w:noProof/>
          <w:sz w:val="20"/>
          <w:szCs w:val="20"/>
        </w:rPr>
        <w:t>The Pirbright Institute</w:t>
      </w:r>
      <w:r>
        <w:rPr>
          <w:rFonts w:cs="Arial"/>
          <w:noProof/>
          <w:sz w:val="20"/>
          <w:szCs w:val="20"/>
        </w:rPr>
        <w:t xml:space="preserve"> </w:t>
      </w:r>
      <w:r w:rsidR="00611FD2" w:rsidRPr="0032280A">
        <w:rPr>
          <w:rFonts w:cs="Arial"/>
          <w:noProof/>
          <w:sz w:val="20"/>
          <w:szCs w:val="20"/>
        </w:rPr>
        <w:t>and its staff value leadership, respect, cooperation, collaboration and professional development and take pride in being a world-class institution where knowledge, expertise, facilities, professional excellence and rigorous academic, biosecurity and ethical standards combine to generate global health and economic impacts.</w:t>
      </w:r>
    </w:p>
    <w:p w14:paraId="79A8F158" w14:textId="5614DB3F" w:rsidR="00B3603D" w:rsidRPr="00B3603D" w:rsidRDefault="00B3603D" w:rsidP="0098494E">
      <w:pPr>
        <w:pStyle w:val="ListParagraph"/>
        <w:numPr>
          <w:ilvl w:val="2"/>
          <w:numId w:val="26"/>
        </w:numPr>
        <w:spacing w:after="240" w:line="276" w:lineRule="auto"/>
        <w:ind w:left="709" w:hanging="709"/>
        <w:contextualSpacing w:val="0"/>
        <w:jc w:val="both"/>
        <w:rPr>
          <w:rFonts w:cs="Arial"/>
          <w:noProof/>
          <w:sz w:val="20"/>
          <w:szCs w:val="20"/>
        </w:rPr>
      </w:pPr>
      <w:r w:rsidRPr="00B3603D">
        <w:rPr>
          <w:rFonts w:cs="Arial"/>
          <w:noProof/>
          <w:sz w:val="20"/>
          <w:szCs w:val="20"/>
        </w:rPr>
        <w:t>The Pirbright campus has been in operation as a scientific research facility for over 100 years. Since 2006 significant capital investment from government has been committed through a Campus Development Programme. A Masterplan for the campus has been developed and planning approval from Guildford Borough Council has been granted.</w:t>
      </w:r>
    </w:p>
    <w:p w14:paraId="50C4A22F" w14:textId="0F9555A0" w:rsidR="00611FD2" w:rsidRPr="0032280A" w:rsidRDefault="00611FD2" w:rsidP="005A33F4">
      <w:pPr>
        <w:pStyle w:val="ListParagraph"/>
        <w:numPr>
          <w:ilvl w:val="2"/>
          <w:numId w:val="26"/>
        </w:numPr>
        <w:spacing w:after="240" w:line="276" w:lineRule="auto"/>
        <w:ind w:left="709" w:hanging="709"/>
        <w:contextualSpacing w:val="0"/>
        <w:rPr>
          <w:rFonts w:cs="Arial"/>
          <w:noProof/>
          <w:sz w:val="20"/>
          <w:szCs w:val="20"/>
        </w:rPr>
      </w:pPr>
      <w:r w:rsidRPr="0032280A">
        <w:rPr>
          <w:rFonts w:cs="Arial"/>
          <w:noProof/>
          <w:sz w:val="20"/>
          <w:szCs w:val="20"/>
        </w:rPr>
        <w:t xml:space="preserve">Further information about </w:t>
      </w:r>
      <w:r w:rsidR="00893314">
        <w:rPr>
          <w:rFonts w:cs="Arial"/>
          <w:noProof/>
          <w:sz w:val="20"/>
          <w:szCs w:val="20"/>
        </w:rPr>
        <w:t xml:space="preserve">The </w:t>
      </w:r>
      <w:r w:rsidRPr="0032280A">
        <w:rPr>
          <w:rFonts w:cs="Arial"/>
          <w:noProof/>
          <w:sz w:val="20"/>
          <w:szCs w:val="20"/>
        </w:rPr>
        <w:t>Pirbright</w:t>
      </w:r>
      <w:r w:rsidR="00893314">
        <w:rPr>
          <w:rFonts w:cs="Arial"/>
          <w:noProof/>
          <w:sz w:val="20"/>
          <w:szCs w:val="20"/>
        </w:rPr>
        <w:t xml:space="preserve"> Institute</w:t>
      </w:r>
      <w:r w:rsidRPr="0032280A">
        <w:rPr>
          <w:rFonts w:cs="Arial"/>
          <w:noProof/>
          <w:sz w:val="20"/>
          <w:szCs w:val="20"/>
        </w:rPr>
        <w:t xml:space="preserve"> can be found at</w:t>
      </w:r>
      <w:r w:rsidR="000559BB" w:rsidRPr="000559BB">
        <w:t xml:space="preserve"> </w:t>
      </w:r>
      <w:hyperlink r:id="rId16" w:history="1">
        <w:r w:rsidR="000559BB" w:rsidRPr="00E9796E">
          <w:rPr>
            <w:rStyle w:val="Hyperlink"/>
            <w:rFonts w:cs="Arial"/>
            <w:noProof/>
            <w:sz w:val="20"/>
            <w:szCs w:val="20"/>
          </w:rPr>
          <w:t>https://www.pirbright.ac.uk</w:t>
        </w:r>
      </w:hyperlink>
      <w:r w:rsidR="000559BB">
        <w:rPr>
          <w:rFonts w:cs="Arial"/>
          <w:noProof/>
          <w:sz w:val="20"/>
          <w:szCs w:val="20"/>
        </w:rPr>
        <w:t xml:space="preserve"> while the details regarding the </w:t>
      </w:r>
      <w:r w:rsidR="009954BC">
        <w:rPr>
          <w:rFonts w:cs="Arial"/>
          <w:noProof/>
          <w:sz w:val="20"/>
          <w:szCs w:val="20"/>
        </w:rPr>
        <w:t>A</w:t>
      </w:r>
      <w:r w:rsidR="000559BB">
        <w:rPr>
          <w:rFonts w:cs="Arial"/>
          <w:noProof/>
          <w:sz w:val="20"/>
          <w:szCs w:val="20"/>
        </w:rPr>
        <w:t xml:space="preserve">uthority </w:t>
      </w:r>
      <w:r w:rsidR="000E57A7">
        <w:rPr>
          <w:rFonts w:cs="Arial"/>
          <w:noProof/>
          <w:sz w:val="20"/>
          <w:szCs w:val="20"/>
        </w:rPr>
        <w:t>(</w:t>
      </w:r>
      <w:r w:rsidR="000559BB" w:rsidRPr="000559BB">
        <w:rPr>
          <w:rFonts w:cs="Arial"/>
          <w:noProof/>
          <w:sz w:val="20"/>
          <w:szCs w:val="20"/>
        </w:rPr>
        <w:t>Pirbright Innovations Limited</w:t>
      </w:r>
      <w:r w:rsidR="000E57A7">
        <w:rPr>
          <w:rFonts w:cs="Arial"/>
          <w:noProof/>
          <w:sz w:val="20"/>
          <w:szCs w:val="20"/>
        </w:rPr>
        <w:t>)</w:t>
      </w:r>
      <w:r w:rsidR="000559BB">
        <w:rPr>
          <w:rFonts w:cs="Arial"/>
          <w:noProof/>
          <w:sz w:val="20"/>
          <w:szCs w:val="20"/>
        </w:rPr>
        <w:t xml:space="preserve"> can be found at  </w:t>
      </w:r>
      <w:hyperlink r:id="rId17" w:history="1">
        <w:r w:rsidR="000559BB" w:rsidRPr="00E9796E">
          <w:rPr>
            <w:rStyle w:val="Hyperlink"/>
            <w:rFonts w:cs="Arial"/>
            <w:noProof/>
            <w:sz w:val="20"/>
            <w:szCs w:val="20"/>
          </w:rPr>
          <w:t>http://www.pirbrightinnovations.com</w:t>
        </w:r>
      </w:hyperlink>
      <w:r w:rsidR="00304346">
        <w:rPr>
          <w:rFonts w:cs="Arial"/>
          <w:noProof/>
          <w:sz w:val="20"/>
          <w:szCs w:val="20"/>
        </w:rPr>
        <w:t xml:space="preserve"> </w:t>
      </w:r>
    </w:p>
    <w:p w14:paraId="228EB686" w14:textId="46EE71C0" w:rsidR="00611FD2" w:rsidRDefault="00611FD2"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53" w:name="_Toc461723892"/>
      <w:bookmarkStart w:id="54" w:name="_Toc101793406"/>
      <w:bookmarkStart w:id="55" w:name="_Toc167441871"/>
      <w:r w:rsidRPr="0032280A">
        <w:rPr>
          <w:rFonts w:ascii="Arial" w:hAnsi="Arial" w:cs="Arial"/>
          <w:b w:val="0"/>
          <w:bCs w:val="0"/>
          <w:color w:val="950260"/>
          <w:sz w:val="24"/>
          <w:szCs w:val="24"/>
        </w:rPr>
        <w:t>The Project</w:t>
      </w:r>
      <w:bookmarkEnd w:id="53"/>
      <w:bookmarkEnd w:id="54"/>
      <w:bookmarkEnd w:id="55"/>
    </w:p>
    <w:p w14:paraId="30037957" w14:textId="77777777" w:rsidR="00880D38" w:rsidRPr="00880D38" w:rsidRDefault="00880D38" w:rsidP="00880D38">
      <w:pPr>
        <w:pStyle w:val="ListParagraph"/>
        <w:numPr>
          <w:ilvl w:val="2"/>
          <w:numId w:val="26"/>
        </w:numPr>
        <w:spacing w:after="240" w:line="276" w:lineRule="auto"/>
        <w:ind w:left="709" w:hanging="709"/>
        <w:jc w:val="both"/>
        <w:rPr>
          <w:sz w:val="20"/>
          <w:szCs w:val="20"/>
        </w:rPr>
      </w:pPr>
      <w:r w:rsidRPr="00880D38">
        <w:rPr>
          <w:sz w:val="20"/>
          <w:szCs w:val="20"/>
        </w:rPr>
        <w:t>The Centre for Veterinary Vaccine Innovation and Manufacturing (abbreviated to ‘CVIM’) is a proposed new facility at The Pirbright Institute in Surrey, UK.</w:t>
      </w:r>
    </w:p>
    <w:p w14:paraId="1052C8DD" w14:textId="77777777" w:rsidR="00880D38" w:rsidRPr="00880D38" w:rsidRDefault="00880D38" w:rsidP="00880D38">
      <w:pPr>
        <w:pStyle w:val="ListParagraph"/>
        <w:spacing w:after="240" w:line="276" w:lineRule="auto"/>
        <w:ind w:left="709"/>
        <w:jc w:val="both"/>
        <w:rPr>
          <w:sz w:val="20"/>
          <w:szCs w:val="20"/>
        </w:rPr>
      </w:pPr>
    </w:p>
    <w:p w14:paraId="2BDCC374" w14:textId="52F079FC" w:rsidR="00880D38" w:rsidRDefault="00880D38" w:rsidP="00880D38">
      <w:pPr>
        <w:pStyle w:val="ListParagraph"/>
        <w:spacing w:after="240" w:line="276" w:lineRule="auto"/>
        <w:ind w:left="709"/>
        <w:contextualSpacing w:val="0"/>
        <w:jc w:val="both"/>
        <w:rPr>
          <w:sz w:val="20"/>
          <w:szCs w:val="20"/>
        </w:rPr>
      </w:pPr>
      <w:r w:rsidRPr="00880D38">
        <w:rPr>
          <w:sz w:val="20"/>
          <w:szCs w:val="20"/>
        </w:rPr>
        <w:t>A joint initiative between the Biotechnology and Biological Sciences Research Council (BBSRC), part of UK Research and Innovation (UKRI), the Foreign, Commonwealth and Development Office (FCDO) and the Bill &amp; Melinda Gates Foundation will see the creation of a new centre at The Pirbright Institute designed to accelerate the development of animal vaccines to combat emerging and urgent infectious diseases. The consequences of livestock disease can be catastrophic. As well as posing a very real risk to global food security and international trade, livestock disease also presents a significant threat to global human health due to its pandemic potential. While the UK remains a world-leader in the early-stage development of vaccines for both human and veterinary medicine, globally we need to strengthen our collective capacity to translate scientific discoveries into solutions for the most challenging veterinary infectious diseases. The new Centre for Veterinary Vaccine Innovation and Manufacturing (CVIM) will bridge the gaps between research and expertise in process development and manufacturing while strengthening the UK's own emergency response capacity and capability. It will bring about tangible health and economic benefits by focusing on diseases prevalent in low- and middle-income countries.</w:t>
      </w:r>
    </w:p>
    <w:p w14:paraId="54207CF8" w14:textId="7F2E3CBB" w:rsidR="00DE688B" w:rsidRPr="00E063C9" w:rsidRDefault="00DE688B" w:rsidP="0098494E">
      <w:pPr>
        <w:pStyle w:val="ListParagraph"/>
        <w:numPr>
          <w:ilvl w:val="2"/>
          <w:numId w:val="26"/>
        </w:numPr>
        <w:spacing w:after="240" w:line="276" w:lineRule="auto"/>
        <w:ind w:left="709" w:hanging="709"/>
        <w:contextualSpacing w:val="0"/>
        <w:jc w:val="both"/>
        <w:rPr>
          <w:sz w:val="20"/>
          <w:szCs w:val="20"/>
        </w:rPr>
      </w:pPr>
      <w:r w:rsidRPr="00E063C9">
        <w:rPr>
          <w:sz w:val="20"/>
          <w:szCs w:val="20"/>
        </w:rPr>
        <w:t xml:space="preserve">The </w:t>
      </w:r>
      <w:r w:rsidR="00400824">
        <w:rPr>
          <w:sz w:val="20"/>
          <w:szCs w:val="20"/>
        </w:rPr>
        <w:t xml:space="preserve"> CVIM</w:t>
      </w:r>
      <w:r w:rsidRPr="00E063C9">
        <w:rPr>
          <w:sz w:val="20"/>
          <w:szCs w:val="20"/>
        </w:rPr>
        <w:t xml:space="preserve"> is a partnershi</w:t>
      </w:r>
      <w:r w:rsidR="00E063C9" w:rsidRPr="00E063C9">
        <w:rPr>
          <w:sz w:val="20"/>
          <w:szCs w:val="20"/>
        </w:rPr>
        <w:t>p</w:t>
      </w:r>
      <w:r w:rsidRPr="00E063C9">
        <w:rPr>
          <w:sz w:val="20"/>
          <w:szCs w:val="20"/>
        </w:rPr>
        <w:t xml:space="preserve"> between:</w:t>
      </w:r>
    </w:p>
    <w:p w14:paraId="6AA8C00C" w14:textId="77777777" w:rsidR="00A5411C" w:rsidRPr="00A5411C" w:rsidRDefault="00A5411C" w:rsidP="0098494E">
      <w:pPr>
        <w:pStyle w:val="ListParagraph"/>
        <w:numPr>
          <w:ilvl w:val="2"/>
          <w:numId w:val="48"/>
        </w:numPr>
        <w:spacing w:after="240" w:line="276" w:lineRule="auto"/>
        <w:jc w:val="both"/>
        <w:rPr>
          <w:sz w:val="20"/>
          <w:szCs w:val="20"/>
        </w:rPr>
      </w:pPr>
      <w:r>
        <w:rPr>
          <w:rFonts w:cs="Gill Sans Light"/>
          <w:sz w:val="20"/>
          <w:szCs w:val="20"/>
          <w:lang w:val="en-US"/>
        </w:rPr>
        <w:t xml:space="preserve">Pirbright Innovations Limited </w:t>
      </w:r>
      <w:r w:rsidRPr="00B13060">
        <w:rPr>
          <w:rFonts w:cs="Gill Sans Light"/>
          <w:sz w:val="20"/>
          <w:szCs w:val="20"/>
          <w:lang w:val="en-US"/>
        </w:rPr>
        <w:t>(the “Authority”)</w:t>
      </w:r>
      <w:r>
        <w:rPr>
          <w:rFonts w:cs="Gill Sans Light"/>
          <w:sz w:val="20"/>
          <w:szCs w:val="20"/>
          <w:lang w:val="en-US"/>
        </w:rPr>
        <w:t xml:space="preserve"> on behalf of The Pirbright Institute </w:t>
      </w:r>
    </w:p>
    <w:p w14:paraId="7756846C" w14:textId="7613A4DE" w:rsidR="00DE688B" w:rsidRPr="00E063C9" w:rsidRDefault="00DE688B" w:rsidP="0098494E">
      <w:pPr>
        <w:pStyle w:val="ListParagraph"/>
        <w:numPr>
          <w:ilvl w:val="2"/>
          <w:numId w:val="48"/>
        </w:numPr>
        <w:spacing w:after="240" w:line="276" w:lineRule="auto"/>
        <w:jc w:val="both"/>
        <w:rPr>
          <w:sz w:val="20"/>
          <w:szCs w:val="20"/>
        </w:rPr>
      </w:pPr>
      <w:r w:rsidRPr="00E063C9">
        <w:rPr>
          <w:sz w:val="20"/>
          <w:szCs w:val="20"/>
        </w:rPr>
        <w:t>The Biotechnology and Biological Sciences Research Council (BBSRC)</w:t>
      </w:r>
    </w:p>
    <w:p w14:paraId="4D231C3E" w14:textId="77777777" w:rsidR="00DE688B" w:rsidRPr="00E063C9" w:rsidRDefault="00DE688B" w:rsidP="0098494E">
      <w:pPr>
        <w:pStyle w:val="ListParagraph"/>
        <w:numPr>
          <w:ilvl w:val="2"/>
          <w:numId w:val="48"/>
        </w:numPr>
        <w:spacing w:after="240" w:line="276" w:lineRule="auto"/>
        <w:jc w:val="both"/>
        <w:rPr>
          <w:sz w:val="20"/>
          <w:szCs w:val="20"/>
        </w:rPr>
      </w:pPr>
      <w:r w:rsidRPr="00E063C9">
        <w:rPr>
          <w:sz w:val="20"/>
          <w:szCs w:val="20"/>
        </w:rPr>
        <w:t>The UK government’s Foreign, Commonwealth and Development Office (FCDO)</w:t>
      </w:r>
    </w:p>
    <w:p w14:paraId="56FF5DD9" w14:textId="0D7CFCAB" w:rsidR="00DE688B" w:rsidRPr="00E063C9" w:rsidRDefault="00DE688B" w:rsidP="0098494E">
      <w:pPr>
        <w:pStyle w:val="ListParagraph"/>
        <w:numPr>
          <w:ilvl w:val="2"/>
          <w:numId w:val="48"/>
        </w:numPr>
        <w:spacing w:after="240" w:line="276" w:lineRule="auto"/>
        <w:rPr>
          <w:sz w:val="20"/>
          <w:szCs w:val="20"/>
        </w:rPr>
      </w:pPr>
      <w:r w:rsidRPr="00E063C9">
        <w:rPr>
          <w:sz w:val="20"/>
          <w:szCs w:val="20"/>
        </w:rPr>
        <w:t xml:space="preserve">The Bill &amp; Melinda Gates Foundation (BMGF). </w:t>
      </w:r>
      <w:r w:rsidR="002F58E5">
        <w:rPr>
          <w:sz w:val="20"/>
          <w:szCs w:val="20"/>
        </w:rPr>
        <w:br/>
      </w:r>
    </w:p>
    <w:p w14:paraId="671E8533" w14:textId="739D2F0B" w:rsidR="00DE688B" w:rsidRPr="00314D0C" w:rsidRDefault="00E063C9" w:rsidP="0098494E">
      <w:pPr>
        <w:pStyle w:val="ListParagraph"/>
        <w:numPr>
          <w:ilvl w:val="2"/>
          <w:numId w:val="26"/>
        </w:numPr>
        <w:spacing w:after="240" w:line="276" w:lineRule="auto"/>
        <w:ind w:left="709" w:hanging="709"/>
        <w:contextualSpacing w:val="0"/>
        <w:jc w:val="both"/>
        <w:rPr>
          <w:sz w:val="20"/>
          <w:szCs w:val="20"/>
        </w:rPr>
      </w:pPr>
      <w:r w:rsidRPr="00314D0C">
        <w:rPr>
          <w:sz w:val="20"/>
          <w:szCs w:val="20"/>
        </w:rPr>
        <w:t xml:space="preserve">The </w:t>
      </w:r>
      <w:r w:rsidR="00400824" w:rsidRPr="00314D0C">
        <w:rPr>
          <w:sz w:val="20"/>
          <w:szCs w:val="20"/>
        </w:rPr>
        <w:t xml:space="preserve"> CVIM</w:t>
      </w:r>
      <w:r w:rsidRPr="00314D0C">
        <w:rPr>
          <w:sz w:val="20"/>
          <w:szCs w:val="20"/>
        </w:rPr>
        <w:t xml:space="preserve"> core objectives will be to stimulate the development of new vaccines for animal health and public health, both in the UK and globally. The </w:t>
      </w:r>
      <w:r w:rsidR="00400824" w:rsidRPr="00314D0C">
        <w:rPr>
          <w:sz w:val="20"/>
          <w:szCs w:val="20"/>
        </w:rPr>
        <w:t xml:space="preserve"> CVIM</w:t>
      </w:r>
      <w:r w:rsidRPr="00314D0C">
        <w:rPr>
          <w:sz w:val="20"/>
          <w:szCs w:val="20"/>
        </w:rPr>
        <w:t xml:space="preserve"> will build on and develop expertise in veterinary virology, bacteriology, parasitology, immunology, and vaccine development.</w:t>
      </w:r>
    </w:p>
    <w:p w14:paraId="374C40E5" w14:textId="25DC1E96" w:rsidR="008657D3" w:rsidRPr="008E72D0" w:rsidRDefault="008657D3" w:rsidP="00314D0C">
      <w:pPr>
        <w:pStyle w:val="ListParagraph"/>
        <w:numPr>
          <w:ilvl w:val="2"/>
          <w:numId w:val="26"/>
        </w:numPr>
        <w:spacing w:after="240" w:line="276" w:lineRule="auto"/>
        <w:ind w:left="709" w:hanging="709"/>
        <w:contextualSpacing w:val="0"/>
        <w:jc w:val="both"/>
        <w:rPr>
          <w:rStyle w:val="normaltextrun"/>
          <w:sz w:val="20"/>
          <w:szCs w:val="20"/>
        </w:rPr>
      </w:pPr>
      <w:r w:rsidRPr="008E72D0">
        <w:rPr>
          <w:rStyle w:val="normaltextrun"/>
          <w:rFonts w:cs="Arial"/>
          <w:color w:val="000000"/>
          <w:sz w:val="20"/>
          <w:szCs w:val="20"/>
        </w:rPr>
        <w:t>The CVIM building will predominately be a GMP containment level 2 (SAPO2/ACDP2/GMO2) building, with 1 nr GMP cleanroom (ISO7 &amp; CL2), 1 nr cold-room (CNC &amp; CL2), 1 nr freezer room (ISO8 &amp; CL2), RM Storage (ISO8), Equipment Store (ISO8) 1nr receipt areas (CNC, 1 nr QC Micro lab (CNC &amp; CL2), 1 nr QC lab (CNC &amp; CL2), a write up area/office and all supporting areas including a plant room and associated external works</w:t>
      </w:r>
      <w:r w:rsidRPr="008E72D0">
        <w:rPr>
          <w:rStyle w:val="normaltextrun"/>
          <w:rFonts w:cs="Arial"/>
          <w:color w:val="950260"/>
        </w:rPr>
        <w:t>.</w:t>
      </w:r>
      <w:r w:rsidRPr="008E72D0">
        <w:rPr>
          <w:rStyle w:val="eop"/>
          <w:rFonts w:cs="Arial"/>
          <w:color w:val="950260"/>
          <w:shd w:val="clear" w:color="auto" w:fill="FFFFFF"/>
        </w:rPr>
        <w:t> </w:t>
      </w:r>
    </w:p>
    <w:p w14:paraId="041D95A4" w14:textId="77777777" w:rsidR="00611FD2" w:rsidRPr="0032280A" w:rsidRDefault="00611FD2" w:rsidP="00BC5D23">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56" w:name="_Toc323295207"/>
      <w:bookmarkStart w:id="57" w:name="_Toc461723893"/>
      <w:bookmarkStart w:id="58" w:name="_Toc101793407"/>
      <w:bookmarkStart w:id="59" w:name="_Toc167441872"/>
      <w:r w:rsidRPr="0032280A">
        <w:rPr>
          <w:rFonts w:ascii="Arial" w:hAnsi="Arial" w:cs="Arial"/>
          <w:b w:val="0"/>
          <w:bCs w:val="0"/>
          <w:color w:val="950260"/>
          <w:sz w:val="24"/>
          <w:szCs w:val="24"/>
        </w:rPr>
        <w:t xml:space="preserve">Form of </w:t>
      </w:r>
      <w:bookmarkEnd w:id="56"/>
      <w:r w:rsidRPr="0032280A">
        <w:rPr>
          <w:rFonts w:ascii="Arial" w:hAnsi="Arial" w:cs="Arial"/>
          <w:b w:val="0"/>
          <w:bCs w:val="0"/>
          <w:color w:val="950260"/>
          <w:sz w:val="24"/>
          <w:szCs w:val="24"/>
        </w:rPr>
        <w:t>Contract</w:t>
      </w:r>
      <w:bookmarkEnd w:id="57"/>
      <w:bookmarkEnd w:id="58"/>
      <w:bookmarkEnd w:id="59"/>
    </w:p>
    <w:p w14:paraId="7E026A27" w14:textId="50154A3D" w:rsidR="00611FD2" w:rsidRPr="0032280A" w:rsidRDefault="00611FD2" w:rsidP="00BC5D23">
      <w:pPr>
        <w:pStyle w:val="ListParagraph"/>
        <w:numPr>
          <w:ilvl w:val="2"/>
          <w:numId w:val="26"/>
        </w:numPr>
        <w:spacing w:after="240" w:line="276" w:lineRule="auto"/>
        <w:ind w:left="709" w:hanging="709"/>
        <w:contextualSpacing w:val="0"/>
        <w:jc w:val="both"/>
        <w:rPr>
          <w:rFonts w:cs="Arial"/>
          <w:noProof/>
          <w:sz w:val="20"/>
          <w:szCs w:val="20"/>
        </w:rPr>
      </w:pPr>
      <w:r w:rsidRPr="0032280A">
        <w:rPr>
          <w:rFonts w:cs="Arial"/>
          <w:noProof/>
          <w:sz w:val="20"/>
          <w:szCs w:val="20"/>
        </w:rPr>
        <w:t>The appointed Consultant</w:t>
      </w:r>
      <w:r w:rsidR="00146E1E" w:rsidRPr="0032280A">
        <w:rPr>
          <w:rFonts w:cs="Arial"/>
          <w:noProof/>
          <w:sz w:val="20"/>
          <w:szCs w:val="20"/>
        </w:rPr>
        <w:t>(s)</w:t>
      </w:r>
      <w:r w:rsidRPr="0032280A">
        <w:rPr>
          <w:rFonts w:cs="Arial"/>
          <w:noProof/>
          <w:sz w:val="20"/>
          <w:szCs w:val="20"/>
        </w:rPr>
        <w:t xml:space="preserve"> will be required to enter into a Contract with the Authority in the form set out at </w:t>
      </w:r>
      <w:r w:rsidR="00B3603D" w:rsidRPr="00A1039E">
        <w:rPr>
          <w:rFonts w:cs="Arial"/>
          <w:b/>
          <w:noProof/>
          <w:sz w:val="20"/>
          <w:szCs w:val="20"/>
        </w:rPr>
        <w:t xml:space="preserve">Appendix </w:t>
      </w:r>
      <w:r w:rsidR="00314D0C" w:rsidRPr="00A1039E">
        <w:rPr>
          <w:rFonts w:cs="Arial"/>
          <w:b/>
          <w:noProof/>
          <w:sz w:val="20"/>
          <w:szCs w:val="20"/>
        </w:rPr>
        <w:t>3</w:t>
      </w:r>
      <w:r w:rsidRPr="00A1039E">
        <w:rPr>
          <w:rFonts w:cs="Arial"/>
          <w:b/>
          <w:noProof/>
          <w:sz w:val="20"/>
          <w:szCs w:val="20"/>
        </w:rPr>
        <w:t xml:space="preserve"> </w:t>
      </w:r>
      <w:r w:rsidR="00A1039E" w:rsidRPr="00A1039E">
        <w:rPr>
          <w:rFonts w:cs="Arial"/>
          <w:b/>
          <w:noProof/>
          <w:sz w:val="20"/>
          <w:szCs w:val="20"/>
        </w:rPr>
        <w:t>-</w:t>
      </w:r>
      <w:r w:rsidRPr="00314D0C">
        <w:rPr>
          <w:rFonts w:cs="Arial"/>
          <w:b/>
          <w:noProof/>
          <w:sz w:val="20"/>
          <w:szCs w:val="20"/>
        </w:rPr>
        <w:t xml:space="preserve"> The Contract</w:t>
      </w:r>
      <w:r w:rsidR="00314D0C" w:rsidRPr="00314D0C">
        <w:rPr>
          <w:rFonts w:cs="Arial"/>
          <w:b/>
          <w:noProof/>
          <w:sz w:val="20"/>
          <w:szCs w:val="20"/>
        </w:rPr>
        <w:t xml:space="preserve"> </w:t>
      </w:r>
      <w:r w:rsidR="00314D0C" w:rsidRPr="003E3804">
        <w:rPr>
          <w:rStyle w:val="normaltextrun"/>
          <w:rFonts w:cs="Arial"/>
          <w:color w:val="000000"/>
          <w:sz w:val="20"/>
          <w:szCs w:val="20"/>
        </w:rPr>
        <w:t xml:space="preserve">and </w:t>
      </w:r>
      <w:r w:rsidR="00F50A56" w:rsidRPr="00F50A56">
        <w:rPr>
          <w:rStyle w:val="normaltextrun"/>
          <w:rFonts w:cs="Arial"/>
          <w:b/>
          <w:bCs/>
          <w:color w:val="000000"/>
          <w:sz w:val="20"/>
          <w:szCs w:val="20"/>
        </w:rPr>
        <w:t>Appendix 4</w:t>
      </w:r>
      <w:r w:rsidR="00F50A56">
        <w:rPr>
          <w:rStyle w:val="normaltextrun"/>
          <w:rFonts w:cs="Arial"/>
          <w:b/>
          <w:bCs/>
          <w:color w:val="000000"/>
          <w:sz w:val="20"/>
          <w:szCs w:val="20"/>
        </w:rPr>
        <w:t xml:space="preserve"> -</w:t>
      </w:r>
      <w:r w:rsidR="00F50A56" w:rsidRPr="00F50A56">
        <w:rPr>
          <w:rStyle w:val="normaltextrun"/>
          <w:rFonts w:cs="Arial"/>
          <w:b/>
          <w:bCs/>
          <w:color w:val="000000"/>
          <w:sz w:val="20"/>
          <w:szCs w:val="20"/>
        </w:rPr>
        <w:t xml:space="preserve"> Works Information and Prelims</w:t>
      </w:r>
      <w:r w:rsidRPr="0032280A">
        <w:rPr>
          <w:rFonts w:cs="Arial"/>
          <w:noProof/>
          <w:sz w:val="20"/>
          <w:szCs w:val="20"/>
        </w:rPr>
        <w:t>.</w:t>
      </w:r>
    </w:p>
    <w:p w14:paraId="3DAF4621" w14:textId="3A6D10FE" w:rsidR="00611FD2" w:rsidRPr="0083311E" w:rsidRDefault="00611FD2" w:rsidP="00BC5D23">
      <w:pPr>
        <w:pStyle w:val="ListParagraph"/>
        <w:numPr>
          <w:ilvl w:val="2"/>
          <w:numId w:val="26"/>
        </w:numPr>
        <w:spacing w:after="240" w:line="276" w:lineRule="auto"/>
        <w:ind w:left="709" w:hanging="709"/>
        <w:contextualSpacing w:val="0"/>
        <w:jc w:val="both"/>
        <w:rPr>
          <w:rFonts w:cs="Arial"/>
          <w:noProof/>
          <w:sz w:val="20"/>
          <w:szCs w:val="20"/>
        </w:rPr>
      </w:pPr>
      <w:r w:rsidRPr="0083311E">
        <w:rPr>
          <w:rFonts w:cs="Arial"/>
          <w:noProof/>
          <w:sz w:val="20"/>
          <w:szCs w:val="20"/>
        </w:rPr>
        <w:t xml:space="preserve">The form of agreement will be </w:t>
      </w:r>
      <w:r w:rsidR="00AA0059" w:rsidRPr="0083311E">
        <w:rPr>
          <w:rFonts w:cs="Arial"/>
          <w:b/>
          <w:noProof/>
          <w:sz w:val="20"/>
          <w:szCs w:val="20"/>
        </w:rPr>
        <w:t>NEC</w:t>
      </w:r>
      <w:r w:rsidR="006E69B2" w:rsidRPr="0083311E">
        <w:rPr>
          <w:rFonts w:cs="Arial"/>
          <w:b/>
          <w:noProof/>
          <w:sz w:val="20"/>
          <w:szCs w:val="20"/>
        </w:rPr>
        <w:t xml:space="preserve">4 </w:t>
      </w:r>
      <w:r w:rsidR="00EB16F8" w:rsidRPr="0083311E">
        <w:rPr>
          <w:rFonts w:cs="Arial"/>
          <w:b/>
          <w:noProof/>
          <w:sz w:val="20"/>
          <w:szCs w:val="20"/>
        </w:rPr>
        <w:t>ECC</w:t>
      </w:r>
      <w:r w:rsidR="006E69B2" w:rsidRPr="0083311E">
        <w:rPr>
          <w:rFonts w:cs="Arial"/>
          <w:b/>
          <w:noProof/>
          <w:sz w:val="20"/>
          <w:szCs w:val="20"/>
        </w:rPr>
        <w:t xml:space="preserve"> (</w:t>
      </w:r>
      <w:r w:rsidR="00EB16F8" w:rsidRPr="0083311E">
        <w:rPr>
          <w:rFonts w:cs="Arial"/>
          <w:b/>
          <w:noProof/>
          <w:sz w:val="20"/>
          <w:szCs w:val="20"/>
        </w:rPr>
        <w:t>Engineering Construction Contract</w:t>
      </w:r>
      <w:r w:rsidR="006E69B2" w:rsidRPr="0083311E">
        <w:rPr>
          <w:rFonts w:cs="Arial"/>
          <w:b/>
          <w:noProof/>
          <w:sz w:val="20"/>
          <w:szCs w:val="20"/>
        </w:rPr>
        <w:t>)</w:t>
      </w:r>
      <w:r w:rsidR="00EB16F8" w:rsidRPr="0083311E">
        <w:rPr>
          <w:rFonts w:cs="Arial"/>
          <w:b/>
          <w:noProof/>
          <w:sz w:val="20"/>
          <w:szCs w:val="20"/>
        </w:rPr>
        <w:t xml:space="preserve"> Option A</w:t>
      </w:r>
      <w:r w:rsidR="0083311E" w:rsidRPr="0083311E">
        <w:rPr>
          <w:rFonts w:cs="Arial"/>
          <w:b/>
          <w:noProof/>
          <w:sz w:val="20"/>
          <w:szCs w:val="20"/>
        </w:rPr>
        <w:t xml:space="preserve"> </w:t>
      </w:r>
      <w:r w:rsidR="0083311E" w:rsidRPr="003E3804">
        <w:rPr>
          <w:rFonts w:cs="Arial"/>
          <w:b/>
          <w:bCs/>
          <w:color w:val="0B0C0C"/>
          <w:sz w:val="20"/>
          <w:szCs w:val="20"/>
          <w:shd w:val="clear" w:color="auto" w:fill="FFFFFF"/>
        </w:rPr>
        <w:t>Fixed Price with Activity Schedule with 'Z Clauses'</w:t>
      </w:r>
    </w:p>
    <w:p w14:paraId="0822472B" w14:textId="3659CA09" w:rsidR="00611FD2" w:rsidRPr="00314D0C" w:rsidRDefault="00314D0C" w:rsidP="00BC5D23">
      <w:pPr>
        <w:pStyle w:val="ListParagraph"/>
        <w:numPr>
          <w:ilvl w:val="2"/>
          <w:numId w:val="26"/>
        </w:numPr>
        <w:spacing w:after="240" w:line="276" w:lineRule="auto"/>
        <w:ind w:left="709" w:hanging="709"/>
        <w:contextualSpacing w:val="0"/>
        <w:jc w:val="both"/>
        <w:rPr>
          <w:rFonts w:cs="Arial"/>
          <w:noProof/>
          <w:sz w:val="20"/>
          <w:szCs w:val="20"/>
        </w:rPr>
      </w:pPr>
      <w:r>
        <w:rPr>
          <w:rStyle w:val="normaltextrun"/>
          <w:rFonts w:cs="Arial"/>
          <w:color w:val="000000"/>
          <w:sz w:val="20"/>
          <w:szCs w:val="20"/>
          <w:shd w:val="clear" w:color="auto" w:fill="FFFFFF"/>
        </w:rPr>
        <w:t>The period of appointment shall be for RIBA Stages 4 to 6. The Tenderer is referred to the Employees Requirements for the exact scope of services</w:t>
      </w:r>
      <w:r w:rsidRPr="00314D0C">
        <w:rPr>
          <w:rFonts w:cs="Arial"/>
          <w:noProof/>
          <w:sz w:val="20"/>
          <w:szCs w:val="20"/>
        </w:rPr>
        <w:t xml:space="preserve"> </w:t>
      </w:r>
      <w:r w:rsidR="00611FD2" w:rsidRPr="00314D0C">
        <w:rPr>
          <w:rFonts w:cs="Arial"/>
          <w:noProof/>
          <w:sz w:val="20"/>
          <w:szCs w:val="20"/>
        </w:rPr>
        <w:t>required.</w:t>
      </w:r>
    </w:p>
    <w:p w14:paraId="1DCA58F3" w14:textId="77777777" w:rsidR="009E25DC" w:rsidRPr="00E4382D" w:rsidRDefault="009E25DC" w:rsidP="0098494E">
      <w:pPr>
        <w:pStyle w:val="Heading1"/>
        <w:numPr>
          <w:ilvl w:val="0"/>
          <w:numId w:val="26"/>
        </w:numPr>
        <w:spacing w:line="276" w:lineRule="auto"/>
        <w:ind w:left="709" w:hanging="709"/>
        <w:rPr>
          <w:rStyle w:val="BookTitle"/>
          <w:rFonts w:cs="Arial"/>
          <w:b w:val="0"/>
          <w:smallCaps w:val="0"/>
          <w:color w:val="52246D"/>
        </w:rPr>
      </w:pPr>
      <w:bookmarkStart w:id="60" w:name="_2.0_Instructions_For"/>
      <w:bookmarkStart w:id="61" w:name="_Toc443597432"/>
      <w:bookmarkStart w:id="62" w:name="_Toc457489517"/>
      <w:bookmarkStart w:id="63" w:name="_Toc101793408"/>
      <w:bookmarkStart w:id="64" w:name="_Toc167441873"/>
      <w:bookmarkEnd w:id="60"/>
      <w:r w:rsidRPr="00E4382D">
        <w:rPr>
          <w:rStyle w:val="BookTitle"/>
          <w:rFonts w:cs="Arial"/>
          <w:b w:val="0"/>
          <w:smallCaps w:val="0"/>
          <w:color w:val="52246D"/>
        </w:rPr>
        <w:t>Instructions to Tenderers</w:t>
      </w:r>
      <w:bookmarkEnd w:id="61"/>
      <w:bookmarkEnd w:id="62"/>
      <w:bookmarkEnd w:id="63"/>
      <w:bookmarkEnd w:id="64"/>
    </w:p>
    <w:p w14:paraId="7D8C7DF8"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65" w:name="_Toc443597434"/>
      <w:bookmarkStart w:id="66" w:name="_Toc457489519"/>
      <w:bookmarkStart w:id="67" w:name="_Toc101793409"/>
      <w:bookmarkStart w:id="68" w:name="_Toc167441874"/>
      <w:r w:rsidRPr="00AC3DBE">
        <w:rPr>
          <w:rFonts w:ascii="Arial" w:hAnsi="Arial" w:cs="Arial"/>
          <w:b w:val="0"/>
          <w:bCs w:val="0"/>
          <w:color w:val="950260"/>
          <w:sz w:val="24"/>
          <w:szCs w:val="24"/>
        </w:rPr>
        <w:t>Information Provided to Tenderers</w:t>
      </w:r>
      <w:bookmarkEnd w:id="65"/>
      <w:bookmarkEnd w:id="66"/>
      <w:bookmarkEnd w:id="67"/>
      <w:bookmarkEnd w:id="68"/>
    </w:p>
    <w:p w14:paraId="11C999BE" w14:textId="1725D885" w:rsidR="009E25DC" w:rsidRPr="009E25DC"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9E25DC">
        <w:rPr>
          <w:rFonts w:cs="Arial"/>
          <w:sz w:val="20"/>
          <w:szCs w:val="20"/>
          <w:lang w:val="en-US"/>
        </w:rPr>
        <w:t xml:space="preserve">The Tender Documents have been prepared by the </w:t>
      </w:r>
      <w:r w:rsidR="004360DC" w:rsidRPr="009E25DC">
        <w:rPr>
          <w:rFonts w:cs="Arial"/>
          <w:sz w:val="20"/>
          <w:szCs w:val="20"/>
          <w:lang w:val="en-US"/>
        </w:rPr>
        <w:t>Authority</w:t>
      </w:r>
      <w:r w:rsidR="009F0201">
        <w:rPr>
          <w:rFonts w:cs="Arial"/>
          <w:sz w:val="20"/>
          <w:szCs w:val="20"/>
          <w:lang w:val="en-US"/>
        </w:rPr>
        <w:t xml:space="preserve"> </w:t>
      </w:r>
      <w:r w:rsidRPr="009E25DC">
        <w:rPr>
          <w:rFonts w:cs="Arial"/>
          <w:sz w:val="20"/>
          <w:szCs w:val="20"/>
          <w:lang w:val="en-US"/>
        </w:rPr>
        <w:t xml:space="preserve">in good faith but do not purport to be comprehensive or to have been independently verified. </w:t>
      </w:r>
    </w:p>
    <w:p w14:paraId="7E1BD13B" w14:textId="1DFA40FA" w:rsidR="009E25DC" w:rsidRPr="009E25DC"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9E25DC">
        <w:rPr>
          <w:rFonts w:cs="Arial"/>
          <w:sz w:val="20"/>
          <w:szCs w:val="20"/>
          <w:lang w:val="en-US"/>
        </w:rPr>
        <w:t xml:space="preserve">Tenderers shall be deemed to have obtained for themselves all necessary information as to the extent and nature of the services, risks, </w:t>
      </w:r>
      <w:r w:rsidR="00EA1AC9" w:rsidRPr="009E25DC">
        <w:rPr>
          <w:rFonts w:cs="Arial"/>
          <w:sz w:val="20"/>
          <w:szCs w:val="20"/>
          <w:lang w:val="en-US"/>
        </w:rPr>
        <w:t>contingencies,</w:t>
      </w:r>
      <w:r w:rsidRPr="009E25DC">
        <w:rPr>
          <w:rFonts w:cs="Arial"/>
          <w:sz w:val="20"/>
          <w:szCs w:val="20"/>
          <w:lang w:val="en-US"/>
        </w:rPr>
        <w:t xml:space="preserve"> and any other circumstances, which might reasonably influence or affect the Tenders</w:t>
      </w:r>
      <w:r w:rsidR="00531C83" w:rsidRPr="009E25DC">
        <w:rPr>
          <w:rFonts w:cs="Arial"/>
          <w:sz w:val="20"/>
          <w:szCs w:val="20"/>
          <w:lang w:val="en-US"/>
        </w:rPr>
        <w:t xml:space="preserve">. </w:t>
      </w:r>
    </w:p>
    <w:p w14:paraId="0C36C204" w14:textId="77777777" w:rsidR="009E25DC" w:rsidRPr="009E25DC" w:rsidRDefault="009E25DC" w:rsidP="00C11E62">
      <w:pPr>
        <w:pStyle w:val="ListParagraph"/>
        <w:numPr>
          <w:ilvl w:val="2"/>
          <w:numId w:val="26"/>
        </w:numPr>
        <w:spacing w:after="240" w:line="276" w:lineRule="auto"/>
        <w:ind w:left="709" w:hanging="709"/>
        <w:contextualSpacing w:val="0"/>
        <w:jc w:val="both"/>
        <w:rPr>
          <w:rFonts w:cs="Arial"/>
          <w:sz w:val="20"/>
          <w:szCs w:val="20"/>
          <w:lang w:val="en-US"/>
        </w:rPr>
      </w:pPr>
      <w:r w:rsidRPr="009E25DC">
        <w:rPr>
          <w:rFonts w:cs="Arial"/>
          <w:sz w:val="20"/>
          <w:szCs w:val="20"/>
          <w:lang w:val="en-US"/>
        </w:rPr>
        <w:t>Whilst the information contained in this ITT is believed to be correct at the time of issue, neither the Authority nor its advisors, warrants the accuracy of any representation or statement of fact or law or information or the soundness of any advice made or given to Tenderers by the Authority, its servants or agents at any time before the execution of this Contract and the Authority shall not be liable to any Tenderer for any loss or damage which a Tenderer or the Contractor may sustain as a result of relying on any such representation, statement, information or advice whether in contract, tort, under the Misrepresentation Act 1967 or otherwise, save insofar as the relevant representation, statement, information or advice was made or given fraudulently by the Authority, its servants or agents acting in the course of their employment.  This exclusion extends to liability for any statement, opinion or conclusion contained in or any omission from this ITT and for any other written or oral communication transmitted (or otherwise made available) to any Tenderer. This exclusion does not extend to any fraudulent misrepresentation made by or on behalf of the Authority.</w:t>
      </w:r>
    </w:p>
    <w:p w14:paraId="2BBDD76A"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69" w:name="_Toc443597435"/>
      <w:bookmarkStart w:id="70" w:name="_Toc457489520"/>
      <w:bookmarkStart w:id="71" w:name="_Toc101793410"/>
      <w:bookmarkStart w:id="72" w:name="_Toc167441875"/>
      <w:r w:rsidRPr="00AC3DBE">
        <w:rPr>
          <w:rFonts w:ascii="Arial" w:hAnsi="Arial" w:cs="Arial"/>
          <w:b w:val="0"/>
          <w:bCs w:val="0"/>
          <w:color w:val="950260"/>
          <w:sz w:val="24"/>
          <w:szCs w:val="24"/>
        </w:rPr>
        <w:t>Use of the Invitation to Tender</w:t>
      </w:r>
      <w:bookmarkEnd w:id="69"/>
      <w:bookmarkEnd w:id="70"/>
      <w:bookmarkEnd w:id="71"/>
      <w:bookmarkEnd w:id="72"/>
    </w:p>
    <w:p w14:paraId="2CFDCDAF" w14:textId="5E8691C3"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 xml:space="preserve">This ITT has been prepared and issued to Tenderers for their sole use and for the sole purpose of assisting them to submit a written response in accordance with The Authority’s </w:t>
      </w:r>
      <w:r w:rsidR="00EA1AC9" w:rsidRPr="00614421">
        <w:rPr>
          <w:rFonts w:cs="Arial"/>
          <w:sz w:val="20"/>
          <w:szCs w:val="20"/>
          <w:lang w:val="en-US"/>
        </w:rPr>
        <w:t>requirements and</w:t>
      </w:r>
      <w:r w:rsidRPr="00614421">
        <w:rPr>
          <w:rFonts w:cs="Arial"/>
          <w:sz w:val="20"/>
          <w:szCs w:val="20"/>
          <w:lang w:val="en-US"/>
        </w:rPr>
        <w:t xml:space="preserve"> is not intended to provide the basis of any investment decision</w:t>
      </w:r>
      <w:r w:rsidR="00EA1AC9" w:rsidRPr="00614421">
        <w:rPr>
          <w:rFonts w:cs="Arial"/>
          <w:sz w:val="20"/>
          <w:szCs w:val="20"/>
          <w:lang w:val="en-US"/>
        </w:rPr>
        <w:t xml:space="preserve">. </w:t>
      </w:r>
      <w:r w:rsidRPr="00614421">
        <w:rPr>
          <w:rFonts w:cs="Arial"/>
          <w:sz w:val="20"/>
          <w:szCs w:val="20"/>
          <w:lang w:val="en-US"/>
        </w:rPr>
        <w:t xml:space="preserve">Whilst the information contained in the ITT is believed to be correct, neither the Authority nor its advisers will accept any liability or responsibility for its accuracy, </w:t>
      </w:r>
      <w:r w:rsidR="00EA1AC9" w:rsidRPr="00614421">
        <w:rPr>
          <w:rFonts w:cs="Arial"/>
          <w:sz w:val="20"/>
          <w:szCs w:val="20"/>
          <w:lang w:val="en-US"/>
        </w:rPr>
        <w:t>adequacy,</w:t>
      </w:r>
      <w:r w:rsidRPr="00614421">
        <w:rPr>
          <w:rFonts w:cs="Arial"/>
          <w:sz w:val="20"/>
          <w:szCs w:val="20"/>
          <w:lang w:val="en-US"/>
        </w:rPr>
        <w:t xml:space="preserve"> or completeness, nor will any warranty, express or implied, be given.</w:t>
      </w:r>
    </w:p>
    <w:p w14:paraId="1FC873B0" w14:textId="7A5FAA65"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Authority reserves the right to change any acceptance timetable, to reject any, or all, of the Tenderers or to notify Tenderers of any changed requirements at any time</w:t>
      </w:r>
      <w:r w:rsidR="00EA1AC9" w:rsidRPr="00614421">
        <w:rPr>
          <w:rFonts w:cs="Arial"/>
          <w:sz w:val="20"/>
          <w:szCs w:val="20"/>
          <w:lang w:val="en-US"/>
        </w:rPr>
        <w:t xml:space="preserve">. </w:t>
      </w:r>
      <w:r w:rsidRPr="00614421">
        <w:rPr>
          <w:rFonts w:cs="Arial"/>
          <w:sz w:val="20"/>
          <w:szCs w:val="20"/>
          <w:lang w:val="en-US"/>
        </w:rPr>
        <w:t xml:space="preserve">The Authority does not undertake to award the Contract to the lowest priced Tenderer or any </w:t>
      </w:r>
      <w:r w:rsidR="00EA1AC9" w:rsidRPr="00614421">
        <w:rPr>
          <w:rFonts w:cs="Arial"/>
          <w:sz w:val="20"/>
          <w:szCs w:val="20"/>
          <w:lang w:val="en-US"/>
        </w:rPr>
        <w:t>Tenderer and</w:t>
      </w:r>
      <w:r w:rsidRPr="00614421">
        <w:rPr>
          <w:rFonts w:cs="Arial"/>
          <w:sz w:val="20"/>
          <w:szCs w:val="20"/>
          <w:lang w:val="en-US"/>
        </w:rPr>
        <w:t xml:space="preserve"> reserves the right to cancel or withdraw the Procurement at any stage; and/or not to award a Contract</w:t>
      </w:r>
      <w:r w:rsidR="00EA1AC9" w:rsidRPr="00614421">
        <w:rPr>
          <w:rFonts w:cs="Arial"/>
          <w:sz w:val="20"/>
          <w:szCs w:val="20"/>
          <w:lang w:val="en-US"/>
        </w:rPr>
        <w:t xml:space="preserve">. </w:t>
      </w:r>
      <w:r w:rsidRPr="00614421">
        <w:rPr>
          <w:rFonts w:cs="Arial"/>
          <w:sz w:val="20"/>
          <w:szCs w:val="20"/>
          <w:lang w:val="en-US"/>
        </w:rPr>
        <w:t>In no circumstances shall the Authority incur any liability arising out of or in respect of the issue of this ITT.</w:t>
      </w:r>
    </w:p>
    <w:p w14:paraId="680AFADB" w14:textId="77777777"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Authority will not reimburse or be liable for any costs, expenditure, work or effort incurred by Tenderers in connection with or in responding to this ITT or in connection with any part of the Procurement including (without limitation), clarifications on submissions or further work undertaken by Tenderers either during the post-tender clarification period or at any other time up to the final Contract award, including if the Procurement process is terminated or amended by the Authority.</w:t>
      </w:r>
    </w:p>
    <w:p w14:paraId="08468E2F" w14:textId="43866276"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ITT and every part of it and all other Tender Documents and any information provided by or on behalf of The Authority in relation to this Procurement must be treated as private and confidential</w:t>
      </w:r>
      <w:r w:rsidR="00EA1AC9" w:rsidRPr="00614421">
        <w:rPr>
          <w:rFonts w:cs="Arial"/>
          <w:sz w:val="20"/>
          <w:szCs w:val="20"/>
          <w:lang w:val="en-US"/>
        </w:rPr>
        <w:t xml:space="preserve">. </w:t>
      </w:r>
      <w:r w:rsidRPr="00614421">
        <w:rPr>
          <w:rFonts w:cs="Arial"/>
          <w:sz w:val="20"/>
          <w:szCs w:val="20"/>
          <w:lang w:val="en-US"/>
        </w:rPr>
        <w:t>Tenderers should not disclose the fact that they have been invited to tender or release details of the Tender Documents other than on a strictly confidential basis to those parties whom they need to consult for the purposes of preparing the Response</w:t>
      </w:r>
      <w:r w:rsidR="00EA1AC9" w:rsidRPr="00614421">
        <w:rPr>
          <w:rFonts w:cs="Arial"/>
          <w:sz w:val="20"/>
          <w:szCs w:val="20"/>
          <w:lang w:val="en-US"/>
        </w:rPr>
        <w:t xml:space="preserve">. </w:t>
      </w:r>
      <w:r w:rsidRPr="00614421">
        <w:rPr>
          <w:rFonts w:cs="Arial"/>
          <w:sz w:val="20"/>
          <w:szCs w:val="20"/>
          <w:lang w:val="en-US"/>
        </w:rPr>
        <w:t>This ITT may only be used in connection with the preparation and submission of responses by Tenderers concerning this Procurement.</w:t>
      </w:r>
    </w:p>
    <w:p w14:paraId="15C966C3"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73" w:name="_Toc443597437"/>
      <w:bookmarkStart w:id="74" w:name="_Toc457489521"/>
      <w:bookmarkStart w:id="75" w:name="_Toc101793411"/>
      <w:bookmarkStart w:id="76" w:name="_Toc167441876"/>
      <w:r w:rsidRPr="00AC3DBE">
        <w:rPr>
          <w:rFonts w:ascii="Arial" w:hAnsi="Arial" w:cs="Arial"/>
          <w:b w:val="0"/>
          <w:bCs w:val="0"/>
          <w:color w:val="950260"/>
          <w:sz w:val="24"/>
          <w:szCs w:val="24"/>
        </w:rPr>
        <w:t>Conditions of Tender</w:t>
      </w:r>
      <w:bookmarkEnd w:id="73"/>
      <w:bookmarkEnd w:id="74"/>
      <w:bookmarkEnd w:id="75"/>
      <w:bookmarkEnd w:id="76"/>
    </w:p>
    <w:p w14:paraId="6A77F777" w14:textId="72D592C6"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Tenderers are required to comply with the following conditions of tender</w:t>
      </w:r>
      <w:r w:rsidR="00EA1AC9" w:rsidRPr="00614421">
        <w:rPr>
          <w:rFonts w:cs="Arial"/>
          <w:sz w:val="20"/>
          <w:szCs w:val="20"/>
          <w:lang w:val="en-US"/>
        </w:rPr>
        <w:t xml:space="preserve">. </w:t>
      </w:r>
      <w:r w:rsidRPr="00614421">
        <w:rPr>
          <w:rFonts w:cs="Arial"/>
          <w:sz w:val="20"/>
          <w:szCs w:val="20"/>
          <w:lang w:val="en-US"/>
        </w:rPr>
        <w:t>These conditions are designed to ensure that all Tenderers are treated equally and fairly and to comply with all legal requirements for public sector procurement</w:t>
      </w:r>
      <w:r w:rsidR="00EA1AC9" w:rsidRPr="00614421">
        <w:rPr>
          <w:rFonts w:cs="Arial"/>
          <w:sz w:val="20"/>
          <w:szCs w:val="20"/>
          <w:lang w:val="en-US"/>
        </w:rPr>
        <w:t xml:space="preserve">. </w:t>
      </w:r>
      <w:r w:rsidRPr="00614421">
        <w:rPr>
          <w:rFonts w:cs="Arial"/>
          <w:sz w:val="20"/>
          <w:szCs w:val="20"/>
          <w:lang w:val="en-US"/>
        </w:rPr>
        <w:t>Failure to comply with these instructions and conditions may invalidate your involvement in this Project and you may be excluded from further participation in this Project.</w:t>
      </w:r>
    </w:p>
    <w:p w14:paraId="175D8C04" w14:textId="77777777"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77" w:name="_Toc350435296"/>
      <w:bookmarkStart w:id="78" w:name="_Toc286260073"/>
      <w:r w:rsidRPr="00614421">
        <w:rPr>
          <w:rFonts w:cs="Arial"/>
          <w:sz w:val="20"/>
          <w:szCs w:val="20"/>
          <w:lang w:val="en-US"/>
        </w:rPr>
        <w:tab/>
        <w:t>Collusion, Fraud and Corruption</w:t>
      </w:r>
      <w:bookmarkEnd w:id="77"/>
      <w:bookmarkEnd w:id="78"/>
      <w:r w:rsidRPr="00614421">
        <w:rPr>
          <w:rFonts w:cs="Arial"/>
          <w:sz w:val="20"/>
          <w:szCs w:val="20"/>
          <w:lang w:val="en-US"/>
        </w:rPr>
        <w:t xml:space="preserve"> – The Tenderer must NOT:</w:t>
      </w:r>
    </w:p>
    <w:p w14:paraId="7AD12B9F" w14:textId="7DB25BCC" w:rsidR="009E25DC" w:rsidRPr="007410E8" w:rsidRDefault="009E25DC" w:rsidP="0098494E">
      <w:pPr>
        <w:numPr>
          <w:ilvl w:val="0"/>
          <w:numId w:val="36"/>
        </w:numPr>
        <w:spacing w:after="240" w:line="276" w:lineRule="auto"/>
        <w:jc w:val="both"/>
        <w:rPr>
          <w:rFonts w:ascii="Helvetica" w:hAnsi="Helvetica" w:cs="Arial"/>
          <w:sz w:val="20"/>
          <w:szCs w:val="20"/>
        </w:rPr>
      </w:pPr>
      <w:r w:rsidRPr="007410E8">
        <w:rPr>
          <w:rFonts w:ascii="Helvetica" w:hAnsi="Helvetica" w:cs="Arial"/>
          <w:sz w:val="20"/>
          <w:szCs w:val="20"/>
        </w:rPr>
        <w:t xml:space="preserve">Inform anyone else of your tender price(s), </w:t>
      </w:r>
      <w:r w:rsidR="00A178B7" w:rsidRPr="007410E8">
        <w:rPr>
          <w:rFonts w:ascii="Helvetica" w:hAnsi="Helvetica" w:cs="Arial"/>
          <w:sz w:val="20"/>
          <w:szCs w:val="20"/>
        </w:rPr>
        <w:t>rates,</w:t>
      </w:r>
      <w:r w:rsidRPr="007410E8">
        <w:rPr>
          <w:rFonts w:ascii="Helvetica" w:hAnsi="Helvetica" w:cs="Arial"/>
          <w:sz w:val="20"/>
          <w:szCs w:val="20"/>
        </w:rPr>
        <w:t xml:space="preserve"> or other proposals, even approximately or in outline, before the date of contract award.  The only exception being if disclosure, in confidence, is necessary to obtain insurance premium quotations bonds or other guarantees required for this tender.</w:t>
      </w:r>
    </w:p>
    <w:p w14:paraId="45837F7A" w14:textId="732AD32F" w:rsidR="009E25DC" w:rsidRPr="007410E8" w:rsidRDefault="009E25DC" w:rsidP="0098494E">
      <w:pPr>
        <w:numPr>
          <w:ilvl w:val="0"/>
          <w:numId w:val="36"/>
        </w:numPr>
        <w:spacing w:after="240" w:line="276" w:lineRule="auto"/>
        <w:jc w:val="both"/>
        <w:rPr>
          <w:rFonts w:ascii="Helvetica" w:hAnsi="Helvetica" w:cs="Arial"/>
          <w:sz w:val="20"/>
          <w:szCs w:val="20"/>
        </w:rPr>
      </w:pPr>
      <w:r w:rsidRPr="007410E8">
        <w:rPr>
          <w:rFonts w:ascii="Helvetica" w:hAnsi="Helvetica" w:cs="Arial"/>
          <w:sz w:val="20"/>
          <w:szCs w:val="20"/>
        </w:rPr>
        <w:t>Adjust or fix the amount proposed to be inserted in the Response in accordance with any agreement or arrangement with anyone else</w:t>
      </w:r>
      <w:r w:rsidR="00702400">
        <w:rPr>
          <w:rFonts w:ascii="Helvetica" w:hAnsi="Helvetica" w:cs="Arial"/>
          <w:sz w:val="20"/>
          <w:szCs w:val="20"/>
        </w:rPr>
        <w:t>.</w:t>
      </w:r>
    </w:p>
    <w:p w14:paraId="60BE49F4" w14:textId="77777777" w:rsidR="009E25DC" w:rsidRPr="007410E8" w:rsidRDefault="009E25DC" w:rsidP="0098494E">
      <w:pPr>
        <w:numPr>
          <w:ilvl w:val="0"/>
          <w:numId w:val="36"/>
        </w:numPr>
        <w:spacing w:after="240" w:line="276" w:lineRule="auto"/>
        <w:jc w:val="both"/>
        <w:rPr>
          <w:rFonts w:ascii="Helvetica" w:hAnsi="Helvetica" w:cs="Arial"/>
          <w:sz w:val="20"/>
          <w:szCs w:val="20"/>
        </w:rPr>
      </w:pPr>
      <w:r w:rsidRPr="007410E8">
        <w:rPr>
          <w:rFonts w:ascii="Helvetica" w:hAnsi="Helvetica" w:cs="Arial"/>
          <w:sz w:val="20"/>
          <w:szCs w:val="20"/>
        </w:rPr>
        <w:t>Offer any inducement or reward for the award of this or any other contract with the Authority as this will disqualify your tender and may constitute a criminal offence.</w:t>
      </w:r>
    </w:p>
    <w:p w14:paraId="7F27FF49" w14:textId="77777777"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79" w:name="_Toc350435297"/>
      <w:bookmarkStart w:id="80" w:name="_Toc286260074"/>
      <w:r w:rsidRPr="00614421">
        <w:rPr>
          <w:rFonts w:cs="Arial"/>
          <w:sz w:val="20"/>
          <w:szCs w:val="20"/>
          <w:lang w:val="en-US"/>
        </w:rPr>
        <w:tab/>
        <w:t>Basis of Prices</w:t>
      </w:r>
      <w:bookmarkEnd w:id="79"/>
      <w:bookmarkEnd w:id="80"/>
      <w:r w:rsidRPr="00614421">
        <w:rPr>
          <w:rFonts w:cs="Arial"/>
          <w:sz w:val="20"/>
          <w:szCs w:val="20"/>
          <w:lang w:val="en-US"/>
        </w:rPr>
        <w:t xml:space="preserve"> – Quantities, volumes and/or values are approximate and for guidance only and no guarantee of actual levels can be given.</w:t>
      </w:r>
    </w:p>
    <w:p w14:paraId="3C799811" w14:textId="118BBF96"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prices quoted must be in £ sterling; exclusive of Value Added Tax; and must include the cost of delivery, packaging, and any additional related costs to the place(s) specified by the Authority</w:t>
      </w:r>
      <w:r w:rsidR="00EA1AC9" w:rsidRPr="00614421">
        <w:rPr>
          <w:rFonts w:cs="Arial"/>
          <w:sz w:val="20"/>
          <w:szCs w:val="20"/>
          <w:lang w:val="en-US"/>
        </w:rPr>
        <w:t xml:space="preserve">. </w:t>
      </w:r>
      <w:r w:rsidRPr="00614421">
        <w:rPr>
          <w:rFonts w:cs="Arial"/>
          <w:sz w:val="20"/>
          <w:szCs w:val="20"/>
          <w:lang w:val="en-US"/>
        </w:rPr>
        <w:t>If requested the Authority, will return packaging at the Tenderer’s expense</w:t>
      </w:r>
    </w:p>
    <w:p w14:paraId="1FCBAA75" w14:textId="5F9CA08D"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 xml:space="preserve">The Tenderer shall bear all </w:t>
      </w:r>
      <w:r w:rsidR="004360DC" w:rsidRPr="00614421">
        <w:rPr>
          <w:rFonts w:cs="Arial"/>
          <w:sz w:val="20"/>
          <w:szCs w:val="20"/>
          <w:lang w:val="en-US"/>
        </w:rPr>
        <w:t>costs,</w:t>
      </w:r>
      <w:r w:rsidRPr="00614421">
        <w:rPr>
          <w:rFonts w:cs="Arial"/>
          <w:sz w:val="20"/>
          <w:szCs w:val="20"/>
          <w:lang w:val="en-US"/>
        </w:rPr>
        <w:t xml:space="preserve"> expenses and liabilities incurred in connection with the preparation and submission of their Response.</w:t>
      </w:r>
    </w:p>
    <w:p w14:paraId="6356FBA8" w14:textId="618013DF" w:rsidR="009E25DC" w:rsidRPr="003807DA"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3807DA">
        <w:rPr>
          <w:rFonts w:cs="Arial"/>
          <w:sz w:val="20"/>
          <w:szCs w:val="20"/>
          <w:lang w:val="en-US"/>
        </w:rPr>
        <w:t>The Tender will remain valid and open, for acceptance by the Authority,</w:t>
      </w:r>
      <w:r w:rsidR="00D82F56" w:rsidRPr="003807DA">
        <w:rPr>
          <w:rFonts w:cs="Arial"/>
          <w:sz w:val="20"/>
          <w:szCs w:val="20"/>
          <w:lang w:val="en-US"/>
        </w:rPr>
        <w:t xml:space="preserve"> for a minimum period of Six Months.</w:t>
      </w:r>
    </w:p>
    <w:p w14:paraId="1B013BDE" w14:textId="22357959"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Authority reserves the right to amend its tender documents in any respect at any time prior to the closing date and time for receipt of tenders</w:t>
      </w:r>
      <w:r w:rsidR="00EA1AC9" w:rsidRPr="00614421">
        <w:rPr>
          <w:rFonts w:cs="Arial"/>
          <w:sz w:val="20"/>
          <w:szCs w:val="20"/>
          <w:lang w:val="en-US"/>
        </w:rPr>
        <w:t xml:space="preserve">. </w:t>
      </w:r>
      <w:r w:rsidRPr="00614421">
        <w:rPr>
          <w:rFonts w:cs="Arial"/>
          <w:sz w:val="20"/>
          <w:szCs w:val="20"/>
          <w:lang w:val="en-US"/>
        </w:rPr>
        <w:t>All Tenderers will be notified of any such amendments.</w:t>
      </w:r>
    </w:p>
    <w:p w14:paraId="19627357" w14:textId="7D6D14F2"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81" w:name="_Toc443597438"/>
      <w:bookmarkStart w:id="82" w:name="_Toc457489522"/>
      <w:bookmarkStart w:id="83" w:name="_Toc101793412"/>
      <w:bookmarkStart w:id="84" w:name="_Toc167441877"/>
      <w:r w:rsidRPr="00AC3DBE">
        <w:rPr>
          <w:rFonts w:ascii="Arial" w:hAnsi="Arial" w:cs="Arial"/>
          <w:b w:val="0"/>
          <w:bCs w:val="0"/>
          <w:color w:val="950260"/>
          <w:sz w:val="24"/>
          <w:szCs w:val="24"/>
        </w:rPr>
        <w:t>Tender Procedures</w:t>
      </w:r>
      <w:bookmarkEnd w:id="81"/>
      <w:bookmarkEnd w:id="82"/>
      <w:bookmarkEnd w:id="83"/>
      <w:bookmarkEnd w:id="84"/>
    </w:p>
    <w:p w14:paraId="70EF9337" w14:textId="3517C3E8"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 xml:space="preserve">Tenderers are referred to </w:t>
      </w:r>
      <w:hyperlink w:anchor="_Tender_Procedures" w:history="1">
        <w:r w:rsidR="00E17EB6" w:rsidRPr="00E17EB6">
          <w:rPr>
            <w:rStyle w:val="Hyperlink"/>
            <w:rFonts w:cs="Arial"/>
            <w:sz w:val="20"/>
            <w:szCs w:val="20"/>
            <w:lang w:val="en-US"/>
          </w:rPr>
          <w:t>3.0 Tender Proce</w:t>
        </w:r>
        <w:r w:rsidR="0062468B">
          <w:rPr>
            <w:rStyle w:val="Hyperlink"/>
            <w:rFonts w:cs="Arial"/>
            <w:sz w:val="20"/>
            <w:szCs w:val="20"/>
            <w:lang w:val="en-US"/>
          </w:rPr>
          <w:t>dures</w:t>
        </w:r>
      </w:hyperlink>
      <w:r w:rsidRPr="00614421">
        <w:rPr>
          <w:rFonts w:cs="Arial"/>
          <w:sz w:val="20"/>
          <w:szCs w:val="20"/>
          <w:lang w:val="en-US"/>
        </w:rPr>
        <w:t xml:space="preserve">, which sets out the tender procedures during </w:t>
      </w:r>
      <w:r w:rsidR="00DB5E3D">
        <w:rPr>
          <w:rFonts w:cs="Arial"/>
          <w:sz w:val="20"/>
          <w:szCs w:val="20"/>
          <w:lang w:val="en-US"/>
        </w:rPr>
        <w:t>this</w:t>
      </w:r>
      <w:r w:rsidRPr="00614421">
        <w:rPr>
          <w:rFonts w:cs="Arial"/>
          <w:sz w:val="20"/>
          <w:szCs w:val="20"/>
          <w:lang w:val="en-US"/>
        </w:rPr>
        <w:t xml:space="preserve"> stage of the </w:t>
      </w:r>
      <w:r w:rsidR="00DB5E3D">
        <w:rPr>
          <w:rFonts w:cs="Arial"/>
          <w:sz w:val="20"/>
          <w:szCs w:val="20"/>
          <w:lang w:val="en-US"/>
        </w:rPr>
        <w:t>procurement</w:t>
      </w:r>
      <w:r w:rsidR="00EA1AC9" w:rsidRPr="00614421">
        <w:rPr>
          <w:rFonts w:cs="Arial"/>
          <w:sz w:val="20"/>
          <w:szCs w:val="20"/>
          <w:lang w:val="en-US"/>
        </w:rPr>
        <w:t xml:space="preserve">. </w:t>
      </w:r>
      <w:r w:rsidRPr="00614421">
        <w:rPr>
          <w:rFonts w:cs="Arial"/>
          <w:sz w:val="20"/>
          <w:szCs w:val="20"/>
          <w:lang w:val="en-US"/>
        </w:rPr>
        <w:t>This section sets out what is required from Tenderers in responding to this ITT.</w:t>
      </w:r>
    </w:p>
    <w:p w14:paraId="31EF912E" w14:textId="5E9AD11F"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 xml:space="preserve">Tenderers are invited to </w:t>
      </w:r>
      <w:r w:rsidR="00E30007">
        <w:rPr>
          <w:rFonts w:cs="Arial"/>
          <w:sz w:val="20"/>
          <w:szCs w:val="20"/>
          <w:lang w:val="en-US"/>
        </w:rPr>
        <w:t>review</w:t>
      </w:r>
      <w:r w:rsidRPr="00614421">
        <w:rPr>
          <w:rFonts w:cs="Arial"/>
          <w:sz w:val="20"/>
          <w:szCs w:val="20"/>
          <w:lang w:val="en-US"/>
        </w:rPr>
        <w:t xml:space="preserve"> this ITT and accompanying documentation and to submit a response in accordance with the requirements </w:t>
      </w:r>
      <w:r w:rsidR="00E30007">
        <w:rPr>
          <w:rFonts w:cs="Arial"/>
          <w:sz w:val="20"/>
          <w:szCs w:val="20"/>
          <w:lang w:val="en-US"/>
        </w:rPr>
        <w:t>contained therein</w:t>
      </w:r>
      <w:r w:rsidR="00EA1AC9" w:rsidRPr="00614421">
        <w:rPr>
          <w:rFonts w:cs="Arial"/>
          <w:sz w:val="20"/>
          <w:szCs w:val="20"/>
          <w:lang w:val="en-US"/>
        </w:rPr>
        <w:t xml:space="preserve">. </w:t>
      </w:r>
      <w:r w:rsidRPr="00614421">
        <w:rPr>
          <w:rFonts w:cs="Arial"/>
          <w:sz w:val="20"/>
          <w:szCs w:val="20"/>
          <w:lang w:val="en-US"/>
        </w:rPr>
        <w:t>In particular</w:t>
      </w:r>
      <w:r w:rsidR="00531C83">
        <w:rPr>
          <w:rFonts w:cs="Arial"/>
          <w:sz w:val="20"/>
          <w:szCs w:val="20"/>
          <w:lang w:val="en-US"/>
        </w:rPr>
        <w:t xml:space="preserve"> </w:t>
      </w:r>
      <w:r w:rsidRPr="00614421">
        <w:rPr>
          <w:rFonts w:cs="Arial"/>
          <w:sz w:val="20"/>
          <w:szCs w:val="20"/>
          <w:lang w:val="en-US"/>
        </w:rPr>
        <w:t xml:space="preserve">Tenderers are required </w:t>
      </w:r>
      <w:r w:rsidR="006A5AF9" w:rsidRPr="00614421">
        <w:rPr>
          <w:rFonts w:cs="Arial"/>
          <w:sz w:val="20"/>
          <w:szCs w:val="20"/>
          <w:lang w:val="en-US"/>
        </w:rPr>
        <w:t>to: -</w:t>
      </w:r>
    </w:p>
    <w:p w14:paraId="6F3FA6EA" w14:textId="0B2B309C" w:rsidR="00DB5E3D" w:rsidRPr="00756B11" w:rsidRDefault="00DB5E3D" w:rsidP="0098494E">
      <w:pPr>
        <w:pStyle w:val="ListParagraph"/>
        <w:numPr>
          <w:ilvl w:val="0"/>
          <w:numId w:val="37"/>
        </w:numPr>
        <w:spacing w:line="276" w:lineRule="auto"/>
        <w:jc w:val="both"/>
        <w:rPr>
          <w:rFonts w:cs="Arial"/>
          <w:sz w:val="20"/>
          <w:szCs w:val="20"/>
        </w:rPr>
      </w:pPr>
      <w:r w:rsidRPr="00756B11">
        <w:rPr>
          <w:rFonts w:cs="Arial"/>
          <w:sz w:val="20"/>
          <w:szCs w:val="20"/>
        </w:rPr>
        <w:t xml:space="preserve">Complete the </w:t>
      </w:r>
      <w:r w:rsidR="007C709F" w:rsidRPr="00756B11">
        <w:rPr>
          <w:rFonts w:cs="Arial"/>
          <w:b/>
          <w:sz w:val="20"/>
          <w:szCs w:val="20"/>
          <w:lang w:val="en-US"/>
        </w:rPr>
        <w:t>Common Assessment Standard</w:t>
      </w:r>
      <w:r w:rsidRPr="00756B11">
        <w:rPr>
          <w:rFonts w:cs="Arial"/>
          <w:sz w:val="20"/>
          <w:szCs w:val="20"/>
        </w:rPr>
        <w:t xml:space="preserve"> </w:t>
      </w:r>
      <w:r w:rsidR="00881BEF" w:rsidRPr="00881BEF">
        <w:rPr>
          <w:rFonts w:cs="Arial"/>
          <w:b/>
          <w:bCs/>
          <w:color w:val="522460"/>
          <w:sz w:val="20"/>
          <w:szCs w:val="20"/>
        </w:rPr>
        <w:t>(CAS)</w:t>
      </w:r>
      <w:r w:rsidR="00881BEF" w:rsidRPr="00881BEF">
        <w:rPr>
          <w:rFonts w:cs="Arial"/>
          <w:color w:val="522460"/>
          <w:sz w:val="20"/>
          <w:szCs w:val="20"/>
        </w:rPr>
        <w:t xml:space="preserve"> </w:t>
      </w:r>
      <w:r w:rsidRPr="00881BEF">
        <w:rPr>
          <w:rFonts w:cs="Arial"/>
          <w:b/>
          <w:bCs/>
          <w:sz w:val="20"/>
          <w:szCs w:val="20"/>
        </w:rPr>
        <w:t>Question</w:t>
      </w:r>
      <w:r w:rsidR="003E3804">
        <w:rPr>
          <w:rFonts w:cs="Arial"/>
          <w:b/>
          <w:bCs/>
          <w:sz w:val="20"/>
          <w:szCs w:val="20"/>
        </w:rPr>
        <w:t xml:space="preserve"> </w:t>
      </w:r>
      <w:r w:rsidR="00881BEF">
        <w:rPr>
          <w:rFonts w:cs="Arial"/>
          <w:b/>
          <w:bCs/>
          <w:sz w:val="20"/>
          <w:szCs w:val="20"/>
        </w:rPr>
        <w:t xml:space="preserve">Set Questionnaire </w:t>
      </w:r>
      <w:r w:rsidR="0075296D" w:rsidRPr="0075296D">
        <w:rPr>
          <w:rFonts w:cs="Arial"/>
          <w:sz w:val="20"/>
          <w:szCs w:val="20"/>
        </w:rPr>
        <w:t xml:space="preserve">contained </w:t>
      </w:r>
      <w:r w:rsidR="003E3804" w:rsidRPr="00881BEF">
        <w:rPr>
          <w:rFonts w:cs="Arial"/>
          <w:bCs/>
          <w:sz w:val="20"/>
          <w:szCs w:val="20"/>
          <w:lang w:val="en-US"/>
        </w:rPr>
        <w:t>in</w:t>
      </w:r>
      <w:r w:rsidR="003E3804">
        <w:rPr>
          <w:rFonts w:cs="Arial"/>
          <w:b/>
          <w:sz w:val="20"/>
          <w:szCs w:val="20"/>
          <w:lang w:val="en-US"/>
        </w:rPr>
        <w:t xml:space="preserve"> Appendix 2 - </w:t>
      </w:r>
      <w:r w:rsidR="003E3804" w:rsidRPr="003E3804">
        <w:rPr>
          <w:rFonts w:cs="Arial"/>
          <w:b/>
          <w:sz w:val="20"/>
          <w:szCs w:val="20"/>
          <w:lang w:val="en-US"/>
        </w:rPr>
        <w:t>Common Assessment Standard (CAS) Question Set</w:t>
      </w:r>
      <w:r w:rsidR="003E3804">
        <w:rPr>
          <w:rFonts w:cs="Arial"/>
          <w:b/>
          <w:sz w:val="20"/>
          <w:szCs w:val="20"/>
          <w:lang w:val="en-US"/>
        </w:rPr>
        <w:t xml:space="preserve"> </w:t>
      </w:r>
      <w:r w:rsidR="00881BEF" w:rsidRPr="00881BEF">
        <w:rPr>
          <w:rFonts w:cs="Arial"/>
          <w:bCs/>
          <w:sz w:val="20"/>
          <w:szCs w:val="20"/>
          <w:lang w:val="en-US"/>
        </w:rPr>
        <w:t>and</w:t>
      </w:r>
      <w:r w:rsidR="00881BEF">
        <w:rPr>
          <w:rFonts w:cs="Arial"/>
          <w:b/>
          <w:sz w:val="20"/>
          <w:szCs w:val="20"/>
          <w:lang w:val="en-US"/>
        </w:rPr>
        <w:t xml:space="preserve"> Part 3</w:t>
      </w:r>
      <w:r w:rsidR="002A3BD9">
        <w:rPr>
          <w:rFonts w:cs="Arial"/>
          <w:b/>
          <w:sz w:val="20"/>
          <w:szCs w:val="20"/>
          <w:lang w:val="en-US"/>
        </w:rPr>
        <w:t xml:space="preserve"> -</w:t>
      </w:r>
      <w:r w:rsidR="00881BEF">
        <w:rPr>
          <w:rFonts w:cs="Arial"/>
          <w:b/>
          <w:sz w:val="20"/>
          <w:szCs w:val="20"/>
          <w:lang w:val="en-US"/>
        </w:rPr>
        <w:t xml:space="preserve"> SQ (Selection Questionnaire)</w:t>
      </w:r>
      <w:r w:rsidR="0075296D">
        <w:rPr>
          <w:rFonts w:cs="Arial"/>
          <w:b/>
          <w:sz w:val="20"/>
          <w:szCs w:val="20"/>
          <w:lang w:val="en-US"/>
        </w:rPr>
        <w:t xml:space="preserve"> </w:t>
      </w:r>
      <w:r w:rsidR="0075296D" w:rsidRPr="0075296D">
        <w:rPr>
          <w:rFonts w:cs="Arial"/>
          <w:bCs/>
          <w:sz w:val="20"/>
          <w:szCs w:val="20"/>
          <w:lang w:val="en-US"/>
        </w:rPr>
        <w:t>contained</w:t>
      </w:r>
      <w:r w:rsidR="00881BEF">
        <w:rPr>
          <w:rFonts w:cs="Arial"/>
          <w:b/>
          <w:sz w:val="20"/>
          <w:szCs w:val="20"/>
          <w:lang w:val="en-US"/>
        </w:rPr>
        <w:t xml:space="preserve"> </w:t>
      </w:r>
      <w:r w:rsidR="003E3804">
        <w:rPr>
          <w:rFonts w:cs="Arial"/>
          <w:bCs/>
          <w:sz w:val="20"/>
          <w:szCs w:val="20"/>
          <w:lang w:val="en-US"/>
        </w:rPr>
        <w:t>in</w:t>
      </w:r>
      <w:r w:rsidR="00881BEF">
        <w:rPr>
          <w:rFonts w:cs="Arial"/>
          <w:b/>
          <w:sz w:val="20"/>
          <w:szCs w:val="20"/>
          <w:lang w:val="en-US"/>
        </w:rPr>
        <w:t xml:space="preserve"> Appendix 2</w:t>
      </w:r>
      <w:r w:rsidR="003E3804">
        <w:rPr>
          <w:rFonts w:cs="Arial"/>
          <w:b/>
          <w:sz w:val="20"/>
          <w:szCs w:val="20"/>
          <w:lang w:val="en-US"/>
        </w:rPr>
        <w:t xml:space="preserve"> - </w:t>
      </w:r>
      <w:r w:rsidR="003E3804" w:rsidRPr="003E3804">
        <w:rPr>
          <w:rFonts w:cs="Arial"/>
          <w:b/>
          <w:sz w:val="20"/>
          <w:szCs w:val="20"/>
          <w:lang w:val="en-US"/>
        </w:rPr>
        <w:t>Part 3 SQ</w:t>
      </w:r>
      <w:r w:rsidR="00881BEF">
        <w:rPr>
          <w:rFonts w:cs="Arial"/>
          <w:b/>
          <w:sz w:val="20"/>
          <w:szCs w:val="20"/>
          <w:lang w:val="en-US"/>
        </w:rPr>
        <w:t xml:space="preserve">; </w:t>
      </w:r>
    </w:p>
    <w:p w14:paraId="4EA15047" w14:textId="37D5FA78" w:rsidR="009E25DC" w:rsidRPr="00756B11" w:rsidRDefault="009E25DC" w:rsidP="0098494E">
      <w:pPr>
        <w:pStyle w:val="ListParagraph"/>
        <w:numPr>
          <w:ilvl w:val="0"/>
          <w:numId w:val="37"/>
        </w:numPr>
        <w:spacing w:line="276" w:lineRule="auto"/>
        <w:jc w:val="both"/>
        <w:rPr>
          <w:rFonts w:cs="Arial"/>
          <w:sz w:val="20"/>
          <w:szCs w:val="20"/>
        </w:rPr>
      </w:pPr>
      <w:r w:rsidRPr="00756B11">
        <w:rPr>
          <w:rFonts w:cs="Arial"/>
          <w:sz w:val="20"/>
          <w:szCs w:val="20"/>
        </w:rPr>
        <w:t xml:space="preserve">Prepare responses to the </w:t>
      </w:r>
      <w:r w:rsidRPr="00881BEF">
        <w:rPr>
          <w:rFonts w:cs="Arial"/>
          <w:b/>
          <w:bCs/>
          <w:sz w:val="20"/>
          <w:szCs w:val="20"/>
        </w:rPr>
        <w:t xml:space="preserve">Method Statement Questions </w:t>
      </w:r>
      <w:r w:rsidRPr="00756B11">
        <w:rPr>
          <w:rFonts w:cs="Arial"/>
          <w:sz w:val="20"/>
          <w:szCs w:val="20"/>
        </w:rPr>
        <w:t xml:space="preserve">contained in </w:t>
      </w:r>
      <w:r w:rsidR="00DF7773" w:rsidRPr="00756B11">
        <w:rPr>
          <w:rFonts w:cs="Arial"/>
          <w:b/>
          <w:sz w:val="20"/>
          <w:szCs w:val="20"/>
        </w:rPr>
        <w:t>Appendix</w:t>
      </w:r>
      <w:r w:rsidR="00756B11" w:rsidRPr="00756B11">
        <w:rPr>
          <w:rFonts w:cs="Arial"/>
          <w:b/>
          <w:sz w:val="20"/>
          <w:szCs w:val="20"/>
        </w:rPr>
        <w:t xml:space="preserve"> 2</w:t>
      </w:r>
      <w:r w:rsidR="003E3804">
        <w:rPr>
          <w:rFonts w:cs="Arial"/>
          <w:b/>
          <w:sz w:val="20"/>
          <w:szCs w:val="20"/>
        </w:rPr>
        <w:t xml:space="preserve"> - </w:t>
      </w:r>
      <w:r w:rsidR="003E3804" w:rsidRPr="00881BEF">
        <w:rPr>
          <w:rFonts w:cs="Arial"/>
          <w:b/>
          <w:bCs/>
          <w:sz w:val="20"/>
          <w:szCs w:val="20"/>
        </w:rPr>
        <w:t>Method Statement</w:t>
      </w:r>
      <w:r w:rsidR="002A3BD9">
        <w:rPr>
          <w:rFonts w:cs="Arial"/>
          <w:b/>
          <w:bCs/>
          <w:sz w:val="20"/>
          <w:szCs w:val="20"/>
        </w:rPr>
        <w:t xml:space="preserve"> and Presentation</w:t>
      </w:r>
      <w:r w:rsidR="003E3804" w:rsidRPr="00881BEF">
        <w:rPr>
          <w:rFonts w:cs="Arial"/>
          <w:b/>
          <w:bCs/>
          <w:sz w:val="20"/>
          <w:szCs w:val="20"/>
        </w:rPr>
        <w:t xml:space="preserve"> Questions</w:t>
      </w:r>
      <w:r w:rsidRPr="00756B11">
        <w:rPr>
          <w:rFonts w:cs="Arial"/>
          <w:sz w:val="20"/>
          <w:szCs w:val="20"/>
        </w:rPr>
        <w:t>;</w:t>
      </w:r>
    </w:p>
    <w:p w14:paraId="1D9180F9" w14:textId="60459633" w:rsidR="009E25DC" w:rsidRPr="00A1039E" w:rsidRDefault="009E25DC" w:rsidP="0098494E">
      <w:pPr>
        <w:pStyle w:val="ListParagraph"/>
        <w:numPr>
          <w:ilvl w:val="0"/>
          <w:numId w:val="37"/>
        </w:numPr>
        <w:spacing w:line="276" w:lineRule="auto"/>
        <w:jc w:val="both"/>
        <w:rPr>
          <w:rFonts w:cs="Arial"/>
          <w:b/>
          <w:sz w:val="20"/>
          <w:szCs w:val="20"/>
        </w:rPr>
      </w:pPr>
      <w:r w:rsidRPr="00756B11">
        <w:rPr>
          <w:rFonts w:cs="Arial"/>
          <w:sz w:val="20"/>
          <w:szCs w:val="20"/>
        </w:rPr>
        <w:t xml:space="preserve">Complete the Price Framework set out in </w:t>
      </w:r>
      <w:r w:rsidR="00F74AC0" w:rsidRPr="00A1039E">
        <w:rPr>
          <w:rFonts w:cs="Arial"/>
          <w:b/>
          <w:sz w:val="20"/>
          <w:szCs w:val="20"/>
        </w:rPr>
        <w:t>The Pricing Schedule</w:t>
      </w:r>
      <w:r w:rsidR="00EC585E">
        <w:rPr>
          <w:rFonts w:cs="Arial"/>
          <w:b/>
          <w:sz w:val="20"/>
          <w:szCs w:val="20"/>
        </w:rPr>
        <w:t xml:space="preserve"> </w:t>
      </w:r>
      <w:r w:rsidR="00EC585E" w:rsidRPr="00EC585E">
        <w:rPr>
          <w:rFonts w:cs="Arial"/>
          <w:bCs/>
          <w:sz w:val="20"/>
          <w:szCs w:val="20"/>
        </w:rPr>
        <w:t xml:space="preserve">contained </w:t>
      </w:r>
      <w:r w:rsidR="00881BEF" w:rsidRPr="00EC585E">
        <w:rPr>
          <w:rFonts w:cs="Arial"/>
          <w:bCs/>
          <w:sz w:val="20"/>
          <w:szCs w:val="20"/>
        </w:rPr>
        <w:t>in</w:t>
      </w:r>
      <w:r w:rsidR="00881BEF">
        <w:rPr>
          <w:rFonts w:cs="Arial"/>
          <w:b/>
          <w:sz w:val="20"/>
          <w:szCs w:val="20"/>
        </w:rPr>
        <w:t xml:space="preserve"> Appendix 2</w:t>
      </w:r>
      <w:r w:rsidR="002A3BD9">
        <w:rPr>
          <w:rFonts w:cs="Arial"/>
          <w:b/>
          <w:sz w:val="20"/>
          <w:szCs w:val="20"/>
        </w:rPr>
        <w:t xml:space="preserve"> - CVIM – Pricing document</w:t>
      </w:r>
      <w:r w:rsidRPr="00A1039E">
        <w:rPr>
          <w:rFonts w:cs="Arial"/>
          <w:b/>
          <w:sz w:val="20"/>
          <w:szCs w:val="20"/>
        </w:rPr>
        <w:t>;</w:t>
      </w:r>
    </w:p>
    <w:p w14:paraId="0C0F738D" w14:textId="77777777" w:rsidR="009E25DC" w:rsidRDefault="009E25DC" w:rsidP="0098494E">
      <w:pPr>
        <w:spacing w:line="276" w:lineRule="auto"/>
        <w:ind w:left="720"/>
        <w:jc w:val="both"/>
        <w:rPr>
          <w:rFonts w:cs="Arial"/>
          <w:sz w:val="20"/>
          <w:szCs w:val="20"/>
        </w:rPr>
      </w:pPr>
    </w:p>
    <w:p w14:paraId="2936F099" w14:textId="5D71BBFD"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All responses shall be written in the English Language and all prices shall be stated in Pounds Sterling and exclusive of VAT.</w:t>
      </w:r>
    </w:p>
    <w:p w14:paraId="3BB8E0CB" w14:textId="15A216AB" w:rsidR="009E25DC" w:rsidRPr="00614421"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14421">
        <w:rPr>
          <w:rFonts w:cs="Arial"/>
          <w:sz w:val="20"/>
          <w:szCs w:val="20"/>
          <w:lang w:val="en-US"/>
        </w:rPr>
        <w:t>The Form of Tender must be signed by the Tenderer</w:t>
      </w:r>
      <w:r w:rsidR="00EA1AC9" w:rsidRPr="00614421">
        <w:rPr>
          <w:rFonts w:cs="Arial"/>
          <w:sz w:val="20"/>
          <w:szCs w:val="20"/>
          <w:lang w:val="en-US"/>
        </w:rPr>
        <w:t xml:space="preserve">. </w:t>
      </w:r>
      <w:r w:rsidRPr="00614421">
        <w:rPr>
          <w:rFonts w:cs="Arial"/>
          <w:sz w:val="20"/>
          <w:szCs w:val="20"/>
          <w:lang w:val="en-US"/>
        </w:rPr>
        <w:t xml:space="preserve">Where the Tenderer is a </w:t>
      </w:r>
      <w:r w:rsidR="006A5AF9" w:rsidRPr="00614421">
        <w:rPr>
          <w:rFonts w:cs="Arial"/>
          <w:sz w:val="20"/>
          <w:szCs w:val="20"/>
          <w:lang w:val="en-US"/>
        </w:rPr>
        <w:t>Company,</w:t>
      </w:r>
      <w:r w:rsidRPr="00614421">
        <w:rPr>
          <w:rFonts w:cs="Arial"/>
          <w:sz w:val="20"/>
          <w:szCs w:val="20"/>
          <w:lang w:val="en-US"/>
        </w:rPr>
        <w:t xml:space="preserve"> the Tender must be signed by two Directors or by one Director and the Company </w:t>
      </w:r>
      <w:r w:rsidR="004360DC" w:rsidRPr="00614421">
        <w:rPr>
          <w:rFonts w:cs="Arial"/>
          <w:sz w:val="20"/>
          <w:szCs w:val="20"/>
          <w:lang w:val="en-US"/>
        </w:rPr>
        <w:t>Secretary,</w:t>
      </w:r>
      <w:r w:rsidRPr="00614421">
        <w:rPr>
          <w:rFonts w:cs="Arial"/>
          <w:sz w:val="20"/>
          <w:szCs w:val="20"/>
          <w:lang w:val="en-US"/>
        </w:rPr>
        <w:t xml:space="preserve"> such persons being duly authorised for that purpose</w:t>
      </w:r>
      <w:r w:rsidR="00EA1AC9" w:rsidRPr="00614421">
        <w:rPr>
          <w:rFonts w:cs="Arial"/>
          <w:sz w:val="20"/>
          <w:szCs w:val="20"/>
          <w:lang w:val="en-US"/>
        </w:rPr>
        <w:t xml:space="preserve">. </w:t>
      </w:r>
      <w:r w:rsidRPr="00614421">
        <w:rPr>
          <w:rFonts w:cs="Arial"/>
          <w:sz w:val="20"/>
          <w:szCs w:val="20"/>
          <w:lang w:val="en-US"/>
        </w:rPr>
        <w:t>Where the Tenderer is a Partnership the Form of Tender must be signed by a duly authorised partner.</w:t>
      </w:r>
    </w:p>
    <w:p w14:paraId="69166866" w14:textId="77777777" w:rsidR="009E25DC" w:rsidRPr="00971437"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85" w:name="_Toc443597440"/>
      <w:bookmarkStart w:id="86" w:name="_Toc457489524"/>
      <w:bookmarkStart w:id="87" w:name="_Toc101793413"/>
      <w:bookmarkStart w:id="88" w:name="_Toc167441878"/>
      <w:r w:rsidRPr="00971437">
        <w:rPr>
          <w:rFonts w:ascii="Arial" w:hAnsi="Arial" w:cs="Arial"/>
          <w:b w:val="0"/>
          <w:bCs w:val="0"/>
          <w:color w:val="950260"/>
          <w:sz w:val="24"/>
          <w:szCs w:val="24"/>
        </w:rPr>
        <w:t>Freedom of Information &amp; Environmental Information Regulations</w:t>
      </w:r>
      <w:bookmarkEnd w:id="85"/>
      <w:bookmarkEnd w:id="86"/>
      <w:bookmarkEnd w:id="87"/>
      <w:bookmarkEnd w:id="88"/>
    </w:p>
    <w:p w14:paraId="47C54D1B" w14:textId="4916F25F" w:rsidR="00CA33D2" w:rsidRPr="00971437" w:rsidRDefault="00CA33D2"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89" w:name="_Toc350435318"/>
      <w:bookmarkStart w:id="90" w:name="_Toc286260079"/>
      <w:r w:rsidRPr="00971437">
        <w:rPr>
          <w:rFonts w:cs="Arial"/>
          <w:sz w:val="20"/>
          <w:szCs w:val="20"/>
          <w:lang w:val="en-US"/>
        </w:rPr>
        <w:t>The Authority is committed to open government and to meeting their legal responsibilities under the Freedom of Information Act 2000 (“the Act”) and Environmental Information Regulations 2004 (“the EIR Regulations”)</w:t>
      </w:r>
      <w:r w:rsidR="00EA1AC9" w:rsidRPr="00971437">
        <w:rPr>
          <w:rFonts w:cs="Arial"/>
          <w:sz w:val="20"/>
          <w:szCs w:val="20"/>
          <w:lang w:val="en-US"/>
        </w:rPr>
        <w:t xml:space="preserve">. </w:t>
      </w:r>
      <w:r w:rsidRPr="00971437">
        <w:rPr>
          <w:rFonts w:cs="Arial"/>
          <w:sz w:val="20"/>
          <w:szCs w:val="20"/>
          <w:lang w:val="en-US"/>
        </w:rPr>
        <w:t>Accordingly, all information submitted to the Authority may need to be disclosed in response to a request under the aforementioned Act and/or EIR Regulations</w:t>
      </w:r>
      <w:r w:rsidR="00EA1AC9" w:rsidRPr="00971437">
        <w:rPr>
          <w:rFonts w:cs="Arial"/>
          <w:sz w:val="20"/>
          <w:szCs w:val="20"/>
          <w:lang w:val="en-US"/>
        </w:rPr>
        <w:t xml:space="preserve">. </w:t>
      </w:r>
      <w:r w:rsidRPr="00971437">
        <w:rPr>
          <w:rFonts w:cs="Arial"/>
          <w:sz w:val="20"/>
          <w:szCs w:val="20"/>
          <w:lang w:val="en-US"/>
        </w:rPr>
        <w:t>The Authority may also decide to include certain information in the publication scheme, which the Authority maintains under the Act and/or EIR Regulations.</w:t>
      </w:r>
    </w:p>
    <w:p w14:paraId="772BD700" w14:textId="77777777" w:rsidR="00CA33D2" w:rsidRPr="00971437" w:rsidRDefault="00CA33D2" w:rsidP="0098494E">
      <w:pPr>
        <w:pStyle w:val="ListParagraph"/>
        <w:numPr>
          <w:ilvl w:val="2"/>
          <w:numId w:val="26"/>
        </w:numPr>
        <w:spacing w:after="240" w:line="276" w:lineRule="auto"/>
        <w:ind w:left="709" w:hanging="709"/>
        <w:contextualSpacing w:val="0"/>
        <w:jc w:val="both"/>
        <w:rPr>
          <w:rFonts w:cs="Arial"/>
          <w:sz w:val="20"/>
          <w:szCs w:val="20"/>
          <w:lang w:val="en-US"/>
        </w:rPr>
      </w:pPr>
      <w:r w:rsidRPr="00971437">
        <w:rPr>
          <w:rFonts w:cs="Arial"/>
          <w:sz w:val="20"/>
          <w:szCs w:val="20"/>
          <w:lang w:val="en-US"/>
        </w:rPr>
        <w:t>If a Tenderer considers that any of the information included in their response is commercially sensitive, it should identify it and explain (in broad terms) what harm may result from disclosure if a request is received, and the time period applicable to that sensitivity.</w:t>
      </w:r>
    </w:p>
    <w:p w14:paraId="67E4252A" w14:textId="77777777" w:rsidR="00CA33D2" w:rsidRPr="00971437" w:rsidRDefault="00CA33D2" w:rsidP="0098494E">
      <w:pPr>
        <w:pStyle w:val="ListParagraph"/>
        <w:numPr>
          <w:ilvl w:val="2"/>
          <w:numId w:val="26"/>
        </w:numPr>
        <w:spacing w:after="240" w:line="276" w:lineRule="auto"/>
        <w:ind w:left="709" w:hanging="709"/>
        <w:contextualSpacing w:val="0"/>
        <w:jc w:val="both"/>
        <w:rPr>
          <w:rFonts w:cs="Arial"/>
          <w:sz w:val="20"/>
          <w:szCs w:val="20"/>
          <w:lang w:val="en-US"/>
        </w:rPr>
      </w:pPr>
      <w:r w:rsidRPr="00971437">
        <w:rPr>
          <w:rFonts w:cs="Arial"/>
          <w:sz w:val="20"/>
          <w:szCs w:val="20"/>
          <w:lang w:val="en-US"/>
        </w:rPr>
        <w:t>Tenderers should be aware that, even where they have indicated that information is commercially sensitive, the Authority might be required to disclose it under the Act if a request is received.</w:t>
      </w:r>
    </w:p>
    <w:p w14:paraId="3672BA5D" w14:textId="77777777" w:rsidR="00CA33D2" w:rsidRPr="002D7E1E" w:rsidRDefault="00CA33D2" w:rsidP="0098494E">
      <w:pPr>
        <w:pStyle w:val="ListParagraph"/>
        <w:numPr>
          <w:ilvl w:val="2"/>
          <w:numId w:val="26"/>
        </w:numPr>
        <w:spacing w:after="240" w:line="276" w:lineRule="auto"/>
        <w:ind w:left="709" w:hanging="709"/>
        <w:contextualSpacing w:val="0"/>
        <w:jc w:val="both"/>
        <w:rPr>
          <w:rFonts w:cs="Arial"/>
          <w:sz w:val="20"/>
          <w:szCs w:val="20"/>
          <w:lang w:val="en-US"/>
        </w:rPr>
      </w:pPr>
      <w:r w:rsidRPr="002D7E1E">
        <w:rPr>
          <w:rFonts w:cs="Arial"/>
          <w:sz w:val="20"/>
          <w:szCs w:val="20"/>
          <w:lang w:val="en-US"/>
        </w:rPr>
        <w:t>Tenderers should also note that the receipt of any material marked ‘confidential’ or equivalent by the Authority should not be taken to mean that the Authority accepts any duty of confidence by virtue of that marking.</w:t>
      </w:r>
    </w:p>
    <w:p w14:paraId="6A645028" w14:textId="45B0887D" w:rsidR="00CA33D2" w:rsidRPr="002D7E1E" w:rsidRDefault="00CA33D2" w:rsidP="0098494E">
      <w:pPr>
        <w:pStyle w:val="ListParagraph"/>
        <w:numPr>
          <w:ilvl w:val="2"/>
          <w:numId w:val="26"/>
        </w:numPr>
        <w:spacing w:after="240" w:line="276" w:lineRule="auto"/>
        <w:ind w:left="709" w:hanging="709"/>
        <w:contextualSpacing w:val="0"/>
        <w:jc w:val="both"/>
        <w:rPr>
          <w:rFonts w:cs="Arial"/>
          <w:sz w:val="20"/>
          <w:szCs w:val="20"/>
          <w:lang w:val="en-US"/>
        </w:rPr>
      </w:pPr>
      <w:r w:rsidRPr="002D7E1E">
        <w:rPr>
          <w:rFonts w:cs="Arial"/>
          <w:sz w:val="20"/>
          <w:szCs w:val="20"/>
          <w:lang w:val="en-US"/>
        </w:rPr>
        <w:t xml:space="preserve">Tenderers should seek to clarify any points of doubt or difficulty as to the meaning of the Contract or anything to be done under the Contract </w:t>
      </w:r>
      <w:r w:rsidR="002D7E1E" w:rsidRPr="002D7E1E">
        <w:rPr>
          <w:rFonts w:cs="Arial"/>
          <w:sz w:val="20"/>
          <w:szCs w:val="20"/>
          <w:lang w:val="en-US"/>
        </w:rPr>
        <w:t xml:space="preserve">by emailing </w:t>
      </w:r>
      <w:hyperlink r:id="rId18" w:history="1">
        <w:r w:rsidR="002D7E1E" w:rsidRPr="00E4509A">
          <w:rPr>
            <w:rStyle w:val="Hyperlink"/>
            <w:rFonts w:cs="Arial"/>
            <w:sz w:val="20"/>
            <w:szCs w:val="20"/>
            <w:lang w:val="en-US"/>
          </w:rPr>
          <w:t>procurement@pirbrightinnovations.co.uk</w:t>
        </w:r>
      </w:hyperlink>
      <w:r w:rsidRPr="002D7E1E">
        <w:rPr>
          <w:rFonts w:cs="Arial"/>
          <w:sz w:val="20"/>
          <w:szCs w:val="20"/>
          <w:lang w:val="en-US"/>
        </w:rPr>
        <w:t>.</w:t>
      </w:r>
    </w:p>
    <w:p w14:paraId="5B181B5B"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r w:rsidRPr="00AC3DBE">
        <w:rPr>
          <w:rFonts w:ascii="Arial" w:hAnsi="Arial" w:cs="Arial"/>
          <w:b w:val="0"/>
          <w:bCs w:val="0"/>
          <w:color w:val="950260"/>
          <w:sz w:val="24"/>
          <w:szCs w:val="24"/>
        </w:rPr>
        <w:tab/>
      </w:r>
      <w:bookmarkStart w:id="91" w:name="_Toc443597441"/>
      <w:bookmarkStart w:id="92" w:name="_Toc457489525"/>
      <w:bookmarkStart w:id="93" w:name="_Toc101793414"/>
      <w:bookmarkStart w:id="94" w:name="_Toc167441879"/>
      <w:bookmarkEnd w:id="89"/>
      <w:r w:rsidRPr="00AC3DBE">
        <w:rPr>
          <w:rFonts w:ascii="Arial" w:hAnsi="Arial" w:cs="Arial"/>
          <w:b w:val="0"/>
          <w:bCs w:val="0"/>
          <w:color w:val="950260"/>
          <w:sz w:val="24"/>
          <w:szCs w:val="24"/>
        </w:rPr>
        <w:t>Language</w:t>
      </w:r>
      <w:bookmarkEnd w:id="90"/>
      <w:bookmarkEnd w:id="91"/>
      <w:bookmarkEnd w:id="92"/>
      <w:bookmarkEnd w:id="93"/>
      <w:bookmarkEnd w:id="94"/>
    </w:p>
    <w:p w14:paraId="46DE58DC"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All responses by Tenderers including the submission of the Final Tender shall be in English and submitted in accordance with the Authority’s requirements.</w:t>
      </w:r>
    </w:p>
    <w:p w14:paraId="5B03D1DA" w14:textId="6B0393CE"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95" w:name="_Toc286260080"/>
      <w:r w:rsidRPr="00AC3DBE">
        <w:rPr>
          <w:rFonts w:ascii="Arial" w:hAnsi="Arial" w:cs="Arial"/>
          <w:b w:val="0"/>
          <w:bCs w:val="0"/>
          <w:color w:val="950260"/>
          <w:sz w:val="24"/>
          <w:szCs w:val="24"/>
        </w:rPr>
        <w:tab/>
      </w:r>
      <w:bookmarkStart w:id="96" w:name="_Toc443597442"/>
      <w:bookmarkStart w:id="97" w:name="_Toc457489526"/>
      <w:bookmarkStart w:id="98" w:name="_Toc101793415"/>
      <w:bookmarkStart w:id="99" w:name="_Toc167441880"/>
      <w:r w:rsidRPr="00AC3DBE">
        <w:rPr>
          <w:rFonts w:ascii="Arial" w:hAnsi="Arial" w:cs="Arial"/>
          <w:b w:val="0"/>
          <w:bCs w:val="0"/>
          <w:color w:val="950260"/>
          <w:sz w:val="24"/>
          <w:szCs w:val="24"/>
        </w:rPr>
        <w:t>Sub-</w:t>
      </w:r>
      <w:bookmarkEnd w:id="95"/>
      <w:bookmarkEnd w:id="96"/>
      <w:bookmarkEnd w:id="97"/>
      <w:r w:rsidR="006C4DC7">
        <w:rPr>
          <w:rFonts w:ascii="Arial" w:hAnsi="Arial" w:cs="Arial"/>
          <w:b w:val="0"/>
          <w:bCs w:val="0"/>
          <w:color w:val="950260"/>
          <w:sz w:val="24"/>
          <w:szCs w:val="24"/>
        </w:rPr>
        <w:t>Consulting</w:t>
      </w:r>
      <w:bookmarkEnd w:id="98"/>
      <w:bookmarkEnd w:id="99"/>
    </w:p>
    <w:p w14:paraId="21CD99DA" w14:textId="7C4DCE6D" w:rsidR="006C4DC7" w:rsidRPr="006C4DC7"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100" w:name="_Toc286260081"/>
      <w:r w:rsidRPr="006C4DC7">
        <w:rPr>
          <w:rFonts w:cs="Arial"/>
          <w:sz w:val="20"/>
          <w:szCs w:val="20"/>
          <w:lang w:val="en-US"/>
        </w:rPr>
        <w:t xml:space="preserve">In relation to this procurement, the Authority is inviting participation from organisations representing prime and sub-consulting arrangements only, </w:t>
      </w:r>
      <w:r w:rsidR="004360DC" w:rsidRPr="006C4DC7">
        <w:rPr>
          <w:rFonts w:cs="Arial"/>
          <w:sz w:val="20"/>
          <w:szCs w:val="20"/>
          <w:lang w:val="en-US"/>
        </w:rPr>
        <w:t>i.e.,</w:t>
      </w:r>
      <w:r w:rsidRPr="006C4DC7">
        <w:rPr>
          <w:rFonts w:cs="Arial"/>
          <w:sz w:val="20"/>
          <w:szCs w:val="20"/>
          <w:lang w:val="en-US"/>
        </w:rPr>
        <w:t xml:space="preserve"> no consortia arrangements</w:t>
      </w:r>
      <w:r w:rsidR="0015432A" w:rsidRPr="006C4DC7">
        <w:rPr>
          <w:rFonts w:cs="Arial"/>
          <w:sz w:val="20"/>
          <w:szCs w:val="20"/>
          <w:lang w:val="en-US"/>
        </w:rPr>
        <w:t xml:space="preserve">. </w:t>
      </w:r>
      <w:r w:rsidRPr="006C4DC7">
        <w:rPr>
          <w:rFonts w:cs="Arial"/>
          <w:sz w:val="20"/>
          <w:szCs w:val="20"/>
          <w:lang w:val="en-US"/>
        </w:rPr>
        <w:t xml:space="preserve">The Authority </w:t>
      </w:r>
      <w:r w:rsidRPr="00236DC2">
        <w:rPr>
          <w:rFonts w:cs="Arial"/>
          <w:sz w:val="20"/>
          <w:szCs w:val="20"/>
        </w:rPr>
        <w:t>recognises</w:t>
      </w:r>
      <w:r w:rsidRPr="006C4DC7">
        <w:rPr>
          <w:rFonts w:cs="Arial"/>
          <w:sz w:val="20"/>
          <w:szCs w:val="20"/>
          <w:lang w:val="en-US"/>
        </w:rPr>
        <w:t xml:space="preserve"> that these terms are often used interchangeably by some Tenderers and wishes Tenderers to apply the following commo</w:t>
      </w:r>
      <w:r w:rsidR="00631151">
        <w:rPr>
          <w:rFonts w:cs="Arial"/>
          <w:sz w:val="20"/>
          <w:szCs w:val="20"/>
          <w:lang w:val="en-US"/>
        </w:rPr>
        <w:t>n</w:t>
      </w:r>
      <w:r w:rsidRPr="006C4DC7">
        <w:rPr>
          <w:rFonts w:cs="Arial"/>
          <w:sz w:val="20"/>
          <w:szCs w:val="20"/>
          <w:lang w:val="en-US"/>
        </w:rPr>
        <w:t xml:space="preserve"> terminology to company groupings in the future.</w:t>
      </w:r>
    </w:p>
    <w:p w14:paraId="6793FE29" w14:textId="3A8B2B8D" w:rsidR="006C4DC7" w:rsidRPr="006C4DC7"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r w:rsidRPr="006C4DC7">
        <w:rPr>
          <w:rFonts w:cs="Arial"/>
          <w:sz w:val="20"/>
          <w:szCs w:val="20"/>
          <w:lang w:val="en-US"/>
        </w:rPr>
        <w:t xml:space="preserve">Where groups of companies come together specifically for the purpose of </w:t>
      </w:r>
      <w:r w:rsidR="00B07FF0">
        <w:rPr>
          <w:rFonts w:cs="Arial"/>
          <w:sz w:val="20"/>
          <w:szCs w:val="20"/>
          <w:lang w:val="en-US"/>
        </w:rPr>
        <w:t>tendering</w:t>
      </w:r>
      <w:r w:rsidRPr="006C4DC7">
        <w:rPr>
          <w:rFonts w:cs="Arial"/>
          <w:sz w:val="20"/>
          <w:szCs w:val="20"/>
          <w:lang w:val="en-US"/>
        </w:rPr>
        <w:t xml:space="preserve"> for appointment as the Consultant but envisage that one of their members will be the prime Consulting party and the remaining members of that group will be sub-consulting to the prime Consulting party, then the Authority will characterise these arrangements as “prime consultant arrangements</w:t>
      </w:r>
      <w:r w:rsidR="0015432A" w:rsidRPr="006C4DC7">
        <w:rPr>
          <w:rFonts w:cs="Arial"/>
          <w:sz w:val="20"/>
          <w:szCs w:val="20"/>
          <w:lang w:val="en-US"/>
        </w:rPr>
        <w:t>.”</w:t>
      </w:r>
    </w:p>
    <w:p w14:paraId="338A4D0D" w14:textId="77777777" w:rsidR="006C4DC7" w:rsidRPr="006C4DC7"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r w:rsidRPr="006C4DC7">
        <w:rPr>
          <w:rFonts w:cs="Arial"/>
          <w:sz w:val="20"/>
          <w:szCs w:val="20"/>
          <w:lang w:val="en-US"/>
        </w:rPr>
        <w:t>If Tenderers wish to extend or modify their groupings of sub-consultants to meet the existing and future requirements of the Authority, Tenderers shall notify the Authority of any proposed changes to the identity of their sub-consultants and obtain the Authority's prior written approval to the extension or modification (as the case may be).</w:t>
      </w:r>
    </w:p>
    <w:p w14:paraId="225457C0" w14:textId="5996BA7A"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r w:rsidRPr="00AC3DBE">
        <w:rPr>
          <w:rFonts w:ascii="Arial" w:hAnsi="Arial" w:cs="Arial"/>
          <w:b w:val="0"/>
          <w:bCs w:val="0"/>
          <w:color w:val="950260"/>
          <w:sz w:val="24"/>
          <w:szCs w:val="24"/>
        </w:rPr>
        <w:tab/>
      </w:r>
      <w:bookmarkStart w:id="101" w:name="_Toc443597443"/>
      <w:bookmarkStart w:id="102" w:name="_Toc457489527"/>
      <w:bookmarkStart w:id="103" w:name="_Toc101793416"/>
      <w:bookmarkStart w:id="104" w:name="_Toc167441881"/>
      <w:r w:rsidRPr="00AC3DBE">
        <w:rPr>
          <w:rFonts w:ascii="Arial" w:hAnsi="Arial" w:cs="Arial"/>
          <w:b w:val="0"/>
          <w:bCs w:val="0"/>
          <w:color w:val="950260"/>
          <w:sz w:val="24"/>
          <w:szCs w:val="24"/>
        </w:rPr>
        <w:t>Tenderer Changes</w:t>
      </w:r>
      <w:bookmarkEnd w:id="100"/>
      <w:bookmarkEnd w:id="101"/>
      <w:bookmarkEnd w:id="102"/>
      <w:bookmarkEnd w:id="103"/>
      <w:bookmarkEnd w:id="104"/>
    </w:p>
    <w:p w14:paraId="18B72C6E" w14:textId="0724DF03"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Tenderers are subject to an on-going obligation throughout this Procurement to notify the Authority of any material changes in its financial or other circumstances</w:t>
      </w:r>
      <w:r w:rsidR="0015432A" w:rsidRPr="00657E39">
        <w:rPr>
          <w:rFonts w:cs="Arial"/>
          <w:sz w:val="20"/>
          <w:szCs w:val="20"/>
          <w:lang w:val="en-US"/>
        </w:rPr>
        <w:t xml:space="preserve">. </w:t>
      </w:r>
      <w:r w:rsidRPr="00657E39">
        <w:rPr>
          <w:rFonts w:cs="Arial"/>
          <w:sz w:val="20"/>
          <w:szCs w:val="20"/>
          <w:lang w:val="en-US"/>
        </w:rPr>
        <w:t>This includes, but is not limited to, changes to the identity of Relevant Organisations or sub-contractors or the ownership or financial or other circumstances thereof and solvency of the Tenderers</w:t>
      </w:r>
      <w:r w:rsidR="0015432A" w:rsidRPr="00657E39">
        <w:rPr>
          <w:rFonts w:cs="Arial"/>
          <w:sz w:val="20"/>
          <w:szCs w:val="20"/>
          <w:lang w:val="en-US"/>
        </w:rPr>
        <w:t xml:space="preserve">. </w:t>
      </w:r>
      <w:r w:rsidRPr="00657E39">
        <w:rPr>
          <w:rFonts w:cs="Arial"/>
          <w:sz w:val="20"/>
          <w:szCs w:val="20"/>
          <w:lang w:val="en-US"/>
        </w:rPr>
        <w:t xml:space="preserve">The Authority shall be notified of any material change as soon as they become apparent. </w:t>
      </w:r>
    </w:p>
    <w:p w14:paraId="46303CF8"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Failure to notify the Authority of any material changes or to comply with any of these provisions may lead to a Tenderer being disqualified from this Procurement. </w:t>
      </w:r>
    </w:p>
    <w:p w14:paraId="439FDB19" w14:textId="6BCBB36F"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The Authority reserves the right in its absolute discretion to refuse to allow such a change, </w:t>
      </w:r>
      <w:r w:rsidR="0015432A" w:rsidRPr="00657E39">
        <w:rPr>
          <w:rFonts w:cs="Arial"/>
          <w:sz w:val="20"/>
          <w:szCs w:val="20"/>
          <w:lang w:val="en-US"/>
        </w:rPr>
        <w:t>substitution,</w:t>
      </w:r>
      <w:r w:rsidRPr="00657E39">
        <w:rPr>
          <w:rFonts w:cs="Arial"/>
          <w:sz w:val="20"/>
          <w:szCs w:val="20"/>
          <w:lang w:val="en-US"/>
        </w:rPr>
        <w:t xml:space="preserve"> or introduction of information and to disqualify any Tenderer from further participation in this Procurement in the event that such a change is made. </w:t>
      </w:r>
    </w:p>
    <w:p w14:paraId="66A52239"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In the event that the Authority is prepared to consider such a change, further evaluation of the Tenderer, including its Relevant Organisations, may be required and may result in the Authority refusing to allow the change.</w:t>
      </w:r>
    </w:p>
    <w:p w14:paraId="681EE43C" w14:textId="067CD0DC"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05" w:name="_Toc286260082"/>
      <w:r w:rsidRPr="00AC3DBE">
        <w:rPr>
          <w:rFonts w:ascii="Arial" w:hAnsi="Arial" w:cs="Arial"/>
          <w:b w:val="0"/>
          <w:bCs w:val="0"/>
          <w:color w:val="950260"/>
          <w:sz w:val="24"/>
          <w:szCs w:val="24"/>
        </w:rPr>
        <w:tab/>
      </w:r>
      <w:bookmarkStart w:id="106" w:name="_Toc443597444"/>
      <w:bookmarkStart w:id="107" w:name="_Toc457489528"/>
      <w:bookmarkStart w:id="108" w:name="_Toc101793417"/>
      <w:bookmarkStart w:id="109" w:name="_Toc167441882"/>
      <w:r w:rsidRPr="00AC3DBE">
        <w:rPr>
          <w:rFonts w:ascii="Arial" w:hAnsi="Arial" w:cs="Arial"/>
          <w:b w:val="0"/>
          <w:bCs w:val="0"/>
          <w:color w:val="950260"/>
          <w:sz w:val="24"/>
          <w:szCs w:val="24"/>
        </w:rPr>
        <w:t>Changes to the Procurement Process</w:t>
      </w:r>
      <w:bookmarkEnd w:id="105"/>
      <w:bookmarkEnd w:id="106"/>
      <w:bookmarkEnd w:id="107"/>
      <w:bookmarkEnd w:id="108"/>
      <w:bookmarkEnd w:id="109"/>
    </w:p>
    <w:p w14:paraId="0426B17C"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The Authority may in its absolute discretion, vary the Procurement process and/or to introduce additional or eliminate steps or stages into the Procurement process and/or change the dates and times applicable to this Procurement. The Authority shall notify the Tenderer’s Authorised Representative of any such changes. </w:t>
      </w:r>
    </w:p>
    <w:p w14:paraId="5B7393CC" w14:textId="7D654908"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10" w:name="_Toc286260083"/>
      <w:r w:rsidRPr="00AC3DBE">
        <w:rPr>
          <w:rFonts w:ascii="Arial" w:hAnsi="Arial" w:cs="Arial"/>
          <w:b w:val="0"/>
          <w:bCs w:val="0"/>
          <w:color w:val="950260"/>
          <w:sz w:val="24"/>
          <w:szCs w:val="24"/>
        </w:rPr>
        <w:tab/>
      </w:r>
      <w:bookmarkStart w:id="111" w:name="_Toc443597445"/>
      <w:bookmarkStart w:id="112" w:name="_Toc457489529"/>
      <w:bookmarkStart w:id="113" w:name="_Toc101793418"/>
      <w:bookmarkStart w:id="114" w:name="_Toc167441883"/>
      <w:r w:rsidRPr="00AC3DBE">
        <w:rPr>
          <w:rFonts w:ascii="Arial" w:hAnsi="Arial" w:cs="Arial"/>
          <w:b w:val="0"/>
          <w:bCs w:val="0"/>
          <w:color w:val="950260"/>
          <w:sz w:val="24"/>
          <w:szCs w:val="24"/>
        </w:rPr>
        <w:t>Disclaimer</w:t>
      </w:r>
      <w:bookmarkEnd w:id="110"/>
      <w:bookmarkEnd w:id="111"/>
      <w:bookmarkEnd w:id="112"/>
      <w:bookmarkEnd w:id="113"/>
      <w:bookmarkEnd w:id="114"/>
    </w:p>
    <w:p w14:paraId="7BF9EA53" w14:textId="18CE0371"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The Authority reserves the </w:t>
      </w:r>
      <w:r w:rsidR="004360DC" w:rsidRPr="00657E39">
        <w:rPr>
          <w:rFonts w:cs="Arial"/>
          <w:sz w:val="20"/>
          <w:szCs w:val="20"/>
          <w:lang w:val="en-US"/>
        </w:rPr>
        <w:t>right</w:t>
      </w:r>
      <w:r w:rsidRPr="00657E39">
        <w:rPr>
          <w:rFonts w:cs="Arial"/>
          <w:sz w:val="20"/>
          <w:szCs w:val="20"/>
          <w:lang w:val="en-US"/>
        </w:rPr>
        <w:t xml:space="preserve"> not to invite a Tenderer to proceed further, not to furnish a Tenderer with additional information and to otherwise not engage with a Tenderer in respect of this Procurement. </w:t>
      </w:r>
    </w:p>
    <w:p w14:paraId="3D9F5D9A" w14:textId="293329DD"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Neither the issue of this ITT nor any information presented in </w:t>
      </w:r>
      <w:r w:rsidR="004360DC" w:rsidRPr="00657E39">
        <w:rPr>
          <w:rFonts w:cs="Arial"/>
          <w:sz w:val="20"/>
          <w:szCs w:val="20"/>
          <w:lang w:val="en-US"/>
        </w:rPr>
        <w:t>it</w:t>
      </w:r>
      <w:r w:rsidRPr="00657E39">
        <w:rPr>
          <w:rFonts w:cs="Arial"/>
          <w:sz w:val="20"/>
          <w:szCs w:val="20"/>
          <w:lang w:val="en-US"/>
        </w:rPr>
        <w:t xml:space="preserve"> should be regarded as a commitment or representation on the part of the Authority (or any other person) to enter into a contractual arrangement.</w:t>
      </w:r>
    </w:p>
    <w:p w14:paraId="25D6A2B5" w14:textId="6C892310"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Nothing in the ITT information is, nor shall be relied upon as, a promise or representation as to any decision by the Authority in relation to this Procurement</w:t>
      </w:r>
      <w:r w:rsidR="0015432A" w:rsidRPr="00657E39">
        <w:rPr>
          <w:rFonts w:cs="Arial"/>
          <w:sz w:val="20"/>
          <w:szCs w:val="20"/>
          <w:lang w:val="en-US"/>
        </w:rPr>
        <w:t xml:space="preserve">. </w:t>
      </w:r>
      <w:r w:rsidRPr="00657E39">
        <w:rPr>
          <w:rFonts w:cs="Arial"/>
          <w:sz w:val="20"/>
          <w:szCs w:val="20"/>
          <w:lang w:val="en-US"/>
        </w:rPr>
        <w:t>No person has been authorised by the Authority or its advisers or consultants to give any information or make any representation not contained in the ITT documentation and, if given or made, any such information or representation shall not be relied upon as having been so authorised.</w:t>
      </w:r>
    </w:p>
    <w:p w14:paraId="362CB15A"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Nothing in the ITT information, or in any other documentation prior to the entry into a Contract shall constitute the basis of an express or implied contract that may be concluded in relation to this Procurement, nor shall such documentation/information be used in construing any such contract.</w:t>
      </w:r>
    </w:p>
    <w:p w14:paraId="6B9C9AFD"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The Authority and any of its advisers do not accept any responsibility or liability in relation to its accuracy or completeness or any other information which has been, or which is subsequently, made available to any Tenderer, Relevant Organisation, or any of their respective advisers, orally or in writing or in whatever media. </w:t>
      </w:r>
    </w:p>
    <w:p w14:paraId="71F2DF2F" w14:textId="10166F54"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Tenderers, their Relevant </w:t>
      </w:r>
      <w:r w:rsidR="0015432A" w:rsidRPr="00657E39">
        <w:rPr>
          <w:rFonts w:cs="Arial"/>
          <w:sz w:val="20"/>
          <w:szCs w:val="20"/>
          <w:lang w:val="en-US"/>
        </w:rPr>
        <w:t>Organisations,</w:t>
      </w:r>
      <w:r w:rsidRPr="00657E39">
        <w:rPr>
          <w:rFonts w:cs="Arial"/>
          <w:sz w:val="20"/>
          <w:szCs w:val="20"/>
          <w:lang w:val="en-US"/>
        </w:rPr>
        <w:t xml:space="preserve"> and their respective advisers must therefore take their own steps to verify the accuracy of any information which they consider relevant and are not entitled to rely on any statement or representation made by the Authority, or any of their advisers. </w:t>
      </w:r>
    </w:p>
    <w:p w14:paraId="0D68F0E8"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15" w:name="_Toc286260084"/>
      <w:bookmarkStart w:id="116" w:name="_Toc443597446"/>
      <w:bookmarkStart w:id="117" w:name="_Toc457489530"/>
      <w:bookmarkStart w:id="118" w:name="_Toc101793419"/>
      <w:bookmarkStart w:id="119" w:name="_Toc167441884"/>
      <w:r w:rsidRPr="00AC3DBE">
        <w:rPr>
          <w:rFonts w:ascii="Arial" w:hAnsi="Arial" w:cs="Arial"/>
          <w:b w:val="0"/>
          <w:bCs w:val="0"/>
          <w:color w:val="950260"/>
          <w:sz w:val="24"/>
          <w:szCs w:val="24"/>
        </w:rPr>
        <w:t>Disqualification of Tenderers</w:t>
      </w:r>
      <w:bookmarkEnd w:id="115"/>
      <w:bookmarkEnd w:id="116"/>
      <w:bookmarkEnd w:id="117"/>
      <w:bookmarkEnd w:id="118"/>
      <w:bookmarkEnd w:id="119"/>
    </w:p>
    <w:p w14:paraId="0DEEBE3D"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Tenderers acting in contravention of the provisions set out in the ITT or any other information provided by the Authority may, at the Authority’s sole discretion, be disqualified from further participation in this Procurement (without prejudice to any other civil or legal remedies available and without prejudice to any criminal liability which such conduct by a Tenderer may attract). </w:t>
      </w:r>
    </w:p>
    <w:p w14:paraId="1B04E85A"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For the avoidance of doubt, disqualified Tenderers will be excluded from any further participation in the Authority’s Procurement process and in no circumstances will the Authority be liable for any costs or expenses incurred by the disqualified Tenderer and/or its Relevant Organisations as a result, directly or indirectly, of such disqualification.</w:t>
      </w:r>
    </w:p>
    <w:p w14:paraId="5366B4C7" w14:textId="3C53C610"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20" w:name="_Toc286260086"/>
      <w:r w:rsidRPr="00AC3DBE">
        <w:rPr>
          <w:rFonts w:ascii="Arial" w:hAnsi="Arial" w:cs="Arial"/>
          <w:b w:val="0"/>
          <w:bCs w:val="0"/>
          <w:color w:val="950260"/>
          <w:sz w:val="24"/>
          <w:szCs w:val="24"/>
        </w:rPr>
        <w:tab/>
      </w:r>
      <w:bookmarkStart w:id="121" w:name="_Toc443597448"/>
      <w:bookmarkStart w:id="122" w:name="_Toc457489532"/>
      <w:bookmarkStart w:id="123" w:name="_Toc101793420"/>
      <w:bookmarkStart w:id="124" w:name="_Toc167441885"/>
      <w:r w:rsidRPr="00AC3DBE">
        <w:rPr>
          <w:rFonts w:ascii="Arial" w:hAnsi="Arial" w:cs="Arial"/>
          <w:b w:val="0"/>
          <w:bCs w:val="0"/>
          <w:color w:val="950260"/>
          <w:sz w:val="24"/>
          <w:szCs w:val="24"/>
        </w:rPr>
        <w:t>Interpretation</w:t>
      </w:r>
      <w:bookmarkEnd w:id="120"/>
      <w:bookmarkEnd w:id="121"/>
      <w:bookmarkEnd w:id="122"/>
      <w:bookmarkEnd w:id="123"/>
      <w:bookmarkEnd w:id="124"/>
    </w:p>
    <w:p w14:paraId="2632238A" w14:textId="6BC1EC72"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In the ITT documentation, except where the context otherwise </w:t>
      </w:r>
      <w:r w:rsidR="006A5AF9" w:rsidRPr="00657E39">
        <w:rPr>
          <w:rFonts w:cs="Arial"/>
          <w:sz w:val="20"/>
          <w:szCs w:val="20"/>
          <w:lang w:val="en-US"/>
        </w:rPr>
        <w:t>requires: -</w:t>
      </w:r>
    </w:p>
    <w:p w14:paraId="6C8A3887"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words importing one gender include all other genders and words importing the singular include the plural and vice versa; </w:t>
      </w:r>
    </w:p>
    <w:p w14:paraId="0DA77341"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enactment means any statute or statutory provision (whether of the United Kingdom or elsewhere), subordinate legislation (as defined by s.21 (1) Interpretation Act 1978) and any other subordinate legislation made under any such statute or statutory provision; </w:t>
      </w:r>
    </w:p>
    <w:p w14:paraId="6BFD40C7"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reference to any enactment shall be construed as including a reference to: </w:t>
      </w:r>
    </w:p>
    <w:p w14:paraId="6DAB0D06" w14:textId="77777777" w:rsidR="009E25DC" w:rsidRPr="004D60E2" w:rsidRDefault="009E25DC" w:rsidP="0098494E">
      <w:pPr>
        <w:pStyle w:val="ListParagraph"/>
        <w:numPr>
          <w:ilvl w:val="1"/>
          <w:numId w:val="38"/>
        </w:numPr>
        <w:spacing w:line="276" w:lineRule="auto"/>
        <w:jc w:val="both"/>
        <w:rPr>
          <w:rFonts w:cs="Arial"/>
          <w:sz w:val="20"/>
          <w:szCs w:val="20"/>
          <w:lang w:val="en-US"/>
        </w:rPr>
      </w:pPr>
      <w:r w:rsidRPr="004D60E2">
        <w:rPr>
          <w:rFonts w:cs="Arial"/>
          <w:sz w:val="20"/>
          <w:szCs w:val="20"/>
          <w:lang w:val="en-US"/>
        </w:rPr>
        <w:t xml:space="preserve">any enactment which that enactment has directly or indirectly replaced (whether with or without modification); and </w:t>
      </w:r>
    </w:p>
    <w:p w14:paraId="561F8D66" w14:textId="77777777" w:rsidR="009E25DC" w:rsidRPr="004D60E2" w:rsidRDefault="009E25DC" w:rsidP="0098494E">
      <w:pPr>
        <w:pStyle w:val="ListParagraph"/>
        <w:numPr>
          <w:ilvl w:val="1"/>
          <w:numId w:val="38"/>
        </w:numPr>
        <w:spacing w:line="276" w:lineRule="auto"/>
        <w:jc w:val="both"/>
        <w:rPr>
          <w:rFonts w:cs="Arial"/>
          <w:sz w:val="20"/>
          <w:szCs w:val="20"/>
          <w:lang w:val="en-US"/>
        </w:rPr>
      </w:pPr>
      <w:r>
        <w:rPr>
          <w:rFonts w:cs="Arial"/>
          <w:sz w:val="20"/>
          <w:szCs w:val="20"/>
          <w:lang w:val="en-US"/>
        </w:rPr>
        <w:t>t</w:t>
      </w:r>
      <w:r w:rsidRPr="004D60E2">
        <w:rPr>
          <w:rFonts w:cs="Arial"/>
          <w:sz w:val="20"/>
          <w:szCs w:val="20"/>
          <w:lang w:val="en-US"/>
        </w:rPr>
        <w:t xml:space="preserve">hat enactment as re-enacted, replaced or modified from time to time, whether before, on or after the date of the </w:t>
      </w:r>
      <w:r>
        <w:rPr>
          <w:rFonts w:cs="Arial"/>
          <w:sz w:val="20"/>
          <w:szCs w:val="20"/>
          <w:lang w:val="en-US"/>
        </w:rPr>
        <w:t>ITT</w:t>
      </w:r>
      <w:r w:rsidRPr="004D60E2">
        <w:rPr>
          <w:rFonts w:cs="Arial"/>
          <w:sz w:val="20"/>
          <w:szCs w:val="20"/>
          <w:lang w:val="en-US"/>
        </w:rPr>
        <w:t xml:space="preserve">. </w:t>
      </w:r>
    </w:p>
    <w:p w14:paraId="13806364"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the Table of Contents, Glossary of Terms and Abbreviations, the headings to the sections of the </w:t>
      </w:r>
      <w:r>
        <w:rPr>
          <w:rFonts w:cs="Arial"/>
          <w:sz w:val="20"/>
          <w:szCs w:val="20"/>
          <w:lang w:val="en-US"/>
        </w:rPr>
        <w:t xml:space="preserve">ITT </w:t>
      </w:r>
      <w:r w:rsidRPr="004D60E2">
        <w:rPr>
          <w:rFonts w:cs="Arial"/>
          <w:sz w:val="20"/>
          <w:szCs w:val="20"/>
          <w:lang w:val="en-US"/>
        </w:rPr>
        <w:t xml:space="preserve">and the Appendices hereto are for ease of reference only and shall not affect the construction of the </w:t>
      </w:r>
      <w:r>
        <w:rPr>
          <w:rFonts w:cs="Arial"/>
          <w:sz w:val="20"/>
          <w:szCs w:val="20"/>
          <w:lang w:val="en-US"/>
        </w:rPr>
        <w:t>ITT</w:t>
      </w:r>
      <w:r w:rsidRPr="004D60E2">
        <w:rPr>
          <w:rFonts w:cs="Arial"/>
          <w:sz w:val="20"/>
          <w:szCs w:val="20"/>
          <w:lang w:val="en-US"/>
        </w:rPr>
        <w:t xml:space="preserve">; </w:t>
      </w:r>
    </w:p>
    <w:p w14:paraId="3F71A4EE"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any Appendices and Annexes to the </w:t>
      </w:r>
      <w:r>
        <w:rPr>
          <w:rFonts w:cs="Arial"/>
          <w:sz w:val="20"/>
          <w:szCs w:val="20"/>
          <w:lang w:val="en-US"/>
        </w:rPr>
        <w:t xml:space="preserve">ITT form part of the ITT </w:t>
      </w:r>
      <w:r w:rsidRPr="004D60E2">
        <w:rPr>
          <w:rFonts w:cs="Arial"/>
          <w:sz w:val="20"/>
          <w:szCs w:val="20"/>
          <w:lang w:val="en-US"/>
        </w:rPr>
        <w:t xml:space="preserve">and will have the same force and effect as if expressly set out in the body of the </w:t>
      </w:r>
      <w:r>
        <w:rPr>
          <w:rFonts w:cs="Arial"/>
          <w:sz w:val="20"/>
          <w:szCs w:val="20"/>
          <w:lang w:val="en-US"/>
        </w:rPr>
        <w:t>ITT</w:t>
      </w:r>
      <w:r w:rsidRPr="004D60E2">
        <w:rPr>
          <w:rFonts w:cs="Arial"/>
          <w:sz w:val="20"/>
          <w:szCs w:val="20"/>
          <w:lang w:val="en-US"/>
        </w:rPr>
        <w:t xml:space="preserve">; </w:t>
      </w:r>
    </w:p>
    <w:p w14:paraId="05D121BF" w14:textId="77777777" w:rsidR="009E25DC" w:rsidRPr="004D60E2"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in the event of any inconsistency between the provisions of the </w:t>
      </w:r>
      <w:r>
        <w:rPr>
          <w:rFonts w:cs="Arial"/>
          <w:sz w:val="20"/>
          <w:szCs w:val="20"/>
          <w:lang w:val="en-US"/>
        </w:rPr>
        <w:t xml:space="preserve">ITT </w:t>
      </w:r>
      <w:r w:rsidRPr="004D60E2">
        <w:rPr>
          <w:rFonts w:cs="Arial"/>
          <w:sz w:val="20"/>
          <w:szCs w:val="20"/>
          <w:lang w:val="en-US"/>
        </w:rPr>
        <w:t xml:space="preserve">and any previously issued documents, the provisions of the </w:t>
      </w:r>
      <w:r>
        <w:rPr>
          <w:rFonts w:cs="Arial"/>
          <w:sz w:val="20"/>
          <w:szCs w:val="20"/>
          <w:lang w:val="en-US"/>
        </w:rPr>
        <w:t xml:space="preserve">ITT </w:t>
      </w:r>
      <w:r w:rsidRPr="004D60E2">
        <w:rPr>
          <w:rFonts w:cs="Arial"/>
          <w:sz w:val="20"/>
          <w:szCs w:val="20"/>
          <w:lang w:val="en-US"/>
        </w:rPr>
        <w:t xml:space="preserve">shall prevail; and </w:t>
      </w:r>
    </w:p>
    <w:p w14:paraId="43084359" w14:textId="25858DC4" w:rsidR="009E25DC" w:rsidRDefault="009E25DC" w:rsidP="0098494E">
      <w:pPr>
        <w:pStyle w:val="ListParagraph"/>
        <w:numPr>
          <w:ilvl w:val="0"/>
          <w:numId w:val="38"/>
        </w:numPr>
        <w:spacing w:line="276" w:lineRule="auto"/>
        <w:jc w:val="both"/>
        <w:rPr>
          <w:rFonts w:cs="Arial"/>
          <w:sz w:val="20"/>
          <w:szCs w:val="20"/>
          <w:lang w:val="en-US"/>
        </w:rPr>
      </w:pPr>
      <w:r w:rsidRPr="004D60E2">
        <w:rPr>
          <w:rFonts w:cs="Arial"/>
          <w:sz w:val="20"/>
          <w:szCs w:val="20"/>
          <w:lang w:val="en-US"/>
        </w:rPr>
        <w:t xml:space="preserve">the </w:t>
      </w:r>
      <w:r>
        <w:rPr>
          <w:rFonts w:cs="Arial"/>
          <w:sz w:val="20"/>
          <w:szCs w:val="20"/>
          <w:lang w:val="en-US"/>
        </w:rPr>
        <w:t>ITT information</w:t>
      </w:r>
      <w:r w:rsidRPr="004D60E2">
        <w:rPr>
          <w:rFonts w:cs="Arial"/>
          <w:sz w:val="20"/>
          <w:szCs w:val="20"/>
          <w:lang w:val="en-US"/>
        </w:rPr>
        <w:t xml:space="preserve"> shall be governed by and construed </w:t>
      </w:r>
      <w:r>
        <w:rPr>
          <w:rFonts w:cs="Arial"/>
          <w:sz w:val="20"/>
          <w:szCs w:val="20"/>
          <w:lang w:val="en-US"/>
        </w:rPr>
        <w:t xml:space="preserve">in accordance </w:t>
      </w:r>
      <w:r w:rsidR="003D442F">
        <w:rPr>
          <w:rFonts w:cs="Arial"/>
          <w:sz w:val="20"/>
          <w:szCs w:val="20"/>
          <w:lang w:val="en-US"/>
        </w:rPr>
        <w:t xml:space="preserve">with </w:t>
      </w:r>
      <w:r w:rsidR="003D442F" w:rsidRPr="003D442F">
        <w:rPr>
          <w:rFonts w:cs="Arial"/>
          <w:sz w:val="20"/>
          <w:szCs w:val="20"/>
          <w:lang w:val="en-US"/>
        </w:rPr>
        <w:t>the laws of England</w:t>
      </w:r>
      <w:r>
        <w:rPr>
          <w:rFonts w:cs="Arial"/>
          <w:sz w:val="20"/>
          <w:szCs w:val="20"/>
          <w:lang w:val="en-US"/>
        </w:rPr>
        <w:t>.</w:t>
      </w:r>
    </w:p>
    <w:p w14:paraId="2F0C988E" w14:textId="77777777" w:rsidR="009E25DC" w:rsidRPr="004A1001" w:rsidRDefault="009E25DC" w:rsidP="0098494E">
      <w:pPr>
        <w:spacing w:line="276" w:lineRule="auto"/>
        <w:ind w:left="720"/>
        <w:jc w:val="both"/>
        <w:rPr>
          <w:rFonts w:ascii="Helvetica" w:hAnsi="Helvetica" w:cs="Arial"/>
          <w:sz w:val="20"/>
          <w:szCs w:val="20"/>
          <w:lang w:val="en-US"/>
        </w:rPr>
      </w:pPr>
    </w:p>
    <w:p w14:paraId="114556A8" w14:textId="74E2197E"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25" w:name="_Toc286260087"/>
      <w:r w:rsidRPr="00AC3DBE">
        <w:rPr>
          <w:rFonts w:ascii="Arial" w:hAnsi="Arial" w:cs="Arial"/>
          <w:b w:val="0"/>
          <w:bCs w:val="0"/>
          <w:color w:val="950260"/>
          <w:sz w:val="24"/>
          <w:szCs w:val="24"/>
        </w:rPr>
        <w:tab/>
      </w:r>
      <w:bookmarkStart w:id="126" w:name="_Toc443597449"/>
      <w:bookmarkStart w:id="127" w:name="_Toc457489533"/>
      <w:bookmarkStart w:id="128" w:name="_Toc101793421"/>
      <w:bookmarkStart w:id="129" w:name="_Toc167441886"/>
      <w:r w:rsidRPr="00AC3DBE">
        <w:rPr>
          <w:rFonts w:ascii="Arial" w:hAnsi="Arial" w:cs="Arial"/>
          <w:b w:val="0"/>
          <w:bCs w:val="0"/>
          <w:color w:val="950260"/>
          <w:sz w:val="24"/>
          <w:szCs w:val="24"/>
        </w:rPr>
        <w:t>Costs and Expenses</w:t>
      </w:r>
      <w:bookmarkEnd w:id="125"/>
      <w:bookmarkEnd w:id="126"/>
      <w:bookmarkEnd w:id="127"/>
      <w:bookmarkEnd w:id="128"/>
      <w:bookmarkEnd w:id="129"/>
    </w:p>
    <w:p w14:paraId="2C1A210E" w14:textId="73EFF6D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All Tenderers, Relevant Organisations, </w:t>
      </w:r>
      <w:r w:rsidR="0015432A" w:rsidRPr="00657E39">
        <w:rPr>
          <w:rFonts w:cs="Arial"/>
          <w:sz w:val="20"/>
          <w:szCs w:val="20"/>
          <w:lang w:val="en-US"/>
        </w:rPr>
        <w:t>funders,</w:t>
      </w:r>
      <w:r w:rsidRPr="00657E39">
        <w:rPr>
          <w:rFonts w:cs="Arial"/>
          <w:sz w:val="20"/>
          <w:szCs w:val="20"/>
          <w:lang w:val="en-US"/>
        </w:rPr>
        <w:t xml:space="preserve"> and any of their respective advisers shall be responsible for all costs incurred by them in connection with all stages of the Procurement. </w:t>
      </w:r>
    </w:p>
    <w:p w14:paraId="0172EE81" w14:textId="77777777" w:rsidR="009E25DC" w:rsidRPr="00657E39"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657E39">
        <w:rPr>
          <w:rFonts w:cs="Arial"/>
          <w:sz w:val="20"/>
          <w:szCs w:val="20"/>
          <w:lang w:val="en-US"/>
        </w:rPr>
        <w:t xml:space="preserve">Under no circumstances will the Authority or any of their respective advisers be liable for any costs or expenses incurred by a Tenderer, its Relevant Organisations, funders and/or their respective advisers arising directly or indirectly from this Procurement process or termination thereof, including, without limitation, any changes or adjustments made to the Procurement process or documentation or disqualification of a Tenderer. </w:t>
      </w:r>
    </w:p>
    <w:p w14:paraId="2E4F8C94" w14:textId="4E77AEBC" w:rsidR="00657E39" w:rsidRPr="009952E2" w:rsidRDefault="009E25DC" w:rsidP="0098494E">
      <w:pPr>
        <w:pStyle w:val="ListParagraph"/>
        <w:numPr>
          <w:ilvl w:val="2"/>
          <w:numId w:val="26"/>
        </w:numPr>
        <w:spacing w:after="240" w:line="276" w:lineRule="auto"/>
        <w:ind w:left="709" w:hanging="709"/>
        <w:contextualSpacing w:val="0"/>
        <w:jc w:val="both"/>
        <w:rPr>
          <w:rStyle w:val="BookTitle"/>
          <w:rFonts w:cs="Arial"/>
          <w:smallCaps w:val="0"/>
          <w:spacing w:val="0"/>
          <w:sz w:val="20"/>
          <w:szCs w:val="20"/>
          <w:lang w:val="en-US"/>
        </w:rPr>
      </w:pPr>
      <w:r w:rsidRPr="00657E39">
        <w:rPr>
          <w:rFonts w:cs="Arial"/>
          <w:sz w:val="20"/>
          <w:szCs w:val="20"/>
          <w:lang w:val="en-US"/>
        </w:rPr>
        <w:t>Each Relevant Organisation will be responsible for its own costs incurred throughout each stage of the Authority Procurement process. The Authority will not be responsible for any costs incurred by any Relevant Organisation or any other person through the Authority Procurement process.</w:t>
      </w:r>
      <w:bookmarkStart w:id="130" w:name="_Toc323295212"/>
      <w:bookmarkStart w:id="131" w:name="_Toc457489534"/>
    </w:p>
    <w:p w14:paraId="69CED9FE" w14:textId="2A5E63BE" w:rsidR="009E25DC" w:rsidRPr="00E4382D" w:rsidRDefault="009E25DC" w:rsidP="0098494E">
      <w:pPr>
        <w:pStyle w:val="Heading1"/>
        <w:numPr>
          <w:ilvl w:val="0"/>
          <w:numId w:val="26"/>
        </w:numPr>
        <w:spacing w:line="276" w:lineRule="auto"/>
        <w:ind w:left="709" w:hanging="709"/>
        <w:rPr>
          <w:rStyle w:val="BookTitle"/>
          <w:rFonts w:cs="Arial"/>
          <w:b w:val="0"/>
          <w:smallCaps w:val="0"/>
          <w:color w:val="52246D"/>
        </w:rPr>
      </w:pPr>
      <w:bookmarkStart w:id="132" w:name="_Tender_Procedures"/>
      <w:bookmarkStart w:id="133" w:name="_Toc101793422"/>
      <w:bookmarkStart w:id="134" w:name="_Toc167441887"/>
      <w:bookmarkEnd w:id="132"/>
      <w:r w:rsidRPr="00E4382D">
        <w:rPr>
          <w:rStyle w:val="BookTitle"/>
          <w:rFonts w:cs="Arial"/>
          <w:b w:val="0"/>
          <w:smallCaps w:val="0"/>
          <w:color w:val="52246D"/>
        </w:rPr>
        <w:t>Tender Proce</w:t>
      </w:r>
      <w:bookmarkEnd w:id="130"/>
      <w:bookmarkEnd w:id="131"/>
      <w:bookmarkEnd w:id="133"/>
      <w:r w:rsidR="0062468B">
        <w:rPr>
          <w:rStyle w:val="BookTitle"/>
          <w:rFonts w:cs="Arial"/>
          <w:b w:val="0"/>
          <w:smallCaps w:val="0"/>
          <w:color w:val="52246D"/>
        </w:rPr>
        <w:t>dures</w:t>
      </w:r>
      <w:bookmarkEnd w:id="134"/>
    </w:p>
    <w:p w14:paraId="3F8DD91D" w14:textId="77777777" w:rsidR="009E25DC" w:rsidRPr="00AC3DBE"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35" w:name="_Toc457489535"/>
      <w:bookmarkStart w:id="136" w:name="_Toc101793423"/>
      <w:bookmarkStart w:id="137" w:name="_Toc167441888"/>
      <w:bookmarkStart w:id="138" w:name="_Toc323295213"/>
      <w:r w:rsidRPr="00AC3DBE">
        <w:rPr>
          <w:rFonts w:ascii="Arial" w:hAnsi="Arial" w:cs="Arial"/>
          <w:b w:val="0"/>
          <w:bCs w:val="0"/>
          <w:color w:val="950260"/>
          <w:sz w:val="24"/>
          <w:szCs w:val="24"/>
        </w:rPr>
        <w:t>About the Tender Stage</w:t>
      </w:r>
      <w:bookmarkEnd w:id="135"/>
      <w:bookmarkEnd w:id="136"/>
      <w:bookmarkEnd w:id="137"/>
    </w:p>
    <w:p w14:paraId="3FCF0055" w14:textId="679D6BE5" w:rsidR="009E25DC" w:rsidRPr="009E25DC"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9E25DC">
        <w:rPr>
          <w:rFonts w:cs="Arial"/>
          <w:sz w:val="20"/>
          <w:szCs w:val="20"/>
          <w:lang w:val="en-US"/>
        </w:rPr>
        <w:t>The procurement process under the “</w:t>
      </w:r>
      <w:r w:rsidR="007A3964">
        <w:rPr>
          <w:rFonts w:cs="Arial"/>
          <w:sz w:val="20"/>
          <w:szCs w:val="20"/>
          <w:lang w:val="en-US"/>
        </w:rPr>
        <w:t>Open</w:t>
      </w:r>
      <w:r w:rsidRPr="009E25DC">
        <w:rPr>
          <w:rFonts w:cs="Arial"/>
          <w:sz w:val="20"/>
          <w:szCs w:val="20"/>
          <w:lang w:val="en-US"/>
        </w:rPr>
        <w:t xml:space="preserve"> Procedure</w:t>
      </w:r>
      <w:r w:rsidR="0015432A" w:rsidRPr="009E25DC">
        <w:rPr>
          <w:rFonts w:cs="Arial"/>
          <w:sz w:val="20"/>
          <w:szCs w:val="20"/>
          <w:lang w:val="en-US"/>
        </w:rPr>
        <w:t>.”</w:t>
      </w:r>
    </w:p>
    <w:p w14:paraId="034C8BB5" w14:textId="77777777" w:rsidR="009E25DC" w:rsidRPr="009E25DC"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9E25DC">
        <w:rPr>
          <w:rFonts w:cs="Arial"/>
          <w:sz w:val="20"/>
          <w:szCs w:val="20"/>
          <w:lang w:val="en-US"/>
        </w:rPr>
        <w:t>Tenderers are provided with this “Invitation to Tender” (ITT) and Tender Pack, which initiates this tender stage.</w:t>
      </w:r>
    </w:p>
    <w:p w14:paraId="76F6A9AA" w14:textId="65722C53" w:rsidR="006C4DC7" w:rsidRPr="006C4DC7"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139" w:name="_Toc457489536"/>
      <w:r w:rsidRPr="006C4DC7">
        <w:rPr>
          <w:rFonts w:cs="Arial"/>
          <w:sz w:val="20"/>
          <w:szCs w:val="20"/>
          <w:lang w:val="en-US"/>
        </w:rPr>
        <w:t>Tenderers should respond to the Authority’s initial needs and requirements, by responding to method statement questi</w:t>
      </w:r>
      <w:r w:rsidR="008D476A">
        <w:rPr>
          <w:rFonts w:cs="Arial"/>
          <w:sz w:val="20"/>
          <w:szCs w:val="20"/>
          <w:lang w:val="en-US"/>
        </w:rPr>
        <w:t xml:space="preserve">ons and by completing the pricing schedule </w:t>
      </w:r>
      <w:r w:rsidRPr="006C4DC7">
        <w:rPr>
          <w:rFonts w:cs="Arial"/>
          <w:sz w:val="20"/>
          <w:szCs w:val="20"/>
          <w:lang w:val="en-US"/>
        </w:rPr>
        <w:t>setting out their fee proposals</w:t>
      </w:r>
      <w:r w:rsidR="0015432A" w:rsidRPr="006C4DC7">
        <w:rPr>
          <w:rFonts w:cs="Arial"/>
          <w:sz w:val="20"/>
          <w:szCs w:val="20"/>
          <w:lang w:val="en-US"/>
        </w:rPr>
        <w:t xml:space="preserve">. </w:t>
      </w:r>
      <w:r w:rsidRPr="006C4DC7">
        <w:rPr>
          <w:rFonts w:cs="Arial"/>
          <w:sz w:val="20"/>
          <w:szCs w:val="20"/>
          <w:lang w:val="en-US"/>
        </w:rPr>
        <w:t>Tenders will be evaluated in accordance with MEAT criteria and the top scoring Tenderer will be awarded a contract with the Authority.</w:t>
      </w:r>
    </w:p>
    <w:p w14:paraId="6FD7CFBF" w14:textId="5F500552" w:rsidR="006C4DC7" w:rsidRPr="006C4DC7"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r w:rsidRPr="006C4DC7">
        <w:rPr>
          <w:rFonts w:cs="Arial"/>
          <w:sz w:val="20"/>
          <w:szCs w:val="20"/>
          <w:lang w:val="en-US"/>
        </w:rPr>
        <w:t>Presentations are required from shortlisted tenderers during the tender stage</w:t>
      </w:r>
      <w:r w:rsidR="0015432A" w:rsidRPr="006C4DC7">
        <w:rPr>
          <w:rFonts w:cs="Arial"/>
          <w:sz w:val="20"/>
          <w:szCs w:val="20"/>
          <w:lang w:val="en-US"/>
        </w:rPr>
        <w:t xml:space="preserve">. </w:t>
      </w:r>
      <w:r w:rsidRPr="006C4DC7">
        <w:rPr>
          <w:rFonts w:cs="Arial"/>
          <w:sz w:val="20"/>
          <w:szCs w:val="20"/>
          <w:lang w:val="en-US"/>
        </w:rPr>
        <w:t xml:space="preserve">Further details are set out in </w:t>
      </w:r>
      <w:r w:rsidR="009751E5" w:rsidRPr="00756B11">
        <w:rPr>
          <w:rFonts w:cs="Arial"/>
          <w:b/>
          <w:sz w:val="20"/>
          <w:szCs w:val="20"/>
          <w:lang w:val="en-US"/>
        </w:rPr>
        <w:t xml:space="preserve">Appendix </w:t>
      </w:r>
      <w:r w:rsidR="00756B11" w:rsidRPr="00756B11">
        <w:rPr>
          <w:rFonts w:cs="Arial"/>
          <w:b/>
          <w:sz w:val="20"/>
          <w:szCs w:val="20"/>
          <w:lang w:val="en-US"/>
        </w:rPr>
        <w:t>2</w:t>
      </w:r>
      <w:r w:rsidRPr="00756B11">
        <w:rPr>
          <w:rFonts w:cs="Arial"/>
          <w:b/>
          <w:sz w:val="20"/>
          <w:szCs w:val="20"/>
          <w:lang w:val="en-US"/>
        </w:rPr>
        <w:t xml:space="preserve"> </w:t>
      </w:r>
      <w:r w:rsidR="00A1039E">
        <w:rPr>
          <w:rFonts w:cs="Arial"/>
          <w:b/>
          <w:sz w:val="20"/>
          <w:szCs w:val="20"/>
          <w:lang w:val="en-US"/>
        </w:rPr>
        <w:t>-</w:t>
      </w:r>
      <w:r w:rsidRPr="00756B11">
        <w:rPr>
          <w:rFonts w:cs="Arial"/>
          <w:b/>
          <w:sz w:val="20"/>
          <w:szCs w:val="20"/>
          <w:lang w:val="en-US"/>
        </w:rPr>
        <w:t xml:space="preserve"> Evaluation Methodology</w:t>
      </w:r>
      <w:r w:rsidRPr="00756B11">
        <w:rPr>
          <w:rFonts w:cs="Arial"/>
          <w:sz w:val="20"/>
          <w:szCs w:val="20"/>
          <w:lang w:val="en-US"/>
        </w:rPr>
        <w:t xml:space="preserve"> and </w:t>
      </w:r>
      <w:r w:rsidR="005A3BB3" w:rsidRPr="00756B11">
        <w:rPr>
          <w:rFonts w:cs="Arial"/>
          <w:b/>
          <w:sz w:val="20"/>
          <w:szCs w:val="20"/>
          <w:lang w:val="en-US"/>
        </w:rPr>
        <w:t xml:space="preserve">Appendix </w:t>
      </w:r>
      <w:r w:rsidR="002A6E9D">
        <w:rPr>
          <w:rFonts w:cs="Arial"/>
          <w:b/>
          <w:sz w:val="20"/>
          <w:szCs w:val="20"/>
          <w:lang w:val="en-US"/>
        </w:rPr>
        <w:t>2</w:t>
      </w:r>
      <w:r w:rsidRPr="00756B11">
        <w:rPr>
          <w:rFonts w:cs="Arial"/>
          <w:b/>
          <w:sz w:val="20"/>
          <w:szCs w:val="20"/>
          <w:lang w:val="en-US"/>
        </w:rPr>
        <w:t xml:space="preserve"> </w:t>
      </w:r>
      <w:r w:rsidR="00A1039E">
        <w:rPr>
          <w:rFonts w:cs="Arial"/>
          <w:b/>
          <w:sz w:val="20"/>
          <w:szCs w:val="20"/>
          <w:lang w:val="en-US"/>
        </w:rPr>
        <w:t>-</w:t>
      </w:r>
      <w:r w:rsidR="003738A8" w:rsidRPr="00756B11">
        <w:rPr>
          <w:rFonts w:cs="Arial"/>
          <w:b/>
          <w:sz w:val="20"/>
          <w:szCs w:val="20"/>
          <w:lang w:val="en-US"/>
        </w:rPr>
        <w:t xml:space="preserve"> </w:t>
      </w:r>
      <w:r w:rsidRPr="00756B11">
        <w:rPr>
          <w:rFonts w:cs="Arial"/>
          <w:b/>
          <w:sz w:val="20"/>
          <w:szCs w:val="20"/>
          <w:lang w:val="en-US"/>
        </w:rPr>
        <w:t xml:space="preserve">Method Statement </w:t>
      </w:r>
      <w:r w:rsidR="005A3BB3" w:rsidRPr="00756B11">
        <w:rPr>
          <w:rFonts w:cs="Arial"/>
          <w:b/>
          <w:sz w:val="20"/>
          <w:szCs w:val="20"/>
          <w:lang w:val="en-US"/>
        </w:rPr>
        <w:t xml:space="preserve">and Presentation </w:t>
      </w:r>
      <w:r w:rsidRPr="00756B11">
        <w:rPr>
          <w:rFonts w:cs="Arial"/>
          <w:b/>
          <w:sz w:val="20"/>
          <w:szCs w:val="20"/>
          <w:lang w:val="en-US"/>
        </w:rPr>
        <w:t>Questions</w:t>
      </w:r>
      <w:r w:rsidRPr="00756B11">
        <w:rPr>
          <w:rFonts w:cs="Arial"/>
          <w:sz w:val="20"/>
          <w:szCs w:val="20"/>
          <w:lang w:val="en-US"/>
        </w:rPr>
        <w:t xml:space="preserve"> of this</w:t>
      </w:r>
      <w:r w:rsidRPr="006C4DC7">
        <w:rPr>
          <w:rFonts w:cs="Arial"/>
          <w:sz w:val="20"/>
          <w:szCs w:val="20"/>
          <w:lang w:val="en-US"/>
        </w:rPr>
        <w:t xml:space="preserve"> ITT.</w:t>
      </w:r>
    </w:p>
    <w:p w14:paraId="3141F664" w14:textId="77777777" w:rsidR="009E25DC" w:rsidRPr="00127CB2"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40" w:name="_Toc101793424"/>
      <w:bookmarkStart w:id="141" w:name="_Toc167441889"/>
      <w:r w:rsidRPr="00127CB2">
        <w:rPr>
          <w:rFonts w:ascii="Arial" w:hAnsi="Arial" w:cs="Arial"/>
          <w:b w:val="0"/>
          <w:bCs w:val="0"/>
          <w:color w:val="950260"/>
          <w:sz w:val="24"/>
          <w:szCs w:val="24"/>
        </w:rPr>
        <w:t>Procurement Timetable</w:t>
      </w:r>
      <w:bookmarkEnd w:id="138"/>
      <w:bookmarkEnd w:id="139"/>
      <w:bookmarkEnd w:id="140"/>
      <w:bookmarkEnd w:id="141"/>
    </w:p>
    <w:p w14:paraId="4A962FF9" w14:textId="014F62A5" w:rsidR="009E25DC"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FB5DEA">
        <w:rPr>
          <w:rFonts w:cs="Arial"/>
          <w:sz w:val="20"/>
          <w:szCs w:val="20"/>
          <w:lang w:val="en-US"/>
        </w:rPr>
        <w:t>The Authority reserves the right to amend the timetable at its ab</w:t>
      </w:r>
      <w:r w:rsidR="00143D24">
        <w:rPr>
          <w:rFonts w:cs="Arial"/>
          <w:sz w:val="20"/>
          <w:szCs w:val="20"/>
          <w:lang w:val="en-US"/>
        </w:rPr>
        <w:t>solute discretion. The outline procurement t</w:t>
      </w:r>
      <w:r w:rsidRPr="00FB5DEA">
        <w:rPr>
          <w:rFonts w:cs="Arial"/>
          <w:sz w:val="20"/>
          <w:szCs w:val="20"/>
          <w:lang w:val="en-US"/>
        </w:rPr>
        <w:t xml:space="preserve">imetable for the </w:t>
      </w:r>
      <w:r w:rsidR="00143D24">
        <w:rPr>
          <w:rFonts w:cs="Arial"/>
          <w:sz w:val="20"/>
          <w:szCs w:val="20"/>
          <w:lang w:val="en-US"/>
        </w:rPr>
        <w:t>selection and award procedure</w:t>
      </w:r>
      <w:r w:rsidRPr="00FB5DEA">
        <w:rPr>
          <w:rFonts w:cs="Arial"/>
          <w:sz w:val="20"/>
          <w:szCs w:val="20"/>
          <w:lang w:val="en-US"/>
        </w:rPr>
        <w:t xml:space="preserve"> is set out below: </w:t>
      </w:r>
    </w:p>
    <w:tbl>
      <w:tblPr>
        <w:tblW w:w="8505" w:type="dxa"/>
        <w:tblInd w:w="817" w:type="dxa"/>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2664"/>
      </w:tblGrid>
      <w:tr w:rsidR="002D3B1F" w:rsidRPr="002A11AF" w14:paraId="49193E9E" w14:textId="77777777" w:rsidTr="00DD0850">
        <w:trPr>
          <w:tblHeader/>
        </w:trPr>
        <w:tc>
          <w:tcPr>
            <w:tcW w:w="5841" w:type="dxa"/>
            <w:shd w:val="clear" w:color="auto" w:fill="52246D"/>
          </w:tcPr>
          <w:p w14:paraId="3F6645BA" w14:textId="480A2648" w:rsidR="002D3B1F" w:rsidRPr="00CF123B" w:rsidRDefault="006C4DC7" w:rsidP="0098494E">
            <w:pPr>
              <w:spacing w:after="120" w:line="276" w:lineRule="auto"/>
              <w:rPr>
                <w:rFonts w:cs="Arial"/>
                <w:color w:val="FFFFFF"/>
                <w:sz w:val="20"/>
                <w:szCs w:val="20"/>
                <w:lang w:bidi="en-US"/>
              </w:rPr>
            </w:pPr>
            <w:bookmarkStart w:id="142" w:name="_Hlk102125464"/>
            <w:r>
              <w:rPr>
                <w:rFonts w:cs="Arial"/>
                <w:color w:val="FFFFFF"/>
                <w:sz w:val="20"/>
                <w:szCs w:val="20"/>
                <w:lang w:bidi="en-US"/>
              </w:rPr>
              <w:t>Key Task/Milestone</w:t>
            </w:r>
          </w:p>
        </w:tc>
        <w:tc>
          <w:tcPr>
            <w:tcW w:w="2664" w:type="dxa"/>
            <w:shd w:val="clear" w:color="auto" w:fill="52246D"/>
          </w:tcPr>
          <w:p w14:paraId="518DD460" w14:textId="60C1F184" w:rsidR="002D3B1F" w:rsidRPr="002A11AF" w:rsidRDefault="006C4DC7" w:rsidP="0098494E">
            <w:pPr>
              <w:spacing w:after="120" w:line="276" w:lineRule="auto"/>
              <w:jc w:val="center"/>
              <w:rPr>
                <w:rFonts w:cs="Arial"/>
                <w:color w:val="FFFFFF"/>
                <w:sz w:val="20"/>
                <w:szCs w:val="20"/>
                <w:lang w:bidi="en-US"/>
              </w:rPr>
            </w:pPr>
            <w:r>
              <w:rPr>
                <w:rFonts w:cs="Arial"/>
                <w:color w:val="FFFFFF"/>
                <w:sz w:val="20"/>
                <w:szCs w:val="20"/>
                <w:lang w:bidi="en-US"/>
              </w:rPr>
              <w:t>Date</w:t>
            </w:r>
          </w:p>
        </w:tc>
      </w:tr>
      <w:tr w:rsidR="002D3B1F" w:rsidRPr="002A11AF" w14:paraId="5DE44850" w14:textId="77777777" w:rsidTr="00F809BA">
        <w:trPr>
          <w:trHeight w:val="179"/>
        </w:trPr>
        <w:tc>
          <w:tcPr>
            <w:tcW w:w="8505" w:type="dxa"/>
            <w:gridSpan w:val="2"/>
            <w:shd w:val="clear" w:color="auto" w:fill="950260"/>
          </w:tcPr>
          <w:p w14:paraId="6FBDC2BA" w14:textId="77777777" w:rsidR="002D3B1F" w:rsidRPr="002A11AF" w:rsidRDefault="002D3B1F" w:rsidP="0098494E">
            <w:pPr>
              <w:spacing w:after="120" w:line="276" w:lineRule="auto"/>
              <w:rPr>
                <w:rFonts w:cs="Arial"/>
                <w:color w:val="FFFFFF" w:themeColor="background1"/>
                <w:sz w:val="20"/>
                <w:szCs w:val="20"/>
                <w:lang w:bidi="en-US"/>
              </w:rPr>
            </w:pPr>
            <w:r w:rsidRPr="002A11AF">
              <w:rPr>
                <w:rFonts w:cs="Arial"/>
                <w:color w:val="FFFFFF" w:themeColor="background1"/>
                <w:sz w:val="20"/>
                <w:szCs w:val="20"/>
                <w:lang w:bidi="en-US"/>
              </w:rPr>
              <w:t>Tender Stage</w:t>
            </w:r>
          </w:p>
        </w:tc>
      </w:tr>
      <w:tr w:rsidR="002D3B1F" w:rsidRPr="002A11AF" w14:paraId="340F8101" w14:textId="77777777" w:rsidTr="00DD0850">
        <w:tc>
          <w:tcPr>
            <w:tcW w:w="5841" w:type="dxa"/>
          </w:tcPr>
          <w:p w14:paraId="19B710E3" w14:textId="2F42D2F4" w:rsidR="002D3B1F" w:rsidRPr="00CF123B" w:rsidRDefault="00C30C7D" w:rsidP="0098494E">
            <w:pPr>
              <w:spacing w:after="120" w:line="276" w:lineRule="auto"/>
              <w:rPr>
                <w:rFonts w:cs="Arial"/>
                <w:sz w:val="20"/>
                <w:szCs w:val="20"/>
                <w:lang w:bidi="en-US"/>
              </w:rPr>
            </w:pPr>
            <w:r>
              <w:rPr>
                <w:rFonts w:cs="Arial"/>
                <w:sz w:val="20"/>
                <w:szCs w:val="20"/>
                <w:lang w:bidi="en-US"/>
              </w:rPr>
              <w:t xml:space="preserve">Notice published </w:t>
            </w:r>
            <w:r w:rsidR="008D476A">
              <w:rPr>
                <w:rFonts w:cs="Arial"/>
                <w:sz w:val="20"/>
                <w:szCs w:val="20"/>
                <w:lang w:bidi="en-US"/>
              </w:rPr>
              <w:t>(Open Procedure)</w:t>
            </w:r>
          </w:p>
        </w:tc>
        <w:tc>
          <w:tcPr>
            <w:tcW w:w="2664" w:type="dxa"/>
            <w:shd w:val="clear" w:color="auto" w:fill="FFFF00"/>
          </w:tcPr>
          <w:p w14:paraId="1F0F968E" w14:textId="4AD9D653" w:rsidR="002D3B1F" w:rsidRPr="00DD02D0" w:rsidRDefault="00756B11" w:rsidP="0098494E">
            <w:pPr>
              <w:spacing w:after="120" w:line="276" w:lineRule="auto"/>
              <w:jc w:val="center"/>
              <w:rPr>
                <w:rFonts w:cs="Arial"/>
                <w:sz w:val="20"/>
                <w:szCs w:val="20"/>
                <w:lang w:bidi="en-US"/>
              </w:rPr>
            </w:pPr>
            <w:r w:rsidRPr="00DD02D0">
              <w:rPr>
                <w:rFonts w:cs="Arial"/>
                <w:sz w:val="20"/>
                <w:szCs w:val="20"/>
                <w:lang w:bidi="en-US"/>
              </w:rPr>
              <w:t>24</w:t>
            </w:r>
            <w:r w:rsidRPr="00DD02D0">
              <w:rPr>
                <w:rFonts w:cs="Arial"/>
                <w:sz w:val="20"/>
                <w:szCs w:val="20"/>
                <w:vertAlign w:val="superscript"/>
                <w:lang w:bidi="en-US"/>
              </w:rPr>
              <w:t>th</w:t>
            </w:r>
            <w:r w:rsidRPr="00DD02D0">
              <w:rPr>
                <w:rFonts w:cs="Arial"/>
                <w:sz w:val="20"/>
                <w:szCs w:val="20"/>
                <w:lang w:bidi="en-US"/>
              </w:rPr>
              <w:t xml:space="preserve"> </w:t>
            </w:r>
            <w:r w:rsidR="007B29C4" w:rsidRPr="00DD02D0">
              <w:rPr>
                <w:rFonts w:cs="Arial"/>
                <w:sz w:val="20"/>
                <w:szCs w:val="20"/>
                <w:lang w:bidi="en-US"/>
              </w:rPr>
              <w:t>May</w:t>
            </w:r>
            <w:r w:rsidR="00DB746B" w:rsidRPr="00DD02D0">
              <w:rPr>
                <w:rFonts w:cs="Arial"/>
                <w:sz w:val="20"/>
                <w:szCs w:val="20"/>
                <w:lang w:bidi="en-US"/>
              </w:rPr>
              <w:t xml:space="preserve"> 202</w:t>
            </w:r>
            <w:r w:rsidR="00DD02D0" w:rsidRPr="00DD02D0">
              <w:rPr>
                <w:rFonts w:cs="Arial"/>
                <w:sz w:val="20"/>
                <w:szCs w:val="20"/>
                <w:lang w:bidi="en-US"/>
              </w:rPr>
              <w:t>4</w:t>
            </w:r>
          </w:p>
        </w:tc>
      </w:tr>
      <w:tr w:rsidR="00971437" w:rsidRPr="002A11AF" w14:paraId="434C71A2" w14:textId="77777777" w:rsidTr="00DD0850">
        <w:tc>
          <w:tcPr>
            <w:tcW w:w="5841" w:type="dxa"/>
          </w:tcPr>
          <w:p w14:paraId="28C250A9" w14:textId="08CD6357" w:rsidR="00971437" w:rsidRPr="006644B5" w:rsidRDefault="00971437" w:rsidP="0098494E">
            <w:pPr>
              <w:spacing w:after="120" w:line="276" w:lineRule="auto"/>
              <w:rPr>
                <w:rFonts w:cs="Arial"/>
                <w:sz w:val="20"/>
                <w:szCs w:val="20"/>
                <w:highlight w:val="cyan"/>
              </w:rPr>
            </w:pPr>
            <w:r w:rsidRPr="00120D40">
              <w:rPr>
                <w:rFonts w:cs="Arial"/>
                <w:sz w:val="20"/>
                <w:szCs w:val="20"/>
              </w:rPr>
              <w:t>Invitation to Tender issued</w:t>
            </w:r>
            <w:r w:rsidR="00BB6401" w:rsidRPr="00120D40">
              <w:rPr>
                <w:rFonts w:cs="Arial"/>
                <w:sz w:val="20"/>
                <w:szCs w:val="20"/>
              </w:rPr>
              <w:t xml:space="preserve"> through Contracts Finder or on Request</w:t>
            </w:r>
          </w:p>
        </w:tc>
        <w:tc>
          <w:tcPr>
            <w:tcW w:w="2664" w:type="dxa"/>
            <w:shd w:val="clear" w:color="auto" w:fill="FFFF00"/>
          </w:tcPr>
          <w:p w14:paraId="419D1C1E" w14:textId="5807C15D" w:rsidR="00971437" w:rsidRPr="00DD02D0" w:rsidRDefault="00DD02D0" w:rsidP="0098494E">
            <w:pPr>
              <w:spacing w:after="120" w:line="276" w:lineRule="auto"/>
              <w:jc w:val="center"/>
              <w:rPr>
                <w:rFonts w:cs="Arial"/>
                <w:sz w:val="20"/>
                <w:szCs w:val="20"/>
                <w:lang w:bidi="en-US"/>
              </w:rPr>
            </w:pPr>
            <w:r w:rsidRPr="00DD02D0">
              <w:rPr>
                <w:rFonts w:cs="Arial"/>
                <w:sz w:val="20"/>
                <w:szCs w:val="20"/>
                <w:lang w:bidi="en-US"/>
              </w:rPr>
              <w:t>24</w:t>
            </w:r>
            <w:r w:rsidRPr="00DD02D0">
              <w:rPr>
                <w:rFonts w:cs="Arial"/>
                <w:sz w:val="20"/>
                <w:szCs w:val="20"/>
                <w:vertAlign w:val="superscript"/>
                <w:lang w:bidi="en-US"/>
              </w:rPr>
              <w:t>th</w:t>
            </w:r>
            <w:r w:rsidRPr="00DD02D0">
              <w:rPr>
                <w:rFonts w:cs="Arial"/>
                <w:sz w:val="20"/>
                <w:szCs w:val="20"/>
                <w:lang w:bidi="en-US"/>
              </w:rPr>
              <w:t xml:space="preserve"> May 2024</w:t>
            </w:r>
          </w:p>
        </w:tc>
      </w:tr>
      <w:tr w:rsidR="00CD5606" w:rsidRPr="002A11AF" w14:paraId="1C5A718B" w14:textId="77777777" w:rsidTr="00DD0850">
        <w:tc>
          <w:tcPr>
            <w:tcW w:w="5841" w:type="dxa"/>
          </w:tcPr>
          <w:p w14:paraId="32CA5BB7" w14:textId="0460E4E9" w:rsidR="00CD5606" w:rsidRPr="00DD02D0" w:rsidRDefault="00CD5606" w:rsidP="00DD02D0">
            <w:pPr>
              <w:spacing w:after="120"/>
              <w:rPr>
                <w:rFonts w:cs="Arial"/>
                <w:sz w:val="20"/>
                <w:szCs w:val="20"/>
              </w:rPr>
            </w:pPr>
            <w:r w:rsidRPr="00DD02D0">
              <w:rPr>
                <w:rFonts w:cs="Arial"/>
                <w:sz w:val="20"/>
                <w:szCs w:val="20"/>
              </w:rPr>
              <w:t xml:space="preserve">Receipt of the signed </w:t>
            </w:r>
            <w:r w:rsidR="00B06F30" w:rsidRPr="00DD02D0">
              <w:rPr>
                <w:rFonts w:cs="Arial"/>
                <w:sz w:val="20"/>
                <w:szCs w:val="20"/>
              </w:rPr>
              <w:t xml:space="preserve">Appendix </w:t>
            </w:r>
            <w:r w:rsidR="00DD02D0" w:rsidRPr="00DD02D0">
              <w:rPr>
                <w:rFonts w:cs="Arial"/>
                <w:sz w:val="20"/>
                <w:szCs w:val="20"/>
              </w:rPr>
              <w:t>1</w:t>
            </w:r>
            <w:r w:rsidR="00B06F30" w:rsidRPr="00DD02D0">
              <w:rPr>
                <w:rFonts w:cs="Arial"/>
                <w:sz w:val="20"/>
                <w:szCs w:val="20"/>
              </w:rPr>
              <w:t xml:space="preserve"> - Confidentiality Agreement</w:t>
            </w:r>
            <w:r w:rsidR="00DD0850" w:rsidRPr="00DD02D0">
              <w:rPr>
                <w:rFonts w:cs="Arial"/>
                <w:sz w:val="20"/>
                <w:szCs w:val="20"/>
              </w:rPr>
              <w:t xml:space="preserve"> </w:t>
            </w:r>
          </w:p>
        </w:tc>
        <w:tc>
          <w:tcPr>
            <w:tcW w:w="2664" w:type="dxa"/>
            <w:shd w:val="clear" w:color="auto" w:fill="FFFF00"/>
          </w:tcPr>
          <w:p w14:paraId="182D491C" w14:textId="22238780" w:rsidR="00CD5606" w:rsidRPr="00DD02D0" w:rsidRDefault="00961FE6" w:rsidP="0098494E">
            <w:pPr>
              <w:spacing w:after="120" w:line="276" w:lineRule="auto"/>
              <w:jc w:val="center"/>
              <w:rPr>
                <w:rFonts w:cs="Arial"/>
                <w:sz w:val="20"/>
                <w:szCs w:val="20"/>
                <w:lang w:bidi="en-US"/>
              </w:rPr>
            </w:pPr>
            <w:r w:rsidRPr="00DD02D0">
              <w:rPr>
                <w:rFonts w:cs="Arial"/>
                <w:sz w:val="20"/>
                <w:szCs w:val="20"/>
                <w:lang w:bidi="en-US"/>
              </w:rPr>
              <w:t>ASAP</w:t>
            </w:r>
          </w:p>
        </w:tc>
      </w:tr>
      <w:tr w:rsidR="00CD5606" w:rsidRPr="002A11AF" w14:paraId="256E308C" w14:textId="77777777" w:rsidTr="00DD0850">
        <w:trPr>
          <w:trHeight w:val="544"/>
        </w:trPr>
        <w:tc>
          <w:tcPr>
            <w:tcW w:w="5841" w:type="dxa"/>
          </w:tcPr>
          <w:p w14:paraId="08DCD2B9" w14:textId="224F1AB4" w:rsidR="00CD5606" w:rsidRPr="00DD02D0" w:rsidRDefault="00CD5606" w:rsidP="0098494E">
            <w:pPr>
              <w:spacing w:after="120" w:line="276" w:lineRule="auto"/>
              <w:rPr>
                <w:rFonts w:cs="Arial"/>
                <w:sz w:val="20"/>
                <w:szCs w:val="20"/>
              </w:rPr>
            </w:pPr>
            <w:r w:rsidRPr="00DD02D0">
              <w:rPr>
                <w:rFonts w:cs="Arial"/>
                <w:sz w:val="20"/>
                <w:szCs w:val="20"/>
              </w:rPr>
              <w:t xml:space="preserve">Full </w:t>
            </w:r>
            <w:r w:rsidR="003738A8" w:rsidRPr="00DD02D0">
              <w:rPr>
                <w:rFonts w:cs="Arial"/>
                <w:sz w:val="20"/>
                <w:szCs w:val="20"/>
              </w:rPr>
              <w:t>tender pack issued</w:t>
            </w:r>
            <w:r w:rsidR="00BB6401" w:rsidRPr="00DD02D0">
              <w:rPr>
                <w:rFonts w:cs="Arial"/>
                <w:sz w:val="20"/>
                <w:szCs w:val="20"/>
              </w:rPr>
              <w:t xml:space="preserve"> on receipt of signed </w:t>
            </w:r>
            <w:r w:rsidR="00B06F30" w:rsidRPr="00DD02D0">
              <w:rPr>
                <w:rFonts w:cs="Arial"/>
                <w:sz w:val="20"/>
                <w:szCs w:val="20"/>
              </w:rPr>
              <w:t xml:space="preserve">Appendix </w:t>
            </w:r>
            <w:r w:rsidR="00DD02D0" w:rsidRPr="00DD02D0">
              <w:rPr>
                <w:rFonts w:cs="Arial"/>
                <w:sz w:val="20"/>
                <w:szCs w:val="20"/>
              </w:rPr>
              <w:t>1</w:t>
            </w:r>
            <w:r w:rsidR="00B06F30" w:rsidRPr="00DD02D0">
              <w:rPr>
                <w:rFonts w:cs="Arial"/>
                <w:sz w:val="20"/>
                <w:szCs w:val="20"/>
              </w:rPr>
              <w:t xml:space="preserve"> - Confidentiality Agreement</w:t>
            </w:r>
          </w:p>
        </w:tc>
        <w:tc>
          <w:tcPr>
            <w:tcW w:w="2664" w:type="dxa"/>
            <w:shd w:val="clear" w:color="auto" w:fill="FFFF00"/>
          </w:tcPr>
          <w:p w14:paraId="1A8CC4FF" w14:textId="77777777" w:rsidR="00CD5606" w:rsidRPr="00DD02D0" w:rsidRDefault="00CD5606" w:rsidP="0098494E">
            <w:pPr>
              <w:spacing w:after="120" w:line="276" w:lineRule="auto"/>
              <w:jc w:val="center"/>
              <w:rPr>
                <w:rFonts w:cs="Arial"/>
                <w:sz w:val="20"/>
                <w:szCs w:val="20"/>
                <w:lang w:bidi="en-US"/>
              </w:rPr>
            </w:pPr>
          </w:p>
        </w:tc>
      </w:tr>
      <w:tr w:rsidR="00F7289A" w:rsidRPr="002A11AF" w14:paraId="07124E0F" w14:textId="77777777" w:rsidTr="00DD0850">
        <w:tc>
          <w:tcPr>
            <w:tcW w:w="5841" w:type="dxa"/>
          </w:tcPr>
          <w:p w14:paraId="2F2AE9E5" w14:textId="1C15A5A2" w:rsidR="00F7289A" w:rsidRPr="00DD02D0" w:rsidRDefault="00F7289A" w:rsidP="0098494E">
            <w:pPr>
              <w:spacing w:after="120" w:line="276" w:lineRule="auto"/>
              <w:rPr>
                <w:rFonts w:cs="Arial"/>
                <w:sz w:val="20"/>
                <w:szCs w:val="20"/>
              </w:rPr>
            </w:pPr>
            <w:r w:rsidRPr="00DD02D0">
              <w:rPr>
                <w:rFonts w:cs="Arial"/>
                <w:sz w:val="20"/>
                <w:szCs w:val="20"/>
              </w:rPr>
              <w:t xml:space="preserve">Bidders Day </w:t>
            </w:r>
          </w:p>
        </w:tc>
        <w:tc>
          <w:tcPr>
            <w:tcW w:w="2664" w:type="dxa"/>
            <w:shd w:val="clear" w:color="auto" w:fill="FFFF00"/>
          </w:tcPr>
          <w:p w14:paraId="1C5BC146" w14:textId="18E5887C" w:rsidR="00F7289A" w:rsidRPr="00DD02D0" w:rsidRDefault="00F7289A" w:rsidP="0098494E">
            <w:pPr>
              <w:spacing w:after="120" w:line="276" w:lineRule="auto"/>
              <w:jc w:val="center"/>
              <w:rPr>
                <w:rFonts w:cs="Arial"/>
                <w:sz w:val="20"/>
                <w:szCs w:val="20"/>
                <w:lang w:bidi="en-US"/>
              </w:rPr>
            </w:pPr>
            <w:r w:rsidRPr="00DD02D0">
              <w:rPr>
                <w:rFonts w:cs="Arial"/>
                <w:sz w:val="20"/>
                <w:szCs w:val="20"/>
                <w:lang w:bidi="en-US"/>
              </w:rPr>
              <w:t>1</w:t>
            </w:r>
            <w:r w:rsidR="00DD02D0" w:rsidRPr="00DD02D0">
              <w:rPr>
                <w:rFonts w:cs="Arial"/>
                <w:sz w:val="20"/>
                <w:szCs w:val="20"/>
                <w:lang w:bidi="en-US"/>
              </w:rPr>
              <w:t>3</w:t>
            </w:r>
            <w:r w:rsidRPr="00DD02D0">
              <w:rPr>
                <w:rFonts w:cs="Arial"/>
                <w:sz w:val="20"/>
                <w:szCs w:val="20"/>
                <w:vertAlign w:val="superscript"/>
                <w:lang w:bidi="en-US"/>
              </w:rPr>
              <w:t>th</w:t>
            </w:r>
            <w:r w:rsidRPr="00DD02D0">
              <w:rPr>
                <w:rFonts w:cs="Arial"/>
                <w:sz w:val="20"/>
                <w:szCs w:val="20"/>
                <w:lang w:bidi="en-US"/>
              </w:rPr>
              <w:t xml:space="preserve"> June 202</w:t>
            </w:r>
            <w:r w:rsidR="00DD02D0" w:rsidRPr="00DD02D0">
              <w:rPr>
                <w:rFonts w:cs="Arial"/>
                <w:sz w:val="20"/>
                <w:szCs w:val="20"/>
                <w:lang w:bidi="en-US"/>
              </w:rPr>
              <w:t>4</w:t>
            </w:r>
          </w:p>
        </w:tc>
      </w:tr>
      <w:tr w:rsidR="00971437" w:rsidRPr="002A11AF" w14:paraId="6CE1C771" w14:textId="77777777" w:rsidTr="00DD0850">
        <w:tc>
          <w:tcPr>
            <w:tcW w:w="5841" w:type="dxa"/>
          </w:tcPr>
          <w:p w14:paraId="2220DF76" w14:textId="50F92AAA" w:rsidR="00971437" w:rsidRPr="006644B5" w:rsidRDefault="00971437" w:rsidP="0098494E">
            <w:pPr>
              <w:spacing w:after="120" w:line="276" w:lineRule="auto"/>
              <w:rPr>
                <w:rFonts w:cs="Arial"/>
                <w:sz w:val="20"/>
                <w:szCs w:val="20"/>
                <w:highlight w:val="cyan"/>
              </w:rPr>
            </w:pPr>
            <w:r w:rsidRPr="00DA7273">
              <w:rPr>
                <w:rFonts w:cs="Arial"/>
                <w:sz w:val="20"/>
                <w:szCs w:val="20"/>
              </w:rPr>
              <w:t>Deadline for receipt of questions relating to the tender</w:t>
            </w:r>
          </w:p>
        </w:tc>
        <w:tc>
          <w:tcPr>
            <w:tcW w:w="2664" w:type="dxa"/>
            <w:shd w:val="clear" w:color="auto" w:fill="FFFF00"/>
          </w:tcPr>
          <w:p w14:paraId="62297E5E" w14:textId="559CA626" w:rsidR="00971437" w:rsidRPr="00640447" w:rsidRDefault="00DD02D0" w:rsidP="0098494E">
            <w:pPr>
              <w:spacing w:after="120" w:line="276" w:lineRule="auto"/>
              <w:jc w:val="center"/>
              <w:rPr>
                <w:rFonts w:cs="Arial"/>
                <w:sz w:val="20"/>
                <w:szCs w:val="20"/>
                <w:highlight w:val="cyan"/>
                <w:lang w:bidi="en-US"/>
              </w:rPr>
            </w:pPr>
            <w:bookmarkStart w:id="143" w:name="_Hlk102561193"/>
            <w:r w:rsidRPr="00DD02D0">
              <w:rPr>
                <w:rFonts w:cs="Arial"/>
                <w:sz w:val="20"/>
                <w:szCs w:val="20"/>
                <w:lang w:bidi="en-US"/>
              </w:rPr>
              <w:t xml:space="preserve">12:00 (Noon) </w:t>
            </w:r>
            <w:r w:rsidR="00DD0850" w:rsidRPr="00DD02D0">
              <w:rPr>
                <w:rFonts w:cs="Arial"/>
                <w:sz w:val="20"/>
                <w:szCs w:val="20"/>
                <w:lang w:bidi="en-US"/>
              </w:rPr>
              <w:t>2</w:t>
            </w:r>
            <w:r w:rsidRPr="00DD02D0">
              <w:rPr>
                <w:rFonts w:cs="Arial"/>
                <w:sz w:val="20"/>
                <w:szCs w:val="20"/>
                <w:lang w:bidi="en-US"/>
              </w:rPr>
              <w:t>1</w:t>
            </w:r>
            <w:r w:rsidRPr="00DD02D0">
              <w:rPr>
                <w:rFonts w:cs="Arial"/>
                <w:sz w:val="20"/>
                <w:szCs w:val="20"/>
                <w:vertAlign w:val="superscript"/>
                <w:lang w:bidi="en-US"/>
              </w:rPr>
              <w:t>st</w:t>
            </w:r>
            <w:r w:rsidR="00DD0850" w:rsidRPr="00DD02D0">
              <w:rPr>
                <w:rFonts w:cs="Arial"/>
                <w:sz w:val="20"/>
                <w:szCs w:val="20"/>
                <w:lang w:bidi="en-US"/>
              </w:rPr>
              <w:t xml:space="preserve"> June 202</w:t>
            </w:r>
            <w:bookmarkEnd w:id="143"/>
            <w:r w:rsidRPr="00DD02D0">
              <w:rPr>
                <w:rFonts w:cs="Arial"/>
                <w:sz w:val="20"/>
                <w:szCs w:val="20"/>
                <w:lang w:bidi="en-US"/>
              </w:rPr>
              <w:t>4</w:t>
            </w:r>
          </w:p>
        </w:tc>
      </w:tr>
      <w:tr w:rsidR="00971437" w:rsidRPr="002A11AF" w14:paraId="5B6641AB" w14:textId="77777777" w:rsidTr="00DD0850">
        <w:tc>
          <w:tcPr>
            <w:tcW w:w="5841" w:type="dxa"/>
          </w:tcPr>
          <w:p w14:paraId="6926E606" w14:textId="66C2117D" w:rsidR="00971437" w:rsidRPr="00DA7273" w:rsidRDefault="00971437" w:rsidP="0098494E">
            <w:pPr>
              <w:spacing w:after="120" w:line="276" w:lineRule="auto"/>
              <w:rPr>
                <w:rFonts w:cs="Arial"/>
                <w:sz w:val="20"/>
                <w:szCs w:val="20"/>
              </w:rPr>
            </w:pPr>
            <w:r w:rsidRPr="00DA7273">
              <w:rPr>
                <w:rFonts w:cs="Arial"/>
                <w:sz w:val="20"/>
                <w:szCs w:val="20"/>
              </w:rPr>
              <w:t>Answers to questions circulated</w:t>
            </w:r>
          </w:p>
        </w:tc>
        <w:tc>
          <w:tcPr>
            <w:tcW w:w="2664" w:type="dxa"/>
            <w:shd w:val="clear" w:color="auto" w:fill="FFFF00"/>
          </w:tcPr>
          <w:p w14:paraId="14535165" w14:textId="1C3E13AB" w:rsidR="00971437" w:rsidRPr="00640447" w:rsidRDefault="00DD02D0" w:rsidP="0098494E">
            <w:pPr>
              <w:spacing w:after="120" w:line="276" w:lineRule="auto"/>
              <w:jc w:val="center"/>
              <w:rPr>
                <w:rFonts w:cs="Arial"/>
                <w:sz w:val="20"/>
                <w:szCs w:val="20"/>
                <w:highlight w:val="cyan"/>
                <w:lang w:bidi="en-US"/>
              </w:rPr>
            </w:pPr>
            <w:r w:rsidRPr="00DD02D0">
              <w:rPr>
                <w:rFonts w:cs="Arial"/>
                <w:sz w:val="20"/>
                <w:szCs w:val="20"/>
                <w:lang w:bidi="en-US"/>
              </w:rPr>
              <w:t>COP 28</w:t>
            </w:r>
            <w:r w:rsidR="00DD0850" w:rsidRPr="00DD02D0">
              <w:rPr>
                <w:rFonts w:cs="Arial"/>
                <w:sz w:val="20"/>
                <w:szCs w:val="20"/>
                <w:vertAlign w:val="superscript"/>
                <w:lang w:bidi="en-US"/>
              </w:rPr>
              <w:t>th</w:t>
            </w:r>
            <w:r w:rsidR="00DD0850" w:rsidRPr="00DD02D0">
              <w:rPr>
                <w:rFonts w:cs="Arial"/>
                <w:sz w:val="20"/>
                <w:szCs w:val="20"/>
                <w:lang w:bidi="en-US"/>
              </w:rPr>
              <w:t xml:space="preserve"> June 202</w:t>
            </w:r>
            <w:r w:rsidRPr="00DD02D0">
              <w:rPr>
                <w:rFonts w:cs="Arial"/>
                <w:sz w:val="20"/>
                <w:szCs w:val="20"/>
                <w:lang w:bidi="en-US"/>
              </w:rPr>
              <w:t>4</w:t>
            </w:r>
          </w:p>
        </w:tc>
      </w:tr>
      <w:tr w:rsidR="002D3B1F" w:rsidRPr="002A11AF" w14:paraId="56D84E68" w14:textId="77777777" w:rsidTr="00DD0850">
        <w:tc>
          <w:tcPr>
            <w:tcW w:w="5841" w:type="dxa"/>
          </w:tcPr>
          <w:p w14:paraId="51D4DEC6" w14:textId="77777777" w:rsidR="002D3B1F" w:rsidRPr="00CF123B" w:rsidRDefault="002D3B1F" w:rsidP="0098494E">
            <w:pPr>
              <w:spacing w:after="120" w:line="276" w:lineRule="auto"/>
              <w:rPr>
                <w:rFonts w:cs="Arial"/>
                <w:sz w:val="20"/>
                <w:szCs w:val="20"/>
                <w:lang w:bidi="en-US"/>
              </w:rPr>
            </w:pPr>
            <w:bookmarkStart w:id="144" w:name="_Hlk103696126"/>
            <w:bookmarkStart w:id="145" w:name="_Hlk103696088"/>
            <w:r w:rsidRPr="00DA7273">
              <w:rPr>
                <w:rFonts w:cs="Arial"/>
                <w:sz w:val="20"/>
                <w:szCs w:val="20"/>
              </w:rPr>
              <w:t>Date for receipt of Tender Submissions</w:t>
            </w:r>
            <w:bookmarkEnd w:id="144"/>
          </w:p>
        </w:tc>
        <w:tc>
          <w:tcPr>
            <w:tcW w:w="2664" w:type="dxa"/>
            <w:shd w:val="clear" w:color="auto" w:fill="FFFF00"/>
          </w:tcPr>
          <w:p w14:paraId="6E7342D8" w14:textId="7F85BA3B" w:rsidR="002D3B1F" w:rsidRPr="00640447" w:rsidRDefault="00DD0850" w:rsidP="0098494E">
            <w:pPr>
              <w:spacing w:after="120" w:line="276" w:lineRule="auto"/>
              <w:jc w:val="center"/>
              <w:rPr>
                <w:rFonts w:cs="Arial"/>
                <w:sz w:val="20"/>
                <w:szCs w:val="20"/>
                <w:highlight w:val="cyan"/>
                <w:lang w:bidi="en-US"/>
              </w:rPr>
            </w:pPr>
            <w:bookmarkStart w:id="146" w:name="_Hlk102486941"/>
            <w:r w:rsidRPr="00DD02D0">
              <w:rPr>
                <w:rFonts w:cs="Arial"/>
                <w:sz w:val="20"/>
                <w:szCs w:val="20"/>
                <w:lang w:bidi="en-US"/>
              </w:rPr>
              <w:t xml:space="preserve">12:00 (Noon) </w:t>
            </w:r>
            <w:r w:rsidR="00DD02D0" w:rsidRPr="00DD02D0">
              <w:rPr>
                <w:rFonts w:cs="Arial"/>
                <w:sz w:val="20"/>
                <w:szCs w:val="20"/>
                <w:lang w:bidi="en-US"/>
              </w:rPr>
              <w:t>5</w:t>
            </w:r>
            <w:r w:rsidR="00DD02D0" w:rsidRPr="00DD02D0">
              <w:rPr>
                <w:rFonts w:cs="Arial"/>
                <w:sz w:val="20"/>
                <w:szCs w:val="20"/>
                <w:vertAlign w:val="superscript"/>
                <w:lang w:bidi="en-US"/>
              </w:rPr>
              <w:t>th</w:t>
            </w:r>
            <w:r w:rsidR="00DD02D0" w:rsidRPr="00DD02D0">
              <w:rPr>
                <w:rFonts w:cs="Arial"/>
                <w:sz w:val="20"/>
                <w:szCs w:val="20"/>
                <w:lang w:bidi="en-US"/>
              </w:rPr>
              <w:t xml:space="preserve"> </w:t>
            </w:r>
            <w:r w:rsidR="005C29B4" w:rsidRPr="00DD02D0">
              <w:rPr>
                <w:rFonts w:cs="Arial"/>
                <w:sz w:val="20"/>
                <w:szCs w:val="20"/>
                <w:lang w:bidi="en-US"/>
              </w:rPr>
              <w:t>July 202</w:t>
            </w:r>
            <w:bookmarkEnd w:id="146"/>
            <w:r w:rsidR="00DD02D0" w:rsidRPr="00DD02D0">
              <w:rPr>
                <w:rFonts w:cs="Arial"/>
                <w:sz w:val="20"/>
                <w:szCs w:val="20"/>
                <w:lang w:bidi="en-US"/>
              </w:rPr>
              <w:t>4</w:t>
            </w:r>
          </w:p>
        </w:tc>
      </w:tr>
      <w:bookmarkEnd w:id="145"/>
      <w:tr w:rsidR="002D3B1F" w:rsidRPr="002A11AF" w14:paraId="4C273EF6" w14:textId="77777777" w:rsidTr="00DD0850">
        <w:tc>
          <w:tcPr>
            <w:tcW w:w="5841" w:type="dxa"/>
          </w:tcPr>
          <w:p w14:paraId="4344C206" w14:textId="77777777" w:rsidR="002D3B1F" w:rsidRPr="00CF123B" w:rsidRDefault="002D3B1F" w:rsidP="0098494E">
            <w:pPr>
              <w:spacing w:after="120" w:line="276" w:lineRule="auto"/>
              <w:rPr>
                <w:rFonts w:cs="Arial"/>
                <w:sz w:val="20"/>
                <w:szCs w:val="20"/>
                <w:lang w:bidi="en-US"/>
              </w:rPr>
            </w:pPr>
            <w:r w:rsidRPr="00CF123B">
              <w:rPr>
                <w:rFonts w:cs="Arial"/>
                <w:sz w:val="20"/>
                <w:szCs w:val="20"/>
              </w:rPr>
              <w:t>Evaluation of Tender Submissions</w:t>
            </w:r>
          </w:p>
        </w:tc>
        <w:tc>
          <w:tcPr>
            <w:tcW w:w="2664" w:type="dxa"/>
            <w:shd w:val="clear" w:color="auto" w:fill="FFFF00"/>
          </w:tcPr>
          <w:p w14:paraId="3FD43CA4" w14:textId="077129DE" w:rsidR="002D3B1F" w:rsidRPr="00640447" w:rsidRDefault="00DD02D0" w:rsidP="0098494E">
            <w:pPr>
              <w:spacing w:after="120" w:line="276" w:lineRule="auto"/>
              <w:jc w:val="center"/>
              <w:rPr>
                <w:rFonts w:cs="Arial"/>
                <w:sz w:val="20"/>
                <w:szCs w:val="20"/>
                <w:highlight w:val="cyan"/>
                <w:lang w:bidi="en-US"/>
              </w:rPr>
            </w:pPr>
            <w:r w:rsidRPr="00DD02D0">
              <w:rPr>
                <w:rFonts w:cs="Arial"/>
                <w:sz w:val="20"/>
                <w:szCs w:val="20"/>
                <w:lang w:bidi="en-US"/>
              </w:rPr>
              <w:t>8</w:t>
            </w:r>
            <w:r w:rsidR="00BB6401" w:rsidRPr="00DD02D0">
              <w:rPr>
                <w:rFonts w:cs="Arial"/>
                <w:sz w:val="20"/>
                <w:szCs w:val="20"/>
                <w:vertAlign w:val="superscript"/>
                <w:lang w:bidi="en-US"/>
              </w:rPr>
              <w:t>th</w:t>
            </w:r>
            <w:r w:rsidR="0000643E" w:rsidRPr="00DD02D0">
              <w:rPr>
                <w:rFonts w:cs="Arial"/>
                <w:sz w:val="20"/>
                <w:szCs w:val="20"/>
                <w:vertAlign w:val="superscript"/>
                <w:lang w:bidi="en-US"/>
              </w:rPr>
              <w:t xml:space="preserve"> </w:t>
            </w:r>
            <w:r w:rsidR="0000643E" w:rsidRPr="00DD02D0">
              <w:rPr>
                <w:rFonts w:cs="Arial"/>
                <w:sz w:val="20"/>
                <w:szCs w:val="20"/>
                <w:lang w:bidi="en-US"/>
              </w:rPr>
              <w:t>July</w:t>
            </w:r>
            <w:r w:rsidR="009D3A96" w:rsidRPr="00DD02D0">
              <w:rPr>
                <w:rFonts w:cs="Arial"/>
                <w:sz w:val="20"/>
                <w:szCs w:val="20"/>
                <w:lang w:bidi="en-US"/>
              </w:rPr>
              <w:t xml:space="preserve"> - </w:t>
            </w:r>
            <w:r w:rsidRPr="00DD02D0">
              <w:rPr>
                <w:rFonts w:cs="Arial"/>
                <w:sz w:val="20"/>
                <w:szCs w:val="20"/>
                <w:lang w:bidi="en-US"/>
              </w:rPr>
              <w:t>1</w:t>
            </w:r>
            <w:r w:rsidR="00893314" w:rsidRPr="00DD02D0">
              <w:rPr>
                <w:rFonts w:cs="Arial"/>
                <w:sz w:val="20"/>
                <w:szCs w:val="20"/>
                <w:lang w:bidi="en-US"/>
              </w:rPr>
              <w:t>9</w:t>
            </w:r>
            <w:r w:rsidR="00893314" w:rsidRPr="00DD02D0">
              <w:rPr>
                <w:rFonts w:cs="Arial"/>
                <w:sz w:val="20"/>
                <w:szCs w:val="20"/>
                <w:vertAlign w:val="superscript"/>
                <w:lang w:bidi="en-US"/>
              </w:rPr>
              <w:t xml:space="preserve">th </w:t>
            </w:r>
            <w:r w:rsidR="00BB6401" w:rsidRPr="00DD02D0">
              <w:rPr>
                <w:rFonts w:cs="Arial"/>
                <w:sz w:val="20"/>
                <w:szCs w:val="20"/>
                <w:lang w:bidi="en-US"/>
              </w:rPr>
              <w:t>July 202</w:t>
            </w:r>
            <w:r w:rsidRPr="00DD02D0">
              <w:rPr>
                <w:rFonts w:cs="Arial"/>
                <w:sz w:val="20"/>
                <w:szCs w:val="20"/>
                <w:lang w:bidi="en-US"/>
              </w:rPr>
              <w:t>4</w:t>
            </w:r>
          </w:p>
        </w:tc>
      </w:tr>
      <w:tr w:rsidR="009E2448" w:rsidRPr="002A11AF" w14:paraId="6B0DBB03" w14:textId="77777777" w:rsidTr="00DD0850">
        <w:tc>
          <w:tcPr>
            <w:tcW w:w="5841" w:type="dxa"/>
          </w:tcPr>
          <w:p w14:paraId="2D7F0569" w14:textId="3A944976" w:rsidR="009E2448" w:rsidRPr="00CF123B" w:rsidRDefault="0063544B" w:rsidP="0098494E">
            <w:pPr>
              <w:spacing w:after="120" w:line="276" w:lineRule="auto"/>
              <w:rPr>
                <w:rFonts w:cs="Arial"/>
                <w:sz w:val="20"/>
                <w:szCs w:val="20"/>
              </w:rPr>
            </w:pPr>
            <w:r>
              <w:rPr>
                <w:rFonts w:cs="Arial"/>
                <w:sz w:val="20"/>
                <w:szCs w:val="20"/>
              </w:rPr>
              <w:t>Notification of Evaluation Decision</w:t>
            </w:r>
          </w:p>
        </w:tc>
        <w:tc>
          <w:tcPr>
            <w:tcW w:w="2664" w:type="dxa"/>
            <w:shd w:val="clear" w:color="auto" w:fill="FFFF00"/>
          </w:tcPr>
          <w:p w14:paraId="7CFF5931" w14:textId="4287D058" w:rsidR="009E2448" w:rsidRPr="00640447" w:rsidRDefault="00DD02D0" w:rsidP="0098494E">
            <w:pPr>
              <w:spacing w:after="120" w:line="276" w:lineRule="auto"/>
              <w:jc w:val="center"/>
              <w:rPr>
                <w:rFonts w:cs="Arial"/>
                <w:sz w:val="20"/>
                <w:szCs w:val="20"/>
                <w:highlight w:val="cyan"/>
                <w:lang w:bidi="en-US"/>
              </w:rPr>
            </w:pPr>
            <w:r w:rsidRPr="00547F4C">
              <w:rPr>
                <w:rFonts w:cs="Arial"/>
                <w:sz w:val="20"/>
                <w:szCs w:val="20"/>
                <w:lang w:bidi="en-US"/>
              </w:rPr>
              <w:t>26</w:t>
            </w:r>
            <w:r w:rsidRPr="00547F4C">
              <w:rPr>
                <w:rFonts w:cs="Arial"/>
                <w:sz w:val="20"/>
                <w:szCs w:val="20"/>
                <w:vertAlign w:val="superscript"/>
                <w:lang w:bidi="en-US"/>
              </w:rPr>
              <w:t>th</w:t>
            </w:r>
            <w:r w:rsidRPr="00547F4C">
              <w:rPr>
                <w:rFonts w:cs="Arial"/>
                <w:sz w:val="20"/>
                <w:szCs w:val="20"/>
                <w:lang w:bidi="en-US"/>
              </w:rPr>
              <w:t xml:space="preserve"> July</w:t>
            </w:r>
            <w:r w:rsidR="0063544B" w:rsidRPr="00547F4C">
              <w:rPr>
                <w:rFonts w:cs="Arial"/>
                <w:sz w:val="20"/>
                <w:szCs w:val="20"/>
                <w:lang w:bidi="en-US"/>
              </w:rPr>
              <w:t xml:space="preserve"> 202</w:t>
            </w:r>
            <w:r w:rsidR="00547F4C" w:rsidRPr="00547F4C">
              <w:rPr>
                <w:rFonts w:cs="Arial"/>
                <w:sz w:val="20"/>
                <w:szCs w:val="20"/>
                <w:lang w:bidi="en-US"/>
              </w:rPr>
              <w:t>4</w:t>
            </w:r>
          </w:p>
        </w:tc>
      </w:tr>
      <w:tr w:rsidR="002D3B1F" w:rsidRPr="002A11AF" w14:paraId="430D21B2" w14:textId="77777777" w:rsidTr="00DD0850">
        <w:tc>
          <w:tcPr>
            <w:tcW w:w="5841" w:type="dxa"/>
          </w:tcPr>
          <w:p w14:paraId="18A745FA" w14:textId="77777777" w:rsidR="002D3B1F" w:rsidRPr="00CF123B" w:rsidRDefault="002D3B1F" w:rsidP="0098494E">
            <w:pPr>
              <w:spacing w:after="120" w:line="276" w:lineRule="auto"/>
              <w:rPr>
                <w:rFonts w:cs="Arial"/>
                <w:sz w:val="20"/>
                <w:szCs w:val="20"/>
                <w:lang w:bidi="en-US"/>
              </w:rPr>
            </w:pPr>
            <w:r w:rsidRPr="00CF123B">
              <w:rPr>
                <w:rFonts w:cs="Arial"/>
                <w:sz w:val="20"/>
                <w:szCs w:val="20"/>
              </w:rPr>
              <w:t>Clarification Meetings/Interviews</w:t>
            </w:r>
          </w:p>
        </w:tc>
        <w:tc>
          <w:tcPr>
            <w:tcW w:w="2664" w:type="dxa"/>
            <w:shd w:val="clear" w:color="auto" w:fill="FFFF00"/>
          </w:tcPr>
          <w:p w14:paraId="64343CCB" w14:textId="1E2B7CA0" w:rsidR="002D3B1F" w:rsidRPr="00640447" w:rsidRDefault="003F2DAA" w:rsidP="0098494E">
            <w:pPr>
              <w:spacing w:after="120" w:line="276" w:lineRule="auto"/>
              <w:jc w:val="center"/>
              <w:rPr>
                <w:rFonts w:cs="Arial"/>
                <w:sz w:val="20"/>
                <w:szCs w:val="20"/>
                <w:highlight w:val="cyan"/>
                <w:lang w:bidi="en-US"/>
              </w:rPr>
            </w:pPr>
            <w:r>
              <w:rPr>
                <w:rFonts w:cs="Arial"/>
                <w:sz w:val="20"/>
                <w:szCs w:val="20"/>
                <w:lang w:bidi="en-US"/>
              </w:rPr>
              <w:t>W/C 5</w:t>
            </w:r>
            <w:r w:rsidR="00BB6401" w:rsidRPr="00547F4C">
              <w:rPr>
                <w:rFonts w:cs="Arial"/>
                <w:sz w:val="20"/>
                <w:szCs w:val="20"/>
                <w:vertAlign w:val="superscript"/>
                <w:lang w:bidi="en-US"/>
              </w:rPr>
              <w:t>th</w:t>
            </w:r>
            <w:r w:rsidR="00BB6401" w:rsidRPr="00547F4C">
              <w:rPr>
                <w:rFonts w:cs="Arial"/>
                <w:sz w:val="20"/>
                <w:szCs w:val="20"/>
                <w:lang w:bidi="en-US"/>
              </w:rPr>
              <w:t xml:space="preserve"> August 202</w:t>
            </w:r>
            <w:r w:rsidR="00547F4C" w:rsidRPr="00547F4C">
              <w:rPr>
                <w:rFonts w:cs="Arial"/>
                <w:sz w:val="20"/>
                <w:szCs w:val="20"/>
                <w:lang w:bidi="en-US"/>
              </w:rPr>
              <w:t>4</w:t>
            </w:r>
          </w:p>
        </w:tc>
      </w:tr>
      <w:tr w:rsidR="002D3B1F" w:rsidRPr="002A11AF" w14:paraId="5D44624B" w14:textId="77777777" w:rsidTr="00F809BA">
        <w:trPr>
          <w:trHeight w:val="151"/>
        </w:trPr>
        <w:tc>
          <w:tcPr>
            <w:tcW w:w="8505" w:type="dxa"/>
            <w:gridSpan w:val="2"/>
            <w:shd w:val="clear" w:color="auto" w:fill="950260"/>
          </w:tcPr>
          <w:p w14:paraId="3D9A232E" w14:textId="77777777" w:rsidR="002D3B1F" w:rsidRPr="002A11AF" w:rsidRDefault="002D3B1F" w:rsidP="0098494E">
            <w:pPr>
              <w:spacing w:after="120" w:line="276" w:lineRule="auto"/>
              <w:rPr>
                <w:rFonts w:cs="Arial"/>
                <w:color w:val="FFFFFF" w:themeColor="background1"/>
                <w:sz w:val="20"/>
                <w:szCs w:val="20"/>
                <w:lang w:bidi="en-US"/>
              </w:rPr>
            </w:pPr>
            <w:bookmarkStart w:id="147" w:name="_Hlk167433909"/>
            <w:r w:rsidRPr="002A11AF">
              <w:rPr>
                <w:rFonts w:cs="Arial"/>
                <w:color w:val="FFFFFF" w:themeColor="background1"/>
                <w:sz w:val="20"/>
                <w:szCs w:val="20"/>
                <w:lang w:bidi="en-US"/>
              </w:rPr>
              <w:t>Contract Award Stage</w:t>
            </w:r>
          </w:p>
        </w:tc>
      </w:tr>
      <w:bookmarkEnd w:id="147"/>
      <w:tr w:rsidR="002D3B1F" w:rsidRPr="002A11AF" w14:paraId="45712B52" w14:textId="77777777" w:rsidTr="00DD0850">
        <w:tc>
          <w:tcPr>
            <w:tcW w:w="5841" w:type="dxa"/>
          </w:tcPr>
          <w:p w14:paraId="592BCBFA" w14:textId="1B92890E" w:rsidR="002D3B1F" w:rsidRPr="00CF123B" w:rsidRDefault="002D3B1F" w:rsidP="0098494E">
            <w:pPr>
              <w:spacing w:after="120" w:line="276" w:lineRule="auto"/>
              <w:rPr>
                <w:rFonts w:cs="Arial"/>
                <w:sz w:val="20"/>
                <w:szCs w:val="20"/>
                <w:lang w:bidi="en-US"/>
              </w:rPr>
            </w:pPr>
            <w:r w:rsidRPr="00CF123B">
              <w:rPr>
                <w:rFonts w:cs="Arial"/>
                <w:sz w:val="20"/>
                <w:szCs w:val="20"/>
              </w:rPr>
              <w:t>N</w:t>
            </w:r>
            <w:r w:rsidR="00924880">
              <w:rPr>
                <w:rFonts w:cs="Arial"/>
                <w:sz w:val="20"/>
                <w:szCs w:val="20"/>
              </w:rPr>
              <w:t xml:space="preserve">otification of award decision &amp; </w:t>
            </w:r>
            <w:r w:rsidRPr="00CF123B">
              <w:rPr>
                <w:rFonts w:cs="Arial"/>
                <w:sz w:val="20"/>
                <w:szCs w:val="20"/>
              </w:rPr>
              <w:t>commencement of standstill period</w:t>
            </w:r>
          </w:p>
        </w:tc>
        <w:tc>
          <w:tcPr>
            <w:tcW w:w="2664" w:type="dxa"/>
            <w:shd w:val="clear" w:color="auto" w:fill="FFFF00"/>
          </w:tcPr>
          <w:p w14:paraId="003D2997" w14:textId="5B84C2B4" w:rsidR="002D3B1F" w:rsidRPr="00856050" w:rsidRDefault="00547F4C" w:rsidP="0098494E">
            <w:pPr>
              <w:tabs>
                <w:tab w:val="left" w:pos="1389"/>
              </w:tabs>
              <w:spacing w:after="120" w:line="276" w:lineRule="auto"/>
              <w:jc w:val="center"/>
              <w:rPr>
                <w:rFonts w:cs="Arial"/>
                <w:sz w:val="20"/>
                <w:szCs w:val="20"/>
                <w:highlight w:val="cyan"/>
                <w:lang w:bidi="en-US"/>
              </w:rPr>
            </w:pPr>
            <w:r w:rsidRPr="00547F4C">
              <w:rPr>
                <w:rFonts w:cs="Arial"/>
                <w:sz w:val="20"/>
                <w:szCs w:val="20"/>
                <w:lang w:bidi="en-US"/>
              </w:rPr>
              <w:t>16</w:t>
            </w:r>
            <w:r w:rsidRPr="00547F4C">
              <w:rPr>
                <w:rFonts w:cs="Arial"/>
                <w:sz w:val="20"/>
                <w:szCs w:val="20"/>
                <w:vertAlign w:val="superscript"/>
                <w:lang w:bidi="en-US"/>
              </w:rPr>
              <w:t>th</w:t>
            </w:r>
            <w:r w:rsidR="003014D4" w:rsidRPr="00547F4C">
              <w:rPr>
                <w:rFonts w:cs="Arial"/>
                <w:sz w:val="20"/>
                <w:szCs w:val="20"/>
                <w:lang w:bidi="en-US"/>
              </w:rPr>
              <w:t xml:space="preserve"> August 202</w:t>
            </w:r>
            <w:r w:rsidRPr="00547F4C">
              <w:rPr>
                <w:rFonts w:cs="Arial"/>
                <w:sz w:val="20"/>
                <w:szCs w:val="20"/>
                <w:lang w:bidi="en-US"/>
              </w:rPr>
              <w:t>4</w:t>
            </w:r>
          </w:p>
        </w:tc>
      </w:tr>
      <w:tr w:rsidR="002D3B1F" w:rsidRPr="002A11AF" w14:paraId="7CA61382" w14:textId="77777777" w:rsidTr="00DD0850">
        <w:tc>
          <w:tcPr>
            <w:tcW w:w="5841" w:type="dxa"/>
          </w:tcPr>
          <w:p w14:paraId="2197BBBD" w14:textId="24B5C256" w:rsidR="002D3B1F" w:rsidRPr="00CF123B" w:rsidRDefault="002D3B1F" w:rsidP="0098494E">
            <w:pPr>
              <w:spacing w:after="120" w:line="276" w:lineRule="auto"/>
              <w:rPr>
                <w:rFonts w:cs="Arial"/>
                <w:sz w:val="20"/>
                <w:szCs w:val="20"/>
                <w:lang w:bidi="en-US"/>
              </w:rPr>
            </w:pPr>
            <w:r w:rsidRPr="00CF123B">
              <w:rPr>
                <w:rFonts w:cs="Arial"/>
                <w:sz w:val="20"/>
                <w:szCs w:val="20"/>
              </w:rPr>
              <w:t xml:space="preserve">Expiry of </w:t>
            </w:r>
            <w:r w:rsidR="000E78FF">
              <w:rPr>
                <w:rFonts w:cs="Arial"/>
                <w:sz w:val="20"/>
                <w:szCs w:val="20"/>
              </w:rPr>
              <w:t>10-day</w:t>
            </w:r>
            <w:r w:rsidR="00DD0850">
              <w:rPr>
                <w:rFonts w:cs="Arial"/>
                <w:sz w:val="20"/>
                <w:szCs w:val="20"/>
              </w:rPr>
              <w:t xml:space="preserve"> </w:t>
            </w:r>
            <w:r w:rsidRPr="00CF123B">
              <w:rPr>
                <w:rFonts w:cs="Arial"/>
                <w:sz w:val="20"/>
                <w:szCs w:val="20"/>
              </w:rPr>
              <w:t>standstill period</w:t>
            </w:r>
          </w:p>
        </w:tc>
        <w:tc>
          <w:tcPr>
            <w:tcW w:w="2664" w:type="dxa"/>
            <w:shd w:val="clear" w:color="auto" w:fill="FFFF00"/>
          </w:tcPr>
          <w:p w14:paraId="550A0672" w14:textId="05E86475" w:rsidR="002D3B1F" w:rsidRPr="00856050" w:rsidRDefault="00547F4C" w:rsidP="0098494E">
            <w:pPr>
              <w:tabs>
                <w:tab w:val="left" w:pos="1389"/>
              </w:tabs>
              <w:spacing w:after="120" w:line="276" w:lineRule="auto"/>
              <w:jc w:val="center"/>
              <w:rPr>
                <w:rFonts w:cs="Arial"/>
                <w:sz w:val="20"/>
                <w:szCs w:val="20"/>
                <w:highlight w:val="cyan"/>
                <w:lang w:bidi="en-US"/>
              </w:rPr>
            </w:pPr>
            <w:r w:rsidRPr="00547F4C">
              <w:rPr>
                <w:rFonts w:cs="Arial"/>
                <w:sz w:val="20"/>
                <w:szCs w:val="20"/>
                <w:lang w:bidi="en-US"/>
              </w:rPr>
              <w:t>27</w:t>
            </w:r>
            <w:r w:rsidRPr="00547F4C">
              <w:rPr>
                <w:rFonts w:cs="Arial"/>
                <w:sz w:val="20"/>
                <w:szCs w:val="20"/>
                <w:vertAlign w:val="superscript"/>
                <w:lang w:bidi="en-US"/>
              </w:rPr>
              <w:t>th</w:t>
            </w:r>
            <w:r w:rsidR="003014D4" w:rsidRPr="00547F4C">
              <w:rPr>
                <w:rFonts w:cs="Arial"/>
                <w:sz w:val="20"/>
                <w:szCs w:val="20"/>
                <w:lang w:bidi="en-US"/>
              </w:rPr>
              <w:t xml:space="preserve"> </w:t>
            </w:r>
            <w:r>
              <w:rPr>
                <w:rFonts w:cs="Arial"/>
                <w:sz w:val="20"/>
                <w:szCs w:val="20"/>
                <w:lang w:bidi="en-US"/>
              </w:rPr>
              <w:t>August</w:t>
            </w:r>
            <w:r w:rsidR="003014D4" w:rsidRPr="00547F4C">
              <w:rPr>
                <w:rFonts w:cs="Arial"/>
                <w:sz w:val="20"/>
                <w:szCs w:val="20"/>
                <w:lang w:bidi="en-US"/>
              </w:rPr>
              <w:t xml:space="preserve"> 202</w:t>
            </w:r>
            <w:r w:rsidRPr="00547F4C">
              <w:rPr>
                <w:rFonts w:cs="Arial"/>
                <w:sz w:val="20"/>
                <w:szCs w:val="20"/>
                <w:lang w:bidi="en-US"/>
              </w:rPr>
              <w:t>4</w:t>
            </w:r>
          </w:p>
        </w:tc>
      </w:tr>
      <w:tr w:rsidR="00924880" w:rsidRPr="002A11AF" w14:paraId="0818DB84" w14:textId="77777777" w:rsidTr="00DD0850">
        <w:trPr>
          <w:trHeight w:val="137"/>
        </w:trPr>
        <w:tc>
          <w:tcPr>
            <w:tcW w:w="5841" w:type="dxa"/>
          </w:tcPr>
          <w:p w14:paraId="0A47691A" w14:textId="77777777" w:rsidR="002D3B1F" w:rsidRPr="00CF123B" w:rsidRDefault="002D3B1F" w:rsidP="0098494E">
            <w:pPr>
              <w:spacing w:after="120" w:line="276" w:lineRule="auto"/>
              <w:rPr>
                <w:rFonts w:cs="Arial"/>
                <w:sz w:val="20"/>
                <w:szCs w:val="20"/>
                <w:lang w:bidi="en-US"/>
              </w:rPr>
            </w:pPr>
            <w:r w:rsidRPr="00820BFC">
              <w:rPr>
                <w:rFonts w:cs="Arial"/>
                <w:sz w:val="20"/>
                <w:szCs w:val="20"/>
              </w:rPr>
              <w:t>Contract Award</w:t>
            </w:r>
          </w:p>
        </w:tc>
        <w:tc>
          <w:tcPr>
            <w:tcW w:w="2664" w:type="dxa"/>
            <w:shd w:val="clear" w:color="auto" w:fill="FFFF00"/>
          </w:tcPr>
          <w:p w14:paraId="7097BC1F" w14:textId="24FFFCA3" w:rsidR="002D3B1F" w:rsidRPr="00856050" w:rsidRDefault="00547F4C" w:rsidP="0098494E">
            <w:pPr>
              <w:spacing w:after="120" w:line="276" w:lineRule="auto"/>
              <w:jc w:val="center"/>
              <w:rPr>
                <w:rFonts w:cs="Arial"/>
                <w:sz w:val="20"/>
                <w:szCs w:val="20"/>
                <w:highlight w:val="cyan"/>
                <w:lang w:bidi="en-US"/>
              </w:rPr>
            </w:pPr>
            <w:r w:rsidRPr="00547F4C">
              <w:rPr>
                <w:rFonts w:cs="Arial"/>
                <w:sz w:val="20"/>
                <w:szCs w:val="20"/>
                <w:lang w:bidi="en-US"/>
              </w:rPr>
              <w:t>2</w:t>
            </w:r>
            <w:r>
              <w:rPr>
                <w:rFonts w:cs="Arial"/>
                <w:sz w:val="20"/>
                <w:szCs w:val="20"/>
                <w:lang w:bidi="en-US"/>
              </w:rPr>
              <w:t>8</w:t>
            </w:r>
            <w:r w:rsidRPr="00547F4C">
              <w:rPr>
                <w:rFonts w:cs="Arial"/>
                <w:sz w:val="20"/>
                <w:szCs w:val="20"/>
                <w:vertAlign w:val="superscript"/>
                <w:lang w:bidi="en-US"/>
              </w:rPr>
              <w:t>th</w:t>
            </w:r>
            <w:r w:rsidRPr="00547F4C">
              <w:rPr>
                <w:rFonts w:cs="Arial"/>
                <w:sz w:val="20"/>
                <w:szCs w:val="20"/>
                <w:lang w:bidi="en-US"/>
              </w:rPr>
              <w:t xml:space="preserve"> </w:t>
            </w:r>
            <w:r>
              <w:rPr>
                <w:rFonts w:cs="Arial"/>
                <w:sz w:val="20"/>
                <w:szCs w:val="20"/>
                <w:lang w:bidi="en-US"/>
              </w:rPr>
              <w:t>August</w:t>
            </w:r>
            <w:r w:rsidRPr="00547F4C">
              <w:rPr>
                <w:rFonts w:cs="Arial"/>
                <w:sz w:val="20"/>
                <w:szCs w:val="20"/>
                <w:lang w:bidi="en-US"/>
              </w:rPr>
              <w:t xml:space="preserve"> 2024</w:t>
            </w:r>
          </w:p>
        </w:tc>
      </w:tr>
      <w:tr w:rsidR="009339EA" w:rsidRPr="002A11AF" w14:paraId="20156093" w14:textId="77777777" w:rsidTr="00D077E6">
        <w:trPr>
          <w:trHeight w:val="151"/>
        </w:trPr>
        <w:tc>
          <w:tcPr>
            <w:tcW w:w="8505" w:type="dxa"/>
            <w:gridSpan w:val="2"/>
            <w:shd w:val="clear" w:color="auto" w:fill="950260"/>
          </w:tcPr>
          <w:p w14:paraId="02DAD476" w14:textId="7333F453" w:rsidR="009339EA" w:rsidRPr="002A11AF" w:rsidRDefault="009339EA" w:rsidP="00D077E6">
            <w:pPr>
              <w:spacing w:after="120" w:line="276" w:lineRule="auto"/>
              <w:rPr>
                <w:rFonts w:cs="Arial"/>
                <w:color w:val="FFFFFF" w:themeColor="background1"/>
                <w:sz w:val="20"/>
                <w:szCs w:val="20"/>
                <w:lang w:bidi="en-US"/>
              </w:rPr>
            </w:pPr>
            <w:r w:rsidRPr="002A11AF">
              <w:rPr>
                <w:rFonts w:cs="Arial"/>
                <w:color w:val="FFFFFF" w:themeColor="background1"/>
                <w:sz w:val="20"/>
                <w:szCs w:val="20"/>
                <w:lang w:bidi="en-US"/>
              </w:rPr>
              <w:t xml:space="preserve">Contract </w:t>
            </w:r>
            <w:r>
              <w:rPr>
                <w:rFonts w:cs="Arial"/>
                <w:color w:val="FFFFFF" w:themeColor="background1"/>
                <w:sz w:val="20"/>
                <w:szCs w:val="20"/>
                <w:lang w:bidi="en-US"/>
              </w:rPr>
              <w:t>Implementation</w:t>
            </w:r>
          </w:p>
        </w:tc>
      </w:tr>
      <w:tr w:rsidR="003738A8" w:rsidRPr="002A11AF" w14:paraId="633815D7" w14:textId="77777777" w:rsidTr="00DD0850">
        <w:trPr>
          <w:trHeight w:val="137"/>
        </w:trPr>
        <w:tc>
          <w:tcPr>
            <w:tcW w:w="5841" w:type="dxa"/>
          </w:tcPr>
          <w:p w14:paraId="2255EB95" w14:textId="47558B07" w:rsidR="003738A8" w:rsidRPr="003738A8" w:rsidRDefault="003738A8" w:rsidP="0098494E">
            <w:pPr>
              <w:spacing w:after="120" w:line="276" w:lineRule="auto"/>
              <w:rPr>
                <w:rFonts w:cs="Arial"/>
                <w:sz w:val="20"/>
                <w:szCs w:val="20"/>
                <w:highlight w:val="cyan"/>
              </w:rPr>
            </w:pPr>
            <w:r w:rsidRPr="008E54AD">
              <w:rPr>
                <w:rFonts w:cs="Arial"/>
                <w:sz w:val="20"/>
                <w:szCs w:val="20"/>
              </w:rPr>
              <w:t>Contract Commencement Date</w:t>
            </w:r>
          </w:p>
        </w:tc>
        <w:tc>
          <w:tcPr>
            <w:tcW w:w="2664" w:type="dxa"/>
            <w:shd w:val="clear" w:color="auto" w:fill="FFFF00"/>
          </w:tcPr>
          <w:p w14:paraId="553B6900" w14:textId="4E529158" w:rsidR="003738A8" w:rsidRPr="00856050" w:rsidRDefault="00547F4C" w:rsidP="0098494E">
            <w:pPr>
              <w:spacing w:after="120" w:line="276" w:lineRule="auto"/>
              <w:jc w:val="center"/>
              <w:rPr>
                <w:rFonts w:cs="Arial"/>
                <w:sz w:val="20"/>
                <w:szCs w:val="20"/>
                <w:highlight w:val="cyan"/>
                <w:lang w:bidi="en-US"/>
              </w:rPr>
            </w:pPr>
            <w:r w:rsidRPr="00547F4C">
              <w:rPr>
                <w:rFonts w:cs="Arial"/>
                <w:sz w:val="20"/>
                <w:szCs w:val="20"/>
                <w:lang w:bidi="en-US"/>
              </w:rPr>
              <w:t>2</w:t>
            </w:r>
            <w:r>
              <w:rPr>
                <w:rFonts w:cs="Arial"/>
                <w:sz w:val="20"/>
                <w:szCs w:val="20"/>
                <w:lang w:bidi="en-US"/>
              </w:rPr>
              <w:t>8</w:t>
            </w:r>
            <w:r w:rsidRPr="00547F4C">
              <w:rPr>
                <w:rFonts w:cs="Arial"/>
                <w:sz w:val="20"/>
                <w:szCs w:val="20"/>
                <w:vertAlign w:val="superscript"/>
                <w:lang w:bidi="en-US"/>
              </w:rPr>
              <w:t>th</w:t>
            </w:r>
            <w:r w:rsidRPr="00547F4C">
              <w:rPr>
                <w:rFonts w:cs="Arial"/>
                <w:sz w:val="20"/>
                <w:szCs w:val="20"/>
                <w:lang w:bidi="en-US"/>
              </w:rPr>
              <w:t xml:space="preserve"> </w:t>
            </w:r>
            <w:r>
              <w:rPr>
                <w:rFonts w:cs="Arial"/>
                <w:sz w:val="20"/>
                <w:szCs w:val="20"/>
                <w:lang w:bidi="en-US"/>
              </w:rPr>
              <w:t>August</w:t>
            </w:r>
            <w:r w:rsidRPr="00547F4C">
              <w:rPr>
                <w:rFonts w:cs="Arial"/>
                <w:sz w:val="20"/>
                <w:szCs w:val="20"/>
                <w:lang w:bidi="en-US"/>
              </w:rPr>
              <w:t xml:space="preserve"> 2024</w:t>
            </w:r>
          </w:p>
        </w:tc>
      </w:tr>
      <w:tr w:rsidR="009339EA" w:rsidRPr="002A11AF" w14:paraId="7152ADA4" w14:textId="77777777" w:rsidTr="00DD0850">
        <w:trPr>
          <w:trHeight w:val="137"/>
        </w:trPr>
        <w:tc>
          <w:tcPr>
            <w:tcW w:w="5841" w:type="dxa"/>
          </w:tcPr>
          <w:p w14:paraId="497102C9" w14:textId="1E910DAF" w:rsidR="009339EA" w:rsidRPr="008E54AD" w:rsidRDefault="009339EA" w:rsidP="0098494E">
            <w:pPr>
              <w:spacing w:after="120" w:line="276" w:lineRule="auto"/>
              <w:rPr>
                <w:rFonts w:cs="Arial"/>
                <w:sz w:val="20"/>
                <w:szCs w:val="20"/>
              </w:rPr>
            </w:pPr>
            <w:r>
              <w:rPr>
                <w:rFonts w:cs="Arial"/>
                <w:sz w:val="20"/>
                <w:szCs w:val="20"/>
              </w:rPr>
              <w:t xml:space="preserve">Completion </w:t>
            </w:r>
          </w:p>
        </w:tc>
        <w:tc>
          <w:tcPr>
            <w:tcW w:w="2664" w:type="dxa"/>
            <w:shd w:val="clear" w:color="auto" w:fill="FFFF00"/>
          </w:tcPr>
          <w:p w14:paraId="0F84B64F" w14:textId="15BAC472" w:rsidR="009339EA" w:rsidRPr="00547F4C" w:rsidRDefault="009339EA" w:rsidP="0098494E">
            <w:pPr>
              <w:spacing w:after="120" w:line="276" w:lineRule="auto"/>
              <w:jc w:val="center"/>
              <w:rPr>
                <w:rFonts w:cs="Arial"/>
                <w:sz w:val="20"/>
                <w:szCs w:val="20"/>
                <w:lang w:bidi="en-US"/>
              </w:rPr>
            </w:pPr>
            <w:r w:rsidRPr="009339EA">
              <w:rPr>
                <w:rFonts w:cs="Arial"/>
                <w:sz w:val="20"/>
                <w:szCs w:val="20"/>
                <w:lang w:bidi="en-US"/>
              </w:rPr>
              <w:t>9th January 2026</w:t>
            </w:r>
          </w:p>
        </w:tc>
      </w:tr>
      <w:bookmarkEnd w:id="142"/>
    </w:tbl>
    <w:p w14:paraId="24DFF928" w14:textId="77777777" w:rsidR="002D3B1F" w:rsidRPr="002D3B1F" w:rsidRDefault="002D3B1F" w:rsidP="0098494E">
      <w:pPr>
        <w:spacing w:after="240" w:line="276" w:lineRule="auto"/>
        <w:jc w:val="both"/>
        <w:rPr>
          <w:rFonts w:cs="Arial"/>
          <w:sz w:val="20"/>
          <w:szCs w:val="20"/>
          <w:lang w:val="en-US"/>
        </w:rPr>
      </w:pPr>
    </w:p>
    <w:p w14:paraId="3FA9C408" w14:textId="77777777" w:rsidR="009E25DC" w:rsidRPr="00F809BA"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48" w:name="_Toc295982048"/>
      <w:r w:rsidRPr="00F809BA">
        <w:rPr>
          <w:rFonts w:ascii="Arial" w:hAnsi="Arial" w:cs="Arial"/>
          <w:b w:val="0"/>
          <w:bCs w:val="0"/>
          <w:color w:val="950260"/>
          <w:sz w:val="24"/>
          <w:szCs w:val="24"/>
        </w:rPr>
        <w:tab/>
      </w:r>
      <w:bookmarkStart w:id="149" w:name="_Toc323295214"/>
      <w:bookmarkStart w:id="150" w:name="_Toc457489537"/>
      <w:bookmarkStart w:id="151" w:name="_Toc101793425"/>
      <w:bookmarkStart w:id="152" w:name="_Toc167441890"/>
      <w:bookmarkEnd w:id="148"/>
      <w:r w:rsidRPr="00F809BA">
        <w:rPr>
          <w:rFonts w:ascii="Arial" w:hAnsi="Arial" w:cs="Arial"/>
          <w:b w:val="0"/>
          <w:bCs w:val="0"/>
          <w:color w:val="950260"/>
          <w:sz w:val="24"/>
          <w:szCs w:val="24"/>
        </w:rPr>
        <w:t>Information Provided to Tenderers</w:t>
      </w:r>
      <w:bookmarkEnd w:id="149"/>
      <w:bookmarkEnd w:id="150"/>
      <w:bookmarkEnd w:id="151"/>
      <w:bookmarkEnd w:id="152"/>
    </w:p>
    <w:p w14:paraId="6ED23D60" w14:textId="77777777" w:rsidR="009E25DC" w:rsidRPr="00FB5DEA"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FB5DEA">
        <w:rPr>
          <w:rFonts w:cs="Arial"/>
          <w:sz w:val="20"/>
          <w:szCs w:val="20"/>
          <w:lang w:val="en-US"/>
        </w:rPr>
        <w:t>The Authority has made every effort to ensure the completeness and accuracy of information provided to tenderers but does not warrant any such information. Tenderers are required to satisfy themselves as to the accuracy and completeness of such information.</w:t>
      </w:r>
    </w:p>
    <w:p w14:paraId="12896DE2" w14:textId="77777777" w:rsidR="009E25DC" w:rsidRPr="00F809BA"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r w:rsidRPr="00F809BA">
        <w:rPr>
          <w:rFonts w:ascii="Arial" w:hAnsi="Arial" w:cs="Arial"/>
          <w:b w:val="0"/>
          <w:bCs w:val="0"/>
          <w:color w:val="950260"/>
          <w:sz w:val="24"/>
          <w:szCs w:val="24"/>
        </w:rPr>
        <w:tab/>
      </w:r>
      <w:bookmarkStart w:id="153" w:name="_Toc323295219"/>
      <w:bookmarkStart w:id="154" w:name="_Toc457489538"/>
      <w:bookmarkStart w:id="155" w:name="_Toc101793426"/>
      <w:bookmarkStart w:id="156" w:name="_Toc167441891"/>
      <w:r w:rsidRPr="00F809BA">
        <w:rPr>
          <w:rFonts w:ascii="Arial" w:hAnsi="Arial" w:cs="Arial"/>
          <w:b w:val="0"/>
          <w:bCs w:val="0"/>
          <w:color w:val="950260"/>
          <w:sz w:val="24"/>
          <w:szCs w:val="24"/>
        </w:rPr>
        <w:t>Methodology and Tender</w:t>
      </w:r>
      <w:bookmarkEnd w:id="153"/>
      <w:bookmarkEnd w:id="154"/>
      <w:bookmarkEnd w:id="155"/>
      <w:bookmarkEnd w:id="156"/>
    </w:p>
    <w:p w14:paraId="3D49410E" w14:textId="3079BA3F" w:rsidR="009E25DC" w:rsidRPr="00FB5DEA"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FB5DEA">
        <w:rPr>
          <w:rFonts w:cs="Arial"/>
          <w:sz w:val="20"/>
          <w:szCs w:val="20"/>
          <w:lang w:val="en-US"/>
        </w:rPr>
        <w:t xml:space="preserve">Tenderers are invited to review this Invitation to Tender and accompanying documentation and to submit their responses as set out at </w:t>
      </w:r>
      <w:r w:rsidR="00FA253C">
        <w:rPr>
          <w:rFonts w:cs="Arial"/>
          <w:b/>
          <w:sz w:val="20"/>
          <w:szCs w:val="20"/>
          <w:lang w:val="en-US"/>
        </w:rPr>
        <w:t xml:space="preserve">Appendix </w:t>
      </w:r>
      <w:r w:rsidR="00F01060">
        <w:rPr>
          <w:rFonts w:cs="Arial"/>
          <w:b/>
          <w:sz w:val="20"/>
          <w:szCs w:val="20"/>
          <w:lang w:val="en-US"/>
        </w:rPr>
        <w:t>2</w:t>
      </w:r>
      <w:r w:rsidRPr="006F10AC">
        <w:rPr>
          <w:rFonts w:cs="Arial"/>
          <w:b/>
          <w:sz w:val="20"/>
          <w:szCs w:val="20"/>
          <w:lang w:val="en-US"/>
        </w:rPr>
        <w:t xml:space="preserve"> – Method Statement Questions</w:t>
      </w:r>
      <w:r w:rsidRPr="00FB5DEA">
        <w:rPr>
          <w:rFonts w:cs="Arial"/>
          <w:sz w:val="20"/>
          <w:szCs w:val="20"/>
          <w:lang w:val="en-US"/>
        </w:rPr>
        <w:t xml:space="preserve"> and tender for the provision of services defined in </w:t>
      </w:r>
      <w:hyperlink w:anchor="_Scope_of_Services" w:history="1">
        <w:r w:rsidR="00F56594">
          <w:rPr>
            <w:rStyle w:val="Hyperlink"/>
            <w:rFonts w:cs="Arial"/>
            <w:sz w:val="20"/>
            <w:szCs w:val="20"/>
            <w:lang w:val="en-US"/>
          </w:rPr>
          <w:t>4.0 Works Information and Prelims</w:t>
        </w:r>
      </w:hyperlink>
      <w:r w:rsidRPr="00FB5DEA">
        <w:rPr>
          <w:rFonts w:cs="Arial"/>
          <w:sz w:val="20"/>
          <w:szCs w:val="20"/>
          <w:lang w:val="en-US"/>
        </w:rPr>
        <w:t xml:space="preserve">. Tenderers are encouraged to be </w:t>
      </w:r>
      <w:r w:rsidR="006A5AF9" w:rsidRPr="00FB5DEA">
        <w:rPr>
          <w:rFonts w:cs="Arial"/>
          <w:sz w:val="20"/>
          <w:szCs w:val="20"/>
          <w:lang w:val="en-US"/>
        </w:rPr>
        <w:t>innovative,</w:t>
      </w:r>
      <w:r w:rsidRPr="00FB5DEA">
        <w:rPr>
          <w:rFonts w:cs="Arial"/>
          <w:sz w:val="20"/>
          <w:szCs w:val="20"/>
          <w:lang w:val="en-US"/>
        </w:rPr>
        <w:t xml:space="preserve"> and the Authority will give careful consideration</w:t>
      </w:r>
      <w:r w:rsidR="009F0201">
        <w:rPr>
          <w:rFonts w:cs="Arial"/>
          <w:sz w:val="20"/>
          <w:szCs w:val="20"/>
          <w:lang w:val="en-US"/>
        </w:rPr>
        <w:t xml:space="preserve"> </w:t>
      </w:r>
      <w:r w:rsidRPr="00FB5DEA">
        <w:rPr>
          <w:rFonts w:cs="Arial"/>
          <w:sz w:val="20"/>
          <w:szCs w:val="20"/>
          <w:lang w:val="en-US"/>
        </w:rPr>
        <w:t xml:space="preserve">to any proposals that demonstrate Best Value and an effective methodology for delivery of the </w:t>
      </w:r>
      <w:r w:rsidR="006C4DC7">
        <w:rPr>
          <w:rFonts w:cs="Arial"/>
          <w:sz w:val="20"/>
          <w:szCs w:val="20"/>
          <w:lang w:val="en-US"/>
        </w:rPr>
        <w:t>“Services”</w:t>
      </w:r>
      <w:r w:rsidRPr="00FB5DEA">
        <w:rPr>
          <w:rFonts w:cs="Arial"/>
          <w:sz w:val="20"/>
          <w:szCs w:val="20"/>
          <w:lang w:val="en-US"/>
        </w:rPr>
        <w:t xml:space="preserve"> in accordance with the Authority’s requirements.</w:t>
      </w:r>
    </w:p>
    <w:p w14:paraId="3E519AA4" w14:textId="3AC7528C" w:rsidR="009E25DC" w:rsidRPr="00D86A8D" w:rsidRDefault="009E25DC"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r w:rsidRPr="00F809BA">
        <w:rPr>
          <w:rFonts w:ascii="Arial" w:hAnsi="Arial" w:cs="Arial"/>
          <w:b w:val="0"/>
          <w:bCs w:val="0"/>
          <w:color w:val="950260"/>
          <w:sz w:val="24"/>
          <w:szCs w:val="24"/>
        </w:rPr>
        <w:tab/>
      </w:r>
      <w:bookmarkStart w:id="157" w:name="_Toc101793427"/>
      <w:bookmarkStart w:id="158" w:name="_Toc167441892"/>
      <w:r w:rsidR="0035608C" w:rsidRPr="00D86A8D">
        <w:rPr>
          <w:rFonts w:ascii="Arial" w:hAnsi="Arial" w:cs="Arial"/>
          <w:b w:val="0"/>
          <w:bCs w:val="0"/>
          <w:color w:val="950260"/>
          <w:sz w:val="24"/>
          <w:szCs w:val="24"/>
        </w:rPr>
        <w:t>Tender Process - Overview</w:t>
      </w:r>
      <w:bookmarkEnd w:id="157"/>
      <w:bookmarkEnd w:id="158"/>
    </w:p>
    <w:p w14:paraId="2FC0DEEA" w14:textId="35C6EACC" w:rsidR="00B2106C" w:rsidRPr="000C4771" w:rsidRDefault="00960138" w:rsidP="000C4771">
      <w:pPr>
        <w:pStyle w:val="ListParagraph"/>
        <w:numPr>
          <w:ilvl w:val="2"/>
          <w:numId w:val="26"/>
        </w:numPr>
        <w:spacing w:after="240" w:line="276" w:lineRule="auto"/>
        <w:ind w:left="709" w:hanging="709"/>
        <w:contextualSpacing w:val="0"/>
        <w:rPr>
          <w:rFonts w:cs="Arial"/>
          <w:sz w:val="20"/>
          <w:szCs w:val="20"/>
          <w:lang w:val="en-US"/>
        </w:rPr>
      </w:pPr>
      <w:r w:rsidRPr="001959BA">
        <w:rPr>
          <w:rFonts w:cs="Arial"/>
          <w:sz w:val="20"/>
          <w:szCs w:val="20"/>
          <w:lang w:val="en-US"/>
        </w:rPr>
        <w:t>This</w:t>
      </w:r>
      <w:r w:rsidR="0035608C" w:rsidRPr="001959BA">
        <w:rPr>
          <w:rFonts w:cs="Arial"/>
          <w:sz w:val="20"/>
          <w:szCs w:val="20"/>
          <w:lang w:val="en-US"/>
        </w:rPr>
        <w:t xml:space="preserve"> </w:t>
      </w:r>
      <w:r w:rsidRPr="001959BA">
        <w:rPr>
          <w:rFonts w:cs="Arial"/>
          <w:sz w:val="20"/>
          <w:szCs w:val="20"/>
        </w:rPr>
        <w:t xml:space="preserve">tender process is being conducted via email. </w:t>
      </w:r>
      <w:r w:rsidR="00C72EE5" w:rsidRPr="001959BA">
        <w:rPr>
          <w:rFonts w:cs="Arial"/>
          <w:sz w:val="20"/>
          <w:szCs w:val="20"/>
        </w:rPr>
        <w:t xml:space="preserve">The signed </w:t>
      </w:r>
      <w:r w:rsidR="00B06F30" w:rsidRPr="00A1039E">
        <w:rPr>
          <w:rFonts w:cs="Arial"/>
          <w:b/>
          <w:bCs/>
          <w:sz w:val="20"/>
          <w:szCs w:val="20"/>
        </w:rPr>
        <w:t xml:space="preserve">Appendix </w:t>
      </w:r>
      <w:r w:rsidR="00F56594" w:rsidRPr="00A1039E">
        <w:rPr>
          <w:rFonts w:cs="Arial"/>
          <w:b/>
          <w:bCs/>
          <w:sz w:val="20"/>
          <w:szCs w:val="20"/>
        </w:rPr>
        <w:t>1</w:t>
      </w:r>
      <w:r w:rsidR="00B06F30" w:rsidRPr="00A1039E">
        <w:rPr>
          <w:rFonts w:cs="Arial"/>
          <w:b/>
          <w:bCs/>
          <w:sz w:val="20"/>
          <w:szCs w:val="20"/>
        </w:rPr>
        <w:t xml:space="preserve"> - Confidentiality Agreement</w:t>
      </w:r>
      <w:r w:rsidR="00C72EE5" w:rsidRPr="00A1039E">
        <w:rPr>
          <w:rFonts w:cs="Arial"/>
          <w:b/>
          <w:bCs/>
          <w:sz w:val="20"/>
          <w:szCs w:val="20"/>
        </w:rPr>
        <w:t xml:space="preserve"> </w:t>
      </w:r>
      <w:r w:rsidR="00C72EE5" w:rsidRPr="001959BA">
        <w:rPr>
          <w:rFonts w:cs="Arial"/>
          <w:sz w:val="20"/>
          <w:szCs w:val="20"/>
        </w:rPr>
        <w:t xml:space="preserve">must be returned to </w:t>
      </w:r>
      <w:hyperlink r:id="rId19" w:history="1">
        <w:r w:rsidR="00C72EE5" w:rsidRPr="001959BA">
          <w:rPr>
            <w:rStyle w:val="Hyperlink"/>
            <w:rFonts w:cs="Arial"/>
            <w:sz w:val="20"/>
            <w:szCs w:val="20"/>
          </w:rPr>
          <w:t>procurement@pirbrightinnovations.co.uk</w:t>
        </w:r>
      </w:hyperlink>
      <w:r w:rsidR="00C72EE5" w:rsidRPr="001959BA">
        <w:rPr>
          <w:rFonts w:cs="Arial"/>
          <w:sz w:val="20"/>
          <w:szCs w:val="20"/>
        </w:rPr>
        <w:t xml:space="preserve"> as</w:t>
      </w:r>
      <w:r w:rsidR="00961FE6">
        <w:rPr>
          <w:rFonts w:cs="Arial"/>
          <w:sz w:val="20"/>
          <w:szCs w:val="20"/>
        </w:rPr>
        <w:t xml:space="preserve"> soon as possible</w:t>
      </w:r>
      <w:r w:rsidR="00C72EE5" w:rsidRPr="00961FE6">
        <w:rPr>
          <w:rFonts w:cs="Arial"/>
          <w:sz w:val="20"/>
          <w:szCs w:val="20"/>
        </w:rPr>
        <w:t>.</w:t>
      </w:r>
      <w:r w:rsidR="00C72EE5" w:rsidRPr="001959BA">
        <w:rPr>
          <w:rFonts w:cs="Arial"/>
          <w:sz w:val="20"/>
          <w:szCs w:val="20"/>
        </w:rPr>
        <w:t xml:space="preserve"> </w:t>
      </w:r>
      <w:r w:rsidR="001959BA" w:rsidRPr="001959BA">
        <w:rPr>
          <w:rFonts w:cs="Arial"/>
          <w:sz w:val="20"/>
          <w:szCs w:val="20"/>
        </w:rPr>
        <w:t>While a</w:t>
      </w:r>
      <w:r w:rsidRPr="001959BA">
        <w:rPr>
          <w:rFonts w:cs="Arial"/>
          <w:sz w:val="20"/>
          <w:szCs w:val="20"/>
        </w:rPr>
        <w:t xml:space="preserve">ll questions and answers must be emailed to </w:t>
      </w:r>
      <w:hyperlink r:id="rId20" w:history="1">
        <w:r w:rsidRPr="001959BA">
          <w:rPr>
            <w:rStyle w:val="Hyperlink"/>
            <w:rFonts w:cs="Arial"/>
            <w:sz w:val="20"/>
            <w:szCs w:val="20"/>
          </w:rPr>
          <w:t>procurement@pirbrightinnovations.co.uk</w:t>
        </w:r>
      </w:hyperlink>
      <w:r w:rsidR="00210C16" w:rsidRPr="001959BA">
        <w:rPr>
          <w:rFonts w:cs="Arial"/>
          <w:sz w:val="20"/>
          <w:szCs w:val="20"/>
        </w:rPr>
        <w:t>.</w:t>
      </w:r>
      <w:r w:rsidR="0063544B" w:rsidRPr="001959BA">
        <w:rPr>
          <w:rFonts w:cs="Arial"/>
          <w:sz w:val="20"/>
          <w:szCs w:val="20"/>
        </w:rPr>
        <w:t xml:space="preserve"> </w:t>
      </w:r>
      <w:r w:rsidR="00740147" w:rsidRPr="001F4358">
        <w:rPr>
          <w:rFonts w:cs="Arial"/>
          <w:sz w:val="20"/>
          <w:szCs w:val="20"/>
        </w:rPr>
        <w:t>b</w:t>
      </w:r>
      <w:r w:rsidR="0063544B" w:rsidRPr="001F4358">
        <w:rPr>
          <w:rFonts w:cs="Arial"/>
          <w:sz w:val="20"/>
          <w:szCs w:val="20"/>
        </w:rPr>
        <w:t xml:space="preserve">efore </w:t>
      </w:r>
      <w:r w:rsidR="00F56594" w:rsidRPr="001F4358">
        <w:rPr>
          <w:rFonts w:cs="Arial"/>
          <w:sz w:val="20"/>
          <w:szCs w:val="20"/>
        </w:rPr>
        <w:t xml:space="preserve">12:00 (Noon) </w:t>
      </w:r>
      <w:r w:rsidR="0063544B" w:rsidRPr="001F4358">
        <w:rPr>
          <w:rFonts w:cs="Arial"/>
          <w:sz w:val="20"/>
          <w:szCs w:val="20"/>
        </w:rPr>
        <w:t>2</w:t>
      </w:r>
      <w:r w:rsidR="00F56594" w:rsidRPr="001F4358">
        <w:rPr>
          <w:rFonts w:cs="Arial"/>
          <w:sz w:val="20"/>
          <w:szCs w:val="20"/>
        </w:rPr>
        <w:t>1</w:t>
      </w:r>
      <w:r w:rsidR="00F56594" w:rsidRPr="001F4358">
        <w:rPr>
          <w:rFonts w:cs="Arial"/>
          <w:sz w:val="20"/>
          <w:szCs w:val="20"/>
          <w:vertAlign w:val="superscript"/>
        </w:rPr>
        <w:t>st</w:t>
      </w:r>
      <w:r w:rsidR="0063544B" w:rsidRPr="001F4358">
        <w:rPr>
          <w:rFonts w:cs="Arial"/>
          <w:sz w:val="20"/>
          <w:szCs w:val="20"/>
        </w:rPr>
        <w:t xml:space="preserve"> June 202</w:t>
      </w:r>
      <w:r w:rsidR="00F56594" w:rsidRPr="001F4358">
        <w:rPr>
          <w:rFonts w:cs="Arial"/>
          <w:sz w:val="20"/>
          <w:szCs w:val="20"/>
        </w:rPr>
        <w:t>4</w:t>
      </w:r>
      <w:r w:rsidR="0063544B" w:rsidRPr="001F4358">
        <w:rPr>
          <w:rFonts w:cs="Arial"/>
          <w:sz w:val="20"/>
          <w:szCs w:val="20"/>
        </w:rPr>
        <w:t xml:space="preserve">. </w:t>
      </w:r>
      <w:r w:rsidRPr="001F4358">
        <w:rPr>
          <w:rFonts w:cs="Arial"/>
          <w:sz w:val="20"/>
          <w:szCs w:val="20"/>
        </w:rPr>
        <w:t xml:space="preserve">All tender responses and any supporting documentation must be submitted to the following email </w:t>
      </w:r>
      <w:bookmarkStart w:id="159" w:name="_Hlk103265363"/>
      <w:r w:rsidR="00DF04A6" w:rsidRPr="001F4358">
        <w:fldChar w:fldCharType="begin"/>
      </w:r>
      <w:r w:rsidR="00DF04A6" w:rsidRPr="001F4358">
        <w:instrText xml:space="preserve"> HYPERLINK "mailto:tenders@pirbrightinnovations.co.uk" </w:instrText>
      </w:r>
      <w:r w:rsidR="00DF04A6" w:rsidRPr="001F4358">
        <w:fldChar w:fldCharType="separate"/>
      </w:r>
      <w:r w:rsidRPr="001F4358">
        <w:rPr>
          <w:rStyle w:val="Hyperlink"/>
          <w:rFonts w:cs="Arial"/>
          <w:sz w:val="20"/>
          <w:szCs w:val="20"/>
        </w:rPr>
        <w:t>tenders@pirbrightinnovations.co.uk</w:t>
      </w:r>
      <w:r w:rsidR="00DF04A6" w:rsidRPr="001F4358">
        <w:rPr>
          <w:rStyle w:val="Hyperlink"/>
          <w:rFonts w:cs="Arial"/>
          <w:sz w:val="20"/>
          <w:szCs w:val="20"/>
        </w:rPr>
        <w:fldChar w:fldCharType="end"/>
      </w:r>
      <w:r w:rsidRPr="001F4358">
        <w:rPr>
          <w:rFonts w:cs="Arial"/>
          <w:sz w:val="20"/>
          <w:szCs w:val="20"/>
        </w:rPr>
        <w:t xml:space="preserve"> n</w:t>
      </w:r>
      <w:bookmarkEnd w:id="159"/>
      <w:r w:rsidRPr="001F4358">
        <w:rPr>
          <w:rFonts w:cs="Arial"/>
          <w:sz w:val="20"/>
          <w:szCs w:val="20"/>
        </w:rPr>
        <w:t xml:space="preserve">o earlier than </w:t>
      </w:r>
      <w:r w:rsidR="00135550" w:rsidRPr="001F4358">
        <w:rPr>
          <w:rFonts w:cs="Arial"/>
          <w:sz w:val="20"/>
          <w:szCs w:val="20"/>
        </w:rPr>
        <w:t>1</w:t>
      </w:r>
      <w:r w:rsidR="00135550" w:rsidRPr="001F4358">
        <w:rPr>
          <w:rFonts w:cs="Arial"/>
          <w:sz w:val="20"/>
          <w:szCs w:val="20"/>
          <w:vertAlign w:val="superscript"/>
        </w:rPr>
        <w:t>st</w:t>
      </w:r>
      <w:r w:rsidR="0000393A" w:rsidRPr="001F4358">
        <w:rPr>
          <w:rFonts w:cs="Arial"/>
          <w:sz w:val="20"/>
          <w:szCs w:val="20"/>
        </w:rPr>
        <w:t xml:space="preserve"> Ju</w:t>
      </w:r>
      <w:r w:rsidR="00135550" w:rsidRPr="001F4358">
        <w:rPr>
          <w:rFonts w:cs="Arial"/>
          <w:sz w:val="20"/>
          <w:szCs w:val="20"/>
        </w:rPr>
        <w:t xml:space="preserve">ly </w:t>
      </w:r>
      <w:r w:rsidR="0000393A" w:rsidRPr="001F4358">
        <w:rPr>
          <w:rFonts w:cs="Arial"/>
          <w:sz w:val="20"/>
          <w:szCs w:val="20"/>
        </w:rPr>
        <w:t>202</w:t>
      </w:r>
      <w:r w:rsidR="00135550" w:rsidRPr="001F4358">
        <w:rPr>
          <w:rFonts w:cs="Arial"/>
          <w:sz w:val="20"/>
          <w:szCs w:val="20"/>
        </w:rPr>
        <w:t>4</w:t>
      </w:r>
      <w:r w:rsidRPr="001F4358">
        <w:rPr>
          <w:rFonts w:cs="Arial"/>
          <w:sz w:val="20"/>
          <w:szCs w:val="20"/>
        </w:rPr>
        <w:t xml:space="preserve">. </w:t>
      </w:r>
      <w:r w:rsidR="001959BA" w:rsidRPr="001F4358">
        <w:rPr>
          <w:rFonts w:cs="Arial"/>
          <w:sz w:val="20"/>
          <w:szCs w:val="20"/>
        </w:rPr>
        <w:t>Please note that t</w:t>
      </w:r>
      <w:r w:rsidRPr="001F4358">
        <w:rPr>
          <w:rFonts w:cs="Arial"/>
          <w:sz w:val="20"/>
          <w:szCs w:val="20"/>
        </w:rPr>
        <w:t>his email account is not currently monitored so you will not receive a response</w:t>
      </w:r>
      <w:r w:rsidR="001F4358" w:rsidRPr="001F4358">
        <w:rPr>
          <w:rFonts w:cs="Arial"/>
          <w:sz w:val="20"/>
          <w:szCs w:val="20"/>
        </w:rPr>
        <w:t>. T</w:t>
      </w:r>
      <w:r w:rsidR="001959BA" w:rsidRPr="001F4358">
        <w:rPr>
          <w:rFonts w:cs="Arial"/>
          <w:sz w:val="20"/>
          <w:szCs w:val="20"/>
        </w:rPr>
        <w:t xml:space="preserve">he </w:t>
      </w:r>
      <w:r w:rsidR="000C4771" w:rsidRPr="001F4358">
        <w:rPr>
          <w:rFonts w:cs="Arial"/>
          <w:sz w:val="20"/>
          <w:szCs w:val="20"/>
        </w:rPr>
        <w:t xml:space="preserve">Date for receipt of Tender Submissions is no later than 12:00 (Noon) </w:t>
      </w:r>
      <w:r w:rsidR="0074330B" w:rsidRPr="001F4358">
        <w:rPr>
          <w:rFonts w:cs="Arial"/>
          <w:sz w:val="20"/>
          <w:szCs w:val="20"/>
        </w:rPr>
        <w:t xml:space="preserve">on </w:t>
      </w:r>
      <w:r w:rsidR="00F56594" w:rsidRPr="001F4358">
        <w:rPr>
          <w:rFonts w:cs="Arial"/>
          <w:sz w:val="20"/>
          <w:szCs w:val="20"/>
        </w:rPr>
        <w:t>5</w:t>
      </w:r>
      <w:r w:rsidR="000C4771" w:rsidRPr="001F4358">
        <w:rPr>
          <w:rFonts w:cs="Arial"/>
          <w:sz w:val="20"/>
          <w:szCs w:val="20"/>
        </w:rPr>
        <w:t>th July</w:t>
      </w:r>
      <w:r w:rsidR="00F56594" w:rsidRPr="001F4358">
        <w:rPr>
          <w:rFonts w:cs="Arial"/>
          <w:sz w:val="20"/>
          <w:szCs w:val="20"/>
        </w:rPr>
        <w:t xml:space="preserve"> 2024</w:t>
      </w:r>
      <w:r w:rsidRPr="001F4358">
        <w:rPr>
          <w:rFonts w:cs="Arial"/>
          <w:sz w:val="20"/>
          <w:szCs w:val="20"/>
        </w:rPr>
        <w:t>.</w:t>
      </w:r>
      <w:r w:rsidRPr="000C4771">
        <w:rPr>
          <w:rFonts w:cs="Arial"/>
          <w:sz w:val="20"/>
          <w:szCs w:val="20"/>
        </w:rPr>
        <w:t xml:space="preserve"> </w:t>
      </w:r>
      <w:r w:rsidRPr="000C4771">
        <w:rPr>
          <w:rFonts w:cs="Arial"/>
          <w:sz w:val="20"/>
          <w:szCs w:val="20"/>
        </w:rPr>
        <w:br/>
        <w:t>Further instructions on submitting your tender response and correspondence are included in</w:t>
      </w:r>
      <w:r w:rsidR="004A623F" w:rsidRPr="000C4771">
        <w:rPr>
          <w:rFonts w:cs="Arial"/>
          <w:sz w:val="20"/>
          <w:szCs w:val="20"/>
        </w:rPr>
        <w:t xml:space="preserve"> </w:t>
      </w:r>
      <w:hyperlink w:anchor="_Receipt_of_Tender" w:history="1">
        <w:r w:rsidR="00C636B5" w:rsidRPr="000C4771">
          <w:rPr>
            <w:rStyle w:val="Hyperlink"/>
            <w:rFonts w:cs="Arial"/>
            <w:sz w:val="20"/>
            <w:szCs w:val="20"/>
          </w:rPr>
          <w:t>5.0 - R</w:t>
        </w:r>
        <w:r w:rsidR="001F0610" w:rsidRPr="000C4771">
          <w:rPr>
            <w:rStyle w:val="Hyperlink"/>
            <w:rFonts w:cs="Arial"/>
            <w:sz w:val="20"/>
            <w:szCs w:val="20"/>
          </w:rPr>
          <w:t>eceipt of Tender Responses</w:t>
        </w:r>
      </w:hyperlink>
      <w:r w:rsidR="004A623F" w:rsidRPr="000C4771">
        <w:rPr>
          <w:rFonts w:cs="Arial"/>
          <w:sz w:val="20"/>
          <w:szCs w:val="20"/>
        </w:rPr>
        <w:t xml:space="preserve"> </w:t>
      </w:r>
    </w:p>
    <w:p w14:paraId="44D4CA98" w14:textId="60EA5CF8" w:rsidR="00960138" w:rsidRPr="00E4438E" w:rsidRDefault="00960138" w:rsidP="0098494E">
      <w:pPr>
        <w:pStyle w:val="ListParagraph"/>
        <w:numPr>
          <w:ilvl w:val="2"/>
          <w:numId w:val="26"/>
        </w:numPr>
        <w:spacing w:after="240" w:line="276" w:lineRule="auto"/>
        <w:ind w:left="709" w:hanging="709"/>
        <w:contextualSpacing w:val="0"/>
        <w:jc w:val="both"/>
        <w:rPr>
          <w:rFonts w:cs="Arial"/>
          <w:sz w:val="20"/>
          <w:szCs w:val="20"/>
          <w:lang w:val="en-US"/>
        </w:rPr>
      </w:pPr>
      <w:r w:rsidRPr="00B2106C">
        <w:rPr>
          <w:rFonts w:cs="Arial"/>
          <w:sz w:val="20"/>
          <w:szCs w:val="20"/>
          <w:lang w:val="en-US"/>
        </w:rPr>
        <w:t xml:space="preserve">This tender has been advertised on the Find a Tender System (FTS) and on Contracts Finder and is being conducted in accordance with </w:t>
      </w:r>
      <w:r w:rsidRPr="00E4438E">
        <w:rPr>
          <w:rFonts w:cs="Arial"/>
          <w:sz w:val="20"/>
          <w:szCs w:val="20"/>
          <w:lang w:val="en-US"/>
        </w:rPr>
        <w:t xml:space="preserve">The </w:t>
      </w:r>
      <w:r w:rsidR="00B33D38" w:rsidRPr="00E4438E">
        <w:rPr>
          <w:rFonts w:cs="Arial"/>
          <w:sz w:val="20"/>
          <w:szCs w:val="20"/>
          <w:lang w:val="en-US"/>
        </w:rPr>
        <w:t>Public Contract</w:t>
      </w:r>
      <w:r w:rsidRPr="00E4438E">
        <w:rPr>
          <w:rFonts w:cs="Arial"/>
          <w:sz w:val="20"/>
          <w:szCs w:val="20"/>
          <w:lang w:val="en-US"/>
        </w:rPr>
        <w:t xml:space="preserve"> Regulations 2015, [Regulation 27 (Open Procedure)].</w:t>
      </w:r>
    </w:p>
    <w:p w14:paraId="52F4700A" w14:textId="3A14D275" w:rsidR="002A2F52" w:rsidRDefault="00813C7C" w:rsidP="0098494E">
      <w:pPr>
        <w:pStyle w:val="ListParagraph"/>
        <w:numPr>
          <w:ilvl w:val="2"/>
          <w:numId w:val="26"/>
        </w:numPr>
        <w:spacing w:after="240" w:line="276" w:lineRule="auto"/>
        <w:ind w:left="709" w:hanging="709"/>
        <w:rPr>
          <w:rFonts w:cs="Arial"/>
          <w:sz w:val="20"/>
          <w:szCs w:val="20"/>
          <w:lang w:val="en-US"/>
        </w:rPr>
      </w:pPr>
      <w:r w:rsidRPr="00813C7C">
        <w:rPr>
          <w:rFonts w:cs="Arial"/>
          <w:sz w:val="20"/>
          <w:szCs w:val="20"/>
          <w:lang w:val="en-US"/>
        </w:rPr>
        <w:t>This tender is being managed by</w:t>
      </w:r>
      <w:r w:rsidR="00984FED">
        <w:rPr>
          <w:rFonts w:cs="Arial"/>
          <w:sz w:val="20"/>
          <w:szCs w:val="20"/>
          <w:lang w:val="en-US"/>
        </w:rPr>
        <w:t xml:space="preserve"> </w:t>
      </w:r>
      <w:r w:rsidR="000654B9">
        <w:rPr>
          <w:rFonts w:cs="Arial"/>
          <w:sz w:val="20"/>
          <w:szCs w:val="20"/>
          <w:lang w:val="en-US"/>
        </w:rPr>
        <w:t>Lester Demmer</w:t>
      </w:r>
      <w:r w:rsidRPr="00EE7788">
        <w:rPr>
          <w:rFonts w:cs="Arial"/>
          <w:sz w:val="20"/>
          <w:szCs w:val="20"/>
          <w:lang w:val="en-US"/>
        </w:rPr>
        <w:t xml:space="preserve"> </w:t>
      </w:r>
      <w:r w:rsidR="00877CC8">
        <w:rPr>
          <w:rFonts w:cs="Arial"/>
          <w:sz w:val="20"/>
          <w:szCs w:val="20"/>
          <w:lang w:val="en-US"/>
        </w:rPr>
        <w:t xml:space="preserve">and </w:t>
      </w:r>
      <w:r w:rsidR="00877CC8" w:rsidRPr="00EE7788">
        <w:rPr>
          <w:rFonts w:cs="Arial"/>
          <w:sz w:val="20"/>
          <w:szCs w:val="20"/>
          <w:lang w:val="en-US"/>
        </w:rPr>
        <w:t>John Nixon</w:t>
      </w:r>
      <w:r w:rsidR="00877CC8">
        <w:rPr>
          <w:rFonts w:cs="Arial"/>
          <w:sz w:val="20"/>
          <w:szCs w:val="20"/>
          <w:lang w:val="en-US"/>
        </w:rPr>
        <w:t xml:space="preserve"> </w:t>
      </w:r>
      <w:r w:rsidRPr="00EE7788">
        <w:rPr>
          <w:rFonts w:cs="Arial"/>
          <w:sz w:val="20"/>
          <w:szCs w:val="20"/>
          <w:lang w:val="en-US"/>
        </w:rPr>
        <w:t xml:space="preserve">of </w:t>
      </w:r>
      <w:r w:rsidR="00953F61" w:rsidRPr="00EE7788">
        <w:rPr>
          <w:rFonts w:cs="Arial"/>
          <w:sz w:val="20"/>
          <w:szCs w:val="20"/>
          <w:lang w:val="en-US"/>
        </w:rPr>
        <w:t>Pirbright Innovations Limited</w:t>
      </w:r>
      <w:r w:rsidR="00EE7788">
        <w:rPr>
          <w:rFonts w:cs="Arial"/>
          <w:sz w:val="20"/>
          <w:szCs w:val="20"/>
          <w:lang w:val="en-US"/>
        </w:rPr>
        <w:t xml:space="preserve">. </w:t>
      </w:r>
      <w:r w:rsidR="002A2F52">
        <w:rPr>
          <w:rFonts w:cs="Arial"/>
          <w:sz w:val="20"/>
          <w:szCs w:val="20"/>
          <w:lang w:val="en-US"/>
        </w:rPr>
        <w:br/>
      </w:r>
    </w:p>
    <w:p w14:paraId="1748AD53" w14:textId="2078300C" w:rsidR="009E25DC" w:rsidRPr="00B070AD"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B070AD">
        <w:rPr>
          <w:rFonts w:cs="Arial"/>
          <w:sz w:val="20"/>
          <w:szCs w:val="20"/>
          <w:lang w:val="en-US"/>
        </w:rPr>
        <w:t xml:space="preserve">The Authority reserves the right to reject any tender submitted after the Tender Return Date. </w:t>
      </w:r>
    </w:p>
    <w:p w14:paraId="5A2E0039" w14:textId="5E68AD9D" w:rsidR="009E25DC" w:rsidRPr="00D31496"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r w:rsidRPr="00D31496">
        <w:rPr>
          <w:rFonts w:cs="Arial"/>
          <w:sz w:val="20"/>
          <w:szCs w:val="20"/>
          <w:lang w:val="en-US"/>
        </w:rPr>
        <w:t xml:space="preserve">It is each tenderer’s responsibility to familiarise themselves with the </w:t>
      </w:r>
      <w:r w:rsidR="00D31496" w:rsidRPr="00D31496">
        <w:rPr>
          <w:rFonts w:cs="Arial"/>
          <w:sz w:val="20"/>
          <w:szCs w:val="20"/>
          <w:lang w:val="en-US"/>
        </w:rPr>
        <w:t>tender submission process</w:t>
      </w:r>
      <w:r w:rsidRPr="00D31496">
        <w:rPr>
          <w:rFonts w:cs="Arial"/>
          <w:sz w:val="20"/>
          <w:szCs w:val="20"/>
          <w:lang w:val="en-US"/>
        </w:rPr>
        <w:t xml:space="preserve"> and to ensure that a complete Tender is </w:t>
      </w:r>
      <w:r w:rsidR="00D31496" w:rsidRPr="00D31496">
        <w:rPr>
          <w:rFonts w:cs="Arial"/>
          <w:sz w:val="20"/>
          <w:szCs w:val="20"/>
          <w:lang w:val="en-US"/>
        </w:rPr>
        <w:t xml:space="preserve">submitted </w:t>
      </w:r>
      <w:r w:rsidRPr="00D31496">
        <w:rPr>
          <w:rFonts w:cs="Arial"/>
          <w:sz w:val="20"/>
          <w:szCs w:val="20"/>
          <w:lang w:val="en-US"/>
        </w:rPr>
        <w:t>correctly. The Authority reserves the right to reject incomplete Tenders. Please allow yourselves enough time to</w:t>
      </w:r>
      <w:r w:rsidR="00D31496" w:rsidRPr="00D31496">
        <w:rPr>
          <w:rFonts w:cs="Arial"/>
          <w:sz w:val="20"/>
          <w:szCs w:val="20"/>
          <w:lang w:val="en-US"/>
        </w:rPr>
        <w:t xml:space="preserve"> submit</w:t>
      </w:r>
      <w:r w:rsidRPr="00D31496">
        <w:rPr>
          <w:rFonts w:cs="Arial"/>
          <w:sz w:val="20"/>
          <w:szCs w:val="20"/>
          <w:lang w:val="en-US"/>
        </w:rPr>
        <w:t xml:space="preserve"> your Tender.</w:t>
      </w:r>
    </w:p>
    <w:p w14:paraId="31CB77F4" w14:textId="546D152A" w:rsidR="009E25DC" w:rsidRPr="00D31496" w:rsidRDefault="009E25DC" w:rsidP="0098494E">
      <w:pPr>
        <w:pStyle w:val="ListParagraph"/>
        <w:numPr>
          <w:ilvl w:val="2"/>
          <w:numId w:val="26"/>
        </w:numPr>
        <w:spacing w:after="240" w:line="276" w:lineRule="auto"/>
        <w:ind w:left="709" w:hanging="709"/>
        <w:contextualSpacing w:val="0"/>
        <w:jc w:val="both"/>
        <w:rPr>
          <w:rFonts w:cs="Arial"/>
          <w:sz w:val="20"/>
          <w:szCs w:val="20"/>
          <w:lang w:val="en-US"/>
        </w:rPr>
      </w:pPr>
      <w:bookmarkStart w:id="160" w:name="_Hlk103584048"/>
      <w:r w:rsidRPr="00D31496">
        <w:rPr>
          <w:rFonts w:cs="Arial"/>
          <w:sz w:val="20"/>
          <w:szCs w:val="20"/>
          <w:lang w:val="en-US"/>
        </w:rPr>
        <w:t>The Authority reserves the right (acting in accordance with the Regulations) to reject or disqualify an Applicant where: a response is submitted late, the response does not comply with the procurement documents, where there is evidence of collusion or corruption, which have been found by the contracting authority to be abnormally low</w:t>
      </w:r>
      <w:r w:rsidR="00AD1F15">
        <w:rPr>
          <w:rFonts w:cs="Arial"/>
          <w:sz w:val="20"/>
          <w:szCs w:val="20"/>
          <w:lang w:val="en-US"/>
        </w:rPr>
        <w:t xml:space="preserve">, </w:t>
      </w:r>
      <w:r w:rsidRPr="00D31496">
        <w:rPr>
          <w:rFonts w:cs="Arial"/>
          <w:sz w:val="20"/>
          <w:szCs w:val="20"/>
          <w:lang w:val="en-US"/>
        </w:rPr>
        <w:t>or fails to meet the Authority’s requirements which have been notified to tenderer’s.</w:t>
      </w:r>
    </w:p>
    <w:bookmarkEnd w:id="160"/>
    <w:p w14:paraId="65C59F09" w14:textId="1741EBB9" w:rsidR="009E25DC" w:rsidRDefault="009E25DC" w:rsidP="00D86A8D">
      <w:pPr>
        <w:pStyle w:val="ListParagraph"/>
        <w:numPr>
          <w:ilvl w:val="2"/>
          <w:numId w:val="26"/>
        </w:numPr>
        <w:spacing w:after="240" w:line="276" w:lineRule="auto"/>
        <w:ind w:left="709" w:hanging="709"/>
        <w:contextualSpacing w:val="0"/>
        <w:rPr>
          <w:rFonts w:cs="Arial"/>
          <w:sz w:val="20"/>
          <w:szCs w:val="20"/>
          <w:lang w:val="en-US"/>
        </w:rPr>
      </w:pPr>
      <w:r w:rsidRPr="00984FED">
        <w:rPr>
          <w:rFonts w:cs="Arial"/>
          <w:sz w:val="20"/>
          <w:szCs w:val="20"/>
          <w:lang w:val="en-US"/>
        </w:rPr>
        <w:t xml:space="preserve">If you need any assistance in </w:t>
      </w:r>
      <w:r w:rsidR="00986F10" w:rsidRPr="00984FED">
        <w:rPr>
          <w:rFonts w:cs="Arial"/>
          <w:sz w:val="20"/>
          <w:szCs w:val="20"/>
          <w:lang w:val="en-US"/>
        </w:rPr>
        <w:t>submitting</w:t>
      </w:r>
      <w:r w:rsidRPr="00984FED">
        <w:rPr>
          <w:rFonts w:cs="Arial"/>
          <w:sz w:val="20"/>
          <w:szCs w:val="20"/>
          <w:lang w:val="en-US"/>
        </w:rPr>
        <w:t xml:space="preserve"> your </w:t>
      </w:r>
      <w:r w:rsidR="006A5AF9" w:rsidRPr="00984FED">
        <w:rPr>
          <w:rFonts w:cs="Arial"/>
          <w:sz w:val="20"/>
          <w:szCs w:val="20"/>
          <w:lang w:val="en-US"/>
        </w:rPr>
        <w:t>Tender,</w:t>
      </w:r>
      <w:r w:rsidRPr="00984FED">
        <w:rPr>
          <w:rFonts w:cs="Arial"/>
          <w:sz w:val="20"/>
          <w:szCs w:val="20"/>
          <w:lang w:val="en-US"/>
        </w:rPr>
        <w:t xml:space="preserve"> please </w:t>
      </w:r>
      <w:r w:rsidR="00986F10" w:rsidRPr="00984FED">
        <w:rPr>
          <w:rFonts w:cs="Arial"/>
          <w:sz w:val="20"/>
          <w:szCs w:val="20"/>
          <w:lang w:val="en-US"/>
        </w:rPr>
        <w:t xml:space="preserve">email </w:t>
      </w:r>
      <w:hyperlink r:id="rId21" w:history="1">
        <w:r w:rsidR="00986F10" w:rsidRPr="00135550">
          <w:rPr>
            <w:rStyle w:val="Hyperlink"/>
            <w:rFonts w:cs="Arial"/>
            <w:sz w:val="20"/>
            <w:szCs w:val="20"/>
            <w:lang w:val="en-US"/>
          </w:rPr>
          <w:t>procurement@pirbrightinnovations.co.uk</w:t>
        </w:r>
      </w:hyperlink>
      <w:r w:rsidR="00986F10" w:rsidRPr="00135550">
        <w:rPr>
          <w:rFonts w:cs="Arial"/>
          <w:sz w:val="20"/>
          <w:szCs w:val="20"/>
          <w:lang w:val="en-US"/>
        </w:rPr>
        <w:t xml:space="preserve">. </w:t>
      </w:r>
      <w:r w:rsidRPr="00135550">
        <w:rPr>
          <w:rFonts w:cs="Arial"/>
          <w:sz w:val="20"/>
          <w:szCs w:val="20"/>
          <w:lang w:val="en-US"/>
        </w:rPr>
        <w:t>Please note that direct assistance will not be available</w:t>
      </w:r>
      <w:r w:rsidRPr="00984FED">
        <w:rPr>
          <w:rFonts w:cs="Arial"/>
          <w:sz w:val="20"/>
          <w:szCs w:val="20"/>
          <w:lang w:val="en-US"/>
        </w:rPr>
        <w:t xml:space="preserve"> </w:t>
      </w:r>
      <w:r w:rsidRPr="008A0B9D">
        <w:rPr>
          <w:rFonts w:cs="Arial"/>
          <w:sz w:val="20"/>
          <w:szCs w:val="20"/>
          <w:lang w:val="en-US"/>
        </w:rPr>
        <w:t>outside of normal office hours.</w:t>
      </w:r>
    </w:p>
    <w:p w14:paraId="5EB11C36" w14:textId="00F9E25A" w:rsidR="008A1EE3" w:rsidRPr="005B080B" w:rsidRDefault="008A1EE3" w:rsidP="00D86A8D">
      <w:pPr>
        <w:pStyle w:val="ListParagraph"/>
        <w:numPr>
          <w:ilvl w:val="2"/>
          <w:numId w:val="26"/>
        </w:numPr>
        <w:spacing w:after="240" w:line="276" w:lineRule="auto"/>
        <w:ind w:left="709" w:hanging="709"/>
        <w:contextualSpacing w:val="0"/>
        <w:rPr>
          <w:rFonts w:cs="Arial"/>
          <w:sz w:val="20"/>
          <w:szCs w:val="20"/>
          <w:lang w:val="en-US"/>
        </w:rPr>
      </w:pPr>
      <w:r w:rsidRPr="008A0B9D">
        <w:rPr>
          <w:rFonts w:cs="Arial"/>
          <w:b/>
          <w:sz w:val="20"/>
          <w:szCs w:val="20"/>
          <w:lang w:val="en-US"/>
        </w:rPr>
        <w:t>Please note that it is the responsibility of the Tenderer to ensure that their tender response is submitted on time and in accordance with these instructions. If any Tenderer fails for whatever reason to submit their response on time and in accordance with these instructions, there will be no second opportunity to do so. The Authority will not enter into discussions with any Tenderer who fails to submit their tender response</w:t>
      </w:r>
    </w:p>
    <w:p w14:paraId="0D6D398A" w14:textId="5B376908" w:rsidR="00CE1057" w:rsidRDefault="00CE1057" w:rsidP="00CE1057">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61" w:name="_Toc167441893"/>
      <w:r w:rsidRPr="005B080B">
        <w:rPr>
          <w:rFonts w:ascii="Arial" w:hAnsi="Arial" w:cs="Arial"/>
          <w:b w:val="0"/>
          <w:bCs w:val="0"/>
          <w:color w:val="950260"/>
          <w:sz w:val="24"/>
          <w:szCs w:val="24"/>
        </w:rPr>
        <w:t>Bidders Day</w:t>
      </w:r>
      <w:bookmarkEnd w:id="161"/>
    </w:p>
    <w:p w14:paraId="77C538B6" w14:textId="62295326" w:rsidR="00CE1057" w:rsidRPr="005B080B" w:rsidRDefault="00CE1057" w:rsidP="00CE1057">
      <w:pPr>
        <w:pStyle w:val="ListParagraph"/>
        <w:numPr>
          <w:ilvl w:val="2"/>
          <w:numId w:val="26"/>
        </w:numPr>
        <w:spacing w:after="240" w:line="276" w:lineRule="auto"/>
        <w:ind w:left="709" w:hanging="709"/>
        <w:contextualSpacing w:val="0"/>
        <w:jc w:val="both"/>
        <w:rPr>
          <w:rFonts w:cs="Arial"/>
          <w:b/>
          <w:bCs/>
          <w:sz w:val="20"/>
          <w:szCs w:val="20"/>
          <w:lang w:val="en-US"/>
        </w:rPr>
      </w:pPr>
      <w:r w:rsidRPr="005B080B">
        <w:rPr>
          <w:rFonts w:cs="Arial"/>
          <w:sz w:val="20"/>
          <w:szCs w:val="20"/>
          <w:lang w:val="en-US"/>
        </w:rPr>
        <w:t>The Authority will be hold</w:t>
      </w:r>
      <w:r w:rsidR="00E01326">
        <w:rPr>
          <w:rFonts w:cs="Arial"/>
          <w:sz w:val="20"/>
          <w:szCs w:val="20"/>
          <w:lang w:val="en-US"/>
        </w:rPr>
        <w:t xml:space="preserve">ing </w:t>
      </w:r>
      <w:r w:rsidRPr="005B080B">
        <w:rPr>
          <w:rFonts w:cs="Arial"/>
          <w:sz w:val="20"/>
          <w:szCs w:val="20"/>
          <w:lang w:val="en-US"/>
        </w:rPr>
        <w:t>a ‘</w:t>
      </w:r>
      <w:r>
        <w:rPr>
          <w:rFonts w:cs="Arial"/>
          <w:sz w:val="20"/>
          <w:szCs w:val="20"/>
          <w:lang w:val="en-US"/>
        </w:rPr>
        <w:t>B</w:t>
      </w:r>
      <w:r w:rsidRPr="005B080B">
        <w:rPr>
          <w:rFonts w:cs="Arial"/>
          <w:sz w:val="20"/>
          <w:szCs w:val="20"/>
          <w:lang w:val="en-US"/>
        </w:rPr>
        <w:t xml:space="preserve">idders Day’ on </w:t>
      </w:r>
      <w:r w:rsidRPr="004A6625">
        <w:rPr>
          <w:rFonts w:cs="Arial"/>
          <w:sz w:val="20"/>
          <w:szCs w:val="20"/>
          <w:lang w:val="en-US"/>
        </w:rPr>
        <w:t xml:space="preserve">the </w:t>
      </w:r>
      <w:r w:rsidR="00135550" w:rsidRPr="004A6625">
        <w:rPr>
          <w:rFonts w:cs="Arial"/>
          <w:b/>
          <w:bCs/>
          <w:sz w:val="20"/>
          <w:szCs w:val="20"/>
          <w:lang w:val="en-US"/>
        </w:rPr>
        <w:t>13</w:t>
      </w:r>
      <w:r w:rsidRPr="004A6625">
        <w:rPr>
          <w:rFonts w:cs="Arial"/>
          <w:b/>
          <w:bCs/>
          <w:sz w:val="20"/>
          <w:szCs w:val="20"/>
          <w:vertAlign w:val="superscript"/>
          <w:lang w:val="en-US"/>
        </w:rPr>
        <w:t>th</w:t>
      </w:r>
      <w:r w:rsidR="001E072D" w:rsidRPr="004A6625">
        <w:rPr>
          <w:rFonts w:cs="Arial"/>
          <w:b/>
          <w:bCs/>
          <w:sz w:val="20"/>
          <w:szCs w:val="20"/>
          <w:lang w:val="en-US"/>
        </w:rPr>
        <w:t xml:space="preserve"> </w:t>
      </w:r>
      <w:r w:rsidRPr="004A6625">
        <w:rPr>
          <w:rFonts w:cs="Arial"/>
          <w:b/>
          <w:bCs/>
          <w:sz w:val="20"/>
          <w:szCs w:val="20"/>
          <w:lang w:val="en-US"/>
        </w:rPr>
        <w:t>June</w:t>
      </w:r>
      <w:r w:rsidR="00A80944" w:rsidRPr="004A6625">
        <w:rPr>
          <w:rFonts w:cs="Arial"/>
          <w:b/>
          <w:bCs/>
          <w:sz w:val="20"/>
          <w:szCs w:val="20"/>
          <w:lang w:val="en-US"/>
        </w:rPr>
        <w:t xml:space="preserve"> </w:t>
      </w:r>
      <w:r w:rsidRPr="004A6625">
        <w:rPr>
          <w:rFonts w:cs="Arial"/>
          <w:b/>
          <w:bCs/>
          <w:sz w:val="20"/>
          <w:szCs w:val="20"/>
          <w:lang w:val="en-US"/>
        </w:rPr>
        <w:t>202</w:t>
      </w:r>
      <w:r w:rsidR="00135550" w:rsidRPr="004A6625">
        <w:rPr>
          <w:rFonts w:cs="Arial"/>
          <w:b/>
          <w:bCs/>
          <w:sz w:val="20"/>
          <w:szCs w:val="20"/>
          <w:lang w:val="en-US"/>
        </w:rPr>
        <w:t>4</w:t>
      </w:r>
      <w:r w:rsidR="00961FE6" w:rsidRPr="004A6625">
        <w:rPr>
          <w:rFonts w:cs="Arial"/>
          <w:b/>
          <w:bCs/>
          <w:sz w:val="20"/>
          <w:szCs w:val="20"/>
          <w:lang w:val="en-US"/>
        </w:rPr>
        <w:t xml:space="preserve"> </w:t>
      </w:r>
      <w:r w:rsidRPr="004A6625">
        <w:rPr>
          <w:rFonts w:cs="Arial"/>
          <w:sz w:val="20"/>
          <w:szCs w:val="20"/>
          <w:lang w:val="en-US"/>
        </w:rPr>
        <w:t>at the</w:t>
      </w:r>
      <w:r w:rsidRPr="005B080B">
        <w:rPr>
          <w:rFonts w:cs="Arial"/>
          <w:sz w:val="20"/>
          <w:szCs w:val="20"/>
          <w:lang w:val="en-US"/>
        </w:rPr>
        <w:t xml:space="preserve"> Pirbright Institu</w:t>
      </w:r>
      <w:r>
        <w:rPr>
          <w:rFonts w:cs="Arial"/>
          <w:sz w:val="20"/>
          <w:szCs w:val="20"/>
          <w:lang w:val="en-US"/>
        </w:rPr>
        <w:t>te</w:t>
      </w:r>
      <w:r w:rsidR="00E609B6">
        <w:rPr>
          <w:rFonts w:cs="Arial"/>
          <w:sz w:val="20"/>
          <w:szCs w:val="20"/>
          <w:lang w:val="en-US"/>
        </w:rPr>
        <w:t xml:space="preserve">, starting at </w:t>
      </w:r>
      <w:r w:rsidR="00E609B6" w:rsidRPr="00315961">
        <w:rPr>
          <w:rFonts w:cs="Arial"/>
          <w:b/>
          <w:bCs/>
          <w:sz w:val="20"/>
          <w:szCs w:val="20"/>
          <w:lang w:val="en-US"/>
        </w:rPr>
        <w:t>10.00am</w:t>
      </w:r>
      <w:r w:rsidR="00864527" w:rsidRPr="004A6625">
        <w:rPr>
          <w:rFonts w:cs="Arial"/>
          <w:sz w:val="20"/>
          <w:szCs w:val="20"/>
          <w:lang w:val="en-US"/>
        </w:rPr>
        <w:t>.</w:t>
      </w:r>
      <w:r w:rsidR="00864527">
        <w:rPr>
          <w:rFonts w:cs="Arial"/>
          <w:sz w:val="20"/>
          <w:szCs w:val="20"/>
          <w:lang w:val="en-US"/>
        </w:rPr>
        <w:t xml:space="preserve"> </w:t>
      </w:r>
      <w:r>
        <w:rPr>
          <w:rFonts w:cs="Arial"/>
          <w:sz w:val="20"/>
          <w:szCs w:val="20"/>
          <w:lang w:val="en-US"/>
        </w:rPr>
        <w:t>This day will not support ‘remote’ access.</w:t>
      </w:r>
    </w:p>
    <w:p w14:paraId="75341E55" w14:textId="68AB7ED9" w:rsidR="00CE1057" w:rsidRPr="005B080B" w:rsidRDefault="00CE1057" w:rsidP="00CE1057">
      <w:pPr>
        <w:pStyle w:val="ListParagraph"/>
        <w:numPr>
          <w:ilvl w:val="2"/>
          <w:numId w:val="26"/>
        </w:numPr>
        <w:spacing w:after="240" w:line="276" w:lineRule="auto"/>
        <w:ind w:left="709" w:hanging="709"/>
        <w:contextualSpacing w:val="0"/>
        <w:jc w:val="both"/>
        <w:rPr>
          <w:rFonts w:cs="Arial"/>
          <w:sz w:val="20"/>
          <w:szCs w:val="20"/>
          <w:lang w:val="en-US"/>
        </w:rPr>
      </w:pPr>
      <w:r w:rsidRPr="00135550">
        <w:rPr>
          <w:rFonts w:cs="Arial"/>
          <w:sz w:val="20"/>
          <w:szCs w:val="20"/>
          <w:lang w:val="en-US"/>
        </w:rPr>
        <w:t>Tenderers who wish to be present for the Bidders Day must have submitted a</w:t>
      </w:r>
      <w:r w:rsidR="00B96DF5" w:rsidRPr="00135550">
        <w:rPr>
          <w:rFonts w:cs="Arial"/>
          <w:sz w:val="20"/>
          <w:szCs w:val="20"/>
          <w:lang w:val="en-US"/>
        </w:rPr>
        <w:t>n</w:t>
      </w:r>
      <w:r w:rsidRPr="00135550">
        <w:rPr>
          <w:rFonts w:cs="Arial"/>
          <w:sz w:val="20"/>
          <w:szCs w:val="20"/>
          <w:lang w:val="en-US"/>
        </w:rPr>
        <w:t xml:space="preserve"> </w:t>
      </w:r>
      <w:r w:rsidR="00135550" w:rsidRPr="00A1039E">
        <w:rPr>
          <w:rFonts w:cs="Arial"/>
          <w:b/>
          <w:bCs/>
          <w:sz w:val="20"/>
          <w:szCs w:val="20"/>
          <w:lang w:val="en-US"/>
        </w:rPr>
        <w:t xml:space="preserve">Appendix </w:t>
      </w:r>
      <w:r w:rsidR="004A6625" w:rsidRPr="00A1039E">
        <w:rPr>
          <w:rFonts w:cs="Arial"/>
          <w:b/>
          <w:bCs/>
          <w:sz w:val="20"/>
          <w:szCs w:val="20"/>
          <w:lang w:val="en-US"/>
        </w:rPr>
        <w:t>1</w:t>
      </w:r>
      <w:r w:rsidR="00B06F30" w:rsidRPr="00A1039E">
        <w:rPr>
          <w:rFonts w:cs="Arial"/>
          <w:b/>
          <w:bCs/>
          <w:sz w:val="20"/>
          <w:szCs w:val="20"/>
          <w:lang w:val="en-US"/>
        </w:rPr>
        <w:t xml:space="preserve"> - Confidentiality Agreement</w:t>
      </w:r>
      <w:r w:rsidR="00172604">
        <w:rPr>
          <w:rFonts w:cs="Arial"/>
          <w:sz w:val="20"/>
          <w:szCs w:val="20"/>
          <w:lang w:val="en-US"/>
        </w:rPr>
        <w:t xml:space="preserve"> prior to the day</w:t>
      </w:r>
      <w:r w:rsidRPr="005B080B">
        <w:rPr>
          <w:rFonts w:cs="Arial"/>
          <w:sz w:val="20"/>
          <w:szCs w:val="20"/>
          <w:lang w:val="en-US"/>
        </w:rPr>
        <w:t>.</w:t>
      </w:r>
    </w:p>
    <w:p w14:paraId="7C43A181" w14:textId="45652BEF" w:rsidR="00CE1057" w:rsidRPr="005B080B" w:rsidRDefault="00CE1057" w:rsidP="002B6A04">
      <w:pPr>
        <w:pStyle w:val="ListParagraph"/>
        <w:numPr>
          <w:ilvl w:val="2"/>
          <w:numId w:val="26"/>
        </w:numPr>
        <w:spacing w:after="240" w:line="276" w:lineRule="auto"/>
        <w:ind w:left="709" w:hanging="709"/>
        <w:contextualSpacing w:val="0"/>
        <w:rPr>
          <w:rFonts w:cs="Arial"/>
          <w:sz w:val="20"/>
          <w:szCs w:val="20"/>
          <w:lang w:val="en-US"/>
        </w:rPr>
      </w:pPr>
      <w:bookmarkStart w:id="162" w:name="_Hlk104803959"/>
      <w:r w:rsidRPr="004A6625">
        <w:rPr>
          <w:rFonts w:cs="Arial"/>
          <w:sz w:val="20"/>
          <w:szCs w:val="20"/>
          <w:lang w:val="en-US"/>
        </w:rPr>
        <w:t xml:space="preserve">Tenderers should plan to be represented by a maximum of </w:t>
      </w:r>
      <w:r w:rsidR="004A6625">
        <w:rPr>
          <w:rFonts w:cs="Arial"/>
          <w:sz w:val="20"/>
          <w:szCs w:val="20"/>
          <w:lang w:val="en-US"/>
        </w:rPr>
        <w:t>three</w:t>
      </w:r>
      <w:r w:rsidRPr="004A6625">
        <w:rPr>
          <w:rFonts w:cs="Arial"/>
          <w:sz w:val="20"/>
          <w:szCs w:val="20"/>
          <w:lang w:val="en-US"/>
        </w:rPr>
        <w:t xml:space="preserve"> </w:t>
      </w:r>
      <w:r w:rsidR="004A6625">
        <w:rPr>
          <w:rFonts w:cs="Arial"/>
          <w:sz w:val="20"/>
          <w:szCs w:val="20"/>
          <w:lang w:val="en-US"/>
        </w:rPr>
        <w:t xml:space="preserve">attendees </w:t>
      </w:r>
      <w:r w:rsidR="002B6A04">
        <w:rPr>
          <w:rFonts w:cs="Arial"/>
          <w:sz w:val="20"/>
          <w:szCs w:val="20"/>
          <w:lang w:val="en-US"/>
        </w:rPr>
        <w:t xml:space="preserve">i.e., </w:t>
      </w:r>
      <w:r w:rsidR="004A6625">
        <w:rPr>
          <w:rFonts w:cs="Arial"/>
          <w:sz w:val="20"/>
          <w:szCs w:val="20"/>
          <w:lang w:val="en-US"/>
        </w:rPr>
        <w:t>Project Manager, Commercial Manager and Design Manager</w:t>
      </w:r>
      <w:r w:rsidRPr="004A6625">
        <w:rPr>
          <w:rFonts w:cs="Arial"/>
          <w:sz w:val="20"/>
          <w:szCs w:val="20"/>
          <w:lang w:val="en-US"/>
        </w:rPr>
        <w:t xml:space="preserve"> and the names of attendees must be provided by </w:t>
      </w:r>
      <w:r w:rsidR="008119B5">
        <w:rPr>
          <w:rFonts w:cs="Arial"/>
          <w:sz w:val="20"/>
          <w:szCs w:val="20"/>
          <w:lang w:val="en-US"/>
        </w:rPr>
        <w:t xml:space="preserve">no later than </w:t>
      </w:r>
      <w:r w:rsidR="00D215BA" w:rsidRPr="004A6625">
        <w:rPr>
          <w:rFonts w:cs="Arial"/>
          <w:b/>
          <w:bCs/>
          <w:sz w:val="20"/>
          <w:szCs w:val="20"/>
          <w:lang w:val="en-US"/>
        </w:rPr>
        <w:t>12:00</w:t>
      </w:r>
      <w:r w:rsidRPr="004A6625">
        <w:rPr>
          <w:rFonts w:cs="Arial"/>
          <w:b/>
          <w:bCs/>
          <w:sz w:val="20"/>
          <w:szCs w:val="20"/>
          <w:lang w:val="en-US"/>
        </w:rPr>
        <w:t xml:space="preserve"> </w:t>
      </w:r>
      <w:r w:rsidR="002B6A04">
        <w:rPr>
          <w:rFonts w:cs="Arial"/>
          <w:b/>
          <w:bCs/>
          <w:sz w:val="20"/>
          <w:szCs w:val="20"/>
          <w:lang w:val="en-US"/>
        </w:rPr>
        <w:t xml:space="preserve">(Noon) </w:t>
      </w:r>
      <w:r w:rsidRPr="004A6625">
        <w:rPr>
          <w:rFonts w:cs="Arial"/>
          <w:b/>
          <w:bCs/>
          <w:sz w:val="20"/>
          <w:szCs w:val="20"/>
          <w:lang w:val="en-US"/>
        </w:rPr>
        <w:t>on</w:t>
      </w:r>
      <w:r w:rsidR="00D215BA" w:rsidRPr="004A6625">
        <w:rPr>
          <w:rFonts w:cs="Arial"/>
          <w:b/>
          <w:bCs/>
          <w:sz w:val="20"/>
          <w:szCs w:val="20"/>
          <w:lang w:val="en-US"/>
        </w:rPr>
        <w:t xml:space="preserve"> </w:t>
      </w:r>
      <w:r w:rsidRPr="004A6625">
        <w:rPr>
          <w:rFonts w:cs="Arial"/>
          <w:b/>
          <w:bCs/>
          <w:sz w:val="20"/>
          <w:szCs w:val="20"/>
          <w:lang w:val="en-US"/>
        </w:rPr>
        <w:t>1</w:t>
      </w:r>
      <w:r w:rsidR="00D215BA" w:rsidRPr="004A6625">
        <w:rPr>
          <w:rFonts w:cs="Arial"/>
          <w:b/>
          <w:bCs/>
          <w:sz w:val="20"/>
          <w:szCs w:val="20"/>
          <w:lang w:val="en-US"/>
        </w:rPr>
        <w:t>0</w:t>
      </w:r>
      <w:r w:rsidRPr="004A6625">
        <w:rPr>
          <w:rFonts w:cs="Arial"/>
          <w:b/>
          <w:bCs/>
          <w:sz w:val="20"/>
          <w:szCs w:val="20"/>
          <w:vertAlign w:val="superscript"/>
          <w:lang w:val="en-US"/>
        </w:rPr>
        <w:t>th</w:t>
      </w:r>
      <w:r w:rsidRPr="004A6625">
        <w:rPr>
          <w:rFonts w:cs="Arial"/>
          <w:b/>
          <w:bCs/>
          <w:sz w:val="20"/>
          <w:szCs w:val="20"/>
          <w:lang w:val="en-US"/>
        </w:rPr>
        <w:t xml:space="preserve"> June 202</w:t>
      </w:r>
      <w:r w:rsidR="00D215BA" w:rsidRPr="004A6625">
        <w:rPr>
          <w:rFonts w:cs="Arial"/>
          <w:b/>
          <w:bCs/>
          <w:sz w:val="20"/>
          <w:szCs w:val="20"/>
          <w:lang w:val="en-US"/>
        </w:rPr>
        <w:t>4</w:t>
      </w:r>
      <w:r w:rsidRPr="004A6625">
        <w:rPr>
          <w:rFonts w:cs="Arial"/>
          <w:sz w:val="20"/>
          <w:szCs w:val="20"/>
          <w:lang w:val="en-US"/>
        </w:rPr>
        <w:t xml:space="preserve"> to</w:t>
      </w:r>
      <w:r w:rsidR="002B6A04">
        <w:rPr>
          <w:rFonts w:cs="Arial"/>
          <w:sz w:val="20"/>
          <w:szCs w:val="20"/>
          <w:lang w:val="en-US"/>
        </w:rPr>
        <w:t xml:space="preserve"> </w:t>
      </w:r>
      <w:r w:rsidR="002B6A04" w:rsidRPr="002B6A04">
        <w:rPr>
          <w:rFonts w:cs="Arial"/>
          <w:sz w:val="20"/>
          <w:szCs w:val="20"/>
          <w:lang w:val="en-US"/>
        </w:rPr>
        <w:t xml:space="preserve">Sylvie Bilgin </w:t>
      </w:r>
      <w:hyperlink r:id="rId22" w:history="1">
        <w:r w:rsidR="002B6A04" w:rsidRPr="007D2FA7">
          <w:rPr>
            <w:rStyle w:val="Hyperlink"/>
            <w:rFonts w:cs="Arial"/>
            <w:sz w:val="20"/>
            <w:szCs w:val="20"/>
            <w:lang w:val="en-US"/>
          </w:rPr>
          <w:t>Sylvie.Bilgin@pirbright.ac.uk</w:t>
        </w:r>
      </w:hyperlink>
      <w:r w:rsidR="002B6A04">
        <w:rPr>
          <w:rFonts w:cs="Arial"/>
          <w:sz w:val="20"/>
          <w:szCs w:val="20"/>
          <w:lang w:val="en-US"/>
        </w:rPr>
        <w:t xml:space="preserve"> and cc</w:t>
      </w:r>
      <w:r w:rsidRPr="004A6625">
        <w:rPr>
          <w:rFonts w:cs="Arial"/>
          <w:b/>
          <w:bCs/>
          <w:sz w:val="20"/>
          <w:szCs w:val="20"/>
          <w:lang w:val="en-US"/>
        </w:rPr>
        <w:t xml:space="preserve"> </w:t>
      </w:r>
      <w:hyperlink r:id="rId23" w:history="1">
        <w:r w:rsidRPr="004A6625">
          <w:rPr>
            <w:rStyle w:val="Hyperlink"/>
            <w:rFonts w:cs="Arial"/>
            <w:sz w:val="20"/>
            <w:szCs w:val="20"/>
            <w:lang w:val="en-US"/>
          </w:rPr>
          <w:t>procurement@pirbrightinnovations.co.uk</w:t>
        </w:r>
      </w:hyperlink>
      <w:bookmarkEnd w:id="162"/>
      <w:r w:rsidRPr="00984FED">
        <w:rPr>
          <w:rFonts w:cs="Arial"/>
          <w:sz w:val="20"/>
          <w:szCs w:val="20"/>
          <w:lang w:val="en-US"/>
        </w:rPr>
        <w:t>.</w:t>
      </w:r>
    </w:p>
    <w:p w14:paraId="5706AB90" w14:textId="3EF9F8E8" w:rsidR="00CE1057" w:rsidRDefault="00CE1057" w:rsidP="005B080B">
      <w:pPr>
        <w:pStyle w:val="ListParagraph"/>
        <w:numPr>
          <w:ilvl w:val="2"/>
          <w:numId w:val="26"/>
        </w:numPr>
        <w:spacing w:after="240" w:line="276" w:lineRule="auto"/>
        <w:ind w:left="709" w:hanging="709"/>
        <w:contextualSpacing w:val="0"/>
        <w:jc w:val="both"/>
        <w:rPr>
          <w:rFonts w:cs="Arial"/>
          <w:sz w:val="20"/>
          <w:szCs w:val="20"/>
          <w:lang w:val="en-US"/>
        </w:rPr>
      </w:pPr>
      <w:r w:rsidRPr="005B080B">
        <w:rPr>
          <w:rFonts w:cs="Arial"/>
          <w:sz w:val="20"/>
          <w:szCs w:val="20"/>
          <w:lang w:val="en-US"/>
        </w:rPr>
        <w:t xml:space="preserve">Tenderers should note that </w:t>
      </w:r>
      <w:r w:rsidR="00172604" w:rsidRPr="005B080B">
        <w:rPr>
          <w:rFonts w:cs="Arial"/>
          <w:sz w:val="20"/>
          <w:szCs w:val="20"/>
          <w:lang w:val="en-US"/>
        </w:rPr>
        <w:t xml:space="preserve">all visitors to the Pirbright site must be </w:t>
      </w:r>
      <w:r w:rsidR="008444A5" w:rsidRPr="005B080B">
        <w:rPr>
          <w:rFonts w:cs="Arial"/>
          <w:sz w:val="20"/>
          <w:szCs w:val="20"/>
          <w:lang w:val="en-US"/>
        </w:rPr>
        <w:t>escorted,</w:t>
      </w:r>
      <w:r w:rsidR="00172604" w:rsidRPr="005B080B">
        <w:rPr>
          <w:rFonts w:cs="Arial"/>
          <w:sz w:val="20"/>
          <w:szCs w:val="20"/>
          <w:lang w:val="en-US"/>
        </w:rPr>
        <w:t xml:space="preserve"> and access can only be granted on presentation of photo-ID (</w:t>
      </w:r>
      <w:r w:rsidR="004360DC" w:rsidRPr="005B080B">
        <w:rPr>
          <w:rFonts w:cs="Arial"/>
          <w:sz w:val="20"/>
          <w:szCs w:val="20"/>
          <w:lang w:val="en-US"/>
        </w:rPr>
        <w:t>e.g.,</w:t>
      </w:r>
      <w:r w:rsidR="00172604" w:rsidRPr="005B080B">
        <w:rPr>
          <w:rFonts w:cs="Arial"/>
          <w:sz w:val="20"/>
          <w:szCs w:val="20"/>
          <w:lang w:val="en-US"/>
        </w:rPr>
        <w:t xml:space="preserve"> passport, driving license)</w:t>
      </w:r>
      <w:r w:rsidR="00864527" w:rsidRPr="005B080B">
        <w:rPr>
          <w:rFonts w:cs="Arial"/>
          <w:sz w:val="20"/>
          <w:szCs w:val="20"/>
          <w:lang w:val="en-US"/>
        </w:rPr>
        <w:t xml:space="preserve">. </w:t>
      </w:r>
      <w:r w:rsidR="00172604" w:rsidRPr="005B080B">
        <w:rPr>
          <w:rFonts w:cs="Arial"/>
          <w:sz w:val="20"/>
          <w:szCs w:val="20"/>
          <w:lang w:val="en-US"/>
        </w:rPr>
        <w:t>Please note that work passes are not a suitable form of photo-ID.</w:t>
      </w:r>
    </w:p>
    <w:p w14:paraId="216EB74D" w14:textId="367CB428" w:rsidR="00C75D86" w:rsidRPr="00172604" w:rsidRDefault="00C75D86" w:rsidP="005B080B">
      <w:pPr>
        <w:pStyle w:val="ListParagraph"/>
        <w:numPr>
          <w:ilvl w:val="2"/>
          <w:numId w:val="26"/>
        </w:numPr>
        <w:spacing w:after="240" w:line="276" w:lineRule="auto"/>
        <w:ind w:left="709" w:hanging="709"/>
        <w:contextualSpacing w:val="0"/>
        <w:jc w:val="both"/>
        <w:rPr>
          <w:rFonts w:cs="Arial"/>
          <w:sz w:val="20"/>
          <w:szCs w:val="20"/>
          <w:lang w:val="en-US"/>
        </w:rPr>
      </w:pPr>
      <w:r>
        <w:rPr>
          <w:rFonts w:cs="Arial"/>
          <w:sz w:val="20"/>
          <w:szCs w:val="20"/>
          <w:lang w:val="en-US"/>
        </w:rPr>
        <w:t>Tenderers should aim at arriving at least 15 minutes before the start of the session to allow time for signing in and escorting from the Gatehouse.</w:t>
      </w:r>
    </w:p>
    <w:p w14:paraId="19877328" w14:textId="5C3A5D4B" w:rsidR="000332FD" w:rsidRPr="00F809BA" w:rsidRDefault="000332FD"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63" w:name="_Toc101793428"/>
      <w:bookmarkStart w:id="164" w:name="_Toc167441894"/>
      <w:r w:rsidRPr="00F809BA">
        <w:rPr>
          <w:rFonts w:ascii="Arial" w:hAnsi="Arial" w:cs="Arial"/>
          <w:b w:val="0"/>
          <w:bCs w:val="0"/>
          <w:color w:val="950260"/>
          <w:sz w:val="24"/>
          <w:szCs w:val="24"/>
        </w:rPr>
        <w:t>Tender Clarifications</w:t>
      </w:r>
      <w:bookmarkEnd w:id="163"/>
      <w:bookmarkEnd w:id="164"/>
    </w:p>
    <w:bookmarkEnd w:id="47"/>
    <w:p w14:paraId="79D7CA56" w14:textId="4720D94A" w:rsidR="00950521" w:rsidRPr="00E3474C" w:rsidRDefault="00950521" w:rsidP="0098494E">
      <w:pPr>
        <w:pStyle w:val="ListParagraph"/>
        <w:numPr>
          <w:ilvl w:val="2"/>
          <w:numId w:val="26"/>
        </w:numPr>
        <w:spacing w:after="240" w:line="276" w:lineRule="auto"/>
        <w:ind w:left="709" w:hanging="709"/>
        <w:contextualSpacing w:val="0"/>
        <w:jc w:val="both"/>
        <w:rPr>
          <w:rFonts w:cs="Arial"/>
          <w:bCs/>
          <w:sz w:val="20"/>
          <w:szCs w:val="20"/>
          <w:lang w:val="en-US"/>
        </w:rPr>
      </w:pPr>
      <w:r w:rsidRPr="00E3474C">
        <w:rPr>
          <w:rFonts w:cs="Arial"/>
          <w:sz w:val="20"/>
          <w:szCs w:val="20"/>
        </w:rPr>
        <w:t xml:space="preserve">Consistent with the requirements of the </w:t>
      </w:r>
      <w:r w:rsidR="00F3038C">
        <w:rPr>
          <w:rFonts w:cs="Arial"/>
          <w:sz w:val="20"/>
          <w:szCs w:val="20"/>
        </w:rPr>
        <w:t>Open</w:t>
      </w:r>
      <w:r w:rsidRPr="00E3474C">
        <w:rPr>
          <w:rFonts w:cs="Arial"/>
          <w:sz w:val="20"/>
          <w:szCs w:val="20"/>
        </w:rPr>
        <w:t xml:space="preserve"> Procedure, none of the tender documents sh</w:t>
      </w:r>
      <w:r w:rsidR="00A23C7E" w:rsidRPr="00E3474C">
        <w:rPr>
          <w:rFonts w:cs="Arial"/>
          <w:sz w:val="20"/>
          <w:szCs w:val="20"/>
        </w:rPr>
        <w:t>all be subject to negotiation.</w:t>
      </w:r>
      <w:r w:rsidR="00FE3886">
        <w:rPr>
          <w:rFonts w:cs="Arial"/>
          <w:sz w:val="20"/>
          <w:szCs w:val="20"/>
        </w:rPr>
        <w:t xml:space="preserve"> </w:t>
      </w:r>
      <w:r w:rsidRPr="00E3474C">
        <w:rPr>
          <w:rFonts w:cs="Arial"/>
          <w:sz w:val="20"/>
          <w:szCs w:val="20"/>
        </w:rPr>
        <w:t>If it is necessary, tenderers may seek written clarification of as</w:t>
      </w:r>
      <w:r w:rsidR="00BF4E4E" w:rsidRPr="00E3474C">
        <w:rPr>
          <w:rFonts w:cs="Arial"/>
          <w:sz w:val="20"/>
          <w:szCs w:val="20"/>
        </w:rPr>
        <w:t>pects of the tender documents.</w:t>
      </w:r>
      <w:r w:rsidR="00346597">
        <w:rPr>
          <w:rFonts w:cs="Arial"/>
          <w:sz w:val="20"/>
          <w:szCs w:val="20"/>
        </w:rPr>
        <w:t xml:space="preserve"> </w:t>
      </w:r>
      <w:r w:rsidR="00BF4E4E" w:rsidRPr="00E3474C">
        <w:rPr>
          <w:rFonts w:cs="Arial"/>
          <w:sz w:val="20"/>
          <w:szCs w:val="20"/>
        </w:rPr>
        <w:t>A</w:t>
      </w:r>
      <w:r w:rsidRPr="00E3474C">
        <w:rPr>
          <w:rFonts w:cs="Arial"/>
          <w:sz w:val="20"/>
          <w:szCs w:val="20"/>
        </w:rPr>
        <w:t>ny communication regarding the tender process, including queries and points of clarification, must be submitted</w:t>
      </w:r>
      <w:r w:rsidR="00FD1643">
        <w:rPr>
          <w:rFonts w:cs="Arial"/>
          <w:sz w:val="20"/>
          <w:szCs w:val="20"/>
        </w:rPr>
        <w:t xml:space="preserve"> by email</w:t>
      </w:r>
      <w:r w:rsidRPr="00E3474C">
        <w:rPr>
          <w:rFonts w:cs="Arial"/>
          <w:sz w:val="20"/>
          <w:szCs w:val="20"/>
        </w:rPr>
        <w:t xml:space="preserve"> </w:t>
      </w:r>
      <w:r w:rsidR="00FD1643">
        <w:rPr>
          <w:rFonts w:cs="Arial"/>
          <w:sz w:val="20"/>
          <w:szCs w:val="20"/>
        </w:rPr>
        <w:t xml:space="preserve">to </w:t>
      </w:r>
      <w:hyperlink r:id="rId24" w:history="1">
        <w:r w:rsidR="00FD1643" w:rsidRPr="00E36B31">
          <w:rPr>
            <w:rStyle w:val="Hyperlink"/>
            <w:rFonts w:cs="Arial"/>
            <w:sz w:val="20"/>
            <w:szCs w:val="20"/>
          </w:rPr>
          <w:t>procurement@pirbrightinnovations.co.uk</w:t>
        </w:r>
      </w:hyperlink>
      <w:r w:rsidRPr="00E3474C">
        <w:rPr>
          <w:rFonts w:cs="Arial"/>
          <w:sz w:val="20"/>
          <w:szCs w:val="20"/>
        </w:rPr>
        <w:t xml:space="preserve"> </w:t>
      </w:r>
      <w:r w:rsidRPr="00062EB8">
        <w:rPr>
          <w:rFonts w:cs="Arial"/>
          <w:sz w:val="20"/>
          <w:szCs w:val="20"/>
        </w:rPr>
        <w:t>Requests for clarifications must be submitted by</w:t>
      </w:r>
      <w:r w:rsidR="00961FE6">
        <w:rPr>
          <w:rFonts w:cs="Arial"/>
          <w:sz w:val="20"/>
          <w:szCs w:val="20"/>
        </w:rPr>
        <w:t xml:space="preserve"> </w:t>
      </w:r>
      <w:r w:rsidR="00D215BA" w:rsidRPr="00C04D2E">
        <w:rPr>
          <w:rFonts w:cs="Arial"/>
          <w:b/>
          <w:bCs/>
          <w:sz w:val="20"/>
          <w:szCs w:val="20"/>
        </w:rPr>
        <w:t>12:</w:t>
      </w:r>
      <w:r w:rsidR="00E64DC8" w:rsidRPr="00C04D2E">
        <w:rPr>
          <w:rFonts w:cs="Arial"/>
          <w:b/>
          <w:bCs/>
          <w:sz w:val="20"/>
          <w:szCs w:val="20"/>
        </w:rPr>
        <w:t>00</w:t>
      </w:r>
      <w:r w:rsidR="00D215BA" w:rsidRPr="00C04D2E">
        <w:rPr>
          <w:rFonts w:cs="Arial"/>
          <w:b/>
          <w:bCs/>
          <w:sz w:val="20"/>
          <w:szCs w:val="20"/>
        </w:rPr>
        <w:t xml:space="preserve"> (Noon)</w:t>
      </w:r>
      <w:r w:rsidR="00E64DC8" w:rsidRPr="00C04D2E">
        <w:rPr>
          <w:rFonts w:cs="Arial"/>
          <w:sz w:val="20"/>
          <w:szCs w:val="20"/>
        </w:rPr>
        <w:t xml:space="preserve"> </w:t>
      </w:r>
      <w:r w:rsidR="00E64DC8" w:rsidRPr="00C04D2E">
        <w:rPr>
          <w:rFonts w:cs="Arial"/>
          <w:b/>
          <w:bCs/>
          <w:sz w:val="20"/>
          <w:szCs w:val="20"/>
        </w:rPr>
        <w:t xml:space="preserve">on </w:t>
      </w:r>
      <w:r w:rsidR="00E64DC8" w:rsidRPr="00C04D2E">
        <w:rPr>
          <w:rFonts w:cs="Arial"/>
          <w:b/>
          <w:sz w:val="20"/>
          <w:szCs w:val="20"/>
        </w:rPr>
        <w:t>2</w:t>
      </w:r>
      <w:r w:rsidR="00D215BA" w:rsidRPr="00C04D2E">
        <w:rPr>
          <w:rFonts w:cs="Arial"/>
          <w:b/>
          <w:sz w:val="20"/>
          <w:szCs w:val="20"/>
        </w:rPr>
        <w:t>1</w:t>
      </w:r>
      <w:r w:rsidR="00D215BA" w:rsidRPr="00C04D2E">
        <w:rPr>
          <w:rFonts w:cs="Arial"/>
          <w:b/>
          <w:sz w:val="20"/>
          <w:szCs w:val="20"/>
          <w:vertAlign w:val="superscript"/>
        </w:rPr>
        <w:t>st</w:t>
      </w:r>
      <w:r w:rsidR="0032010B" w:rsidRPr="00C04D2E">
        <w:rPr>
          <w:rFonts w:cs="Arial"/>
          <w:b/>
          <w:sz w:val="20"/>
          <w:szCs w:val="20"/>
        </w:rPr>
        <w:t xml:space="preserve"> </w:t>
      </w:r>
      <w:r w:rsidR="00E64DC8" w:rsidRPr="00C04D2E">
        <w:rPr>
          <w:rFonts w:cs="Arial"/>
          <w:b/>
          <w:sz w:val="20"/>
          <w:szCs w:val="20"/>
        </w:rPr>
        <w:t>June 202</w:t>
      </w:r>
      <w:r w:rsidR="00D215BA" w:rsidRPr="00C04D2E">
        <w:rPr>
          <w:rFonts w:cs="Arial"/>
          <w:b/>
          <w:sz w:val="20"/>
          <w:szCs w:val="20"/>
        </w:rPr>
        <w:t>4</w:t>
      </w:r>
      <w:r w:rsidR="00E64DC8" w:rsidRPr="00C04D2E">
        <w:rPr>
          <w:rFonts w:cs="Arial"/>
          <w:b/>
          <w:sz w:val="20"/>
          <w:szCs w:val="20"/>
        </w:rPr>
        <w:t xml:space="preserve"> </w:t>
      </w:r>
      <w:r w:rsidRPr="00C04D2E">
        <w:rPr>
          <w:rFonts w:cs="Arial"/>
          <w:sz w:val="20"/>
          <w:szCs w:val="20"/>
        </w:rPr>
        <w:t>after</w:t>
      </w:r>
      <w:r w:rsidRPr="00062EB8">
        <w:rPr>
          <w:rFonts w:cs="Arial"/>
          <w:sz w:val="20"/>
          <w:szCs w:val="20"/>
        </w:rPr>
        <w:t xml:space="preserve"> which no undertaking is given to reply to any requests</w:t>
      </w:r>
      <w:r w:rsidRPr="00E3474C">
        <w:rPr>
          <w:rFonts w:cs="Arial"/>
          <w:sz w:val="20"/>
          <w:szCs w:val="20"/>
        </w:rPr>
        <w:t>.</w:t>
      </w:r>
    </w:p>
    <w:p w14:paraId="37844834" w14:textId="3C32DEEB" w:rsidR="000332FD" w:rsidRPr="00E3474C" w:rsidRDefault="006A5AF9" w:rsidP="0098494E">
      <w:pPr>
        <w:pStyle w:val="ListParagraph"/>
        <w:numPr>
          <w:ilvl w:val="2"/>
          <w:numId w:val="26"/>
        </w:numPr>
        <w:spacing w:after="240" w:line="276" w:lineRule="auto"/>
        <w:ind w:left="709" w:hanging="709"/>
        <w:contextualSpacing w:val="0"/>
        <w:jc w:val="both"/>
        <w:rPr>
          <w:rFonts w:cs="Arial"/>
          <w:bCs/>
          <w:sz w:val="20"/>
          <w:szCs w:val="20"/>
          <w:lang w:val="en-US"/>
        </w:rPr>
      </w:pPr>
      <w:r w:rsidRPr="00E3474C">
        <w:rPr>
          <w:rFonts w:cs="Arial"/>
          <w:sz w:val="20"/>
          <w:szCs w:val="20"/>
        </w:rPr>
        <w:t>The Authority will</w:t>
      </w:r>
      <w:r w:rsidR="000332FD" w:rsidRPr="00E3474C">
        <w:rPr>
          <w:rFonts w:cs="Arial"/>
          <w:sz w:val="20"/>
          <w:szCs w:val="20"/>
        </w:rPr>
        <w:t xml:space="preserve"> review all correspondence and points of clarification received and all responses will be published anonymously via the system to all Tenderers unless it is agreed by the Authority that there are issues of commercial confidentiality that render the response unsuitable for public information.</w:t>
      </w:r>
    </w:p>
    <w:p w14:paraId="515896E3" w14:textId="6F589012" w:rsidR="000332FD" w:rsidRPr="00F809BA" w:rsidRDefault="00871854"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65" w:name="_Toc101793429"/>
      <w:bookmarkStart w:id="166" w:name="_Toc167441895"/>
      <w:r w:rsidRPr="00F809BA">
        <w:rPr>
          <w:rFonts w:ascii="Arial" w:hAnsi="Arial" w:cs="Arial"/>
          <w:b w:val="0"/>
          <w:bCs w:val="0"/>
          <w:color w:val="950260"/>
          <w:sz w:val="24"/>
          <w:szCs w:val="24"/>
        </w:rPr>
        <w:t>Award Criteria</w:t>
      </w:r>
      <w:bookmarkEnd w:id="165"/>
      <w:bookmarkEnd w:id="166"/>
    </w:p>
    <w:p w14:paraId="4EA16991" w14:textId="14319610" w:rsidR="000332FD" w:rsidRPr="00E3474C" w:rsidRDefault="000332FD" w:rsidP="0098494E">
      <w:pPr>
        <w:pStyle w:val="ListParagraph"/>
        <w:numPr>
          <w:ilvl w:val="2"/>
          <w:numId w:val="26"/>
        </w:numPr>
        <w:spacing w:after="240" w:line="276" w:lineRule="auto"/>
        <w:ind w:left="709" w:hanging="709"/>
        <w:contextualSpacing w:val="0"/>
        <w:jc w:val="both"/>
        <w:rPr>
          <w:rFonts w:cs="Arial"/>
          <w:bCs/>
          <w:sz w:val="20"/>
          <w:szCs w:val="20"/>
          <w:lang w:val="en-US"/>
        </w:rPr>
      </w:pPr>
      <w:r w:rsidRPr="00E3474C">
        <w:rPr>
          <w:rFonts w:cs="Arial"/>
          <w:bCs/>
          <w:sz w:val="20"/>
          <w:szCs w:val="20"/>
          <w:lang w:val="en-US"/>
        </w:rPr>
        <w:t xml:space="preserve">The decision as to which </w:t>
      </w:r>
      <w:r w:rsidR="00871854">
        <w:rPr>
          <w:rFonts w:cs="Arial"/>
          <w:bCs/>
          <w:sz w:val="20"/>
          <w:szCs w:val="20"/>
          <w:lang w:val="en-US"/>
        </w:rPr>
        <w:t>tenderers</w:t>
      </w:r>
      <w:r w:rsidRPr="00E3474C">
        <w:rPr>
          <w:rFonts w:cs="Arial"/>
          <w:bCs/>
          <w:sz w:val="20"/>
          <w:szCs w:val="20"/>
          <w:lang w:val="en-US"/>
        </w:rPr>
        <w:t xml:space="preserve"> will be </w:t>
      </w:r>
      <w:r w:rsidR="00871854">
        <w:rPr>
          <w:rFonts w:cs="Arial"/>
          <w:bCs/>
          <w:sz w:val="20"/>
          <w:szCs w:val="20"/>
          <w:lang w:val="en-US"/>
        </w:rPr>
        <w:t>awarded a contract</w:t>
      </w:r>
      <w:r w:rsidRPr="00E3474C">
        <w:rPr>
          <w:rFonts w:cs="Arial"/>
          <w:bCs/>
          <w:sz w:val="20"/>
          <w:szCs w:val="20"/>
          <w:lang w:val="en-US"/>
        </w:rPr>
        <w:t xml:space="preserve"> will be based on the highest scoring </w:t>
      </w:r>
      <w:r w:rsidR="00871854">
        <w:rPr>
          <w:rFonts w:cs="Arial"/>
          <w:bCs/>
          <w:sz w:val="20"/>
          <w:szCs w:val="20"/>
          <w:lang w:val="en-US"/>
        </w:rPr>
        <w:t>tenderers</w:t>
      </w:r>
      <w:r w:rsidRPr="00E3474C">
        <w:rPr>
          <w:rFonts w:cs="Arial"/>
          <w:bCs/>
          <w:sz w:val="20"/>
          <w:szCs w:val="20"/>
          <w:lang w:val="en-US"/>
        </w:rPr>
        <w:t xml:space="preserve"> in terms of MEAT (Most Economically Advantageous Tender) criteria</w:t>
      </w:r>
      <w:r w:rsidR="0015432A" w:rsidRPr="00E3474C">
        <w:rPr>
          <w:rFonts w:cs="Arial"/>
          <w:bCs/>
          <w:sz w:val="20"/>
          <w:szCs w:val="20"/>
          <w:lang w:val="en-US"/>
        </w:rPr>
        <w:t>.</w:t>
      </w:r>
      <w:r w:rsidR="0015432A">
        <w:rPr>
          <w:rFonts w:cs="Arial"/>
          <w:bCs/>
          <w:sz w:val="20"/>
          <w:szCs w:val="20"/>
          <w:lang w:val="en-US"/>
        </w:rPr>
        <w:t xml:space="preserve"> </w:t>
      </w:r>
      <w:r w:rsidR="00871854" w:rsidRPr="0021717A">
        <w:rPr>
          <w:rFonts w:cs="Arial"/>
          <w:bCs/>
          <w:sz w:val="20"/>
          <w:szCs w:val="20"/>
          <w:lang w:val="en-US"/>
        </w:rPr>
        <w:t xml:space="preserve">See </w:t>
      </w:r>
      <w:r w:rsidR="009E6D56" w:rsidRPr="0021717A">
        <w:rPr>
          <w:rFonts w:cs="Arial"/>
          <w:b/>
          <w:bCs/>
          <w:sz w:val="20"/>
          <w:szCs w:val="20"/>
          <w:lang w:val="en-US"/>
        </w:rPr>
        <w:t xml:space="preserve">Appendix </w:t>
      </w:r>
      <w:r w:rsidR="0021717A" w:rsidRPr="00A1039E">
        <w:rPr>
          <w:rFonts w:cs="Arial"/>
          <w:b/>
          <w:bCs/>
          <w:sz w:val="20"/>
          <w:szCs w:val="20"/>
          <w:lang w:val="en-US"/>
        </w:rPr>
        <w:t>2</w:t>
      </w:r>
      <w:r w:rsidR="00871854" w:rsidRPr="00A1039E">
        <w:rPr>
          <w:rFonts w:cs="Arial"/>
          <w:b/>
          <w:bCs/>
          <w:sz w:val="20"/>
          <w:szCs w:val="20"/>
          <w:lang w:val="en-US"/>
        </w:rPr>
        <w:t xml:space="preserve"> </w:t>
      </w:r>
      <w:r w:rsidR="00A1039E" w:rsidRPr="00A1039E">
        <w:rPr>
          <w:rFonts w:cs="Arial"/>
          <w:b/>
          <w:bCs/>
          <w:sz w:val="20"/>
          <w:szCs w:val="20"/>
          <w:lang w:val="en-US"/>
        </w:rPr>
        <w:t>-</w:t>
      </w:r>
      <w:r w:rsidR="00871854" w:rsidRPr="00A1039E">
        <w:rPr>
          <w:rFonts w:cs="Arial"/>
          <w:b/>
          <w:bCs/>
          <w:sz w:val="20"/>
          <w:szCs w:val="20"/>
          <w:lang w:val="en-US"/>
        </w:rPr>
        <w:t xml:space="preserve"> Evaluation</w:t>
      </w:r>
      <w:r w:rsidR="00871854" w:rsidRPr="0021717A">
        <w:rPr>
          <w:rFonts w:cs="Arial"/>
          <w:b/>
          <w:bCs/>
          <w:sz w:val="20"/>
          <w:szCs w:val="20"/>
          <w:lang w:val="en-US"/>
        </w:rPr>
        <w:t xml:space="preserve"> Methodology</w:t>
      </w:r>
      <w:r w:rsidR="00871854">
        <w:rPr>
          <w:rFonts w:cs="Arial"/>
          <w:bCs/>
          <w:sz w:val="20"/>
          <w:szCs w:val="20"/>
          <w:lang w:val="en-US"/>
        </w:rPr>
        <w:t xml:space="preserve"> of this ITT.</w:t>
      </w:r>
    </w:p>
    <w:p w14:paraId="45D07C7E" w14:textId="49DFC572" w:rsidR="00BF7A51" w:rsidRPr="00E4382D" w:rsidRDefault="00F56594" w:rsidP="0098494E">
      <w:pPr>
        <w:pStyle w:val="Heading1"/>
        <w:numPr>
          <w:ilvl w:val="0"/>
          <w:numId w:val="26"/>
        </w:numPr>
        <w:spacing w:line="276" w:lineRule="auto"/>
        <w:ind w:left="709" w:hanging="709"/>
        <w:rPr>
          <w:rStyle w:val="BookTitle"/>
          <w:rFonts w:cs="Arial"/>
          <w:b w:val="0"/>
          <w:bCs w:val="0"/>
          <w:smallCaps w:val="0"/>
          <w:color w:val="52246D"/>
        </w:rPr>
      </w:pPr>
      <w:bookmarkStart w:id="167" w:name="_3.0_Sub-Contracting_&amp;"/>
      <w:bookmarkStart w:id="168" w:name="_4.0_General_Duties"/>
      <w:bookmarkStart w:id="169" w:name="_Scope_of_Works"/>
      <w:bookmarkStart w:id="170" w:name="_Scope_of_Services"/>
      <w:bookmarkStart w:id="171" w:name="_Toc167441896"/>
      <w:bookmarkStart w:id="172" w:name="_Toc295982051"/>
      <w:bookmarkEnd w:id="167"/>
      <w:bookmarkEnd w:id="168"/>
      <w:bookmarkEnd w:id="169"/>
      <w:bookmarkEnd w:id="170"/>
      <w:r>
        <w:rPr>
          <w:rStyle w:val="BookTitle"/>
          <w:rFonts w:cs="Arial"/>
          <w:b w:val="0"/>
          <w:smallCaps w:val="0"/>
          <w:color w:val="52246D"/>
        </w:rPr>
        <w:t>Works Information and Prelims</w:t>
      </w:r>
      <w:bookmarkEnd w:id="171"/>
    </w:p>
    <w:p w14:paraId="6A44D3C0" w14:textId="0A52CE17" w:rsidR="00BF7A51" w:rsidRPr="00F809BA" w:rsidRDefault="00BF7A51"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73" w:name="_Toc101793431"/>
      <w:bookmarkStart w:id="174" w:name="_Toc167441897"/>
      <w:r w:rsidRPr="00F809BA">
        <w:rPr>
          <w:rFonts w:ascii="Arial" w:hAnsi="Arial" w:cs="Arial"/>
          <w:b w:val="0"/>
          <w:bCs w:val="0"/>
          <w:color w:val="950260"/>
          <w:sz w:val="24"/>
          <w:szCs w:val="24"/>
        </w:rPr>
        <w:t>Introduction</w:t>
      </w:r>
      <w:bookmarkEnd w:id="173"/>
      <w:bookmarkEnd w:id="174"/>
    </w:p>
    <w:p w14:paraId="26A8E07C" w14:textId="60562DD4" w:rsidR="006C4DC7" w:rsidRPr="00234C0C" w:rsidRDefault="0021717A" w:rsidP="00663ECE">
      <w:pPr>
        <w:pStyle w:val="ListParagraph"/>
        <w:numPr>
          <w:ilvl w:val="2"/>
          <w:numId w:val="26"/>
        </w:numPr>
        <w:spacing w:after="240" w:line="276" w:lineRule="auto"/>
        <w:ind w:left="709" w:hanging="709"/>
        <w:contextualSpacing w:val="0"/>
        <w:jc w:val="both"/>
        <w:rPr>
          <w:rFonts w:cs="Gill Sans Light"/>
          <w:iCs/>
          <w:sz w:val="20"/>
          <w:szCs w:val="20"/>
          <w:lang w:val="en-US"/>
        </w:rPr>
      </w:pPr>
      <w:bookmarkStart w:id="175" w:name="_Hlk101798951"/>
      <w:r w:rsidRPr="00234C0C">
        <w:rPr>
          <w:rStyle w:val="normaltextrun"/>
          <w:rFonts w:cs="Arial"/>
          <w:color w:val="000000"/>
          <w:sz w:val="20"/>
          <w:szCs w:val="20"/>
        </w:rPr>
        <w:t>The Authority is seeking to introduce a Contract for a Design and Build Contractor to deliver</w:t>
      </w:r>
      <w:r w:rsidRPr="00234C0C">
        <w:rPr>
          <w:rStyle w:val="normaltextrun"/>
          <w:rFonts w:cs="Arial"/>
          <w:color w:val="000000"/>
          <w:sz w:val="20"/>
          <w:szCs w:val="20"/>
          <w:shd w:val="clear" w:color="auto" w:fill="FFFF00"/>
        </w:rPr>
        <w:t xml:space="preserve"> </w:t>
      </w:r>
      <w:r w:rsidRPr="00234C0C">
        <w:rPr>
          <w:rStyle w:val="normaltextrun"/>
          <w:rFonts w:cs="Arial"/>
          <w:color w:val="000000"/>
          <w:sz w:val="20"/>
          <w:szCs w:val="20"/>
        </w:rPr>
        <w:t xml:space="preserve">services in connection with the delivery of “The Centre for Veterinary Vaccine Innovation and Manufacturing( CVIM),” all to be provided in accordance with best practice and relevant criteria and guidelines. </w:t>
      </w:r>
      <w:r w:rsidR="006C4DC7" w:rsidRPr="00234C0C">
        <w:rPr>
          <w:rFonts w:cs="Arial"/>
          <w:sz w:val="20"/>
          <w:szCs w:val="20"/>
          <w:lang w:val="en-US"/>
        </w:rPr>
        <w:t xml:space="preserve"> </w:t>
      </w:r>
      <w:bookmarkEnd w:id="175"/>
      <w:r w:rsidR="006C4DC7" w:rsidRPr="00234C0C">
        <w:rPr>
          <w:rFonts w:cs="Gill Sans Light"/>
          <w:iCs/>
          <w:sz w:val="20"/>
          <w:szCs w:val="20"/>
          <w:lang w:val="en-US"/>
        </w:rPr>
        <w:t xml:space="preserve"> </w:t>
      </w:r>
    </w:p>
    <w:p w14:paraId="2223D15F" w14:textId="77777777" w:rsidR="006C4DC7" w:rsidRPr="00D57E9C" w:rsidRDefault="006C4DC7"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r w:rsidRPr="00D57E9C">
        <w:rPr>
          <w:rFonts w:ascii="Arial" w:hAnsi="Arial" w:cs="Arial"/>
          <w:b w:val="0"/>
          <w:bCs w:val="0"/>
          <w:color w:val="950260"/>
          <w:sz w:val="24"/>
          <w:szCs w:val="24"/>
        </w:rPr>
        <w:tab/>
      </w:r>
      <w:bookmarkStart w:id="176" w:name="_Toc323295224"/>
      <w:bookmarkStart w:id="177" w:name="_Toc461723924"/>
      <w:bookmarkStart w:id="178" w:name="_Toc101793432"/>
      <w:bookmarkStart w:id="179" w:name="_Toc167441898"/>
      <w:r w:rsidRPr="00D57E9C">
        <w:rPr>
          <w:rFonts w:ascii="Arial" w:hAnsi="Arial" w:cs="Arial"/>
          <w:b w:val="0"/>
          <w:bCs w:val="0"/>
          <w:color w:val="950260"/>
          <w:sz w:val="24"/>
          <w:szCs w:val="24"/>
        </w:rPr>
        <w:t>Resourcing &amp; Qualifications</w:t>
      </w:r>
      <w:bookmarkEnd w:id="176"/>
      <w:bookmarkEnd w:id="177"/>
      <w:bookmarkEnd w:id="178"/>
      <w:bookmarkEnd w:id="179"/>
    </w:p>
    <w:p w14:paraId="65568246" w14:textId="1F593E09" w:rsidR="00CF7DC9" w:rsidRDefault="00CF7DC9" w:rsidP="0098494E">
      <w:pPr>
        <w:pStyle w:val="ListParagraph"/>
        <w:numPr>
          <w:ilvl w:val="2"/>
          <w:numId w:val="26"/>
        </w:numPr>
        <w:spacing w:after="240" w:line="276" w:lineRule="auto"/>
        <w:ind w:left="709" w:hanging="709"/>
        <w:contextualSpacing w:val="0"/>
        <w:jc w:val="both"/>
        <w:rPr>
          <w:rFonts w:cs="Arial"/>
          <w:sz w:val="20"/>
          <w:szCs w:val="20"/>
          <w:lang w:val="en-US"/>
        </w:rPr>
      </w:pPr>
      <w:r w:rsidRPr="00CF7DC9">
        <w:rPr>
          <w:rFonts w:cs="Arial"/>
          <w:sz w:val="20"/>
          <w:szCs w:val="20"/>
          <w:lang w:val="en-US"/>
        </w:rPr>
        <w:t xml:space="preserve">The appointed Contractor will be required to provide adequate levels of resourcing to effectively and efficiently carry out the services as set out in </w:t>
      </w:r>
      <w:r w:rsidRPr="003F761D">
        <w:rPr>
          <w:rFonts w:cs="Arial"/>
          <w:b/>
          <w:bCs/>
          <w:sz w:val="20"/>
          <w:szCs w:val="20"/>
          <w:lang w:val="en-US"/>
        </w:rPr>
        <w:t>Appendix 4 - Works Information and Prelims</w:t>
      </w:r>
      <w:r w:rsidRPr="00CF7DC9">
        <w:rPr>
          <w:rFonts w:cs="Arial"/>
          <w:sz w:val="20"/>
          <w:szCs w:val="20"/>
          <w:lang w:val="en-US"/>
        </w:rPr>
        <w:t>.</w:t>
      </w:r>
    </w:p>
    <w:p w14:paraId="245CEB01" w14:textId="108F3596" w:rsidR="006C4DC7" w:rsidRPr="00473848"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r w:rsidRPr="00473848">
        <w:rPr>
          <w:rFonts w:cs="Arial"/>
          <w:sz w:val="20"/>
          <w:szCs w:val="20"/>
          <w:lang w:val="en-US"/>
        </w:rPr>
        <w:t>The Authority will require the Consultant</w:t>
      </w:r>
      <w:r w:rsidR="00BD53C7" w:rsidRPr="00473848">
        <w:rPr>
          <w:rFonts w:cs="Arial"/>
          <w:sz w:val="20"/>
          <w:szCs w:val="20"/>
          <w:lang w:val="en-US"/>
        </w:rPr>
        <w:t>(s)</w:t>
      </w:r>
      <w:r w:rsidRPr="00473848">
        <w:rPr>
          <w:rFonts w:cs="Arial"/>
          <w:sz w:val="20"/>
          <w:szCs w:val="20"/>
          <w:lang w:val="en-US"/>
        </w:rPr>
        <w:t xml:space="preserve"> to provide a resource schedule listing the required activities, all</w:t>
      </w:r>
      <w:r w:rsidR="0015432A">
        <w:rPr>
          <w:rFonts w:cs="Arial"/>
          <w:sz w:val="20"/>
          <w:szCs w:val="20"/>
          <w:lang w:val="en-US"/>
        </w:rPr>
        <w:t xml:space="preserve"> </w:t>
      </w:r>
      <w:r w:rsidRPr="00473848">
        <w:rPr>
          <w:rFonts w:cs="Arial"/>
          <w:sz w:val="20"/>
          <w:szCs w:val="20"/>
          <w:lang w:val="en-US"/>
        </w:rPr>
        <w:t xml:space="preserve">of the personnel to be appointed to the project, their grade, their </w:t>
      </w:r>
      <w:r w:rsidR="0015432A" w:rsidRPr="00473848">
        <w:rPr>
          <w:rFonts w:cs="Arial"/>
          <w:sz w:val="20"/>
          <w:szCs w:val="20"/>
          <w:lang w:val="en-US"/>
        </w:rPr>
        <w:t>role,</w:t>
      </w:r>
      <w:r w:rsidRPr="00473848">
        <w:rPr>
          <w:rFonts w:cs="Arial"/>
          <w:sz w:val="20"/>
          <w:szCs w:val="20"/>
          <w:lang w:val="en-US"/>
        </w:rPr>
        <w:t xml:space="preserve"> and the anticipated time allocation for each grade against each activity </w:t>
      </w:r>
      <w:r w:rsidRPr="0040438B">
        <w:rPr>
          <w:rFonts w:cs="Arial"/>
          <w:sz w:val="20"/>
          <w:szCs w:val="20"/>
          <w:lang w:val="en-US"/>
        </w:rPr>
        <w:t xml:space="preserve">(see </w:t>
      </w:r>
      <w:r w:rsidR="00F73289">
        <w:rPr>
          <w:rFonts w:cs="Arial"/>
          <w:b/>
          <w:sz w:val="20"/>
          <w:szCs w:val="20"/>
        </w:rPr>
        <w:t>Appendix 2 - CVIM – Pricing document</w:t>
      </w:r>
      <w:r w:rsidR="00F73289" w:rsidRPr="0040438B">
        <w:rPr>
          <w:rFonts w:cs="Arial"/>
          <w:sz w:val="20"/>
          <w:szCs w:val="20"/>
          <w:lang w:val="en-US"/>
        </w:rPr>
        <w:t xml:space="preserve"> </w:t>
      </w:r>
      <w:r w:rsidRPr="0040438B">
        <w:rPr>
          <w:rFonts w:cs="Arial"/>
          <w:sz w:val="20"/>
          <w:szCs w:val="20"/>
          <w:lang w:val="en-US"/>
        </w:rPr>
        <w:t>of this</w:t>
      </w:r>
      <w:r w:rsidRPr="00473848">
        <w:rPr>
          <w:rFonts w:cs="Arial"/>
          <w:sz w:val="20"/>
          <w:szCs w:val="20"/>
          <w:lang w:val="en-US"/>
        </w:rPr>
        <w:t xml:space="preserve"> ITT)</w:t>
      </w:r>
      <w:r w:rsidR="00531C83" w:rsidRPr="00473848">
        <w:rPr>
          <w:rFonts w:cs="Arial"/>
          <w:sz w:val="20"/>
          <w:szCs w:val="20"/>
          <w:lang w:val="en-US"/>
        </w:rPr>
        <w:t xml:space="preserve">. </w:t>
      </w:r>
      <w:r w:rsidRPr="00473848">
        <w:rPr>
          <w:rFonts w:cs="Arial"/>
          <w:sz w:val="20"/>
          <w:szCs w:val="20"/>
          <w:lang w:val="en-US"/>
        </w:rPr>
        <w:t>Where initially identified personnel are to be replaced, they must only be substituted by other members of staff of an equivalent grade and subject to approval by the Authority.</w:t>
      </w:r>
    </w:p>
    <w:p w14:paraId="1BB0425C" w14:textId="77777777" w:rsidR="006C4DC7" w:rsidRPr="00D57E9C" w:rsidRDefault="006C4DC7" w:rsidP="0098494E">
      <w:pPr>
        <w:pStyle w:val="ListParagraph"/>
        <w:numPr>
          <w:ilvl w:val="2"/>
          <w:numId w:val="26"/>
        </w:numPr>
        <w:spacing w:after="240" w:line="276" w:lineRule="auto"/>
        <w:ind w:left="709" w:hanging="709"/>
        <w:contextualSpacing w:val="0"/>
        <w:jc w:val="both"/>
        <w:rPr>
          <w:rFonts w:cs="Arial"/>
          <w:sz w:val="20"/>
          <w:szCs w:val="20"/>
          <w:lang w:val="en-US"/>
        </w:rPr>
      </w:pPr>
      <w:r w:rsidRPr="00D57E9C">
        <w:rPr>
          <w:rFonts w:cs="Arial"/>
          <w:sz w:val="20"/>
          <w:szCs w:val="20"/>
          <w:lang w:val="en-US"/>
        </w:rPr>
        <w:t>All staff proposed for the service provision must be appropriately qualified and experienced for the role they are to undertake and must not subsequently be replaced by less qualified members of staff. Where trainees or less qualified staff assist more senior members of staff, the senior member of staff will be fully responsible for providing an appropriate level of support, must have proper oversight of their activities and must check and countersign all work produced.</w:t>
      </w:r>
    </w:p>
    <w:p w14:paraId="53EE715A" w14:textId="6C537EF2" w:rsidR="006C4DC7" w:rsidRPr="00D57E9C" w:rsidRDefault="006C4DC7" w:rsidP="00E36B31">
      <w:pPr>
        <w:pStyle w:val="ListParagraph"/>
        <w:numPr>
          <w:ilvl w:val="2"/>
          <w:numId w:val="26"/>
        </w:numPr>
        <w:spacing w:after="240" w:line="276" w:lineRule="auto"/>
        <w:ind w:left="709" w:hanging="709"/>
        <w:contextualSpacing w:val="0"/>
        <w:jc w:val="both"/>
        <w:rPr>
          <w:rFonts w:cs="Arial"/>
          <w:sz w:val="20"/>
          <w:szCs w:val="20"/>
          <w:lang w:val="en-US"/>
        </w:rPr>
      </w:pPr>
      <w:r w:rsidRPr="00D57E9C">
        <w:rPr>
          <w:rFonts w:cs="Arial"/>
          <w:sz w:val="20"/>
          <w:szCs w:val="20"/>
          <w:lang w:val="en-US"/>
        </w:rPr>
        <w:t>Tenderers are required to set out in their Tender Response the qualifications of the personnel to be appointed to the contract (</w:t>
      </w:r>
      <w:r w:rsidRPr="0040438B">
        <w:rPr>
          <w:rFonts w:cs="Arial"/>
          <w:sz w:val="20"/>
          <w:szCs w:val="20"/>
          <w:lang w:val="en-US"/>
        </w:rPr>
        <w:t xml:space="preserve">see </w:t>
      </w:r>
      <w:r w:rsidR="00A77238" w:rsidRPr="0040438B">
        <w:rPr>
          <w:rFonts w:cs="Arial"/>
          <w:b/>
          <w:sz w:val="20"/>
          <w:szCs w:val="20"/>
          <w:lang w:val="en-US"/>
        </w:rPr>
        <w:t>Appendix</w:t>
      </w:r>
      <w:r w:rsidR="004719DD" w:rsidRPr="0040438B">
        <w:rPr>
          <w:rFonts w:cs="Arial"/>
          <w:b/>
          <w:sz w:val="20"/>
          <w:szCs w:val="20"/>
          <w:lang w:val="en-US"/>
        </w:rPr>
        <w:t xml:space="preserve"> </w:t>
      </w:r>
      <w:r w:rsidR="0040438B" w:rsidRPr="0040438B">
        <w:rPr>
          <w:rFonts w:cs="Arial"/>
          <w:b/>
          <w:sz w:val="20"/>
          <w:szCs w:val="20"/>
          <w:lang w:val="en-US"/>
        </w:rPr>
        <w:t>2</w:t>
      </w:r>
      <w:r w:rsidR="00EC585E">
        <w:rPr>
          <w:rFonts w:cs="Arial"/>
          <w:b/>
          <w:sz w:val="20"/>
          <w:szCs w:val="20"/>
          <w:lang w:val="en-US"/>
        </w:rPr>
        <w:t xml:space="preserve"> </w:t>
      </w:r>
      <w:r w:rsidR="00A1039E">
        <w:rPr>
          <w:rFonts w:cs="Arial"/>
          <w:b/>
          <w:sz w:val="20"/>
          <w:szCs w:val="20"/>
          <w:lang w:val="en-US"/>
        </w:rPr>
        <w:t>-</w:t>
      </w:r>
      <w:r w:rsidRPr="0040438B">
        <w:rPr>
          <w:rFonts w:cs="Arial"/>
          <w:b/>
          <w:sz w:val="20"/>
          <w:szCs w:val="20"/>
          <w:lang w:val="en-US"/>
        </w:rPr>
        <w:t xml:space="preserve"> Method Statement Questions</w:t>
      </w:r>
      <w:r w:rsidRPr="00D57E9C">
        <w:rPr>
          <w:rFonts w:cs="Arial"/>
          <w:b/>
          <w:sz w:val="20"/>
          <w:szCs w:val="20"/>
          <w:lang w:val="en-US"/>
        </w:rPr>
        <w:t xml:space="preserve"> </w:t>
      </w:r>
      <w:r w:rsidRPr="00D57E9C">
        <w:rPr>
          <w:rFonts w:cs="Arial"/>
          <w:sz w:val="20"/>
          <w:szCs w:val="20"/>
          <w:lang w:val="en-US"/>
        </w:rPr>
        <w:t>of the ITT).</w:t>
      </w:r>
    </w:p>
    <w:p w14:paraId="2167AEE7" w14:textId="5D7786F0" w:rsidR="00D6520F" w:rsidRPr="00F809BA" w:rsidRDefault="00D6520F" w:rsidP="00E36B31">
      <w:pPr>
        <w:pStyle w:val="Heading2"/>
        <w:numPr>
          <w:ilvl w:val="1"/>
          <w:numId w:val="26"/>
        </w:numPr>
        <w:spacing w:before="0" w:after="240"/>
        <w:ind w:left="709" w:hanging="709"/>
        <w:jc w:val="both"/>
        <w:rPr>
          <w:rFonts w:ascii="Arial" w:hAnsi="Arial" w:cs="Arial"/>
          <w:b w:val="0"/>
          <w:bCs w:val="0"/>
          <w:color w:val="950260"/>
          <w:sz w:val="24"/>
          <w:szCs w:val="24"/>
        </w:rPr>
      </w:pPr>
      <w:bookmarkStart w:id="180" w:name="_Toc101793433"/>
      <w:bookmarkStart w:id="181" w:name="_Toc167441899"/>
      <w:r w:rsidRPr="00F809BA">
        <w:rPr>
          <w:rFonts w:ascii="Arial" w:hAnsi="Arial" w:cs="Arial"/>
          <w:b w:val="0"/>
          <w:bCs w:val="0"/>
          <w:color w:val="950260"/>
          <w:sz w:val="24"/>
          <w:szCs w:val="24"/>
        </w:rPr>
        <w:t>Insurances</w:t>
      </w:r>
      <w:bookmarkEnd w:id="180"/>
      <w:bookmarkEnd w:id="181"/>
    </w:p>
    <w:p w14:paraId="28FCDA5C" w14:textId="299889BC" w:rsidR="00D6520F" w:rsidRPr="00E3474C" w:rsidRDefault="00AC4ED3" w:rsidP="00E36B31">
      <w:pPr>
        <w:spacing w:after="120"/>
        <w:ind w:left="709"/>
        <w:rPr>
          <w:rFonts w:cs="Arial"/>
          <w:sz w:val="20"/>
          <w:szCs w:val="20"/>
          <w:u w:val="single"/>
        </w:rPr>
      </w:pPr>
      <w:r w:rsidRPr="00456F5A">
        <w:rPr>
          <w:rFonts w:cs="Arial"/>
          <w:sz w:val="20"/>
          <w:szCs w:val="20"/>
          <w:u w:val="single"/>
        </w:rPr>
        <w:t>Public</w:t>
      </w:r>
      <w:r w:rsidR="00D6520F" w:rsidRPr="00456F5A">
        <w:rPr>
          <w:rFonts w:cs="Arial"/>
          <w:sz w:val="20"/>
          <w:szCs w:val="20"/>
          <w:u w:val="single"/>
        </w:rPr>
        <w:t xml:space="preserve"> Liability Insurance</w:t>
      </w:r>
    </w:p>
    <w:p w14:paraId="0751D1AB" w14:textId="60B730E6" w:rsidR="00D6520F" w:rsidRDefault="00D6520F" w:rsidP="0098494E">
      <w:pPr>
        <w:pStyle w:val="ListParagraph"/>
        <w:numPr>
          <w:ilvl w:val="2"/>
          <w:numId w:val="26"/>
        </w:numPr>
        <w:spacing w:after="240" w:line="276" w:lineRule="auto"/>
        <w:ind w:left="709" w:hanging="709"/>
        <w:contextualSpacing w:val="0"/>
        <w:jc w:val="both"/>
        <w:rPr>
          <w:rFonts w:cs="Arial"/>
          <w:sz w:val="20"/>
          <w:szCs w:val="20"/>
          <w:lang w:val="en-US"/>
        </w:rPr>
      </w:pPr>
      <w:r w:rsidRPr="00E3474C">
        <w:rPr>
          <w:rFonts w:cs="Arial"/>
          <w:sz w:val="20"/>
          <w:szCs w:val="20"/>
          <w:lang w:val="en-US"/>
        </w:rPr>
        <w:t xml:space="preserve">Tenderers are required to have in place </w:t>
      </w:r>
      <w:r w:rsidR="00AC4ED3">
        <w:rPr>
          <w:rFonts w:cs="Arial"/>
          <w:sz w:val="20"/>
          <w:szCs w:val="20"/>
          <w:lang w:val="en-US"/>
        </w:rPr>
        <w:t>Public</w:t>
      </w:r>
      <w:r w:rsidRPr="00E3474C">
        <w:rPr>
          <w:rFonts w:cs="Arial"/>
          <w:sz w:val="20"/>
          <w:szCs w:val="20"/>
          <w:lang w:val="en-US"/>
        </w:rPr>
        <w:t xml:space="preserve"> Liability Insurance in the sum of not less than ten million pounds (£10,000,000) for each and every event with the number of events unlimited</w:t>
      </w:r>
      <w:r w:rsidR="0015432A" w:rsidRPr="00E3474C">
        <w:rPr>
          <w:rFonts w:cs="Arial"/>
          <w:sz w:val="20"/>
          <w:szCs w:val="20"/>
          <w:lang w:val="en-US"/>
        </w:rPr>
        <w:t xml:space="preserve">. </w:t>
      </w:r>
      <w:r w:rsidRPr="00E3474C">
        <w:rPr>
          <w:rFonts w:cs="Arial"/>
          <w:sz w:val="20"/>
          <w:szCs w:val="20"/>
          <w:lang w:val="en-US"/>
        </w:rPr>
        <w:t>Tenderers are required to have in place Employer’s Liability Insurance in the sum of not less than ten million pounds (£10,000,000) for each and every claim in respect of all customary risks</w:t>
      </w:r>
      <w:r w:rsidR="0015432A" w:rsidRPr="00E3474C">
        <w:rPr>
          <w:rFonts w:cs="Arial"/>
          <w:sz w:val="20"/>
          <w:szCs w:val="20"/>
          <w:lang w:val="en-US"/>
        </w:rPr>
        <w:t xml:space="preserve">. </w:t>
      </w:r>
      <w:r w:rsidRPr="00E3474C">
        <w:rPr>
          <w:rFonts w:cs="Arial"/>
          <w:sz w:val="20"/>
          <w:szCs w:val="20"/>
          <w:lang w:val="en-US"/>
        </w:rPr>
        <w:t xml:space="preserve">Tenderers are to confirm levels of </w:t>
      </w:r>
      <w:r w:rsidR="006A5AF9" w:rsidRPr="00E3474C">
        <w:rPr>
          <w:rFonts w:cs="Arial"/>
          <w:sz w:val="20"/>
          <w:szCs w:val="20"/>
          <w:lang w:val="en-US"/>
        </w:rPr>
        <w:t>Third-Party</w:t>
      </w:r>
      <w:r w:rsidRPr="00E3474C">
        <w:rPr>
          <w:rFonts w:cs="Arial"/>
          <w:sz w:val="20"/>
          <w:szCs w:val="20"/>
          <w:lang w:val="en-US"/>
        </w:rPr>
        <w:t xml:space="preserve"> Liability Insurance and Employer’s Liability Insurance in their proposals and provide details of any limitations on cover.</w:t>
      </w:r>
      <w:r w:rsidR="0040438B">
        <w:rPr>
          <w:rFonts w:cs="Arial"/>
          <w:sz w:val="20"/>
          <w:szCs w:val="20"/>
          <w:lang w:val="en-US"/>
        </w:rPr>
        <w:br/>
      </w:r>
      <w:r w:rsidR="0040438B">
        <w:rPr>
          <w:rFonts w:cs="Arial"/>
          <w:sz w:val="20"/>
          <w:szCs w:val="20"/>
          <w:lang w:val="en-US"/>
        </w:rPr>
        <w:br/>
      </w:r>
      <w:r w:rsidR="0040438B" w:rsidRPr="0040438B">
        <w:rPr>
          <w:rStyle w:val="normaltextrun"/>
          <w:rFonts w:cs="Arial"/>
          <w:color w:val="000000"/>
          <w:sz w:val="20"/>
          <w:szCs w:val="20"/>
          <w:u w:val="single"/>
          <w:bdr w:val="none" w:sz="0" w:space="0" w:color="auto" w:frame="1"/>
        </w:rPr>
        <w:t>Employer’s Liability Insurance</w:t>
      </w:r>
    </w:p>
    <w:p w14:paraId="3D3ABF84" w14:textId="36D9901B" w:rsidR="0040438B" w:rsidRPr="00E3474C" w:rsidRDefault="0040438B" w:rsidP="0098494E">
      <w:pPr>
        <w:pStyle w:val="ListParagraph"/>
        <w:numPr>
          <w:ilvl w:val="2"/>
          <w:numId w:val="26"/>
        </w:numPr>
        <w:spacing w:after="240" w:line="276" w:lineRule="auto"/>
        <w:ind w:left="709" w:hanging="709"/>
        <w:contextualSpacing w:val="0"/>
        <w:jc w:val="both"/>
        <w:rPr>
          <w:rFonts w:cs="Arial"/>
          <w:sz w:val="20"/>
          <w:szCs w:val="20"/>
          <w:lang w:val="en-US"/>
        </w:rPr>
      </w:pPr>
      <w:r>
        <w:rPr>
          <w:rStyle w:val="normaltextrun"/>
          <w:rFonts w:cs="Arial"/>
          <w:color w:val="000000"/>
          <w:sz w:val="20"/>
          <w:szCs w:val="20"/>
          <w:shd w:val="clear" w:color="auto" w:fill="FFFFFF"/>
          <w:lang w:val="en-US"/>
        </w:rPr>
        <w:t>Tenderers are required to have in place Employer’s Liability Insurance in the sum of not less than ten million pounds (£10,000,000) for each and every claim in respect of all customary risks. Tenderers are to confirm levels of Third-Party Liability Insurance and Employer’s Liability Insurance in their proposals and provide details of any limitations on cover.</w:t>
      </w:r>
      <w:r>
        <w:rPr>
          <w:rStyle w:val="eop"/>
          <w:rFonts w:cs="Arial"/>
          <w:color w:val="000000"/>
          <w:sz w:val="20"/>
          <w:szCs w:val="20"/>
          <w:shd w:val="clear" w:color="auto" w:fill="FFFFFF"/>
        </w:rPr>
        <w:t> </w:t>
      </w:r>
    </w:p>
    <w:p w14:paraId="68E54338" w14:textId="77777777" w:rsidR="00D6520F" w:rsidRPr="00E3474C" w:rsidRDefault="00D6520F" w:rsidP="0098494E">
      <w:pPr>
        <w:spacing w:after="120" w:line="276" w:lineRule="auto"/>
        <w:ind w:left="709"/>
        <w:rPr>
          <w:rFonts w:cs="Arial"/>
          <w:sz w:val="20"/>
          <w:szCs w:val="20"/>
          <w:u w:val="single"/>
        </w:rPr>
      </w:pPr>
      <w:r w:rsidRPr="00E3474C">
        <w:rPr>
          <w:rFonts w:cs="Arial"/>
          <w:sz w:val="20"/>
          <w:szCs w:val="20"/>
          <w:u w:val="single"/>
        </w:rPr>
        <w:t>Professional Indemnity Insurance</w:t>
      </w:r>
    </w:p>
    <w:p w14:paraId="3E509ABA" w14:textId="4509AF90" w:rsidR="00D6520F" w:rsidRDefault="00D6520F" w:rsidP="001A26DF">
      <w:pPr>
        <w:pStyle w:val="ListParagraph"/>
        <w:numPr>
          <w:ilvl w:val="2"/>
          <w:numId w:val="26"/>
        </w:numPr>
        <w:spacing w:after="240" w:line="276" w:lineRule="auto"/>
        <w:ind w:left="709" w:hanging="709"/>
        <w:contextualSpacing w:val="0"/>
        <w:rPr>
          <w:rFonts w:cs="Arial"/>
          <w:sz w:val="20"/>
          <w:szCs w:val="20"/>
          <w:lang w:val="en-US"/>
        </w:rPr>
      </w:pPr>
      <w:r w:rsidRPr="00C2660A">
        <w:rPr>
          <w:rFonts w:cs="Arial"/>
          <w:sz w:val="20"/>
          <w:szCs w:val="20"/>
          <w:lang w:val="en-US"/>
        </w:rPr>
        <w:t>Tenderers are required to take out and maintain Professional Indemnity Insurance in the m</w:t>
      </w:r>
      <w:r w:rsidR="00C2660A">
        <w:rPr>
          <w:rFonts w:cs="Arial"/>
          <w:sz w:val="20"/>
          <w:szCs w:val="20"/>
          <w:lang w:val="en-US"/>
        </w:rPr>
        <w:t xml:space="preserve">inimum sum of not </w:t>
      </w:r>
      <w:r w:rsidR="00D57E9C">
        <w:rPr>
          <w:rFonts w:cs="Arial"/>
          <w:sz w:val="20"/>
          <w:szCs w:val="20"/>
          <w:lang w:val="en-US"/>
        </w:rPr>
        <w:t>less than</w:t>
      </w:r>
      <w:r w:rsidR="001A26DF">
        <w:rPr>
          <w:rFonts w:cs="Arial"/>
          <w:sz w:val="20"/>
          <w:szCs w:val="20"/>
          <w:lang w:val="en-US"/>
        </w:rPr>
        <w:t xml:space="preserve"> five</w:t>
      </w:r>
      <w:r w:rsidR="00D57E9C" w:rsidRPr="002B740D">
        <w:rPr>
          <w:rFonts w:cs="Arial"/>
          <w:sz w:val="20"/>
          <w:szCs w:val="20"/>
          <w:lang w:val="en-US"/>
        </w:rPr>
        <w:t xml:space="preserve"> million </w:t>
      </w:r>
      <w:r w:rsidR="00D57E9C" w:rsidRPr="001A26DF">
        <w:rPr>
          <w:rFonts w:cs="Arial"/>
          <w:sz w:val="20"/>
          <w:szCs w:val="20"/>
          <w:lang w:val="en-US"/>
        </w:rPr>
        <w:t>pounds (£</w:t>
      </w:r>
      <w:r w:rsidR="0040438B" w:rsidRPr="001A26DF">
        <w:rPr>
          <w:rFonts w:cs="Arial"/>
          <w:sz w:val="20"/>
          <w:szCs w:val="20"/>
          <w:lang w:val="en-US"/>
        </w:rPr>
        <w:t>5</w:t>
      </w:r>
      <w:r w:rsidRPr="001A26DF">
        <w:rPr>
          <w:rFonts w:cs="Arial"/>
          <w:sz w:val="20"/>
          <w:szCs w:val="20"/>
          <w:lang w:val="en-US"/>
        </w:rPr>
        <w:t>,000,000) for</w:t>
      </w:r>
      <w:r w:rsidRPr="00C2660A">
        <w:rPr>
          <w:rFonts w:cs="Arial"/>
          <w:sz w:val="20"/>
          <w:szCs w:val="20"/>
          <w:lang w:val="en-US"/>
        </w:rPr>
        <w:t xml:space="preserve"> each and every claim for the duration of the Contract and the period ending twelve (12) years following completion of the Contract</w:t>
      </w:r>
      <w:r w:rsidR="0015432A" w:rsidRPr="00C2660A">
        <w:rPr>
          <w:rFonts w:cs="Arial"/>
          <w:sz w:val="20"/>
          <w:szCs w:val="20"/>
          <w:lang w:val="en-US"/>
        </w:rPr>
        <w:t xml:space="preserve">. </w:t>
      </w:r>
      <w:r w:rsidRPr="00C2660A">
        <w:rPr>
          <w:rFonts w:cs="Arial"/>
          <w:sz w:val="20"/>
          <w:szCs w:val="20"/>
          <w:lang w:val="en-US"/>
        </w:rPr>
        <w:t>This is required</w:t>
      </w:r>
      <w:r w:rsidRPr="00E3474C">
        <w:rPr>
          <w:rFonts w:cs="Arial"/>
          <w:sz w:val="20"/>
          <w:szCs w:val="20"/>
          <w:lang w:val="en-US"/>
        </w:rPr>
        <w:t xml:space="preserve"> in connection with any works requiring design input.</w:t>
      </w:r>
      <w:r w:rsidR="00F73289">
        <w:rPr>
          <w:rFonts w:cs="Arial"/>
          <w:sz w:val="20"/>
          <w:szCs w:val="20"/>
          <w:lang w:val="en-US"/>
        </w:rPr>
        <w:br/>
      </w:r>
      <w:r w:rsidR="00234C0C">
        <w:rPr>
          <w:rFonts w:cs="Arial"/>
          <w:sz w:val="20"/>
          <w:szCs w:val="20"/>
          <w:lang w:val="en-US"/>
        </w:rPr>
        <w:br/>
      </w:r>
      <w:r w:rsidR="001A26DF">
        <w:rPr>
          <w:rFonts w:cs="Arial"/>
          <w:sz w:val="20"/>
          <w:szCs w:val="20"/>
          <w:lang w:val="en-US"/>
        </w:rPr>
        <w:br/>
      </w:r>
      <w:r w:rsidR="001A26DF" w:rsidRPr="001A26DF">
        <w:rPr>
          <w:rFonts w:cs="Arial"/>
          <w:sz w:val="20"/>
          <w:szCs w:val="20"/>
          <w:u w:val="single"/>
          <w:lang w:val="en-US"/>
        </w:rPr>
        <w:t>Product Liability Insurance</w:t>
      </w:r>
    </w:p>
    <w:p w14:paraId="23307A86" w14:textId="537DC054" w:rsidR="001A26DF" w:rsidRPr="00E3474C" w:rsidRDefault="001A26DF" w:rsidP="0098494E">
      <w:pPr>
        <w:pStyle w:val="ListParagraph"/>
        <w:numPr>
          <w:ilvl w:val="2"/>
          <w:numId w:val="26"/>
        </w:numPr>
        <w:spacing w:after="240" w:line="276" w:lineRule="auto"/>
        <w:ind w:left="709" w:hanging="709"/>
        <w:contextualSpacing w:val="0"/>
        <w:jc w:val="both"/>
        <w:rPr>
          <w:rFonts w:cs="Arial"/>
          <w:sz w:val="20"/>
          <w:szCs w:val="20"/>
          <w:lang w:val="en-US"/>
        </w:rPr>
      </w:pPr>
      <w:r w:rsidRPr="001A26DF">
        <w:rPr>
          <w:rFonts w:cs="Arial"/>
          <w:sz w:val="20"/>
          <w:szCs w:val="20"/>
          <w:lang w:val="en-US"/>
        </w:rPr>
        <w:t xml:space="preserve">Tenderers are required to take out and maintain </w:t>
      </w:r>
      <w:r>
        <w:rPr>
          <w:rFonts w:cs="Arial"/>
          <w:sz w:val="20"/>
          <w:szCs w:val="20"/>
          <w:lang w:val="en-US"/>
        </w:rPr>
        <w:t xml:space="preserve">Product Liability </w:t>
      </w:r>
      <w:r w:rsidRPr="001A26DF">
        <w:rPr>
          <w:rFonts w:cs="Arial"/>
          <w:sz w:val="20"/>
          <w:szCs w:val="20"/>
          <w:lang w:val="en-US"/>
        </w:rPr>
        <w:t xml:space="preserve">Insurance in the minimum sum of not less than </w:t>
      </w:r>
      <w:r>
        <w:rPr>
          <w:rFonts w:cs="Arial"/>
          <w:sz w:val="20"/>
          <w:szCs w:val="20"/>
          <w:lang w:val="en-US"/>
        </w:rPr>
        <w:t>five</w:t>
      </w:r>
      <w:r w:rsidRPr="001A26DF">
        <w:rPr>
          <w:rFonts w:cs="Arial"/>
          <w:sz w:val="20"/>
          <w:szCs w:val="20"/>
          <w:lang w:val="en-US"/>
        </w:rPr>
        <w:t xml:space="preserve"> million pounds (£5,000,000) for each and every claim for the duration of the Contract and the period ending twelve (12) years following completion of the Contract. </w:t>
      </w:r>
    </w:p>
    <w:p w14:paraId="354CB42D" w14:textId="26348FE7" w:rsidR="00D6520F" w:rsidRPr="00E3474C" w:rsidRDefault="00D6520F" w:rsidP="0098494E">
      <w:pPr>
        <w:pStyle w:val="ListParagraph"/>
        <w:numPr>
          <w:ilvl w:val="2"/>
          <w:numId w:val="26"/>
        </w:numPr>
        <w:spacing w:after="240" w:line="276" w:lineRule="auto"/>
        <w:ind w:left="709" w:hanging="709"/>
        <w:contextualSpacing w:val="0"/>
        <w:jc w:val="both"/>
        <w:rPr>
          <w:rFonts w:cs="Arial"/>
          <w:sz w:val="20"/>
          <w:szCs w:val="20"/>
          <w:lang w:val="en-US"/>
        </w:rPr>
      </w:pPr>
      <w:r w:rsidRPr="00E3474C">
        <w:rPr>
          <w:rFonts w:cs="Arial"/>
          <w:sz w:val="20"/>
          <w:szCs w:val="20"/>
          <w:lang w:val="en-US"/>
        </w:rPr>
        <w:t>Furthermore, tenderers are to confirm the levels of their Insurance</w:t>
      </w:r>
      <w:r w:rsidR="0040438B">
        <w:rPr>
          <w:rFonts w:cs="Arial"/>
          <w:sz w:val="20"/>
          <w:szCs w:val="20"/>
          <w:lang w:val="en-US"/>
        </w:rPr>
        <w:t>s</w:t>
      </w:r>
      <w:r w:rsidRPr="00E3474C">
        <w:rPr>
          <w:rFonts w:cs="Arial"/>
          <w:sz w:val="20"/>
          <w:szCs w:val="20"/>
          <w:lang w:val="en-US"/>
        </w:rPr>
        <w:t xml:space="preserve"> in their proposals and provide details of any limitations on cover.</w:t>
      </w:r>
      <w:r w:rsidR="001A26DF">
        <w:rPr>
          <w:rFonts w:cs="Arial"/>
          <w:sz w:val="20"/>
          <w:szCs w:val="20"/>
          <w:lang w:val="en-US"/>
        </w:rPr>
        <w:t xml:space="preserve"> </w:t>
      </w:r>
      <w:r w:rsidR="001A26DF" w:rsidRPr="002146E1">
        <w:rPr>
          <w:rFonts w:eastAsia="Arial" w:cs="Arial"/>
          <w:sz w:val="20"/>
          <w:szCs w:val="20"/>
        </w:rPr>
        <w:t xml:space="preserve">Please self-certify whether you already have, or can commit to obtain, prior to the commencement of the contract, the levels of insurance cover indicated </w:t>
      </w:r>
      <w:r w:rsidR="001A26DF">
        <w:rPr>
          <w:rFonts w:eastAsia="Arial" w:cs="Arial"/>
          <w:sz w:val="20"/>
          <w:szCs w:val="20"/>
        </w:rPr>
        <w:t>above</w:t>
      </w:r>
      <w:r w:rsidR="00CF7DC9">
        <w:rPr>
          <w:rFonts w:eastAsia="Arial" w:cs="Arial"/>
          <w:sz w:val="20"/>
          <w:szCs w:val="20"/>
        </w:rPr>
        <w:t xml:space="preserve">. </w:t>
      </w:r>
      <w:r w:rsidR="00CF7DC9" w:rsidRPr="00B46D42">
        <w:rPr>
          <w:rFonts w:eastAsia="Arial" w:cs="Arial"/>
          <w:b/>
          <w:bCs/>
          <w:sz w:val="20"/>
          <w:szCs w:val="20"/>
        </w:rPr>
        <w:t>See Section 7.1</w:t>
      </w:r>
      <w:r w:rsidR="00CF7DC9">
        <w:rPr>
          <w:rFonts w:eastAsia="Arial" w:cs="Arial"/>
          <w:sz w:val="20"/>
          <w:szCs w:val="20"/>
        </w:rPr>
        <w:t xml:space="preserve"> </w:t>
      </w:r>
      <w:r w:rsidR="00B46D42">
        <w:rPr>
          <w:rFonts w:eastAsia="Arial" w:cs="Arial"/>
          <w:sz w:val="20"/>
          <w:szCs w:val="20"/>
        </w:rPr>
        <w:t xml:space="preserve">in </w:t>
      </w:r>
      <w:r w:rsidR="00B46D42">
        <w:rPr>
          <w:rFonts w:cs="Arial"/>
          <w:b/>
          <w:sz w:val="20"/>
          <w:szCs w:val="20"/>
          <w:lang w:val="en-US"/>
        </w:rPr>
        <w:t xml:space="preserve">Appendix 2 - </w:t>
      </w:r>
      <w:r w:rsidR="00B46D42" w:rsidRPr="003E3804">
        <w:rPr>
          <w:rFonts w:cs="Arial"/>
          <w:b/>
          <w:sz w:val="20"/>
          <w:szCs w:val="20"/>
          <w:lang w:val="en-US"/>
        </w:rPr>
        <w:t>Part 3 SQ</w:t>
      </w:r>
      <w:r w:rsidR="00BE38E9">
        <w:rPr>
          <w:rFonts w:eastAsia="Arial" w:cs="Arial"/>
          <w:b/>
          <w:bCs/>
          <w:sz w:val="20"/>
          <w:szCs w:val="20"/>
        </w:rPr>
        <w:t xml:space="preserve">. </w:t>
      </w:r>
      <w:r w:rsidR="00CF7DC9">
        <w:rPr>
          <w:rFonts w:eastAsia="Arial" w:cs="Arial"/>
          <w:sz w:val="20"/>
          <w:szCs w:val="20"/>
        </w:rPr>
        <w:t xml:space="preserve">Insurances are also referred to in </w:t>
      </w:r>
      <w:r w:rsidR="00CF7DC9" w:rsidRPr="00BE38E9">
        <w:rPr>
          <w:rFonts w:eastAsia="Arial" w:cs="Arial"/>
          <w:b/>
          <w:bCs/>
          <w:sz w:val="20"/>
          <w:szCs w:val="20"/>
        </w:rPr>
        <w:t xml:space="preserve">Appendix </w:t>
      </w:r>
      <w:r w:rsidR="00BE38E9" w:rsidRPr="00BE38E9">
        <w:rPr>
          <w:rFonts w:eastAsia="Arial" w:cs="Arial"/>
          <w:b/>
          <w:bCs/>
          <w:sz w:val="20"/>
          <w:szCs w:val="20"/>
        </w:rPr>
        <w:t>2</w:t>
      </w:r>
      <w:r w:rsidR="00B46D42">
        <w:rPr>
          <w:rFonts w:eastAsia="Arial" w:cs="Arial"/>
          <w:b/>
          <w:bCs/>
          <w:sz w:val="20"/>
          <w:szCs w:val="20"/>
        </w:rPr>
        <w:t xml:space="preserve"> - </w:t>
      </w:r>
      <w:r w:rsidR="00B46D42" w:rsidRPr="00B46D42">
        <w:rPr>
          <w:rFonts w:eastAsia="Arial" w:cs="Arial"/>
          <w:b/>
          <w:bCs/>
          <w:sz w:val="20"/>
          <w:szCs w:val="20"/>
        </w:rPr>
        <w:t>Common Assessment Standard (CAS) Question Set</w:t>
      </w:r>
      <w:r w:rsidR="00C43C6A">
        <w:rPr>
          <w:rFonts w:eastAsia="Arial" w:cs="Arial"/>
          <w:sz w:val="20"/>
          <w:szCs w:val="20"/>
        </w:rPr>
        <w:t>.</w:t>
      </w:r>
    </w:p>
    <w:p w14:paraId="031F99B3" w14:textId="4E126916" w:rsidR="00D6520F" w:rsidRPr="002B740D" w:rsidRDefault="00D6520F"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82" w:name="_Toc101793434"/>
      <w:bookmarkStart w:id="183" w:name="_Toc167441900"/>
      <w:r w:rsidRPr="002B740D">
        <w:rPr>
          <w:rFonts w:ascii="Arial" w:hAnsi="Arial" w:cs="Arial"/>
          <w:b w:val="0"/>
          <w:bCs w:val="0"/>
          <w:color w:val="950260"/>
          <w:sz w:val="24"/>
          <w:szCs w:val="24"/>
        </w:rPr>
        <w:t>Parent Company Guarantee</w:t>
      </w:r>
      <w:bookmarkEnd w:id="182"/>
      <w:bookmarkEnd w:id="183"/>
    </w:p>
    <w:p w14:paraId="582E620A" w14:textId="05613151" w:rsidR="00874981" w:rsidRPr="005C4DCE" w:rsidRDefault="00874981" w:rsidP="0098494E">
      <w:pPr>
        <w:pStyle w:val="ListParagraph"/>
        <w:numPr>
          <w:ilvl w:val="2"/>
          <w:numId w:val="26"/>
        </w:numPr>
        <w:spacing w:after="240" w:line="276" w:lineRule="auto"/>
        <w:ind w:left="709" w:hanging="709"/>
        <w:contextualSpacing w:val="0"/>
        <w:jc w:val="both"/>
        <w:rPr>
          <w:rFonts w:cs="Arial"/>
          <w:sz w:val="20"/>
          <w:szCs w:val="20"/>
          <w:lang w:val="en-US"/>
        </w:rPr>
      </w:pPr>
      <w:r w:rsidRPr="005C4DCE">
        <w:rPr>
          <w:rFonts w:cs="Arial"/>
          <w:sz w:val="20"/>
          <w:szCs w:val="20"/>
          <w:lang w:val="en-US"/>
        </w:rPr>
        <w:t>Where the selected Consultant is a subsidiary of another company, they will be required to provide a Parent Company Guarantee, which shall be executed as a deed by the selected Consultant’s ultimate parent company</w:t>
      </w:r>
      <w:r w:rsidR="0015432A" w:rsidRPr="005C4DCE">
        <w:rPr>
          <w:rFonts w:cs="Arial"/>
          <w:sz w:val="20"/>
          <w:szCs w:val="20"/>
          <w:lang w:val="en-US"/>
        </w:rPr>
        <w:t xml:space="preserve">. </w:t>
      </w:r>
      <w:r w:rsidRPr="005C4DCE">
        <w:rPr>
          <w:rFonts w:cs="Arial"/>
          <w:sz w:val="20"/>
          <w:szCs w:val="20"/>
          <w:lang w:val="en-US"/>
        </w:rPr>
        <w:t>The Consultant shall ensure that such Guarantee remains in force throughout the period of the Contract and for so long thereafter as is necessary to meet its full financial obligation to the Authority</w:t>
      </w:r>
      <w:r w:rsidR="0015432A" w:rsidRPr="005C4DCE">
        <w:rPr>
          <w:rFonts w:cs="Arial"/>
          <w:sz w:val="20"/>
          <w:szCs w:val="20"/>
          <w:lang w:val="en-US"/>
        </w:rPr>
        <w:t xml:space="preserve">. </w:t>
      </w:r>
      <w:r w:rsidR="000D67E2" w:rsidRPr="005C4DCE">
        <w:rPr>
          <w:rFonts w:cs="Arial"/>
          <w:sz w:val="20"/>
          <w:szCs w:val="20"/>
          <w:lang w:val="en-US"/>
        </w:rPr>
        <w:t xml:space="preserve">Where applicable complete and return </w:t>
      </w:r>
      <w:bookmarkStart w:id="184" w:name="_Hlk103244313"/>
      <w:r w:rsidR="000D67E2" w:rsidRPr="00A1039E">
        <w:rPr>
          <w:rFonts w:cs="Arial"/>
          <w:b/>
          <w:bCs/>
          <w:sz w:val="20"/>
          <w:szCs w:val="20"/>
          <w:lang w:val="en-US"/>
        </w:rPr>
        <w:t xml:space="preserve">Appendix </w:t>
      </w:r>
      <w:r w:rsidR="005C4DCE" w:rsidRPr="00A1039E">
        <w:rPr>
          <w:rFonts w:cs="Arial"/>
          <w:b/>
          <w:bCs/>
          <w:sz w:val="20"/>
          <w:szCs w:val="20"/>
          <w:lang w:val="en-US"/>
        </w:rPr>
        <w:t>1</w:t>
      </w:r>
      <w:r w:rsidR="000D67E2" w:rsidRPr="00A1039E">
        <w:rPr>
          <w:rFonts w:cs="Arial"/>
          <w:b/>
          <w:bCs/>
          <w:sz w:val="20"/>
          <w:szCs w:val="20"/>
          <w:lang w:val="en-US"/>
        </w:rPr>
        <w:t xml:space="preserve"> - Parent Company Declaration.</w:t>
      </w:r>
      <w:bookmarkEnd w:id="184"/>
    </w:p>
    <w:p w14:paraId="61C2A052" w14:textId="4459F9B2" w:rsidR="00874981" w:rsidRPr="00874981" w:rsidRDefault="00874981"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85" w:name="_6.0_Operation_of"/>
      <w:bookmarkStart w:id="186" w:name="_Toc453166000"/>
      <w:bookmarkStart w:id="187" w:name="_Toc457489548"/>
      <w:bookmarkEnd w:id="10"/>
      <w:bookmarkEnd w:id="11"/>
      <w:bookmarkEnd w:id="12"/>
      <w:bookmarkEnd w:id="13"/>
      <w:bookmarkEnd w:id="172"/>
      <w:bookmarkEnd w:id="185"/>
      <w:r w:rsidRPr="00874981">
        <w:rPr>
          <w:rFonts w:ascii="Arial" w:hAnsi="Arial" w:cs="Arial"/>
          <w:b w:val="0"/>
          <w:bCs w:val="0"/>
          <w:color w:val="950260"/>
          <w:sz w:val="24"/>
          <w:szCs w:val="24"/>
        </w:rPr>
        <w:tab/>
      </w:r>
      <w:bookmarkStart w:id="188" w:name="_Toc323295227"/>
      <w:bookmarkStart w:id="189" w:name="_Toc461723927"/>
      <w:bookmarkStart w:id="190" w:name="_Toc101793435"/>
      <w:bookmarkStart w:id="191" w:name="_Toc167441901"/>
      <w:r w:rsidRPr="00874981">
        <w:rPr>
          <w:rFonts w:ascii="Arial" w:hAnsi="Arial" w:cs="Arial"/>
          <w:b w:val="0"/>
          <w:bCs w:val="0"/>
          <w:color w:val="950260"/>
          <w:sz w:val="24"/>
          <w:szCs w:val="24"/>
        </w:rPr>
        <w:t>Sub-co</w:t>
      </w:r>
      <w:bookmarkEnd w:id="188"/>
      <w:r w:rsidRPr="00874981">
        <w:rPr>
          <w:rFonts w:ascii="Arial" w:hAnsi="Arial" w:cs="Arial"/>
          <w:b w:val="0"/>
          <w:bCs w:val="0"/>
          <w:color w:val="950260"/>
          <w:sz w:val="24"/>
          <w:szCs w:val="24"/>
        </w:rPr>
        <w:t>nsulting</w:t>
      </w:r>
      <w:bookmarkEnd w:id="189"/>
      <w:bookmarkEnd w:id="190"/>
      <w:r w:rsidR="00EC69A7">
        <w:rPr>
          <w:rFonts w:ascii="Arial" w:hAnsi="Arial" w:cs="Arial"/>
          <w:b w:val="0"/>
          <w:bCs w:val="0"/>
          <w:color w:val="950260"/>
          <w:sz w:val="24"/>
          <w:szCs w:val="24"/>
        </w:rPr>
        <w:t>/contracting</w:t>
      </w:r>
      <w:bookmarkEnd w:id="191"/>
    </w:p>
    <w:p w14:paraId="028D4E59" w14:textId="395EA47D" w:rsidR="00874981" w:rsidRPr="00BB0E32" w:rsidRDefault="00874981" w:rsidP="00456F5A">
      <w:pPr>
        <w:pStyle w:val="ListParagraph"/>
        <w:numPr>
          <w:ilvl w:val="2"/>
          <w:numId w:val="26"/>
        </w:numPr>
        <w:spacing w:after="240"/>
        <w:ind w:left="709" w:hanging="709"/>
        <w:contextualSpacing w:val="0"/>
        <w:jc w:val="both"/>
        <w:rPr>
          <w:rFonts w:cs="Arial"/>
          <w:sz w:val="20"/>
          <w:szCs w:val="20"/>
          <w:lang w:val="en-US"/>
        </w:rPr>
      </w:pPr>
      <w:r w:rsidRPr="00BB0E32">
        <w:rPr>
          <w:rFonts w:cs="Arial"/>
          <w:sz w:val="20"/>
          <w:szCs w:val="20"/>
          <w:lang w:val="en-US"/>
        </w:rPr>
        <w:t xml:space="preserve">In the event that the </w:t>
      </w:r>
      <w:r w:rsidR="00EC69A7" w:rsidRPr="00BB0E32">
        <w:rPr>
          <w:rFonts w:cs="Arial"/>
          <w:sz w:val="20"/>
          <w:szCs w:val="20"/>
          <w:lang w:val="en-US"/>
        </w:rPr>
        <w:t xml:space="preserve">Contractor </w:t>
      </w:r>
      <w:r w:rsidRPr="00BB0E32">
        <w:rPr>
          <w:rFonts w:cs="Arial"/>
          <w:sz w:val="20"/>
          <w:szCs w:val="20"/>
          <w:lang w:val="en-US"/>
        </w:rPr>
        <w:t>intends to sub-contract aspects of the service to a Sub-Consultant</w:t>
      </w:r>
      <w:r w:rsidR="00EC69A7" w:rsidRPr="00BB0E32">
        <w:rPr>
          <w:rFonts w:cs="Arial"/>
          <w:sz w:val="20"/>
          <w:szCs w:val="20"/>
          <w:lang w:val="en-US"/>
        </w:rPr>
        <w:t>/Contractor</w:t>
      </w:r>
      <w:r w:rsidRPr="00BB0E32">
        <w:rPr>
          <w:rFonts w:cs="Arial"/>
          <w:sz w:val="20"/>
          <w:szCs w:val="20"/>
          <w:lang w:val="en-US"/>
        </w:rPr>
        <w:t>, the Consultant will be required to provide a Sub-Consultant</w:t>
      </w:r>
      <w:r w:rsidR="00EC69A7" w:rsidRPr="00BB0E32">
        <w:rPr>
          <w:rFonts w:cs="Arial"/>
          <w:sz w:val="20"/>
          <w:szCs w:val="20"/>
          <w:lang w:val="en-US"/>
        </w:rPr>
        <w:t xml:space="preserve">/ </w:t>
      </w:r>
      <w:r w:rsidR="005C4DCE" w:rsidRPr="00BB0E32">
        <w:rPr>
          <w:rFonts w:cs="Arial"/>
          <w:sz w:val="20"/>
          <w:szCs w:val="20"/>
          <w:lang w:val="en-US"/>
        </w:rPr>
        <w:t>Contractor Warranty</w:t>
      </w:r>
      <w:r w:rsidR="004C342B" w:rsidRPr="00BB0E32">
        <w:rPr>
          <w:rFonts w:cs="Arial"/>
          <w:sz w:val="20"/>
          <w:szCs w:val="20"/>
          <w:lang w:val="en-US"/>
        </w:rPr>
        <w:t>.</w:t>
      </w:r>
    </w:p>
    <w:p w14:paraId="7BF185C9" w14:textId="45C95343" w:rsidR="008B2E4F" w:rsidRPr="00456F5A" w:rsidRDefault="008B2E4F" w:rsidP="0098494E">
      <w:pPr>
        <w:pStyle w:val="Heading1"/>
        <w:keepNext w:val="0"/>
        <w:keepLines w:val="0"/>
        <w:widowControl w:val="0"/>
        <w:numPr>
          <w:ilvl w:val="0"/>
          <w:numId w:val="26"/>
        </w:numPr>
        <w:autoSpaceDE w:val="0"/>
        <w:autoSpaceDN w:val="0"/>
        <w:spacing w:before="176" w:after="0" w:line="276" w:lineRule="auto"/>
        <w:ind w:left="709" w:hanging="709"/>
        <w:jc w:val="left"/>
        <w:rPr>
          <w:sz w:val="20"/>
          <w:szCs w:val="20"/>
        </w:rPr>
      </w:pPr>
      <w:bookmarkStart w:id="192" w:name="_Receipt_of_Tender"/>
      <w:bookmarkStart w:id="193" w:name="_TOC_250000"/>
      <w:bookmarkStart w:id="194" w:name="_Toc101793436"/>
      <w:bookmarkStart w:id="195" w:name="_Toc167441902"/>
      <w:bookmarkEnd w:id="192"/>
      <w:r w:rsidRPr="008B2E4F">
        <w:rPr>
          <w:rStyle w:val="BookTitle"/>
          <w:rFonts w:cs="Arial"/>
          <w:b w:val="0"/>
          <w:smallCaps w:val="0"/>
          <w:color w:val="52246D"/>
        </w:rPr>
        <w:t>Receipt of Tender Responses</w:t>
      </w:r>
      <w:bookmarkEnd w:id="193"/>
      <w:bookmarkEnd w:id="194"/>
      <w:bookmarkEnd w:id="195"/>
      <w:r>
        <w:rPr>
          <w:rStyle w:val="BookTitle"/>
          <w:rFonts w:cs="Arial"/>
          <w:b w:val="0"/>
          <w:smallCaps w:val="0"/>
          <w:color w:val="52246D"/>
        </w:rPr>
        <w:br/>
      </w:r>
    </w:p>
    <w:p w14:paraId="0D29BA80" w14:textId="7465400F" w:rsidR="004E1F06" w:rsidRDefault="004E1F06"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96" w:name="_Toc167441903"/>
      <w:r>
        <w:rPr>
          <w:rFonts w:ascii="Arial" w:hAnsi="Arial" w:cs="Arial"/>
          <w:b w:val="0"/>
          <w:bCs w:val="0"/>
          <w:color w:val="950260"/>
          <w:sz w:val="24"/>
          <w:szCs w:val="24"/>
        </w:rPr>
        <w:t>Tender Deadline</w:t>
      </w:r>
      <w:bookmarkEnd w:id="196"/>
    </w:p>
    <w:p w14:paraId="6CC3985E" w14:textId="32E2101C" w:rsidR="004E1F06" w:rsidRDefault="004E1F06" w:rsidP="0098494E">
      <w:pPr>
        <w:spacing w:line="276" w:lineRule="auto"/>
        <w:ind w:left="709" w:hanging="709"/>
        <w:jc w:val="both"/>
        <w:rPr>
          <w:sz w:val="20"/>
          <w:szCs w:val="20"/>
        </w:rPr>
      </w:pPr>
      <w:r w:rsidRPr="004E1F06">
        <w:rPr>
          <w:sz w:val="20"/>
          <w:szCs w:val="20"/>
        </w:rPr>
        <w:t>5.1.1.</w:t>
      </w:r>
      <w:bookmarkStart w:id="197" w:name="_Hlk101799299"/>
      <w:r w:rsidRPr="004E1F06">
        <w:rPr>
          <w:sz w:val="20"/>
          <w:szCs w:val="20"/>
        </w:rPr>
        <w:tab/>
      </w:r>
      <w:r w:rsidRPr="00C8206E">
        <w:rPr>
          <w:sz w:val="20"/>
          <w:szCs w:val="20"/>
        </w:rPr>
        <w:t xml:space="preserve">The deadline for receipt of Tenders in response to this </w:t>
      </w:r>
      <w:r w:rsidRPr="001F4358">
        <w:rPr>
          <w:sz w:val="20"/>
          <w:szCs w:val="20"/>
        </w:rPr>
        <w:t xml:space="preserve">ITT is </w:t>
      </w:r>
      <w:r w:rsidR="00FF621A" w:rsidRPr="001F4358">
        <w:rPr>
          <w:b/>
          <w:bCs/>
          <w:sz w:val="20"/>
          <w:szCs w:val="20"/>
        </w:rPr>
        <w:t xml:space="preserve">12:00 (Noon) </w:t>
      </w:r>
      <w:r w:rsidR="002F71FA" w:rsidRPr="001F4358">
        <w:rPr>
          <w:b/>
          <w:bCs/>
          <w:sz w:val="20"/>
          <w:szCs w:val="20"/>
        </w:rPr>
        <w:t xml:space="preserve">on </w:t>
      </w:r>
      <w:r w:rsidR="005C4DCE" w:rsidRPr="001F4358">
        <w:rPr>
          <w:b/>
          <w:bCs/>
          <w:sz w:val="20"/>
          <w:szCs w:val="20"/>
        </w:rPr>
        <w:t>5</w:t>
      </w:r>
      <w:r w:rsidR="0032010B" w:rsidRPr="001F4358">
        <w:rPr>
          <w:b/>
          <w:bCs/>
          <w:sz w:val="20"/>
          <w:szCs w:val="20"/>
          <w:vertAlign w:val="superscript"/>
        </w:rPr>
        <w:t>th</w:t>
      </w:r>
      <w:r w:rsidR="0032010B" w:rsidRPr="001F4358">
        <w:rPr>
          <w:b/>
          <w:bCs/>
          <w:sz w:val="20"/>
          <w:szCs w:val="20"/>
        </w:rPr>
        <w:t xml:space="preserve"> </w:t>
      </w:r>
      <w:r w:rsidR="00FF621A" w:rsidRPr="001F4358">
        <w:rPr>
          <w:b/>
          <w:bCs/>
          <w:sz w:val="20"/>
          <w:szCs w:val="20"/>
        </w:rPr>
        <w:t xml:space="preserve">July </w:t>
      </w:r>
      <w:r w:rsidR="00FF621A" w:rsidRPr="00234C0C">
        <w:rPr>
          <w:b/>
          <w:bCs/>
          <w:sz w:val="20"/>
          <w:szCs w:val="20"/>
        </w:rPr>
        <w:t>202</w:t>
      </w:r>
      <w:r w:rsidR="005C4DCE" w:rsidRPr="00234C0C">
        <w:rPr>
          <w:b/>
          <w:bCs/>
          <w:sz w:val="20"/>
          <w:szCs w:val="20"/>
        </w:rPr>
        <w:t>4</w:t>
      </w:r>
      <w:r w:rsidRPr="00234C0C">
        <w:rPr>
          <w:sz w:val="20"/>
          <w:szCs w:val="20"/>
        </w:rPr>
        <w:t>.</w:t>
      </w:r>
      <w:r w:rsidRPr="00C8206E">
        <w:rPr>
          <w:sz w:val="20"/>
          <w:szCs w:val="20"/>
        </w:rPr>
        <w:t xml:space="preserve"> Please note that Tender submissions received after this date and time will NOT be accepted. Pirbright Innovations Limited may, in advance of the specified deadline, at its own absolute discretion, extend the closing date and time. Tenderers will be informed, and any extensions granted will apply to all Tenderers.</w:t>
      </w:r>
      <w:bookmarkEnd w:id="197"/>
    </w:p>
    <w:p w14:paraId="784E7E75" w14:textId="77777777" w:rsidR="00656D2E" w:rsidRPr="004E1F06" w:rsidRDefault="00656D2E" w:rsidP="0098494E">
      <w:pPr>
        <w:spacing w:line="276" w:lineRule="auto"/>
        <w:ind w:left="709" w:hanging="851"/>
        <w:rPr>
          <w:sz w:val="20"/>
          <w:szCs w:val="20"/>
        </w:rPr>
      </w:pPr>
    </w:p>
    <w:p w14:paraId="19C86A92" w14:textId="011959E1" w:rsidR="00D25F4E" w:rsidRDefault="00D25F4E"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98" w:name="_Toc167441904"/>
      <w:r w:rsidRPr="00D25F4E">
        <w:rPr>
          <w:rFonts w:ascii="Arial" w:hAnsi="Arial" w:cs="Arial"/>
          <w:b w:val="0"/>
          <w:bCs w:val="0"/>
          <w:color w:val="950260"/>
          <w:sz w:val="24"/>
          <w:szCs w:val="24"/>
        </w:rPr>
        <w:t>Premature opening or mishandling of Tender</w:t>
      </w:r>
      <w:bookmarkEnd w:id="198"/>
      <w:r>
        <w:rPr>
          <w:rFonts w:ascii="Arial" w:hAnsi="Arial" w:cs="Arial"/>
          <w:b w:val="0"/>
          <w:bCs w:val="0"/>
          <w:color w:val="950260"/>
          <w:sz w:val="24"/>
          <w:szCs w:val="24"/>
        </w:rPr>
        <w:t xml:space="preserve"> </w:t>
      </w:r>
    </w:p>
    <w:p w14:paraId="107FAD58" w14:textId="6D932A0E" w:rsidR="004E1F06" w:rsidRDefault="00D25F4E" w:rsidP="00456F5A">
      <w:pPr>
        <w:spacing w:line="276" w:lineRule="auto"/>
        <w:ind w:left="709" w:hanging="709"/>
      </w:pPr>
      <w:r>
        <w:rPr>
          <w:sz w:val="20"/>
          <w:szCs w:val="20"/>
        </w:rPr>
        <w:t>5.2.1</w:t>
      </w:r>
      <w:r w:rsidRPr="004E1F06">
        <w:rPr>
          <w:sz w:val="20"/>
          <w:szCs w:val="20"/>
        </w:rPr>
        <w:tab/>
      </w:r>
      <w:r w:rsidRPr="002B740D">
        <w:rPr>
          <w:rFonts w:cs="Gill Sans Light"/>
          <w:sz w:val="20"/>
          <w:szCs w:val="20"/>
          <w:lang w:val="en-US"/>
        </w:rPr>
        <w:t>Pirbright Innovations Limited</w:t>
      </w:r>
      <w:r>
        <w:rPr>
          <w:rFonts w:cs="Gill Sans Light"/>
          <w:sz w:val="20"/>
          <w:szCs w:val="20"/>
          <w:lang w:val="en-US"/>
        </w:rPr>
        <w:t xml:space="preserve"> </w:t>
      </w:r>
      <w:r w:rsidRPr="00172C39">
        <w:rPr>
          <w:rFonts w:cs="Arial"/>
          <w:sz w:val="20"/>
          <w:szCs w:val="20"/>
        </w:rPr>
        <w:t>does</w:t>
      </w:r>
      <w:r w:rsidRPr="00172C39">
        <w:rPr>
          <w:rFonts w:cs="Arial"/>
          <w:spacing w:val="-4"/>
          <w:sz w:val="20"/>
          <w:szCs w:val="20"/>
        </w:rPr>
        <w:t xml:space="preserve"> </w:t>
      </w:r>
      <w:r w:rsidRPr="00172C39">
        <w:rPr>
          <w:rFonts w:cs="Arial"/>
          <w:sz w:val="20"/>
          <w:szCs w:val="20"/>
        </w:rPr>
        <w:t>not</w:t>
      </w:r>
      <w:r w:rsidRPr="00172C39">
        <w:rPr>
          <w:rFonts w:cs="Arial"/>
          <w:spacing w:val="-3"/>
          <w:sz w:val="20"/>
          <w:szCs w:val="20"/>
        </w:rPr>
        <w:t xml:space="preserve"> </w:t>
      </w:r>
      <w:r w:rsidRPr="00172C39">
        <w:rPr>
          <w:rFonts w:cs="Arial"/>
          <w:sz w:val="20"/>
          <w:szCs w:val="20"/>
        </w:rPr>
        <w:t>accept</w:t>
      </w:r>
      <w:r w:rsidRPr="00172C39">
        <w:rPr>
          <w:rFonts w:cs="Arial"/>
          <w:spacing w:val="-3"/>
          <w:sz w:val="20"/>
          <w:szCs w:val="20"/>
        </w:rPr>
        <w:t xml:space="preserve"> </w:t>
      </w:r>
      <w:r w:rsidRPr="00172C39">
        <w:rPr>
          <w:rFonts w:cs="Arial"/>
          <w:sz w:val="20"/>
          <w:szCs w:val="20"/>
        </w:rPr>
        <w:t>responsibility</w:t>
      </w:r>
      <w:r w:rsidRPr="00172C39">
        <w:rPr>
          <w:rFonts w:cs="Arial"/>
          <w:spacing w:val="-4"/>
          <w:sz w:val="20"/>
          <w:szCs w:val="20"/>
        </w:rPr>
        <w:t xml:space="preserve"> </w:t>
      </w:r>
      <w:r w:rsidRPr="00172C39">
        <w:rPr>
          <w:rFonts w:cs="Arial"/>
          <w:sz w:val="20"/>
          <w:szCs w:val="20"/>
        </w:rPr>
        <w:t>for</w:t>
      </w:r>
      <w:r w:rsidRPr="00172C39">
        <w:rPr>
          <w:rFonts w:cs="Arial"/>
          <w:spacing w:val="-6"/>
          <w:sz w:val="20"/>
          <w:szCs w:val="20"/>
        </w:rPr>
        <w:t xml:space="preserve"> </w:t>
      </w:r>
      <w:r w:rsidRPr="00172C39">
        <w:rPr>
          <w:rFonts w:cs="Arial"/>
          <w:sz w:val="20"/>
          <w:szCs w:val="20"/>
        </w:rPr>
        <w:t>the</w:t>
      </w:r>
      <w:r w:rsidRPr="00172C39">
        <w:rPr>
          <w:rFonts w:cs="Arial"/>
          <w:spacing w:val="-6"/>
          <w:sz w:val="20"/>
          <w:szCs w:val="20"/>
        </w:rPr>
        <w:t xml:space="preserve"> </w:t>
      </w:r>
      <w:r w:rsidRPr="00172C39">
        <w:rPr>
          <w:rFonts w:cs="Arial"/>
          <w:sz w:val="20"/>
          <w:szCs w:val="20"/>
        </w:rPr>
        <w:t>premature</w:t>
      </w:r>
      <w:r w:rsidRPr="00172C39">
        <w:rPr>
          <w:rFonts w:cs="Arial"/>
          <w:spacing w:val="-3"/>
          <w:sz w:val="20"/>
          <w:szCs w:val="20"/>
        </w:rPr>
        <w:t xml:space="preserve"> </w:t>
      </w:r>
      <w:r w:rsidRPr="00172C39">
        <w:rPr>
          <w:rFonts w:cs="Arial"/>
          <w:sz w:val="20"/>
          <w:szCs w:val="20"/>
        </w:rPr>
        <w:t>opening</w:t>
      </w:r>
      <w:r w:rsidRPr="00172C39">
        <w:rPr>
          <w:rFonts w:cs="Arial"/>
          <w:spacing w:val="-4"/>
          <w:sz w:val="20"/>
          <w:szCs w:val="20"/>
        </w:rPr>
        <w:t xml:space="preserve"> </w:t>
      </w:r>
      <w:r w:rsidRPr="00172C39">
        <w:rPr>
          <w:rFonts w:cs="Arial"/>
          <w:sz w:val="20"/>
          <w:szCs w:val="20"/>
        </w:rPr>
        <w:t>or</w:t>
      </w:r>
      <w:r w:rsidRPr="00172C39">
        <w:rPr>
          <w:rFonts w:cs="Arial"/>
          <w:spacing w:val="-6"/>
          <w:sz w:val="20"/>
          <w:szCs w:val="20"/>
        </w:rPr>
        <w:t xml:space="preserve"> </w:t>
      </w:r>
      <w:r w:rsidRPr="00172C39">
        <w:rPr>
          <w:rFonts w:cs="Arial"/>
          <w:sz w:val="20"/>
          <w:szCs w:val="20"/>
        </w:rPr>
        <w:t>mishandling</w:t>
      </w:r>
      <w:r w:rsidRPr="00172C39">
        <w:rPr>
          <w:rFonts w:cs="Arial"/>
          <w:spacing w:val="-5"/>
          <w:sz w:val="20"/>
          <w:szCs w:val="20"/>
        </w:rPr>
        <w:t xml:space="preserve"> </w:t>
      </w:r>
      <w:r w:rsidRPr="00172C39">
        <w:rPr>
          <w:rFonts w:cs="Arial"/>
          <w:sz w:val="20"/>
          <w:szCs w:val="20"/>
        </w:rPr>
        <w:t>of</w:t>
      </w:r>
      <w:r w:rsidRPr="00172C39">
        <w:rPr>
          <w:rFonts w:cs="Arial"/>
          <w:spacing w:val="-5"/>
          <w:sz w:val="20"/>
          <w:szCs w:val="20"/>
        </w:rPr>
        <w:t xml:space="preserve"> </w:t>
      </w:r>
      <w:r w:rsidRPr="00172C39">
        <w:rPr>
          <w:rFonts w:cs="Arial"/>
          <w:sz w:val="20"/>
          <w:szCs w:val="20"/>
        </w:rPr>
        <w:t>Tender documents not</w:t>
      </w:r>
      <w:r w:rsidRPr="00172C39">
        <w:rPr>
          <w:rFonts w:cs="Arial"/>
          <w:spacing w:val="-5"/>
          <w:sz w:val="20"/>
          <w:szCs w:val="20"/>
        </w:rPr>
        <w:t xml:space="preserve"> </w:t>
      </w:r>
      <w:r w:rsidRPr="00172C39">
        <w:rPr>
          <w:rFonts w:cs="Arial"/>
          <w:sz w:val="20"/>
          <w:szCs w:val="20"/>
        </w:rPr>
        <w:t>submitted</w:t>
      </w:r>
      <w:r w:rsidRPr="00172C39">
        <w:rPr>
          <w:rFonts w:cs="Arial"/>
          <w:spacing w:val="1"/>
          <w:sz w:val="20"/>
          <w:szCs w:val="20"/>
        </w:rPr>
        <w:t xml:space="preserve"> </w:t>
      </w:r>
      <w:r w:rsidRPr="00172C39">
        <w:rPr>
          <w:rFonts w:cs="Arial"/>
          <w:sz w:val="20"/>
          <w:szCs w:val="20"/>
        </w:rPr>
        <w:t>in</w:t>
      </w:r>
      <w:r w:rsidRPr="00172C39">
        <w:rPr>
          <w:rFonts w:cs="Arial"/>
          <w:spacing w:val="-3"/>
          <w:sz w:val="20"/>
          <w:szCs w:val="20"/>
        </w:rPr>
        <w:t xml:space="preserve"> </w:t>
      </w:r>
      <w:r w:rsidRPr="00172C39">
        <w:rPr>
          <w:rFonts w:cs="Arial"/>
          <w:sz w:val="20"/>
          <w:szCs w:val="20"/>
        </w:rPr>
        <w:t>accordance</w:t>
      </w:r>
      <w:r w:rsidRPr="00172C39">
        <w:rPr>
          <w:rFonts w:cs="Arial"/>
          <w:spacing w:val="2"/>
          <w:sz w:val="20"/>
          <w:szCs w:val="20"/>
        </w:rPr>
        <w:t xml:space="preserve"> </w:t>
      </w:r>
      <w:r w:rsidRPr="00172C39">
        <w:rPr>
          <w:rFonts w:cs="Arial"/>
          <w:sz w:val="20"/>
          <w:szCs w:val="20"/>
        </w:rPr>
        <w:t>with</w:t>
      </w:r>
      <w:r w:rsidRPr="00172C39">
        <w:rPr>
          <w:rFonts w:cs="Arial"/>
          <w:spacing w:val="-3"/>
          <w:sz w:val="20"/>
          <w:szCs w:val="20"/>
        </w:rPr>
        <w:t xml:space="preserve"> </w:t>
      </w:r>
      <w:r w:rsidRPr="00172C39">
        <w:rPr>
          <w:rFonts w:cs="Arial"/>
          <w:sz w:val="20"/>
          <w:szCs w:val="20"/>
        </w:rPr>
        <w:t>the</w:t>
      </w:r>
      <w:r w:rsidRPr="00172C39">
        <w:rPr>
          <w:rFonts w:cs="Arial"/>
          <w:spacing w:val="6"/>
          <w:sz w:val="20"/>
          <w:szCs w:val="20"/>
        </w:rPr>
        <w:t xml:space="preserve"> </w:t>
      </w:r>
      <w:r w:rsidRPr="00172C39">
        <w:rPr>
          <w:rFonts w:cs="Arial"/>
          <w:sz w:val="20"/>
          <w:szCs w:val="20"/>
        </w:rPr>
        <w:t>instructions</w:t>
      </w:r>
      <w:r w:rsidRPr="00172C39">
        <w:rPr>
          <w:rFonts w:cs="Arial"/>
          <w:spacing w:val="-1"/>
          <w:sz w:val="20"/>
          <w:szCs w:val="20"/>
        </w:rPr>
        <w:t xml:space="preserve"> </w:t>
      </w:r>
      <w:r w:rsidRPr="00172C39">
        <w:rPr>
          <w:rFonts w:cs="Arial"/>
          <w:sz w:val="20"/>
          <w:szCs w:val="20"/>
        </w:rPr>
        <w:t>given.</w:t>
      </w:r>
      <w:r w:rsidR="005C4DCE">
        <w:rPr>
          <w:rFonts w:cs="Arial"/>
          <w:sz w:val="20"/>
          <w:szCs w:val="20"/>
        </w:rPr>
        <w:br/>
      </w:r>
    </w:p>
    <w:p w14:paraId="00C4894A" w14:textId="19DF9D35" w:rsidR="00244DC7" w:rsidRDefault="00244DC7"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199" w:name="_Toc167441905"/>
      <w:r w:rsidRPr="00244DC7">
        <w:rPr>
          <w:rFonts w:ascii="Arial" w:hAnsi="Arial" w:cs="Arial"/>
          <w:b w:val="0"/>
          <w:bCs w:val="0"/>
          <w:color w:val="950260"/>
          <w:sz w:val="24"/>
          <w:szCs w:val="24"/>
        </w:rPr>
        <w:t>Instructions to submit Tender</w:t>
      </w:r>
      <w:r>
        <w:rPr>
          <w:rFonts w:ascii="Arial" w:hAnsi="Arial" w:cs="Arial"/>
          <w:b w:val="0"/>
          <w:bCs w:val="0"/>
          <w:color w:val="950260"/>
          <w:sz w:val="24"/>
          <w:szCs w:val="24"/>
        </w:rPr>
        <w:t>s</w:t>
      </w:r>
      <w:bookmarkEnd w:id="199"/>
    </w:p>
    <w:p w14:paraId="7D164411" w14:textId="3A5EE92C" w:rsidR="008B2E4F" w:rsidRPr="00B070AD" w:rsidRDefault="008B2E4F" w:rsidP="0098494E">
      <w:pPr>
        <w:pStyle w:val="ListParagraph"/>
        <w:widowControl w:val="0"/>
        <w:numPr>
          <w:ilvl w:val="2"/>
          <w:numId w:val="26"/>
        </w:numPr>
        <w:tabs>
          <w:tab w:val="left" w:pos="1365"/>
        </w:tabs>
        <w:autoSpaceDE w:val="0"/>
        <w:autoSpaceDN w:val="0"/>
        <w:spacing w:before="4" w:line="276" w:lineRule="auto"/>
        <w:ind w:left="709" w:right="360" w:hanging="709"/>
        <w:contextualSpacing w:val="0"/>
        <w:rPr>
          <w:rFonts w:cs="Arial"/>
          <w:sz w:val="20"/>
          <w:szCs w:val="20"/>
        </w:rPr>
      </w:pPr>
      <w:r w:rsidRPr="00B070AD">
        <w:rPr>
          <w:rFonts w:cs="Arial"/>
          <w:sz w:val="20"/>
          <w:szCs w:val="20"/>
        </w:rPr>
        <w:t>It is your</w:t>
      </w:r>
      <w:r w:rsidRPr="00B070AD">
        <w:rPr>
          <w:rFonts w:cs="Arial"/>
          <w:spacing w:val="1"/>
          <w:sz w:val="20"/>
          <w:szCs w:val="20"/>
        </w:rPr>
        <w:t xml:space="preserve"> </w:t>
      </w:r>
      <w:r w:rsidRPr="00B070AD">
        <w:rPr>
          <w:rFonts w:cs="Arial"/>
          <w:sz w:val="20"/>
          <w:szCs w:val="20"/>
        </w:rPr>
        <w:t xml:space="preserve">responsibility to allow sufficient time to upload </w:t>
      </w:r>
      <w:r w:rsidR="007864E4" w:rsidRPr="00B070AD">
        <w:rPr>
          <w:rFonts w:cs="Arial"/>
          <w:sz w:val="20"/>
          <w:szCs w:val="20"/>
        </w:rPr>
        <w:t xml:space="preserve">and email your </w:t>
      </w:r>
      <w:r w:rsidRPr="00B070AD">
        <w:rPr>
          <w:rFonts w:cs="Arial"/>
          <w:sz w:val="20"/>
          <w:szCs w:val="20"/>
        </w:rPr>
        <w:t>tender documents and it is</w:t>
      </w:r>
      <w:r w:rsidRPr="00B070AD">
        <w:rPr>
          <w:rFonts w:cs="Arial"/>
          <w:spacing w:val="1"/>
          <w:sz w:val="20"/>
          <w:szCs w:val="20"/>
        </w:rPr>
        <w:t xml:space="preserve"> </w:t>
      </w:r>
      <w:r w:rsidRPr="00B070AD">
        <w:rPr>
          <w:rFonts w:cs="Arial"/>
          <w:sz w:val="20"/>
          <w:szCs w:val="20"/>
        </w:rPr>
        <w:t>advisable</w:t>
      </w:r>
      <w:r w:rsidRPr="00B070AD">
        <w:rPr>
          <w:rFonts w:cs="Arial"/>
          <w:spacing w:val="-7"/>
          <w:sz w:val="20"/>
          <w:szCs w:val="20"/>
        </w:rPr>
        <w:t xml:space="preserve"> </w:t>
      </w:r>
      <w:r w:rsidRPr="00B070AD">
        <w:rPr>
          <w:rFonts w:cs="Arial"/>
          <w:sz w:val="20"/>
          <w:szCs w:val="20"/>
        </w:rPr>
        <w:t>to</w:t>
      </w:r>
      <w:r w:rsidRPr="00B070AD">
        <w:rPr>
          <w:rFonts w:cs="Arial"/>
          <w:spacing w:val="-4"/>
          <w:sz w:val="20"/>
          <w:szCs w:val="20"/>
        </w:rPr>
        <w:t xml:space="preserve"> </w:t>
      </w:r>
      <w:r w:rsidRPr="00B070AD">
        <w:rPr>
          <w:rFonts w:cs="Arial"/>
          <w:sz w:val="20"/>
          <w:szCs w:val="20"/>
        </w:rPr>
        <w:t>commence</w:t>
      </w:r>
      <w:r w:rsidRPr="00B070AD">
        <w:rPr>
          <w:rFonts w:cs="Arial"/>
          <w:spacing w:val="-7"/>
          <w:sz w:val="20"/>
          <w:szCs w:val="20"/>
        </w:rPr>
        <w:t xml:space="preserve"> </w:t>
      </w:r>
      <w:r w:rsidRPr="006A4615">
        <w:rPr>
          <w:rFonts w:cs="Arial"/>
          <w:b/>
          <w:bCs/>
          <w:sz w:val="20"/>
          <w:szCs w:val="20"/>
        </w:rPr>
        <w:t>24</w:t>
      </w:r>
      <w:r w:rsidRPr="006A4615">
        <w:rPr>
          <w:rFonts w:cs="Arial"/>
          <w:b/>
          <w:bCs/>
          <w:spacing w:val="-4"/>
          <w:sz w:val="20"/>
          <w:szCs w:val="20"/>
        </w:rPr>
        <w:t xml:space="preserve"> </w:t>
      </w:r>
      <w:r w:rsidRPr="009060AC">
        <w:rPr>
          <w:rFonts w:cs="Arial"/>
          <w:b/>
          <w:bCs/>
          <w:sz w:val="20"/>
          <w:szCs w:val="20"/>
        </w:rPr>
        <w:t>hours</w:t>
      </w:r>
      <w:r w:rsidRPr="00B070AD">
        <w:rPr>
          <w:rFonts w:cs="Arial"/>
          <w:spacing w:val="-4"/>
          <w:sz w:val="20"/>
          <w:szCs w:val="20"/>
        </w:rPr>
        <w:t xml:space="preserve"> </w:t>
      </w:r>
      <w:r w:rsidRPr="00B070AD">
        <w:rPr>
          <w:rFonts w:cs="Arial"/>
          <w:sz w:val="20"/>
          <w:szCs w:val="20"/>
        </w:rPr>
        <w:t>prior</w:t>
      </w:r>
      <w:r w:rsidRPr="00B070AD">
        <w:rPr>
          <w:rFonts w:cs="Arial"/>
          <w:spacing w:val="-2"/>
          <w:sz w:val="20"/>
          <w:szCs w:val="20"/>
        </w:rPr>
        <w:t xml:space="preserve"> </w:t>
      </w:r>
      <w:r w:rsidRPr="00B070AD">
        <w:rPr>
          <w:rFonts w:cs="Arial"/>
          <w:sz w:val="20"/>
          <w:szCs w:val="20"/>
        </w:rPr>
        <w:t>to</w:t>
      </w:r>
      <w:r w:rsidRPr="00B070AD">
        <w:rPr>
          <w:rFonts w:cs="Arial"/>
          <w:spacing w:val="-1"/>
          <w:sz w:val="20"/>
          <w:szCs w:val="20"/>
        </w:rPr>
        <w:t xml:space="preserve"> </w:t>
      </w:r>
      <w:r w:rsidRPr="00B070AD">
        <w:rPr>
          <w:rFonts w:cs="Arial"/>
          <w:sz w:val="20"/>
          <w:szCs w:val="20"/>
        </w:rPr>
        <w:t>the</w:t>
      </w:r>
      <w:r w:rsidRPr="00B070AD">
        <w:rPr>
          <w:rFonts w:cs="Arial"/>
          <w:spacing w:val="2"/>
          <w:sz w:val="20"/>
          <w:szCs w:val="20"/>
        </w:rPr>
        <w:t xml:space="preserve"> </w:t>
      </w:r>
      <w:r w:rsidRPr="00B070AD">
        <w:rPr>
          <w:rFonts w:cs="Arial"/>
          <w:sz w:val="20"/>
          <w:szCs w:val="20"/>
        </w:rPr>
        <w:t>deadline</w:t>
      </w:r>
      <w:r w:rsidRPr="00B070AD">
        <w:rPr>
          <w:rFonts w:cs="Arial"/>
          <w:spacing w:val="-6"/>
          <w:sz w:val="20"/>
          <w:szCs w:val="20"/>
        </w:rPr>
        <w:t xml:space="preserve"> </w:t>
      </w:r>
      <w:r w:rsidRPr="00B070AD">
        <w:rPr>
          <w:rFonts w:cs="Arial"/>
          <w:sz w:val="20"/>
          <w:szCs w:val="20"/>
        </w:rPr>
        <w:t>to</w:t>
      </w:r>
      <w:r w:rsidRPr="00B070AD">
        <w:rPr>
          <w:rFonts w:cs="Arial"/>
          <w:spacing w:val="-1"/>
          <w:sz w:val="20"/>
          <w:szCs w:val="20"/>
        </w:rPr>
        <w:t xml:space="preserve"> </w:t>
      </w:r>
      <w:r w:rsidRPr="00B070AD">
        <w:rPr>
          <w:rFonts w:cs="Arial"/>
          <w:sz w:val="20"/>
          <w:szCs w:val="20"/>
        </w:rPr>
        <w:t>ensure</w:t>
      </w:r>
      <w:r w:rsidRPr="00B070AD">
        <w:rPr>
          <w:rFonts w:cs="Arial"/>
          <w:spacing w:val="-6"/>
          <w:sz w:val="20"/>
          <w:szCs w:val="20"/>
        </w:rPr>
        <w:t xml:space="preserve"> </w:t>
      </w:r>
      <w:r w:rsidRPr="00B070AD">
        <w:rPr>
          <w:rFonts w:cs="Arial"/>
          <w:sz w:val="20"/>
          <w:szCs w:val="20"/>
        </w:rPr>
        <w:t>any</w:t>
      </w:r>
      <w:r w:rsidRPr="00B070AD">
        <w:rPr>
          <w:rFonts w:cs="Arial"/>
          <w:spacing w:val="-1"/>
          <w:sz w:val="20"/>
          <w:szCs w:val="20"/>
        </w:rPr>
        <w:t xml:space="preserve"> </w:t>
      </w:r>
      <w:r w:rsidRPr="00B070AD">
        <w:rPr>
          <w:rFonts w:cs="Arial"/>
          <w:sz w:val="20"/>
          <w:szCs w:val="20"/>
        </w:rPr>
        <w:t>problems</w:t>
      </w:r>
      <w:r w:rsidRPr="00B070AD">
        <w:rPr>
          <w:rFonts w:cs="Arial"/>
          <w:spacing w:val="-2"/>
          <w:sz w:val="20"/>
          <w:szCs w:val="20"/>
        </w:rPr>
        <w:t xml:space="preserve"> </w:t>
      </w:r>
      <w:r w:rsidRPr="00B070AD">
        <w:rPr>
          <w:rFonts w:cs="Arial"/>
          <w:sz w:val="20"/>
          <w:szCs w:val="20"/>
        </w:rPr>
        <w:t>can</w:t>
      </w:r>
      <w:r w:rsidRPr="00B070AD">
        <w:rPr>
          <w:rFonts w:cs="Arial"/>
          <w:spacing w:val="-5"/>
          <w:sz w:val="20"/>
          <w:szCs w:val="20"/>
        </w:rPr>
        <w:t xml:space="preserve"> </w:t>
      </w:r>
      <w:r w:rsidR="00285DAA" w:rsidRPr="00B070AD">
        <w:rPr>
          <w:rFonts w:cs="Arial"/>
          <w:sz w:val="20"/>
          <w:szCs w:val="20"/>
        </w:rPr>
        <w:t>be</w:t>
      </w:r>
      <w:r w:rsidR="00C636B5">
        <w:rPr>
          <w:rFonts w:cs="Arial"/>
          <w:sz w:val="20"/>
          <w:szCs w:val="20"/>
        </w:rPr>
        <w:t xml:space="preserve"> resolved </w:t>
      </w:r>
      <w:r w:rsidRPr="00B070AD">
        <w:rPr>
          <w:rFonts w:cs="Arial"/>
          <w:sz w:val="20"/>
          <w:szCs w:val="20"/>
        </w:rPr>
        <w:t>prior</w:t>
      </w:r>
      <w:r w:rsidRPr="00B070AD">
        <w:rPr>
          <w:rFonts w:cs="Arial"/>
          <w:spacing w:val="-3"/>
          <w:sz w:val="20"/>
          <w:szCs w:val="20"/>
        </w:rPr>
        <w:t xml:space="preserve"> </w:t>
      </w:r>
      <w:r w:rsidRPr="00B070AD">
        <w:rPr>
          <w:rFonts w:cs="Arial"/>
          <w:sz w:val="20"/>
          <w:szCs w:val="20"/>
        </w:rPr>
        <w:t>to</w:t>
      </w:r>
      <w:r w:rsidRPr="00B070AD">
        <w:rPr>
          <w:rFonts w:cs="Arial"/>
          <w:spacing w:val="1"/>
          <w:sz w:val="20"/>
          <w:szCs w:val="20"/>
        </w:rPr>
        <w:t xml:space="preserve"> </w:t>
      </w:r>
      <w:r w:rsidRPr="00B070AD">
        <w:rPr>
          <w:rFonts w:cs="Arial"/>
          <w:sz w:val="20"/>
          <w:szCs w:val="20"/>
        </w:rPr>
        <w:t>the tender</w:t>
      </w:r>
      <w:r w:rsidRPr="00B070AD">
        <w:rPr>
          <w:rFonts w:cs="Arial"/>
          <w:spacing w:val="-4"/>
          <w:sz w:val="20"/>
          <w:szCs w:val="20"/>
        </w:rPr>
        <w:t xml:space="preserve"> </w:t>
      </w:r>
      <w:r w:rsidRPr="00B070AD">
        <w:rPr>
          <w:rFonts w:cs="Arial"/>
          <w:sz w:val="20"/>
          <w:szCs w:val="20"/>
        </w:rPr>
        <w:t>deadline.</w:t>
      </w:r>
      <w:r w:rsidR="007864E4" w:rsidRPr="00B070AD">
        <w:rPr>
          <w:rFonts w:cs="Arial"/>
          <w:sz w:val="20"/>
          <w:szCs w:val="20"/>
        </w:rPr>
        <w:br/>
      </w:r>
    </w:p>
    <w:p w14:paraId="5A3E3DFB" w14:textId="335E10E5" w:rsidR="008B2E4F" w:rsidRPr="00470E5A" w:rsidRDefault="008B2E4F" w:rsidP="0098494E">
      <w:pPr>
        <w:pStyle w:val="ListParagraph"/>
        <w:widowControl w:val="0"/>
        <w:numPr>
          <w:ilvl w:val="2"/>
          <w:numId w:val="26"/>
        </w:numPr>
        <w:tabs>
          <w:tab w:val="left" w:pos="1365"/>
        </w:tabs>
        <w:autoSpaceDE w:val="0"/>
        <w:autoSpaceDN w:val="0"/>
        <w:spacing w:line="276" w:lineRule="auto"/>
        <w:ind w:left="709" w:right="244" w:hanging="709"/>
        <w:contextualSpacing w:val="0"/>
        <w:rPr>
          <w:rFonts w:cs="Arial"/>
          <w:sz w:val="20"/>
          <w:szCs w:val="20"/>
        </w:rPr>
      </w:pPr>
      <w:r w:rsidRPr="00470E5A">
        <w:rPr>
          <w:rFonts w:cs="Arial"/>
          <w:sz w:val="20"/>
          <w:szCs w:val="20"/>
        </w:rPr>
        <w:t xml:space="preserve">If you believe that your organisation is unable to submit a Tender </w:t>
      </w:r>
      <w:r w:rsidR="006A4615">
        <w:rPr>
          <w:rFonts w:cs="Arial"/>
          <w:sz w:val="20"/>
          <w:szCs w:val="20"/>
        </w:rPr>
        <w:t>to</w:t>
      </w:r>
      <w:r w:rsidRPr="00470E5A">
        <w:rPr>
          <w:rFonts w:cs="Arial"/>
          <w:sz w:val="20"/>
          <w:szCs w:val="20"/>
        </w:rPr>
        <w:t xml:space="preserve"> </w:t>
      </w:r>
      <w:hyperlink r:id="rId25" w:history="1">
        <w:r w:rsidR="00997A04" w:rsidRPr="00470E5A">
          <w:rPr>
            <w:rStyle w:val="Hyperlink"/>
            <w:sz w:val="20"/>
            <w:szCs w:val="20"/>
          </w:rPr>
          <w:t>tenders@pirbrightinnovations.co.uk</w:t>
        </w:r>
      </w:hyperlink>
      <w:r w:rsidR="00997A04" w:rsidRPr="00470E5A">
        <w:rPr>
          <w:sz w:val="20"/>
          <w:szCs w:val="20"/>
        </w:rPr>
        <w:t xml:space="preserve"> </w:t>
      </w:r>
      <w:r w:rsidRPr="00470E5A">
        <w:rPr>
          <w:rFonts w:cs="Arial"/>
          <w:sz w:val="20"/>
          <w:szCs w:val="20"/>
        </w:rPr>
        <w:t>for</w:t>
      </w:r>
      <w:r w:rsidRPr="00470E5A">
        <w:rPr>
          <w:rFonts w:cs="Arial"/>
          <w:spacing w:val="-1"/>
          <w:sz w:val="20"/>
          <w:szCs w:val="20"/>
        </w:rPr>
        <w:t xml:space="preserve"> </w:t>
      </w:r>
      <w:r w:rsidRPr="00470E5A">
        <w:rPr>
          <w:rFonts w:cs="Arial"/>
          <w:sz w:val="20"/>
          <w:szCs w:val="20"/>
        </w:rPr>
        <w:t>technical reasons</w:t>
      </w:r>
      <w:r w:rsidRPr="00470E5A">
        <w:rPr>
          <w:rFonts w:cs="Arial"/>
          <w:spacing w:val="1"/>
          <w:sz w:val="20"/>
          <w:szCs w:val="20"/>
        </w:rPr>
        <w:t xml:space="preserve"> </w:t>
      </w:r>
      <w:r w:rsidRPr="00470E5A">
        <w:rPr>
          <w:rFonts w:cs="Arial"/>
          <w:sz w:val="20"/>
          <w:szCs w:val="20"/>
        </w:rPr>
        <w:t>or</w:t>
      </w:r>
      <w:r w:rsidRPr="00470E5A">
        <w:rPr>
          <w:rFonts w:cs="Arial"/>
          <w:spacing w:val="-5"/>
          <w:sz w:val="20"/>
          <w:szCs w:val="20"/>
        </w:rPr>
        <w:t xml:space="preserve"> </w:t>
      </w:r>
      <w:r w:rsidRPr="00470E5A">
        <w:rPr>
          <w:rFonts w:cs="Arial"/>
          <w:sz w:val="20"/>
          <w:szCs w:val="20"/>
        </w:rPr>
        <w:t>if</w:t>
      </w:r>
      <w:r w:rsidRPr="00470E5A">
        <w:rPr>
          <w:rFonts w:cs="Arial"/>
          <w:spacing w:val="-3"/>
          <w:sz w:val="20"/>
          <w:szCs w:val="20"/>
        </w:rPr>
        <w:t xml:space="preserve"> </w:t>
      </w:r>
      <w:r w:rsidRPr="00470E5A">
        <w:rPr>
          <w:rFonts w:cs="Arial"/>
          <w:sz w:val="20"/>
          <w:szCs w:val="20"/>
        </w:rPr>
        <w:t>you</w:t>
      </w:r>
      <w:r w:rsidRPr="00470E5A">
        <w:rPr>
          <w:rFonts w:cs="Arial"/>
          <w:spacing w:val="-4"/>
          <w:sz w:val="20"/>
          <w:szCs w:val="20"/>
        </w:rPr>
        <w:t xml:space="preserve"> </w:t>
      </w:r>
      <w:r w:rsidRPr="00470E5A">
        <w:rPr>
          <w:rFonts w:cs="Arial"/>
          <w:sz w:val="20"/>
          <w:szCs w:val="20"/>
        </w:rPr>
        <w:t>need</w:t>
      </w:r>
      <w:r w:rsidRPr="00470E5A">
        <w:rPr>
          <w:rFonts w:cs="Arial"/>
          <w:spacing w:val="-4"/>
          <w:sz w:val="20"/>
          <w:szCs w:val="20"/>
        </w:rPr>
        <w:t xml:space="preserve"> </w:t>
      </w:r>
      <w:r w:rsidRPr="00470E5A">
        <w:rPr>
          <w:rFonts w:cs="Arial"/>
          <w:sz w:val="20"/>
          <w:szCs w:val="20"/>
        </w:rPr>
        <w:t>help</w:t>
      </w:r>
      <w:r w:rsidRPr="00470E5A">
        <w:rPr>
          <w:rFonts w:cs="Arial"/>
          <w:spacing w:val="-4"/>
          <w:sz w:val="20"/>
          <w:szCs w:val="20"/>
        </w:rPr>
        <w:t xml:space="preserve"> </w:t>
      </w:r>
      <w:r w:rsidRPr="00470E5A">
        <w:rPr>
          <w:rFonts w:cs="Arial"/>
          <w:sz w:val="20"/>
          <w:szCs w:val="20"/>
        </w:rPr>
        <w:t>or</w:t>
      </w:r>
      <w:r w:rsidRPr="00470E5A">
        <w:rPr>
          <w:rFonts w:cs="Arial"/>
          <w:spacing w:val="-5"/>
          <w:sz w:val="20"/>
          <w:szCs w:val="20"/>
        </w:rPr>
        <w:t xml:space="preserve"> </w:t>
      </w:r>
      <w:r w:rsidRPr="00470E5A">
        <w:rPr>
          <w:rFonts w:cs="Arial"/>
          <w:sz w:val="20"/>
          <w:szCs w:val="20"/>
        </w:rPr>
        <w:t>further</w:t>
      </w:r>
      <w:r w:rsidRPr="00470E5A">
        <w:rPr>
          <w:rFonts w:cs="Arial"/>
          <w:spacing w:val="-5"/>
          <w:sz w:val="20"/>
          <w:szCs w:val="20"/>
        </w:rPr>
        <w:t xml:space="preserve"> </w:t>
      </w:r>
      <w:r w:rsidRPr="00470E5A">
        <w:rPr>
          <w:rFonts w:cs="Arial"/>
          <w:sz w:val="20"/>
          <w:szCs w:val="20"/>
        </w:rPr>
        <w:t>information</w:t>
      </w:r>
      <w:r w:rsidRPr="00470E5A">
        <w:rPr>
          <w:rFonts w:cs="Arial"/>
          <w:spacing w:val="-1"/>
          <w:sz w:val="20"/>
          <w:szCs w:val="20"/>
        </w:rPr>
        <w:t xml:space="preserve"> </w:t>
      </w:r>
      <w:r w:rsidRPr="00470E5A">
        <w:rPr>
          <w:rFonts w:cs="Arial"/>
          <w:sz w:val="20"/>
          <w:szCs w:val="20"/>
        </w:rPr>
        <w:t>to</w:t>
      </w:r>
      <w:r w:rsidRPr="00470E5A">
        <w:rPr>
          <w:rFonts w:cs="Arial"/>
          <w:spacing w:val="-4"/>
          <w:sz w:val="20"/>
          <w:szCs w:val="20"/>
        </w:rPr>
        <w:t xml:space="preserve"> </w:t>
      </w:r>
      <w:r w:rsidRPr="00470E5A">
        <w:rPr>
          <w:rFonts w:cs="Arial"/>
          <w:sz w:val="20"/>
          <w:szCs w:val="20"/>
        </w:rPr>
        <w:t>be</w:t>
      </w:r>
      <w:r w:rsidRPr="00470E5A">
        <w:rPr>
          <w:rFonts w:cs="Arial"/>
          <w:spacing w:val="-2"/>
          <w:sz w:val="20"/>
          <w:szCs w:val="20"/>
        </w:rPr>
        <w:t xml:space="preserve"> </w:t>
      </w:r>
      <w:r w:rsidRPr="00470E5A">
        <w:rPr>
          <w:rFonts w:cs="Arial"/>
          <w:sz w:val="20"/>
          <w:szCs w:val="20"/>
        </w:rPr>
        <w:t>able</w:t>
      </w:r>
      <w:r w:rsidRPr="00470E5A">
        <w:rPr>
          <w:rFonts w:cs="Arial"/>
          <w:spacing w:val="-2"/>
          <w:sz w:val="20"/>
          <w:szCs w:val="20"/>
        </w:rPr>
        <w:t xml:space="preserve"> </w:t>
      </w:r>
      <w:r w:rsidRPr="00470E5A">
        <w:rPr>
          <w:rFonts w:cs="Arial"/>
          <w:sz w:val="20"/>
          <w:szCs w:val="20"/>
        </w:rPr>
        <w:t>to</w:t>
      </w:r>
      <w:r w:rsidRPr="00470E5A">
        <w:rPr>
          <w:rFonts w:cs="Arial"/>
          <w:spacing w:val="-4"/>
          <w:sz w:val="20"/>
          <w:szCs w:val="20"/>
        </w:rPr>
        <w:t xml:space="preserve"> </w:t>
      </w:r>
      <w:r w:rsidRPr="00470E5A">
        <w:rPr>
          <w:rFonts w:cs="Arial"/>
          <w:sz w:val="20"/>
          <w:szCs w:val="20"/>
        </w:rPr>
        <w:t xml:space="preserve">tender please email </w:t>
      </w:r>
      <w:hyperlink r:id="rId26" w:history="1">
        <w:r w:rsidR="00011C90" w:rsidRPr="00470E5A">
          <w:rPr>
            <w:rStyle w:val="Hyperlink"/>
            <w:rFonts w:cs="Arial"/>
            <w:sz w:val="20"/>
            <w:szCs w:val="20"/>
          </w:rPr>
          <w:t>procurement@pirbrightinnovations.co.uk</w:t>
        </w:r>
      </w:hyperlink>
      <w:r w:rsidR="00997A04" w:rsidRPr="00470E5A">
        <w:rPr>
          <w:rFonts w:cs="Arial"/>
          <w:sz w:val="20"/>
          <w:szCs w:val="20"/>
        </w:rPr>
        <w:t xml:space="preserve"> </w:t>
      </w:r>
      <w:r w:rsidRPr="00470E5A">
        <w:rPr>
          <w:rFonts w:cs="Arial"/>
          <w:sz w:val="20"/>
          <w:szCs w:val="20"/>
        </w:rPr>
        <w:t xml:space="preserve">no later than </w:t>
      </w:r>
      <w:r w:rsidRPr="009772ED">
        <w:rPr>
          <w:rFonts w:cs="Arial"/>
          <w:b/>
          <w:sz w:val="20"/>
          <w:szCs w:val="20"/>
        </w:rPr>
        <w:t xml:space="preserve">10:00 </w:t>
      </w:r>
      <w:r w:rsidR="002F71FA" w:rsidRPr="009772ED">
        <w:rPr>
          <w:rFonts w:cs="Arial"/>
          <w:b/>
          <w:sz w:val="20"/>
          <w:szCs w:val="20"/>
        </w:rPr>
        <w:t xml:space="preserve">on </w:t>
      </w:r>
      <w:r w:rsidR="009772ED" w:rsidRPr="009772ED">
        <w:rPr>
          <w:rFonts w:cs="Arial"/>
          <w:b/>
          <w:bCs/>
          <w:sz w:val="20"/>
          <w:szCs w:val="20"/>
          <w:lang w:bidi="en-US"/>
        </w:rPr>
        <w:t>5</w:t>
      </w:r>
      <w:r w:rsidR="006A4615" w:rsidRPr="009772ED">
        <w:rPr>
          <w:rFonts w:cs="Arial"/>
          <w:b/>
          <w:bCs/>
          <w:sz w:val="20"/>
          <w:szCs w:val="20"/>
          <w:vertAlign w:val="superscript"/>
          <w:lang w:bidi="en-US"/>
        </w:rPr>
        <w:t>th</w:t>
      </w:r>
      <w:r w:rsidR="006A4615" w:rsidRPr="009772ED">
        <w:rPr>
          <w:rFonts w:cs="Arial"/>
          <w:b/>
          <w:bCs/>
          <w:sz w:val="20"/>
          <w:szCs w:val="20"/>
          <w:lang w:bidi="en-US"/>
        </w:rPr>
        <w:t xml:space="preserve"> July 202</w:t>
      </w:r>
      <w:r w:rsidR="009772ED" w:rsidRPr="009772ED">
        <w:rPr>
          <w:rFonts w:cs="Arial"/>
          <w:b/>
          <w:bCs/>
          <w:sz w:val="20"/>
          <w:szCs w:val="20"/>
          <w:lang w:bidi="en-US"/>
        </w:rPr>
        <w:t>4</w:t>
      </w:r>
      <w:r w:rsidR="006A4615" w:rsidRPr="009772ED">
        <w:rPr>
          <w:rFonts w:cs="Arial"/>
          <w:sz w:val="20"/>
          <w:szCs w:val="20"/>
          <w:lang w:bidi="en-US"/>
        </w:rPr>
        <w:t xml:space="preserve"> </w:t>
      </w:r>
      <w:r w:rsidRPr="009772ED">
        <w:rPr>
          <w:rFonts w:cs="Arial"/>
          <w:sz w:val="20"/>
          <w:szCs w:val="20"/>
        </w:rPr>
        <w:t>to</w:t>
      </w:r>
      <w:r w:rsidRPr="00470E5A">
        <w:rPr>
          <w:rFonts w:cs="Arial"/>
          <w:sz w:val="20"/>
          <w:szCs w:val="20"/>
        </w:rPr>
        <w:t xml:space="preserve"> allow any technical queries to be resolved. Failure to notify</w:t>
      </w:r>
      <w:r w:rsidR="00997A04" w:rsidRPr="00470E5A">
        <w:rPr>
          <w:rFonts w:cs="Arial"/>
          <w:sz w:val="20"/>
          <w:szCs w:val="20"/>
        </w:rPr>
        <w:t xml:space="preserve"> </w:t>
      </w:r>
      <w:r w:rsidR="00B6227E" w:rsidRPr="002B740D">
        <w:rPr>
          <w:rFonts w:cs="Gill Sans Light"/>
          <w:sz w:val="20"/>
          <w:szCs w:val="20"/>
          <w:lang w:val="en-US"/>
        </w:rPr>
        <w:t>Pirbright Innovations Limited</w:t>
      </w:r>
      <w:r w:rsidR="00B6227E">
        <w:rPr>
          <w:rFonts w:cs="Gill Sans Light"/>
          <w:sz w:val="20"/>
          <w:szCs w:val="20"/>
          <w:lang w:val="en-US"/>
        </w:rPr>
        <w:t xml:space="preserve"> </w:t>
      </w:r>
      <w:r w:rsidRPr="00470E5A">
        <w:rPr>
          <w:rFonts w:cs="Arial"/>
          <w:sz w:val="20"/>
          <w:szCs w:val="20"/>
        </w:rPr>
        <w:t>of any</w:t>
      </w:r>
      <w:r w:rsidRPr="00470E5A">
        <w:rPr>
          <w:rFonts w:cs="Arial"/>
          <w:spacing w:val="1"/>
          <w:sz w:val="20"/>
          <w:szCs w:val="20"/>
        </w:rPr>
        <w:t xml:space="preserve"> </w:t>
      </w:r>
      <w:r w:rsidRPr="00470E5A">
        <w:rPr>
          <w:rFonts w:cs="Arial"/>
          <w:sz w:val="20"/>
          <w:szCs w:val="20"/>
        </w:rPr>
        <w:t>issues</w:t>
      </w:r>
      <w:r w:rsidR="00285DAA">
        <w:rPr>
          <w:rFonts w:cs="Arial"/>
          <w:sz w:val="20"/>
          <w:szCs w:val="20"/>
        </w:rPr>
        <w:t xml:space="preserve"> regarding submitting </w:t>
      </w:r>
      <w:r w:rsidRPr="00470E5A">
        <w:rPr>
          <w:rFonts w:cs="Arial"/>
          <w:sz w:val="20"/>
          <w:szCs w:val="20"/>
        </w:rPr>
        <w:t>your Tender which subsequently results in your Tender submission</w:t>
      </w:r>
      <w:r w:rsidRPr="00470E5A">
        <w:rPr>
          <w:rFonts w:cs="Arial"/>
          <w:spacing w:val="1"/>
          <w:sz w:val="20"/>
          <w:szCs w:val="20"/>
        </w:rPr>
        <w:t xml:space="preserve"> </w:t>
      </w:r>
      <w:r w:rsidRPr="00470E5A">
        <w:rPr>
          <w:rFonts w:cs="Arial"/>
          <w:sz w:val="20"/>
          <w:szCs w:val="20"/>
        </w:rPr>
        <w:t>not being submitted or being submitted after the specified deadline date and time,</w:t>
      </w:r>
      <w:r w:rsidRPr="00470E5A">
        <w:rPr>
          <w:rFonts w:cs="Arial"/>
          <w:spacing w:val="1"/>
          <w:sz w:val="20"/>
          <w:szCs w:val="20"/>
        </w:rPr>
        <w:t xml:space="preserve"> </w:t>
      </w:r>
      <w:r w:rsidRPr="00470E5A">
        <w:rPr>
          <w:rFonts w:cs="Arial"/>
          <w:sz w:val="20"/>
          <w:szCs w:val="20"/>
        </w:rPr>
        <w:t>may</w:t>
      </w:r>
      <w:r w:rsidRPr="00470E5A">
        <w:rPr>
          <w:rFonts w:cs="Arial"/>
          <w:spacing w:val="-3"/>
          <w:sz w:val="20"/>
          <w:szCs w:val="20"/>
        </w:rPr>
        <w:t xml:space="preserve"> </w:t>
      </w:r>
      <w:r w:rsidRPr="00470E5A">
        <w:rPr>
          <w:rFonts w:cs="Arial"/>
          <w:sz w:val="20"/>
          <w:szCs w:val="20"/>
        </w:rPr>
        <w:t>result</w:t>
      </w:r>
      <w:r w:rsidRPr="00470E5A">
        <w:rPr>
          <w:rFonts w:cs="Arial"/>
          <w:spacing w:val="-4"/>
          <w:sz w:val="20"/>
          <w:szCs w:val="20"/>
        </w:rPr>
        <w:t xml:space="preserve"> </w:t>
      </w:r>
      <w:r w:rsidRPr="00470E5A">
        <w:rPr>
          <w:rFonts w:cs="Arial"/>
          <w:sz w:val="20"/>
          <w:szCs w:val="20"/>
        </w:rPr>
        <w:t>in</w:t>
      </w:r>
      <w:r w:rsidRPr="00470E5A">
        <w:rPr>
          <w:rFonts w:cs="Arial"/>
          <w:spacing w:val="-2"/>
          <w:sz w:val="20"/>
          <w:szCs w:val="20"/>
        </w:rPr>
        <w:t xml:space="preserve"> </w:t>
      </w:r>
      <w:r w:rsidRPr="00470E5A">
        <w:rPr>
          <w:rFonts w:cs="Arial"/>
          <w:sz w:val="20"/>
          <w:szCs w:val="20"/>
        </w:rPr>
        <w:t>your</w:t>
      </w:r>
      <w:r w:rsidRPr="00470E5A">
        <w:rPr>
          <w:rFonts w:cs="Arial"/>
          <w:spacing w:val="-3"/>
          <w:sz w:val="20"/>
          <w:szCs w:val="20"/>
        </w:rPr>
        <w:t xml:space="preserve"> </w:t>
      </w:r>
      <w:r w:rsidRPr="00470E5A">
        <w:rPr>
          <w:rFonts w:cs="Arial"/>
          <w:sz w:val="20"/>
          <w:szCs w:val="20"/>
        </w:rPr>
        <w:t>Tender</w:t>
      </w:r>
      <w:r w:rsidRPr="00470E5A">
        <w:rPr>
          <w:rFonts w:cs="Arial"/>
          <w:spacing w:val="-3"/>
          <w:sz w:val="20"/>
          <w:szCs w:val="20"/>
        </w:rPr>
        <w:t xml:space="preserve"> </w:t>
      </w:r>
      <w:r w:rsidRPr="00470E5A">
        <w:rPr>
          <w:rFonts w:cs="Arial"/>
          <w:sz w:val="20"/>
          <w:szCs w:val="20"/>
        </w:rPr>
        <w:t>being</w:t>
      </w:r>
      <w:r w:rsidRPr="00470E5A">
        <w:rPr>
          <w:rFonts w:cs="Arial"/>
          <w:spacing w:val="-2"/>
          <w:sz w:val="20"/>
          <w:szCs w:val="20"/>
        </w:rPr>
        <w:t xml:space="preserve"> </w:t>
      </w:r>
      <w:r w:rsidRPr="00470E5A">
        <w:rPr>
          <w:rFonts w:cs="Arial"/>
          <w:sz w:val="20"/>
          <w:szCs w:val="20"/>
        </w:rPr>
        <w:t>disqualified.</w:t>
      </w:r>
      <w:r w:rsidR="00011C90" w:rsidRPr="00470E5A">
        <w:rPr>
          <w:rFonts w:cs="Arial"/>
          <w:sz w:val="20"/>
          <w:szCs w:val="20"/>
        </w:rPr>
        <w:br/>
      </w:r>
    </w:p>
    <w:p w14:paraId="0B8B5F14" w14:textId="77777777" w:rsidR="00FB24E9" w:rsidRPr="00FB24E9" w:rsidRDefault="008B2E4F" w:rsidP="0098494E">
      <w:pPr>
        <w:pStyle w:val="ListParagraph"/>
        <w:widowControl w:val="0"/>
        <w:numPr>
          <w:ilvl w:val="2"/>
          <w:numId w:val="26"/>
        </w:numPr>
        <w:tabs>
          <w:tab w:val="left" w:pos="1365"/>
        </w:tabs>
        <w:autoSpaceDE w:val="0"/>
        <w:autoSpaceDN w:val="0"/>
        <w:spacing w:before="1" w:line="276" w:lineRule="auto"/>
        <w:ind w:left="709" w:right="780" w:hanging="709"/>
        <w:contextualSpacing w:val="0"/>
        <w:rPr>
          <w:rFonts w:cs="Arial"/>
          <w:b/>
          <w:bCs/>
          <w:sz w:val="20"/>
          <w:szCs w:val="20"/>
        </w:rPr>
      </w:pPr>
      <w:r w:rsidRPr="00FB24E9">
        <w:rPr>
          <w:rFonts w:cs="Arial"/>
          <w:sz w:val="20"/>
          <w:szCs w:val="20"/>
        </w:rPr>
        <w:t xml:space="preserve">It is recommended that all files to be submitted with your Tender submission are zipped into one compressed folder before </w:t>
      </w:r>
      <w:r w:rsidR="008F2EA2" w:rsidRPr="00FB24E9">
        <w:rPr>
          <w:rFonts w:cs="Arial"/>
          <w:sz w:val="20"/>
          <w:szCs w:val="20"/>
        </w:rPr>
        <w:t>emailing</w:t>
      </w:r>
      <w:r w:rsidRPr="00FB24E9">
        <w:rPr>
          <w:rFonts w:cs="Arial"/>
          <w:sz w:val="20"/>
          <w:szCs w:val="20"/>
        </w:rPr>
        <w:t>.</w:t>
      </w:r>
      <w:r w:rsidRPr="00FB24E9">
        <w:rPr>
          <w:rFonts w:cs="Arial"/>
          <w:spacing w:val="1"/>
          <w:sz w:val="20"/>
          <w:szCs w:val="20"/>
        </w:rPr>
        <w:t xml:space="preserve"> </w:t>
      </w:r>
      <w:r w:rsidRPr="00FB24E9">
        <w:rPr>
          <w:rFonts w:cs="Arial"/>
          <w:sz w:val="20"/>
          <w:szCs w:val="20"/>
        </w:rPr>
        <w:t>If your</w:t>
      </w:r>
      <w:r w:rsidRPr="00FB24E9">
        <w:rPr>
          <w:rFonts w:cs="Arial"/>
          <w:spacing w:val="1"/>
          <w:sz w:val="20"/>
          <w:szCs w:val="20"/>
        </w:rPr>
        <w:t xml:space="preserve"> </w:t>
      </w:r>
      <w:r w:rsidRPr="00FB24E9">
        <w:rPr>
          <w:rFonts w:cs="Arial"/>
          <w:sz w:val="20"/>
          <w:szCs w:val="20"/>
        </w:rPr>
        <w:t>submission file size when zipped is larger than 50mb you will need to split the</w:t>
      </w:r>
      <w:r w:rsidRPr="00FB24E9">
        <w:rPr>
          <w:rFonts w:cs="Arial"/>
          <w:spacing w:val="1"/>
          <w:sz w:val="20"/>
          <w:szCs w:val="20"/>
        </w:rPr>
        <w:t xml:space="preserve"> </w:t>
      </w:r>
      <w:r w:rsidRPr="00FB24E9">
        <w:rPr>
          <w:rFonts w:cs="Arial"/>
          <w:sz w:val="20"/>
          <w:szCs w:val="20"/>
        </w:rPr>
        <w:t>submission</w:t>
      </w:r>
      <w:r w:rsidRPr="00FB24E9">
        <w:rPr>
          <w:rFonts w:cs="Arial"/>
          <w:spacing w:val="-3"/>
          <w:sz w:val="20"/>
          <w:szCs w:val="20"/>
        </w:rPr>
        <w:t xml:space="preserve"> </w:t>
      </w:r>
      <w:r w:rsidRPr="00FB24E9">
        <w:rPr>
          <w:rFonts w:cs="Arial"/>
          <w:sz w:val="20"/>
          <w:szCs w:val="20"/>
        </w:rPr>
        <w:t>into</w:t>
      </w:r>
      <w:r w:rsidRPr="00FB24E9">
        <w:rPr>
          <w:rFonts w:cs="Arial"/>
          <w:spacing w:val="-2"/>
          <w:sz w:val="20"/>
          <w:szCs w:val="20"/>
        </w:rPr>
        <w:t xml:space="preserve"> </w:t>
      </w:r>
      <w:r w:rsidRPr="00FB24E9">
        <w:rPr>
          <w:rFonts w:cs="Arial"/>
          <w:sz w:val="20"/>
          <w:szCs w:val="20"/>
        </w:rPr>
        <w:t>multiple</w:t>
      </w:r>
      <w:r w:rsidRPr="00FB24E9">
        <w:rPr>
          <w:rFonts w:cs="Arial"/>
          <w:spacing w:val="-4"/>
          <w:sz w:val="20"/>
          <w:szCs w:val="20"/>
        </w:rPr>
        <w:t xml:space="preserve"> </w:t>
      </w:r>
      <w:r w:rsidRPr="00FB24E9">
        <w:rPr>
          <w:rFonts w:cs="Arial"/>
          <w:sz w:val="20"/>
          <w:szCs w:val="20"/>
        </w:rPr>
        <w:t>zip</w:t>
      </w:r>
      <w:r w:rsidRPr="00FB24E9">
        <w:rPr>
          <w:rFonts w:cs="Arial"/>
          <w:spacing w:val="-2"/>
          <w:sz w:val="20"/>
          <w:szCs w:val="20"/>
        </w:rPr>
        <w:t xml:space="preserve"> </w:t>
      </w:r>
      <w:r w:rsidRPr="00FB24E9">
        <w:rPr>
          <w:rFonts w:cs="Arial"/>
          <w:sz w:val="20"/>
          <w:szCs w:val="20"/>
        </w:rPr>
        <w:t>files</w:t>
      </w:r>
      <w:r w:rsidR="008D3B1B" w:rsidRPr="00FB24E9">
        <w:rPr>
          <w:rFonts w:cs="Arial"/>
          <w:sz w:val="20"/>
          <w:szCs w:val="20"/>
        </w:rPr>
        <w:t xml:space="preserve"> and emailing separately marking each email e.g. 1 of 3.</w:t>
      </w:r>
      <w:bookmarkStart w:id="200" w:name="_Toc101536785"/>
      <w:bookmarkStart w:id="201" w:name="_Toc101537559"/>
      <w:r w:rsidR="00FB24E9">
        <w:rPr>
          <w:rFonts w:cs="Arial"/>
          <w:sz w:val="20"/>
          <w:szCs w:val="20"/>
        </w:rPr>
        <w:br/>
      </w:r>
    </w:p>
    <w:p w14:paraId="34695FAF" w14:textId="61761EE0" w:rsidR="008B2E4F" w:rsidRPr="00FB24E9" w:rsidRDefault="008B2E4F" w:rsidP="0098494E">
      <w:pPr>
        <w:pStyle w:val="ListParagraph"/>
        <w:widowControl w:val="0"/>
        <w:numPr>
          <w:ilvl w:val="2"/>
          <w:numId w:val="26"/>
        </w:numPr>
        <w:tabs>
          <w:tab w:val="left" w:pos="1365"/>
        </w:tabs>
        <w:autoSpaceDE w:val="0"/>
        <w:autoSpaceDN w:val="0"/>
        <w:spacing w:before="1" w:line="276" w:lineRule="auto"/>
        <w:ind w:left="709" w:right="780" w:hanging="709"/>
        <w:contextualSpacing w:val="0"/>
        <w:rPr>
          <w:rFonts w:cs="Arial"/>
          <w:b/>
          <w:bCs/>
          <w:sz w:val="20"/>
          <w:szCs w:val="20"/>
        </w:rPr>
      </w:pPr>
      <w:r w:rsidRPr="00FB24E9">
        <w:rPr>
          <w:rFonts w:cs="Arial"/>
          <w:sz w:val="20"/>
          <w:szCs w:val="20"/>
        </w:rPr>
        <w:t>Making</w:t>
      </w:r>
      <w:r w:rsidRPr="00FB24E9">
        <w:rPr>
          <w:rFonts w:cs="Arial"/>
          <w:spacing w:val="-5"/>
          <w:sz w:val="20"/>
          <w:szCs w:val="20"/>
        </w:rPr>
        <w:t xml:space="preserve"> </w:t>
      </w:r>
      <w:r w:rsidRPr="00FB24E9">
        <w:rPr>
          <w:rFonts w:cs="Arial"/>
          <w:sz w:val="20"/>
          <w:szCs w:val="20"/>
        </w:rPr>
        <w:t>Changes</w:t>
      </w:r>
      <w:r w:rsidRPr="00FB24E9">
        <w:rPr>
          <w:rFonts w:cs="Arial"/>
          <w:spacing w:val="-2"/>
          <w:sz w:val="20"/>
          <w:szCs w:val="20"/>
        </w:rPr>
        <w:t xml:space="preserve"> </w:t>
      </w:r>
      <w:r w:rsidRPr="00FB24E9">
        <w:rPr>
          <w:rFonts w:cs="Arial"/>
          <w:sz w:val="20"/>
          <w:szCs w:val="20"/>
        </w:rPr>
        <w:t>to</w:t>
      </w:r>
      <w:r w:rsidRPr="00FB24E9">
        <w:rPr>
          <w:rFonts w:cs="Arial"/>
          <w:spacing w:val="-2"/>
          <w:sz w:val="20"/>
          <w:szCs w:val="20"/>
        </w:rPr>
        <w:t xml:space="preserve"> </w:t>
      </w:r>
      <w:r w:rsidRPr="00FB24E9">
        <w:rPr>
          <w:rFonts w:cs="Arial"/>
          <w:sz w:val="20"/>
          <w:szCs w:val="20"/>
        </w:rPr>
        <w:t>a</w:t>
      </w:r>
      <w:r w:rsidRPr="00FB24E9">
        <w:rPr>
          <w:rFonts w:cs="Arial"/>
          <w:spacing w:val="-4"/>
          <w:sz w:val="20"/>
          <w:szCs w:val="20"/>
        </w:rPr>
        <w:t xml:space="preserve"> </w:t>
      </w:r>
      <w:r w:rsidRPr="00FB24E9">
        <w:rPr>
          <w:rFonts w:cs="Arial"/>
          <w:sz w:val="20"/>
          <w:szCs w:val="20"/>
        </w:rPr>
        <w:t>tender</w:t>
      </w:r>
      <w:r w:rsidRPr="00FB24E9">
        <w:rPr>
          <w:rFonts w:cs="Arial"/>
          <w:spacing w:val="-2"/>
          <w:sz w:val="20"/>
          <w:szCs w:val="20"/>
        </w:rPr>
        <w:t xml:space="preserve"> </w:t>
      </w:r>
      <w:r w:rsidRPr="00FB24E9">
        <w:rPr>
          <w:rFonts w:cs="Arial"/>
          <w:sz w:val="20"/>
          <w:szCs w:val="20"/>
        </w:rPr>
        <w:t>submission</w:t>
      </w:r>
      <w:r w:rsidR="00332239" w:rsidRPr="00FB24E9">
        <w:rPr>
          <w:rFonts w:cs="Arial"/>
          <w:sz w:val="20"/>
          <w:szCs w:val="20"/>
        </w:rPr>
        <w:t xml:space="preserve"> </w:t>
      </w:r>
      <w:r w:rsidR="00B6227E" w:rsidRPr="00FB24E9">
        <w:rPr>
          <w:rFonts w:cs="Arial"/>
          <w:b/>
          <w:bCs/>
          <w:sz w:val="20"/>
          <w:szCs w:val="20"/>
        </w:rPr>
        <w:t>Tender</w:t>
      </w:r>
      <w:r w:rsidR="00B6227E" w:rsidRPr="00B96DF5">
        <w:rPr>
          <w:rFonts w:cs="Arial"/>
          <w:b/>
          <w:bCs/>
          <w:sz w:val="20"/>
          <w:szCs w:val="20"/>
        </w:rPr>
        <w:t>er</w:t>
      </w:r>
      <w:r w:rsidRPr="00B96DF5">
        <w:rPr>
          <w:rFonts w:cs="Arial"/>
          <w:b/>
          <w:bCs/>
          <w:sz w:val="20"/>
          <w:szCs w:val="20"/>
        </w:rPr>
        <w:t>s</w:t>
      </w:r>
      <w:r w:rsidRPr="00FB24E9">
        <w:rPr>
          <w:rFonts w:cs="Arial"/>
          <w:sz w:val="20"/>
          <w:szCs w:val="20"/>
        </w:rPr>
        <w:t xml:space="preserve"> can make modifications to a tender submission at any time BEFORE the</w:t>
      </w:r>
      <w:r w:rsidRPr="00FB24E9">
        <w:rPr>
          <w:rFonts w:cs="Arial"/>
          <w:spacing w:val="1"/>
          <w:sz w:val="20"/>
          <w:szCs w:val="20"/>
        </w:rPr>
        <w:t xml:space="preserve"> </w:t>
      </w:r>
      <w:r w:rsidRPr="00FB24E9">
        <w:rPr>
          <w:rFonts w:cs="Arial"/>
          <w:sz w:val="20"/>
          <w:szCs w:val="20"/>
        </w:rPr>
        <w:t>tender return deadline.</w:t>
      </w:r>
      <w:r w:rsidRPr="00FB24E9">
        <w:rPr>
          <w:rFonts w:cs="Arial"/>
          <w:spacing w:val="1"/>
          <w:sz w:val="20"/>
          <w:szCs w:val="20"/>
        </w:rPr>
        <w:t xml:space="preserve"> </w:t>
      </w:r>
      <w:r w:rsidRPr="00FB24E9">
        <w:rPr>
          <w:rFonts w:cs="Arial"/>
          <w:sz w:val="20"/>
          <w:szCs w:val="20"/>
        </w:rPr>
        <w:t xml:space="preserve">Where amendments are made, </w:t>
      </w:r>
      <w:r w:rsidR="003B1667" w:rsidRPr="00FB24E9">
        <w:rPr>
          <w:rFonts w:cs="Arial"/>
          <w:b/>
          <w:bCs/>
          <w:sz w:val="20"/>
          <w:szCs w:val="20"/>
        </w:rPr>
        <w:t>Tenderers</w:t>
      </w:r>
      <w:r w:rsidRPr="00FB24E9">
        <w:rPr>
          <w:rFonts w:cs="Arial"/>
          <w:sz w:val="20"/>
          <w:szCs w:val="20"/>
        </w:rPr>
        <w:t xml:space="preserve"> will be required to</w:t>
      </w:r>
      <w:r w:rsidRPr="00FB24E9">
        <w:rPr>
          <w:rFonts w:cs="Arial"/>
          <w:spacing w:val="1"/>
          <w:sz w:val="20"/>
          <w:szCs w:val="20"/>
        </w:rPr>
        <w:t xml:space="preserve"> </w:t>
      </w:r>
      <w:r w:rsidRPr="00FB24E9">
        <w:rPr>
          <w:rFonts w:cs="Arial"/>
          <w:sz w:val="20"/>
          <w:szCs w:val="20"/>
        </w:rPr>
        <w:t xml:space="preserve">resubmit their full tender response </w:t>
      </w:r>
      <w:r w:rsidR="00332239" w:rsidRPr="00FB24E9">
        <w:rPr>
          <w:rFonts w:cs="Arial"/>
          <w:sz w:val="20"/>
          <w:szCs w:val="20"/>
        </w:rPr>
        <w:t xml:space="preserve">by email. </w:t>
      </w:r>
      <w:r w:rsidR="008F2EA2" w:rsidRPr="00FB24E9">
        <w:rPr>
          <w:rFonts w:cs="Arial"/>
          <w:sz w:val="20"/>
          <w:szCs w:val="20"/>
        </w:rPr>
        <w:t>The</w:t>
      </w:r>
      <w:r w:rsidR="00332239" w:rsidRPr="00FB24E9">
        <w:rPr>
          <w:rFonts w:cs="Arial"/>
          <w:sz w:val="20"/>
          <w:szCs w:val="20"/>
        </w:rPr>
        <w:t xml:space="preserve"> latest version will supersede any </w:t>
      </w:r>
      <w:r w:rsidRPr="00FB24E9">
        <w:rPr>
          <w:rFonts w:cs="Arial"/>
          <w:sz w:val="20"/>
          <w:szCs w:val="20"/>
        </w:rPr>
        <w:t>previous</w:t>
      </w:r>
      <w:r w:rsidRPr="00FB24E9">
        <w:rPr>
          <w:rFonts w:cs="Arial"/>
          <w:spacing w:val="1"/>
          <w:sz w:val="20"/>
          <w:szCs w:val="20"/>
        </w:rPr>
        <w:t xml:space="preserve"> </w:t>
      </w:r>
      <w:r w:rsidRPr="00FB24E9">
        <w:rPr>
          <w:rFonts w:cs="Arial"/>
          <w:sz w:val="20"/>
          <w:szCs w:val="20"/>
        </w:rPr>
        <w:t>returns.</w:t>
      </w:r>
      <w:r w:rsidRPr="00FB24E9">
        <w:rPr>
          <w:rFonts w:cs="Arial"/>
          <w:spacing w:val="1"/>
          <w:sz w:val="20"/>
          <w:szCs w:val="20"/>
        </w:rPr>
        <w:t xml:space="preserve"> </w:t>
      </w:r>
      <w:r w:rsidRPr="00FB24E9">
        <w:rPr>
          <w:rFonts w:cs="Arial"/>
          <w:sz w:val="20"/>
          <w:szCs w:val="20"/>
        </w:rPr>
        <w:t>Please note amendments cannot be made once the deadline date and tim</w:t>
      </w:r>
      <w:r w:rsidR="008F2EA2" w:rsidRPr="00FB24E9">
        <w:rPr>
          <w:rFonts w:cs="Arial"/>
          <w:sz w:val="20"/>
          <w:szCs w:val="20"/>
        </w:rPr>
        <w:t>e have passed.</w:t>
      </w:r>
      <w:bookmarkEnd w:id="200"/>
      <w:bookmarkEnd w:id="201"/>
      <w:r w:rsidR="00590378" w:rsidRPr="00FB24E9">
        <w:rPr>
          <w:rFonts w:cs="Arial"/>
          <w:sz w:val="20"/>
          <w:szCs w:val="20"/>
        </w:rPr>
        <w:br/>
      </w:r>
    </w:p>
    <w:p w14:paraId="10264AB4" w14:textId="4F072C01" w:rsidR="00940C64" w:rsidRPr="00E4382D" w:rsidRDefault="00940C64" w:rsidP="0098494E">
      <w:pPr>
        <w:pStyle w:val="Heading1"/>
        <w:numPr>
          <w:ilvl w:val="0"/>
          <w:numId w:val="26"/>
        </w:numPr>
        <w:spacing w:line="276" w:lineRule="auto"/>
        <w:ind w:left="709" w:hanging="709"/>
        <w:rPr>
          <w:rStyle w:val="BookTitle"/>
          <w:rFonts w:cs="Arial"/>
          <w:b w:val="0"/>
          <w:smallCaps w:val="0"/>
          <w:color w:val="52246D"/>
        </w:rPr>
      </w:pPr>
      <w:bookmarkStart w:id="202" w:name="_Toc101793437"/>
      <w:bookmarkStart w:id="203" w:name="_Toc167441906"/>
      <w:r w:rsidRPr="00E4382D">
        <w:rPr>
          <w:rStyle w:val="BookTitle"/>
          <w:rFonts w:cs="Arial"/>
          <w:b w:val="0"/>
          <w:smallCaps w:val="0"/>
          <w:color w:val="52246D"/>
        </w:rPr>
        <w:t>Glossary of Terms</w:t>
      </w:r>
      <w:bookmarkEnd w:id="186"/>
      <w:bookmarkEnd w:id="187"/>
      <w:bookmarkEnd w:id="202"/>
      <w:bookmarkEnd w:id="203"/>
    </w:p>
    <w:p w14:paraId="280C99CF" w14:textId="358DF38C" w:rsidR="00940C64" w:rsidRPr="00F809BA" w:rsidRDefault="00940C64" w:rsidP="0098494E">
      <w:pPr>
        <w:pStyle w:val="Heading2"/>
        <w:numPr>
          <w:ilvl w:val="1"/>
          <w:numId w:val="26"/>
        </w:numPr>
        <w:spacing w:before="0" w:after="240" w:line="276" w:lineRule="auto"/>
        <w:ind w:left="709" w:hanging="709"/>
        <w:jc w:val="both"/>
        <w:rPr>
          <w:rFonts w:ascii="Arial" w:hAnsi="Arial" w:cs="Arial"/>
          <w:b w:val="0"/>
          <w:bCs w:val="0"/>
          <w:color w:val="950260"/>
          <w:sz w:val="24"/>
          <w:szCs w:val="24"/>
        </w:rPr>
      </w:pPr>
      <w:bookmarkStart w:id="204" w:name="_Toc452454540"/>
      <w:bookmarkStart w:id="205" w:name="_Toc453166001"/>
      <w:bookmarkStart w:id="206" w:name="_Toc457489549"/>
      <w:bookmarkStart w:id="207" w:name="_Toc101793438"/>
      <w:bookmarkStart w:id="208" w:name="_Toc167441907"/>
      <w:r w:rsidRPr="00F809BA">
        <w:rPr>
          <w:rFonts w:ascii="Arial" w:hAnsi="Arial" w:cs="Arial"/>
          <w:b w:val="0"/>
          <w:bCs w:val="0"/>
          <w:color w:val="950260"/>
          <w:sz w:val="24"/>
          <w:szCs w:val="24"/>
        </w:rPr>
        <w:t>Definition and meanings</w:t>
      </w:r>
      <w:bookmarkEnd w:id="204"/>
      <w:bookmarkEnd w:id="205"/>
      <w:bookmarkEnd w:id="206"/>
      <w:bookmarkEnd w:id="207"/>
      <w:bookmarkEnd w:id="208"/>
    </w:p>
    <w:p w14:paraId="06755971" w14:textId="06B93DE8" w:rsidR="00940C64" w:rsidRDefault="00940C64" w:rsidP="0098494E">
      <w:pPr>
        <w:numPr>
          <w:ilvl w:val="2"/>
          <w:numId w:val="26"/>
        </w:numPr>
        <w:spacing w:after="240" w:line="276" w:lineRule="auto"/>
        <w:ind w:left="709" w:hanging="709"/>
        <w:jc w:val="both"/>
        <w:rPr>
          <w:rFonts w:cs="Arial"/>
          <w:sz w:val="20"/>
          <w:szCs w:val="20"/>
        </w:rPr>
      </w:pPr>
      <w:r w:rsidRPr="009C7BCA">
        <w:rPr>
          <w:rFonts w:cs="Arial"/>
          <w:sz w:val="20"/>
          <w:szCs w:val="20"/>
        </w:rPr>
        <w:t xml:space="preserve">For the purpose of the ITT documentation, the capitalised words and expressions that follow have the meanings set out below unless the context specifically requires otherwise. It should also be noted that references to the singular include the plural and vice </w:t>
      </w:r>
      <w:r w:rsidR="006A5AF9" w:rsidRPr="009C7BCA">
        <w:rPr>
          <w:rFonts w:cs="Arial"/>
          <w:sz w:val="20"/>
          <w:szCs w:val="20"/>
        </w:rPr>
        <w:t>versa: -</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520"/>
      </w:tblGrid>
      <w:tr w:rsidR="00A0626E" w:rsidRPr="00CB6634" w14:paraId="56EE0361" w14:textId="77777777" w:rsidTr="000C000A">
        <w:trPr>
          <w:trHeight w:val="498"/>
          <w:tblHeader/>
        </w:trPr>
        <w:tc>
          <w:tcPr>
            <w:tcW w:w="1985" w:type="dxa"/>
            <w:shd w:val="clear" w:color="auto" w:fill="52246D"/>
          </w:tcPr>
          <w:p w14:paraId="088B5C92" w14:textId="77777777" w:rsidR="00A0626E" w:rsidRPr="00CB6634" w:rsidRDefault="00A0626E" w:rsidP="0098494E">
            <w:pPr>
              <w:spacing w:after="120" w:line="276" w:lineRule="auto"/>
              <w:rPr>
                <w:rFonts w:cs="Arial"/>
                <w:b/>
                <w:color w:val="FFFFFF" w:themeColor="background1"/>
                <w:sz w:val="20"/>
                <w:szCs w:val="20"/>
              </w:rPr>
            </w:pPr>
            <w:r w:rsidRPr="00CB6634">
              <w:rPr>
                <w:rFonts w:cs="Arial"/>
                <w:b/>
                <w:color w:val="FFFFFF" w:themeColor="background1"/>
                <w:sz w:val="20"/>
                <w:szCs w:val="20"/>
                <w:lang w:eastAsia="en-GB"/>
              </w:rPr>
              <w:t>Terms of abbreviation</w:t>
            </w:r>
          </w:p>
        </w:tc>
        <w:tc>
          <w:tcPr>
            <w:tcW w:w="6520" w:type="dxa"/>
            <w:shd w:val="clear" w:color="auto" w:fill="52246D"/>
          </w:tcPr>
          <w:p w14:paraId="656B0D67" w14:textId="77777777" w:rsidR="00A0626E" w:rsidRPr="00CB6634" w:rsidRDefault="00A0626E" w:rsidP="0098494E">
            <w:pPr>
              <w:spacing w:after="120" w:line="276" w:lineRule="auto"/>
              <w:rPr>
                <w:rFonts w:cs="Arial"/>
                <w:b/>
                <w:color w:val="FFFFFF" w:themeColor="background1"/>
                <w:sz w:val="20"/>
                <w:szCs w:val="20"/>
              </w:rPr>
            </w:pPr>
            <w:r w:rsidRPr="00CB6634">
              <w:rPr>
                <w:rFonts w:cs="Arial"/>
                <w:b/>
                <w:color w:val="FFFFFF" w:themeColor="background1"/>
                <w:sz w:val="20"/>
                <w:szCs w:val="20"/>
                <w:lang w:eastAsia="en-GB"/>
              </w:rPr>
              <w:t>Definition</w:t>
            </w:r>
          </w:p>
        </w:tc>
      </w:tr>
      <w:tr w:rsidR="00A0626E" w:rsidRPr="00C87D2D" w14:paraId="05682303" w14:textId="77777777" w:rsidTr="000C000A">
        <w:tc>
          <w:tcPr>
            <w:tcW w:w="1985" w:type="dxa"/>
          </w:tcPr>
          <w:p w14:paraId="5839531D" w14:textId="77777777" w:rsidR="00A0626E" w:rsidRPr="00C87D2D" w:rsidRDefault="00A0626E" w:rsidP="0098494E">
            <w:pPr>
              <w:spacing w:after="120" w:line="276" w:lineRule="auto"/>
              <w:rPr>
                <w:rFonts w:cs="Arial"/>
                <w:sz w:val="20"/>
                <w:szCs w:val="20"/>
              </w:rPr>
            </w:pPr>
            <w:r w:rsidRPr="00C87D2D">
              <w:rPr>
                <w:rFonts w:cs="Arial"/>
                <w:sz w:val="20"/>
                <w:szCs w:val="20"/>
              </w:rPr>
              <w:t>Applicants</w:t>
            </w:r>
          </w:p>
        </w:tc>
        <w:tc>
          <w:tcPr>
            <w:tcW w:w="6520" w:type="dxa"/>
          </w:tcPr>
          <w:p w14:paraId="2A366FB4" w14:textId="77777777" w:rsidR="00A0626E" w:rsidRPr="00C87D2D" w:rsidRDefault="00A0626E" w:rsidP="0098494E">
            <w:pPr>
              <w:spacing w:after="120" w:line="276" w:lineRule="auto"/>
              <w:rPr>
                <w:rFonts w:cs="Arial"/>
                <w:sz w:val="20"/>
                <w:szCs w:val="20"/>
              </w:rPr>
            </w:pPr>
            <w:r w:rsidRPr="00C87D2D">
              <w:rPr>
                <w:rFonts w:cs="Arial"/>
                <w:sz w:val="20"/>
                <w:szCs w:val="20"/>
              </w:rPr>
              <w:t>the Tenderer(s) (or potential Tenderer(s)) applying to compete for the award of the contract</w:t>
            </w:r>
          </w:p>
        </w:tc>
      </w:tr>
      <w:tr w:rsidR="00A0626E" w:rsidRPr="00C87D2D" w14:paraId="07E39A0A" w14:textId="77777777" w:rsidTr="000C000A">
        <w:tc>
          <w:tcPr>
            <w:tcW w:w="1985" w:type="dxa"/>
          </w:tcPr>
          <w:p w14:paraId="0713DCAC"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Authorised Representative </w:t>
            </w:r>
          </w:p>
        </w:tc>
        <w:tc>
          <w:tcPr>
            <w:tcW w:w="6520" w:type="dxa"/>
          </w:tcPr>
          <w:p w14:paraId="200556E7" w14:textId="77777777" w:rsidR="00A0626E" w:rsidRPr="00C87D2D" w:rsidRDefault="00A0626E" w:rsidP="0098494E">
            <w:pPr>
              <w:spacing w:after="120" w:line="276" w:lineRule="auto"/>
              <w:rPr>
                <w:rFonts w:cs="Arial"/>
                <w:sz w:val="20"/>
                <w:szCs w:val="20"/>
              </w:rPr>
            </w:pPr>
            <w:r w:rsidRPr="00C87D2D">
              <w:rPr>
                <w:rFonts w:cs="Arial"/>
                <w:sz w:val="20"/>
                <w:szCs w:val="20"/>
              </w:rPr>
              <w:t>The Authority’s or Tenderer’s nominated representative</w:t>
            </w:r>
          </w:p>
        </w:tc>
      </w:tr>
      <w:tr w:rsidR="00A0626E" w:rsidRPr="00C87D2D" w14:paraId="06396D5F" w14:textId="77777777" w:rsidTr="000C000A">
        <w:tc>
          <w:tcPr>
            <w:tcW w:w="1985" w:type="dxa"/>
          </w:tcPr>
          <w:p w14:paraId="41991500" w14:textId="77777777" w:rsidR="00A0626E" w:rsidRPr="00C87D2D" w:rsidRDefault="00A0626E" w:rsidP="0098494E">
            <w:pPr>
              <w:spacing w:after="120" w:line="276" w:lineRule="auto"/>
              <w:rPr>
                <w:rFonts w:cs="Arial"/>
                <w:sz w:val="20"/>
                <w:szCs w:val="20"/>
              </w:rPr>
            </w:pPr>
            <w:r w:rsidRPr="00C87D2D">
              <w:rPr>
                <w:rFonts w:cs="Arial"/>
                <w:sz w:val="20"/>
                <w:szCs w:val="20"/>
                <w:lang w:eastAsia="en-GB"/>
              </w:rPr>
              <w:t>Authority</w:t>
            </w:r>
          </w:p>
        </w:tc>
        <w:tc>
          <w:tcPr>
            <w:tcW w:w="6520" w:type="dxa"/>
          </w:tcPr>
          <w:p w14:paraId="28C770A7" w14:textId="40DAF83B" w:rsidR="00A0626E" w:rsidRPr="00C87D2D" w:rsidRDefault="00953F61" w:rsidP="0098494E">
            <w:pPr>
              <w:spacing w:after="120" w:line="276" w:lineRule="auto"/>
              <w:rPr>
                <w:rFonts w:cs="Arial"/>
                <w:sz w:val="20"/>
                <w:szCs w:val="20"/>
              </w:rPr>
            </w:pPr>
            <w:r>
              <w:rPr>
                <w:rFonts w:cs="Arial"/>
                <w:sz w:val="20"/>
                <w:szCs w:val="20"/>
              </w:rPr>
              <w:t xml:space="preserve">Pirbright Innovations </w:t>
            </w:r>
            <w:r w:rsidR="00285DAA">
              <w:rPr>
                <w:rFonts w:cs="Arial"/>
                <w:sz w:val="20"/>
                <w:szCs w:val="20"/>
              </w:rPr>
              <w:t xml:space="preserve">Limited </w:t>
            </w:r>
            <w:r w:rsidR="00285DAA" w:rsidRPr="00A31720">
              <w:rPr>
                <w:rFonts w:cs="Arial"/>
                <w:sz w:val="20"/>
                <w:szCs w:val="20"/>
              </w:rPr>
              <w:t>(</w:t>
            </w:r>
            <w:r w:rsidR="00A0626E" w:rsidRPr="00A31720">
              <w:rPr>
                <w:rFonts w:cs="Arial"/>
                <w:sz w:val="20"/>
                <w:szCs w:val="20"/>
              </w:rPr>
              <w:t>and where the context admits other contracting authorities)</w:t>
            </w:r>
          </w:p>
        </w:tc>
      </w:tr>
      <w:tr w:rsidR="00A0626E" w:rsidRPr="00C87D2D" w14:paraId="1689AF0B" w14:textId="77777777" w:rsidTr="000C000A">
        <w:tc>
          <w:tcPr>
            <w:tcW w:w="1985" w:type="dxa"/>
          </w:tcPr>
          <w:p w14:paraId="6425798D" w14:textId="77777777" w:rsidR="00A0626E" w:rsidRPr="00C87D2D" w:rsidRDefault="00A0626E" w:rsidP="0098494E">
            <w:pPr>
              <w:spacing w:after="120" w:line="276" w:lineRule="auto"/>
              <w:rPr>
                <w:rFonts w:cs="Arial"/>
                <w:sz w:val="20"/>
                <w:szCs w:val="20"/>
              </w:rPr>
            </w:pPr>
            <w:r w:rsidRPr="00C87D2D">
              <w:rPr>
                <w:rFonts w:cs="Arial"/>
                <w:sz w:val="20"/>
                <w:szCs w:val="20"/>
              </w:rPr>
              <w:t>Bid</w:t>
            </w:r>
          </w:p>
        </w:tc>
        <w:tc>
          <w:tcPr>
            <w:tcW w:w="6520" w:type="dxa"/>
          </w:tcPr>
          <w:p w14:paraId="0CB4FE3A" w14:textId="77777777" w:rsidR="00A0626E" w:rsidRPr="00C87D2D" w:rsidRDefault="00A0626E" w:rsidP="0098494E">
            <w:pPr>
              <w:spacing w:after="120" w:line="276" w:lineRule="auto"/>
              <w:rPr>
                <w:rFonts w:cs="Arial"/>
                <w:sz w:val="20"/>
                <w:szCs w:val="20"/>
              </w:rPr>
            </w:pPr>
            <w:r w:rsidRPr="00C87D2D">
              <w:rPr>
                <w:rFonts w:cs="Arial"/>
                <w:sz w:val="20"/>
                <w:szCs w:val="20"/>
              </w:rPr>
              <w:t>each of the written proposals submitted by a Tenderer as part of this procurement process and in response to the Authority’s Requirements (including the Invitation to Tender)</w:t>
            </w:r>
          </w:p>
        </w:tc>
      </w:tr>
      <w:tr w:rsidR="00A0626E" w:rsidRPr="00C87D2D" w14:paraId="3B61BC80" w14:textId="77777777" w:rsidTr="000C000A">
        <w:tc>
          <w:tcPr>
            <w:tcW w:w="1985" w:type="dxa"/>
          </w:tcPr>
          <w:p w14:paraId="3B0D06C6" w14:textId="77777777" w:rsidR="00A0626E" w:rsidRPr="00C87D2D" w:rsidRDefault="00A0626E" w:rsidP="0098494E">
            <w:pPr>
              <w:spacing w:after="120" w:line="276" w:lineRule="auto"/>
              <w:rPr>
                <w:rFonts w:cs="Arial"/>
                <w:sz w:val="20"/>
                <w:szCs w:val="20"/>
              </w:rPr>
            </w:pPr>
            <w:r w:rsidRPr="00C87D2D">
              <w:rPr>
                <w:rFonts w:cs="Arial"/>
                <w:sz w:val="20"/>
                <w:szCs w:val="20"/>
              </w:rPr>
              <w:t>Bidder (or Tenderer)</w:t>
            </w:r>
          </w:p>
        </w:tc>
        <w:tc>
          <w:tcPr>
            <w:tcW w:w="6520" w:type="dxa"/>
          </w:tcPr>
          <w:p w14:paraId="7DC9A23B" w14:textId="6E5CF416" w:rsidR="00A0626E" w:rsidRPr="00C87D2D" w:rsidRDefault="00A0626E" w:rsidP="0098494E">
            <w:pPr>
              <w:spacing w:after="120" w:line="276" w:lineRule="auto"/>
              <w:rPr>
                <w:rFonts w:cs="Arial"/>
                <w:sz w:val="20"/>
                <w:szCs w:val="20"/>
              </w:rPr>
            </w:pPr>
            <w:r w:rsidRPr="00C87D2D">
              <w:rPr>
                <w:rFonts w:cs="Arial"/>
                <w:sz w:val="20"/>
                <w:szCs w:val="20"/>
              </w:rPr>
              <w:t xml:space="preserve">the </w:t>
            </w:r>
            <w:r>
              <w:rPr>
                <w:rFonts w:cs="Arial"/>
                <w:sz w:val="20"/>
                <w:szCs w:val="20"/>
              </w:rPr>
              <w:t>organisation responding to the</w:t>
            </w:r>
            <w:r w:rsidRPr="00C87D2D">
              <w:rPr>
                <w:rFonts w:cs="Arial"/>
                <w:sz w:val="20"/>
                <w:szCs w:val="20"/>
              </w:rPr>
              <w:t xml:space="preserve"> </w:t>
            </w:r>
            <w:r>
              <w:rPr>
                <w:rFonts w:cs="Arial"/>
                <w:sz w:val="20"/>
                <w:szCs w:val="20"/>
              </w:rPr>
              <w:t>tender opportunity</w:t>
            </w:r>
            <w:r w:rsidRPr="00C87D2D">
              <w:rPr>
                <w:rFonts w:cs="Arial"/>
                <w:sz w:val="20"/>
                <w:szCs w:val="20"/>
              </w:rPr>
              <w:t xml:space="preserve"> under the </w:t>
            </w:r>
            <w:r>
              <w:rPr>
                <w:rFonts w:cs="Arial"/>
                <w:sz w:val="20"/>
                <w:szCs w:val="20"/>
              </w:rPr>
              <w:t xml:space="preserve">Open </w:t>
            </w:r>
            <w:r w:rsidRPr="00C87D2D">
              <w:rPr>
                <w:rFonts w:cs="Arial"/>
                <w:sz w:val="20"/>
                <w:szCs w:val="20"/>
              </w:rPr>
              <w:t>Procedure. The term Tenderer may also be used</w:t>
            </w:r>
          </w:p>
        </w:tc>
      </w:tr>
      <w:tr w:rsidR="00EC69A7" w:rsidRPr="00C87D2D" w14:paraId="6CFD86D5" w14:textId="77777777" w:rsidTr="000C000A">
        <w:tc>
          <w:tcPr>
            <w:tcW w:w="1985" w:type="dxa"/>
          </w:tcPr>
          <w:p w14:paraId="5C7F923C" w14:textId="40CABE25" w:rsidR="00EC69A7" w:rsidRPr="00C87D2D" w:rsidRDefault="00EC69A7" w:rsidP="0098494E">
            <w:pPr>
              <w:spacing w:after="120" w:line="276" w:lineRule="auto"/>
              <w:rPr>
                <w:rFonts w:cs="Arial"/>
                <w:sz w:val="20"/>
                <w:szCs w:val="20"/>
              </w:rPr>
            </w:pPr>
            <w:r>
              <w:rPr>
                <w:rFonts w:cs="Arial"/>
                <w:sz w:val="20"/>
                <w:szCs w:val="20"/>
              </w:rPr>
              <w:t>CAS</w:t>
            </w:r>
          </w:p>
        </w:tc>
        <w:tc>
          <w:tcPr>
            <w:tcW w:w="6520" w:type="dxa"/>
          </w:tcPr>
          <w:p w14:paraId="2519E1F0" w14:textId="448658FD" w:rsidR="00EC69A7" w:rsidRPr="00C87D2D" w:rsidRDefault="00EC69A7" w:rsidP="0098494E">
            <w:pPr>
              <w:spacing w:after="120" w:line="276" w:lineRule="auto"/>
              <w:rPr>
                <w:rFonts w:cs="Arial"/>
                <w:sz w:val="20"/>
                <w:szCs w:val="20"/>
              </w:rPr>
            </w:pPr>
            <w:r w:rsidRPr="008B55E0">
              <w:rPr>
                <w:rFonts w:cs="Arial"/>
                <w:sz w:val="20"/>
                <w:szCs w:val="20"/>
              </w:rPr>
              <w:t>Common Assessment Standard</w:t>
            </w:r>
          </w:p>
        </w:tc>
      </w:tr>
      <w:tr w:rsidR="00A0626E" w:rsidRPr="00C87D2D" w14:paraId="3D6F792F" w14:textId="77777777" w:rsidTr="000C000A">
        <w:tc>
          <w:tcPr>
            <w:tcW w:w="1985" w:type="dxa"/>
          </w:tcPr>
          <w:p w14:paraId="2F895923"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CDM, CDM Regulations </w:t>
            </w:r>
          </w:p>
        </w:tc>
        <w:tc>
          <w:tcPr>
            <w:tcW w:w="6520" w:type="dxa"/>
          </w:tcPr>
          <w:p w14:paraId="432D5700" w14:textId="6E3F07ED" w:rsidR="00A0626E" w:rsidRPr="00C87D2D" w:rsidRDefault="00A0626E" w:rsidP="0098494E">
            <w:pPr>
              <w:spacing w:after="120" w:line="276" w:lineRule="auto"/>
              <w:rPr>
                <w:rFonts w:cs="Arial"/>
                <w:sz w:val="20"/>
                <w:szCs w:val="20"/>
              </w:rPr>
            </w:pPr>
            <w:r w:rsidRPr="00C87D2D">
              <w:rPr>
                <w:rFonts w:cs="Arial"/>
                <w:sz w:val="20"/>
                <w:szCs w:val="20"/>
              </w:rPr>
              <w:t xml:space="preserve">the Construction (Design and Management) Regulations 2015 (CDM) (as may be supplemented, amended, </w:t>
            </w:r>
            <w:r w:rsidR="00A178B7" w:rsidRPr="00C87D2D">
              <w:rPr>
                <w:rFonts w:cs="Arial"/>
                <w:sz w:val="20"/>
                <w:szCs w:val="20"/>
              </w:rPr>
              <w:t>superseded,</w:t>
            </w:r>
            <w:r w:rsidRPr="00C87D2D">
              <w:rPr>
                <w:rFonts w:cs="Arial"/>
                <w:sz w:val="20"/>
                <w:szCs w:val="20"/>
              </w:rPr>
              <w:t xml:space="preserve"> or replaced from time to time) </w:t>
            </w:r>
          </w:p>
        </w:tc>
      </w:tr>
      <w:tr w:rsidR="00A0626E" w:rsidRPr="00C87D2D" w14:paraId="3D21A7A3" w14:textId="77777777" w:rsidTr="000C000A">
        <w:tc>
          <w:tcPr>
            <w:tcW w:w="1985" w:type="dxa"/>
          </w:tcPr>
          <w:p w14:paraId="7888E646" w14:textId="77777777" w:rsidR="00A0626E" w:rsidRPr="00C87D2D" w:rsidRDefault="00A0626E" w:rsidP="0098494E">
            <w:pPr>
              <w:spacing w:after="120" w:line="276" w:lineRule="auto"/>
              <w:rPr>
                <w:rFonts w:cs="Arial"/>
                <w:sz w:val="20"/>
                <w:szCs w:val="20"/>
              </w:rPr>
            </w:pPr>
            <w:r>
              <w:rPr>
                <w:rFonts w:cs="Arial"/>
                <w:sz w:val="20"/>
                <w:szCs w:val="20"/>
              </w:rPr>
              <w:t>Client</w:t>
            </w:r>
          </w:p>
        </w:tc>
        <w:tc>
          <w:tcPr>
            <w:tcW w:w="6520" w:type="dxa"/>
          </w:tcPr>
          <w:p w14:paraId="36F70257" w14:textId="77777777" w:rsidR="00A0626E" w:rsidRPr="00C87D2D" w:rsidRDefault="00A0626E" w:rsidP="0098494E">
            <w:pPr>
              <w:spacing w:after="120" w:line="276" w:lineRule="auto"/>
              <w:rPr>
                <w:rFonts w:cs="Arial"/>
                <w:sz w:val="20"/>
                <w:szCs w:val="20"/>
              </w:rPr>
            </w:pPr>
            <w:r>
              <w:rPr>
                <w:rFonts w:cs="Arial"/>
                <w:sz w:val="20"/>
                <w:szCs w:val="20"/>
              </w:rPr>
              <w:t>any Authority accessing the Contract and being a qualifying Public Contracting Authority</w:t>
            </w:r>
          </w:p>
        </w:tc>
      </w:tr>
      <w:tr w:rsidR="00A0626E" w:rsidRPr="00C87D2D" w14:paraId="2856FA68" w14:textId="77777777" w:rsidTr="000C000A">
        <w:tc>
          <w:tcPr>
            <w:tcW w:w="1985" w:type="dxa"/>
          </w:tcPr>
          <w:p w14:paraId="4F28DE7F" w14:textId="77777777" w:rsidR="00A0626E" w:rsidRDefault="00A0626E" w:rsidP="0098494E">
            <w:pPr>
              <w:spacing w:after="120" w:line="276" w:lineRule="auto"/>
              <w:rPr>
                <w:rFonts w:cs="Arial"/>
                <w:sz w:val="20"/>
                <w:szCs w:val="20"/>
              </w:rPr>
            </w:pPr>
            <w:r>
              <w:rPr>
                <w:rFonts w:cs="Arial"/>
                <w:sz w:val="20"/>
                <w:szCs w:val="20"/>
              </w:rPr>
              <w:t>CM</w:t>
            </w:r>
          </w:p>
        </w:tc>
        <w:tc>
          <w:tcPr>
            <w:tcW w:w="6520" w:type="dxa"/>
          </w:tcPr>
          <w:p w14:paraId="6DEC9682" w14:textId="77777777" w:rsidR="00A0626E" w:rsidRDefault="00A0626E" w:rsidP="0098494E">
            <w:pPr>
              <w:spacing w:after="120" w:line="276" w:lineRule="auto"/>
              <w:rPr>
                <w:rFonts w:cs="Arial"/>
                <w:sz w:val="20"/>
                <w:szCs w:val="20"/>
              </w:rPr>
            </w:pPr>
            <w:r>
              <w:rPr>
                <w:rFonts w:cs="Arial"/>
                <w:sz w:val="20"/>
                <w:szCs w:val="20"/>
              </w:rPr>
              <w:t>Cost Manager (Quantity Surveyor)</w:t>
            </w:r>
          </w:p>
        </w:tc>
      </w:tr>
      <w:tr w:rsidR="00A0626E" w:rsidRPr="00C87D2D" w14:paraId="7B481D62" w14:textId="77777777" w:rsidTr="000C000A">
        <w:tc>
          <w:tcPr>
            <w:tcW w:w="1985" w:type="dxa"/>
          </w:tcPr>
          <w:p w14:paraId="2BD120F4" w14:textId="77777777" w:rsidR="00A0626E" w:rsidRPr="00C87D2D" w:rsidRDefault="00A0626E" w:rsidP="0098494E">
            <w:pPr>
              <w:spacing w:after="120" w:line="276" w:lineRule="auto"/>
              <w:rPr>
                <w:rFonts w:cs="Arial"/>
                <w:sz w:val="20"/>
                <w:szCs w:val="20"/>
              </w:rPr>
            </w:pPr>
            <w:r w:rsidRPr="00C87D2D">
              <w:rPr>
                <w:rFonts w:cs="Arial"/>
                <w:sz w:val="20"/>
                <w:szCs w:val="20"/>
              </w:rPr>
              <w:t>Combined Score</w:t>
            </w:r>
          </w:p>
        </w:tc>
        <w:tc>
          <w:tcPr>
            <w:tcW w:w="6520" w:type="dxa"/>
          </w:tcPr>
          <w:p w14:paraId="10E9FAD3"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the sum of the Price Evaluation Score and the Performance Evaluation Score </w:t>
            </w:r>
          </w:p>
        </w:tc>
      </w:tr>
      <w:tr w:rsidR="00A0626E" w:rsidRPr="00C87D2D" w14:paraId="452E85FF" w14:textId="77777777" w:rsidTr="000C000A">
        <w:tc>
          <w:tcPr>
            <w:tcW w:w="1985" w:type="dxa"/>
          </w:tcPr>
          <w:p w14:paraId="189C234D"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Commencement Date </w:t>
            </w:r>
          </w:p>
        </w:tc>
        <w:tc>
          <w:tcPr>
            <w:tcW w:w="6520" w:type="dxa"/>
          </w:tcPr>
          <w:p w14:paraId="39030DA0"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the date upon which the </w:t>
            </w:r>
            <w:r>
              <w:rPr>
                <w:rFonts w:cs="Arial"/>
                <w:sz w:val="20"/>
                <w:szCs w:val="20"/>
              </w:rPr>
              <w:t>Contract</w:t>
            </w:r>
            <w:r w:rsidRPr="00C87D2D">
              <w:rPr>
                <w:rFonts w:cs="Arial"/>
                <w:sz w:val="20"/>
                <w:szCs w:val="20"/>
              </w:rPr>
              <w:t xml:space="preserve"> is executed </w:t>
            </w:r>
          </w:p>
        </w:tc>
      </w:tr>
      <w:tr w:rsidR="00A0626E" w:rsidRPr="00C87D2D" w14:paraId="1F12D192" w14:textId="77777777" w:rsidTr="000C000A">
        <w:tc>
          <w:tcPr>
            <w:tcW w:w="1985" w:type="dxa"/>
          </w:tcPr>
          <w:p w14:paraId="24D75D6E" w14:textId="77777777" w:rsidR="00A0626E" w:rsidRPr="00C87D2D" w:rsidRDefault="00A0626E" w:rsidP="0098494E">
            <w:pPr>
              <w:spacing w:after="120" w:line="276" w:lineRule="auto"/>
              <w:rPr>
                <w:rFonts w:cs="Arial"/>
                <w:sz w:val="20"/>
                <w:szCs w:val="20"/>
              </w:rPr>
            </w:pPr>
            <w:r w:rsidRPr="00C87D2D">
              <w:rPr>
                <w:rFonts w:cs="Arial"/>
                <w:sz w:val="20"/>
                <w:szCs w:val="20"/>
              </w:rPr>
              <w:t>Consortium</w:t>
            </w:r>
          </w:p>
        </w:tc>
        <w:tc>
          <w:tcPr>
            <w:tcW w:w="6520" w:type="dxa"/>
          </w:tcPr>
          <w:p w14:paraId="75281DF9" w14:textId="77777777" w:rsidR="00A0626E" w:rsidRPr="00C87D2D" w:rsidRDefault="00A0626E" w:rsidP="0098494E">
            <w:pPr>
              <w:spacing w:after="120" w:line="276" w:lineRule="auto"/>
              <w:rPr>
                <w:rFonts w:cs="Arial"/>
                <w:sz w:val="20"/>
                <w:szCs w:val="20"/>
              </w:rPr>
            </w:pPr>
            <w:r w:rsidRPr="00C87D2D">
              <w:rPr>
                <w:rFonts w:cs="Arial"/>
                <w:sz w:val="20"/>
                <w:szCs w:val="20"/>
              </w:rPr>
              <w:t>a group of organisations coming together to form a Bidder</w:t>
            </w:r>
            <w:r>
              <w:rPr>
                <w:rFonts w:cs="Arial"/>
                <w:sz w:val="20"/>
                <w:szCs w:val="20"/>
              </w:rPr>
              <w:t>/Tenderer</w:t>
            </w:r>
          </w:p>
        </w:tc>
      </w:tr>
      <w:tr w:rsidR="00A0626E" w:rsidRPr="00C87D2D" w14:paraId="07F717E6" w14:textId="77777777" w:rsidTr="000C000A">
        <w:tc>
          <w:tcPr>
            <w:tcW w:w="1985" w:type="dxa"/>
          </w:tcPr>
          <w:p w14:paraId="2FFE881C" w14:textId="77777777" w:rsidR="00A0626E" w:rsidRPr="00C87D2D" w:rsidRDefault="00A0626E" w:rsidP="0098494E">
            <w:pPr>
              <w:spacing w:after="120" w:line="276" w:lineRule="auto"/>
              <w:rPr>
                <w:rFonts w:cs="Arial"/>
                <w:sz w:val="20"/>
                <w:szCs w:val="20"/>
              </w:rPr>
            </w:pPr>
            <w:r w:rsidRPr="00C87D2D">
              <w:rPr>
                <w:rFonts w:cs="Arial"/>
                <w:sz w:val="20"/>
                <w:szCs w:val="20"/>
              </w:rPr>
              <w:t>Contract</w:t>
            </w:r>
          </w:p>
        </w:tc>
        <w:tc>
          <w:tcPr>
            <w:tcW w:w="6520" w:type="dxa"/>
          </w:tcPr>
          <w:p w14:paraId="52B86B3E"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the agreement (including the schedules) to be entered into between the Authority and the </w:t>
            </w:r>
            <w:r>
              <w:rPr>
                <w:rFonts w:cs="Arial"/>
                <w:sz w:val="20"/>
                <w:szCs w:val="20"/>
              </w:rPr>
              <w:t>Consultant</w:t>
            </w:r>
          </w:p>
        </w:tc>
      </w:tr>
      <w:tr w:rsidR="00A0626E" w:rsidRPr="00C87D2D" w14:paraId="21F5CBFA" w14:textId="77777777" w:rsidTr="000C000A">
        <w:tc>
          <w:tcPr>
            <w:tcW w:w="1985" w:type="dxa"/>
          </w:tcPr>
          <w:p w14:paraId="2D5C7506" w14:textId="77777777" w:rsidR="00A0626E" w:rsidRPr="00C87D2D" w:rsidRDefault="00A0626E" w:rsidP="0098494E">
            <w:pPr>
              <w:spacing w:after="120" w:line="276" w:lineRule="auto"/>
              <w:rPr>
                <w:rFonts w:cs="Arial"/>
                <w:sz w:val="20"/>
                <w:szCs w:val="20"/>
              </w:rPr>
            </w:pPr>
            <w:r w:rsidRPr="00C87D2D">
              <w:rPr>
                <w:rFonts w:cs="Arial"/>
                <w:sz w:val="20"/>
                <w:szCs w:val="20"/>
              </w:rPr>
              <w:t>Contractor</w:t>
            </w:r>
          </w:p>
        </w:tc>
        <w:tc>
          <w:tcPr>
            <w:tcW w:w="6520" w:type="dxa"/>
          </w:tcPr>
          <w:p w14:paraId="4F022FEF" w14:textId="77777777" w:rsidR="00A0626E" w:rsidRPr="00C87D2D" w:rsidRDefault="00A0626E" w:rsidP="0098494E">
            <w:pPr>
              <w:spacing w:after="120" w:line="276" w:lineRule="auto"/>
              <w:rPr>
                <w:rFonts w:cs="Arial"/>
                <w:sz w:val="20"/>
                <w:szCs w:val="20"/>
              </w:rPr>
            </w:pPr>
            <w:r w:rsidRPr="00C87D2D">
              <w:rPr>
                <w:rFonts w:cs="Arial"/>
                <w:sz w:val="20"/>
                <w:szCs w:val="20"/>
              </w:rPr>
              <w:t>This is to be read as the Contractor for the purpose of the Contract and shall mean the “</w:t>
            </w:r>
            <w:r>
              <w:rPr>
                <w:rFonts w:cs="Arial"/>
                <w:sz w:val="20"/>
                <w:szCs w:val="20"/>
              </w:rPr>
              <w:t>Consultant</w:t>
            </w:r>
            <w:r w:rsidRPr="00C87D2D">
              <w:rPr>
                <w:rFonts w:cs="Arial"/>
                <w:sz w:val="20"/>
                <w:szCs w:val="20"/>
              </w:rPr>
              <w:t>”</w:t>
            </w:r>
          </w:p>
        </w:tc>
      </w:tr>
      <w:tr w:rsidR="00EB16F8" w:rsidRPr="00C87D2D" w14:paraId="07AD311A" w14:textId="77777777" w:rsidTr="000C000A">
        <w:tc>
          <w:tcPr>
            <w:tcW w:w="1985" w:type="dxa"/>
          </w:tcPr>
          <w:p w14:paraId="1EBEEEB4" w14:textId="259339A1" w:rsidR="00EB16F8" w:rsidRPr="00C87D2D" w:rsidRDefault="00EB16F8" w:rsidP="00EB16F8">
            <w:pPr>
              <w:spacing w:after="120" w:line="276" w:lineRule="auto"/>
              <w:rPr>
                <w:rFonts w:cs="Arial"/>
                <w:sz w:val="20"/>
                <w:szCs w:val="20"/>
              </w:rPr>
            </w:pPr>
            <w:r w:rsidRPr="00810149">
              <w:t>CVIM</w:t>
            </w:r>
          </w:p>
        </w:tc>
        <w:tc>
          <w:tcPr>
            <w:tcW w:w="6520" w:type="dxa"/>
          </w:tcPr>
          <w:p w14:paraId="1DD8226B" w14:textId="22F4ADA1" w:rsidR="00EB16F8" w:rsidRPr="00C87D2D" w:rsidRDefault="00EB16F8" w:rsidP="00EB16F8">
            <w:pPr>
              <w:spacing w:after="120" w:line="276" w:lineRule="auto"/>
              <w:rPr>
                <w:rFonts w:cs="Arial"/>
                <w:sz w:val="20"/>
                <w:szCs w:val="20"/>
              </w:rPr>
            </w:pPr>
            <w:r w:rsidRPr="00EB16F8">
              <w:t>Centre for Veterinary Vaccine Innovation and Manufacturing</w:t>
            </w:r>
          </w:p>
        </w:tc>
      </w:tr>
      <w:tr w:rsidR="00A0626E" w:rsidRPr="00C87D2D" w14:paraId="3D3496A6" w14:textId="77777777" w:rsidTr="000C000A">
        <w:tc>
          <w:tcPr>
            <w:tcW w:w="1985" w:type="dxa"/>
          </w:tcPr>
          <w:p w14:paraId="6D9EFBBA" w14:textId="77777777" w:rsidR="00A0626E" w:rsidRPr="00C87D2D" w:rsidRDefault="00A0626E" w:rsidP="0098494E">
            <w:pPr>
              <w:spacing w:after="120" w:line="276" w:lineRule="auto"/>
              <w:rPr>
                <w:rFonts w:cs="Arial"/>
                <w:sz w:val="20"/>
                <w:szCs w:val="20"/>
              </w:rPr>
            </w:pPr>
            <w:r w:rsidRPr="00C87D2D">
              <w:rPr>
                <w:rFonts w:cs="Arial"/>
                <w:sz w:val="20"/>
                <w:szCs w:val="20"/>
              </w:rPr>
              <w:t>Disaster Recovery</w:t>
            </w:r>
          </w:p>
        </w:tc>
        <w:tc>
          <w:tcPr>
            <w:tcW w:w="6520" w:type="dxa"/>
          </w:tcPr>
          <w:p w14:paraId="072BFA79" w14:textId="55972B09" w:rsidR="00A0626E" w:rsidRPr="00C87D2D" w:rsidRDefault="00A0626E" w:rsidP="0098494E">
            <w:pPr>
              <w:spacing w:after="120" w:line="276" w:lineRule="auto"/>
              <w:rPr>
                <w:rFonts w:cs="Arial"/>
                <w:sz w:val="20"/>
                <w:szCs w:val="20"/>
              </w:rPr>
            </w:pPr>
            <w:r w:rsidRPr="00C87D2D">
              <w:rPr>
                <w:rFonts w:cs="Arial"/>
                <w:sz w:val="20"/>
                <w:szCs w:val="20"/>
              </w:rPr>
              <w:t xml:space="preserve">the act of returning to operational condition after a major event or catastrophe. Commonly used in the context of recovering computer operations after a disaster such as a fire, </w:t>
            </w:r>
            <w:r w:rsidR="00A178B7" w:rsidRPr="00C87D2D">
              <w:rPr>
                <w:rFonts w:cs="Arial"/>
                <w:sz w:val="20"/>
                <w:szCs w:val="20"/>
              </w:rPr>
              <w:t>flood,</w:t>
            </w:r>
            <w:r w:rsidRPr="00C87D2D">
              <w:rPr>
                <w:rFonts w:cs="Arial"/>
                <w:sz w:val="20"/>
                <w:szCs w:val="20"/>
              </w:rPr>
              <w:t xml:space="preserve"> or act of terrorism. </w:t>
            </w:r>
          </w:p>
        </w:tc>
      </w:tr>
      <w:tr w:rsidR="00A0626E" w:rsidRPr="00C87D2D" w14:paraId="7CBA0B58" w14:textId="77777777" w:rsidTr="000C000A">
        <w:tc>
          <w:tcPr>
            <w:tcW w:w="1985" w:type="dxa"/>
          </w:tcPr>
          <w:p w14:paraId="25843BF8" w14:textId="77777777" w:rsidR="00A0626E" w:rsidRPr="00C87D2D" w:rsidRDefault="00A0626E" w:rsidP="0098494E">
            <w:pPr>
              <w:spacing w:after="120" w:line="276" w:lineRule="auto"/>
              <w:rPr>
                <w:rFonts w:cs="Arial"/>
                <w:sz w:val="20"/>
                <w:szCs w:val="20"/>
              </w:rPr>
            </w:pPr>
            <w:r w:rsidRPr="00C87D2D">
              <w:rPr>
                <w:rFonts w:cs="Arial"/>
                <w:sz w:val="20"/>
                <w:szCs w:val="20"/>
              </w:rPr>
              <w:t>Effective Date</w:t>
            </w:r>
          </w:p>
        </w:tc>
        <w:tc>
          <w:tcPr>
            <w:tcW w:w="6520" w:type="dxa"/>
          </w:tcPr>
          <w:p w14:paraId="5CFD4E84"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the date on which the conditions precedent to the Contract are satisfied </w:t>
            </w:r>
          </w:p>
        </w:tc>
      </w:tr>
      <w:tr w:rsidR="00A0626E" w:rsidRPr="00C87D2D" w14:paraId="2C874F5C" w14:textId="77777777" w:rsidTr="000C000A">
        <w:tc>
          <w:tcPr>
            <w:tcW w:w="1985" w:type="dxa"/>
          </w:tcPr>
          <w:p w14:paraId="085236AB" w14:textId="77777777" w:rsidR="00A0626E" w:rsidRPr="00C87D2D" w:rsidRDefault="00A0626E" w:rsidP="0098494E">
            <w:pPr>
              <w:spacing w:after="120" w:line="276" w:lineRule="auto"/>
              <w:rPr>
                <w:rFonts w:cs="Arial"/>
                <w:sz w:val="20"/>
                <w:szCs w:val="20"/>
              </w:rPr>
            </w:pPr>
            <w:r w:rsidRPr="00C87D2D">
              <w:rPr>
                <w:rFonts w:cs="Arial"/>
                <w:sz w:val="20"/>
                <w:szCs w:val="20"/>
              </w:rPr>
              <w:t>EU</w:t>
            </w:r>
          </w:p>
        </w:tc>
        <w:tc>
          <w:tcPr>
            <w:tcW w:w="6520" w:type="dxa"/>
          </w:tcPr>
          <w:p w14:paraId="5507EFCC" w14:textId="77777777" w:rsidR="00A0626E" w:rsidRPr="00C87D2D" w:rsidRDefault="00A0626E" w:rsidP="0098494E">
            <w:pPr>
              <w:spacing w:after="120" w:line="276" w:lineRule="auto"/>
              <w:rPr>
                <w:rFonts w:cs="Arial"/>
                <w:sz w:val="20"/>
                <w:szCs w:val="20"/>
              </w:rPr>
            </w:pPr>
            <w:r w:rsidRPr="00C87D2D">
              <w:rPr>
                <w:rFonts w:cs="Arial"/>
                <w:sz w:val="20"/>
                <w:szCs w:val="20"/>
              </w:rPr>
              <w:t>European Union</w:t>
            </w:r>
          </w:p>
        </w:tc>
      </w:tr>
      <w:tr w:rsidR="00A0626E" w:rsidRPr="00C87D2D" w14:paraId="7690EAC0" w14:textId="77777777" w:rsidTr="000C000A">
        <w:tc>
          <w:tcPr>
            <w:tcW w:w="1985" w:type="dxa"/>
          </w:tcPr>
          <w:p w14:paraId="5DFC45A0" w14:textId="77777777" w:rsidR="00A0626E" w:rsidRPr="00C87D2D" w:rsidRDefault="00A0626E" w:rsidP="0098494E">
            <w:pPr>
              <w:spacing w:after="120" w:line="276" w:lineRule="auto"/>
              <w:rPr>
                <w:rFonts w:cs="Arial"/>
                <w:sz w:val="20"/>
                <w:szCs w:val="20"/>
              </w:rPr>
            </w:pPr>
            <w:r w:rsidRPr="00C87D2D">
              <w:rPr>
                <w:rFonts w:cs="Arial"/>
                <w:sz w:val="20"/>
                <w:szCs w:val="20"/>
              </w:rPr>
              <w:t>Evaluation Criteria</w:t>
            </w:r>
          </w:p>
        </w:tc>
        <w:tc>
          <w:tcPr>
            <w:tcW w:w="6520" w:type="dxa"/>
          </w:tcPr>
          <w:p w14:paraId="3207F6B9" w14:textId="490AE0C0" w:rsidR="00A0626E" w:rsidRPr="00C87D2D" w:rsidRDefault="00A0626E" w:rsidP="0098494E">
            <w:pPr>
              <w:spacing w:after="120" w:line="276" w:lineRule="auto"/>
              <w:rPr>
                <w:rFonts w:cs="Arial"/>
                <w:sz w:val="20"/>
                <w:szCs w:val="20"/>
              </w:rPr>
            </w:pPr>
            <w:r w:rsidRPr="00C87D2D">
              <w:rPr>
                <w:rFonts w:cs="Arial"/>
                <w:sz w:val="20"/>
                <w:szCs w:val="20"/>
              </w:rPr>
              <w:t xml:space="preserve">the </w:t>
            </w:r>
            <w:r w:rsidRPr="009772ED">
              <w:rPr>
                <w:rFonts w:cs="Arial"/>
                <w:sz w:val="20"/>
                <w:szCs w:val="20"/>
              </w:rPr>
              <w:t xml:space="preserve">criteria set out in </w:t>
            </w:r>
            <w:r w:rsidR="0054458B" w:rsidRPr="009772ED">
              <w:rPr>
                <w:rFonts w:cs="Arial"/>
                <w:b/>
                <w:sz w:val="20"/>
                <w:szCs w:val="20"/>
              </w:rPr>
              <w:t xml:space="preserve">Appendix </w:t>
            </w:r>
            <w:r w:rsidR="009772ED" w:rsidRPr="009772ED">
              <w:rPr>
                <w:rFonts w:cs="Arial"/>
                <w:b/>
                <w:sz w:val="20"/>
                <w:szCs w:val="20"/>
              </w:rPr>
              <w:t>2</w:t>
            </w:r>
            <w:r w:rsidRPr="009772ED">
              <w:rPr>
                <w:rFonts w:cs="Arial"/>
                <w:b/>
                <w:sz w:val="20"/>
                <w:szCs w:val="20"/>
              </w:rPr>
              <w:t xml:space="preserve"> – Evaluation Methodology</w:t>
            </w:r>
            <w:r w:rsidRPr="009772ED">
              <w:rPr>
                <w:rFonts w:cs="Arial"/>
                <w:sz w:val="20"/>
                <w:szCs w:val="20"/>
              </w:rPr>
              <w:t xml:space="preserve"> by</w:t>
            </w:r>
            <w:r w:rsidRPr="00C87D2D">
              <w:rPr>
                <w:rFonts w:cs="Arial"/>
                <w:sz w:val="20"/>
                <w:szCs w:val="20"/>
              </w:rPr>
              <w:t xml:space="preserve"> which Tenderer Responses will be evaluated </w:t>
            </w:r>
          </w:p>
        </w:tc>
      </w:tr>
      <w:tr w:rsidR="00A0626E" w:rsidRPr="00C87D2D" w14:paraId="0B32BF8C" w14:textId="77777777" w:rsidTr="000C000A">
        <w:tc>
          <w:tcPr>
            <w:tcW w:w="1985" w:type="dxa"/>
          </w:tcPr>
          <w:p w14:paraId="308AB5E5" w14:textId="77777777" w:rsidR="00A0626E" w:rsidRPr="00C87D2D" w:rsidRDefault="00A0626E" w:rsidP="0098494E">
            <w:pPr>
              <w:spacing w:after="120" w:line="276" w:lineRule="auto"/>
              <w:rPr>
                <w:rFonts w:cs="Arial"/>
                <w:sz w:val="20"/>
                <w:szCs w:val="20"/>
              </w:rPr>
            </w:pPr>
            <w:r w:rsidRPr="00C87D2D">
              <w:rPr>
                <w:rFonts w:cs="Arial"/>
                <w:sz w:val="20"/>
                <w:szCs w:val="20"/>
              </w:rPr>
              <w:t>Financial Year</w:t>
            </w:r>
          </w:p>
        </w:tc>
        <w:tc>
          <w:tcPr>
            <w:tcW w:w="6520" w:type="dxa"/>
          </w:tcPr>
          <w:p w14:paraId="5470ECA1" w14:textId="77777777" w:rsidR="00A0626E" w:rsidRPr="00C87D2D" w:rsidRDefault="00A0626E" w:rsidP="0098494E">
            <w:pPr>
              <w:spacing w:after="120" w:line="276" w:lineRule="auto"/>
              <w:rPr>
                <w:rFonts w:cs="Arial"/>
                <w:sz w:val="20"/>
                <w:szCs w:val="20"/>
              </w:rPr>
            </w:pPr>
            <w:r w:rsidRPr="00C87D2D">
              <w:rPr>
                <w:rFonts w:cs="Arial"/>
                <w:sz w:val="20"/>
                <w:szCs w:val="20"/>
              </w:rPr>
              <w:t>an annual period commenc</w:t>
            </w:r>
            <w:r>
              <w:rPr>
                <w:rFonts w:cs="Arial"/>
                <w:sz w:val="20"/>
                <w:szCs w:val="20"/>
              </w:rPr>
              <w:t>ing on 1</w:t>
            </w:r>
            <w:r w:rsidRPr="00B057F1">
              <w:rPr>
                <w:rFonts w:cs="Arial"/>
                <w:sz w:val="20"/>
                <w:szCs w:val="20"/>
                <w:vertAlign w:val="superscript"/>
              </w:rPr>
              <w:t>st</w:t>
            </w:r>
            <w:r>
              <w:rPr>
                <w:rFonts w:cs="Arial"/>
                <w:sz w:val="20"/>
                <w:szCs w:val="20"/>
              </w:rPr>
              <w:t xml:space="preserve"> April and ending on 31</w:t>
            </w:r>
            <w:r w:rsidRPr="00B057F1">
              <w:rPr>
                <w:rFonts w:cs="Arial"/>
                <w:sz w:val="20"/>
                <w:szCs w:val="20"/>
                <w:vertAlign w:val="superscript"/>
              </w:rPr>
              <w:t>st</w:t>
            </w:r>
            <w:r>
              <w:rPr>
                <w:rFonts w:cs="Arial"/>
                <w:sz w:val="20"/>
                <w:szCs w:val="20"/>
              </w:rPr>
              <w:t xml:space="preserve"> </w:t>
            </w:r>
            <w:r w:rsidRPr="00C87D2D">
              <w:rPr>
                <w:rFonts w:cs="Arial"/>
                <w:sz w:val="20"/>
                <w:szCs w:val="20"/>
              </w:rPr>
              <w:t xml:space="preserve">March </w:t>
            </w:r>
          </w:p>
        </w:tc>
      </w:tr>
      <w:tr w:rsidR="00A0626E" w:rsidRPr="00C87D2D" w14:paraId="7982F42E" w14:textId="77777777" w:rsidTr="000C000A">
        <w:tc>
          <w:tcPr>
            <w:tcW w:w="1985" w:type="dxa"/>
          </w:tcPr>
          <w:p w14:paraId="34EB1648" w14:textId="77777777" w:rsidR="00A0626E" w:rsidRPr="00C87D2D" w:rsidRDefault="00A0626E" w:rsidP="0098494E">
            <w:pPr>
              <w:spacing w:after="120" w:line="276" w:lineRule="auto"/>
              <w:rPr>
                <w:rFonts w:cs="Arial"/>
                <w:sz w:val="20"/>
                <w:szCs w:val="20"/>
              </w:rPr>
            </w:pPr>
            <w:r w:rsidRPr="00173852">
              <w:rPr>
                <w:rFonts w:cs="Arial"/>
                <w:sz w:val="20"/>
                <w:szCs w:val="20"/>
              </w:rPr>
              <w:t>FOIA</w:t>
            </w:r>
          </w:p>
        </w:tc>
        <w:tc>
          <w:tcPr>
            <w:tcW w:w="6520" w:type="dxa"/>
          </w:tcPr>
          <w:p w14:paraId="39C29961" w14:textId="19BE7B5B" w:rsidR="00A0626E" w:rsidRPr="00C87D2D" w:rsidRDefault="00A0626E" w:rsidP="0098494E">
            <w:pPr>
              <w:spacing w:after="120" w:line="276" w:lineRule="auto"/>
              <w:rPr>
                <w:rFonts w:cs="Arial"/>
                <w:sz w:val="20"/>
                <w:szCs w:val="20"/>
              </w:rPr>
            </w:pPr>
            <w:r w:rsidRPr="00C87D2D">
              <w:rPr>
                <w:rFonts w:cs="Arial"/>
                <w:sz w:val="20"/>
                <w:szCs w:val="20"/>
              </w:rPr>
              <w:t xml:space="preserve">the Freedom of Information Act 2000 and any subordinate legislation made under that Act from time to time, together with any guidance and / or codes of practice issued by the Information Commissioner, the Department of Constitutional Affairs, the Office of Government </w:t>
            </w:r>
            <w:r w:rsidR="00A178B7" w:rsidRPr="00C87D2D">
              <w:rPr>
                <w:rFonts w:cs="Arial"/>
                <w:sz w:val="20"/>
                <w:szCs w:val="20"/>
              </w:rPr>
              <w:t>Commerce,</w:t>
            </w:r>
            <w:r w:rsidRPr="00C87D2D">
              <w:rPr>
                <w:rFonts w:cs="Arial"/>
                <w:sz w:val="20"/>
                <w:szCs w:val="20"/>
              </w:rPr>
              <w:t xml:space="preserve"> and any other relevant body to which the </w:t>
            </w:r>
            <w:r>
              <w:rPr>
                <w:rFonts w:cs="Arial"/>
                <w:sz w:val="20"/>
                <w:szCs w:val="20"/>
              </w:rPr>
              <w:t>Authority</w:t>
            </w:r>
            <w:r w:rsidRPr="00C87D2D">
              <w:rPr>
                <w:rFonts w:cs="Arial"/>
                <w:sz w:val="20"/>
                <w:szCs w:val="20"/>
              </w:rPr>
              <w:t xml:space="preserve"> is subject </w:t>
            </w:r>
          </w:p>
        </w:tc>
      </w:tr>
      <w:tr w:rsidR="00A0626E" w:rsidRPr="00C87D2D" w14:paraId="529C28E7" w14:textId="77777777" w:rsidTr="000C000A">
        <w:tc>
          <w:tcPr>
            <w:tcW w:w="1985" w:type="dxa"/>
          </w:tcPr>
          <w:p w14:paraId="7671F79E" w14:textId="77777777" w:rsidR="00A0626E" w:rsidRPr="00C87D2D" w:rsidRDefault="00A0626E" w:rsidP="0098494E">
            <w:pPr>
              <w:spacing w:after="120" w:line="276" w:lineRule="auto"/>
              <w:rPr>
                <w:rFonts w:cs="Arial"/>
                <w:sz w:val="20"/>
                <w:szCs w:val="20"/>
              </w:rPr>
            </w:pPr>
            <w:r w:rsidRPr="00C87D2D">
              <w:rPr>
                <w:rFonts w:cs="Arial"/>
                <w:sz w:val="20"/>
                <w:szCs w:val="20"/>
              </w:rPr>
              <w:t>ITT</w:t>
            </w:r>
          </w:p>
        </w:tc>
        <w:tc>
          <w:tcPr>
            <w:tcW w:w="6520" w:type="dxa"/>
          </w:tcPr>
          <w:p w14:paraId="0D3558CB" w14:textId="77777777" w:rsidR="00A0626E" w:rsidRPr="00C87D2D" w:rsidRDefault="00A0626E" w:rsidP="0098494E">
            <w:pPr>
              <w:spacing w:after="120" w:line="276" w:lineRule="auto"/>
              <w:rPr>
                <w:rFonts w:cs="Arial"/>
                <w:sz w:val="20"/>
                <w:szCs w:val="20"/>
              </w:rPr>
            </w:pPr>
            <w:r w:rsidRPr="00C87D2D">
              <w:rPr>
                <w:rFonts w:cs="Arial"/>
                <w:sz w:val="20"/>
                <w:szCs w:val="20"/>
              </w:rPr>
              <w:t>Invitation to Tender</w:t>
            </w:r>
          </w:p>
        </w:tc>
      </w:tr>
      <w:tr w:rsidR="00A0626E" w:rsidRPr="00C87D2D" w14:paraId="3FB32791" w14:textId="77777777" w:rsidTr="000C000A">
        <w:tc>
          <w:tcPr>
            <w:tcW w:w="1985" w:type="dxa"/>
          </w:tcPr>
          <w:p w14:paraId="4BDA18DC" w14:textId="77777777" w:rsidR="00A0626E" w:rsidRPr="00C87D2D" w:rsidRDefault="00A0626E" w:rsidP="0098494E">
            <w:pPr>
              <w:spacing w:after="120" w:line="276" w:lineRule="auto"/>
              <w:rPr>
                <w:rFonts w:cs="Arial"/>
                <w:sz w:val="20"/>
                <w:szCs w:val="20"/>
              </w:rPr>
            </w:pPr>
            <w:r w:rsidRPr="00C87D2D">
              <w:rPr>
                <w:rFonts w:cs="Arial"/>
                <w:sz w:val="20"/>
                <w:szCs w:val="20"/>
              </w:rPr>
              <w:t>ITT Information</w:t>
            </w:r>
          </w:p>
        </w:tc>
        <w:tc>
          <w:tcPr>
            <w:tcW w:w="6520" w:type="dxa"/>
          </w:tcPr>
          <w:p w14:paraId="08F87BD4" w14:textId="3BFDCDA4" w:rsidR="00A0626E" w:rsidRPr="00C87D2D" w:rsidRDefault="00A0626E" w:rsidP="0098494E">
            <w:pPr>
              <w:spacing w:after="120" w:line="276" w:lineRule="auto"/>
              <w:rPr>
                <w:rFonts w:cs="Arial"/>
                <w:sz w:val="20"/>
                <w:szCs w:val="20"/>
              </w:rPr>
            </w:pPr>
            <w:r w:rsidRPr="00C87D2D">
              <w:rPr>
                <w:rFonts w:cs="Arial"/>
                <w:sz w:val="20"/>
                <w:szCs w:val="20"/>
              </w:rPr>
              <w:t xml:space="preserve">the ITT and </w:t>
            </w:r>
            <w:r w:rsidR="008444A5" w:rsidRPr="00C87D2D">
              <w:rPr>
                <w:rFonts w:cs="Arial"/>
                <w:sz w:val="20"/>
                <w:szCs w:val="20"/>
              </w:rPr>
              <w:t>all</w:t>
            </w:r>
            <w:r w:rsidRPr="00C87D2D">
              <w:rPr>
                <w:rFonts w:cs="Arial"/>
                <w:sz w:val="20"/>
                <w:szCs w:val="20"/>
              </w:rPr>
              <w:t xml:space="preserve"> the documentation and information made available to Tenderers to enable them to prepare a Response and any information which may subsequently be supplied by the Authority to the Tenderers</w:t>
            </w:r>
          </w:p>
        </w:tc>
      </w:tr>
      <w:tr w:rsidR="00A0626E" w:rsidRPr="00C87D2D" w14:paraId="4A396D98" w14:textId="77777777" w:rsidTr="000C000A">
        <w:tc>
          <w:tcPr>
            <w:tcW w:w="1985" w:type="dxa"/>
          </w:tcPr>
          <w:p w14:paraId="3BDC1602" w14:textId="77777777" w:rsidR="00A0626E" w:rsidRPr="00C87D2D" w:rsidRDefault="00A0626E" w:rsidP="0098494E">
            <w:pPr>
              <w:spacing w:after="120" w:line="276" w:lineRule="auto"/>
              <w:rPr>
                <w:rFonts w:cs="Arial"/>
                <w:sz w:val="20"/>
                <w:szCs w:val="20"/>
              </w:rPr>
            </w:pPr>
            <w:r w:rsidRPr="00C87D2D">
              <w:rPr>
                <w:rFonts w:cs="Arial"/>
                <w:sz w:val="20"/>
                <w:szCs w:val="20"/>
              </w:rPr>
              <w:t>Lead Applicant</w:t>
            </w:r>
          </w:p>
        </w:tc>
        <w:tc>
          <w:tcPr>
            <w:tcW w:w="6520" w:type="dxa"/>
          </w:tcPr>
          <w:p w14:paraId="05452F6F" w14:textId="77777777" w:rsidR="00A0626E" w:rsidRPr="00C87D2D" w:rsidRDefault="00A0626E" w:rsidP="0098494E">
            <w:pPr>
              <w:spacing w:after="120" w:line="276" w:lineRule="auto"/>
              <w:rPr>
                <w:rFonts w:cs="Arial"/>
                <w:sz w:val="20"/>
                <w:szCs w:val="20"/>
              </w:rPr>
            </w:pPr>
            <w:r w:rsidRPr="00C87D2D">
              <w:rPr>
                <w:rFonts w:cs="Arial"/>
                <w:sz w:val="20"/>
                <w:szCs w:val="20"/>
              </w:rPr>
              <w:t>the Lead Applicant of a Consortium or the Prime Consultant of sub-contracting arrangement that is expected to enter into the Contract with the Authority and co-ordinate bid responses from all Relevant Organisations</w:t>
            </w:r>
          </w:p>
        </w:tc>
      </w:tr>
      <w:tr w:rsidR="00A0626E" w:rsidRPr="00C87D2D" w14:paraId="73377C94" w14:textId="77777777" w:rsidTr="000C000A">
        <w:tc>
          <w:tcPr>
            <w:tcW w:w="1985" w:type="dxa"/>
          </w:tcPr>
          <w:p w14:paraId="182E49DF" w14:textId="77777777" w:rsidR="00A0626E" w:rsidRPr="00A31720" w:rsidRDefault="00A0626E" w:rsidP="0098494E">
            <w:pPr>
              <w:spacing w:after="120" w:line="276" w:lineRule="auto"/>
              <w:rPr>
                <w:rFonts w:cs="Arial"/>
                <w:sz w:val="20"/>
                <w:szCs w:val="20"/>
              </w:rPr>
            </w:pPr>
            <w:r w:rsidRPr="00A31720">
              <w:rPr>
                <w:rFonts w:cs="Arial"/>
                <w:sz w:val="20"/>
                <w:szCs w:val="20"/>
              </w:rPr>
              <w:t>Lead Authority</w:t>
            </w:r>
          </w:p>
        </w:tc>
        <w:tc>
          <w:tcPr>
            <w:tcW w:w="6520" w:type="dxa"/>
          </w:tcPr>
          <w:p w14:paraId="42D4A7D5" w14:textId="63274211" w:rsidR="00A0626E" w:rsidRPr="00A31720" w:rsidRDefault="00A0626E" w:rsidP="0098494E">
            <w:pPr>
              <w:spacing w:after="120" w:line="276" w:lineRule="auto"/>
              <w:rPr>
                <w:rFonts w:cs="Arial"/>
                <w:sz w:val="20"/>
                <w:szCs w:val="20"/>
              </w:rPr>
            </w:pPr>
            <w:r w:rsidRPr="00A31720">
              <w:rPr>
                <w:rFonts w:cs="Arial"/>
                <w:sz w:val="20"/>
                <w:szCs w:val="20"/>
              </w:rPr>
              <w:t xml:space="preserve">The Lead Authority is </w:t>
            </w:r>
            <w:r w:rsidR="00953F61">
              <w:rPr>
                <w:rFonts w:cs="Arial"/>
                <w:sz w:val="20"/>
                <w:szCs w:val="20"/>
              </w:rPr>
              <w:t xml:space="preserve">Pirbright Innovations Limited </w:t>
            </w:r>
          </w:p>
        </w:tc>
      </w:tr>
      <w:tr w:rsidR="00A0626E" w:rsidRPr="00C87D2D" w14:paraId="2448BE06" w14:textId="77777777" w:rsidTr="000C000A">
        <w:tc>
          <w:tcPr>
            <w:tcW w:w="1985" w:type="dxa"/>
          </w:tcPr>
          <w:p w14:paraId="32B330AE" w14:textId="77777777" w:rsidR="00A0626E" w:rsidRDefault="00A0626E" w:rsidP="0098494E">
            <w:pPr>
              <w:spacing w:after="120" w:line="276" w:lineRule="auto"/>
              <w:rPr>
                <w:rFonts w:cs="Arial"/>
                <w:sz w:val="20"/>
                <w:szCs w:val="20"/>
              </w:rPr>
            </w:pPr>
            <w:r>
              <w:rPr>
                <w:rFonts w:cs="Arial"/>
                <w:sz w:val="20"/>
                <w:szCs w:val="20"/>
              </w:rPr>
              <w:t>MDDT</w:t>
            </w:r>
          </w:p>
        </w:tc>
        <w:tc>
          <w:tcPr>
            <w:tcW w:w="6520" w:type="dxa"/>
          </w:tcPr>
          <w:p w14:paraId="1F5F40E1" w14:textId="77777777" w:rsidR="00A0626E" w:rsidRDefault="00A0626E" w:rsidP="0098494E">
            <w:pPr>
              <w:spacing w:after="120" w:line="276" w:lineRule="auto"/>
              <w:rPr>
                <w:rFonts w:cs="Arial"/>
                <w:sz w:val="20"/>
                <w:szCs w:val="20"/>
              </w:rPr>
            </w:pPr>
            <w:r>
              <w:rPr>
                <w:rFonts w:cs="Arial"/>
                <w:sz w:val="20"/>
                <w:szCs w:val="20"/>
              </w:rPr>
              <w:t>Multi-Disciplinary Design Team</w:t>
            </w:r>
          </w:p>
        </w:tc>
      </w:tr>
      <w:tr w:rsidR="00A0626E" w:rsidRPr="00C87D2D" w14:paraId="3F832E92" w14:textId="77777777" w:rsidTr="000C000A">
        <w:tc>
          <w:tcPr>
            <w:tcW w:w="1985" w:type="dxa"/>
          </w:tcPr>
          <w:p w14:paraId="15AEAE32" w14:textId="77777777" w:rsidR="00A0626E" w:rsidRPr="00C87D2D" w:rsidRDefault="00A0626E" w:rsidP="0098494E">
            <w:pPr>
              <w:spacing w:after="120" w:line="276" w:lineRule="auto"/>
              <w:rPr>
                <w:rFonts w:cs="Arial"/>
                <w:sz w:val="20"/>
                <w:szCs w:val="20"/>
              </w:rPr>
            </w:pPr>
            <w:r w:rsidRPr="00C87D2D">
              <w:rPr>
                <w:rFonts w:cs="Arial"/>
                <w:sz w:val="20"/>
                <w:szCs w:val="20"/>
              </w:rPr>
              <w:t>MEAT</w:t>
            </w:r>
          </w:p>
        </w:tc>
        <w:tc>
          <w:tcPr>
            <w:tcW w:w="6520" w:type="dxa"/>
          </w:tcPr>
          <w:p w14:paraId="695D689D" w14:textId="77777777" w:rsidR="00A0626E" w:rsidRPr="00C87D2D" w:rsidRDefault="00A0626E" w:rsidP="0098494E">
            <w:pPr>
              <w:spacing w:after="120" w:line="276" w:lineRule="auto"/>
              <w:rPr>
                <w:rFonts w:cs="Arial"/>
                <w:sz w:val="20"/>
                <w:szCs w:val="20"/>
              </w:rPr>
            </w:pPr>
            <w:r w:rsidRPr="00C87D2D">
              <w:rPr>
                <w:rFonts w:cs="Arial"/>
                <w:sz w:val="20"/>
                <w:szCs w:val="20"/>
              </w:rPr>
              <w:t>Most Economically Advantageous Tender</w:t>
            </w:r>
          </w:p>
        </w:tc>
      </w:tr>
      <w:tr w:rsidR="00F61D0D" w:rsidRPr="00C87D2D" w14:paraId="6598A12A" w14:textId="77777777" w:rsidTr="000C000A">
        <w:tc>
          <w:tcPr>
            <w:tcW w:w="1985" w:type="dxa"/>
          </w:tcPr>
          <w:p w14:paraId="22D6FBBC" w14:textId="7EDE2240" w:rsidR="00F61D0D" w:rsidRDefault="00F61D0D" w:rsidP="0098494E">
            <w:pPr>
              <w:spacing w:after="120" w:line="276" w:lineRule="auto"/>
              <w:rPr>
                <w:rFonts w:cs="Arial"/>
                <w:sz w:val="20"/>
                <w:szCs w:val="20"/>
              </w:rPr>
            </w:pPr>
            <w:r>
              <w:rPr>
                <w:rFonts w:cs="Arial"/>
                <w:sz w:val="20"/>
                <w:szCs w:val="20"/>
              </w:rPr>
              <w:t>NEC</w:t>
            </w:r>
          </w:p>
        </w:tc>
        <w:tc>
          <w:tcPr>
            <w:tcW w:w="6520" w:type="dxa"/>
          </w:tcPr>
          <w:p w14:paraId="2C842BFF" w14:textId="6F80F2CA" w:rsidR="00F61D0D" w:rsidRDefault="00F61D0D" w:rsidP="0098494E">
            <w:pPr>
              <w:spacing w:after="120" w:line="276" w:lineRule="auto"/>
              <w:rPr>
                <w:rFonts w:cs="Arial"/>
                <w:sz w:val="20"/>
                <w:szCs w:val="20"/>
              </w:rPr>
            </w:pPr>
            <w:r w:rsidRPr="00F61D0D">
              <w:rPr>
                <w:rFonts w:cs="Arial"/>
                <w:sz w:val="20"/>
                <w:szCs w:val="20"/>
              </w:rPr>
              <w:t>New Engineering Contract</w:t>
            </w:r>
          </w:p>
        </w:tc>
      </w:tr>
      <w:tr w:rsidR="0044551D" w:rsidRPr="00C87D2D" w14:paraId="45E52F71" w14:textId="77777777" w:rsidTr="000C000A">
        <w:tc>
          <w:tcPr>
            <w:tcW w:w="1985" w:type="dxa"/>
          </w:tcPr>
          <w:p w14:paraId="5F654F7C" w14:textId="24FBF20C" w:rsidR="0044551D" w:rsidRDefault="0044551D" w:rsidP="0044551D">
            <w:pPr>
              <w:spacing w:after="120" w:line="276" w:lineRule="auto"/>
              <w:rPr>
                <w:rFonts w:cs="Arial"/>
                <w:sz w:val="20"/>
                <w:szCs w:val="20"/>
              </w:rPr>
            </w:pPr>
            <w:r>
              <w:rPr>
                <w:rFonts w:cs="Arial"/>
                <w:sz w:val="20"/>
                <w:szCs w:val="20"/>
              </w:rPr>
              <w:t>PIL</w:t>
            </w:r>
          </w:p>
        </w:tc>
        <w:tc>
          <w:tcPr>
            <w:tcW w:w="6520" w:type="dxa"/>
          </w:tcPr>
          <w:p w14:paraId="4CA73691" w14:textId="708170CD" w:rsidR="0044551D" w:rsidRDefault="0044551D" w:rsidP="0044551D">
            <w:pPr>
              <w:spacing w:after="120" w:line="276" w:lineRule="auto"/>
              <w:rPr>
                <w:rFonts w:cs="Arial"/>
                <w:sz w:val="20"/>
                <w:szCs w:val="20"/>
              </w:rPr>
            </w:pPr>
            <w:r w:rsidRPr="00173852">
              <w:rPr>
                <w:rFonts w:cs="Arial"/>
                <w:sz w:val="20"/>
                <w:szCs w:val="20"/>
              </w:rPr>
              <w:t xml:space="preserve">Pirbright Innovations Ltd </w:t>
            </w:r>
          </w:p>
        </w:tc>
      </w:tr>
      <w:tr w:rsidR="00A0626E" w:rsidRPr="00C87D2D" w14:paraId="36F3D763" w14:textId="77777777" w:rsidTr="000C000A">
        <w:tc>
          <w:tcPr>
            <w:tcW w:w="1985" w:type="dxa"/>
          </w:tcPr>
          <w:p w14:paraId="269E6138" w14:textId="77777777" w:rsidR="00A0626E" w:rsidRDefault="00A0626E" w:rsidP="0098494E">
            <w:pPr>
              <w:spacing w:after="120" w:line="276" w:lineRule="auto"/>
              <w:rPr>
                <w:rFonts w:cs="Arial"/>
                <w:sz w:val="20"/>
                <w:szCs w:val="20"/>
              </w:rPr>
            </w:pPr>
            <w:r>
              <w:rPr>
                <w:rFonts w:cs="Arial"/>
                <w:sz w:val="20"/>
                <w:szCs w:val="20"/>
              </w:rPr>
              <w:t>PM</w:t>
            </w:r>
          </w:p>
        </w:tc>
        <w:tc>
          <w:tcPr>
            <w:tcW w:w="6520" w:type="dxa"/>
          </w:tcPr>
          <w:p w14:paraId="25047471" w14:textId="77777777" w:rsidR="00A0626E" w:rsidRDefault="00A0626E" w:rsidP="0098494E">
            <w:pPr>
              <w:spacing w:after="120" w:line="276" w:lineRule="auto"/>
              <w:rPr>
                <w:rFonts w:cs="Arial"/>
                <w:sz w:val="20"/>
                <w:szCs w:val="20"/>
              </w:rPr>
            </w:pPr>
            <w:r>
              <w:rPr>
                <w:rFonts w:cs="Arial"/>
                <w:sz w:val="20"/>
                <w:szCs w:val="20"/>
              </w:rPr>
              <w:t>Project Manager</w:t>
            </w:r>
          </w:p>
        </w:tc>
      </w:tr>
      <w:tr w:rsidR="00A0626E" w:rsidRPr="00C87D2D" w14:paraId="376111DC" w14:textId="77777777" w:rsidTr="000C000A">
        <w:tc>
          <w:tcPr>
            <w:tcW w:w="1985" w:type="dxa"/>
          </w:tcPr>
          <w:p w14:paraId="439ABD9E" w14:textId="77777777" w:rsidR="00A0626E" w:rsidRPr="00C87D2D" w:rsidRDefault="00A0626E" w:rsidP="0098494E">
            <w:pPr>
              <w:spacing w:after="120" w:line="276" w:lineRule="auto"/>
              <w:rPr>
                <w:rFonts w:cs="Arial"/>
                <w:sz w:val="20"/>
                <w:szCs w:val="20"/>
              </w:rPr>
            </w:pPr>
            <w:r w:rsidRPr="00C87D2D">
              <w:rPr>
                <w:rFonts w:cs="Arial"/>
                <w:sz w:val="20"/>
                <w:szCs w:val="20"/>
              </w:rPr>
              <w:t>Procurement</w:t>
            </w:r>
          </w:p>
        </w:tc>
        <w:tc>
          <w:tcPr>
            <w:tcW w:w="6520" w:type="dxa"/>
          </w:tcPr>
          <w:p w14:paraId="22692945"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this tender procurement for the procurement of the </w:t>
            </w:r>
            <w:r>
              <w:rPr>
                <w:rFonts w:cs="Arial"/>
                <w:sz w:val="20"/>
                <w:szCs w:val="20"/>
              </w:rPr>
              <w:t>Employer’s Agent</w:t>
            </w:r>
            <w:r w:rsidRPr="00C87D2D">
              <w:rPr>
                <w:rFonts w:cs="Arial"/>
                <w:sz w:val="20"/>
                <w:szCs w:val="20"/>
              </w:rPr>
              <w:t xml:space="preserve"> </w:t>
            </w:r>
            <w:r>
              <w:rPr>
                <w:rFonts w:cs="Arial"/>
                <w:sz w:val="20"/>
                <w:szCs w:val="20"/>
              </w:rPr>
              <w:t>Contract</w:t>
            </w:r>
          </w:p>
        </w:tc>
      </w:tr>
      <w:tr w:rsidR="00A0626E" w:rsidRPr="00C87D2D" w14:paraId="004EFE30" w14:textId="77777777" w:rsidTr="000C000A">
        <w:tc>
          <w:tcPr>
            <w:tcW w:w="1985" w:type="dxa"/>
          </w:tcPr>
          <w:p w14:paraId="21F6FDF0" w14:textId="77777777" w:rsidR="00A0626E" w:rsidRPr="00C87D2D" w:rsidRDefault="00A0626E" w:rsidP="0098494E">
            <w:pPr>
              <w:spacing w:after="120" w:line="276" w:lineRule="auto"/>
              <w:rPr>
                <w:rFonts w:cs="Arial"/>
                <w:sz w:val="20"/>
                <w:szCs w:val="20"/>
              </w:rPr>
            </w:pPr>
            <w:r w:rsidRPr="00C87D2D">
              <w:rPr>
                <w:rFonts w:cs="Arial"/>
                <w:sz w:val="20"/>
                <w:szCs w:val="20"/>
              </w:rPr>
              <w:t>Relevant Organisation</w:t>
            </w:r>
          </w:p>
        </w:tc>
        <w:tc>
          <w:tcPr>
            <w:tcW w:w="6520" w:type="dxa"/>
          </w:tcPr>
          <w:p w14:paraId="1B78B1F0" w14:textId="77777777" w:rsidR="00A0626E" w:rsidRPr="00C87D2D" w:rsidRDefault="00A0626E" w:rsidP="0098494E">
            <w:pPr>
              <w:spacing w:after="120" w:line="276" w:lineRule="auto"/>
              <w:rPr>
                <w:rFonts w:cs="Arial"/>
                <w:sz w:val="20"/>
                <w:szCs w:val="20"/>
              </w:rPr>
            </w:pPr>
            <w:r w:rsidRPr="00C87D2D">
              <w:rPr>
                <w:rFonts w:cs="Arial"/>
                <w:sz w:val="20"/>
                <w:szCs w:val="20"/>
              </w:rPr>
              <w:t xml:space="preserve">any organisation that will be involved in the provision of the Works/Services, whether as a member of a consortium or other collective arrangement, as a material sub-contractor of the Tenderer or the consortium on whose behalf the Tenderer is acting, or as an organisation on whose financial support the bid is reliant </w:t>
            </w:r>
          </w:p>
        </w:tc>
      </w:tr>
      <w:tr w:rsidR="00A0626E" w:rsidRPr="00C87D2D" w14:paraId="414231F3" w14:textId="77777777" w:rsidTr="000C000A">
        <w:tc>
          <w:tcPr>
            <w:tcW w:w="1985" w:type="dxa"/>
          </w:tcPr>
          <w:p w14:paraId="717A1B2D" w14:textId="77777777" w:rsidR="00A0626E" w:rsidRPr="00C87D2D" w:rsidRDefault="00A0626E" w:rsidP="0098494E">
            <w:pPr>
              <w:spacing w:after="120" w:line="276" w:lineRule="auto"/>
              <w:rPr>
                <w:rFonts w:cs="Arial"/>
                <w:sz w:val="20"/>
                <w:szCs w:val="20"/>
              </w:rPr>
            </w:pPr>
            <w:r w:rsidRPr="00210C16">
              <w:rPr>
                <w:rFonts w:cs="Arial"/>
                <w:sz w:val="20"/>
                <w:szCs w:val="20"/>
              </w:rPr>
              <w:t>Response</w:t>
            </w:r>
          </w:p>
        </w:tc>
        <w:tc>
          <w:tcPr>
            <w:tcW w:w="6520" w:type="dxa"/>
          </w:tcPr>
          <w:p w14:paraId="74717FD6" w14:textId="6707C47A" w:rsidR="00A0626E" w:rsidRPr="00C87D2D" w:rsidRDefault="00A0626E" w:rsidP="0098494E">
            <w:pPr>
              <w:spacing w:after="120" w:line="276" w:lineRule="auto"/>
              <w:rPr>
                <w:rFonts w:cs="Arial"/>
                <w:sz w:val="20"/>
                <w:szCs w:val="20"/>
              </w:rPr>
            </w:pPr>
            <w:r w:rsidRPr="00C87D2D">
              <w:rPr>
                <w:rFonts w:cs="Arial"/>
                <w:sz w:val="20"/>
                <w:szCs w:val="20"/>
              </w:rPr>
              <w:t xml:space="preserve">a submission of information by the Tenderer to the Authority in response to either the </w:t>
            </w:r>
            <w:r w:rsidR="00EC69A7">
              <w:rPr>
                <w:rFonts w:cs="Arial"/>
                <w:sz w:val="20"/>
                <w:szCs w:val="20"/>
              </w:rPr>
              <w:t>CAS Questionnaire</w:t>
            </w:r>
            <w:r w:rsidR="00256466">
              <w:rPr>
                <w:rFonts w:cs="Arial"/>
                <w:sz w:val="20"/>
                <w:szCs w:val="20"/>
              </w:rPr>
              <w:t>, SQ</w:t>
            </w:r>
            <w:r w:rsidR="00EC69A7">
              <w:rPr>
                <w:rFonts w:cs="Arial"/>
                <w:sz w:val="20"/>
                <w:szCs w:val="20"/>
              </w:rPr>
              <w:t xml:space="preserve"> </w:t>
            </w:r>
            <w:r w:rsidRPr="00C87D2D">
              <w:rPr>
                <w:rFonts w:cs="Arial"/>
                <w:sz w:val="20"/>
                <w:szCs w:val="20"/>
              </w:rPr>
              <w:t>or ITT</w:t>
            </w:r>
            <w:r w:rsidR="00256466">
              <w:rPr>
                <w:rFonts w:cs="Arial"/>
                <w:sz w:val="20"/>
                <w:szCs w:val="20"/>
              </w:rPr>
              <w:t>.</w:t>
            </w:r>
          </w:p>
        </w:tc>
      </w:tr>
      <w:tr w:rsidR="00256466" w:rsidRPr="00C87D2D" w14:paraId="421E9DD7" w14:textId="77777777" w:rsidTr="000C000A">
        <w:tc>
          <w:tcPr>
            <w:tcW w:w="1985" w:type="dxa"/>
          </w:tcPr>
          <w:p w14:paraId="788390A5" w14:textId="53029C55" w:rsidR="00256466" w:rsidRPr="00C87D2D" w:rsidRDefault="00256466" w:rsidP="0098494E">
            <w:pPr>
              <w:spacing w:after="120" w:line="276" w:lineRule="auto"/>
              <w:rPr>
                <w:rFonts w:cs="Arial"/>
                <w:sz w:val="20"/>
                <w:szCs w:val="20"/>
              </w:rPr>
            </w:pPr>
            <w:r>
              <w:rPr>
                <w:rFonts w:cs="Arial"/>
                <w:sz w:val="20"/>
                <w:szCs w:val="20"/>
              </w:rPr>
              <w:t>SQ</w:t>
            </w:r>
          </w:p>
        </w:tc>
        <w:tc>
          <w:tcPr>
            <w:tcW w:w="6520" w:type="dxa"/>
          </w:tcPr>
          <w:p w14:paraId="6A510AF7" w14:textId="781B25C2" w:rsidR="00256466" w:rsidRPr="00C87D2D" w:rsidRDefault="00256466" w:rsidP="0098494E">
            <w:pPr>
              <w:spacing w:after="120" w:line="276" w:lineRule="auto"/>
              <w:rPr>
                <w:rFonts w:cs="Arial"/>
                <w:sz w:val="20"/>
                <w:szCs w:val="20"/>
              </w:rPr>
            </w:pPr>
            <w:r>
              <w:rPr>
                <w:rFonts w:cs="Arial"/>
                <w:sz w:val="20"/>
                <w:szCs w:val="20"/>
              </w:rPr>
              <w:t xml:space="preserve">Selection Questionnaire </w:t>
            </w:r>
          </w:p>
        </w:tc>
      </w:tr>
      <w:tr w:rsidR="00A0626E" w:rsidRPr="00C87D2D" w14:paraId="2B777A80" w14:textId="77777777" w:rsidTr="000C000A">
        <w:tc>
          <w:tcPr>
            <w:tcW w:w="1985" w:type="dxa"/>
          </w:tcPr>
          <w:p w14:paraId="4C198FC9" w14:textId="77777777" w:rsidR="00A0626E" w:rsidRPr="00C87D2D" w:rsidRDefault="00A0626E" w:rsidP="0098494E">
            <w:pPr>
              <w:spacing w:after="120" w:line="276" w:lineRule="auto"/>
              <w:rPr>
                <w:rFonts w:cs="Arial"/>
                <w:sz w:val="20"/>
                <w:szCs w:val="20"/>
              </w:rPr>
            </w:pPr>
            <w:r w:rsidRPr="00C87D2D">
              <w:rPr>
                <w:rFonts w:cs="Arial"/>
                <w:sz w:val="20"/>
                <w:szCs w:val="20"/>
              </w:rPr>
              <w:t>Tender Period</w:t>
            </w:r>
          </w:p>
        </w:tc>
        <w:tc>
          <w:tcPr>
            <w:tcW w:w="6520" w:type="dxa"/>
          </w:tcPr>
          <w:p w14:paraId="0BADF407" w14:textId="77777777" w:rsidR="00A0626E" w:rsidRPr="00C87D2D" w:rsidRDefault="00A0626E" w:rsidP="0098494E">
            <w:pPr>
              <w:spacing w:after="120" w:line="276" w:lineRule="auto"/>
              <w:rPr>
                <w:rFonts w:cs="Arial"/>
                <w:sz w:val="20"/>
                <w:szCs w:val="20"/>
              </w:rPr>
            </w:pPr>
            <w:r w:rsidRPr="00C87D2D">
              <w:rPr>
                <w:rFonts w:cs="Arial"/>
                <w:sz w:val="20"/>
                <w:szCs w:val="20"/>
              </w:rPr>
              <w:t>the period from the date of this document to the date set for submission of responses to the ITT</w:t>
            </w:r>
          </w:p>
        </w:tc>
      </w:tr>
      <w:tr w:rsidR="00A0626E" w:rsidRPr="00C87D2D" w14:paraId="7F331486" w14:textId="77777777" w:rsidTr="000C000A">
        <w:tc>
          <w:tcPr>
            <w:tcW w:w="1985" w:type="dxa"/>
          </w:tcPr>
          <w:p w14:paraId="21A33EB1" w14:textId="77777777" w:rsidR="00A0626E" w:rsidRPr="00C87D2D" w:rsidRDefault="00A0626E" w:rsidP="0098494E">
            <w:pPr>
              <w:spacing w:after="120" w:line="276" w:lineRule="auto"/>
              <w:rPr>
                <w:rFonts w:cs="Arial"/>
                <w:sz w:val="20"/>
                <w:szCs w:val="20"/>
              </w:rPr>
            </w:pPr>
            <w:r w:rsidRPr="00C87D2D">
              <w:rPr>
                <w:rFonts w:cs="Arial"/>
                <w:sz w:val="20"/>
                <w:szCs w:val="20"/>
              </w:rPr>
              <w:t>Tenderer</w:t>
            </w:r>
          </w:p>
        </w:tc>
        <w:tc>
          <w:tcPr>
            <w:tcW w:w="6520" w:type="dxa"/>
          </w:tcPr>
          <w:p w14:paraId="0EA8DD00" w14:textId="7816B65B" w:rsidR="00A0626E" w:rsidRPr="00C87D2D" w:rsidRDefault="00C0143E" w:rsidP="0098494E">
            <w:pPr>
              <w:spacing w:after="120" w:line="276" w:lineRule="auto"/>
              <w:rPr>
                <w:rFonts w:cs="Arial"/>
                <w:sz w:val="20"/>
                <w:szCs w:val="20"/>
              </w:rPr>
            </w:pPr>
            <w:r>
              <w:rPr>
                <w:rStyle w:val="normaltextrun"/>
                <w:rFonts w:cs="Arial"/>
                <w:color w:val="000000"/>
                <w:sz w:val="20"/>
                <w:szCs w:val="20"/>
              </w:rPr>
              <w:t>The person or company who tenders for the work with a view to execute the work referenced in the contract and works information</w:t>
            </w:r>
            <w:r w:rsidR="002943EF">
              <w:rPr>
                <w:rStyle w:val="normaltextrun"/>
                <w:rFonts w:cs="Arial"/>
                <w:color w:val="000000"/>
                <w:sz w:val="20"/>
                <w:szCs w:val="20"/>
              </w:rPr>
              <w:t>.</w:t>
            </w:r>
          </w:p>
        </w:tc>
      </w:tr>
      <w:tr w:rsidR="00A0626E" w:rsidRPr="00C87D2D" w14:paraId="1AACEAF2" w14:textId="77777777" w:rsidTr="000C000A">
        <w:tc>
          <w:tcPr>
            <w:tcW w:w="1985" w:type="dxa"/>
          </w:tcPr>
          <w:p w14:paraId="65A75C7A" w14:textId="77777777" w:rsidR="00A0626E" w:rsidRPr="00C87D2D" w:rsidRDefault="00A0626E" w:rsidP="0098494E">
            <w:pPr>
              <w:spacing w:after="120" w:line="276" w:lineRule="auto"/>
              <w:rPr>
                <w:rFonts w:cs="Arial"/>
                <w:sz w:val="20"/>
                <w:szCs w:val="20"/>
              </w:rPr>
            </w:pPr>
            <w:r w:rsidRPr="00C87D2D">
              <w:rPr>
                <w:rFonts w:cs="Arial"/>
                <w:sz w:val="20"/>
                <w:szCs w:val="20"/>
              </w:rPr>
              <w:t>Tenderer Member</w:t>
            </w:r>
          </w:p>
        </w:tc>
        <w:tc>
          <w:tcPr>
            <w:tcW w:w="6520" w:type="dxa"/>
          </w:tcPr>
          <w:p w14:paraId="6093A1A4" w14:textId="77777777" w:rsidR="00A0626E" w:rsidRPr="00C87D2D" w:rsidRDefault="00A0626E" w:rsidP="0098494E">
            <w:pPr>
              <w:spacing w:after="120" w:line="276" w:lineRule="auto"/>
              <w:rPr>
                <w:rFonts w:cs="Arial"/>
                <w:sz w:val="20"/>
                <w:szCs w:val="20"/>
              </w:rPr>
            </w:pPr>
            <w:r w:rsidRPr="00C87D2D">
              <w:rPr>
                <w:rFonts w:cs="Arial"/>
                <w:sz w:val="20"/>
                <w:szCs w:val="20"/>
              </w:rPr>
              <w:t>means any entity that forms a constituent part of a Tenderer, whether as a member of a consortium, a sub-</w:t>
            </w:r>
            <w:r>
              <w:rPr>
                <w:rFonts w:cs="Arial"/>
                <w:sz w:val="20"/>
                <w:szCs w:val="20"/>
              </w:rPr>
              <w:t>consulting arrangement</w:t>
            </w:r>
            <w:r w:rsidRPr="00C87D2D">
              <w:rPr>
                <w:rFonts w:cs="Arial"/>
                <w:sz w:val="20"/>
                <w:szCs w:val="20"/>
              </w:rPr>
              <w:t xml:space="preserve"> or otherwise</w:t>
            </w:r>
          </w:p>
        </w:tc>
      </w:tr>
      <w:tr w:rsidR="00A0626E" w:rsidRPr="00C87D2D" w14:paraId="43F8991C" w14:textId="77777777" w:rsidTr="000C000A">
        <w:tc>
          <w:tcPr>
            <w:tcW w:w="1985" w:type="dxa"/>
          </w:tcPr>
          <w:p w14:paraId="76BDFBA2" w14:textId="180577C5" w:rsidR="00A0626E" w:rsidRPr="00C87D2D" w:rsidRDefault="0044551D" w:rsidP="0098494E">
            <w:pPr>
              <w:spacing w:after="120" w:line="276" w:lineRule="auto"/>
              <w:rPr>
                <w:rFonts w:cs="Arial"/>
                <w:sz w:val="20"/>
                <w:szCs w:val="20"/>
              </w:rPr>
            </w:pPr>
            <w:r>
              <w:rPr>
                <w:rFonts w:cs="Arial"/>
                <w:sz w:val="20"/>
                <w:szCs w:val="20"/>
              </w:rPr>
              <w:t>TPI</w:t>
            </w:r>
          </w:p>
        </w:tc>
        <w:tc>
          <w:tcPr>
            <w:tcW w:w="6520" w:type="dxa"/>
          </w:tcPr>
          <w:p w14:paraId="716B7F1E" w14:textId="5A585C16" w:rsidR="00A0626E" w:rsidRPr="00C87D2D" w:rsidRDefault="0044551D" w:rsidP="0098494E">
            <w:pPr>
              <w:spacing w:after="120" w:line="276" w:lineRule="auto"/>
              <w:rPr>
                <w:rFonts w:cs="Arial"/>
                <w:sz w:val="20"/>
                <w:szCs w:val="20"/>
              </w:rPr>
            </w:pPr>
            <w:r>
              <w:rPr>
                <w:rFonts w:cs="Arial"/>
                <w:sz w:val="20"/>
                <w:szCs w:val="20"/>
              </w:rPr>
              <w:t xml:space="preserve">The </w:t>
            </w:r>
            <w:r w:rsidR="00173852" w:rsidRPr="00173852">
              <w:rPr>
                <w:rFonts w:cs="Arial"/>
                <w:sz w:val="20"/>
                <w:szCs w:val="20"/>
              </w:rPr>
              <w:t xml:space="preserve">Pirbright </w:t>
            </w:r>
            <w:r>
              <w:rPr>
                <w:rFonts w:cs="Arial"/>
                <w:sz w:val="20"/>
                <w:szCs w:val="20"/>
              </w:rPr>
              <w:t>Institute</w:t>
            </w:r>
          </w:p>
        </w:tc>
      </w:tr>
    </w:tbl>
    <w:p w14:paraId="11BFB6D0" w14:textId="77777777" w:rsidR="006F5272" w:rsidRPr="00E4382D" w:rsidRDefault="006F5272" w:rsidP="00155016">
      <w:pPr>
        <w:spacing w:after="240" w:line="360" w:lineRule="auto"/>
        <w:jc w:val="both"/>
        <w:rPr>
          <w:rFonts w:cs="Arial"/>
          <w:color w:val="52246D"/>
          <w:sz w:val="20"/>
          <w:szCs w:val="20"/>
          <w:lang w:val="en-US"/>
        </w:rPr>
      </w:pPr>
    </w:p>
    <w:sectPr w:rsidR="006F5272" w:rsidRPr="00E4382D" w:rsidSect="00AA3B02">
      <w:headerReference w:type="default" r:id="rId27"/>
      <w:footerReference w:type="default" r:id="rId28"/>
      <w:pgSz w:w="11900" w:h="16840"/>
      <w:pgMar w:top="1276" w:right="1410" w:bottom="1276" w:left="1276" w:header="426" w:footer="0"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CCB2" w14:textId="77777777" w:rsidR="008F25E0" w:rsidRDefault="008F25E0" w:rsidP="00D837AC">
      <w:r>
        <w:separator/>
      </w:r>
    </w:p>
  </w:endnote>
  <w:endnote w:type="continuationSeparator" w:id="0">
    <w:p w14:paraId="1E0B430E" w14:textId="77777777" w:rsidR="008F25E0" w:rsidRDefault="008F25E0" w:rsidP="00D8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Gill Sans">
    <w:charset w:val="00"/>
    <w:family w:val="auto"/>
    <w:pitch w:val="variable"/>
    <w:sig w:usb0="80000267" w:usb1="00000000" w:usb2="00000000" w:usb3="00000000" w:csb0="000001F7" w:csb1="00000000"/>
  </w:font>
  <w:font w:name="Gill Sans Light">
    <w:charset w:val="00"/>
    <w:family w:val="auto"/>
    <w:pitch w:val="variable"/>
    <w:sig w:usb0="80000267"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A131" w14:textId="152CBA32" w:rsidR="00E35F19" w:rsidRPr="0046462B" w:rsidRDefault="00E35F19" w:rsidP="0046462B">
    <w:pPr>
      <w:pStyle w:val="Footer"/>
    </w:pPr>
    <w:r w:rsidRPr="00DB125B">
      <w:rPr>
        <w:rFonts w:eastAsia="Arial" w:cs="Arial"/>
        <w:noProof/>
        <w:lang w:val="en-US"/>
      </w:rPr>
      <w:drawing>
        <wp:inline distT="0" distB="0" distL="0" distR="0" wp14:anchorId="085A63EF" wp14:editId="03F973F3">
          <wp:extent cx="4889438" cy="475615"/>
          <wp:effectExtent l="0" t="0" r="6985" b="635"/>
          <wp:docPr id="514963498" name="Picture 514963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
                  <a:stretch>
                    <a:fillRect/>
                  </a:stretch>
                </pic:blipFill>
                <pic:spPr bwMode="auto">
                  <a:xfrm>
                    <a:off x="0" y="0"/>
                    <a:ext cx="4889438" cy="475615"/>
                  </a:xfrm>
                  <a:prstGeom prst="rect">
                    <a:avLst/>
                  </a:prstGeom>
                  <a:noFill/>
                  <a:ln>
                    <a:noFill/>
                  </a:ln>
                </pic:spPr>
              </pic:pic>
            </a:graphicData>
          </a:graphic>
        </wp:inline>
      </w:drawing>
    </w:r>
    <w:r w:rsidRPr="00823028">
      <w:rPr>
        <w:sz w:val="16"/>
        <w:szCs w:val="16"/>
      </w:rPr>
      <w:t xml:space="preserve"> </w:t>
    </w:r>
    <w:r w:rsidR="00CB6805">
      <w:rPr>
        <w:sz w:val="16"/>
        <w:szCs w:val="16"/>
      </w:rPr>
      <w:tab/>
    </w:r>
    <w:r w:rsidRPr="00AE5B68">
      <w:rPr>
        <w:sz w:val="16"/>
        <w:szCs w:val="16"/>
      </w:rPr>
      <w:t xml:space="preserve">Page </w:t>
    </w:r>
    <w:r w:rsidRPr="00AE5B68">
      <w:rPr>
        <w:sz w:val="16"/>
        <w:szCs w:val="16"/>
      </w:rPr>
      <w:fldChar w:fldCharType="begin"/>
    </w:r>
    <w:r w:rsidRPr="00AE5B68">
      <w:rPr>
        <w:sz w:val="16"/>
        <w:szCs w:val="16"/>
      </w:rPr>
      <w:instrText xml:space="preserve"> PAGE  \* Arabic  \* MERGEFORMAT </w:instrText>
    </w:r>
    <w:r w:rsidRPr="00AE5B68">
      <w:rPr>
        <w:sz w:val="16"/>
        <w:szCs w:val="16"/>
      </w:rPr>
      <w:fldChar w:fldCharType="separate"/>
    </w:r>
    <w:r>
      <w:rPr>
        <w:sz w:val="16"/>
        <w:szCs w:val="16"/>
      </w:rPr>
      <w:t>1</w:t>
    </w:r>
    <w:r w:rsidRPr="00AE5B68">
      <w:rPr>
        <w:sz w:val="16"/>
        <w:szCs w:val="16"/>
      </w:rPr>
      <w:fldChar w:fldCharType="end"/>
    </w:r>
    <w:r w:rsidRPr="00AE5B68">
      <w:rPr>
        <w:sz w:val="16"/>
        <w:szCs w:val="16"/>
      </w:rPr>
      <w:t xml:space="preserve"> of </w:t>
    </w:r>
    <w:r w:rsidRPr="00AE5B68">
      <w:rPr>
        <w:sz w:val="16"/>
        <w:szCs w:val="16"/>
      </w:rPr>
      <w:fldChar w:fldCharType="begin"/>
    </w:r>
    <w:r w:rsidRPr="00AE5B68">
      <w:rPr>
        <w:sz w:val="16"/>
        <w:szCs w:val="16"/>
      </w:rPr>
      <w:instrText xml:space="preserve"> NUMPAGES  \* Arabic  \* MERGEFORMAT </w:instrText>
    </w:r>
    <w:r w:rsidRPr="00AE5B68">
      <w:rPr>
        <w:sz w:val="16"/>
        <w:szCs w:val="16"/>
      </w:rPr>
      <w:fldChar w:fldCharType="separate"/>
    </w:r>
    <w:r>
      <w:rPr>
        <w:sz w:val="16"/>
        <w:szCs w:val="16"/>
      </w:rPr>
      <w:t>21</w:t>
    </w:r>
    <w:r w:rsidRPr="00AE5B6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47B1" w14:textId="11BC2A5D" w:rsidR="00E35F19" w:rsidRDefault="00E35F19" w:rsidP="008B1FA6">
    <w:pPr>
      <w:pStyle w:val="Footer"/>
    </w:pPr>
    <w:r>
      <w:rPr>
        <w:noProof/>
      </w:rPr>
      <w:drawing>
        <wp:inline distT="0" distB="0" distL="0" distR="0" wp14:anchorId="78481387" wp14:editId="3E54363B">
          <wp:extent cx="4718050" cy="438150"/>
          <wp:effectExtent l="0" t="0" r="6350" b="0"/>
          <wp:docPr id="529618734" name="Picture 52961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
                  <a:stretch>
                    <a:fillRect/>
                  </a:stretch>
                </pic:blipFill>
                <pic:spPr bwMode="auto">
                  <a:xfrm>
                    <a:off x="0" y="0"/>
                    <a:ext cx="4718050" cy="438150"/>
                  </a:xfrm>
                  <a:prstGeom prst="rect">
                    <a:avLst/>
                  </a:prstGeom>
                  <a:noFill/>
                  <a:ln>
                    <a:noFill/>
                  </a:ln>
                </pic:spPr>
              </pic:pic>
            </a:graphicData>
          </a:graphic>
        </wp:inline>
      </w:drawing>
    </w:r>
    <w:r>
      <w:rPr>
        <w:sz w:val="16"/>
        <w:szCs w:val="16"/>
      </w:rPr>
      <w:tab/>
    </w:r>
    <w:r w:rsidRPr="00AE5B68">
      <w:rPr>
        <w:sz w:val="16"/>
        <w:szCs w:val="16"/>
      </w:rPr>
      <w:t xml:space="preserve">Page </w:t>
    </w:r>
    <w:r w:rsidRPr="00AE5B68">
      <w:rPr>
        <w:sz w:val="16"/>
        <w:szCs w:val="16"/>
      </w:rPr>
      <w:fldChar w:fldCharType="begin"/>
    </w:r>
    <w:r w:rsidRPr="00AE5B68">
      <w:rPr>
        <w:sz w:val="16"/>
        <w:szCs w:val="16"/>
      </w:rPr>
      <w:instrText xml:space="preserve"> PAGE  \* Arabic  \* MERGEFORMAT </w:instrText>
    </w:r>
    <w:r w:rsidRPr="00AE5B68">
      <w:rPr>
        <w:sz w:val="16"/>
        <w:szCs w:val="16"/>
      </w:rPr>
      <w:fldChar w:fldCharType="separate"/>
    </w:r>
    <w:r>
      <w:rPr>
        <w:sz w:val="16"/>
        <w:szCs w:val="16"/>
      </w:rPr>
      <w:t>1</w:t>
    </w:r>
    <w:r w:rsidRPr="00AE5B68">
      <w:rPr>
        <w:sz w:val="16"/>
        <w:szCs w:val="16"/>
      </w:rPr>
      <w:fldChar w:fldCharType="end"/>
    </w:r>
    <w:r w:rsidRPr="00AE5B68">
      <w:rPr>
        <w:sz w:val="16"/>
        <w:szCs w:val="16"/>
      </w:rPr>
      <w:t xml:space="preserve"> of </w:t>
    </w:r>
    <w:r w:rsidRPr="00AE5B68">
      <w:rPr>
        <w:sz w:val="16"/>
        <w:szCs w:val="16"/>
      </w:rPr>
      <w:fldChar w:fldCharType="begin"/>
    </w:r>
    <w:r w:rsidRPr="00AE5B68">
      <w:rPr>
        <w:sz w:val="16"/>
        <w:szCs w:val="16"/>
      </w:rPr>
      <w:instrText xml:space="preserve"> NUMPAGES  \* Arabic  \* MERGEFORMAT </w:instrText>
    </w:r>
    <w:r w:rsidRPr="00AE5B68">
      <w:rPr>
        <w:sz w:val="16"/>
        <w:szCs w:val="16"/>
      </w:rPr>
      <w:fldChar w:fldCharType="separate"/>
    </w:r>
    <w:r>
      <w:rPr>
        <w:sz w:val="16"/>
        <w:szCs w:val="16"/>
      </w:rPr>
      <w:t>21</w:t>
    </w:r>
    <w:r w:rsidRPr="00AE5B68">
      <w:rPr>
        <w:sz w:val="16"/>
        <w:szCs w:val="16"/>
      </w:rPr>
      <w:fldChar w:fldCharType="end"/>
    </w:r>
  </w:p>
  <w:p w14:paraId="1C690F47" w14:textId="4F5929A4" w:rsidR="00E35F19" w:rsidRDefault="00E35F19">
    <w:pPr>
      <w:pStyle w:val="Footer"/>
    </w:pPr>
  </w:p>
  <w:p w14:paraId="317AFF81" w14:textId="77777777" w:rsidR="00560ACB" w:rsidRDefault="00560A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9C5CC" w14:textId="5B005422" w:rsidR="00E35F19" w:rsidRPr="0046462B" w:rsidRDefault="00E35F19" w:rsidP="00823028">
    <w:pPr>
      <w:pStyle w:val="Footer"/>
    </w:pPr>
    <w:r w:rsidRPr="00DB125B">
      <w:rPr>
        <w:rFonts w:eastAsia="Arial" w:cs="Arial"/>
        <w:noProof/>
        <w:lang w:val="en-US"/>
      </w:rPr>
      <w:drawing>
        <wp:inline distT="0" distB="0" distL="0" distR="0" wp14:anchorId="54712653" wp14:editId="36A88A59">
          <wp:extent cx="4889438" cy="4756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
                  <a:stretch>
                    <a:fillRect/>
                  </a:stretch>
                </pic:blipFill>
                <pic:spPr bwMode="auto">
                  <a:xfrm>
                    <a:off x="0" y="0"/>
                    <a:ext cx="4914515" cy="478054"/>
                  </a:xfrm>
                  <a:prstGeom prst="rect">
                    <a:avLst/>
                  </a:prstGeom>
                  <a:noFill/>
                  <a:ln>
                    <a:noFill/>
                  </a:ln>
                </pic:spPr>
              </pic:pic>
            </a:graphicData>
          </a:graphic>
        </wp:inline>
      </w:drawing>
    </w:r>
    <w:r w:rsidRPr="00823028">
      <w:rPr>
        <w:sz w:val="16"/>
        <w:szCs w:val="16"/>
      </w:rPr>
      <w:t xml:space="preserve"> </w:t>
    </w:r>
    <w:r w:rsidRPr="00AE5B68">
      <w:rPr>
        <w:sz w:val="16"/>
        <w:szCs w:val="16"/>
      </w:rPr>
      <w:t xml:space="preserve">Page </w:t>
    </w:r>
    <w:r w:rsidRPr="00AE5B68">
      <w:rPr>
        <w:sz w:val="16"/>
        <w:szCs w:val="16"/>
      </w:rPr>
      <w:fldChar w:fldCharType="begin"/>
    </w:r>
    <w:r w:rsidRPr="00AE5B68">
      <w:rPr>
        <w:sz w:val="16"/>
        <w:szCs w:val="16"/>
      </w:rPr>
      <w:instrText xml:space="preserve"> PAGE  \* Arabic  \* MERGEFORMAT </w:instrText>
    </w:r>
    <w:r w:rsidRPr="00AE5B68">
      <w:rPr>
        <w:sz w:val="16"/>
        <w:szCs w:val="16"/>
      </w:rPr>
      <w:fldChar w:fldCharType="separate"/>
    </w:r>
    <w:r>
      <w:rPr>
        <w:sz w:val="16"/>
        <w:szCs w:val="16"/>
      </w:rPr>
      <w:t>3</w:t>
    </w:r>
    <w:r w:rsidRPr="00AE5B68">
      <w:rPr>
        <w:sz w:val="16"/>
        <w:szCs w:val="16"/>
      </w:rPr>
      <w:fldChar w:fldCharType="end"/>
    </w:r>
    <w:r w:rsidRPr="00AE5B68">
      <w:rPr>
        <w:sz w:val="16"/>
        <w:szCs w:val="16"/>
      </w:rPr>
      <w:t xml:space="preserve"> of </w:t>
    </w:r>
    <w:r w:rsidRPr="00AE5B68">
      <w:rPr>
        <w:sz w:val="16"/>
        <w:szCs w:val="16"/>
      </w:rPr>
      <w:fldChar w:fldCharType="begin"/>
    </w:r>
    <w:r w:rsidRPr="00AE5B68">
      <w:rPr>
        <w:sz w:val="16"/>
        <w:szCs w:val="16"/>
      </w:rPr>
      <w:instrText xml:space="preserve"> NUMPAGES  \* Arabic  \* MERGEFORMAT </w:instrText>
    </w:r>
    <w:r w:rsidRPr="00AE5B68">
      <w:rPr>
        <w:sz w:val="16"/>
        <w:szCs w:val="16"/>
      </w:rPr>
      <w:fldChar w:fldCharType="separate"/>
    </w:r>
    <w:r>
      <w:rPr>
        <w:sz w:val="16"/>
        <w:szCs w:val="16"/>
      </w:rPr>
      <w:t>21</w:t>
    </w:r>
    <w:r w:rsidRPr="00AE5B68">
      <w:rPr>
        <w:sz w:val="16"/>
        <w:szCs w:val="16"/>
      </w:rPr>
      <w:fldChar w:fldCharType="end"/>
    </w:r>
  </w:p>
  <w:p w14:paraId="44868329" w14:textId="07C6106F" w:rsidR="00E35F19" w:rsidRPr="00884CD0" w:rsidRDefault="00E35F19" w:rsidP="002D4608">
    <w:pPr>
      <w:pStyle w:val="Footer"/>
      <w:tabs>
        <w:tab w:val="clear" w:pos="4513"/>
        <w:tab w:val="clear" w:pos="9026"/>
        <w:tab w:val="left" w:pos="1591"/>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C9521" w14:textId="77777777" w:rsidR="008F25E0" w:rsidRDefault="008F25E0" w:rsidP="00D837AC">
      <w:r>
        <w:separator/>
      </w:r>
    </w:p>
  </w:footnote>
  <w:footnote w:type="continuationSeparator" w:id="0">
    <w:p w14:paraId="22DC70B1" w14:textId="77777777" w:rsidR="008F25E0" w:rsidRDefault="008F25E0" w:rsidP="00D8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BD65" w14:textId="6B8DA284" w:rsidR="00E35F19" w:rsidRDefault="00E35F19" w:rsidP="002B0DD6">
    <w:pPr>
      <w:pStyle w:val="Header"/>
      <w:jc w:val="right"/>
    </w:pPr>
    <w:r>
      <w:rPr>
        <w:noProof/>
      </w:rPr>
      <w:drawing>
        <wp:inline distT="0" distB="0" distL="0" distR="0" wp14:anchorId="33A08349" wp14:editId="72B56E5D">
          <wp:extent cx="1956802" cy="580517"/>
          <wp:effectExtent l="0" t="0" r="5715" b="0"/>
          <wp:docPr id="1723441195" name="Picture 17234411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04" cy="5916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AC452" w14:textId="1EBFA877" w:rsidR="00E35F19" w:rsidRPr="00C00666" w:rsidRDefault="00E35F19" w:rsidP="00C00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3142"/>
    <w:multiLevelType w:val="hybridMultilevel"/>
    <w:tmpl w:val="D206E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102F9"/>
    <w:multiLevelType w:val="hybridMultilevel"/>
    <w:tmpl w:val="56427844"/>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50F1A"/>
    <w:multiLevelType w:val="hybridMultilevel"/>
    <w:tmpl w:val="1DB2913E"/>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77DA5"/>
    <w:multiLevelType w:val="hybridMultilevel"/>
    <w:tmpl w:val="CAC22CA6"/>
    <w:lvl w:ilvl="0" w:tplc="F796B9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367E5"/>
    <w:multiLevelType w:val="hybridMultilevel"/>
    <w:tmpl w:val="171020E4"/>
    <w:lvl w:ilvl="0" w:tplc="F796B998">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DCD302B"/>
    <w:multiLevelType w:val="hybridMultilevel"/>
    <w:tmpl w:val="5932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12806C3B"/>
    <w:multiLevelType w:val="hybridMultilevel"/>
    <w:tmpl w:val="A7609868"/>
    <w:lvl w:ilvl="0" w:tplc="942E0D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35574A"/>
    <w:multiLevelType w:val="hybridMultilevel"/>
    <w:tmpl w:val="EF321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5677C"/>
    <w:multiLevelType w:val="multilevel"/>
    <w:tmpl w:val="0EF2A1DE"/>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639" w:hanging="504"/>
      </w:pPr>
      <w:rPr>
        <w:rFonts w:ascii="Symbol" w:hAnsi="Symbol" w:hint="default"/>
        <w:color w:val="16273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660A3"/>
    <w:multiLevelType w:val="multilevel"/>
    <w:tmpl w:val="4928E710"/>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639" w:hanging="504"/>
      </w:pPr>
      <w:rPr>
        <w:rFonts w:ascii="Symbol" w:hAnsi="Symbol" w:hint="default"/>
        <w:color w:val="16273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BC0F16"/>
    <w:multiLevelType w:val="hybridMultilevel"/>
    <w:tmpl w:val="FFDE74DC"/>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DD29FB"/>
    <w:multiLevelType w:val="hybridMultilevel"/>
    <w:tmpl w:val="851863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F27F0A"/>
    <w:multiLevelType w:val="hybridMultilevel"/>
    <w:tmpl w:val="D2DCD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9736E3"/>
    <w:multiLevelType w:val="hybridMultilevel"/>
    <w:tmpl w:val="D4F8B350"/>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A81C18"/>
    <w:multiLevelType w:val="hybridMultilevel"/>
    <w:tmpl w:val="FEB2AE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5B5264"/>
    <w:multiLevelType w:val="hybridMultilevel"/>
    <w:tmpl w:val="057A86AC"/>
    <w:lvl w:ilvl="0" w:tplc="EF30B99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6E733E"/>
    <w:multiLevelType w:val="hybridMultilevel"/>
    <w:tmpl w:val="B10C8FDC"/>
    <w:lvl w:ilvl="0" w:tplc="F796B9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C20CC5"/>
    <w:multiLevelType w:val="hybridMultilevel"/>
    <w:tmpl w:val="37B8DA7C"/>
    <w:lvl w:ilvl="0" w:tplc="8C925F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8F1DF2"/>
    <w:multiLevelType w:val="hybridMultilevel"/>
    <w:tmpl w:val="09069AFE"/>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022E68"/>
    <w:multiLevelType w:val="hybridMultilevel"/>
    <w:tmpl w:val="0B96CE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77478E0"/>
    <w:multiLevelType w:val="hybridMultilevel"/>
    <w:tmpl w:val="F2322776"/>
    <w:lvl w:ilvl="0" w:tplc="942E0D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B55979"/>
    <w:multiLevelType w:val="hybridMultilevel"/>
    <w:tmpl w:val="A224C8F8"/>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C49FF"/>
    <w:multiLevelType w:val="hybridMultilevel"/>
    <w:tmpl w:val="EE641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B24360"/>
    <w:multiLevelType w:val="multilevel"/>
    <w:tmpl w:val="0EF2A1DE"/>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639" w:hanging="504"/>
      </w:pPr>
      <w:rPr>
        <w:rFonts w:ascii="Symbol" w:hAnsi="Symbol" w:hint="default"/>
        <w:color w:val="16273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31562D"/>
    <w:multiLevelType w:val="hybridMultilevel"/>
    <w:tmpl w:val="97A89B68"/>
    <w:lvl w:ilvl="0" w:tplc="8F60D5E2">
      <w:start w:val="1"/>
      <w:numFmt w:val="lowerRoman"/>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5706B0"/>
    <w:multiLevelType w:val="hybridMultilevel"/>
    <w:tmpl w:val="889E9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A61D15"/>
    <w:multiLevelType w:val="hybridMultilevel"/>
    <w:tmpl w:val="B6021110"/>
    <w:lvl w:ilvl="0" w:tplc="F796B99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4AD3A4D"/>
    <w:multiLevelType w:val="multilevel"/>
    <w:tmpl w:val="E70EBE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DC2A8F"/>
    <w:multiLevelType w:val="hybridMultilevel"/>
    <w:tmpl w:val="B3B4B6B8"/>
    <w:lvl w:ilvl="0" w:tplc="07CA209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426D6E"/>
    <w:multiLevelType w:val="hybridMultilevel"/>
    <w:tmpl w:val="D278BCBA"/>
    <w:lvl w:ilvl="0" w:tplc="8C925FA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460055"/>
    <w:multiLevelType w:val="hybridMultilevel"/>
    <w:tmpl w:val="D91C9C46"/>
    <w:lvl w:ilvl="0" w:tplc="F796B99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5B1397"/>
    <w:multiLevelType w:val="hybridMultilevel"/>
    <w:tmpl w:val="79CA9EC0"/>
    <w:lvl w:ilvl="0" w:tplc="07CA209E">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846DE"/>
    <w:multiLevelType w:val="hybridMultilevel"/>
    <w:tmpl w:val="EF60F536"/>
    <w:lvl w:ilvl="0" w:tplc="942E0D78">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5D0F4353"/>
    <w:multiLevelType w:val="hybridMultilevel"/>
    <w:tmpl w:val="31C24CBE"/>
    <w:lvl w:ilvl="0" w:tplc="8C925F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FE4E2B"/>
    <w:multiLevelType w:val="multilevel"/>
    <w:tmpl w:val="2EF83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32B26"/>
    <w:multiLevelType w:val="hybridMultilevel"/>
    <w:tmpl w:val="22EC1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D274F2"/>
    <w:multiLevelType w:val="hybridMultilevel"/>
    <w:tmpl w:val="530AFF56"/>
    <w:lvl w:ilvl="0" w:tplc="872E757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7C30311"/>
    <w:multiLevelType w:val="hybridMultilevel"/>
    <w:tmpl w:val="9B020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3932BA"/>
    <w:multiLevelType w:val="multilevel"/>
    <w:tmpl w:val="40D46950"/>
    <w:lvl w:ilvl="0">
      <w:start w:val="1"/>
      <w:numFmt w:val="decimal"/>
      <w:lvlText w:val="%1."/>
      <w:lvlJc w:val="left"/>
      <w:pPr>
        <w:ind w:left="360" w:hanging="360"/>
      </w:pPr>
      <w:rPr>
        <w:b w:val="0"/>
        <w:bCs w:val="0"/>
        <w:color w:val="432660"/>
        <w:sz w:val="28"/>
        <w:szCs w:val="28"/>
      </w:rPr>
    </w:lvl>
    <w:lvl w:ilvl="1">
      <w:start w:val="1"/>
      <w:numFmt w:val="decimal"/>
      <w:lvlText w:val="%1.%2."/>
      <w:lvlJc w:val="left"/>
      <w:pPr>
        <w:ind w:left="432" w:hanging="432"/>
      </w:pPr>
      <w:rPr>
        <w:b w:val="0"/>
        <w:bCs/>
        <w:color w:val="950260"/>
        <w:sz w:val="24"/>
        <w:szCs w:val="24"/>
      </w:rPr>
    </w:lvl>
    <w:lvl w:ilvl="2">
      <w:start w:val="1"/>
      <w:numFmt w:val="decimal"/>
      <w:lvlText w:val="%1.%2.%3."/>
      <w:lvlJc w:val="left"/>
      <w:pPr>
        <w:ind w:left="504" w:hanging="504"/>
      </w:pPr>
      <w:rPr>
        <w:b w:val="0"/>
        <w:bCs/>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2C1B5F"/>
    <w:multiLevelType w:val="hybridMultilevel"/>
    <w:tmpl w:val="7818D534"/>
    <w:lvl w:ilvl="0" w:tplc="07CA209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727CD5"/>
    <w:multiLevelType w:val="hybridMultilevel"/>
    <w:tmpl w:val="7050498C"/>
    <w:lvl w:ilvl="0" w:tplc="F796B9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413738"/>
    <w:multiLevelType w:val="multilevel"/>
    <w:tmpl w:val="87540414"/>
    <w:lvl w:ilvl="0">
      <w:start w:val="1"/>
      <w:numFmt w:val="decimal"/>
      <w:lvlText w:val="%1."/>
      <w:lvlJc w:val="left"/>
      <w:pPr>
        <w:ind w:left="360" w:hanging="360"/>
      </w:pPr>
      <w:rPr>
        <w:b w:val="0"/>
        <w:bCs w:val="0"/>
        <w:color w:val="432660"/>
        <w:sz w:val="28"/>
        <w:szCs w:val="28"/>
      </w:rPr>
    </w:lvl>
    <w:lvl w:ilvl="1">
      <w:start w:val="1"/>
      <w:numFmt w:val="decimal"/>
      <w:lvlText w:val="%1.%2."/>
      <w:lvlJc w:val="left"/>
      <w:pPr>
        <w:ind w:left="432" w:hanging="432"/>
      </w:pPr>
      <w:rPr>
        <w:b w:val="0"/>
        <w:bCs/>
        <w:color w:val="950260"/>
        <w:sz w:val="24"/>
        <w:szCs w:val="24"/>
      </w:rPr>
    </w:lvl>
    <w:lvl w:ilvl="2">
      <w:start w:val="1"/>
      <w:numFmt w:val="decimal"/>
      <w:lvlText w:val="%1.%2.%3."/>
      <w:lvlJc w:val="left"/>
      <w:pPr>
        <w:ind w:left="1639" w:hanging="504"/>
      </w:pPr>
      <w:rPr>
        <w:b w:val="0"/>
        <w:bCs/>
        <w:color w:val="16273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832237"/>
    <w:multiLevelType w:val="hybridMultilevel"/>
    <w:tmpl w:val="9F9CA9C4"/>
    <w:lvl w:ilvl="0" w:tplc="07CA209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8B370A"/>
    <w:multiLevelType w:val="hybridMultilevel"/>
    <w:tmpl w:val="802ECF78"/>
    <w:lvl w:ilvl="0" w:tplc="F796B9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B7CE4"/>
    <w:multiLevelType w:val="hybridMultilevel"/>
    <w:tmpl w:val="34027DAE"/>
    <w:lvl w:ilvl="0" w:tplc="04090017">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DF5B22"/>
    <w:multiLevelType w:val="hybridMultilevel"/>
    <w:tmpl w:val="C0CCE294"/>
    <w:lvl w:ilvl="0" w:tplc="942E0D7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496340"/>
    <w:multiLevelType w:val="hybridMultilevel"/>
    <w:tmpl w:val="A09AB458"/>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8" w15:restartNumberingAfterBreak="0">
    <w:nsid w:val="7CB571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B636A3"/>
    <w:multiLevelType w:val="hybridMultilevel"/>
    <w:tmpl w:val="D3944FF6"/>
    <w:lvl w:ilvl="0" w:tplc="F796B9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7338366">
    <w:abstractNumId w:val="6"/>
  </w:num>
  <w:num w:numId="2" w16cid:durableId="1977296669">
    <w:abstractNumId w:val="25"/>
  </w:num>
  <w:num w:numId="3" w16cid:durableId="1903368980">
    <w:abstractNumId w:val="16"/>
  </w:num>
  <w:num w:numId="4" w16cid:durableId="535507481">
    <w:abstractNumId w:val="45"/>
  </w:num>
  <w:num w:numId="5" w16cid:durableId="1420364779">
    <w:abstractNumId w:val="2"/>
  </w:num>
  <w:num w:numId="6" w16cid:durableId="693310288">
    <w:abstractNumId w:val="22"/>
  </w:num>
  <w:num w:numId="7" w16cid:durableId="464466727">
    <w:abstractNumId w:val="29"/>
  </w:num>
  <w:num w:numId="8" w16cid:durableId="1439563862">
    <w:abstractNumId w:val="26"/>
  </w:num>
  <w:num w:numId="9" w16cid:durableId="1832288137">
    <w:abstractNumId w:val="40"/>
  </w:num>
  <w:num w:numId="10" w16cid:durableId="100877026">
    <w:abstractNumId w:val="14"/>
  </w:num>
  <w:num w:numId="11" w16cid:durableId="1851069496">
    <w:abstractNumId w:val="11"/>
  </w:num>
  <w:num w:numId="12" w16cid:durableId="945313272">
    <w:abstractNumId w:val="19"/>
  </w:num>
  <w:num w:numId="13" w16cid:durableId="2133132565">
    <w:abstractNumId w:val="1"/>
  </w:num>
  <w:num w:numId="14" w16cid:durableId="1258252064">
    <w:abstractNumId w:val="34"/>
  </w:num>
  <w:num w:numId="15" w16cid:durableId="1214200609">
    <w:abstractNumId w:val="47"/>
  </w:num>
  <w:num w:numId="16" w16cid:durableId="516306581">
    <w:abstractNumId w:val="20"/>
  </w:num>
  <w:num w:numId="17" w16cid:durableId="1887446039">
    <w:abstractNumId w:val="43"/>
  </w:num>
  <w:num w:numId="18" w16cid:durableId="1198006404">
    <w:abstractNumId w:val="32"/>
  </w:num>
  <w:num w:numId="19" w16cid:durableId="1866094148">
    <w:abstractNumId w:val="36"/>
  </w:num>
  <w:num w:numId="20" w16cid:durableId="729381588">
    <w:abstractNumId w:val="13"/>
  </w:num>
  <w:num w:numId="21" w16cid:durableId="822894612">
    <w:abstractNumId w:val="8"/>
  </w:num>
  <w:num w:numId="22" w16cid:durableId="610018302">
    <w:abstractNumId w:val="5"/>
  </w:num>
  <w:num w:numId="23" w16cid:durableId="163058043">
    <w:abstractNumId w:val="23"/>
  </w:num>
  <w:num w:numId="24" w16cid:durableId="518394095">
    <w:abstractNumId w:val="49"/>
  </w:num>
  <w:num w:numId="25" w16cid:durableId="863981508">
    <w:abstractNumId w:val="0"/>
  </w:num>
  <w:num w:numId="26" w16cid:durableId="1837574577">
    <w:abstractNumId w:val="39"/>
  </w:num>
  <w:num w:numId="27" w16cid:durableId="1610088479">
    <w:abstractNumId w:val="27"/>
  </w:num>
  <w:num w:numId="28" w16cid:durableId="526212141">
    <w:abstractNumId w:val="3"/>
  </w:num>
  <w:num w:numId="29" w16cid:durableId="1919903950">
    <w:abstractNumId w:val="41"/>
  </w:num>
  <w:num w:numId="30" w16cid:durableId="914977957">
    <w:abstractNumId w:val="7"/>
  </w:num>
  <w:num w:numId="31" w16cid:durableId="989988029">
    <w:abstractNumId w:val="21"/>
  </w:num>
  <w:num w:numId="32" w16cid:durableId="1825851416">
    <w:abstractNumId w:val="28"/>
  </w:num>
  <w:num w:numId="33" w16cid:durableId="446043484">
    <w:abstractNumId w:val="18"/>
  </w:num>
  <w:num w:numId="34" w16cid:durableId="399180619">
    <w:abstractNumId w:val="46"/>
  </w:num>
  <w:num w:numId="35" w16cid:durableId="139008008">
    <w:abstractNumId w:val="33"/>
  </w:num>
  <w:num w:numId="36" w16cid:durableId="348260187">
    <w:abstractNumId w:val="12"/>
  </w:num>
  <w:num w:numId="37" w16cid:durableId="904871972">
    <w:abstractNumId w:val="38"/>
  </w:num>
  <w:num w:numId="38" w16cid:durableId="591008937">
    <w:abstractNumId w:val="30"/>
  </w:num>
  <w:num w:numId="39" w16cid:durableId="389350218">
    <w:abstractNumId w:val="48"/>
  </w:num>
  <w:num w:numId="40" w16cid:durableId="257368005">
    <w:abstractNumId w:val="31"/>
  </w:num>
  <w:num w:numId="41" w16cid:durableId="1754624207">
    <w:abstractNumId w:val="44"/>
  </w:num>
  <w:num w:numId="42" w16cid:durableId="202796165">
    <w:abstractNumId w:val="17"/>
  </w:num>
  <w:num w:numId="43" w16cid:durableId="1834291957">
    <w:abstractNumId w:val="4"/>
  </w:num>
  <w:num w:numId="44" w16cid:durableId="227347192">
    <w:abstractNumId w:val="15"/>
  </w:num>
  <w:num w:numId="45" w16cid:durableId="1831483322">
    <w:abstractNumId w:val="37"/>
  </w:num>
  <w:num w:numId="46" w16cid:durableId="1183128021">
    <w:abstractNumId w:val="24"/>
  </w:num>
  <w:num w:numId="47" w16cid:durableId="1542550340">
    <w:abstractNumId w:val="9"/>
  </w:num>
  <w:num w:numId="48" w16cid:durableId="1338074231">
    <w:abstractNumId w:val="10"/>
  </w:num>
  <w:num w:numId="49" w16cid:durableId="1849635815">
    <w:abstractNumId w:val="35"/>
  </w:num>
  <w:num w:numId="50" w16cid:durableId="242376927">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E8"/>
    <w:rsid w:val="000003A2"/>
    <w:rsid w:val="00000903"/>
    <w:rsid w:val="00001789"/>
    <w:rsid w:val="00001895"/>
    <w:rsid w:val="00002A8E"/>
    <w:rsid w:val="00003805"/>
    <w:rsid w:val="0000393A"/>
    <w:rsid w:val="00003AAE"/>
    <w:rsid w:val="0000643E"/>
    <w:rsid w:val="00006544"/>
    <w:rsid w:val="0000666C"/>
    <w:rsid w:val="000073C9"/>
    <w:rsid w:val="000078D3"/>
    <w:rsid w:val="0000798A"/>
    <w:rsid w:val="00011C90"/>
    <w:rsid w:val="00011EE8"/>
    <w:rsid w:val="00012E4D"/>
    <w:rsid w:val="00013568"/>
    <w:rsid w:val="00013CB2"/>
    <w:rsid w:val="00013E6E"/>
    <w:rsid w:val="000147B1"/>
    <w:rsid w:val="000153F7"/>
    <w:rsid w:val="0001615D"/>
    <w:rsid w:val="00016263"/>
    <w:rsid w:val="00017E22"/>
    <w:rsid w:val="00020EBC"/>
    <w:rsid w:val="000211E3"/>
    <w:rsid w:val="00022019"/>
    <w:rsid w:val="000225B5"/>
    <w:rsid w:val="0002317F"/>
    <w:rsid w:val="000255FE"/>
    <w:rsid w:val="00030A89"/>
    <w:rsid w:val="0003104A"/>
    <w:rsid w:val="0003135F"/>
    <w:rsid w:val="00031EFF"/>
    <w:rsid w:val="000332FD"/>
    <w:rsid w:val="000346CD"/>
    <w:rsid w:val="00035509"/>
    <w:rsid w:val="00035D5F"/>
    <w:rsid w:val="00035EA5"/>
    <w:rsid w:val="000361D9"/>
    <w:rsid w:val="000374A8"/>
    <w:rsid w:val="00040AEB"/>
    <w:rsid w:val="00040BA6"/>
    <w:rsid w:val="0004183F"/>
    <w:rsid w:val="00042D7F"/>
    <w:rsid w:val="00043191"/>
    <w:rsid w:val="00043273"/>
    <w:rsid w:val="00043618"/>
    <w:rsid w:val="00043AE4"/>
    <w:rsid w:val="00043CD9"/>
    <w:rsid w:val="000442F5"/>
    <w:rsid w:val="000463FC"/>
    <w:rsid w:val="000464DD"/>
    <w:rsid w:val="00047F39"/>
    <w:rsid w:val="00050FDD"/>
    <w:rsid w:val="00051805"/>
    <w:rsid w:val="000518F8"/>
    <w:rsid w:val="00051CDF"/>
    <w:rsid w:val="00052504"/>
    <w:rsid w:val="00052A62"/>
    <w:rsid w:val="00052C76"/>
    <w:rsid w:val="000530A5"/>
    <w:rsid w:val="000531D5"/>
    <w:rsid w:val="00053501"/>
    <w:rsid w:val="00053536"/>
    <w:rsid w:val="00054512"/>
    <w:rsid w:val="000559BB"/>
    <w:rsid w:val="00056174"/>
    <w:rsid w:val="00056A24"/>
    <w:rsid w:val="00056AF7"/>
    <w:rsid w:val="000570EC"/>
    <w:rsid w:val="0006079E"/>
    <w:rsid w:val="00061634"/>
    <w:rsid w:val="00062EB8"/>
    <w:rsid w:val="00063329"/>
    <w:rsid w:val="00065314"/>
    <w:rsid w:val="000654B9"/>
    <w:rsid w:val="00067337"/>
    <w:rsid w:val="0006746E"/>
    <w:rsid w:val="0007106A"/>
    <w:rsid w:val="00071159"/>
    <w:rsid w:val="00071375"/>
    <w:rsid w:val="00071A66"/>
    <w:rsid w:val="0007317A"/>
    <w:rsid w:val="0007355E"/>
    <w:rsid w:val="000745A7"/>
    <w:rsid w:val="0007756C"/>
    <w:rsid w:val="000804AE"/>
    <w:rsid w:val="000808CB"/>
    <w:rsid w:val="000814FC"/>
    <w:rsid w:val="00081957"/>
    <w:rsid w:val="00082554"/>
    <w:rsid w:val="0008287A"/>
    <w:rsid w:val="0008340F"/>
    <w:rsid w:val="00085D5C"/>
    <w:rsid w:val="00086501"/>
    <w:rsid w:val="0008792A"/>
    <w:rsid w:val="0009171A"/>
    <w:rsid w:val="00093E62"/>
    <w:rsid w:val="00094B85"/>
    <w:rsid w:val="0009550C"/>
    <w:rsid w:val="00095AFE"/>
    <w:rsid w:val="00095B2C"/>
    <w:rsid w:val="0009657C"/>
    <w:rsid w:val="000978CF"/>
    <w:rsid w:val="000A00CF"/>
    <w:rsid w:val="000A5820"/>
    <w:rsid w:val="000A632D"/>
    <w:rsid w:val="000A7014"/>
    <w:rsid w:val="000A7562"/>
    <w:rsid w:val="000B0D6A"/>
    <w:rsid w:val="000B10E5"/>
    <w:rsid w:val="000B1A75"/>
    <w:rsid w:val="000B2C5C"/>
    <w:rsid w:val="000B3E61"/>
    <w:rsid w:val="000B4210"/>
    <w:rsid w:val="000B49A9"/>
    <w:rsid w:val="000B5149"/>
    <w:rsid w:val="000B5728"/>
    <w:rsid w:val="000B581A"/>
    <w:rsid w:val="000B5DFD"/>
    <w:rsid w:val="000B7138"/>
    <w:rsid w:val="000B7D53"/>
    <w:rsid w:val="000C000A"/>
    <w:rsid w:val="000C0454"/>
    <w:rsid w:val="000C071D"/>
    <w:rsid w:val="000C2EFD"/>
    <w:rsid w:val="000C3867"/>
    <w:rsid w:val="000C4771"/>
    <w:rsid w:val="000C4919"/>
    <w:rsid w:val="000C50AC"/>
    <w:rsid w:val="000C5201"/>
    <w:rsid w:val="000C534B"/>
    <w:rsid w:val="000C6C98"/>
    <w:rsid w:val="000D0210"/>
    <w:rsid w:val="000D1C67"/>
    <w:rsid w:val="000D48AE"/>
    <w:rsid w:val="000D4935"/>
    <w:rsid w:val="000D4956"/>
    <w:rsid w:val="000D4F36"/>
    <w:rsid w:val="000D5BE5"/>
    <w:rsid w:val="000D5D76"/>
    <w:rsid w:val="000D67E2"/>
    <w:rsid w:val="000D6BDE"/>
    <w:rsid w:val="000D77DB"/>
    <w:rsid w:val="000E05D4"/>
    <w:rsid w:val="000E0FDC"/>
    <w:rsid w:val="000E27ED"/>
    <w:rsid w:val="000E280E"/>
    <w:rsid w:val="000E4409"/>
    <w:rsid w:val="000E46FE"/>
    <w:rsid w:val="000E4C6A"/>
    <w:rsid w:val="000E55C7"/>
    <w:rsid w:val="000E57A7"/>
    <w:rsid w:val="000E62DB"/>
    <w:rsid w:val="000E661A"/>
    <w:rsid w:val="000E78FF"/>
    <w:rsid w:val="000F0D79"/>
    <w:rsid w:val="000F2FE8"/>
    <w:rsid w:val="000F3C9D"/>
    <w:rsid w:val="000F4FA4"/>
    <w:rsid w:val="000F5AEE"/>
    <w:rsid w:val="000F6121"/>
    <w:rsid w:val="000F6959"/>
    <w:rsid w:val="000F7088"/>
    <w:rsid w:val="000F7792"/>
    <w:rsid w:val="00100089"/>
    <w:rsid w:val="001013C9"/>
    <w:rsid w:val="0010278C"/>
    <w:rsid w:val="001028F1"/>
    <w:rsid w:val="00102B07"/>
    <w:rsid w:val="00104A7C"/>
    <w:rsid w:val="00106811"/>
    <w:rsid w:val="00107DA0"/>
    <w:rsid w:val="00107F35"/>
    <w:rsid w:val="00110400"/>
    <w:rsid w:val="00110626"/>
    <w:rsid w:val="001119E5"/>
    <w:rsid w:val="00112432"/>
    <w:rsid w:val="0011323E"/>
    <w:rsid w:val="0011328C"/>
    <w:rsid w:val="00113B4C"/>
    <w:rsid w:val="001143B1"/>
    <w:rsid w:val="001145C6"/>
    <w:rsid w:val="0011496A"/>
    <w:rsid w:val="00115F1E"/>
    <w:rsid w:val="00120D40"/>
    <w:rsid w:val="001211F2"/>
    <w:rsid w:val="0012162C"/>
    <w:rsid w:val="00121C0A"/>
    <w:rsid w:val="00122257"/>
    <w:rsid w:val="00123070"/>
    <w:rsid w:val="001246EA"/>
    <w:rsid w:val="00125995"/>
    <w:rsid w:val="001264FD"/>
    <w:rsid w:val="00126AFB"/>
    <w:rsid w:val="00127CB2"/>
    <w:rsid w:val="00130606"/>
    <w:rsid w:val="0013083B"/>
    <w:rsid w:val="00131DFF"/>
    <w:rsid w:val="00133626"/>
    <w:rsid w:val="00133BFF"/>
    <w:rsid w:val="001347AB"/>
    <w:rsid w:val="00134A18"/>
    <w:rsid w:val="00134ED6"/>
    <w:rsid w:val="00134EF4"/>
    <w:rsid w:val="00135550"/>
    <w:rsid w:val="00135B43"/>
    <w:rsid w:val="00136A46"/>
    <w:rsid w:val="00137010"/>
    <w:rsid w:val="00137A43"/>
    <w:rsid w:val="00140123"/>
    <w:rsid w:val="00140B12"/>
    <w:rsid w:val="0014231A"/>
    <w:rsid w:val="00143BC3"/>
    <w:rsid w:val="00143CFC"/>
    <w:rsid w:val="00143D24"/>
    <w:rsid w:val="00143ECF"/>
    <w:rsid w:val="0014487F"/>
    <w:rsid w:val="0014555E"/>
    <w:rsid w:val="001463A5"/>
    <w:rsid w:val="00146E1E"/>
    <w:rsid w:val="00147965"/>
    <w:rsid w:val="00150462"/>
    <w:rsid w:val="001522C7"/>
    <w:rsid w:val="00152385"/>
    <w:rsid w:val="00153B9D"/>
    <w:rsid w:val="0015432A"/>
    <w:rsid w:val="001545A0"/>
    <w:rsid w:val="001548BF"/>
    <w:rsid w:val="00154AC6"/>
    <w:rsid w:val="00155016"/>
    <w:rsid w:val="00155726"/>
    <w:rsid w:val="00156CB3"/>
    <w:rsid w:val="001601EB"/>
    <w:rsid w:val="00160BB4"/>
    <w:rsid w:val="0016170A"/>
    <w:rsid w:val="001619B8"/>
    <w:rsid w:val="00161C16"/>
    <w:rsid w:val="001623FA"/>
    <w:rsid w:val="001634BA"/>
    <w:rsid w:val="00163F13"/>
    <w:rsid w:val="001644B9"/>
    <w:rsid w:val="00164D5D"/>
    <w:rsid w:val="001650ED"/>
    <w:rsid w:val="0016518F"/>
    <w:rsid w:val="001658AA"/>
    <w:rsid w:val="00165CC7"/>
    <w:rsid w:val="0016624B"/>
    <w:rsid w:val="00166BDA"/>
    <w:rsid w:val="001678AC"/>
    <w:rsid w:val="00171359"/>
    <w:rsid w:val="001717A2"/>
    <w:rsid w:val="0017258A"/>
    <w:rsid w:val="00172604"/>
    <w:rsid w:val="00172A9E"/>
    <w:rsid w:val="00172C39"/>
    <w:rsid w:val="00173333"/>
    <w:rsid w:val="00173852"/>
    <w:rsid w:val="001739A9"/>
    <w:rsid w:val="00173E20"/>
    <w:rsid w:val="001750BC"/>
    <w:rsid w:val="001772EE"/>
    <w:rsid w:val="001804D3"/>
    <w:rsid w:val="0018219B"/>
    <w:rsid w:val="00183EEF"/>
    <w:rsid w:val="001842C0"/>
    <w:rsid w:val="00184C70"/>
    <w:rsid w:val="00185043"/>
    <w:rsid w:val="00185491"/>
    <w:rsid w:val="001859D2"/>
    <w:rsid w:val="00185C0C"/>
    <w:rsid w:val="0018601C"/>
    <w:rsid w:val="00186155"/>
    <w:rsid w:val="001874A0"/>
    <w:rsid w:val="00191535"/>
    <w:rsid w:val="00191876"/>
    <w:rsid w:val="00191A2A"/>
    <w:rsid w:val="00195457"/>
    <w:rsid w:val="001959BA"/>
    <w:rsid w:val="00196A81"/>
    <w:rsid w:val="00196C05"/>
    <w:rsid w:val="00196DA3"/>
    <w:rsid w:val="00197C3E"/>
    <w:rsid w:val="001A0278"/>
    <w:rsid w:val="001A1287"/>
    <w:rsid w:val="001A18E8"/>
    <w:rsid w:val="001A197C"/>
    <w:rsid w:val="001A26DF"/>
    <w:rsid w:val="001A4CAE"/>
    <w:rsid w:val="001A6C3A"/>
    <w:rsid w:val="001B1705"/>
    <w:rsid w:val="001B1934"/>
    <w:rsid w:val="001B2D9E"/>
    <w:rsid w:val="001B308D"/>
    <w:rsid w:val="001B4845"/>
    <w:rsid w:val="001B52E9"/>
    <w:rsid w:val="001B5839"/>
    <w:rsid w:val="001B6072"/>
    <w:rsid w:val="001B64AC"/>
    <w:rsid w:val="001B671F"/>
    <w:rsid w:val="001B6E48"/>
    <w:rsid w:val="001B6E8F"/>
    <w:rsid w:val="001B7578"/>
    <w:rsid w:val="001C07FD"/>
    <w:rsid w:val="001C4FCB"/>
    <w:rsid w:val="001C66F4"/>
    <w:rsid w:val="001C6F8C"/>
    <w:rsid w:val="001C7B1C"/>
    <w:rsid w:val="001D026A"/>
    <w:rsid w:val="001D131E"/>
    <w:rsid w:val="001D186B"/>
    <w:rsid w:val="001D23C1"/>
    <w:rsid w:val="001D2A4F"/>
    <w:rsid w:val="001D35F4"/>
    <w:rsid w:val="001D47E4"/>
    <w:rsid w:val="001D4B84"/>
    <w:rsid w:val="001D4B99"/>
    <w:rsid w:val="001D5138"/>
    <w:rsid w:val="001D566B"/>
    <w:rsid w:val="001D60A2"/>
    <w:rsid w:val="001D63CB"/>
    <w:rsid w:val="001D64B6"/>
    <w:rsid w:val="001D70A1"/>
    <w:rsid w:val="001E072D"/>
    <w:rsid w:val="001E274B"/>
    <w:rsid w:val="001E2CBF"/>
    <w:rsid w:val="001E3755"/>
    <w:rsid w:val="001E3A69"/>
    <w:rsid w:val="001E53F3"/>
    <w:rsid w:val="001E58D9"/>
    <w:rsid w:val="001E5B50"/>
    <w:rsid w:val="001E5F8F"/>
    <w:rsid w:val="001E66BA"/>
    <w:rsid w:val="001E7988"/>
    <w:rsid w:val="001F0610"/>
    <w:rsid w:val="001F1E81"/>
    <w:rsid w:val="001F4358"/>
    <w:rsid w:val="001F4793"/>
    <w:rsid w:val="001F5BEC"/>
    <w:rsid w:val="001F5D67"/>
    <w:rsid w:val="001F5FE1"/>
    <w:rsid w:val="001F66B3"/>
    <w:rsid w:val="001F7B93"/>
    <w:rsid w:val="00200E37"/>
    <w:rsid w:val="00204FA0"/>
    <w:rsid w:val="002057F9"/>
    <w:rsid w:val="00205C1C"/>
    <w:rsid w:val="0020704C"/>
    <w:rsid w:val="0021017A"/>
    <w:rsid w:val="00210483"/>
    <w:rsid w:val="00210C16"/>
    <w:rsid w:val="00211915"/>
    <w:rsid w:val="0021248C"/>
    <w:rsid w:val="00212769"/>
    <w:rsid w:val="002135A9"/>
    <w:rsid w:val="00214E36"/>
    <w:rsid w:val="00214FB1"/>
    <w:rsid w:val="002159A2"/>
    <w:rsid w:val="002166C0"/>
    <w:rsid w:val="0021717A"/>
    <w:rsid w:val="00217CFF"/>
    <w:rsid w:val="00222619"/>
    <w:rsid w:val="00222D0F"/>
    <w:rsid w:val="00222FC8"/>
    <w:rsid w:val="00223066"/>
    <w:rsid w:val="002236C1"/>
    <w:rsid w:val="00223715"/>
    <w:rsid w:val="002237F6"/>
    <w:rsid w:val="00224145"/>
    <w:rsid w:val="002263F1"/>
    <w:rsid w:val="00227998"/>
    <w:rsid w:val="00230967"/>
    <w:rsid w:val="00231D77"/>
    <w:rsid w:val="00232996"/>
    <w:rsid w:val="00232D52"/>
    <w:rsid w:val="00232EB6"/>
    <w:rsid w:val="00234C0C"/>
    <w:rsid w:val="00234C77"/>
    <w:rsid w:val="0023524B"/>
    <w:rsid w:val="00236438"/>
    <w:rsid w:val="00236BB4"/>
    <w:rsid w:val="00236DC2"/>
    <w:rsid w:val="002421C7"/>
    <w:rsid w:val="00242626"/>
    <w:rsid w:val="0024262C"/>
    <w:rsid w:val="002426DF"/>
    <w:rsid w:val="00242F5B"/>
    <w:rsid w:val="00244079"/>
    <w:rsid w:val="00244490"/>
    <w:rsid w:val="00244DC7"/>
    <w:rsid w:val="0024521D"/>
    <w:rsid w:val="002460C9"/>
    <w:rsid w:val="00246757"/>
    <w:rsid w:val="00246E9F"/>
    <w:rsid w:val="00247074"/>
    <w:rsid w:val="00254F94"/>
    <w:rsid w:val="002563C7"/>
    <w:rsid w:val="00256466"/>
    <w:rsid w:val="00257BA3"/>
    <w:rsid w:val="002612D4"/>
    <w:rsid w:val="00262A32"/>
    <w:rsid w:val="00265C88"/>
    <w:rsid w:val="00270482"/>
    <w:rsid w:val="0027116F"/>
    <w:rsid w:val="002714BE"/>
    <w:rsid w:val="00271C44"/>
    <w:rsid w:val="00273C42"/>
    <w:rsid w:val="00273DE7"/>
    <w:rsid w:val="002744A5"/>
    <w:rsid w:val="00276821"/>
    <w:rsid w:val="00277FAF"/>
    <w:rsid w:val="002827EF"/>
    <w:rsid w:val="0028293E"/>
    <w:rsid w:val="00282C4A"/>
    <w:rsid w:val="00282C69"/>
    <w:rsid w:val="00285AE9"/>
    <w:rsid w:val="00285DAA"/>
    <w:rsid w:val="002870C2"/>
    <w:rsid w:val="00290033"/>
    <w:rsid w:val="00291D62"/>
    <w:rsid w:val="00292CEF"/>
    <w:rsid w:val="00293692"/>
    <w:rsid w:val="002943EF"/>
    <w:rsid w:val="00295652"/>
    <w:rsid w:val="00295C93"/>
    <w:rsid w:val="00297CAA"/>
    <w:rsid w:val="002A0E3E"/>
    <w:rsid w:val="002A1DD6"/>
    <w:rsid w:val="002A28A1"/>
    <w:rsid w:val="002A2EA3"/>
    <w:rsid w:val="002A2F52"/>
    <w:rsid w:val="002A2FE1"/>
    <w:rsid w:val="002A38E7"/>
    <w:rsid w:val="002A3BD9"/>
    <w:rsid w:val="002A4D2D"/>
    <w:rsid w:val="002A6E9D"/>
    <w:rsid w:val="002A7671"/>
    <w:rsid w:val="002A7F9E"/>
    <w:rsid w:val="002B0DD6"/>
    <w:rsid w:val="002B0FA2"/>
    <w:rsid w:val="002B117E"/>
    <w:rsid w:val="002B14D9"/>
    <w:rsid w:val="002B37F4"/>
    <w:rsid w:val="002B6328"/>
    <w:rsid w:val="002B639A"/>
    <w:rsid w:val="002B646E"/>
    <w:rsid w:val="002B69CD"/>
    <w:rsid w:val="002B6A04"/>
    <w:rsid w:val="002B6A8F"/>
    <w:rsid w:val="002B6FD5"/>
    <w:rsid w:val="002B740D"/>
    <w:rsid w:val="002B7B1C"/>
    <w:rsid w:val="002B7C86"/>
    <w:rsid w:val="002B7D2E"/>
    <w:rsid w:val="002C06A2"/>
    <w:rsid w:val="002C0815"/>
    <w:rsid w:val="002C1396"/>
    <w:rsid w:val="002C182A"/>
    <w:rsid w:val="002C2E7D"/>
    <w:rsid w:val="002C3218"/>
    <w:rsid w:val="002C3D8A"/>
    <w:rsid w:val="002C405C"/>
    <w:rsid w:val="002C69C1"/>
    <w:rsid w:val="002D108A"/>
    <w:rsid w:val="002D31E9"/>
    <w:rsid w:val="002D34DB"/>
    <w:rsid w:val="002D3B1F"/>
    <w:rsid w:val="002D4608"/>
    <w:rsid w:val="002D4C70"/>
    <w:rsid w:val="002D676B"/>
    <w:rsid w:val="002D6930"/>
    <w:rsid w:val="002D71C5"/>
    <w:rsid w:val="002D7E1E"/>
    <w:rsid w:val="002E20B8"/>
    <w:rsid w:val="002E4B90"/>
    <w:rsid w:val="002E4C2B"/>
    <w:rsid w:val="002E5BC3"/>
    <w:rsid w:val="002F23E4"/>
    <w:rsid w:val="002F2994"/>
    <w:rsid w:val="002F2A78"/>
    <w:rsid w:val="002F4FBB"/>
    <w:rsid w:val="002F58E5"/>
    <w:rsid w:val="002F6673"/>
    <w:rsid w:val="002F71FA"/>
    <w:rsid w:val="00300189"/>
    <w:rsid w:val="003014D4"/>
    <w:rsid w:val="0030170F"/>
    <w:rsid w:val="0030285B"/>
    <w:rsid w:val="00302D07"/>
    <w:rsid w:val="00303824"/>
    <w:rsid w:val="00303CD6"/>
    <w:rsid w:val="00304346"/>
    <w:rsid w:val="00304C4E"/>
    <w:rsid w:val="00305E5D"/>
    <w:rsid w:val="003077E5"/>
    <w:rsid w:val="003079A1"/>
    <w:rsid w:val="00307B0E"/>
    <w:rsid w:val="00307E90"/>
    <w:rsid w:val="003100E1"/>
    <w:rsid w:val="00310881"/>
    <w:rsid w:val="00313141"/>
    <w:rsid w:val="003136D7"/>
    <w:rsid w:val="00313DB1"/>
    <w:rsid w:val="00314D0C"/>
    <w:rsid w:val="00315059"/>
    <w:rsid w:val="00315961"/>
    <w:rsid w:val="003167B3"/>
    <w:rsid w:val="003167CE"/>
    <w:rsid w:val="0032010B"/>
    <w:rsid w:val="00321C9F"/>
    <w:rsid w:val="0032280A"/>
    <w:rsid w:val="00322896"/>
    <w:rsid w:val="0032347C"/>
    <w:rsid w:val="003248F6"/>
    <w:rsid w:val="00324F71"/>
    <w:rsid w:val="00326576"/>
    <w:rsid w:val="00327358"/>
    <w:rsid w:val="0032736C"/>
    <w:rsid w:val="00330B46"/>
    <w:rsid w:val="00331C52"/>
    <w:rsid w:val="00332239"/>
    <w:rsid w:val="00332939"/>
    <w:rsid w:val="00333F64"/>
    <w:rsid w:val="0033519B"/>
    <w:rsid w:val="00336427"/>
    <w:rsid w:val="00336B9E"/>
    <w:rsid w:val="0034070A"/>
    <w:rsid w:val="00340B5E"/>
    <w:rsid w:val="0034243F"/>
    <w:rsid w:val="00342548"/>
    <w:rsid w:val="003425C3"/>
    <w:rsid w:val="00342C1B"/>
    <w:rsid w:val="0034361D"/>
    <w:rsid w:val="00343708"/>
    <w:rsid w:val="0034379D"/>
    <w:rsid w:val="0034398B"/>
    <w:rsid w:val="00346597"/>
    <w:rsid w:val="0034750E"/>
    <w:rsid w:val="003504F2"/>
    <w:rsid w:val="00350809"/>
    <w:rsid w:val="003512F7"/>
    <w:rsid w:val="00351EB8"/>
    <w:rsid w:val="00351F33"/>
    <w:rsid w:val="00353E40"/>
    <w:rsid w:val="0035522D"/>
    <w:rsid w:val="0035563D"/>
    <w:rsid w:val="0035608C"/>
    <w:rsid w:val="00357BEA"/>
    <w:rsid w:val="0036006D"/>
    <w:rsid w:val="003608BF"/>
    <w:rsid w:val="00361A42"/>
    <w:rsid w:val="00361BE6"/>
    <w:rsid w:val="00361FC2"/>
    <w:rsid w:val="003645A6"/>
    <w:rsid w:val="00365033"/>
    <w:rsid w:val="00365371"/>
    <w:rsid w:val="00365D5A"/>
    <w:rsid w:val="0036628B"/>
    <w:rsid w:val="0036685E"/>
    <w:rsid w:val="00367359"/>
    <w:rsid w:val="00371602"/>
    <w:rsid w:val="003718F8"/>
    <w:rsid w:val="00371FBF"/>
    <w:rsid w:val="00372FBF"/>
    <w:rsid w:val="003736D5"/>
    <w:rsid w:val="003738A8"/>
    <w:rsid w:val="00374742"/>
    <w:rsid w:val="003747EC"/>
    <w:rsid w:val="003767D4"/>
    <w:rsid w:val="00377AD8"/>
    <w:rsid w:val="00377F3F"/>
    <w:rsid w:val="003807DA"/>
    <w:rsid w:val="00381AEC"/>
    <w:rsid w:val="0038275F"/>
    <w:rsid w:val="00382D97"/>
    <w:rsid w:val="00383622"/>
    <w:rsid w:val="00385D12"/>
    <w:rsid w:val="00385EAC"/>
    <w:rsid w:val="00385F3C"/>
    <w:rsid w:val="003871B5"/>
    <w:rsid w:val="00387431"/>
    <w:rsid w:val="003901DA"/>
    <w:rsid w:val="003902EF"/>
    <w:rsid w:val="0039053E"/>
    <w:rsid w:val="003905E2"/>
    <w:rsid w:val="00392B18"/>
    <w:rsid w:val="00392E12"/>
    <w:rsid w:val="003938B3"/>
    <w:rsid w:val="00394220"/>
    <w:rsid w:val="00394D0A"/>
    <w:rsid w:val="003961F5"/>
    <w:rsid w:val="00396292"/>
    <w:rsid w:val="0039761E"/>
    <w:rsid w:val="00397FAC"/>
    <w:rsid w:val="003A2547"/>
    <w:rsid w:val="003A4927"/>
    <w:rsid w:val="003A598E"/>
    <w:rsid w:val="003A6262"/>
    <w:rsid w:val="003A6D31"/>
    <w:rsid w:val="003A7C16"/>
    <w:rsid w:val="003B0040"/>
    <w:rsid w:val="003B0186"/>
    <w:rsid w:val="003B1176"/>
    <w:rsid w:val="003B15E6"/>
    <w:rsid w:val="003B1667"/>
    <w:rsid w:val="003B1812"/>
    <w:rsid w:val="003B218F"/>
    <w:rsid w:val="003B2BE5"/>
    <w:rsid w:val="003B4602"/>
    <w:rsid w:val="003B5F0E"/>
    <w:rsid w:val="003B6347"/>
    <w:rsid w:val="003C0F11"/>
    <w:rsid w:val="003C14CF"/>
    <w:rsid w:val="003C1D26"/>
    <w:rsid w:val="003C2D29"/>
    <w:rsid w:val="003C5B60"/>
    <w:rsid w:val="003C6B63"/>
    <w:rsid w:val="003C6C3C"/>
    <w:rsid w:val="003C737F"/>
    <w:rsid w:val="003C7B12"/>
    <w:rsid w:val="003D0E3F"/>
    <w:rsid w:val="003D0F79"/>
    <w:rsid w:val="003D38A9"/>
    <w:rsid w:val="003D3CD9"/>
    <w:rsid w:val="003D4140"/>
    <w:rsid w:val="003D442F"/>
    <w:rsid w:val="003D4A21"/>
    <w:rsid w:val="003D4BF5"/>
    <w:rsid w:val="003D4E33"/>
    <w:rsid w:val="003D4F95"/>
    <w:rsid w:val="003D6E1A"/>
    <w:rsid w:val="003E10A5"/>
    <w:rsid w:val="003E10D6"/>
    <w:rsid w:val="003E358D"/>
    <w:rsid w:val="003E3804"/>
    <w:rsid w:val="003E4008"/>
    <w:rsid w:val="003E4BD7"/>
    <w:rsid w:val="003E6100"/>
    <w:rsid w:val="003E66B9"/>
    <w:rsid w:val="003F0008"/>
    <w:rsid w:val="003F1187"/>
    <w:rsid w:val="003F195B"/>
    <w:rsid w:val="003F2A72"/>
    <w:rsid w:val="003F2DAA"/>
    <w:rsid w:val="003F381F"/>
    <w:rsid w:val="003F41EA"/>
    <w:rsid w:val="003F5D0F"/>
    <w:rsid w:val="003F5D4D"/>
    <w:rsid w:val="003F761D"/>
    <w:rsid w:val="003F79E5"/>
    <w:rsid w:val="00400824"/>
    <w:rsid w:val="004027DE"/>
    <w:rsid w:val="0040438B"/>
    <w:rsid w:val="00404D0E"/>
    <w:rsid w:val="00405128"/>
    <w:rsid w:val="00405E13"/>
    <w:rsid w:val="004074AC"/>
    <w:rsid w:val="00407A7E"/>
    <w:rsid w:val="00410FD1"/>
    <w:rsid w:val="00412726"/>
    <w:rsid w:val="0041385F"/>
    <w:rsid w:val="00414720"/>
    <w:rsid w:val="00414B23"/>
    <w:rsid w:val="004154F8"/>
    <w:rsid w:val="00416027"/>
    <w:rsid w:val="00416B9B"/>
    <w:rsid w:val="0041786E"/>
    <w:rsid w:val="00417E9B"/>
    <w:rsid w:val="004234EC"/>
    <w:rsid w:val="00425D3E"/>
    <w:rsid w:val="00427012"/>
    <w:rsid w:val="00430257"/>
    <w:rsid w:val="00430D1A"/>
    <w:rsid w:val="0043111F"/>
    <w:rsid w:val="00431F25"/>
    <w:rsid w:val="004320A8"/>
    <w:rsid w:val="00432517"/>
    <w:rsid w:val="00434651"/>
    <w:rsid w:val="00434BA8"/>
    <w:rsid w:val="004360DC"/>
    <w:rsid w:val="004368D6"/>
    <w:rsid w:val="00437362"/>
    <w:rsid w:val="004408EA"/>
    <w:rsid w:val="00440E3F"/>
    <w:rsid w:val="004419A3"/>
    <w:rsid w:val="00442FA8"/>
    <w:rsid w:val="00443E89"/>
    <w:rsid w:val="004447D9"/>
    <w:rsid w:val="0044551D"/>
    <w:rsid w:val="004465A2"/>
    <w:rsid w:val="0044671E"/>
    <w:rsid w:val="004470A6"/>
    <w:rsid w:val="00450251"/>
    <w:rsid w:val="0045040B"/>
    <w:rsid w:val="00450F28"/>
    <w:rsid w:val="00452CED"/>
    <w:rsid w:val="00453B08"/>
    <w:rsid w:val="00454049"/>
    <w:rsid w:val="004560DC"/>
    <w:rsid w:val="00456430"/>
    <w:rsid w:val="00456434"/>
    <w:rsid w:val="00456A9A"/>
    <w:rsid w:val="00456F5A"/>
    <w:rsid w:val="00457946"/>
    <w:rsid w:val="004606B4"/>
    <w:rsid w:val="00461B84"/>
    <w:rsid w:val="0046283D"/>
    <w:rsid w:val="0046366E"/>
    <w:rsid w:val="004636B9"/>
    <w:rsid w:val="0046462B"/>
    <w:rsid w:val="00465DB4"/>
    <w:rsid w:val="00467429"/>
    <w:rsid w:val="00467854"/>
    <w:rsid w:val="00470E5A"/>
    <w:rsid w:val="004714F7"/>
    <w:rsid w:val="004719DD"/>
    <w:rsid w:val="00471EF1"/>
    <w:rsid w:val="0047283E"/>
    <w:rsid w:val="00472D72"/>
    <w:rsid w:val="0047332E"/>
    <w:rsid w:val="00473848"/>
    <w:rsid w:val="0047467D"/>
    <w:rsid w:val="00474A0E"/>
    <w:rsid w:val="00475112"/>
    <w:rsid w:val="00476448"/>
    <w:rsid w:val="00476DEF"/>
    <w:rsid w:val="00480276"/>
    <w:rsid w:val="00482052"/>
    <w:rsid w:val="00482464"/>
    <w:rsid w:val="00482C42"/>
    <w:rsid w:val="00483241"/>
    <w:rsid w:val="00484F97"/>
    <w:rsid w:val="004862FD"/>
    <w:rsid w:val="0048676C"/>
    <w:rsid w:val="00490889"/>
    <w:rsid w:val="00491C63"/>
    <w:rsid w:val="00492F53"/>
    <w:rsid w:val="0049437C"/>
    <w:rsid w:val="0049513F"/>
    <w:rsid w:val="00495912"/>
    <w:rsid w:val="00495BDE"/>
    <w:rsid w:val="00495D3B"/>
    <w:rsid w:val="004962DE"/>
    <w:rsid w:val="00496918"/>
    <w:rsid w:val="00497AA1"/>
    <w:rsid w:val="00497C3D"/>
    <w:rsid w:val="00497EE8"/>
    <w:rsid w:val="004A161F"/>
    <w:rsid w:val="004A2407"/>
    <w:rsid w:val="004A2FC1"/>
    <w:rsid w:val="004A3A28"/>
    <w:rsid w:val="004A4CB8"/>
    <w:rsid w:val="004A5AF9"/>
    <w:rsid w:val="004A623F"/>
    <w:rsid w:val="004A6451"/>
    <w:rsid w:val="004A6625"/>
    <w:rsid w:val="004A66D2"/>
    <w:rsid w:val="004B18E7"/>
    <w:rsid w:val="004B1A37"/>
    <w:rsid w:val="004B29FB"/>
    <w:rsid w:val="004B2B26"/>
    <w:rsid w:val="004B3F9B"/>
    <w:rsid w:val="004B71D9"/>
    <w:rsid w:val="004B7ECB"/>
    <w:rsid w:val="004C342B"/>
    <w:rsid w:val="004C387A"/>
    <w:rsid w:val="004C3E18"/>
    <w:rsid w:val="004C550D"/>
    <w:rsid w:val="004C6650"/>
    <w:rsid w:val="004D183C"/>
    <w:rsid w:val="004D2272"/>
    <w:rsid w:val="004D3E0E"/>
    <w:rsid w:val="004D4207"/>
    <w:rsid w:val="004D43D6"/>
    <w:rsid w:val="004D6240"/>
    <w:rsid w:val="004D6326"/>
    <w:rsid w:val="004D7158"/>
    <w:rsid w:val="004D72C2"/>
    <w:rsid w:val="004D73BD"/>
    <w:rsid w:val="004E05E3"/>
    <w:rsid w:val="004E0E52"/>
    <w:rsid w:val="004E121D"/>
    <w:rsid w:val="004E1DD5"/>
    <w:rsid w:val="004E1F06"/>
    <w:rsid w:val="004E2445"/>
    <w:rsid w:val="004E28DA"/>
    <w:rsid w:val="004E2EF6"/>
    <w:rsid w:val="004E30B9"/>
    <w:rsid w:val="004E3A66"/>
    <w:rsid w:val="004E6EE5"/>
    <w:rsid w:val="004F0EAB"/>
    <w:rsid w:val="004F2D71"/>
    <w:rsid w:val="004F4A3F"/>
    <w:rsid w:val="004F4F92"/>
    <w:rsid w:val="004F72FF"/>
    <w:rsid w:val="00500BA9"/>
    <w:rsid w:val="005025EE"/>
    <w:rsid w:val="00502CA3"/>
    <w:rsid w:val="005031E0"/>
    <w:rsid w:val="005036C5"/>
    <w:rsid w:val="00504014"/>
    <w:rsid w:val="005042FC"/>
    <w:rsid w:val="005046DA"/>
    <w:rsid w:val="005073B4"/>
    <w:rsid w:val="0050773D"/>
    <w:rsid w:val="005105B7"/>
    <w:rsid w:val="00510952"/>
    <w:rsid w:val="00510B1D"/>
    <w:rsid w:val="005112F0"/>
    <w:rsid w:val="005115C3"/>
    <w:rsid w:val="00511A04"/>
    <w:rsid w:val="005129C7"/>
    <w:rsid w:val="005142BD"/>
    <w:rsid w:val="0051461A"/>
    <w:rsid w:val="00515960"/>
    <w:rsid w:val="00516339"/>
    <w:rsid w:val="005177E2"/>
    <w:rsid w:val="005208F1"/>
    <w:rsid w:val="00521C20"/>
    <w:rsid w:val="005221D0"/>
    <w:rsid w:val="0052413E"/>
    <w:rsid w:val="00524D97"/>
    <w:rsid w:val="005253B5"/>
    <w:rsid w:val="005254DF"/>
    <w:rsid w:val="00526AB6"/>
    <w:rsid w:val="00527EB9"/>
    <w:rsid w:val="00531816"/>
    <w:rsid w:val="00531C6C"/>
    <w:rsid w:val="00531C83"/>
    <w:rsid w:val="005344E8"/>
    <w:rsid w:val="005346E8"/>
    <w:rsid w:val="00535225"/>
    <w:rsid w:val="005357D6"/>
    <w:rsid w:val="005374E0"/>
    <w:rsid w:val="005378F9"/>
    <w:rsid w:val="005426AE"/>
    <w:rsid w:val="00542867"/>
    <w:rsid w:val="00543374"/>
    <w:rsid w:val="0054458B"/>
    <w:rsid w:val="00547F4C"/>
    <w:rsid w:val="005504E9"/>
    <w:rsid w:val="00551B72"/>
    <w:rsid w:val="0055616B"/>
    <w:rsid w:val="005564D6"/>
    <w:rsid w:val="005573D3"/>
    <w:rsid w:val="00560ACB"/>
    <w:rsid w:val="00560C1D"/>
    <w:rsid w:val="00561C08"/>
    <w:rsid w:val="00563E6E"/>
    <w:rsid w:val="00564C0D"/>
    <w:rsid w:val="0056614B"/>
    <w:rsid w:val="005667F6"/>
    <w:rsid w:val="00566BD2"/>
    <w:rsid w:val="00571C62"/>
    <w:rsid w:val="00575744"/>
    <w:rsid w:val="00576839"/>
    <w:rsid w:val="0057698B"/>
    <w:rsid w:val="00576F86"/>
    <w:rsid w:val="00577563"/>
    <w:rsid w:val="00580C51"/>
    <w:rsid w:val="0058486F"/>
    <w:rsid w:val="00584A39"/>
    <w:rsid w:val="0058567E"/>
    <w:rsid w:val="0058605C"/>
    <w:rsid w:val="00586DDD"/>
    <w:rsid w:val="00590378"/>
    <w:rsid w:val="0059097E"/>
    <w:rsid w:val="005931AC"/>
    <w:rsid w:val="00595C27"/>
    <w:rsid w:val="00596375"/>
    <w:rsid w:val="005970B1"/>
    <w:rsid w:val="005971D2"/>
    <w:rsid w:val="00597C47"/>
    <w:rsid w:val="005A10AD"/>
    <w:rsid w:val="005A1689"/>
    <w:rsid w:val="005A247A"/>
    <w:rsid w:val="005A31AC"/>
    <w:rsid w:val="005A33F4"/>
    <w:rsid w:val="005A3BB3"/>
    <w:rsid w:val="005A3FB4"/>
    <w:rsid w:val="005A4FA9"/>
    <w:rsid w:val="005A5FD4"/>
    <w:rsid w:val="005A6F51"/>
    <w:rsid w:val="005B0758"/>
    <w:rsid w:val="005B080B"/>
    <w:rsid w:val="005B0C33"/>
    <w:rsid w:val="005B1A77"/>
    <w:rsid w:val="005B23F7"/>
    <w:rsid w:val="005B24AF"/>
    <w:rsid w:val="005B5320"/>
    <w:rsid w:val="005B6F82"/>
    <w:rsid w:val="005C03EB"/>
    <w:rsid w:val="005C0B10"/>
    <w:rsid w:val="005C1D68"/>
    <w:rsid w:val="005C210E"/>
    <w:rsid w:val="005C29B4"/>
    <w:rsid w:val="005C2DC7"/>
    <w:rsid w:val="005C361B"/>
    <w:rsid w:val="005C496B"/>
    <w:rsid w:val="005C4DCE"/>
    <w:rsid w:val="005C5FE0"/>
    <w:rsid w:val="005C60F8"/>
    <w:rsid w:val="005C618E"/>
    <w:rsid w:val="005C69DD"/>
    <w:rsid w:val="005D0187"/>
    <w:rsid w:val="005D0A57"/>
    <w:rsid w:val="005D143F"/>
    <w:rsid w:val="005D156D"/>
    <w:rsid w:val="005D2D23"/>
    <w:rsid w:val="005D2FE8"/>
    <w:rsid w:val="005D567C"/>
    <w:rsid w:val="005D6F57"/>
    <w:rsid w:val="005D76AE"/>
    <w:rsid w:val="005D7C75"/>
    <w:rsid w:val="005E1312"/>
    <w:rsid w:val="005E27C6"/>
    <w:rsid w:val="005E28E2"/>
    <w:rsid w:val="005E4367"/>
    <w:rsid w:val="005E61C6"/>
    <w:rsid w:val="005E7166"/>
    <w:rsid w:val="005F00ED"/>
    <w:rsid w:val="005F0821"/>
    <w:rsid w:val="005F0B2E"/>
    <w:rsid w:val="005F28A3"/>
    <w:rsid w:val="005F38A5"/>
    <w:rsid w:val="005F3B28"/>
    <w:rsid w:val="005F7289"/>
    <w:rsid w:val="006002D4"/>
    <w:rsid w:val="0060079F"/>
    <w:rsid w:val="006029FA"/>
    <w:rsid w:val="00602C1F"/>
    <w:rsid w:val="00603244"/>
    <w:rsid w:val="00604B4D"/>
    <w:rsid w:val="00604B88"/>
    <w:rsid w:val="006054C3"/>
    <w:rsid w:val="00605EC6"/>
    <w:rsid w:val="00606ACF"/>
    <w:rsid w:val="00606BAA"/>
    <w:rsid w:val="006079F3"/>
    <w:rsid w:val="0061068A"/>
    <w:rsid w:val="00610816"/>
    <w:rsid w:val="00611FD2"/>
    <w:rsid w:val="0061342E"/>
    <w:rsid w:val="00614421"/>
    <w:rsid w:val="0061692B"/>
    <w:rsid w:val="00617CEB"/>
    <w:rsid w:val="00622542"/>
    <w:rsid w:val="00622B63"/>
    <w:rsid w:val="006240C2"/>
    <w:rsid w:val="0062468B"/>
    <w:rsid w:val="00625559"/>
    <w:rsid w:val="00626EB9"/>
    <w:rsid w:val="00631151"/>
    <w:rsid w:val="006317DD"/>
    <w:rsid w:val="006317E8"/>
    <w:rsid w:val="00631B8F"/>
    <w:rsid w:val="00631C68"/>
    <w:rsid w:val="00632E5F"/>
    <w:rsid w:val="00634261"/>
    <w:rsid w:val="0063437B"/>
    <w:rsid w:val="0063544B"/>
    <w:rsid w:val="00635F62"/>
    <w:rsid w:val="006371CA"/>
    <w:rsid w:val="00637A91"/>
    <w:rsid w:val="00640447"/>
    <w:rsid w:val="00640FFC"/>
    <w:rsid w:val="0064149C"/>
    <w:rsid w:val="00641B11"/>
    <w:rsid w:val="006423D9"/>
    <w:rsid w:val="00642850"/>
    <w:rsid w:val="00642930"/>
    <w:rsid w:val="00642E12"/>
    <w:rsid w:val="00642F33"/>
    <w:rsid w:val="00643256"/>
    <w:rsid w:val="006435EE"/>
    <w:rsid w:val="00644AF2"/>
    <w:rsid w:val="00646563"/>
    <w:rsid w:val="00646B2F"/>
    <w:rsid w:val="00647BAF"/>
    <w:rsid w:val="006504DC"/>
    <w:rsid w:val="006535A5"/>
    <w:rsid w:val="00653AEB"/>
    <w:rsid w:val="00653FBC"/>
    <w:rsid w:val="00654B1B"/>
    <w:rsid w:val="006557D5"/>
    <w:rsid w:val="00656433"/>
    <w:rsid w:val="00656A49"/>
    <w:rsid w:val="00656D2E"/>
    <w:rsid w:val="00657219"/>
    <w:rsid w:val="00657E39"/>
    <w:rsid w:val="006601A2"/>
    <w:rsid w:val="00660D8B"/>
    <w:rsid w:val="00661A99"/>
    <w:rsid w:val="006624F4"/>
    <w:rsid w:val="00662FE1"/>
    <w:rsid w:val="006633F3"/>
    <w:rsid w:val="006644B5"/>
    <w:rsid w:val="006647E9"/>
    <w:rsid w:val="006653B3"/>
    <w:rsid w:val="00665ED9"/>
    <w:rsid w:val="00666696"/>
    <w:rsid w:val="00667B80"/>
    <w:rsid w:val="00667FC7"/>
    <w:rsid w:val="0067085C"/>
    <w:rsid w:val="00670CFA"/>
    <w:rsid w:val="006712AF"/>
    <w:rsid w:val="006753E8"/>
    <w:rsid w:val="00675B36"/>
    <w:rsid w:val="0067645B"/>
    <w:rsid w:val="00676F94"/>
    <w:rsid w:val="006775D0"/>
    <w:rsid w:val="006809F2"/>
    <w:rsid w:val="006817E7"/>
    <w:rsid w:val="00681EB3"/>
    <w:rsid w:val="006828CC"/>
    <w:rsid w:val="00683014"/>
    <w:rsid w:val="006859E4"/>
    <w:rsid w:val="00685BE8"/>
    <w:rsid w:val="0069044A"/>
    <w:rsid w:val="006910CB"/>
    <w:rsid w:val="006911C6"/>
    <w:rsid w:val="00691710"/>
    <w:rsid w:val="00692025"/>
    <w:rsid w:val="00693C0A"/>
    <w:rsid w:val="0069414B"/>
    <w:rsid w:val="00694E89"/>
    <w:rsid w:val="006951C3"/>
    <w:rsid w:val="006954E2"/>
    <w:rsid w:val="0069752F"/>
    <w:rsid w:val="006A2D7A"/>
    <w:rsid w:val="006A458C"/>
    <w:rsid w:val="006A4615"/>
    <w:rsid w:val="006A5336"/>
    <w:rsid w:val="006A5AF9"/>
    <w:rsid w:val="006A6AAA"/>
    <w:rsid w:val="006A778B"/>
    <w:rsid w:val="006A7A62"/>
    <w:rsid w:val="006B024D"/>
    <w:rsid w:val="006B03AA"/>
    <w:rsid w:val="006B2360"/>
    <w:rsid w:val="006B31A2"/>
    <w:rsid w:val="006B3870"/>
    <w:rsid w:val="006B38ED"/>
    <w:rsid w:val="006B3E75"/>
    <w:rsid w:val="006B4767"/>
    <w:rsid w:val="006B57C3"/>
    <w:rsid w:val="006B5B29"/>
    <w:rsid w:val="006B7BC0"/>
    <w:rsid w:val="006B7E1B"/>
    <w:rsid w:val="006C1A8D"/>
    <w:rsid w:val="006C2594"/>
    <w:rsid w:val="006C2803"/>
    <w:rsid w:val="006C29DE"/>
    <w:rsid w:val="006C2A8C"/>
    <w:rsid w:val="006C3798"/>
    <w:rsid w:val="006C4DC7"/>
    <w:rsid w:val="006C6315"/>
    <w:rsid w:val="006C6D22"/>
    <w:rsid w:val="006C7836"/>
    <w:rsid w:val="006D3133"/>
    <w:rsid w:val="006D422E"/>
    <w:rsid w:val="006D4FA0"/>
    <w:rsid w:val="006D5D20"/>
    <w:rsid w:val="006D5F9A"/>
    <w:rsid w:val="006D6512"/>
    <w:rsid w:val="006D6576"/>
    <w:rsid w:val="006D6580"/>
    <w:rsid w:val="006D75DA"/>
    <w:rsid w:val="006D798D"/>
    <w:rsid w:val="006D7CCC"/>
    <w:rsid w:val="006E0177"/>
    <w:rsid w:val="006E0350"/>
    <w:rsid w:val="006E06B9"/>
    <w:rsid w:val="006E3557"/>
    <w:rsid w:val="006E5663"/>
    <w:rsid w:val="006E671A"/>
    <w:rsid w:val="006E69B2"/>
    <w:rsid w:val="006E702F"/>
    <w:rsid w:val="006E7D34"/>
    <w:rsid w:val="006F0CA6"/>
    <w:rsid w:val="006F0CB2"/>
    <w:rsid w:val="006F0CC3"/>
    <w:rsid w:val="006F10AC"/>
    <w:rsid w:val="006F3A10"/>
    <w:rsid w:val="006F3C1A"/>
    <w:rsid w:val="006F3E3D"/>
    <w:rsid w:val="006F4830"/>
    <w:rsid w:val="006F4AD6"/>
    <w:rsid w:val="006F5272"/>
    <w:rsid w:val="006F6442"/>
    <w:rsid w:val="006F66AE"/>
    <w:rsid w:val="006F6B37"/>
    <w:rsid w:val="006F7838"/>
    <w:rsid w:val="0070226E"/>
    <w:rsid w:val="00702400"/>
    <w:rsid w:val="007027B5"/>
    <w:rsid w:val="00704115"/>
    <w:rsid w:val="00705927"/>
    <w:rsid w:val="007119C4"/>
    <w:rsid w:val="00711CFF"/>
    <w:rsid w:val="00711E42"/>
    <w:rsid w:val="00714963"/>
    <w:rsid w:val="00714A1A"/>
    <w:rsid w:val="00714EBD"/>
    <w:rsid w:val="007152F9"/>
    <w:rsid w:val="0072063F"/>
    <w:rsid w:val="0072092B"/>
    <w:rsid w:val="00721C4B"/>
    <w:rsid w:val="00722A86"/>
    <w:rsid w:val="00722F4A"/>
    <w:rsid w:val="0072373F"/>
    <w:rsid w:val="00724B6C"/>
    <w:rsid w:val="007253F9"/>
    <w:rsid w:val="0072605C"/>
    <w:rsid w:val="0072668B"/>
    <w:rsid w:val="00726EA7"/>
    <w:rsid w:val="00726F57"/>
    <w:rsid w:val="007274F1"/>
    <w:rsid w:val="00727FC3"/>
    <w:rsid w:val="007306C4"/>
    <w:rsid w:val="007330CF"/>
    <w:rsid w:val="00736D3E"/>
    <w:rsid w:val="00740147"/>
    <w:rsid w:val="007407E9"/>
    <w:rsid w:val="00741DD0"/>
    <w:rsid w:val="007424DE"/>
    <w:rsid w:val="00742FD6"/>
    <w:rsid w:val="0074330B"/>
    <w:rsid w:val="00743800"/>
    <w:rsid w:val="00743C69"/>
    <w:rsid w:val="00744155"/>
    <w:rsid w:val="00745722"/>
    <w:rsid w:val="007458EB"/>
    <w:rsid w:val="00745D2C"/>
    <w:rsid w:val="007476C6"/>
    <w:rsid w:val="007479AD"/>
    <w:rsid w:val="007479BF"/>
    <w:rsid w:val="00751784"/>
    <w:rsid w:val="00752497"/>
    <w:rsid w:val="0075258C"/>
    <w:rsid w:val="00752685"/>
    <w:rsid w:val="0075296D"/>
    <w:rsid w:val="007531E9"/>
    <w:rsid w:val="00754019"/>
    <w:rsid w:val="007563D0"/>
    <w:rsid w:val="00756B11"/>
    <w:rsid w:val="00761F41"/>
    <w:rsid w:val="00762A0A"/>
    <w:rsid w:val="00763386"/>
    <w:rsid w:val="007648BF"/>
    <w:rsid w:val="0076617F"/>
    <w:rsid w:val="00766876"/>
    <w:rsid w:val="0076746E"/>
    <w:rsid w:val="007712AB"/>
    <w:rsid w:val="00774D37"/>
    <w:rsid w:val="00775403"/>
    <w:rsid w:val="00775771"/>
    <w:rsid w:val="00775A55"/>
    <w:rsid w:val="007778A6"/>
    <w:rsid w:val="00780CE4"/>
    <w:rsid w:val="0078267A"/>
    <w:rsid w:val="00782FC6"/>
    <w:rsid w:val="00783564"/>
    <w:rsid w:val="007836D6"/>
    <w:rsid w:val="0078397A"/>
    <w:rsid w:val="00783E00"/>
    <w:rsid w:val="00784B8D"/>
    <w:rsid w:val="0078583D"/>
    <w:rsid w:val="00785AA0"/>
    <w:rsid w:val="007863A0"/>
    <w:rsid w:val="007864E4"/>
    <w:rsid w:val="0078729C"/>
    <w:rsid w:val="00791742"/>
    <w:rsid w:val="007926B1"/>
    <w:rsid w:val="0079314B"/>
    <w:rsid w:val="00795596"/>
    <w:rsid w:val="0079591F"/>
    <w:rsid w:val="00796521"/>
    <w:rsid w:val="007A08DD"/>
    <w:rsid w:val="007A158D"/>
    <w:rsid w:val="007A2936"/>
    <w:rsid w:val="007A2F56"/>
    <w:rsid w:val="007A2F88"/>
    <w:rsid w:val="007A372B"/>
    <w:rsid w:val="007A3964"/>
    <w:rsid w:val="007A3F21"/>
    <w:rsid w:val="007A40EB"/>
    <w:rsid w:val="007A4113"/>
    <w:rsid w:val="007A433A"/>
    <w:rsid w:val="007A4C5C"/>
    <w:rsid w:val="007A4D48"/>
    <w:rsid w:val="007A68B7"/>
    <w:rsid w:val="007A7283"/>
    <w:rsid w:val="007A77D2"/>
    <w:rsid w:val="007A7A7D"/>
    <w:rsid w:val="007B07D3"/>
    <w:rsid w:val="007B08F6"/>
    <w:rsid w:val="007B0F2F"/>
    <w:rsid w:val="007B1E64"/>
    <w:rsid w:val="007B29C4"/>
    <w:rsid w:val="007B2BFD"/>
    <w:rsid w:val="007B4829"/>
    <w:rsid w:val="007B49A2"/>
    <w:rsid w:val="007B53BE"/>
    <w:rsid w:val="007B55D3"/>
    <w:rsid w:val="007C06D8"/>
    <w:rsid w:val="007C1043"/>
    <w:rsid w:val="007C206C"/>
    <w:rsid w:val="007C4477"/>
    <w:rsid w:val="007C4665"/>
    <w:rsid w:val="007C5831"/>
    <w:rsid w:val="007C5BAB"/>
    <w:rsid w:val="007C5FCB"/>
    <w:rsid w:val="007C64B1"/>
    <w:rsid w:val="007C65CE"/>
    <w:rsid w:val="007C6D5A"/>
    <w:rsid w:val="007C709F"/>
    <w:rsid w:val="007D0AA3"/>
    <w:rsid w:val="007D127E"/>
    <w:rsid w:val="007D1670"/>
    <w:rsid w:val="007D2947"/>
    <w:rsid w:val="007D2A4C"/>
    <w:rsid w:val="007D4020"/>
    <w:rsid w:val="007D4E64"/>
    <w:rsid w:val="007D6B76"/>
    <w:rsid w:val="007E04A8"/>
    <w:rsid w:val="007E04DA"/>
    <w:rsid w:val="007E1312"/>
    <w:rsid w:val="007E2D1B"/>
    <w:rsid w:val="007E3E99"/>
    <w:rsid w:val="007E451A"/>
    <w:rsid w:val="007E6938"/>
    <w:rsid w:val="007E71C9"/>
    <w:rsid w:val="007F0019"/>
    <w:rsid w:val="007F1CB6"/>
    <w:rsid w:val="007F29C2"/>
    <w:rsid w:val="007F2C1D"/>
    <w:rsid w:val="007F3CEE"/>
    <w:rsid w:val="007F57C2"/>
    <w:rsid w:val="007F694B"/>
    <w:rsid w:val="007F702A"/>
    <w:rsid w:val="007F743D"/>
    <w:rsid w:val="008003D9"/>
    <w:rsid w:val="008020ED"/>
    <w:rsid w:val="00802303"/>
    <w:rsid w:val="00803550"/>
    <w:rsid w:val="008036E6"/>
    <w:rsid w:val="00803ECD"/>
    <w:rsid w:val="00804EB7"/>
    <w:rsid w:val="0080515E"/>
    <w:rsid w:val="00805C77"/>
    <w:rsid w:val="008071EA"/>
    <w:rsid w:val="00807496"/>
    <w:rsid w:val="008077C1"/>
    <w:rsid w:val="00807885"/>
    <w:rsid w:val="00807F71"/>
    <w:rsid w:val="00811255"/>
    <w:rsid w:val="008119B5"/>
    <w:rsid w:val="00813C7C"/>
    <w:rsid w:val="00814925"/>
    <w:rsid w:val="00814C4B"/>
    <w:rsid w:val="00815B46"/>
    <w:rsid w:val="00816037"/>
    <w:rsid w:val="00816AA3"/>
    <w:rsid w:val="00817747"/>
    <w:rsid w:val="00817AED"/>
    <w:rsid w:val="00817CFC"/>
    <w:rsid w:val="00820BFC"/>
    <w:rsid w:val="00822A5E"/>
    <w:rsid w:val="00822ABC"/>
    <w:rsid w:val="00823028"/>
    <w:rsid w:val="008230AF"/>
    <w:rsid w:val="008245DA"/>
    <w:rsid w:val="00825D9E"/>
    <w:rsid w:val="00826295"/>
    <w:rsid w:val="0083029A"/>
    <w:rsid w:val="008314F9"/>
    <w:rsid w:val="00832625"/>
    <w:rsid w:val="0083311E"/>
    <w:rsid w:val="00835941"/>
    <w:rsid w:val="00835F20"/>
    <w:rsid w:val="008373CE"/>
    <w:rsid w:val="0084041F"/>
    <w:rsid w:val="008404E2"/>
    <w:rsid w:val="00841190"/>
    <w:rsid w:val="0084242C"/>
    <w:rsid w:val="0084277D"/>
    <w:rsid w:val="00843783"/>
    <w:rsid w:val="00843A4E"/>
    <w:rsid w:val="008444A5"/>
    <w:rsid w:val="00845498"/>
    <w:rsid w:val="0084566A"/>
    <w:rsid w:val="008467C9"/>
    <w:rsid w:val="0085130B"/>
    <w:rsid w:val="008514B8"/>
    <w:rsid w:val="00855995"/>
    <w:rsid w:val="00855B44"/>
    <w:rsid w:val="00855DE0"/>
    <w:rsid w:val="00856050"/>
    <w:rsid w:val="00856E86"/>
    <w:rsid w:val="0086154E"/>
    <w:rsid w:val="008615C0"/>
    <w:rsid w:val="008643FB"/>
    <w:rsid w:val="00864527"/>
    <w:rsid w:val="00864DEA"/>
    <w:rsid w:val="0086504E"/>
    <w:rsid w:val="008657D3"/>
    <w:rsid w:val="00865DAE"/>
    <w:rsid w:val="00867A66"/>
    <w:rsid w:val="00867ADC"/>
    <w:rsid w:val="00871854"/>
    <w:rsid w:val="00872988"/>
    <w:rsid w:val="00873C86"/>
    <w:rsid w:val="00873CC3"/>
    <w:rsid w:val="00874981"/>
    <w:rsid w:val="00874CEE"/>
    <w:rsid w:val="00875D8D"/>
    <w:rsid w:val="00876149"/>
    <w:rsid w:val="008766E4"/>
    <w:rsid w:val="00876F34"/>
    <w:rsid w:val="00877CC8"/>
    <w:rsid w:val="00880D38"/>
    <w:rsid w:val="00881BEF"/>
    <w:rsid w:val="00884335"/>
    <w:rsid w:val="00884CD0"/>
    <w:rsid w:val="00885FDD"/>
    <w:rsid w:val="00887458"/>
    <w:rsid w:val="008874C6"/>
    <w:rsid w:val="0089083B"/>
    <w:rsid w:val="00893314"/>
    <w:rsid w:val="008A0B9D"/>
    <w:rsid w:val="008A1EE3"/>
    <w:rsid w:val="008A3999"/>
    <w:rsid w:val="008A3A37"/>
    <w:rsid w:val="008A3BA4"/>
    <w:rsid w:val="008A583F"/>
    <w:rsid w:val="008A71A3"/>
    <w:rsid w:val="008B1428"/>
    <w:rsid w:val="008B1588"/>
    <w:rsid w:val="008B1BD3"/>
    <w:rsid w:val="008B1FA6"/>
    <w:rsid w:val="008B20F5"/>
    <w:rsid w:val="008B2E4F"/>
    <w:rsid w:val="008B4EF5"/>
    <w:rsid w:val="008B551F"/>
    <w:rsid w:val="008B5834"/>
    <w:rsid w:val="008B5864"/>
    <w:rsid w:val="008B5B2F"/>
    <w:rsid w:val="008B5D95"/>
    <w:rsid w:val="008B63D2"/>
    <w:rsid w:val="008B77E2"/>
    <w:rsid w:val="008B7C2A"/>
    <w:rsid w:val="008C1E0F"/>
    <w:rsid w:val="008C1EE5"/>
    <w:rsid w:val="008C2191"/>
    <w:rsid w:val="008C3086"/>
    <w:rsid w:val="008C542E"/>
    <w:rsid w:val="008C6682"/>
    <w:rsid w:val="008C6B20"/>
    <w:rsid w:val="008C75EC"/>
    <w:rsid w:val="008D120A"/>
    <w:rsid w:val="008D3B1B"/>
    <w:rsid w:val="008D461D"/>
    <w:rsid w:val="008D476A"/>
    <w:rsid w:val="008D5780"/>
    <w:rsid w:val="008D6C2A"/>
    <w:rsid w:val="008E02EF"/>
    <w:rsid w:val="008E0BC8"/>
    <w:rsid w:val="008E13CE"/>
    <w:rsid w:val="008E245C"/>
    <w:rsid w:val="008E3445"/>
    <w:rsid w:val="008E3B96"/>
    <w:rsid w:val="008E3E4F"/>
    <w:rsid w:val="008E4D71"/>
    <w:rsid w:val="008E54AD"/>
    <w:rsid w:val="008E70C1"/>
    <w:rsid w:val="008E72D0"/>
    <w:rsid w:val="008F0460"/>
    <w:rsid w:val="008F1A20"/>
    <w:rsid w:val="008F1AAC"/>
    <w:rsid w:val="008F25E0"/>
    <w:rsid w:val="008F2EA2"/>
    <w:rsid w:val="008F5812"/>
    <w:rsid w:val="008F5D5D"/>
    <w:rsid w:val="008F6A2D"/>
    <w:rsid w:val="008F6B03"/>
    <w:rsid w:val="008F6C7B"/>
    <w:rsid w:val="008F6CD9"/>
    <w:rsid w:val="008F6E32"/>
    <w:rsid w:val="00900A9C"/>
    <w:rsid w:val="00900EAF"/>
    <w:rsid w:val="00901B00"/>
    <w:rsid w:val="00901ECA"/>
    <w:rsid w:val="00902663"/>
    <w:rsid w:val="00903623"/>
    <w:rsid w:val="00903878"/>
    <w:rsid w:val="00904B4C"/>
    <w:rsid w:val="00905BE9"/>
    <w:rsid w:val="009060AC"/>
    <w:rsid w:val="009060F1"/>
    <w:rsid w:val="00907322"/>
    <w:rsid w:val="00907FFA"/>
    <w:rsid w:val="00911E64"/>
    <w:rsid w:val="00913641"/>
    <w:rsid w:val="009152C3"/>
    <w:rsid w:val="00916094"/>
    <w:rsid w:val="00920313"/>
    <w:rsid w:val="00921E15"/>
    <w:rsid w:val="009226B8"/>
    <w:rsid w:val="00922EAF"/>
    <w:rsid w:val="00923632"/>
    <w:rsid w:val="00923A34"/>
    <w:rsid w:val="00924880"/>
    <w:rsid w:val="00925035"/>
    <w:rsid w:val="0092531F"/>
    <w:rsid w:val="009255BB"/>
    <w:rsid w:val="009262EA"/>
    <w:rsid w:val="00926940"/>
    <w:rsid w:val="009303FB"/>
    <w:rsid w:val="0093042D"/>
    <w:rsid w:val="00933902"/>
    <w:rsid w:val="009339EA"/>
    <w:rsid w:val="00933AF4"/>
    <w:rsid w:val="009344BA"/>
    <w:rsid w:val="00934816"/>
    <w:rsid w:val="00934C70"/>
    <w:rsid w:val="009361A5"/>
    <w:rsid w:val="0093665B"/>
    <w:rsid w:val="00937973"/>
    <w:rsid w:val="00940C64"/>
    <w:rsid w:val="0094218B"/>
    <w:rsid w:val="00942B6F"/>
    <w:rsid w:val="009449A6"/>
    <w:rsid w:val="00944D59"/>
    <w:rsid w:val="00946226"/>
    <w:rsid w:val="009465D9"/>
    <w:rsid w:val="00947010"/>
    <w:rsid w:val="00947267"/>
    <w:rsid w:val="00950521"/>
    <w:rsid w:val="00952B27"/>
    <w:rsid w:val="0095331D"/>
    <w:rsid w:val="00953871"/>
    <w:rsid w:val="00953F61"/>
    <w:rsid w:val="00954C3D"/>
    <w:rsid w:val="00954F73"/>
    <w:rsid w:val="009550E5"/>
    <w:rsid w:val="009564E2"/>
    <w:rsid w:val="00960138"/>
    <w:rsid w:val="00960DA6"/>
    <w:rsid w:val="00961AE1"/>
    <w:rsid w:val="00961F17"/>
    <w:rsid w:val="00961FE6"/>
    <w:rsid w:val="00962412"/>
    <w:rsid w:val="00963A0C"/>
    <w:rsid w:val="009644C4"/>
    <w:rsid w:val="0096457C"/>
    <w:rsid w:val="00964A77"/>
    <w:rsid w:val="009650B3"/>
    <w:rsid w:val="009650E2"/>
    <w:rsid w:val="0096573E"/>
    <w:rsid w:val="00965BAF"/>
    <w:rsid w:val="009664E6"/>
    <w:rsid w:val="00966590"/>
    <w:rsid w:val="00966DB8"/>
    <w:rsid w:val="0097029B"/>
    <w:rsid w:val="00971437"/>
    <w:rsid w:val="00971637"/>
    <w:rsid w:val="00972417"/>
    <w:rsid w:val="009726B0"/>
    <w:rsid w:val="00972A82"/>
    <w:rsid w:val="00974C71"/>
    <w:rsid w:val="00974DE2"/>
    <w:rsid w:val="009751E5"/>
    <w:rsid w:val="00976A1F"/>
    <w:rsid w:val="00976D2F"/>
    <w:rsid w:val="00976DEE"/>
    <w:rsid w:val="009772ED"/>
    <w:rsid w:val="00980671"/>
    <w:rsid w:val="009836F1"/>
    <w:rsid w:val="00984739"/>
    <w:rsid w:val="0098494E"/>
    <w:rsid w:val="00984EAB"/>
    <w:rsid w:val="00984FED"/>
    <w:rsid w:val="00986F10"/>
    <w:rsid w:val="0098777E"/>
    <w:rsid w:val="00987AD7"/>
    <w:rsid w:val="00987AE7"/>
    <w:rsid w:val="009952E2"/>
    <w:rsid w:val="009954BC"/>
    <w:rsid w:val="00995B73"/>
    <w:rsid w:val="0099615F"/>
    <w:rsid w:val="00997372"/>
    <w:rsid w:val="00997A04"/>
    <w:rsid w:val="009A0D8B"/>
    <w:rsid w:val="009A1D51"/>
    <w:rsid w:val="009A2EFF"/>
    <w:rsid w:val="009A30C2"/>
    <w:rsid w:val="009A3703"/>
    <w:rsid w:val="009A4B44"/>
    <w:rsid w:val="009A4CC7"/>
    <w:rsid w:val="009A50AA"/>
    <w:rsid w:val="009A6C3B"/>
    <w:rsid w:val="009A74A3"/>
    <w:rsid w:val="009B0158"/>
    <w:rsid w:val="009B018C"/>
    <w:rsid w:val="009B2554"/>
    <w:rsid w:val="009B6429"/>
    <w:rsid w:val="009B67B6"/>
    <w:rsid w:val="009B6BBD"/>
    <w:rsid w:val="009B6EEC"/>
    <w:rsid w:val="009B7D86"/>
    <w:rsid w:val="009C01A1"/>
    <w:rsid w:val="009C16B4"/>
    <w:rsid w:val="009C1933"/>
    <w:rsid w:val="009C1B86"/>
    <w:rsid w:val="009C2242"/>
    <w:rsid w:val="009C282D"/>
    <w:rsid w:val="009C2965"/>
    <w:rsid w:val="009C2BC4"/>
    <w:rsid w:val="009C2C9D"/>
    <w:rsid w:val="009C33DF"/>
    <w:rsid w:val="009C4D22"/>
    <w:rsid w:val="009C55D6"/>
    <w:rsid w:val="009C7BCA"/>
    <w:rsid w:val="009D0068"/>
    <w:rsid w:val="009D2AAF"/>
    <w:rsid w:val="009D39A9"/>
    <w:rsid w:val="009D3A96"/>
    <w:rsid w:val="009D3EDE"/>
    <w:rsid w:val="009D41B6"/>
    <w:rsid w:val="009D6C86"/>
    <w:rsid w:val="009D7D00"/>
    <w:rsid w:val="009E027E"/>
    <w:rsid w:val="009E13B5"/>
    <w:rsid w:val="009E2448"/>
    <w:rsid w:val="009E2592"/>
    <w:rsid w:val="009E25DC"/>
    <w:rsid w:val="009E3A3A"/>
    <w:rsid w:val="009E3B6A"/>
    <w:rsid w:val="009E4B08"/>
    <w:rsid w:val="009E6BE8"/>
    <w:rsid w:val="009E6D56"/>
    <w:rsid w:val="009F0201"/>
    <w:rsid w:val="009F04BB"/>
    <w:rsid w:val="009F25F2"/>
    <w:rsid w:val="009F368F"/>
    <w:rsid w:val="009F3C00"/>
    <w:rsid w:val="009F4E74"/>
    <w:rsid w:val="009F50B1"/>
    <w:rsid w:val="009F58F0"/>
    <w:rsid w:val="009F5BC0"/>
    <w:rsid w:val="00A005B4"/>
    <w:rsid w:val="00A023CD"/>
    <w:rsid w:val="00A035DE"/>
    <w:rsid w:val="00A03F75"/>
    <w:rsid w:val="00A04887"/>
    <w:rsid w:val="00A04FDF"/>
    <w:rsid w:val="00A0626E"/>
    <w:rsid w:val="00A064A6"/>
    <w:rsid w:val="00A06A8B"/>
    <w:rsid w:val="00A06DF2"/>
    <w:rsid w:val="00A1039E"/>
    <w:rsid w:val="00A10DEF"/>
    <w:rsid w:val="00A1216C"/>
    <w:rsid w:val="00A134B1"/>
    <w:rsid w:val="00A135A7"/>
    <w:rsid w:val="00A14444"/>
    <w:rsid w:val="00A14C1B"/>
    <w:rsid w:val="00A15015"/>
    <w:rsid w:val="00A178B7"/>
    <w:rsid w:val="00A20611"/>
    <w:rsid w:val="00A20C20"/>
    <w:rsid w:val="00A21AA3"/>
    <w:rsid w:val="00A23C7E"/>
    <w:rsid w:val="00A23F67"/>
    <w:rsid w:val="00A23F69"/>
    <w:rsid w:val="00A246D2"/>
    <w:rsid w:val="00A25426"/>
    <w:rsid w:val="00A25A6A"/>
    <w:rsid w:val="00A268F5"/>
    <w:rsid w:val="00A27E0D"/>
    <w:rsid w:val="00A30708"/>
    <w:rsid w:val="00A30D78"/>
    <w:rsid w:val="00A31720"/>
    <w:rsid w:val="00A31A13"/>
    <w:rsid w:val="00A3361B"/>
    <w:rsid w:val="00A344FF"/>
    <w:rsid w:val="00A35234"/>
    <w:rsid w:val="00A35B18"/>
    <w:rsid w:val="00A36D45"/>
    <w:rsid w:val="00A40149"/>
    <w:rsid w:val="00A4223C"/>
    <w:rsid w:val="00A4288F"/>
    <w:rsid w:val="00A430A2"/>
    <w:rsid w:val="00A456D0"/>
    <w:rsid w:val="00A45B2E"/>
    <w:rsid w:val="00A45F33"/>
    <w:rsid w:val="00A50A05"/>
    <w:rsid w:val="00A520F2"/>
    <w:rsid w:val="00A52196"/>
    <w:rsid w:val="00A52B1C"/>
    <w:rsid w:val="00A52E45"/>
    <w:rsid w:val="00A53D57"/>
    <w:rsid w:val="00A54101"/>
    <w:rsid w:val="00A5411C"/>
    <w:rsid w:val="00A5451E"/>
    <w:rsid w:val="00A5462E"/>
    <w:rsid w:val="00A55F85"/>
    <w:rsid w:val="00A56FFB"/>
    <w:rsid w:val="00A57916"/>
    <w:rsid w:val="00A601CB"/>
    <w:rsid w:val="00A6083C"/>
    <w:rsid w:val="00A62FD1"/>
    <w:rsid w:val="00A63259"/>
    <w:rsid w:val="00A646C5"/>
    <w:rsid w:val="00A64BA5"/>
    <w:rsid w:val="00A64C00"/>
    <w:rsid w:val="00A700B8"/>
    <w:rsid w:val="00A7050A"/>
    <w:rsid w:val="00A71876"/>
    <w:rsid w:val="00A71BD6"/>
    <w:rsid w:val="00A71D77"/>
    <w:rsid w:val="00A72E63"/>
    <w:rsid w:val="00A73C70"/>
    <w:rsid w:val="00A74AFA"/>
    <w:rsid w:val="00A75466"/>
    <w:rsid w:val="00A75F8C"/>
    <w:rsid w:val="00A77238"/>
    <w:rsid w:val="00A80944"/>
    <w:rsid w:val="00A84F60"/>
    <w:rsid w:val="00A90962"/>
    <w:rsid w:val="00A92227"/>
    <w:rsid w:val="00A92B49"/>
    <w:rsid w:val="00A92DB9"/>
    <w:rsid w:val="00A938E3"/>
    <w:rsid w:val="00A94E2B"/>
    <w:rsid w:val="00A95C34"/>
    <w:rsid w:val="00A9748C"/>
    <w:rsid w:val="00AA0059"/>
    <w:rsid w:val="00AA0C1E"/>
    <w:rsid w:val="00AA3850"/>
    <w:rsid w:val="00AA3B02"/>
    <w:rsid w:val="00AA3B27"/>
    <w:rsid w:val="00AA548C"/>
    <w:rsid w:val="00AA6F09"/>
    <w:rsid w:val="00AA7689"/>
    <w:rsid w:val="00AB0599"/>
    <w:rsid w:val="00AB23C6"/>
    <w:rsid w:val="00AB3B35"/>
    <w:rsid w:val="00AB4790"/>
    <w:rsid w:val="00AB4BB2"/>
    <w:rsid w:val="00AC16EC"/>
    <w:rsid w:val="00AC17FD"/>
    <w:rsid w:val="00AC27C3"/>
    <w:rsid w:val="00AC2C52"/>
    <w:rsid w:val="00AC3494"/>
    <w:rsid w:val="00AC3DBE"/>
    <w:rsid w:val="00AC4055"/>
    <w:rsid w:val="00AC4198"/>
    <w:rsid w:val="00AC4480"/>
    <w:rsid w:val="00AC4ED3"/>
    <w:rsid w:val="00AC64D8"/>
    <w:rsid w:val="00AC64E1"/>
    <w:rsid w:val="00AC7674"/>
    <w:rsid w:val="00AD1AAA"/>
    <w:rsid w:val="00AD1F15"/>
    <w:rsid w:val="00AD219C"/>
    <w:rsid w:val="00AD23F9"/>
    <w:rsid w:val="00AD3CB4"/>
    <w:rsid w:val="00AD48EF"/>
    <w:rsid w:val="00AD4E21"/>
    <w:rsid w:val="00AE09AA"/>
    <w:rsid w:val="00AE1002"/>
    <w:rsid w:val="00AE2928"/>
    <w:rsid w:val="00AE3726"/>
    <w:rsid w:val="00AE41AD"/>
    <w:rsid w:val="00AE48A7"/>
    <w:rsid w:val="00AF1745"/>
    <w:rsid w:val="00AF26B0"/>
    <w:rsid w:val="00AF3B67"/>
    <w:rsid w:val="00AF4D30"/>
    <w:rsid w:val="00AF5511"/>
    <w:rsid w:val="00AF553B"/>
    <w:rsid w:val="00AF5975"/>
    <w:rsid w:val="00AF7093"/>
    <w:rsid w:val="00AF7CA9"/>
    <w:rsid w:val="00B004D4"/>
    <w:rsid w:val="00B01131"/>
    <w:rsid w:val="00B0241D"/>
    <w:rsid w:val="00B03087"/>
    <w:rsid w:val="00B03F19"/>
    <w:rsid w:val="00B0458B"/>
    <w:rsid w:val="00B057F1"/>
    <w:rsid w:val="00B06F30"/>
    <w:rsid w:val="00B070AD"/>
    <w:rsid w:val="00B07FF0"/>
    <w:rsid w:val="00B10318"/>
    <w:rsid w:val="00B1033A"/>
    <w:rsid w:val="00B115E8"/>
    <w:rsid w:val="00B122F2"/>
    <w:rsid w:val="00B13DE9"/>
    <w:rsid w:val="00B14EDF"/>
    <w:rsid w:val="00B20ED4"/>
    <w:rsid w:val="00B2106C"/>
    <w:rsid w:val="00B21159"/>
    <w:rsid w:val="00B213CA"/>
    <w:rsid w:val="00B21F17"/>
    <w:rsid w:val="00B228F5"/>
    <w:rsid w:val="00B24BF0"/>
    <w:rsid w:val="00B25AA5"/>
    <w:rsid w:val="00B265C5"/>
    <w:rsid w:val="00B26ACE"/>
    <w:rsid w:val="00B31724"/>
    <w:rsid w:val="00B32176"/>
    <w:rsid w:val="00B33D38"/>
    <w:rsid w:val="00B342B3"/>
    <w:rsid w:val="00B34CDA"/>
    <w:rsid w:val="00B3603D"/>
    <w:rsid w:val="00B3762C"/>
    <w:rsid w:val="00B4045D"/>
    <w:rsid w:val="00B40D8A"/>
    <w:rsid w:val="00B41B95"/>
    <w:rsid w:val="00B42971"/>
    <w:rsid w:val="00B4351F"/>
    <w:rsid w:val="00B43790"/>
    <w:rsid w:val="00B44112"/>
    <w:rsid w:val="00B4579C"/>
    <w:rsid w:val="00B45D07"/>
    <w:rsid w:val="00B45F08"/>
    <w:rsid w:val="00B46330"/>
    <w:rsid w:val="00B465EE"/>
    <w:rsid w:val="00B46D42"/>
    <w:rsid w:val="00B47191"/>
    <w:rsid w:val="00B47B07"/>
    <w:rsid w:val="00B500D3"/>
    <w:rsid w:val="00B5046E"/>
    <w:rsid w:val="00B507F5"/>
    <w:rsid w:val="00B52365"/>
    <w:rsid w:val="00B5245C"/>
    <w:rsid w:val="00B5330F"/>
    <w:rsid w:val="00B53CAF"/>
    <w:rsid w:val="00B549D8"/>
    <w:rsid w:val="00B54B14"/>
    <w:rsid w:val="00B54BA5"/>
    <w:rsid w:val="00B552DD"/>
    <w:rsid w:val="00B56084"/>
    <w:rsid w:val="00B562B0"/>
    <w:rsid w:val="00B56364"/>
    <w:rsid w:val="00B56B18"/>
    <w:rsid w:val="00B579AF"/>
    <w:rsid w:val="00B57EA8"/>
    <w:rsid w:val="00B60F59"/>
    <w:rsid w:val="00B6227E"/>
    <w:rsid w:val="00B63099"/>
    <w:rsid w:val="00B63612"/>
    <w:rsid w:val="00B6531B"/>
    <w:rsid w:val="00B7082C"/>
    <w:rsid w:val="00B7101D"/>
    <w:rsid w:val="00B7202A"/>
    <w:rsid w:val="00B73246"/>
    <w:rsid w:val="00B73DB5"/>
    <w:rsid w:val="00B7477C"/>
    <w:rsid w:val="00B7572B"/>
    <w:rsid w:val="00B777A6"/>
    <w:rsid w:val="00B77F4C"/>
    <w:rsid w:val="00B822D0"/>
    <w:rsid w:val="00B83402"/>
    <w:rsid w:val="00B83E3E"/>
    <w:rsid w:val="00B85829"/>
    <w:rsid w:val="00B85E22"/>
    <w:rsid w:val="00B86663"/>
    <w:rsid w:val="00B874C8"/>
    <w:rsid w:val="00B902A3"/>
    <w:rsid w:val="00B91BDC"/>
    <w:rsid w:val="00B91D59"/>
    <w:rsid w:val="00B92D20"/>
    <w:rsid w:val="00B9425F"/>
    <w:rsid w:val="00B947DB"/>
    <w:rsid w:val="00B94B99"/>
    <w:rsid w:val="00B96C53"/>
    <w:rsid w:val="00B96DF5"/>
    <w:rsid w:val="00B96F1B"/>
    <w:rsid w:val="00B970AC"/>
    <w:rsid w:val="00BA08B3"/>
    <w:rsid w:val="00BA0AB3"/>
    <w:rsid w:val="00BA3A7C"/>
    <w:rsid w:val="00BA3EDA"/>
    <w:rsid w:val="00BA6A3E"/>
    <w:rsid w:val="00BA6EBC"/>
    <w:rsid w:val="00BB0E32"/>
    <w:rsid w:val="00BB1085"/>
    <w:rsid w:val="00BB1427"/>
    <w:rsid w:val="00BB2FEF"/>
    <w:rsid w:val="00BB3C45"/>
    <w:rsid w:val="00BB3ED3"/>
    <w:rsid w:val="00BB6401"/>
    <w:rsid w:val="00BC04D9"/>
    <w:rsid w:val="00BC089F"/>
    <w:rsid w:val="00BC1D7F"/>
    <w:rsid w:val="00BC5BED"/>
    <w:rsid w:val="00BC5D23"/>
    <w:rsid w:val="00BC5FB6"/>
    <w:rsid w:val="00BC792B"/>
    <w:rsid w:val="00BC7E47"/>
    <w:rsid w:val="00BD0971"/>
    <w:rsid w:val="00BD09C9"/>
    <w:rsid w:val="00BD1E66"/>
    <w:rsid w:val="00BD2617"/>
    <w:rsid w:val="00BD3769"/>
    <w:rsid w:val="00BD3DA4"/>
    <w:rsid w:val="00BD4DE3"/>
    <w:rsid w:val="00BD53C7"/>
    <w:rsid w:val="00BD54A3"/>
    <w:rsid w:val="00BD5BEA"/>
    <w:rsid w:val="00BD67BE"/>
    <w:rsid w:val="00BD6EF5"/>
    <w:rsid w:val="00BD6F00"/>
    <w:rsid w:val="00BD74E2"/>
    <w:rsid w:val="00BE18D7"/>
    <w:rsid w:val="00BE1AA9"/>
    <w:rsid w:val="00BE2AEA"/>
    <w:rsid w:val="00BE2D35"/>
    <w:rsid w:val="00BE3539"/>
    <w:rsid w:val="00BE38E9"/>
    <w:rsid w:val="00BE462F"/>
    <w:rsid w:val="00BE7508"/>
    <w:rsid w:val="00BE7F86"/>
    <w:rsid w:val="00BF0501"/>
    <w:rsid w:val="00BF1A97"/>
    <w:rsid w:val="00BF3C09"/>
    <w:rsid w:val="00BF4640"/>
    <w:rsid w:val="00BF4E4E"/>
    <w:rsid w:val="00BF567B"/>
    <w:rsid w:val="00BF5B6D"/>
    <w:rsid w:val="00BF7A51"/>
    <w:rsid w:val="00C0033C"/>
    <w:rsid w:val="00C00666"/>
    <w:rsid w:val="00C0143E"/>
    <w:rsid w:val="00C01D1A"/>
    <w:rsid w:val="00C0218B"/>
    <w:rsid w:val="00C03589"/>
    <w:rsid w:val="00C037F2"/>
    <w:rsid w:val="00C03876"/>
    <w:rsid w:val="00C03E3D"/>
    <w:rsid w:val="00C03F79"/>
    <w:rsid w:val="00C04D2E"/>
    <w:rsid w:val="00C06C45"/>
    <w:rsid w:val="00C11884"/>
    <w:rsid w:val="00C11B49"/>
    <w:rsid w:val="00C11E62"/>
    <w:rsid w:val="00C122FC"/>
    <w:rsid w:val="00C12DF9"/>
    <w:rsid w:val="00C13274"/>
    <w:rsid w:val="00C13ADE"/>
    <w:rsid w:val="00C1417F"/>
    <w:rsid w:val="00C15C48"/>
    <w:rsid w:val="00C15DDF"/>
    <w:rsid w:val="00C15F86"/>
    <w:rsid w:val="00C168E0"/>
    <w:rsid w:val="00C16B4D"/>
    <w:rsid w:val="00C179F4"/>
    <w:rsid w:val="00C20919"/>
    <w:rsid w:val="00C21970"/>
    <w:rsid w:val="00C222FF"/>
    <w:rsid w:val="00C224AB"/>
    <w:rsid w:val="00C227C8"/>
    <w:rsid w:val="00C23229"/>
    <w:rsid w:val="00C23258"/>
    <w:rsid w:val="00C23FF4"/>
    <w:rsid w:val="00C24D9E"/>
    <w:rsid w:val="00C24F7A"/>
    <w:rsid w:val="00C25AEA"/>
    <w:rsid w:val="00C2660A"/>
    <w:rsid w:val="00C26E52"/>
    <w:rsid w:val="00C30131"/>
    <w:rsid w:val="00C30C7D"/>
    <w:rsid w:val="00C30DFB"/>
    <w:rsid w:val="00C33614"/>
    <w:rsid w:val="00C35253"/>
    <w:rsid w:val="00C3544E"/>
    <w:rsid w:val="00C35C3E"/>
    <w:rsid w:val="00C375A8"/>
    <w:rsid w:val="00C400E8"/>
    <w:rsid w:val="00C41113"/>
    <w:rsid w:val="00C41699"/>
    <w:rsid w:val="00C417DC"/>
    <w:rsid w:val="00C41877"/>
    <w:rsid w:val="00C41BD4"/>
    <w:rsid w:val="00C42286"/>
    <w:rsid w:val="00C43A28"/>
    <w:rsid w:val="00C43C6A"/>
    <w:rsid w:val="00C43EFF"/>
    <w:rsid w:val="00C45F56"/>
    <w:rsid w:val="00C47C93"/>
    <w:rsid w:val="00C5169D"/>
    <w:rsid w:val="00C52584"/>
    <w:rsid w:val="00C5326A"/>
    <w:rsid w:val="00C537B8"/>
    <w:rsid w:val="00C54263"/>
    <w:rsid w:val="00C5583C"/>
    <w:rsid w:val="00C55C8C"/>
    <w:rsid w:val="00C56780"/>
    <w:rsid w:val="00C56DF5"/>
    <w:rsid w:val="00C57788"/>
    <w:rsid w:val="00C636B5"/>
    <w:rsid w:val="00C6400E"/>
    <w:rsid w:val="00C650FD"/>
    <w:rsid w:val="00C67093"/>
    <w:rsid w:val="00C6732C"/>
    <w:rsid w:val="00C704CA"/>
    <w:rsid w:val="00C712CE"/>
    <w:rsid w:val="00C71F3A"/>
    <w:rsid w:val="00C72478"/>
    <w:rsid w:val="00C725B6"/>
    <w:rsid w:val="00C72908"/>
    <w:rsid w:val="00C72EE5"/>
    <w:rsid w:val="00C73606"/>
    <w:rsid w:val="00C75D86"/>
    <w:rsid w:val="00C76A36"/>
    <w:rsid w:val="00C76B68"/>
    <w:rsid w:val="00C7766D"/>
    <w:rsid w:val="00C8004D"/>
    <w:rsid w:val="00C80FF9"/>
    <w:rsid w:val="00C81D74"/>
    <w:rsid w:val="00C8206E"/>
    <w:rsid w:val="00C82083"/>
    <w:rsid w:val="00C8264F"/>
    <w:rsid w:val="00C826E0"/>
    <w:rsid w:val="00C831EC"/>
    <w:rsid w:val="00C8367F"/>
    <w:rsid w:val="00C8407B"/>
    <w:rsid w:val="00C86597"/>
    <w:rsid w:val="00C86E4E"/>
    <w:rsid w:val="00C87CAF"/>
    <w:rsid w:val="00C905DC"/>
    <w:rsid w:val="00C9115F"/>
    <w:rsid w:val="00C91FB4"/>
    <w:rsid w:val="00C92514"/>
    <w:rsid w:val="00C93ED5"/>
    <w:rsid w:val="00C94172"/>
    <w:rsid w:val="00C9474C"/>
    <w:rsid w:val="00C947B6"/>
    <w:rsid w:val="00C94875"/>
    <w:rsid w:val="00C94EEE"/>
    <w:rsid w:val="00C967AA"/>
    <w:rsid w:val="00CA0F2D"/>
    <w:rsid w:val="00CA1BF5"/>
    <w:rsid w:val="00CA219A"/>
    <w:rsid w:val="00CA33D2"/>
    <w:rsid w:val="00CA3957"/>
    <w:rsid w:val="00CA3D36"/>
    <w:rsid w:val="00CA433A"/>
    <w:rsid w:val="00CA485B"/>
    <w:rsid w:val="00CA4B56"/>
    <w:rsid w:val="00CA51F4"/>
    <w:rsid w:val="00CB124B"/>
    <w:rsid w:val="00CB25DF"/>
    <w:rsid w:val="00CB31E5"/>
    <w:rsid w:val="00CB3988"/>
    <w:rsid w:val="00CB4C6A"/>
    <w:rsid w:val="00CB5592"/>
    <w:rsid w:val="00CB6226"/>
    <w:rsid w:val="00CB645A"/>
    <w:rsid w:val="00CB6805"/>
    <w:rsid w:val="00CB71B4"/>
    <w:rsid w:val="00CB7349"/>
    <w:rsid w:val="00CC141F"/>
    <w:rsid w:val="00CC1E11"/>
    <w:rsid w:val="00CC21F9"/>
    <w:rsid w:val="00CC3D5A"/>
    <w:rsid w:val="00CC68A9"/>
    <w:rsid w:val="00CC69C2"/>
    <w:rsid w:val="00CC754F"/>
    <w:rsid w:val="00CD0F87"/>
    <w:rsid w:val="00CD3E0B"/>
    <w:rsid w:val="00CD5606"/>
    <w:rsid w:val="00CD6203"/>
    <w:rsid w:val="00CD6565"/>
    <w:rsid w:val="00CD6744"/>
    <w:rsid w:val="00CD778F"/>
    <w:rsid w:val="00CD7792"/>
    <w:rsid w:val="00CE0206"/>
    <w:rsid w:val="00CE0DCF"/>
    <w:rsid w:val="00CE1057"/>
    <w:rsid w:val="00CE11F1"/>
    <w:rsid w:val="00CE41FE"/>
    <w:rsid w:val="00CE4CED"/>
    <w:rsid w:val="00CE79F9"/>
    <w:rsid w:val="00CF1E74"/>
    <w:rsid w:val="00CF1FBB"/>
    <w:rsid w:val="00CF2A6B"/>
    <w:rsid w:val="00CF33D1"/>
    <w:rsid w:val="00CF4DB0"/>
    <w:rsid w:val="00CF7B91"/>
    <w:rsid w:val="00CF7DC9"/>
    <w:rsid w:val="00D00A20"/>
    <w:rsid w:val="00D03CC5"/>
    <w:rsid w:val="00D05E8F"/>
    <w:rsid w:val="00D0617F"/>
    <w:rsid w:val="00D07C1A"/>
    <w:rsid w:val="00D10060"/>
    <w:rsid w:val="00D1041D"/>
    <w:rsid w:val="00D12E47"/>
    <w:rsid w:val="00D151FA"/>
    <w:rsid w:val="00D17FA8"/>
    <w:rsid w:val="00D215BA"/>
    <w:rsid w:val="00D21FBF"/>
    <w:rsid w:val="00D244B2"/>
    <w:rsid w:val="00D245B4"/>
    <w:rsid w:val="00D255DA"/>
    <w:rsid w:val="00D25F4E"/>
    <w:rsid w:val="00D30996"/>
    <w:rsid w:val="00D30AF5"/>
    <w:rsid w:val="00D31496"/>
    <w:rsid w:val="00D32ACF"/>
    <w:rsid w:val="00D33761"/>
    <w:rsid w:val="00D34F5F"/>
    <w:rsid w:val="00D35EFB"/>
    <w:rsid w:val="00D366E0"/>
    <w:rsid w:val="00D36C2A"/>
    <w:rsid w:val="00D37FD6"/>
    <w:rsid w:val="00D403EC"/>
    <w:rsid w:val="00D40483"/>
    <w:rsid w:val="00D40CFB"/>
    <w:rsid w:val="00D412F3"/>
    <w:rsid w:val="00D43003"/>
    <w:rsid w:val="00D43726"/>
    <w:rsid w:val="00D43C6F"/>
    <w:rsid w:val="00D4432B"/>
    <w:rsid w:val="00D443D3"/>
    <w:rsid w:val="00D447CF"/>
    <w:rsid w:val="00D44C2F"/>
    <w:rsid w:val="00D44DA1"/>
    <w:rsid w:val="00D51785"/>
    <w:rsid w:val="00D521E2"/>
    <w:rsid w:val="00D53056"/>
    <w:rsid w:val="00D5408F"/>
    <w:rsid w:val="00D5701D"/>
    <w:rsid w:val="00D57748"/>
    <w:rsid w:val="00D57C10"/>
    <w:rsid w:val="00D57E9C"/>
    <w:rsid w:val="00D60BC5"/>
    <w:rsid w:val="00D61424"/>
    <w:rsid w:val="00D63128"/>
    <w:rsid w:val="00D63A01"/>
    <w:rsid w:val="00D6520F"/>
    <w:rsid w:val="00D66917"/>
    <w:rsid w:val="00D66BF7"/>
    <w:rsid w:val="00D67D6E"/>
    <w:rsid w:val="00D73490"/>
    <w:rsid w:val="00D73E5B"/>
    <w:rsid w:val="00D74102"/>
    <w:rsid w:val="00D7511F"/>
    <w:rsid w:val="00D754C6"/>
    <w:rsid w:val="00D75708"/>
    <w:rsid w:val="00D7582E"/>
    <w:rsid w:val="00D75D0F"/>
    <w:rsid w:val="00D820B5"/>
    <w:rsid w:val="00D82110"/>
    <w:rsid w:val="00D8258B"/>
    <w:rsid w:val="00D82907"/>
    <w:rsid w:val="00D82F56"/>
    <w:rsid w:val="00D837AC"/>
    <w:rsid w:val="00D8423B"/>
    <w:rsid w:val="00D84FDB"/>
    <w:rsid w:val="00D8546D"/>
    <w:rsid w:val="00D85B2B"/>
    <w:rsid w:val="00D85F8F"/>
    <w:rsid w:val="00D86A8D"/>
    <w:rsid w:val="00D87167"/>
    <w:rsid w:val="00D87493"/>
    <w:rsid w:val="00D91440"/>
    <w:rsid w:val="00D9167D"/>
    <w:rsid w:val="00D93681"/>
    <w:rsid w:val="00D93EF2"/>
    <w:rsid w:val="00D941C7"/>
    <w:rsid w:val="00D94439"/>
    <w:rsid w:val="00D9454B"/>
    <w:rsid w:val="00D972F6"/>
    <w:rsid w:val="00D976E5"/>
    <w:rsid w:val="00DA115C"/>
    <w:rsid w:val="00DA2298"/>
    <w:rsid w:val="00DA32DE"/>
    <w:rsid w:val="00DA4017"/>
    <w:rsid w:val="00DA4131"/>
    <w:rsid w:val="00DA45A2"/>
    <w:rsid w:val="00DA7273"/>
    <w:rsid w:val="00DA79FA"/>
    <w:rsid w:val="00DB2049"/>
    <w:rsid w:val="00DB22CD"/>
    <w:rsid w:val="00DB3686"/>
    <w:rsid w:val="00DB36CF"/>
    <w:rsid w:val="00DB3B2F"/>
    <w:rsid w:val="00DB4214"/>
    <w:rsid w:val="00DB4265"/>
    <w:rsid w:val="00DB529C"/>
    <w:rsid w:val="00DB5E3D"/>
    <w:rsid w:val="00DB5FB0"/>
    <w:rsid w:val="00DB6772"/>
    <w:rsid w:val="00DB746B"/>
    <w:rsid w:val="00DB7825"/>
    <w:rsid w:val="00DC33BE"/>
    <w:rsid w:val="00DC485D"/>
    <w:rsid w:val="00DC7377"/>
    <w:rsid w:val="00DD019B"/>
    <w:rsid w:val="00DD02D0"/>
    <w:rsid w:val="00DD0850"/>
    <w:rsid w:val="00DD0C50"/>
    <w:rsid w:val="00DD1330"/>
    <w:rsid w:val="00DD1DAE"/>
    <w:rsid w:val="00DD2042"/>
    <w:rsid w:val="00DD2279"/>
    <w:rsid w:val="00DD2AD5"/>
    <w:rsid w:val="00DD534A"/>
    <w:rsid w:val="00DD5530"/>
    <w:rsid w:val="00DD66F3"/>
    <w:rsid w:val="00DD74E6"/>
    <w:rsid w:val="00DD7F9F"/>
    <w:rsid w:val="00DE0A48"/>
    <w:rsid w:val="00DE1192"/>
    <w:rsid w:val="00DE2C8C"/>
    <w:rsid w:val="00DE2DD8"/>
    <w:rsid w:val="00DE4006"/>
    <w:rsid w:val="00DE403E"/>
    <w:rsid w:val="00DE5408"/>
    <w:rsid w:val="00DE54CC"/>
    <w:rsid w:val="00DE61E3"/>
    <w:rsid w:val="00DE688B"/>
    <w:rsid w:val="00DE6F3D"/>
    <w:rsid w:val="00DF0077"/>
    <w:rsid w:val="00DF04A6"/>
    <w:rsid w:val="00DF0EA5"/>
    <w:rsid w:val="00DF43FC"/>
    <w:rsid w:val="00DF45C9"/>
    <w:rsid w:val="00DF5A3C"/>
    <w:rsid w:val="00DF5BDA"/>
    <w:rsid w:val="00DF61AC"/>
    <w:rsid w:val="00DF7773"/>
    <w:rsid w:val="00DF7D35"/>
    <w:rsid w:val="00DF7D7C"/>
    <w:rsid w:val="00E00221"/>
    <w:rsid w:val="00E01326"/>
    <w:rsid w:val="00E0224F"/>
    <w:rsid w:val="00E02F08"/>
    <w:rsid w:val="00E039D4"/>
    <w:rsid w:val="00E047AE"/>
    <w:rsid w:val="00E05354"/>
    <w:rsid w:val="00E05C21"/>
    <w:rsid w:val="00E05C3C"/>
    <w:rsid w:val="00E063C9"/>
    <w:rsid w:val="00E069B2"/>
    <w:rsid w:val="00E079B0"/>
    <w:rsid w:val="00E10FC3"/>
    <w:rsid w:val="00E1237E"/>
    <w:rsid w:val="00E124D4"/>
    <w:rsid w:val="00E128B7"/>
    <w:rsid w:val="00E12947"/>
    <w:rsid w:val="00E12B3A"/>
    <w:rsid w:val="00E12C4D"/>
    <w:rsid w:val="00E1313A"/>
    <w:rsid w:val="00E1355F"/>
    <w:rsid w:val="00E138F6"/>
    <w:rsid w:val="00E13EE2"/>
    <w:rsid w:val="00E14A78"/>
    <w:rsid w:val="00E14E0F"/>
    <w:rsid w:val="00E15CD7"/>
    <w:rsid w:val="00E165A6"/>
    <w:rsid w:val="00E165D0"/>
    <w:rsid w:val="00E1777F"/>
    <w:rsid w:val="00E17EB6"/>
    <w:rsid w:val="00E20DF3"/>
    <w:rsid w:val="00E21570"/>
    <w:rsid w:val="00E2218A"/>
    <w:rsid w:val="00E23258"/>
    <w:rsid w:val="00E23FA9"/>
    <w:rsid w:val="00E26DB7"/>
    <w:rsid w:val="00E30007"/>
    <w:rsid w:val="00E32832"/>
    <w:rsid w:val="00E3474C"/>
    <w:rsid w:val="00E35F19"/>
    <w:rsid w:val="00E36B31"/>
    <w:rsid w:val="00E40327"/>
    <w:rsid w:val="00E42444"/>
    <w:rsid w:val="00E43026"/>
    <w:rsid w:val="00E4382D"/>
    <w:rsid w:val="00E43976"/>
    <w:rsid w:val="00E439CC"/>
    <w:rsid w:val="00E4438E"/>
    <w:rsid w:val="00E44865"/>
    <w:rsid w:val="00E44A3C"/>
    <w:rsid w:val="00E4540F"/>
    <w:rsid w:val="00E469A2"/>
    <w:rsid w:val="00E47F52"/>
    <w:rsid w:val="00E50C9A"/>
    <w:rsid w:val="00E52E69"/>
    <w:rsid w:val="00E531F9"/>
    <w:rsid w:val="00E53495"/>
    <w:rsid w:val="00E54428"/>
    <w:rsid w:val="00E54BE9"/>
    <w:rsid w:val="00E54F60"/>
    <w:rsid w:val="00E555DB"/>
    <w:rsid w:val="00E56973"/>
    <w:rsid w:val="00E56F93"/>
    <w:rsid w:val="00E6080B"/>
    <w:rsid w:val="00E608A9"/>
    <w:rsid w:val="00E609B6"/>
    <w:rsid w:val="00E61D0E"/>
    <w:rsid w:val="00E62EAC"/>
    <w:rsid w:val="00E62F52"/>
    <w:rsid w:val="00E64DC8"/>
    <w:rsid w:val="00E72C4E"/>
    <w:rsid w:val="00E72E84"/>
    <w:rsid w:val="00E74218"/>
    <w:rsid w:val="00E74C6E"/>
    <w:rsid w:val="00E74FE3"/>
    <w:rsid w:val="00E7577A"/>
    <w:rsid w:val="00E75E0D"/>
    <w:rsid w:val="00E76175"/>
    <w:rsid w:val="00E76224"/>
    <w:rsid w:val="00E86771"/>
    <w:rsid w:val="00E877E7"/>
    <w:rsid w:val="00E87A4F"/>
    <w:rsid w:val="00E87D8A"/>
    <w:rsid w:val="00E90E72"/>
    <w:rsid w:val="00E90F97"/>
    <w:rsid w:val="00E91433"/>
    <w:rsid w:val="00E93D10"/>
    <w:rsid w:val="00E95BFB"/>
    <w:rsid w:val="00E96175"/>
    <w:rsid w:val="00E97A58"/>
    <w:rsid w:val="00EA04BC"/>
    <w:rsid w:val="00EA1AC9"/>
    <w:rsid w:val="00EA25F5"/>
    <w:rsid w:val="00EA2F36"/>
    <w:rsid w:val="00EA3377"/>
    <w:rsid w:val="00EA50D1"/>
    <w:rsid w:val="00EA597F"/>
    <w:rsid w:val="00EA5FF2"/>
    <w:rsid w:val="00EA6791"/>
    <w:rsid w:val="00EA6D26"/>
    <w:rsid w:val="00EA6E21"/>
    <w:rsid w:val="00EA726E"/>
    <w:rsid w:val="00EA7665"/>
    <w:rsid w:val="00EB0FF3"/>
    <w:rsid w:val="00EB11BE"/>
    <w:rsid w:val="00EB16F8"/>
    <w:rsid w:val="00EB1BEE"/>
    <w:rsid w:val="00EB26AC"/>
    <w:rsid w:val="00EB29C3"/>
    <w:rsid w:val="00EB300B"/>
    <w:rsid w:val="00EB5A9D"/>
    <w:rsid w:val="00EB5E93"/>
    <w:rsid w:val="00EB60F4"/>
    <w:rsid w:val="00EC15D4"/>
    <w:rsid w:val="00EC1B47"/>
    <w:rsid w:val="00EC2986"/>
    <w:rsid w:val="00EC409F"/>
    <w:rsid w:val="00EC45C9"/>
    <w:rsid w:val="00EC4ED7"/>
    <w:rsid w:val="00EC585E"/>
    <w:rsid w:val="00EC69A7"/>
    <w:rsid w:val="00EC746C"/>
    <w:rsid w:val="00EC7B5C"/>
    <w:rsid w:val="00ED00BE"/>
    <w:rsid w:val="00ED073B"/>
    <w:rsid w:val="00ED2032"/>
    <w:rsid w:val="00ED287B"/>
    <w:rsid w:val="00ED40D8"/>
    <w:rsid w:val="00ED5436"/>
    <w:rsid w:val="00ED5E8A"/>
    <w:rsid w:val="00ED61D9"/>
    <w:rsid w:val="00ED7350"/>
    <w:rsid w:val="00ED7C62"/>
    <w:rsid w:val="00ED7EFA"/>
    <w:rsid w:val="00EE0262"/>
    <w:rsid w:val="00EE5152"/>
    <w:rsid w:val="00EE523F"/>
    <w:rsid w:val="00EE59A0"/>
    <w:rsid w:val="00EE65C6"/>
    <w:rsid w:val="00EE731E"/>
    <w:rsid w:val="00EE74C9"/>
    <w:rsid w:val="00EE7788"/>
    <w:rsid w:val="00EF0E7C"/>
    <w:rsid w:val="00EF108A"/>
    <w:rsid w:val="00EF3A81"/>
    <w:rsid w:val="00EF5809"/>
    <w:rsid w:val="00EF5C77"/>
    <w:rsid w:val="00EF5F35"/>
    <w:rsid w:val="00EF69E6"/>
    <w:rsid w:val="00EF6A29"/>
    <w:rsid w:val="00EF753C"/>
    <w:rsid w:val="00F01060"/>
    <w:rsid w:val="00F0124D"/>
    <w:rsid w:val="00F01903"/>
    <w:rsid w:val="00F03447"/>
    <w:rsid w:val="00F04288"/>
    <w:rsid w:val="00F05619"/>
    <w:rsid w:val="00F07290"/>
    <w:rsid w:val="00F076DE"/>
    <w:rsid w:val="00F11C4E"/>
    <w:rsid w:val="00F1216A"/>
    <w:rsid w:val="00F1334A"/>
    <w:rsid w:val="00F1479A"/>
    <w:rsid w:val="00F1557E"/>
    <w:rsid w:val="00F16C42"/>
    <w:rsid w:val="00F20B38"/>
    <w:rsid w:val="00F21BF0"/>
    <w:rsid w:val="00F2294B"/>
    <w:rsid w:val="00F22B90"/>
    <w:rsid w:val="00F235B2"/>
    <w:rsid w:val="00F2360F"/>
    <w:rsid w:val="00F23A81"/>
    <w:rsid w:val="00F23D67"/>
    <w:rsid w:val="00F241D3"/>
    <w:rsid w:val="00F25189"/>
    <w:rsid w:val="00F258C8"/>
    <w:rsid w:val="00F260ED"/>
    <w:rsid w:val="00F26BC1"/>
    <w:rsid w:val="00F26EDE"/>
    <w:rsid w:val="00F27AA6"/>
    <w:rsid w:val="00F3038C"/>
    <w:rsid w:val="00F30567"/>
    <w:rsid w:val="00F3190D"/>
    <w:rsid w:val="00F31C2A"/>
    <w:rsid w:val="00F32B69"/>
    <w:rsid w:val="00F34A65"/>
    <w:rsid w:val="00F34C78"/>
    <w:rsid w:val="00F350BA"/>
    <w:rsid w:val="00F355C6"/>
    <w:rsid w:val="00F35FA1"/>
    <w:rsid w:val="00F40357"/>
    <w:rsid w:val="00F4147D"/>
    <w:rsid w:val="00F42C04"/>
    <w:rsid w:val="00F4413C"/>
    <w:rsid w:val="00F44504"/>
    <w:rsid w:val="00F4493D"/>
    <w:rsid w:val="00F44A35"/>
    <w:rsid w:val="00F454DC"/>
    <w:rsid w:val="00F4561D"/>
    <w:rsid w:val="00F458D2"/>
    <w:rsid w:val="00F4590B"/>
    <w:rsid w:val="00F50A56"/>
    <w:rsid w:val="00F50EAA"/>
    <w:rsid w:val="00F511E8"/>
    <w:rsid w:val="00F528CD"/>
    <w:rsid w:val="00F53235"/>
    <w:rsid w:val="00F5545D"/>
    <w:rsid w:val="00F56594"/>
    <w:rsid w:val="00F5696C"/>
    <w:rsid w:val="00F56976"/>
    <w:rsid w:val="00F569C7"/>
    <w:rsid w:val="00F5739C"/>
    <w:rsid w:val="00F60569"/>
    <w:rsid w:val="00F610BF"/>
    <w:rsid w:val="00F61D0D"/>
    <w:rsid w:val="00F62601"/>
    <w:rsid w:val="00F64161"/>
    <w:rsid w:val="00F64182"/>
    <w:rsid w:val="00F673F9"/>
    <w:rsid w:val="00F677CD"/>
    <w:rsid w:val="00F677EB"/>
    <w:rsid w:val="00F704F3"/>
    <w:rsid w:val="00F7289A"/>
    <w:rsid w:val="00F73289"/>
    <w:rsid w:val="00F7450A"/>
    <w:rsid w:val="00F7497F"/>
    <w:rsid w:val="00F74AC0"/>
    <w:rsid w:val="00F74B02"/>
    <w:rsid w:val="00F77781"/>
    <w:rsid w:val="00F80533"/>
    <w:rsid w:val="00F809BA"/>
    <w:rsid w:val="00F81412"/>
    <w:rsid w:val="00F81802"/>
    <w:rsid w:val="00F818C8"/>
    <w:rsid w:val="00F81A71"/>
    <w:rsid w:val="00F83B9B"/>
    <w:rsid w:val="00F84D04"/>
    <w:rsid w:val="00F851A7"/>
    <w:rsid w:val="00F862CD"/>
    <w:rsid w:val="00F86F01"/>
    <w:rsid w:val="00F877E6"/>
    <w:rsid w:val="00F91917"/>
    <w:rsid w:val="00F926BC"/>
    <w:rsid w:val="00F92CA4"/>
    <w:rsid w:val="00F92FE5"/>
    <w:rsid w:val="00F9360D"/>
    <w:rsid w:val="00F94610"/>
    <w:rsid w:val="00F94A16"/>
    <w:rsid w:val="00F9546A"/>
    <w:rsid w:val="00FA0D9E"/>
    <w:rsid w:val="00FA17A6"/>
    <w:rsid w:val="00FA1CDE"/>
    <w:rsid w:val="00FA253C"/>
    <w:rsid w:val="00FA2605"/>
    <w:rsid w:val="00FA5613"/>
    <w:rsid w:val="00FA63C6"/>
    <w:rsid w:val="00FA6A4C"/>
    <w:rsid w:val="00FA7442"/>
    <w:rsid w:val="00FA78A1"/>
    <w:rsid w:val="00FB1519"/>
    <w:rsid w:val="00FB24E9"/>
    <w:rsid w:val="00FB250F"/>
    <w:rsid w:val="00FB3DB8"/>
    <w:rsid w:val="00FB4A9B"/>
    <w:rsid w:val="00FB5BA7"/>
    <w:rsid w:val="00FB5DEA"/>
    <w:rsid w:val="00FC188F"/>
    <w:rsid w:val="00FC5303"/>
    <w:rsid w:val="00FD145D"/>
    <w:rsid w:val="00FD1643"/>
    <w:rsid w:val="00FD2B51"/>
    <w:rsid w:val="00FD2C2C"/>
    <w:rsid w:val="00FD3314"/>
    <w:rsid w:val="00FD40E5"/>
    <w:rsid w:val="00FD54B3"/>
    <w:rsid w:val="00FD686D"/>
    <w:rsid w:val="00FD6D0C"/>
    <w:rsid w:val="00FD72C8"/>
    <w:rsid w:val="00FD7931"/>
    <w:rsid w:val="00FD7C26"/>
    <w:rsid w:val="00FE01B0"/>
    <w:rsid w:val="00FE058F"/>
    <w:rsid w:val="00FE1FC2"/>
    <w:rsid w:val="00FE233F"/>
    <w:rsid w:val="00FE3797"/>
    <w:rsid w:val="00FE3886"/>
    <w:rsid w:val="00FE3F9D"/>
    <w:rsid w:val="00FE4261"/>
    <w:rsid w:val="00FE45A8"/>
    <w:rsid w:val="00FE5627"/>
    <w:rsid w:val="00FE7E59"/>
    <w:rsid w:val="00FF10C6"/>
    <w:rsid w:val="00FF196A"/>
    <w:rsid w:val="00FF1CFF"/>
    <w:rsid w:val="00FF3ED7"/>
    <w:rsid w:val="00FF43C1"/>
    <w:rsid w:val="00FF4E3C"/>
    <w:rsid w:val="00FF533C"/>
    <w:rsid w:val="00FF621A"/>
    <w:rsid w:val="00FF685B"/>
    <w:rsid w:val="00FF6A05"/>
    <w:rsid w:val="00FF728B"/>
    <w:rsid w:val="0436AA3E"/>
    <w:rsid w:val="16A48AF9"/>
    <w:rsid w:val="244DD89B"/>
    <w:rsid w:val="7A66D853"/>
    <w:rsid w:val="7E1BF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5238D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9EA"/>
    <w:rPr>
      <w:sz w:val="22"/>
      <w:szCs w:val="22"/>
    </w:rPr>
  </w:style>
  <w:style w:type="paragraph" w:styleId="Heading1">
    <w:name w:val="heading 1"/>
    <w:basedOn w:val="Normal"/>
    <w:next w:val="Normal"/>
    <w:link w:val="Heading1Char"/>
    <w:uiPriority w:val="9"/>
    <w:qFormat/>
    <w:rsid w:val="00D75D0F"/>
    <w:pPr>
      <w:keepNext/>
      <w:keepLines/>
      <w:spacing w:after="120" w:line="360" w:lineRule="auto"/>
      <w:jc w:val="both"/>
      <w:outlineLvl w:val="0"/>
    </w:pPr>
    <w:rPr>
      <w:rFonts w:eastAsia="MS Gothic"/>
      <w:b/>
      <w:bCs/>
      <w:color w:val="007B86"/>
      <w:sz w:val="28"/>
      <w:szCs w:val="28"/>
    </w:rPr>
  </w:style>
  <w:style w:type="paragraph" w:styleId="Heading2">
    <w:name w:val="heading 2"/>
    <w:basedOn w:val="Normal"/>
    <w:next w:val="Normal"/>
    <w:link w:val="Heading2Char"/>
    <w:uiPriority w:val="9"/>
    <w:unhideWhenUsed/>
    <w:qFormat/>
    <w:rsid w:val="00D837AC"/>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nhideWhenUsed/>
    <w:qFormat/>
    <w:rsid w:val="00721C4B"/>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9C4D22"/>
    <w:pPr>
      <w:keepNext/>
      <w:keepLines/>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unhideWhenUsed/>
    <w:qFormat/>
    <w:rsid w:val="00946226"/>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11E8"/>
    <w:rPr>
      <w:rFonts w:ascii="Calibri" w:eastAsia="MS Mincho" w:hAnsi="Calibri"/>
      <w:sz w:val="22"/>
      <w:szCs w:val="22"/>
      <w:lang w:val="en-US"/>
    </w:rPr>
  </w:style>
  <w:style w:type="character" w:customStyle="1" w:styleId="NoSpacingChar">
    <w:name w:val="No Spacing Char"/>
    <w:link w:val="NoSpacing"/>
    <w:uiPriority w:val="1"/>
    <w:rsid w:val="00F511E8"/>
    <w:rPr>
      <w:rFonts w:ascii="Calibri" w:eastAsia="MS Mincho" w:hAnsi="Calibri"/>
      <w:lang w:val="en-US"/>
    </w:rPr>
  </w:style>
  <w:style w:type="paragraph" w:styleId="BalloonText">
    <w:name w:val="Balloon Text"/>
    <w:basedOn w:val="Normal"/>
    <w:link w:val="BalloonTextChar"/>
    <w:uiPriority w:val="99"/>
    <w:semiHidden/>
    <w:unhideWhenUsed/>
    <w:rsid w:val="00F511E8"/>
    <w:rPr>
      <w:rFonts w:ascii="Tahoma" w:hAnsi="Tahoma" w:cs="Tahoma"/>
      <w:sz w:val="16"/>
      <w:szCs w:val="16"/>
    </w:rPr>
  </w:style>
  <w:style w:type="character" w:customStyle="1" w:styleId="BalloonTextChar">
    <w:name w:val="Balloon Text Char"/>
    <w:link w:val="BalloonText"/>
    <w:uiPriority w:val="99"/>
    <w:semiHidden/>
    <w:rsid w:val="00F511E8"/>
    <w:rPr>
      <w:rFonts w:ascii="Tahoma" w:hAnsi="Tahoma" w:cs="Tahoma"/>
      <w:sz w:val="16"/>
      <w:szCs w:val="16"/>
    </w:rPr>
  </w:style>
  <w:style w:type="paragraph" w:styleId="Header">
    <w:name w:val="header"/>
    <w:basedOn w:val="Normal"/>
    <w:link w:val="HeaderChar"/>
    <w:uiPriority w:val="99"/>
    <w:unhideWhenUsed/>
    <w:rsid w:val="00D837AC"/>
    <w:pPr>
      <w:tabs>
        <w:tab w:val="center" w:pos="4513"/>
        <w:tab w:val="right" w:pos="9026"/>
      </w:tabs>
    </w:pPr>
  </w:style>
  <w:style w:type="character" w:customStyle="1" w:styleId="HeaderChar">
    <w:name w:val="Header Char"/>
    <w:basedOn w:val="DefaultParagraphFont"/>
    <w:link w:val="Header"/>
    <w:uiPriority w:val="99"/>
    <w:rsid w:val="00D837AC"/>
  </w:style>
  <w:style w:type="paragraph" w:styleId="Footer">
    <w:name w:val="footer"/>
    <w:basedOn w:val="Normal"/>
    <w:link w:val="FooterChar"/>
    <w:uiPriority w:val="99"/>
    <w:unhideWhenUsed/>
    <w:rsid w:val="00D837AC"/>
    <w:pPr>
      <w:tabs>
        <w:tab w:val="center" w:pos="4513"/>
        <w:tab w:val="right" w:pos="9026"/>
      </w:tabs>
    </w:pPr>
  </w:style>
  <w:style w:type="character" w:customStyle="1" w:styleId="FooterChar">
    <w:name w:val="Footer Char"/>
    <w:basedOn w:val="DefaultParagraphFont"/>
    <w:link w:val="Footer"/>
    <w:uiPriority w:val="99"/>
    <w:rsid w:val="00D837AC"/>
  </w:style>
  <w:style w:type="character" w:styleId="BookTitle">
    <w:name w:val="Book Title"/>
    <w:uiPriority w:val="33"/>
    <w:qFormat/>
    <w:rsid w:val="00D75D0F"/>
    <w:rPr>
      <w:smallCaps/>
      <w:spacing w:val="5"/>
    </w:rPr>
  </w:style>
  <w:style w:type="paragraph" w:styleId="ListParagraph">
    <w:name w:val="List Paragraph"/>
    <w:basedOn w:val="Normal"/>
    <w:link w:val="ListParagraphChar"/>
    <w:uiPriority w:val="34"/>
    <w:qFormat/>
    <w:rsid w:val="00D837AC"/>
    <w:pPr>
      <w:ind w:left="720"/>
      <w:contextualSpacing/>
    </w:pPr>
  </w:style>
  <w:style w:type="character" w:customStyle="1" w:styleId="Heading1Char">
    <w:name w:val="Heading 1 Char"/>
    <w:link w:val="Heading1"/>
    <w:uiPriority w:val="9"/>
    <w:rsid w:val="00D75D0F"/>
    <w:rPr>
      <w:rFonts w:eastAsia="MS Gothic"/>
      <w:b/>
      <w:bCs/>
      <w:color w:val="007B86"/>
      <w:sz w:val="28"/>
      <w:szCs w:val="28"/>
    </w:rPr>
  </w:style>
  <w:style w:type="character" w:customStyle="1" w:styleId="Heading2Char">
    <w:name w:val="Heading 2 Char"/>
    <w:link w:val="Heading2"/>
    <w:uiPriority w:val="9"/>
    <w:rsid w:val="00D837AC"/>
    <w:rPr>
      <w:rFonts w:ascii="Cambria" w:eastAsia="MS Gothic" w:hAnsi="Cambria" w:cs="Times New Roman"/>
      <w:b/>
      <w:bCs/>
      <w:color w:val="4F81BD"/>
      <w:sz w:val="26"/>
      <w:szCs w:val="26"/>
    </w:rPr>
  </w:style>
  <w:style w:type="character" w:styleId="Hyperlink">
    <w:name w:val="Hyperlink"/>
    <w:uiPriority w:val="99"/>
    <w:unhideWhenUsed/>
    <w:rsid w:val="007A4C5C"/>
    <w:rPr>
      <w:color w:val="0000FF"/>
      <w:u w:val="single"/>
    </w:rPr>
  </w:style>
  <w:style w:type="paragraph" w:styleId="TOC1">
    <w:name w:val="toc 1"/>
    <w:basedOn w:val="Normal"/>
    <w:next w:val="Normal"/>
    <w:autoRedefine/>
    <w:uiPriority w:val="39"/>
    <w:unhideWhenUsed/>
    <w:rsid w:val="0061692B"/>
    <w:pPr>
      <w:tabs>
        <w:tab w:val="left" w:pos="408"/>
        <w:tab w:val="left" w:pos="511"/>
        <w:tab w:val="left" w:pos="546"/>
        <w:tab w:val="right" w:leader="dot" w:pos="9072"/>
      </w:tabs>
      <w:spacing w:after="100"/>
      <w:ind w:right="-478"/>
    </w:pPr>
  </w:style>
  <w:style w:type="paragraph" w:styleId="TOC2">
    <w:name w:val="toc 2"/>
    <w:basedOn w:val="Normal"/>
    <w:next w:val="Normal"/>
    <w:autoRedefine/>
    <w:uiPriority w:val="39"/>
    <w:unhideWhenUsed/>
    <w:rsid w:val="000D77DB"/>
    <w:pPr>
      <w:tabs>
        <w:tab w:val="left" w:pos="766"/>
        <w:tab w:val="left" w:pos="8931"/>
      </w:tabs>
      <w:spacing w:after="100"/>
      <w:ind w:left="220" w:right="-335"/>
    </w:pPr>
  </w:style>
  <w:style w:type="paragraph" w:styleId="Title">
    <w:name w:val="Title"/>
    <w:basedOn w:val="Normal"/>
    <w:next w:val="Normal"/>
    <w:link w:val="TitleChar"/>
    <w:qFormat/>
    <w:rsid w:val="007A4C5C"/>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link w:val="Title"/>
    <w:rsid w:val="007A4C5C"/>
    <w:rPr>
      <w:rFonts w:ascii="Cambria" w:eastAsia="MS Gothic" w:hAnsi="Cambria" w:cs="Times New Roman"/>
      <w:color w:val="17365D"/>
      <w:spacing w:val="5"/>
      <w:kern w:val="28"/>
      <w:sz w:val="52"/>
      <w:szCs w:val="52"/>
    </w:rPr>
  </w:style>
  <w:style w:type="character" w:customStyle="1" w:styleId="Heading3Char">
    <w:name w:val="Heading 3 Char"/>
    <w:link w:val="Heading3"/>
    <w:rsid w:val="00721C4B"/>
    <w:rPr>
      <w:rFonts w:ascii="Cambria" w:eastAsia="MS Gothic" w:hAnsi="Cambria" w:cs="Times New Roman"/>
      <w:b/>
      <w:bCs/>
      <w:color w:val="4F81BD"/>
    </w:rPr>
  </w:style>
  <w:style w:type="paragraph" w:styleId="TOC3">
    <w:name w:val="toc 3"/>
    <w:basedOn w:val="Normal"/>
    <w:next w:val="Normal"/>
    <w:autoRedefine/>
    <w:uiPriority w:val="39"/>
    <w:unhideWhenUsed/>
    <w:rsid w:val="002870C2"/>
    <w:pPr>
      <w:tabs>
        <w:tab w:val="left" w:pos="851"/>
        <w:tab w:val="left" w:pos="8931"/>
      </w:tabs>
      <w:spacing w:after="100"/>
      <w:ind w:left="142" w:right="-335"/>
    </w:pPr>
  </w:style>
  <w:style w:type="table" w:styleId="TableGrid">
    <w:name w:val="Table Grid"/>
    <w:basedOn w:val="TableNormal"/>
    <w:uiPriority w:val="59"/>
    <w:rsid w:val="002F6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rsid w:val="009C4D22"/>
    <w:rPr>
      <w:rFonts w:ascii="Cambria" w:eastAsia="MS Gothic" w:hAnsi="Cambria" w:cs="Times New Roman"/>
      <w:b/>
      <w:bCs/>
      <w:i/>
      <w:iCs/>
      <w:color w:val="4F81BD"/>
    </w:rPr>
  </w:style>
  <w:style w:type="paragraph" w:styleId="TOC4">
    <w:name w:val="toc 4"/>
    <w:basedOn w:val="Normal"/>
    <w:next w:val="Normal"/>
    <w:autoRedefine/>
    <w:uiPriority w:val="39"/>
    <w:unhideWhenUsed/>
    <w:rsid w:val="00D93EF2"/>
    <w:pPr>
      <w:tabs>
        <w:tab w:val="left" w:pos="1573"/>
        <w:tab w:val="left" w:pos="13892"/>
      </w:tabs>
      <w:spacing w:after="100"/>
      <w:ind w:left="660"/>
    </w:pPr>
  </w:style>
  <w:style w:type="paragraph" w:styleId="Quote">
    <w:name w:val="Quote"/>
    <w:basedOn w:val="Normal"/>
    <w:next w:val="Normal"/>
    <w:link w:val="QuoteChar"/>
    <w:uiPriority w:val="29"/>
    <w:qFormat/>
    <w:rsid w:val="00754019"/>
    <w:rPr>
      <w:i/>
      <w:iCs/>
      <w:color w:val="000000"/>
    </w:rPr>
  </w:style>
  <w:style w:type="character" w:customStyle="1" w:styleId="QuoteChar">
    <w:name w:val="Quote Char"/>
    <w:link w:val="Quote"/>
    <w:uiPriority w:val="29"/>
    <w:rsid w:val="00754019"/>
    <w:rPr>
      <w:i/>
      <w:iCs/>
      <w:color w:val="000000"/>
    </w:rPr>
  </w:style>
  <w:style w:type="character" w:customStyle="1" w:styleId="Heading5Char">
    <w:name w:val="Heading 5 Char"/>
    <w:link w:val="Heading5"/>
    <w:uiPriority w:val="9"/>
    <w:rsid w:val="00946226"/>
    <w:rPr>
      <w:rFonts w:ascii="Cambria" w:eastAsia="MS Gothic" w:hAnsi="Cambria" w:cs="Times New Roman"/>
      <w:color w:val="243F60"/>
    </w:rPr>
  </w:style>
  <w:style w:type="paragraph" w:styleId="TOC5">
    <w:name w:val="toc 5"/>
    <w:basedOn w:val="Normal"/>
    <w:next w:val="Normal"/>
    <w:autoRedefine/>
    <w:uiPriority w:val="39"/>
    <w:unhideWhenUsed/>
    <w:rsid w:val="00B03087"/>
    <w:pPr>
      <w:ind w:left="880"/>
    </w:pPr>
  </w:style>
  <w:style w:type="paragraph" w:styleId="TOC9">
    <w:name w:val="toc 9"/>
    <w:basedOn w:val="Normal"/>
    <w:next w:val="Normal"/>
    <w:autoRedefine/>
    <w:uiPriority w:val="39"/>
    <w:unhideWhenUsed/>
    <w:rsid w:val="00B03087"/>
    <w:pPr>
      <w:spacing w:after="100"/>
      <w:ind w:left="1760"/>
    </w:pPr>
  </w:style>
  <w:style w:type="paragraph" w:styleId="TOC6">
    <w:name w:val="toc 6"/>
    <w:basedOn w:val="Normal"/>
    <w:next w:val="Normal"/>
    <w:autoRedefine/>
    <w:uiPriority w:val="39"/>
    <w:unhideWhenUsed/>
    <w:rsid w:val="00B03087"/>
    <w:pPr>
      <w:ind w:left="1100"/>
    </w:pPr>
  </w:style>
  <w:style w:type="paragraph" w:styleId="TOC7">
    <w:name w:val="toc 7"/>
    <w:basedOn w:val="Normal"/>
    <w:next w:val="Normal"/>
    <w:autoRedefine/>
    <w:uiPriority w:val="39"/>
    <w:unhideWhenUsed/>
    <w:rsid w:val="00B03087"/>
    <w:pPr>
      <w:ind w:left="1320"/>
    </w:pPr>
  </w:style>
  <w:style w:type="paragraph" w:styleId="TOC8">
    <w:name w:val="toc 8"/>
    <w:basedOn w:val="Normal"/>
    <w:next w:val="Normal"/>
    <w:autoRedefine/>
    <w:uiPriority w:val="39"/>
    <w:unhideWhenUsed/>
    <w:rsid w:val="00B03087"/>
    <w:pPr>
      <w:ind w:left="1540"/>
    </w:pPr>
  </w:style>
  <w:style w:type="paragraph" w:styleId="BodyText">
    <w:name w:val="Body Text"/>
    <w:basedOn w:val="Normal"/>
    <w:link w:val="BodyTextChar"/>
    <w:rsid w:val="00C57788"/>
    <w:pPr>
      <w:spacing w:after="240" w:line="240" w:lineRule="atLeast"/>
      <w:ind w:left="1080"/>
      <w:jc w:val="both"/>
    </w:pPr>
    <w:rPr>
      <w:rFonts w:eastAsia="Times New Roman"/>
      <w:spacing w:val="-5"/>
      <w:sz w:val="20"/>
      <w:szCs w:val="20"/>
    </w:rPr>
  </w:style>
  <w:style w:type="character" w:customStyle="1" w:styleId="BodyTextChar">
    <w:name w:val="Body Text Char"/>
    <w:link w:val="BodyText"/>
    <w:rsid w:val="00C57788"/>
    <w:rPr>
      <w:rFonts w:eastAsia="Times New Roman" w:cs="Times New Roman"/>
      <w:spacing w:val="-5"/>
      <w:sz w:val="20"/>
      <w:szCs w:val="20"/>
    </w:rPr>
  </w:style>
  <w:style w:type="paragraph" w:styleId="Subtitle">
    <w:name w:val="Subtitle"/>
    <w:basedOn w:val="Normal"/>
    <w:next w:val="Normal"/>
    <w:link w:val="SubtitleChar"/>
    <w:uiPriority w:val="11"/>
    <w:qFormat/>
    <w:rsid w:val="00A55F85"/>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A55F85"/>
    <w:rPr>
      <w:rFonts w:ascii="Cambria" w:eastAsia="MS Gothic" w:hAnsi="Cambria" w:cs="Times New Roman"/>
      <w:i/>
      <w:iCs/>
      <w:color w:val="4F81BD"/>
      <w:spacing w:val="15"/>
      <w:sz w:val="24"/>
      <w:szCs w:val="24"/>
    </w:rPr>
  </w:style>
  <w:style w:type="paragraph" w:styleId="FootnoteText">
    <w:name w:val="footnote text"/>
    <w:basedOn w:val="Normal"/>
    <w:link w:val="FootnoteTextChar"/>
    <w:uiPriority w:val="99"/>
    <w:unhideWhenUsed/>
    <w:rsid w:val="001545A0"/>
    <w:rPr>
      <w:sz w:val="24"/>
      <w:szCs w:val="24"/>
    </w:rPr>
  </w:style>
  <w:style w:type="character" w:customStyle="1" w:styleId="FootnoteTextChar">
    <w:name w:val="Footnote Text Char"/>
    <w:basedOn w:val="DefaultParagraphFont"/>
    <w:link w:val="FootnoteText"/>
    <w:uiPriority w:val="99"/>
    <w:rsid w:val="001545A0"/>
    <w:rPr>
      <w:sz w:val="24"/>
      <w:szCs w:val="24"/>
    </w:rPr>
  </w:style>
  <w:style w:type="character" w:styleId="FootnoteReference">
    <w:name w:val="footnote reference"/>
    <w:uiPriority w:val="99"/>
    <w:rsid w:val="001545A0"/>
    <w:rPr>
      <w:vertAlign w:val="superscript"/>
    </w:rPr>
  </w:style>
  <w:style w:type="character" w:styleId="CommentReference">
    <w:name w:val="annotation reference"/>
    <w:basedOn w:val="DefaultParagraphFont"/>
    <w:uiPriority w:val="99"/>
    <w:rsid w:val="00DE2DD8"/>
    <w:rPr>
      <w:sz w:val="16"/>
      <w:szCs w:val="16"/>
    </w:rPr>
  </w:style>
  <w:style w:type="paragraph" w:styleId="CommentText">
    <w:name w:val="annotation text"/>
    <w:basedOn w:val="Normal"/>
    <w:link w:val="CommentTextChar"/>
    <w:uiPriority w:val="99"/>
    <w:rsid w:val="00DE2DD8"/>
    <w:rPr>
      <w:rFonts w:eastAsia="Times New Roman"/>
      <w:sz w:val="20"/>
      <w:szCs w:val="20"/>
    </w:rPr>
  </w:style>
  <w:style w:type="character" w:customStyle="1" w:styleId="CommentTextChar">
    <w:name w:val="Comment Text Char"/>
    <w:basedOn w:val="DefaultParagraphFont"/>
    <w:link w:val="CommentText"/>
    <w:uiPriority w:val="99"/>
    <w:rsid w:val="00DE2DD8"/>
    <w:rPr>
      <w:rFonts w:eastAsia="Times New Roman"/>
    </w:rPr>
  </w:style>
  <w:style w:type="paragraph" w:customStyle="1" w:styleId="00-Normal-BB">
    <w:name w:val="00-Normal-BB"/>
    <w:link w:val="00-Normal-BBChar"/>
    <w:rsid w:val="00E12947"/>
    <w:pPr>
      <w:jc w:val="both"/>
    </w:pPr>
    <w:rPr>
      <w:rFonts w:eastAsia="Times New Roman"/>
      <w:sz w:val="22"/>
    </w:rPr>
  </w:style>
  <w:style w:type="character" w:customStyle="1" w:styleId="00-Normal-BBChar">
    <w:name w:val="00-Normal-BB Char"/>
    <w:basedOn w:val="DefaultParagraphFont"/>
    <w:link w:val="00-Normal-BB"/>
    <w:rsid w:val="00E12947"/>
    <w:rPr>
      <w:rFonts w:eastAsia="Times New Roman"/>
      <w:sz w:val="22"/>
    </w:rPr>
  </w:style>
  <w:style w:type="paragraph" w:customStyle="1" w:styleId="01-Level1-BB">
    <w:name w:val="01-Level1-BB"/>
    <w:basedOn w:val="00-Normal-BB"/>
    <w:next w:val="Normal"/>
    <w:rsid w:val="00E12947"/>
    <w:pPr>
      <w:numPr>
        <w:numId w:val="1"/>
      </w:numPr>
      <w:tabs>
        <w:tab w:val="clear" w:pos="720"/>
        <w:tab w:val="num" w:pos="1440"/>
      </w:tabs>
      <w:ind w:left="1440" w:hanging="360"/>
    </w:pPr>
    <w:rPr>
      <w:b/>
    </w:rPr>
  </w:style>
  <w:style w:type="paragraph" w:customStyle="1" w:styleId="01-Level2-BB">
    <w:name w:val="01-Level2-BB"/>
    <w:basedOn w:val="00-Normal-BB"/>
    <w:next w:val="Normal"/>
    <w:rsid w:val="00E12947"/>
    <w:pPr>
      <w:numPr>
        <w:ilvl w:val="1"/>
        <w:numId w:val="1"/>
      </w:numPr>
      <w:tabs>
        <w:tab w:val="clear" w:pos="1440"/>
        <w:tab w:val="num" w:pos="2160"/>
      </w:tabs>
      <w:ind w:left="2160" w:hanging="360"/>
    </w:pPr>
  </w:style>
  <w:style w:type="paragraph" w:customStyle="1" w:styleId="01-Level3-BB">
    <w:name w:val="01-Level3-BB"/>
    <w:basedOn w:val="00-Normal-BB"/>
    <w:next w:val="Normal"/>
    <w:rsid w:val="00E12947"/>
    <w:pPr>
      <w:numPr>
        <w:ilvl w:val="2"/>
        <w:numId w:val="1"/>
      </w:numPr>
      <w:ind w:hanging="360"/>
    </w:pPr>
  </w:style>
  <w:style w:type="paragraph" w:customStyle="1" w:styleId="01-Level4-BB">
    <w:name w:val="01-Level4-BB"/>
    <w:basedOn w:val="00-Normal-BB"/>
    <w:next w:val="Normal"/>
    <w:rsid w:val="00E12947"/>
    <w:pPr>
      <w:numPr>
        <w:ilvl w:val="3"/>
        <w:numId w:val="1"/>
      </w:numPr>
      <w:tabs>
        <w:tab w:val="clear" w:pos="2880"/>
        <w:tab w:val="num" w:pos="3600"/>
      </w:tabs>
      <w:ind w:left="3600" w:hanging="360"/>
    </w:pPr>
  </w:style>
  <w:style w:type="paragraph" w:customStyle="1" w:styleId="01-Level5-BB">
    <w:name w:val="01-Level5-BB"/>
    <w:basedOn w:val="00-Normal-BB"/>
    <w:next w:val="Normal"/>
    <w:rsid w:val="00E12947"/>
    <w:pPr>
      <w:numPr>
        <w:ilvl w:val="4"/>
        <w:numId w:val="1"/>
      </w:numPr>
      <w:tabs>
        <w:tab w:val="clear" w:pos="2880"/>
        <w:tab w:val="num" w:pos="4320"/>
      </w:tabs>
      <w:ind w:left="4320" w:hanging="360"/>
    </w:pPr>
  </w:style>
  <w:style w:type="paragraph" w:customStyle="1" w:styleId="01-NormInd1-BB">
    <w:name w:val="01-NormInd1-BB"/>
    <w:basedOn w:val="00-Normal-BB"/>
    <w:link w:val="01-NormInd1-BBChar"/>
    <w:rsid w:val="00E12947"/>
    <w:pPr>
      <w:ind w:left="720"/>
    </w:pPr>
  </w:style>
  <w:style w:type="character" w:customStyle="1" w:styleId="01-NormInd1-BBChar">
    <w:name w:val="01-NormInd1-BB Char"/>
    <w:basedOn w:val="00-Normal-BBChar"/>
    <w:link w:val="01-NormInd1-BB"/>
    <w:rsid w:val="00E12947"/>
    <w:rPr>
      <w:rFonts w:eastAsia="Times New Roman"/>
      <w:sz w:val="22"/>
    </w:rPr>
  </w:style>
  <w:style w:type="paragraph" w:customStyle="1" w:styleId="Default">
    <w:name w:val="Default"/>
    <w:rsid w:val="00405128"/>
    <w:pPr>
      <w:autoSpaceDE w:val="0"/>
      <w:autoSpaceDN w:val="0"/>
      <w:adjustRightInd w:val="0"/>
    </w:pPr>
    <w:rPr>
      <w:rFonts w:cs="Arial"/>
      <w:color w:val="000000"/>
      <w:sz w:val="24"/>
      <w:szCs w:val="24"/>
      <w:lang w:eastAsia="en-GB"/>
    </w:rPr>
  </w:style>
  <w:style w:type="character" w:styleId="FollowedHyperlink">
    <w:name w:val="FollowedHyperlink"/>
    <w:basedOn w:val="DefaultParagraphFont"/>
    <w:uiPriority w:val="99"/>
    <w:semiHidden/>
    <w:unhideWhenUsed/>
    <w:rsid w:val="004A4CB8"/>
    <w:rPr>
      <w:color w:val="800080" w:themeColor="followedHyperlink"/>
      <w:u w:val="single"/>
    </w:rPr>
  </w:style>
  <w:style w:type="paragraph" w:customStyle="1" w:styleId="Body">
    <w:name w:val="Body"/>
    <w:basedOn w:val="Normal"/>
    <w:link w:val="BodyChar"/>
    <w:uiPriority w:val="99"/>
    <w:rsid w:val="002A38E7"/>
    <w:pPr>
      <w:spacing w:after="240" w:line="276" w:lineRule="auto"/>
      <w:jc w:val="both"/>
    </w:pPr>
    <w:rPr>
      <w:rFonts w:eastAsia="Times New Roman" w:cs="Arial"/>
      <w:sz w:val="21"/>
      <w:szCs w:val="21"/>
      <w:lang w:eastAsia="en-GB"/>
    </w:rPr>
  </w:style>
  <w:style w:type="character" w:customStyle="1" w:styleId="BodyChar">
    <w:name w:val="Body Char"/>
    <w:basedOn w:val="DefaultParagraphFont"/>
    <w:link w:val="Body"/>
    <w:uiPriority w:val="99"/>
    <w:rsid w:val="002A38E7"/>
    <w:rPr>
      <w:rFonts w:eastAsia="Times New Roman" w:cs="Arial"/>
      <w:sz w:val="21"/>
      <w:szCs w:val="21"/>
      <w:lang w:eastAsia="en-GB"/>
    </w:rPr>
  </w:style>
  <w:style w:type="paragraph" w:styleId="Revision">
    <w:name w:val="Revision"/>
    <w:hidden/>
    <w:uiPriority w:val="99"/>
    <w:semiHidden/>
    <w:rsid w:val="00D85F8F"/>
    <w:rPr>
      <w:sz w:val="22"/>
      <w:szCs w:val="22"/>
    </w:rPr>
  </w:style>
  <w:style w:type="paragraph" w:styleId="DocumentMap">
    <w:name w:val="Document Map"/>
    <w:basedOn w:val="Normal"/>
    <w:link w:val="DocumentMapChar"/>
    <w:uiPriority w:val="99"/>
    <w:semiHidden/>
    <w:unhideWhenUsed/>
    <w:rsid w:val="001A18E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A18E8"/>
    <w:rPr>
      <w:rFonts w:ascii="Lucida Grande" w:hAnsi="Lucida Grande" w:cs="Lucida Grande"/>
      <w:sz w:val="24"/>
      <w:szCs w:val="24"/>
    </w:rPr>
  </w:style>
  <w:style w:type="character" w:customStyle="1" w:styleId="ListParagraphChar">
    <w:name w:val="List Paragraph Char"/>
    <w:link w:val="ListParagraph"/>
    <w:uiPriority w:val="34"/>
    <w:rsid w:val="0043111F"/>
    <w:rPr>
      <w:sz w:val="22"/>
      <w:szCs w:val="22"/>
    </w:rPr>
  </w:style>
  <w:style w:type="paragraph" w:styleId="CommentSubject">
    <w:name w:val="annotation subject"/>
    <w:basedOn w:val="CommentText"/>
    <w:next w:val="CommentText"/>
    <w:link w:val="CommentSubjectChar"/>
    <w:uiPriority w:val="99"/>
    <w:semiHidden/>
    <w:unhideWhenUsed/>
    <w:rsid w:val="003C1D26"/>
    <w:rPr>
      <w:rFonts w:eastAsia="Calibri"/>
      <w:b/>
      <w:bCs/>
    </w:rPr>
  </w:style>
  <w:style w:type="character" w:customStyle="1" w:styleId="CommentSubjectChar">
    <w:name w:val="Comment Subject Char"/>
    <w:basedOn w:val="CommentTextChar"/>
    <w:link w:val="CommentSubject"/>
    <w:uiPriority w:val="99"/>
    <w:semiHidden/>
    <w:rsid w:val="003C1D26"/>
    <w:rPr>
      <w:rFonts w:eastAsia="Times New Roman"/>
      <w:b/>
      <w:bCs/>
    </w:rPr>
  </w:style>
  <w:style w:type="character" w:styleId="UnresolvedMention">
    <w:name w:val="Unresolved Mention"/>
    <w:basedOn w:val="DefaultParagraphFont"/>
    <w:uiPriority w:val="99"/>
    <w:rsid w:val="00B91D59"/>
    <w:rPr>
      <w:color w:val="605E5C"/>
      <w:shd w:val="clear" w:color="auto" w:fill="E1DFDD"/>
    </w:rPr>
  </w:style>
  <w:style w:type="paragraph" w:styleId="TOCHeading">
    <w:name w:val="TOC Heading"/>
    <w:basedOn w:val="Heading1"/>
    <w:next w:val="Normal"/>
    <w:uiPriority w:val="39"/>
    <w:unhideWhenUsed/>
    <w:qFormat/>
    <w:rsid w:val="000F0D79"/>
    <w:p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TMLCite">
    <w:name w:val="HTML Cite"/>
    <w:basedOn w:val="DefaultParagraphFont"/>
    <w:uiPriority w:val="99"/>
    <w:semiHidden/>
    <w:unhideWhenUsed/>
    <w:rsid w:val="000559BB"/>
    <w:rPr>
      <w:i w:val="0"/>
      <w:iCs w:val="0"/>
      <w:color w:val="38852C"/>
    </w:rPr>
  </w:style>
  <w:style w:type="character" w:styleId="Strong">
    <w:name w:val="Strong"/>
    <w:basedOn w:val="DefaultParagraphFont"/>
    <w:uiPriority w:val="22"/>
    <w:qFormat/>
    <w:rsid w:val="000559BB"/>
    <w:rPr>
      <w:b/>
      <w:bCs/>
    </w:rPr>
  </w:style>
  <w:style w:type="character" w:customStyle="1" w:styleId="normaltextrun">
    <w:name w:val="normaltextrun"/>
    <w:basedOn w:val="DefaultParagraphFont"/>
    <w:rsid w:val="00560C1D"/>
  </w:style>
  <w:style w:type="character" w:customStyle="1" w:styleId="eop">
    <w:name w:val="eop"/>
    <w:basedOn w:val="DefaultParagraphFont"/>
    <w:rsid w:val="003D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4967">
      <w:bodyDiv w:val="1"/>
      <w:marLeft w:val="0"/>
      <w:marRight w:val="0"/>
      <w:marTop w:val="0"/>
      <w:marBottom w:val="0"/>
      <w:divBdr>
        <w:top w:val="none" w:sz="0" w:space="0" w:color="auto"/>
        <w:left w:val="none" w:sz="0" w:space="0" w:color="auto"/>
        <w:bottom w:val="none" w:sz="0" w:space="0" w:color="auto"/>
        <w:right w:val="none" w:sz="0" w:space="0" w:color="auto"/>
      </w:divBdr>
    </w:div>
    <w:div w:id="132986507">
      <w:bodyDiv w:val="1"/>
      <w:marLeft w:val="0"/>
      <w:marRight w:val="0"/>
      <w:marTop w:val="0"/>
      <w:marBottom w:val="0"/>
      <w:divBdr>
        <w:top w:val="none" w:sz="0" w:space="0" w:color="auto"/>
        <w:left w:val="none" w:sz="0" w:space="0" w:color="auto"/>
        <w:bottom w:val="none" w:sz="0" w:space="0" w:color="auto"/>
        <w:right w:val="none" w:sz="0" w:space="0" w:color="auto"/>
      </w:divBdr>
    </w:div>
    <w:div w:id="138545198">
      <w:bodyDiv w:val="1"/>
      <w:marLeft w:val="0"/>
      <w:marRight w:val="0"/>
      <w:marTop w:val="0"/>
      <w:marBottom w:val="0"/>
      <w:divBdr>
        <w:top w:val="none" w:sz="0" w:space="0" w:color="auto"/>
        <w:left w:val="none" w:sz="0" w:space="0" w:color="auto"/>
        <w:bottom w:val="none" w:sz="0" w:space="0" w:color="auto"/>
        <w:right w:val="none" w:sz="0" w:space="0" w:color="auto"/>
      </w:divBdr>
    </w:div>
    <w:div w:id="143934893">
      <w:bodyDiv w:val="1"/>
      <w:marLeft w:val="0"/>
      <w:marRight w:val="0"/>
      <w:marTop w:val="0"/>
      <w:marBottom w:val="0"/>
      <w:divBdr>
        <w:top w:val="none" w:sz="0" w:space="0" w:color="auto"/>
        <w:left w:val="none" w:sz="0" w:space="0" w:color="auto"/>
        <w:bottom w:val="none" w:sz="0" w:space="0" w:color="auto"/>
        <w:right w:val="none" w:sz="0" w:space="0" w:color="auto"/>
      </w:divBdr>
    </w:div>
    <w:div w:id="158540448">
      <w:bodyDiv w:val="1"/>
      <w:marLeft w:val="0"/>
      <w:marRight w:val="0"/>
      <w:marTop w:val="0"/>
      <w:marBottom w:val="0"/>
      <w:divBdr>
        <w:top w:val="none" w:sz="0" w:space="0" w:color="auto"/>
        <w:left w:val="none" w:sz="0" w:space="0" w:color="auto"/>
        <w:bottom w:val="none" w:sz="0" w:space="0" w:color="auto"/>
        <w:right w:val="none" w:sz="0" w:space="0" w:color="auto"/>
      </w:divBdr>
    </w:div>
    <w:div w:id="218170258">
      <w:bodyDiv w:val="1"/>
      <w:marLeft w:val="0"/>
      <w:marRight w:val="0"/>
      <w:marTop w:val="0"/>
      <w:marBottom w:val="0"/>
      <w:divBdr>
        <w:top w:val="none" w:sz="0" w:space="0" w:color="auto"/>
        <w:left w:val="none" w:sz="0" w:space="0" w:color="auto"/>
        <w:bottom w:val="none" w:sz="0" w:space="0" w:color="auto"/>
        <w:right w:val="none" w:sz="0" w:space="0" w:color="auto"/>
      </w:divBdr>
    </w:div>
    <w:div w:id="307899749">
      <w:bodyDiv w:val="1"/>
      <w:marLeft w:val="0"/>
      <w:marRight w:val="0"/>
      <w:marTop w:val="0"/>
      <w:marBottom w:val="0"/>
      <w:divBdr>
        <w:top w:val="none" w:sz="0" w:space="0" w:color="auto"/>
        <w:left w:val="none" w:sz="0" w:space="0" w:color="auto"/>
        <w:bottom w:val="none" w:sz="0" w:space="0" w:color="auto"/>
        <w:right w:val="none" w:sz="0" w:space="0" w:color="auto"/>
      </w:divBdr>
    </w:div>
    <w:div w:id="309480547">
      <w:bodyDiv w:val="1"/>
      <w:marLeft w:val="0"/>
      <w:marRight w:val="0"/>
      <w:marTop w:val="0"/>
      <w:marBottom w:val="0"/>
      <w:divBdr>
        <w:top w:val="none" w:sz="0" w:space="0" w:color="auto"/>
        <w:left w:val="none" w:sz="0" w:space="0" w:color="auto"/>
        <w:bottom w:val="none" w:sz="0" w:space="0" w:color="auto"/>
        <w:right w:val="none" w:sz="0" w:space="0" w:color="auto"/>
      </w:divBdr>
    </w:div>
    <w:div w:id="454327326">
      <w:bodyDiv w:val="1"/>
      <w:marLeft w:val="0"/>
      <w:marRight w:val="0"/>
      <w:marTop w:val="0"/>
      <w:marBottom w:val="0"/>
      <w:divBdr>
        <w:top w:val="none" w:sz="0" w:space="0" w:color="auto"/>
        <w:left w:val="none" w:sz="0" w:space="0" w:color="auto"/>
        <w:bottom w:val="none" w:sz="0" w:space="0" w:color="auto"/>
        <w:right w:val="none" w:sz="0" w:space="0" w:color="auto"/>
      </w:divBdr>
    </w:div>
    <w:div w:id="495921818">
      <w:bodyDiv w:val="1"/>
      <w:marLeft w:val="0"/>
      <w:marRight w:val="0"/>
      <w:marTop w:val="0"/>
      <w:marBottom w:val="0"/>
      <w:divBdr>
        <w:top w:val="none" w:sz="0" w:space="0" w:color="auto"/>
        <w:left w:val="none" w:sz="0" w:space="0" w:color="auto"/>
        <w:bottom w:val="none" w:sz="0" w:space="0" w:color="auto"/>
        <w:right w:val="none" w:sz="0" w:space="0" w:color="auto"/>
      </w:divBdr>
      <w:divsChild>
        <w:div w:id="2060590580">
          <w:marLeft w:val="0"/>
          <w:marRight w:val="0"/>
          <w:marTop w:val="0"/>
          <w:marBottom w:val="0"/>
          <w:divBdr>
            <w:top w:val="none" w:sz="0" w:space="0" w:color="auto"/>
            <w:left w:val="none" w:sz="0" w:space="0" w:color="auto"/>
            <w:bottom w:val="none" w:sz="0" w:space="0" w:color="auto"/>
            <w:right w:val="none" w:sz="0" w:space="0" w:color="auto"/>
          </w:divBdr>
          <w:divsChild>
            <w:div w:id="430972566">
              <w:marLeft w:val="0"/>
              <w:marRight w:val="0"/>
              <w:marTop w:val="0"/>
              <w:marBottom w:val="0"/>
              <w:divBdr>
                <w:top w:val="none" w:sz="0" w:space="0" w:color="auto"/>
                <w:left w:val="none" w:sz="0" w:space="0" w:color="auto"/>
                <w:bottom w:val="none" w:sz="0" w:space="0" w:color="auto"/>
                <w:right w:val="none" w:sz="0" w:space="0" w:color="auto"/>
              </w:divBdr>
            </w:div>
          </w:divsChild>
        </w:div>
        <w:div w:id="1398212078">
          <w:marLeft w:val="0"/>
          <w:marRight w:val="0"/>
          <w:marTop w:val="0"/>
          <w:marBottom w:val="0"/>
          <w:divBdr>
            <w:top w:val="none" w:sz="0" w:space="0" w:color="auto"/>
            <w:left w:val="none" w:sz="0" w:space="0" w:color="auto"/>
            <w:bottom w:val="none" w:sz="0" w:space="0" w:color="auto"/>
            <w:right w:val="none" w:sz="0" w:space="0" w:color="auto"/>
          </w:divBdr>
          <w:divsChild>
            <w:div w:id="4817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560">
      <w:bodyDiv w:val="1"/>
      <w:marLeft w:val="0"/>
      <w:marRight w:val="0"/>
      <w:marTop w:val="0"/>
      <w:marBottom w:val="0"/>
      <w:divBdr>
        <w:top w:val="none" w:sz="0" w:space="0" w:color="auto"/>
        <w:left w:val="none" w:sz="0" w:space="0" w:color="auto"/>
        <w:bottom w:val="none" w:sz="0" w:space="0" w:color="auto"/>
        <w:right w:val="none" w:sz="0" w:space="0" w:color="auto"/>
      </w:divBdr>
    </w:div>
    <w:div w:id="640114361">
      <w:bodyDiv w:val="1"/>
      <w:marLeft w:val="0"/>
      <w:marRight w:val="0"/>
      <w:marTop w:val="0"/>
      <w:marBottom w:val="0"/>
      <w:divBdr>
        <w:top w:val="none" w:sz="0" w:space="0" w:color="auto"/>
        <w:left w:val="none" w:sz="0" w:space="0" w:color="auto"/>
        <w:bottom w:val="none" w:sz="0" w:space="0" w:color="auto"/>
        <w:right w:val="none" w:sz="0" w:space="0" w:color="auto"/>
      </w:divBdr>
    </w:div>
    <w:div w:id="651326713">
      <w:bodyDiv w:val="1"/>
      <w:marLeft w:val="0"/>
      <w:marRight w:val="0"/>
      <w:marTop w:val="0"/>
      <w:marBottom w:val="0"/>
      <w:divBdr>
        <w:top w:val="none" w:sz="0" w:space="0" w:color="auto"/>
        <w:left w:val="none" w:sz="0" w:space="0" w:color="auto"/>
        <w:bottom w:val="none" w:sz="0" w:space="0" w:color="auto"/>
        <w:right w:val="none" w:sz="0" w:space="0" w:color="auto"/>
      </w:divBdr>
    </w:div>
    <w:div w:id="707801639">
      <w:bodyDiv w:val="1"/>
      <w:marLeft w:val="0"/>
      <w:marRight w:val="0"/>
      <w:marTop w:val="0"/>
      <w:marBottom w:val="0"/>
      <w:divBdr>
        <w:top w:val="none" w:sz="0" w:space="0" w:color="auto"/>
        <w:left w:val="none" w:sz="0" w:space="0" w:color="auto"/>
        <w:bottom w:val="none" w:sz="0" w:space="0" w:color="auto"/>
        <w:right w:val="none" w:sz="0" w:space="0" w:color="auto"/>
      </w:divBdr>
    </w:div>
    <w:div w:id="871113651">
      <w:bodyDiv w:val="1"/>
      <w:marLeft w:val="0"/>
      <w:marRight w:val="0"/>
      <w:marTop w:val="0"/>
      <w:marBottom w:val="0"/>
      <w:divBdr>
        <w:top w:val="none" w:sz="0" w:space="0" w:color="auto"/>
        <w:left w:val="none" w:sz="0" w:space="0" w:color="auto"/>
        <w:bottom w:val="none" w:sz="0" w:space="0" w:color="auto"/>
        <w:right w:val="none" w:sz="0" w:space="0" w:color="auto"/>
      </w:divBdr>
    </w:div>
    <w:div w:id="892930464">
      <w:bodyDiv w:val="1"/>
      <w:marLeft w:val="0"/>
      <w:marRight w:val="0"/>
      <w:marTop w:val="0"/>
      <w:marBottom w:val="0"/>
      <w:divBdr>
        <w:top w:val="none" w:sz="0" w:space="0" w:color="auto"/>
        <w:left w:val="none" w:sz="0" w:space="0" w:color="auto"/>
        <w:bottom w:val="none" w:sz="0" w:space="0" w:color="auto"/>
        <w:right w:val="none" w:sz="0" w:space="0" w:color="auto"/>
      </w:divBdr>
    </w:div>
    <w:div w:id="926157236">
      <w:bodyDiv w:val="1"/>
      <w:marLeft w:val="0"/>
      <w:marRight w:val="0"/>
      <w:marTop w:val="0"/>
      <w:marBottom w:val="0"/>
      <w:divBdr>
        <w:top w:val="none" w:sz="0" w:space="0" w:color="auto"/>
        <w:left w:val="none" w:sz="0" w:space="0" w:color="auto"/>
        <w:bottom w:val="none" w:sz="0" w:space="0" w:color="auto"/>
        <w:right w:val="none" w:sz="0" w:space="0" w:color="auto"/>
      </w:divBdr>
    </w:div>
    <w:div w:id="926770622">
      <w:bodyDiv w:val="1"/>
      <w:marLeft w:val="0"/>
      <w:marRight w:val="0"/>
      <w:marTop w:val="0"/>
      <w:marBottom w:val="0"/>
      <w:divBdr>
        <w:top w:val="none" w:sz="0" w:space="0" w:color="auto"/>
        <w:left w:val="none" w:sz="0" w:space="0" w:color="auto"/>
        <w:bottom w:val="none" w:sz="0" w:space="0" w:color="auto"/>
        <w:right w:val="none" w:sz="0" w:space="0" w:color="auto"/>
      </w:divBdr>
    </w:div>
    <w:div w:id="936790739">
      <w:bodyDiv w:val="1"/>
      <w:marLeft w:val="0"/>
      <w:marRight w:val="0"/>
      <w:marTop w:val="0"/>
      <w:marBottom w:val="0"/>
      <w:divBdr>
        <w:top w:val="none" w:sz="0" w:space="0" w:color="auto"/>
        <w:left w:val="none" w:sz="0" w:space="0" w:color="auto"/>
        <w:bottom w:val="none" w:sz="0" w:space="0" w:color="auto"/>
        <w:right w:val="none" w:sz="0" w:space="0" w:color="auto"/>
      </w:divBdr>
    </w:div>
    <w:div w:id="938366601">
      <w:bodyDiv w:val="1"/>
      <w:marLeft w:val="0"/>
      <w:marRight w:val="0"/>
      <w:marTop w:val="0"/>
      <w:marBottom w:val="0"/>
      <w:divBdr>
        <w:top w:val="none" w:sz="0" w:space="0" w:color="auto"/>
        <w:left w:val="none" w:sz="0" w:space="0" w:color="auto"/>
        <w:bottom w:val="none" w:sz="0" w:space="0" w:color="auto"/>
        <w:right w:val="none" w:sz="0" w:space="0" w:color="auto"/>
      </w:divBdr>
      <w:divsChild>
        <w:div w:id="1201896380">
          <w:marLeft w:val="547"/>
          <w:marRight w:val="0"/>
          <w:marTop w:val="130"/>
          <w:marBottom w:val="0"/>
          <w:divBdr>
            <w:top w:val="none" w:sz="0" w:space="0" w:color="auto"/>
            <w:left w:val="none" w:sz="0" w:space="0" w:color="auto"/>
            <w:bottom w:val="none" w:sz="0" w:space="0" w:color="auto"/>
            <w:right w:val="none" w:sz="0" w:space="0" w:color="auto"/>
          </w:divBdr>
        </w:div>
        <w:div w:id="1080761055">
          <w:marLeft w:val="547"/>
          <w:marRight w:val="0"/>
          <w:marTop w:val="130"/>
          <w:marBottom w:val="0"/>
          <w:divBdr>
            <w:top w:val="none" w:sz="0" w:space="0" w:color="auto"/>
            <w:left w:val="none" w:sz="0" w:space="0" w:color="auto"/>
            <w:bottom w:val="none" w:sz="0" w:space="0" w:color="auto"/>
            <w:right w:val="none" w:sz="0" w:space="0" w:color="auto"/>
          </w:divBdr>
        </w:div>
        <w:div w:id="2039886960">
          <w:marLeft w:val="547"/>
          <w:marRight w:val="0"/>
          <w:marTop w:val="130"/>
          <w:marBottom w:val="0"/>
          <w:divBdr>
            <w:top w:val="none" w:sz="0" w:space="0" w:color="auto"/>
            <w:left w:val="none" w:sz="0" w:space="0" w:color="auto"/>
            <w:bottom w:val="none" w:sz="0" w:space="0" w:color="auto"/>
            <w:right w:val="none" w:sz="0" w:space="0" w:color="auto"/>
          </w:divBdr>
        </w:div>
        <w:div w:id="1409619680">
          <w:marLeft w:val="547"/>
          <w:marRight w:val="0"/>
          <w:marTop w:val="130"/>
          <w:marBottom w:val="0"/>
          <w:divBdr>
            <w:top w:val="none" w:sz="0" w:space="0" w:color="auto"/>
            <w:left w:val="none" w:sz="0" w:space="0" w:color="auto"/>
            <w:bottom w:val="none" w:sz="0" w:space="0" w:color="auto"/>
            <w:right w:val="none" w:sz="0" w:space="0" w:color="auto"/>
          </w:divBdr>
        </w:div>
        <w:div w:id="2018999736">
          <w:marLeft w:val="547"/>
          <w:marRight w:val="0"/>
          <w:marTop w:val="130"/>
          <w:marBottom w:val="0"/>
          <w:divBdr>
            <w:top w:val="none" w:sz="0" w:space="0" w:color="auto"/>
            <w:left w:val="none" w:sz="0" w:space="0" w:color="auto"/>
            <w:bottom w:val="none" w:sz="0" w:space="0" w:color="auto"/>
            <w:right w:val="none" w:sz="0" w:space="0" w:color="auto"/>
          </w:divBdr>
        </w:div>
      </w:divsChild>
    </w:div>
    <w:div w:id="1006788359">
      <w:bodyDiv w:val="1"/>
      <w:marLeft w:val="0"/>
      <w:marRight w:val="0"/>
      <w:marTop w:val="0"/>
      <w:marBottom w:val="0"/>
      <w:divBdr>
        <w:top w:val="none" w:sz="0" w:space="0" w:color="auto"/>
        <w:left w:val="none" w:sz="0" w:space="0" w:color="auto"/>
        <w:bottom w:val="none" w:sz="0" w:space="0" w:color="auto"/>
        <w:right w:val="none" w:sz="0" w:space="0" w:color="auto"/>
      </w:divBdr>
    </w:div>
    <w:div w:id="1016082182">
      <w:bodyDiv w:val="1"/>
      <w:marLeft w:val="0"/>
      <w:marRight w:val="0"/>
      <w:marTop w:val="0"/>
      <w:marBottom w:val="0"/>
      <w:divBdr>
        <w:top w:val="none" w:sz="0" w:space="0" w:color="auto"/>
        <w:left w:val="none" w:sz="0" w:space="0" w:color="auto"/>
        <w:bottom w:val="none" w:sz="0" w:space="0" w:color="auto"/>
        <w:right w:val="none" w:sz="0" w:space="0" w:color="auto"/>
      </w:divBdr>
    </w:div>
    <w:div w:id="1094548871">
      <w:bodyDiv w:val="1"/>
      <w:marLeft w:val="0"/>
      <w:marRight w:val="0"/>
      <w:marTop w:val="0"/>
      <w:marBottom w:val="0"/>
      <w:divBdr>
        <w:top w:val="none" w:sz="0" w:space="0" w:color="auto"/>
        <w:left w:val="none" w:sz="0" w:space="0" w:color="auto"/>
        <w:bottom w:val="none" w:sz="0" w:space="0" w:color="auto"/>
        <w:right w:val="none" w:sz="0" w:space="0" w:color="auto"/>
      </w:divBdr>
    </w:div>
    <w:div w:id="1304039693">
      <w:bodyDiv w:val="1"/>
      <w:marLeft w:val="0"/>
      <w:marRight w:val="0"/>
      <w:marTop w:val="0"/>
      <w:marBottom w:val="0"/>
      <w:divBdr>
        <w:top w:val="none" w:sz="0" w:space="0" w:color="auto"/>
        <w:left w:val="none" w:sz="0" w:space="0" w:color="auto"/>
        <w:bottom w:val="none" w:sz="0" w:space="0" w:color="auto"/>
        <w:right w:val="none" w:sz="0" w:space="0" w:color="auto"/>
      </w:divBdr>
    </w:div>
    <w:div w:id="1325163376">
      <w:bodyDiv w:val="1"/>
      <w:marLeft w:val="0"/>
      <w:marRight w:val="0"/>
      <w:marTop w:val="0"/>
      <w:marBottom w:val="0"/>
      <w:divBdr>
        <w:top w:val="none" w:sz="0" w:space="0" w:color="auto"/>
        <w:left w:val="none" w:sz="0" w:space="0" w:color="auto"/>
        <w:bottom w:val="none" w:sz="0" w:space="0" w:color="auto"/>
        <w:right w:val="none" w:sz="0" w:space="0" w:color="auto"/>
      </w:divBdr>
    </w:div>
    <w:div w:id="1409159561">
      <w:bodyDiv w:val="1"/>
      <w:marLeft w:val="0"/>
      <w:marRight w:val="0"/>
      <w:marTop w:val="0"/>
      <w:marBottom w:val="0"/>
      <w:divBdr>
        <w:top w:val="none" w:sz="0" w:space="0" w:color="auto"/>
        <w:left w:val="none" w:sz="0" w:space="0" w:color="auto"/>
        <w:bottom w:val="none" w:sz="0" w:space="0" w:color="auto"/>
        <w:right w:val="none" w:sz="0" w:space="0" w:color="auto"/>
      </w:divBdr>
    </w:div>
    <w:div w:id="1501459139">
      <w:bodyDiv w:val="1"/>
      <w:marLeft w:val="0"/>
      <w:marRight w:val="0"/>
      <w:marTop w:val="0"/>
      <w:marBottom w:val="0"/>
      <w:divBdr>
        <w:top w:val="none" w:sz="0" w:space="0" w:color="auto"/>
        <w:left w:val="none" w:sz="0" w:space="0" w:color="auto"/>
        <w:bottom w:val="none" w:sz="0" w:space="0" w:color="auto"/>
        <w:right w:val="none" w:sz="0" w:space="0" w:color="auto"/>
      </w:divBdr>
    </w:div>
    <w:div w:id="1586838417">
      <w:bodyDiv w:val="1"/>
      <w:marLeft w:val="0"/>
      <w:marRight w:val="0"/>
      <w:marTop w:val="0"/>
      <w:marBottom w:val="0"/>
      <w:divBdr>
        <w:top w:val="none" w:sz="0" w:space="0" w:color="auto"/>
        <w:left w:val="none" w:sz="0" w:space="0" w:color="auto"/>
        <w:bottom w:val="none" w:sz="0" w:space="0" w:color="auto"/>
        <w:right w:val="none" w:sz="0" w:space="0" w:color="auto"/>
      </w:divBdr>
    </w:div>
    <w:div w:id="1677418079">
      <w:bodyDiv w:val="1"/>
      <w:marLeft w:val="0"/>
      <w:marRight w:val="0"/>
      <w:marTop w:val="0"/>
      <w:marBottom w:val="0"/>
      <w:divBdr>
        <w:top w:val="none" w:sz="0" w:space="0" w:color="auto"/>
        <w:left w:val="none" w:sz="0" w:space="0" w:color="auto"/>
        <w:bottom w:val="none" w:sz="0" w:space="0" w:color="auto"/>
        <w:right w:val="none" w:sz="0" w:space="0" w:color="auto"/>
      </w:divBdr>
    </w:div>
    <w:div w:id="1771126133">
      <w:bodyDiv w:val="1"/>
      <w:marLeft w:val="0"/>
      <w:marRight w:val="0"/>
      <w:marTop w:val="0"/>
      <w:marBottom w:val="0"/>
      <w:divBdr>
        <w:top w:val="none" w:sz="0" w:space="0" w:color="auto"/>
        <w:left w:val="none" w:sz="0" w:space="0" w:color="auto"/>
        <w:bottom w:val="none" w:sz="0" w:space="0" w:color="auto"/>
        <w:right w:val="none" w:sz="0" w:space="0" w:color="auto"/>
      </w:divBdr>
    </w:div>
    <w:div w:id="1817800124">
      <w:bodyDiv w:val="1"/>
      <w:marLeft w:val="0"/>
      <w:marRight w:val="0"/>
      <w:marTop w:val="0"/>
      <w:marBottom w:val="0"/>
      <w:divBdr>
        <w:top w:val="none" w:sz="0" w:space="0" w:color="auto"/>
        <w:left w:val="none" w:sz="0" w:space="0" w:color="auto"/>
        <w:bottom w:val="none" w:sz="0" w:space="0" w:color="auto"/>
        <w:right w:val="none" w:sz="0" w:space="0" w:color="auto"/>
      </w:divBdr>
    </w:div>
    <w:div w:id="1873300108">
      <w:bodyDiv w:val="1"/>
      <w:marLeft w:val="0"/>
      <w:marRight w:val="0"/>
      <w:marTop w:val="0"/>
      <w:marBottom w:val="0"/>
      <w:divBdr>
        <w:top w:val="none" w:sz="0" w:space="0" w:color="auto"/>
        <w:left w:val="none" w:sz="0" w:space="0" w:color="auto"/>
        <w:bottom w:val="none" w:sz="0" w:space="0" w:color="auto"/>
        <w:right w:val="none" w:sz="0" w:space="0" w:color="auto"/>
      </w:divBdr>
    </w:div>
    <w:div w:id="1972439225">
      <w:bodyDiv w:val="1"/>
      <w:marLeft w:val="0"/>
      <w:marRight w:val="0"/>
      <w:marTop w:val="0"/>
      <w:marBottom w:val="0"/>
      <w:divBdr>
        <w:top w:val="none" w:sz="0" w:space="0" w:color="auto"/>
        <w:left w:val="none" w:sz="0" w:space="0" w:color="auto"/>
        <w:bottom w:val="none" w:sz="0" w:space="0" w:color="auto"/>
        <w:right w:val="none" w:sz="0" w:space="0" w:color="auto"/>
      </w:divBdr>
    </w:div>
    <w:div w:id="2004312550">
      <w:bodyDiv w:val="1"/>
      <w:marLeft w:val="0"/>
      <w:marRight w:val="0"/>
      <w:marTop w:val="0"/>
      <w:marBottom w:val="0"/>
      <w:divBdr>
        <w:top w:val="none" w:sz="0" w:space="0" w:color="auto"/>
        <w:left w:val="none" w:sz="0" w:space="0" w:color="auto"/>
        <w:bottom w:val="none" w:sz="0" w:space="0" w:color="auto"/>
        <w:right w:val="none" w:sz="0" w:space="0" w:color="auto"/>
      </w:divBdr>
    </w:div>
    <w:div w:id="2013529855">
      <w:bodyDiv w:val="1"/>
      <w:marLeft w:val="0"/>
      <w:marRight w:val="0"/>
      <w:marTop w:val="0"/>
      <w:marBottom w:val="0"/>
      <w:divBdr>
        <w:top w:val="none" w:sz="0" w:space="0" w:color="auto"/>
        <w:left w:val="none" w:sz="0" w:space="0" w:color="auto"/>
        <w:bottom w:val="none" w:sz="0" w:space="0" w:color="auto"/>
        <w:right w:val="none" w:sz="0" w:space="0" w:color="auto"/>
      </w:divBdr>
    </w:div>
    <w:div w:id="2119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procurement@pirbrightinnovations.co.uk" TargetMode="External"/><Relationship Id="rId26" Type="http://schemas.openxmlformats.org/officeDocument/2006/relationships/hyperlink" Target="mailto:procurement@pirbrightinnovations.co.uk" TargetMode="External"/><Relationship Id="rId3" Type="http://schemas.openxmlformats.org/officeDocument/2006/relationships/customXml" Target="../customXml/item3.xml"/><Relationship Id="rId21" Type="http://schemas.openxmlformats.org/officeDocument/2006/relationships/hyperlink" Target="mailto:procurement@pirbrightinnovations.co.uk"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irbrightinnovations.com" TargetMode="External"/><Relationship Id="rId25" Type="http://schemas.openxmlformats.org/officeDocument/2006/relationships/hyperlink" Target="mailto:tenders@pirbrightinnovations.co.uk" TargetMode="External"/><Relationship Id="rId2" Type="http://schemas.openxmlformats.org/officeDocument/2006/relationships/customXml" Target="../customXml/item2.xml"/><Relationship Id="rId16" Type="http://schemas.openxmlformats.org/officeDocument/2006/relationships/hyperlink" Target="https://www.pirbright.ac.uk" TargetMode="External"/><Relationship Id="rId20" Type="http://schemas.openxmlformats.org/officeDocument/2006/relationships/hyperlink" Target="mailto:procurement@pirbrightinnovations.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pirbrightinnovations.co.uk" TargetMode="External"/><Relationship Id="rId5" Type="http://schemas.openxmlformats.org/officeDocument/2006/relationships/customXml" Target="../customXml/item5.xml"/><Relationship Id="rId15" Type="http://schemas.openxmlformats.org/officeDocument/2006/relationships/hyperlink" Target="mailto:procurement@pirbrightinnovations.co.uk" TargetMode="External"/><Relationship Id="rId23" Type="http://schemas.openxmlformats.org/officeDocument/2006/relationships/hyperlink" Target="mailto:procurement@pirbrightinnovations.co.uk"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rocurement@pirbrightinnovations.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Sylvie.Bilgin@pirbright.ac.uk"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2010-01-28T00:00:00</PublishDate>
  <Abstract>For the Provision of Partnering Adviser Services on Housing Major Works Contracts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61759F05AC244BA8DCD4332CFB0BEC" ma:contentTypeVersion="15" ma:contentTypeDescription="Create a new document." ma:contentTypeScope="" ma:versionID="9efacd2145ecd25001025f5d8434d528">
  <xsd:schema xmlns:xsd="http://www.w3.org/2001/XMLSchema" xmlns:xs="http://www.w3.org/2001/XMLSchema" xmlns:p="http://schemas.microsoft.com/office/2006/metadata/properties" xmlns:ns2="bfd2f5c1-30aa-4cf8-8549-f9de70673ea1" xmlns:ns3="9adaa32b-42c7-4a5c-bce9-8fdafcf2dd70" targetNamespace="http://schemas.microsoft.com/office/2006/metadata/properties" ma:root="true" ma:fieldsID="9225faf11880900e60a2041f434c9074" ns2:_="" ns3:_="">
    <xsd:import namespace="bfd2f5c1-30aa-4cf8-8549-f9de70673ea1"/>
    <xsd:import namespace="9adaa32b-42c7-4a5c-bce9-8fdafcf2dd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f5c1-30aa-4cf8-8549-f9de7067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aa32b-42c7-4a5c-bce9-8fdafcf2dd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ea0ac8-bddc-4c04-be64-9efa29e5d314}" ma:internalName="TaxCatchAll" ma:showField="CatchAllData" ma:web="9adaa32b-42c7-4a5c-bce9-8fdafcf2dd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fd2f5c1-30aa-4cf8-8549-f9de70673ea1">
      <Terms xmlns="http://schemas.microsoft.com/office/infopath/2007/PartnerControls"/>
    </lcf76f155ced4ddcb4097134ff3c332f>
    <TaxCatchAll xmlns="9adaa32b-42c7-4a5c-bce9-8fdafcf2dd7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ACB2EB-5A8F-004F-A7BE-D150B4DA9A0F}">
  <ds:schemaRefs>
    <ds:schemaRef ds:uri="http://schemas.openxmlformats.org/officeDocument/2006/bibliography"/>
  </ds:schemaRefs>
</ds:datastoreItem>
</file>

<file path=customXml/itemProps3.xml><?xml version="1.0" encoding="utf-8"?>
<ds:datastoreItem xmlns:ds="http://schemas.openxmlformats.org/officeDocument/2006/customXml" ds:itemID="{CE081021-7C00-4CFB-89E4-E1D0868FE3F5}">
  <ds:schemaRefs>
    <ds:schemaRef ds:uri="http://schemas.microsoft.com/sharepoint/v3/contenttype/forms"/>
  </ds:schemaRefs>
</ds:datastoreItem>
</file>

<file path=customXml/itemProps4.xml><?xml version="1.0" encoding="utf-8"?>
<ds:datastoreItem xmlns:ds="http://schemas.openxmlformats.org/officeDocument/2006/customXml" ds:itemID="{1568BAF0-CFBF-49EA-BB94-FC79D6C5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f5c1-30aa-4cf8-8549-f9de70673ea1"/>
    <ds:schemaRef ds:uri="9adaa32b-42c7-4a5c-bce9-8fdafcf2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59E483-56EF-458A-B048-67BD386A21F0}">
  <ds:schemaRefs>
    <ds:schemaRef ds:uri="http://schemas.microsoft.com/office/2006/metadata/properties"/>
    <ds:schemaRef ds:uri="http://schemas.microsoft.com/office/infopath/2007/PartnerControls"/>
    <ds:schemaRef ds:uri="bfd2f5c1-30aa-4cf8-8549-f9de70673ea1"/>
    <ds:schemaRef ds:uri="9adaa32b-42c7-4a5c-bce9-8fdafcf2dd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7075</Words>
  <Characters>40333</Characters>
  <Application>Microsoft Office Word</Application>
  <DocSecurity>0</DocSecurity>
  <Lines>336</Lines>
  <Paragraphs>94</Paragraphs>
  <ScaleCrop>false</ScaleCrop>
  <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Proposal</dc:title>
  <dc:subject>Southwark Council</dc:subject>
  <dc:creator>Neil Thody</dc:creator>
  <cp:lastModifiedBy>John Nixon</cp:lastModifiedBy>
  <cp:revision>2</cp:revision>
  <cp:lastPrinted>2016-12-06T10:33:00Z</cp:lastPrinted>
  <dcterms:created xsi:type="dcterms:W3CDTF">2024-05-24T13:05:00Z</dcterms:created>
  <dcterms:modified xsi:type="dcterms:W3CDTF">2024-05-24T13:05:00Z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0x010100C461759F05AC244BA8DCD4332CFB0BEC</vt:lpwstr>
  </property>
  <property fmtid="{D5CDD505-2E9C-101B-9397-08002B2CF9AE}" pid="3" name="MediaServiceImageTags">
    <vt:lpwstr/>
  </property>
</Properties>
</file>