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87522" w14:textId="77777777" w:rsidR="005F738A" w:rsidRDefault="005F738A" w:rsidP="00893A3F">
      <w:pPr>
        <w:pStyle w:val="Norma"/>
        <w:rPr>
          <w:rFonts w:ascii="Calibri" w:hAnsi="Calibri" w:cs="Calibri"/>
          <w:sz w:val="32"/>
          <w:szCs w:val="32"/>
        </w:rPr>
      </w:pPr>
    </w:p>
    <w:p w14:paraId="5EA87523" w14:textId="77777777" w:rsidR="00893A3F" w:rsidRDefault="00893A3F" w:rsidP="008F2B68">
      <w:pPr>
        <w:pStyle w:val="Norma"/>
        <w:rPr>
          <w:rFonts w:ascii="Calibri" w:hAnsi="Calibri" w:cs="Calibri"/>
          <w:b/>
          <w:sz w:val="32"/>
          <w:szCs w:val="32"/>
        </w:rPr>
      </w:pPr>
    </w:p>
    <w:p w14:paraId="5EA87524" w14:textId="75D7FD3E" w:rsidR="00FE0B21" w:rsidRDefault="00CA7099" w:rsidP="00FE0B21">
      <w:pPr>
        <w:pStyle w:val="Norma"/>
        <w:rPr>
          <w:rFonts w:cs="Arial"/>
          <w:b/>
          <w:sz w:val="36"/>
          <w:szCs w:val="36"/>
        </w:rPr>
      </w:pPr>
      <w:r>
        <w:rPr>
          <w:rFonts w:cs="Arial"/>
          <w:b/>
          <w:sz w:val="36"/>
          <w:szCs w:val="36"/>
        </w:rPr>
        <w:t>Spe</w:t>
      </w:r>
      <w:bookmarkStart w:id="0" w:name="_GoBack"/>
      <w:bookmarkEnd w:id="0"/>
      <w:r>
        <w:rPr>
          <w:rFonts w:cs="Arial"/>
          <w:b/>
          <w:sz w:val="36"/>
          <w:szCs w:val="36"/>
        </w:rPr>
        <w:t>cification</w:t>
      </w:r>
      <w:r w:rsidR="00FE0B21" w:rsidRPr="00CB7AD6">
        <w:rPr>
          <w:rFonts w:cs="Arial"/>
          <w:b/>
          <w:sz w:val="36"/>
          <w:szCs w:val="36"/>
        </w:rPr>
        <w:t xml:space="preserve"> for </w:t>
      </w:r>
      <w:r w:rsidR="004C06AB">
        <w:rPr>
          <w:rFonts w:cs="Arial"/>
          <w:b/>
          <w:sz w:val="36"/>
          <w:szCs w:val="36"/>
        </w:rPr>
        <w:t xml:space="preserve">tender to quantify the impacts of alternate heat decarbonisation pathways on UK electricity and gas infrastructure in 2050. </w:t>
      </w:r>
    </w:p>
    <w:p w14:paraId="5EA87525" w14:textId="77777777" w:rsidR="00CB7AD6" w:rsidRPr="00CB7AD6" w:rsidRDefault="00CB7AD6" w:rsidP="00FE0B21">
      <w:pPr>
        <w:pStyle w:val="Norma"/>
        <w:rPr>
          <w:rFonts w:cs="Arial"/>
          <w:b/>
          <w:sz w:val="36"/>
          <w:szCs w:val="36"/>
        </w:rPr>
      </w:pPr>
    </w:p>
    <w:p w14:paraId="4AFA6017" w14:textId="77777777" w:rsidR="00DD521A" w:rsidRDefault="00DD521A" w:rsidP="008F2B68">
      <w:pPr>
        <w:pStyle w:val="Norma"/>
        <w:rPr>
          <w:rFonts w:cs="Arial"/>
          <w:sz w:val="36"/>
          <w:szCs w:val="36"/>
        </w:rPr>
      </w:pPr>
    </w:p>
    <w:p w14:paraId="02451D23" w14:textId="77777777" w:rsidR="00DD521A" w:rsidRDefault="00DD521A" w:rsidP="008F2B68">
      <w:pPr>
        <w:pStyle w:val="Norma"/>
        <w:rPr>
          <w:rFonts w:cs="Arial"/>
          <w:sz w:val="36"/>
          <w:szCs w:val="36"/>
        </w:rPr>
      </w:pPr>
    </w:p>
    <w:p w14:paraId="5EA87526" w14:textId="3128132A" w:rsidR="00E53204" w:rsidRPr="00DD521A" w:rsidRDefault="00C53C6B" w:rsidP="008F2B68">
      <w:pPr>
        <w:pStyle w:val="Norma"/>
        <w:rPr>
          <w:rFonts w:cs="Arial"/>
          <w:color w:val="FF0000"/>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8879CB">
        <w:rPr>
          <w:rFonts w:cs="Arial"/>
          <w:sz w:val="36"/>
          <w:szCs w:val="36"/>
        </w:rPr>
        <w:t>MH/0917</w:t>
      </w:r>
    </w:p>
    <w:p w14:paraId="5EA87527" w14:textId="77777777" w:rsidR="00444762" w:rsidRPr="002856D6" w:rsidRDefault="00444762" w:rsidP="008F2B68">
      <w:pPr>
        <w:pStyle w:val="Norma"/>
        <w:rPr>
          <w:rFonts w:cs="Arial"/>
          <w:szCs w:val="28"/>
        </w:rPr>
      </w:pPr>
    </w:p>
    <w:p w14:paraId="5EA87528" w14:textId="77777777" w:rsidR="00D95762" w:rsidRDefault="00D95762" w:rsidP="008F2B68">
      <w:pPr>
        <w:pStyle w:val="Norma"/>
        <w:rPr>
          <w:rFonts w:ascii="Calibri" w:hAnsi="Calibri" w:cs="Calibri"/>
          <w:b/>
          <w:color w:val="FF0000"/>
          <w:sz w:val="26"/>
          <w:szCs w:val="26"/>
        </w:rPr>
      </w:pPr>
    </w:p>
    <w:p w14:paraId="5EA87529" w14:textId="77777777" w:rsidR="00D95762" w:rsidRDefault="00D95762" w:rsidP="008F2B68">
      <w:pPr>
        <w:pStyle w:val="Norma"/>
        <w:rPr>
          <w:rFonts w:ascii="Calibri" w:hAnsi="Calibri" w:cs="Calibri"/>
          <w:b/>
          <w:color w:val="FF0000"/>
          <w:sz w:val="26"/>
          <w:szCs w:val="26"/>
        </w:rPr>
      </w:pPr>
    </w:p>
    <w:p w14:paraId="5EA8752A" w14:textId="77777777" w:rsidR="00327C8C" w:rsidRDefault="00327C8C" w:rsidP="00220F36">
      <w:pPr>
        <w:pStyle w:val="Norma"/>
        <w:rPr>
          <w:rFonts w:ascii="Calibri" w:hAnsi="Calibri" w:cs="Calibri"/>
          <w:b/>
          <w:sz w:val="28"/>
          <w:szCs w:val="28"/>
        </w:rPr>
      </w:pPr>
    </w:p>
    <w:p w14:paraId="5EA8752B" w14:textId="77777777" w:rsidR="00121E96" w:rsidRPr="00121E96" w:rsidRDefault="00121E96" w:rsidP="00CA7099">
      <w:pPr>
        <w:pStyle w:val="Norma"/>
        <w:rPr>
          <w:rFonts w:cs="Arial"/>
          <w:sz w:val="24"/>
          <w:szCs w:val="24"/>
        </w:rPr>
      </w:pPr>
    </w:p>
    <w:p w14:paraId="5EA87533" w14:textId="77777777" w:rsidR="00781BF5" w:rsidRPr="006C479E" w:rsidRDefault="00781BF5" w:rsidP="006C479E">
      <w:pPr>
        <w:pStyle w:val="Norma"/>
        <w:ind w:left="720"/>
        <w:rPr>
          <w:rFonts w:ascii="Calibri" w:hAnsi="Calibri" w:cs="Calibri"/>
        </w:rPr>
      </w:pPr>
      <w:bookmarkStart w:id="1" w:name="SectionOne"/>
    </w:p>
    <w:p w14:paraId="79441C1F" w14:textId="77777777" w:rsidR="00BE4145" w:rsidRDefault="00BE4145">
      <w:pPr>
        <w:rPr>
          <w:rFonts w:ascii="Arial" w:eastAsia="Times New Roman" w:hAnsi="Arial" w:cs="Calibri"/>
          <w:b/>
          <w:sz w:val="28"/>
          <w:szCs w:val="28"/>
        </w:rPr>
      </w:pPr>
      <w:bookmarkStart w:id="2" w:name="_Evaluation_of_Responses"/>
      <w:bookmarkEnd w:id="2"/>
      <w:r>
        <w:rPr>
          <w:rFonts w:cs="Calibri"/>
          <w:b/>
          <w:sz w:val="28"/>
          <w:szCs w:val="28"/>
        </w:rPr>
        <w:br w:type="page"/>
      </w:r>
    </w:p>
    <w:p w14:paraId="0E559B90" w14:textId="77777777" w:rsidR="00BE4145" w:rsidRPr="00334AEE" w:rsidRDefault="00BE4145" w:rsidP="00BE4145">
      <w:pPr>
        <w:pStyle w:val="BodyText"/>
        <w:jc w:val="center"/>
        <w:rPr>
          <w:rFonts w:ascii="Calibri" w:hAnsi="Calibri"/>
          <w:b/>
          <w:sz w:val="22"/>
          <w:szCs w:val="22"/>
        </w:rPr>
      </w:pPr>
      <w:r>
        <w:rPr>
          <w:rFonts w:ascii="Calibri" w:hAnsi="Calibri"/>
          <w:b/>
          <w:sz w:val="22"/>
          <w:szCs w:val="22"/>
        </w:rPr>
        <w:lastRenderedPageBreak/>
        <w:t>INVITATION TO TENDER</w:t>
      </w:r>
    </w:p>
    <w:p w14:paraId="053DACEF" w14:textId="77777777" w:rsidR="00BE4145" w:rsidRPr="00334AEE" w:rsidRDefault="00BE4145" w:rsidP="00BE4145">
      <w:pPr>
        <w:pStyle w:val="BodyText"/>
        <w:jc w:val="center"/>
        <w:rPr>
          <w:rFonts w:ascii="Calibri" w:hAnsi="Calibri"/>
          <w:b/>
          <w:sz w:val="22"/>
          <w:szCs w:val="22"/>
        </w:rPr>
      </w:pPr>
    </w:p>
    <w:p w14:paraId="2A1FFED7" w14:textId="77777777" w:rsidR="00BE4145" w:rsidRPr="00334AEE" w:rsidRDefault="00BE4145" w:rsidP="00BE4145">
      <w:pPr>
        <w:pStyle w:val="BodyText"/>
        <w:jc w:val="center"/>
        <w:rPr>
          <w:rFonts w:ascii="Calibri" w:hAnsi="Calibri"/>
          <w:b/>
          <w:sz w:val="22"/>
          <w:szCs w:val="22"/>
        </w:rPr>
      </w:pPr>
    </w:p>
    <w:p w14:paraId="5D439176" w14:textId="3A74FD64" w:rsidR="00BE4145" w:rsidRPr="00334AEE" w:rsidRDefault="00BE4145" w:rsidP="00BE4145">
      <w:pPr>
        <w:pStyle w:val="BodyText"/>
        <w:jc w:val="center"/>
        <w:rPr>
          <w:rFonts w:ascii="Calibri" w:hAnsi="Calibri"/>
          <w:b/>
          <w:sz w:val="22"/>
          <w:szCs w:val="22"/>
        </w:rPr>
      </w:pPr>
      <w:r>
        <w:rPr>
          <w:rFonts w:ascii="Calibri" w:hAnsi="Calibri"/>
          <w:b/>
          <w:sz w:val="22"/>
          <w:szCs w:val="22"/>
        </w:rPr>
        <w:t xml:space="preserve">Invitation to tender </w:t>
      </w:r>
      <w:r w:rsidRPr="00BE4145">
        <w:rPr>
          <w:rFonts w:ascii="Calibri" w:hAnsi="Calibri"/>
          <w:b/>
          <w:sz w:val="22"/>
          <w:szCs w:val="22"/>
        </w:rPr>
        <w:t>to quantify the impacts of alternate heat decarbonisation pathways on UK electricity and gas infrastructure in 2050.</w:t>
      </w:r>
    </w:p>
    <w:p w14:paraId="04304927" w14:textId="77777777" w:rsidR="00BE4145" w:rsidRPr="00334AEE" w:rsidRDefault="00BE4145" w:rsidP="00BE4145">
      <w:pPr>
        <w:pStyle w:val="BodyText"/>
        <w:jc w:val="center"/>
        <w:rPr>
          <w:rFonts w:ascii="Calibri" w:hAnsi="Calibri"/>
          <w:b/>
          <w:sz w:val="22"/>
          <w:szCs w:val="22"/>
        </w:rPr>
      </w:pPr>
    </w:p>
    <w:p w14:paraId="4B7320E7" w14:textId="77777777" w:rsidR="00BE4145" w:rsidRPr="00334AEE" w:rsidRDefault="00BE4145" w:rsidP="00BE4145">
      <w:pPr>
        <w:pStyle w:val="BodyText"/>
        <w:jc w:val="center"/>
        <w:rPr>
          <w:rFonts w:ascii="Calibri" w:hAnsi="Calibri"/>
          <w:b/>
          <w:sz w:val="22"/>
          <w:szCs w:val="22"/>
        </w:rPr>
      </w:pPr>
      <w:r w:rsidRPr="00334AEE">
        <w:rPr>
          <w:rFonts w:ascii="Calibri" w:hAnsi="Calibri"/>
          <w:b/>
          <w:sz w:val="22"/>
          <w:szCs w:val="22"/>
        </w:rPr>
        <w:t>Contents</w:t>
      </w:r>
    </w:p>
    <w:p w14:paraId="1AC21F8D" w14:textId="77777777" w:rsidR="00BE4145" w:rsidRPr="00334AEE" w:rsidRDefault="00BE4145" w:rsidP="00BE4145">
      <w:pPr>
        <w:pStyle w:val="Norma"/>
        <w:rPr>
          <w:rFonts w:ascii="Calibri" w:hAnsi="Calibri"/>
        </w:rPr>
      </w:pPr>
    </w:p>
    <w:tbl>
      <w:tblPr>
        <w:tblStyle w:val="NormalTable0"/>
        <w:tblW w:w="84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54"/>
        <w:gridCol w:w="1418"/>
      </w:tblGrid>
      <w:tr w:rsidR="00BE4145" w:rsidRPr="00334AEE" w14:paraId="026DD77B" w14:textId="77777777" w:rsidTr="00CD2063">
        <w:tc>
          <w:tcPr>
            <w:tcW w:w="7054" w:type="dxa"/>
          </w:tcPr>
          <w:p w14:paraId="244131B3" w14:textId="77777777" w:rsidR="00BE4145" w:rsidRPr="00334AEE" w:rsidRDefault="00BE4145" w:rsidP="00CD2063">
            <w:pPr>
              <w:pStyle w:val="Heading3"/>
              <w:rPr>
                <w:rFonts w:ascii="Calibri" w:hAnsi="Calibri"/>
                <w:b w:val="0"/>
                <w:sz w:val="22"/>
                <w:szCs w:val="22"/>
              </w:rPr>
            </w:pPr>
            <w:r w:rsidRPr="00334AEE">
              <w:rPr>
                <w:rFonts w:ascii="Calibri" w:hAnsi="Calibri"/>
                <w:b w:val="0"/>
                <w:sz w:val="22"/>
                <w:szCs w:val="22"/>
              </w:rPr>
              <w:t xml:space="preserve"> </w:t>
            </w:r>
          </w:p>
        </w:tc>
        <w:tc>
          <w:tcPr>
            <w:tcW w:w="1418" w:type="dxa"/>
            <w:shd w:val="pct12" w:color="auto" w:fill="auto"/>
          </w:tcPr>
          <w:p w14:paraId="741C72D2" w14:textId="77777777" w:rsidR="00BE4145" w:rsidRPr="00334AEE" w:rsidRDefault="00BE4145" w:rsidP="00CD2063">
            <w:pPr>
              <w:pStyle w:val="Heading3"/>
              <w:rPr>
                <w:rFonts w:ascii="Calibri" w:hAnsi="Calibri"/>
                <w:sz w:val="22"/>
                <w:szCs w:val="22"/>
              </w:rPr>
            </w:pPr>
          </w:p>
        </w:tc>
      </w:tr>
      <w:tr w:rsidR="00BE4145" w:rsidRPr="00334AEE" w14:paraId="6C4D2141" w14:textId="77777777" w:rsidTr="00CD2063">
        <w:tc>
          <w:tcPr>
            <w:tcW w:w="7054" w:type="dxa"/>
          </w:tcPr>
          <w:p w14:paraId="4AF04075" w14:textId="77777777" w:rsidR="00BE4145" w:rsidRPr="00334AEE" w:rsidRDefault="00BE4145" w:rsidP="00CD2063">
            <w:pPr>
              <w:pStyle w:val="Heading3"/>
              <w:rPr>
                <w:rFonts w:ascii="Calibri" w:hAnsi="Calibri"/>
                <w:b w:val="0"/>
                <w:sz w:val="22"/>
                <w:szCs w:val="22"/>
              </w:rPr>
            </w:pPr>
            <w:r w:rsidRPr="00334AEE">
              <w:rPr>
                <w:rFonts w:ascii="Calibri" w:hAnsi="Calibri"/>
                <w:b w:val="0"/>
                <w:sz w:val="22"/>
                <w:szCs w:val="22"/>
              </w:rPr>
              <w:t xml:space="preserve">Instructions for Submission of </w:t>
            </w:r>
            <w:r>
              <w:rPr>
                <w:rFonts w:ascii="Calibri" w:hAnsi="Calibri"/>
                <w:b w:val="0"/>
                <w:sz w:val="22"/>
                <w:szCs w:val="22"/>
              </w:rPr>
              <w:t>Tenders</w:t>
            </w:r>
          </w:p>
        </w:tc>
        <w:tc>
          <w:tcPr>
            <w:tcW w:w="1418" w:type="dxa"/>
          </w:tcPr>
          <w:p w14:paraId="7DE599E0" w14:textId="77777777" w:rsidR="00BE4145" w:rsidRPr="00334AEE" w:rsidRDefault="00BE4145" w:rsidP="00CD2063">
            <w:pPr>
              <w:pStyle w:val="Heading3"/>
              <w:rPr>
                <w:rFonts w:ascii="Calibri" w:hAnsi="Calibri"/>
                <w:sz w:val="22"/>
                <w:szCs w:val="22"/>
              </w:rPr>
            </w:pPr>
            <w:r>
              <w:rPr>
                <w:rFonts w:ascii="Calibri" w:hAnsi="Calibri"/>
                <w:sz w:val="22"/>
                <w:szCs w:val="22"/>
              </w:rPr>
              <w:t>Part</w:t>
            </w:r>
            <w:r w:rsidRPr="00334AEE">
              <w:rPr>
                <w:rFonts w:ascii="Calibri" w:hAnsi="Calibri"/>
                <w:sz w:val="22"/>
                <w:szCs w:val="22"/>
              </w:rPr>
              <w:t xml:space="preserve"> A</w:t>
            </w:r>
          </w:p>
        </w:tc>
      </w:tr>
      <w:tr w:rsidR="00BE4145" w:rsidRPr="00334AEE" w14:paraId="0BA73DF8" w14:textId="77777777" w:rsidTr="00CD2063">
        <w:tc>
          <w:tcPr>
            <w:tcW w:w="7054" w:type="dxa"/>
          </w:tcPr>
          <w:p w14:paraId="6601B69E" w14:textId="77777777" w:rsidR="00BE4145" w:rsidRPr="00334AEE" w:rsidRDefault="00BE4145" w:rsidP="00CD2063">
            <w:pPr>
              <w:pStyle w:val="Heading3"/>
              <w:rPr>
                <w:rFonts w:ascii="Calibri" w:hAnsi="Calibri"/>
                <w:b w:val="0"/>
                <w:sz w:val="22"/>
                <w:szCs w:val="22"/>
              </w:rPr>
            </w:pPr>
            <w:r w:rsidRPr="00334AEE">
              <w:rPr>
                <w:rFonts w:ascii="Calibri" w:hAnsi="Calibri"/>
                <w:b w:val="0"/>
                <w:sz w:val="22"/>
                <w:szCs w:val="22"/>
              </w:rPr>
              <w:t>Specification (including the Preamble, Background, Requirement)</w:t>
            </w:r>
          </w:p>
        </w:tc>
        <w:tc>
          <w:tcPr>
            <w:tcW w:w="1418" w:type="dxa"/>
          </w:tcPr>
          <w:p w14:paraId="6AC7BCEA" w14:textId="77777777" w:rsidR="00BE4145" w:rsidRPr="00334AEE" w:rsidRDefault="00BE4145" w:rsidP="00CD2063">
            <w:pPr>
              <w:pStyle w:val="Heading3"/>
              <w:rPr>
                <w:rFonts w:ascii="Calibri" w:hAnsi="Calibri"/>
                <w:sz w:val="22"/>
                <w:szCs w:val="22"/>
              </w:rPr>
            </w:pPr>
            <w:r>
              <w:rPr>
                <w:rFonts w:ascii="Calibri" w:hAnsi="Calibri"/>
                <w:sz w:val="22"/>
                <w:szCs w:val="22"/>
              </w:rPr>
              <w:t xml:space="preserve">Part </w:t>
            </w:r>
            <w:r w:rsidRPr="00334AEE">
              <w:rPr>
                <w:rFonts w:ascii="Calibri" w:hAnsi="Calibri"/>
                <w:sz w:val="22"/>
                <w:szCs w:val="22"/>
              </w:rPr>
              <w:t>B</w:t>
            </w:r>
          </w:p>
        </w:tc>
      </w:tr>
      <w:tr w:rsidR="00BE4145" w:rsidRPr="00334AEE" w14:paraId="2A046CE2" w14:textId="77777777" w:rsidTr="00CD2063">
        <w:tc>
          <w:tcPr>
            <w:tcW w:w="7054" w:type="dxa"/>
          </w:tcPr>
          <w:p w14:paraId="2A01085F" w14:textId="77777777" w:rsidR="00BE4145" w:rsidRPr="00334AEE" w:rsidRDefault="00BE4145" w:rsidP="00CD2063">
            <w:pPr>
              <w:pStyle w:val="Heading3"/>
              <w:rPr>
                <w:rFonts w:ascii="Calibri" w:hAnsi="Calibri"/>
                <w:b w:val="0"/>
                <w:sz w:val="22"/>
                <w:szCs w:val="22"/>
              </w:rPr>
            </w:pPr>
            <w:r w:rsidRPr="00334AEE">
              <w:rPr>
                <w:rFonts w:ascii="Calibri" w:hAnsi="Calibri"/>
                <w:b w:val="0"/>
                <w:sz w:val="22"/>
                <w:szCs w:val="22"/>
              </w:rPr>
              <w:t>Information to be pro</w:t>
            </w:r>
            <w:r>
              <w:rPr>
                <w:rFonts w:ascii="Calibri" w:hAnsi="Calibri"/>
                <w:b w:val="0"/>
                <w:sz w:val="22"/>
                <w:szCs w:val="22"/>
              </w:rPr>
              <w:t>vided by the Bidder / Supplier Questionnaire</w:t>
            </w:r>
          </w:p>
        </w:tc>
        <w:tc>
          <w:tcPr>
            <w:tcW w:w="1418" w:type="dxa"/>
          </w:tcPr>
          <w:p w14:paraId="04AADD9C" w14:textId="77777777" w:rsidR="00BE4145" w:rsidRPr="00334AEE" w:rsidRDefault="00BE4145" w:rsidP="00CD2063">
            <w:pPr>
              <w:pStyle w:val="Heading3"/>
              <w:rPr>
                <w:rFonts w:ascii="Calibri" w:hAnsi="Calibri"/>
                <w:sz w:val="22"/>
                <w:szCs w:val="22"/>
              </w:rPr>
            </w:pPr>
            <w:r>
              <w:rPr>
                <w:rFonts w:ascii="Calibri" w:hAnsi="Calibri"/>
                <w:sz w:val="22"/>
                <w:szCs w:val="22"/>
              </w:rPr>
              <w:t>Part</w:t>
            </w:r>
            <w:r w:rsidRPr="00334AEE">
              <w:rPr>
                <w:rFonts w:ascii="Calibri" w:hAnsi="Calibri"/>
                <w:sz w:val="22"/>
                <w:szCs w:val="22"/>
              </w:rPr>
              <w:t xml:space="preserve"> C</w:t>
            </w:r>
          </w:p>
        </w:tc>
      </w:tr>
      <w:tr w:rsidR="00BE4145" w:rsidRPr="00334AEE" w14:paraId="53F487EC" w14:textId="77777777" w:rsidTr="00CD2063">
        <w:tc>
          <w:tcPr>
            <w:tcW w:w="7054" w:type="dxa"/>
          </w:tcPr>
          <w:p w14:paraId="06D1F152" w14:textId="77777777" w:rsidR="00BE4145" w:rsidRPr="00334AEE" w:rsidRDefault="00BE4145" w:rsidP="00CD2063">
            <w:pPr>
              <w:pStyle w:val="Heading3"/>
              <w:rPr>
                <w:rFonts w:ascii="Calibri" w:hAnsi="Calibri"/>
                <w:b w:val="0"/>
                <w:sz w:val="22"/>
                <w:szCs w:val="22"/>
              </w:rPr>
            </w:pPr>
            <w:r w:rsidRPr="00334AEE">
              <w:rPr>
                <w:rFonts w:ascii="Calibri" w:hAnsi="Calibri"/>
                <w:b w:val="0"/>
                <w:sz w:val="22"/>
                <w:szCs w:val="22"/>
              </w:rPr>
              <w:t>Pricing Information to be provided by the Bidder</w:t>
            </w:r>
          </w:p>
        </w:tc>
        <w:tc>
          <w:tcPr>
            <w:tcW w:w="1418" w:type="dxa"/>
          </w:tcPr>
          <w:p w14:paraId="3F239AC0" w14:textId="77777777" w:rsidR="00BE4145" w:rsidRPr="00334AEE" w:rsidRDefault="00BE4145" w:rsidP="00CD2063">
            <w:pPr>
              <w:pStyle w:val="Heading3"/>
              <w:rPr>
                <w:rFonts w:ascii="Calibri" w:hAnsi="Calibri"/>
                <w:sz w:val="22"/>
                <w:szCs w:val="22"/>
              </w:rPr>
            </w:pPr>
            <w:r>
              <w:rPr>
                <w:rFonts w:ascii="Calibri" w:hAnsi="Calibri"/>
                <w:sz w:val="22"/>
                <w:szCs w:val="22"/>
              </w:rPr>
              <w:t>Part</w:t>
            </w:r>
            <w:r w:rsidRPr="00334AEE">
              <w:rPr>
                <w:rFonts w:ascii="Calibri" w:hAnsi="Calibri"/>
                <w:sz w:val="22"/>
                <w:szCs w:val="22"/>
              </w:rPr>
              <w:t xml:space="preserve"> D</w:t>
            </w:r>
          </w:p>
        </w:tc>
      </w:tr>
      <w:tr w:rsidR="00BE4145" w:rsidRPr="00334AEE" w14:paraId="75B2A164" w14:textId="77777777" w:rsidTr="00CD2063">
        <w:tc>
          <w:tcPr>
            <w:tcW w:w="7054" w:type="dxa"/>
          </w:tcPr>
          <w:p w14:paraId="670F5035" w14:textId="77777777" w:rsidR="00BE4145" w:rsidRPr="00334AEE" w:rsidRDefault="00BE4145" w:rsidP="00CD2063">
            <w:pPr>
              <w:pStyle w:val="Heading3"/>
              <w:rPr>
                <w:rFonts w:ascii="Calibri" w:hAnsi="Calibri"/>
                <w:b w:val="0"/>
                <w:sz w:val="22"/>
                <w:szCs w:val="22"/>
              </w:rPr>
            </w:pPr>
            <w:r w:rsidRPr="00334AEE">
              <w:rPr>
                <w:rFonts w:ascii="Calibri" w:hAnsi="Calibri"/>
                <w:b w:val="0"/>
                <w:sz w:val="22"/>
                <w:szCs w:val="22"/>
              </w:rPr>
              <w:t xml:space="preserve">Conditions of Contract for Services </w:t>
            </w:r>
          </w:p>
        </w:tc>
        <w:tc>
          <w:tcPr>
            <w:tcW w:w="1418" w:type="dxa"/>
          </w:tcPr>
          <w:p w14:paraId="5184FB89" w14:textId="77777777" w:rsidR="00BE4145" w:rsidRPr="00334AEE" w:rsidRDefault="00BE4145" w:rsidP="00CD2063">
            <w:pPr>
              <w:pStyle w:val="Heading3"/>
              <w:rPr>
                <w:rFonts w:ascii="Calibri" w:hAnsi="Calibri"/>
                <w:sz w:val="22"/>
                <w:szCs w:val="22"/>
              </w:rPr>
            </w:pPr>
            <w:r>
              <w:rPr>
                <w:rFonts w:ascii="Calibri" w:hAnsi="Calibri"/>
                <w:sz w:val="22"/>
                <w:szCs w:val="22"/>
              </w:rPr>
              <w:t>Part</w:t>
            </w:r>
            <w:r w:rsidRPr="00334AEE">
              <w:rPr>
                <w:rFonts w:ascii="Calibri" w:hAnsi="Calibri"/>
                <w:sz w:val="22"/>
                <w:szCs w:val="22"/>
              </w:rPr>
              <w:t xml:space="preserve"> E</w:t>
            </w:r>
          </w:p>
        </w:tc>
      </w:tr>
    </w:tbl>
    <w:p w14:paraId="5EA87534" w14:textId="01CBEB05" w:rsidR="003E5C19" w:rsidRPr="00CA7099" w:rsidRDefault="00091732" w:rsidP="00BE4145">
      <w:pPr>
        <w:pStyle w:val="Norma"/>
        <w:rPr>
          <w:rFonts w:cs="Calibri"/>
          <w:b/>
          <w:sz w:val="28"/>
          <w:szCs w:val="28"/>
        </w:rPr>
      </w:pPr>
      <w:r w:rsidRPr="00CA7099">
        <w:rPr>
          <w:rFonts w:cs="Calibri"/>
          <w:b/>
          <w:sz w:val="28"/>
          <w:szCs w:val="28"/>
        </w:rPr>
        <w:br w:type="page"/>
      </w:r>
      <w:bookmarkEnd w:id="1"/>
    </w:p>
    <w:p w14:paraId="32CA9984" w14:textId="77777777" w:rsidR="000C0C70" w:rsidRPr="00491AEF" w:rsidRDefault="000C0C70" w:rsidP="000C0C70">
      <w:pPr>
        <w:pStyle w:val="Heading1"/>
        <w:jc w:val="right"/>
        <w:rPr>
          <w:rFonts w:asciiTheme="minorHAnsi" w:hAnsiTheme="minorHAnsi"/>
          <w:sz w:val="22"/>
          <w:szCs w:val="22"/>
        </w:rPr>
      </w:pPr>
      <w:r w:rsidRPr="00632623">
        <w:rPr>
          <w:rFonts w:asciiTheme="minorHAnsi" w:hAnsiTheme="minorHAnsi"/>
          <w:sz w:val="22"/>
          <w:szCs w:val="22"/>
        </w:rPr>
        <w:lastRenderedPageBreak/>
        <w:t>Part A</w:t>
      </w:r>
    </w:p>
    <w:p w14:paraId="21703D77" w14:textId="3B80B657" w:rsidR="000C0C70" w:rsidRPr="000C0C70" w:rsidRDefault="000C0C70" w:rsidP="00BA7A6B">
      <w:pPr>
        <w:rPr>
          <w:b/>
          <w:sz w:val="22"/>
          <w:szCs w:val="22"/>
        </w:rPr>
      </w:pPr>
      <w:r w:rsidRPr="000C0C70">
        <w:rPr>
          <w:rFonts w:eastAsia="Times New Roman"/>
          <w:b/>
          <w:sz w:val="22"/>
          <w:szCs w:val="22"/>
          <w:lang w:eastAsia="en-US"/>
        </w:rPr>
        <w:t>Specification for tender to quantify the impacts of alternate heat decarbonisation pathways on UK electricity a</w:t>
      </w:r>
      <w:r>
        <w:rPr>
          <w:rFonts w:eastAsia="Times New Roman"/>
          <w:b/>
          <w:sz w:val="22"/>
          <w:szCs w:val="22"/>
          <w:lang w:eastAsia="en-US"/>
        </w:rPr>
        <w:t xml:space="preserve">nd gas infrastructure in 2050. </w:t>
      </w:r>
    </w:p>
    <w:p w14:paraId="69F2AFE8" w14:textId="77777777" w:rsidR="000C0C70" w:rsidRDefault="000C0C70" w:rsidP="000C0C70">
      <w:pPr>
        <w:pStyle w:val="BodyText"/>
        <w:rPr>
          <w:rFonts w:ascii="Calibri" w:hAnsi="Calibri"/>
          <w:b/>
          <w:caps/>
          <w:sz w:val="22"/>
          <w:szCs w:val="22"/>
        </w:rPr>
      </w:pPr>
    </w:p>
    <w:p w14:paraId="1E534188" w14:textId="77777777" w:rsidR="000C0C70" w:rsidRDefault="000C0C70" w:rsidP="000C0C70">
      <w:pPr>
        <w:pStyle w:val="BodyText"/>
        <w:jc w:val="center"/>
        <w:rPr>
          <w:rFonts w:ascii="Calibri" w:hAnsi="Calibri"/>
          <w:b/>
          <w:caps/>
          <w:sz w:val="22"/>
          <w:szCs w:val="22"/>
        </w:rPr>
      </w:pPr>
      <w:r w:rsidRPr="00334AEE">
        <w:rPr>
          <w:rFonts w:ascii="Calibri" w:hAnsi="Calibri"/>
          <w:b/>
          <w:caps/>
          <w:sz w:val="22"/>
          <w:szCs w:val="22"/>
        </w:rPr>
        <w:t xml:space="preserve">INSTRUCTIONS FOR Submission of </w:t>
      </w:r>
      <w:r>
        <w:rPr>
          <w:rFonts w:ascii="Calibri" w:hAnsi="Calibri"/>
          <w:b/>
          <w:caps/>
          <w:sz w:val="22"/>
          <w:szCs w:val="22"/>
        </w:rPr>
        <w:t>TENDERS</w:t>
      </w:r>
    </w:p>
    <w:p w14:paraId="7B05C79C" w14:textId="77777777" w:rsidR="000C0C70" w:rsidRPr="00334AEE" w:rsidRDefault="000C0C70" w:rsidP="000C0C70">
      <w:pPr>
        <w:pStyle w:val="BodyText"/>
        <w:jc w:val="center"/>
        <w:rPr>
          <w:rFonts w:ascii="Calibri" w:hAnsi="Calibri"/>
          <w:b/>
          <w:caps/>
          <w:sz w:val="22"/>
          <w:szCs w:val="22"/>
        </w:rPr>
      </w:pPr>
    </w:p>
    <w:p w14:paraId="27C79745" w14:textId="77777777" w:rsidR="000C0C70" w:rsidRPr="00334AEE" w:rsidRDefault="000C0C70" w:rsidP="000C0C70">
      <w:pPr>
        <w:pStyle w:val="BodyText"/>
        <w:numPr>
          <w:ilvl w:val="12"/>
          <w:numId w:val="0"/>
        </w:numPr>
        <w:jc w:val="left"/>
        <w:rPr>
          <w:rFonts w:ascii="Calibri" w:hAnsi="Calibri"/>
          <w:b/>
          <w:caps/>
          <w:sz w:val="22"/>
          <w:szCs w:val="22"/>
        </w:rPr>
      </w:pPr>
    </w:p>
    <w:p w14:paraId="2F03059D" w14:textId="51655DF3" w:rsidR="000C0C70" w:rsidRPr="00EF5216" w:rsidRDefault="000C0C70" w:rsidP="000C0C70">
      <w:pPr>
        <w:pStyle w:val="Norma"/>
        <w:widowControl/>
        <w:numPr>
          <w:ilvl w:val="0"/>
          <w:numId w:val="19"/>
        </w:numPr>
        <w:overflowPunct/>
        <w:autoSpaceDE/>
        <w:autoSpaceDN/>
        <w:adjustRightInd/>
        <w:textAlignment w:val="auto"/>
        <w:rPr>
          <w:rFonts w:asciiTheme="minorHAnsi" w:hAnsiTheme="minorHAnsi"/>
          <w:b/>
          <w:bCs/>
          <w:i/>
          <w:iCs/>
        </w:rPr>
      </w:pPr>
      <w:r w:rsidRPr="00EF5216">
        <w:rPr>
          <w:rFonts w:asciiTheme="minorHAnsi" w:hAnsiTheme="minorHAnsi"/>
        </w:rPr>
        <w:t xml:space="preserve">The CCC project manager will be </w:t>
      </w:r>
      <w:r>
        <w:rPr>
          <w:rFonts w:asciiTheme="minorHAnsi" w:hAnsiTheme="minorHAnsi"/>
        </w:rPr>
        <w:t>Mike Hemsley</w:t>
      </w:r>
    </w:p>
    <w:p w14:paraId="21FB1FD2" w14:textId="77777777" w:rsidR="000C0C70" w:rsidRPr="00EF5216" w:rsidRDefault="000C0C70" w:rsidP="000C0C70">
      <w:pPr>
        <w:pStyle w:val="Norma"/>
        <w:ind w:left="450"/>
        <w:rPr>
          <w:rFonts w:asciiTheme="minorHAnsi" w:hAnsiTheme="minorHAnsi"/>
          <w:b/>
          <w:bCs/>
          <w:i/>
          <w:iCs/>
        </w:rPr>
      </w:pPr>
    </w:p>
    <w:p w14:paraId="3A006F37" w14:textId="4B695529" w:rsidR="000C0C70" w:rsidRPr="00EF5216" w:rsidRDefault="000C0C70" w:rsidP="000C0C70">
      <w:pPr>
        <w:pStyle w:val="Norma"/>
        <w:ind w:left="450"/>
        <w:rPr>
          <w:rFonts w:asciiTheme="minorHAnsi" w:hAnsiTheme="minorHAnsi"/>
        </w:rPr>
      </w:pPr>
      <w:r w:rsidRPr="00EF5216">
        <w:rPr>
          <w:rFonts w:asciiTheme="minorHAnsi" w:hAnsiTheme="minorHAnsi"/>
        </w:rPr>
        <w:t xml:space="preserve">Address: 7 Holbein Place, London, SW1W 8NR. Tel: 020 7591 </w:t>
      </w:r>
      <w:r w:rsidR="004934F4">
        <w:rPr>
          <w:rFonts w:asciiTheme="minorHAnsi" w:hAnsiTheme="minorHAnsi"/>
        </w:rPr>
        <w:t>6121</w:t>
      </w:r>
    </w:p>
    <w:p w14:paraId="3DB76619" w14:textId="787EA5C1" w:rsidR="000C0C70" w:rsidRPr="00AF3E54" w:rsidRDefault="000C0C70" w:rsidP="000C0C70">
      <w:pPr>
        <w:pStyle w:val="Norma"/>
        <w:ind w:left="450"/>
        <w:rPr>
          <w:rStyle w:val="Hyperlink"/>
          <w:rFonts w:asciiTheme="minorHAnsi" w:hAnsiTheme="minorHAnsi"/>
        </w:rPr>
      </w:pPr>
      <w:r>
        <w:rPr>
          <w:rStyle w:val="Hyperlink"/>
          <w:rFonts w:asciiTheme="minorHAnsi" w:hAnsiTheme="minorHAnsi"/>
        </w:rPr>
        <w:t>Mike.hemsley@theccc.gsi.gov.uk</w:t>
      </w:r>
    </w:p>
    <w:p w14:paraId="3FD4B41C" w14:textId="77777777" w:rsidR="000C0C70" w:rsidRPr="00EF5216" w:rsidRDefault="000C0C70" w:rsidP="000C0C70">
      <w:pPr>
        <w:pStyle w:val="Norma"/>
        <w:ind w:left="450"/>
        <w:rPr>
          <w:rFonts w:asciiTheme="minorHAnsi" w:hAnsiTheme="minorHAnsi"/>
          <w:b/>
          <w:bCs/>
          <w:i/>
          <w:iCs/>
        </w:rPr>
      </w:pPr>
    </w:p>
    <w:p w14:paraId="6984A4ED" w14:textId="1F6DE082" w:rsidR="000C0C70" w:rsidRDefault="00EA090F" w:rsidP="000C0C70">
      <w:pPr>
        <w:pStyle w:val="Norma"/>
        <w:ind w:left="360"/>
        <w:rPr>
          <w:rFonts w:asciiTheme="minorHAnsi" w:hAnsiTheme="minorHAnsi"/>
        </w:rPr>
      </w:pPr>
      <w:r>
        <w:rPr>
          <w:rFonts w:asciiTheme="minorHAnsi" w:hAnsiTheme="minorHAnsi"/>
        </w:rPr>
        <w:t>Mike</w:t>
      </w:r>
      <w:r w:rsidR="000C0C70" w:rsidRPr="00EF5216">
        <w:rPr>
          <w:rFonts w:asciiTheme="minorHAnsi" w:hAnsiTheme="minorHAnsi"/>
        </w:rPr>
        <w:t xml:space="preserve"> should </w:t>
      </w:r>
      <w:r w:rsidR="000C0C70" w:rsidRPr="00F41B73">
        <w:rPr>
          <w:rFonts w:asciiTheme="minorHAnsi" w:hAnsiTheme="minorHAnsi"/>
        </w:rPr>
        <w:t xml:space="preserve">be contacted with any queries on the content of the project. </w:t>
      </w:r>
    </w:p>
    <w:p w14:paraId="20B801E6" w14:textId="77777777" w:rsidR="000C0C70" w:rsidRDefault="000C0C70" w:rsidP="000C0C70">
      <w:pPr>
        <w:pStyle w:val="Norma"/>
        <w:ind w:left="360"/>
        <w:rPr>
          <w:rFonts w:asciiTheme="minorHAnsi" w:hAnsiTheme="minorHAnsi"/>
        </w:rPr>
      </w:pPr>
    </w:p>
    <w:p w14:paraId="4E2D9A50" w14:textId="77777777" w:rsidR="000C0C70" w:rsidRPr="00F41B73" w:rsidRDefault="000C0C70" w:rsidP="000C0C70">
      <w:pPr>
        <w:pStyle w:val="Norma"/>
        <w:ind w:left="360"/>
        <w:rPr>
          <w:rFonts w:asciiTheme="minorHAnsi" w:hAnsiTheme="minorHAnsi"/>
          <w:b/>
          <w:bCs/>
          <w:i/>
          <w:iCs/>
        </w:rPr>
      </w:pPr>
      <w:r w:rsidRPr="00F41B73">
        <w:rPr>
          <w:rFonts w:asciiTheme="minorHAnsi" w:hAnsiTheme="minorHAnsi"/>
        </w:rPr>
        <w:t>Further information and clarification about the tendering process can be obtained from:</w:t>
      </w:r>
    </w:p>
    <w:p w14:paraId="4685CD06" w14:textId="77777777" w:rsidR="000C0C70" w:rsidRPr="00F41B73" w:rsidRDefault="000C0C70" w:rsidP="000C0C70">
      <w:pPr>
        <w:pStyle w:val="Norma"/>
        <w:ind w:left="360"/>
        <w:rPr>
          <w:rFonts w:asciiTheme="minorHAnsi" w:hAnsiTheme="minorHAnsi"/>
          <w:b/>
          <w:bCs/>
          <w:i/>
          <w:iCs/>
        </w:rPr>
      </w:pPr>
      <w:r w:rsidRPr="00F41B73">
        <w:rPr>
          <w:rFonts w:asciiTheme="minorHAnsi" w:hAnsiTheme="minorHAnsi"/>
        </w:rPr>
        <w:t>Sean Taylor</w:t>
      </w:r>
      <w:r>
        <w:rPr>
          <w:rFonts w:asciiTheme="minorHAnsi" w:hAnsiTheme="minorHAnsi"/>
        </w:rPr>
        <w:t xml:space="preserve">, </w:t>
      </w:r>
      <w:r w:rsidRPr="00F41B73">
        <w:rPr>
          <w:rFonts w:asciiTheme="minorHAnsi" w:hAnsiTheme="minorHAnsi"/>
        </w:rPr>
        <w:t xml:space="preserve">e-mail:  </w:t>
      </w:r>
      <w:hyperlink r:id="rId11" w:history="1">
        <w:r w:rsidRPr="00F41B73">
          <w:rPr>
            <w:rStyle w:val="Hyperlink"/>
            <w:rFonts w:asciiTheme="minorHAnsi" w:hAnsiTheme="minorHAnsi"/>
          </w:rPr>
          <w:t>sean.taylor@theCCC.gsi.gov.uk</w:t>
        </w:r>
      </w:hyperlink>
      <w:r w:rsidRPr="00F41B73">
        <w:rPr>
          <w:rFonts w:asciiTheme="minorHAnsi" w:hAnsiTheme="minorHAnsi"/>
        </w:rPr>
        <w:t xml:space="preserve">    Tel 020 7591 6093.</w:t>
      </w:r>
    </w:p>
    <w:p w14:paraId="1617307B" w14:textId="77777777" w:rsidR="000C0C70" w:rsidRPr="00F41B73" w:rsidRDefault="000C0C70" w:rsidP="000C0C70">
      <w:pPr>
        <w:pStyle w:val="Norma"/>
        <w:rPr>
          <w:rFonts w:asciiTheme="minorHAnsi" w:hAnsiTheme="minorHAnsi"/>
        </w:rPr>
      </w:pPr>
    </w:p>
    <w:p w14:paraId="12AB953C" w14:textId="061108DE" w:rsidR="000C0C70" w:rsidRPr="00F41B73" w:rsidRDefault="000C0C70" w:rsidP="000C0C70">
      <w:pPr>
        <w:pStyle w:val="Norma6"/>
        <w:numPr>
          <w:ilvl w:val="0"/>
          <w:numId w:val="19"/>
        </w:numPr>
        <w:jc w:val="both"/>
        <w:rPr>
          <w:rFonts w:asciiTheme="minorHAnsi" w:hAnsiTheme="minorHAnsi"/>
        </w:rPr>
      </w:pPr>
      <w:r w:rsidRPr="00F41B73">
        <w:rPr>
          <w:rFonts w:asciiTheme="minorHAnsi" w:hAnsiTheme="minorHAnsi"/>
        </w:rPr>
        <w:lastRenderedPageBreak/>
        <w:t xml:space="preserve">Bidders are required to submit </w:t>
      </w:r>
      <w:r w:rsidRPr="00F41B73">
        <w:rPr>
          <w:rFonts w:asciiTheme="minorHAnsi" w:hAnsiTheme="minorHAnsi"/>
          <w:lang w:eastAsia="en-GB"/>
        </w:rPr>
        <w:t>two</w:t>
      </w:r>
      <w:r w:rsidRPr="00F41B73">
        <w:rPr>
          <w:rFonts w:asciiTheme="minorHAnsi" w:hAnsiTheme="minorHAnsi"/>
        </w:rPr>
        <w:t xml:space="preserve"> copies of their bid via email to </w:t>
      </w:r>
      <w:r w:rsidRPr="00F41B73">
        <w:rPr>
          <w:rStyle w:val="Hyper1"/>
          <w:rFonts w:asciiTheme="minorHAnsi" w:hAnsiTheme="minorHAnsi"/>
        </w:rPr>
        <w:t>finance@theccc.gsi.gov.uk</w:t>
      </w:r>
      <w:r>
        <w:rPr>
          <w:rStyle w:val="Hyper1"/>
          <w:rFonts w:asciiTheme="minorHAnsi" w:hAnsiTheme="minorHAnsi"/>
        </w:rPr>
        <w:t xml:space="preserve"> </w:t>
      </w:r>
      <w:r w:rsidRPr="00F41B73">
        <w:rPr>
          <w:rFonts w:asciiTheme="minorHAnsi" w:hAnsiTheme="minorHAnsi"/>
        </w:rPr>
        <w:t xml:space="preserve">also copying in </w:t>
      </w:r>
      <w:hyperlink r:id="rId12" w:history="1">
        <w:r w:rsidRPr="00F41B73">
          <w:rPr>
            <w:rStyle w:val="Hyperlink"/>
            <w:rFonts w:asciiTheme="minorHAnsi" w:hAnsiTheme="minorHAnsi"/>
          </w:rPr>
          <w:t>sean.taylor@theCCC.gsi.gov.uk</w:t>
        </w:r>
      </w:hyperlink>
      <w:r w:rsidR="00F975D9">
        <w:rPr>
          <w:rStyle w:val="Hyperlink"/>
          <w:rFonts w:asciiTheme="minorHAnsi" w:hAnsiTheme="minorHAnsi"/>
        </w:rPr>
        <w:t>.</w:t>
      </w:r>
      <w:r w:rsidR="00F975D9">
        <w:rPr>
          <w:rFonts w:asciiTheme="minorHAnsi" w:hAnsiTheme="minorHAnsi"/>
        </w:rPr>
        <w:t xml:space="preserve">  </w:t>
      </w:r>
      <w:r w:rsidRPr="00F41B73">
        <w:rPr>
          <w:rFonts w:asciiTheme="minorHAnsi" w:hAnsiTheme="minorHAnsi"/>
        </w:rPr>
        <w:t xml:space="preserve">One version should contain no pricing information. The other version must be costed and identified as </w:t>
      </w:r>
      <w:r w:rsidRPr="00F41B73">
        <w:rPr>
          <w:rFonts w:asciiTheme="minorHAnsi" w:hAnsiTheme="minorHAnsi"/>
          <w:b/>
        </w:rPr>
        <w:t>"PRICED"</w:t>
      </w:r>
      <w:r w:rsidRPr="00F41B73">
        <w:rPr>
          <w:rFonts w:asciiTheme="minorHAnsi" w:hAnsiTheme="minorHAnsi"/>
        </w:rPr>
        <w:t>.  The email subject should read:</w:t>
      </w:r>
    </w:p>
    <w:p w14:paraId="5B88DB43" w14:textId="77777777" w:rsidR="000C0C70" w:rsidRPr="00491AEF" w:rsidRDefault="000C0C70" w:rsidP="000C0C70">
      <w:pPr>
        <w:pStyle w:val="Norma"/>
        <w:jc w:val="both"/>
        <w:rPr>
          <w:rFonts w:ascii="Calibri" w:hAnsi="Calibri"/>
        </w:rPr>
      </w:pPr>
    </w:p>
    <w:p w14:paraId="2C508995" w14:textId="294895F1" w:rsidR="000C0C70" w:rsidRPr="00491AEF" w:rsidRDefault="000C0C70" w:rsidP="000C0C70">
      <w:pPr>
        <w:pStyle w:val="Norma"/>
        <w:ind w:left="284"/>
        <w:jc w:val="center"/>
        <w:rPr>
          <w:rFonts w:ascii="Calibri" w:hAnsi="Calibri"/>
          <w:lang w:eastAsia="en-US"/>
        </w:rPr>
      </w:pPr>
      <w:r w:rsidRPr="00491AEF">
        <w:rPr>
          <w:rFonts w:ascii="Calibri" w:hAnsi="Calibri"/>
          <w:lang w:eastAsia="en-US"/>
        </w:rPr>
        <w:t>“</w:t>
      </w:r>
      <w:r w:rsidRPr="00491AEF">
        <w:rPr>
          <w:rFonts w:ascii="Calibri" w:hAnsi="Calibri"/>
          <w:b/>
          <w:caps/>
          <w:lang w:eastAsia="en-US"/>
        </w:rPr>
        <w:t xml:space="preserve">INVITATION TO TENDER for CCC </w:t>
      </w:r>
      <w:r w:rsidR="00EA090F">
        <w:rPr>
          <w:rFonts w:ascii="Calibri" w:hAnsi="Calibri"/>
          <w:b/>
          <w:caps/>
          <w:lang w:eastAsia="en-US"/>
        </w:rPr>
        <w:t xml:space="preserve">POWER/GAS MODELLING </w:t>
      </w:r>
      <w:r w:rsidRPr="00491AEF">
        <w:rPr>
          <w:rFonts w:ascii="Calibri" w:hAnsi="Calibri"/>
          <w:b/>
          <w:caps/>
          <w:lang w:eastAsia="en-US"/>
        </w:rPr>
        <w:t>PROJECT”</w:t>
      </w:r>
    </w:p>
    <w:p w14:paraId="28BAF6B7" w14:textId="77777777" w:rsidR="000C0C70" w:rsidRPr="00334AEE" w:rsidRDefault="000C0C70" w:rsidP="000C0C70">
      <w:pPr>
        <w:pStyle w:val="Norma"/>
        <w:jc w:val="center"/>
        <w:rPr>
          <w:rFonts w:ascii="Calibri" w:hAnsi="Calibri"/>
        </w:rPr>
      </w:pPr>
    </w:p>
    <w:p w14:paraId="27979F4D" w14:textId="4DBB6A5E" w:rsidR="000C0C70" w:rsidRDefault="000C0C70" w:rsidP="000C0C70">
      <w:pPr>
        <w:pStyle w:val="Norma"/>
        <w:ind w:left="360"/>
        <w:rPr>
          <w:rFonts w:ascii="Calibri" w:hAnsi="Calibri"/>
        </w:rPr>
      </w:pPr>
      <w:r w:rsidRPr="00334AEE">
        <w:rPr>
          <w:rFonts w:ascii="Calibri" w:hAnsi="Calibri"/>
        </w:rPr>
        <w:t>Bidders are</w:t>
      </w:r>
      <w:r>
        <w:rPr>
          <w:rFonts w:ascii="Calibri" w:hAnsi="Calibri"/>
        </w:rPr>
        <w:t xml:space="preserve"> also </w:t>
      </w:r>
      <w:r w:rsidRPr="00334AEE">
        <w:rPr>
          <w:rFonts w:ascii="Calibri" w:hAnsi="Calibri"/>
        </w:rPr>
        <w:t xml:space="preserve">required to submit </w:t>
      </w:r>
      <w:r>
        <w:rPr>
          <w:rFonts w:ascii="Calibri" w:hAnsi="Calibri"/>
        </w:rPr>
        <w:t xml:space="preserve">four </w:t>
      </w:r>
      <w:r w:rsidR="00EA090F">
        <w:rPr>
          <w:rFonts w:ascii="Calibri" w:hAnsi="Calibri"/>
        </w:rPr>
        <w:t xml:space="preserve">hard </w:t>
      </w:r>
      <w:r w:rsidRPr="00334AEE">
        <w:rPr>
          <w:rFonts w:ascii="Calibri" w:hAnsi="Calibri"/>
        </w:rPr>
        <w:t xml:space="preserve">copies of their bid.  </w:t>
      </w:r>
      <w:r>
        <w:rPr>
          <w:rFonts w:ascii="Calibri" w:hAnsi="Calibri"/>
        </w:rPr>
        <w:t xml:space="preserve">One of these </w:t>
      </w:r>
      <w:r w:rsidRPr="00334AEE">
        <w:rPr>
          <w:rFonts w:ascii="Calibri" w:hAnsi="Calibri"/>
        </w:rPr>
        <w:t xml:space="preserve">must be costed and identified as </w:t>
      </w:r>
      <w:r w:rsidRPr="00334AEE">
        <w:rPr>
          <w:rFonts w:ascii="Calibri" w:hAnsi="Calibri"/>
          <w:b/>
        </w:rPr>
        <w:t>"PRICED"</w:t>
      </w:r>
      <w:r>
        <w:rPr>
          <w:rFonts w:ascii="Calibri" w:hAnsi="Calibri"/>
        </w:rPr>
        <w:t>.  Bids</w:t>
      </w:r>
      <w:r w:rsidRPr="00334AEE">
        <w:rPr>
          <w:rFonts w:ascii="Calibri" w:hAnsi="Calibri"/>
        </w:rPr>
        <w:t xml:space="preserve"> should be submitted in a sealed envelope, marked as follows:</w:t>
      </w:r>
    </w:p>
    <w:p w14:paraId="7EC7181F" w14:textId="77777777" w:rsidR="000C0C70" w:rsidRPr="00491AEF" w:rsidRDefault="000C0C70" w:rsidP="000C0C70">
      <w:pPr>
        <w:pStyle w:val="Norma"/>
        <w:jc w:val="both"/>
        <w:rPr>
          <w:rFonts w:ascii="Calibri" w:hAnsi="Calibri"/>
        </w:rPr>
      </w:pPr>
    </w:p>
    <w:p w14:paraId="36F56495" w14:textId="0C259563" w:rsidR="000C0C70" w:rsidRPr="00491AEF" w:rsidRDefault="000C0C70" w:rsidP="000C0C70">
      <w:pPr>
        <w:pStyle w:val="Norma"/>
        <w:ind w:left="284"/>
        <w:jc w:val="center"/>
        <w:rPr>
          <w:rFonts w:ascii="Calibri" w:hAnsi="Calibri"/>
          <w:lang w:eastAsia="en-US"/>
        </w:rPr>
      </w:pPr>
      <w:r w:rsidRPr="00491AEF">
        <w:rPr>
          <w:rFonts w:ascii="Calibri" w:hAnsi="Calibri"/>
          <w:lang w:eastAsia="en-US"/>
        </w:rPr>
        <w:t>“</w:t>
      </w:r>
      <w:r w:rsidRPr="00491AEF">
        <w:rPr>
          <w:rFonts w:ascii="Calibri" w:hAnsi="Calibri"/>
          <w:b/>
          <w:caps/>
          <w:lang w:eastAsia="en-US"/>
        </w:rPr>
        <w:t xml:space="preserve">INVITATION TO TENDER for CCC </w:t>
      </w:r>
      <w:r w:rsidR="00EA090F">
        <w:rPr>
          <w:rFonts w:ascii="Calibri" w:hAnsi="Calibri"/>
          <w:b/>
          <w:caps/>
          <w:lang w:eastAsia="en-US"/>
        </w:rPr>
        <w:t xml:space="preserve">POWER/GAS MODELLING </w:t>
      </w:r>
      <w:r w:rsidRPr="00491AEF">
        <w:rPr>
          <w:rFonts w:ascii="Calibri" w:hAnsi="Calibri"/>
          <w:b/>
          <w:caps/>
          <w:lang w:eastAsia="en-US"/>
        </w:rPr>
        <w:t>PROJECT”</w:t>
      </w:r>
    </w:p>
    <w:p w14:paraId="7F2083C3" w14:textId="77777777" w:rsidR="000C0C70" w:rsidRPr="00334AEE" w:rsidRDefault="000C0C70" w:rsidP="000C0C70">
      <w:pPr>
        <w:pStyle w:val="Norma"/>
        <w:ind w:left="284"/>
        <w:jc w:val="center"/>
        <w:rPr>
          <w:rFonts w:ascii="Calibri" w:hAnsi="Calibri"/>
        </w:rPr>
      </w:pPr>
    </w:p>
    <w:p w14:paraId="1D6BD5AA" w14:textId="77777777" w:rsidR="000C0C70" w:rsidRPr="00EF5216" w:rsidRDefault="000C0C70" w:rsidP="000C0C70">
      <w:pPr>
        <w:pStyle w:val="Norma"/>
        <w:ind w:left="360"/>
        <w:rPr>
          <w:rFonts w:ascii="Calibri" w:hAnsi="Calibri"/>
          <w:b/>
          <w:bCs/>
        </w:rPr>
      </w:pPr>
      <w:r w:rsidRPr="00334AEE">
        <w:rPr>
          <w:rFonts w:ascii="Calibri" w:hAnsi="Calibri"/>
        </w:rPr>
        <w:t>Envelopes should bear no external indication of the sender's identity.  All bids should be addressed to:</w:t>
      </w:r>
    </w:p>
    <w:p w14:paraId="4CF09E1E" w14:textId="77777777" w:rsidR="000C0C70" w:rsidRPr="00334AEE" w:rsidRDefault="000C0C70" w:rsidP="000C0C70">
      <w:pPr>
        <w:pStyle w:val="Norma"/>
        <w:ind w:left="360"/>
        <w:jc w:val="both"/>
        <w:rPr>
          <w:rFonts w:ascii="Calibri" w:hAnsi="Calibri"/>
          <w:b/>
          <w:bCs/>
        </w:rPr>
      </w:pPr>
      <w:r w:rsidRPr="00334AEE">
        <w:rPr>
          <w:rFonts w:ascii="Calibri" w:hAnsi="Calibri"/>
        </w:rPr>
        <w:t>Business Manager</w:t>
      </w:r>
    </w:p>
    <w:p w14:paraId="45EECA0D" w14:textId="77777777" w:rsidR="000C0C70" w:rsidRPr="00334AEE" w:rsidRDefault="000C0C70" w:rsidP="000C0C70">
      <w:pPr>
        <w:pStyle w:val="Norma"/>
        <w:ind w:left="360"/>
        <w:jc w:val="both"/>
        <w:rPr>
          <w:rFonts w:ascii="Calibri" w:hAnsi="Calibri"/>
          <w:b/>
          <w:bCs/>
        </w:rPr>
      </w:pPr>
      <w:r w:rsidRPr="00334AEE">
        <w:rPr>
          <w:rFonts w:ascii="Calibri" w:hAnsi="Calibri"/>
        </w:rPr>
        <w:t>Committee on Climate Change</w:t>
      </w:r>
    </w:p>
    <w:p w14:paraId="74CA36CD" w14:textId="77777777" w:rsidR="000C0C70" w:rsidRPr="00334AEE" w:rsidRDefault="000C0C70" w:rsidP="000C0C70">
      <w:pPr>
        <w:pStyle w:val="Norma"/>
        <w:ind w:left="360"/>
        <w:jc w:val="both"/>
        <w:rPr>
          <w:rFonts w:ascii="Calibri" w:hAnsi="Calibri"/>
        </w:rPr>
      </w:pPr>
      <w:r w:rsidRPr="00334AEE">
        <w:rPr>
          <w:rFonts w:ascii="Calibri" w:hAnsi="Calibri"/>
        </w:rPr>
        <w:t>7 Holbein Place</w:t>
      </w:r>
    </w:p>
    <w:p w14:paraId="0CA54DC3" w14:textId="77777777" w:rsidR="000C0C70" w:rsidRDefault="000C0C70" w:rsidP="000C0C70">
      <w:pPr>
        <w:pStyle w:val="Norma"/>
        <w:ind w:left="360"/>
        <w:jc w:val="both"/>
        <w:rPr>
          <w:rFonts w:ascii="Calibri" w:hAnsi="Calibri"/>
        </w:rPr>
      </w:pPr>
      <w:r w:rsidRPr="00334AEE">
        <w:rPr>
          <w:rFonts w:ascii="Calibri" w:hAnsi="Calibri"/>
        </w:rPr>
        <w:t xml:space="preserve">London </w:t>
      </w:r>
    </w:p>
    <w:p w14:paraId="3CA4EBE9" w14:textId="77777777" w:rsidR="000C0C70" w:rsidRPr="00334AEE" w:rsidRDefault="000C0C70" w:rsidP="000C0C70">
      <w:pPr>
        <w:pStyle w:val="Norma"/>
        <w:ind w:left="360"/>
        <w:jc w:val="both"/>
        <w:rPr>
          <w:rFonts w:ascii="Calibri" w:hAnsi="Calibri"/>
          <w:b/>
          <w:bCs/>
          <w:highlight w:val="yellow"/>
        </w:rPr>
      </w:pPr>
      <w:r w:rsidRPr="00334AEE">
        <w:rPr>
          <w:rFonts w:ascii="Calibri" w:hAnsi="Calibri"/>
        </w:rPr>
        <w:t>SW1W</w:t>
      </w:r>
      <w:r>
        <w:rPr>
          <w:rFonts w:ascii="Calibri" w:hAnsi="Calibri"/>
        </w:rPr>
        <w:t xml:space="preserve"> </w:t>
      </w:r>
      <w:r w:rsidRPr="00334AEE">
        <w:rPr>
          <w:rFonts w:ascii="Calibri" w:hAnsi="Calibri"/>
        </w:rPr>
        <w:t>8NR</w:t>
      </w:r>
    </w:p>
    <w:p w14:paraId="1DFB1AB8" w14:textId="77777777" w:rsidR="000C0C70" w:rsidRDefault="000C0C70" w:rsidP="000C0C70">
      <w:pPr>
        <w:pStyle w:val="Norma"/>
        <w:numPr>
          <w:ilvl w:val="12"/>
          <w:numId w:val="0"/>
        </w:numPr>
        <w:rPr>
          <w:rFonts w:ascii="Calibri" w:hAnsi="Calibri"/>
        </w:rPr>
      </w:pPr>
    </w:p>
    <w:p w14:paraId="453CCCDA" w14:textId="2DF2790E" w:rsidR="000C0C70" w:rsidRPr="00334AEE" w:rsidRDefault="000C0C70" w:rsidP="000C0C70">
      <w:pPr>
        <w:pStyle w:val="BodyText"/>
        <w:jc w:val="left"/>
        <w:rPr>
          <w:rFonts w:ascii="Calibri" w:hAnsi="Calibri"/>
          <w:b/>
          <w:sz w:val="22"/>
          <w:szCs w:val="22"/>
        </w:rPr>
      </w:pPr>
      <w:r w:rsidRPr="00334AEE">
        <w:rPr>
          <w:rFonts w:ascii="Calibri" w:hAnsi="Calibri"/>
          <w:b/>
          <w:sz w:val="22"/>
          <w:szCs w:val="22"/>
        </w:rPr>
        <w:lastRenderedPageBreak/>
        <w:t>Bids should be sent in time</w:t>
      </w:r>
      <w:r>
        <w:rPr>
          <w:rFonts w:ascii="Calibri" w:hAnsi="Calibri"/>
          <w:b/>
          <w:sz w:val="22"/>
          <w:szCs w:val="22"/>
        </w:rPr>
        <w:t xml:space="preserve"> in time</w:t>
      </w:r>
      <w:r w:rsidRPr="00334AEE">
        <w:rPr>
          <w:rFonts w:ascii="Calibri" w:hAnsi="Calibri"/>
          <w:b/>
          <w:sz w:val="22"/>
          <w:szCs w:val="22"/>
        </w:rPr>
        <w:t xml:space="preserve"> for receipt </w:t>
      </w:r>
      <w:r w:rsidRPr="00B728E8">
        <w:rPr>
          <w:rFonts w:ascii="Calibri" w:hAnsi="Calibri"/>
          <w:b/>
          <w:sz w:val="22"/>
          <w:szCs w:val="22"/>
        </w:rPr>
        <w:t xml:space="preserve">by 10am </w:t>
      </w:r>
      <w:r w:rsidRPr="00491AEF">
        <w:rPr>
          <w:rFonts w:ascii="Calibri" w:hAnsi="Calibri"/>
          <w:b/>
          <w:sz w:val="22"/>
          <w:szCs w:val="22"/>
        </w:rPr>
        <w:t xml:space="preserve">on </w:t>
      </w:r>
      <w:r>
        <w:rPr>
          <w:rFonts w:ascii="Calibri" w:hAnsi="Calibri"/>
          <w:b/>
          <w:sz w:val="22"/>
          <w:szCs w:val="22"/>
        </w:rPr>
        <w:t>18</w:t>
      </w:r>
      <w:r w:rsidRPr="00491AEF">
        <w:rPr>
          <w:rFonts w:ascii="Calibri" w:hAnsi="Calibri"/>
          <w:b/>
          <w:sz w:val="22"/>
          <w:szCs w:val="22"/>
        </w:rPr>
        <w:t xml:space="preserve">th </w:t>
      </w:r>
      <w:r w:rsidRPr="00B728E8">
        <w:rPr>
          <w:rFonts w:ascii="Calibri" w:hAnsi="Calibri"/>
          <w:b/>
          <w:sz w:val="22"/>
          <w:szCs w:val="22"/>
        </w:rPr>
        <w:t>October 2017</w:t>
      </w:r>
    </w:p>
    <w:p w14:paraId="488B9007" w14:textId="77777777" w:rsidR="000C0C70" w:rsidRPr="00334AEE" w:rsidRDefault="000C0C70" w:rsidP="000C0C70">
      <w:pPr>
        <w:pStyle w:val="Norma"/>
        <w:numPr>
          <w:ilvl w:val="12"/>
          <w:numId w:val="0"/>
        </w:numPr>
        <w:rPr>
          <w:rFonts w:ascii="Calibri" w:hAnsi="Calibri"/>
          <w:b/>
        </w:rPr>
      </w:pPr>
    </w:p>
    <w:p w14:paraId="2D21254D" w14:textId="764132CE" w:rsidR="000C0C70" w:rsidRPr="005A3D26" w:rsidRDefault="000C0C70" w:rsidP="000C0C70">
      <w:pPr>
        <w:pStyle w:val="Norma"/>
        <w:widowControl/>
        <w:numPr>
          <w:ilvl w:val="0"/>
          <w:numId w:val="19"/>
        </w:numPr>
        <w:overflowPunct/>
        <w:autoSpaceDE/>
        <w:autoSpaceDN/>
        <w:adjustRightInd/>
        <w:ind w:left="360"/>
        <w:textAlignment w:val="auto"/>
        <w:rPr>
          <w:rFonts w:ascii="Calibri" w:hAnsi="Calibri"/>
          <w:b/>
          <w:bCs/>
        </w:rPr>
      </w:pPr>
      <w:r w:rsidRPr="00334AEE">
        <w:rPr>
          <w:rFonts w:ascii="Calibri" w:hAnsi="Calibri"/>
        </w:rPr>
        <w:t xml:space="preserve">If required, interviews will take place in London </w:t>
      </w:r>
      <w:r>
        <w:rPr>
          <w:rFonts w:asciiTheme="minorHAnsi" w:hAnsiTheme="minorHAnsi"/>
        </w:rPr>
        <w:t xml:space="preserve">on the </w:t>
      </w:r>
      <w:r>
        <w:rPr>
          <w:rFonts w:ascii="Calibri" w:hAnsi="Calibri"/>
          <w:b/>
        </w:rPr>
        <w:t xml:space="preserve">in the </w:t>
      </w:r>
      <w:r w:rsidRPr="00D35396">
        <w:rPr>
          <w:rFonts w:ascii="Calibri" w:hAnsi="Calibri"/>
          <w:b/>
        </w:rPr>
        <w:t xml:space="preserve">w/c </w:t>
      </w:r>
      <w:r>
        <w:rPr>
          <w:rFonts w:ascii="Calibri" w:hAnsi="Calibri"/>
          <w:b/>
        </w:rPr>
        <w:t>23th</w:t>
      </w:r>
      <w:r w:rsidRPr="00D35396">
        <w:rPr>
          <w:rFonts w:ascii="Calibri" w:hAnsi="Calibri"/>
          <w:b/>
          <w:vertAlign w:val="superscript"/>
        </w:rPr>
        <w:t xml:space="preserve"> </w:t>
      </w:r>
      <w:r w:rsidRPr="00D35396">
        <w:rPr>
          <w:rFonts w:ascii="Calibri" w:hAnsi="Calibri"/>
          <w:b/>
        </w:rPr>
        <w:t>October</w:t>
      </w:r>
      <w:r w:rsidRPr="00D35396">
        <w:rPr>
          <w:rFonts w:asciiTheme="minorHAnsi" w:hAnsiTheme="minorHAnsi"/>
          <w:b/>
        </w:rPr>
        <w:t>.</w:t>
      </w:r>
      <w:r w:rsidRPr="00334AEE">
        <w:rPr>
          <w:rFonts w:ascii="Calibri" w:hAnsi="Calibri"/>
        </w:rPr>
        <w:t xml:space="preserve"> If you are invited for interview, you will be notified of the address and time in the letter of invitation, sent out by email.</w:t>
      </w:r>
    </w:p>
    <w:p w14:paraId="6BA0BCC2" w14:textId="77777777" w:rsidR="000C0C70" w:rsidRDefault="000C0C70" w:rsidP="000C0C70">
      <w:pPr>
        <w:pStyle w:val="Norma"/>
        <w:rPr>
          <w:rFonts w:ascii="Calibri" w:hAnsi="Calibri"/>
        </w:rPr>
      </w:pPr>
    </w:p>
    <w:p w14:paraId="5EA87535" w14:textId="2B193090" w:rsidR="000C0C70" w:rsidRPr="004934F4" w:rsidRDefault="000C0C70" w:rsidP="004934F4">
      <w:pPr>
        <w:pStyle w:val="Norma"/>
        <w:widowControl/>
        <w:numPr>
          <w:ilvl w:val="0"/>
          <w:numId w:val="19"/>
        </w:numPr>
        <w:overflowPunct/>
        <w:autoSpaceDE/>
        <w:autoSpaceDN/>
        <w:adjustRightInd/>
        <w:ind w:left="360"/>
        <w:textAlignment w:val="auto"/>
        <w:rPr>
          <w:rFonts w:ascii="Calibri" w:hAnsi="Calibri"/>
          <w:color w:val="FF0000"/>
        </w:rPr>
      </w:pPr>
      <w:r w:rsidRPr="00005506">
        <w:rPr>
          <w:rFonts w:ascii="Calibri" w:hAnsi="Calibri"/>
        </w:rPr>
        <w:t>I</w:t>
      </w:r>
      <w:r>
        <w:rPr>
          <w:rFonts w:ascii="Calibri" w:hAnsi="Calibri"/>
        </w:rPr>
        <w:t xml:space="preserve">n practice, we welcome suggestions from consultants around what is feasible within the available timescales and </w:t>
      </w:r>
      <w:r w:rsidRPr="00491AEF">
        <w:rPr>
          <w:rFonts w:ascii="Calibri" w:hAnsi="Calibri"/>
        </w:rPr>
        <w:t>budget (</w:t>
      </w:r>
      <w:r w:rsidR="00BE4145">
        <w:rPr>
          <w:rFonts w:ascii="Calibri" w:hAnsi="Calibri"/>
        </w:rPr>
        <w:t>£70,000-90,000</w:t>
      </w:r>
      <w:r w:rsidRPr="00491AEF">
        <w:rPr>
          <w:rFonts w:ascii="Calibri" w:hAnsi="Calibri"/>
        </w:rPr>
        <w:t xml:space="preserve"> </w:t>
      </w:r>
      <w:r>
        <w:rPr>
          <w:rFonts w:ascii="Calibri" w:hAnsi="Calibri"/>
        </w:rPr>
        <w:t>ex</w:t>
      </w:r>
      <w:r w:rsidRPr="00491AEF">
        <w:rPr>
          <w:rFonts w:ascii="Calibri" w:hAnsi="Calibri"/>
        </w:rPr>
        <w:t xml:space="preserve">cluding VAT).  </w:t>
      </w:r>
      <w:r w:rsidRPr="004934F4">
        <w:rPr>
          <w:rFonts w:cs="Calibri"/>
          <w:b/>
          <w:sz w:val="28"/>
          <w:szCs w:val="28"/>
        </w:rPr>
        <w:br w:type="page"/>
      </w:r>
    </w:p>
    <w:p w14:paraId="478E2267" w14:textId="77777777" w:rsidR="001D5D04" w:rsidRDefault="001D5D04" w:rsidP="007B3C23">
      <w:pPr>
        <w:pStyle w:val="Norma"/>
        <w:jc w:val="both"/>
        <w:rPr>
          <w:rFonts w:ascii="Calibri" w:hAnsi="Calibri" w:cs="Calibri"/>
          <w:b/>
          <w:sz w:val="28"/>
          <w:szCs w:val="28"/>
        </w:rPr>
      </w:pPr>
    </w:p>
    <w:p w14:paraId="5EA87536" w14:textId="77777777" w:rsidR="003E5C19" w:rsidRDefault="00C06839" w:rsidP="007B3C23">
      <w:pPr>
        <w:pStyle w:val="Norma"/>
        <w:jc w:val="both"/>
        <w:rPr>
          <w:rFonts w:ascii="Calibri" w:hAnsi="Calibri" w:cs="Calibri"/>
          <w:b/>
          <w:sz w:val="28"/>
          <w:szCs w:val="28"/>
        </w:rPr>
      </w:pPr>
      <w:r>
        <w:rPr>
          <w:noProof/>
        </w:rPr>
        <mc:AlternateContent>
          <mc:Choice Requires="wps">
            <w:drawing>
              <wp:anchor distT="0" distB="0" distL="114300" distR="114300" simplePos="0" relativeHeight="20" behindDoc="0" locked="0" layoutInCell="1" allowOverlap="1" wp14:anchorId="5EA8762A" wp14:editId="5EA8762B">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5EA87635" w14:textId="77777777" w:rsidR="004934F4" w:rsidRDefault="004934F4" w:rsidP="003E5C19">
                            <w:pPr>
                              <w:pStyle w:val="Norma"/>
                              <w:jc w:val="center"/>
                              <w:rPr>
                                <w:b/>
                                <w:sz w:val="28"/>
                                <w:szCs w:val="28"/>
                              </w:rPr>
                            </w:pPr>
                          </w:p>
                          <w:p w14:paraId="5EA87636" w14:textId="77777777" w:rsidR="004934F4" w:rsidRDefault="004934F4" w:rsidP="003E5C19">
                            <w:pPr>
                              <w:pStyle w:val="Norma"/>
                              <w:jc w:val="center"/>
                              <w:rPr>
                                <w:b/>
                                <w:sz w:val="28"/>
                                <w:szCs w:val="28"/>
                              </w:rPr>
                            </w:pPr>
                          </w:p>
                          <w:p w14:paraId="5EA87637" w14:textId="77777777" w:rsidR="004934F4" w:rsidRPr="003E5C19" w:rsidRDefault="004934F4" w:rsidP="003E5C19">
                            <w:pPr>
                              <w:pStyle w:val="Norma"/>
                              <w:jc w:val="center"/>
                              <w:rPr>
                                <w:rFonts w:cs="Arial"/>
                                <w:b/>
                                <w:sz w:val="36"/>
                                <w:szCs w:val="36"/>
                              </w:rPr>
                            </w:pPr>
                            <w:r w:rsidRPr="003E5C19">
                              <w:rPr>
                                <w:b/>
                                <w:sz w:val="36"/>
                                <w:szCs w:val="36"/>
                              </w:rPr>
                              <w:t>Specification of Requirements</w:t>
                            </w:r>
                          </w:p>
                          <w:p w14:paraId="5EA87638" w14:textId="77777777" w:rsidR="004934F4" w:rsidRDefault="004934F4">
                            <w:pPr>
                              <w:pStyle w:val="Norma"/>
                            </w:pPr>
                          </w:p>
                          <w:p w14:paraId="5EA87639" w14:textId="77777777" w:rsidR="004934F4" w:rsidRDefault="004934F4">
                            <w:pPr>
                              <w:pStyle w:val="Norma"/>
                            </w:pPr>
                          </w:p>
                          <w:p w14:paraId="5EA8763A" w14:textId="6AEC32F9" w:rsidR="004934F4" w:rsidRPr="00DD521A" w:rsidRDefault="004934F4" w:rsidP="00405192">
                            <w:pPr>
                              <w:pStyle w:val="Norma"/>
                              <w:rPr>
                                <w:rFonts w:cs="Arial"/>
                                <w:color w:val="FF0000"/>
                              </w:rPr>
                            </w:pPr>
                            <w:r w:rsidRPr="0000739E">
                              <w:rPr>
                                <w:rFonts w:cs="Arial"/>
                              </w:rPr>
                              <w:t xml:space="preserve">Invitation to Tender </w:t>
                            </w:r>
                            <w:r w:rsidRPr="004C06AB">
                              <w:rPr>
                                <w:rFonts w:cs="Arial"/>
                              </w:rPr>
                              <w:t>to quantify the impacts of alternate heat decarbonisation pathways on UK electricity and gas infrastructure in 2050.</w:t>
                            </w:r>
                          </w:p>
                          <w:p w14:paraId="5EA8763B" w14:textId="1A096B7A" w:rsidR="004934F4" w:rsidRPr="0000739E" w:rsidRDefault="004934F4" w:rsidP="00405192">
                            <w:pPr>
                              <w:pStyle w:val="Norma"/>
                              <w:rPr>
                                <w:rFonts w:cs="Arial"/>
                              </w:rPr>
                            </w:pPr>
                            <w:r>
                              <w:rPr>
                                <w:rFonts w:cs="Arial"/>
                              </w:rPr>
                              <w:t xml:space="preserve">Tender Reference Number: </w:t>
                            </w:r>
                            <w:r w:rsidR="008879CB">
                              <w:rPr>
                                <w:rFonts w:cs="Arial"/>
                                <w:color w:val="FF0000"/>
                              </w:rPr>
                              <w:t>MH/0917</w:t>
                            </w:r>
                          </w:p>
                          <w:p w14:paraId="5EA8763C" w14:textId="417C21AA" w:rsidR="004934F4" w:rsidRDefault="004934F4" w:rsidP="00405192">
                            <w:pPr>
                              <w:pStyle w:val="Norma"/>
                              <w:rPr>
                                <w:rFonts w:cs="Arial"/>
                              </w:rPr>
                            </w:pPr>
                            <w:r w:rsidRPr="0000739E">
                              <w:rPr>
                                <w:rFonts w:cs="Arial"/>
                              </w:rPr>
                              <w:t>Deadline for Tender Responses:</w:t>
                            </w:r>
                            <w:r w:rsidRPr="006D645F">
                              <w:rPr>
                                <w:rFonts w:cs="Arial"/>
                                <w:sz w:val="24"/>
                                <w:szCs w:val="24"/>
                              </w:rPr>
                              <w:t xml:space="preserve"> </w:t>
                            </w:r>
                            <w:r w:rsidRPr="00BE4145">
                              <w:rPr>
                                <w:rFonts w:cs="Arial"/>
                                <w:sz w:val="24"/>
                                <w:szCs w:val="24"/>
                              </w:rPr>
                              <w:t>Wednesday October 18</w:t>
                            </w:r>
                            <w:r w:rsidRPr="00BE4145">
                              <w:rPr>
                                <w:rFonts w:cs="Arial"/>
                                <w:sz w:val="24"/>
                                <w:szCs w:val="24"/>
                                <w:vertAlign w:val="superscript"/>
                              </w:rPr>
                              <w:t>th</w:t>
                            </w:r>
                            <w:r w:rsidRPr="00BE4145">
                              <w:rPr>
                                <w:rFonts w:cs="Arial"/>
                                <w:sz w:val="24"/>
                                <w:szCs w:val="24"/>
                              </w:rPr>
                              <w:t xml:space="preserve"> 2017</w:t>
                            </w:r>
                          </w:p>
                          <w:p w14:paraId="5EA8763D" w14:textId="77777777" w:rsidR="004934F4" w:rsidRDefault="004934F4" w:rsidP="00790CE1">
                            <w:pPr>
                              <w:pStyle w:val="Norma"/>
                              <w:rPr>
                                <w:rFonts w:cs="Arial"/>
                              </w:rPr>
                            </w:pPr>
                          </w:p>
                          <w:p w14:paraId="5EA8763E" w14:textId="77777777" w:rsidR="004934F4" w:rsidRDefault="004934F4" w:rsidP="00790CE1">
                            <w:pPr>
                              <w:pStyle w:val="Norma"/>
                              <w:rPr>
                                <w:rFonts w:cs="Arial"/>
                              </w:rPr>
                            </w:pPr>
                          </w:p>
                          <w:p w14:paraId="5EA8763F" w14:textId="77777777" w:rsidR="004934F4" w:rsidRPr="0000739E" w:rsidRDefault="004934F4" w:rsidP="00790CE1">
                            <w:pPr>
                              <w:pStyle w:val="Norma"/>
                              <w:rPr>
                                <w:rFonts w:cs="Arial"/>
                              </w:rPr>
                            </w:pPr>
                          </w:p>
                          <w:p w14:paraId="5EA87640" w14:textId="77777777" w:rsidR="004934F4" w:rsidRDefault="004934F4">
                            <w:pPr>
                              <w:pStyle w:val="Norma"/>
                            </w:pPr>
                          </w:p>
                          <w:p w14:paraId="5EA87641" w14:textId="77777777" w:rsidR="004934F4" w:rsidRDefault="004934F4">
                            <w:pPr>
                              <w:pStyle w:val="Norma"/>
                            </w:pPr>
                          </w:p>
                          <w:p w14:paraId="5EA87642" w14:textId="77777777" w:rsidR="004934F4" w:rsidRDefault="004934F4">
                            <w:pPr>
                              <w:pStyle w:val="Norma"/>
                            </w:pPr>
                          </w:p>
                          <w:p w14:paraId="5EA87643" w14:textId="77777777" w:rsidR="004934F4" w:rsidRDefault="004934F4">
                            <w:pPr>
                              <w:pStyle w:val="Norma"/>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A8762A" id="_x0000_t202" coordsize="21600,21600" o:spt="202" path="m,l,21600r21600,l21600,xe">
                <v:stroke joinstyle="miter"/>
                <v:path gradientshapeok="t" o:connecttype="rect"/>
              </v:shapetype>
              <v:shape id="Text Box 85" o:spid="_x0000_s1026" type="#_x0000_t202" style="position:absolute;left:0;text-align:left;margin-left:0;margin-top:-16.35pt;width:445.3pt;height:153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" fillcolor="#d8d8d8">
                <v:textbox>
                  <w:txbxContent>
                    <w:p w14:paraId="5EA87635" w14:textId="77777777" w:rsidR="004934F4" w:rsidRDefault="004934F4" w:rsidP="003E5C19">
                      <w:pPr>
                        <w:pStyle w:val="Norma"/>
                        <w:jc w:val="center"/>
                        <w:rPr>
                          <w:b/>
                          <w:sz w:val="28"/>
                          <w:szCs w:val="28"/>
                        </w:rPr>
                      </w:pPr>
                    </w:p>
                    <w:p w14:paraId="5EA87636" w14:textId="77777777" w:rsidR="004934F4" w:rsidRDefault="004934F4" w:rsidP="003E5C19">
                      <w:pPr>
                        <w:pStyle w:val="Norma"/>
                        <w:jc w:val="center"/>
                        <w:rPr>
                          <w:b/>
                          <w:sz w:val="28"/>
                          <w:szCs w:val="28"/>
                        </w:rPr>
                      </w:pPr>
                    </w:p>
                    <w:p w14:paraId="5EA87637" w14:textId="77777777" w:rsidR="004934F4" w:rsidRPr="003E5C19" w:rsidRDefault="004934F4" w:rsidP="003E5C19">
                      <w:pPr>
                        <w:pStyle w:val="Norma"/>
                        <w:jc w:val="center"/>
                        <w:rPr>
                          <w:rFonts w:cs="Arial"/>
                          <w:b/>
                          <w:sz w:val="36"/>
                          <w:szCs w:val="36"/>
                        </w:rPr>
                      </w:pPr>
                      <w:r w:rsidRPr="003E5C19">
                        <w:rPr>
                          <w:b/>
                          <w:sz w:val="36"/>
                          <w:szCs w:val="36"/>
                        </w:rPr>
                        <w:t>Specification of Requirements</w:t>
                      </w:r>
                    </w:p>
                    <w:p w14:paraId="5EA87638" w14:textId="77777777" w:rsidR="004934F4" w:rsidRDefault="004934F4">
                      <w:pPr>
                        <w:pStyle w:val="Norma"/>
                      </w:pPr>
                    </w:p>
                    <w:p w14:paraId="5EA87639" w14:textId="77777777" w:rsidR="004934F4" w:rsidRDefault="004934F4">
                      <w:pPr>
                        <w:pStyle w:val="Norma"/>
                      </w:pPr>
                    </w:p>
                    <w:p w14:paraId="5EA8763A" w14:textId="6AEC32F9" w:rsidR="004934F4" w:rsidRPr="00DD521A" w:rsidRDefault="004934F4" w:rsidP="00405192">
                      <w:pPr>
                        <w:pStyle w:val="Norma"/>
                        <w:rPr>
                          <w:rFonts w:cs="Arial"/>
                          <w:color w:val="FF0000"/>
                        </w:rPr>
                      </w:pPr>
                      <w:r w:rsidRPr="0000739E">
                        <w:rPr>
                          <w:rFonts w:cs="Arial"/>
                        </w:rPr>
                        <w:t xml:space="preserve">Invitation to Tender </w:t>
                      </w:r>
                      <w:r w:rsidRPr="004C06AB">
                        <w:rPr>
                          <w:rFonts w:cs="Arial"/>
                        </w:rPr>
                        <w:t>to quantify the impacts of alternate heat decarbonisation pathways on UK electricity and gas infrastructure in 2050.</w:t>
                      </w:r>
                    </w:p>
                    <w:p w14:paraId="5EA8763B" w14:textId="1A096B7A" w:rsidR="004934F4" w:rsidRPr="0000739E" w:rsidRDefault="004934F4" w:rsidP="00405192">
                      <w:pPr>
                        <w:pStyle w:val="Norma"/>
                        <w:rPr>
                          <w:rFonts w:cs="Arial"/>
                        </w:rPr>
                      </w:pPr>
                      <w:r>
                        <w:rPr>
                          <w:rFonts w:cs="Arial"/>
                        </w:rPr>
                        <w:t xml:space="preserve">Tender Reference Number: </w:t>
                      </w:r>
                      <w:r w:rsidR="008879CB">
                        <w:rPr>
                          <w:rFonts w:cs="Arial"/>
                          <w:color w:val="FF0000"/>
                        </w:rPr>
                        <w:t>MH/0917</w:t>
                      </w:r>
                    </w:p>
                    <w:p w14:paraId="5EA8763C" w14:textId="417C21AA" w:rsidR="004934F4" w:rsidRDefault="004934F4" w:rsidP="00405192">
                      <w:pPr>
                        <w:pStyle w:val="Norma"/>
                        <w:rPr>
                          <w:rFonts w:cs="Arial"/>
                        </w:rPr>
                      </w:pPr>
                      <w:r w:rsidRPr="0000739E">
                        <w:rPr>
                          <w:rFonts w:cs="Arial"/>
                        </w:rPr>
                        <w:t>Deadline for Tender Responses:</w:t>
                      </w:r>
                      <w:r w:rsidRPr="006D645F">
                        <w:rPr>
                          <w:rFonts w:cs="Arial"/>
                          <w:sz w:val="24"/>
                          <w:szCs w:val="24"/>
                        </w:rPr>
                        <w:t xml:space="preserve"> </w:t>
                      </w:r>
                      <w:r w:rsidRPr="00BE4145">
                        <w:rPr>
                          <w:rFonts w:cs="Arial"/>
                          <w:sz w:val="24"/>
                          <w:szCs w:val="24"/>
                        </w:rPr>
                        <w:t>Wednesday October 18</w:t>
                      </w:r>
                      <w:r w:rsidRPr="00BE4145">
                        <w:rPr>
                          <w:rFonts w:cs="Arial"/>
                          <w:sz w:val="24"/>
                          <w:szCs w:val="24"/>
                          <w:vertAlign w:val="superscript"/>
                        </w:rPr>
                        <w:t>th</w:t>
                      </w:r>
                      <w:r w:rsidRPr="00BE4145">
                        <w:rPr>
                          <w:rFonts w:cs="Arial"/>
                          <w:sz w:val="24"/>
                          <w:szCs w:val="24"/>
                        </w:rPr>
                        <w:t xml:space="preserve"> 2017</w:t>
                      </w:r>
                    </w:p>
                    <w:p w14:paraId="5EA8763D" w14:textId="77777777" w:rsidR="004934F4" w:rsidRDefault="004934F4" w:rsidP="00790CE1">
                      <w:pPr>
                        <w:pStyle w:val="Norma"/>
                        <w:rPr>
                          <w:rFonts w:cs="Arial"/>
                        </w:rPr>
                      </w:pPr>
                    </w:p>
                    <w:p w14:paraId="5EA8763E" w14:textId="77777777" w:rsidR="004934F4" w:rsidRDefault="004934F4" w:rsidP="00790CE1">
                      <w:pPr>
                        <w:pStyle w:val="Norma"/>
                        <w:rPr>
                          <w:rFonts w:cs="Arial"/>
                        </w:rPr>
                      </w:pPr>
                    </w:p>
                    <w:p w14:paraId="5EA8763F" w14:textId="77777777" w:rsidR="004934F4" w:rsidRPr="0000739E" w:rsidRDefault="004934F4" w:rsidP="00790CE1">
                      <w:pPr>
                        <w:pStyle w:val="Norma"/>
                        <w:rPr>
                          <w:rFonts w:cs="Arial"/>
                        </w:rPr>
                      </w:pPr>
                    </w:p>
                    <w:p w14:paraId="5EA87640" w14:textId="77777777" w:rsidR="004934F4" w:rsidRDefault="004934F4">
                      <w:pPr>
                        <w:pStyle w:val="Norma"/>
                      </w:pPr>
                    </w:p>
                    <w:p w14:paraId="5EA87641" w14:textId="77777777" w:rsidR="004934F4" w:rsidRDefault="004934F4">
                      <w:pPr>
                        <w:pStyle w:val="Norma"/>
                      </w:pPr>
                    </w:p>
                    <w:p w14:paraId="5EA87642" w14:textId="77777777" w:rsidR="004934F4" w:rsidRDefault="004934F4">
                      <w:pPr>
                        <w:pStyle w:val="Norma"/>
                      </w:pPr>
                    </w:p>
                    <w:p w14:paraId="5EA87643" w14:textId="77777777" w:rsidR="004934F4" w:rsidRDefault="004934F4">
                      <w:pPr>
                        <w:pStyle w:val="Norma"/>
                      </w:pPr>
                    </w:p>
                  </w:txbxContent>
                </v:textbox>
              </v:shape>
            </w:pict>
          </mc:Fallback>
        </mc:AlternateContent>
      </w:r>
    </w:p>
    <w:p w14:paraId="5EA87537" w14:textId="77777777" w:rsidR="003E5C19" w:rsidRDefault="003E5C19" w:rsidP="007B3C23">
      <w:pPr>
        <w:pStyle w:val="Norma"/>
        <w:jc w:val="both"/>
        <w:rPr>
          <w:rFonts w:ascii="Calibri" w:hAnsi="Calibri" w:cs="Calibri"/>
          <w:b/>
          <w:sz w:val="28"/>
          <w:szCs w:val="28"/>
        </w:rPr>
      </w:pPr>
    </w:p>
    <w:p w14:paraId="5EA87538" w14:textId="77777777" w:rsidR="003E5C19" w:rsidRDefault="003E5C19" w:rsidP="007B3C23">
      <w:pPr>
        <w:pStyle w:val="Norma"/>
        <w:jc w:val="both"/>
        <w:rPr>
          <w:rFonts w:ascii="Calibri" w:hAnsi="Calibri" w:cs="Calibri"/>
          <w:b/>
          <w:sz w:val="28"/>
          <w:szCs w:val="28"/>
        </w:rPr>
      </w:pPr>
    </w:p>
    <w:p w14:paraId="5EA87539" w14:textId="77777777" w:rsidR="009954ED" w:rsidRPr="007B3C23" w:rsidRDefault="009954ED" w:rsidP="007B3C23">
      <w:pPr>
        <w:pStyle w:val="Norma"/>
        <w:jc w:val="both"/>
        <w:rPr>
          <w:rFonts w:cs="Arial"/>
          <w:sz w:val="24"/>
          <w:szCs w:val="24"/>
        </w:rPr>
      </w:pPr>
    </w:p>
    <w:p w14:paraId="5EA8753A" w14:textId="77777777" w:rsidR="003E5C19" w:rsidRDefault="003E5C19" w:rsidP="00B0368C">
      <w:pPr>
        <w:pStyle w:val="Numbered"/>
        <w:widowControl/>
        <w:jc w:val="both"/>
        <w:rPr>
          <w:b/>
          <w:sz w:val="28"/>
          <w:szCs w:val="28"/>
        </w:rPr>
      </w:pPr>
    </w:p>
    <w:p w14:paraId="5EA8753B" w14:textId="77777777" w:rsidR="003E5C19" w:rsidRDefault="003E5C19" w:rsidP="003E5C19">
      <w:pPr>
        <w:pStyle w:val="Numbered"/>
        <w:widowControl/>
        <w:rPr>
          <w:b/>
          <w:sz w:val="28"/>
          <w:szCs w:val="28"/>
        </w:rPr>
      </w:pPr>
    </w:p>
    <w:p w14:paraId="5EA8753C" w14:textId="77777777" w:rsidR="00790CE1" w:rsidRDefault="00790CE1" w:rsidP="003E5C19">
      <w:pPr>
        <w:pStyle w:val="Numbered"/>
        <w:widowControl/>
        <w:rPr>
          <w:b/>
          <w:sz w:val="28"/>
          <w:szCs w:val="28"/>
        </w:rPr>
      </w:pPr>
    </w:p>
    <w:p w14:paraId="5EA8753D" w14:textId="77777777" w:rsidR="00790CE1" w:rsidRDefault="00790CE1" w:rsidP="003E5C19">
      <w:pPr>
        <w:pStyle w:val="Numbered"/>
        <w:widowControl/>
        <w:rPr>
          <w:b/>
          <w:sz w:val="28"/>
          <w:szCs w:val="28"/>
        </w:rPr>
      </w:pPr>
    </w:p>
    <w:p w14:paraId="5EA8753E" w14:textId="77777777" w:rsidR="002D32D5" w:rsidRDefault="002D32D5" w:rsidP="003E5C19">
      <w:pPr>
        <w:pStyle w:val="Numbered"/>
        <w:widowControl/>
        <w:rPr>
          <w:b/>
          <w:sz w:val="28"/>
          <w:szCs w:val="28"/>
        </w:rPr>
      </w:pPr>
      <w:r w:rsidRPr="00B0368C">
        <w:rPr>
          <w:b/>
          <w:sz w:val="28"/>
          <w:szCs w:val="28"/>
        </w:rPr>
        <w:t>Contents</w:t>
      </w:r>
    </w:p>
    <w:p w14:paraId="5EA87540" w14:textId="77777777" w:rsidR="00B0368C" w:rsidRPr="005D027D" w:rsidRDefault="00B0368C" w:rsidP="00B0368C">
      <w:pPr>
        <w:pStyle w:val="Norma"/>
        <w:rPr>
          <w:sz w:val="24"/>
          <w:szCs w:val="24"/>
          <w:lang w:val="en-US" w:eastAsia="ja-JP"/>
        </w:rPr>
      </w:pPr>
    </w:p>
    <w:p w14:paraId="5EA87541" w14:textId="1A8409BB" w:rsidR="0040149D"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40149D" w:rsidRPr="003B33DA">
        <w:rPr>
          <w:rFonts w:cs="Arial"/>
          <w:noProof/>
        </w:rPr>
        <w:t>1.</w:t>
      </w:r>
      <w:r w:rsidR="0040149D">
        <w:rPr>
          <w:rFonts w:asciiTheme="minorHAnsi" w:eastAsiaTheme="minorEastAsia" w:hAnsiTheme="minorHAnsi" w:cstheme="minorBidi"/>
          <w:noProof/>
        </w:rPr>
        <w:tab/>
      </w:r>
      <w:r w:rsidR="0040149D" w:rsidRPr="003B33DA">
        <w:rPr>
          <w:rFonts w:cs="Arial"/>
          <w:noProof/>
        </w:rPr>
        <w:t>Introduction and summary of requirements</w:t>
      </w:r>
      <w:r w:rsidR="00DD521A">
        <w:rPr>
          <w:rFonts w:cs="Arial"/>
          <w:noProof/>
        </w:rPr>
        <w:t xml:space="preserve"> / Preamble</w:t>
      </w:r>
      <w:r w:rsidR="0040149D">
        <w:rPr>
          <w:noProof/>
        </w:rPr>
        <w:tab/>
      </w:r>
      <w:r w:rsidR="00BE4145">
        <w:rPr>
          <w:noProof/>
        </w:rPr>
        <w:t>5</w:t>
      </w:r>
    </w:p>
    <w:p w14:paraId="5EA87542" w14:textId="0A1AB7E3" w:rsidR="0040149D" w:rsidRDefault="0040149D">
      <w:pPr>
        <w:pStyle w:val="TOC1"/>
        <w:rPr>
          <w:rFonts w:asciiTheme="minorHAnsi" w:eastAsiaTheme="minorEastAsia" w:hAnsiTheme="minorHAnsi" w:cstheme="minorBidi"/>
          <w:noProof/>
        </w:rPr>
      </w:pPr>
      <w:r w:rsidRPr="003B33DA">
        <w:rPr>
          <w:rFonts w:cs="Arial"/>
          <w:noProof/>
        </w:rPr>
        <w:t>2.</w:t>
      </w:r>
      <w:r>
        <w:rPr>
          <w:rFonts w:asciiTheme="minorHAnsi" w:eastAsiaTheme="minorEastAsia" w:hAnsiTheme="minorHAnsi" w:cstheme="minorBidi"/>
          <w:noProof/>
        </w:rPr>
        <w:tab/>
      </w:r>
      <w:r w:rsidRPr="003B33DA">
        <w:rPr>
          <w:rFonts w:cs="Arial"/>
          <w:noProof/>
        </w:rPr>
        <w:t>Background</w:t>
      </w:r>
      <w:r>
        <w:rPr>
          <w:noProof/>
        </w:rPr>
        <w:tab/>
      </w:r>
      <w:r w:rsidR="00BE4145">
        <w:rPr>
          <w:noProof/>
        </w:rPr>
        <w:t>5</w:t>
      </w:r>
    </w:p>
    <w:p w14:paraId="5EA87543" w14:textId="1A2BE773" w:rsidR="0040149D" w:rsidRDefault="0040149D">
      <w:pPr>
        <w:pStyle w:val="TOC1"/>
        <w:rPr>
          <w:rFonts w:asciiTheme="minorHAnsi" w:eastAsiaTheme="minorEastAsia" w:hAnsiTheme="minorHAnsi" w:cstheme="minorBidi"/>
          <w:noProof/>
        </w:rPr>
      </w:pPr>
      <w:r w:rsidRPr="003B33DA">
        <w:rPr>
          <w:rFonts w:cs="Arial"/>
          <w:noProof/>
        </w:rPr>
        <w:t>3.</w:t>
      </w:r>
      <w:r>
        <w:rPr>
          <w:rFonts w:asciiTheme="minorHAnsi" w:eastAsiaTheme="minorEastAsia" w:hAnsiTheme="minorHAnsi" w:cstheme="minorBidi"/>
          <w:noProof/>
        </w:rPr>
        <w:tab/>
      </w:r>
      <w:r w:rsidRPr="003B33DA">
        <w:rPr>
          <w:rFonts w:cs="Arial"/>
          <w:noProof/>
        </w:rPr>
        <w:t>Aims and Objectives</w:t>
      </w:r>
      <w:r>
        <w:rPr>
          <w:noProof/>
        </w:rPr>
        <w:tab/>
      </w:r>
      <w:r w:rsidR="00BE4145">
        <w:rPr>
          <w:noProof/>
        </w:rPr>
        <w:t>6</w:t>
      </w:r>
    </w:p>
    <w:p w14:paraId="5EA87544" w14:textId="3A140C01" w:rsidR="0040149D" w:rsidRDefault="0040149D">
      <w:pPr>
        <w:pStyle w:val="TOC1"/>
        <w:rPr>
          <w:rFonts w:asciiTheme="minorHAnsi" w:eastAsiaTheme="minorEastAsia" w:hAnsiTheme="minorHAnsi" w:cstheme="minorBidi"/>
          <w:noProof/>
        </w:rPr>
      </w:pPr>
      <w:r w:rsidRPr="003B33DA">
        <w:rPr>
          <w:rFonts w:cs="Arial"/>
          <w:noProof/>
        </w:rPr>
        <w:t>4.</w:t>
      </w:r>
      <w:r>
        <w:rPr>
          <w:rFonts w:asciiTheme="minorHAnsi" w:eastAsiaTheme="minorEastAsia" w:hAnsiTheme="minorHAnsi" w:cstheme="minorBidi"/>
          <w:noProof/>
        </w:rPr>
        <w:tab/>
      </w:r>
      <w:r w:rsidRPr="003B33DA">
        <w:rPr>
          <w:rFonts w:cs="Arial"/>
          <w:noProof/>
        </w:rPr>
        <w:t>Methodology</w:t>
      </w:r>
      <w:r>
        <w:rPr>
          <w:noProof/>
        </w:rPr>
        <w:tab/>
      </w:r>
      <w:r w:rsidR="00BE4145">
        <w:rPr>
          <w:noProof/>
        </w:rPr>
        <w:t>8</w:t>
      </w:r>
    </w:p>
    <w:p w14:paraId="5EA87545" w14:textId="35DA5A69" w:rsidR="0040149D" w:rsidRDefault="0040149D">
      <w:pPr>
        <w:pStyle w:val="TOC1"/>
        <w:rPr>
          <w:rFonts w:asciiTheme="minorHAnsi" w:eastAsiaTheme="minorEastAsia" w:hAnsiTheme="minorHAnsi" w:cstheme="minorBidi"/>
          <w:noProof/>
        </w:rPr>
      </w:pPr>
      <w:r w:rsidRPr="003B33DA">
        <w:rPr>
          <w:rFonts w:cs="Arial"/>
          <w:noProof/>
        </w:rPr>
        <w:t>5.</w:t>
      </w:r>
      <w:r>
        <w:rPr>
          <w:rFonts w:asciiTheme="minorHAnsi" w:eastAsiaTheme="minorEastAsia" w:hAnsiTheme="minorHAnsi" w:cstheme="minorBidi"/>
          <w:noProof/>
        </w:rPr>
        <w:tab/>
      </w:r>
      <w:r w:rsidRPr="003B33DA">
        <w:rPr>
          <w:rFonts w:cs="Arial"/>
          <w:noProof/>
        </w:rPr>
        <w:t>Outputs Required</w:t>
      </w:r>
      <w:r>
        <w:rPr>
          <w:noProof/>
        </w:rPr>
        <w:tab/>
      </w:r>
      <w:r w:rsidR="00F975D9">
        <w:rPr>
          <w:noProof/>
        </w:rPr>
        <w:t>1</w:t>
      </w:r>
      <w:r w:rsidR="00BE4145">
        <w:rPr>
          <w:noProof/>
        </w:rPr>
        <w:t>5</w:t>
      </w:r>
    </w:p>
    <w:p w14:paraId="5EA87547" w14:textId="54816CA2" w:rsidR="0040149D" w:rsidRDefault="007A4446">
      <w:pPr>
        <w:pStyle w:val="TOC1"/>
        <w:rPr>
          <w:rFonts w:asciiTheme="minorHAnsi" w:eastAsiaTheme="minorEastAsia" w:hAnsiTheme="minorHAnsi" w:cstheme="minorBidi"/>
          <w:noProof/>
        </w:rPr>
      </w:pPr>
      <w:r>
        <w:rPr>
          <w:rFonts w:cs="Arial"/>
          <w:noProof/>
        </w:rPr>
        <w:t>6</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Quality Assurance</w:t>
      </w:r>
      <w:r w:rsidR="0040149D">
        <w:rPr>
          <w:noProof/>
        </w:rPr>
        <w:tab/>
      </w:r>
      <w:r w:rsidR="00F975D9">
        <w:rPr>
          <w:noProof/>
        </w:rPr>
        <w:t>1</w:t>
      </w:r>
      <w:r w:rsidR="00BE4145">
        <w:rPr>
          <w:noProof/>
        </w:rPr>
        <w:t>5</w:t>
      </w:r>
    </w:p>
    <w:p w14:paraId="5EA87548" w14:textId="7678700E" w:rsidR="0040149D" w:rsidRDefault="007A4446">
      <w:pPr>
        <w:pStyle w:val="TOC1"/>
        <w:rPr>
          <w:rFonts w:asciiTheme="minorHAnsi" w:eastAsiaTheme="minorEastAsia" w:hAnsiTheme="minorHAnsi" w:cstheme="minorBidi"/>
          <w:noProof/>
        </w:rPr>
      </w:pPr>
      <w:r>
        <w:rPr>
          <w:rFonts w:cs="Arial"/>
          <w:noProof/>
        </w:rPr>
        <w:t>7</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Timetable</w:t>
      </w:r>
      <w:r w:rsidR="0040149D">
        <w:rPr>
          <w:noProof/>
        </w:rPr>
        <w:tab/>
      </w:r>
      <w:r w:rsidR="00F975D9">
        <w:rPr>
          <w:noProof/>
        </w:rPr>
        <w:t>1</w:t>
      </w:r>
      <w:r w:rsidR="00BE4145">
        <w:rPr>
          <w:noProof/>
        </w:rPr>
        <w:t>6</w:t>
      </w:r>
    </w:p>
    <w:p w14:paraId="5EA8754A" w14:textId="2959925C" w:rsidR="0040149D" w:rsidRDefault="007A4446">
      <w:pPr>
        <w:pStyle w:val="TOC1"/>
        <w:rPr>
          <w:rFonts w:asciiTheme="minorHAnsi" w:eastAsiaTheme="minorEastAsia" w:hAnsiTheme="minorHAnsi" w:cstheme="minorBidi"/>
          <w:noProof/>
        </w:rPr>
      </w:pPr>
      <w:r>
        <w:rPr>
          <w:rFonts w:cs="Arial"/>
          <w:noProof/>
        </w:rPr>
        <w:t>8</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Ethics</w:t>
      </w:r>
      <w:r w:rsidR="0040149D">
        <w:rPr>
          <w:noProof/>
        </w:rPr>
        <w:tab/>
      </w:r>
      <w:r w:rsidR="00F975D9">
        <w:rPr>
          <w:noProof/>
        </w:rPr>
        <w:t>1</w:t>
      </w:r>
      <w:r w:rsidR="00BE4145">
        <w:rPr>
          <w:noProof/>
        </w:rPr>
        <w:t>6</w:t>
      </w:r>
    </w:p>
    <w:p w14:paraId="5EA8754B" w14:textId="6C396A59" w:rsidR="0040149D" w:rsidRDefault="007A4446">
      <w:pPr>
        <w:pStyle w:val="TOC1"/>
        <w:rPr>
          <w:rFonts w:asciiTheme="minorHAnsi" w:eastAsiaTheme="minorEastAsia" w:hAnsiTheme="minorHAnsi" w:cstheme="minorBidi"/>
          <w:noProof/>
        </w:rPr>
      </w:pPr>
      <w:r>
        <w:rPr>
          <w:rFonts w:cs="Arial"/>
          <w:noProof/>
        </w:rPr>
        <w:lastRenderedPageBreak/>
        <w:t>9</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Working Arrangements</w:t>
      </w:r>
      <w:r w:rsidR="0040149D">
        <w:rPr>
          <w:noProof/>
        </w:rPr>
        <w:tab/>
      </w:r>
      <w:r w:rsidR="00F975D9">
        <w:rPr>
          <w:noProof/>
        </w:rPr>
        <w:t>1</w:t>
      </w:r>
      <w:r w:rsidR="00BE4145">
        <w:rPr>
          <w:noProof/>
        </w:rPr>
        <w:t>7</w:t>
      </w:r>
    </w:p>
    <w:p w14:paraId="5EA8754C" w14:textId="4D292466" w:rsidR="0040149D" w:rsidRDefault="007A4446">
      <w:pPr>
        <w:pStyle w:val="TOC1"/>
        <w:rPr>
          <w:rFonts w:asciiTheme="minorHAnsi" w:eastAsiaTheme="minorEastAsia" w:hAnsiTheme="minorHAnsi" w:cstheme="minorBidi"/>
          <w:noProof/>
        </w:rPr>
      </w:pPr>
      <w:r>
        <w:rPr>
          <w:rFonts w:cs="Arial"/>
          <w:noProof/>
        </w:rPr>
        <w:t>10</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Required Skills</w:t>
      </w:r>
      <w:r w:rsidR="0040149D">
        <w:rPr>
          <w:noProof/>
        </w:rPr>
        <w:tab/>
      </w:r>
      <w:r w:rsidR="00F975D9">
        <w:rPr>
          <w:noProof/>
        </w:rPr>
        <w:t>1</w:t>
      </w:r>
      <w:r w:rsidR="00BE4145">
        <w:rPr>
          <w:noProof/>
        </w:rPr>
        <w:t>7</w:t>
      </w:r>
    </w:p>
    <w:p w14:paraId="5EA8754D" w14:textId="71800A6E" w:rsidR="0040149D" w:rsidRDefault="007A4446">
      <w:pPr>
        <w:pStyle w:val="TOC1"/>
        <w:rPr>
          <w:rFonts w:asciiTheme="minorHAnsi" w:eastAsiaTheme="minorEastAsia" w:hAnsiTheme="minorHAnsi" w:cstheme="minorBidi"/>
          <w:noProof/>
        </w:rPr>
      </w:pPr>
      <w:r>
        <w:rPr>
          <w:rFonts w:cs="Arial"/>
          <w:noProof/>
        </w:rPr>
        <w:t>11</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Consortium Bids</w:t>
      </w:r>
      <w:r w:rsidR="0040149D">
        <w:rPr>
          <w:noProof/>
        </w:rPr>
        <w:tab/>
      </w:r>
      <w:r w:rsidR="00F975D9">
        <w:rPr>
          <w:noProof/>
        </w:rPr>
        <w:t>1</w:t>
      </w:r>
      <w:r w:rsidR="00BE4145">
        <w:rPr>
          <w:noProof/>
        </w:rPr>
        <w:t>7</w:t>
      </w:r>
    </w:p>
    <w:p w14:paraId="5EA8754E" w14:textId="6FBF0724" w:rsidR="0040149D" w:rsidRDefault="007A4446">
      <w:pPr>
        <w:pStyle w:val="TOC1"/>
        <w:rPr>
          <w:rFonts w:asciiTheme="minorHAnsi" w:eastAsiaTheme="minorEastAsia" w:hAnsiTheme="minorHAnsi" w:cstheme="minorBidi"/>
          <w:noProof/>
        </w:rPr>
      </w:pPr>
      <w:r>
        <w:rPr>
          <w:rFonts w:cs="Arial"/>
          <w:noProof/>
        </w:rPr>
        <w:t>12</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Budget</w:t>
      </w:r>
      <w:r w:rsidR="0040149D">
        <w:rPr>
          <w:noProof/>
        </w:rPr>
        <w:tab/>
      </w:r>
      <w:r w:rsidR="00F975D9">
        <w:rPr>
          <w:noProof/>
        </w:rPr>
        <w:t>1</w:t>
      </w:r>
      <w:r w:rsidR="00BE4145">
        <w:rPr>
          <w:noProof/>
        </w:rPr>
        <w:t>8</w:t>
      </w:r>
    </w:p>
    <w:p w14:paraId="5EA8754F" w14:textId="27AA05F9" w:rsidR="0040149D" w:rsidRDefault="007A4446">
      <w:pPr>
        <w:pStyle w:val="TOC1"/>
        <w:rPr>
          <w:rFonts w:asciiTheme="minorHAnsi" w:eastAsiaTheme="minorEastAsia" w:hAnsiTheme="minorHAnsi" w:cstheme="minorBidi"/>
          <w:noProof/>
        </w:rPr>
      </w:pPr>
      <w:r>
        <w:rPr>
          <w:rFonts w:cs="Arial"/>
          <w:noProof/>
        </w:rPr>
        <w:t>13</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Evaluation of Tenders</w:t>
      </w:r>
      <w:r w:rsidR="0040149D">
        <w:rPr>
          <w:noProof/>
        </w:rPr>
        <w:tab/>
      </w:r>
      <w:r w:rsidR="00F975D9">
        <w:rPr>
          <w:noProof/>
        </w:rPr>
        <w:t>1</w:t>
      </w:r>
      <w:r w:rsidR="00BE4145">
        <w:rPr>
          <w:noProof/>
        </w:rPr>
        <w:t>8</w:t>
      </w:r>
    </w:p>
    <w:p w14:paraId="5EA87550" w14:textId="77777777"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5EA87551" w14:textId="77777777" w:rsidR="00980288" w:rsidRPr="00C94BA7" w:rsidRDefault="00980288" w:rsidP="00842A67">
      <w:pPr>
        <w:pStyle w:val="Numbered"/>
        <w:widowControl/>
        <w:rPr>
          <w:rFonts w:cs="Arial"/>
          <w:bCs/>
          <w:sz w:val="24"/>
          <w:szCs w:val="24"/>
        </w:rPr>
      </w:pPr>
      <w:r w:rsidRPr="00C94BA7">
        <w:rPr>
          <w:rFonts w:cs="Arial"/>
          <w:bCs/>
          <w:sz w:val="24"/>
          <w:szCs w:val="24"/>
        </w:rPr>
        <w:tab/>
      </w:r>
    </w:p>
    <w:p w14:paraId="5EA87552" w14:textId="77777777"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14:paraId="5EA87553" w14:textId="77777777" w:rsidR="00842A67" w:rsidRPr="00622E6B" w:rsidRDefault="00842A67" w:rsidP="00842A67">
      <w:pPr>
        <w:pStyle w:val="Numbered"/>
        <w:widowControl/>
        <w:rPr>
          <w:rFonts w:cs="Arial"/>
          <w:bCs/>
          <w:color w:val="222222"/>
          <w:sz w:val="24"/>
          <w:szCs w:val="24"/>
        </w:rPr>
      </w:pPr>
    </w:p>
    <w:p w14:paraId="5EA87554"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5EA87555" w14:textId="77777777" w:rsidR="00123880" w:rsidRPr="00BB6317" w:rsidRDefault="00FF13A1" w:rsidP="00BB6317">
      <w:pPr>
        <w:pStyle w:val="Norma"/>
        <w:shd w:val="clear" w:color="auto" w:fill="FFFFFF"/>
        <w:spacing w:line="312" w:lineRule="atLeast"/>
        <w:rPr>
          <w:rFonts w:cs="Arial"/>
          <w:b/>
          <w:bCs/>
        </w:rPr>
      </w:pPr>
      <w:r>
        <w:rPr>
          <w:rFonts w:cs="Arial"/>
          <w:b/>
          <w:bCs/>
        </w:rPr>
        <w:tab/>
      </w:r>
    </w:p>
    <w:p w14:paraId="0994B1B1" w14:textId="77777777" w:rsidR="000C0C70" w:rsidRDefault="000C0C70" w:rsidP="00BA7A6B">
      <w:pPr>
        <w:pStyle w:val="Heading1"/>
        <w:ind w:left="720"/>
        <w:rPr>
          <w:rFonts w:ascii="Arial" w:hAnsi="Arial" w:cs="Arial"/>
          <w:sz w:val="24"/>
          <w:szCs w:val="24"/>
        </w:rPr>
      </w:pPr>
    </w:p>
    <w:p w14:paraId="4D9511A5" w14:textId="77777777" w:rsidR="000C0C70" w:rsidRDefault="000C0C70" w:rsidP="00BA7A6B">
      <w:pPr>
        <w:pStyle w:val="Norma"/>
      </w:pPr>
    </w:p>
    <w:p w14:paraId="5E00F35A" w14:textId="77777777" w:rsidR="000C0C70" w:rsidRDefault="000C0C70" w:rsidP="00BA7A6B">
      <w:pPr>
        <w:pStyle w:val="Norma"/>
      </w:pPr>
    </w:p>
    <w:p w14:paraId="152CCC18" w14:textId="77777777" w:rsidR="000C0C70" w:rsidRDefault="000C0C70" w:rsidP="00BA7A6B">
      <w:pPr>
        <w:pStyle w:val="Norma"/>
      </w:pPr>
    </w:p>
    <w:p w14:paraId="3C1DA791" w14:textId="77777777" w:rsidR="000C0C70" w:rsidRDefault="000C0C70" w:rsidP="00BA7A6B">
      <w:pPr>
        <w:pStyle w:val="Norma"/>
      </w:pPr>
    </w:p>
    <w:p w14:paraId="25890FD8" w14:textId="77777777" w:rsidR="000C0C70" w:rsidRDefault="000C0C70" w:rsidP="00BA7A6B">
      <w:pPr>
        <w:pStyle w:val="Norma"/>
      </w:pPr>
    </w:p>
    <w:p w14:paraId="61273F47" w14:textId="77777777" w:rsidR="000C0C70" w:rsidRDefault="000C0C70" w:rsidP="000C0C70">
      <w:pPr>
        <w:pStyle w:val="Heading1"/>
        <w:jc w:val="right"/>
        <w:rPr>
          <w:rFonts w:asciiTheme="minorHAnsi" w:hAnsiTheme="minorHAnsi"/>
          <w:sz w:val="22"/>
          <w:szCs w:val="22"/>
        </w:rPr>
      </w:pPr>
      <w:r w:rsidRPr="00632623">
        <w:rPr>
          <w:rFonts w:asciiTheme="minorHAnsi" w:hAnsiTheme="minorHAnsi"/>
          <w:sz w:val="22"/>
          <w:szCs w:val="22"/>
        </w:rPr>
        <w:t>Part B</w:t>
      </w:r>
    </w:p>
    <w:p w14:paraId="5EA87556" w14:textId="5D6C3026" w:rsidR="00FE1227" w:rsidRDefault="00DC49C2" w:rsidP="00043797">
      <w:pPr>
        <w:pStyle w:val="Heading1"/>
        <w:numPr>
          <w:ilvl w:val="0"/>
          <w:numId w:val="1"/>
        </w:numPr>
        <w:rPr>
          <w:rFonts w:ascii="Arial" w:hAnsi="Arial" w:cs="Arial"/>
          <w:sz w:val="24"/>
          <w:szCs w:val="24"/>
        </w:rPr>
      </w:pPr>
      <w:bookmarkStart w:id="3" w:name="_Ref357535594"/>
      <w:bookmarkStart w:id="4" w:name="_Ref373505096"/>
      <w:bookmarkStart w:id="5" w:name="_Toc381969506"/>
      <w:bookmarkStart w:id="6" w:name="_Toc405888455"/>
      <w:bookmarkStart w:id="7" w:name="SectionTwo"/>
      <w:r w:rsidRPr="00C4141B">
        <w:rPr>
          <w:rFonts w:ascii="Arial" w:hAnsi="Arial" w:cs="Arial"/>
          <w:sz w:val="24"/>
          <w:szCs w:val="24"/>
        </w:rPr>
        <w:t>Introduction</w:t>
      </w:r>
      <w:bookmarkEnd w:id="3"/>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4"/>
      <w:bookmarkEnd w:id="5"/>
      <w:bookmarkEnd w:id="6"/>
      <w:r w:rsidR="00DD521A">
        <w:rPr>
          <w:rFonts w:ascii="Arial" w:hAnsi="Arial" w:cs="Arial"/>
          <w:sz w:val="24"/>
          <w:szCs w:val="24"/>
        </w:rPr>
        <w:t xml:space="preserve"> / </w:t>
      </w:r>
      <w:r w:rsidR="00DD521A">
        <w:rPr>
          <w:rFonts w:ascii="Arial" w:hAnsi="Arial" w:cs="Arial"/>
          <w:sz w:val="24"/>
          <w:szCs w:val="24"/>
        </w:rPr>
        <w:lastRenderedPageBreak/>
        <w:t>Preamble</w:t>
      </w:r>
    </w:p>
    <w:p w14:paraId="2B4F7458" w14:textId="77777777" w:rsidR="00DD521A" w:rsidRDefault="00DD521A" w:rsidP="00DD521A">
      <w:pPr>
        <w:pStyle w:val="Norma"/>
      </w:pPr>
    </w:p>
    <w:p w14:paraId="1D5F95BB" w14:textId="1771057F" w:rsidR="00625D22" w:rsidRPr="00625D22" w:rsidRDefault="00625D22" w:rsidP="00625D22">
      <w:pPr>
        <w:spacing w:line="276" w:lineRule="auto"/>
        <w:jc w:val="both"/>
        <w:rPr>
          <w:rFonts w:asciiTheme="minorHAnsi" w:hAnsiTheme="minorHAnsi"/>
          <w:sz w:val="22"/>
          <w:szCs w:val="22"/>
        </w:rPr>
      </w:pPr>
      <w:bookmarkStart w:id="8" w:name="_Ref357535668"/>
      <w:bookmarkStart w:id="9" w:name="_Toc381969507"/>
      <w:bookmarkStart w:id="10" w:name="_Toc405888456"/>
      <w:r w:rsidRPr="00625D22">
        <w:rPr>
          <w:rFonts w:asciiTheme="minorHAnsi" w:hAnsiTheme="minorHAnsi"/>
          <w:sz w:val="22"/>
          <w:szCs w:val="22"/>
        </w:rPr>
        <w:t xml:space="preserve">The Committee on Climate Change was set up as part of the Climate Change Act. The Committee is an independent body tasked with providing advice to government on climate change issues, particularly the setting of carbon budgets for the UK. </w:t>
      </w:r>
    </w:p>
    <w:p w14:paraId="5EA87558" w14:textId="77777777" w:rsidR="001F4630" w:rsidRDefault="001F4630" w:rsidP="00043797">
      <w:pPr>
        <w:pStyle w:val="Heading1"/>
        <w:numPr>
          <w:ilvl w:val="0"/>
          <w:numId w:val="1"/>
        </w:numPr>
        <w:rPr>
          <w:rFonts w:ascii="Arial" w:hAnsi="Arial" w:cs="Arial"/>
          <w:sz w:val="24"/>
          <w:szCs w:val="24"/>
        </w:rPr>
      </w:pPr>
      <w:r w:rsidRPr="00C4141B">
        <w:rPr>
          <w:rFonts w:ascii="Arial" w:hAnsi="Arial" w:cs="Arial"/>
          <w:sz w:val="24"/>
          <w:szCs w:val="24"/>
        </w:rPr>
        <w:t>Background</w:t>
      </w:r>
      <w:bookmarkEnd w:id="8"/>
      <w:bookmarkEnd w:id="9"/>
      <w:bookmarkEnd w:id="10"/>
    </w:p>
    <w:p w14:paraId="1A3B8E93" w14:textId="77777777" w:rsidR="00DD521A" w:rsidRDefault="00DD521A" w:rsidP="00DD521A">
      <w:pPr>
        <w:pStyle w:val="Norma"/>
      </w:pPr>
    </w:p>
    <w:p w14:paraId="2F9092E5" w14:textId="587DA327" w:rsidR="0053269C" w:rsidRDefault="00625D22" w:rsidP="00625D22">
      <w:pPr>
        <w:spacing w:after="200" w:line="276" w:lineRule="auto"/>
        <w:jc w:val="both"/>
        <w:rPr>
          <w:rFonts w:asciiTheme="minorHAnsi" w:hAnsiTheme="minorHAnsi"/>
          <w:sz w:val="22"/>
          <w:szCs w:val="22"/>
        </w:rPr>
      </w:pPr>
      <w:r w:rsidRPr="009D4172">
        <w:rPr>
          <w:rFonts w:asciiTheme="minorHAnsi" w:hAnsiTheme="minorHAnsi"/>
          <w:sz w:val="22"/>
          <w:szCs w:val="22"/>
        </w:rPr>
        <w:t xml:space="preserve">The CCC’s advice on carbon budgets is based on detailed modelling of a range of technologies and behaviours that could be deployed across the economy. Using that modelling, </w:t>
      </w:r>
      <w:r w:rsidR="00EA090F">
        <w:rPr>
          <w:rFonts w:asciiTheme="minorHAnsi" w:hAnsiTheme="minorHAnsi"/>
          <w:sz w:val="22"/>
          <w:szCs w:val="22"/>
        </w:rPr>
        <w:t xml:space="preserve">the </w:t>
      </w:r>
      <w:r w:rsidRPr="009D4172">
        <w:rPr>
          <w:rFonts w:asciiTheme="minorHAnsi" w:hAnsiTheme="minorHAnsi"/>
          <w:sz w:val="22"/>
          <w:szCs w:val="22"/>
        </w:rPr>
        <w:t>CCC has developed scenarios for deployment of technologies to reduce greenhouse gas emissions to 2020</w:t>
      </w:r>
      <w:r w:rsidRPr="009D4172">
        <w:rPr>
          <w:rStyle w:val="FootnoteReference"/>
          <w:rFonts w:asciiTheme="minorHAnsi" w:hAnsiTheme="minorHAnsi"/>
          <w:sz w:val="22"/>
          <w:szCs w:val="22"/>
        </w:rPr>
        <w:footnoteReference w:id="1"/>
      </w:r>
      <w:r w:rsidRPr="009D4172">
        <w:rPr>
          <w:rFonts w:asciiTheme="minorHAnsi" w:hAnsiTheme="minorHAnsi"/>
          <w:sz w:val="22"/>
          <w:szCs w:val="22"/>
        </w:rPr>
        <w:t>, 2030</w:t>
      </w:r>
      <w:r w:rsidRPr="009D4172">
        <w:rPr>
          <w:rStyle w:val="FootnoteReference"/>
          <w:rFonts w:asciiTheme="minorHAnsi" w:hAnsiTheme="minorHAnsi"/>
          <w:sz w:val="22"/>
          <w:szCs w:val="22"/>
        </w:rPr>
        <w:footnoteReference w:id="2"/>
      </w:r>
      <w:r w:rsidRPr="009D4172">
        <w:rPr>
          <w:rFonts w:asciiTheme="minorHAnsi" w:hAnsiTheme="minorHAnsi"/>
          <w:sz w:val="22"/>
          <w:szCs w:val="22"/>
        </w:rPr>
        <w:t xml:space="preserve"> and to 2050</w:t>
      </w:r>
      <w:r w:rsidRPr="009D4172">
        <w:rPr>
          <w:rStyle w:val="FootnoteReference"/>
          <w:rFonts w:asciiTheme="minorHAnsi" w:hAnsiTheme="minorHAnsi"/>
          <w:sz w:val="22"/>
          <w:szCs w:val="22"/>
        </w:rPr>
        <w:footnoteReference w:id="3"/>
      </w:r>
      <w:r w:rsidRPr="009D4172">
        <w:rPr>
          <w:rFonts w:asciiTheme="minorHAnsi" w:hAnsiTheme="minorHAnsi"/>
          <w:sz w:val="22"/>
          <w:szCs w:val="22"/>
        </w:rPr>
        <w:t xml:space="preserve">. These are intended to demonstrate possible ways in which carbon budgets and the 2050 target could be met, estimate the economic cost of doing so, and </w:t>
      </w:r>
      <w:r w:rsidRPr="009D4172">
        <w:rPr>
          <w:rFonts w:asciiTheme="minorHAnsi" w:hAnsiTheme="minorHAnsi"/>
          <w:sz w:val="22"/>
          <w:szCs w:val="22"/>
        </w:rPr>
        <w:lastRenderedPageBreak/>
        <w:t xml:space="preserve">identify barriers to delivery and consider how these could be overcome. </w:t>
      </w:r>
    </w:p>
    <w:p w14:paraId="5299BBD8" w14:textId="3EE22CB4" w:rsidR="007E7238" w:rsidRDefault="0053269C" w:rsidP="001908A3">
      <w:pPr>
        <w:pStyle w:val="ListParagraph"/>
        <w:numPr>
          <w:ilvl w:val="0"/>
          <w:numId w:val="4"/>
        </w:numPr>
        <w:contextualSpacing w:val="0"/>
        <w:rPr>
          <w:rFonts w:asciiTheme="minorHAnsi" w:hAnsiTheme="minorHAnsi"/>
        </w:rPr>
      </w:pPr>
      <w:r w:rsidRPr="001908A3">
        <w:rPr>
          <w:rFonts w:asciiTheme="minorHAnsi" w:hAnsiTheme="minorHAnsi"/>
        </w:rPr>
        <w:t xml:space="preserve">The CCC’s scenarios for 2050 involve </w:t>
      </w:r>
      <w:r w:rsidR="00FC261A">
        <w:rPr>
          <w:rFonts w:asciiTheme="minorHAnsi" w:hAnsiTheme="minorHAnsi"/>
        </w:rPr>
        <w:t>near-</w:t>
      </w:r>
      <w:r w:rsidRPr="001908A3">
        <w:rPr>
          <w:rFonts w:asciiTheme="minorHAnsi" w:hAnsiTheme="minorHAnsi"/>
        </w:rPr>
        <w:t>full decarbonisation of the power sector (e.g. to 10</w:t>
      </w:r>
      <w:r w:rsidR="00861DA2">
        <w:rPr>
          <w:rFonts w:asciiTheme="minorHAnsi" w:hAnsiTheme="minorHAnsi"/>
        </w:rPr>
        <w:t xml:space="preserve">-20 </w:t>
      </w:r>
      <w:r w:rsidRPr="001908A3">
        <w:rPr>
          <w:rFonts w:asciiTheme="minorHAnsi" w:hAnsiTheme="minorHAnsi"/>
        </w:rPr>
        <w:t>gCO</w:t>
      </w:r>
      <w:r w:rsidRPr="001908A3">
        <w:rPr>
          <w:rFonts w:asciiTheme="minorHAnsi" w:hAnsiTheme="minorHAnsi"/>
          <w:vertAlign w:val="subscript"/>
        </w:rPr>
        <w:t>2</w:t>
      </w:r>
      <w:r w:rsidRPr="001908A3">
        <w:rPr>
          <w:rFonts w:asciiTheme="minorHAnsi" w:hAnsiTheme="minorHAnsi"/>
        </w:rPr>
        <w:t>/kWh, or potentially negative emissions if removals from biomass with CCS are attributed to the power sector). They also involve extensive decarbonisation of surface transport</w:t>
      </w:r>
      <w:r w:rsidR="007E7238">
        <w:rPr>
          <w:rFonts w:asciiTheme="minorHAnsi" w:hAnsiTheme="minorHAnsi"/>
        </w:rPr>
        <w:t xml:space="preserve"> and buildings</w:t>
      </w:r>
      <w:r w:rsidRPr="001908A3">
        <w:rPr>
          <w:rFonts w:asciiTheme="minorHAnsi" w:hAnsiTheme="minorHAnsi"/>
        </w:rPr>
        <w:t>, and</w:t>
      </w:r>
      <w:r w:rsidR="007E7238" w:rsidRPr="007E7238">
        <w:t xml:space="preserve"> </w:t>
      </w:r>
      <w:r w:rsidR="007E7238">
        <w:rPr>
          <w:rFonts w:asciiTheme="minorHAnsi" w:hAnsiTheme="minorHAnsi"/>
        </w:rPr>
        <w:t>other measures to reduce greenhouse gas</w:t>
      </w:r>
      <w:r w:rsidR="007E7238" w:rsidRPr="007E7238">
        <w:rPr>
          <w:rFonts w:asciiTheme="minorHAnsi" w:hAnsiTheme="minorHAnsi"/>
        </w:rPr>
        <w:t xml:space="preserve"> emissions across the transport, buildings, industry, agriculture, waste and other non-CO</w:t>
      </w:r>
      <w:r w:rsidR="007E7238" w:rsidRPr="001908A3">
        <w:rPr>
          <w:rFonts w:asciiTheme="minorHAnsi" w:hAnsiTheme="minorHAnsi"/>
          <w:vertAlign w:val="subscript"/>
        </w:rPr>
        <w:t>2</w:t>
      </w:r>
      <w:r w:rsidR="007E7238" w:rsidRPr="007E7238">
        <w:rPr>
          <w:rFonts w:asciiTheme="minorHAnsi" w:hAnsiTheme="minorHAnsi"/>
        </w:rPr>
        <w:t xml:space="preserve"> sectors. </w:t>
      </w:r>
    </w:p>
    <w:p w14:paraId="749AB71E" w14:textId="4122BA74" w:rsidR="0053269C" w:rsidRDefault="0053269C" w:rsidP="001908A3">
      <w:pPr>
        <w:pStyle w:val="ListParagraph"/>
        <w:numPr>
          <w:ilvl w:val="0"/>
          <w:numId w:val="4"/>
        </w:numPr>
        <w:contextualSpacing w:val="0"/>
        <w:rPr>
          <w:rFonts w:asciiTheme="minorHAnsi" w:hAnsiTheme="minorHAnsi"/>
        </w:rPr>
      </w:pPr>
      <w:r w:rsidRPr="001908A3">
        <w:rPr>
          <w:rFonts w:asciiTheme="minorHAnsi" w:hAnsiTheme="minorHAnsi"/>
        </w:rPr>
        <w:t>However, the CCC scenarios identify multiple options for decarbonising the gas grid</w:t>
      </w:r>
      <w:r w:rsidR="007E7238" w:rsidRPr="001908A3">
        <w:rPr>
          <w:rFonts w:asciiTheme="minorHAnsi" w:hAnsiTheme="minorHAnsi"/>
        </w:rPr>
        <w:t xml:space="preserve">. Our October 2016 report, </w:t>
      </w:r>
      <w:r w:rsidR="007E7238" w:rsidRPr="001908A3">
        <w:rPr>
          <w:rFonts w:asciiTheme="minorHAnsi" w:hAnsiTheme="minorHAnsi"/>
          <w:i/>
        </w:rPr>
        <w:t>Next Steps for UK Heat Policy</w:t>
      </w:r>
      <w:r w:rsidR="007E7238" w:rsidRPr="001908A3">
        <w:rPr>
          <w:rFonts w:asciiTheme="minorHAnsi" w:hAnsiTheme="minorHAnsi"/>
        </w:rPr>
        <w:t xml:space="preserve">, proposed alternative pathways for low-carbon heating. </w:t>
      </w:r>
      <w:r w:rsidR="007E7238">
        <w:rPr>
          <w:rFonts w:asciiTheme="minorHAnsi" w:hAnsiTheme="minorHAnsi"/>
        </w:rPr>
        <w:t>T</w:t>
      </w:r>
      <w:r w:rsidRPr="001908A3">
        <w:rPr>
          <w:rFonts w:asciiTheme="minorHAnsi" w:hAnsiTheme="minorHAnsi"/>
        </w:rPr>
        <w:t xml:space="preserve">his could be through electrification, by ‘greening’ the gas supply (e.g. shifting to low-carbon hydrogen), or by a mix of these alongside heat networks, </w:t>
      </w:r>
      <w:r w:rsidR="004934F4">
        <w:rPr>
          <w:rFonts w:asciiTheme="minorHAnsi" w:hAnsiTheme="minorHAnsi"/>
        </w:rPr>
        <w:t>and</w:t>
      </w:r>
      <w:r w:rsidRPr="001908A3">
        <w:rPr>
          <w:rFonts w:asciiTheme="minorHAnsi" w:hAnsiTheme="minorHAnsi"/>
        </w:rPr>
        <w:t xml:space="preserve"> potential hybrid solutions, with the bulk of heat demand met by electricity, and peak demands met by green gas. </w:t>
      </w:r>
    </w:p>
    <w:p w14:paraId="681A2805" w14:textId="25482231" w:rsidR="00E16842" w:rsidRPr="001908A3" w:rsidRDefault="00E16842" w:rsidP="001908A3">
      <w:pPr>
        <w:pStyle w:val="ListParagraph"/>
        <w:numPr>
          <w:ilvl w:val="0"/>
          <w:numId w:val="4"/>
        </w:numPr>
        <w:contextualSpacing w:val="0"/>
        <w:rPr>
          <w:rFonts w:asciiTheme="minorHAnsi" w:hAnsiTheme="minorHAnsi"/>
        </w:rPr>
      </w:pPr>
      <w:r>
        <w:rPr>
          <w:rFonts w:asciiTheme="minorHAnsi" w:hAnsiTheme="minorHAnsi"/>
        </w:rPr>
        <w:lastRenderedPageBreak/>
        <w:t xml:space="preserve">The CCC </w:t>
      </w:r>
      <w:r w:rsidR="00FC261A">
        <w:rPr>
          <w:rFonts w:asciiTheme="minorHAnsi" w:hAnsiTheme="minorHAnsi"/>
        </w:rPr>
        <w:t>is looking to model</w:t>
      </w:r>
      <w:r>
        <w:rPr>
          <w:rFonts w:asciiTheme="minorHAnsi" w:hAnsiTheme="minorHAnsi"/>
        </w:rPr>
        <w:t xml:space="preserve"> scenarios that include high levels of hydrogen as an energy vector in 2050, and is looking to compare the overall system costs of such a scenario with alternative decarbonisation scenarios</w:t>
      </w:r>
      <w:r w:rsidR="00EA090F">
        <w:rPr>
          <w:rFonts w:asciiTheme="minorHAnsi" w:hAnsiTheme="minorHAnsi"/>
        </w:rPr>
        <w:t>.</w:t>
      </w:r>
    </w:p>
    <w:p w14:paraId="03824B3E" w14:textId="4C3910F9" w:rsidR="00B978D6" w:rsidRDefault="00FC261A" w:rsidP="001908A3">
      <w:pPr>
        <w:pStyle w:val="ListParagraph"/>
        <w:numPr>
          <w:ilvl w:val="0"/>
          <w:numId w:val="4"/>
        </w:numPr>
        <w:contextualSpacing w:val="0"/>
        <w:jc w:val="both"/>
        <w:rPr>
          <w:rFonts w:asciiTheme="minorHAnsi" w:hAnsiTheme="minorHAnsi"/>
        </w:rPr>
      </w:pPr>
      <w:r>
        <w:rPr>
          <w:rFonts w:asciiTheme="minorHAnsi" w:hAnsiTheme="minorHAnsi"/>
        </w:rPr>
        <w:t>Our assessment</w:t>
      </w:r>
      <w:r w:rsidR="004934F4">
        <w:rPr>
          <w:rStyle w:val="FootnoteReference"/>
          <w:rFonts w:asciiTheme="minorHAnsi" w:hAnsiTheme="minorHAnsi"/>
        </w:rPr>
        <w:footnoteReference w:id="4"/>
      </w:r>
      <w:r w:rsidR="004934F4">
        <w:rPr>
          <w:rFonts w:asciiTheme="minorHAnsi" w:hAnsiTheme="minorHAnsi"/>
        </w:rPr>
        <w:t>, and research</w:t>
      </w:r>
      <w:r>
        <w:rPr>
          <w:rFonts w:asciiTheme="minorHAnsi" w:hAnsiTheme="minorHAnsi"/>
        </w:rPr>
        <w:t xml:space="preserve"> </w:t>
      </w:r>
      <w:r w:rsidR="00B978D6">
        <w:rPr>
          <w:rFonts w:asciiTheme="minorHAnsi" w:hAnsiTheme="minorHAnsi"/>
        </w:rPr>
        <w:t>to date</w:t>
      </w:r>
      <w:r w:rsidR="004934F4">
        <w:rPr>
          <w:rStyle w:val="FootnoteReference"/>
          <w:rFonts w:asciiTheme="minorHAnsi" w:hAnsiTheme="minorHAnsi"/>
        </w:rPr>
        <w:footnoteReference w:id="5"/>
      </w:r>
      <w:r w:rsidR="00B978D6">
        <w:rPr>
          <w:rFonts w:asciiTheme="minorHAnsi" w:hAnsiTheme="minorHAnsi"/>
        </w:rPr>
        <w:t xml:space="preserve"> has identified some of the potential challenges: </w:t>
      </w:r>
    </w:p>
    <w:p w14:paraId="0C9E7CB5" w14:textId="52A42E13" w:rsidR="00D830F8" w:rsidRDefault="00D830F8" w:rsidP="001908A3">
      <w:pPr>
        <w:pStyle w:val="ListParagraph"/>
        <w:numPr>
          <w:ilvl w:val="1"/>
          <w:numId w:val="4"/>
        </w:numPr>
        <w:contextualSpacing w:val="0"/>
        <w:jc w:val="both"/>
        <w:rPr>
          <w:rFonts w:asciiTheme="minorHAnsi" w:hAnsiTheme="minorHAnsi"/>
        </w:rPr>
      </w:pPr>
      <w:r>
        <w:rPr>
          <w:rFonts w:asciiTheme="minorHAnsi" w:hAnsiTheme="minorHAnsi"/>
        </w:rPr>
        <w:t>It is likely that no single decarbonised heating solution will meet all heating needs, so a variety of low-carbon heating options will be needed</w:t>
      </w:r>
    </w:p>
    <w:p w14:paraId="1DE874FC" w14:textId="702B8DB1" w:rsidR="00B978D6" w:rsidRDefault="00B978D6" w:rsidP="001908A3">
      <w:pPr>
        <w:pStyle w:val="ListParagraph"/>
        <w:numPr>
          <w:ilvl w:val="1"/>
          <w:numId w:val="4"/>
        </w:numPr>
        <w:contextualSpacing w:val="0"/>
        <w:jc w:val="both"/>
        <w:rPr>
          <w:rFonts w:asciiTheme="minorHAnsi" w:hAnsiTheme="minorHAnsi"/>
        </w:rPr>
      </w:pPr>
      <w:r>
        <w:rPr>
          <w:rFonts w:asciiTheme="minorHAnsi" w:hAnsiTheme="minorHAnsi"/>
        </w:rPr>
        <w:t xml:space="preserve">The need for </w:t>
      </w:r>
      <w:r w:rsidR="00FC261A">
        <w:rPr>
          <w:rFonts w:asciiTheme="minorHAnsi" w:hAnsiTheme="minorHAnsi"/>
        </w:rPr>
        <w:t xml:space="preserve">carbon capture </w:t>
      </w:r>
      <w:r>
        <w:rPr>
          <w:rFonts w:asciiTheme="minorHAnsi" w:hAnsiTheme="minorHAnsi"/>
        </w:rPr>
        <w:t xml:space="preserve">and </w:t>
      </w:r>
      <w:r w:rsidR="00FC261A">
        <w:rPr>
          <w:rFonts w:asciiTheme="minorHAnsi" w:hAnsiTheme="minorHAnsi"/>
        </w:rPr>
        <w:t xml:space="preserve">storage (CCS) </w:t>
      </w:r>
      <w:r>
        <w:rPr>
          <w:rFonts w:asciiTheme="minorHAnsi" w:hAnsiTheme="minorHAnsi"/>
        </w:rPr>
        <w:t>if hydrogen is to be used at scale in the gas grid</w:t>
      </w:r>
    </w:p>
    <w:p w14:paraId="065FA352" w14:textId="2A9F70AE" w:rsidR="00D830F8" w:rsidRDefault="00FC261A" w:rsidP="001908A3">
      <w:pPr>
        <w:pStyle w:val="ListParagraph"/>
        <w:numPr>
          <w:ilvl w:val="1"/>
          <w:numId w:val="4"/>
        </w:numPr>
        <w:contextualSpacing w:val="0"/>
        <w:jc w:val="both"/>
        <w:rPr>
          <w:rFonts w:asciiTheme="minorHAnsi" w:hAnsiTheme="minorHAnsi"/>
        </w:rPr>
      </w:pPr>
      <w:r>
        <w:rPr>
          <w:rFonts w:asciiTheme="minorHAnsi" w:hAnsiTheme="minorHAnsi"/>
        </w:rPr>
        <w:t>Final energy demand for s</w:t>
      </w:r>
      <w:r w:rsidRPr="00D830F8">
        <w:rPr>
          <w:rFonts w:asciiTheme="minorHAnsi" w:hAnsiTheme="minorHAnsi"/>
        </w:rPr>
        <w:t xml:space="preserve">pace heating and hot water demand </w:t>
      </w:r>
      <w:r>
        <w:rPr>
          <w:rFonts w:asciiTheme="minorHAnsi" w:hAnsiTheme="minorHAnsi"/>
        </w:rPr>
        <w:t xml:space="preserve">is </w:t>
      </w:r>
      <w:r w:rsidRPr="00D830F8">
        <w:rPr>
          <w:rFonts w:asciiTheme="minorHAnsi" w:hAnsiTheme="minorHAnsi"/>
        </w:rPr>
        <w:t xml:space="preserve">greater than </w:t>
      </w:r>
      <w:r>
        <w:rPr>
          <w:rFonts w:asciiTheme="minorHAnsi" w:hAnsiTheme="minorHAnsi"/>
        </w:rPr>
        <w:t xml:space="preserve">that for </w:t>
      </w:r>
      <w:r w:rsidRPr="00D830F8">
        <w:rPr>
          <w:rFonts w:asciiTheme="minorHAnsi" w:hAnsiTheme="minorHAnsi"/>
        </w:rPr>
        <w:t>electricity</w:t>
      </w:r>
      <w:r>
        <w:rPr>
          <w:rFonts w:asciiTheme="minorHAnsi" w:hAnsiTheme="minorHAnsi"/>
        </w:rPr>
        <w:t xml:space="preserve"> </w:t>
      </w:r>
      <w:r w:rsidRPr="00D830F8">
        <w:rPr>
          <w:rFonts w:asciiTheme="minorHAnsi" w:hAnsiTheme="minorHAnsi"/>
        </w:rPr>
        <w:t>– overall</w:t>
      </w:r>
      <w:r>
        <w:rPr>
          <w:rFonts w:asciiTheme="minorHAnsi" w:hAnsiTheme="minorHAnsi"/>
        </w:rPr>
        <w:t xml:space="preserve"> final energy consumption </w:t>
      </w:r>
      <w:r w:rsidRPr="001908A3">
        <w:rPr>
          <w:rFonts w:asciiTheme="minorHAnsi" w:hAnsiTheme="minorHAnsi"/>
        </w:rPr>
        <w:t xml:space="preserve">is about 150% of total </w:t>
      </w:r>
      <w:r w:rsidR="00EA090F">
        <w:rPr>
          <w:rFonts w:asciiTheme="minorHAnsi" w:hAnsiTheme="minorHAnsi"/>
        </w:rPr>
        <w:t xml:space="preserve">current </w:t>
      </w:r>
      <w:r w:rsidRPr="001908A3">
        <w:rPr>
          <w:rFonts w:asciiTheme="minorHAnsi" w:hAnsiTheme="minorHAnsi"/>
        </w:rPr>
        <w:t>electricity</w:t>
      </w:r>
      <w:r w:rsidR="00EA090F">
        <w:rPr>
          <w:rFonts w:asciiTheme="minorHAnsi" w:hAnsiTheme="minorHAnsi"/>
        </w:rPr>
        <w:t xml:space="preserve"> demand</w:t>
      </w:r>
      <w:r>
        <w:rPr>
          <w:rFonts w:asciiTheme="minorHAnsi" w:hAnsiTheme="minorHAnsi"/>
        </w:rPr>
        <w:t>,</w:t>
      </w:r>
      <w:r w:rsidRPr="001908A3">
        <w:rPr>
          <w:rFonts w:asciiTheme="minorHAnsi" w:hAnsiTheme="minorHAnsi"/>
        </w:rPr>
        <w:t xml:space="preserve"> and peak requirements in winter can be </w:t>
      </w:r>
      <w:r w:rsidR="004934F4">
        <w:rPr>
          <w:rFonts w:asciiTheme="minorHAnsi" w:hAnsiTheme="minorHAnsi"/>
        </w:rPr>
        <w:lastRenderedPageBreak/>
        <w:t>five</w:t>
      </w:r>
      <w:r w:rsidRPr="001908A3">
        <w:rPr>
          <w:rFonts w:asciiTheme="minorHAnsi" w:hAnsiTheme="minorHAnsi"/>
        </w:rPr>
        <w:t xml:space="preserve"> or </w:t>
      </w:r>
      <w:r w:rsidR="004934F4">
        <w:rPr>
          <w:rFonts w:asciiTheme="minorHAnsi" w:hAnsiTheme="minorHAnsi"/>
        </w:rPr>
        <w:t>six</w:t>
      </w:r>
      <w:r w:rsidRPr="001908A3">
        <w:rPr>
          <w:rFonts w:asciiTheme="minorHAnsi" w:hAnsiTheme="minorHAnsi"/>
        </w:rPr>
        <w:t xml:space="preserve"> times those for</w:t>
      </w:r>
      <w:r>
        <w:rPr>
          <w:rFonts w:asciiTheme="minorHAnsi" w:hAnsiTheme="minorHAnsi"/>
        </w:rPr>
        <w:t xml:space="preserve"> </w:t>
      </w:r>
      <w:r w:rsidRPr="001908A3">
        <w:rPr>
          <w:rFonts w:asciiTheme="minorHAnsi" w:hAnsiTheme="minorHAnsi"/>
        </w:rPr>
        <w:t>electricity. A particular challenge is the large seasonal variation in space heating demand</w:t>
      </w:r>
      <w:r>
        <w:rPr>
          <w:rFonts w:asciiTheme="minorHAnsi" w:hAnsiTheme="minorHAnsi"/>
        </w:rPr>
        <w:t>.</w:t>
      </w:r>
    </w:p>
    <w:p w14:paraId="301442AC" w14:textId="3516D1F6" w:rsidR="00B978D6" w:rsidRPr="001908A3" w:rsidRDefault="00B978D6" w:rsidP="001908A3">
      <w:pPr>
        <w:pStyle w:val="ListParagraph"/>
        <w:numPr>
          <w:ilvl w:val="1"/>
          <w:numId w:val="4"/>
        </w:numPr>
        <w:contextualSpacing w:val="0"/>
        <w:jc w:val="both"/>
        <w:rPr>
          <w:rFonts w:asciiTheme="minorHAnsi" w:hAnsiTheme="minorHAnsi"/>
        </w:rPr>
      </w:pPr>
      <w:r w:rsidRPr="001908A3">
        <w:rPr>
          <w:rFonts w:asciiTheme="minorHAnsi" w:hAnsiTheme="minorHAnsi"/>
        </w:rPr>
        <w:t>Maintenance requirements for the UK</w:t>
      </w:r>
      <w:r w:rsidR="00D830F8">
        <w:rPr>
          <w:rFonts w:asciiTheme="minorHAnsi" w:hAnsiTheme="minorHAnsi"/>
        </w:rPr>
        <w:t xml:space="preserve">’s electricity and </w:t>
      </w:r>
      <w:r w:rsidRPr="001908A3">
        <w:rPr>
          <w:rFonts w:asciiTheme="minorHAnsi" w:hAnsiTheme="minorHAnsi"/>
        </w:rPr>
        <w:t xml:space="preserve"> gas grid</w:t>
      </w:r>
      <w:r w:rsidR="00D830F8">
        <w:rPr>
          <w:rFonts w:asciiTheme="minorHAnsi" w:hAnsiTheme="minorHAnsi"/>
        </w:rPr>
        <w:t>s</w:t>
      </w:r>
      <w:r w:rsidR="00024CED" w:rsidRPr="001908A3">
        <w:rPr>
          <w:rFonts w:asciiTheme="minorHAnsi" w:hAnsiTheme="minorHAnsi"/>
        </w:rPr>
        <w:t xml:space="preserve"> in various low-carbon futures</w:t>
      </w:r>
      <w:r w:rsidR="00D830F8" w:rsidRPr="001908A3">
        <w:rPr>
          <w:rFonts w:asciiTheme="minorHAnsi" w:hAnsiTheme="minorHAnsi"/>
        </w:rPr>
        <w:t>, and safety and regulatory requirements for non-methan</w:t>
      </w:r>
      <w:r w:rsidR="004729D7">
        <w:rPr>
          <w:rFonts w:asciiTheme="minorHAnsi" w:hAnsiTheme="minorHAnsi"/>
        </w:rPr>
        <w:t>e</w:t>
      </w:r>
      <w:r w:rsidR="00D830F8" w:rsidRPr="001908A3">
        <w:rPr>
          <w:rFonts w:asciiTheme="minorHAnsi" w:hAnsiTheme="minorHAnsi"/>
        </w:rPr>
        <w:t xml:space="preserve"> gases in the gas grid</w:t>
      </w:r>
    </w:p>
    <w:p w14:paraId="587CEDE3" w14:textId="0F4DA088" w:rsidR="00B978D6" w:rsidRDefault="00B978D6" w:rsidP="001908A3">
      <w:pPr>
        <w:pStyle w:val="ListParagraph"/>
        <w:numPr>
          <w:ilvl w:val="1"/>
          <w:numId w:val="4"/>
        </w:numPr>
        <w:contextualSpacing w:val="0"/>
        <w:jc w:val="both"/>
        <w:rPr>
          <w:rFonts w:asciiTheme="minorHAnsi" w:hAnsiTheme="minorHAnsi"/>
        </w:rPr>
      </w:pPr>
      <w:r>
        <w:rPr>
          <w:rFonts w:asciiTheme="minorHAnsi" w:hAnsiTheme="minorHAnsi"/>
        </w:rPr>
        <w:t>Public acceptability of alternative heat solutions</w:t>
      </w:r>
    </w:p>
    <w:p w14:paraId="7A0AE705" w14:textId="52184759" w:rsidR="00B978D6" w:rsidRDefault="00024CED" w:rsidP="001908A3">
      <w:pPr>
        <w:pStyle w:val="ListParagraph"/>
        <w:numPr>
          <w:ilvl w:val="1"/>
          <w:numId w:val="4"/>
        </w:numPr>
        <w:contextualSpacing w:val="0"/>
        <w:jc w:val="both"/>
        <w:rPr>
          <w:rFonts w:asciiTheme="minorHAnsi" w:hAnsiTheme="minorHAnsi"/>
        </w:rPr>
      </w:pPr>
      <w:r>
        <w:rPr>
          <w:rFonts w:asciiTheme="minorHAnsi" w:hAnsiTheme="minorHAnsi"/>
        </w:rPr>
        <w:t xml:space="preserve">Geographical </w:t>
      </w:r>
      <w:r w:rsidR="004729D7">
        <w:rPr>
          <w:rFonts w:asciiTheme="minorHAnsi" w:hAnsiTheme="minorHAnsi"/>
        </w:rPr>
        <w:t>variation in deployment</w:t>
      </w:r>
      <w:r>
        <w:rPr>
          <w:rFonts w:asciiTheme="minorHAnsi" w:hAnsiTheme="minorHAnsi"/>
        </w:rPr>
        <w:t xml:space="preserve"> of low-carbon heating technologies</w:t>
      </w:r>
    </w:p>
    <w:p w14:paraId="10AF72A2" w14:textId="55785325" w:rsidR="00024CED" w:rsidRPr="001908A3" w:rsidRDefault="00024CED" w:rsidP="001908A3">
      <w:pPr>
        <w:pStyle w:val="ListParagraph"/>
        <w:numPr>
          <w:ilvl w:val="1"/>
          <w:numId w:val="4"/>
        </w:numPr>
        <w:contextualSpacing w:val="0"/>
        <w:jc w:val="both"/>
        <w:rPr>
          <w:rFonts w:asciiTheme="minorHAnsi" w:hAnsiTheme="minorHAnsi"/>
        </w:rPr>
      </w:pPr>
      <w:r>
        <w:rPr>
          <w:rFonts w:asciiTheme="minorHAnsi" w:hAnsiTheme="minorHAnsi"/>
        </w:rPr>
        <w:t>The need for strong policy action in the 2020s</w:t>
      </w:r>
      <w:r w:rsidR="00591631">
        <w:rPr>
          <w:rFonts w:asciiTheme="minorHAnsi" w:hAnsiTheme="minorHAnsi"/>
        </w:rPr>
        <w:t xml:space="preserve">, preceding mass rollout in the 2030s of low-carbon heating technologies </w:t>
      </w:r>
    </w:p>
    <w:p w14:paraId="5EA87559" w14:textId="657C1262" w:rsidR="009C2990" w:rsidRPr="00043797" w:rsidRDefault="007E7238" w:rsidP="00BA7A6B">
      <w:pPr>
        <w:pStyle w:val="Norma"/>
        <w:widowControl/>
        <w:overflowPunct/>
        <w:autoSpaceDE/>
        <w:autoSpaceDN/>
        <w:adjustRightInd/>
        <w:spacing w:after="200" w:line="276" w:lineRule="auto"/>
        <w:jc w:val="both"/>
        <w:textAlignment w:val="auto"/>
        <w:rPr>
          <w:rFonts w:asciiTheme="minorHAnsi" w:hAnsiTheme="minorHAnsi"/>
        </w:rPr>
      </w:pPr>
      <w:r>
        <w:rPr>
          <w:rFonts w:asciiTheme="minorHAnsi" w:hAnsiTheme="minorHAnsi"/>
        </w:rPr>
        <w:lastRenderedPageBreak/>
        <w:t>The</w:t>
      </w:r>
      <w:r w:rsidR="00625D22" w:rsidRPr="00043797">
        <w:rPr>
          <w:rFonts w:asciiTheme="minorHAnsi" w:hAnsiTheme="minorHAnsi"/>
        </w:rPr>
        <w:t xml:space="preserve"> CCC has</w:t>
      </w:r>
      <w:r>
        <w:rPr>
          <w:rFonts w:asciiTheme="minorHAnsi" w:hAnsiTheme="minorHAnsi"/>
        </w:rPr>
        <w:t xml:space="preserve"> previously used energy systems models to identify potential timescales for decarbonisation across all sectors of the economy</w:t>
      </w:r>
      <w:r w:rsidR="007C611C">
        <w:rPr>
          <w:rStyle w:val="FootnoteReference"/>
          <w:rFonts w:asciiTheme="minorHAnsi" w:hAnsiTheme="minorHAnsi"/>
        </w:rPr>
        <w:footnoteReference w:id="6"/>
      </w:r>
      <w:r>
        <w:rPr>
          <w:rFonts w:asciiTheme="minorHAnsi" w:hAnsiTheme="minorHAnsi"/>
        </w:rPr>
        <w:t xml:space="preserve">. These models consistently identify a role for early power sector decarbonisation in helping to reduce UK wide emissions (e.g. through low-carbon heating and transport), and point to a near fully decarbonised power system by 2050. </w:t>
      </w:r>
      <w:r w:rsidR="0019759E">
        <w:rPr>
          <w:rFonts w:asciiTheme="minorHAnsi" w:hAnsiTheme="minorHAnsi"/>
        </w:rPr>
        <w:t xml:space="preserve">However </w:t>
      </w:r>
      <w:r w:rsidR="0019759E" w:rsidRPr="00043797">
        <w:rPr>
          <w:rFonts w:asciiTheme="minorHAnsi" w:hAnsiTheme="minorHAnsi"/>
        </w:rPr>
        <w:t>there</w:t>
      </w:r>
      <w:r w:rsidR="00625D22" w:rsidRPr="00043797">
        <w:rPr>
          <w:rFonts w:asciiTheme="minorHAnsi" w:hAnsiTheme="minorHAnsi"/>
        </w:rPr>
        <w:t xml:space="preserve"> remain significant uncertainties: </w:t>
      </w:r>
    </w:p>
    <w:p w14:paraId="4AF90FD8" w14:textId="34631CA5" w:rsidR="00625D22" w:rsidRPr="00043797" w:rsidRDefault="00625D22" w:rsidP="00BA7A6B">
      <w:pPr>
        <w:pStyle w:val="Norma"/>
        <w:numPr>
          <w:ilvl w:val="0"/>
          <w:numId w:val="6"/>
        </w:numPr>
        <w:spacing w:after="200" w:line="276" w:lineRule="auto"/>
        <w:ind w:left="714" w:hanging="357"/>
        <w:rPr>
          <w:rFonts w:asciiTheme="minorHAnsi" w:hAnsiTheme="minorHAnsi"/>
        </w:rPr>
      </w:pPr>
      <w:r w:rsidRPr="00043797">
        <w:rPr>
          <w:rFonts w:asciiTheme="minorHAnsi" w:hAnsiTheme="minorHAnsi"/>
        </w:rPr>
        <w:t>Future demand requirements across various degrees of electrification</w:t>
      </w:r>
      <w:r w:rsidR="00043797">
        <w:rPr>
          <w:rFonts w:asciiTheme="minorHAnsi" w:hAnsiTheme="minorHAnsi"/>
        </w:rPr>
        <w:t xml:space="preserve"> of heating and transport</w:t>
      </w:r>
    </w:p>
    <w:p w14:paraId="328A3FDC" w14:textId="2D582045" w:rsidR="00861DA2" w:rsidRPr="00861DA2" w:rsidRDefault="00625D22" w:rsidP="00861DA2">
      <w:pPr>
        <w:pStyle w:val="Norma"/>
        <w:numPr>
          <w:ilvl w:val="0"/>
          <w:numId w:val="6"/>
        </w:numPr>
        <w:rPr>
          <w:rFonts w:asciiTheme="minorHAnsi" w:hAnsiTheme="minorHAnsi"/>
        </w:rPr>
      </w:pPr>
      <w:r w:rsidRPr="00043797">
        <w:rPr>
          <w:rFonts w:asciiTheme="minorHAnsi" w:hAnsiTheme="minorHAnsi"/>
        </w:rPr>
        <w:t xml:space="preserve">High uncertainty over costs of future technologies, and technology mix. </w:t>
      </w:r>
    </w:p>
    <w:p w14:paraId="4DC5E8A4" w14:textId="77777777" w:rsidR="00043797" w:rsidRDefault="00043797" w:rsidP="00043797">
      <w:pPr>
        <w:pStyle w:val="Norma"/>
        <w:rPr>
          <w:rFonts w:asciiTheme="minorHAnsi" w:hAnsiTheme="minorHAnsi"/>
        </w:rPr>
      </w:pPr>
    </w:p>
    <w:p w14:paraId="09311B95" w14:textId="53B1AA0A" w:rsidR="00591631" w:rsidRDefault="00591631" w:rsidP="00BA7A6B">
      <w:pPr>
        <w:pStyle w:val="Norma"/>
        <w:widowControl/>
        <w:overflowPunct/>
        <w:autoSpaceDE/>
        <w:autoSpaceDN/>
        <w:adjustRightInd/>
        <w:spacing w:after="200" w:line="276" w:lineRule="auto"/>
        <w:jc w:val="both"/>
        <w:textAlignment w:val="auto"/>
        <w:rPr>
          <w:rFonts w:asciiTheme="minorHAnsi" w:hAnsiTheme="minorHAnsi"/>
        </w:rPr>
      </w:pPr>
      <w:r>
        <w:rPr>
          <w:rFonts w:asciiTheme="minorHAnsi" w:hAnsiTheme="minorHAnsi"/>
        </w:rPr>
        <w:t xml:space="preserve">The CCC is looking to model alternative scenarios for low-carbon heating in 2050, in order to better understand the interactions between decarbonised electricity and heating systems, and identify and understand the key uncertainties that affect decisions around low-carbon heat to 2050. </w:t>
      </w:r>
    </w:p>
    <w:p w14:paraId="5EA8755A" w14:textId="77777777" w:rsidR="00FE1227" w:rsidRDefault="00016416" w:rsidP="00043797">
      <w:pPr>
        <w:pStyle w:val="Heading1"/>
        <w:numPr>
          <w:ilvl w:val="0"/>
          <w:numId w:val="1"/>
        </w:numPr>
        <w:jc w:val="both"/>
        <w:rPr>
          <w:rFonts w:ascii="Arial" w:hAnsi="Arial" w:cs="Arial"/>
          <w:sz w:val="24"/>
          <w:szCs w:val="24"/>
        </w:rPr>
      </w:pPr>
      <w:bookmarkStart w:id="11" w:name="_Ref357535689"/>
      <w:bookmarkStart w:id="12" w:name="_Toc381969508"/>
      <w:bookmarkStart w:id="13" w:name="_Toc405888457"/>
      <w:r w:rsidRPr="007963DA">
        <w:rPr>
          <w:rFonts w:ascii="Arial" w:hAnsi="Arial" w:cs="Arial"/>
          <w:sz w:val="24"/>
          <w:szCs w:val="24"/>
        </w:rPr>
        <w:lastRenderedPageBreak/>
        <w:t>Aims and Objectives</w:t>
      </w:r>
      <w:bookmarkEnd w:id="11"/>
      <w:bookmarkEnd w:id="12"/>
      <w:bookmarkEnd w:id="13"/>
    </w:p>
    <w:p w14:paraId="19343453" w14:textId="77777777" w:rsidR="00DD521A" w:rsidRDefault="00DD521A" w:rsidP="00DD521A">
      <w:pPr>
        <w:pStyle w:val="Norma"/>
      </w:pPr>
    </w:p>
    <w:p w14:paraId="5E77D4C5" w14:textId="5069F2C4" w:rsidR="00FC261A" w:rsidRDefault="00753E81" w:rsidP="009A7635">
      <w:pPr>
        <w:spacing w:after="200" w:line="276" w:lineRule="auto"/>
        <w:jc w:val="both"/>
        <w:rPr>
          <w:rFonts w:asciiTheme="minorHAnsi" w:hAnsiTheme="minorHAnsi"/>
          <w:sz w:val="22"/>
          <w:szCs w:val="22"/>
        </w:rPr>
      </w:pPr>
      <w:r>
        <w:rPr>
          <w:rFonts w:asciiTheme="minorHAnsi" w:hAnsiTheme="minorHAnsi"/>
          <w:sz w:val="22"/>
          <w:szCs w:val="22"/>
        </w:rPr>
        <w:t xml:space="preserve">This project focuses on the long-term challenge of decarbonising heating, and the potential issues this will bring in terms of delivering peak </w:t>
      </w:r>
      <w:r w:rsidR="004934F4">
        <w:rPr>
          <w:rFonts w:asciiTheme="minorHAnsi" w:hAnsiTheme="minorHAnsi"/>
          <w:sz w:val="22"/>
          <w:szCs w:val="22"/>
        </w:rPr>
        <w:t xml:space="preserve">seasonal </w:t>
      </w:r>
      <w:r>
        <w:rPr>
          <w:rFonts w:asciiTheme="minorHAnsi" w:hAnsiTheme="minorHAnsi"/>
          <w:sz w:val="22"/>
          <w:szCs w:val="22"/>
        </w:rPr>
        <w:t>energy</w:t>
      </w:r>
      <w:r w:rsidR="004934F4">
        <w:rPr>
          <w:rFonts w:asciiTheme="minorHAnsi" w:hAnsiTheme="minorHAnsi"/>
          <w:sz w:val="22"/>
          <w:szCs w:val="22"/>
        </w:rPr>
        <w:t xml:space="preserve"> requirements</w:t>
      </w:r>
      <w:r w:rsidR="00BD645F">
        <w:rPr>
          <w:rFonts w:asciiTheme="minorHAnsi" w:hAnsiTheme="minorHAnsi"/>
          <w:sz w:val="22"/>
          <w:szCs w:val="22"/>
        </w:rPr>
        <w:t xml:space="preserve">. </w:t>
      </w:r>
      <w:r w:rsidR="00FC261A">
        <w:rPr>
          <w:rFonts w:asciiTheme="minorHAnsi" w:hAnsiTheme="minorHAnsi"/>
          <w:sz w:val="22"/>
          <w:szCs w:val="22"/>
        </w:rPr>
        <w:t>This will contribute to a report on the role of hydrogen in meeting carbon budgets and the 2050</w:t>
      </w:r>
      <w:r w:rsidR="004934F4">
        <w:rPr>
          <w:rFonts w:asciiTheme="minorHAnsi" w:hAnsiTheme="minorHAnsi"/>
          <w:sz w:val="22"/>
          <w:szCs w:val="22"/>
        </w:rPr>
        <w:t xml:space="preserve"> target</w:t>
      </w:r>
      <w:r w:rsidR="00FC261A">
        <w:rPr>
          <w:rFonts w:asciiTheme="minorHAnsi" w:hAnsiTheme="minorHAnsi"/>
          <w:sz w:val="22"/>
          <w:szCs w:val="22"/>
        </w:rPr>
        <w:t>, and will form part of the evidence base for our recommendations in 2020 for the sixth carbon budget.</w:t>
      </w:r>
    </w:p>
    <w:p w14:paraId="035687CE" w14:textId="63DA1683" w:rsidR="009A7635" w:rsidRPr="009D4172" w:rsidRDefault="00BD645F" w:rsidP="009A7635">
      <w:pPr>
        <w:spacing w:after="200" w:line="276" w:lineRule="auto"/>
        <w:jc w:val="both"/>
        <w:rPr>
          <w:rFonts w:asciiTheme="minorHAnsi" w:hAnsiTheme="minorHAnsi"/>
          <w:sz w:val="22"/>
          <w:szCs w:val="22"/>
        </w:rPr>
      </w:pPr>
      <w:r>
        <w:rPr>
          <w:rFonts w:asciiTheme="minorHAnsi" w:hAnsiTheme="minorHAnsi"/>
          <w:sz w:val="22"/>
          <w:szCs w:val="22"/>
        </w:rPr>
        <w:t>The aims of the project are:</w:t>
      </w:r>
    </w:p>
    <w:p w14:paraId="1A9E592C" w14:textId="409E826C" w:rsidR="00E16842" w:rsidRDefault="00FC261A" w:rsidP="00E16842">
      <w:pPr>
        <w:pStyle w:val="ListParagraph"/>
        <w:numPr>
          <w:ilvl w:val="0"/>
          <w:numId w:val="7"/>
        </w:numPr>
        <w:contextualSpacing w:val="0"/>
        <w:jc w:val="both"/>
        <w:rPr>
          <w:rFonts w:asciiTheme="minorHAnsi" w:hAnsiTheme="minorHAnsi"/>
        </w:rPr>
      </w:pPr>
      <w:r>
        <w:rPr>
          <w:rFonts w:asciiTheme="minorHAnsi" w:hAnsiTheme="minorHAnsi"/>
        </w:rPr>
        <w:t>C</w:t>
      </w:r>
      <w:r w:rsidR="00E16842">
        <w:rPr>
          <w:rFonts w:asciiTheme="minorHAnsi" w:hAnsiTheme="minorHAnsi"/>
        </w:rPr>
        <w:t>ompare the whole system costs of alternative heat decarbonisation scenarios in 2050</w:t>
      </w:r>
    </w:p>
    <w:p w14:paraId="29A49E4A" w14:textId="1BFE331E" w:rsidR="009A7635" w:rsidRDefault="00FC261A" w:rsidP="009A7635">
      <w:pPr>
        <w:pStyle w:val="ListParagraph"/>
        <w:numPr>
          <w:ilvl w:val="0"/>
          <w:numId w:val="7"/>
        </w:numPr>
        <w:contextualSpacing w:val="0"/>
        <w:jc w:val="both"/>
        <w:rPr>
          <w:rFonts w:asciiTheme="minorHAnsi" w:hAnsiTheme="minorHAnsi"/>
        </w:rPr>
      </w:pPr>
      <w:r>
        <w:rPr>
          <w:rFonts w:asciiTheme="minorHAnsi" w:hAnsiTheme="minorHAnsi"/>
        </w:rPr>
        <w:t>U</w:t>
      </w:r>
      <w:r w:rsidR="00D46F4D">
        <w:rPr>
          <w:rFonts w:asciiTheme="minorHAnsi" w:hAnsiTheme="minorHAnsi"/>
        </w:rPr>
        <w:t>nderstand the implications on electricity supply and associat</w:t>
      </w:r>
      <w:r w:rsidR="0053269C">
        <w:rPr>
          <w:rFonts w:asciiTheme="minorHAnsi" w:hAnsiTheme="minorHAnsi"/>
        </w:rPr>
        <w:t>ed</w:t>
      </w:r>
      <w:r w:rsidR="00D46F4D">
        <w:rPr>
          <w:rFonts w:asciiTheme="minorHAnsi" w:hAnsiTheme="minorHAnsi"/>
        </w:rPr>
        <w:t xml:space="preserve"> electricity infrastructure of alternative heat decarbonisation pathways on the UK electricity system in 2050</w:t>
      </w:r>
    </w:p>
    <w:p w14:paraId="74594780" w14:textId="74B5A7C8" w:rsidR="00753E81" w:rsidRPr="009D4172" w:rsidRDefault="00FC261A" w:rsidP="009A7635">
      <w:pPr>
        <w:pStyle w:val="ListParagraph"/>
        <w:numPr>
          <w:ilvl w:val="0"/>
          <w:numId w:val="7"/>
        </w:numPr>
        <w:contextualSpacing w:val="0"/>
        <w:jc w:val="both"/>
        <w:rPr>
          <w:rFonts w:asciiTheme="minorHAnsi" w:hAnsiTheme="minorHAnsi"/>
        </w:rPr>
      </w:pPr>
      <w:r>
        <w:rPr>
          <w:rFonts w:asciiTheme="minorHAnsi" w:hAnsiTheme="minorHAnsi"/>
        </w:rPr>
        <w:t>C</w:t>
      </w:r>
      <w:r w:rsidR="00EC0F05">
        <w:rPr>
          <w:rFonts w:asciiTheme="minorHAnsi" w:hAnsiTheme="minorHAnsi"/>
        </w:rPr>
        <w:t xml:space="preserve">ompare the costs of </w:t>
      </w:r>
      <w:r>
        <w:rPr>
          <w:rFonts w:asciiTheme="minorHAnsi" w:hAnsiTheme="minorHAnsi"/>
        </w:rPr>
        <w:t>retaining gas distribution networks</w:t>
      </w:r>
      <w:r w:rsidR="00EC0F05">
        <w:rPr>
          <w:rFonts w:asciiTheme="minorHAnsi" w:hAnsiTheme="minorHAnsi"/>
        </w:rPr>
        <w:t xml:space="preserve"> against reinforcing the electricity grid </w:t>
      </w:r>
      <w:r w:rsidR="000C2202">
        <w:rPr>
          <w:rFonts w:asciiTheme="minorHAnsi" w:hAnsiTheme="minorHAnsi"/>
        </w:rPr>
        <w:t>under</w:t>
      </w:r>
      <w:r w:rsidR="00753E81">
        <w:rPr>
          <w:rFonts w:asciiTheme="minorHAnsi" w:hAnsiTheme="minorHAnsi"/>
        </w:rPr>
        <w:t xml:space="preserve"> various low-carbon heating scenarios</w:t>
      </w:r>
    </w:p>
    <w:p w14:paraId="2B59360E" w14:textId="3148CEE5" w:rsidR="009A7635" w:rsidRPr="009D4172" w:rsidRDefault="00FC261A" w:rsidP="009A7635">
      <w:pPr>
        <w:pStyle w:val="ListParagraph"/>
        <w:numPr>
          <w:ilvl w:val="0"/>
          <w:numId w:val="7"/>
        </w:numPr>
        <w:contextualSpacing w:val="0"/>
        <w:jc w:val="both"/>
        <w:rPr>
          <w:rFonts w:asciiTheme="minorHAnsi" w:hAnsiTheme="minorHAnsi"/>
        </w:rPr>
      </w:pPr>
      <w:r>
        <w:rPr>
          <w:rFonts w:asciiTheme="minorHAnsi" w:hAnsiTheme="minorHAnsi"/>
        </w:rPr>
        <w:lastRenderedPageBreak/>
        <w:t>B</w:t>
      </w:r>
      <w:r w:rsidR="0036299E">
        <w:rPr>
          <w:rFonts w:asciiTheme="minorHAnsi" w:hAnsiTheme="minorHAnsi"/>
        </w:rPr>
        <w:t xml:space="preserve">etter </w:t>
      </w:r>
      <w:r w:rsidR="00D46F4D">
        <w:rPr>
          <w:rFonts w:asciiTheme="minorHAnsi" w:hAnsiTheme="minorHAnsi"/>
        </w:rPr>
        <w:t xml:space="preserve">understand the interactions between </w:t>
      </w:r>
      <w:r w:rsidR="0036299E">
        <w:rPr>
          <w:rFonts w:asciiTheme="minorHAnsi" w:hAnsiTheme="minorHAnsi"/>
        </w:rPr>
        <w:t>the electricity and heat systems</w:t>
      </w:r>
      <w:r w:rsidR="00AA5F10">
        <w:rPr>
          <w:rFonts w:asciiTheme="minorHAnsi" w:hAnsiTheme="minorHAnsi"/>
        </w:rPr>
        <w:t xml:space="preserve"> (including storage)</w:t>
      </w:r>
      <w:r w:rsidR="0053269C">
        <w:rPr>
          <w:rFonts w:asciiTheme="minorHAnsi" w:hAnsiTheme="minorHAnsi"/>
        </w:rPr>
        <w:t xml:space="preserve">, and consider how to optimise these interactions to maximise </w:t>
      </w:r>
      <w:r w:rsidR="00BD645F">
        <w:rPr>
          <w:rFonts w:asciiTheme="minorHAnsi" w:hAnsiTheme="minorHAnsi"/>
        </w:rPr>
        <w:t xml:space="preserve">system </w:t>
      </w:r>
      <w:r w:rsidR="0053269C">
        <w:rPr>
          <w:rFonts w:asciiTheme="minorHAnsi" w:hAnsiTheme="minorHAnsi"/>
        </w:rPr>
        <w:t>benefits</w:t>
      </w:r>
      <w:r w:rsidR="0036299E">
        <w:rPr>
          <w:rFonts w:asciiTheme="minorHAnsi" w:hAnsiTheme="minorHAnsi"/>
        </w:rPr>
        <w:t xml:space="preserve"> </w:t>
      </w:r>
    </w:p>
    <w:p w14:paraId="39FFB938" w14:textId="1FC1225B" w:rsidR="00BD645F" w:rsidRDefault="00FC261A" w:rsidP="00BD645F">
      <w:pPr>
        <w:pStyle w:val="ListParagraph"/>
        <w:numPr>
          <w:ilvl w:val="0"/>
          <w:numId w:val="7"/>
        </w:numPr>
        <w:contextualSpacing w:val="0"/>
        <w:jc w:val="both"/>
        <w:rPr>
          <w:rFonts w:asciiTheme="minorHAnsi" w:hAnsiTheme="minorHAnsi"/>
        </w:rPr>
      </w:pPr>
      <w:r>
        <w:rPr>
          <w:rFonts w:asciiTheme="minorHAnsi" w:hAnsiTheme="minorHAnsi"/>
        </w:rPr>
        <w:t>I</w:t>
      </w:r>
      <w:r w:rsidR="009A7635" w:rsidRPr="009D4172">
        <w:rPr>
          <w:rFonts w:asciiTheme="minorHAnsi" w:hAnsiTheme="minorHAnsi"/>
        </w:rPr>
        <w:t xml:space="preserve">nform recommendations on whether policy </w:t>
      </w:r>
      <w:r w:rsidR="00615A5C">
        <w:rPr>
          <w:rFonts w:asciiTheme="minorHAnsi" w:hAnsiTheme="minorHAnsi"/>
        </w:rPr>
        <w:t xml:space="preserve">can be introduced or improved to assist </w:t>
      </w:r>
      <w:r w:rsidR="005346DF">
        <w:rPr>
          <w:rFonts w:asciiTheme="minorHAnsi" w:hAnsiTheme="minorHAnsi"/>
        </w:rPr>
        <w:t xml:space="preserve">and complement the transition </w:t>
      </w:r>
      <w:r w:rsidR="004729D7">
        <w:rPr>
          <w:rFonts w:asciiTheme="minorHAnsi" w:hAnsiTheme="minorHAnsi"/>
        </w:rPr>
        <w:t xml:space="preserve">to </w:t>
      </w:r>
      <w:r w:rsidR="00BD645F">
        <w:rPr>
          <w:rFonts w:asciiTheme="minorHAnsi" w:hAnsiTheme="minorHAnsi"/>
        </w:rPr>
        <w:t xml:space="preserve">low-carbon heating </w:t>
      </w:r>
      <w:r w:rsidR="004729D7">
        <w:rPr>
          <w:rFonts w:asciiTheme="minorHAnsi" w:hAnsiTheme="minorHAnsi"/>
        </w:rPr>
        <w:t>provision</w:t>
      </w:r>
      <w:r w:rsidR="00BD645F">
        <w:rPr>
          <w:rFonts w:asciiTheme="minorHAnsi" w:hAnsiTheme="minorHAnsi"/>
        </w:rPr>
        <w:t xml:space="preserve"> </w:t>
      </w:r>
    </w:p>
    <w:p w14:paraId="7963FDCE" w14:textId="227176C8" w:rsidR="00753E81" w:rsidRPr="00E6074D" w:rsidRDefault="00753E81" w:rsidP="001908A3">
      <w:pPr>
        <w:jc w:val="both"/>
        <w:rPr>
          <w:rFonts w:asciiTheme="minorHAnsi" w:hAnsiTheme="minorHAnsi"/>
        </w:rPr>
      </w:pPr>
      <w:r w:rsidRPr="001908A3">
        <w:rPr>
          <w:rFonts w:asciiTheme="minorHAnsi" w:hAnsiTheme="minorHAnsi"/>
          <w:sz w:val="22"/>
          <w:szCs w:val="22"/>
        </w:rPr>
        <w:t xml:space="preserve">For example, questions under consideration include: </w:t>
      </w:r>
    </w:p>
    <w:p w14:paraId="55F56CBA" w14:textId="77777777" w:rsidR="00591631" w:rsidRPr="001908A3" w:rsidRDefault="00591631" w:rsidP="001908A3">
      <w:pPr>
        <w:jc w:val="both"/>
        <w:rPr>
          <w:rFonts w:asciiTheme="minorHAnsi" w:hAnsiTheme="minorHAnsi"/>
        </w:rPr>
      </w:pPr>
    </w:p>
    <w:p w14:paraId="0C0CD11C" w14:textId="3B8CCD9B" w:rsidR="00753E81" w:rsidRDefault="00FC261A" w:rsidP="00BD645F">
      <w:pPr>
        <w:pStyle w:val="ListParagraph"/>
        <w:numPr>
          <w:ilvl w:val="0"/>
          <w:numId w:val="7"/>
        </w:numPr>
        <w:contextualSpacing w:val="0"/>
        <w:jc w:val="both"/>
        <w:rPr>
          <w:rFonts w:asciiTheme="minorHAnsi" w:hAnsiTheme="minorHAnsi"/>
        </w:rPr>
      </w:pPr>
      <w:r>
        <w:rPr>
          <w:rFonts w:asciiTheme="minorHAnsi" w:hAnsiTheme="minorHAnsi"/>
        </w:rPr>
        <w:t xml:space="preserve">What are the relative infrastructure costs and barriers under different heat decarbonisation scenarios (i.e. </w:t>
      </w:r>
      <w:r w:rsidR="00284AD5">
        <w:rPr>
          <w:rFonts w:asciiTheme="minorHAnsi" w:hAnsiTheme="minorHAnsi"/>
        </w:rPr>
        <w:t xml:space="preserve">reinforcing </w:t>
      </w:r>
      <w:r w:rsidR="00753E81">
        <w:rPr>
          <w:rFonts w:asciiTheme="minorHAnsi" w:hAnsiTheme="minorHAnsi"/>
        </w:rPr>
        <w:t>the electricity networks</w:t>
      </w:r>
      <w:r w:rsidR="00AA5F10">
        <w:rPr>
          <w:rFonts w:asciiTheme="minorHAnsi" w:hAnsiTheme="minorHAnsi"/>
        </w:rPr>
        <w:t xml:space="preserve"> </w:t>
      </w:r>
      <w:r>
        <w:rPr>
          <w:rFonts w:asciiTheme="minorHAnsi" w:hAnsiTheme="minorHAnsi"/>
        </w:rPr>
        <w:t xml:space="preserve">or </w:t>
      </w:r>
      <w:r w:rsidR="004729D7">
        <w:rPr>
          <w:rFonts w:asciiTheme="minorHAnsi" w:hAnsiTheme="minorHAnsi"/>
        </w:rPr>
        <w:t>establishing</w:t>
      </w:r>
      <w:r w:rsidR="00753E81">
        <w:rPr>
          <w:rFonts w:asciiTheme="minorHAnsi" w:hAnsiTheme="minorHAnsi"/>
        </w:rPr>
        <w:t xml:space="preserve"> and maintaining a hydrogen network</w:t>
      </w:r>
      <w:r>
        <w:rPr>
          <w:rFonts w:asciiTheme="minorHAnsi" w:hAnsiTheme="minorHAnsi"/>
        </w:rPr>
        <w:t>)</w:t>
      </w:r>
      <w:r w:rsidR="00284AD5">
        <w:rPr>
          <w:rFonts w:asciiTheme="minorHAnsi" w:hAnsiTheme="minorHAnsi"/>
        </w:rPr>
        <w:t xml:space="preserve">? In a hybrid heat pump scenario, what are the </w:t>
      </w:r>
      <w:r w:rsidR="004934F4">
        <w:rPr>
          <w:rFonts w:asciiTheme="minorHAnsi" w:hAnsiTheme="minorHAnsi"/>
        </w:rPr>
        <w:t>economic implications</w:t>
      </w:r>
      <w:r w:rsidR="00284AD5">
        <w:rPr>
          <w:rFonts w:asciiTheme="minorHAnsi" w:hAnsiTheme="minorHAnsi"/>
        </w:rPr>
        <w:t xml:space="preserve"> of maintaining a gas network </w:t>
      </w:r>
      <w:r w:rsidR="00753E81">
        <w:rPr>
          <w:rFonts w:asciiTheme="minorHAnsi" w:hAnsiTheme="minorHAnsi"/>
        </w:rPr>
        <w:t xml:space="preserve">for only a small (peak) </w:t>
      </w:r>
      <w:r w:rsidR="004729D7">
        <w:rPr>
          <w:rFonts w:asciiTheme="minorHAnsi" w:hAnsiTheme="minorHAnsi"/>
        </w:rPr>
        <w:t>gas flow</w:t>
      </w:r>
      <w:r w:rsidR="00753E81">
        <w:rPr>
          <w:rFonts w:asciiTheme="minorHAnsi" w:hAnsiTheme="minorHAnsi"/>
        </w:rPr>
        <w:t xml:space="preserve">? </w:t>
      </w:r>
      <w:r w:rsidR="000C2202">
        <w:rPr>
          <w:rFonts w:asciiTheme="minorHAnsi" w:hAnsiTheme="minorHAnsi"/>
        </w:rPr>
        <w:t xml:space="preserve">Is a future </w:t>
      </w:r>
      <w:r>
        <w:rPr>
          <w:rFonts w:asciiTheme="minorHAnsi" w:hAnsiTheme="minorHAnsi"/>
        </w:rPr>
        <w:t>hydrogen</w:t>
      </w:r>
      <w:r w:rsidR="000C2202">
        <w:rPr>
          <w:rFonts w:asciiTheme="minorHAnsi" w:hAnsiTheme="minorHAnsi"/>
        </w:rPr>
        <w:t xml:space="preserve"> transmission grid viable? </w:t>
      </w:r>
    </w:p>
    <w:p w14:paraId="4C4B0B7F" w14:textId="0B932A63" w:rsidR="00753E81" w:rsidRDefault="00753E81">
      <w:pPr>
        <w:pStyle w:val="ListParagraph"/>
        <w:numPr>
          <w:ilvl w:val="0"/>
          <w:numId w:val="7"/>
        </w:numPr>
        <w:contextualSpacing w:val="0"/>
        <w:jc w:val="both"/>
        <w:rPr>
          <w:rFonts w:asciiTheme="minorHAnsi" w:hAnsiTheme="minorHAnsi"/>
        </w:rPr>
      </w:pPr>
      <w:r>
        <w:rPr>
          <w:rFonts w:asciiTheme="minorHAnsi" w:hAnsiTheme="minorHAnsi"/>
        </w:rPr>
        <w:t xml:space="preserve">What are the key enablers (e.g. local heat </w:t>
      </w:r>
      <w:r w:rsidR="004934F4">
        <w:rPr>
          <w:rFonts w:asciiTheme="minorHAnsi" w:hAnsiTheme="minorHAnsi"/>
        </w:rPr>
        <w:t xml:space="preserve">provision </w:t>
      </w:r>
      <w:r>
        <w:rPr>
          <w:rFonts w:asciiTheme="minorHAnsi" w:hAnsiTheme="minorHAnsi"/>
        </w:rPr>
        <w:t xml:space="preserve">or electricity storage) to minimise the costs and disruption in either scenario? </w:t>
      </w:r>
      <w:r w:rsidR="000B58A5">
        <w:rPr>
          <w:rFonts w:asciiTheme="minorHAnsi" w:hAnsiTheme="minorHAnsi"/>
        </w:rPr>
        <w:t xml:space="preserve">At which tipping points (e.g. </w:t>
      </w:r>
      <w:r w:rsidR="00DF0393">
        <w:rPr>
          <w:rFonts w:asciiTheme="minorHAnsi" w:hAnsiTheme="minorHAnsi"/>
        </w:rPr>
        <w:t>storage capacity</w:t>
      </w:r>
      <w:r w:rsidR="000B58A5">
        <w:rPr>
          <w:rFonts w:asciiTheme="minorHAnsi" w:hAnsiTheme="minorHAnsi"/>
        </w:rPr>
        <w:t xml:space="preserve">, cost reduction of storage, cost of electricity/hydrogen) do scenarios become </w:t>
      </w:r>
      <w:r w:rsidR="00284AD5">
        <w:rPr>
          <w:rFonts w:asciiTheme="minorHAnsi" w:hAnsiTheme="minorHAnsi"/>
        </w:rPr>
        <w:t>cost-effective</w:t>
      </w:r>
      <w:r w:rsidR="000B58A5">
        <w:rPr>
          <w:rFonts w:asciiTheme="minorHAnsi" w:hAnsiTheme="minorHAnsi"/>
        </w:rPr>
        <w:t xml:space="preserve">? </w:t>
      </w:r>
    </w:p>
    <w:p w14:paraId="7979ADB3" w14:textId="77777777" w:rsidR="00AA5F10" w:rsidRPr="0036299E" w:rsidRDefault="00AA5F10" w:rsidP="00AA5F10">
      <w:pPr>
        <w:pStyle w:val="ListParagraph"/>
        <w:numPr>
          <w:ilvl w:val="0"/>
          <w:numId w:val="7"/>
        </w:numPr>
        <w:contextualSpacing w:val="0"/>
        <w:jc w:val="both"/>
        <w:rPr>
          <w:rFonts w:asciiTheme="minorHAnsi" w:hAnsiTheme="minorHAnsi"/>
        </w:rPr>
      </w:pPr>
      <w:r>
        <w:rPr>
          <w:rFonts w:asciiTheme="minorHAnsi" w:hAnsiTheme="minorHAnsi"/>
        </w:rPr>
        <w:lastRenderedPageBreak/>
        <w:t xml:space="preserve">What role can storage technologies (including potential </w:t>
      </w:r>
      <w:proofErr w:type="spellStart"/>
      <w:r>
        <w:rPr>
          <w:rFonts w:asciiTheme="minorHAnsi" w:hAnsiTheme="minorHAnsi"/>
        </w:rPr>
        <w:t>interseasonal</w:t>
      </w:r>
      <w:proofErr w:type="spellEnd"/>
      <w:r>
        <w:rPr>
          <w:rFonts w:asciiTheme="minorHAnsi" w:hAnsiTheme="minorHAnsi"/>
        </w:rPr>
        <w:t xml:space="preserve"> storage) play in reducing peak demand requirements? </w:t>
      </w:r>
    </w:p>
    <w:p w14:paraId="33857083" w14:textId="33E161BB" w:rsidR="00753E81" w:rsidRDefault="00284AD5">
      <w:pPr>
        <w:pStyle w:val="ListParagraph"/>
        <w:numPr>
          <w:ilvl w:val="0"/>
          <w:numId w:val="7"/>
        </w:numPr>
        <w:contextualSpacing w:val="0"/>
        <w:jc w:val="both"/>
        <w:rPr>
          <w:rFonts w:asciiTheme="minorHAnsi" w:hAnsiTheme="minorHAnsi"/>
        </w:rPr>
      </w:pPr>
      <w:r>
        <w:rPr>
          <w:rFonts w:asciiTheme="minorHAnsi" w:hAnsiTheme="minorHAnsi"/>
        </w:rPr>
        <w:t>How d</w:t>
      </w:r>
      <w:r w:rsidR="00753E81">
        <w:rPr>
          <w:rFonts w:asciiTheme="minorHAnsi" w:hAnsiTheme="minorHAnsi"/>
        </w:rPr>
        <w:t xml:space="preserve">oes the nature of the decarbonisation of heat affect the optimal </w:t>
      </w:r>
      <w:r w:rsidR="004729D7">
        <w:rPr>
          <w:rFonts w:asciiTheme="minorHAnsi" w:hAnsiTheme="minorHAnsi"/>
        </w:rPr>
        <w:t xml:space="preserve">generation </w:t>
      </w:r>
      <w:r w:rsidR="00753E81">
        <w:rPr>
          <w:rFonts w:asciiTheme="minorHAnsi" w:hAnsiTheme="minorHAnsi"/>
        </w:rPr>
        <w:t>mix for the electricity sector (e.g. are CCS/nuclear needed more if heat is electrified)?</w:t>
      </w:r>
    </w:p>
    <w:p w14:paraId="19604268" w14:textId="5A08054B" w:rsidR="000C2202" w:rsidRDefault="000C2202">
      <w:pPr>
        <w:pStyle w:val="ListParagraph"/>
        <w:numPr>
          <w:ilvl w:val="0"/>
          <w:numId w:val="7"/>
        </w:numPr>
        <w:contextualSpacing w:val="0"/>
        <w:jc w:val="both"/>
        <w:rPr>
          <w:rFonts w:asciiTheme="minorHAnsi" w:hAnsiTheme="minorHAnsi"/>
        </w:rPr>
      </w:pPr>
      <w:r>
        <w:rPr>
          <w:rFonts w:asciiTheme="minorHAnsi" w:hAnsiTheme="minorHAnsi"/>
        </w:rPr>
        <w:t xml:space="preserve">How do </w:t>
      </w:r>
      <w:r w:rsidR="00FC261A">
        <w:rPr>
          <w:rFonts w:asciiTheme="minorHAnsi" w:hAnsiTheme="minorHAnsi"/>
        </w:rPr>
        <w:t>hydrogen</w:t>
      </w:r>
      <w:r>
        <w:rPr>
          <w:rFonts w:asciiTheme="minorHAnsi" w:hAnsiTheme="minorHAnsi"/>
        </w:rPr>
        <w:t xml:space="preserve"> production technologies interact with the electricity system? </w:t>
      </w:r>
    </w:p>
    <w:p w14:paraId="27AE6BF5" w14:textId="49424A42" w:rsidR="00F975D9" w:rsidRDefault="000B58A5">
      <w:pPr>
        <w:pStyle w:val="ListParagraph"/>
        <w:numPr>
          <w:ilvl w:val="0"/>
          <w:numId w:val="7"/>
        </w:numPr>
        <w:contextualSpacing w:val="0"/>
        <w:jc w:val="both"/>
        <w:rPr>
          <w:rFonts w:asciiTheme="minorHAnsi" w:hAnsiTheme="minorHAnsi"/>
        </w:rPr>
      </w:pPr>
      <w:r>
        <w:rPr>
          <w:rFonts w:asciiTheme="minorHAnsi" w:hAnsiTheme="minorHAnsi"/>
        </w:rPr>
        <w:t xml:space="preserve">What are the infrastructure requirements in these scenarios? And when would decisions need to be made on infrastructure investment? </w:t>
      </w:r>
    </w:p>
    <w:p w14:paraId="1982C813" w14:textId="1032EFAC" w:rsidR="000B58A5" w:rsidRPr="00F975D9" w:rsidRDefault="00F975D9" w:rsidP="00F975D9">
      <w:pPr>
        <w:rPr>
          <w:rFonts w:asciiTheme="minorHAnsi" w:eastAsia="MS Mincho" w:hAnsiTheme="minorHAnsi"/>
          <w:sz w:val="22"/>
          <w:szCs w:val="22"/>
          <w:lang w:eastAsia="en-US"/>
        </w:rPr>
      </w:pPr>
      <w:r>
        <w:rPr>
          <w:rFonts w:asciiTheme="minorHAnsi" w:hAnsiTheme="minorHAnsi"/>
        </w:rPr>
        <w:br w:type="page"/>
      </w:r>
    </w:p>
    <w:p w14:paraId="5EA8755C" w14:textId="77777777" w:rsidR="00C4141B" w:rsidRDefault="00E85ED1" w:rsidP="00043797">
      <w:pPr>
        <w:pStyle w:val="Heading1"/>
        <w:numPr>
          <w:ilvl w:val="0"/>
          <w:numId w:val="3"/>
        </w:numPr>
        <w:rPr>
          <w:rFonts w:ascii="Arial" w:hAnsi="Arial" w:cs="Arial"/>
          <w:sz w:val="24"/>
          <w:szCs w:val="24"/>
        </w:rPr>
      </w:pPr>
      <w:bookmarkStart w:id="14" w:name="_Toc381969509"/>
      <w:bookmarkStart w:id="15" w:name="_Toc405888458"/>
      <w:r w:rsidRPr="00E85ED1">
        <w:rPr>
          <w:rFonts w:ascii="Arial" w:hAnsi="Arial" w:cs="Arial"/>
          <w:sz w:val="24"/>
          <w:szCs w:val="24"/>
        </w:rPr>
        <w:lastRenderedPageBreak/>
        <w:t>Methodology</w:t>
      </w:r>
      <w:bookmarkEnd w:id="14"/>
      <w:bookmarkEnd w:id="15"/>
    </w:p>
    <w:p w14:paraId="5A1BB8BA" w14:textId="77777777" w:rsidR="00DD521A" w:rsidRDefault="00DD521A" w:rsidP="00DD521A">
      <w:pPr>
        <w:pStyle w:val="Norma"/>
      </w:pPr>
    </w:p>
    <w:p w14:paraId="3CEE1C96" w14:textId="77777777" w:rsidR="009A7635" w:rsidRDefault="009A7635" w:rsidP="009A7635">
      <w:pPr>
        <w:spacing w:after="200" w:line="276" w:lineRule="auto"/>
        <w:jc w:val="both"/>
        <w:rPr>
          <w:rFonts w:asciiTheme="minorHAnsi" w:hAnsiTheme="minorHAnsi"/>
          <w:sz w:val="22"/>
          <w:szCs w:val="22"/>
        </w:rPr>
      </w:pPr>
      <w:r w:rsidRPr="009D4172">
        <w:rPr>
          <w:rFonts w:asciiTheme="minorHAnsi" w:hAnsiTheme="minorHAnsi"/>
          <w:sz w:val="22"/>
          <w:szCs w:val="22"/>
        </w:rPr>
        <w:t>This project contains four components:</w:t>
      </w:r>
    </w:p>
    <w:p w14:paraId="549C8674" w14:textId="4F6069AB" w:rsidR="00BE2F95" w:rsidRDefault="007A1E54" w:rsidP="001908A3">
      <w:pPr>
        <w:pStyle w:val="ListParagraph"/>
        <w:numPr>
          <w:ilvl w:val="0"/>
          <w:numId w:val="13"/>
        </w:numPr>
        <w:jc w:val="both"/>
        <w:rPr>
          <w:rFonts w:asciiTheme="minorHAnsi" w:hAnsiTheme="minorHAnsi"/>
        </w:rPr>
      </w:pPr>
      <w:r w:rsidRPr="001908A3">
        <w:rPr>
          <w:rFonts w:asciiTheme="minorHAnsi" w:hAnsiTheme="minorHAnsi"/>
          <w:b/>
        </w:rPr>
        <w:t>Task 1:</w:t>
      </w:r>
      <w:r>
        <w:rPr>
          <w:rFonts w:asciiTheme="minorHAnsi" w:hAnsiTheme="minorHAnsi"/>
        </w:rPr>
        <w:t xml:space="preserve"> Characterising annual demand patterns for five core heat decarbonisation scenarios</w:t>
      </w:r>
    </w:p>
    <w:p w14:paraId="6BD46CD7" w14:textId="23B88475" w:rsidR="007A1E54" w:rsidRDefault="007A1E54" w:rsidP="001908A3">
      <w:pPr>
        <w:pStyle w:val="ListParagraph"/>
        <w:numPr>
          <w:ilvl w:val="0"/>
          <w:numId w:val="13"/>
        </w:numPr>
        <w:jc w:val="both"/>
        <w:rPr>
          <w:rFonts w:asciiTheme="minorHAnsi" w:hAnsiTheme="minorHAnsi"/>
        </w:rPr>
      </w:pPr>
      <w:r w:rsidRPr="001908A3">
        <w:rPr>
          <w:rFonts w:asciiTheme="minorHAnsi" w:hAnsiTheme="minorHAnsi"/>
          <w:b/>
        </w:rPr>
        <w:t>Task 2:</w:t>
      </w:r>
      <w:r>
        <w:rPr>
          <w:rFonts w:asciiTheme="minorHAnsi" w:hAnsiTheme="minorHAnsi"/>
        </w:rPr>
        <w:t xml:space="preserve"> Comparing the network, supply and system costs of </w:t>
      </w:r>
      <w:r w:rsidR="00EA090F">
        <w:rPr>
          <w:rFonts w:asciiTheme="minorHAnsi" w:hAnsiTheme="minorHAnsi"/>
        </w:rPr>
        <w:t>the five core heat decarbonisation scenarios</w:t>
      </w:r>
      <w:r w:rsidR="004934F4">
        <w:rPr>
          <w:rFonts w:asciiTheme="minorHAnsi" w:hAnsiTheme="minorHAnsi"/>
        </w:rPr>
        <w:t>, and exploring interactions between electricity and gas systems</w:t>
      </w:r>
    </w:p>
    <w:p w14:paraId="47A0EDF6" w14:textId="66DC5A78" w:rsidR="007A1E54" w:rsidRDefault="007A1E54" w:rsidP="001908A3">
      <w:pPr>
        <w:pStyle w:val="ListParagraph"/>
        <w:numPr>
          <w:ilvl w:val="0"/>
          <w:numId w:val="13"/>
        </w:numPr>
        <w:jc w:val="both"/>
        <w:rPr>
          <w:rFonts w:asciiTheme="minorHAnsi" w:hAnsiTheme="minorHAnsi"/>
        </w:rPr>
      </w:pPr>
      <w:r w:rsidRPr="001908A3">
        <w:rPr>
          <w:rFonts w:asciiTheme="minorHAnsi" w:hAnsiTheme="minorHAnsi"/>
          <w:b/>
        </w:rPr>
        <w:t>Task 3:</w:t>
      </w:r>
      <w:r>
        <w:rPr>
          <w:rFonts w:asciiTheme="minorHAnsi" w:hAnsiTheme="minorHAnsi"/>
        </w:rPr>
        <w:t xml:space="preserve"> Modelling electricity </w:t>
      </w:r>
      <w:r w:rsidR="000C2202">
        <w:rPr>
          <w:rFonts w:asciiTheme="minorHAnsi" w:hAnsiTheme="minorHAnsi"/>
        </w:rPr>
        <w:t xml:space="preserve">and gas </w:t>
      </w:r>
      <w:r>
        <w:rPr>
          <w:rFonts w:asciiTheme="minorHAnsi" w:hAnsiTheme="minorHAnsi"/>
        </w:rPr>
        <w:t>supply mixes for the scenarios</w:t>
      </w:r>
    </w:p>
    <w:p w14:paraId="2EAD40EF" w14:textId="0DB96520" w:rsidR="007A1E54" w:rsidRPr="001908A3" w:rsidRDefault="007A1E54" w:rsidP="001908A3">
      <w:pPr>
        <w:pStyle w:val="ListParagraph"/>
        <w:numPr>
          <w:ilvl w:val="0"/>
          <w:numId w:val="13"/>
        </w:numPr>
        <w:jc w:val="both"/>
        <w:rPr>
          <w:rFonts w:asciiTheme="minorHAnsi" w:hAnsiTheme="minorHAnsi"/>
          <w:b/>
        </w:rPr>
      </w:pPr>
      <w:r w:rsidRPr="001908A3">
        <w:rPr>
          <w:rFonts w:asciiTheme="minorHAnsi" w:hAnsiTheme="minorHAnsi"/>
          <w:b/>
        </w:rPr>
        <w:t>Task 4:</w:t>
      </w:r>
      <w:r>
        <w:rPr>
          <w:rFonts w:asciiTheme="minorHAnsi" w:hAnsiTheme="minorHAnsi"/>
        </w:rPr>
        <w:t xml:space="preserve"> Characterising the key uncertainties in the analysis, and identifying policy implications</w:t>
      </w:r>
    </w:p>
    <w:p w14:paraId="39E4485D" w14:textId="05B8EEEE" w:rsidR="007A1E54" w:rsidRPr="001908A3" w:rsidRDefault="007A1E54" w:rsidP="001908A3">
      <w:pPr>
        <w:jc w:val="both"/>
        <w:rPr>
          <w:rFonts w:asciiTheme="minorHAnsi" w:hAnsiTheme="minorHAnsi"/>
          <w:i/>
        </w:rPr>
      </w:pPr>
      <w:r w:rsidRPr="001908A3">
        <w:rPr>
          <w:rFonts w:asciiTheme="minorHAnsi" w:hAnsiTheme="minorHAnsi"/>
          <w:i/>
          <w:sz w:val="22"/>
          <w:szCs w:val="22"/>
        </w:rPr>
        <w:t>Description of tasks</w:t>
      </w:r>
    </w:p>
    <w:p w14:paraId="5D50A490" w14:textId="77777777" w:rsidR="00591631" w:rsidRDefault="00591631" w:rsidP="001908A3">
      <w:pPr>
        <w:jc w:val="both"/>
        <w:rPr>
          <w:rFonts w:asciiTheme="minorHAnsi" w:hAnsiTheme="minorHAnsi"/>
          <w:b/>
        </w:rPr>
      </w:pPr>
    </w:p>
    <w:p w14:paraId="657CCC60" w14:textId="4D529402" w:rsidR="00BE2F95" w:rsidRPr="001908A3" w:rsidRDefault="009A7635" w:rsidP="00BA7A6B">
      <w:pPr>
        <w:spacing w:after="200" w:line="276" w:lineRule="auto"/>
        <w:jc w:val="both"/>
        <w:rPr>
          <w:rFonts w:asciiTheme="minorHAnsi" w:hAnsiTheme="minorHAnsi"/>
        </w:rPr>
      </w:pPr>
      <w:r w:rsidRPr="001908A3">
        <w:rPr>
          <w:rFonts w:asciiTheme="minorHAnsi" w:hAnsiTheme="minorHAnsi"/>
          <w:b/>
          <w:sz w:val="22"/>
          <w:szCs w:val="22"/>
        </w:rPr>
        <w:t>Task 1:</w:t>
      </w:r>
      <w:r w:rsidRPr="001908A3">
        <w:rPr>
          <w:rFonts w:asciiTheme="minorHAnsi" w:hAnsiTheme="minorHAnsi"/>
          <w:sz w:val="22"/>
          <w:szCs w:val="22"/>
        </w:rPr>
        <w:t xml:space="preserve"> </w:t>
      </w:r>
      <w:r w:rsidR="008008EE" w:rsidRPr="001908A3">
        <w:rPr>
          <w:rFonts w:asciiTheme="minorHAnsi" w:hAnsiTheme="minorHAnsi"/>
          <w:sz w:val="22"/>
          <w:szCs w:val="22"/>
        </w:rPr>
        <w:t>Develop</w:t>
      </w:r>
      <w:r w:rsidR="00EA090F">
        <w:rPr>
          <w:rFonts w:asciiTheme="minorHAnsi" w:hAnsiTheme="minorHAnsi"/>
          <w:sz w:val="22"/>
          <w:szCs w:val="22"/>
        </w:rPr>
        <w:t xml:space="preserve"> up to</w:t>
      </w:r>
      <w:r w:rsidR="008008EE" w:rsidRPr="001908A3">
        <w:rPr>
          <w:rFonts w:asciiTheme="minorHAnsi" w:hAnsiTheme="minorHAnsi"/>
          <w:sz w:val="22"/>
          <w:szCs w:val="22"/>
        </w:rPr>
        <w:t xml:space="preserve"> five core scenarios for </w:t>
      </w:r>
      <w:r w:rsidR="00AA5F10">
        <w:rPr>
          <w:rFonts w:asciiTheme="minorHAnsi" w:hAnsiTheme="minorHAnsi"/>
          <w:sz w:val="22"/>
          <w:szCs w:val="22"/>
        </w:rPr>
        <w:t>hourly energy demands</w:t>
      </w:r>
      <w:r w:rsidR="008008EE" w:rsidRPr="001908A3">
        <w:rPr>
          <w:rFonts w:asciiTheme="minorHAnsi" w:hAnsiTheme="minorHAnsi"/>
          <w:sz w:val="22"/>
          <w:szCs w:val="22"/>
        </w:rPr>
        <w:t xml:space="preserve"> in </w:t>
      </w:r>
      <w:r w:rsidR="00EA090F">
        <w:rPr>
          <w:rFonts w:asciiTheme="minorHAnsi" w:hAnsiTheme="minorHAnsi"/>
          <w:sz w:val="22"/>
          <w:szCs w:val="22"/>
        </w:rPr>
        <w:t>a very low-carbon energy system (i.e. in 2050, and beyond, towards achieving overall net-zero emissions)</w:t>
      </w:r>
      <w:r w:rsidR="008008EE" w:rsidRPr="001908A3">
        <w:rPr>
          <w:rFonts w:asciiTheme="minorHAnsi" w:hAnsiTheme="minorHAnsi"/>
          <w:sz w:val="22"/>
          <w:szCs w:val="22"/>
        </w:rPr>
        <w:t xml:space="preserve">. </w:t>
      </w:r>
      <w:r w:rsidR="00F94DE2" w:rsidRPr="001908A3">
        <w:rPr>
          <w:rFonts w:asciiTheme="minorHAnsi" w:hAnsiTheme="minorHAnsi"/>
          <w:sz w:val="22"/>
          <w:szCs w:val="22"/>
        </w:rPr>
        <w:t xml:space="preserve">The CCC </w:t>
      </w:r>
      <w:r w:rsidR="008008EE" w:rsidRPr="001908A3">
        <w:rPr>
          <w:rFonts w:asciiTheme="minorHAnsi" w:hAnsiTheme="minorHAnsi"/>
          <w:sz w:val="22"/>
          <w:szCs w:val="22"/>
        </w:rPr>
        <w:t>will</w:t>
      </w:r>
      <w:r w:rsidR="00F94DE2" w:rsidRPr="001908A3">
        <w:rPr>
          <w:rFonts w:asciiTheme="minorHAnsi" w:hAnsiTheme="minorHAnsi"/>
          <w:sz w:val="22"/>
          <w:szCs w:val="22"/>
        </w:rPr>
        <w:t xml:space="preserve"> provide an</w:t>
      </w:r>
      <w:r w:rsidR="00F94DE2" w:rsidRPr="001908A3">
        <w:rPr>
          <w:rFonts w:asciiTheme="minorHAnsi" w:hAnsiTheme="minorHAnsi"/>
          <w:sz w:val="22"/>
          <w:szCs w:val="22"/>
        </w:rPr>
        <w:lastRenderedPageBreak/>
        <w:t>n</w:t>
      </w:r>
      <w:r w:rsidR="00AA5F10" w:rsidRPr="00AA5F10">
        <w:rPr>
          <w:rFonts w:asciiTheme="minorHAnsi" w:hAnsiTheme="minorHAnsi"/>
          <w:sz w:val="22"/>
          <w:szCs w:val="22"/>
        </w:rPr>
        <w:t>ual demands for electricity</w:t>
      </w:r>
      <w:r w:rsidR="00AA5F10">
        <w:rPr>
          <w:rFonts w:asciiTheme="minorHAnsi" w:hAnsiTheme="minorHAnsi"/>
          <w:sz w:val="22"/>
          <w:szCs w:val="22"/>
        </w:rPr>
        <w:t xml:space="preserve">, </w:t>
      </w:r>
      <w:r w:rsidR="00F94DE2" w:rsidRPr="001908A3">
        <w:rPr>
          <w:rFonts w:asciiTheme="minorHAnsi" w:hAnsiTheme="minorHAnsi"/>
          <w:sz w:val="22"/>
          <w:szCs w:val="22"/>
        </w:rPr>
        <w:t xml:space="preserve">gas, by </w:t>
      </w:r>
      <w:r w:rsidR="00C87235">
        <w:rPr>
          <w:rFonts w:asciiTheme="minorHAnsi" w:hAnsiTheme="minorHAnsi"/>
          <w:sz w:val="22"/>
          <w:szCs w:val="22"/>
        </w:rPr>
        <w:t>end-</w:t>
      </w:r>
      <w:r w:rsidR="00F94DE2" w:rsidRPr="001908A3">
        <w:rPr>
          <w:rFonts w:asciiTheme="minorHAnsi" w:hAnsiTheme="minorHAnsi"/>
          <w:sz w:val="22"/>
          <w:szCs w:val="22"/>
        </w:rPr>
        <w:t>use</w:t>
      </w:r>
      <w:r w:rsidR="00AA5F10">
        <w:rPr>
          <w:rFonts w:asciiTheme="minorHAnsi" w:hAnsiTheme="minorHAnsi"/>
          <w:sz w:val="22"/>
          <w:szCs w:val="22"/>
        </w:rPr>
        <w:t xml:space="preserve"> (specifying heat demand</w:t>
      </w:r>
      <w:r w:rsidR="00AA5F10">
        <w:rPr>
          <w:rStyle w:val="FootnoteReference"/>
          <w:rFonts w:asciiTheme="minorHAnsi" w:hAnsiTheme="minorHAnsi"/>
          <w:sz w:val="22"/>
          <w:szCs w:val="22"/>
        </w:rPr>
        <w:footnoteReference w:id="7"/>
      </w:r>
      <w:r w:rsidR="00AA5F10">
        <w:rPr>
          <w:rFonts w:asciiTheme="minorHAnsi" w:hAnsiTheme="minorHAnsi"/>
          <w:sz w:val="22"/>
          <w:szCs w:val="22"/>
        </w:rPr>
        <w:t>)</w:t>
      </w:r>
      <w:r w:rsidR="00F94DE2" w:rsidRPr="001908A3">
        <w:rPr>
          <w:rFonts w:asciiTheme="minorHAnsi" w:hAnsiTheme="minorHAnsi"/>
          <w:sz w:val="22"/>
          <w:szCs w:val="22"/>
        </w:rPr>
        <w:t xml:space="preserve">, and the bidder </w:t>
      </w:r>
      <w:r w:rsidR="00F05748">
        <w:rPr>
          <w:rFonts w:asciiTheme="minorHAnsi" w:hAnsiTheme="minorHAnsi"/>
          <w:sz w:val="22"/>
          <w:szCs w:val="22"/>
        </w:rPr>
        <w:t>should</w:t>
      </w:r>
      <w:r w:rsidR="00F05748" w:rsidRPr="001908A3">
        <w:rPr>
          <w:rFonts w:asciiTheme="minorHAnsi" w:hAnsiTheme="minorHAnsi"/>
          <w:sz w:val="22"/>
          <w:szCs w:val="22"/>
        </w:rPr>
        <w:t xml:space="preserve"> </w:t>
      </w:r>
      <w:r w:rsidR="00F94DE2" w:rsidRPr="001908A3">
        <w:rPr>
          <w:rFonts w:asciiTheme="minorHAnsi" w:hAnsiTheme="minorHAnsi"/>
          <w:sz w:val="22"/>
          <w:szCs w:val="22"/>
        </w:rPr>
        <w:t xml:space="preserve">convert these into hourly profiles. The bidder </w:t>
      </w:r>
      <w:r w:rsidR="00F05748">
        <w:rPr>
          <w:rFonts w:asciiTheme="minorHAnsi" w:hAnsiTheme="minorHAnsi"/>
          <w:sz w:val="22"/>
          <w:szCs w:val="22"/>
        </w:rPr>
        <w:t>will</w:t>
      </w:r>
      <w:r w:rsidR="00F05748" w:rsidRPr="001908A3">
        <w:rPr>
          <w:rFonts w:asciiTheme="minorHAnsi" w:hAnsiTheme="minorHAnsi"/>
          <w:sz w:val="22"/>
          <w:szCs w:val="22"/>
        </w:rPr>
        <w:t xml:space="preserve"> </w:t>
      </w:r>
      <w:r w:rsidR="00F94DE2" w:rsidRPr="001908A3">
        <w:rPr>
          <w:rFonts w:asciiTheme="minorHAnsi" w:hAnsiTheme="minorHAnsi"/>
          <w:sz w:val="22"/>
          <w:szCs w:val="22"/>
        </w:rPr>
        <w:t>also be asked to characterise (in collaboration with the CCC) the flexibility of these demands</w:t>
      </w:r>
      <w:r w:rsidR="00284AD5">
        <w:rPr>
          <w:rFonts w:asciiTheme="minorHAnsi" w:hAnsiTheme="minorHAnsi"/>
          <w:sz w:val="22"/>
          <w:szCs w:val="22"/>
        </w:rPr>
        <w:t xml:space="preserve"> (i.e. ability to shift demand away from peak periods)</w:t>
      </w:r>
      <w:r w:rsidR="00F94DE2" w:rsidRPr="001908A3">
        <w:rPr>
          <w:rFonts w:asciiTheme="minorHAnsi" w:hAnsiTheme="minorHAnsi"/>
          <w:sz w:val="22"/>
          <w:szCs w:val="22"/>
        </w:rPr>
        <w:t>.</w:t>
      </w:r>
      <w:r w:rsidR="008008EE" w:rsidRPr="001908A3">
        <w:rPr>
          <w:rFonts w:asciiTheme="minorHAnsi" w:hAnsiTheme="minorHAnsi"/>
          <w:sz w:val="22"/>
          <w:szCs w:val="22"/>
        </w:rPr>
        <w:t xml:space="preserve"> Scenarios include</w:t>
      </w:r>
      <w:r w:rsidR="00BE2F95" w:rsidRPr="001908A3">
        <w:rPr>
          <w:rFonts w:asciiTheme="minorHAnsi" w:hAnsiTheme="minorHAnsi"/>
          <w:sz w:val="22"/>
          <w:szCs w:val="22"/>
        </w:rPr>
        <w:t xml:space="preserve"> two divergent scenarios which maximise the amount of low-carbon heat that can be provided by a single vector, and three </w:t>
      </w:r>
      <w:r w:rsidR="004729D7">
        <w:rPr>
          <w:rFonts w:asciiTheme="minorHAnsi" w:hAnsiTheme="minorHAnsi"/>
          <w:sz w:val="22"/>
          <w:szCs w:val="22"/>
        </w:rPr>
        <w:t>scenarios that see a mix of electricity and gas</w:t>
      </w:r>
      <w:r w:rsidRPr="001908A3">
        <w:rPr>
          <w:rFonts w:asciiTheme="minorHAnsi" w:hAnsiTheme="minorHAnsi"/>
          <w:sz w:val="22"/>
          <w:szCs w:val="22"/>
        </w:rPr>
        <w:t xml:space="preserve"> </w:t>
      </w:r>
    </w:p>
    <w:p w14:paraId="28DAB76E" w14:textId="0C4D1710" w:rsidR="00861DA2" w:rsidRDefault="00824FAC" w:rsidP="000973E9">
      <w:pPr>
        <w:pStyle w:val="ListParagraph"/>
        <w:numPr>
          <w:ilvl w:val="0"/>
          <w:numId w:val="9"/>
        </w:numPr>
        <w:contextualSpacing w:val="0"/>
        <w:jc w:val="both"/>
        <w:rPr>
          <w:rFonts w:asciiTheme="minorHAnsi" w:hAnsiTheme="minorHAnsi"/>
        </w:rPr>
      </w:pPr>
      <w:r w:rsidRPr="001908A3">
        <w:rPr>
          <w:rFonts w:asciiTheme="minorHAnsi" w:hAnsiTheme="minorHAnsi"/>
          <w:b/>
        </w:rPr>
        <w:t>M</w:t>
      </w:r>
      <w:r w:rsidR="008008EE" w:rsidRPr="001908A3">
        <w:rPr>
          <w:rFonts w:asciiTheme="minorHAnsi" w:hAnsiTheme="minorHAnsi"/>
          <w:b/>
        </w:rPr>
        <w:t xml:space="preserve">aximum </w:t>
      </w:r>
      <w:r w:rsidR="009A7635" w:rsidRPr="001908A3">
        <w:rPr>
          <w:rFonts w:asciiTheme="minorHAnsi" w:hAnsiTheme="minorHAnsi"/>
          <w:b/>
        </w:rPr>
        <w:t>electrification of domestic</w:t>
      </w:r>
      <w:r w:rsidR="00E445C0">
        <w:rPr>
          <w:rFonts w:asciiTheme="minorHAnsi" w:hAnsiTheme="minorHAnsi"/>
          <w:b/>
        </w:rPr>
        <w:t xml:space="preserve"> and commercial</w:t>
      </w:r>
      <w:r w:rsidR="009A7635" w:rsidRPr="001908A3">
        <w:rPr>
          <w:rFonts w:asciiTheme="minorHAnsi" w:hAnsiTheme="minorHAnsi"/>
          <w:b/>
        </w:rPr>
        <w:t xml:space="preserve"> heat</w:t>
      </w:r>
      <w:r w:rsidR="00E445C0">
        <w:rPr>
          <w:rStyle w:val="FootnoteReference"/>
          <w:rFonts w:asciiTheme="minorHAnsi" w:hAnsiTheme="minorHAnsi"/>
          <w:b/>
        </w:rPr>
        <w:footnoteReference w:id="8"/>
      </w:r>
      <w:r w:rsidR="008008EE">
        <w:rPr>
          <w:rFonts w:asciiTheme="minorHAnsi" w:hAnsiTheme="minorHAnsi"/>
        </w:rPr>
        <w:t xml:space="preserve"> </w:t>
      </w:r>
      <w:r w:rsidR="00AA5F10">
        <w:rPr>
          <w:rFonts w:asciiTheme="minorHAnsi" w:hAnsiTheme="minorHAnsi"/>
        </w:rPr>
        <w:t xml:space="preserve">largely </w:t>
      </w:r>
      <w:r w:rsidR="008008EE">
        <w:rPr>
          <w:rFonts w:asciiTheme="minorHAnsi" w:hAnsiTheme="minorHAnsi"/>
        </w:rPr>
        <w:t>via heat pumps</w:t>
      </w:r>
      <w:r w:rsidR="003C65D9">
        <w:rPr>
          <w:rFonts w:asciiTheme="minorHAnsi" w:hAnsiTheme="minorHAnsi"/>
        </w:rPr>
        <w:t>, and electrification</w:t>
      </w:r>
      <w:r w:rsidR="001908A3">
        <w:rPr>
          <w:rFonts w:asciiTheme="minorHAnsi" w:hAnsiTheme="minorHAnsi"/>
        </w:rPr>
        <w:t xml:space="preserve"> of industry and transport</w:t>
      </w:r>
      <w:r w:rsidR="008008EE" w:rsidDel="008008EE">
        <w:rPr>
          <w:rFonts w:asciiTheme="minorHAnsi" w:hAnsiTheme="minorHAnsi"/>
        </w:rPr>
        <w:t xml:space="preserve"> </w:t>
      </w:r>
    </w:p>
    <w:p w14:paraId="57745930" w14:textId="07E69E2B" w:rsidR="00BE2F95" w:rsidRDefault="00824FAC">
      <w:pPr>
        <w:pStyle w:val="ListParagraph"/>
        <w:numPr>
          <w:ilvl w:val="0"/>
          <w:numId w:val="9"/>
        </w:numPr>
        <w:contextualSpacing w:val="0"/>
        <w:jc w:val="both"/>
        <w:rPr>
          <w:rFonts w:asciiTheme="minorHAnsi" w:hAnsiTheme="minorHAnsi"/>
          <w:b/>
        </w:rPr>
      </w:pPr>
      <w:r w:rsidRPr="001908A3">
        <w:rPr>
          <w:rFonts w:asciiTheme="minorHAnsi" w:hAnsiTheme="minorHAnsi"/>
          <w:b/>
        </w:rPr>
        <w:t>M</w:t>
      </w:r>
      <w:r w:rsidR="008008EE" w:rsidRPr="001908A3">
        <w:rPr>
          <w:rFonts w:asciiTheme="minorHAnsi" w:hAnsiTheme="minorHAnsi"/>
          <w:b/>
        </w:rPr>
        <w:t xml:space="preserve">aximum </w:t>
      </w:r>
      <w:r w:rsidR="009A7635" w:rsidRPr="001908A3">
        <w:rPr>
          <w:rFonts w:asciiTheme="minorHAnsi" w:hAnsiTheme="minorHAnsi"/>
          <w:b/>
        </w:rPr>
        <w:t xml:space="preserve">use of </w:t>
      </w:r>
      <w:r w:rsidR="00AA5F10">
        <w:rPr>
          <w:rFonts w:asciiTheme="minorHAnsi" w:hAnsiTheme="minorHAnsi"/>
          <w:b/>
        </w:rPr>
        <w:t xml:space="preserve">the </w:t>
      </w:r>
      <w:r w:rsidR="009A7635" w:rsidRPr="001908A3">
        <w:rPr>
          <w:rFonts w:asciiTheme="minorHAnsi" w:hAnsiTheme="minorHAnsi"/>
          <w:b/>
        </w:rPr>
        <w:t>gas grid for domestic</w:t>
      </w:r>
      <w:r w:rsidR="00C87235">
        <w:rPr>
          <w:rFonts w:asciiTheme="minorHAnsi" w:hAnsiTheme="minorHAnsi"/>
          <w:b/>
        </w:rPr>
        <w:t xml:space="preserve"> and commercial</w:t>
      </w:r>
      <w:r w:rsidR="009A7635" w:rsidRPr="001908A3">
        <w:rPr>
          <w:rFonts w:asciiTheme="minorHAnsi" w:hAnsiTheme="minorHAnsi"/>
          <w:b/>
        </w:rPr>
        <w:t xml:space="preserve"> heat</w:t>
      </w:r>
      <w:r w:rsidR="003C65D9">
        <w:rPr>
          <w:rFonts w:asciiTheme="minorHAnsi" w:hAnsiTheme="minorHAnsi"/>
          <w:b/>
        </w:rPr>
        <w:t xml:space="preserve">, </w:t>
      </w:r>
      <w:r w:rsidR="003C65D9" w:rsidRPr="004934F4">
        <w:rPr>
          <w:rFonts w:asciiTheme="minorHAnsi" w:hAnsiTheme="minorHAnsi"/>
        </w:rPr>
        <w:t>and industrial use of gas</w:t>
      </w:r>
      <w:r w:rsidR="00AA5F10" w:rsidRPr="004934F4">
        <w:rPr>
          <w:rFonts w:asciiTheme="minorHAnsi" w:hAnsiTheme="minorHAnsi"/>
        </w:rPr>
        <w:t xml:space="preserve"> </w:t>
      </w:r>
      <w:r w:rsidR="00C87235" w:rsidRPr="004934F4">
        <w:rPr>
          <w:rFonts w:asciiTheme="minorHAnsi" w:hAnsiTheme="minorHAnsi"/>
        </w:rPr>
        <w:t>(</w:t>
      </w:r>
      <w:r w:rsidR="00AA5F10" w:rsidRPr="004934F4">
        <w:rPr>
          <w:rFonts w:asciiTheme="minorHAnsi" w:hAnsiTheme="minorHAnsi"/>
        </w:rPr>
        <w:t>largely using low-carbon hydrogen</w:t>
      </w:r>
      <w:r w:rsidR="00C87235" w:rsidRPr="004934F4">
        <w:rPr>
          <w:rFonts w:asciiTheme="minorHAnsi" w:hAnsiTheme="minorHAnsi"/>
        </w:rPr>
        <w:t>)</w:t>
      </w:r>
      <w:r w:rsidR="00E445C0" w:rsidRPr="004934F4">
        <w:rPr>
          <w:rFonts w:asciiTheme="minorHAnsi" w:hAnsiTheme="minorHAnsi"/>
        </w:rPr>
        <w:t xml:space="preserve">, </w:t>
      </w:r>
      <w:r w:rsidR="00EC0F05" w:rsidRPr="004934F4">
        <w:rPr>
          <w:rFonts w:asciiTheme="minorHAnsi" w:hAnsiTheme="minorHAnsi"/>
        </w:rPr>
        <w:t xml:space="preserve">electrification of transport, </w:t>
      </w:r>
      <w:r w:rsidR="00E445C0" w:rsidRPr="004934F4">
        <w:rPr>
          <w:rFonts w:asciiTheme="minorHAnsi" w:hAnsiTheme="minorHAnsi"/>
        </w:rPr>
        <w:t>limited electrification of commercial heat</w:t>
      </w:r>
      <w:r w:rsidR="00E445C0" w:rsidRPr="004934F4">
        <w:rPr>
          <w:rStyle w:val="FootnoteReference"/>
          <w:rFonts w:asciiTheme="minorHAnsi" w:hAnsiTheme="minorHAnsi"/>
        </w:rPr>
        <w:footnoteReference w:id="9"/>
      </w:r>
    </w:p>
    <w:p w14:paraId="468B08C8" w14:textId="7404E52B" w:rsidR="00F7016F" w:rsidRDefault="004729D7" w:rsidP="001908A3">
      <w:pPr>
        <w:pStyle w:val="ListParagraph"/>
        <w:numPr>
          <w:ilvl w:val="0"/>
          <w:numId w:val="9"/>
        </w:numPr>
        <w:contextualSpacing w:val="0"/>
        <w:jc w:val="both"/>
        <w:rPr>
          <w:rFonts w:asciiTheme="minorHAnsi" w:hAnsiTheme="minorHAnsi"/>
        </w:rPr>
      </w:pPr>
      <w:r>
        <w:rPr>
          <w:rFonts w:asciiTheme="minorHAnsi" w:hAnsiTheme="minorHAnsi"/>
          <w:b/>
        </w:rPr>
        <w:lastRenderedPageBreak/>
        <w:t xml:space="preserve">Hybrid heat pumps, consuming both electricity and gas. </w:t>
      </w:r>
      <w:r w:rsidRPr="001908A3">
        <w:rPr>
          <w:rFonts w:asciiTheme="minorHAnsi" w:hAnsiTheme="minorHAnsi"/>
        </w:rPr>
        <w:t>H</w:t>
      </w:r>
      <w:r w:rsidR="00BE2F95">
        <w:rPr>
          <w:rFonts w:asciiTheme="minorHAnsi" w:hAnsiTheme="minorHAnsi"/>
        </w:rPr>
        <w:t>igh efficiency heat pumps provide the bulk of heating demand</w:t>
      </w:r>
      <w:r w:rsidR="00771764">
        <w:rPr>
          <w:rFonts w:asciiTheme="minorHAnsi" w:hAnsiTheme="minorHAnsi"/>
        </w:rPr>
        <w:t>, with gas networks (and storage) being maintained to provide peak demand</w:t>
      </w:r>
      <w:r w:rsidR="00F7016F" w:rsidRPr="00F7016F">
        <w:rPr>
          <w:rFonts w:asciiTheme="minorHAnsi" w:hAnsiTheme="minorHAnsi"/>
        </w:rPr>
        <w:t xml:space="preserve"> </w:t>
      </w:r>
    </w:p>
    <w:p w14:paraId="4D8EA7B7" w14:textId="7AD897A8" w:rsidR="00771764" w:rsidRDefault="00771764" w:rsidP="000973E9">
      <w:pPr>
        <w:pStyle w:val="ListParagraph"/>
        <w:numPr>
          <w:ilvl w:val="0"/>
          <w:numId w:val="9"/>
        </w:numPr>
        <w:contextualSpacing w:val="0"/>
        <w:jc w:val="both"/>
        <w:rPr>
          <w:rFonts w:asciiTheme="minorHAnsi" w:hAnsiTheme="minorHAnsi"/>
        </w:rPr>
      </w:pPr>
      <w:r w:rsidRPr="001908A3">
        <w:rPr>
          <w:rFonts w:asciiTheme="minorHAnsi" w:hAnsiTheme="minorHAnsi"/>
          <w:b/>
        </w:rPr>
        <w:t>An ‘optimised’ regional scenario</w:t>
      </w:r>
      <w:r>
        <w:rPr>
          <w:rFonts w:asciiTheme="minorHAnsi" w:hAnsiTheme="minorHAnsi"/>
        </w:rPr>
        <w:t xml:space="preserve">, where </w:t>
      </w:r>
      <w:r w:rsidR="00861DA2">
        <w:rPr>
          <w:rFonts w:asciiTheme="minorHAnsi" w:hAnsiTheme="minorHAnsi"/>
        </w:rPr>
        <w:t>gas</w:t>
      </w:r>
      <w:r>
        <w:rPr>
          <w:rFonts w:asciiTheme="minorHAnsi" w:hAnsiTheme="minorHAnsi"/>
        </w:rPr>
        <w:t xml:space="preserve"> is used for low-carbon heating in areas where it is produced, and </w:t>
      </w:r>
      <w:r w:rsidR="00861DA2">
        <w:rPr>
          <w:rFonts w:asciiTheme="minorHAnsi" w:hAnsiTheme="minorHAnsi"/>
        </w:rPr>
        <w:t>heat pumps</w:t>
      </w:r>
      <w:r>
        <w:rPr>
          <w:rFonts w:asciiTheme="minorHAnsi" w:hAnsiTheme="minorHAnsi"/>
        </w:rPr>
        <w:t xml:space="preserve"> are used elsewhere</w:t>
      </w:r>
      <w:r w:rsidR="00095118">
        <w:rPr>
          <w:rFonts w:asciiTheme="minorHAnsi" w:hAnsiTheme="minorHAnsi"/>
        </w:rPr>
        <w:t>. This should c</w:t>
      </w:r>
      <w:r w:rsidR="00861DA2">
        <w:rPr>
          <w:rFonts w:asciiTheme="minorHAnsi" w:hAnsiTheme="minorHAnsi"/>
        </w:rPr>
        <w:t xml:space="preserve">onsider the optimum </w:t>
      </w:r>
      <w:r w:rsidR="00A45CF7">
        <w:rPr>
          <w:rFonts w:asciiTheme="minorHAnsi" w:hAnsiTheme="minorHAnsi"/>
        </w:rPr>
        <w:t>s</w:t>
      </w:r>
      <w:r w:rsidR="00861DA2">
        <w:rPr>
          <w:rFonts w:asciiTheme="minorHAnsi" w:hAnsiTheme="minorHAnsi"/>
        </w:rPr>
        <w:t>iting of H</w:t>
      </w:r>
      <w:r w:rsidR="00861DA2" w:rsidRPr="001908A3">
        <w:rPr>
          <w:rFonts w:asciiTheme="minorHAnsi" w:hAnsiTheme="minorHAnsi"/>
          <w:vertAlign w:val="subscript"/>
        </w:rPr>
        <w:t>2</w:t>
      </w:r>
      <w:r w:rsidR="003C65D9">
        <w:rPr>
          <w:rFonts w:asciiTheme="minorHAnsi" w:hAnsiTheme="minorHAnsi"/>
        </w:rPr>
        <w:t xml:space="preserve"> and/or biogas</w:t>
      </w:r>
      <w:r w:rsidR="00095118">
        <w:rPr>
          <w:rFonts w:asciiTheme="minorHAnsi" w:hAnsiTheme="minorHAnsi"/>
        </w:rPr>
        <w:t xml:space="preserve"> production for potential use in industrial clusters (clusters defined by CCC)</w:t>
      </w:r>
    </w:p>
    <w:p w14:paraId="25424AC6" w14:textId="04AB472A" w:rsidR="004B6EA6" w:rsidRDefault="00771764">
      <w:pPr>
        <w:pStyle w:val="ListParagraph"/>
        <w:numPr>
          <w:ilvl w:val="0"/>
          <w:numId w:val="9"/>
        </w:numPr>
        <w:contextualSpacing w:val="0"/>
        <w:jc w:val="both"/>
        <w:rPr>
          <w:rFonts w:asciiTheme="minorHAnsi" w:hAnsiTheme="minorHAnsi"/>
        </w:rPr>
      </w:pPr>
      <w:r w:rsidRPr="001908A3">
        <w:rPr>
          <w:rFonts w:asciiTheme="minorHAnsi" w:hAnsiTheme="minorHAnsi"/>
          <w:b/>
        </w:rPr>
        <w:t>A</w:t>
      </w:r>
      <w:r w:rsidR="00A45CF7">
        <w:rPr>
          <w:rFonts w:asciiTheme="minorHAnsi" w:hAnsiTheme="minorHAnsi"/>
          <w:b/>
        </w:rPr>
        <w:t xml:space="preserve"> ‘non-optimised’</w:t>
      </w:r>
      <w:r w:rsidRPr="001908A3">
        <w:rPr>
          <w:rFonts w:asciiTheme="minorHAnsi" w:hAnsiTheme="minorHAnsi"/>
          <w:b/>
        </w:rPr>
        <w:t xml:space="preserve"> regional scenario</w:t>
      </w:r>
      <w:r>
        <w:rPr>
          <w:rFonts w:asciiTheme="minorHAnsi" w:hAnsiTheme="minorHAnsi"/>
        </w:rPr>
        <w:t xml:space="preserve">, which reflects that </w:t>
      </w:r>
      <w:r w:rsidR="00A45CF7">
        <w:rPr>
          <w:rFonts w:asciiTheme="minorHAnsi" w:hAnsiTheme="minorHAnsi"/>
        </w:rPr>
        <w:t xml:space="preserve">democratic </w:t>
      </w:r>
      <w:r>
        <w:rPr>
          <w:rFonts w:asciiTheme="minorHAnsi" w:hAnsiTheme="minorHAnsi"/>
        </w:rPr>
        <w:t xml:space="preserve">deployment of low-carbon heating </w:t>
      </w:r>
      <w:r w:rsidR="00F7016F">
        <w:rPr>
          <w:rFonts w:asciiTheme="minorHAnsi" w:hAnsiTheme="minorHAnsi"/>
        </w:rPr>
        <w:t>options</w:t>
      </w:r>
      <w:r>
        <w:rPr>
          <w:rFonts w:asciiTheme="minorHAnsi" w:hAnsiTheme="minorHAnsi"/>
        </w:rPr>
        <w:t xml:space="preserve"> may not be optimised on a UK level. </w:t>
      </w:r>
    </w:p>
    <w:p w14:paraId="3CEDE57B" w14:textId="354E8DB8" w:rsidR="004B6EA6" w:rsidRDefault="000B58A5" w:rsidP="00BA7A6B">
      <w:pPr>
        <w:spacing w:after="200" w:line="276" w:lineRule="auto"/>
        <w:jc w:val="both"/>
        <w:rPr>
          <w:rFonts w:asciiTheme="minorHAnsi" w:hAnsiTheme="minorHAnsi"/>
        </w:rPr>
      </w:pPr>
      <w:r w:rsidRPr="001908A3">
        <w:rPr>
          <w:rFonts w:asciiTheme="minorHAnsi" w:hAnsiTheme="minorHAnsi"/>
          <w:sz w:val="22"/>
          <w:szCs w:val="22"/>
        </w:rPr>
        <w:t xml:space="preserve">The CCC will work with the consultants to define the geographical dispersion of low-carbon heat in the regional scenarios, giving consideration to clusters of </w:t>
      </w:r>
      <w:r w:rsidR="008008EE" w:rsidRPr="001908A3">
        <w:rPr>
          <w:rFonts w:asciiTheme="minorHAnsi" w:hAnsiTheme="minorHAnsi"/>
          <w:sz w:val="22"/>
          <w:szCs w:val="22"/>
        </w:rPr>
        <w:t xml:space="preserve">potential </w:t>
      </w:r>
      <w:r w:rsidRPr="001908A3">
        <w:rPr>
          <w:rFonts w:asciiTheme="minorHAnsi" w:hAnsiTheme="minorHAnsi"/>
          <w:sz w:val="22"/>
          <w:szCs w:val="22"/>
        </w:rPr>
        <w:t>hydrogen demand (e.g. near to hydrogen production centres, industrial clusters)</w:t>
      </w:r>
      <w:r w:rsidR="003C65D9">
        <w:rPr>
          <w:rFonts w:asciiTheme="minorHAnsi" w:hAnsiTheme="minorHAnsi"/>
          <w:sz w:val="22"/>
          <w:szCs w:val="22"/>
        </w:rPr>
        <w:t>, and the location of district heating in the CCC’s existing scenarios</w:t>
      </w:r>
      <w:r w:rsidRPr="001908A3">
        <w:rPr>
          <w:rFonts w:asciiTheme="minorHAnsi" w:hAnsiTheme="minorHAnsi"/>
          <w:sz w:val="22"/>
          <w:szCs w:val="22"/>
        </w:rPr>
        <w:t xml:space="preserve">. </w:t>
      </w:r>
      <w:r w:rsidR="00914D7A">
        <w:rPr>
          <w:rFonts w:asciiTheme="minorHAnsi" w:hAnsiTheme="minorHAnsi"/>
          <w:sz w:val="22"/>
          <w:szCs w:val="22"/>
        </w:rPr>
        <w:t xml:space="preserve">The exact definition of the regional scenarios will depend on the models being used. </w:t>
      </w:r>
    </w:p>
    <w:p w14:paraId="6FEAF9CF" w14:textId="77777777" w:rsidR="00591631" w:rsidRPr="001908A3" w:rsidRDefault="00591631" w:rsidP="001908A3">
      <w:pPr>
        <w:jc w:val="both"/>
        <w:rPr>
          <w:rFonts w:asciiTheme="minorHAnsi" w:hAnsiTheme="minorHAnsi"/>
        </w:rPr>
      </w:pPr>
    </w:p>
    <w:p w14:paraId="6105BE9B" w14:textId="78B5BF22" w:rsidR="00F94DE2" w:rsidRPr="001908A3" w:rsidRDefault="009A7635" w:rsidP="00BA7A6B">
      <w:pPr>
        <w:spacing w:after="200" w:line="276" w:lineRule="auto"/>
        <w:jc w:val="both"/>
        <w:rPr>
          <w:rFonts w:asciiTheme="minorHAnsi" w:hAnsiTheme="minorHAnsi"/>
        </w:rPr>
      </w:pPr>
      <w:r w:rsidRPr="001908A3">
        <w:rPr>
          <w:rFonts w:asciiTheme="minorHAnsi" w:hAnsiTheme="minorHAnsi"/>
          <w:b/>
          <w:sz w:val="22"/>
          <w:szCs w:val="22"/>
        </w:rPr>
        <w:lastRenderedPageBreak/>
        <w:t>Task 2:</w:t>
      </w:r>
      <w:r w:rsidR="004B6EA6" w:rsidRPr="001908A3">
        <w:rPr>
          <w:rFonts w:asciiTheme="minorHAnsi" w:hAnsiTheme="minorHAnsi"/>
          <w:b/>
          <w:sz w:val="22"/>
          <w:szCs w:val="22"/>
        </w:rPr>
        <w:t xml:space="preserve"> </w:t>
      </w:r>
      <w:r w:rsidR="00AA5F10">
        <w:rPr>
          <w:rFonts w:asciiTheme="minorHAnsi" w:hAnsiTheme="minorHAnsi"/>
          <w:sz w:val="22"/>
          <w:szCs w:val="22"/>
        </w:rPr>
        <w:t>A</w:t>
      </w:r>
      <w:r w:rsidR="004B6EA6" w:rsidRPr="001908A3">
        <w:rPr>
          <w:rFonts w:asciiTheme="minorHAnsi" w:hAnsiTheme="minorHAnsi"/>
          <w:sz w:val="22"/>
          <w:szCs w:val="22"/>
        </w:rPr>
        <w:t xml:space="preserve">ssess the </w:t>
      </w:r>
      <w:r w:rsidR="00AA5F10">
        <w:rPr>
          <w:rFonts w:asciiTheme="minorHAnsi" w:hAnsiTheme="minorHAnsi"/>
          <w:sz w:val="22"/>
          <w:szCs w:val="22"/>
        </w:rPr>
        <w:t xml:space="preserve">(annualised) </w:t>
      </w:r>
      <w:r w:rsidR="004B6EA6" w:rsidRPr="001908A3">
        <w:rPr>
          <w:rFonts w:asciiTheme="minorHAnsi" w:hAnsiTheme="minorHAnsi"/>
          <w:sz w:val="22"/>
          <w:szCs w:val="22"/>
        </w:rPr>
        <w:t>costs</w:t>
      </w:r>
      <w:r w:rsidR="00FE01AE">
        <w:rPr>
          <w:rFonts w:asciiTheme="minorHAnsi" w:hAnsiTheme="minorHAnsi"/>
          <w:sz w:val="22"/>
          <w:szCs w:val="22"/>
        </w:rPr>
        <w:t xml:space="preserve"> and emissions</w:t>
      </w:r>
      <w:r w:rsidR="004B6EA6" w:rsidRPr="001908A3">
        <w:rPr>
          <w:rFonts w:asciiTheme="minorHAnsi" w:hAnsiTheme="minorHAnsi"/>
          <w:sz w:val="22"/>
          <w:szCs w:val="22"/>
        </w:rPr>
        <w:t xml:space="preserve"> of the scenarios in Task 1, relative to each other, with the electricity system optimised to provide the lowest cost mix of </w:t>
      </w:r>
      <w:r w:rsidR="00B72643">
        <w:rPr>
          <w:rFonts w:asciiTheme="minorHAnsi" w:hAnsiTheme="minorHAnsi"/>
          <w:sz w:val="22"/>
          <w:szCs w:val="22"/>
        </w:rPr>
        <w:t>low-carbon</w:t>
      </w:r>
      <w:r w:rsidR="00AA5F10">
        <w:rPr>
          <w:rFonts w:asciiTheme="minorHAnsi" w:hAnsiTheme="minorHAnsi"/>
          <w:sz w:val="22"/>
          <w:szCs w:val="22"/>
        </w:rPr>
        <w:t xml:space="preserve"> </w:t>
      </w:r>
      <w:r w:rsidR="004B6EA6" w:rsidRPr="001908A3">
        <w:rPr>
          <w:rFonts w:asciiTheme="minorHAnsi" w:hAnsiTheme="minorHAnsi"/>
          <w:sz w:val="22"/>
          <w:szCs w:val="22"/>
        </w:rPr>
        <w:t>electricity supply</w:t>
      </w:r>
      <w:r w:rsidR="00B72643">
        <w:rPr>
          <w:rFonts w:asciiTheme="minorHAnsi" w:hAnsiTheme="minorHAnsi"/>
          <w:sz w:val="22"/>
          <w:szCs w:val="22"/>
        </w:rPr>
        <w:t xml:space="preserve"> (e.g. up to</w:t>
      </w:r>
      <w:r w:rsidR="00BC2A25">
        <w:rPr>
          <w:rFonts w:asciiTheme="minorHAnsi" w:hAnsiTheme="minorHAnsi"/>
          <w:sz w:val="22"/>
          <w:szCs w:val="22"/>
        </w:rPr>
        <w:t xml:space="preserve"> around</w:t>
      </w:r>
      <w:r w:rsidR="00F05748">
        <w:rPr>
          <w:rFonts w:asciiTheme="minorHAnsi" w:hAnsiTheme="minorHAnsi"/>
          <w:sz w:val="22"/>
          <w:szCs w:val="22"/>
        </w:rPr>
        <w:t xml:space="preserve"> </w:t>
      </w:r>
      <w:r w:rsidR="00BC2A25">
        <w:rPr>
          <w:rFonts w:asciiTheme="minorHAnsi" w:hAnsiTheme="minorHAnsi"/>
          <w:sz w:val="22"/>
          <w:szCs w:val="22"/>
        </w:rPr>
        <w:t>2</w:t>
      </w:r>
      <w:r w:rsidR="00BC2A25" w:rsidRPr="006E3FFA">
        <w:rPr>
          <w:rFonts w:asciiTheme="minorHAnsi" w:hAnsiTheme="minorHAnsi"/>
          <w:sz w:val="22"/>
          <w:szCs w:val="22"/>
        </w:rPr>
        <w:t xml:space="preserve">0 </w:t>
      </w:r>
      <w:r w:rsidR="00B72643" w:rsidRPr="006E3FFA">
        <w:rPr>
          <w:rFonts w:asciiTheme="minorHAnsi" w:hAnsiTheme="minorHAnsi"/>
          <w:sz w:val="22"/>
          <w:szCs w:val="22"/>
        </w:rPr>
        <w:t>gCO</w:t>
      </w:r>
      <w:r w:rsidR="00B72643" w:rsidRPr="006E3FFA">
        <w:rPr>
          <w:rFonts w:asciiTheme="minorHAnsi" w:hAnsiTheme="minorHAnsi"/>
          <w:sz w:val="22"/>
          <w:szCs w:val="22"/>
          <w:vertAlign w:val="subscript"/>
        </w:rPr>
        <w:t>2</w:t>
      </w:r>
      <w:r w:rsidR="00B72643" w:rsidRPr="006E3FFA">
        <w:rPr>
          <w:rFonts w:asciiTheme="minorHAnsi" w:hAnsiTheme="minorHAnsi"/>
          <w:sz w:val="22"/>
          <w:szCs w:val="22"/>
        </w:rPr>
        <w:t>/kWh in 2050</w:t>
      </w:r>
      <w:r w:rsidR="00B72643">
        <w:rPr>
          <w:rFonts w:asciiTheme="minorHAnsi" w:hAnsiTheme="minorHAnsi"/>
          <w:sz w:val="22"/>
          <w:szCs w:val="22"/>
        </w:rPr>
        <w:t>, ignoring any contribution of negative emissions from BECCS)</w:t>
      </w:r>
      <w:r w:rsidR="004B6EA6" w:rsidRPr="001908A3">
        <w:rPr>
          <w:rFonts w:asciiTheme="minorHAnsi" w:hAnsiTheme="minorHAnsi"/>
          <w:sz w:val="22"/>
          <w:szCs w:val="22"/>
        </w:rPr>
        <w:t xml:space="preserve"> for a given scenario</w:t>
      </w:r>
      <w:r w:rsidR="00B72643">
        <w:rPr>
          <w:rFonts w:asciiTheme="minorHAnsi" w:hAnsiTheme="minorHAnsi"/>
          <w:sz w:val="22"/>
          <w:szCs w:val="22"/>
        </w:rPr>
        <w:t xml:space="preserve">, </w:t>
      </w:r>
      <w:r w:rsidR="00C87235">
        <w:rPr>
          <w:rFonts w:asciiTheme="minorHAnsi" w:hAnsiTheme="minorHAnsi"/>
          <w:sz w:val="22"/>
          <w:szCs w:val="22"/>
        </w:rPr>
        <w:t>with</w:t>
      </w:r>
      <w:r w:rsidR="00B72643">
        <w:rPr>
          <w:rFonts w:asciiTheme="minorHAnsi" w:hAnsiTheme="minorHAnsi"/>
          <w:sz w:val="22"/>
          <w:szCs w:val="22"/>
        </w:rPr>
        <w:t xml:space="preserve"> </w:t>
      </w:r>
      <w:r w:rsidR="00BC2A25">
        <w:rPr>
          <w:rFonts w:asciiTheme="minorHAnsi" w:hAnsiTheme="minorHAnsi"/>
          <w:sz w:val="22"/>
          <w:szCs w:val="22"/>
        </w:rPr>
        <w:t>low-carbon hydrogen used in the gas grid</w:t>
      </w:r>
      <w:r w:rsidR="004B6EA6" w:rsidRPr="001908A3">
        <w:rPr>
          <w:rFonts w:asciiTheme="minorHAnsi" w:hAnsiTheme="minorHAnsi"/>
          <w:sz w:val="22"/>
          <w:szCs w:val="22"/>
        </w:rPr>
        <w:t xml:space="preserve">. </w:t>
      </w:r>
      <w:r w:rsidR="00F94DE2" w:rsidRPr="001908A3">
        <w:rPr>
          <w:rFonts w:asciiTheme="minorHAnsi" w:hAnsiTheme="minorHAnsi"/>
          <w:sz w:val="22"/>
          <w:szCs w:val="22"/>
        </w:rPr>
        <w:t>Where actions in the heat system</w:t>
      </w:r>
      <w:r w:rsidR="00AA5F10">
        <w:rPr>
          <w:rFonts w:asciiTheme="minorHAnsi" w:hAnsiTheme="minorHAnsi"/>
          <w:sz w:val="22"/>
          <w:szCs w:val="22"/>
        </w:rPr>
        <w:t xml:space="preserve"> (such as retaining hot water stores)</w:t>
      </w:r>
      <w:r w:rsidR="00F94DE2" w:rsidRPr="001908A3">
        <w:rPr>
          <w:rFonts w:asciiTheme="minorHAnsi" w:hAnsiTheme="minorHAnsi"/>
          <w:sz w:val="22"/>
          <w:szCs w:val="22"/>
        </w:rPr>
        <w:t xml:space="preserve"> can complement actions in the power system these should be brought out (and vice versa). </w:t>
      </w:r>
      <w:r w:rsidR="00AA5F10">
        <w:rPr>
          <w:rFonts w:asciiTheme="minorHAnsi" w:hAnsiTheme="minorHAnsi"/>
          <w:sz w:val="22"/>
          <w:szCs w:val="22"/>
        </w:rPr>
        <w:t>Particular c</w:t>
      </w:r>
      <w:r w:rsidR="00F94DE2" w:rsidRPr="001908A3">
        <w:rPr>
          <w:rFonts w:asciiTheme="minorHAnsi" w:hAnsiTheme="minorHAnsi"/>
          <w:sz w:val="22"/>
          <w:szCs w:val="22"/>
        </w:rPr>
        <w:t xml:space="preserve">onsideration should be given to future transmission and distribution infrastructure requirements of the scenarios, and additional system (e.g. balancing) services required in each of the above scenarios. </w:t>
      </w:r>
    </w:p>
    <w:p w14:paraId="6D89610A" w14:textId="5D934ABB" w:rsidR="004B6EA6" w:rsidRPr="001908A3" w:rsidRDefault="004B6EA6" w:rsidP="001908A3">
      <w:pPr>
        <w:ind w:left="360"/>
        <w:jc w:val="both"/>
        <w:rPr>
          <w:rFonts w:asciiTheme="minorHAnsi" w:hAnsiTheme="minorHAnsi"/>
        </w:rPr>
      </w:pPr>
    </w:p>
    <w:p w14:paraId="4448E2F3" w14:textId="5E0FC25C" w:rsidR="00BC2A25" w:rsidRDefault="00BC2A25" w:rsidP="00BC2A25">
      <w:pPr>
        <w:pStyle w:val="ListParagraph"/>
        <w:numPr>
          <w:ilvl w:val="0"/>
          <w:numId w:val="9"/>
        </w:numPr>
        <w:contextualSpacing w:val="0"/>
        <w:jc w:val="both"/>
        <w:rPr>
          <w:rFonts w:asciiTheme="minorHAnsi" w:hAnsiTheme="minorHAnsi"/>
        </w:rPr>
      </w:pPr>
      <w:r>
        <w:rPr>
          <w:rFonts w:asciiTheme="minorHAnsi" w:hAnsiTheme="minorHAnsi"/>
        </w:rPr>
        <w:t>The bidder would be expected to break down emissions and generation/production by technology source, including electricity generation and hydrogen production</w:t>
      </w:r>
    </w:p>
    <w:p w14:paraId="76A6C810" w14:textId="19B4152D" w:rsidR="004B6EA6" w:rsidRDefault="004B6EA6" w:rsidP="000973E9">
      <w:pPr>
        <w:pStyle w:val="ListParagraph"/>
        <w:numPr>
          <w:ilvl w:val="0"/>
          <w:numId w:val="9"/>
        </w:numPr>
        <w:contextualSpacing w:val="0"/>
        <w:jc w:val="both"/>
        <w:rPr>
          <w:rFonts w:asciiTheme="minorHAnsi" w:hAnsiTheme="minorHAnsi"/>
        </w:rPr>
      </w:pPr>
      <w:r>
        <w:rPr>
          <w:rFonts w:asciiTheme="minorHAnsi" w:hAnsiTheme="minorHAnsi"/>
        </w:rPr>
        <w:t>The bidder would be expected to break down the</w:t>
      </w:r>
      <w:r w:rsidR="00824FAC">
        <w:rPr>
          <w:rFonts w:asciiTheme="minorHAnsi" w:hAnsiTheme="minorHAnsi"/>
        </w:rPr>
        <w:t xml:space="preserve"> system</w:t>
      </w:r>
      <w:r>
        <w:rPr>
          <w:rFonts w:asciiTheme="minorHAnsi" w:hAnsiTheme="minorHAnsi"/>
        </w:rPr>
        <w:t xml:space="preserve"> costs into individual components: </w:t>
      </w:r>
    </w:p>
    <w:p w14:paraId="26C7F780" w14:textId="56F0EF12" w:rsidR="004B6EA6" w:rsidRDefault="004B6EA6" w:rsidP="001908A3">
      <w:pPr>
        <w:pStyle w:val="ListParagraph"/>
        <w:numPr>
          <w:ilvl w:val="1"/>
          <w:numId w:val="9"/>
        </w:numPr>
        <w:contextualSpacing w:val="0"/>
        <w:jc w:val="both"/>
        <w:rPr>
          <w:rFonts w:asciiTheme="minorHAnsi" w:hAnsiTheme="minorHAnsi"/>
        </w:rPr>
      </w:pPr>
      <w:r>
        <w:rPr>
          <w:rFonts w:asciiTheme="minorHAnsi" w:hAnsiTheme="minorHAnsi"/>
        </w:rPr>
        <w:lastRenderedPageBreak/>
        <w:t>Transmission and distribution system costs for the electricity and gas systems</w:t>
      </w:r>
      <w:r w:rsidR="00BC2A25">
        <w:rPr>
          <w:rStyle w:val="FootnoteReference"/>
          <w:rFonts w:asciiTheme="minorHAnsi" w:hAnsiTheme="minorHAnsi"/>
        </w:rPr>
        <w:footnoteReference w:id="10"/>
      </w:r>
      <w:r w:rsidR="00EA090F">
        <w:rPr>
          <w:rFonts w:asciiTheme="minorHAnsi" w:hAnsiTheme="minorHAnsi"/>
        </w:rPr>
        <w:t>, giving consideration to grid constraints and reinforcements</w:t>
      </w:r>
    </w:p>
    <w:p w14:paraId="13BBD89E" w14:textId="6883133C" w:rsidR="004B6EA6" w:rsidRDefault="004B6EA6" w:rsidP="001908A3">
      <w:pPr>
        <w:pStyle w:val="ListParagraph"/>
        <w:numPr>
          <w:ilvl w:val="1"/>
          <w:numId w:val="9"/>
        </w:numPr>
        <w:contextualSpacing w:val="0"/>
        <w:jc w:val="both"/>
        <w:rPr>
          <w:rFonts w:asciiTheme="minorHAnsi" w:hAnsiTheme="minorHAnsi"/>
        </w:rPr>
      </w:pPr>
      <w:r>
        <w:rPr>
          <w:rFonts w:asciiTheme="minorHAnsi" w:hAnsiTheme="minorHAnsi"/>
        </w:rPr>
        <w:t>Capital expenditure, operating expenditure (incl. fuel costs) and balancing costs for the electricity system</w:t>
      </w:r>
      <w:r w:rsidR="00CA7D43">
        <w:rPr>
          <w:rFonts w:asciiTheme="minorHAnsi" w:hAnsiTheme="minorHAnsi"/>
        </w:rPr>
        <w:t xml:space="preserve"> (based on technology costs that can be provided by or agreed with the CCC)</w:t>
      </w:r>
    </w:p>
    <w:p w14:paraId="340CAA5D" w14:textId="0E13B6E0" w:rsidR="004B6EA6" w:rsidRDefault="004B6EA6" w:rsidP="001908A3">
      <w:pPr>
        <w:pStyle w:val="ListParagraph"/>
        <w:numPr>
          <w:ilvl w:val="1"/>
          <w:numId w:val="9"/>
        </w:numPr>
        <w:contextualSpacing w:val="0"/>
        <w:jc w:val="both"/>
        <w:rPr>
          <w:rFonts w:asciiTheme="minorHAnsi" w:hAnsiTheme="minorHAnsi"/>
        </w:rPr>
      </w:pPr>
      <w:r>
        <w:rPr>
          <w:rFonts w:asciiTheme="minorHAnsi" w:hAnsiTheme="minorHAnsi"/>
        </w:rPr>
        <w:t xml:space="preserve">Storage costs, and </w:t>
      </w:r>
      <w:r w:rsidR="00F7016F">
        <w:rPr>
          <w:rFonts w:asciiTheme="minorHAnsi" w:hAnsiTheme="minorHAnsi"/>
        </w:rPr>
        <w:t xml:space="preserve">annual </w:t>
      </w:r>
      <w:r>
        <w:rPr>
          <w:rFonts w:asciiTheme="minorHAnsi" w:hAnsiTheme="minorHAnsi"/>
        </w:rPr>
        <w:t xml:space="preserve">fuel costs for the gas system (the CCC will provide </w:t>
      </w:r>
      <w:r w:rsidR="00FE01AE">
        <w:rPr>
          <w:rFonts w:asciiTheme="minorHAnsi" w:hAnsiTheme="minorHAnsi"/>
        </w:rPr>
        <w:t>gas</w:t>
      </w:r>
      <w:r w:rsidR="00E5096B">
        <w:rPr>
          <w:rFonts w:asciiTheme="minorHAnsi" w:hAnsiTheme="minorHAnsi"/>
        </w:rPr>
        <w:t xml:space="preserve"> </w:t>
      </w:r>
      <w:r>
        <w:rPr>
          <w:rFonts w:asciiTheme="minorHAnsi" w:hAnsiTheme="minorHAnsi"/>
        </w:rPr>
        <w:t xml:space="preserve">production costs) </w:t>
      </w:r>
    </w:p>
    <w:p w14:paraId="06E8A62A" w14:textId="33560AA5" w:rsidR="00E16842" w:rsidRDefault="00FE01AE" w:rsidP="001908A3">
      <w:pPr>
        <w:pStyle w:val="ListParagraph"/>
        <w:numPr>
          <w:ilvl w:val="1"/>
          <w:numId w:val="9"/>
        </w:numPr>
        <w:contextualSpacing w:val="0"/>
        <w:jc w:val="both"/>
        <w:rPr>
          <w:rFonts w:asciiTheme="minorHAnsi" w:hAnsiTheme="minorHAnsi"/>
        </w:rPr>
      </w:pPr>
      <w:r>
        <w:rPr>
          <w:rFonts w:asciiTheme="minorHAnsi" w:hAnsiTheme="minorHAnsi"/>
        </w:rPr>
        <w:t>Other household level costs (e.g. heat pump capital costs – to be provided by the CCC)</w:t>
      </w:r>
    </w:p>
    <w:p w14:paraId="668D2076" w14:textId="2CA2A1EE" w:rsidR="00BC2A25" w:rsidRDefault="00BC2A25" w:rsidP="00BC2A25">
      <w:pPr>
        <w:pStyle w:val="ListParagraph"/>
        <w:numPr>
          <w:ilvl w:val="0"/>
          <w:numId w:val="9"/>
        </w:numPr>
        <w:contextualSpacing w:val="0"/>
        <w:jc w:val="both"/>
        <w:rPr>
          <w:rFonts w:asciiTheme="minorHAnsi" w:hAnsiTheme="minorHAnsi"/>
        </w:rPr>
      </w:pPr>
      <w:r>
        <w:rPr>
          <w:rFonts w:asciiTheme="minorHAnsi" w:hAnsiTheme="minorHAnsi"/>
        </w:rPr>
        <w:t xml:space="preserve">The bidder should also consider the interactions between electricity and gas systems, and the opportunities to optimise use of these systems to minimise overall costs. For example, </w:t>
      </w:r>
      <w:r w:rsidR="00EA090F">
        <w:rPr>
          <w:rFonts w:asciiTheme="minorHAnsi" w:hAnsiTheme="minorHAnsi"/>
        </w:rPr>
        <w:t xml:space="preserve">bidders </w:t>
      </w:r>
      <w:r>
        <w:rPr>
          <w:rFonts w:asciiTheme="minorHAnsi" w:hAnsiTheme="minorHAnsi"/>
        </w:rPr>
        <w:t xml:space="preserve">should set out the implications for gas transmission and distribution infrastructure in a high electrification scenario, </w:t>
      </w:r>
      <w:r>
        <w:rPr>
          <w:rFonts w:asciiTheme="minorHAnsi" w:hAnsiTheme="minorHAnsi"/>
        </w:rPr>
        <w:lastRenderedPageBreak/>
        <w:t>and the implications for electricity networks for a high decarbonised gas scenario. Opportunities for provision of system flexibility (e.g. intra-day, inter-day and seasonal flexibility) across both sets of infrastru</w:t>
      </w:r>
      <w:r w:rsidR="004934F4">
        <w:rPr>
          <w:rFonts w:asciiTheme="minorHAnsi" w:hAnsiTheme="minorHAnsi"/>
        </w:rPr>
        <w:t>ctures should also be set out (</w:t>
      </w:r>
      <w:r>
        <w:rPr>
          <w:rFonts w:asciiTheme="minorHAnsi" w:hAnsiTheme="minorHAnsi"/>
        </w:rPr>
        <w:t xml:space="preserve">i.e. </w:t>
      </w:r>
      <w:r w:rsidR="004934F4">
        <w:rPr>
          <w:rFonts w:asciiTheme="minorHAnsi" w:hAnsiTheme="minorHAnsi"/>
        </w:rPr>
        <w:t xml:space="preserve">how </w:t>
      </w:r>
      <w:r w:rsidR="00A82ADC">
        <w:rPr>
          <w:rFonts w:asciiTheme="minorHAnsi" w:hAnsiTheme="minorHAnsi"/>
        </w:rPr>
        <w:t>can</w:t>
      </w:r>
      <w:r>
        <w:rPr>
          <w:rFonts w:asciiTheme="minorHAnsi" w:hAnsiTheme="minorHAnsi"/>
        </w:rPr>
        <w:t xml:space="preserve"> </w:t>
      </w:r>
      <w:r w:rsidR="00A82ADC">
        <w:rPr>
          <w:rFonts w:asciiTheme="minorHAnsi" w:hAnsiTheme="minorHAnsi"/>
        </w:rPr>
        <w:t>stored</w:t>
      </w:r>
      <w:r>
        <w:rPr>
          <w:rFonts w:asciiTheme="minorHAnsi" w:hAnsiTheme="minorHAnsi"/>
        </w:rPr>
        <w:t xml:space="preserve"> hydrogen </w:t>
      </w:r>
      <w:r w:rsidR="00A82ADC">
        <w:rPr>
          <w:rFonts w:asciiTheme="minorHAnsi" w:hAnsiTheme="minorHAnsi"/>
        </w:rPr>
        <w:t>be used to provide power system flexibility</w:t>
      </w:r>
      <w:r w:rsidR="004934F4">
        <w:rPr>
          <w:rFonts w:asciiTheme="minorHAnsi" w:hAnsiTheme="minorHAnsi"/>
        </w:rPr>
        <w:t>).</w:t>
      </w:r>
    </w:p>
    <w:p w14:paraId="70002EBF" w14:textId="6BD9E629" w:rsidR="00A82ADC" w:rsidRDefault="00A82ADC" w:rsidP="00BC2A25">
      <w:pPr>
        <w:pStyle w:val="ListParagraph"/>
        <w:numPr>
          <w:ilvl w:val="0"/>
          <w:numId w:val="9"/>
        </w:numPr>
        <w:contextualSpacing w:val="0"/>
        <w:jc w:val="both"/>
        <w:rPr>
          <w:rFonts w:asciiTheme="minorHAnsi" w:hAnsiTheme="minorHAnsi"/>
        </w:rPr>
      </w:pPr>
      <w:r>
        <w:rPr>
          <w:rFonts w:asciiTheme="minorHAnsi" w:hAnsiTheme="minorHAnsi"/>
        </w:rPr>
        <w:t>The bidders should set out the proportion</w:t>
      </w:r>
      <w:r w:rsidR="0067644C">
        <w:rPr>
          <w:rFonts w:asciiTheme="minorHAnsi" w:hAnsiTheme="minorHAnsi"/>
        </w:rPr>
        <w:t>, and temporal resolution,</w:t>
      </w:r>
      <w:r>
        <w:rPr>
          <w:rFonts w:asciiTheme="minorHAnsi" w:hAnsiTheme="minorHAnsi"/>
        </w:rPr>
        <w:t xml:space="preserve"> of heat provided </w:t>
      </w:r>
      <w:r w:rsidR="0067644C">
        <w:rPr>
          <w:rFonts w:asciiTheme="minorHAnsi" w:hAnsiTheme="minorHAnsi"/>
        </w:rPr>
        <w:t>via electricity and gas</w:t>
      </w:r>
      <w:r>
        <w:rPr>
          <w:rFonts w:asciiTheme="minorHAnsi" w:hAnsiTheme="minorHAnsi"/>
        </w:rPr>
        <w:t xml:space="preserve"> in the hybrid scenarios</w:t>
      </w:r>
      <w:r w:rsidR="0067644C">
        <w:rPr>
          <w:rFonts w:asciiTheme="minorHAnsi" w:hAnsiTheme="minorHAnsi"/>
        </w:rPr>
        <w:t xml:space="preserve"> (e.g. via heat pumps, or hydrogen boilers)</w:t>
      </w:r>
    </w:p>
    <w:p w14:paraId="43887F6C" w14:textId="06B7BBC3" w:rsidR="00BC2A25" w:rsidRDefault="00A82ADC" w:rsidP="00BA7A6B">
      <w:pPr>
        <w:pStyle w:val="ListParagraph"/>
        <w:numPr>
          <w:ilvl w:val="0"/>
          <w:numId w:val="9"/>
        </w:numPr>
        <w:contextualSpacing w:val="0"/>
        <w:jc w:val="both"/>
        <w:rPr>
          <w:rFonts w:asciiTheme="minorHAnsi" w:hAnsiTheme="minorHAnsi"/>
        </w:rPr>
      </w:pPr>
      <w:r>
        <w:rPr>
          <w:rFonts w:asciiTheme="minorHAnsi" w:hAnsiTheme="minorHAnsi"/>
        </w:rPr>
        <w:t>The CCC will provide consultants with a</w:t>
      </w:r>
      <w:r w:rsidR="004934F4">
        <w:rPr>
          <w:rFonts w:asciiTheme="minorHAnsi" w:hAnsiTheme="minorHAnsi"/>
        </w:rPr>
        <w:t>ssumptions around a</w:t>
      </w:r>
      <w:r>
        <w:rPr>
          <w:rFonts w:asciiTheme="minorHAnsi" w:hAnsiTheme="minorHAnsi"/>
        </w:rPr>
        <w:t xml:space="preserve"> fixed amount of </w:t>
      </w:r>
      <w:proofErr w:type="spellStart"/>
      <w:r>
        <w:rPr>
          <w:rFonts w:asciiTheme="minorHAnsi" w:hAnsiTheme="minorHAnsi"/>
        </w:rPr>
        <w:t>biomethane</w:t>
      </w:r>
      <w:proofErr w:type="spellEnd"/>
      <w:r>
        <w:rPr>
          <w:rFonts w:asciiTheme="minorHAnsi" w:hAnsiTheme="minorHAnsi"/>
        </w:rPr>
        <w:t xml:space="preserve"> and BECCS for use in the energy system. The consultants</w:t>
      </w:r>
      <w:r w:rsidR="00CF2D00">
        <w:rPr>
          <w:rFonts w:asciiTheme="minorHAnsi" w:hAnsiTheme="minorHAnsi"/>
        </w:rPr>
        <w:t xml:space="preserve"> </w:t>
      </w:r>
      <w:r>
        <w:rPr>
          <w:rFonts w:asciiTheme="minorHAnsi" w:hAnsiTheme="minorHAnsi"/>
        </w:rPr>
        <w:t xml:space="preserve">will </w:t>
      </w:r>
      <w:r w:rsidR="004934F4">
        <w:rPr>
          <w:rFonts w:asciiTheme="minorHAnsi" w:hAnsiTheme="minorHAnsi"/>
        </w:rPr>
        <w:t xml:space="preserve">then </w:t>
      </w:r>
      <w:r>
        <w:rPr>
          <w:rFonts w:asciiTheme="minorHAnsi" w:hAnsiTheme="minorHAnsi"/>
        </w:rPr>
        <w:t xml:space="preserve">be expected to identify </w:t>
      </w:r>
      <w:r w:rsidR="00CF2D00">
        <w:rPr>
          <w:rFonts w:asciiTheme="minorHAnsi" w:hAnsiTheme="minorHAnsi"/>
        </w:rPr>
        <w:t xml:space="preserve">the role that </w:t>
      </w:r>
      <w:r>
        <w:rPr>
          <w:rFonts w:asciiTheme="minorHAnsi" w:hAnsiTheme="minorHAnsi"/>
        </w:rPr>
        <w:t xml:space="preserve">bioenergy </w:t>
      </w:r>
      <w:r w:rsidR="00CF2D00">
        <w:rPr>
          <w:rFonts w:asciiTheme="minorHAnsi" w:hAnsiTheme="minorHAnsi"/>
        </w:rPr>
        <w:t>plant plays within the</w:t>
      </w:r>
      <w:r>
        <w:rPr>
          <w:rFonts w:asciiTheme="minorHAnsi" w:hAnsiTheme="minorHAnsi"/>
        </w:rPr>
        <w:t xml:space="preserve"> energy system</w:t>
      </w:r>
      <w:r w:rsidR="004934F4">
        <w:rPr>
          <w:rFonts w:asciiTheme="minorHAnsi" w:hAnsiTheme="minorHAnsi"/>
        </w:rPr>
        <w:t xml:space="preserve"> </w:t>
      </w:r>
      <w:r w:rsidR="00CF2D00">
        <w:rPr>
          <w:rFonts w:asciiTheme="minorHAnsi" w:hAnsiTheme="minorHAnsi"/>
        </w:rPr>
        <w:t>(i.e. for electricity generation, baseload vs. mid-merit</w:t>
      </w:r>
      <w:r>
        <w:rPr>
          <w:rFonts w:asciiTheme="minorHAnsi" w:hAnsiTheme="minorHAnsi"/>
        </w:rPr>
        <w:t xml:space="preserve"> plant, hydrogen production</w:t>
      </w:r>
      <w:r w:rsidR="00CF2D00">
        <w:rPr>
          <w:rFonts w:asciiTheme="minorHAnsi" w:hAnsiTheme="minorHAnsi"/>
        </w:rPr>
        <w:t>)</w:t>
      </w:r>
    </w:p>
    <w:p w14:paraId="618DE7A5" w14:textId="77777777" w:rsidR="00BC2A25" w:rsidRPr="00E6074D" w:rsidRDefault="00BC2A25" w:rsidP="00BA7A6B">
      <w:pPr>
        <w:spacing w:after="200" w:line="276" w:lineRule="auto"/>
        <w:jc w:val="both"/>
      </w:pPr>
      <w:r>
        <w:rPr>
          <w:sz w:val="22"/>
          <w:szCs w:val="22"/>
        </w:rPr>
        <w:t>The modelling should identify</w:t>
      </w:r>
      <w:r w:rsidRPr="001908A3">
        <w:rPr>
          <w:sz w:val="22"/>
          <w:szCs w:val="22"/>
        </w:rPr>
        <w:t xml:space="preserve"> </w:t>
      </w:r>
      <w:r>
        <w:rPr>
          <w:sz w:val="22"/>
          <w:szCs w:val="22"/>
        </w:rPr>
        <w:t>t</w:t>
      </w:r>
      <w:r w:rsidRPr="001908A3">
        <w:rPr>
          <w:sz w:val="22"/>
          <w:szCs w:val="22"/>
        </w:rPr>
        <w:t xml:space="preserve">he role hydrogen can play in </w:t>
      </w:r>
      <w:r>
        <w:rPr>
          <w:sz w:val="22"/>
          <w:szCs w:val="22"/>
        </w:rPr>
        <w:t xml:space="preserve">reducing costs for </w:t>
      </w:r>
      <w:r w:rsidRPr="001908A3">
        <w:rPr>
          <w:sz w:val="22"/>
          <w:szCs w:val="22"/>
        </w:rPr>
        <w:t xml:space="preserve">the power sector </w:t>
      </w:r>
      <w:r>
        <w:rPr>
          <w:sz w:val="22"/>
          <w:szCs w:val="22"/>
        </w:rPr>
        <w:t>given</w:t>
      </w:r>
      <w:r w:rsidRPr="001908A3">
        <w:rPr>
          <w:sz w:val="22"/>
          <w:szCs w:val="22"/>
        </w:rPr>
        <w:t xml:space="preserve"> its interactions with other</w:t>
      </w:r>
      <w:r>
        <w:rPr>
          <w:sz w:val="22"/>
          <w:szCs w:val="22"/>
        </w:rPr>
        <w:t xml:space="preserve"> parts of the</w:t>
      </w:r>
      <w:r w:rsidRPr="001908A3">
        <w:rPr>
          <w:sz w:val="22"/>
          <w:szCs w:val="22"/>
        </w:rPr>
        <w:t xml:space="preserve"> UK energy system. For example, where significant amounts of hydrogen are consumed, the implications of UK production on the </w:t>
      </w:r>
      <w:r w:rsidRPr="001908A3">
        <w:rPr>
          <w:sz w:val="22"/>
          <w:szCs w:val="22"/>
        </w:rPr>
        <w:lastRenderedPageBreak/>
        <w:t>electricity system should be considered within the above scenarios</w:t>
      </w:r>
      <w:r>
        <w:rPr>
          <w:sz w:val="22"/>
          <w:szCs w:val="22"/>
        </w:rPr>
        <w:t>, including</w:t>
      </w:r>
      <w:r w:rsidRPr="001908A3">
        <w:rPr>
          <w:sz w:val="22"/>
          <w:szCs w:val="22"/>
        </w:rPr>
        <w:t>:</w:t>
      </w:r>
    </w:p>
    <w:p w14:paraId="1BFC94E3" w14:textId="77777777" w:rsidR="00BC2A25" w:rsidRDefault="00BC2A25" w:rsidP="00BC2A25">
      <w:pPr>
        <w:pStyle w:val="ListParagraph"/>
        <w:numPr>
          <w:ilvl w:val="0"/>
          <w:numId w:val="9"/>
        </w:numPr>
        <w:contextualSpacing w:val="0"/>
        <w:jc w:val="both"/>
        <w:rPr>
          <w:rFonts w:asciiTheme="minorHAnsi" w:hAnsiTheme="minorHAnsi"/>
        </w:rPr>
      </w:pPr>
      <w:r>
        <w:rPr>
          <w:rFonts w:asciiTheme="minorHAnsi" w:hAnsiTheme="minorHAnsi"/>
        </w:rPr>
        <w:t>Hydrogen production via electrolysis (e.g. using low-cost electricity)</w:t>
      </w:r>
    </w:p>
    <w:p w14:paraId="43E88A2D" w14:textId="51AAC91B" w:rsidR="00BC2A25" w:rsidRDefault="00BC2A25" w:rsidP="00BC2A25">
      <w:pPr>
        <w:pStyle w:val="ListParagraph"/>
        <w:numPr>
          <w:ilvl w:val="1"/>
          <w:numId w:val="9"/>
        </w:numPr>
        <w:contextualSpacing w:val="0"/>
        <w:jc w:val="both"/>
        <w:rPr>
          <w:rFonts w:asciiTheme="minorHAnsi" w:hAnsiTheme="minorHAnsi"/>
        </w:rPr>
      </w:pPr>
      <w:r>
        <w:rPr>
          <w:rFonts w:asciiTheme="minorHAnsi" w:hAnsiTheme="minorHAnsi"/>
        </w:rPr>
        <w:t xml:space="preserve">For example, what is the amount of hydrogen that can be generated from low-price ‘surplus’ electricity? What does this imply for electrolyser load factors? What are the key factors that affect this (e.g. CCS availability)? How does electrolyser uptake affect the electricity price? </w:t>
      </w:r>
    </w:p>
    <w:p w14:paraId="4B09C5A6" w14:textId="77777777" w:rsidR="00BC2A25" w:rsidRDefault="00BC2A25" w:rsidP="00BC2A25">
      <w:pPr>
        <w:pStyle w:val="ListParagraph"/>
        <w:numPr>
          <w:ilvl w:val="1"/>
          <w:numId w:val="9"/>
        </w:numPr>
        <w:contextualSpacing w:val="0"/>
        <w:jc w:val="both"/>
        <w:rPr>
          <w:rFonts w:asciiTheme="minorHAnsi" w:hAnsiTheme="minorHAnsi"/>
        </w:rPr>
      </w:pPr>
      <w:r>
        <w:rPr>
          <w:rFonts w:asciiTheme="minorHAnsi" w:hAnsiTheme="minorHAnsi"/>
        </w:rPr>
        <w:t xml:space="preserve">What is the value of electrolysis on short timescales (e.g. intra-day) for balancing the electricity system? </w:t>
      </w:r>
    </w:p>
    <w:p w14:paraId="50F06152" w14:textId="77777777" w:rsidR="00BC2A25" w:rsidRPr="0003777C" w:rsidRDefault="00BC2A25" w:rsidP="00BC2A25">
      <w:pPr>
        <w:pStyle w:val="ListParagraph"/>
        <w:numPr>
          <w:ilvl w:val="1"/>
          <w:numId w:val="9"/>
        </w:numPr>
        <w:contextualSpacing w:val="0"/>
        <w:jc w:val="both"/>
        <w:rPr>
          <w:rFonts w:asciiTheme="minorHAnsi" w:hAnsiTheme="minorHAnsi"/>
        </w:rPr>
      </w:pPr>
      <w:r>
        <w:rPr>
          <w:rFonts w:asciiTheme="minorHAnsi" w:hAnsiTheme="minorHAnsi"/>
        </w:rPr>
        <w:t xml:space="preserve">How would a network of distributed electrolysers (e.g. at hydrogen refuelling stations) impact large-scale hydrogen production? What flexibility could this provide to the electricity system? </w:t>
      </w:r>
    </w:p>
    <w:p w14:paraId="30D275D6" w14:textId="77777777" w:rsidR="00BC2A25" w:rsidRDefault="00BC2A25" w:rsidP="00BC2A25">
      <w:pPr>
        <w:pStyle w:val="ListParagraph"/>
        <w:numPr>
          <w:ilvl w:val="0"/>
          <w:numId w:val="9"/>
        </w:numPr>
        <w:contextualSpacing w:val="0"/>
        <w:jc w:val="both"/>
        <w:rPr>
          <w:rFonts w:asciiTheme="minorHAnsi" w:hAnsiTheme="minorHAnsi"/>
        </w:rPr>
      </w:pPr>
      <w:r>
        <w:rPr>
          <w:rFonts w:asciiTheme="minorHAnsi" w:hAnsiTheme="minorHAnsi"/>
        </w:rPr>
        <w:t xml:space="preserve">Electricity generation from stored hydrogen (“gas to power”), for example: </w:t>
      </w:r>
    </w:p>
    <w:p w14:paraId="14FF4D90" w14:textId="77777777" w:rsidR="00BC2A25" w:rsidRPr="001908A3" w:rsidRDefault="00BC2A25" w:rsidP="00BA7A6B">
      <w:pPr>
        <w:pStyle w:val="ListParagraph"/>
        <w:numPr>
          <w:ilvl w:val="1"/>
          <w:numId w:val="9"/>
        </w:numPr>
        <w:ind w:hanging="357"/>
        <w:contextualSpacing w:val="0"/>
        <w:rPr>
          <w:rFonts w:asciiTheme="minorHAnsi" w:hAnsiTheme="minorHAnsi"/>
        </w:rPr>
      </w:pPr>
      <w:r>
        <w:rPr>
          <w:rFonts w:asciiTheme="minorHAnsi" w:hAnsiTheme="minorHAnsi"/>
        </w:rPr>
        <w:lastRenderedPageBreak/>
        <w:t>Where relevant (e.g. for scenarios with high penetrations of intermittent renewables and/or high electrification of heat),</w:t>
      </w:r>
      <w:r w:rsidRPr="008008EE">
        <w:rPr>
          <w:rFonts w:asciiTheme="minorHAnsi" w:hAnsiTheme="minorHAnsi"/>
        </w:rPr>
        <w:t xml:space="preserve"> </w:t>
      </w:r>
      <w:r>
        <w:rPr>
          <w:rFonts w:asciiTheme="minorHAnsi" w:hAnsiTheme="minorHAnsi"/>
        </w:rPr>
        <w:t>t</w:t>
      </w:r>
      <w:r w:rsidRPr="00FD260D">
        <w:rPr>
          <w:rFonts w:asciiTheme="minorHAnsi" w:hAnsiTheme="minorHAnsi"/>
        </w:rPr>
        <w:t>he potential for hydrogen to provide a fuel for low-carbon electricity generation at peak demand</w:t>
      </w:r>
      <w:r>
        <w:rPr>
          <w:rFonts w:asciiTheme="minorHAnsi" w:hAnsiTheme="minorHAnsi"/>
        </w:rPr>
        <w:t>, and provide system balancing services</w:t>
      </w:r>
      <w:r w:rsidRPr="00FD260D">
        <w:rPr>
          <w:rFonts w:asciiTheme="minorHAnsi" w:hAnsiTheme="minorHAnsi"/>
        </w:rPr>
        <w:t xml:space="preserve"> </w:t>
      </w:r>
      <w:r w:rsidRPr="001908A3">
        <w:rPr>
          <w:rFonts w:asciiTheme="minorHAnsi" w:hAnsiTheme="minorHAnsi"/>
        </w:rPr>
        <w:t xml:space="preserve">to </w:t>
      </w:r>
      <w:r>
        <w:rPr>
          <w:rFonts w:asciiTheme="minorHAnsi" w:hAnsiTheme="minorHAnsi"/>
        </w:rPr>
        <w:t>replace</w:t>
      </w:r>
      <w:r w:rsidRPr="001908A3">
        <w:rPr>
          <w:rFonts w:asciiTheme="minorHAnsi" w:hAnsiTheme="minorHAnsi"/>
        </w:rPr>
        <w:t xml:space="preserve"> low-load factor natural gas or diesel </w:t>
      </w:r>
      <w:r>
        <w:rPr>
          <w:rFonts w:asciiTheme="minorHAnsi" w:hAnsiTheme="minorHAnsi"/>
        </w:rPr>
        <w:t>capacity</w:t>
      </w:r>
    </w:p>
    <w:p w14:paraId="214F5758" w14:textId="77777777" w:rsidR="00BC2A25" w:rsidRPr="0003777C" w:rsidRDefault="00BC2A25" w:rsidP="00BA7A6B">
      <w:pPr>
        <w:pStyle w:val="ListParagraph"/>
        <w:numPr>
          <w:ilvl w:val="2"/>
          <w:numId w:val="9"/>
        </w:numPr>
        <w:ind w:hanging="357"/>
        <w:contextualSpacing w:val="0"/>
        <w:jc w:val="both"/>
        <w:rPr>
          <w:rFonts w:asciiTheme="minorHAnsi" w:hAnsiTheme="minorHAnsi"/>
        </w:rPr>
      </w:pPr>
      <w:r>
        <w:rPr>
          <w:rFonts w:asciiTheme="minorHAnsi" w:hAnsiTheme="minorHAnsi"/>
        </w:rPr>
        <w:t>Does the availability of low-carbon peaking solutions displace other electricity system flexibility options? Is geographical siting a constraint on this?</w:t>
      </w:r>
    </w:p>
    <w:p w14:paraId="7BD69020" w14:textId="0158FC2A" w:rsidR="00BC2A25" w:rsidRDefault="00BC2A25" w:rsidP="00BC2A25">
      <w:pPr>
        <w:pStyle w:val="ListParagraph"/>
        <w:numPr>
          <w:ilvl w:val="1"/>
          <w:numId w:val="9"/>
        </w:numPr>
        <w:contextualSpacing w:val="0"/>
        <w:jc w:val="both"/>
        <w:rPr>
          <w:rFonts w:asciiTheme="minorHAnsi" w:hAnsiTheme="minorHAnsi"/>
        </w:rPr>
      </w:pPr>
      <w:r>
        <w:rPr>
          <w:rFonts w:asciiTheme="minorHAnsi" w:hAnsiTheme="minorHAnsi"/>
        </w:rPr>
        <w:t>Stored hydrogen being used more widely across the year, as a flexible but high load factor thermal plant (e.g. hydrogen CCGT,</w:t>
      </w:r>
      <w:r w:rsidR="007C611C">
        <w:rPr>
          <w:rFonts w:asciiTheme="minorHAnsi" w:hAnsiTheme="minorHAnsi"/>
        </w:rPr>
        <w:t xml:space="preserve"> </w:t>
      </w:r>
      <w:r>
        <w:rPr>
          <w:rFonts w:asciiTheme="minorHAnsi" w:hAnsiTheme="minorHAnsi"/>
        </w:rPr>
        <w:t>in proximity to salt cavern gas storage)</w:t>
      </w:r>
    </w:p>
    <w:p w14:paraId="71640E90" w14:textId="77777777" w:rsidR="00BC2A25" w:rsidRPr="000C2202" w:rsidRDefault="00BC2A25" w:rsidP="00BC2A25">
      <w:pPr>
        <w:pStyle w:val="ListParagraph"/>
        <w:numPr>
          <w:ilvl w:val="1"/>
          <w:numId w:val="9"/>
        </w:numPr>
        <w:contextualSpacing w:val="0"/>
        <w:jc w:val="both"/>
        <w:rPr>
          <w:rFonts w:asciiTheme="minorHAnsi" w:hAnsiTheme="minorHAnsi"/>
        </w:rPr>
      </w:pPr>
      <w:r w:rsidRPr="000C2202">
        <w:rPr>
          <w:rFonts w:asciiTheme="minorHAnsi" w:hAnsiTheme="minorHAnsi"/>
        </w:rPr>
        <w:t>District-scale CHP, and H2 micro-CHP</w:t>
      </w:r>
      <w:r>
        <w:rPr>
          <w:rFonts w:asciiTheme="minorHAnsi" w:hAnsiTheme="minorHAnsi"/>
        </w:rPr>
        <w:t xml:space="preserve"> solutions</w:t>
      </w:r>
      <w:r w:rsidRPr="000C2202">
        <w:rPr>
          <w:rFonts w:asciiTheme="minorHAnsi" w:hAnsiTheme="minorHAnsi"/>
        </w:rPr>
        <w:t xml:space="preserve"> (e.g. based on fuel cells) </w:t>
      </w:r>
    </w:p>
    <w:p w14:paraId="268F9CBB" w14:textId="77777777" w:rsidR="00BC2A25" w:rsidRDefault="00BC2A25" w:rsidP="00BC2A25">
      <w:pPr>
        <w:pStyle w:val="ListParagraph"/>
        <w:numPr>
          <w:ilvl w:val="2"/>
          <w:numId w:val="9"/>
        </w:numPr>
        <w:contextualSpacing w:val="0"/>
        <w:jc w:val="both"/>
        <w:rPr>
          <w:rFonts w:asciiTheme="minorHAnsi" w:hAnsiTheme="minorHAnsi"/>
        </w:rPr>
      </w:pPr>
      <w:r>
        <w:rPr>
          <w:rFonts w:asciiTheme="minorHAnsi" w:hAnsiTheme="minorHAnsi"/>
        </w:rPr>
        <w:t xml:space="preserve">To what extent can the use of micro-CHP help to reduce peak electricity demand? Does this create any adverse infrastructure issues? </w:t>
      </w:r>
    </w:p>
    <w:p w14:paraId="01360F8D" w14:textId="394E46CA" w:rsidR="007C611C" w:rsidRDefault="00BC2A25" w:rsidP="00BC2A25">
      <w:pPr>
        <w:pStyle w:val="ListParagraph"/>
        <w:numPr>
          <w:ilvl w:val="2"/>
          <w:numId w:val="9"/>
        </w:numPr>
        <w:contextualSpacing w:val="0"/>
        <w:jc w:val="both"/>
        <w:rPr>
          <w:rFonts w:asciiTheme="minorHAnsi" w:hAnsiTheme="minorHAnsi"/>
        </w:rPr>
      </w:pPr>
      <w:r>
        <w:rPr>
          <w:rFonts w:asciiTheme="minorHAnsi" w:hAnsiTheme="minorHAnsi"/>
        </w:rPr>
        <w:t xml:space="preserve">What is the optimal scale of CHP plant in the scenarios? </w:t>
      </w:r>
    </w:p>
    <w:p w14:paraId="3C557618" w14:textId="1FF20387" w:rsidR="008008EE" w:rsidRPr="00BA7A6B" w:rsidRDefault="00660EF0" w:rsidP="00BA7A6B">
      <w:pPr>
        <w:spacing w:after="200" w:line="276" w:lineRule="auto"/>
        <w:jc w:val="both"/>
        <w:rPr>
          <w:sz w:val="22"/>
          <w:szCs w:val="22"/>
        </w:rPr>
      </w:pPr>
      <w:r w:rsidRPr="00BA7A6B">
        <w:rPr>
          <w:sz w:val="22"/>
          <w:szCs w:val="22"/>
        </w:rPr>
        <w:lastRenderedPageBreak/>
        <w:t>The consultants should provide a summary of the scenarios in task 2, covering the cost and emissions implications</w:t>
      </w:r>
      <w:r w:rsidR="0019759E">
        <w:rPr>
          <w:sz w:val="22"/>
          <w:szCs w:val="22"/>
        </w:rPr>
        <w:t xml:space="preserve"> of the scenarios</w:t>
      </w:r>
      <w:r w:rsidRPr="00BA7A6B">
        <w:rPr>
          <w:sz w:val="22"/>
          <w:szCs w:val="22"/>
        </w:rPr>
        <w:t xml:space="preserve">, as well as the generation mix in electricity, the production mix in hydrogen, production challenges around hydrogen, levels of storage and </w:t>
      </w:r>
      <w:r w:rsidR="0019759E">
        <w:rPr>
          <w:sz w:val="22"/>
          <w:szCs w:val="22"/>
        </w:rPr>
        <w:t xml:space="preserve">comments on any </w:t>
      </w:r>
      <w:r w:rsidRPr="00BA7A6B">
        <w:rPr>
          <w:sz w:val="22"/>
          <w:szCs w:val="22"/>
        </w:rPr>
        <w:t xml:space="preserve">underutilised capacity in the system. </w:t>
      </w:r>
    </w:p>
    <w:p w14:paraId="4DCE8C9B" w14:textId="77777777" w:rsidR="007C611C" w:rsidRDefault="007C611C" w:rsidP="00BA7A6B">
      <w:pPr>
        <w:ind w:left="360"/>
        <w:jc w:val="both"/>
        <w:rPr>
          <w:rFonts w:asciiTheme="minorHAnsi" w:hAnsiTheme="minorHAnsi"/>
        </w:rPr>
      </w:pPr>
    </w:p>
    <w:p w14:paraId="39356381" w14:textId="3B4EC65A" w:rsidR="009A7635" w:rsidRPr="00BA7A6B" w:rsidRDefault="00E5096B" w:rsidP="00BA7A6B">
      <w:pPr>
        <w:spacing w:after="200" w:line="276" w:lineRule="auto"/>
        <w:jc w:val="both"/>
        <w:rPr>
          <w:rFonts w:eastAsia="MS Mincho"/>
          <w:sz w:val="22"/>
          <w:szCs w:val="22"/>
          <w:lang w:eastAsia="en-US"/>
        </w:rPr>
      </w:pPr>
      <w:r w:rsidRPr="00904559">
        <w:rPr>
          <w:rFonts w:asciiTheme="minorHAnsi" w:hAnsiTheme="minorHAnsi"/>
          <w:b/>
          <w:sz w:val="22"/>
          <w:szCs w:val="22"/>
        </w:rPr>
        <w:t>Task 3:</w:t>
      </w:r>
      <w:r w:rsidR="009A7635" w:rsidRPr="00904559">
        <w:rPr>
          <w:rFonts w:asciiTheme="minorHAnsi" w:hAnsiTheme="minorHAnsi"/>
          <w:sz w:val="22"/>
          <w:szCs w:val="22"/>
        </w:rPr>
        <w:t xml:space="preserve"> </w:t>
      </w:r>
      <w:r w:rsidR="00BC2A25" w:rsidRPr="00904559">
        <w:rPr>
          <w:rFonts w:asciiTheme="minorHAnsi" w:hAnsiTheme="minorHAnsi"/>
          <w:sz w:val="22"/>
          <w:szCs w:val="22"/>
        </w:rPr>
        <w:t>Understanding how unavailability and limitations of technologies and resources affect the costs and emissions of the core scenarios in task 2.</w:t>
      </w:r>
      <w:r w:rsidR="007C611C">
        <w:rPr>
          <w:rFonts w:asciiTheme="minorHAnsi" w:hAnsiTheme="minorHAnsi"/>
          <w:sz w:val="22"/>
          <w:szCs w:val="22"/>
        </w:rPr>
        <w:t xml:space="preserve"> </w:t>
      </w:r>
      <w:r w:rsidR="00BC2A25">
        <w:rPr>
          <w:rFonts w:asciiTheme="minorHAnsi" w:hAnsiTheme="minorHAnsi"/>
          <w:sz w:val="22"/>
          <w:szCs w:val="22"/>
        </w:rPr>
        <w:t xml:space="preserve">The consultants should assess, ideally quantitatively, how the scenarios perform across several sensitivities, and in particular, how the cost ranking might change. </w:t>
      </w:r>
      <w:r w:rsidR="007C611C" w:rsidRPr="00BA7A6B">
        <w:rPr>
          <w:rFonts w:asciiTheme="minorHAnsi" w:hAnsiTheme="minorHAnsi"/>
          <w:sz w:val="22"/>
          <w:szCs w:val="22"/>
        </w:rPr>
        <w:t xml:space="preserve">The consultants should </w:t>
      </w:r>
      <w:r w:rsidR="007C611C" w:rsidRPr="000C0C70">
        <w:rPr>
          <w:rFonts w:eastAsia="MS Mincho"/>
          <w:sz w:val="22"/>
          <w:szCs w:val="22"/>
          <w:lang w:eastAsia="en-US"/>
        </w:rPr>
        <w:t>m</w:t>
      </w:r>
      <w:r w:rsidR="00CA7D43" w:rsidRPr="00BA7A6B">
        <w:rPr>
          <w:rFonts w:eastAsia="MS Mincho"/>
          <w:sz w:val="22"/>
          <w:szCs w:val="22"/>
          <w:lang w:eastAsia="en-US"/>
        </w:rPr>
        <w:t xml:space="preserve">odel different mixes of </w:t>
      </w:r>
      <w:r w:rsidR="009A7635" w:rsidRPr="00BA7A6B">
        <w:rPr>
          <w:rFonts w:eastAsia="MS Mincho"/>
          <w:sz w:val="22"/>
          <w:szCs w:val="22"/>
          <w:lang w:eastAsia="en-US"/>
        </w:rPr>
        <w:t xml:space="preserve">electricity </w:t>
      </w:r>
      <w:r w:rsidR="002C2179" w:rsidRPr="00BA7A6B">
        <w:rPr>
          <w:rFonts w:eastAsia="MS Mincho"/>
          <w:sz w:val="22"/>
          <w:szCs w:val="22"/>
          <w:lang w:eastAsia="en-US"/>
        </w:rPr>
        <w:t xml:space="preserve">supply </w:t>
      </w:r>
      <w:r w:rsidR="009A7635" w:rsidRPr="00BA7A6B">
        <w:rPr>
          <w:rFonts w:eastAsia="MS Mincho"/>
          <w:sz w:val="22"/>
          <w:szCs w:val="22"/>
          <w:lang w:eastAsia="en-US"/>
        </w:rPr>
        <w:t xml:space="preserve">for </w:t>
      </w:r>
      <w:r w:rsidR="002C2179" w:rsidRPr="00BA7A6B">
        <w:rPr>
          <w:rFonts w:eastAsia="MS Mincho"/>
          <w:sz w:val="22"/>
          <w:szCs w:val="22"/>
          <w:lang w:eastAsia="en-US"/>
        </w:rPr>
        <w:t xml:space="preserve">the task 2 </w:t>
      </w:r>
      <w:r w:rsidR="009A7635" w:rsidRPr="00BA7A6B">
        <w:rPr>
          <w:rFonts w:eastAsia="MS Mincho"/>
          <w:sz w:val="22"/>
          <w:szCs w:val="22"/>
          <w:lang w:eastAsia="en-US"/>
        </w:rPr>
        <w:t>scenarios</w:t>
      </w:r>
      <w:r w:rsidR="00666478" w:rsidRPr="00BA7A6B">
        <w:rPr>
          <w:rFonts w:eastAsia="MS Mincho"/>
          <w:sz w:val="22"/>
          <w:szCs w:val="22"/>
          <w:lang w:eastAsia="en-US"/>
        </w:rPr>
        <w:t xml:space="preserve"> around a</w:t>
      </w:r>
      <w:r w:rsidR="00FE01AE" w:rsidRPr="00BA7A6B">
        <w:rPr>
          <w:rFonts w:eastAsia="MS Mincho"/>
          <w:sz w:val="22"/>
          <w:szCs w:val="22"/>
          <w:lang w:eastAsia="en-US"/>
        </w:rPr>
        <w:t xml:space="preserve"> power system in 2050 with a very low carbon intensity</w:t>
      </w:r>
      <w:r w:rsidR="00B72643" w:rsidRPr="00BA7A6B">
        <w:rPr>
          <w:rFonts w:eastAsia="MS Mincho"/>
          <w:sz w:val="22"/>
          <w:szCs w:val="22"/>
          <w:lang w:eastAsia="en-US"/>
        </w:rPr>
        <w:t xml:space="preserve">. </w:t>
      </w:r>
      <w:r w:rsidR="0019759E">
        <w:rPr>
          <w:rFonts w:eastAsia="MS Mincho"/>
          <w:sz w:val="22"/>
          <w:szCs w:val="22"/>
          <w:lang w:eastAsia="en-US"/>
        </w:rPr>
        <w:t>The consultants should also a</w:t>
      </w:r>
      <w:r w:rsidR="00B72643" w:rsidRPr="00BA7A6B">
        <w:rPr>
          <w:rFonts w:eastAsia="MS Mincho"/>
          <w:sz w:val="22"/>
          <w:szCs w:val="22"/>
          <w:lang w:eastAsia="en-US"/>
        </w:rPr>
        <w:t>ssess how different levels of non-hydrogen gases within the gas system affect the costs and emissions of the scenarios in task 2</w:t>
      </w:r>
      <w:r w:rsidR="009A7635" w:rsidRPr="00BA7A6B">
        <w:rPr>
          <w:rFonts w:eastAsia="MS Mincho"/>
          <w:sz w:val="22"/>
          <w:szCs w:val="22"/>
          <w:lang w:eastAsia="en-US"/>
        </w:rPr>
        <w:t>.</w:t>
      </w:r>
      <w:r w:rsidR="00B72643" w:rsidRPr="00BA7A6B">
        <w:rPr>
          <w:rFonts w:eastAsia="MS Mincho"/>
          <w:sz w:val="22"/>
          <w:szCs w:val="22"/>
          <w:lang w:eastAsia="en-US"/>
        </w:rPr>
        <w:t xml:space="preserve"> </w:t>
      </w:r>
      <w:r w:rsidR="00666478" w:rsidRPr="00BA7A6B">
        <w:rPr>
          <w:rFonts w:eastAsia="MS Mincho"/>
          <w:sz w:val="22"/>
          <w:szCs w:val="22"/>
          <w:lang w:eastAsia="en-US"/>
        </w:rPr>
        <w:t>Modelling should i</w:t>
      </w:r>
      <w:r w:rsidR="009A7635" w:rsidRPr="00BA7A6B">
        <w:rPr>
          <w:rFonts w:eastAsia="MS Mincho"/>
          <w:sz w:val="22"/>
          <w:szCs w:val="22"/>
          <w:lang w:eastAsia="en-US"/>
        </w:rPr>
        <w:t>nclud</w:t>
      </w:r>
      <w:r w:rsidR="00666478" w:rsidRPr="00BA7A6B">
        <w:rPr>
          <w:rFonts w:eastAsia="MS Mincho"/>
          <w:sz w:val="22"/>
          <w:szCs w:val="22"/>
          <w:lang w:eastAsia="en-US"/>
        </w:rPr>
        <w:t>e</w:t>
      </w:r>
      <w:r w:rsidR="009A7635" w:rsidRPr="00BA7A6B">
        <w:rPr>
          <w:rFonts w:eastAsia="MS Mincho"/>
          <w:sz w:val="22"/>
          <w:szCs w:val="22"/>
          <w:lang w:eastAsia="en-US"/>
        </w:rPr>
        <w:t xml:space="preserve"> sensitivities around: </w:t>
      </w:r>
    </w:p>
    <w:p w14:paraId="5D095716" w14:textId="53136671" w:rsidR="009A7635" w:rsidRDefault="00615A5C" w:rsidP="001908A3">
      <w:pPr>
        <w:pStyle w:val="ListParagraph"/>
        <w:numPr>
          <w:ilvl w:val="0"/>
          <w:numId w:val="9"/>
        </w:numPr>
        <w:contextualSpacing w:val="0"/>
        <w:jc w:val="both"/>
        <w:rPr>
          <w:rFonts w:asciiTheme="minorHAnsi" w:hAnsiTheme="minorHAnsi"/>
        </w:rPr>
      </w:pPr>
      <w:r>
        <w:rPr>
          <w:rFonts w:asciiTheme="minorHAnsi" w:hAnsiTheme="minorHAnsi"/>
        </w:rPr>
        <w:t>Unavailab</w:t>
      </w:r>
      <w:r w:rsidR="004B3702">
        <w:rPr>
          <w:rFonts w:asciiTheme="minorHAnsi" w:hAnsiTheme="minorHAnsi"/>
        </w:rPr>
        <w:t>le</w:t>
      </w:r>
      <w:r w:rsidR="00CA7D43">
        <w:rPr>
          <w:rFonts w:asciiTheme="minorHAnsi" w:hAnsiTheme="minorHAnsi"/>
        </w:rPr>
        <w:t>/limit</w:t>
      </w:r>
      <w:r w:rsidR="004B3702">
        <w:rPr>
          <w:rFonts w:asciiTheme="minorHAnsi" w:hAnsiTheme="minorHAnsi"/>
        </w:rPr>
        <w:t>ed</w:t>
      </w:r>
      <w:r>
        <w:rPr>
          <w:rFonts w:asciiTheme="minorHAnsi" w:hAnsiTheme="minorHAnsi"/>
        </w:rPr>
        <w:t xml:space="preserve"> carbon capture &amp; storage </w:t>
      </w:r>
      <w:r w:rsidR="004B3702">
        <w:rPr>
          <w:rFonts w:asciiTheme="minorHAnsi" w:hAnsiTheme="minorHAnsi"/>
        </w:rPr>
        <w:t>(e.g. completely unavailable, or  hydrogen production / pre-combustion power generation only)</w:t>
      </w:r>
    </w:p>
    <w:p w14:paraId="31C7A9A7" w14:textId="227E090B" w:rsidR="009A7635" w:rsidRDefault="00A82ADC" w:rsidP="001908A3">
      <w:pPr>
        <w:pStyle w:val="ListParagraph"/>
        <w:numPr>
          <w:ilvl w:val="0"/>
          <w:numId w:val="9"/>
        </w:numPr>
        <w:contextualSpacing w:val="0"/>
        <w:jc w:val="both"/>
        <w:rPr>
          <w:rFonts w:asciiTheme="minorHAnsi" w:hAnsiTheme="minorHAnsi"/>
        </w:rPr>
      </w:pPr>
      <w:r>
        <w:rPr>
          <w:rFonts w:asciiTheme="minorHAnsi" w:hAnsiTheme="minorHAnsi"/>
        </w:rPr>
        <w:lastRenderedPageBreak/>
        <w:t>Sensitivities around</w:t>
      </w:r>
      <w:r w:rsidR="00F859E6">
        <w:rPr>
          <w:rFonts w:asciiTheme="minorHAnsi" w:hAnsiTheme="minorHAnsi"/>
        </w:rPr>
        <w:t xml:space="preserve"> </w:t>
      </w:r>
      <w:r w:rsidR="00615A5C">
        <w:rPr>
          <w:rFonts w:asciiTheme="minorHAnsi" w:hAnsiTheme="minorHAnsi"/>
        </w:rPr>
        <w:t xml:space="preserve">nuclear power </w:t>
      </w:r>
    </w:p>
    <w:p w14:paraId="2AF3662D" w14:textId="35564A19" w:rsidR="009A7635" w:rsidRDefault="00615A5C" w:rsidP="001908A3">
      <w:pPr>
        <w:pStyle w:val="ListParagraph"/>
        <w:numPr>
          <w:ilvl w:val="0"/>
          <w:numId w:val="9"/>
        </w:numPr>
        <w:contextualSpacing w:val="0"/>
        <w:jc w:val="both"/>
        <w:rPr>
          <w:rFonts w:asciiTheme="minorHAnsi" w:hAnsiTheme="minorHAnsi"/>
        </w:rPr>
      </w:pPr>
      <w:r>
        <w:rPr>
          <w:rFonts w:asciiTheme="minorHAnsi" w:hAnsiTheme="minorHAnsi"/>
        </w:rPr>
        <w:t xml:space="preserve">A high renewables scenario with constrained deployment of both nuclear power and carbon capture and storage. </w:t>
      </w:r>
    </w:p>
    <w:p w14:paraId="260210A6" w14:textId="7AC593B5" w:rsidR="00CA7D43" w:rsidRDefault="00CA7D43" w:rsidP="001908A3">
      <w:pPr>
        <w:pStyle w:val="ListParagraph"/>
        <w:numPr>
          <w:ilvl w:val="0"/>
          <w:numId w:val="9"/>
        </w:numPr>
        <w:contextualSpacing w:val="0"/>
        <w:jc w:val="both"/>
        <w:rPr>
          <w:rFonts w:asciiTheme="minorHAnsi" w:hAnsiTheme="minorHAnsi"/>
        </w:rPr>
      </w:pPr>
      <w:r>
        <w:rPr>
          <w:rFonts w:asciiTheme="minorHAnsi" w:hAnsiTheme="minorHAnsi"/>
        </w:rPr>
        <w:t>Limitations on electricity system flexibility</w:t>
      </w:r>
      <w:r w:rsidR="00A82ADC">
        <w:rPr>
          <w:rFonts w:asciiTheme="minorHAnsi" w:hAnsiTheme="minorHAnsi"/>
        </w:rPr>
        <w:t xml:space="preserve"> provided by non-hydrogen assets</w:t>
      </w:r>
      <w:r>
        <w:rPr>
          <w:rFonts w:asciiTheme="minorHAnsi" w:hAnsiTheme="minorHAnsi"/>
        </w:rPr>
        <w:t xml:space="preserve"> (e.g. high storage costs, limited uptake of demand-side response</w:t>
      </w:r>
      <w:r w:rsidR="00A82ADC">
        <w:rPr>
          <w:rFonts w:asciiTheme="minorHAnsi" w:hAnsiTheme="minorHAnsi"/>
        </w:rPr>
        <w:t>, restrictions on interconnection</w:t>
      </w:r>
      <w:r>
        <w:rPr>
          <w:rFonts w:asciiTheme="minorHAnsi" w:hAnsiTheme="minorHAnsi"/>
        </w:rPr>
        <w:t>)</w:t>
      </w:r>
    </w:p>
    <w:p w14:paraId="4DF13A6E" w14:textId="698E5FF7" w:rsidR="00B72643" w:rsidRPr="00BA7A6B" w:rsidRDefault="00A82ADC" w:rsidP="00660EF0">
      <w:pPr>
        <w:pStyle w:val="ListParagraph"/>
        <w:numPr>
          <w:ilvl w:val="0"/>
          <w:numId w:val="9"/>
        </w:numPr>
        <w:contextualSpacing w:val="0"/>
        <w:jc w:val="both"/>
        <w:rPr>
          <w:rFonts w:asciiTheme="minorHAnsi" w:hAnsiTheme="minorHAnsi"/>
        </w:rPr>
      </w:pPr>
      <w:r>
        <w:rPr>
          <w:rFonts w:asciiTheme="minorHAnsi" w:hAnsiTheme="minorHAnsi"/>
        </w:rPr>
        <w:t xml:space="preserve">Sensitivity around amount of heat provided through heat pumps or gas boilers in the hybrid heat pumps scenario. </w:t>
      </w:r>
    </w:p>
    <w:p w14:paraId="12CDF33F" w14:textId="46E46E8E" w:rsidR="00EC0F05" w:rsidRDefault="00A82ADC" w:rsidP="001908A3">
      <w:pPr>
        <w:pStyle w:val="ListParagraph"/>
        <w:numPr>
          <w:ilvl w:val="0"/>
          <w:numId w:val="9"/>
        </w:numPr>
        <w:contextualSpacing w:val="0"/>
        <w:jc w:val="both"/>
        <w:rPr>
          <w:rFonts w:asciiTheme="minorHAnsi" w:hAnsiTheme="minorHAnsi"/>
        </w:rPr>
      </w:pPr>
      <w:r>
        <w:rPr>
          <w:rFonts w:asciiTheme="minorHAnsi" w:hAnsiTheme="minorHAnsi"/>
        </w:rPr>
        <w:t>Greater levels of energy efficiency in buildings leading to h</w:t>
      </w:r>
      <w:r w:rsidR="00EC0F05">
        <w:rPr>
          <w:rFonts w:asciiTheme="minorHAnsi" w:hAnsiTheme="minorHAnsi"/>
        </w:rPr>
        <w:t>igh</w:t>
      </w:r>
      <w:r>
        <w:rPr>
          <w:rFonts w:asciiTheme="minorHAnsi" w:hAnsiTheme="minorHAnsi"/>
        </w:rPr>
        <w:t>er</w:t>
      </w:r>
      <w:r w:rsidR="00EC0F05">
        <w:rPr>
          <w:rFonts w:asciiTheme="minorHAnsi" w:hAnsiTheme="minorHAnsi"/>
        </w:rPr>
        <w:t xml:space="preserve"> levels of demand reduction</w:t>
      </w:r>
      <w:r>
        <w:rPr>
          <w:rFonts w:asciiTheme="minorHAnsi" w:hAnsiTheme="minorHAnsi"/>
        </w:rPr>
        <w:t xml:space="preserve"> (e.g. for heat demand in buildings)</w:t>
      </w:r>
    </w:p>
    <w:p w14:paraId="1351EFBD" w14:textId="5D1FBF39" w:rsidR="0050464E" w:rsidRPr="00B83C15" w:rsidRDefault="00660EF0" w:rsidP="00B83C15">
      <w:pPr>
        <w:pStyle w:val="ListParagraph"/>
        <w:numPr>
          <w:ilvl w:val="0"/>
          <w:numId w:val="14"/>
        </w:numPr>
        <w:jc w:val="both"/>
        <w:rPr>
          <w:rFonts w:asciiTheme="minorHAnsi" w:hAnsiTheme="minorHAnsi"/>
        </w:rPr>
      </w:pPr>
      <w:r>
        <w:rPr>
          <w:rFonts w:asciiTheme="minorHAnsi" w:hAnsiTheme="minorHAnsi"/>
        </w:rPr>
        <w:t>Low uptake of electric vehicles, and h</w:t>
      </w:r>
      <w:r w:rsidR="00EC0F05">
        <w:rPr>
          <w:rFonts w:asciiTheme="minorHAnsi" w:hAnsiTheme="minorHAnsi"/>
        </w:rPr>
        <w:t xml:space="preserve">igh levels of </w:t>
      </w:r>
      <w:r w:rsidR="004B3702">
        <w:rPr>
          <w:rFonts w:asciiTheme="minorHAnsi" w:hAnsiTheme="minorHAnsi"/>
        </w:rPr>
        <w:t>h</w:t>
      </w:r>
      <w:r w:rsidR="00EC0F05">
        <w:rPr>
          <w:rFonts w:asciiTheme="minorHAnsi" w:hAnsiTheme="minorHAnsi"/>
        </w:rPr>
        <w:t>ydrogen uptake in the transport sector</w:t>
      </w:r>
      <w:r w:rsidR="0050464E">
        <w:rPr>
          <w:rFonts w:asciiTheme="minorHAnsi" w:hAnsiTheme="minorHAnsi"/>
        </w:rPr>
        <w:t>. This could, for example, involve a m</w:t>
      </w:r>
      <w:r w:rsidR="0050464E" w:rsidRPr="001908A3">
        <w:rPr>
          <w:rFonts w:asciiTheme="minorHAnsi" w:hAnsiTheme="minorHAnsi"/>
        </w:rPr>
        <w:t>inimum amount of electrolysers (reflecting transport provision), with fixed quantity of H</w:t>
      </w:r>
      <w:r w:rsidR="0050464E" w:rsidRPr="00BA7A6B">
        <w:rPr>
          <w:rFonts w:asciiTheme="minorHAnsi" w:hAnsiTheme="minorHAnsi"/>
          <w:vertAlign w:val="subscript"/>
        </w:rPr>
        <w:t>2</w:t>
      </w:r>
      <w:r w:rsidR="0050464E" w:rsidRPr="001908A3">
        <w:rPr>
          <w:rFonts w:asciiTheme="minorHAnsi" w:hAnsiTheme="minorHAnsi"/>
        </w:rPr>
        <w:t xml:space="preserve"> produced over 24h period</w:t>
      </w:r>
      <w:r w:rsidR="0050464E">
        <w:rPr>
          <w:rFonts w:asciiTheme="minorHAnsi" w:hAnsiTheme="minorHAnsi"/>
        </w:rPr>
        <w:t>.</w:t>
      </w:r>
      <w:r w:rsidR="00B83C15">
        <w:rPr>
          <w:rFonts w:asciiTheme="minorHAnsi" w:hAnsiTheme="minorHAnsi"/>
        </w:rPr>
        <w:br/>
      </w:r>
    </w:p>
    <w:p w14:paraId="7554D30B" w14:textId="7AF5DB22" w:rsidR="0050464E" w:rsidRDefault="0050464E" w:rsidP="00BA7A6B">
      <w:pPr>
        <w:pStyle w:val="ListParagraph"/>
        <w:numPr>
          <w:ilvl w:val="0"/>
          <w:numId w:val="9"/>
        </w:numPr>
        <w:contextualSpacing w:val="0"/>
        <w:jc w:val="both"/>
      </w:pPr>
      <w:r>
        <w:t>A</w:t>
      </w:r>
      <w:r w:rsidRPr="0050464E">
        <w:t>dditional sensitivities</w:t>
      </w:r>
      <w:r>
        <w:t xml:space="preserve"> for the electrification scenario, including:</w:t>
      </w:r>
      <w:r w:rsidRPr="0050464E">
        <w:t xml:space="preserve"> </w:t>
      </w:r>
    </w:p>
    <w:p w14:paraId="30BB7396" w14:textId="44E49EF0" w:rsidR="0050464E" w:rsidRDefault="0050464E" w:rsidP="00BA7A6B">
      <w:pPr>
        <w:pStyle w:val="ListParagraph"/>
        <w:numPr>
          <w:ilvl w:val="1"/>
          <w:numId w:val="9"/>
        </w:numPr>
        <w:contextualSpacing w:val="0"/>
        <w:jc w:val="both"/>
      </w:pPr>
      <w:r>
        <w:t>a</w:t>
      </w:r>
      <w:r w:rsidRPr="0050464E">
        <w:t xml:space="preserve">ir source vs. ground source heat pumps, </w:t>
      </w:r>
    </w:p>
    <w:p w14:paraId="2805AE5D" w14:textId="11B23322" w:rsidR="0050464E" w:rsidRDefault="0050464E" w:rsidP="00BA7A6B">
      <w:pPr>
        <w:pStyle w:val="ListParagraph"/>
        <w:numPr>
          <w:ilvl w:val="1"/>
          <w:numId w:val="9"/>
        </w:numPr>
        <w:contextualSpacing w:val="0"/>
        <w:jc w:val="both"/>
      </w:pPr>
      <w:r w:rsidRPr="0050464E">
        <w:lastRenderedPageBreak/>
        <w:t>building vs. district level heat pumps</w:t>
      </w:r>
      <w:r>
        <w:t>,</w:t>
      </w:r>
    </w:p>
    <w:p w14:paraId="15F026D4" w14:textId="1F24D7A4" w:rsidR="000C2202" w:rsidRPr="00B83C15" w:rsidRDefault="0050464E" w:rsidP="00B83C15">
      <w:pPr>
        <w:pStyle w:val="ListParagraph"/>
        <w:numPr>
          <w:ilvl w:val="1"/>
          <w:numId w:val="9"/>
        </w:numPr>
        <w:contextualSpacing w:val="0"/>
        <w:jc w:val="both"/>
      </w:pPr>
      <w:r w:rsidRPr="0050464E">
        <w:t>Increased resistive heating</w:t>
      </w:r>
      <w:r w:rsidR="00B83C15">
        <w:t>.</w:t>
      </w:r>
    </w:p>
    <w:p w14:paraId="367ACC0A" w14:textId="77777777" w:rsidR="005E577B" w:rsidRPr="001908A3" w:rsidRDefault="005E577B" w:rsidP="001908A3">
      <w:pPr>
        <w:jc w:val="both"/>
        <w:rPr>
          <w:rFonts w:asciiTheme="minorHAnsi" w:hAnsiTheme="minorHAnsi"/>
        </w:rPr>
      </w:pPr>
    </w:p>
    <w:p w14:paraId="414E81F3" w14:textId="77777777" w:rsidR="00F7016F" w:rsidRPr="001908A3" w:rsidRDefault="009A7635" w:rsidP="00BA7A6B">
      <w:pPr>
        <w:spacing w:after="200" w:line="276" w:lineRule="auto"/>
        <w:jc w:val="both"/>
        <w:rPr>
          <w:rFonts w:asciiTheme="minorHAnsi" w:hAnsiTheme="minorHAnsi"/>
        </w:rPr>
      </w:pPr>
      <w:r w:rsidRPr="001908A3">
        <w:rPr>
          <w:rFonts w:asciiTheme="minorHAnsi" w:hAnsiTheme="minorHAnsi"/>
          <w:b/>
          <w:sz w:val="22"/>
          <w:szCs w:val="22"/>
        </w:rPr>
        <w:t>Task 4:</w:t>
      </w:r>
      <w:r w:rsidRPr="001908A3">
        <w:rPr>
          <w:rFonts w:asciiTheme="minorHAnsi" w:hAnsiTheme="minorHAnsi"/>
          <w:sz w:val="22"/>
          <w:szCs w:val="22"/>
        </w:rPr>
        <w:t xml:space="preserve"> </w:t>
      </w:r>
      <w:r w:rsidR="0036299E" w:rsidRPr="001908A3">
        <w:rPr>
          <w:rFonts w:asciiTheme="minorHAnsi" w:hAnsiTheme="minorHAnsi"/>
          <w:sz w:val="22"/>
          <w:szCs w:val="22"/>
        </w:rPr>
        <w:t xml:space="preserve">Consider the </w:t>
      </w:r>
      <w:r w:rsidR="00E5096B" w:rsidRPr="001908A3">
        <w:rPr>
          <w:rFonts w:asciiTheme="minorHAnsi" w:hAnsiTheme="minorHAnsi"/>
          <w:sz w:val="22"/>
          <w:szCs w:val="22"/>
        </w:rPr>
        <w:t>key uncertainties in the analysis, and their importance across the scenarios</w:t>
      </w:r>
      <w:r w:rsidR="00F7016F" w:rsidRPr="001908A3">
        <w:rPr>
          <w:rFonts w:asciiTheme="minorHAnsi" w:hAnsiTheme="minorHAnsi"/>
          <w:sz w:val="22"/>
          <w:szCs w:val="22"/>
        </w:rPr>
        <w:t>, and recommend any actions that can be taken to reduce the uncertainties</w:t>
      </w:r>
      <w:r w:rsidR="00E5096B" w:rsidRPr="001908A3">
        <w:rPr>
          <w:rFonts w:asciiTheme="minorHAnsi" w:hAnsiTheme="minorHAnsi"/>
          <w:sz w:val="22"/>
          <w:szCs w:val="22"/>
        </w:rPr>
        <w:t xml:space="preserve">. </w:t>
      </w:r>
      <w:r w:rsidR="00F7016F" w:rsidRPr="001908A3">
        <w:rPr>
          <w:rFonts w:asciiTheme="minorHAnsi" w:hAnsiTheme="minorHAnsi"/>
          <w:sz w:val="22"/>
          <w:szCs w:val="22"/>
        </w:rPr>
        <w:t xml:space="preserve">Outline any </w:t>
      </w:r>
      <w:r w:rsidR="00EA6048" w:rsidRPr="001908A3">
        <w:rPr>
          <w:rFonts w:asciiTheme="minorHAnsi" w:hAnsiTheme="minorHAnsi"/>
          <w:sz w:val="22"/>
          <w:szCs w:val="22"/>
        </w:rPr>
        <w:t>policy implications</w:t>
      </w:r>
      <w:r w:rsidR="00F7016F" w:rsidRPr="001908A3">
        <w:rPr>
          <w:rFonts w:asciiTheme="minorHAnsi" w:hAnsiTheme="minorHAnsi"/>
          <w:sz w:val="22"/>
          <w:szCs w:val="22"/>
        </w:rPr>
        <w:t xml:space="preserve"> resulting from the scenarios, which may include: </w:t>
      </w:r>
    </w:p>
    <w:p w14:paraId="1B7A06F1" w14:textId="59DB985F" w:rsidR="00CA7D43" w:rsidRDefault="00CA7D43" w:rsidP="000973E9">
      <w:pPr>
        <w:pStyle w:val="ListParagraph"/>
        <w:numPr>
          <w:ilvl w:val="0"/>
          <w:numId w:val="9"/>
        </w:numPr>
        <w:contextualSpacing w:val="0"/>
        <w:jc w:val="both"/>
        <w:rPr>
          <w:rFonts w:asciiTheme="minorHAnsi" w:hAnsiTheme="minorHAnsi"/>
        </w:rPr>
      </w:pPr>
      <w:r>
        <w:rPr>
          <w:rFonts w:asciiTheme="minorHAnsi" w:hAnsiTheme="minorHAnsi"/>
        </w:rPr>
        <w:t>Key unknowns that must be resolved to enable effective choices that avoid the largest costs</w:t>
      </w:r>
    </w:p>
    <w:p w14:paraId="6B2D6469" w14:textId="462E0F37" w:rsidR="009A7635" w:rsidRDefault="00F7016F" w:rsidP="000973E9">
      <w:pPr>
        <w:pStyle w:val="ListParagraph"/>
        <w:numPr>
          <w:ilvl w:val="0"/>
          <w:numId w:val="9"/>
        </w:numPr>
        <w:contextualSpacing w:val="0"/>
        <w:jc w:val="both"/>
        <w:rPr>
          <w:rFonts w:asciiTheme="minorHAnsi" w:hAnsiTheme="minorHAnsi"/>
        </w:rPr>
      </w:pPr>
      <w:r>
        <w:rPr>
          <w:rFonts w:asciiTheme="minorHAnsi" w:hAnsiTheme="minorHAnsi"/>
        </w:rPr>
        <w:t>Any ‘no regrets’ actions that maintain the viability of all scenarios</w:t>
      </w:r>
    </w:p>
    <w:p w14:paraId="53B5294C" w14:textId="391CE893" w:rsidR="00C7449B" w:rsidRDefault="00C7449B" w:rsidP="000973E9">
      <w:pPr>
        <w:pStyle w:val="ListParagraph"/>
        <w:numPr>
          <w:ilvl w:val="0"/>
          <w:numId w:val="9"/>
        </w:numPr>
        <w:contextualSpacing w:val="0"/>
        <w:jc w:val="both"/>
        <w:rPr>
          <w:rFonts w:asciiTheme="minorHAnsi" w:hAnsiTheme="minorHAnsi"/>
        </w:rPr>
      </w:pPr>
      <w:r>
        <w:rPr>
          <w:rFonts w:asciiTheme="minorHAnsi" w:hAnsiTheme="minorHAnsi"/>
        </w:rPr>
        <w:t xml:space="preserve">The key uncertainties that have been </w:t>
      </w:r>
      <w:r w:rsidR="00EA2530">
        <w:rPr>
          <w:rFonts w:asciiTheme="minorHAnsi" w:hAnsiTheme="minorHAnsi"/>
        </w:rPr>
        <w:t>identified</w:t>
      </w:r>
      <w:r>
        <w:rPr>
          <w:rFonts w:asciiTheme="minorHAnsi" w:hAnsiTheme="minorHAnsi"/>
        </w:rPr>
        <w:t xml:space="preserve"> and any recommendations that can be made to overcome them. </w:t>
      </w:r>
    </w:p>
    <w:p w14:paraId="3B3EE9C6" w14:textId="779B340F" w:rsidR="00EC0F05" w:rsidRDefault="00EC0F05" w:rsidP="000973E9">
      <w:pPr>
        <w:pStyle w:val="ListParagraph"/>
        <w:numPr>
          <w:ilvl w:val="0"/>
          <w:numId w:val="9"/>
        </w:numPr>
        <w:contextualSpacing w:val="0"/>
        <w:jc w:val="both"/>
        <w:rPr>
          <w:rFonts w:asciiTheme="minorHAnsi" w:hAnsiTheme="minorHAnsi"/>
        </w:rPr>
      </w:pPr>
      <w:r>
        <w:rPr>
          <w:rFonts w:asciiTheme="minorHAnsi" w:hAnsiTheme="minorHAnsi"/>
        </w:rPr>
        <w:t>The interplays between hydrogen and CCS infrastructure</w:t>
      </w:r>
    </w:p>
    <w:p w14:paraId="2983F3D6" w14:textId="26905272" w:rsidR="00F7016F" w:rsidRDefault="00F7016F">
      <w:pPr>
        <w:pStyle w:val="ListParagraph"/>
        <w:numPr>
          <w:ilvl w:val="0"/>
          <w:numId w:val="9"/>
        </w:numPr>
        <w:contextualSpacing w:val="0"/>
        <w:jc w:val="both"/>
        <w:rPr>
          <w:rFonts w:asciiTheme="minorHAnsi" w:hAnsiTheme="minorHAnsi"/>
        </w:rPr>
      </w:pPr>
      <w:r>
        <w:rPr>
          <w:rFonts w:asciiTheme="minorHAnsi" w:hAnsiTheme="minorHAnsi"/>
        </w:rPr>
        <w:t>Timelines for decision-making in the scenarios, and within this, timelines for required infrastructure investment</w:t>
      </w:r>
    </w:p>
    <w:p w14:paraId="260490D1" w14:textId="26784C21" w:rsidR="000973E9" w:rsidRDefault="000973E9">
      <w:pPr>
        <w:pStyle w:val="ListParagraph"/>
        <w:numPr>
          <w:ilvl w:val="0"/>
          <w:numId w:val="9"/>
        </w:numPr>
        <w:contextualSpacing w:val="0"/>
        <w:jc w:val="both"/>
        <w:rPr>
          <w:rFonts w:asciiTheme="minorHAnsi" w:hAnsiTheme="minorHAnsi"/>
        </w:rPr>
      </w:pPr>
      <w:r>
        <w:rPr>
          <w:rFonts w:asciiTheme="minorHAnsi" w:hAnsiTheme="minorHAnsi"/>
        </w:rPr>
        <w:lastRenderedPageBreak/>
        <w:t xml:space="preserve">Milestones that may indicate when a certain low-carbon heat system may longer be viable by 2050 (e.g. deployment of CCS by 2030) </w:t>
      </w:r>
    </w:p>
    <w:p w14:paraId="31AA8B5F" w14:textId="1344DBE9" w:rsidR="005E577B" w:rsidRDefault="00F7016F" w:rsidP="001908A3">
      <w:pPr>
        <w:pStyle w:val="ListParagraph"/>
        <w:numPr>
          <w:ilvl w:val="0"/>
          <w:numId w:val="9"/>
        </w:numPr>
        <w:contextualSpacing w:val="0"/>
        <w:jc w:val="both"/>
        <w:rPr>
          <w:rFonts w:asciiTheme="minorHAnsi" w:hAnsiTheme="minorHAnsi"/>
        </w:rPr>
      </w:pPr>
      <w:r>
        <w:rPr>
          <w:rFonts w:asciiTheme="minorHAnsi" w:hAnsiTheme="minorHAnsi"/>
        </w:rPr>
        <w:t xml:space="preserve">Actions that can be taken to maximise flexibility between </w:t>
      </w:r>
      <w:r w:rsidR="00DA29EC">
        <w:rPr>
          <w:rFonts w:asciiTheme="minorHAnsi" w:hAnsiTheme="minorHAnsi"/>
        </w:rPr>
        <w:t xml:space="preserve">parts of the </w:t>
      </w:r>
      <w:r>
        <w:rPr>
          <w:rFonts w:asciiTheme="minorHAnsi" w:hAnsiTheme="minorHAnsi"/>
        </w:rPr>
        <w:t>energy system</w:t>
      </w:r>
      <w:r w:rsidR="00C7449B">
        <w:rPr>
          <w:rFonts w:asciiTheme="minorHAnsi" w:hAnsiTheme="minorHAnsi"/>
        </w:rPr>
        <w:t>, and maintain flexibility in the energy system on the path to 2050</w:t>
      </w:r>
      <w:r w:rsidR="005E577B">
        <w:rPr>
          <w:rFonts w:asciiTheme="minorHAnsi" w:hAnsiTheme="minorHAnsi"/>
        </w:rPr>
        <w:t xml:space="preserve">. </w:t>
      </w:r>
    </w:p>
    <w:p w14:paraId="69C47BDD" w14:textId="76B1987F" w:rsidR="005E577B" w:rsidRDefault="005E577B" w:rsidP="005E577B">
      <w:pPr>
        <w:pStyle w:val="ListParagraph"/>
        <w:numPr>
          <w:ilvl w:val="1"/>
          <w:numId w:val="9"/>
        </w:numPr>
        <w:contextualSpacing w:val="0"/>
        <w:jc w:val="both"/>
        <w:rPr>
          <w:rFonts w:asciiTheme="minorHAnsi" w:hAnsiTheme="minorHAnsi"/>
        </w:rPr>
      </w:pPr>
      <w:r>
        <w:rPr>
          <w:rFonts w:asciiTheme="minorHAnsi" w:hAnsiTheme="minorHAnsi"/>
        </w:rPr>
        <w:t>E.g. Co-production of hydrogen with electricity in thermal plants (e.g. biomass gasification, SMR with CCS) – could be initially 100% electricity production, with an increasing fraction of the output energy diverted to H2 supply as demand grows;</w:t>
      </w:r>
    </w:p>
    <w:p w14:paraId="6D23A932" w14:textId="149F25A0" w:rsidR="009D1A7E" w:rsidRPr="0003777C" w:rsidRDefault="009D1A7E" w:rsidP="0003777C">
      <w:pPr>
        <w:pStyle w:val="ListParagraph"/>
        <w:numPr>
          <w:ilvl w:val="0"/>
          <w:numId w:val="9"/>
        </w:numPr>
        <w:contextualSpacing w:val="0"/>
        <w:jc w:val="both"/>
        <w:rPr>
          <w:rFonts w:asciiTheme="minorHAnsi" w:hAnsiTheme="minorHAnsi"/>
        </w:rPr>
      </w:pPr>
      <w:r>
        <w:rPr>
          <w:rFonts w:asciiTheme="minorHAnsi" w:hAnsiTheme="minorHAnsi"/>
        </w:rPr>
        <w:t>The implications of the scenario results for a potential ‘net zero’ emission UK energy syste</w:t>
      </w:r>
      <w:r w:rsidR="0050464E">
        <w:rPr>
          <w:rFonts w:asciiTheme="minorHAnsi" w:hAnsiTheme="minorHAnsi"/>
        </w:rPr>
        <w:t>m</w:t>
      </w:r>
    </w:p>
    <w:p w14:paraId="3A01D20E" w14:textId="582DAAE9" w:rsidR="002961F5" w:rsidRPr="001908A3" w:rsidRDefault="002961F5" w:rsidP="001908A3">
      <w:pPr>
        <w:pStyle w:val="ListParagraph"/>
        <w:numPr>
          <w:ilvl w:val="0"/>
          <w:numId w:val="9"/>
        </w:numPr>
        <w:contextualSpacing w:val="0"/>
        <w:jc w:val="both"/>
        <w:rPr>
          <w:rFonts w:asciiTheme="minorHAnsi" w:hAnsiTheme="minorHAnsi"/>
        </w:rPr>
      </w:pPr>
      <w:r>
        <w:rPr>
          <w:rFonts w:asciiTheme="minorHAnsi" w:hAnsiTheme="minorHAnsi"/>
        </w:rPr>
        <w:t>Provide qualitative</w:t>
      </w:r>
      <w:r w:rsidR="004934F4">
        <w:rPr>
          <w:rFonts w:asciiTheme="minorHAnsi" w:hAnsiTheme="minorHAnsi"/>
        </w:rPr>
        <w:t xml:space="preserve"> (and where possible, quantitative)</w:t>
      </w:r>
      <w:r>
        <w:rPr>
          <w:rFonts w:asciiTheme="minorHAnsi" w:hAnsiTheme="minorHAnsi"/>
        </w:rPr>
        <w:t xml:space="preserve"> insights on how/where transmission and distribution constraints may occur within these scenarios</w:t>
      </w:r>
      <w:r w:rsidR="005E577B" w:rsidRPr="005E577B">
        <w:rPr>
          <w:rFonts w:asciiTheme="minorHAnsi" w:hAnsiTheme="minorHAnsi"/>
        </w:rPr>
        <w:t xml:space="preserve"> </w:t>
      </w:r>
    </w:p>
    <w:p w14:paraId="366A4D9B" w14:textId="733BF4F8" w:rsidR="002961F5" w:rsidRPr="001908A3" w:rsidRDefault="002961F5" w:rsidP="001908A3">
      <w:pPr>
        <w:pStyle w:val="ListParagraph"/>
        <w:numPr>
          <w:ilvl w:val="0"/>
          <w:numId w:val="9"/>
        </w:numPr>
        <w:contextualSpacing w:val="0"/>
        <w:jc w:val="both"/>
        <w:rPr>
          <w:rFonts w:asciiTheme="minorHAnsi" w:hAnsiTheme="minorHAnsi"/>
        </w:rPr>
      </w:pPr>
      <w:r>
        <w:rPr>
          <w:rFonts w:asciiTheme="minorHAnsi" w:hAnsiTheme="minorHAnsi"/>
        </w:rPr>
        <w:t xml:space="preserve">Provide qualitative views on where synergies between the use of bioenergy and hydrogen may occur. </w:t>
      </w:r>
    </w:p>
    <w:p w14:paraId="4771FD51" w14:textId="77777777" w:rsidR="009A7635" w:rsidRPr="009D4172" w:rsidRDefault="009A7635" w:rsidP="009A7635">
      <w:pPr>
        <w:spacing w:after="200" w:line="276" w:lineRule="auto"/>
        <w:jc w:val="both"/>
        <w:rPr>
          <w:rFonts w:asciiTheme="minorHAnsi" w:hAnsiTheme="minorHAnsi"/>
          <w:sz w:val="22"/>
          <w:szCs w:val="22"/>
        </w:rPr>
      </w:pPr>
      <w:r w:rsidRPr="009D4172">
        <w:rPr>
          <w:rFonts w:asciiTheme="minorHAnsi" w:hAnsiTheme="minorHAnsi"/>
          <w:sz w:val="22"/>
          <w:szCs w:val="22"/>
        </w:rPr>
        <w:lastRenderedPageBreak/>
        <w:t xml:space="preserve">Consultants should set out in their bid their proposed method for accomplishing tasks 1-4, including how the modelling undertaken for each task will generate meaningful and sensible results. </w:t>
      </w:r>
    </w:p>
    <w:p w14:paraId="2C9EE889" w14:textId="77777777" w:rsidR="009A7635" w:rsidRPr="009D4172" w:rsidRDefault="009A7635" w:rsidP="009A7635">
      <w:pPr>
        <w:spacing w:after="200" w:line="276" w:lineRule="auto"/>
        <w:jc w:val="both"/>
        <w:rPr>
          <w:rFonts w:asciiTheme="minorHAnsi" w:hAnsiTheme="minorHAnsi"/>
          <w:b/>
          <w:sz w:val="22"/>
          <w:szCs w:val="22"/>
        </w:rPr>
      </w:pPr>
      <w:r w:rsidRPr="009D4172">
        <w:rPr>
          <w:rFonts w:asciiTheme="minorHAnsi" w:hAnsiTheme="minorHAnsi"/>
          <w:b/>
          <w:sz w:val="22"/>
          <w:szCs w:val="22"/>
        </w:rPr>
        <w:t>Modelling expectations</w:t>
      </w:r>
    </w:p>
    <w:p w14:paraId="674B8C9C" w14:textId="646D37BD" w:rsidR="009A7635" w:rsidRPr="009D4172" w:rsidRDefault="009A7635" w:rsidP="009A7635">
      <w:pPr>
        <w:spacing w:after="200" w:line="276" w:lineRule="auto"/>
        <w:jc w:val="both"/>
        <w:rPr>
          <w:rFonts w:asciiTheme="minorHAnsi" w:hAnsiTheme="minorHAnsi"/>
          <w:sz w:val="22"/>
          <w:szCs w:val="22"/>
        </w:rPr>
      </w:pPr>
      <w:r w:rsidRPr="009D4172">
        <w:rPr>
          <w:rFonts w:asciiTheme="minorHAnsi" w:hAnsiTheme="minorHAnsi"/>
          <w:sz w:val="22"/>
          <w:szCs w:val="22"/>
        </w:rPr>
        <w:t xml:space="preserve">The scenarios we require will characterise the power sector as a snapshot in </w:t>
      </w:r>
      <w:r w:rsidR="00F859E6" w:rsidRPr="001908A3">
        <w:rPr>
          <w:rFonts w:asciiTheme="minorHAnsi" w:hAnsiTheme="minorHAnsi"/>
          <w:sz w:val="22"/>
          <w:szCs w:val="22"/>
        </w:rPr>
        <w:t xml:space="preserve">in </w:t>
      </w:r>
      <w:r w:rsidR="00F859E6">
        <w:rPr>
          <w:rFonts w:asciiTheme="minorHAnsi" w:hAnsiTheme="minorHAnsi"/>
          <w:sz w:val="22"/>
          <w:szCs w:val="22"/>
        </w:rPr>
        <w:t>a very low-carbon energy system (i.e. in 2050, and beyond, towards achieving overall net-zero emissions)</w:t>
      </w:r>
      <w:r w:rsidRPr="009D4172">
        <w:rPr>
          <w:rFonts w:asciiTheme="minorHAnsi" w:hAnsiTheme="minorHAnsi"/>
          <w:sz w:val="22"/>
          <w:szCs w:val="22"/>
        </w:rPr>
        <w:t>. This requires a robust modelling framework and robust assumptions within this, some of which CCC will provide:</w:t>
      </w:r>
    </w:p>
    <w:p w14:paraId="585E2964" w14:textId="25B00621" w:rsidR="009A7635" w:rsidRPr="009D4172" w:rsidRDefault="009A7635" w:rsidP="009A7635">
      <w:pPr>
        <w:pStyle w:val="ListParagraph"/>
        <w:numPr>
          <w:ilvl w:val="0"/>
          <w:numId w:val="11"/>
        </w:numPr>
        <w:contextualSpacing w:val="0"/>
        <w:jc w:val="both"/>
        <w:rPr>
          <w:rFonts w:asciiTheme="minorHAnsi" w:hAnsiTheme="minorHAnsi"/>
        </w:rPr>
      </w:pPr>
      <w:r w:rsidRPr="009D4172">
        <w:rPr>
          <w:rFonts w:asciiTheme="minorHAnsi" w:hAnsiTheme="minorHAnsi"/>
        </w:rPr>
        <w:t>For the core scenarios (Task 1), CCC will provide assumptions over the level of demand, including sub-components expected to have a different profile and responsiveness (industrial load, residential heating, electric vehicle demand,</w:t>
      </w:r>
      <w:r w:rsidR="00CC71FD">
        <w:rPr>
          <w:rFonts w:asciiTheme="minorHAnsi" w:hAnsiTheme="minorHAnsi"/>
        </w:rPr>
        <w:t xml:space="preserve"> district heating</w:t>
      </w:r>
      <w:r w:rsidRPr="009D4172">
        <w:rPr>
          <w:rFonts w:asciiTheme="minorHAnsi" w:hAnsiTheme="minorHAnsi"/>
        </w:rPr>
        <w:t xml:space="preserve"> </w:t>
      </w:r>
      <w:proofErr w:type="spellStart"/>
      <w:r w:rsidRPr="009D4172">
        <w:rPr>
          <w:rFonts w:asciiTheme="minorHAnsi" w:hAnsiTheme="minorHAnsi"/>
        </w:rPr>
        <w:t>etc</w:t>
      </w:r>
      <w:proofErr w:type="spellEnd"/>
      <w:r w:rsidRPr="009D4172">
        <w:rPr>
          <w:rFonts w:asciiTheme="minorHAnsi" w:hAnsiTheme="minorHAnsi"/>
        </w:rPr>
        <w:t>) CCC will also provide assumed fuel prices, technology costs and carbon prices.</w:t>
      </w:r>
    </w:p>
    <w:p w14:paraId="2F66D0AC" w14:textId="17D00991" w:rsidR="009A7635" w:rsidRPr="009D4172" w:rsidRDefault="009A7635" w:rsidP="009A7635">
      <w:pPr>
        <w:pStyle w:val="ListParagraph"/>
        <w:numPr>
          <w:ilvl w:val="0"/>
          <w:numId w:val="11"/>
        </w:numPr>
        <w:contextualSpacing w:val="0"/>
        <w:jc w:val="both"/>
        <w:rPr>
          <w:rFonts w:asciiTheme="minorHAnsi" w:hAnsiTheme="minorHAnsi"/>
        </w:rPr>
      </w:pPr>
      <w:r w:rsidRPr="009D4172">
        <w:rPr>
          <w:rFonts w:asciiTheme="minorHAnsi" w:hAnsiTheme="minorHAnsi"/>
        </w:rPr>
        <w:t>Consultants should be prepared to propose assumptions (to be agreed with CCC) over siting of low-carbon capacity</w:t>
      </w:r>
      <w:r w:rsidR="00CC71FD">
        <w:rPr>
          <w:rFonts w:asciiTheme="minorHAnsi" w:hAnsiTheme="minorHAnsi"/>
        </w:rPr>
        <w:t>,</w:t>
      </w:r>
      <w:r w:rsidRPr="009D4172">
        <w:rPr>
          <w:rFonts w:asciiTheme="minorHAnsi" w:hAnsiTheme="minorHAnsi"/>
        </w:rPr>
        <w:t xml:space="preserve"> </w:t>
      </w:r>
      <w:r w:rsidR="00CC71FD">
        <w:rPr>
          <w:rFonts w:asciiTheme="minorHAnsi" w:hAnsiTheme="minorHAnsi"/>
        </w:rPr>
        <w:t xml:space="preserve">levels of consumer flexibility (i.e. demand-side response) and the characteristics of the European grid. </w:t>
      </w:r>
    </w:p>
    <w:p w14:paraId="16602D2E" w14:textId="7261C2B5" w:rsidR="009A7635" w:rsidRPr="009D4172" w:rsidRDefault="009A7635" w:rsidP="009A7635">
      <w:pPr>
        <w:pStyle w:val="ListParagraph"/>
        <w:numPr>
          <w:ilvl w:val="0"/>
          <w:numId w:val="11"/>
        </w:numPr>
        <w:contextualSpacing w:val="0"/>
        <w:jc w:val="both"/>
        <w:rPr>
          <w:rFonts w:asciiTheme="minorHAnsi" w:hAnsiTheme="minorHAnsi"/>
        </w:rPr>
      </w:pPr>
      <w:r w:rsidRPr="009D4172">
        <w:rPr>
          <w:rFonts w:asciiTheme="minorHAnsi" w:hAnsiTheme="minorHAnsi"/>
        </w:rPr>
        <w:lastRenderedPageBreak/>
        <w:t xml:space="preserve">Consultants are expected to use their own assumptions </w:t>
      </w:r>
      <w:r w:rsidR="00A45CF7">
        <w:rPr>
          <w:rFonts w:asciiTheme="minorHAnsi" w:hAnsiTheme="minorHAnsi"/>
        </w:rPr>
        <w:t xml:space="preserve">(or published Government assumptions) </w:t>
      </w:r>
      <w:r w:rsidRPr="009D4172">
        <w:rPr>
          <w:rFonts w:asciiTheme="minorHAnsi" w:hAnsiTheme="minorHAnsi"/>
        </w:rPr>
        <w:t>for the operation of the system, e.g. including plant efficiencies/availability, risk of unexpected outages, predictability of wind output and correlation across sites.</w:t>
      </w:r>
      <w:r w:rsidR="000B7377">
        <w:rPr>
          <w:rFonts w:asciiTheme="minorHAnsi" w:hAnsiTheme="minorHAnsi"/>
        </w:rPr>
        <w:t xml:space="preserve"> Where consultants provide their own assumptions, they should be documented and well justified (see section </w:t>
      </w:r>
      <w:r w:rsidR="007A4446">
        <w:rPr>
          <w:rFonts w:asciiTheme="minorHAnsi" w:hAnsiTheme="minorHAnsi"/>
        </w:rPr>
        <w:t>6</w:t>
      </w:r>
      <w:r w:rsidR="000B7377">
        <w:rPr>
          <w:rFonts w:asciiTheme="minorHAnsi" w:hAnsiTheme="minorHAnsi"/>
        </w:rPr>
        <w:t xml:space="preserve">, ‘Quality Assurance’). </w:t>
      </w:r>
    </w:p>
    <w:p w14:paraId="006765A3" w14:textId="7B9CEE19" w:rsidR="009A7635" w:rsidRPr="009D4172" w:rsidRDefault="009A7635" w:rsidP="009A7635">
      <w:pPr>
        <w:spacing w:after="200" w:line="276" w:lineRule="auto"/>
        <w:jc w:val="both"/>
        <w:rPr>
          <w:rFonts w:asciiTheme="minorHAnsi" w:hAnsiTheme="minorHAnsi"/>
          <w:sz w:val="22"/>
          <w:szCs w:val="22"/>
        </w:rPr>
      </w:pPr>
      <w:r w:rsidRPr="009D4172">
        <w:rPr>
          <w:rFonts w:asciiTheme="minorHAnsi" w:hAnsiTheme="minorHAnsi"/>
          <w:sz w:val="22"/>
          <w:szCs w:val="22"/>
        </w:rPr>
        <w:t>Consultants should produce snapshot scenarios that robustly model the dispatch of the system and meet the Government’s reliability standard for the GB electricity market (a Loss of Load Expectation of 3 hours/year, as set out in the Electricity Market Reform Delivery Plan)</w:t>
      </w:r>
      <w:r w:rsidR="000B7377">
        <w:rPr>
          <w:rFonts w:asciiTheme="minorHAnsi" w:hAnsiTheme="minorHAnsi"/>
          <w:sz w:val="22"/>
          <w:szCs w:val="22"/>
        </w:rPr>
        <w:t>, and the ‘N-1’ requirement for the gas system (in the appropriate scenarios)</w:t>
      </w:r>
      <w:r w:rsidRPr="009D4172">
        <w:rPr>
          <w:rFonts w:asciiTheme="minorHAnsi" w:hAnsiTheme="minorHAnsi"/>
          <w:sz w:val="22"/>
          <w:szCs w:val="22"/>
        </w:rPr>
        <w:t xml:space="preserve">. </w:t>
      </w:r>
      <w:r w:rsidR="002931D7">
        <w:rPr>
          <w:rFonts w:asciiTheme="minorHAnsi" w:hAnsiTheme="minorHAnsi"/>
          <w:sz w:val="22"/>
          <w:szCs w:val="22"/>
        </w:rPr>
        <w:t xml:space="preserve">Pathway dependency issues arising from the snapshot scenarios should be given qualitative consideration (i.e. could a </w:t>
      </w:r>
      <w:r w:rsidR="00DA29EC">
        <w:rPr>
          <w:rFonts w:asciiTheme="minorHAnsi" w:hAnsiTheme="minorHAnsi"/>
          <w:sz w:val="22"/>
          <w:szCs w:val="22"/>
        </w:rPr>
        <w:t xml:space="preserve">pre-combustion </w:t>
      </w:r>
      <w:r w:rsidR="002931D7">
        <w:rPr>
          <w:rFonts w:asciiTheme="minorHAnsi" w:hAnsiTheme="minorHAnsi"/>
          <w:sz w:val="22"/>
          <w:szCs w:val="22"/>
        </w:rPr>
        <w:t>CCS plant produce electricity in 2030, but then later switch</w:t>
      </w:r>
      <w:r w:rsidR="00DA29EC">
        <w:rPr>
          <w:rFonts w:asciiTheme="minorHAnsi" w:hAnsiTheme="minorHAnsi"/>
          <w:sz w:val="22"/>
          <w:szCs w:val="22"/>
        </w:rPr>
        <w:t xml:space="preserve"> some/all of the output</w:t>
      </w:r>
      <w:r w:rsidR="002931D7">
        <w:rPr>
          <w:rFonts w:asciiTheme="minorHAnsi" w:hAnsiTheme="minorHAnsi"/>
          <w:sz w:val="22"/>
          <w:szCs w:val="22"/>
        </w:rPr>
        <w:t xml:space="preserve"> to hydrogen?). </w:t>
      </w:r>
      <w:r w:rsidRPr="009D4172">
        <w:rPr>
          <w:rFonts w:asciiTheme="minorHAnsi" w:hAnsiTheme="minorHAnsi"/>
          <w:sz w:val="22"/>
          <w:szCs w:val="22"/>
        </w:rPr>
        <w:t>Outputs should include:</w:t>
      </w:r>
    </w:p>
    <w:p w14:paraId="19B2DCB6" w14:textId="704A0638" w:rsidR="009A7635" w:rsidRDefault="009A7635" w:rsidP="009A7635">
      <w:pPr>
        <w:pStyle w:val="ListParagraph"/>
        <w:numPr>
          <w:ilvl w:val="0"/>
          <w:numId w:val="8"/>
        </w:numPr>
        <w:contextualSpacing w:val="0"/>
        <w:jc w:val="both"/>
        <w:rPr>
          <w:rFonts w:asciiTheme="minorHAnsi" w:hAnsiTheme="minorHAnsi"/>
        </w:rPr>
      </w:pPr>
      <w:r w:rsidRPr="009D4172">
        <w:rPr>
          <w:rFonts w:asciiTheme="minorHAnsi" w:hAnsiTheme="minorHAnsi"/>
        </w:rPr>
        <w:t>Capacity and generation by technology type, distinguishing between new build and existing plant (i.e. currently on the system in 201</w:t>
      </w:r>
      <w:r w:rsidR="00666478">
        <w:rPr>
          <w:rFonts w:asciiTheme="minorHAnsi" w:hAnsiTheme="minorHAnsi"/>
        </w:rPr>
        <w:t>7</w:t>
      </w:r>
      <w:r w:rsidRPr="009D4172">
        <w:rPr>
          <w:rFonts w:asciiTheme="minorHAnsi" w:hAnsiTheme="minorHAnsi"/>
        </w:rPr>
        <w:t>).</w:t>
      </w:r>
    </w:p>
    <w:p w14:paraId="72230A66" w14:textId="4552F00D" w:rsidR="000B7377" w:rsidRPr="009D4172" w:rsidRDefault="000B7377" w:rsidP="009A7635">
      <w:pPr>
        <w:pStyle w:val="ListParagraph"/>
        <w:numPr>
          <w:ilvl w:val="0"/>
          <w:numId w:val="8"/>
        </w:numPr>
        <w:contextualSpacing w:val="0"/>
        <w:jc w:val="both"/>
        <w:rPr>
          <w:rFonts w:asciiTheme="minorHAnsi" w:hAnsiTheme="minorHAnsi"/>
        </w:rPr>
      </w:pPr>
      <w:r>
        <w:rPr>
          <w:rFonts w:asciiTheme="minorHAnsi" w:hAnsiTheme="minorHAnsi"/>
        </w:rPr>
        <w:lastRenderedPageBreak/>
        <w:t>Hourly demand by fuel type</w:t>
      </w:r>
    </w:p>
    <w:p w14:paraId="7DC9E8F5" w14:textId="77777777" w:rsidR="009A7635" w:rsidRPr="009D4172" w:rsidRDefault="009A7635" w:rsidP="009A7635">
      <w:pPr>
        <w:pStyle w:val="ListParagraph"/>
        <w:numPr>
          <w:ilvl w:val="0"/>
          <w:numId w:val="8"/>
        </w:numPr>
        <w:contextualSpacing w:val="0"/>
        <w:jc w:val="both"/>
        <w:rPr>
          <w:rFonts w:asciiTheme="minorHAnsi" w:hAnsiTheme="minorHAnsi"/>
        </w:rPr>
      </w:pPr>
      <w:r w:rsidRPr="009D4172">
        <w:rPr>
          <w:rFonts w:asciiTheme="minorHAnsi" w:hAnsiTheme="minorHAnsi"/>
        </w:rPr>
        <w:t>CO</w:t>
      </w:r>
      <w:r w:rsidRPr="001908A3">
        <w:rPr>
          <w:rFonts w:asciiTheme="minorHAnsi" w:hAnsiTheme="minorHAnsi"/>
          <w:vertAlign w:val="subscript"/>
        </w:rPr>
        <w:t>2</w:t>
      </w:r>
      <w:r w:rsidRPr="009D4172">
        <w:rPr>
          <w:rFonts w:asciiTheme="minorHAnsi" w:hAnsiTheme="minorHAnsi"/>
        </w:rPr>
        <w:t xml:space="preserve"> emissions and emissions intensity. As far as possible the sources of CO</w:t>
      </w:r>
      <w:r w:rsidRPr="001908A3">
        <w:rPr>
          <w:rFonts w:asciiTheme="minorHAnsi" w:hAnsiTheme="minorHAnsi"/>
          <w:vertAlign w:val="subscript"/>
        </w:rPr>
        <w:t>2</w:t>
      </w:r>
      <w:r w:rsidRPr="009D4172">
        <w:rPr>
          <w:rFonts w:asciiTheme="minorHAnsi" w:hAnsiTheme="minorHAnsi"/>
        </w:rPr>
        <w:t xml:space="preserve"> emissions should be disaggregated, for example, between generating technologies and for plant running at baseload, mid-merit, peaking or as reserve and response.</w:t>
      </w:r>
    </w:p>
    <w:p w14:paraId="45FAED73" w14:textId="4E63A812" w:rsidR="009A7635" w:rsidRPr="009D4172" w:rsidRDefault="009A7635" w:rsidP="009A7635">
      <w:pPr>
        <w:pStyle w:val="ListParagraph"/>
        <w:numPr>
          <w:ilvl w:val="0"/>
          <w:numId w:val="8"/>
        </w:numPr>
        <w:contextualSpacing w:val="0"/>
        <w:jc w:val="both"/>
        <w:rPr>
          <w:rFonts w:asciiTheme="minorHAnsi" w:hAnsiTheme="minorHAnsi"/>
        </w:rPr>
      </w:pPr>
      <w:r w:rsidRPr="009D4172">
        <w:rPr>
          <w:rFonts w:asciiTheme="minorHAnsi" w:hAnsiTheme="minorHAnsi"/>
        </w:rPr>
        <w:t>Total annual system cost, split between sub-components such as (annualised) costs of capacity, O&amp;M, fuel, carbon, transmission, distribution, interconnection,</w:t>
      </w:r>
      <w:r w:rsidR="000C2202">
        <w:rPr>
          <w:rFonts w:asciiTheme="minorHAnsi" w:hAnsiTheme="minorHAnsi"/>
        </w:rPr>
        <w:t xml:space="preserve"> storage</w:t>
      </w:r>
    </w:p>
    <w:p w14:paraId="467424BA" w14:textId="77777777" w:rsidR="009A7635" w:rsidRPr="009D4172" w:rsidRDefault="009A7635" w:rsidP="009A7635">
      <w:pPr>
        <w:pStyle w:val="ListParagraph"/>
        <w:numPr>
          <w:ilvl w:val="0"/>
          <w:numId w:val="8"/>
        </w:numPr>
        <w:contextualSpacing w:val="0"/>
        <w:jc w:val="both"/>
        <w:rPr>
          <w:rFonts w:asciiTheme="minorHAnsi" w:hAnsiTheme="minorHAnsi"/>
        </w:rPr>
      </w:pPr>
      <w:r w:rsidRPr="009D4172">
        <w:rPr>
          <w:rFonts w:asciiTheme="minorHAnsi" w:hAnsiTheme="minorHAnsi"/>
        </w:rPr>
        <w:t>Load factors and utilisation by technology type: on average, for new build and existing capacity, and for the marginal (lowest utilisation factor) plant of each generation type.</w:t>
      </w:r>
    </w:p>
    <w:p w14:paraId="70B1C623" w14:textId="77777777" w:rsidR="009A7635" w:rsidRPr="009D4172" w:rsidRDefault="009A7635" w:rsidP="009A7635">
      <w:pPr>
        <w:pStyle w:val="ListParagraph"/>
        <w:numPr>
          <w:ilvl w:val="0"/>
          <w:numId w:val="8"/>
        </w:numPr>
        <w:contextualSpacing w:val="0"/>
        <w:jc w:val="both"/>
        <w:rPr>
          <w:rFonts w:asciiTheme="minorHAnsi" w:hAnsiTheme="minorHAnsi"/>
        </w:rPr>
      </w:pPr>
      <w:r w:rsidRPr="009D4172">
        <w:rPr>
          <w:rFonts w:asciiTheme="minorHAnsi" w:hAnsiTheme="minorHAnsi"/>
        </w:rPr>
        <w:t>Load and price duration curves, including identification of the proportion of the year each plant type is the system marginal plant</w:t>
      </w:r>
    </w:p>
    <w:p w14:paraId="6F0B335C" w14:textId="77777777" w:rsidR="009A7635" w:rsidRPr="009D4172" w:rsidRDefault="009A7635" w:rsidP="009A7635">
      <w:pPr>
        <w:pStyle w:val="ListParagraph"/>
        <w:numPr>
          <w:ilvl w:val="0"/>
          <w:numId w:val="8"/>
        </w:numPr>
        <w:contextualSpacing w:val="0"/>
        <w:jc w:val="both"/>
        <w:rPr>
          <w:rFonts w:asciiTheme="minorHAnsi" w:hAnsiTheme="minorHAnsi"/>
        </w:rPr>
      </w:pPr>
      <w:r w:rsidRPr="009D4172">
        <w:rPr>
          <w:rFonts w:asciiTheme="minorHAnsi" w:hAnsiTheme="minorHAnsi"/>
        </w:rPr>
        <w:t>Interconnector (gross) flows, any shifting of movable demand, usage patterns for energy storage.</w:t>
      </w:r>
    </w:p>
    <w:p w14:paraId="1BBE3A00" w14:textId="77777777" w:rsidR="009A7635" w:rsidRPr="009D4172" w:rsidRDefault="009A7635" w:rsidP="009A7635">
      <w:pPr>
        <w:pStyle w:val="ListParagraph"/>
        <w:numPr>
          <w:ilvl w:val="0"/>
          <w:numId w:val="8"/>
        </w:numPr>
        <w:contextualSpacing w:val="0"/>
        <w:jc w:val="both"/>
        <w:rPr>
          <w:rFonts w:asciiTheme="minorHAnsi" w:hAnsiTheme="minorHAnsi"/>
        </w:rPr>
      </w:pPr>
      <w:r w:rsidRPr="009D4172">
        <w:rPr>
          <w:rFonts w:asciiTheme="minorHAnsi" w:hAnsiTheme="minorHAnsi"/>
        </w:rPr>
        <w:t>Ideally, full hourly or half-hourly results at a high granularity would be provided alongside summary results.</w:t>
      </w:r>
    </w:p>
    <w:p w14:paraId="6BC3C2ED" w14:textId="77777777" w:rsidR="009A7635" w:rsidRPr="00755E76" w:rsidRDefault="009A7635" w:rsidP="009A7635">
      <w:pPr>
        <w:spacing w:after="200" w:line="276" w:lineRule="auto"/>
        <w:jc w:val="both"/>
        <w:rPr>
          <w:rFonts w:asciiTheme="minorHAnsi" w:hAnsiTheme="minorHAnsi"/>
          <w:b/>
          <w:sz w:val="22"/>
          <w:szCs w:val="22"/>
        </w:rPr>
      </w:pPr>
      <w:r w:rsidRPr="00755E76">
        <w:rPr>
          <w:rFonts w:asciiTheme="minorHAnsi" w:hAnsiTheme="minorHAnsi"/>
          <w:b/>
          <w:sz w:val="22"/>
          <w:szCs w:val="22"/>
        </w:rPr>
        <w:lastRenderedPageBreak/>
        <w:t>System modelling should:</w:t>
      </w:r>
    </w:p>
    <w:p w14:paraId="5019EF63" w14:textId="77777777" w:rsidR="009A7635" w:rsidRPr="009D4172" w:rsidRDefault="009A7635" w:rsidP="009A7635">
      <w:pPr>
        <w:pStyle w:val="ListParagraph"/>
        <w:numPr>
          <w:ilvl w:val="0"/>
          <w:numId w:val="10"/>
        </w:numPr>
        <w:contextualSpacing w:val="0"/>
        <w:jc w:val="both"/>
        <w:rPr>
          <w:rFonts w:asciiTheme="minorHAnsi" w:hAnsiTheme="minorHAnsi"/>
        </w:rPr>
      </w:pPr>
      <w:r w:rsidRPr="009D4172">
        <w:rPr>
          <w:rFonts w:asciiTheme="minorHAnsi" w:hAnsiTheme="minorHAnsi"/>
        </w:rPr>
        <w:t>be undertaken on an hourly or half-hourly basis</w:t>
      </w:r>
    </w:p>
    <w:p w14:paraId="0E019B62" w14:textId="77777777" w:rsidR="009A7635" w:rsidRPr="009D4172" w:rsidRDefault="009A7635" w:rsidP="009A7635">
      <w:pPr>
        <w:pStyle w:val="ListParagraph"/>
        <w:numPr>
          <w:ilvl w:val="0"/>
          <w:numId w:val="10"/>
        </w:numPr>
        <w:contextualSpacing w:val="0"/>
        <w:jc w:val="both"/>
        <w:rPr>
          <w:rFonts w:asciiTheme="minorHAnsi" w:hAnsiTheme="minorHAnsi"/>
        </w:rPr>
      </w:pPr>
      <w:r w:rsidRPr="009D4172">
        <w:rPr>
          <w:rFonts w:asciiTheme="minorHAnsi" w:hAnsiTheme="minorHAnsi"/>
        </w:rPr>
        <w:t>approximate optimised system dispatch under expected market rules</w:t>
      </w:r>
    </w:p>
    <w:p w14:paraId="6EB2C016" w14:textId="77777777" w:rsidR="009A7635" w:rsidRPr="009D4172" w:rsidRDefault="009A7635" w:rsidP="009A7635">
      <w:pPr>
        <w:pStyle w:val="ListParagraph"/>
        <w:numPr>
          <w:ilvl w:val="0"/>
          <w:numId w:val="10"/>
        </w:numPr>
        <w:contextualSpacing w:val="0"/>
        <w:jc w:val="both"/>
        <w:rPr>
          <w:rFonts w:asciiTheme="minorHAnsi" w:hAnsiTheme="minorHAnsi"/>
        </w:rPr>
      </w:pPr>
      <w:r w:rsidRPr="009D4172">
        <w:rPr>
          <w:rFonts w:asciiTheme="minorHAnsi" w:hAnsiTheme="minorHAnsi"/>
        </w:rPr>
        <w:t>suitably reflect the technical needs of balancing the grid from second to second, including maintaining grid frequency and providing system inertia; and reflect the technical limitations of the available capacity (e.g. the time taken to ramp to full capacity, reduced efficiencies when ramping up and down more regularly)</w:t>
      </w:r>
    </w:p>
    <w:p w14:paraId="5A8002C1" w14:textId="77777777" w:rsidR="009A7635" w:rsidRPr="009D4172" w:rsidRDefault="009A7635" w:rsidP="009A7635">
      <w:pPr>
        <w:pStyle w:val="ListParagraph"/>
        <w:numPr>
          <w:ilvl w:val="0"/>
          <w:numId w:val="10"/>
        </w:numPr>
        <w:contextualSpacing w:val="0"/>
        <w:jc w:val="both"/>
        <w:rPr>
          <w:rFonts w:asciiTheme="minorHAnsi" w:hAnsiTheme="minorHAnsi"/>
        </w:rPr>
      </w:pPr>
      <w:r w:rsidRPr="009D4172">
        <w:rPr>
          <w:rFonts w:asciiTheme="minorHAnsi" w:hAnsiTheme="minorHAnsi"/>
        </w:rPr>
        <w:t>have a robust representation of demand and outputs of intermittent technologies on an hourly/half-hourly basis, allowing for differences in different locations and the correlation of output across locations and with demand; also be able to reflect that wind and weather conditions vary from year to year; and be able to represent opportunities for demand-side response</w:t>
      </w:r>
    </w:p>
    <w:p w14:paraId="7BF67C34" w14:textId="77777777" w:rsidR="009A7635" w:rsidRPr="009D4172" w:rsidRDefault="009A7635" w:rsidP="009A7635">
      <w:pPr>
        <w:pStyle w:val="ListParagraph"/>
        <w:numPr>
          <w:ilvl w:val="0"/>
          <w:numId w:val="10"/>
        </w:numPr>
        <w:contextualSpacing w:val="0"/>
        <w:jc w:val="both"/>
        <w:rPr>
          <w:rFonts w:asciiTheme="minorHAnsi" w:hAnsiTheme="minorHAnsi"/>
        </w:rPr>
      </w:pPr>
      <w:r w:rsidRPr="009D4172">
        <w:rPr>
          <w:rFonts w:asciiTheme="minorHAnsi" w:hAnsiTheme="minorHAnsi"/>
        </w:rPr>
        <w:lastRenderedPageBreak/>
        <w:t xml:space="preserve">reflect correlation of both demand and supply with interconnected markets (e.g. to what extent low wind in the UK corresponds to low wind in Ireland and North-west Europe, affecting potential interconnector flows), and </w:t>
      </w:r>
    </w:p>
    <w:p w14:paraId="3A07CBC8" w14:textId="77777777" w:rsidR="009A7635" w:rsidRPr="009D4172" w:rsidRDefault="009A7635" w:rsidP="009A7635">
      <w:pPr>
        <w:pStyle w:val="ListParagraph"/>
        <w:numPr>
          <w:ilvl w:val="0"/>
          <w:numId w:val="10"/>
        </w:numPr>
        <w:contextualSpacing w:val="0"/>
        <w:jc w:val="both"/>
        <w:rPr>
          <w:rFonts w:asciiTheme="minorHAnsi" w:hAnsiTheme="minorHAnsi"/>
        </w:rPr>
      </w:pPr>
      <w:r w:rsidRPr="009D4172">
        <w:rPr>
          <w:rFonts w:asciiTheme="minorHAnsi" w:hAnsiTheme="minorHAnsi"/>
        </w:rPr>
        <w:t>reflect that fuel prices fluctuate within a year</w:t>
      </w:r>
    </w:p>
    <w:p w14:paraId="582178EB" w14:textId="77777777" w:rsidR="009A7635" w:rsidRPr="009D4172" w:rsidRDefault="009A7635" w:rsidP="009A7635">
      <w:pPr>
        <w:pStyle w:val="ListParagraph"/>
        <w:numPr>
          <w:ilvl w:val="0"/>
          <w:numId w:val="10"/>
        </w:numPr>
        <w:contextualSpacing w:val="0"/>
        <w:jc w:val="both"/>
        <w:rPr>
          <w:rFonts w:asciiTheme="minorHAnsi" w:hAnsiTheme="minorHAnsi"/>
        </w:rPr>
      </w:pPr>
      <w:r w:rsidRPr="009D4172">
        <w:rPr>
          <w:rFonts w:asciiTheme="minorHAnsi" w:hAnsiTheme="minorHAnsi"/>
        </w:rPr>
        <w:t xml:space="preserve">reflect the risk of forecast errors (in demand and supply) at different timescales, the need to respond to these and the options for doing so </w:t>
      </w:r>
    </w:p>
    <w:p w14:paraId="1728B13B" w14:textId="77777777" w:rsidR="009A7635" w:rsidRPr="009D4172" w:rsidRDefault="009A7635" w:rsidP="009A7635">
      <w:pPr>
        <w:pStyle w:val="ListParagraph"/>
        <w:numPr>
          <w:ilvl w:val="0"/>
          <w:numId w:val="10"/>
        </w:numPr>
        <w:contextualSpacing w:val="0"/>
        <w:jc w:val="both"/>
        <w:rPr>
          <w:rFonts w:asciiTheme="minorHAnsi" w:hAnsiTheme="minorHAnsi"/>
        </w:rPr>
      </w:pPr>
      <w:r w:rsidRPr="009D4172">
        <w:rPr>
          <w:rFonts w:asciiTheme="minorHAnsi" w:hAnsiTheme="minorHAnsi"/>
        </w:rPr>
        <w:t xml:space="preserve">include all components of system cost – capital, generation, carbon, operation and maintenance, transmission and distribution, </w:t>
      </w:r>
      <w:proofErr w:type="spellStart"/>
      <w:r w:rsidRPr="009D4172">
        <w:rPr>
          <w:rFonts w:asciiTheme="minorHAnsi" w:hAnsiTheme="minorHAnsi"/>
        </w:rPr>
        <w:t>etc</w:t>
      </w:r>
      <w:proofErr w:type="spellEnd"/>
    </w:p>
    <w:p w14:paraId="0F23E074" w14:textId="4D24E174" w:rsidR="009A7635" w:rsidRPr="009D4172" w:rsidRDefault="009A7635" w:rsidP="009A7635">
      <w:pPr>
        <w:pStyle w:val="ListParagraph"/>
        <w:numPr>
          <w:ilvl w:val="0"/>
          <w:numId w:val="10"/>
        </w:numPr>
        <w:contextualSpacing w:val="0"/>
        <w:jc w:val="both"/>
        <w:rPr>
          <w:rFonts w:asciiTheme="minorHAnsi" w:hAnsiTheme="minorHAnsi"/>
        </w:rPr>
      </w:pPr>
      <w:r w:rsidRPr="009D4172">
        <w:rPr>
          <w:rFonts w:asciiTheme="minorHAnsi" w:hAnsiTheme="minorHAnsi"/>
        </w:rPr>
        <w:t>reflect the impact on transmission and distribution costs of capacity connecting in different locations and operating at reduced load factors, also potential benefits where generation (e.g. solar</w:t>
      </w:r>
      <w:r w:rsidR="00E86784">
        <w:rPr>
          <w:rFonts w:asciiTheme="minorHAnsi" w:hAnsiTheme="minorHAnsi"/>
        </w:rPr>
        <w:t>, wind, micro CHP</w:t>
      </w:r>
      <w:r w:rsidRPr="009D4172">
        <w:rPr>
          <w:rFonts w:asciiTheme="minorHAnsi" w:hAnsiTheme="minorHAnsi"/>
        </w:rPr>
        <w:t>) connects directly into the distribution network</w:t>
      </w:r>
    </w:p>
    <w:p w14:paraId="7E4F79DA" w14:textId="4D002B2C" w:rsidR="00095118" w:rsidRDefault="0050464E" w:rsidP="001908A3">
      <w:pPr>
        <w:jc w:val="both"/>
        <w:rPr>
          <w:rFonts w:asciiTheme="minorHAnsi" w:hAnsiTheme="minorHAnsi"/>
          <w:b/>
          <w:sz w:val="22"/>
          <w:szCs w:val="22"/>
        </w:rPr>
      </w:pPr>
      <w:r w:rsidRPr="004934F4">
        <w:rPr>
          <w:rFonts w:asciiTheme="minorHAnsi" w:hAnsiTheme="minorHAnsi"/>
          <w:b/>
          <w:sz w:val="22"/>
          <w:szCs w:val="22"/>
        </w:rPr>
        <w:t>Placeholder for possible</w:t>
      </w:r>
      <w:r w:rsidR="00095118" w:rsidRPr="004934F4">
        <w:rPr>
          <w:rFonts w:asciiTheme="minorHAnsi" w:hAnsiTheme="minorHAnsi"/>
          <w:b/>
          <w:sz w:val="22"/>
          <w:szCs w:val="22"/>
        </w:rPr>
        <w:t xml:space="preserve"> further runs: </w:t>
      </w:r>
    </w:p>
    <w:p w14:paraId="6CA7BBE7" w14:textId="77777777" w:rsidR="004934F4" w:rsidRPr="004934F4" w:rsidRDefault="004934F4" w:rsidP="001908A3">
      <w:pPr>
        <w:jc w:val="both"/>
        <w:rPr>
          <w:rFonts w:asciiTheme="minorHAnsi" w:hAnsiTheme="minorHAnsi"/>
          <w:b/>
          <w:sz w:val="22"/>
          <w:szCs w:val="22"/>
        </w:rPr>
      </w:pPr>
    </w:p>
    <w:p w14:paraId="675919A7" w14:textId="77777777" w:rsidR="007A4446" w:rsidRPr="007A4446" w:rsidRDefault="0050464E" w:rsidP="00BA7A6B">
      <w:pPr>
        <w:pStyle w:val="ListParagraph"/>
        <w:numPr>
          <w:ilvl w:val="0"/>
          <w:numId w:val="14"/>
        </w:numPr>
        <w:jc w:val="both"/>
        <w:rPr>
          <w:rFonts w:cs="Arial"/>
          <w:b/>
          <w:sz w:val="24"/>
          <w:szCs w:val="24"/>
        </w:rPr>
      </w:pPr>
      <w:r>
        <w:rPr>
          <w:rFonts w:asciiTheme="minorHAnsi" w:hAnsiTheme="minorHAnsi"/>
        </w:rPr>
        <w:lastRenderedPageBreak/>
        <w:t>Potential for a</w:t>
      </w:r>
      <w:r w:rsidR="00095118" w:rsidRPr="001908A3">
        <w:rPr>
          <w:rFonts w:asciiTheme="minorHAnsi" w:hAnsiTheme="minorHAnsi"/>
        </w:rPr>
        <w:t>dditional runs in January with final industrial hydrogen demand</w:t>
      </w:r>
      <w:r>
        <w:rPr>
          <w:rFonts w:asciiTheme="minorHAnsi" w:hAnsiTheme="minorHAnsi"/>
        </w:rPr>
        <w:t xml:space="preserve">, and </w:t>
      </w:r>
      <w:r w:rsidR="000C2202">
        <w:rPr>
          <w:rFonts w:asciiTheme="minorHAnsi" w:hAnsiTheme="minorHAnsi"/>
        </w:rPr>
        <w:t>alternative transport scenarios</w:t>
      </w:r>
    </w:p>
    <w:p w14:paraId="79E07CEF" w14:textId="7DDD1CC4" w:rsidR="00F975D9" w:rsidRDefault="00F859E6" w:rsidP="004934F4">
      <w:pPr>
        <w:pStyle w:val="ListParagraph"/>
        <w:numPr>
          <w:ilvl w:val="0"/>
          <w:numId w:val="14"/>
        </w:numPr>
        <w:jc w:val="both"/>
        <w:rPr>
          <w:rFonts w:asciiTheme="minorHAnsi" w:hAnsiTheme="minorHAnsi"/>
        </w:rPr>
      </w:pPr>
      <w:r>
        <w:rPr>
          <w:rFonts w:asciiTheme="minorHAnsi" w:hAnsiTheme="minorHAnsi"/>
        </w:rPr>
        <w:t>Increased or decreased uptake of heat networks.</w:t>
      </w:r>
    </w:p>
    <w:p w14:paraId="0C56ED5F" w14:textId="5F4ED6AC" w:rsidR="004934F4" w:rsidRPr="00F975D9" w:rsidRDefault="00F975D9" w:rsidP="00F975D9">
      <w:pPr>
        <w:rPr>
          <w:rFonts w:asciiTheme="minorHAnsi" w:eastAsia="MS Mincho" w:hAnsiTheme="minorHAnsi"/>
          <w:sz w:val="22"/>
          <w:szCs w:val="22"/>
          <w:lang w:eastAsia="en-US"/>
        </w:rPr>
      </w:pPr>
      <w:r>
        <w:rPr>
          <w:rFonts w:asciiTheme="minorHAnsi" w:hAnsiTheme="minorHAnsi"/>
        </w:rPr>
        <w:br w:type="page"/>
      </w:r>
    </w:p>
    <w:p w14:paraId="5EA8755E" w14:textId="77777777" w:rsidR="0034658D" w:rsidRDefault="0034658D" w:rsidP="00043797">
      <w:pPr>
        <w:pStyle w:val="Heading1"/>
        <w:numPr>
          <w:ilvl w:val="0"/>
          <w:numId w:val="3"/>
        </w:numPr>
        <w:rPr>
          <w:rFonts w:ascii="Arial" w:hAnsi="Arial" w:cs="Arial"/>
          <w:sz w:val="24"/>
          <w:szCs w:val="24"/>
        </w:rPr>
      </w:pPr>
      <w:bookmarkStart w:id="16" w:name="_Ref357541705"/>
      <w:bookmarkStart w:id="17" w:name="_Toc381969510"/>
      <w:bookmarkStart w:id="18" w:name="_Toc405888459"/>
      <w:r w:rsidRPr="002D32D5">
        <w:rPr>
          <w:rFonts w:ascii="Arial" w:hAnsi="Arial" w:cs="Arial"/>
          <w:sz w:val="24"/>
          <w:szCs w:val="24"/>
        </w:rPr>
        <w:lastRenderedPageBreak/>
        <w:t xml:space="preserve">Outputs </w:t>
      </w:r>
      <w:r w:rsidR="00104197" w:rsidRPr="002D32D5">
        <w:rPr>
          <w:rFonts w:ascii="Arial" w:hAnsi="Arial" w:cs="Arial"/>
          <w:sz w:val="24"/>
          <w:szCs w:val="24"/>
        </w:rPr>
        <w:t>Required</w:t>
      </w:r>
      <w:bookmarkEnd w:id="16"/>
      <w:bookmarkEnd w:id="17"/>
      <w:bookmarkEnd w:id="18"/>
    </w:p>
    <w:p w14:paraId="15115440" w14:textId="77777777" w:rsidR="00DD521A" w:rsidRDefault="00DD521A" w:rsidP="00DD521A">
      <w:pPr>
        <w:pStyle w:val="Norma"/>
      </w:pPr>
    </w:p>
    <w:p w14:paraId="407DEEBE" w14:textId="77777777" w:rsidR="00581F5D" w:rsidRPr="0007021B" w:rsidRDefault="00581F5D" w:rsidP="00581F5D">
      <w:pPr>
        <w:rPr>
          <w:i/>
          <w:color w:val="FF0000"/>
          <w:sz w:val="22"/>
          <w:szCs w:val="22"/>
        </w:rPr>
      </w:pPr>
      <w:r w:rsidRPr="0007021B">
        <w:rPr>
          <w:sz w:val="22"/>
          <w:szCs w:val="22"/>
        </w:rPr>
        <w:t>The deliverables from this assignment will be:</w:t>
      </w:r>
    </w:p>
    <w:p w14:paraId="3A3CD2AE" w14:textId="77777777" w:rsidR="00581F5D" w:rsidRPr="0007021B" w:rsidRDefault="00581F5D" w:rsidP="00581F5D">
      <w:pPr>
        <w:rPr>
          <w:i/>
          <w:color w:val="FF0000"/>
          <w:sz w:val="22"/>
          <w:szCs w:val="22"/>
        </w:rPr>
      </w:pPr>
    </w:p>
    <w:p w14:paraId="4A6B2704" w14:textId="77777777" w:rsidR="00581F5D" w:rsidRDefault="00581F5D" w:rsidP="00581F5D">
      <w:pPr>
        <w:pStyle w:val="ListParagraph"/>
        <w:numPr>
          <w:ilvl w:val="0"/>
          <w:numId w:val="15"/>
        </w:numPr>
        <w:contextualSpacing w:val="0"/>
        <w:jc w:val="both"/>
        <w:rPr>
          <w:rFonts w:asciiTheme="minorHAnsi" w:hAnsiTheme="minorHAnsi"/>
        </w:rPr>
      </w:pPr>
      <w:r w:rsidRPr="0007021B">
        <w:rPr>
          <w:rFonts w:asciiTheme="minorHAnsi" w:hAnsiTheme="minorHAnsi"/>
        </w:rPr>
        <w:t>A report setting out the findings of Tasks 1-4, i.e.:</w:t>
      </w:r>
    </w:p>
    <w:p w14:paraId="2ED0F0DB" w14:textId="0E6B1B12" w:rsidR="00581F5D" w:rsidRDefault="001343BD" w:rsidP="001908A3">
      <w:pPr>
        <w:pStyle w:val="ListParagraph"/>
        <w:numPr>
          <w:ilvl w:val="1"/>
          <w:numId w:val="15"/>
        </w:numPr>
        <w:contextualSpacing w:val="0"/>
        <w:jc w:val="both"/>
        <w:rPr>
          <w:rFonts w:asciiTheme="minorHAnsi" w:hAnsiTheme="minorHAnsi"/>
        </w:rPr>
      </w:pPr>
      <w:r>
        <w:rPr>
          <w:rFonts w:asciiTheme="minorHAnsi" w:hAnsiTheme="minorHAnsi"/>
        </w:rPr>
        <w:t>Characteristics of energy demand and production in the five core scenarios</w:t>
      </w:r>
    </w:p>
    <w:p w14:paraId="3EF248BA" w14:textId="6FDCE53A" w:rsidR="001343BD" w:rsidRDefault="001343BD" w:rsidP="001343BD">
      <w:pPr>
        <w:pStyle w:val="ListParagraph"/>
        <w:numPr>
          <w:ilvl w:val="1"/>
          <w:numId w:val="15"/>
        </w:numPr>
        <w:contextualSpacing w:val="0"/>
        <w:jc w:val="both"/>
        <w:rPr>
          <w:rFonts w:asciiTheme="minorHAnsi" w:hAnsiTheme="minorHAnsi"/>
        </w:rPr>
      </w:pPr>
      <w:r>
        <w:rPr>
          <w:rFonts w:asciiTheme="minorHAnsi" w:hAnsiTheme="minorHAnsi"/>
        </w:rPr>
        <w:t>System costs and emissions for all core scenarios</w:t>
      </w:r>
    </w:p>
    <w:p w14:paraId="5658A775" w14:textId="2E428D3B" w:rsidR="001343BD" w:rsidRPr="0007021B" w:rsidRDefault="001343BD" w:rsidP="001343BD">
      <w:pPr>
        <w:pStyle w:val="ListParagraph"/>
        <w:numPr>
          <w:ilvl w:val="1"/>
          <w:numId w:val="15"/>
        </w:numPr>
        <w:contextualSpacing w:val="0"/>
        <w:jc w:val="both"/>
        <w:rPr>
          <w:rFonts w:asciiTheme="minorHAnsi" w:hAnsiTheme="minorHAnsi"/>
        </w:rPr>
      </w:pPr>
      <w:r>
        <w:rPr>
          <w:rFonts w:asciiTheme="minorHAnsi" w:hAnsiTheme="minorHAnsi"/>
        </w:rPr>
        <w:t>Transmission and distribution implications of the scenarios</w:t>
      </w:r>
    </w:p>
    <w:p w14:paraId="52759988" w14:textId="0EC06D43" w:rsidR="001343BD" w:rsidRDefault="001343BD" w:rsidP="00FE6166">
      <w:pPr>
        <w:pStyle w:val="ListParagraph"/>
        <w:numPr>
          <w:ilvl w:val="1"/>
          <w:numId w:val="15"/>
        </w:numPr>
        <w:contextualSpacing w:val="0"/>
        <w:jc w:val="both"/>
        <w:rPr>
          <w:rFonts w:asciiTheme="minorHAnsi" w:hAnsiTheme="minorHAnsi"/>
        </w:rPr>
      </w:pPr>
      <w:r>
        <w:rPr>
          <w:rFonts w:asciiTheme="minorHAnsi" w:hAnsiTheme="minorHAnsi"/>
        </w:rPr>
        <w:t xml:space="preserve">Identification and discussion of key uncertainties uncovered by the analysis, and a summary of policy implications, incl.: </w:t>
      </w:r>
      <w:r w:rsidR="00342D0D">
        <w:rPr>
          <w:rFonts w:asciiTheme="minorHAnsi" w:hAnsiTheme="minorHAnsi"/>
        </w:rPr>
        <w:t>i</w:t>
      </w:r>
      <w:r>
        <w:rPr>
          <w:rFonts w:asciiTheme="minorHAnsi" w:hAnsiTheme="minorHAnsi"/>
        </w:rPr>
        <w:t>nteractions between hydrogen production and electricity generation</w:t>
      </w:r>
    </w:p>
    <w:p w14:paraId="1F03723B" w14:textId="67DD842E" w:rsidR="001343BD" w:rsidRDefault="001343BD" w:rsidP="00FE6166">
      <w:pPr>
        <w:pStyle w:val="ListParagraph"/>
        <w:numPr>
          <w:ilvl w:val="1"/>
          <w:numId w:val="15"/>
        </w:numPr>
        <w:contextualSpacing w:val="0"/>
        <w:jc w:val="both"/>
        <w:rPr>
          <w:rFonts w:asciiTheme="minorHAnsi" w:hAnsiTheme="minorHAnsi"/>
        </w:rPr>
      </w:pPr>
      <w:r>
        <w:rPr>
          <w:rFonts w:asciiTheme="minorHAnsi" w:hAnsiTheme="minorHAnsi"/>
        </w:rPr>
        <w:t>Opportunities for maximising system flexibility across energy vectors, and over a transition to 2050</w:t>
      </w:r>
    </w:p>
    <w:p w14:paraId="0E103504" w14:textId="4B4B993D" w:rsidR="001343BD" w:rsidRDefault="001343BD" w:rsidP="00FE6166">
      <w:pPr>
        <w:pStyle w:val="ListParagraph"/>
        <w:numPr>
          <w:ilvl w:val="1"/>
          <w:numId w:val="15"/>
        </w:numPr>
        <w:contextualSpacing w:val="0"/>
        <w:jc w:val="both"/>
        <w:rPr>
          <w:rFonts w:asciiTheme="minorHAnsi" w:hAnsiTheme="minorHAnsi"/>
        </w:rPr>
      </w:pPr>
      <w:r>
        <w:rPr>
          <w:rFonts w:asciiTheme="minorHAnsi" w:hAnsiTheme="minorHAnsi"/>
        </w:rPr>
        <w:t>The optimal role for bioenergy used to produce negative emissions via electricity and gas production in 2050</w:t>
      </w:r>
    </w:p>
    <w:p w14:paraId="4977DB98" w14:textId="5644DC3D" w:rsidR="009D1A7E" w:rsidRPr="0007021B" w:rsidRDefault="009D1A7E" w:rsidP="009D1A7E">
      <w:pPr>
        <w:pStyle w:val="ListParagraph"/>
        <w:numPr>
          <w:ilvl w:val="1"/>
          <w:numId w:val="15"/>
        </w:numPr>
        <w:contextualSpacing w:val="0"/>
        <w:jc w:val="both"/>
        <w:rPr>
          <w:rFonts w:asciiTheme="minorHAnsi" w:hAnsiTheme="minorHAnsi"/>
        </w:rPr>
      </w:pPr>
      <w:r>
        <w:rPr>
          <w:rFonts w:asciiTheme="minorHAnsi" w:hAnsiTheme="minorHAnsi"/>
        </w:rPr>
        <w:lastRenderedPageBreak/>
        <w:t>The implications of the scenario results for a potential ‘net zero’ emission UK energy system</w:t>
      </w:r>
    </w:p>
    <w:p w14:paraId="1F6E5777" w14:textId="77777777" w:rsidR="00581F5D" w:rsidRDefault="00581F5D" w:rsidP="00581F5D">
      <w:pPr>
        <w:pStyle w:val="ListParagraph"/>
        <w:numPr>
          <w:ilvl w:val="0"/>
          <w:numId w:val="15"/>
        </w:numPr>
        <w:contextualSpacing w:val="0"/>
        <w:jc w:val="both"/>
        <w:rPr>
          <w:rFonts w:asciiTheme="minorHAnsi" w:hAnsiTheme="minorHAnsi"/>
        </w:rPr>
      </w:pPr>
      <w:r w:rsidRPr="0007021B">
        <w:rPr>
          <w:rFonts w:asciiTheme="minorHAnsi" w:hAnsiTheme="minorHAnsi"/>
        </w:rPr>
        <w:t xml:space="preserve">A set of Excel spreadsheets containing all quantitative data produced in Tasks 1-4, and any detailed analysis used to calculate the outputs. </w:t>
      </w:r>
    </w:p>
    <w:p w14:paraId="308BAD2F" w14:textId="797F9FDD" w:rsidR="00601CC1" w:rsidRPr="0003777C" w:rsidRDefault="00601CC1" w:rsidP="00581F5D">
      <w:pPr>
        <w:pStyle w:val="ListParagraph"/>
        <w:numPr>
          <w:ilvl w:val="0"/>
          <w:numId w:val="15"/>
        </w:numPr>
        <w:contextualSpacing w:val="0"/>
        <w:jc w:val="both"/>
        <w:rPr>
          <w:rFonts w:asciiTheme="minorHAnsi" w:hAnsiTheme="minorHAnsi"/>
        </w:rPr>
      </w:pPr>
      <w:r>
        <w:t>A copy of the modelling documentation</w:t>
      </w:r>
    </w:p>
    <w:p w14:paraId="3024DF8A" w14:textId="5761FFBB" w:rsidR="00601CC1" w:rsidRPr="0003777C" w:rsidRDefault="00601CC1" w:rsidP="00581F5D">
      <w:pPr>
        <w:pStyle w:val="ListParagraph"/>
        <w:numPr>
          <w:ilvl w:val="0"/>
          <w:numId w:val="15"/>
        </w:numPr>
        <w:contextualSpacing w:val="0"/>
        <w:jc w:val="both"/>
        <w:rPr>
          <w:rFonts w:asciiTheme="minorHAnsi" w:hAnsiTheme="minorHAnsi"/>
        </w:rPr>
      </w:pPr>
      <w:r>
        <w:t>Presentations for interim and final meetings</w:t>
      </w:r>
    </w:p>
    <w:p w14:paraId="50731E4B" w14:textId="0AB72130" w:rsidR="001343BD" w:rsidRPr="0007021B" w:rsidRDefault="001343BD" w:rsidP="00581F5D">
      <w:pPr>
        <w:pStyle w:val="ListParagraph"/>
        <w:numPr>
          <w:ilvl w:val="0"/>
          <w:numId w:val="15"/>
        </w:numPr>
        <w:contextualSpacing w:val="0"/>
        <w:jc w:val="both"/>
        <w:rPr>
          <w:rFonts w:asciiTheme="minorHAnsi" w:hAnsiTheme="minorHAnsi"/>
        </w:rPr>
      </w:pPr>
      <w:r>
        <w:t xml:space="preserve">A Quality Assurance log (see section </w:t>
      </w:r>
      <w:r w:rsidR="007A4446">
        <w:t>6</w:t>
      </w:r>
      <w:r>
        <w:t>)</w:t>
      </w:r>
    </w:p>
    <w:p w14:paraId="53C8200E" w14:textId="4AD309E3" w:rsidR="00DD521A" w:rsidRPr="007A4446" w:rsidRDefault="00581F5D" w:rsidP="007A4446">
      <w:pPr>
        <w:pStyle w:val="Style12ptJustifiedAfter12ptLinespacingMultiple115"/>
        <w:spacing w:after="120"/>
        <w:jc w:val="left"/>
        <w:rPr>
          <w:rFonts w:ascii="Calibri" w:hAnsi="Calibri"/>
          <w:sz w:val="22"/>
          <w:szCs w:val="22"/>
        </w:rPr>
      </w:pPr>
      <w:r w:rsidRPr="00334AEE">
        <w:rPr>
          <w:rFonts w:ascii="Calibri" w:hAnsi="Calibri"/>
          <w:sz w:val="22"/>
          <w:szCs w:val="22"/>
        </w:rPr>
        <w:t>In addition to these formal reporting points, the CCC would expect to have regular discussions to ensure the work is progressing as expected and focuses on key issue</w:t>
      </w:r>
      <w:r w:rsidR="007A4446">
        <w:rPr>
          <w:rFonts w:ascii="Calibri" w:hAnsi="Calibri"/>
          <w:sz w:val="22"/>
          <w:szCs w:val="22"/>
        </w:rPr>
        <w:t>s of interest to the Committee.</w:t>
      </w:r>
      <w:bookmarkStart w:id="19" w:name="_Ref373505205"/>
      <w:bookmarkStart w:id="20" w:name="_Ref357541720"/>
    </w:p>
    <w:p w14:paraId="5EA87562" w14:textId="77777777" w:rsidR="006700D3" w:rsidRDefault="00936F29" w:rsidP="00043797">
      <w:pPr>
        <w:pStyle w:val="Heading1"/>
        <w:numPr>
          <w:ilvl w:val="0"/>
          <w:numId w:val="3"/>
        </w:numPr>
        <w:rPr>
          <w:rFonts w:ascii="Arial" w:hAnsi="Arial" w:cs="Arial"/>
          <w:sz w:val="24"/>
          <w:szCs w:val="24"/>
        </w:rPr>
      </w:pPr>
      <w:r>
        <w:rPr>
          <w:rFonts w:ascii="Arial" w:hAnsi="Arial" w:cs="Arial"/>
          <w:sz w:val="24"/>
          <w:szCs w:val="24"/>
        </w:rPr>
        <w:t>Quality Assurance</w:t>
      </w:r>
      <w:r w:rsidR="00AB7905" w:rsidRPr="002D32D5">
        <w:rPr>
          <w:rFonts w:ascii="Arial" w:hAnsi="Arial" w:cs="Arial"/>
          <w:sz w:val="24"/>
          <w:szCs w:val="24"/>
        </w:rPr>
        <w:t xml:space="preserve"> </w:t>
      </w:r>
      <w:bookmarkEnd w:id="19"/>
    </w:p>
    <w:p w14:paraId="7C05295D" w14:textId="77777777" w:rsidR="00DD521A" w:rsidRDefault="00DD521A" w:rsidP="00DD521A">
      <w:pPr>
        <w:pStyle w:val="Norma"/>
      </w:pPr>
    </w:p>
    <w:p w14:paraId="3DA46B0E" w14:textId="77777777" w:rsidR="00666478" w:rsidRPr="00AD19CC" w:rsidRDefault="00666478" w:rsidP="00666478">
      <w:pPr>
        <w:spacing w:after="200" w:line="276" w:lineRule="auto"/>
        <w:jc w:val="both"/>
        <w:rPr>
          <w:rFonts w:asciiTheme="minorHAnsi" w:hAnsiTheme="minorHAnsi"/>
          <w:sz w:val="22"/>
          <w:szCs w:val="22"/>
        </w:rPr>
      </w:pPr>
      <w:r w:rsidRPr="00AD19CC">
        <w:rPr>
          <w:rFonts w:asciiTheme="minorHAnsi" w:hAnsiTheme="minorHAnsi"/>
          <w:sz w:val="22"/>
          <w:szCs w:val="22"/>
        </w:rPr>
        <w:t xml:space="preserve">This project must comply with the ‘CCC – Quality Assurance of Evidence and Analysis’ guidance and bidders must set out their approach to quality assurance in their response to this ITT.  </w:t>
      </w:r>
    </w:p>
    <w:p w14:paraId="67ABCAF4" w14:textId="77777777" w:rsidR="00666478" w:rsidRPr="00AD19CC" w:rsidRDefault="00666478" w:rsidP="00666478">
      <w:pPr>
        <w:spacing w:after="200" w:line="276" w:lineRule="auto"/>
        <w:jc w:val="both"/>
        <w:rPr>
          <w:rFonts w:asciiTheme="minorHAnsi" w:hAnsiTheme="minorHAnsi"/>
          <w:sz w:val="22"/>
          <w:szCs w:val="22"/>
        </w:rPr>
      </w:pPr>
      <w:r w:rsidRPr="00AD19CC">
        <w:rPr>
          <w:rFonts w:asciiTheme="minorHAnsi" w:hAnsiTheme="minorHAnsi"/>
          <w:sz w:val="22"/>
          <w:szCs w:val="22"/>
        </w:rPr>
        <w:t xml:space="preserve">All research tasks and modelling must be quality assured and documented. Contractors should: </w:t>
      </w:r>
    </w:p>
    <w:p w14:paraId="4495EECC" w14:textId="77777777" w:rsidR="00666478" w:rsidRDefault="00666478" w:rsidP="00666478">
      <w:pPr>
        <w:pStyle w:val="ListParagraph"/>
        <w:numPr>
          <w:ilvl w:val="0"/>
          <w:numId w:val="12"/>
        </w:numPr>
        <w:contextualSpacing w:val="0"/>
        <w:jc w:val="both"/>
        <w:rPr>
          <w:rFonts w:asciiTheme="minorHAnsi" w:hAnsiTheme="minorHAnsi"/>
        </w:rPr>
      </w:pPr>
      <w:r w:rsidRPr="00AD19CC">
        <w:rPr>
          <w:rFonts w:asciiTheme="minorHAnsi" w:hAnsiTheme="minorHAnsi"/>
        </w:rPr>
        <w:lastRenderedPageBreak/>
        <w:t xml:space="preserve">Include a quality assurance (QA) plan that they will apply to all of the research tasks and modelling, </w:t>
      </w:r>
    </w:p>
    <w:p w14:paraId="3615632D" w14:textId="6D8A7A5B" w:rsidR="000B58A5" w:rsidRPr="00AD19CC" w:rsidRDefault="000B58A5" w:rsidP="00666478">
      <w:pPr>
        <w:pStyle w:val="ListParagraph"/>
        <w:numPr>
          <w:ilvl w:val="0"/>
          <w:numId w:val="12"/>
        </w:numPr>
        <w:contextualSpacing w:val="0"/>
        <w:jc w:val="both"/>
        <w:rPr>
          <w:rFonts w:asciiTheme="minorHAnsi" w:hAnsiTheme="minorHAnsi"/>
        </w:rPr>
      </w:pPr>
      <w:r>
        <w:rPr>
          <w:rFonts w:asciiTheme="minorHAnsi" w:hAnsiTheme="minorHAnsi"/>
        </w:rPr>
        <w:t>Provide an assumptions log of the key assumptions used in the analysis</w:t>
      </w:r>
    </w:p>
    <w:p w14:paraId="46F6E120" w14:textId="77777777" w:rsidR="00666478" w:rsidRPr="00F57C58" w:rsidRDefault="00666478" w:rsidP="00666478">
      <w:pPr>
        <w:pStyle w:val="ListParagraph"/>
        <w:numPr>
          <w:ilvl w:val="0"/>
          <w:numId w:val="12"/>
        </w:numPr>
        <w:contextualSpacing w:val="0"/>
        <w:jc w:val="both"/>
        <w:rPr>
          <w:rFonts w:asciiTheme="minorHAnsi" w:hAnsiTheme="minorHAnsi"/>
        </w:rPr>
      </w:pPr>
      <w:r w:rsidRPr="00AD19CC">
        <w:rPr>
          <w:rFonts w:asciiTheme="minorHAnsi" w:hAnsiTheme="minorHAnsi"/>
        </w:rPr>
        <w:t>Specify who will take lead responsibility for ensuring quality assurance and ensure that this responsibility rests with an individual not directly involved in the research, analysis or model development</w:t>
      </w:r>
      <w:r>
        <w:rPr>
          <w:rFonts w:asciiTheme="minorHAnsi" w:hAnsiTheme="minorHAnsi"/>
        </w:rPr>
        <w:t>,</w:t>
      </w:r>
    </w:p>
    <w:p w14:paraId="08275A60" w14:textId="77777777" w:rsidR="00666478" w:rsidRPr="00AD19CC" w:rsidRDefault="00666478" w:rsidP="00666478">
      <w:pPr>
        <w:pStyle w:val="ListParagraph"/>
        <w:numPr>
          <w:ilvl w:val="0"/>
          <w:numId w:val="12"/>
        </w:numPr>
        <w:contextualSpacing w:val="0"/>
        <w:jc w:val="both"/>
        <w:rPr>
          <w:rFonts w:asciiTheme="minorHAnsi" w:hAnsiTheme="minorHAnsi"/>
        </w:rPr>
      </w:pPr>
      <w:r w:rsidRPr="00F57C58">
        <w:rPr>
          <w:rFonts w:asciiTheme="minorHAnsi" w:hAnsiTheme="minorHAnsi"/>
        </w:rPr>
        <w:t>Provide</w:t>
      </w:r>
      <w:r w:rsidRPr="00AD19CC">
        <w:rPr>
          <w:rFonts w:asciiTheme="minorHAnsi" w:hAnsiTheme="minorHAnsi"/>
        </w:rPr>
        <w:t xml:space="preserve"> QA log to demonstrate the QA undertaken, including who undertook the QA and the scope, type and level of QA that has been undertaken (e.g. a log entry only stating ‘the data was checked’ will not be sufficient) </w:t>
      </w:r>
    </w:p>
    <w:p w14:paraId="68C2CEDE" w14:textId="77777777" w:rsidR="00666478" w:rsidRPr="00F57C58" w:rsidRDefault="00666478" w:rsidP="00666478">
      <w:pPr>
        <w:jc w:val="both"/>
        <w:rPr>
          <w:rFonts w:asciiTheme="minorHAnsi" w:hAnsiTheme="minorHAnsi" w:cs="Arial"/>
          <w:sz w:val="22"/>
          <w:szCs w:val="22"/>
        </w:rPr>
      </w:pPr>
      <w:r w:rsidRPr="00F57C58">
        <w:rPr>
          <w:rFonts w:asciiTheme="minorHAnsi" w:hAnsiTheme="minorHAnsi" w:cs="Arial"/>
          <w:sz w:val="22"/>
          <w:szCs w:val="22"/>
        </w:rPr>
        <w:t>Sign-off for the quality assurance must be done by someone of sufficient seniority within the contractor organisation to be able take responsibility for the work done.  Acceptance of the work by the CCC will take this into consideration. The CCC reserves the right to refuse to sign off outputs which do not meet the required standard specified in this invitation to tender.</w:t>
      </w:r>
    </w:p>
    <w:p w14:paraId="14870B1E" w14:textId="77777777" w:rsidR="00666478" w:rsidRPr="00F57C58" w:rsidRDefault="00666478" w:rsidP="00666478">
      <w:pPr>
        <w:jc w:val="both"/>
        <w:rPr>
          <w:rFonts w:asciiTheme="minorHAnsi" w:hAnsiTheme="minorHAnsi" w:cs="Arial"/>
          <w:sz w:val="22"/>
          <w:szCs w:val="22"/>
        </w:rPr>
      </w:pPr>
    </w:p>
    <w:p w14:paraId="1BC24A07" w14:textId="77777777" w:rsidR="00666478" w:rsidRPr="00F57C58" w:rsidRDefault="00666478" w:rsidP="00666478">
      <w:pPr>
        <w:jc w:val="both"/>
        <w:rPr>
          <w:rFonts w:asciiTheme="minorHAnsi" w:hAnsiTheme="minorHAnsi" w:cs="Arial"/>
          <w:sz w:val="22"/>
          <w:szCs w:val="22"/>
        </w:rPr>
      </w:pPr>
      <w:r w:rsidRPr="00F57C58">
        <w:rPr>
          <w:rFonts w:asciiTheme="minorHAnsi" w:hAnsiTheme="minorHAnsi" w:cs="Arial"/>
          <w:sz w:val="22"/>
          <w:szCs w:val="22"/>
        </w:rPr>
        <w:lastRenderedPageBreak/>
        <w:t>The successful bidder will be responsible for any work supplied by sub-contractors and should therefore provide assurance that all work in the contract is undertaken in accordance with the quality assurance expectation agreed at the beginning of the project.</w:t>
      </w:r>
    </w:p>
    <w:p w14:paraId="079EB701" w14:textId="77777777" w:rsidR="00666478" w:rsidRDefault="00666478" w:rsidP="00666478">
      <w:pPr>
        <w:jc w:val="both"/>
        <w:rPr>
          <w:rFonts w:asciiTheme="minorHAnsi" w:hAnsiTheme="minorHAnsi" w:cs="Arial"/>
          <w:sz w:val="22"/>
          <w:szCs w:val="22"/>
        </w:rPr>
      </w:pPr>
    </w:p>
    <w:p w14:paraId="6EDF4746" w14:textId="77777777" w:rsidR="00666478" w:rsidRPr="00F57C58" w:rsidRDefault="00666478" w:rsidP="00666478">
      <w:pPr>
        <w:jc w:val="both"/>
        <w:rPr>
          <w:rFonts w:asciiTheme="minorHAnsi" w:hAnsiTheme="minorHAnsi" w:cs="Arial"/>
          <w:sz w:val="22"/>
          <w:szCs w:val="22"/>
        </w:rPr>
      </w:pPr>
      <w:r w:rsidRPr="00757EEC">
        <w:rPr>
          <w:rFonts w:asciiTheme="minorHAnsi" w:hAnsiTheme="minorHAnsi" w:cs="Arial"/>
          <w:sz w:val="22"/>
          <w:szCs w:val="22"/>
        </w:rPr>
        <w:t xml:space="preserve">For primary research, contractors should be willing to facilitate </w:t>
      </w:r>
      <w:r>
        <w:rPr>
          <w:rFonts w:asciiTheme="minorHAnsi" w:hAnsiTheme="minorHAnsi" w:cs="Arial"/>
          <w:sz w:val="22"/>
          <w:szCs w:val="22"/>
        </w:rPr>
        <w:t>CCC</w:t>
      </w:r>
      <w:r w:rsidRPr="00F57C58">
        <w:rPr>
          <w:rFonts w:asciiTheme="minorHAnsi" w:hAnsiTheme="minorHAnsi" w:cs="Arial"/>
          <w:sz w:val="22"/>
          <w:szCs w:val="22"/>
        </w:rPr>
        <w:t xml:space="preserve"> research staff to attend interviews or listen in to telephone surveys as part of the quality assurance process.</w:t>
      </w:r>
    </w:p>
    <w:p w14:paraId="5EA87563" w14:textId="77777777" w:rsidR="006700D3" w:rsidRPr="005A7FBC" w:rsidRDefault="006700D3" w:rsidP="007963DA">
      <w:pPr>
        <w:pStyle w:val="Norma"/>
        <w:ind w:left="360"/>
        <w:jc w:val="both"/>
        <w:rPr>
          <w:rFonts w:cs="Arial"/>
          <w:b/>
          <w:bCs/>
          <w:iCs/>
          <w:sz w:val="24"/>
          <w:szCs w:val="24"/>
        </w:rPr>
      </w:pPr>
    </w:p>
    <w:p w14:paraId="5EA87564" w14:textId="77777777" w:rsidR="0038006D" w:rsidRDefault="0038006D" w:rsidP="00043797">
      <w:pPr>
        <w:pStyle w:val="Heading1"/>
        <w:numPr>
          <w:ilvl w:val="0"/>
          <w:numId w:val="3"/>
        </w:numPr>
        <w:rPr>
          <w:rFonts w:ascii="Arial" w:hAnsi="Arial" w:cs="Arial"/>
          <w:sz w:val="24"/>
          <w:szCs w:val="24"/>
        </w:rPr>
      </w:pPr>
      <w:bookmarkStart w:id="21" w:name="_Ref373505215"/>
      <w:bookmarkStart w:id="22" w:name="_Toc381969513"/>
      <w:bookmarkStart w:id="23" w:name="_Toc405888462"/>
      <w:r w:rsidRPr="002D32D5">
        <w:rPr>
          <w:rFonts w:ascii="Arial" w:hAnsi="Arial" w:cs="Arial"/>
          <w:sz w:val="24"/>
          <w:szCs w:val="24"/>
        </w:rPr>
        <w:t>Timetable</w:t>
      </w:r>
      <w:bookmarkEnd w:id="20"/>
      <w:bookmarkEnd w:id="21"/>
      <w:bookmarkEnd w:id="22"/>
      <w:bookmarkEnd w:id="23"/>
    </w:p>
    <w:p w14:paraId="0F755DEB" w14:textId="77777777" w:rsidR="00DD521A" w:rsidRDefault="00DD521A" w:rsidP="00DD521A">
      <w:pPr>
        <w:pStyle w:val="Norma"/>
      </w:pPr>
    </w:p>
    <w:p w14:paraId="4E37A6E7" w14:textId="77777777" w:rsidR="00581F5D" w:rsidRPr="00334AEE" w:rsidRDefault="00581F5D" w:rsidP="00581F5D">
      <w:pPr>
        <w:pStyle w:val="ListParagraph"/>
        <w:keepNext/>
        <w:spacing w:after="120"/>
        <w:ind w:left="0"/>
      </w:pPr>
      <w:r w:rsidRPr="00334AEE">
        <w:t>The proposed timetable will run as follows.</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tblBorders>
        <w:tblLook w:val="04A0" w:firstRow="1" w:lastRow="0" w:firstColumn="1" w:lastColumn="0" w:noHBand="0" w:noVBand="1"/>
      </w:tblPr>
      <w:tblGrid>
        <w:gridCol w:w="1921"/>
        <w:gridCol w:w="6355"/>
      </w:tblGrid>
      <w:tr w:rsidR="00581F5D" w:rsidRPr="000F2A28" w14:paraId="14115321" w14:textId="77777777" w:rsidTr="005E577B">
        <w:tc>
          <w:tcPr>
            <w:tcW w:w="1951" w:type="dxa"/>
            <w:tcBorders>
              <w:top w:val="single" w:sz="12" w:space="0" w:color="000000"/>
              <w:bottom w:val="single" w:sz="12" w:space="0" w:color="000000"/>
              <w:right w:val="single" w:sz="8" w:space="0" w:color="000000"/>
            </w:tcBorders>
            <w:shd w:val="clear" w:color="auto" w:fill="auto"/>
          </w:tcPr>
          <w:p w14:paraId="480AD591" w14:textId="77777777" w:rsidR="00581F5D" w:rsidRPr="000F2A28" w:rsidRDefault="00581F5D" w:rsidP="005E577B">
            <w:pPr>
              <w:keepNext/>
              <w:spacing w:after="120" w:line="276" w:lineRule="auto"/>
              <w:rPr>
                <w:b/>
                <w:bCs/>
                <w:sz w:val="22"/>
                <w:szCs w:val="22"/>
              </w:rPr>
            </w:pPr>
            <w:r>
              <w:rPr>
                <w:b/>
                <w:bCs/>
                <w:sz w:val="22"/>
                <w:szCs w:val="22"/>
              </w:rPr>
              <w:t>Date</w:t>
            </w:r>
          </w:p>
        </w:tc>
        <w:tc>
          <w:tcPr>
            <w:tcW w:w="6571" w:type="dxa"/>
            <w:tcBorders>
              <w:top w:val="single" w:sz="12" w:space="0" w:color="000000"/>
              <w:left w:val="single" w:sz="8" w:space="0" w:color="000000"/>
              <w:bottom w:val="single" w:sz="12" w:space="0" w:color="000000"/>
            </w:tcBorders>
            <w:shd w:val="clear" w:color="auto" w:fill="auto"/>
          </w:tcPr>
          <w:p w14:paraId="62AFF9DC" w14:textId="77777777" w:rsidR="00581F5D" w:rsidRPr="000F2A28" w:rsidRDefault="00581F5D" w:rsidP="005E577B">
            <w:pPr>
              <w:keepNext/>
              <w:spacing w:after="120" w:line="276" w:lineRule="auto"/>
              <w:rPr>
                <w:b/>
                <w:bCs/>
                <w:sz w:val="22"/>
                <w:szCs w:val="22"/>
              </w:rPr>
            </w:pPr>
            <w:r>
              <w:rPr>
                <w:b/>
                <w:bCs/>
                <w:sz w:val="22"/>
                <w:szCs w:val="22"/>
              </w:rPr>
              <w:t>Action</w:t>
            </w:r>
          </w:p>
        </w:tc>
      </w:tr>
      <w:tr w:rsidR="00581F5D" w:rsidRPr="00334AEE" w14:paraId="50B4A704" w14:textId="77777777" w:rsidTr="005E577B">
        <w:tc>
          <w:tcPr>
            <w:tcW w:w="1951" w:type="dxa"/>
            <w:tcBorders>
              <w:top w:val="single" w:sz="12" w:space="0" w:color="000000"/>
              <w:bottom w:val="single" w:sz="6" w:space="0" w:color="000000"/>
              <w:right w:val="single" w:sz="6" w:space="0" w:color="000000"/>
            </w:tcBorders>
            <w:shd w:val="clear" w:color="auto" w:fill="auto"/>
          </w:tcPr>
          <w:p w14:paraId="77AEC32B" w14:textId="4CCF227E" w:rsidR="00581F5D" w:rsidRPr="000F2A28" w:rsidRDefault="006F09E6" w:rsidP="006F09E6">
            <w:pPr>
              <w:keepNext/>
              <w:spacing w:after="120" w:line="276" w:lineRule="auto"/>
              <w:rPr>
                <w:sz w:val="22"/>
                <w:szCs w:val="22"/>
              </w:rPr>
            </w:pPr>
            <w:r>
              <w:rPr>
                <w:sz w:val="22"/>
                <w:szCs w:val="22"/>
              </w:rPr>
              <w:t xml:space="preserve">27 </w:t>
            </w:r>
            <w:r w:rsidR="001C3749">
              <w:rPr>
                <w:sz w:val="22"/>
                <w:szCs w:val="22"/>
              </w:rPr>
              <w:t>September</w:t>
            </w:r>
            <w:r w:rsidR="00581F5D">
              <w:rPr>
                <w:sz w:val="22"/>
                <w:szCs w:val="22"/>
              </w:rPr>
              <w:t xml:space="preserve"> (Wed)</w:t>
            </w:r>
          </w:p>
        </w:tc>
        <w:tc>
          <w:tcPr>
            <w:tcW w:w="6571" w:type="dxa"/>
            <w:tcBorders>
              <w:top w:val="single" w:sz="12" w:space="0" w:color="000000"/>
              <w:left w:val="single" w:sz="6" w:space="0" w:color="000000"/>
              <w:bottom w:val="single" w:sz="6" w:space="0" w:color="000000"/>
            </w:tcBorders>
            <w:shd w:val="clear" w:color="auto" w:fill="auto"/>
          </w:tcPr>
          <w:p w14:paraId="068252F1" w14:textId="77777777" w:rsidR="00581F5D" w:rsidRPr="000F2A28" w:rsidRDefault="00581F5D" w:rsidP="005E577B">
            <w:pPr>
              <w:keepNext/>
              <w:spacing w:after="120" w:line="276" w:lineRule="auto"/>
              <w:rPr>
                <w:sz w:val="22"/>
                <w:szCs w:val="22"/>
              </w:rPr>
            </w:pPr>
            <w:r>
              <w:rPr>
                <w:sz w:val="22"/>
                <w:szCs w:val="22"/>
              </w:rPr>
              <w:t>Circulate ITT</w:t>
            </w:r>
          </w:p>
        </w:tc>
      </w:tr>
      <w:tr w:rsidR="00581F5D" w:rsidRPr="00334AEE" w14:paraId="2D48DB2E" w14:textId="77777777" w:rsidTr="005E577B">
        <w:tc>
          <w:tcPr>
            <w:tcW w:w="1951" w:type="dxa"/>
            <w:tcBorders>
              <w:top w:val="single" w:sz="6" w:space="0" w:color="000000"/>
              <w:bottom w:val="single" w:sz="6" w:space="0" w:color="000000"/>
              <w:right w:val="single" w:sz="6" w:space="0" w:color="000000"/>
            </w:tcBorders>
            <w:shd w:val="clear" w:color="auto" w:fill="auto"/>
          </w:tcPr>
          <w:p w14:paraId="3D781886" w14:textId="636BF64F" w:rsidR="00581F5D" w:rsidRPr="000F2A28" w:rsidRDefault="006F09E6" w:rsidP="006F09E6">
            <w:pPr>
              <w:keepNext/>
              <w:spacing w:after="120" w:line="276" w:lineRule="auto"/>
              <w:rPr>
                <w:sz w:val="22"/>
                <w:szCs w:val="22"/>
              </w:rPr>
            </w:pPr>
            <w:r>
              <w:rPr>
                <w:sz w:val="22"/>
                <w:szCs w:val="22"/>
              </w:rPr>
              <w:t xml:space="preserve">18 </w:t>
            </w:r>
            <w:r w:rsidR="001C3749">
              <w:rPr>
                <w:sz w:val="22"/>
                <w:szCs w:val="22"/>
              </w:rPr>
              <w:t>October</w:t>
            </w:r>
            <w:r w:rsidR="00581F5D">
              <w:rPr>
                <w:sz w:val="22"/>
                <w:szCs w:val="22"/>
              </w:rPr>
              <w:t xml:space="preserve"> (Wed)</w:t>
            </w:r>
          </w:p>
        </w:tc>
        <w:tc>
          <w:tcPr>
            <w:tcW w:w="6571" w:type="dxa"/>
            <w:tcBorders>
              <w:top w:val="single" w:sz="6" w:space="0" w:color="000000"/>
              <w:left w:val="single" w:sz="6" w:space="0" w:color="000000"/>
              <w:bottom w:val="single" w:sz="6" w:space="0" w:color="000000"/>
            </w:tcBorders>
            <w:shd w:val="clear" w:color="auto" w:fill="auto"/>
          </w:tcPr>
          <w:p w14:paraId="43519EE0" w14:textId="77777777" w:rsidR="00581F5D" w:rsidRPr="000F2A28" w:rsidRDefault="00581F5D" w:rsidP="005E577B">
            <w:pPr>
              <w:keepNext/>
              <w:spacing w:after="120" w:line="276" w:lineRule="auto"/>
              <w:rPr>
                <w:sz w:val="22"/>
                <w:szCs w:val="22"/>
              </w:rPr>
            </w:pPr>
            <w:r w:rsidRPr="000F2A28">
              <w:rPr>
                <w:sz w:val="22"/>
                <w:szCs w:val="22"/>
              </w:rPr>
              <w:t>Deadline for response to ITT</w:t>
            </w:r>
          </w:p>
        </w:tc>
      </w:tr>
      <w:tr w:rsidR="00581F5D" w:rsidRPr="00334AEE" w14:paraId="5706F4A4" w14:textId="77777777" w:rsidTr="005E577B">
        <w:tc>
          <w:tcPr>
            <w:tcW w:w="1951" w:type="dxa"/>
            <w:tcBorders>
              <w:top w:val="single" w:sz="6" w:space="0" w:color="000000"/>
              <w:bottom w:val="single" w:sz="6" w:space="0" w:color="000000"/>
              <w:right w:val="single" w:sz="6" w:space="0" w:color="000000"/>
            </w:tcBorders>
            <w:shd w:val="clear" w:color="auto" w:fill="auto"/>
          </w:tcPr>
          <w:p w14:paraId="5F0D4B73" w14:textId="7024E18E" w:rsidR="00581F5D" w:rsidRPr="000F2A28" w:rsidRDefault="00581F5D" w:rsidP="00F859E6">
            <w:pPr>
              <w:keepNext/>
              <w:spacing w:after="120" w:line="276" w:lineRule="auto"/>
              <w:rPr>
                <w:sz w:val="22"/>
                <w:szCs w:val="22"/>
              </w:rPr>
            </w:pPr>
            <w:r>
              <w:rPr>
                <w:sz w:val="22"/>
                <w:szCs w:val="22"/>
              </w:rPr>
              <w:t xml:space="preserve">w/c </w:t>
            </w:r>
            <w:r w:rsidR="00F859E6">
              <w:rPr>
                <w:sz w:val="22"/>
                <w:szCs w:val="22"/>
              </w:rPr>
              <w:t>2</w:t>
            </w:r>
            <w:r w:rsidR="003D26FD">
              <w:rPr>
                <w:sz w:val="22"/>
                <w:szCs w:val="22"/>
              </w:rPr>
              <w:t>3</w:t>
            </w:r>
            <w:r w:rsidRPr="000F2A28">
              <w:rPr>
                <w:sz w:val="22"/>
                <w:szCs w:val="22"/>
              </w:rPr>
              <w:t>-</w:t>
            </w:r>
            <w:r w:rsidR="001C3749">
              <w:rPr>
                <w:sz w:val="22"/>
                <w:szCs w:val="22"/>
              </w:rPr>
              <w:t>Oct</w:t>
            </w:r>
          </w:p>
        </w:tc>
        <w:tc>
          <w:tcPr>
            <w:tcW w:w="6571" w:type="dxa"/>
            <w:tcBorders>
              <w:top w:val="single" w:sz="6" w:space="0" w:color="000000"/>
              <w:left w:val="single" w:sz="6" w:space="0" w:color="000000"/>
              <w:bottom w:val="single" w:sz="6" w:space="0" w:color="000000"/>
            </w:tcBorders>
            <w:shd w:val="clear" w:color="auto" w:fill="auto"/>
          </w:tcPr>
          <w:p w14:paraId="1C146F85" w14:textId="77777777" w:rsidR="00581F5D" w:rsidRPr="000F2A28" w:rsidRDefault="00581F5D" w:rsidP="005E577B">
            <w:pPr>
              <w:keepNext/>
              <w:spacing w:after="120" w:line="276" w:lineRule="auto"/>
              <w:rPr>
                <w:sz w:val="22"/>
                <w:szCs w:val="22"/>
              </w:rPr>
            </w:pPr>
            <w:r w:rsidRPr="000F2A28">
              <w:rPr>
                <w:sz w:val="22"/>
                <w:szCs w:val="22"/>
              </w:rPr>
              <w:t>Interviews</w:t>
            </w:r>
          </w:p>
        </w:tc>
      </w:tr>
      <w:tr w:rsidR="00581F5D" w:rsidRPr="00334AEE" w14:paraId="3946FB29" w14:textId="77777777" w:rsidTr="005E577B">
        <w:tc>
          <w:tcPr>
            <w:tcW w:w="1951" w:type="dxa"/>
            <w:tcBorders>
              <w:top w:val="single" w:sz="6" w:space="0" w:color="000000"/>
              <w:bottom w:val="single" w:sz="6" w:space="0" w:color="000000"/>
              <w:right w:val="single" w:sz="6" w:space="0" w:color="000000"/>
            </w:tcBorders>
            <w:shd w:val="clear" w:color="auto" w:fill="auto"/>
          </w:tcPr>
          <w:p w14:paraId="40E421AD" w14:textId="51EDF50D" w:rsidR="00581F5D" w:rsidRPr="000F2A28" w:rsidRDefault="00581F5D" w:rsidP="003D26FD">
            <w:pPr>
              <w:keepNext/>
              <w:spacing w:after="120" w:line="276" w:lineRule="auto"/>
              <w:rPr>
                <w:sz w:val="22"/>
                <w:szCs w:val="22"/>
              </w:rPr>
            </w:pPr>
            <w:r>
              <w:rPr>
                <w:sz w:val="22"/>
                <w:szCs w:val="22"/>
              </w:rPr>
              <w:t xml:space="preserve">w/c </w:t>
            </w:r>
            <w:r w:rsidR="003D26FD">
              <w:rPr>
                <w:sz w:val="22"/>
                <w:szCs w:val="22"/>
              </w:rPr>
              <w:t>30</w:t>
            </w:r>
            <w:r w:rsidRPr="000F2A28">
              <w:rPr>
                <w:sz w:val="22"/>
                <w:szCs w:val="22"/>
              </w:rPr>
              <w:t>-</w:t>
            </w:r>
            <w:r w:rsidR="001C3749">
              <w:rPr>
                <w:sz w:val="22"/>
                <w:szCs w:val="22"/>
              </w:rPr>
              <w:t>Oct</w:t>
            </w:r>
          </w:p>
        </w:tc>
        <w:tc>
          <w:tcPr>
            <w:tcW w:w="6571" w:type="dxa"/>
            <w:tcBorders>
              <w:top w:val="single" w:sz="6" w:space="0" w:color="000000"/>
              <w:left w:val="single" w:sz="6" w:space="0" w:color="000000"/>
              <w:bottom w:val="single" w:sz="6" w:space="0" w:color="000000"/>
            </w:tcBorders>
            <w:shd w:val="clear" w:color="auto" w:fill="auto"/>
          </w:tcPr>
          <w:p w14:paraId="0AECCB7C" w14:textId="77777777" w:rsidR="00581F5D" w:rsidRPr="000F2A28" w:rsidRDefault="00581F5D" w:rsidP="005E577B">
            <w:pPr>
              <w:keepNext/>
              <w:spacing w:after="120" w:line="276" w:lineRule="auto"/>
              <w:rPr>
                <w:sz w:val="22"/>
                <w:szCs w:val="22"/>
              </w:rPr>
            </w:pPr>
            <w:r w:rsidRPr="000F2A28">
              <w:rPr>
                <w:sz w:val="22"/>
                <w:szCs w:val="22"/>
              </w:rPr>
              <w:t>Kick-off meeting</w:t>
            </w:r>
          </w:p>
        </w:tc>
      </w:tr>
      <w:tr w:rsidR="00581F5D" w:rsidRPr="00334AEE" w14:paraId="4DB35FC3" w14:textId="77777777" w:rsidTr="005E577B">
        <w:tc>
          <w:tcPr>
            <w:tcW w:w="1951" w:type="dxa"/>
            <w:tcBorders>
              <w:top w:val="single" w:sz="6" w:space="0" w:color="000000"/>
              <w:bottom w:val="single" w:sz="6" w:space="0" w:color="000000"/>
              <w:right w:val="single" w:sz="6" w:space="0" w:color="000000"/>
            </w:tcBorders>
            <w:shd w:val="clear" w:color="auto" w:fill="auto"/>
          </w:tcPr>
          <w:p w14:paraId="731E26B0" w14:textId="7235744E" w:rsidR="00581F5D" w:rsidRPr="000F2A28" w:rsidRDefault="00581F5D" w:rsidP="003D26FD">
            <w:pPr>
              <w:keepNext/>
              <w:spacing w:after="120" w:line="276" w:lineRule="auto"/>
              <w:rPr>
                <w:sz w:val="22"/>
                <w:szCs w:val="22"/>
              </w:rPr>
            </w:pPr>
            <w:r>
              <w:rPr>
                <w:sz w:val="22"/>
                <w:szCs w:val="22"/>
              </w:rPr>
              <w:t xml:space="preserve">w/c </w:t>
            </w:r>
            <w:r w:rsidR="003D26FD" w:rsidRPr="000F2A28">
              <w:rPr>
                <w:sz w:val="22"/>
                <w:szCs w:val="22"/>
              </w:rPr>
              <w:t>1</w:t>
            </w:r>
            <w:r w:rsidR="003D26FD">
              <w:rPr>
                <w:sz w:val="22"/>
                <w:szCs w:val="22"/>
              </w:rPr>
              <w:t>8</w:t>
            </w:r>
            <w:r w:rsidR="001C3749">
              <w:rPr>
                <w:sz w:val="22"/>
                <w:szCs w:val="22"/>
              </w:rPr>
              <w:t>-Dec</w:t>
            </w:r>
          </w:p>
        </w:tc>
        <w:tc>
          <w:tcPr>
            <w:tcW w:w="6571" w:type="dxa"/>
            <w:tcBorders>
              <w:top w:val="single" w:sz="6" w:space="0" w:color="000000"/>
              <w:left w:val="single" w:sz="6" w:space="0" w:color="000000"/>
              <w:bottom w:val="single" w:sz="6" w:space="0" w:color="000000"/>
            </w:tcBorders>
            <w:shd w:val="clear" w:color="auto" w:fill="auto"/>
          </w:tcPr>
          <w:p w14:paraId="66BF2320" w14:textId="77777777" w:rsidR="00581F5D" w:rsidRPr="000F2A28" w:rsidRDefault="00581F5D" w:rsidP="005E577B">
            <w:pPr>
              <w:keepNext/>
              <w:spacing w:after="120" w:line="276" w:lineRule="auto"/>
              <w:rPr>
                <w:sz w:val="22"/>
                <w:szCs w:val="22"/>
              </w:rPr>
            </w:pPr>
            <w:r w:rsidRPr="000F2A28">
              <w:rPr>
                <w:sz w:val="22"/>
                <w:szCs w:val="22"/>
              </w:rPr>
              <w:t>Interim meeting</w:t>
            </w:r>
          </w:p>
        </w:tc>
      </w:tr>
      <w:tr w:rsidR="00581F5D" w:rsidRPr="00334AEE" w14:paraId="062816DF" w14:textId="77777777" w:rsidTr="005E577B">
        <w:tc>
          <w:tcPr>
            <w:tcW w:w="1951" w:type="dxa"/>
            <w:tcBorders>
              <w:top w:val="single" w:sz="6" w:space="0" w:color="000000"/>
              <w:bottom w:val="single" w:sz="6" w:space="0" w:color="000000"/>
              <w:right w:val="single" w:sz="6" w:space="0" w:color="000000"/>
            </w:tcBorders>
            <w:shd w:val="clear" w:color="auto" w:fill="auto"/>
          </w:tcPr>
          <w:p w14:paraId="4FFE90F5" w14:textId="07BBC2DC" w:rsidR="00581F5D" w:rsidRPr="000F2A28" w:rsidRDefault="003D26FD" w:rsidP="003D26FD">
            <w:pPr>
              <w:keepNext/>
              <w:spacing w:after="120" w:line="276" w:lineRule="auto"/>
              <w:rPr>
                <w:sz w:val="22"/>
                <w:szCs w:val="22"/>
              </w:rPr>
            </w:pPr>
            <w:r>
              <w:rPr>
                <w:sz w:val="22"/>
                <w:szCs w:val="22"/>
              </w:rPr>
              <w:t>09</w:t>
            </w:r>
            <w:r w:rsidR="00581F5D" w:rsidRPr="000F2A28">
              <w:rPr>
                <w:sz w:val="22"/>
                <w:szCs w:val="22"/>
              </w:rPr>
              <w:t>-Feb</w:t>
            </w:r>
            <w:r w:rsidR="00581F5D">
              <w:rPr>
                <w:sz w:val="22"/>
                <w:szCs w:val="22"/>
              </w:rPr>
              <w:t xml:space="preserve"> (Fri)</w:t>
            </w:r>
          </w:p>
        </w:tc>
        <w:tc>
          <w:tcPr>
            <w:tcW w:w="6571" w:type="dxa"/>
            <w:tcBorders>
              <w:top w:val="single" w:sz="6" w:space="0" w:color="000000"/>
              <w:left w:val="single" w:sz="6" w:space="0" w:color="000000"/>
              <w:bottom w:val="single" w:sz="6" w:space="0" w:color="000000"/>
            </w:tcBorders>
            <w:shd w:val="clear" w:color="auto" w:fill="auto"/>
          </w:tcPr>
          <w:p w14:paraId="740BDCF2" w14:textId="77777777" w:rsidR="00581F5D" w:rsidRPr="000F2A28" w:rsidRDefault="00581F5D" w:rsidP="005E577B">
            <w:pPr>
              <w:keepNext/>
              <w:spacing w:after="120" w:line="276" w:lineRule="auto"/>
              <w:rPr>
                <w:sz w:val="22"/>
                <w:szCs w:val="22"/>
              </w:rPr>
            </w:pPr>
            <w:r w:rsidRPr="000F2A28">
              <w:rPr>
                <w:sz w:val="22"/>
                <w:szCs w:val="22"/>
              </w:rPr>
              <w:t>Draft report</w:t>
            </w:r>
          </w:p>
        </w:tc>
      </w:tr>
      <w:tr w:rsidR="00581F5D" w:rsidRPr="00334AEE" w14:paraId="705EDBA2" w14:textId="77777777" w:rsidTr="005E577B">
        <w:tc>
          <w:tcPr>
            <w:tcW w:w="1951" w:type="dxa"/>
            <w:tcBorders>
              <w:top w:val="single" w:sz="6" w:space="0" w:color="000000"/>
              <w:bottom w:val="single" w:sz="6" w:space="0" w:color="000000"/>
              <w:right w:val="single" w:sz="6" w:space="0" w:color="000000"/>
            </w:tcBorders>
            <w:shd w:val="clear" w:color="auto" w:fill="auto"/>
          </w:tcPr>
          <w:p w14:paraId="4B020C4D" w14:textId="448EAC55" w:rsidR="00581F5D" w:rsidRPr="000F2A28" w:rsidRDefault="00581F5D" w:rsidP="003D26FD">
            <w:pPr>
              <w:keepNext/>
              <w:spacing w:after="120" w:line="276" w:lineRule="auto"/>
              <w:rPr>
                <w:sz w:val="22"/>
                <w:szCs w:val="22"/>
              </w:rPr>
            </w:pPr>
            <w:r>
              <w:rPr>
                <w:sz w:val="22"/>
                <w:szCs w:val="22"/>
              </w:rPr>
              <w:t xml:space="preserve">w/c </w:t>
            </w:r>
            <w:r w:rsidR="003D26FD">
              <w:rPr>
                <w:sz w:val="22"/>
                <w:szCs w:val="22"/>
              </w:rPr>
              <w:t xml:space="preserve">25 </w:t>
            </w:r>
            <w:r>
              <w:rPr>
                <w:sz w:val="22"/>
                <w:szCs w:val="22"/>
              </w:rPr>
              <w:t>Feb</w:t>
            </w:r>
          </w:p>
        </w:tc>
        <w:tc>
          <w:tcPr>
            <w:tcW w:w="6571" w:type="dxa"/>
            <w:tcBorders>
              <w:top w:val="single" w:sz="6" w:space="0" w:color="000000"/>
              <w:left w:val="single" w:sz="6" w:space="0" w:color="000000"/>
              <w:bottom w:val="single" w:sz="6" w:space="0" w:color="000000"/>
            </w:tcBorders>
            <w:shd w:val="clear" w:color="auto" w:fill="auto"/>
          </w:tcPr>
          <w:p w14:paraId="289ED505" w14:textId="77777777" w:rsidR="00581F5D" w:rsidRPr="000F2A28" w:rsidRDefault="00581F5D" w:rsidP="005E577B">
            <w:pPr>
              <w:keepNext/>
              <w:spacing w:after="120" w:line="276" w:lineRule="auto"/>
              <w:rPr>
                <w:sz w:val="22"/>
                <w:szCs w:val="22"/>
              </w:rPr>
            </w:pPr>
            <w:r w:rsidRPr="000F2A28">
              <w:rPr>
                <w:sz w:val="22"/>
                <w:szCs w:val="22"/>
              </w:rPr>
              <w:t>Final project meeting (present and discuss results and findings)</w:t>
            </w:r>
          </w:p>
        </w:tc>
      </w:tr>
      <w:tr w:rsidR="00581F5D" w:rsidRPr="00334AEE" w14:paraId="5EE9ACF0" w14:textId="77777777" w:rsidTr="005E577B">
        <w:tc>
          <w:tcPr>
            <w:tcW w:w="1951" w:type="dxa"/>
            <w:tcBorders>
              <w:top w:val="single" w:sz="6" w:space="0" w:color="000000"/>
              <w:bottom w:val="single" w:sz="6" w:space="0" w:color="000000"/>
              <w:right w:val="single" w:sz="6" w:space="0" w:color="000000"/>
            </w:tcBorders>
            <w:shd w:val="clear" w:color="auto" w:fill="auto"/>
          </w:tcPr>
          <w:p w14:paraId="021CC640" w14:textId="2B778846" w:rsidR="00581F5D" w:rsidRPr="000F2A28" w:rsidRDefault="003D26FD" w:rsidP="003D26FD">
            <w:pPr>
              <w:keepNext/>
              <w:spacing w:after="120" w:line="276" w:lineRule="auto"/>
              <w:rPr>
                <w:sz w:val="22"/>
                <w:szCs w:val="22"/>
              </w:rPr>
            </w:pPr>
            <w:r>
              <w:rPr>
                <w:sz w:val="22"/>
                <w:szCs w:val="22"/>
              </w:rPr>
              <w:lastRenderedPageBreak/>
              <w:t>07</w:t>
            </w:r>
            <w:r w:rsidR="00581F5D" w:rsidRPr="000F2A28">
              <w:rPr>
                <w:sz w:val="22"/>
                <w:szCs w:val="22"/>
              </w:rPr>
              <w:t>-</w:t>
            </w:r>
            <w:r>
              <w:rPr>
                <w:sz w:val="22"/>
                <w:szCs w:val="22"/>
              </w:rPr>
              <w:t>Mar</w:t>
            </w:r>
            <w:r w:rsidR="007A4446">
              <w:rPr>
                <w:sz w:val="22"/>
                <w:szCs w:val="22"/>
              </w:rPr>
              <w:t xml:space="preserve"> (Wed)</w:t>
            </w:r>
          </w:p>
        </w:tc>
        <w:tc>
          <w:tcPr>
            <w:tcW w:w="6571" w:type="dxa"/>
            <w:tcBorders>
              <w:top w:val="single" w:sz="6" w:space="0" w:color="000000"/>
              <w:left w:val="single" w:sz="6" w:space="0" w:color="000000"/>
              <w:bottom w:val="single" w:sz="6" w:space="0" w:color="000000"/>
            </w:tcBorders>
            <w:shd w:val="clear" w:color="auto" w:fill="auto"/>
          </w:tcPr>
          <w:p w14:paraId="24EE240C" w14:textId="77777777" w:rsidR="00581F5D" w:rsidRPr="000F2A28" w:rsidRDefault="00581F5D" w:rsidP="005E577B">
            <w:pPr>
              <w:keepNext/>
              <w:spacing w:after="120" w:line="276" w:lineRule="auto"/>
              <w:rPr>
                <w:sz w:val="22"/>
                <w:szCs w:val="22"/>
              </w:rPr>
            </w:pPr>
            <w:r w:rsidRPr="000F2A28">
              <w:rPr>
                <w:sz w:val="22"/>
                <w:szCs w:val="22"/>
              </w:rPr>
              <w:t>CCC comments on draft report</w:t>
            </w:r>
          </w:p>
        </w:tc>
      </w:tr>
      <w:tr w:rsidR="00581F5D" w:rsidRPr="00334AEE" w14:paraId="1CEC3F25" w14:textId="77777777" w:rsidTr="005E577B">
        <w:tc>
          <w:tcPr>
            <w:tcW w:w="1951" w:type="dxa"/>
            <w:tcBorders>
              <w:top w:val="single" w:sz="6" w:space="0" w:color="000000"/>
              <w:bottom w:val="single" w:sz="12" w:space="0" w:color="000000"/>
              <w:right w:val="single" w:sz="6" w:space="0" w:color="000000"/>
            </w:tcBorders>
            <w:shd w:val="clear" w:color="auto" w:fill="auto"/>
          </w:tcPr>
          <w:p w14:paraId="459C5618" w14:textId="23B3BC46" w:rsidR="00581F5D" w:rsidRPr="000F2A28" w:rsidRDefault="003D26FD" w:rsidP="005E577B">
            <w:pPr>
              <w:keepNext/>
              <w:spacing w:after="120" w:line="276" w:lineRule="auto"/>
              <w:rPr>
                <w:sz w:val="22"/>
                <w:szCs w:val="22"/>
              </w:rPr>
            </w:pPr>
            <w:r>
              <w:rPr>
                <w:sz w:val="22"/>
                <w:szCs w:val="22"/>
              </w:rPr>
              <w:t>16</w:t>
            </w:r>
            <w:r w:rsidR="00581F5D" w:rsidRPr="000F2A28">
              <w:rPr>
                <w:sz w:val="22"/>
                <w:szCs w:val="22"/>
              </w:rPr>
              <w:t>-Mar</w:t>
            </w:r>
            <w:r w:rsidR="007A4446">
              <w:rPr>
                <w:sz w:val="22"/>
                <w:szCs w:val="22"/>
              </w:rPr>
              <w:t xml:space="preserve"> (Fri)</w:t>
            </w:r>
          </w:p>
        </w:tc>
        <w:tc>
          <w:tcPr>
            <w:tcW w:w="6571" w:type="dxa"/>
            <w:tcBorders>
              <w:top w:val="single" w:sz="6" w:space="0" w:color="000000"/>
              <w:left w:val="single" w:sz="6" w:space="0" w:color="000000"/>
              <w:bottom w:val="single" w:sz="12" w:space="0" w:color="000000"/>
            </w:tcBorders>
            <w:shd w:val="clear" w:color="auto" w:fill="auto"/>
          </w:tcPr>
          <w:p w14:paraId="199FA792" w14:textId="77777777" w:rsidR="00581F5D" w:rsidRPr="000F2A28" w:rsidRDefault="00581F5D" w:rsidP="005E577B">
            <w:pPr>
              <w:keepNext/>
              <w:spacing w:after="120" w:line="276" w:lineRule="auto"/>
              <w:rPr>
                <w:sz w:val="22"/>
                <w:szCs w:val="22"/>
              </w:rPr>
            </w:pPr>
            <w:r w:rsidRPr="000F2A28">
              <w:rPr>
                <w:sz w:val="22"/>
                <w:szCs w:val="22"/>
              </w:rPr>
              <w:t>Final report</w:t>
            </w:r>
          </w:p>
        </w:tc>
      </w:tr>
    </w:tbl>
    <w:p w14:paraId="4000C9F6" w14:textId="77777777" w:rsidR="00581F5D" w:rsidRDefault="00581F5D" w:rsidP="007963DA">
      <w:pPr>
        <w:pStyle w:val="Norma"/>
      </w:pPr>
    </w:p>
    <w:p w14:paraId="5EA87568" w14:textId="5DCF12C7" w:rsidR="008F4BEB" w:rsidRPr="002D32D5" w:rsidRDefault="008F4BEB" w:rsidP="00043797">
      <w:pPr>
        <w:pStyle w:val="Heading1"/>
        <w:numPr>
          <w:ilvl w:val="0"/>
          <w:numId w:val="3"/>
        </w:numPr>
        <w:rPr>
          <w:rFonts w:ascii="Arial" w:hAnsi="Arial" w:cs="Arial"/>
          <w:sz w:val="24"/>
          <w:szCs w:val="24"/>
        </w:rPr>
      </w:pPr>
      <w:bookmarkStart w:id="24" w:name="_Toc381969515"/>
      <w:bookmarkStart w:id="25" w:name="_Toc405888464"/>
      <w:bookmarkStart w:id="26" w:name="_Toc271272913"/>
      <w:r w:rsidRPr="002D32D5">
        <w:rPr>
          <w:rFonts w:ascii="Arial" w:hAnsi="Arial" w:cs="Arial"/>
          <w:sz w:val="24"/>
          <w:szCs w:val="24"/>
        </w:rPr>
        <w:t>Ethics</w:t>
      </w:r>
      <w:bookmarkEnd w:id="24"/>
      <w:bookmarkEnd w:id="25"/>
      <w:r w:rsidR="009E2B4B">
        <w:rPr>
          <w:rFonts w:ascii="Arial" w:hAnsi="Arial" w:cs="Arial"/>
          <w:sz w:val="24"/>
          <w:szCs w:val="24"/>
        </w:rPr>
        <w:t xml:space="preserve"> </w:t>
      </w:r>
      <w:r w:rsidR="00F859E6">
        <w:rPr>
          <w:rFonts w:ascii="Arial" w:hAnsi="Arial" w:cs="Arial"/>
          <w:sz w:val="24"/>
          <w:szCs w:val="24"/>
        </w:rPr>
        <w:t xml:space="preserve"> </w:t>
      </w:r>
    </w:p>
    <w:p w14:paraId="5EA87569" w14:textId="77777777" w:rsidR="002D32D5" w:rsidRDefault="002D32D5" w:rsidP="008F4BEB">
      <w:pPr>
        <w:pStyle w:val="ListParagraph"/>
        <w:spacing w:after="0" w:line="240" w:lineRule="auto"/>
        <w:ind w:left="0"/>
        <w:contextualSpacing w:val="0"/>
      </w:pPr>
    </w:p>
    <w:p w14:paraId="5EA8756A" w14:textId="77777777" w:rsidR="005C0467" w:rsidRDefault="008F4BEB" w:rsidP="00293D12">
      <w:pPr>
        <w:pStyle w:val="ListParagraph"/>
        <w:spacing w:after="0" w:line="240" w:lineRule="auto"/>
        <w:ind w:left="360"/>
        <w:contextualSpacing w:val="0"/>
        <w:jc w:val="both"/>
        <w:rPr>
          <w:rFonts w:ascii="Arial" w:hAnsi="Arial" w:cs="Arial"/>
          <w:sz w:val="24"/>
          <w:szCs w:val="24"/>
        </w:rPr>
      </w:pPr>
      <w:r w:rsidRPr="002D32D5">
        <w:rPr>
          <w:rFonts w:ascii="Arial" w:hAnsi="Arial" w:cs="Arial"/>
          <w:sz w:val="24"/>
          <w:szCs w:val="24"/>
        </w:rPr>
        <w:t>All applicants will need to identify and propose arrangements for initial scrutiny and on-going monitoring of ethical issues.</w:t>
      </w:r>
      <w:r w:rsidR="00BF74E5">
        <w:rPr>
          <w:rFonts w:ascii="Arial" w:hAnsi="Arial" w:cs="Arial"/>
          <w:sz w:val="24"/>
          <w:szCs w:val="24"/>
        </w:rPr>
        <w:t xml:space="preserve"> </w:t>
      </w:r>
      <w:r w:rsidR="005C0467" w:rsidRPr="002D32D5">
        <w:rPr>
          <w:rFonts w:ascii="Arial" w:hAnsi="Arial" w:cs="Arial"/>
          <w:sz w:val="24"/>
          <w:szCs w:val="24"/>
        </w:rPr>
        <w:t>The appropriat</w:t>
      </w:r>
      <w:r w:rsidR="005C0467">
        <w:rPr>
          <w:rFonts w:ascii="Arial" w:hAnsi="Arial" w:cs="Arial"/>
          <w:sz w:val="24"/>
          <w:szCs w:val="24"/>
        </w:rPr>
        <w:t xml:space="preserve">e handling of ethical issues </w:t>
      </w:r>
      <w:r w:rsidR="005C0467" w:rsidRPr="002D32D5">
        <w:rPr>
          <w:rFonts w:ascii="Arial" w:hAnsi="Arial" w:cs="Arial"/>
          <w:sz w:val="24"/>
          <w:szCs w:val="24"/>
        </w:rPr>
        <w:t xml:space="preserve">is part of the tender assessment exercise and proposals will be evaluated </w:t>
      </w:r>
      <w:r w:rsidR="005C0467">
        <w:rPr>
          <w:rFonts w:ascii="Arial" w:hAnsi="Arial" w:cs="Arial"/>
          <w:sz w:val="24"/>
          <w:szCs w:val="24"/>
        </w:rPr>
        <w:t>on this</w:t>
      </w:r>
      <w:r w:rsidR="005C0467" w:rsidRPr="002D32D5">
        <w:rPr>
          <w:rFonts w:ascii="Arial" w:hAnsi="Arial" w:cs="Arial"/>
          <w:sz w:val="24"/>
          <w:szCs w:val="24"/>
        </w:rPr>
        <w:t xml:space="preserve"> as part of the ‘addressing </w:t>
      </w:r>
      <w:r w:rsidR="005C0467">
        <w:rPr>
          <w:rFonts w:ascii="Arial" w:hAnsi="Arial" w:cs="Arial"/>
          <w:sz w:val="24"/>
          <w:szCs w:val="24"/>
        </w:rPr>
        <w:t>challenges and risks’ criterion.</w:t>
      </w:r>
    </w:p>
    <w:p w14:paraId="5EA8756B" w14:textId="77777777" w:rsidR="005C0467" w:rsidRDefault="005C0467" w:rsidP="002D32D5">
      <w:pPr>
        <w:pStyle w:val="ListParagraph"/>
        <w:spacing w:after="0" w:line="240" w:lineRule="auto"/>
        <w:ind w:left="0"/>
        <w:contextualSpacing w:val="0"/>
        <w:jc w:val="both"/>
        <w:rPr>
          <w:rFonts w:ascii="Arial" w:hAnsi="Arial" w:cs="Arial"/>
          <w:sz w:val="24"/>
          <w:szCs w:val="24"/>
        </w:rPr>
      </w:pPr>
    </w:p>
    <w:p w14:paraId="5EA8756C" w14:textId="77777777" w:rsidR="00D75586" w:rsidRDefault="00BF74E5" w:rsidP="00293D12">
      <w:pPr>
        <w:pStyle w:val="ListParagraph"/>
        <w:spacing w:after="0" w:line="240" w:lineRule="auto"/>
        <w:ind w:left="360"/>
        <w:contextualSpacing w:val="0"/>
        <w:jc w:val="both"/>
        <w:rPr>
          <w:rFonts w:ascii="Arial" w:hAnsi="Arial" w:cs="Arial"/>
          <w:sz w:val="24"/>
          <w:szCs w:val="24"/>
        </w:rPr>
      </w:pPr>
      <w:r>
        <w:rPr>
          <w:rFonts w:ascii="Arial" w:hAnsi="Arial" w:cs="Arial"/>
          <w:sz w:val="24"/>
          <w:szCs w:val="24"/>
        </w:rPr>
        <w:t>We expect contractors to adhere to the</w:t>
      </w:r>
      <w:r w:rsidR="00D75586">
        <w:rPr>
          <w:rFonts w:ascii="Arial" w:hAnsi="Arial" w:cs="Arial"/>
          <w:sz w:val="24"/>
          <w:szCs w:val="24"/>
        </w:rPr>
        <w:t xml:space="preserve"> following</w:t>
      </w:r>
      <w:r>
        <w:rPr>
          <w:rFonts w:ascii="Arial" w:hAnsi="Arial" w:cs="Arial"/>
          <w:sz w:val="24"/>
          <w:szCs w:val="24"/>
        </w:rPr>
        <w:t xml:space="preserve"> GSR</w:t>
      </w:r>
      <w:r w:rsidR="00D75586">
        <w:rPr>
          <w:rFonts w:ascii="Arial" w:hAnsi="Arial" w:cs="Arial"/>
          <w:sz w:val="24"/>
          <w:szCs w:val="24"/>
        </w:rPr>
        <w:t xml:space="preserve"> Principals:</w:t>
      </w:r>
    </w:p>
    <w:p w14:paraId="5EA8756D" w14:textId="77777777" w:rsidR="00D75586" w:rsidRPr="00BF74E5" w:rsidRDefault="00D75586" w:rsidP="00043797">
      <w:pPr>
        <w:pStyle w:val="ListParagraph"/>
        <w:numPr>
          <w:ilvl w:val="0"/>
          <w:numId w:val="2"/>
        </w:numPr>
        <w:rPr>
          <w:rFonts w:ascii="Arial" w:hAnsi="Arial" w:cs="Arial"/>
          <w:iCs/>
          <w:sz w:val="24"/>
          <w:szCs w:val="24"/>
        </w:rPr>
      </w:pPr>
      <w:r w:rsidRPr="00BF74E5">
        <w:rPr>
          <w:rFonts w:ascii="Arial" w:hAnsi="Arial" w:cs="Arial"/>
          <w:iCs/>
          <w:sz w:val="24"/>
          <w:szCs w:val="24"/>
        </w:rPr>
        <w:t>Sound application</w:t>
      </w:r>
      <w:r w:rsidR="009E2B4B">
        <w:rPr>
          <w:rFonts w:ascii="Arial" w:hAnsi="Arial" w:cs="Arial"/>
          <w:iCs/>
          <w:sz w:val="24"/>
          <w:szCs w:val="24"/>
        </w:rPr>
        <w:t xml:space="preserve"> and conduct of social research </w:t>
      </w:r>
      <w:r w:rsidRPr="00BF74E5">
        <w:rPr>
          <w:rFonts w:ascii="Arial" w:hAnsi="Arial" w:cs="Arial"/>
          <w:iCs/>
          <w:sz w:val="24"/>
          <w:szCs w:val="24"/>
        </w:rPr>
        <w:t>methods and appropriate dissemination and utilisation of findings</w:t>
      </w:r>
    </w:p>
    <w:p w14:paraId="5EA8756E" w14:textId="77777777" w:rsidR="00D75586" w:rsidRPr="00BF74E5" w:rsidRDefault="00D75586" w:rsidP="00043797">
      <w:pPr>
        <w:pStyle w:val="ListParagraph"/>
        <w:numPr>
          <w:ilvl w:val="0"/>
          <w:numId w:val="2"/>
        </w:numPr>
        <w:jc w:val="both"/>
        <w:rPr>
          <w:rFonts w:ascii="Arial" w:hAnsi="Arial" w:cs="Arial"/>
          <w:iCs/>
          <w:sz w:val="24"/>
          <w:szCs w:val="24"/>
        </w:rPr>
      </w:pPr>
      <w:r w:rsidRPr="00BF74E5">
        <w:rPr>
          <w:rFonts w:ascii="Arial" w:hAnsi="Arial" w:cs="Arial"/>
          <w:iCs/>
          <w:sz w:val="24"/>
          <w:szCs w:val="24"/>
        </w:rPr>
        <w:t>Participation based on valid consent</w:t>
      </w:r>
    </w:p>
    <w:p w14:paraId="5EA8756F" w14:textId="77777777" w:rsidR="00D75586" w:rsidRPr="00BF74E5" w:rsidRDefault="00D75586" w:rsidP="00043797">
      <w:pPr>
        <w:pStyle w:val="ListParagraph"/>
        <w:numPr>
          <w:ilvl w:val="0"/>
          <w:numId w:val="2"/>
        </w:numPr>
        <w:jc w:val="both"/>
        <w:rPr>
          <w:rFonts w:ascii="Arial" w:hAnsi="Arial" w:cs="Arial"/>
          <w:iCs/>
          <w:sz w:val="24"/>
          <w:szCs w:val="24"/>
        </w:rPr>
      </w:pPr>
      <w:r w:rsidRPr="00BF74E5">
        <w:rPr>
          <w:rFonts w:ascii="Arial" w:hAnsi="Arial" w:cs="Arial"/>
          <w:iCs/>
          <w:sz w:val="24"/>
          <w:szCs w:val="24"/>
        </w:rPr>
        <w:t>Enabling participation</w:t>
      </w:r>
    </w:p>
    <w:p w14:paraId="5EA87570" w14:textId="77777777" w:rsidR="00D75586" w:rsidRPr="00BF74E5" w:rsidRDefault="00D75586" w:rsidP="00043797">
      <w:pPr>
        <w:pStyle w:val="ListParagraph"/>
        <w:numPr>
          <w:ilvl w:val="0"/>
          <w:numId w:val="2"/>
        </w:numPr>
        <w:jc w:val="both"/>
        <w:rPr>
          <w:rFonts w:ascii="Arial" w:hAnsi="Arial" w:cs="Arial"/>
          <w:iCs/>
          <w:sz w:val="24"/>
          <w:szCs w:val="24"/>
        </w:rPr>
      </w:pPr>
      <w:r w:rsidRPr="00BF74E5">
        <w:rPr>
          <w:rFonts w:ascii="Arial" w:hAnsi="Arial" w:cs="Arial"/>
          <w:iCs/>
          <w:sz w:val="24"/>
          <w:szCs w:val="24"/>
        </w:rPr>
        <w:t>Avoidance of personal harm</w:t>
      </w:r>
    </w:p>
    <w:p w14:paraId="5EA87571" w14:textId="77777777" w:rsidR="00D75586" w:rsidRPr="00BF74E5" w:rsidRDefault="00D75586" w:rsidP="00043797">
      <w:pPr>
        <w:pStyle w:val="ListParagraph"/>
        <w:numPr>
          <w:ilvl w:val="0"/>
          <w:numId w:val="2"/>
        </w:numPr>
        <w:spacing w:after="0" w:line="240" w:lineRule="auto"/>
        <w:contextualSpacing w:val="0"/>
        <w:jc w:val="both"/>
        <w:rPr>
          <w:rFonts w:ascii="Arial" w:hAnsi="Arial" w:cs="Arial"/>
          <w:iCs/>
          <w:sz w:val="24"/>
          <w:szCs w:val="24"/>
        </w:rPr>
      </w:pPr>
      <w:r w:rsidRPr="00BF74E5">
        <w:rPr>
          <w:rFonts w:ascii="Arial" w:hAnsi="Arial" w:cs="Arial"/>
          <w:iCs/>
          <w:sz w:val="24"/>
          <w:szCs w:val="24"/>
        </w:rPr>
        <w:t>Non-disclosure of identity and personal information</w:t>
      </w:r>
    </w:p>
    <w:p w14:paraId="5EA87572" w14:textId="77777777" w:rsidR="00D75586" w:rsidRDefault="00D75586" w:rsidP="002D32D5">
      <w:pPr>
        <w:pStyle w:val="ListParagraph"/>
        <w:spacing w:after="0" w:line="240" w:lineRule="auto"/>
        <w:ind w:left="0"/>
        <w:contextualSpacing w:val="0"/>
        <w:jc w:val="both"/>
        <w:rPr>
          <w:rFonts w:ascii="Arial" w:hAnsi="Arial" w:cs="Arial"/>
          <w:sz w:val="24"/>
          <w:szCs w:val="24"/>
        </w:rPr>
      </w:pPr>
    </w:p>
    <w:p w14:paraId="5EA87573" w14:textId="77777777" w:rsidR="00E070AD" w:rsidRPr="002D32D5" w:rsidRDefault="00E070AD" w:rsidP="00043797">
      <w:pPr>
        <w:pStyle w:val="Heading1"/>
        <w:numPr>
          <w:ilvl w:val="0"/>
          <w:numId w:val="3"/>
        </w:numPr>
        <w:rPr>
          <w:rFonts w:ascii="Arial" w:hAnsi="Arial" w:cs="Arial"/>
          <w:sz w:val="24"/>
          <w:szCs w:val="24"/>
        </w:rPr>
      </w:pPr>
      <w:bookmarkStart w:id="27" w:name="_Ref338852517"/>
      <w:bookmarkStart w:id="28" w:name="_Toc381969516"/>
      <w:bookmarkStart w:id="29" w:name="_Toc405888465"/>
      <w:bookmarkEnd w:id="26"/>
      <w:r w:rsidRPr="002D32D5">
        <w:rPr>
          <w:rFonts w:ascii="Arial" w:hAnsi="Arial" w:cs="Arial"/>
          <w:sz w:val="24"/>
          <w:szCs w:val="24"/>
        </w:rPr>
        <w:t>Working Arrangements</w:t>
      </w:r>
      <w:bookmarkEnd w:id="27"/>
      <w:bookmarkEnd w:id="28"/>
      <w:bookmarkEnd w:id="29"/>
    </w:p>
    <w:p w14:paraId="5EA87574" w14:textId="77777777" w:rsidR="00AA62E8" w:rsidRPr="005A7FBC" w:rsidRDefault="00AA62E8" w:rsidP="005A7FBC">
      <w:pPr>
        <w:pStyle w:val="Norma"/>
        <w:jc w:val="both"/>
        <w:rPr>
          <w:rFonts w:cs="Arial"/>
          <w:b/>
          <w:bCs/>
          <w:iCs/>
          <w:sz w:val="24"/>
          <w:szCs w:val="24"/>
        </w:rPr>
      </w:pPr>
    </w:p>
    <w:p w14:paraId="5EA87575" w14:textId="016847B5" w:rsidR="00AA62E8" w:rsidRPr="005A7FBC" w:rsidRDefault="00AA62E8" w:rsidP="00293D12">
      <w:pPr>
        <w:pStyle w:val="Norma"/>
        <w:ind w:left="360"/>
        <w:jc w:val="both"/>
        <w:rPr>
          <w:rFonts w:cs="Arial"/>
          <w:bCs/>
          <w:sz w:val="24"/>
          <w:szCs w:val="24"/>
        </w:rPr>
      </w:pPr>
      <w:r w:rsidRPr="005A7FBC">
        <w:rPr>
          <w:rFonts w:cs="Arial"/>
          <w:bCs/>
          <w:sz w:val="24"/>
          <w:szCs w:val="24"/>
        </w:rPr>
        <w:t>The successful contractor will be expected to identify one named point of contract through</w:t>
      </w:r>
      <w:r w:rsidR="005A7FBC">
        <w:rPr>
          <w:rFonts w:cs="Arial"/>
          <w:bCs/>
          <w:sz w:val="24"/>
          <w:szCs w:val="24"/>
        </w:rPr>
        <w:t xml:space="preserve"> </w:t>
      </w:r>
      <w:r w:rsidRPr="005A7FBC">
        <w:rPr>
          <w:rFonts w:cs="Arial"/>
          <w:bCs/>
          <w:sz w:val="24"/>
          <w:szCs w:val="24"/>
        </w:rPr>
        <w:t>whom all e</w:t>
      </w:r>
      <w:r w:rsidR="0097210C">
        <w:rPr>
          <w:rFonts w:cs="Arial"/>
          <w:bCs/>
          <w:sz w:val="24"/>
          <w:szCs w:val="24"/>
        </w:rPr>
        <w:t>nquiries can be filtered. A CCC</w:t>
      </w:r>
      <w:r w:rsidRPr="005A7FBC">
        <w:rPr>
          <w:rFonts w:cs="Arial"/>
          <w:bCs/>
          <w:sz w:val="24"/>
          <w:szCs w:val="24"/>
        </w:rPr>
        <w:t xml:space="preserve"> project manager will be assigned to the project and will be the central point of contact. </w:t>
      </w:r>
    </w:p>
    <w:p w14:paraId="5EA87578" w14:textId="77777777" w:rsidR="00AA62E8" w:rsidRPr="00D421AC" w:rsidRDefault="00AA62E8" w:rsidP="00AA62E8">
      <w:pPr>
        <w:pStyle w:val="ListParagraph"/>
        <w:ind w:left="0"/>
        <w:rPr>
          <w:rFonts w:eastAsia="Times New Roman" w:cs="Calibri"/>
        </w:rPr>
      </w:pPr>
    </w:p>
    <w:p w14:paraId="5EA87579" w14:textId="77777777" w:rsidR="003C1CE8" w:rsidRPr="002D32D5" w:rsidRDefault="007A7010" w:rsidP="00043797">
      <w:pPr>
        <w:pStyle w:val="Heading1"/>
        <w:numPr>
          <w:ilvl w:val="0"/>
          <w:numId w:val="3"/>
        </w:numPr>
        <w:rPr>
          <w:rFonts w:ascii="Arial" w:hAnsi="Arial" w:cs="Arial"/>
          <w:sz w:val="24"/>
          <w:szCs w:val="24"/>
        </w:rPr>
      </w:pPr>
      <w:r>
        <w:rPr>
          <w:rFonts w:ascii="Arial" w:hAnsi="Arial" w:cs="Arial"/>
          <w:sz w:val="24"/>
          <w:szCs w:val="24"/>
        </w:rPr>
        <w:t>Skills and experience</w:t>
      </w:r>
    </w:p>
    <w:p w14:paraId="5EA8757A" w14:textId="77777777" w:rsidR="00427AFA" w:rsidRPr="00B960BC" w:rsidRDefault="00427AFA" w:rsidP="00B960BC">
      <w:pPr>
        <w:pStyle w:val="Norma"/>
        <w:ind w:left="360"/>
        <w:jc w:val="both"/>
        <w:rPr>
          <w:rFonts w:cs="Arial"/>
          <w:sz w:val="24"/>
          <w:szCs w:val="24"/>
        </w:rPr>
      </w:pPr>
    </w:p>
    <w:p w14:paraId="5EA8757B" w14:textId="5FB8080B" w:rsidR="00FA702B" w:rsidRPr="00B960BC" w:rsidRDefault="0097210C" w:rsidP="00E72DB1">
      <w:pPr>
        <w:pStyle w:val="PTablebodyCharCharChar"/>
        <w:tabs>
          <w:tab w:val="clear" w:pos="7823"/>
          <w:tab w:val="right" w:pos="709"/>
        </w:tabs>
        <w:spacing w:after="0"/>
        <w:ind w:left="360"/>
        <w:rPr>
          <w:rFonts w:cs="Arial"/>
          <w:highlight w:val="yellow"/>
        </w:rPr>
      </w:pPr>
      <w:r>
        <w:rPr>
          <w:rFonts w:ascii="Arial" w:hAnsi="Arial" w:cs="Arial"/>
        </w:rPr>
        <w:t>C</w:t>
      </w:r>
      <w:r w:rsidR="004B3AD5">
        <w:rPr>
          <w:rFonts w:ascii="Arial" w:hAnsi="Arial" w:cs="Arial"/>
        </w:rPr>
        <w:t xml:space="preserve">CC </w:t>
      </w:r>
      <w:r w:rsidR="007A7010">
        <w:rPr>
          <w:rFonts w:ascii="Arial" w:hAnsi="Arial" w:cs="Arial"/>
        </w:rPr>
        <w:t xml:space="preserve">would like you to demonstrate that you have </w:t>
      </w:r>
      <w:r w:rsidR="009F7CC0">
        <w:rPr>
          <w:rFonts w:ascii="Arial" w:hAnsi="Arial" w:cs="Arial"/>
        </w:rPr>
        <w:t>the experience and capabilities to undertake the project</w:t>
      </w:r>
      <w:r w:rsidR="007A7010">
        <w:rPr>
          <w:rFonts w:ascii="Arial" w:hAnsi="Arial" w:cs="Arial"/>
        </w:rPr>
        <w:t xml:space="preserve">. Your tender response should include a summary of </w:t>
      </w:r>
      <w:r w:rsidR="009F7CC0">
        <w:rPr>
          <w:rFonts w:ascii="Arial" w:hAnsi="Arial" w:cs="Arial"/>
        </w:rPr>
        <w:t>each proposed team members experience</w:t>
      </w:r>
      <w:r w:rsidR="007A7010">
        <w:rPr>
          <w:rFonts w:ascii="Arial" w:hAnsi="Arial" w:cs="Arial"/>
        </w:rPr>
        <w:t xml:space="preserve"> </w:t>
      </w:r>
      <w:r w:rsidR="009F7CC0">
        <w:rPr>
          <w:rFonts w:ascii="Arial" w:hAnsi="Arial" w:cs="Arial"/>
        </w:rPr>
        <w:t>and capabilities</w:t>
      </w:r>
      <w:r w:rsidR="007A7010">
        <w:rPr>
          <w:rFonts w:ascii="Arial" w:hAnsi="Arial" w:cs="Arial"/>
        </w:rPr>
        <w:t>.</w:t>
      </w:r>
      <w:r w:rsidR="00816371" w:rsidRPr="00B960BC">
        <w:rPr>
          <w:rFonts w:cs="Arial"/>
          <w:highlight w:val="yellow"/>
        </w:rPr>
        <w:t xml:space="preserve"> </w:t>
      </w:r>
    </w:p>
    <w:p w14:paraId="5EA8757C" w14:textId="77777777" w:rsidR="00FA702B" w:rsidRPr="00B960BC" w:rsidRDefault="00FA702B" w:rsidP="00B960BC">
      <w:pPr>
        <w:pStyle w:val="PTablebodyCharCharChar"/>
        <w:spacing w:after="0"/>
        <w:ind w:left="0"/>
        <w:rPr>
          <w:rFonts w:ascii="Arial" w:hAnsi="Arial" w:cs="Arial"/>
        </w:rPr>
      </w:pPr>
    </w:p>
    <w:p w14:paraId="5EA8757D" w14:textId="77777777" w:rsidR="003C1CE8" w:rsidRPr="00B960BC" w:rsidRDefault="003C1CE8" w:rsidP="00E72DB1">
      <w:pPr>
        <w:pStyle w:val="PTablebodyCharCharChar"/>
        <w:tabs>
          <w:tab w:val="clear" w:pos="7823"/>
          <w:tab w:val="right" w:pos="709"/>
        </w:tabs>
        <w:spacing w:after="0"/>
        <w:ind w:left="360"/>
        <w:rPr>
          <w:rFonts w:ascii="Arial" w:hAnsi="Arial" w:cs="Arial"/>
        </w:rPr>
      </w:pPr>
      <w:r w:rsidRPr="00B960BC">
        <w:rPr>
          <w:rFonts w:ascii="Arial" w:hAnsi="Arial" w:cs="Arial"/>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5EA8757E" w14:textId="77777777" w:rsidR="003C1CE8" w:rsidRPr="00B960BC" w:rsidRDefault="003C1CE8" w:rsidP="00B960BC">
      <w:pPr>
        <w:pStyle w:val="PTablebodyCharCharChar"/>
        <w:spacing w:after="0"/>
        <w:ind w:left="0"/>
        <w:rPr>
          <w:rFonts w:ascii="Arial" w:hAnsi="Arial" w:cs="Arial"/>
        </w:rPr>
      </w:pPr>
    </w:p>
    <w:p w14:paraId="5EA8757F" w14:textId="77777777" w:rsidR="00D64BB0" w:rsidRPr="00B960BC" w:rsidRDefault="003C1CE8" w:rsidP="00E72DB1">
      <w:pPr>
        <w:pStyle w:val="Norma"/>
        <w:ind w:left="360"/>
        <w:jc w:val="both"/>
        <w:rPr>
          <w:rFonts w:cs="Arial"/>
          <w:sz w:val="24"/>
          <w:szCs w:val="24"/>
        </w:rPr>
      </w:pPr>
      <w:r w:rsidRPr="00B960BC">
        <w:rPr>
          <w:rFonts w:cs="Arial"/>
          <w:sz w:val="24"/>
          <w:szCs w:val="24"/>
        </w:rPr>
        <w:t xml:space="preserve">Contractors should identify the individual(s) who will be </w:t>
      </w:r>
      <w:r w:rsidRPr="00B960BC">
        <w:rPr>
          <w:rFonts w:cs="Arial"/>
          <w:sz w:val="24"/>
          <w:szCs w:val="24"/>
        </w:rPr>
        <w:lastRenderedPageBreak/>
        <w:t>responsible for managing the project.</w:t>
      </w:r>
      <w:bookmarkStart w:id="30" w:name="_Ref338852499"/>
    </w:p>
    <w:p w14:paraId="5EA87580" w14:textId="3E4BF340" w:rsidR="00986070" w:rsidRDefault="0080336E" w:rsidP="0080336E">
      <w:pPr>
        <w:pStyle w:val="Norma"/>
        <w:tabs>
          <w:tab w:val="left" w:pos="3420"/>
        </w:tabs>
        <w:jc w:val="both"/>
        <w:rPr>
          <w:rFonts w:ascii="Calibri" w:hAnsi="Calibri" w:cs="Calibri"/>
        </w:rPr>
      </w:pPr>
      <w:r>
        <w:rPr>
          <w:rFonts w:ascii="Calibri" w:hAnsi="Calibri" w:cs="Calibri"/>
        </w:rPr>
        <w:tab/>
      </w:r>
    </w:p>
    <w:p w14:paraId="5EA87581" w14:textId="77777777" w:rsidR="003043AD" w:rsidRPr="002D32D5" w:rsidRDefault="00D64BB0" w:rsidP="00043797">
      <w:pPr>
        <w:pStyle w:val="Heading1"/>
        <w:numPr>
          <w:ilvl w:val="0"/>
          <w:numId w:val="3"/>
        </w:numPr>
        <w:rPr>
          <w:rFonts w:ascii="Arial" w:hAnsi="Arial" w:cs="Arial"/>
          <w:sz w:val="24"/>
          <w:szCs w:val="24"/>
        </w:rPr>
      </w:pPr>
      <w:bookmarkStart w:id="31" w:name="_Ref373505239"/>
      <w:bookmarkStart w:id="32" w:name="_Toc381969518"/>
      <w:bookmarkStart w:id="33" w:name="_Toc405888467"/>
      <w:r w:rsidRPr="002D32D5">
        <w:rPr>
          <w:rFonts w:ascii="Arial" w:hAnsi="Arial" w:cs="Arial"/>
          <w:sz w:val="24"/>
          <w:szCs w:val="24"/>
        </w:rPr>
        <w:t>C</w:t>
      </w:r>
      <w:r w:rsidR="00A64B82" w:rsidRPr="002D32D5">
        <w:rPr>
          <w:rFonts w:ascii="Arial" w:hAnsi="Arial" w:cs="Arial"/>
          <w:sz w:val="24"/>
          <w:szCs w:val="24"/>
        </w:rPr>
        <w:t>onsortium Bids</w:t>
      </w:r>
      <w:bookmarkEnd w:id="31"/>
      <w:bookmarkEnd w:id="32"/>
      <w:bookmarkEnd w:id="33"/>
    </w:p>
    <w:p w14:paraId="5EA87582" w14:textId="77777777" w:rsidR="00D64BB0" w:rsidRPr="00E4650D" w:rsidRDefault="00D64BB0" w:rsidP="00E4650D">
      <w:pPr>
        <w:pStyle w:val="Norma"/>
        <w:jc w:val="both"/>
        <w:rPr>
          <w:rFonts w:cs="Arial"/>
          <w:sz w:val="24"/>
          <w:szCs w:val="24"/>
        </w:rPr>
      </w:pPr>
    </w:p>
    <w:p w14:paraId="5EA87583" w14:textId="77777777" w:rsidR="00D65A99" w:rsidRPr="00E4650D" w:rsidRDefault="003043AD" w:rsidP="00E72DB1">
      <w:pPr>
        <w:pStyle w:val="FootnoteText"/>
        <w:ind w:left="360"/>
        <w:jc w:val="both"/>
        <w:rPr>
          <w:rFonts w:ascii="Arial" w:hAnsi="Arial" w:cs="Arial"/>
          <w:sz w:val="24"/>
          <w:szCs w:val="24"/>
          <w:lang w:eastAsia="en-GB"/>
        </w:rPr>
      </w:pPr>
      <w:r w:rsidRPr="00E4650D">
        <w:rPr>
          <w:rFonts w:ascii="Arial" w:hAnsi="Arial" w:cs="Arial"/>
          <w:sz w:val="24"/>
          <w:szCs w:val="24"/>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E4650D">
        <w:rPr>
          <w:rFonts w:ascii="Arial" w:hAnsi="Arial" w:cs="Arial"/>
          <w:sz w:val="24"/>
          <w:szCs w:val="24"/>
          <w:lang w:eastAsia="en-GB"/>
        </w:rPr>
        <w:t xml:space="preserve">  We </w:t>
      </w:r>
      <w:r w:rsidR="00D65A99" w:rsidRPr="00E4650D">
        <w:rPr>
          <w:rFonts w:ascii="Arial" w:hAnsi="Arial" w:cs="Arial"/>
          <w:sz w:val="24"/>
          <w:szCs w:val="24"/>
        </w:rPr>
        <w:t>expect the bidder to indicate who in the consortium will be th</w:t>
      </w:r>
      <w:r w:rsidR="00CD651A" w:rsidRPr="00E4650D">
        <w:rPr>
          <w:rFonts w:ascii="Arial" w:hAnsi="Arial" w:cs="Arial"/>
          <w:sz w:val="24"/>
          <w:szCs w:val="24"/>
        </w:rPr>
        <w:t xml:space="preserve">e </w:t>
      </w:r>
      <w:r w:rsidR="00CD651A" w:rsidRPr="00E4650D">
        <w:rPr>
          <w:rFonts w:ascii="Arial" w:hAnsi="Arial" w:cs="Arial"/>
          <w:sz w:val="24"/>
          <w:szCs w:val="24"/>
          <w:lang w:eastAsia="en-GB"/>
        </w:rPr>
        <w:t>lead contact for this project, and the organisation and governance associated with the consortia.</w:t>
      </w:r>
    </w:p>
    <w:p w14:paraId="5EA87584" w14:textId="77777777" w:rsidR="003043AD" w:rsidRPr="00E4650D" w:rsidRDefault="003043AD" w:rsidP="00E4650D">
      <w:pPr>
        <w:pStyle w:val="FootnoteText"/>
        <w:ind w:left="567"/>
        <w:jc w:val="both"/>
        <w:rPr>
          <w:rFonts w:ascii="Arial" w:hAnsi="Arial" w:cs="Arial"/>
          <w:sz w:val="24"/>
          <w:szCs w:val="24"/>
          <w:lang w:eastAsia="en-GB"/>
        </w:rPr>
      </w:pPr>
    </w:p>
    <w:p w14:paraId="5EA87585" w14:textId="77777777" w:rsidR="003043AD" w:rsidRPr="00E4650D" w:rsidRDefault="003043AD" w:rsidP="00E72DB1">
      <w:pPr>
        <w:pStyle w:val="FootnoteText"/>
        <w:ind w:left="360"/>
        <w:jc w:val="both"/>
        <w:rPr>
          <w:rFonts w:ascii="Arial" w:hAnsi="Arial" w:cs="Arial"/>
          <w:sz w:val="24"/>
          <w:szCs w:val="24"/>
          <w:lang w:eastAsia="en-GB"/>
        </w:rPr>
      </w:pPr>
      <w:r w:rsidRPr="00E4650D">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14:paraId="5EA87586" w14:textId="77777777" w:rsidR="003043AD" w:rsidRPr="00E4650D" w:rsidRDefault="003043AD" w:rsidP="00E4650D">
      <w:pPr>
        <w:pStyle w:val="FootnoteText"/>
        <w:ind w:left="567"/>
        <w:jc w:val="both"/>
        <w:rPr>
          <w:rFonts w:ascii="Arial" w:hAnsi="Arial" w:cs="Arial"/>
          <w:sz w:val="24"/>
          <w:szCs w:val="24"/>
          <w:lang w:eastAsia="en-GB"/>
        </w:rPr>
      </w:pPr>
    </w:p>
    <w:p w14:paraId="5EA87587" w14:textId="79EB2CDE" w:rsidR="00AD130E" w:rsidRPr="00E4650D" w:rsidRDefault="00AD130E" w:rsidP="00E72DB1">
      <w:pPr>
        <w:pStyle w:val="NoSpacing"/>
        <w:ind w:left="360"/>
        <w:jc w:val="both"/>
        <w:rPr>
          <w:rFonts w:ascii="Arial" w:hAnsi="Arial" w:cs="Arial"/>
          <w:sz w:val="24"/>
          <w:szCs w:val="24"/>
        </w:rPr>
      </w:pPr>
      <w:r w:rsidRPr="00E4650D">
        <w:rPr>
          <w:rFonts w:ascii="Arial" w:hAnsi="Arial" w:cs="Arial"/>
          <w:sz w:val="24"/>
          <w:szCs w:val="24"/>
        </w:rPr>
        <w:t>If a consortium is not proposing to form a corporate entity, full details of alternative proposed arran</w:t>
      </w:r>
      <w:r w:rsidR="007A11CB">
        <w:rPr>
          <w:rFonts w:ascii="Arial" w:hAnsi="Arial" w:cs="Arial"/>
          <w:sz w:val="24"/>
          <w:szCs w:val="24"/>
        </w:rPr>
        <w:t>gements should be provided</w:t>
      </w:r>
      <w:r w:rsidR="0097210C">
        <w:rPr>
          <w:rFonts w:ascii="Arial" w:hAnsi="Arial" w:cs="Arial"/>
          <w:sz w:val="24"/>
          <w:szCs w:val="24"/>
        </w:rPr>
        <w:t>. However, please note C</w:t>
      </w:r>
      <w:r w:rsidRPr="00E4650D">
        <w:rPr>
          <w:rFonts w:ascii="Arial" w:hAnsi="Arial" w:cs="Arial"/>
          <w:sz w:val="24"/>
          <w:szCs w:val="24"/>
        </w:rPr>
        <w:t xml:space="preserve">CC reserves the right to require a successful consortium to form a single legal </w:t>
      </w:r>
      <w:r w:rsidRPr="00E4650D">
        <w:rPr>
          <w:rFonts w:ascii="Arial" w:hAnsi="Arial" w:cs="Arial"/>
          <w:sz w:val="24"/>
          <w:szCs w:val="24"/>
        </w:rPr>
        <w:lastRenderedPageBreak/>
        <w:t xml:space="preserve">entity in accordance with Regulation 28 of the Public Contracts Regulations 2006. </w:t>
      </w:r>
    </w:p>
    <w:p w14:paraId="5EA87588" w14:textId="77777777" w:rsidR="00AD130E" w:rsidRPr="00E4650D" w:rsidRDefault="00AD130E" w:rsidP="00E4650D">
      <w:pPr>
        <w:pStyle w:val="NoSpacing"/>
        <w:jc w:val="both"/>
        <w:rPr>
          <w:rFonts w:ascii="Arial" w:hAnsi="Arial" w:cs="Arial"/>
          <w:sz w:val="24"/>
          <w:szCs w:val="24"/>
        </w:rPr>
      </w:pPr>
    </w:p>
    <w:p w14:paraId="5EA87589" w14:textId="40024243" w:rsidR="00AD130E" w:rsidRPr="00E4650D" w:rsidRDefault="0097210C" w:rsidP="00E72DB1">
      <w:pPr>
        <w:pStyle w:val="NoSpacing"/>
        <w:ind w:left="360"/>
        <w:jc w:val="both"/>
        <w:rPr>
          <w:rFonts w:ascii="Arial" w:hAnsi="Arial" w:cs="Arial"/>
          <w:sz w:val="24"/>
          <w:szCs w:val="24"/>
        </w:rPr>
      </w:pPr>
      <w:r>
        <w:rPr>
          <w:rFonts w:ascii="Arial" w:hAnsi="Arial" w:cs="Arial"/>
          <w:sz w:val="24"/>
          <w:szCs w:val="24"/>
        </w:rPr>
        <w:t>C</w:t>
      </w:r>
      <w:r w:rsidR="00AD130E" w:rsidRPr="00E4650D">
        <w:rPr>
          <w:rFonts w:ascii="Arial" w:hAnsi="Arial" w:cs="Arial"/>
          <w:sz w:val="24"/>
          <w:szCs w:val="24"/>
        </w:rPr>
        <w:t xml:space="preserve">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w:t>
      </w:r>
      <w:r>
        <w:rPr>
          <w:rFonts w:ascii="Arial" w:hAnsi="Arial" w:cs="Arial"/>
          <w:sz w:val="24"/>
          <w:szCs w:val="24"/>
        </w:rPr>
        <w:t>consortia must be notified to C</w:t>
      </w:r>
      <w:r w:rsidR="00AD130E" w:rsidRPr="00E4650D">
        <w:rPr>
          <w:rFonts w:ascii="Arial" w:hAnsi="Arial" w:cs="Arial"/>
          <w:sz w:val="24"/>
          <w:szCs w:val="24"/>
        </w:rPr>
        <w:t xml:space="preserve">CC so that it can make a further assessment by applying the selection criteria to the new information provided. </w:t>
      </w:r>
    </w:p>
    <w:p w14:paraId="5EA8758A" w14:textId="77777777" w:rsidR="004A2B75" w:rsidRPr="002D4038" w:rsidRDefault="004A2B75" w:rsidP="00053592">
      <w:pPr>
        <w:pStyle w:val="FootnoteText"/>
        <w:rPr>
          <w:rFonts w:cs="Calibri"/>
          <w:sz w:val="22"/>
          <w:szCs w:val="22"/>
          <w:lang w:eastAsia="en-GB"/>
        </w:rPr>
      </w:pPr>
    </w:p>
    <w:p w14:paraId="5EA8758B" w14:textId="77777777" w:rsidR="00F0291F" w:rsidRPr="002D32D5" w:rsidRDefault="00F0291F" w:rsidP="00043797">
      <w:pPr>
        <w:pStyle w:val="Heading1"/>
        <w:numPr>
          <w:ilvl w:val="0"/>
          <w:numId w:val="3"/>
        </w:numPr>
        <w:rPr>
          <w:rFonts w:ascii="Arial" w:hAnsi="Arial" w:cs="Arial"/>
          <w:sz w:val="24"/>
          <w:szCs w:val="24"/>
        </w:rPr>
      </w:pPr>
      <w:bookmarkStart w:id="34" w:name="_Ref357541811"/>
      <w:bookmarkStart w:id="35" w:name="_Toc381969519"/>
      <w:bookmarkStart w:id="36" w:name="_Toc405888468"/>
      <w:bookmarkStart w:id="37" w:name="_Toc246831559"/>
      <w:bookmarkStart w:id="38" w:name="_Toc271272917"/>
      <w:bookmarkStart w:id="39" w:name="_Ref338852577"/>
      <w:bookmarkEnd w:id="30"/>
      <w:r w:rsidRPr="002D32D5">
        <w:rPr>
          <w:rFonts w:ascii="Arial" w:hAnsi="Arial" w:cs="Arial"/>
          <w:sz w:val="24"/>
          <w:szCs w:val="24"/>
        </w:rPr>
        <w:t>Budget</w:t>
      </w:r>
      <w:bookmarkEnd w:id="34"/>
      <w:bookmarkEnd w:id="35"/>
      <w:bookmarkEnd w:id="36"/>
      <w:r w:rsidRPr="002D32D5">
        <w:rPr>
          <w:rFonts w:ascii="Arial" w:hAnsi="Arial" w:cs="Arial"/>
          <w:sz w:val="24"/>
          <w:szCs w:val="24"/>
        </w:rPr>
        <w:t xml:space="preserve"> </w:t>
      </w:r>
    </w:p>
    <w:p w14:paraId="5EA8758C" w14:textId="77777777" w:rsidR="004335BC" w:rsidRPr="004335BC" w:rsidRDefault="004335BC" w:rsidP="004335BC">
      <w:pPr>
        <w:pStyle w:val="Norma"/>
        <w:rPr>
          <w:rFonts w:ascii="Calibri" w:hAnsi="Calibri" w:cs="Calibri"/>
          <w:b/>
          <w:bCs/>
          <w:iCs/>
        </w:rPr>
      </w:pPr>
    </w:p>
    <w:p w14:paraId="5EA8758D" w14:textId="5F989BF4" w:rsidR="003C1CE8" w:rsidRPr="00E4650D" w:rsidRDefault="003C1CE8" w:rsidP="007A11CB">
      <w:pPr>
        <w:pStyle w:val="Paragraph"/>
        <w:ind w:hanging="360"/>
      </w:pPr>
      <w:r w:rsidRPr="00E4650D">
        <w:t>The budget for this project</w:t>
      </w:r>
      <w:r w:rsidRPr="00DD521A">
        <w:t xml:space="preserve"> is </w:t>
      </w:r>
      <w:r w:rsidR="00BE4145" w:rsidRPr="00BE4145">
        <w:t>£70,000-£90,000</w:t>
      </w:r>
      <w:r w:rsidR="00E95C2B" w:rsidRPr="00BE4145">
        <w:t xml:space="preserve"> </w:t>
      </w:r>
      <w:r w:rsidR="00685B87" w:rsidRPr="00E4650D">
        <w:t>excluding VAT</w:t>
      </w:r>
      <w:r w:rsidRPr="00E4650D">
        <w:t>.</w:t>
      </w:r>
    </w:p>
    <w:p w14:paraId="5EA8758E" w14:textId="77777777" w:rsidR="00B00EA2" w:rsidRPr="00E4650D" w:rsidRDefault="00B00EA2" w:rsidP="00E4650D">
      <w:pPr>
        <w:pStyle w:val="ListParagraph"/>
        <w:spacing w:line="240" w:lineRule="auto"/>
        <w:ind w:left="0"/>
        <w:jc w:val="both"/>
        <w:rPr>
          <w:rFonts w:ascii="Arial" w:hAnsi="Arial" w:cs="Arial"/>
          <w:sz w:val="24"/>
          <w:szCs w:val="24"/>
        </w:rPr>
      </w:pPr>
    </w:p>
    <w:p w14:paraId="5EA8758F" w14:textId="77777777" w:rsidR="0089058C" w:rsidRPr="00E4650D" w:rsidRDefault="003C1CE8" w:rsidP="00E72DB1">
      <w:pPr>
        <w:pStyle w:val="ListParagraph"/>
        <w:spacing w:line="240" w:lineRule="auto"/>
        <w:ind w:left="360"/>
        <w:jc w:val="both"/>
        <w:rPr>
          <w:rFonts w:ascii="Arial" w:hAnsi="Arial" w:cs="Arial"/>
          <w:sz w:val="24"/>
          <w:szCs w:val="24"/>
        </w:rPr>
      </w:pPr>
      <w:r w:rsidRPr="00E4650D">
        <w:rPr>
          <w:rFonts w:ascii="Arial" w:hAnsi="Arial" w:cs="Arial"/>
          <w:sz w:val="24"/>
          <w:szCs w:val="24"/>
        </w:rPr>
        <w:t xml:space="preserve">Contractors should provide a full and detailed breakdown of costs (including options where appropriate). This should include staff (and day rate) allocated to specific tasks. </w:t>
      </w:r>
      <w:bookmarkEnd w:id="37"/>
      <w:bookmarkEnd w:id="38"/>
      <w:bookmarkEnd w:id="39"/>
    </w:p>
    <w:p w14:paraId="5EA87590" w14:textId="77777777" w:rsidR="00272E19" w:rsidRPr="00E4650D" w:rsidRDefault="00272E19" w:rsidP="00E4650D">
      <w:pPr>
        <w:pStyle w:val="ListParagraph"/>
        <w:spacing w:line="240" w:lineRule="auto"/>
        <w:ind w:left="0"/>
        <w:jc w:val="both"/>
        <w:rPr>
          <w:rFonts w:ascii="Arial" w:hAnsi="Arial" w:cs="Arial"/>
          <w:sz w:val="24"/>
          <w:szCs w:val="24"/>
        </w:rPr>
      </w:pPr>
    </w:p>
    <w:p w14:paraId="5EA87591" w14:textId="37EA0EF5" w:rsidR="00220792" w:rsidRPr="00C20EAE" w:rsidRDefault="00220792" w:rsidP="00E72DB1">
      <w:pPr>
        <w:pStyle w:val="ListParagraph"/>
        <w:spacing w:line="240" w:lineRule="auto"/>
        <w:ind w:left="360"/>
        <w:jc w:val="both"/>
        <w:rPr>
          <w:rFonts w:ascii="Arial" w:hAnsi="Arial" w:cs="Arial"/>
          <w:b/>
          <w:color w:val="FF0000"/>
          <w:sz w:val="24"/>
          <w:szCs w:val="24"/>
        </w:rPr>
      </w:pPr>
      <w:r w:rsidRPr="00E4650D">
        <w:rPr>
          <w:rFonts w:ascii="Arial" w:hAnsi="Arial" w:cs="Arial"/>
          <w:sz w:val="24"/>
          <w:szCs w:val="24"/>
        </w:rPr>
        <w:t>Cost will be a criterion against wh</w:t>
      </w:r>
      <w:r w:rsidR="00C20EAE">
        <w:rPr>
          <w:rFonts w:ascii="Arial" w:hAnsi="Arial" w:cs="Arial"/>
          <w:sz w:val="24"/>
          <w:szCs w:val="24"/>
        </w:rPr>
        <w:t xml:space="preserve">ich bids which will be assessed </w:t>
      </w:r>
    </w:p>
    <w:p w14:paraId="5EA87592" w14:textId="77777777" w:rsidR="00220792" w:rsidRPr="00E4650D" w:rsidRDefault="00220792" w:rsidP="00E4650D">
      <w:pPr>
        <w:pStyle w:val="ListParagraph"/>
        <w:spacing w:line="240" w:lineRule="auto"/>
        <w:ind w:left="0"/>
        <w:jc w:val="both"/>
        <w:rPr>
          <w:rFonts w:ascii="Arial" w:hAnsi="Arial" w:cs="Arial"/>
          <w:sz w:val="24"/>
          <w:szCs w:val="24"/>
        </w:rPr>
      </w:pPr>
    </w:p>
    <w:p w14:paraId="5EA87593" w14:textId="4D3B8DF5" w:rsidR="00272E19" w:rsidRDefault="00272E19" w:rsidP="00E72DB1">
      <w:pPr>
        <w:pStyle w:val="ListParagraph"/>
        <w:spacing w:after="0" w:line="240" w:lineRule="auto"/>
        <w:ind w:left="360"/>
        <w:jc w:val="both"/>
        <w:rPr>
          <w:rFonts w:ascii="Arial" w:hAnsi="Arial" w:cs="Arial"/>
          <w:sz w:val="24"/>
          <w:szCs w:val="24"/>
        </w:rPr>
      </w:pPr>
      <w:r w:rsidRPr="00E4650D">
        <w:rPr>
          <w:rFonts w:ascii="Arial" w:hAnsi="Arial" w:cs="Arial"/>
          <w:sz w:val="24"/>
          <w:szCs w:val="24"/>
        </w:rPr>
        <w:t xml:space="preserve">Payments will be linked to delivery of key milestones. The indicative milestones and phasing of payments </w:t>
      </w:r>
      <w:r w:rsidR="00DC39C6">
        <w:rPr>
          <w:rFonts w:ascii="Arial" w:hAnsi="Arial" w:cs="Arial"/>
          <w:sz w:val="24"/>
          <w:szCs w:val="24"/>
        </w:rPr>
        <w:t>can be adjusted and agreed with the contractor</w:t>
      </w:r>
      <w:r w:rsidR="007A11CB">
        <w:rPr>
          <w:rFonts w:ascii="Arial" w:hAnsi="Arial" w:cs="Arial"/>
          <w:sz w:val="24"/>
          <w:szCs w:val="24"/>
        </w:rPr>
        <w:t xml:space="preserve"> and Project Manager. </w:t>
      </w:r>
      <w:r w:rsidR="00E41E71">
        <w:rPr>
          <w:rFonts w:ascii="Arial" w:hAnsi="Arial" w:cs="Arial"/>
          <w:sz w:val="24"/>
          <w:szCs w:val="24"/>
        </w:rPr>
        <w:t>P</w:t>
      </w:r>
      <w:r w:rsidR="00DC39C6">
        <w:rPr>
          <w:rFonts w:ascii="Arial" w:hAnsi="Arial" w:cs="Arial"/>
          <w:sz w:val="24"/>
          <w:szCs w:val="24"/>
        </w:rPr>
        <w:t>lease advise in your tender response how this breakdown reflects your usual payment processes</w:t>
      </w:r>
      <w:r w:rsidRPr="00E4650D">
        <w:rPr>
          <w:rFonts w:ascii="Arial" w:hAnsi="Arial" w:cs="Arial"/>
          <w:sz w:val="24"/>
          <w:szCs w:val="24"/>
        </w:rPr>
        <w:t>:</w:t>
      </w:r>
    </w:p>
    <w:p w14:paraId="5EA87594" w14:textId="77777777" w:rsidR="00DC39C6" w:rsidRPr="00E4650D" w:rsidRDefault="00DC39C6" w:rsidP="00DC39C6">
      <w:pPr>
        <w:pStyle w:val="ListParagraph"/>
        <w:spacing w:after="0" w:line="240" w:lineRule="auto"/>
        <w:ind w:left="0"/>
        <w:jc w:val="both"/>
        <w:rPr>
          <w:rFonts w:ascii="Arial" w:hAnsi="Arial" w:cs="Arial"/>
          <w:sz w:val="24"/>
          <w:szCs w:val="24"/>
        </w:rPr>
      </w:pPr>
    </w:p>
    <w:p w14:paraId="5EA87595" w14:textId="77777777" w:rsidR="008261E0" w:rsidRDefault="003C06AA" w:rsidP="00E72DB1">
      <w:pPr>
        <w:pStyle w:val="Norma"/>
        <w:ind w:left="360"/>
        <w:jc w:val="both"/>
        <w:rPr>
          <w:rFonts w:eastAsia="MS Mincho" w:cs="Arial"/>
          <w:sz w:val="24"/>
          <w:szCs w:val="24"/>
          <w:lang w:eastAsia="en-US"/>
        </w:rPr>
      </w:pPr>
      <w:r w:rsidRPr="00E4650D">
        <w:rPr>
          <w:rFonts w:eastAsia="MS Mincho"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5EA87596" w14:textId="77777777" w:rsidR="00532695" w:rsidRPr="00E4650D" w:rsidRDefault="00532695" w:rsidP="00E4650D">
      <w:pPr>
        <w:pStyle w:val="Norma"/>
        <w:jc w:val="both"/>
        <w:rPr>
          <w:rFonts w:eastAsia="MS Mincho" w:cs="Arial"/>
          <w:sz w:val="24"/>
          <w:szCs w:val="24"/>
          <w:lang w:eastAsia="en-US"/>
        </w:rPr>
      </w:pPr>
    </w:p>
    <w:p w14:paraId="5EA87597" w14:textId="77777777" w:rsidR="00443DE6" w:rsidRPr="00E4650D" w:rsidRDefault="008261E0" w:rsidP="00E72DB1">
      <w:pPr>
        <w:pStyle w:val="Norma"/>
        <w:ind w:left="360"/>
        <w:jc w:val="both"/>
        <w:rPr>
          <w:rFonts w:eastAsia="MS Mincho" w:cs="Arial"/>
          <w:sz w:val="24"/>
          <w:szCs w:val="24"/>
          <w:lang w:eastAsia="en-US"/>
        </w:rPr>
      </w:pPr>
      <w:r w:rsidRPr="00E4650D">
        <w:rPr>
          <w:rFonts w:eastAsia="MS Mincho" w:cs="Arial"/>
          <w:sz w:val="24"/>
          <w:szCs w:val="24"/>
          <w:lang w:eastAsia="en-US"/>
        </w:rPr>
        <w:t>The Department aims to pay all correctly submitted invoices as soon as possible with a target of 10 days from the date of receipt and within 30 days at the latest in line with standard terms and conditions of contract</w:t>
      </w:r>
      <w:r w:rsidR="00443DE6" w:rsidRPr="00E4650D">
        <w:rPr>
          <w:rFonts w:eastAsia="MS Mincho" w:cs="Arial"/>
          <w:sz w:val="24"/>
          <w:szCs w:val="24"/>
          <w:lang w:eastAsia="en-US"/>
        </w:rPr>
        <w:t>.</w:t>
      </w:r>
    </w:p>
    <w:p w14:paraId="5EA87598" w14:textId="77777777" w:rsidR="003C06AA" w:rsidRPr="002D4038" w:rsidRDefault="003C06AA" w:rsidP="003C1CE8">
      <w:pPr>
        <w:pStyle w:val="Norma"/>
        <w:jc w:val="both"/>
        <w:rPr>
          <w:rFonts w:ascii="Calibri" w:hAnsi="Calibri" w:cs="Calibri"/>
          <w:highlight w:val="yellow"/>
        </w:rPr>
      </w:pPr>
    </w:p>
    <w:p w14:paraId="5EA87599" w14:textId="77777777" w:rsidR="003C1CE8" w:rsidRPr="002D32D5" w:rsidRDefault="005C6FBA" w:rsidP="00043797">
      <w:pPr>
        <w:pStyle w:val="Heading1"/>
        <w:numPr>
          <w:ilvl w:val="0"/>
          <w:numId w:val="3"/>
        </w:numPr>
        <w:rPr>
          <w:rFonts w:ascii="Arial" w:hAnsi="Arial" w:cs="Arial"/>
          <w:sz w:val="24"/>
          <w:szCs w:val="24"/>
        </w:rPr>
      </w:pPr>
      <w:bookmarkStart w:id="40" w:name="_Ref357541836"/>
      <w:bookmarkStart w:id="41" w:name="_Toc381969520"/>
      <w:bookmarkStart w:id="42" w:name="_Toc405888469"/>
      <w:r w:rsidRPr="002D32D5">
        <w:rPr>
          <w:rFonts w:ascii="Arial" w:hAnsi="Arial" w:cs="Arial"/>
          <w:sz w:val="24"/>
          <w:szCs w:val="24"/>
        </w:rPr>
        <w:t>Evaluation of Tenders</w:t>
      </w:r>
      <w:bookmarkEnd w:id="40"/>
      <w:bookmarkEnd w:id="41"/>
      <w:bookmarkEnd w:id="42"/>
    </w:p>
    <w:p w14:paraId="5EA8759A" w14:textId="77777777" w:rsidR="003C1CE8" w:rsidRPr="00E4650D" w:rsidRDefault="003C1CE8" w:rsidP="00E4650D">
      <w:pPr>
        <w:pStyle w:val="Norma"/>
        <w:jc w:val="both"/>
        <w:rPr>
          <w:rFonts w:cs="Arial"/>
          <w:sz w:val="24"/>
          <w:szCs w:val="24"/>
        </w:rPr>
      </w:pPr>
    </w:p>
    <w:p w14:paraId="10200B96" w14:textId="77777777" w:rsidR="00BE4145" w:rsidRPr="00BE4145" w:rsidRDefault="00BE4145" w:rsidP="00BE4145">
      <w:pPr>
        <w:pStyle w:val="Norma"/>
        <w:jc w:val="both"/>
        <w:rPr>
          <w:rFonts w:cs="Arial"/>
          <w:sz w:val="24"/>
          <w:szCs w:val="24"/>
        </w:rPr>
      </w:pPr>
      <w:r w:rsidRPr="00BE4145">
        <w:rPr>
          <w:rFonts w:cs="Arial"/>
          <w:sz w:val="24"/>
          <w:szCs w:val="24"/>
        </w:rPr>
        <w:t>Tenders will be evaluated by at least three CCC staff.</w:t>
      </w:r>
    </w:p>
    <w:p w14:paraId="38692241" w14:textId="77777777" w:rsidR="00BE4145" w:rsidRPr="00BE4145" w:rsidRDefault="00BE4145" w:rsidP="00BE4145">
      <w:pPr>
        <w:pStyle w:val="Norma"/>
        <w:jc w:val="both"/>
        <w:rPr>
          <w:rFonts w:cs="Arial"/>
          <w:sz w:val="24"/>
          <w:szCs w:val="24"/>
        </w:rPr>
      </w:pPr>
    </w:p>
    <w:p w14:paraId="5EA875A0" w14:textId="3453EA43" w:rsidR="001623B7" w:rsidRDefault="00BE4145" w:rsidP="00BE4145">
      <w:pPr>
        <w:pStyle w:val="Norma"/>
        <w:widowControl/>
        <w:overflowPunct/>
        <w:autoSpaceDE/>
        <w:autoSpaceDN/>
        <w:adjustRightInd/>
        <w:jc w:val="both"/>
        <w:textAlignment w:val="auto"/>
        <w:rPr>
          <w:rFonts w:cs="Arial"/>
          <w:sz w:val="24"/>
          <w:szCs w:val="24"/>
        </w:rPr>
      </w:pPr>
      <w:r w:rsidRPr="00BE4145">
        <w:rPr>
          <w:rFonts w:cs="Arial"/>
          <w:sz w:val="24"/>
          <w:szCs w:val="24"/>
        </w:rPr>
        <w:lastRenderedPageBreak/>
        <w:t>CCC will select the bidder that scores highest against the criteria and weighting listed below, see the ITT for further information.</w:t>
      </w:r>
    </w:p>
    <w:p w14:paraId="5EA875A1" w14:textId="77777777" w:rsidR="001623B7" w:rsidRDefault="001623B7" w:rsidP="001623B7">
      <w:pPr>
        <w:pStyle w:val="Norma"/>
        <w:spacing w:line="276" w:lineRule="auto"/>
        <w:rPr>
          <w:rFonts w:cs="Arial"/>
          <w:b/>
        </w:rPr>
      </w:pPr>
    </w:p>
    <w:p w14:paraId="124ECD3B" w14:textId="77777777" w:rsidR="00BE4145" w:rsidRDefault="00BE4145" w:rsidP="00941465">
      <w:pPr>
        <w:pStyle w:val="Norma"/>
        <w:spacing w:line="276" w:lineRule="auto"/>
        <w:ind w:left="360"/>
        <w:rPr>
          <w:rFonts w:cs="Arial"/>
          <w:b/>
        </w:rPr>
      </w:pPr>
    </w:p>
    <w:p w14:paraId="74240F72" w14:textId="77777777" w:rsidR="00BE4145" w:rsidRDefault="00BE4145" w:rsidP="00941465">
      <w:pPr>
        <w:pStyle w:val="Norma"/>
        <w:spacing w:line="276" w:lineRule="auto"/>
        <w:ind w:left="360"/>
        <w:rPr>
          <w:rFonts w:cs="Arial"/>
          <w:b/>
        </w:rPr>
      </w:pPr>
    </w:p>
    <w:p w14:paraId="26717F67" w14:textId="77777777" w:rsidR="00BE4145" w:rsidRDefault="00BE4145" w:rsidP="00941465">
      <w:pPr>
        <w:pStyle w:val="Norma"/>
        <w:spacing w:line="276" w:lineRule="auto"/>
        <w:ind w:left="360"/>
        <w:rPr>
          <w:rFonts w:cs="Arial"/>
          <w:b/>
        </w:rPr>
      </w:pPr>
    </w:p>
    <w:p w14:paraId="6B3156FA" w14:textId="77777777" w:rsidR="00BE4145" w:rsidRDefault="00BE4145" w:rsidP="00941465">
      <w:pPr>
        <w:pStyle w:val="Norma"/>
        <w:spacing w:line="276" w:lineRule="auto"/>
        <w:ind w:left="360"/>
        <w:rPr>
          <w:rFonts w:cs="Arial"/>
          <w:b/>
        </w:rPr>
      </w:pPr>
    </w:p>
    <w:p w14:paraId="5EE29660" w14:textId="77777777" w:rsidR="00BE4145" w:rsidRDefault="00BE4145" w:rsidP="00941465">
      <w:pPr>
        <w:pStyle w:val="Norma"/>
        <w:spacing w:line="276" w:lineRule="auto"/>
        <w:ind w:left="360"/>
        <w:rPr>
          <w:rFonts w:cs="Arial"/>
          <w:b/>
        </w:rPr>
      </w:pPr>
    </w:p>
    <w:p w14:paraId="5EA875A3" w14:textId="347AAF0C" w:rsidR="001623B7" w:rsidRDefault="001623B7" w:rsidP="00BE4145">
      <w:pPr>
        <w:pStyle w:val="Norma"/>
        <w:spacing w:line="276" w:lineRule="auto"/>
        <w:ind w:left="360"/>
        <w:rPr>
          <w:rFonts w:cs="Arial"/>
          <w:b/>
        </w:rPr>
      </w:pPr>
      <w:r>
        <w:rPr>
          <w:rFonts w:cs="Arial"/>
          <w:b/>
        </w:rPr>
        <w:t>EVALUATION C</w:t>
      </w:r>
      <w:r w:rsidR="00BE4145">
        <w:rPr>
          <w:rFonts w:cs="Arial"/>
          <w:b/>
        </w:rPr>
        <w:t>RITERIA AND SCORING METHODOLOGY</w:t>
      </w:r>
    </w:p>
    <w:p w14:paraId="5EA875A9" w14:textId="77777777" w:rsidR="001623B7" w:rsidRPr="00C6546D" w:rsidRDefault="001623B7" w:rsidP="001623B7">
      <w:pPr>
        <w:pStyle w:val="Norma"/>
        <w:ind w:left="1197"/>
        <w:rPr>
          <w:rFonts w:cs="Arial"/>
          <w:color w:val="FF0000"/>
        </w:rPr>
      </w:pPr>
    </w:p>
    <w:tbl>
      <w:tblPr>
        <w:tblStyle w:val="NormalTable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638"/>
        <w:gridCol w:w="2693"/>
      </w:tblGrid>
      <w:tr w:rsidR="001623B7" w:rsidRPr="00C6546D" w14:paraId="5EA875AD" w14:textId="77777777" w:rsidTr="00FF4DBE">
        <w:tc>
          <w:tcPr>
            <w:tcW w:w="1133" w:type="dxa"/>
          </w:tcPr>
          <w:p w14:paraId="5EA875AA" w14:textId="77777777" w:rsidR="001623B7" w:rsidRPr="00F7796D" w:rsidRDefault="001623B7" w:rsidP="005E577B">
            <w:pPr>
              <w:pStyle w:val="Heading4"/>
              <w:rPr>
                <w:rFonts w:ascii="Arial" w:hAnsi="Arial" w:cs="Arial"/>
              </w:rPr>
            </w:pPr>
            <w:bookmarkStart w:id="43" w:name="p2"/>
            <w:r w:rsidRPr="00F7796D">
              <w:rPr>
                <w:rFonts w:ascii="Arial" w:hAnsi="Arial" w:cs="Arial"/>
              </w:rPr>
              <w:t>Criterion</w:t>
            </w:r>
            <w:bookmarkEnd w:id="43"/>
          </w:p>
        </w:tc>
        <w:tc>
          <w:tcPr>
            <w:tcW w:w="5638" w:type="dxa"/>
            <w:shd w:val="clear" w:color="auto" w:fill="auto"/>
          </w:tcPr>
          <w:p w14:paraId="5EA875AB" w14:textId="77777777" w:rsidR="001623B7" w:rsidRPr="00F7796D" w:rsidRDefault="001623B7" w:rsidP="005E577B">
            <w:pPr>
              <w:pStyle w:val="Heading4"/>
              <w:rPr>
                <w:rFonts w:ascii="Arial" w:hAnsi="Arial" w:cs="Arial"/>
              </w:rPr>
            </w:pPr>
            <w:r w:rsidRPr="00F7796D">
              <w:rPr>
                <w:rFonts w:ascii="Arial" w:hAnsi="Arial" w:cs="Arial"/>
              </w:rPr>
              <w:t>Description</w:t>
            </w:r>
          </w:p>
        </w:tc>
        <w:tc>
          <w:tcPr>
            <w:tcW w:w="2693" w:type="dxa"/>
            <w:shd w:val="clear" w:color="auto" w:fill="auto"/>
          </w:tcPr>
          <w:p w14:paraId="5EA875AC" w14:textId="24B595CB" w:rsidR="001623B7" w:rsidRPr="00F7796D" w:rsidRDefault="001623B7" w:rsidP="00F859E6">
            <w:pPr>
              <w:pStyle w:val="Heading4"/>
              <w:rPr>
                <w:rFonts w:ascii="Arial" w:hAnsi="Arial" w:cs="Arial"/>
              </w:rPr>
            </w:pPr>
            <w:r w:rsidRPr="00F7796D">
              <w:rPr>
                <w:rFonts w:ascii="Arial" w:hAnsi="Arial" w:cs="Arial"/>
              </w:rPr>
              <w:t>Weighting</w:t>
            </w:r>
          </w:p>
        </w:tc>
      </w:tr>
      <w:tr w:rsidR="001623B7" w:rsidRPr="00C6546D" w14:paraId="5EA875B1" w14:textId="77777777" w:rsidTr="00FF4DBE">
        <w:tc>
          <w:tcPr>
            <w:tcW w:w="1133" w:type="dxa"/>
          </w:tcPr>
          <w:p w14:paraId="5EA875AE" w14:textId="699A64BB" w:rsidR="001623B7" w:rsidRPr="00F7796D" w:rsidRDefault="00F81BC1" w:rsidP="005E577B">
            <w:pPr>
              <w:pStyle w:val="Norma"/>
              <w:rPr>
                <w:rFonts w:cs="Arial"/>
              </w:rPr>
            </w:pPr>
            <w:r>
              <w:rPr>
                <w:rFonts w:cs="Arial"/>
              </w:rPr>
              <w:t>1</w:t>
            </w:r>
          </w:p>
        </w:tc>
        <w:tc>
          <w:tcPr>
            <w:tcW w:w="5638" w:type="dxa"/>
            <w:shd w:val="clear" w:color="auto" w:fill="auto"/>
          </w:tcPr>
          <w:p w14:paraId="5EA875AF" w14:textId="644AFD13" w:rsidR="001623B7" w:rsidRPr="00F7796D" w:rsidRDefault="00F81BC1" w:rsidP="005E577B">
            <w:pPr>
              <w:pStyle w:val="Norma"/>
              <w:rPr>
                <w:rFonts w:cs="Arial"/>
              </w:rPr>
            </w:pPr>
            <w:r w:rsidRPr="00334AEE">
              <w:rPr>
                <w:rFonts w:ascii="Calibri" w:hAnsi="Calibri"/>
                <w:b/>
              </w:rPr>
              <w:t>RELEVANT EXPERIENCE</w:t>
            </w:r>
            <w:r>
              <w:rPr>
                <w:rFonts w:ascii="Calibri" w:hAnsi="Calibri"/>
                <w:b/>
              </w:rPr>
              <w:t xml:space="preserve"> / DEMONSTRATION OF CABABILITY</w:t>
            </w:r>
          </w:p>
        </w:tc>
        <w:tc>
          <w:tcPr>
            <w:tcW w:w="2693" w:type="dxa"/>
            <w:shd w:val="clear" w:color="auto" w:fill="auto"/>
          </w:tcPr>
          <w:p w14:paraId="5EA875B0" w14:textId="6D2D59FD" w:rsidR="001623B7" w:rsidRPr="00F7796D" w:rsidRDefault="00DE76AF" w:rsidP="005E577B">
            <w:pPr>
              <w:pStyle w:val="Norma"/>
              <w:rPr>
                <w:rFonts w:cs="Arial"/>
              </w:rPr>
            </w:pPr>
            <w:r>
              <w:rPr>
                <w:rFonts w:cs="Arial"/>
              </w:rPr>
              <w:t>20%</w:t>
            </w:r>
          </w:p>
        </w:tc>
      </w:tr>
      <w:tr w:rsidR="001623B7" w:rsidRPr="00C6546D" w14:paraId="5EA875B5" w14:textId="77777777" w:rsidTr="00FF4DBE">
        <w:tc>
          <w:tcPr>
            <w:tcW w:w="1133" w:type="dxa"/>
          </w:tcPr>
          <w:p w14:paraId="5EA875B2" w14:textId="587E5247" w:rsidR="001623B7" w:rsidRPr="00F7796D" w:rsidRDefault="00F81BC1" w:rsidP="005E577B">
            <w:pPr>
              <w:pStyle w:val="Norma"/>
              <w:rPr>
                <w:rFonts w:cs="Arial"/>
              </w:rPr>
            </w:pPr>
            <w:r>
              <w:rPr>
                <w:rFonts w:cs="Arial"/>
              </w:rPr>
              <w:t>2</w:t>
            </w:r>
          </w:p>
        </w:tc>
        <w:tc>
          <w:tcPr>
            <w:tcW w:w="5638" w:type="dxa"/>
            <w:shd w:val="clear" w:color="auto" w:fill="auto"/>
          </w:tcPr>
          <w:p w14:paraId="5EA875B3" w14:textId="382A88F7" w:rsidR="001623B7" w:rsidRPr="00F7796D" w:rsidRDefault="00F81BC1" w:rsidP="005E577B">
            <w:pPr>
              <w:pStyle w:val="Norma"/>
              <w:rPr>
                <w:rFonts w:cs="Arial"/>
              </w:rPr>
            </w:pPr>
            <w:r w:rsidRPr="00334AEE">
              <w:rPr>
                <w:rFonts w:ascii="Calibri" w:hAnsi="Calibri"/>
                <w:b/>
              </w:rPr>
              <w:t xml:space="preserve">MANAGING YOUR </w:t>
            </w:r>
            <w:r>
              <w:rPr>
                <w:rFonts w:ascii="Calibri" w:hAnsi="Calibri"/>
                <w:b/>
              </w:rPr>
              <w:t>RELATIONSHIP WITH THE CCC</w:t>
            </w:r>
          </w:p>
        </w:tc>
        <w:tc>
          <w:tcPr>
            <w:tcW w:w="2693" w:type="dxa"/>
            <w:shd w:val="clear" w:color="auto" w:fill="auto"/>
          </w:tcPr>
          <w:p w14:paraId="5EA875B4" w14:textId="7FE22855" w:rsidR="001623B7" w:rsidRPr="00F7796D" w:rsidRDefault="00DE76AF" w:rsidP="005E577B">
            <w:pPr>
              <w:pStyle w:val="Norma"/>
              <w:rPr>
                <w:rFonts w:cs="Arial"/>
              </w:rPr>
            </w:pPr>
            <w:r>
              <w:rPr>
                <w:rFonts w:cs="Arial"/>
              </w:rPr>
              <w:t>10%</w:t>
            </w:r>
          </w:p>
        </w:tc>
      </w:tr>
      <w:tr w:rsidR="001623B7" w:rsidRPr="00C6546D" w14:paraId="5EA875B9" w14:textId="77777777" w:rsidTr="00FF4DBE">
        <w:tc>
          <w:tcPr>
            <w:tcW w:w="1133" w:type="dxa"/>
          </w:tcPr>
          <w:p w14:paraId="5EA875B6" w14:textId="5CBFCED4" w:rsidR="001623B7" w:rsidRPr="00F7796D" w:rsidRDefault="00F81BC1" w:rsidP="005E577B">
            <w:pPr>
              <w:pStyle w:val="Norma"/>
              <w:rPr>
                <w:rFonts w:cs="Arial"/>
              </w:rPr>
            </w:pPr>
            <w:r>
              <w:rPr>
                <w:rFonts w:cs="Arial"/>
              </w:rPr>
              <w:t>3</w:t>
            </w:r>
          </w:p>
        </w:tc>
        <w:tc>
          <w:tcPr>
            <w:tcW w:w="5638" w:type="dxa"/>
            <w:shd w:val="clear" w:color="auto" w:fill="auto"/>
          </w:tcPr>
          <w:p w14:paraId="5EA875B7" w14:textId="2D79AC43" w:rsidR="001623B7" w:rsidRPr="00F7796D" w:rsidRDefault="00F81BC1" w:rsidP="005E577B">
            <w:pPr>
              <w:pStyle w:val="Norma"/>
              <w:rPr>
                <w:rFonts w:cs="Arial"/>
              </w:rPr>
            </w:pPr>
            <w:r w:rsidRPr="00334AEE">
              <w:rPr>
                <w:rFonts w:ascii="Calibri" w:hAnsi="Calibri"/>
                <w:b/>
              </w:rPr>
              <w:t>QUALITY ASSURING THE SERVICES YOU PROVIDE</w:t>
            </w:r>
          </w:p>
        </w:tc>
        <w:tc>
          <w:tcPr>
            <w:tcW w:w="2693" w:type="dxa"/>
            <w:shd w:val="clear" w:color="auto" w:fill="auto"/>
          </w:tcPr>
          <w:p w14:paraId="5EA875B8" w14:textId="22323499" w:rsidR="001623B7" w:rsidRPr="00F7796D" w:rsidRDefault="00DE76AF" w:rsidP="005E577B">
            <w:pPr>
              <w:pStyle w:val="Norma"/>
              <w:rPr>
                <w:rFonts w:cs="Arial"/>
              </w:rPr>
            </w:pPr>
            <w:r>
              <w:rPr>
                <w:rFonts w:cs="Arial"/>
              </w:rPr>
              <w:t>10%</w:t>
            </w:r>
          </w:p>
        </w:tc>
      </w:tr>
      <w:tr w:rsidR="001623B7" w:rsidRPr="00C6546D" w14:paraId="5EA875BD" w14:textId="77777777" w:rsidTr="00FF4DBE">
        <w:tc>
          <w:tcPr>
            <w:tcW w:w="1133" w:type="dxa"/>
          </w:tcPr>
          <w:p w14:paraId="5EA875BA" w14:textId="3E205DAC" w:rsidR="001623B7" w:rsidRPr="00F7796D" w:rsidRDefault="00F81BC1" w:rsidP="005E577B">
            <w:pPr>
              <w:pStyle w:val="Norma"/>
              <w:rPr>
                <w:rFonts w:cs="Arial"/>
              </w:rPr>
            </w:pPr>
            <w:r>
              <w:rPr>
                <w:rFonts w:cs="Arial"/>
              </w:rPr>
              <w:t>4</w:t>
            </w:r>
          </w:p>
        </w:tc>
        <w:tc>
          <w:tcPr>
            <w:tcW w:w="5638" w:type="dxa"/>
            <w:shd w:val="clear" w:color="auto" w:fill="auto"/>
          </w:tcPr>
          <w:p w14:paraId="5EA875BB" w14:textId="676381F9" w:rsidR="001623B7" w:rsidRPr="00F7796D" w:rsidRDefault="00F81BC1" w:rsidP="005E577B">
            <w:pPr>
              <w:pStyle w:val="Norma"/>
              <w:rPr>
                <w:rFonts w:cs="Arial"/>
              </w:rPr>
            </w:pPr>
            <w:r w:rsidRPr="00334AEE">
              <w:rPr>
                <w:rFonts w:ascii="Calibri" w:hAnsi="Calibri"/>
                <w:b/>
              </w:rPr>
              <w:t>MANAGEMENT STRUCTURE</w:t>
            </w:r>
          </w:p>
        </w:tc>
        <w:tc>
          <w:tcPr>
            <w:tcW w:w="2693" w:type="dxa"/>
            <w:shd w:val="clear" w:color="auto" w:fill="auto"/>
          </w:tcPr>
          <w:p w14:paraId="5EA875BC" w14:textId="7B18A4D3" w:rsidR="001623B7" w:rsidRPr="00F7796D" w:rsidRDefault="00DE76AF" w:rsidP="005E577B">
            <w:pPr>
              <w:pStyle w:val="Norma"/>
              <w:rPr>
                <w:rFonts w:cs="Arial"/>
              </w:rPr>
            </w:pPr>
            <w:r>
              <w:rPr>
                <w:rFonts w:cs="Arial"/>
              </w:rPr>
              <w:t>10%</w:t>
            </w:r>
          </w:p>
        </w:tc>
      </w:tr>
      <w:tr w:rsidR="001623B7" w:rsidRPr="00C6546D" w14:paraId="5EA875C1" w14:textId="77777777" w:rsidTr="00FF4DBE">
        <w:tc>
          <w:tcPr>
            <w:tcW w:w="1133" w:type="dxa"/>
          </w:tcPr>
          <w:p w14:paraId="5EA875BE" w14:textId="7AB65F34" w:rsidR="001623B7" w:rsidRPr="00F7796D" w:rsidRDefault="00F81BC1" w:rsidP="005E577B">
            <w:pPr>
              <w:pStyle w:val="Norma"/>
              <w:rPr>
                <w:rFonts w:cs="Arial"/>
              </w:rPr>
            </w:pPr>
            <w:r>
              <w:rPr>
                <w:rFonts w:cs="Arial"/>
              </w:rPr>
              <w:t>5</w:t>
            </w:r>
          </w:p>
        </w:tc>
        <w:tc>
          <w:tcPr>
            <w:tcW w:w="5638" w:type="dxa"/>
            <w:shd w:val="clear" w:color="auto" w:fill="auto"/>
          </w:tcPr>
          <w:p w14:paraId="5EA875BF" w14:textId="14D3D04F" w:rsidR="001623B7" w:rsidRPr="00F7796D" w:rsidRDefault="00F81BC1" w:rsidP="005E577B">
            <w:pPr>
              <w:pStyle w:val="Norma"/>
              <w:rPr>
                <w:rFonts w:cs="Arial"/>
              </w:rPr>
            </w:pPr>
            <w:r w:rsidRPr="00334AEE">
              <w:rPr>
                <w:rFonts w:ascii="Calibri" w:hAnsi="Calibri"/>
                <w:b/>
              </w:rPr>
              <w:t>PROJECT TEAM</w:t>
            </w:r>
            <w:r>
              <w:rPr>
                <w:rFonts w:ascii="Calibri" w:hAnsi="Calibri"/>
                <w:b/>
              </w:rPr>
              <w:t xml:space="preserve"> – SKILLS AND KNOWLEDGE</w:t>
            </w:r>
          </w:p>
        </w:tc>
        <w:tc>
          <w:tcPr>
            <w:tcW w:w="2693" w:type="dxa"/>
            <w:shd w:val="clear" w:color="auto" w:fill="auto"/>
          </w:tcPr>
          <w:p w14:paraId="5EA875C0" w14:textId="7B782B49" w:rsidR="001623B7" w:rsidRPr="00F7796D" w:rsidRDefault="00DE76AF" w:rsidP="005E577B">
            <w:pPr>
              <w:pStyle w:val="Norma"/>
              <w:rPr>
                <w:rFonts w:cs="Arial"/>
              </w:rPr>
            </w:pPr>
            <w:r>
              <w:rPr>
                <w:rFonts w:cs="Arial"/>
              </w:rPr>
              <w:t>20%</w:t>
            </w:r>
          </w:p>
        </w:tc>
      </w:tr>
      <w:tr w:rsidR="001623B7" w:rsidRPr="00C6546D" w14:paraId="5EA875C5" w14:textId="77777777" w:rsidTr="00FF4DBE">
        <w:tc>
          <w:tcPr>
            <w:tcW w:w="1133" w:type="dxa"/>
          </w:tcPr>
          <w:p w14:paraId="5EA875C2" w14:textId="416F5849" w:rsidR="001623B7" w:rsidRPr="00F7796D" w:rsidRDefault="00F81BC1" w:rsidP="005E577B">
            <w:pPr>
              <w:pStyle w:val="Norma"/>
              <w:rPr>
                <w:rFonts w:cs="Arial"/>
              </w:rPr>
            </w:pPr>
            <w:r>
              <w:rPr>
                <w:rFonts w:cs="Arial"/>
              </w:rPr>
              <w:t>6</w:t>
            </w:r>
          </w:p>
        </w:tc>
        <w:tc>
          <w:tcPr>
            <w:tcW w:w="5638" w:type="dxa"/>
            <w:shd w:val="clear" w:color="auto" w:fill="auto"/>
          </w:tcPr>
          <w:p w14:paraId="5EA875C3" w14:textId="072C4AD5" w:rsidR="001623B7" w:rsidRPr="00F7796D" w:rsidRDefault="00F81BC1" w:rsidP="00342D0D">
            <w:pPr>
              <w:pStyle w:val="Norma"/>
              <w:rPr>
                <w:rFonts w:cs="Arial"/>
              </w:rPr>
            </w:pPr>
            <w:r w:rsidRPr="00334AEE">
              <w:rPr>
                <w:rFonts w:ascii="Calibri" w:hAnsi="Calibri"/>
                <w:b/>
              </w:rPr>
              <w:t>METHOD, ABILITY AND TECHNICAL CAPACITY</w:t>
            </w:r>
            <w:r>
              <w:rPr>
                <w:rFonts w:ascii="Calibri" w:hAnsi="Calibri"/>
                <w:b/>
              </w:rPr>
              <w:t xml:space="preserve"> </w:t>
            </w:r>
          </w:p>
        </w:tc>
        <w:tc>
          <w:tcPr>
            <w:tcW w:w="2693" w:type="dxa"/>
            <w:shd w:val="clear" w:color="auto" w:fill="auto"/>
          </w:tcPr>
          <w:p w14:paraId="5EA875C4" w14:textId="4C217A4B" w:rsidR="001623B7" w:rsidRPr="00F7796D" w:rsidRDefault="00DE76AF" w:rsidP="005E577B">
            <w:pPr>
              <w:pStyle w:val="Norma"/>
              <w:rPr>
                <w:rFonts w:cs="Arial"/>
              </w:rPr>
            </w:pPr>
            <w:r>
              <w:rPr>
                <w:rFonts w:cs="Arial"/>
              </w:rPr>
              <w:t>10%</w:t>
            </w:r>
          </w:p>
        </w:tc>
      </w:tr>
      <w:tr w:rsidR="001623B7" w:rsidRPr="00C6546D" w14:paraId="5EA875C9" w14:textId="77777777" w:rsidTr="00FF4DBE">
        <w:tc>
          <w:tcPr>
            <w:tcW w:w="1133" w:type="dxa"/>
          </w:tcPr>
          <w:p w14:paraId="5EA875C6" w14:textId="679AAEE0" w:rsidR="001623B7" w:rsidRPr="00F7796D" w:rsidRDefault="00F81BC1" w:rsidP="005E577B">
            <w:pPr>
              <w:pStyle w:val="Norma"/>
              <w:rPr>
                <w:rFonts w:cs="Arial"/>
              </w:rPr>
            </w:pPr>
            <w:r>
              <w:rPr>
                <w:rFonts w:cs="Arial"/>
              </w:rPr>
              <w:t>7</w:t>
            </w:r>
          </w:p>
        </w:tc>
        <w:tc>
          <w:tcPr>
            <w:tcW w:w="5638" w:type="dxa"/>
            <w:shd w:val="clear" w:color="auto" w:fill="auto"/>
          </w:tcPr>
          <w:p w14:paraId="5EA875C7" w14:textId="7433D552" w:rsidR="001623B7" w:rsidRPr="00F7796D" w:rsidRDefault="00F81BC1" w:rsidP="005E577B">
            <w:pPr>
              <w:pStyle w:val="Norma"/>
              <w:rPr>
                <w:rFonts w:cs="Arial"/>
              </w:rPr>
            </w:pPr>
            <w:r w:rsidRPr="00334AEE">
              <w:rPr>
                <w:rFonts w:ascii="Calibri" w:hAnsi="Calibri"/>
                <w:b/>
              </w:rPr>
              <w:t>UNDERSTANDING OF REQUIREMENTS</w:t>
            </w:r>
          </w:p>
        </w:tc>
        <w:tc>
          <w:tcPr>
            <w:tcW w:w="2693" w:type="dxa"/>
            <w:shd w:val="clear" w:color="auto" w:fill="auto"/>
          </w:tcPr>
          <w:p w14:paraId="5EA875C8" w14:textId="3B5D62F1" w:rsidR="001623B7" w:rsidRPr="00F7796D" w:rsidRDefault="00DE76AF" w:rsidP="005E577B">
            <w:pPr>
              <w:pStyle w:val="Norma"/>
              <w:rPr>
                <w:rFonts w:cs="Arial"/>
              </w:rPr>
            </w:pPr>
            <w:r>
              <w:rPr>
                <w:rFonts w:cs="Arial"/>
              </w:rPr>
              <w:t>10%</w:t>
            </w:r>
          </w:p>
        </w:tc>
      </w:tr>
      <w:tr w:rsidR="00F81BC1" w:rsidRPr="00C6546D" w14:paraId="2E6C8FB4" w14:textId="77777777" w:rsidTr="00FF4DBE">
        <w:tc>
          <w:tcPr>
            <w:tcW w:w="1133" w:type="dxa"/>
          </w:tcPr>
          <w:p w14:paraId="1E560CCE" w14:textId="3433B6B8" w:rsidR="00F81BC1" w:rsidRPr="00F7796D" w:rsidRDefault="00F81BC1" w:rsidP="005E577B">
            <w:pPr>
              <w:pStyle w:val="Norma"/>
              <w:rPr>
                <w:rFonts w:cs="Arial"/>
              </w:rPr>
            </w:pPr>
            <w:r>
              <w:rPr>
                <w:rFonts w:cs="Arial"/>
              </w:rPr>
              <w:t>8</w:t>
            </w:r>
          </w:p>
        </w:tc>
        <w:tc>
          <w:tcPr>
            <w:tcW w:w="5638" w:type="dxa"/>
            <w:shd w:val="clear" w:color="auto" w:fill="auto"/>
          </w:tcPr>
          <w:p w14:paraId="66360B15" w14:textId="1E9C66FF" w:rsidR="00F81BC1" w:rsidRPr="00F7796D" w:rsidRDefault="00F81BC1" w:rsidP="005E577B">
            <w:pPr>
              <w:pStyle w:val="Norma"/>
              <w:rPr>
                <w:rFonts w:cs="Arial"/>
              </w:rPr>
            </w:pPr>
            <w:r>
              <w:rPr>
                <w:rFonts w:ascii="Calibri" w:hAnsi="Calibri"/>
                <w:b/>
              </w:rPr>
              <w:t xml:space="preserve">RISK AND </w:t>
            </w:r>
            <w:r w:rsidRPr="00334AEE">
              <w:rPr>
                <w:rFonts w:ascii="Calibri" w:hAnsi="Calibri"/>
                <w:b/>
              </w:rPr>
              <w:t>CHALLENGES</w:t>
            </w:r>
          </w:p>
        </w:tc>
        <w:tc>
          <w:tcPr>
            <w:tcW w:w="2693" w:type="dxa"/>
            <w:shd w:val="clear" w:color="auto" w:fill="auto"/>
          </w:tcPr>
          <w:p w14:paraId="42541313" w14:textId="08A98D46" w:rsidR="00F81BC1" w:rsidRPr="00F7796D" w:rsidRDefault="00DE76AF" w:rsidP="005E577B">
            <w:pPr>
              <w:pStyle w:val="Norma"/>
              <w:rPr>
                <w:rFonts w:cs="Arial"/>
              </w:rPr>
            </w:pPr>
            <w:r>
              <w:rPr>
                <w:rFonts w:cs="Arial"/>
              </w:rPr>
              <w:t>10%</w:t>
            </w:r>
          </w:p>
        </w:tc>
      </w:tr>
      <w:tr w:rsidR="00F81BC1" w:rsidRPr="00C6546D" w14:paraId="1D5C5230" w14:textId="77777777" w:rsidTr="00FF4DBE">
        <w:tc>
          <w:tcPr>
            <w:tcW w:w="1133" w:type="dxa"/>
          </w:tcPr>
          <w:p w14:paraId="2768895F" w14:textId="77777777" w:rsidR="00F81BC1" w:rsidRPr="00F7796D" w:rsidRDefault="00F81BC1" w:rsidP="005E577B">
            <w:pPr>
              <w:pStyle w:val="Norma"/>
              <w:rPr>
                <w:rFonts w:cs="Arial"/>
              </w:rPr>
            </w:pPr>
          </w:p>
        </w:tc>
        <w:tc>
          <w:tcPr>
            <w:tcW w:w="5638" w:type="dxa"/>
            <w:shd w:val="clear" w:color="auto" w:fill="auto"/>
          </w:tcPr>
          <w:p w14:paraId="706ACC83" w14:textId="77777777" w:rsidR="00F81BC1" w:rsidRPr="00F7796D" w:rsidRDefault="00F81BC1" w:rsidP="005E577B">
            <w:pPr>
              <w:pStyle w:val="Norma"/>
              <w:rPr>
                <w:rFonts w:cs="Arial"/>
              </w:rPr>
            </w:pPr>
          </w:p>
        </w:tc>
        <w:tc>
          <w:tcPr>
            <w:tcW w:w="2693" w:type="dxa"/>
            <w:shd w:val="clear" w:color="auto" w:fill="auto"/>
          </w:tcPr>
          <w:p w14:paraId="4C34B6F9" w14:textId="77777777" w:rsidR="00F81BC1" w:rsidRPr="00F7796D" w:rsidRDefault="00F81BC1" w:rsidP="005E577B">
            <w:pPr>
              <w:pStyle w:val="Norma"/>
              <w:rPr>
                <w:rFonts w:cs="Arial"/>
              </w:rPr>
            </w:pPr>
          </w:p>
        </w:tc>
      </w:tr>
      <w:tr w:rsidR="001623B7" w:rsidRPr="00C6546D" w14:paraId="5EA875CC" w14:textId="77777777" w:rsidTr="00FF4DBE">
        <w:tc>
          <w:tcPr>
            <w:tcW w:w="6771" w:type="dxa"/>
            <w:gridSpan w:val="2"/>
          </w:tcPr>
          <w:p w14:paraId="5EA875CA" w14:textId="77777777" w:rsidR="001623B7" w:rsidRPr="00F7796D" w:rsidRDefault="001623B7" w:rsidP="005E577B">
            <w:pPr>
              <w:pStyle w:val="Norma"/>
              <w:rPr>
                <w:rFonts w:cs="Arial"/>
              </w:rPr>
            </w:pPr>
          </w:p>
        </w:tc>
        <w:tc>
          <w:tcPr>
            <w:tcW w:w="2693" w:type="dxa"/>
            <w:shd w:val="clear" w:color="auto" w:fill="auto"/>
          </w:tcPr>
          <w:p w14:paraId="5EA875CB" w14:textId="77777777" w:rsidR="001623B7" w:rsidRPr="00F7796D" w:rsidRDefault="001623B7" w:rsidP="005E577B">
            <w:pPr>
              <w:pStyle w:val="Norma"/>
              <w:rPr>
                <w:rFonts w:cs="Arial"/>
              </w:rPr>
            </w:pPr>
            <w:r w:rsidRPr="00F7796D">
              <w:rPr>
                <w:rFonts w:cs="Arial"/>
              </w:rPr>
              <w:t>100%</w:t>
            </w:r>
          </w:p>
        </w:tc>
      </w:tr>
    </w:tbl>
    <w:p w14:paraId="5EA875CD" w14:textId="77777777" w:rsidR="001623B7" w:rsidRDefault="001623B7" w:rsidP="001623B7">
      <w:pPr>
        <w:pStyle w:val="Norma"/>
      </w:pPr>
    </w:p>
    <w:p w14:paraId="405ED9CC" w14:textId="77777777" w:rsidR="0089389E" w:rsidRDefault="0089389E" w:rsidP="00F129F3">
      <w:pPr>
        <w:pStyle w:val="Norma"/>
        <w:jc w:val="both"/>
        <w:rPr>
          <w:rFonts w:cs="Arial"/>
          <w:b/>
          <w:bCs/>
          <w:sz w:val="24"/>
          <w:szCs w:val="24"/>
        </w:rPr>
      </w:pPr>
    </w:p>
    <w:p w14:paraId="5EA875CE" w14:textId="77777777" w:rsidR="00F129F3" w:rsidRPr="00E4650D" w:rsidRDefault="00F129F3" w:rsidP="00F129F3">
      <w:pPr>
        <w:pStyle w:val="Norma"/>
        <w:jc w:val="both"/>
        <w:rPr>
          <w:rFonts w:cs="Arial"/>
          <w:b/>
          <w:bCs/>
          <w:sz w:val="24"/>
          <w:szCs w:val="24"/>
        </w:rPr>
      </w:pPr>
      <w:r w:rsidRPr="00E4650D">
        <w:rPr>
          <w:rFonts w:cs="Arial"/>
          <w:b/>
          <w:bCs/>
          <w:sz w:val="24"/>
          <w:szCs w:val="24"/>
        </w:rPr>
        <w:t>Scoring Method</w:t>
      </w:r>
    </w:p>
    <w:p w14:paraId="5EA875CF" w14:textId="77777777" w:rsidR="00F129F3" w:rsidRPr="00E4650D" w:rsidRDefault="00F129F3" w:rsidP="00F129F3">
      <w:pPr>
        <w:pStyle w:val="Norma"/>
        <w:jc w:val="both"/>
        <w:rPr>
          <w:rFonts w:cs="Arial"/>
          <w:b/>
          <w:bCs/>
          <w:sz w:val="24"/>
          <w:szCs w:val="24"/>
        </w:rPr>
      </w:pPr>
    </w:p>
    <w:p w14:paraId="5EA875D0" w14:textId="77777777" w:rsidR="00F129F3" w:rsidRPr="00E4650D" w:rsidRDefault="00F129F3" w:rsidP="00F129F3">
      <w:pPr>
        <w:pStyle w:val="Norma"/>
        <w:jc w:val="both"/>
        <w:rPr>
          <w:rFonts w:cs="Arial"/>
          <w:bCs/>
          <w:sz w:val="24"/>
          <w:szCs w:val="24"/>
        </w:rPr>
      </w:pPr>
      <w:r w:rsidRPr="00E4650D">
        <w:rPr>
          <w:rFonts w:cs="Arial"/>
          <w:bCs/>
          <w:sz w:val="24"/>
          <w:szCs w:val="24"/>
        </w:rPr>
        <w:lastRenderedPageBreak/>
        <w:t xml:space="preserve">Tenders will be scored against each of the criteria above, according to the extent to which they meet the requirements of the tender. The meaning of each score is outlined in the table below. </w:t>
      </w:r>
    </w:p>
    <w:p w14:paraId="5EA875D1" w14:textId="77777777" w:rsidR="00F129F3" w:rsidRPr="00E4650D" w:rsidRDefault="00F129F3" w:rsidP="00F129F3">
      <w:pPr>
        <w:pStyle w:val="Norma"/>
        <w:jc w:val="both"/>
        <w:rPr>
          <w:rFonts w:cs="Arial"/>
          <w:bCs/>
          <w:sz w:val="24"/>
          <w:szCs w:val="24"/>
        </w:rPr>
      </w:pPr>
    </w:p>
    <w:p w14:paraId="5EA875D2" w14:textId="77777777" w:rsidR="00F129F3" w:rsidRDefault="00F129F3" w:rsidP="00F129F3">
      <w:pPr>
        <w:pStyle w:val="Norma"/>
        <w:jc w:val="both"/>
        <w:rPr>
          <w:rFonts w:cs="Arial"/>
          <w:sz w:val="24"/>
          <w:szCs w:val="24"/>
        </w:rPr>
      </w:pPr>
      <w:r w:rsidRPr="00E4650D">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11D63197" w14:textId="77777777" w:rsidR="0089389E" w:rsidRPr="00E4650D" w:rsidRDefault="0089389E" w:rsidP="00F129F3">
      <w:pPr>
        <w:pStyle w:val="Norma"/>
        <w:jc w:val="both"/>
        <w:rPr>
          <w:rFonts w:cs="Arial"/>
          <w:sz w:val="24"/>
          <w:szCs w:val="24"/>
        </w:rPr>
      </w:pPr>
    </w:p>
    <w:p w14:paraId="5EA875D3" w14:textId="77777777" w:rsidR="00F129F3" w:rsidRDefault="00F129F3" w:rsidP="00F129F3">
      <w:pPr>
        <w:pStyle w:val="Norma"/>
        <w:spacing w:line="276" w:lineRule="auto"/>
        <w:rPr>
          <w:rFonts w:ascii="Calibri" w:hAnsi="Calibri" w:cs="Calibri"/>
          <w:color w:val="0000FF"/>
        </w:rPr>
      </w:pPr>
    </w:p>
    <w:tbl>
      <w:tblPr>
        <w:tblStyle w:val="NormalTable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412"/>
      </w:tblGrid>
      <w:tr w:rsidR="00F129F3" w:rsidRPr="008A0415" w14:paraId="5EA875D6" w14:textId="77777777" w:rsidTr="005E577B">
        <w:tc>
          <w:tcPr>
            <w:tcW w:w="816" w:type="dxa"/>
          </w:tcPr>
          <w:p w14:paraId="5EA875D4" w14:textId="77777777" w:rsidR="00F129F3" w:rsidRPr="008A0415" w:rsidRDefault="00F129F3" w:rsidP="005E577B">
            <w:pPr>
              <w:pStyle w:val="Norma"/>
              <w:spacing w:line="276" w:lineRule="auto"/>
              <w:jc w:val="both"/>
              <w:rPr>
                <w:rFonts w:cs="Arial"/>
                <w:b/>
                <w:sz w:val="24"/>
                <w:szCs w:val="24"/>
              </w:rPr>
            </w:pPr>
            <w:r w:rsidRPr="008A0415">
              <w:rPr>
                <w:rFonts w:cs="Arial"/>
                <w:b/>
                <w:sz w:val="24"/>
                <w:szCs w:val="24"/>
              </w:rPr>
              <w:t>Score</w:t>
            </w:r>
          </w:p>
        </w:tc>
        <w:tc>
          <w:tcPr>
            <w:tcW w:w="7939" w:type="dxa"/>
          </w:tcPr>
          <w:p w14:paraId="5EA875D5" w14:textId="77777777" w:rsidR="00F129F3" w:rsidRPr="008A0415" w:rsidRDefault="00F129F3" w:rsidP="005E577B">
            <w:pPr>
              <w:pStyle w:val="Norma"/>
              <w:spacing w:line="276" w:lineRule="auto"/>
              <w:jc w:val="both"/>
              <w:rPr>
                <w:rFonts w:cs="Arial"/>
                <w:b/>
                <w:sz w:val="24"/>
                <w:szCs w:val="24"/>
              </w:rPr>
            </w:pPr>
            <w:r w:rsidRPr="008A0415">
              <w:rPr>
                <w:rFonts w:cs="Arial"/>
                <w:b/>
                <w:sz w:val="24"/>
                <w:szCs w:val="24"/>
              </w:rPr>
              <w:t>Description</w:t>
            </w:r>
          </w:p>
        </w:tc>
      </w:tr>
      <w:tr w:rsidR="00F129F3" w:rsidRPr="008A0415" w14:paraId="5EA875D9" w14:textId="77777777" w:rsidTr="005E577B">
        <w:trPr>
          <w:trHeight w:val="313"/>
        </w:trPr>
        <w:tc>
          <w:tcPr>
            <w:tcW w:w="816" w:type="dxa"/>
          </w:tcPr>
          <w:p w14:paraId="5EA875D7" w14:textId="77777777" w:rsidR="00F129F3" w:rsidRPr="008A0415" w:rsidRDefault="00F129F3" w:rsidP="005E577B">
            <w:pPr>
              <w:pStyle w:val="Norma"/>
              <w:spacing w:line="276" w:lineRule="auto"/>
              <w:jc w:val="both"/>
              <w:rPr>
                <w:rFonts w:cs="Arial"/>
                <w:sz w:val="24"/>
                <w:szCs w:val="24"/>
              </w:rPr>
            </w:pPr>
            <w:r w:rsidRPr="008A0415">
              <w:rPr>
                <w:rFonts w:cs="Arial"/>
                <w:sz w:val="24"/>
                <w:szCs w:val="24"/>
              </w:rPr>
              <w:t>1</w:t>
            </w:r>
          </w:p>
        </w:tc>
        <w:tc>
          <w:tcPr>
            <w:tcW w:w="7939" w:type="dxa"/>
          </w:tcPr>
          <w:p w14:paraId="5EA875D8" w14:textId="77777777" w:rsidR="00F129F3" w:rsidRPr="008A0415" w:rsidRDefault="00F129F3" w:rsidP="005E577B">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F129F3" w:rsidRPr="008A0415" w14:paraId="5EA875DC" w14:textId="77777777" w:rsidTr="005E577B">
        <w:tc>
          <w:tcPr>
            <w:tcW w:w="816" w:type="dxa"/>
          </w:tcPr>
          <w:p w14:paraId="5EA875DA" w14:textId="77777777" w:rsidR="00F129F3" w:rsidRPr="008A0415" w:rsidRDefault="00F129F3" w:rsidP="005E577B">
            <w:pPr>
              <w:pStyle w:val="Norma"/>
              <w:spacing w:line="276" w:lineRule="auto"/>
              <w:jc w:val="both"/>
              <w:rPr>
                <w:rFonts w:cs="Arial"/>
                <w:sz w:val="24"/>
                <w:szCs w:val="24"/>
              </w:rPr>
            </w:pPr>
            <w:r w:rsidRPr="008A0415">
              <w:rPr>
                <w:rFonts w:cs="Arial"/>
                <w:sz w:val="24"/>
                <w:szCs w:val="24"/>
              </w:rPr>
              <w:t>2</w:t>
            </w:r>
          </w:p>
        </w:tc>
        <w:tc>
          <w:tcPr>
            <w:tcW w:w="7939" w:type="dxa"/>
          </w:tcPr>
          <w:p w14:paraId="5EA875DB" w14:textId="77777777" w:rsidR="00F129F3" w:rsidRPr="008A0415" w:rsidRDefault="00F129F3" w:rsidP="005E577B">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F129F3" w:rsidRPr="008A0415" w14:paraId="5EA875DF" w14:textId="77777777" w:rsidTr="005E577B">
        <w:tc>
          <w:tcPr>
            <w:tcW w:w="816" w:type="dxa"/>
          </w:tcPr>
          <w:p w14:paraId="5EA875DD" w14:textId="77777777" w:rsidR="00F129F3" w:rsidRPr="008A0415" w:rsidRDefault="00F129F3" w:rsidP="005E577B">
            <w:pPr>
              <w:pStyle w:val="Norma"/>
              <w:spacing w:line="276" w:lineRule="auto"/>
              <w:jc w:val="both"/>
              <w:rPr>
                <w:rFonts w:cs="Arial"/>
                <w:sz w:val="24"/>
                <w:szCs w:val="24"/>
              </w:rPr>
            </w:pPr>
            <w:r w:rsidRPr="008A0415">
              <w:rPr>
                <w:rFonts w:cs="Arial"/>
                <w:sz w:val="24"/>
                <w:szCs w:val="24"/>
              </w:rPr>
              <w:t>3</w:t>
            </w:r>
          </w:p>
        </w:tc>
        <w:tc>
          <w:tcPr>
            <w:tcW w:w="7939" w:type="dxa"/>
          </w:tcPr>
          <w:p w14:paraId="5EA875DE" w14:textId="77777777" w:rsidR="00F129F3" w:rsidRPr="008A0415" w:rsidRDefault="00F129F3" w:rsidP="005E577B">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F129F3" w:rsidRPr="008A0415" w14:paraId="5EA875E2" w14:textId="77777777" w:rsidTr="005E577B">
        <w:tc>
          <w:tcPr>
            <w:tcW w:w="816" w:type="dxa"/>
          </w:tcPr>
          <w:p w14:paraId="5EA875E0" w14:textId="77777777" w:rsidR="00F129F3" w:rsidRPr="008A0415" w:rsidRDefault="00F129F3" w:rsidP="005E577B">
            <w:pPr>
              <w:pStyle w:val="Norma"/>
              <w:spacing w:line="276" w:lineRule="auto"/>
              <w:jc w:val="both"/>
              <w:rPr>
                <w:rFonts w:cs="Arial"/>
                <w:sz w:val="24"/>
                <w:szCs w:val="24"/>
              </w:rPr>
            </w:pPr>
            <w:r w:rsidRPr="008A0415">
              <w:rPr>
                <w:rFonts w:cs="Arial"/>
                <w:sz w:val="24"/>
                <w:szCs w:val="24"/>
              </w:rPr>
              <w:t>4</w:t>
            </w:r>
          </w:p>
        </w:tc>
        <w:tc>
          <w:tcPr>
            <w:tcW w:w="7939" w:type="dxa"/>
          </w:tcPr>
          <w:p w14:paraId="5EA875E1" w14:textId="77777777" w:rsidR="00F129F3" w:rsidRPr="008A0415" w:rsidRDefault="00F129F3" w:rsidP="005E577B">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F129F3" w:rsidRPr="008A0415" w14:paraId="5EA875E5" w14:textId="77777777" w:rsidTr="005E577B">
        <w:tc>
          <w:tcPr>
            <w:tcW w:w="816" w:type="dxa"/>
          </w:tcPr>
          <w:p w14:paraId="5EA875E3" w14:textId="77777777" w:rsidR="00F129F3" w:rsidRPr="008A0415" w:rsidRDefault="00F129F3" w:rsidP="005E577B">
            <w:pPr>
              <w:pStyle w:val="Norma"/>
              <w:spacing w:line="276" w:lineRule="auto"/>
              <w:jc w:val="both"/>
              <w:rPr>
                <w:rFonts w:cs="Arial"/>
                <w:sz w:val="24"/>
                <w:szCs w:val="24"/>
              </w:rPr>
            </w:pPr>
            <w:r w:rsidRPr="008A0415">
              <w:rPr>
                <w:rFonts w:cs="Arial"/>
                <w:sz w:val="24"/>
                <w:szCs w:val="24"/>
              </w:rPr>
              <w:t>5</w:t>
            </w:r>
          </w:p>
        </w:tc>
        <w:tc>
          <w:tcPr>
            <w:tcW w:w="7939" w:type="dxa"/>
          </w:tcPr>
          <w:p w14:paraId="5EA875E4" w14:textId="77777777" w:rsidR="00F129F3" w:rsidRPr="008A0415" w:rsidRDefault="00F129F3" w:rsidP="005E577B">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14:paraId="5EA87614" w14:textId="77777777" w:rsidR="001623B7" w:rsidRPr="001D5D04" w:rsidRDefault="001623B7" w:rsidP="001623B7">
      <w:pPr>
        <w:pStyle w:val="Norma"/>
        <w:widowControl/>
        <w:overflowPunct/>
        <w:autoSpaceDE/>
        <w:autoSpaceDN/>
        <w:adjustRightInd/>
        <w:jc w:val="both"/>
        <w:textAlignment w:val="auto"/>
        <w:rPr>
          <w:rFonts w:cs="Arial"/>
          <w:sz w:val="24"/>
          <w:szCs w:val="24"/>
        </w:rPr>
      </w:pPr>
      <w:bookmarkStart w:id="44" w:name="nine01"/>
      <w:bookmarkEnd w:id="44"/>
    </w:p>
    <w:p w14:paraId="5EA87615" w14:textId="77777777" w:rsidR="004A2B75" w:rsidRDefault="004A2B75" w:rsidP="00E4650D">
      <w:pPr>
        <w:pStyle w:val="Norma"/>
        <w:jc w:val="both"/>
        <w:rPr>
          <w:rFonts w:cs="Arial"/>
          <w:b/>
          <w:sz w:val="24"/>
          <w:szCs w:val="24"/>
        </w:rPr>
      </w:pPr>
    </w:p>
    <w:p w14:paraId="5EA87616" w14:textId="77777777" w:rsidR="00BD1875" w:rsidRPr="00E4650D" w:rsidRDefault="00BD1875" w:rsidP="00E4650D">
      <w:pPr>
        <w:pStyle w:val="Norma"/>
        <w:jc w:val="both"/>
        <w:rPr>
          <w:rFonts w:cs="Arial"/>
          <w:b/>
          <w:sz w:val="24"/>
          <w:szCs w:val="24"/>
        </w:rPr>
      </w:pPr>
      <w:r w:rsidRPr="00E4650D">
        <w:rPr>
          <w:rFonts w:cs="Arial"/>
          <w:b/>
          <w:sz w:val="24"/>
          <w:szCs w:val="24"/>
        </w:rPr>
        <w:t>Structure of Tenders</w:t>
      </w:r>
    </w:p>
    <w:p w14:paraId="5EA87617" w14:textId="77777777" w:rsidR="00BD1875" w:rsidRPr="00E4650D" w:rsidRDefault="00BD1875" w:rsidP="00E4650D">
      <w:pPr>
        <w:pStyle w:val="Norma"/>
        <w:jc w:val="both"/>
        <w:rPr>
          <w:rFonts w:cs="Arial"/>
          <w:sz w:val="24"/>
          <w:szCs w:val="24"/>
        </w:rPr>
      </w:pPr>
    </w:p>
    <w:p w14:paraId="5EA87618" w14:textId="6E218984" w:rsidR="00D648EC" w:rsidRPr="00E4650D" w:rsidRDefault="007B668D" w:rsidP="00E4650D">
      <w:pPr>
        <w:pStyle w:val="Norma"/>
        <w:jc w:val="both"/>
        <w:rPr>
          <w:rFonts w:eastAsia="Calibri" w:cs="Arial"/>
          <w:sz w:val="24"/>
          <w:szCs w:val="24"/>
          <w:lang w:eastAsia="en-US"/>
        </w:rPr>
      </w:pPr>
      <w:r w:rsidRPr="00E4650D">
        <w:rPr>
          <w:rFonts w:cs="Arial"/>
          <w:sz w:val="24"/>
          <w:szCs w:val="24"/>
        </w:rPr>
        <w:t>Contractors are strongly advised to structure their tender submissions to cover</w:t>
      </w:r>
      <w:r w:rsidR="000B765B" w:rsidRPr="00E4650D">
        <w:rPr>
          <w:rFonts w:cs="Arial"/>
          <w:sz w:val="24"/>
          <w:szCs w:val="24"/>
        </w:rPr>
        <w:t xml:space="preserve"> each of</w:t>
      </w:r>
      <w:r w:rsidRPr="00E4650D">
        <w:rPr>
          <w:rFonts w:cs="Arial"/>
          <w:sz w:val="24"/>
          <w:szCs w:val="24"/>
        </w:rPr>
        <w:t xml:space="preserve"> the criteria above</w:t>
      </w:r>
      <w:r w:rsidR="00F81BC1">
        <w:rPr>
          <w:rFonts w:cs="Arial"/>
          <w:sz w:val="24"/>
          <w:szCs w:val="24"/>
        </w:rPr>
        <w:t xml:space="preserve"> and supply a price </w:t>
      </w:r>
      <w:r w:rsidR="006D62F6" w:rsidRPr="00E4650D">
        <w:rPr>
          <w:rFonts w:eastAsia="Calibri" w:cs="Arial"/>
          <w:sz w:val="24"/>
          <w:szCs w:val="24"/>
          <w:lang w:eastAsia="en-US"/>
        </w:rPr>
        <w:t xml:space="preserve">schedule </w:t>
      </w:r>
      <w:r w:rsidR="00D648EC" w:rsidRPr="00E4650D">
        <w:rPr>
          <w:rFonts w:eastAsia="Calibri" w:cs="Arial"/>
          <w:sz w:val="24"/>
          <w:szCs w:val="24"/>
          <w:lang w:eastAsia="en-US"/>
        </w:rPr>
        <w:t xml:space="preserve">specifying the daily rates (ex-VAT) you will charge for each level of your staff. </w:t>
      </w:r>
    </w:p>
    <w:p w14:paraId="5EA87619" w14:textId="77777777" w:rsidR="003C1CE8" w:rsidRPr="002D4038" w:rsidRDefault="003C1CE8" w:rsidP="003C1CE8">
      <w:pPr>
        <w:pStyle w:val="Norma"/>
        <w:rPr>
          <w:rFonts w:ascii="Calibri" w:hAnsi="Calibri" w:cs="Calibri"/>
        </w:rPr>
      </w:pPr>
    </w:p>
    <w:p w14:paraId="5EA8761A" w14:textId="77777777" w:rsidR="003B5CAF" w:rsidRDefault="003B5CAF" w:rsidP="003C1CE8">
      <w:pPr>
        <w:pStyle w:val="Norma"/>
        <w:jc w:val="both"/>
        <w:rPr>
          <w:rFonts w:ascii="Calibri" w:hAnsi="Calibri" w:cs="Calibri"/>
          <w:b/>
        </w:rPr>
      </w:pPr>
    </w:p>
    <w:p w14:paraId="619A2591" w14:textId="77777777" w:rsidR="00BE4145" w:rsidRDefault="00BE4145" w:rsidP="003C1CE8">
      <w:pPr>
        <w:pStyle w:val="Norma"/>
        <w:jc w:val="both"/>
        <w:rPr>
          <w:rFonts w:ascii="Calibri" w:hAnsi="Calibri" w:cs="Calibri"/>
          <w:b/>
        </w:rPr>
      </w:pPr>
    </w:p>
    <w:p w14:paraId="71A00D14" w14:textId="77777777" w:rsidR="00BE4145" w:rsidRPr="002D4038" w:rsidRDefault="00BE4145" w:rsidP="003C1CE8">
      <w:pPr>
        <w:pStyle w:val="Norma"/>
        <w:jc w:val="both"/>
        <w:rPr>
          <w:rFonts w:ascii="Calibri" w:hAnsi="Calibri" w:cs="Calibri"/>
          <w:b/>
        </w:rPr>
      </w:pPr>
    </w:p>
    <w:p w14:paraId="5EA8761B" w14:textId="77777777" w:rsidR="000B02C5" w:rsidRPr="008A0415" w:rsidRDefault="000B02C5" w:rsidP="008A0415">
      <w:pPr>
        <w:pStyle w:val="Norma"/>
        <w:jc w:val="both"/>
        <w:rPr>
          <w:rFonts w:cs="Arial"/>
          <w:b/>
          <w:sz w:val="24"/>
          <w:szCs w:val="24"/>
        </w:rPr>
      </w:pPr>
      <w:r w:rsidRPr="008A0415">
        <w:rPr>
          <w:rFonts w:cs="Arial"/>
          <w:b/>
          <w:sz w:val="24"/>
          <w:szCs w:val="24"/>
        </w:rPr>
        <w:t>Evaluation for Interviews</w:t>
      </w:r>
      <w:r w:rsidR="00CF00CA">
        <w:rPr>
          <w:rFonts w:cs="Arial"/>
          <w:b/>
          <w:sz w:val="24"/>
          <w:szCs w:val="24"/>
        </w:rPr>
        <w:t>, if held</w:t>
      </w:r>
      <w:r w:rsidRPr="008A0415">
        <w:rPr>
          <w:rFonts w:cs="Arial"/>
          <w:b/>
          <w:sz w:val="24"/>
          <w:szCs w:val="24"/>
        </w:rPr>
        <w:t xml:space="preserve"> </w:t>
      </w:r>
    </w:p>
    <w:p w14:paraId="5EA8761C" w14:textId="77777777" w:rsidR="000B02C5" w:rsidRPr="008A0415" w:rsidRDefault="000B02C5" w:rsidP="008A0415">
      <w:pPr>
        <w:pStyle w:val="Norma"/>
        <w:jc w:val="both"/>
        <w:rPr>
          <w:rFonts w:cs="Arial"/>
          <w:b/>
          <w:sz w:val="24"/>
          <w:szCs w:val="24"/>
        </w:rPr>
      </w:pPr>
    </w:p>
    <w:p w14:paraId="5EA8761D" w14:textId="4BB87FDC" w:rsidR="002E198B" w:rsidRPr="008A0415" w:rsidRDefault="0097210C" w:rsidP="008A0415">
      <w:pPr>
        <w:pStyle w:val="Norma"/>
        <w:jc w:val="both"/>
        <w:rPr>
          <w:rFonts w:cs="Arial"/>
          <w:sz w:val="24"/>
          <w:szCs w:val="24"/>
        </w:rPr>
      </w:pPr>
      <w:r>
        <w:rPr>
          <w:rFonts w:cs="Arial"/>
          <w:sz w:val="24"/>
          <w:szCs w:val="24"/>
        </w:rPr>
        <w:t>C</w:t>
      </w:r>
      <w:r w:rsidR="00222DF8" w:rsidRPr="008A0415">
        <w:rPr>
          <w:rFonts w:cs="Arial"/>
          <w:sz w:val="24"/>
          <w:szCs w:val="24"/>
        </w:rPr>
        <w:t xml:space="preserve">CC reserves the right to award the contract based on applicants’ written evaluation only if one candidate emerges from the evaluation stage as significantly stronger than the others.  </w:t>
      </w:r>
    </w:p>
    <w:p w14:paraId="5EA8761E" w14:textId="77777777" w:rsidR="002E198B" w:rsidRPr="008A0415" w:rsidRDefault="002E198B" w:rsidP="008A0415">
      <w:pPr>
        <w:pStyle w:val="Norma"/>
        <w:jc w:val="both"/>
        <w:rPr>
          <w:rFonts w:cs="Arial"/>
          <w:sz w:val="24"/>
          <w:szCs w:val="24"/>
        </w:rPr>
      </w:pPr>
    </w:p>
    <w:p w14:paraId="1D18D5ED" w14:textId="585AE62A" w:rsidR="00802C0A" w:rsidRDefault="00802C0A" w:rsidP="008A0415">
      <w:pPr>
        <w:pStyle w:val="Norma"/>
        <w:jc w:val="both"/>
        <w:rPr>
          <w:rFonts w:cs="Arial"/>
          <w:sz w:val="24"/>
          <w:szCs w:val="24"/>
        </w:rPr>
      </w:pPr>
      <w:r w:rsidRPr="008A0415">
        <w:rPr>
          <w:rFonts w:cs="Arial"/>
          <w:sz w:val="24"/>
          <w:szCs w:val="24"/>
        </w:rPr>
        <w:t xml:space="preserve">Should interviews go ahead, </w:t>
      </w:r>
      <w:r>
        <w:rPr>
          <w:rFonts w:cs="Arial"/>
          <w:sz w:val="24"/>
          <w:szCs w:val="24"/>
        </w:rPr>
        <w:t>C</w:t>
      </w:r>
      <w:r w:rsidRPr="008A0415">
        <w:rPr>
          <w:rFonts w:cs="Arial"/>
          <w:sz w:val="24"/>
          <w:szCs w:val="24"/>
        </w:rPr>
        <w:t xml:space="preserve">CC will shortlist the top three suppliers with the highest marks from the written proposals. Interviews are provisionally expected to be held </w:t>
      </w:r>
      <w:r>
        <w:rPr>
          <w:rFonts w:cs="Arial"/>
          <w:sz w:val="24"/>
          <w:szCs w:val="24"/>
        </w:rPr>
        <w:t>on</w:t>
      </w:r>
      <w:r w:rsidR="003E4715">
        <w:rPr>
          <w:rFonts w:cs="Arial"/>
          <w:color w:val="FF0000"/>
          <w:sz w:val="24"/>
          <w:szCs w:val="24"/>
        </w:rPr>
        <w:t xml:space="preserve"> </w:t>
      </w:r>
      <w:r w:rsidR="006640FB" w:rsidRPr="00B146C4">
        <w:rPr>
          <w:rFonts w:cs="Arial"/>
          <w:sz w:val="24"/>
          <w:szCs w:val="24"/>
        </w:rPr>
        <w:t xml:space="preserve">Thursday October </w:t>
      </w:r>
      <w:r w:rsidR="00B146C4" w:rsidRPr="00B146C4">
        <w:rPr>
          <w:rFonts w:cs="Arial"/>
          <w:sz w:val="24"/>
          <w:szCs w:val="24"/>
        </w:rPr>
        <w:t>26</w:t>
      </w:r>
      <w:r w:rsidR="006640FB" w:rsidRPr="00B146C4">
        <w:rPr>
          <w:rFonts w:cs="Arial"/>
          <w:sz w:val="24"/>
          <w:szCs w:val="24"/>
          <w:vertAlign w:val="superscript"/>
        </w:rPr>
        <w:t>th</w:t>
      </w:r>
      <w:r w:rsidRPr="00B146C4">
        <w:rPr>
          <w:rFonts w:cs="Arial"/>
          <w:sz w:val="24"/>
          <w:szCs w:val="24"/>
        </w:rPr>
        <w:t xml:space="preserve">. If this </w:t>
      </w:r>
      <w:r>
        <w:rPr>
          <w:rFonts w:cs="Arial"/>
          <w:sz w:val="24"/>
          <w:szCs w:val="24"/>
        </w:rPr>
        <w:t>date changes, C</w:t>
      </w:r>
      <w:r w:rsidRPr="008A0415">
        <w:rPr>
          <w:rFonts w:cs="Arial"/>
          <w:sz w:val="24"/>
          <w:szCs w:val="24"/>
        </w:rPr>
        <w:t xml:space="preserve">CC will notify applicants. </w:t>
      </w:r>
    </w:p>
    <w:p w14:paraId="5CD39FFD" w14:textId="77777777" w:rsidR="00802C0A" w:rsidRDefault="00802C0A" w:rsidP="008A0415">
      <w:pPr>
        <w:pStyle w:val="Norma"/>
        <w:jc w:val="both"/>
        <w:rPr>
          <w:rFonts w:cs="Arial"/>
          <w:sz w:val="24"/>
          <w:szCs w:val="24"/>
        </w:rPr>
      </w:pPr>
    </w:p>
    <w:p w14:paraId="5EA87621" w14:textId="335D7D1B" w:rsidR="006C44C2" w:rsidRDefault="006C44C2" w:rsidP="008A0415">
      <w:pPr>
        <w:pStyle w:val="Norma"/>
        <w:jc w:val="both"/>
        <w:rPr>
          <w:rFonts w:cs="Arial"/>
          <w:sz w:val="24"/>
          <w:szCs w:val="24"/>
        </w:rPr>
      </w:pPr>
      <w:r>
        <w:rPr>
          <w:rFonts w:cs="Arial"/>
          <w:sz w:val="24"/>
          <w:szCs w:val="24"/>
        </w:rPr>
        <w:t>The areas to be covered in the interview,</w:t>
      </w:r>
      <w:r w:rsidRPr="008A0415">
        <w:rPr>
          <w:rFonts w:cs="Arial"/>
          <w:sz w:val="24"/>
          <w:szCs w:val="24"/>
        </w:rPr>
        <w:t xml:space="preserve"> and mar</w:t>
      </w:r>
      <w:r>
        <w:rPr>
          <w:rFonts w:cs="Arial"/>
          <w:sz w:val="24"/>
          <w:szCs w:val="24"/>
        </w:rPr>
        <w:t>kings allo</w:t>
      </w:r>
      <w:r>
        <w:rPr>
          <w:rFonts w:cs="Arial"/>
          <w:sz w:val="24"/>
          <w:szCs w:val="24"/>
        </w:rPr>
        <w:lastRenderedPageBreak/>
        <w:t>cated to each topic area</w:t>
      </w:r>
      <w:r w:rsidRPr="008A0415">
        <w:rPr>
          <w:rFonts w:cs="Arial"/>
          <w:sz w:val="24"/>
          <w:szCs w:val="24"/>
        </w:rPr>
        <w:t xml:space="preserve"> will be sent to the shortlisted supplier prior to interview.</w:t>
      </w:r>
    </w:p>
    <w:p w14:paraId="5EA87622" w14:textId="77777777" w:rsidR="006C44C2" w:rsidRDefault="006C44C2" w:rsidP="008A0415">
      <w:pPr>
        <w:pStyle w:val="Norma"/>
        <w:jc w:val="both"/>
        <w:rPr>
          <w:rFonts w:cs="Arial"/>
          <w:sz w:val="24"/>
          <w:szCs w:val="24"/>
        </w:rPr>
      </w:pPr>
    </w:p>
    <w:p w14:paraId="5EA87623" w14:textId="77777777" w:rsidR="00A54FFC" w:rsidRPr="008A0415" w:rsidRDefault="00222DF8" w:rsidP="008A0415">
      <w:pPr>
        <w:pStyle w:val="Norma"/>
        <w:jc w:val="both"/>
        <w:rPr>
          <w:rFonts w:cs="Arial"/>
          <w:sz w:val="24"/>
          <w:szCs w:val="24"/>
        </w:rPr>
      </w:pPr>
      <w:r w:rsidRPr="008A0415">
        <w:rPr>
          <w:rFonts w:cs="Arial"/>
          <w:sz w:val="24"/>
          <w:szCs w:val="24"/>
        </w:rPr>
        <w:t>Further details of interview</w:t>
      </w:r>
      <w:r w:rsidR="000967DA">
        <w:rPr>
          <w:rFonts w:cs="Arial"/>
          <w:sz w:val="24"/>
          <w:szCs w:val="24"/>
        </w:rPr>
        <w:t>s</w:t>
      </w:r>
      <w:r w:rsidRPr="008A0415">
        <w:rPr>
          <w:rFonts w:cs="Arial"/>
          <w:sz w:val="24"/>
          <w:szCs w:val="24"/>
        </w:rPr>
        <w:t xml:space="preserve"> will be sent to successful applicants on selection.</w:t>
      </w:r>
      <w:r w:rsidR="001C6E36" w:rsidRPr="008A0415">
        <w:rPr>
          <w:rFonts w:cs="Arial"/>
          <w:sz w:val="24"/>
          <w:szCs w:val="24"/>
        </w:rPr>
        <w:t xml:space="preserve"> </w:t>
      </w:r>
    </w:p>
    <w:p w14:paraId="5EA87624" w14:textId="77777777" w:rsidR="00A54FFC" w:rsidRPr="008A0415" w:rsidRDefault="00A54FFC" w:rsidP="008A0415">
      <w:pPr>
        <w:pStyle w:val="Norma"/>
        <w:jc w:val="both"/>
        <w:rPr>
          <w:rFonts w:cs="Arial"/>
          <w:sz w:val="24"/>
          <w:szCs w:val="24"/>
        </w:rPr>
      </w:pPr>
    </w:p>
    <w:p w14:paraId="5EA87625" w14:textId="77777777" w:rsidR="003C1CE8" w:rsidRDefault="003C1CE8" w:rsidP="003C1CE8">
      <w:pPr>
        <w:pStyle w:val="Norma"/>
        <w:jc w:val="both"/>
        <w:rPr>
          <w:rFonts w:ascii="Calibri" w:hAnsi="Calibri" w:cs="Calibri"/>
        </w:rPr>
      </w:pPr>
    </w:p>
    <w:p w14:paraId="5EA87626" w14:textId="77777777" w:rsidR="00480D1F" w:rsidRPr="008A0415" w:rsidRDefault="00480D1F" w:rsidP="008A0415">
      <w:pPr>
        <w:pStyle w:val="Norma"/>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14:paraId="5EA87627" w14:textId="77777777" w:rsidR="00480D1F" w:rsidRPr="008A0415" w:rsidRDefault="00480D1F" w:rsidP="008A0415">
      <w:pPr>
        <w:pStyle w:val="Norma"/>
        <w:widowControl/>
        <w:tabs>
          <w:tab w:val="left" w:pos="-1440"/>
          <w:tab w:val="left" w:pos="-720"/>
          <w:tab w:val="left" w:pos="0"/>
        </w:tabs>
        <w:suppressAutoHyphens/>
        <w:overflowPunct/>
        <w:autoSpaceDE/>
        <w:autoSpaceDN/>
        <w:adjustRightInd/>
        <w:textAlignment w:val="auto"/>
        <w:rPr>
          <w:rFonts w:cs="Arial"/>
          <w:sz w:val="24"/>
          <w:szCs w:val="24"/>
        </w:rPr>
      </w:pPr>
    </w:p>
    <w:p w14:paraId="5EA87628" w14:textId="77777777" w:rsidR="00A10F62" w:rsidRDefault="00AA6AF5" w:rsidP="008A0415">
      <w:pPr>
        <w:pStyle w:val="Norma"/>
        <w:widowControl/>
        <w:tabs>
          <w:tab w:val="left" w:pos="-1440"/>
          <w:tab w:val="left" w:pos="-720"/>
          <w:tab w:val="left" w:pos="0"/>
        </w:tabs>
        <w:suppressAutoHyphens/>
        <w:overflowPunct/>
        <w:autoSpaceDE/>
        <w:autoSpaceDN/>
        <w:adjustRightInd/>
        <w:textAlignment w:val="auto"/>
        <w:rPr>
          <w:rFonts w:cs="Arial"/>
          <w:sz w:val="24"/>
          <w:szCs w:val="24"/>
        </w:rPr>
      </w:pPr>
      <w:r w:rsidRPr="008A0415">
        <w:rPr>
          <w:rFonts w:cs="Arial"/>
          <w:sz w:val="24"/>
          <w:szCs w:val="24"/>
        </w:rPr>
        <w:t>F</w:t>
      </w:r>
      <w:r w:rsidR="00480D1F" w:rsidRPr="008A0415">
        <w:rPr>
          <w:rFonts w:cs="Arial"/>
          <w:sz w:val="24"/>
          <w:szCs w:val="24"/>
        </w:rPr>
        <w:t xml:space="preserve">eedback </w:t>
      </w:r>
      <w:r w:rsidR="000967DA">
        <w:rPr>
          <w:rFonts w:cs="Arial"/>
          <w:sz w:val="24"/>
          <w:szCs w:val="24"/>
        </w:rPr>
        <w:t>will be given in the</w:t>
      </w:r>
      <w:r w:rsidRPr="008A0415">
        <w:rPr>
          <w:rFonts w:cs="Arial"/>
          <w:sz w:val="24"/>
          <w:szCs w:val="24"/>
        </w:rPr>
        <w:t xml:space="preserve"> unsuccessful letters</w:t>
      </w:r>
      <w:r w:rsidRPr="000967DA" w:rsidDel="00AA6AF5">
        <w:rPr>
          <w:rFonts w:cs="Arial"/>
          <w:sz w:val="24"/>
          <w:szCs w:val="24"/>
        </w:rPr>
        <w:t xml:space="preserve"> </w:t>
      </w:r>
      <w:r w:rsidR="000967DA" w:rsidRPr="000967DA">
        <w:rPr>
          <w:rFonts w:cs="Arial"/>
          <w:sz w:val="24"/>
          <w:szCs w:val="24"/>
        </w:rPr>
        <w:t>or emails.</w:t>
      </w:r>
      <w:bookmarkEnd w:id="7"/>
    </w:p>
    <w:p w14:paraId="5EA87629" w14:textId="3B48FC01" w:rsidR="000C0C70" w:rsidRDefault="000C0C70">
      <w:pPr>
        <w:rPr>
          <w:rFonts w:ascii="Arial" w:eastAsia="Times New Roman" w:hAnsi="Arial" w:cs="Arial"/>
          <w:sz w:val="24"/>
          <w:szCs w:val="24"/>
        </w:rPr>
      </w:pPr>
      <w:r>
        <w:rPr>
          <w:rFonts w:cs="Arial"/>
          <w:sz w:val="24"/>
          <w:szCs w:val="24"/>
        </w:rPr>
        <w:br w:type="page"/>
      </w:r>
    </w:p>
    <w:p w14:paraId="5F0E4A3F" w14:textId="77777777" w:rsidR="000C0C70" w:rsidRPr="00632623" w:rsidRDefault="000C0C70" w:rsidP="000C0C70">
      <w:pPr>
        <w:pStyle w:val="Heading1"/>
        <w:jc w:val="right"/>
        <w:rPr>
          <w:rFonts w:ascii="Calibri" w:hAnsi="Calibri"/>
          <w:b w:val="0"/>
          <w:sz w:val="22"/>
          <w:szCs w:val="22"/>
        </w:rPr>
      </w:pPr>
      <w:r w:rsidRPr="00632623">
        <w:rPr>
          <w:rFonts w:asciiTheme="minorHAnsi" w:hAnsiTheme="minorHAnsi"/>
          <w:sz w:val="22"/>
          <w:szCs w:val="22"/>
        </w:rPr>
        <w:lastRenderedPageBreak/>
        <w:t>Part C</w:t>
      </w:r>
    </w:p>
    <w:p w14:paraId="42433CD6" w14:textId="77777777" w:rsidR="000C0C70" w:rsidRPr="00632623" w:rsidRDefault="000C0C70" w:rsidP="000C0C70">
      <w:pPr>
        <w:pStyle w:val="Norma"/>
        <w:jc w:val="center"/>
        <w:rPr>
          <w:b/>
          <w:lang w:val="en-US"/>
        </w:rPr>
      </w:pPr>
      <w:r>
        <w:rPr>
          <w:b/>
          <w:lang w:val="en-US"/>
        </w:rPr>
        <w:t>SUPPLIER INFORMATION</w:t>
      </w:r>
    </w:p>
    <w:p w14:paraId="2881B170" w14:textId="77777777" w:rsidR="000C0C70" w:rsidRDefault="000C0C70" w:rsidP="000C0C70">
      <w:pPr>
        <w:pStyle w:val="Norma"/>
        <w:numPr>
          <w:ilvl w:val="12"/>
          <w:numId w:val="0"/>
        </w:numPr>
        <w:rPr>
          <w:rFonts w:ascii="Calibri" w:hAnsi="Calibri"/>
          <w:b/>
          <w:lang w:val="en-US"/>
        </w:rPr>
      </w:pPr>
    </w:p>
    <w:p w14:paraId="1280EB69" w14:textId="77777777" w:rsidR="000C0C70" w:rsidRDefault="000C0C70" w:rsidP="000C0C70">
      <w:pPr>
        <w:pStyle w:val="Norma"/>
        <w:numPr>
          <w:ilvl w:val="12"/>
          <w:numId w:val="0"/>
        </w:numPr>
        <w:rPr>
          <w:rFonts w:ascii="Calibri" w:hAnsi="Calibri"/>
        </w:rPr>
      </w:pPr>
      <w:r>
        <w:rPr>
          <w:rFonts w:ascii="Calibri" w:hAnsi="Calibri"/>
        </w:rPr>
        <w:t>Please complete the following information:-</w:t>
      </w:r>
    </w:p>
    <w:p w14:paraId="76D3C6D3" w14:textId="77777777" w:rsidR="000C0C70" w:rsidRPr="00334AEE" w:rsidRDefault="000C0C70" w:rsidP="000C0C70">
      <w:pPr>
        <w:pStyle w:val="Norma"/>
        <w:numPr>
          <w:ilvl w:val="12"/>
          <w:numId w:val="0"/>
        </w:numPr>
        <w:rPr>
          <w:rFonts w:ascii="Calibri" w:hAnsi="Calibri"/>
        </w:rPr>
      </w:pPr>
    </w:p>
    <w:p w14:paraId="357F88E2" w14:textId="77777777" w:rsidR="000C0C70" w:rsidRPr="00334AEE" w:rsidRDefault="000C0C70" w:rsidP="000C0C70">
      <w:pPr>
        <w:pStyle w:val="Norma"/>
        <w:numPr>
          <w:ilvl w:val="12"/>
          <w:numId w:val="0"/>
        </w:numPr>
        <w:rPr>
          <w:rFonts w:ascii="Calibri" w:hAnsi="Calibri"/>
        </w:rPr>
      </w:pPr>
      <w:r w:rsidRPr="00334AEE">
        <w:rPr>
          <w:rFonts w:ascii="Calibri" w:hAnsi="Calibri"/>
        </w:rPr>
        <w:t xml:space="preserve">All information supplied will be treated as </w:t>
      </w:r>
      <w:r w:rsidRPr="00334AEE">
        <w:rPr>
          <w:rFonts w:ascii="Calibri" w:hAnsi="Calibri"/>
          <w:b/>
        </w:rPr>
        <w:t>Strictly Private and Confidential</w:t>
      </w:r>
      <w:r w:rsidRPr="00334AEE">
        <w:rPr>
          <w:rFonts w:ascii="Calibri" w:hAnsi="Calibri"/>
        </w:rPr>
        <w:t xml:space="preserve">.  The information will be reviewed by the Evaluation Panel only and </w:t>
      </w:r>
      <w:r w:rsidRPr="00334AEE">
        <w:rPr>
          <w:rFonts w:ascii="Calibri" w:hAnsi="Calibri"/>
          <w:u w:val="single"/>
        </w:rPr>
        <w:t>will not</w:t>
      </w:r>
      <w:r w:rsidRPr="00334AEE">
        <w:rPr>
          <w:rFonts w:ascii="Calibri" w:hAnsi="Calibri"/>
        </w:rPr>
        <w:t xml:space="preserve"> be divulged to other parties during the de-briefing stage, or at any other time.</w:t>
      </w:r>
    </w:p>
    <w:p w14:paraId="78B3263B" w14:textId="77777777" w:rsidR="000C0C70" w:rsidRPr="00334AEE" w:rsidRDefault="000C0C70" w:rsidP="000C0C70">
      <w:pPr>
        <w:pStyle w:val="Norma"/>
        <w:numPr>
          <w:ilvl w:val="12"/>
          <w:numId w:val="0"/>
        </w:numPr>
        <w:rPr>
          <w:rFonts w:ascii="Calibri" w:hAnsi="Calibri"/>
        </w:rPr>
      </w:pPr>
    </w:p>
    <w:tbl>
      <w:tblPr>
        <w:tblStyle w:val="NormalTable0"/>
        <w:tblW w:w="0" w:type="auto"/>
        <w:tblLayout w:type="fixed"/>
        <w:tblLook w:val="0000" w:firstRow="0" w:lastRow="0" w:firstColumn="0" w:lastColumn="0" w:noHBand="0" w:noVBand="0"/>
      </w:tblPr>
      <w:tblGrid>
        <w:gridCol w:w="2188"/>
        <w:gridCol w:w="2742"/>
        <w:gridCol w:w="262"/>
        <w:gridCol w:w="1887"/>
        <w:gridCol w:w="1393"/>
      </w:tblGrid>
      <w:tr w:rsidR="000C0C70" w:rsidRPr="00334AEE" w14:paraId="559A17AA" w14:textId="77777777" w:rsidTr="00B31E69">
        <w:trPr>
          <w:trHeight w:val="1349"/>
        </w:trPr>
        <w:tc>
          <w:tcPr>
            <w:tcW w:w="5192" w:type="dxa"/>
            <w:gridSpan w:val="3"/>
            <w:tcBorders>
              <w:top w:val="single" w:sz="6" w:space="0" w:color="auto"/>
              <w:left w:val="single" w:sz="6" w:space="0" w:color="auto"/>
              <w:bottom w:val="single" w:sz="6" w:space="0" w:color="auto"/>
              <w:right w:val="single" w:sz="6" w:space="0" w:color="auto"/>
            </w:tcBorders>
            <w:shd w:val="pct20" w:color="auto" w:fill="auto"/>
          </w:tcPr>
          <w:p w14:paraId="0BCEA75D" w14:textId="77777777" w:rsidR="000C0C70" w:rsidRPr="00334AEE" w:rsidRDefault="000C0C70" w:rsidP="00B31E69">
            <w:pPr>
              <w:pStyle w:val="StyleBodyText12ptBold1"/>
              <w:rPr>
                <w:rFonts w:ascii="Calibri" w:hAnsi="Calibri"/>
                <w:sz w:val="22"/>
                <w:szCs w:val="22"/>
              </w:rPr>
            </w:pPr>
            <w:r>
              <w:rPr>
                <w:rFonts w:ascii="Calibri" w:hAnsi="Calibri"/>
                <w:sz w:val="22"/>
                <w:szCs w:val="22"/>
              </w:rPr>
              <w:t>Supplier Information</w:t>
            </w:r>
          </w:p>
          <w:p w14:paraId="11F74D11" w14:textId="77777777" w:rsidR="000C0C70" w:rsidRPr="00334AEE" w:rsidRDefault="000C0C70" w:rsidP="00B31E69">
            <w:pPr>
              <w:pStyle w:val="Heading3"/>
              <w:jc w:val="center"/>
              <w:rPr>
                <w:rFonts w:ascii="Calibri" w:hAnsi="Calibri"/>
                <w:sz w:val="22"/>
                <w:szCs w:val="22"/>
              </w:rPr>
            </w:pPr>
          </w:p>
          <w:p w14:paraId="57543414" w14:textId="77777777" w:rsidR="000C0C70" w:rsidRPr="0016496D" w:rsidRDefault="000C0C70" w:rsidP="00B31E69">
            <w:pPr>
              <w:pStyle w:val="Norma"/>
              <w:rPr>
                <w:rFonts w:ascii="Calibri" w:hAnsi="Calibri"/>
                <w:bCs/>
                <w:color w:val="FF0000"/>
              </w:rPr>
            </w:pPr>
            <w:r w:rsidRPr="00334AEE">
              <w:rPr>
                <w:rFonts w:ascii="Calibri" w:hAnsi="Calibri"/>
                <w:bCs/>
              </w:rPr>
              <w:t>Concerning the provis</w:t>
            </w:r>
            <w:r>
              <w:rPr>
                <w:rFonts w:ascii="Calibri" w:hAnsi="Calibri"/>
                <w:bCs/>
              </w:rPr>
              <w:t>ion of</w:t>
            </w:r>
            <w:r w:rsidRPr="00334AEE">
              <w:rPr>
                <w:rFonts w:ascii="Calibri" w:hAnsi="Calibri"/>
                <w:bCs/>
              </w:rPr>
              <w:t xml:space="preserve"> </w:t>
            </w:r>
            <w:r>
              <w:rPr>
                <w:rFonts w:ascii="Calibri" w:hAnsi="Calibri"/>
                <w:bCs/>
                <w:color w:val="FF0000"/>
              </w:rPr>
              <w:t>…………………………………………………………………………………</w:t>
            </w:r>
          </w:p>
        </w:tc>
        <w:tc>
          <w:tcPr>
            <w:tcW w:w="3280" w:type="dxa"/>
            <w:gridSpan w:val="2"/>
            <w:tcBorders>
              <w:top w:val="single" w:sz="6" w:space="0" w:color="auto"/>
              <w:left w:val="single" w:sz="6" w:space="0" w:color="auto"/>
              <w:bottom w:val="single" w:sz="6" w:space="0" w:color="auto"/>
              <w:right w:val="single" w:sz="6" w:space="0" w:color="auto"/>
            </w:tcBorders>
            <w:shd w:val="pct20" w:color="auto" w:fill="auto"/>
          </w:tcPr>
          <w:p w14:paraId="545ED83A" w14:textId="77777777" w:rsidR="000C0C70" w:rsidRPr="00334AEE" w:rsidRDefault="000C0C70" w:rsidP="00B31E69">
            <w:pPr>
              <w:pStyle w:val="Heading2"/>
              <w:numPr>
                <w:ilvl w:val="12"/>
                <w:numId w:val="0"/>
              </w:numPr>
              <w:spacing w:after="0"/>
              <w:rPr>
                <w:rFonts w:ascii="Calibri" w:hAnsi="Calibri"/>
                <w:sz w:val="22"/>
                <w:szCs w:val="22"/>
              </w:rPr>
            </w:pPr>
          </w:p>
        </w:tc>
      </w:tr>
      <w:tr w:rsidR="000C0C70" w:rsidRPr="00334AEE" w14:paraId="311827CC" w14:textId="77777777" w:rsidTr="00B31E69">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14:paraId="138AB27F" w14:textId="77777777" w:rsidR="000C0C70" w:rsidRPr="00334AEE" w:rsidRDefault="000C0C70" w:rsidP="00B31E69">
            <w:pPr>
              <w:pStyle w:val="Norma"/>
              <w:numPr>
                <w:ilvl w:val="12"/>
                <w:numId w:val="0"/>
              </w:numPr>
              <w:rPr>
                <w:rFonts w:ascii="Calibri" w:hAnsi="Calibri"/>
                <w:b/>
              </w:rPr>
            </w:pPr>
          </w:p>
          <w:p w14:paraId="4AEE6E87" w14:textId="77777777" w:rsidR="000C0C70" w:rsidRPr="00334AEE" w:rsidRDefault="000C0C70" w:rsidP="00B31E69">
            <w:pPr>
              <w:pStyle w:val="Norma"/>
              <w:numPr>
                <w:ilvl w:val="12"/>
                <w:numId w:val="0"/>
              </w:numPr>
              <w:rPr>
                <w:rFonts w:ascii="Calibri" w:hAnsi="Calibri"/>
                <w:b/>
              </w:rPr>
            </w:pPr>
            <w:r w:rsidRPr="00334AEE">
              <w:rPr>
                <w:rFonts w:ascii="Calibri" w:hAnsi="Calibri"/>
                <w:b/>
              </w:rPr>
              <w:t>Name of Company:</w:t>
            </w:r>
          </w:p>
          <w:p w14:paraId="38131A51" w14:textId="77777777" w:rsidR="000C0C70" w:rsidRPr="00334AEE" w:rsidRDefault="000C0C70" w:rsidP="00B31E69">
            <w:pPr>
              <w:pStyle w:val="Norma"/>
              <w:numPr>
                <w:ilvl w:val="12"/>
                <w:numId w:val="0"/>
              </w:numPr>
              <w:rPr>
                <w:rFonts w:ascii="Calibri" w:hAnsi="Calibri"/>
                <w:b/>
              </w:rPr>
            </w:pPr>
          </w:p>
        </w:tc>
        <w:tc>
          <w:tcPr>
            <w:tcW w:w="6283" w:type="dxa"/>
            <w:gridSpan w:val="4"/>
          </w:tcPr>
          <w:p w14:paraId="4FE57722" w14:textId="77777777" w:rsidR="000C0C70" w:rsidRPr="00334AEE" w:rsidRDefault="000C0C70" w:rsidP="00B31E69">
            <w:pPr>
              <w:pStyle w:val="Header"/>
              <w:numPr>
                <w:ilvl w:val="12"/>
                <w:numId w:val="0"/>
              </w:numPr>
              <w:rPr>
                <w:rFonts w:ascii="Calibri" w:hAnsi="Calibri"/>
                <w:szCs w:val="22"/>
              </w:rPr>
            </w:pPr>
          </w:p>
        </w:tc>
      </w:tr>
      <w:tr w:rsidR="000C0C70" w:rsidRPr="00334AEE" w14:paraId="5D78F61A" w14:textId="77777777" w:rsidTr="00B31E69">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14:paraId="06BB8BCA" w14:textId="77777777" w:rsidR="000C0C70" w:rsidRPr="00334AEE" w:rsidRDefault="000C0C70" w:rsidP="00B31E69">
            <w:pPr>
              <w:pStyle w:val="Norma"/>
              <w:numPr>
                <w:ilvl w:val="12"/>
                <w:numId w:val="0"/>
              </w:numPr>
              <w:rPr>
                <w:rFonts w:ascii="Calibri" w:hAnsi="Calibri"/>
                <w:b/>
              </w:rPr>
            </w:pPr>
          </w:p>
          <w:p w14:paraId="63EE6D38" w14:textId="77777777" w:rsidR="000C0C70" w:rsidRPr="00334AEE" w:rsidRDefault="000C0C70" w:rsidP="00B31E69">
            <w:pPr>
              <w:pStyle w:val="Norma"/>
              <w:numPr>
                <w:ilvl w:val="12"/>
                <w:numId w:val="0"/>
              </w:numPr>
              <w:rPr>
                <w:rFonts w:ascii="Calibri" w:hAnsi="Calibri"/>
                <w:b/>
              </w:rPr>
            </w:pPr>
            <w:r w:rsidRPr="00334AEE">
              <w:rPr>
                <w:rFonts w:ascii="Calibri" w:hAnsi="Calibri"/>
                <w:b/>
              </w:rPr>
              <w:t>Address:</w:t>
            </w:r>
          </w:p>
          <w:p w14:paraId="4CE0D6F5" w14:textId="77777777" w:rsidR="000C0C70" w:rsidRPr="00334AEE" w:rsidRDefault="000C0C70" w:rsidP="00B31E69">
            <w:pPr>
              <w:pStyle w:val="Norma"/>
              <w:numPr>
                <w:ilvl w:val="12"/>
                <w:numId w:val="0"/>
              </w:numPr>
              <w:rPr>
                <w:rFonts w:ascii="Calibri" w:hAnsi="Calibri"/>
                <w:b/>
              </w:rPr>
            </w:pPr>
          </w:p>
        </w:tc>
        <w:tc>
          <w:tcPr>
            <w:tcW w:w="6283" w:type="dxa"/>
            <w:gridSpan w:val="4"/>
          </w:tcPr>
          <w:p w14:paraId="68A35822" w14:textId="77777777" w:rsidR="000C0C70" w:rsidRPr="00334AEE" w:rsidRDefault="000C0C70" w:rsidP="00B31E69">
            <w:pPr>
              <w:pStyle w:val="Norma"/>
              <w:numPr>
                <w:ilvl w:val="12"/>
                <w:numId w:val="0"/>
              </w:numPr>
              <w:rPr>
                <w:rFonts w:ascii="Calibri" w:hAnsi="Calibri"/>
              </w:rPr>
            </w:pPr>
          </w:p>
        </w:tc>
      </w:tr>
      <w:tr w:rsidR="000C0C70" w:rsidRPr="00334AEE" w14:paraId="481A4EA4" w14:textId="77777777" w:rsidTr="00B31E69">
        <w:tblPrEx>
          <w:tblBorders>
            <w:top w:val="single" w:sz="6" w:space="0" w:color="auto"/>
            <w:left w:val="single" w:sz="6" w:space="0" w:color="auto"/>
            <w:bottom w:val="single" w:sz="6" w:space="0" w:color="auto"/>
            <w:right w:val="single" w:sz="6" w:space="0" w:color="auto"/>
            <w:insideV w:val="single" w:sz="6" w:space="0" w:color="auto"/>
          </w:tblBorders>
        </w:tblPrEx>
        <w:trPr>
          <w:trHeight w:val="799"/>
        </w:trPr>
        <w:tc>
          <w:tcPr>
            <w:tcW w:w="2188" w:type="dxa"/>
            <w:shd w:val="pct20" w:color="auto" w:fill="auto"/>
          </w:tcPr>
          <w:p w14:paraId="048636EA" w14:textId="77777777" w:rsidR="000C0C70" w:rsidRPr="00334AEE" w:rsidRDefault="000C0C70" w:rsidP="00B31E69">
            <w:pPr>
              <w:pStyle w:val="Norma"/>
              <w:numPr>
                <w:ilvl w:val="12"/>
                <w:numId w:val="0"/>
              </w:numPr>
              <w:rPr>
                <w:rFonts w:ascii="Calibri" w:hAnsi="Calibri"/>
                <w:b/>
              </w:rPr>
            </w:pPr>
          </w:p>
          <w:p w14:paraId="2BF55EF7" w14:textId="77777777" w:rsidR="000C0C70" w:rsidRPr="00334AEE" w:rsidRDefault="000C0C70" w:rsidP="00B31E69">
            <w:pPr>
              <w:pStyle w:val="Norma"/>
              <w:numPr>
                <w:ilvl w:val="12"/>
                <w:numId w:val="0"/>
              </w:numPr>
              <w:rPr>
                <w:rFonts w:ascii="Calibri" w:hAnsi="Calibri"/>
                <w:b/>
              </w:rPr>
            </w:pPr>
          </w:p>
          <w:p w14:paraId="7F48E6CB" w14:textId="77777777" w:rsidR="000C0C70" w:rsidRPr="00334AEE" w:rsidRDefault="000C0C70" w:rsidP="00B31E69">
            <w:pPr>
              <w:pStyle w:val="Norma"/>
              <w:numPr>
                <w:ilvl w:val="12"/>
                <w:numId w:val="0"/>
              </w:numPr>
              <w:rPr>
                <w:rFonts w:ascii="Calibri" w:hAnsi="Calibri"/>
                <w:b/>
              </w:rPr>
            </w:pPr>
          </w:p>
        </w:tc>
        <w:tc>
          <w:tcPr>
            <w:tcW w:w="6283" w:type="dxa"/>
            <w:gridSpan w:val="4"/>
          </w:tcPr>
          <w:p w14:paraId="2ACAFB60" w14:textId="77777777" w:rsidR="000C0C70" w:rsidRPr="00334AEE" w:rsidRDefault="000C0C70" w:rsidP="00B31E69">
            <w:pPr>
              <w:pStyle w:val="Norma"/>
              <w:numPr>
                <w:ilvl w:val="12"/>
                <w:numId w:val="0"/>
              </w:numPr>
              <w:rPr>
                <w:rFonts w:ascii="Calibri" w:hAnsi="Calibri"/>
              </w:rPr>
            </w:pPr>
          </w:p>
        </w:tc>
      </w:tr>
      <w:tr w:rsidR="000C0C70" w:rsidRPr="00334AEE" w14:paraId="7750A9B8" w14:textId="77777777" w:rsidTr="00B31E69">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14:paraId="3447CF55" w14:textId="77777777" w:rsidR="000C0C70" w:rsidRPr="00334AEE" w:rsidRDefault="000C0C70" w:rsidP="00B31E69">
            <w:pPr>
              <w:pStyle w:val="Norma"/>
              <w:numPr>
                <w:ilvl w:val="12"/>
                <w:numId w:val="0"/>
              </w:numPr>
              <w:rPr>
                <w:rFonts w:ascii="Calibri" w:hAnsi="Calibri"/>
                <w:b/>
              </w:rPr>
            </w:pPr>
          </w:p>
          <w:p w14:paraId="41E9BCFB" w14:textId="77777777" w:rsidR="000C0C70" w:rsidRPr="00334AEE" w:rsidRDefault="000C0C70" w:rsidP="00B31E69">
            <w:pPr>
              <w:pStyle w:val="Norma"/>
              <w:numPr>
                <w:ilvl w:val="12"/>
                <w:numId w:val="0"/>
              </w:numPr>
              <w:rPr>
                <w:rFonts w:ascii="Calibri" w:hAnsi="Calibri"/>
                <w:b/>
              </w:rPr>
            </w:pPr>
          </w:p>
          <w:p w14:paraId="3F03BF80" w14:textId="77777777" w:rsidR="000C0C70" w:rsidRPr="00334AEE" w:rsidRDefault="000C0C70" w:rsidP="00B31E69">
            <w:pPr>
              <w:pStyle w:val="Norma"/>
              <w:numPr>
                <w:ilvl w:val="12"/>
                <w:numId w:val="0"/>
              </w:numPr>
              <w:rPr>
                <w:rFonts w:ascii="Calibri" w:hAnsi="Calibri"/>
                <w:b/>
              </w:rPr>
            </w:pPr>
          </w:p>
        </w:tc>
        <w:tc>
          <w:tcPr>
            <w:tcW w:w="6283" w:type="dxa"/>
            <w:gridSpan w:val="4"/>
          </w:tcPr>
          <w:p w14:paraId="0DD674EF" w14:textId="77777777" w:rsidR="000C0C70" w:rsidRPr="00334AEE" w:rsidRDefault="000C0C70" w:rsidP="00B31E69">
            <w:pPr>
              <w:pStyle w:val="Norma"/>
              <w:numPr>
                <w:ilvl w:val="12"/>
                <w:numId w:val="0"/>
              </w:numPr>
              <w:rPr>
                <w:rFonts w:ascii="Calibri" w:hAnsi="Calibri"/>
              </w:rPr>
            </w:pPr>
          </w:p>
        </w:tc>
      </w:tr>
      <w:tr w:rsidR="000C0C70" w:rsidRPr="00334AEE" w14:paraId="5120019B" w14:textId="77777777" w:rsidTr="00B31E69">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14:paraId="6C8C012F" w14:textId="77777777" w:rsidR="000C0C70" w:rsidRPr="00334AEE" w:rsidRDefault="000C0C70" w:rsidP="00B31E69">
            <w:pPr>
              <w:pStyle w:val="Norma"/>
              <w:numPr>
                <w:ilvl w:val="12"/>
                <w:numId w:val="0"/>
              </w:numPr>
              <w:rPr>
                <w:rFonts w:ascii="Calibri" w:hAnsi="Calibri"/>
                <w:b/>
              </w:rPr>
            </w:pPr>
          </w:p>
          <w:p w14:paraId="52166654" w14:textId="77777777" w:rsidR="000C0C70" w:rsidRPr="00334AEE" w:rsidRDefault="000C0C70" w:rsidP="00B31E69">
            <w:pPr>
              <w:pStyle w:val="Norma"/>
              <w:numPr>
                <w:ilvl w:val="12"/>
                <w:numId w:val="0"/>
              </w:numPr>
              <w:rPr>
                <w:rFonts w:ascii="Calibri" w:hAnsi="Calibri"/>
                <w:b/>
              </w:rPr>
            </w:pPr>
          </w:p>
          <w:p w14:paraId="406080E7" w14:textId="77777777" w:rsidR="000C0C70" w:rsidRPr="00334AEE" w:rsidRDefault="000C0C70" w:rsidP="00B31E69">
            <w:pPr>
              <w:pStyle w:val="Norma"/>
              <w:numPr>
                <w:ilvl w:val="12"/>
                <w:numId w:val="0"/>
              </w:numPr>
              <w:rPr>
                <w:rFonts w:ascii="Calibri" w:hAnsi="Calibri"/>
                <w:b/>
              </w:rPr>
            </w:pPr>
          </w:p>
        </w:tc>
        <w:tc>
          <w:tcPr>
            <w:tcW w:w="6283" w:type="dxa"/>
            <w:gridSpan w:val="4"/>
          </w:tcPr>
          <w:p w14:paraId="513DF655" w14:textId="77777777" w:rsidR="000C0C70" w:rsidRPr="00334AEE" w:rsidRDefault="000C0C70" w:rsidP="00B31E69">
            <w:pPr>
              <w:pStyle w:val="Norma"/>
              <w:numPr>
                <w:ilvl w:val="12"/>
                <w:numId w:val="0"/>
              </w:numPr>
              <w:rPr>
                <w:rFonts w:ascii="Calibri" w:hAnsi="Calibri"/>
              </w:rPr>
            </w:pPr>
          </w:p>
        </w:tc>
      </w:tr>
      <w:tr w:rsidR="000C0C70" w:rsidRPr="00334AEE" w14:paraId="49D13571" w14:textId="77777777" w:rsidTr="00B31E69">
        <w:trPr>
          <w:trHeight w:val="1611"/>
        </w:trPr>
        <w:tc>
          <w:tcPr>
            <w:tcW w:w="2188" w:type="dxa"/>
            <w:tcBorders>
              <w:top w:val="single" w:sz="6" w:space="0" w:color="auto"/>
              <w:left w:val="single" w:sz="6" w:space="0" w:color="auto"/>
              <w:bottom w:val="single" w:sz="6" w:space="0" w:color="auto"/>
              <w:right w:val="single" w:sz="6" w:space="0" w:color="auto"/>
            </w:tcBorders>
            <w:shd w:val="pct20" w:color="auto" w:fill="auto"/>
          </w:tcPr>
          <w:p w14:paraId="53EA7245" w14:textId="77777777" w:rsidR="000C0C70" w:rsidRPr="00334AEE" w:rsidRDefault="000C0C70" w:rsidP="00B31E69">
            <w:pPr>
              <w:pStyle w:val="Norma"/>
              <w:numPr>
                <w:ilvl w:val="12"/>
                <w:numId w:val="0"/>
              </w:numPr>
              <w:rPr>
                <w:rFonts w:ascii="Calibri" w:hAnsi="Calibri"/>
                <w:b/>
              </w:rPr>
            </w:pPr>
          </w:p>
          <w:p w14:paraId="642EAE89" w14:textId="77777777" w:rsidR="000C0C70" w:rsidRPr="00334AEE" w:rsidRDefault="000C0C70" w:rsidP="00B31E69">
            <w:pPr>
              <w:pStyle w:val="Norma"/>
              <w:numPr>
                <w:ilvl w:val="12"/>
                <w:numId w:val="0"/>
              </w:numPr>
              <w:rPr>
                <w:rFonts w:ascii="Calibri" w:hAnsi="Calibri"/>
                <w:b/>
              </w:rPr>
            </w:pPr>
            <w:r w:rsidRPr="00334AEE">
              <w:rPr>
                <w:rFonts w:ascii="Calibri" w:hAnsi="Calibri"/>
                <w:b/>
              </w:rPr>
              <w:t>Contact Name:</w:t>
            </w:r>
          </w:p>
          <w:p w14:paraId="6DEAA611" w14:textId="77777777" w:rsidR="000C0C70" w:rsidRPr="00334AEE" w:rsidRDefault="000C0C70" w:rsidP="00B31E69">
            <w:pPr>
              <w:pStyle w:val="Norma"/>
              <w:numPr>
                <w:ilvl w:val="12"/>
                <w:numId w:val="0"/>
              </w:numPr>
              <w:rPr>
                <w:rFonts w:ascii="Calibri" w:hAnsi="Calibri"/>
              </w:rPr>
            </w:pPr>
          </w:p>
        </w:tc>
        <w:tc>
          <w:tcPr>
            <w:tcW w:w="2742" w:type="dxa"/>
            <w:tcBorders>
              <w:top w:val="single" w:sz="6" w:space="0" w:color="auto"/>
              <w:left w:val="single" w:sz="6" w:space="0" w:color="auto"/>
              <w:bottom w:val="single" w:sz="6" w:space="0" w:color="auto"/>
              <w:right w:val="single" w:sz="6" w:space="0" w:color="auto"/>
            </w:tcBorders>
          </w:tcPr>
          <w:p w14:paraId="5DF1D462" w14:textId="77777777" w:rsidR="000C0C70" w:rsidRPr="00334AEE" w:rsidRDefault="000C0C70" w:rsidP="00B31E69">
            <w:pPr>
              <w:pStyle w:val="Norma"/>
              <w:numPr>
                <w:ilvl w:val="12"/>
                <w:numId w:val="0"/>
              </w:numPr>
              <w:rPr>
                <w:rFonts w:ascii="Calibri" w:hAnsi="Calibri"/>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14:paraId="216D9755" w14:textId="77777777" w:rsidR="000C0C70" w:rsidRPr="00334AEE" w:rsidRDefault="000C0C70" w:rsidP="00B31E69">
            <w:pPr>
              <w:pStyle w:val="Norma"/>
              <w:numPr>
                <w:ilvl w:val="12"/>
                <w:numId w:val="0"/>
              </w:numPr>
              <w:rPr>
                <w:rFonts w:ascii="Calibri" w:hAnsi="Calibri"/>
                <w:b/>
              </w:rPr>
            </w:pPr>
          </w:p>
          <w:p w14:paraId="045368A8" w14:textId="77777777" w:rsidR="000C0C70" w:rsidRPr="00334AEE" w:rsidRDefault="000C0C70" w:rsidP="00B31E69">
            <w:pPr>
              <w:pStyle w:val="Norma"/>
              <w:numPr>
                <w:ilvl w:val="12"/>
                <w:numId w:val="0"/>
              </w:numPr>
              <w:rPr>
                <w:rFonts w:ascii="Calibri" w:hAnsi="Calibri"/>
                <w:b/>
              </w:rPr>
            </w:pPr>
            <w:r w:rsidRPr="00334AEE">
              <w:rPr>
                <w:rFonts w:ascii="Calibri" w:hAnsi="Calibri"/>
                <w:b/>
              </w:rPr>
              <w:t>Telephone Number:</w:t>
            </w:r>
          </w:p>
          <w:p w14:paraId="0EE2A12B" w14:textId="77777777" w:rsidR="000C0C70" w:rsidRPr="00334AEE" w:rsidRDefault="000C0C70" w:rsidP="00B31E69">
            <w:pPr>
              <w:pStyle w:val="Norma"/>
              <w:numPr>
                <w:ilvl w:val="12"/>
                <w:numId w:val="0"/>
              </w:numPr>
              <w:rPr>
                <w:rFonts w:ascii="Calibri" w:hAnsi="Calibri"/>
              </w:rPr>
            </w:pPr>
            <w:r w:rsidRPr="00334AEE">
              <w:rPr>
                <w:rFonts w:ascii="Calibri" w:hAnsi="Calibri"/>
              </w:rPr>
              <w:t>(Including STD Code)</w:t>
            </w:r>
          </w:p>
        </w:tc>
        <w:tc>
          <w:tcPr>
            <w:tcW w:w="1393" w:type="dxa"/>
            <w:tcBorders>
              <w:top w:val="single" w:sz="6" w:space="0" w:color="auto"/>
              <w:left w:val="single" w:sz="6" w:space="0" w:color="auto"/>
              <w:bottom w:val="single" w:sz="6" w:space="0" w:color="auto"/>
              <w:right w:val="single" w:sz="6" w:space="0" w:color="auto"/>
            </w:tcBorders>
          </w:tcPr>
          <w:p w14:paraId="274DA193" w14:textId="77777777" w:rsidR="000C0C70" w:rsidRPr="00334AEE" w:rsidRDefault="000C0C70" w:rsidP="00B31E69">
            <w:pPr>
              <w:pStyle w:val="Norma"/>
              <w:numPr>
                <w:ilvl w:val="12"/>
                <w:numId w:val="0"/>
              </w:numPr>
              <w:rPr>
                <w:rFonts w:ascii="Calibri" w:hAnsi="Calibri"/>
              </w:rPr>
            </w:pPr>
          </w:p>
          <w:p w14:paraId="683C4BA8" w14:textId="77777777" w:rsidR="000C0C70" w:rsidRPr="00334AEE" w:rsidRDefault="000C0C70" w:rsidP="00B31E69">
            <w:pPr>
              <w:pStyle w:val="Norma"/>
              <w:numPr>
                <w:ilvl w:val="12"/>
                <w:numId w:val="0"/>
              </w:numPr>
              <w:rPr>
                <w:rFonts w:ascii="Calibri" w:hAnsi="Calibri"/>
              </w:rPr>
            </w:pPr>
          </w:p>
          <w:p w14:paraId="6C2F6244" w14:textId="77777777" w:rsidR="000C0C70" w:rsidRPr="00334AEE" w:rsidRDefault="000C0C70" w:rsidP="00B31E69">
            <w:pPr>
              <w:pStyle w:val="Norma"/>
              <w:numPr>
                <w:ilvl w:val="12"/>
                <w:numId w:val="0"/>
              </w:numPr>
              <w:rPr>
                <w:rFonts w:ascii="Calibri" w:hAnsi="Calibri"/>
              </w:rPr>
            </w:pPr>
          </w:p>
          <w:p w14:paraId="70D9BCAB" w14:textId="77777777" w:rsidR="000C0C70" w:rsidRPr="00334AEE" w:rsidRDefault="000C0C70" w:rsidP="00B31E69">
            <w:pPr>
              <w:pStyle w:val="Norma"/>
              <w:numPr>
                <w:ilvl w:val="12"/>
                <w:numId w:val="0"/>
              </w:numPr>
              <w:rPr>
                <w:rFonts w:ascii="Calibri" w:hAnsi="Calibri"/>
              </w:rPr>
            </w:pPr>
          </w:p>
          <w:p w14:paraId="6C27D099" w14:textId="77777777" w:rsidR="000C0C70" w:rsidRPr="00334AEE" w:rsidRDefault="000C0C70" w:rsidP="00B31E69">
            <w:pPr>
              <w:pStyle w:val="Norma"/>
              <w:numPr>
                <w:ilvl w:val="12"/>
                <w:numId w:val="0"/>
              </w:numPr>
              <w:rPr>
                <w:rFonts w:ascii="Calibri" w:hAnsi="Calibri"/>
              </w:rPr>
            </w:pPr>
          </w:p>
          <w:p w14:paraId="4E7A6DC0" w14:textId="77777777" w:rsidR="000C0C70" w:rsidRPr="00334AEE" w:rsidRDefault="000C0C70" w:rsidP="00B31E69">
            <w:pPr>
              <w:pStyle w:val="Norma"/>
              <w:numPr>
                <w:ilvl w:val="12"/>
                <w:numId w:val="0"/>
              </w:numPr>
              <w:rPr>
                <w:rFonts w:ascii="Calibri" w:hAnsi="Calibri"/>
              </w:rPr>
            </w:pPr>
          </w:p>
        </w:tc>
      </w:tr>
      <w:tr w:rsidR="000C0C70" w:rsidRPr="00334AEE" w14:paraId="49198EC5" w14:textId="77777777" w:rsidTr="00B31E69">
        <w:trPr>
          <w:trHeight w:val="811"/>
        </w:trPr>
        <w:tc>
          <w:tcPr>
            <w:tcW w:w="2188" w:type="dxa"/>
            <w:tcBorders>
              <w:top w:val="single" w:sz="6" w:space="0" w:color="auto"/>
              <w:left w:val="single" w:sz="6" w:space="0" w:color="auto"/>
              <w:bottom w:val="single" w:sz="6" w:space="0" w:color="auto"/>
              <w:right w:val="single" w:sz="6" w:space="0" w:color="auto"/>
            </w:tcBorders>
            <w:shd w:val="pct20" w:color="auto" w:fill="auto"/>
          </w:tcPr>
          <w:p w14:paraId="79FC0FF5" w14:textId="77777777" w:rsidR="000C0C70" w:rsidRPr="00334AEE" w:rsidRDefault="000C0C70" w:rsidP="00B31E69">
            <w:pPr>
              <w:pStyle w:val="Norma"/>
              <w:numPr>
                <w:ilvl w:val="12"/>
                <w:numId w:val="0"/>
              </w:numPr>
              <w:rPr>
                <w:rFonts w:ascii="Calibri" w:hAnsi="Calibri"/>
                <w:b/>
              </w:rPr>
            </w:pPr>
          </w:p>
          <w:p w14:paraId="55FD1706" w14:textId="77777777" w:rsidR="000C0C70" w:rsidRPr="00334AEE" w:rsidRDefault="000C0C70" w:rsidP="00B31E69">
            <w:pPr>
              <w:pStyle w:val="Norma"/>
              <w:numPr>
                <w:ilvl w:val="12"/>
                <w:numId w:val="0"/>
              </w:numPr>
              <w:rPr>
                <w:rFonts w:ascii="Calibri" w:hAnsi="Calibri"/>
              </w:rPr>
            </w:pPr>
            <w:r w:rsidRPr="00334AEE">
              <w:rPr>
                <w:rFonts w:ascii="Calibri" w:hAnsi="Calibri"/>
                <w:b/>
              </w:rPr>
              <w:t>Contact Title:</w:t>
            </w:r>
          </w:p>
          <w:p w14:paraId="6969261B" w14:textId="77777777" w:rsidR="000C0C70" w:rsidRPr="00334AEE" w:rsidRDefault="000C0C70" w:rsidP="00B31E69">
            <w:pPr>
              <w:pStyle w:val="Norma"/>
              <w:numPr>
                <w:ilvl w:val="12"/>
                <w:numId w:val="0"/>
              </w:numPr>
              <w:rPr>
                <w:rFonts w:ascii="Calibri" w:hAnsi="Calibri"/>
              </w:rPr>
            </w:pPr>
          </w:p>
        </w:tc>
        <w:tc>
          <w:tcPr>
            <w:tcW w:w="2742" w:type="dxa"/>
            <w:tcBorders>
              <w:top w:val="single" w:sz="6" w:space="0" w:color="auto"/>
              <w:left w:val="single" w:sz="6" w:space="0" w:color="auto"/>
              <w:bottom w:val="single" w:sz="6" w:space="0" w:color="auto"/>
              <w:right w:val="single" w:sz="6" w:space="0" w:color="auto"/>
            </w:tcBorders>
          </w:tcPr>
          <w:p w14:paraId="01E7CD5A" w14:textId="77777777" w:rsidR="000C0C70" w:rsidRPr="00334AEE" w:rsidRDefault="000C0C70" w:rsidP="00B31E69">
            <w:pPr>
              <w:pStyle w:val="Norma"/>
              <w:numPr>
                <w:ilvl w:val="12"/>
                <w:numId w:val="0"/>
              </w:numPr>
              <w:rPr>
                <w:rFonts w:ascii="Calibri" w:hAnsi="Calibri"/>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14:paraId="34BDAC9E" w14:textId="77777777" w:rsidR="000C0C70" w:rsidRPr="00334AEE" w:rsidRDefault="000C0C70" w:rsidP="00B31E69">
            <w:pPr>
              <w:pStyle w:val="Norma"/>
              <w:numPr>
                <w:ilvl w:val="12"/>
                <w:numId w:val="0"/>
              </w:numPr>
              <w:rPr>
                <w:rFonts w:ascii="Calibri" w:hAnsi="Calibri"/>
                <w:b/>
              </w:rPr>
            </w:pPr>
          </w:p>
          <w:p w14:paraId="6B9408B5" w14:textId="77777777" w:rsidR="000C0C70" w:rsidRPr="00334AEE" w:rsidRDefault="000C0C70" w:rsidP="00B31E69">
            <w:pPr>
              <w:pStyle w:val="Norma"/>
              <w:numPr>
                <w:ilvl w:val="12"/>
                <w:numId w:val="0"/>
              </w:numPr>
              <w:rPr>
                <w:rFonts w:ascii="Calibri" w:hAnsi="Calibri"/>
                <w:b/>
              </w:rPr>
            </w:pPr>
            <w:r w:rsidRPr="00334AEE">
              <w:rPr>
                <w:rFonts w:ascii="Calibri" w:hAnsi="Calibri"/>
                <w:b/>
              </w:rPr>
              <w:t>Facsimile Number:</w:t>
            </w:r>
          </w:p>
          <w:p w14:paraId="291EFA65" w14:textId="77777777" w:rsidR="000C0C70" w:rsidRPr="00334AEE" w:rsidRDefault="000C0C70" w:rsidP="00B31E69">
            <w:pPr>
              <w:pStyle w:val="Norma"/>
              <w:numPr>
                <w:ilvl w:val="12"/>
                <w:numId w:val="0"/>
              </w:numPr>
              <w:rPr>
                <w:rFonts w:ascii="Calibri" w:hAnsi="Calibri"/>
              </w:rPr>
            </w:pPr>
            <w:r w:rsidRPr="00334AEE">
              <w:rPr>
                <w:rFonts w:ascii="Calibri" w:hAnsi="Calibri"/>
              </w:rPr>
              <w:t>(Including STD Code)</w:t>
            </w:r>
          </w:p>
        </w:tc>
        <w:tc>
          <w:tcPr>
            <w:tcW w:w="1393" w:type="dxa"/>
            <w:tcBorders>
              <w:top w:val="single" w:sz="6" w:space="0" w:color="auto"/>
              <w:left w:val="single" w:sz="6" w:space="0" w:color="auto"/>
              <w:bottom w:val="single" w:sz="6" w:space="0" w:color="auto"/>
              <w:right w:val="single" w:sz="6" w:space="0" w:color="auto"/>
            </w:tcBorders>
          </w:tcPr>
          <w:p w14:paraId="2478CB3C" w14:textId="77777777" w:rsidR="000C0C70" w:rsidRPr="00334AEE" w:rsidRDefault="000C0C70" w:rsidP="00B31E69">
            <w:pPr>
              <w:pStyle w:val="Norma"/>
              <w:numPr>
                <w:ilvl w:val="12"/>
                <w:numId w:val="0"/>
              </w:numPr>
              <w:rPr>
                <w:rFonts w:ascii="Calibri" w:hAnsi="Calibri"/>
              </w:rPr>
            </w:pPr>
          </w:p>
        </w:tc>
      </w:tr>
      <w:tr w:rsidR="000C0C70" w:rsidRPr="00334AEE" w14:paraId="68878C99" w14:textId="77777777" w:rsidTr="00B31E69">
        <w:trPr>
          <w:trHeight w:val="1086"/>
        </w:trPr>
        <w:tc>
          <w:tcPr>
            <w:tcW w:w="2188" w:type="dxa"/>
            <w:tcBorders>
              <w:top w:val="single" w:sz="6" w:space="0" w:color="auto"/>
              <w:left w:val="single" w:sz="6" w:space="0" w:color="auto"/>
              <w:bottom w:val="single" w:sz="6" w:space="0" w:color="auto"/>
              <w:right w:val="single" w:sz="6" w:space="0" w:color="auto"/>
            </w:tcBorders>
            <w:shd w:val="pct20" w:color="auto" w:fill="auto"/>
          </w:tcPr>
          <w:p w14:paraId="7486EA77" w14:textId="77777777" w:rsidR="000C0C70" w:rsidRPr="00334AEE" w:rsidRDefault="000C0C70" w:rsidP="00B31E69">
            <w:pPr>
              <w:pStyle w:val="Norma"/>
              <w:numPr>
                <w:ilvl w:val="12"/>
                <w:numId w:val="0"/>
              </w:numPr>
              <w:rPr>
                <w:rFonts w:ascii="Calibri" w:hAnsi="Calibri"/>
                <w:b/>
              </w:rPr>
            </w:pPr>
          </w:p>
          <w:p w14:paraId="76DDBB55" w14:textId="77777777" w:rsidR="000C0C70" w:rsidRPr="00334AEE" w:rsidRDefault="000C0C70" w:rsidP="00B31E69">
            <w:pPr>
              <w:pStyle w:val="Norma"/>
              <w:numPr>
                <w:ilvl w:val="12"/>
                <w:numId w:val="0"/>
              </w:numPr>
              <w:rPr>
                <w:rFonts w:ascii="Calibri" w:hAnsi="Calibri"/>
              </w:rPr>
            </w:pPr>
            <w:r w:rsidRPr="00334AEE">
              <w:rPr>
                <w:rFonts w:ascii="Calibri" w:hAnsi="Calibri"/>
                <w:b/>
              </w:rPr>
              <w:t>Email and website Address:</w:t>
            </w:r>
          </w:p>
          <w:p w14:paraId="33689F7F" w14:textId="77777777" w:rsidR="000C0C70" w:rsidRPr="00334AEE" w:rsidRDefault="000C0C70" w:rsidP="00B31E69">
            <w:pPr>
              <w:pStyle w:val="Norma"/>
              <w:numPr>
                <w:ilvl w:val="12"/>
                <w:numId w:val="0"/>
              </w:numPr>
              <w:rPr>
                <w:rFonts w:ascii="Calibri" w:hAnsi="Calibri"/>
              </w:rPr>
            </w:pPr>
          </w:p>
        </w:tc>
        <w:tc>
          <w:tcPr>
            <w:tcW w:w="6283" w:type="dxa"/>
            <w:gridSpan w:val="4"/>
            <w:tcBorders>
              <w:top w:val="single" w:sz="6" w:space="0" w:color="auto"/>
              <w:left w:val="single" w:sz="6" w:space="0" w:color="auto"/>
              <w:bottom w:val="single" w:sz="6" w:space="0" w:color="auto"/>
              <w:right w:val="single" w:sz="6" w:space="0" w:color="auto"/>
            </w:tcBorders>
          </w:tcPr>
          <w:p w14:paraId="4FBB891A" w14:textId="77777777" w:rsidR="000C0C70" w:rsidRPr="00334AEE" w:rsidRDefault="000C0C70" w:rsidP="00B31E69">
            <w:pPr>
              <w:pStyle w:val="Norma"/>
              <w:numPr>
                <w:ilvl w:val="12"/>
                <w:numId w:val="0"/>
              </w:numPr>
              <w:rPr>
                <w:rFonts w:ascii="Calibri" w:hAnsi="Calibri"/>
              </w:rPr>
            </w:pPr>
          </w:p>
        </w:tc>
      </w:tr>
      <w:tr w:rsidR="000C0C70" w:rsidRPr="00334AEE" w14:paraId="678B31E4" w14:textId="77777777" w:rsidTr="00B31E69">
        <w:trPr>
          <w:trHeight w:val="144"/>
        </w:trPr>
        <w:tc>
          <w:tcPr>
            <w:tcW w:w="2188" w:type="dxa"/>
            <w:tcBorders>
              <w:top w:val="single" w:sz="6" w:space="0" w:color="auto"/>
              <w:left w:val="single" w:sz="6" w:space="0" w:color="auto"/>
              <w:bottom w:val="single" w:sz="6" w:space="0" w:color="auto"/>
              <w:right w:val="single" w:sz="6" w:space="0" w:color="auto"/>
            </w:tcBorders>
            <w:shd w:val="pct20" w:color="auto" w:fill="auto"/>
          </w:tcPr>
          <w:p w14:paraId="3329C7D6" w14:textId="77777777" w:rsidR="000C0C70" w:rsidRPr="00334AEE" w:rsidRDefault="000C0C70" w:rsidP="00B31E69">
            <w:pPr>
              <w:pStyle w:val="Norma"/>
              <w:numPr>
                <w:ilvl w:val="12"/>
                <w:numId w:val="0"/>
              </w:numPr>
              <w:rPr>
                <w:rFonts w:ascii="Calibri" w:hAnsi="Calibri"/>
                <w:b/>
              </w:rPr>
            </w:pPr>
          </w:p>
          <w:p w14:paraId="64E4390D" w14:textId="77777777" w:rsidR="000C0C70" w:rsidRPr="00334AEE" w:rsidRDefault="000C0C70" w:rsidP="00B31E69">
            <w:pPr>
              <w:pStyle w:val="Norma"/>
              <w:numPr>
                <w:ilvl w:val="12"/>
                <w:numId w:val="0"/>
              </w:numPr>
              <w:rPr>
                <w:rFonts w:ascii="Calibri" w:hAnsi="Calibri"/>
              </w:rPr>
            </w:pPr>
            <w:r w:rsidRPr="00334AEE">
              <w:rPr>
                <w:rFonts w:ascii="Calibri" w:hAnsi="Calibri"/>
                <w:b/>
              </w:rPr>
              <w:t>Signed:</w:t>
            </w:r>
          </w:p>
          <w:p w14:paraId="226D9F89" w14:textId="77777777" w:rsidR="000C0C70" w:rsidRPr="00334AEE" w:rsidRDefault="000C0C70" w:rsidP="00B31E69">
            <w:pPr>
              <w:pStyle w:val="Norma"/>
              <w:numPr>
                <w:ilvl w:val="12"/>
                <w:numId w:val="0"/>
              </w:numPr>
              <w:rPr>
                <w:rFonts w:ascii="Calibri" w:hAnsi="Calibri"/>
              </w:rPr>
            </w:pPr>
          </w:p>
        </w:tc>
        <w:tc>
          <w:tcPr>
            <w:tcW w:w="2742" w:type="dxa"/>
            <w:tcBorders>
              <w:top w:val="single" w:sz="6" w:space="0" w:color="auto"/>
              <w:left w:val="single" w:sz="6" w:space="0" w:color="auto"/>
              <w:bottom w:val="single" w:sz="6" w:space="0" w:color="auto"/>
              <w:right w:val="single" w:sz="6" w:space="0" w:color="auto"/>
            </w:tcBorders>
          </w:tcPr>
          <w:p w14:paraId="628E0F41" w14:textId="77777777" w:rsidR="000C0C70" w:rsidRPr="00334AEE" w:rsidRDefault="000C0C70" w:rsidP="00B31E69">
            <w:pPr>
              <w:pStyle w:val="FootnoteText"/>
              <w:numPr>
                <w:ilvl w:val="12"/>
                <w:numId w:val="0"/>
              </w:numPr>
              <w:rPr>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14:paraId="7EEC0B33" w14:textId="77777777" w:rsidR="000C0C70" w:rsidRPr="00334AEE" w:rsidRDefault="000C0C70" w:rsidP="00B31E69">
            <w:pPr>
              <w:pStyle w:val="Norma"/>
              <w:numPr>
                <w:ilvl w:val="12"/>
                <w:numId w:val="0"/>
              </w:numPr>
              <w:rPr>
                <w:rFonts w:ascii="Calibri" w:hAnsi="Calibri"/>
                <w:b/>
              </w:rPr>
            </w:pPr>
          </w:p>
          <w:p w14:paraId="40769485" w14:textId="77777777" w:rsidR="000C0C70" w:rsidRPr="00334AEE" w:rsidRDefault="000C0C70" w:rsidP="00B31E69">
            <w:pPr>
              <w:pStyle w:val="Norma"/>
              <w:numPr>
                <w:ilvl w:val="12"/>
                <w:numId w:val="0"/>
              </w:numPr>
              <w:rPr>
                <w:rFonts w:ascii="Calibri" w:hAnsi="Calibri"/>
              </w:rPr>
            </w:pPr>
            <w:r w:rsidRPr="00334AEE">
              <w:rPr>
                <w:rFonts w:ascii="Calibri" w:hAnsi="Calibri"/>
                <w:b/>
              </w:rPr>
              <w:t>Dated:</w:t>
            </w:r>
          </w:p>
        </w:tc>
        <w:tc>
          <w:tcPr>
            <w:tcW w:w="1393" w:type="dxa"/>
            <w:tcBorders>
              <w:top w:val="single" w:sz="6" w:space="0" w:color="auto"/>
              <w:left w:val="single" w:sz="6" w:space="0" w:color="auto"/>
              <w:bottom w:val="single" w:sz="6" w:space="0" w:color="auto"/>
              <w:right w:val="single" w:sz="6" w:space="0" w:color="auto"/>
            </w:tcBorders>
          </w:tcPr>
          <w:p w14:paraId="202C88DC" w14:textId="77777777" w:rsidR="000C0C70" w:rsidRPr="00334AEE" w:rsidRDefault="000C0C70" w:rsidP="00B31E69">
            <w:pPr>
              <w:pStyle w:val="Norma"/>
              <w:numPr>
                <w:ilvl w:val="12"/>
                <w:numId w:val="0"/>
              </w:numPr>
              <w:rPr>
                <w:rFonts w:ascii="Calibri" w:hAnsi="Calibri"/>
              </w:rPr>
            </w:pPr>
          </w:p>
        </w:tc>
      </w:tr>
    </w:tbl>
    <w:p w14:paraId="6205ED17" w14:textId="77777777" w:rsidR="000C0C70" w:rsidRDefault="000C0C70" w:rsidP="000C0C70">
      <w:pPr>
        <w:pStyle w:val="Norma"/>
        <w:numPr>
          <w:ilvl w:val="12"/>
          <w:numId w:val="0"/>
        </w:numPr>
        <w:rPr>
          <w:rFonts w:ascii="Calibri" w:hAnsi="Calibri"/>
        </w:rPr>
      </w:pPr>
    </w:p>
    <w:p w14:paraId="18656F76" w14:textId="77777777" w:rsidR="000C0C70" w:rsidRPr="00334AEE" w:rsidRDefault="000C0C70" w:rsidP="000C0C70">
      <w:pPr>
        <w:pStyle w:val="Norma"/>
        <w:numPr>
          <w:ilvl w:val="12"/>
          <w:numId w:val="0"/>
        </w:numPr>
        <w:rPr>
          <w:rFonts w:ascii="Calibri" w:hAnsi="Calibri"/>
        </w:rPr>
      </w:pPr>
    </w:p>
    <w:tbl>
      <w:tblPr>
        <w:tblStyle w:val="NormalTable0"/>
        <w:tblW w:w="85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4"/>
        <w:gridCol w:w="3671"/>
        <w:gridCol w:w="655"/>
        <w:gridCol w:w="3105"/>
        <w:gridCol w:w="583"/>
      </w:tblGrid>
      <w:tr w:rsidR="000C0C70" w:rsidRPr="00334AEE" w14:paraId="0B44315C" w14:textId="77777777" w:rsidTr="00B31E69">
        <w:trPr>
          <w:trHeight w:val="700"/>
        </w:trPr>
        <w:tc>
          <w:tcPr>
            <w:tcW w:w="8508" w:type="dxa"/>
            <w:gridSpan w:val="5"/>
            <w:shd w:val="pct20" w:color="auto" w:fill="FFFFFF"/>
          </w:tcPr>
          <w:p w14:paraId="0671CF1F" w14:textId="77777777" w:rsidR="000C0C70" w:rsidRPr="00334AEE" w:rsidRDefault="000C0C70" w:rsidP="00B31E69">
            <w:pPr>
              <w:pStyle w:val="BodyText"/>
              <w:numPr>
                <w:ilvl w:val="12"/>
                <w:numId w:val="0"/>
              </w:numPr>
              <w:jc w:val="left"/>
              <w:rPr>
                <w:rFonts w:ascii="Calibri" w:hAnsi="Calibri"/>
                <w:b/>
                <w:sz w:val="22"/>
                <w:szCs w:val="22"/>
              </w:rPr>
            </w:pPr>
          </w:p>
          <w:p w14:paraId="57239627" w14:textId="77777777" w:rsidR="000C0C70" w:rsidRPr="00334AEE" w:rsidRDefault="000C0C70" w:rsidP="00B31E69">
            <w:pPr>
              <w:pStyle w:val="BodyText"/>
              <w:numPr>
                <w:ilvl w:val="12"/>
                <w:numId w:val="0"/>
              </w:numPr>
              <w:tabs>
                <w:tab w:val="left" w:pos="3540"/>
              </w:tabs>
              <w:jc w:val="left"/>
              <w:rPr>
                <w:rFonts w:ascii="Calibri" w:hAnsi="Calibri"/>
                <w:b/>
                <w:sz w:val="22"/>
                <w:szCs w:val="22"/>
              </w:rPr>
            </w:pPr>
            <w:r>
              <w:rPr>
                <w:rFonts w:ascii="Calibri" w:hAnsi="Calibri"/>
                <w:b/>
                <w:sz w:val="22"/>
                <w:szCs w:val="22"/>
              </w:rPr>
              <w:t xml:space="preserve">SECTION C1 </w:t>
            </w:r>
            <w:r w:rsidRPr="00334AEE">
              <w:rPr>
                <w:rFonts w:ascii="Calibri" w:hAnsi="Calibri"/>
                <w:b/>
                <w:sz w:val="22"/>
                <w:szCs w:val="22"/>
              </w:rPr>
              <w:t>: ORGANISATION, MANDATORY AND FINANCIAL INFORMATION</w:t>
            </w:r>
          </w:p>
        </w:tc>
      </w:tr>
      <w:tr w:rsidR="000C0C70" w:rsidRPr="00334AEE" w14:paraId="194A932D" w14:textId="77777777" w:rsidTr="00B31E69">
        <w:tblPrEx>
          <w:tblBorders>
            <w:insideH w:val="none" w:sz="0" w:space="0" w:color="auto"/>
            <w:insideV w:val="none" w:sz="0" w:space="0" w:color="auto"/>
          </w:tblBorders>
        </w:tblPrEx>
        <w:trPr>
          <w:trHeight w:val="735"/>
        </w:trPr>
        <w:tc>
          <w:tcPr>
            <w:tcW w:w="8508" w:type="dxa"/>
            <w:gridSpan w:val="5"/>
            <w:tcBorders>
              <w:top w:val="single" w:sz="4" w:space="0" w:color="auto"/>
              <w:bottom w:val="nil"/>
            </w:tcBorders>
          </w:tcPr>
          <w:p w14:paraId="52264C12" w14:textId="77777777" w:rsidR="000C0C70" w:rsidRPr="00334AEE" w:rsidRDefault="000C0C70" w:rsidP="00B31E69">
            <w:pPr>
              <w:pStyle w:val="Norma"/>
              <w:rPr>
                <w:rFonts w:ascii="Calibri" w:hAnsi="Calibri"/>
              </w:rPr>
            </w:pPr>
          </w:p>
          <w:p w14:paraId="22412A7A" w14:textId="77777777" w:rsidR="000C0C70" w:rsidRPr="00334AEE" w:rsidRDefault="000C0C70" w:rsidP="00B31E69">
            <w:pPr>
              <w:pStyle w:val="Norma"/>
              <w:jc w:val="both"/>
              <w:rPr>
                <w:rFonts w:ascii="Calibri" w:hAnsi="Calibri"/>
                <w:b/>
              </w:rPr>
            </w:pPr>
            <w:r w:rsidRPr="00334AEE">
              <w:rPr>
                <w:rFonts w:ascii="Calibri" w:hAnsi="Calibri"/>
                <w:b/>
              </w:rPr>
              <w:t>Note:</w:t>
            </w:r>
            <w:r w:rsidRPr="00334AEE">
              <w:rPr>
                <w:rFonts w:ascii="Calibri" w:hAnsi="Calibri"/>
                <w:b/>
              </w:rPr>
              <w:tab/>
              <w:t>Where a consortium bid is proposed, please present the information for each consortium member individually.</w:t>
            </w:r>
          </w:p>
          <w:p w14:paraId="39075F4A" w14:textId="77777777" w:rsidR="000C0C70" w:rsidRPr="00334AEE" w:rsidRDefault="000C0C70" w:rsidP="00B31E69">
            <w:pPr>
              <w:pStyle w:val="Norma"/>
              <w:ind w:left="709" w:hanging="709"/>
              <w:jc w:val="both"/>
              <w:rPr>
                <w:rFonts w:ascii="Calibri" w:hAnsi="Calibri"/>
                <w:b/>
              </w:rPr>
            </w:pPr>
          </w:p>
          <w:p w14:paraId="6ADF72F8" w14:textId="77777777" w:rsidR="000C0C70" w:rsidRPr="00334AEE" w:rsidRDefault="000C0C70" w:rsidP="00B31E69">
            <w:pPr>
              <w:pStyle w:val="Norma"/>
              <w:ind w:left="709"/>
              <w:jc w:val="both"/>
              <w:rPr>
                <w:rFonts w:ascii="Calibri" w:hAnsi="Calibri"/>
              </w:rPr>
            </w:pPr>
          </w:p>
        </w:tc>
      </w:tr>
      <w:tr w:rsidR="000C0C70" w:rsidRPr="00334AEE" w14:paraId="65FC03A3" w14:textId="77777777" w:rsidTr="00B31E69">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14:paraId="5CFCDB38" w14:textId="77777777" w:rsidR="000C0C70" w:rsidRPr="00334AEE" w:rsidRDefault="000C0C70" w:rsidP="00B31E69">
            <w:pPr>
              <w:pStyle w:val="Heading9"/>
              <w:rPr>
                <w:rFonts w:ascii="Calibri" w:hAnsi="Calibri"/>
                <w:sz w:val="22"/>
                <w:szCs w:val="22"/>
              </w:rPr>
            </w:pPr>
            <w:r w:rsidRPr="00334AEE">
              <w:rPr>
                <w:rFonts w:ascii="Calibri" w:hAnsi="Calibri"/>
                <w:sz w:val="22"/>
                <w:szCs w:val="22"/>
              </w:rPr>
              <w:t>GENERAL INFORMATION</w:t>
            </w:r>
          </w:p>
          <w:p w14:paraId="6B72E42F" w14:textId="77777777" w:rsidR="000C0C70" w:rsidRPr="00334AEE" w:rsidRDefault="000C0C70" w:rsidP="00B31E69">
            <w:pPr>
              <w:pStyle w:val="BodyText"/>
              <w:numPr>
                <w:ilvl w:val="12"/>
                <w:numId w:val="0"/>
              </w:numPr>
              <w:ind w:left="720" w:hanging="720"/>
              <w:jc w:val="left"/>
              <w:rPr>
                <w:rFonts w:ascii="Calibri" w:hAnsi="Calibri"/>
                <w:b/>
                <w:sz w:val="22"/>
                <w:szCs w:val="22"/>
              </w:rPr>
            </w:pPr>
          </w:p>
          <w:p w14:paraId="31A8CE0B" w14:textId="77777777" w:rsidR="000C0C70" w:rsidRPr="00334AEE" w:rsidRDefault="000C0C70" w:rsidP="00B31E69">
            <w:pPr>
              <w:pStyle w:val="BodyText"/>
              <w:numPr>
                <w:ilvl w:val="12"/>
                <w:numId w:val="0"/>
              </w:numPr>
              <w:ind w:left="720" w:hanging="720"/>
              <w:jc w:val="left"/>
              <w:rPr>
                <w:rFonts w:ascii="Calibri" w:hAnsi="Calibri"/>
                <w:b/>
                <w:sz w:val="22"/>
                <w:szCs w:val="22"/>
              </w:rPr>
            </w:pPr>
            <w:r w:rsidRPr="00334AEE">
              <w:rPr>
                <w:rFonts w:ascii="Calibri" w:hAnsi="Calibri"/>
                <w:b/>
                <w:sz w:val="22"/>
                <w:szCs w:val="22"/>
              </w:rPr>
              <w:lastRenderedPageBreak/>
              <w:tab/>
              <w:t xml:space="preserve">Please enclose details of your organisation’s internal structure.  A diagram would be helpful to support your answer. </w:t>
            </w:r>
          </w:p>
          <w:p w14:paraId="33F55649" w14:textId="77777777" w:rsidR="000C0C70" w:rsidRPr="00334AEE" w:rsidRDefault="000C0C70" w:rsidP="00B31E69">
            <w:pPr>
              <w:pStyle w:val="Norma"/>
              <w:ind w:left="1440" w:hanging="720"/>
              <w:jc w:val="both"/>
              <w:rPr>
                <w:rFonts w:ascii="Calibri" w:hAnsi="Calibri"/>
                <w:b/>
              </w:rPr>
            </w:pPr>
          </w:p>
        </w:tc>
      </w:tr>
      <w:tr w:rsidR="000C0C70" w:rsidRPr="00334AEE" w14:paraId="025F2591" w14:textId="77777777" w:rsidTr="00B31E69">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14:paraId="10246B3F" w14:textId="77777777" w:rsidR="000C0C70" w:rsidRPr="00334AEE" w:rsidRDefault="000C0C70" w:rsidP="00B31E69">
            <w:pPr>
              <w:pStyle w:val="Norma"/>
              <w:ind w:left="1440" w:hanging="720"/>
              <w:jc w:val="both"/>
              <w:rPr>
                <w:rFonts w:ascii="Calibri" w:hAnsi="Calibri"/>
                <w:b/>
              </w:rPr>
            </w:pPr>
          </w:p>
          <w:p w14:paraId="6032F9FF" w14:textId="77777777" w:rsidR="000C0C70" w:rsidRPr="00334AEE" w:rsidRDefault="000C0C70" w:rsidP="000C0C70">
            <w:pPr>
              <w:pStyle w:val="Norma"/>
              <w:widowControl/>
              <w:numPr>
                <w:ilvl w:val="0"/>
                <w:numId w:val="22"/>
              </w:numPr>
              <w:overflowPunct/>
              <w:autoSpaceDE/>
              <w:autoSpaceDN/>
              <w:adjustRightInd/>
              <w:jc w:val="both"/>
              <w:textAlignment w:val="auto"/>
              <w:rPr>
                <w:rFonts w:ascii="Calibri" w:hAnsi="Calibri"/>
                <w:b/>
              </w:rPr>
            </w:pPr>
            <w:r w:rsidRPr="00334AEE">
              <w:rPr>
                <w:rFonts w:ascii="Calibri" w:hAnsi="Calibri"/>
                <w:b/>
              </w:rPr>
              <w:t>Is your organisation: (Please tick a box)</w:t>
            </w:r>
          </w:p>
          <w:p w14:paraId="1EAD88A0" w14:textId="77777777" w:rsidR="000C0C70" w:rsidRPr="00334AEE" w:rsidRDefault="000C0C70" w:rsidP="00B31E69">
            <w:pPr>
              <w:pStyle w:val="Norma"/>
              <w:jc w:val="both"/>
              <w:rPr>
                <w:rFonts w:ascii="Calibri" w:hAnsi="Calibri"/>
                <w:b/>
              </w:rPr>
            </w:pPr>
          </w:p>
        </w:tc>
      </w:tr>
      <w:tr w:rsidR="000C0C70" w:rsidRPr="00334AEE" w14:paraId="2772B428" w14:textId="77777777" w:rsidTr="00B31E69">
        <w:tblPrEx>
          <w:tblBorders>
            <w:insideH w:val="none" w:sz="0" w:space="0" w:color="auto"/>
            <w:insideV w:val="none" w:sz="0" w:space="0" w:color="auto"/>
          </w:tblBorders>
        </w:tblPrEx>
        <w:trPr>
          <w:cantSplit/>
          <w:trHeight w:val="735"/>
        </w:trPr>
        <w:tc>
          <w:tcPr>
            <w:tcW w:w="494" w:type="dxa"/>
            <w:tcBorders>
              <w:top w:val="nil"/>
              <w:bottom w:val="nil"/>
            </w:tcBorders>
          </w:tcPr>
          <w:p w14:paraId="1730CB13" w14:textId="77777777" w:rsidR="000C0C70" w:rsidRPr="00334AEE" w:rsidRDefault="000C0C70" w:rsidP="00B31E69">
            <w:pPr>
              <w:pStyle w:val="Norma"/>
              <w:jc w:val="both"/>
              <w:rPr>
                <w:rFonts w:ascii="Calibri" w:hAnsi="Calibri"/>
              </w:rPr>
            </w:pPr>
          </w:p>
        </w:tc>
        <w:tc>
          <w:tcPr>
            <w:tcW w:w="3671" w:type="dxa"/>
            <w:tcBorders>
              <w:top w:val="nil"/>
              <w:bottom w:val="nil"/>
              <w:right w:val="nil"/>
            </w:tcBorders>
          </w:tcPr>
          <w:p w14:paraId="45EB4F80" w14:textId="77777777" w:rsidR="000C0C70" w:rsidRPr="00334AEE" w:rsidRDefault="000C0C70" w:rsidP="00B31E69">
            <w:pPr>
              <w:pStyle w:val="Norma"/>
              <w:ind w:left="459" w:hanging="459"/>
              <w:jc w:val="both"/>
              <w:rPr>
                <w:rFonts w:ascii="Calibri" w:hAnsi="Calibri"/>
              </w:rPr>
            </w:pPr>
          </w:p>
        </w:tc>
        <w:tc>
          <w:tcPr>
            <w:tcW w:w="655" w:type="dxa"/>
            <w:tcBorders>
              <w:top w:val="nil"/>
              <w:left w:val="nil"/>
              <w:bottom w:val="single" w:sz="4" w:space="0" w:color="auto"/>
              <w:right w:val="nil"/>
            </w:tcBorders>
          </w:tcPr>
          <w:p w14:paraId="6F55C9CC" w14:textId="77777777" w:rsidR="000C0C70" w:rsidRPr="00334AEE" w:rsidRDefault="000C0C70" w:rsidP="00B31E69">
            <w:pPr>
              <w:pStyle w:val="Norma"/>
              <w:jc w:val="both"/>
              <w:rPr>
                <w:rFonts w:ascii="Calibri" w:hAnsi="Calibri"/>
              </w:rPr>
            </w:pPr>
          </w:p>
        </w:tc>
        <w:tc>
          <w:tcPr>
            <w:tcW w:w="3688" w:type="dxa"/>
            <w:gridSpan w:val="2"/>
            <w:tcBorders>
              <w:top w:val="nil"/>
              <w:left w:val="nil"/>
              <w:bottom w:val="nil"/>
            </w:tcBorders>
          </w:tcPr>
          <w:p w14:paraId="492B9151" w14:textId="77777777" w:rsidR="000C0C70" w:rsidRPr="00334AEE" w:rsidRDefault="000C0C70" w:rsidP="00B31E69">
            <w:pPr>
              <w:pStyle w:val="Norma"/>
              <w:jc w:val="both"/>
              <w:rPr>
                <w:rFonts w:ascii="Calibri" w:hAnsi="Calibri"/>
              </w:rPr>
            </w:pPr>
          </w:p>
        </w:tc>
      </w:tr>
      <w:tr w:rsidR="000C0C70" w:rsidRPr="00334AEE" w14:paraId="58C66F7F" w14:textId="77777777" w:rsidTr="00B31E69">
        <w:tblPrEx>
          <w:tblBorders>
            <w:insideH w:val="none" w:sz="0" w:space="0" w:color="auto"/>
            <w:insideV w:val="none" w:sz="0" w:space="0" w:color="auto"/>
          </w:tblBorders>
        </w:tblPrEx>
        <w:trPr>
          <w:cantSplit/>
          <w:trHeight w:val="735"/>
        </w:trPr>
        <w:tc>
          <w:tcPr>
            <w:tcW w:w="494" w:type="dxa"/>
            <w:tcBorders>
              <w:top w:val="nil"/>
              <w:bottom w:val="nil"/>
            </w:tcBorders>
          </w:tcPr>
          <w:p w14:paraId="7676334D" w14:textId="77777777" w:rsidR="000C0C70" w:rsidRPr="00334AEE" w:rsidRDefault="000C0C70" w:rsidP="00B31E69">
            <w:pPr>
              <w:pStyle w:val="Norma"/>
              <w:jc w:val="both"/>
              <w:rPr>
                <w:rFonts w:ascii="Calibri" w:hAnsi="Calibri"/>
              </w:rPr>
            </w:pPr>
          </w:p>
        </w:tc>
        <w:tc>
          <w:tcPr>
            <w:tcW w:w="3671" w:type="dxa"/>
            <w:tcBorders>
              <w:top w:val="nil"/>
              <w:bottom w:val="nil"/>
              <w:right w:val="nil"/>
            </w:tcBorders>
          </w:tcPr>
          <w:p w14:paraId="2F9B09D5" w14:textId="77777777" w:rsidR="000C0C70" w:rsidRPr="00334AEE" w:rsidRDefault="000C0C70" w:rsidP="00B31E69">
            <w:pPr>
              <w:pStyle w:val="Norma"/>
              <w:ind w:left="459" w:hanging="459"/>
              <w:jc w:val="both"/>
              <w:rPr>
                <w:rFonts w:ascii="Calibri" w:hAnsi="Calibri"/>
              </w:rPr>
            </w:pPr>
            <w:proofErr w:type="spellStart"/>
            <w:r w:rsidRPr="00334AEE">
              <w:rPr>
                <w:rFonts w:ascii="Calibri" w:hAnsi="Calibri"/>
              </w:rPr>
              <w:t>i</w:t>
            </w:r>
            <w:proofErr w:type="spellEnd"/>
            <w:r w:rsidRPr="00334AEE">
              <w:rPr>
                <w:rFonts w:ascii="Calibri" w:hAnsi="Calibri"/>
              </w:rPr>
              <w:t>)</w:t>
            </w:r>
            <w:r w:rsidRPr="00334AEE">
              <w:rPr>
                <w:rFonts w:ascii="Calibri" w:hAnsi="Calibri"/>
              </w:rPr>
              <w:tab/>
              <w:t>a public limited company;</w:t>
            </w:r>
          </w:p>
        </w:tc>
        <w:tc>
          <w:tcPr>
            <w:tcW w:w="655" w:type="dxa"/>
            <w:tcBorders>
              <w:top w:val="nil"/>
              <w:left w:val="single" w:sz="4" w:space="0" w:color="auto"/>
              <w:bottom w:val="single" w:sz="4" w:space="0" w:color="auto"/>
              <w:right w:val="single" w:sz="4" w:space="0" w:color="auto"/>
            </w:tcBorders>
          </w:tcPr>
          <w:p w14:paraId="69D509C4" w14:textId="77777777" w:rsidR="000C0C70" w:rsidRPr="00334AEE" w:rsidRDefault="000C0C70" w:rsidP="00B31E69">
            <w:pPr>
              <w:pStyle w:val="Norma"/>
              <w:jc w:val="both"/>
              <w:rPr>
                <w:rFonts w:ascii="Calibri" w:hAnsi="Calibri"/>
              </w:rPr>
            </w:pPr>
          </w:p>
        </w:tc>
        <w:tc>
          <w:tcPr>
            <w:tcW w:w="3688" w:type="dxa"/>
            <w:gridSpan w:val="2"/>
            <w:tcBorders>
              <w:top w:val="nil"/>
              <w:left w:val="nil"/>
              <w:bottom w:val="nil"/>
            </w:tcBorders>
          </w:tcPr>
          <w:p w14:paraId="2CE498CB" w14:textId="77777777" w:rsidR="000C0C70" w:rsidRPr="00334AEE" w:rsidRDefault="000C0C70" w:rsidP="00B31E69">
            <w:pPr>
              <w:pStyle w:val="Norma"/>
              <w:rPr>
                <w:rFonts w:ascii="Calibri" w:hAnsi="Calibri"/>
              </w:rPr>
            </w:pPr>
            <w:r w:rsidRPr="00334AEE">
              <w:rPr>
                <w:rFonts w:ascii="Calibri" w:hAnsi="Calibri"/>
              </w:rPr>
              <w:t>Registration No: ____________________</w:t>
            </w:r>
          </w:p>
        </w:tc>
      </w:tr>
      <w:tr w:rsidR="000C0C70" w:rsidRPr="00334AEE" w14:paraId="18333E77" w14:textId="77777777" w:rsidTr="00B31E69">
        <w:tblPrEx>
          <w:tblBorders>
            <w:insideH w:val="none" w:sz="0" w:space="0" w:color="auto"/>
            <w:insideV w:val="none" w:sz="0" w:space="0" w:color="auto"/>
          </w:tblBorders>
        </w:tblPrEx>
        <w:trPr>
          <w:cantSplit/>
          <w:trHeight w:val="735"/>
        </w:trPr>
        <w:tc>
          <w:tcPr>
            <w:tcW w:w="494" w:type="dxa"/>
            <w:tcBorders>
              <w:top w:val="nil"/>
              <w:bottom w:val="nil"/>
            </w:tcBorders>
          </w:tcPr>
          <w:p w14:paraId="4FB04D7A" w14:textId="77777777" w:rsidR="000C0C70" w:rsidRPr="00334AEE" w:rsidRDefault="000C0C70" w:rsidP="00B31E69">
            <w:pPr>
              <w:pStyle w:val="Norma"/>
              <w:jc w:val="both"/>
              <w:rPr>
                <w:rFonts w:ascii="Calibri" w:hAnsi="Calibri"/>
              </w:rPr>
            </w:pPr>
          </w:p>
        </w:tc>
        <w:tc>
          <w:tcPr>
            <w:tcW w:w="3671" w:type="dxa"/>
            <w:tcBorders>
              <w:top w:val="nil"/>
              <w:bottom w:val="nil"/>
              <w:right w:val="nil"/>
            </w:tcBorders>
          </w:tcPr>
          <w:p w14:paraId="39992234" w14:textId="77777777" w:rsidR="000C0C70" w:rsidRPr="00334AEE" w:rsidRDefault="000C0C70" w:rsidP="00B31E69">
            <w:pPr>
              <w:pStyle w:val="Norma"/>
              <w:jc w:val="both"/>
              <w:rPr>
                <w:rFonts w:ascii="Calibri" w:hAnsi="Calibri"/>
              </w:rPr>
            </w:pPr>
          </w:p>
        </w:tc>
        <w:tc>
          <w:tcPr>
            <w:tcW w:w="655" w:type="dxa"/>
            <w:tcBorders>
              <w:top w:val="nil"/>
              <w:left w:val="nil"/>
              <w:bottom w:val="nil"/>
              <w:right w:val="nil"/>
            </w:tcBorders>
          </w:tcPr>
          <w:p w14:paraId="42C1F969" w14:textId="77777777" w:rsidR="000C0C70" w:rsidRPr="00334AEE" w:rsidRDefault="000C0C70" w:rsidP="00B31E69">
            <w:pPr>
              <w:pStyle w:val="Norma"/>
              <w:jc w:val="both"/>
              <w:rPr>
                <w:rFonts w:ascii="Calibri" w:hAnsi="Calibri"/>
              </w:rPr>
            </w:pPr>
          </w:p>
        </w:tc>
        <w:tc>
          <w:tcPr>
            <w:tcW w:w="3688" w:type="dxa"/>
            <w:gridSpan w:val="2"/>
            <w:tcBorders>
              <w:top w:val="nil"/>
              <w:left w:val="nil"/>
              <w:bottom w:val="nil"/>
            </w:tcBorders>
          </w:tcPr>
          <w:p w14:paraId="268A06CA" w14:textId="77777777" w:rsidR="000C0C70" w:rsidRPr="00334AEE" w:rsidRDefault="000C0C70" w:rsidP="00B31E69">
            <w:pPr>
              <w:pStyle w:val="Norma"/>
              <w:jc w:val="both"/>
              <w:rPr>
                <w:rFonts w:ascii="Calibri" w:hAnsi="Calibri"/>
              </w:rPr>
            </w:pPr>
          </w:p>
        </w:tc>
      </w:tr>
      <w:tr w:rsidR="000C0C70" w:rsidRPr="00334AEE" w14:paraId="32560E5B" w14:textId="77777777" w:rsidTr="00B31E69">
        <w:tblPrEx>
          <w:tblBorders>
            <w:insideH w:val="none" w:sz="0" w:space="0" w:color="auto"/>
            <w:insideV w:val="none" w:sz="0" w:space="0" w:color="auto"/>
          </w:tblBorders>
        </w:tblPrEx>
        <w:trPr>
          <w:cantSplit/>
          <w:trHeight w:val="735"/>
        </w:trPr>
        <w:tc>
          <w:tcPr>
            <w:tcW w:w="494" w:type="dxa"/>
            <w:tcBorders>
              <w:top w:val="nil"/>
              <w:bottom w:val="nil"/>
            </w:tcBorders>
          </w:tcPr>
          <w:p w14:paraId="00F00EDC" w14:textId="77777777" w:rsidR="000C0C70" w:rsidRPr="00334AEE" w:rsidRDefault="000C0C70" w:rsidP="00B31E69">
            <w:pPr>
              <w:pStyle w:val="Norma"/>
              <w:jc w:val="both"/>
              <w:rPr>
                <w:rFonts w:ascii="Calibri" w:hAnsi="Calibri"/>
              </w:rPr>
            </w:pPr>
          </w:p>
        </w:tc>
        <w:tc>
          <w:tcPr>
            <w:tcW w:w="3671" w:type="dxa"/>
            <w:tcBorders>
              <w:top w:val="nil"/>
              <w:bottom w:val="nil"/>
              <w:right w:val="nil"/>
            </w:tcBorders>
          </w:tcPr>
          <w:p w14:paraId="1476C72C" w14:textId="77777777" w:rsidR="000C0C70" w:rsidRPr="00334AEE" w:rsidRDefault="000C0C70" w:rsidP="00B31E69">
            <w:pPr>
              <w:pStyle w:val="Norma"/>
              <w:ind w:left="459" w:hanging="459"/>
              <w:jc w:val="both"/>
              <w:rPr>
                <w:rFonts w:ascii="Calibri" w:hAnsi="Calibri"/>
              </w:rPr>
            </w:pPr>
            <w:r w:rsidRPr="00334AEE">
              <w:rPr>
                <w:rFonts w:ascii="Calibri" w:hAnsi="Calibri"/>
              </w:rPr>
              <w:t>ii)</w:t>
            </w:r>
            <w:r w:rsidRPr="00334AEE">
              <w:rPr>
                <w:rFonts w:ascii="Calibri" w:hAnsi="Calibri"/>
              </w:rPr>
              <w:tab/>
              <w:t>a limited company;</w:t>
            </w:r>
          </w:p>
        </w:tc>
        <w:tc>
          <w:tcPr>
            <w:tcW w:w="655" w:type="dxa"/>
            <w:tcBorders>
              <w:top w:val="single" w:sz="4" w:space="0" w:color="auto"/>
              <w:left w:val="single" w:sz="4" w:space="0" w:color="auto"/>
              <w:bottom w:val="single" w:sz="4" w:space="0" w:color="auto"/>
              <w:right w:val="single" w:sz="4" w:space="0" w:color="auto"/>
            </w:tcBorders>
          </w:tcPr>
          <w:p w14:paraId="2BC38DC5" w14:textId="77777777" w:rsidR="000C0C70" w:rsidRPr="00334AEE" w:rsidRDefault="000C0C70" w:rsidP="00B31E69">
            <w:pPr>
              <w:pStyle w:val="Norma"/>
              <w:jc w:val="both"/>
              <w:rPr>
                <w:rFonts w:ascii="Calibri" w:hAnsi="Calibri"/>
              </w:rPr>
            </w:pPr>
          </w:p>
        </w:tc>
        <w:tc>
          <w:tcPr>
            <w:tcW w:w="3688" w:type="dxa"/>
            <w:gridSpan w:val="2"/>
            <w:tcBorders>
              <w:top w:val="nil"/>
              <w:left w:val="nil"/>
              <w:bottom w:val="nil"/>
            </w:tcBorders>
          </w:tcPr>
          <w:p w14:paraId="0822990C" w14:textId="77777777" w:rsidR="000C0C70" w:rsidRPr="00334AEE" w:rsidRDefault="000C0C70" w:rsidP="00B31E69">
            <w:pPr>
              <w:pStyle w:val="Norma"/>
              <w:rPr>
                <w:rFonts w:ascii="Calibri" w:hAnsi="Calibri"/>
              </w:rPr>
            </w:pPr>
            <w:r w:rsidRPr="00334AEE">
              <w:rPr>
                <w:rFonts w:ascii="Calibri" w:hAnsi="Calibri"/>
              </w:rPr>
              <w:t>Registration No: ____________________</w:t>
            </w:r>
          </w:p>
        </w:tc>
      </w:tr>
      <w:tr w:rsidR="000C0C70" w:rsidRPr="00334AEE" w14:paraId="373F5BC8" w14:textId="77777777" w:rsidTr="00B31E69">
        <w:tblPrEx>
          <w:tblBorders>
            <w:insideH w:val="none" w:sz="0" w:space="0" w:color="auto"/>
            <w:insideV w:val="none" w:sz="0" w:space="0" w:color="auto"/>
          </w:tblBorders>
        </w:tblPrEx>
        <w:trPr>
          <w:cantSplit/>
          <w:trHeight w:val="735"/>
        </w:trPr>
        <w:tc>
          <w:tcPr>
            <w:tcW w:w="494" w:type="dxa"/>
            <w:tcBorders>
              <w:top w:val="nil"/>
              <w:bottom w:val="nil"/>
            </w:tcBorders>
          </w:tcPr>
          <w:p w14:paraId="2A71829A" w14:textId="77777777" w:rsidR="000C0C70" w:rsidRPr="00334AEE" w:rsidRDefault="000C0C70" w:rsidP="00B31E69">
            <w:pPr>
              <w:pStyle w:val="Norma"/>
              <w:jc w:val="both"/>
              <w:rPr>
                <w:rFonts w:ascii="Calibri" w:hAnsi="Calibri"/>
              </w:rPr>
            </w:pPr>
          </w:p>
        </w:tc>
        <w:tc>
          <w:tcPr>
            <w:tcW w:w="3671" w:type="dxa"/>
            <w:tcBorders>
              <w:top w:val="nil"/>
              <w:bottom w:val="nil"/>
              <w:right w:val="nil"/>
            </w:tcBorders>
          </w:tcPr>
          <w:p w14:paraId="5FAC1F5A" w14:textId="77777777" w:rsidR="000C0C70" w:rsidRPr="00334AEE" w:rsidRDefault="000C0C70" w:rsidP="00B31E69">
            <w:pPr>
              <w:pStyle w:val="Norma"/>
              <w:jc w:val="both"/>
              <w:rPr>
                <w:rFonts w:ascii="Calibri" w:hAnsi="Calibri"/>
              </w:rPr>
            </w:pPr>
          </w:p>
        </w:tc>
        <w:tc>
          <w:tcPr>
            <w:tcW w:w="655" w:type="dxa"/>
            <w:tcBorders>
              <w:top w:val="nil"/>
              <w:left w:val="nil"/>
              <w:bottom w:val="nil"/>
              <w:right w:val="nil"/>
            </w:tcBorders>
          </w:tcPr>
          <w:p w14:paraId="693BBA3D" w14:textId="77777777" w:rsidR="000C0C70" w:rsidRPr="00334AEE" w:rsidRDefault="000C0C70" w:rsidP="00B31E69">
            <w:pPr>
              <w:pStyle w:val="Norma"/>
              <w:jc w:val="both"/>
              <w:rPr>
                <w:rFonts w:ascii="Calibri" w:hAnsi="Calibri"/>
              </w:rPr>
            </w:pPr>
          </w:p>
        </w:tc>
        <w:tc>
          <w:tcPr>
            <w:tcW w:w="3688" w:type="dxa"/>
            <w:gridSpan w:val="2"/>
            <w:tcBorders>
              <w:top w:val="nil"/>
              <w:left w:val="nil"/>
              <w:bottom w:val="nil"/>
            </w:tcBorders>
          </w:tcPr>
          <w:p w14:paraId="3364A5F4" w14:textId="77777777" w:rsidR="000C0C70" w:rsidRPr="00334AEE" w:rsidRDefault="000C0C70" w:rsidP="00B31E69">
            <w:pPr>
              <w:pStyle w:val="Norma"/>
              <w:jc w:val="both"/>
              <w:rPr>
                <w:rFonts w:ascii="Calibri" w:hAnsi="Calibri"/>
              </w:rPr>
            </w:pPr>
          </w:p>
        </w:tc>
      </w:tr>
      <w:tr w:rsidR="000C0C70" w:rsidRPr="00334AEE" w14:paraId="14650581" w14:textId="77777777" w:rsidTr="00B31E69">
        <w:tblPrEx>
          <w:tblBorders>
            <w:insideH w:val="none" w:sz="0" w:space="0" w:color="auto"/>
            <w:insideV w:val="none" w:sz="0" w:space="0" w:color="auto"/>
          </w:tblBorders>
        </w:tblPrEx>
        <w:trPr>
          <w:cantSplit/>
          <w:trHeight w:val="735"/>
        </w:trPr>
        <w:tc>
          <w:tcPr>
            <w:tcW w:w="494" w:type="dxa"/>
            <w:tcBorders>
              <w:top w:val="nil"/>
              <w:bottom w:val="nil"/>
            </w:tcBorders>
          </w:tcPr>
          <w:p w14:paraId="14B0CED7" w14:textId="77777777" w:rsidR="000C0C70" w:rsidRPr="00334AEE" w:rsidRDefault="000C0C70" w:rsidP="00B31E69">
            <w:pPr>
              <w:pStyle w:val="Norma"/>
              <w:jc w:val="both"/>
              <w:rPr>
                <w:rFonts w:ascii="Calibri" w:hAnsi="Calibri"/>
              </w:rPr>
            </w:pPr>
          </w:p>
        </w:tc>
        <w:tc>
          <w:tcPr>
            <w:tcW w:w="3671" w:type="dxa"/>
            <w:tcBorders>
              <w:top w:val="nil"/>
              <w:bottom w:val="nil"/>
              <w:right w:val="nil"/>
            </w:tcBorders>
          </w:tcPr>
          <w:p w14:paraId="5DFBD702" w14:textId="77777777" w:rsidR="000C0C70" w:rsidRPr="00334AEE" w:rsidRDefault="000C0C70" w:rsidP="00B31E69">
            <w:pPr>
              <w:pStyle w:val="Norma"/>
              <w:ind w:left="459" w:hanging="459"/>
              <w:jc w:val="both"/>
              <w:rPr>
                <w:rFonts w:ascii="Calibri" w:hAnsi="Calibri"/>
              </w:rPr>
            </w:pPr>
            <w:r w:rsidRPr="00334AEE">
              <w:rPr>
                <w:rFonts w:ascii="Calibri" w:hAnsi="Calibri"/>
              </w:rPr>
              <w:t>iii)</w:t>
            </w:r>
            <w:r w:rsidRPr="00334AEE">
              <w:rPr>
                <w:rFonts w:ascii="Calibri" w:hAnsi="Calibri"/>
              </w:rPr>
              <w:tab/>
              <w:t>a sole trader;</w:t>
            </w:r>
          </w:p>
        </w:tc>
        <w:tc>
          <w:tcPr>
            <w:tcW w:w="655" w:type="dxa"/>
            <w:tcBorders>
              <w:top w:val="single" w:sz="4" w:space="0" w:color="auto"/>
              <w:left w:val="single" w:sz="4" w:space="0" w:color="auto"/>
              <w:bottom w:val="single" w:sz="4" w:space="0" w:color="auto"/>
              <w:right w:val="single" w:sz="4" w:space="0" w:color="auto"/>
            </w:tcBorders>
          </w:tcPr>
          <w:p w14:paraId="21745DD1" w14:textId="77777777" w:rsidR="000C0C70" w:rsidRPr="00334AEE" w:rsidRDefault="000C0C70" w:rsidP="00B31E69">
            <w:pPr>
              <w:pStyle w:val="Norma"/>
              <w:jc w:val="both"/>
              <w:rPr>
                <w:rFonts w:ascii="Calibri" w:hAnsi="Calibri"/>
              </w:rPr>
            </w:pPr>
          </w:p>
        </w:tc>
        <w:tc>
          <w:tcPr>
            <w:tcW w:w="3688" w:type="dxa"/>
            <w:gridSpan w:val="2"/>
            <w:tcBorders>
              <w:top w:val="nil"/>
              <w:left w:val="nil"/>
              <w:bottom w:val="nil"/>
            </w:tcBorders>
          </w:tcPr>
          <w:p w14:paraId="083FD898" w14:textId="77777777" w:rsidR="000C0C70" w:rsidRPr="00334AEE" w:rsidRDefault="000C0C70" w:rsidP="00B31E69">
            <w:pPr>
              <w:pStyle w:val="Norma"/>
              <w:jc w:val="both"/>
              <w:rPr>
                <w:rFonts w:ascii="Calibri" w:hAnsi="Calibri"/>
              </w:rPr>
            </w:pPr>
          </w:p>
        </w:tc>
      </w:tr>
      <w:tr w:rsidR="000C0C70" w:rsidRPr="00334AEE" w14:paraId="07BD1199" w14:textId="77777777" w:rsidTr="00B31E69">
        <w:tblPrEx>
          <w:tblBorders>
            <w:insideH w:val="none" w:sz="0" w:space="0" w:color="auto"/>
            <w:insideV w:val="none" w:sz="0" w:space="0" w:color="auto"/>
          </w:tblBorders>
        </w:tblPrEx>
        <w:trPr>
          <w:cantSplit/>
          <w:trHeight w:val="735"/>
        </w:trPr>
        <w:tc>
          <w:tcPr>
            <w:tcW w:w="494" w:type="dxa"/>
            <w:tcBorders>
              <w:top w:val="nil"/>
              <w:bottom w:val="nil"/>
            </w:tcBorders>
          </w:tcPr>
          <w:p w14:paraId="0290E7E1" w14:textId="77777777" w:rsidR="000C0C70" w:rsidRPr="00334AEE" w:rsidRDefault="000C0C70" w:rsidP="00B31E69">
            <w:pPr>
              <w:pStyle w:val="Norma"/>
              <w:jc w:val="both"/>
              <w:rPr>
                <w:rFonts w:ascii="Calibri" w:hAnsi="Calibri"/>
              </w:rPr>
            </w:pPr>
          </w:p>
        </w:tc>
        <w:tc>
          <w:tcPr>
            <w:tcW w:w="3671" w:type="dxa"/>
            <w:tcBorders>
              <w:top w:val="nil"/>
              <w:bottom w:val="nil"/>
              <w:right w:val="nil"/>
            </w:tcBorders>
          </w:tcPr>
          <w:p w14:paraId="0C1C5731" w14:textId="77777777" w:rsidR="000C0C70" w:rsidRPr="00334AEE" w:rsidRDefault="000C0C70" w:rsidP="00B31E69">
            <w:pPr>
              <w:pStyle w:val="Norma"/>
              <w:jc w:val="both"/>
              <w:rPr>
                <w:rFonts w:ascii="Calibri" w:hAnsi="Calibri"/>
              </w:rPr>
            </w:pPr>
          </w:p>
        </w:tc>
        <w:tc>
          <w:tcPr>
            <w:tcW w:w="655" w:type="dxa"/>
            <w:tcBorders>
              <w:top w:val="nil"/>
              <w:left w:val="nil"/>
              <w:bottom w:val="nil"/>
              <w:right w:val="nil"/>
            </w:tcBorders>
          </w:tcPr>
          <w:p w14:paraId="3649ABF9" w14:textId="77777777" w:rsidR="000C0C70" w:rsidRPr="00334AEE" w:rsidRDefault="000C0C70" w:rsidP="00B31E69">
            <w:pPr>
              <w:pStyle w:val="Norma"/>
              <w:jc w:val="both"/>
              <w:rPr>
                <w:rFonts w:ascii="Calibri" w:hAnsi="Calibri"/>
              </w:rPr>
            </w:pPr>
          </w:p>
        </w:tc>
        <w:tc>
          <w:tcPr>
            <w:tcW w:w="3688" w:type="dxa"/>
            <w:gridSpan w:val="2"/>
            <w:tcBorders>
              <w:top w:val="nil"/>
              <w:left w:val="nil"/>
              <w:bottom w:val="nil"/>
            </w:tcBorders>
          </w:tcPr>
          <w:p w14:paraId="435750A1" w14:textId="77777777" w:rsidR="000C0C70" w:rsidRPr="00334AEE" w:rsidRDefault="000C0C70" w:rsidP="00B31E69">
            <w:pPr>
              <w:pStyle w:val="Norma"/>
              <w:jc w:val="both"/>
              <w:rPr>
                <w:rFonts w:ascii="Calibri" w:hAnsi="Calibri"/>
              </w:rPr>
            </w:pPr>
          </w:p>
        </w:tc>
      </w:tr>
      <w:tr w:rsidR="000C0C70" w:rsidRPr="00334AEE" w14:paraId="7F586279" w14:textId="77777777" w:rsidTr="00B31E69">
        <w:tblPrEx>
          <w:tblBorders>
            <w:insideH w:val="none" w:sz="0" w:space="0" w:color="auto"/>
            <w:insideV w:val="none" w:sz="0" w:space="0" w:color="auto"/>
          </w:tblBorders>
        </w:tblPrEx>
        <w:trPr>
          <w:cantSplit/>
          <w:trHeight w:val="735"/>
        </w:trPr>
        <w:tc>
          <w:tcPr>
            <w:tcW w:w="494" w:type="dxa"/>
            <w:tcBorders>
              <w:top w:val="nil"/>
              <w:bottom w:val="nil"/>
            </w:tcBorders>
          </w:tcPr>
          <w:p w14:paraId="7B58DDA4" w14:textId="77777777" w:rsidR="000C0C70" w:rsidRPr="00334AEE" w:rsidRDefault="000C0C70" w:rsidP="00B31E69">
            <w:pPr>
              <w:pStyle w:val="Norma"/>
              <w:jc w:val="both"/>
              <w:rPr>
                <w:rFonts w:ascii="Calibri" w:hAnsi="Calibri"/>
              </w:rPr>
            </w:pPr>
          </w:p>
        </w:tc>
        <w:tc>
          <w:tcPr>
            <w:tcW w:w="3671" w:type="dxa"/>
            <w:tcBorders>
              <w:top w:val="nil"/>
              <w:bottom w:val="nil"/>
              <w:right w:val="nil"/>
            </w:tcBorders>
          </w:tcPr>
          <w:p w14:paraId="1B3BCC39" w14:textId="77777777" w:rsidR="000C0C70" w:rsidRPr="00334AEE" w:rsidRDefault="000C0C70" w:rsidP="00B31E69">
            <w:pPr>
              <w:pStyle w:val="Norma"/>
              <w:ind w:left="459" w:hanging="459"/>
              <w:jc w:val="both"/>
              <w:rPr>
                <w:rFonts w:ascii="Calibri" w:hAnsi="Calibri"/>
              </w:rPr>
            </w:pPr>
            <w:r w:rsidRPr="00334AEE">
              <w:rPr>
                <w:rFonts w:ascii="Calibri" w:hAnsi="Calibri"/>
              </w:rPr>
              <w:t>iii)</w:t>
            </w:r>
            <w:r w:rsidRPr="00334AEE">
              <w:rPr>
                <w:rFonts w:ascii="Calibri" w:hAnsi="Calibri"/>
              </w:rPr>
              <w:tab/>
              <w:t>a partnership;</w:t>
            </w:r>
          </w:p>
        </w:tc>
        <w:tc>
          <w:tcPr>
            <w:tcW w:w="655" w:type="dxa"/>
            <w:tcBorders>
              <w:top w:val="single" w:sz="4" w:space="0" w:color="auto"/>
              <w:left w:val="single" w:sz="4" w:space="0" w:color="auto"/>
              <w:bottom w:val="single" w:sz="4" w:space="0" w:color="auto"/>
              <w:right w:val="single" w:sz="4" w:space="0" w:color="auto"/>
            </w:tcBorders>
          </w:tcPr>
          <w:p w14:paraId="6016730F" w14:textId="77777777" w:rsidR="000C0C70" w:rsidRPr="00334AEE" w:rsidRDefault="000C0C70" w:rsidP="00B31E69">
            <w:pPr>
              <w:pStyle w:val="Norma"/>
              <w:jc w:val="both"/>
              <w:rPr>
                <w:rFonts w:ascii="Calibri" w:hAnsi="Calibri"/>
              </w:rPr>
            </w:pPr>
          </w:p>
        </w:tc>
        <w:tc>
          <w:tcPr>
            <w:tcW w:w="3688" w:type="dxa"/>
            <w:gridSpan w:val="2"/>
            <w:tcBorders>
              <w:top w:val="nil"/>
              <w:left w:val="nil"/>
              <w:bottom w:val="nil"/>
            </w:tcBorders>
          </w:tcPr>
          <w:p w14:paraId="5848E3CF" w14:textId="77777777" w:rsidR="000C0C70" w:rsidRPr="00334AEE" w:rsidRDefault="000C0C70" w:rsidP="00B31E69">
            <w:pPr>
              <w:pStyle w:val="Norma"/>
              <w:jc w:val="both"/>
              <w:rPr>
                <w:rFonts w:ascii="Calibri" w:hAnsi="Calibri"/>
              </w:rPr>
            </w:pPr>
          </w:p>
        </w:tc>
      </w:tr>
      <w:tr w:rsidR="000C0C70" w:rsidRPr="00334AEE" w14:paraId="06B7A07F" w14:textId="77777777" w:rsidTr="00B31E69">
        <w:tblPrEx>
          <w:tblBorders>
            <w:insideH w:val="none" w:sz="0" w:space="0" w:color="auto"/>
            <w:insideV w:val="none" w:sz="0" w:space="0" w:color="auto"/>
          </w:tblBorders>
        </w:tblPrEx>
        <w:trPr>
          <w:cantSplit/>
          <w:trHeight w:val="735"/>
        </w:trPr>
        <w:tc>
          <w:tcPr>
            <w:tcW w:w="494" w:type="dxa"/>
            <w:tcBorders>
              <w:top w:val="nil"/>
              <w:bottom w:val="nil"/>
            </w:tcBorders>
          </w:tcPr>
          <w:p w14:paraId="7CC6B9D5" w14:textId="77777777" w:rsidR="000C0C70" w:rsidRPr="00334AEE" w:rsidRDefault="000C0C70" w:rsidP="00B31E69">
            <w:pPr>
              <w:pStyle w:val="Norma"/>
              <w:jc w:val="both"/>
              <w:rPr>
                <w:rFonts w:ascii="Calibri" w:hAnsi="Calibri"/>
              </w:rPr>
            </w:pPr>
          </w:p>
        </w:tc>
        <w:tc>
          <w:tcPr>
            <w:tcW w:w="3671" w:type="dxa"/>
            <w:tcBorders>
              <w:top w:val="nil"/>
              <w:bottom w:val="nil"/>
              <w:right w:val="nil"/>
            </w:tcBorders>
          </w:tcPr>
          <w:p w14:paraId="6ED42693" w14:textId="77777777" w:rsidR="000C0C70" w:rsidRPr="00334AEE" w:rsidRDefault="000C0C70" w:rsidP="00B31E69">
            <w:pPr>
              <w:pStyle w:val="Norma"/>
              <w:ind w:left="459" w:hanging="425"/>
              <w:jc w:val="both"/>
              <w:rPr>
                <w:rFonts w:ascii="Calibri" w:hAnsi="Calibri"/>
              </w:rPr>
            </w:pPr>
          </w:p>
        </w:tc>
        <w:tc>
          <w:tcPr>
            <w:tcW w:w="655" w:type="dxa"/>
            <w:tcBorders>
              <w:top w:val="nil"/>
              <w:left w:val="nil"/>
              <w:bottom w:val="nil"/>
              <w:right w:val="nil"/>
            </w:tcBorders>
          </w:tcPr>
          <w:p w14:paraId="5BD8BB87" w14:textId="77777777" w:rsidR="000C0C70" w:rsidRPr="00334AEE" w:rsidRDefault="000C0C70" w:rsidP="00B31E69">
            <w:pPr>
              <w:pStyle w:val="Norma"/>
              <w:jc w:val="both"/>
              <w:rPr>
                <w:rFonts w:ascii="Calibri" w:hAnsi="Calibri"/>
              </w:rPr>
            </w:pPr>
          </w:p>
        </w:tc>
        <w:tc>
          <w:tcPr>
            <w:tcW w:w="3688" w:type="dxa"/>
            <w:gridSpan w:val="2"/>
            <w:tcBorders>
              <w:top w:val="nil"/>
              <w:left w:val="nil"/>
              <w:bottom w:val="nil"/>
            </w:tcBorders>
          </w:tcPr>
          <w:p w14:paraId="249F1A10" w14:textId="77777777" w:rsidR="000C0C70" w:rsidRPr="00334AEE" w:rsidRDefault="000C0C70" w:rsidP="00B31E69">
            <w:pPr>
              <w:pStyle w:val="Norma"/>
              <w:jc w:val="both"/>
              <w:rPr>
                <w:rFonts w:ascii="Calibri" w:hAnsi="Calibri"/>
              </w:rPr>
            </w:pPr>
          </w:p>
        </w:tc>
      </w:tr>
      <w:tr w:rsidR="000C0C70" w:rsidRPr="00334AEE" w14:paraId="5EEA3709" w14:textId="77777777" w:rsidTr="00B31E69">
        <w:tblPrEx>
          <w:tblBorders>
            <w:insideH w:val="none" w:sz="0" w:space="0" w:color="auto"/>
            <w:insideV w:val="none" w:sz="0" w:space="0" w:color="auto"/>
          </w:tblBorders>
        </w:tblPrEx>
        <w:trPr>
          <w:cantSplit/>
          <w:trHeight w:val="735"/>
        </w:trPr>
        <w:tc>
          <w:tcPr>
            <w:tcW w:w="494" w:type="dxa"/>
            <w:tcBorders>
              <w:top w:val="nil"/>
              <w:bottom w:val="nil"/>
            </w:tcBorders>
          </w:tcPr>
          <w:p w14:paraId="4D94E2F4" w14:textId="77777777" w:rsidR="000C0C70" w:rsidRPr="00334AEE" w:rsidRDefault="000C0C70" w:rsidP="00B31E69">
            <w:pPr>
              <w:pStyle w:val="Norma"/>
              <w:jc w:val="both"/>
              <w:rPr>
                <w:rFonts w:ascii="Calibri" w:hAnsi="Calibri"/>
              </w:rPr>
            </w:pPr>
          </w:p>
        </w:tc>
        <w:tc>
          <w:tcPr>
            <w:tcW w:w="3671" w:type="dxa"/>
            <w:tcBorders>
              <w:top w:val="nil"/>
              <w:bottom w:val="nil"/>
              <w:right w:val="nil"/>
            </w:tcBorders>
          </w:tcPr>
          <w:p w14:paraId="63D39B08" w14:textId="77777777" w:rsidR="000C0C70" w:rsidRPr="00334AEE" w:rsidRDefault="000C0C70" w:rsidP="00B31E69">
            <w:pPr>
              <w:pStyle w:val="Norma"/>
              <w:ind w:left="459" w:hanging="459"/>
              <w:jc w:val="both"/>
              <w:rPr>
                <w:rFonts w:ascii="Calibri" w:hAnsi="Calibri"/>
              </w:rPr>
            </w:pPr>
            <w:r w:rsidRPr="00334AEE">
              <w:rPr>
                <w:rFonts w:ascii="Calibri" w:hAnsi="Calibri"/>
              </w:rPr>
              <w:t>iii)</w:t>
            </w:r>
            <w:r w:rsidRPr="00334AEE">
              <w:rPr>
                <w:rFonts w:ascii="Calibri" w:hAnsi="Calibri"/>
              </w:rPr>
              <w:tab/>
              <w:t>other, please specify;</w:t>
            </w:r>
          </w:p>
        </w:tc>
        <w:tc>
          <w:tcPr>
            <w:tcW w:w="655" w:type="dxa"/>
            <w:tcBorders>
              <w:top w:val="single" w:sz="4" w:space="0" w:color="auto"/>
              <w:left w:val="single" w:sz="4" w:space="0" w:color="auto"/>
              <w:bottom w:val="single" w:sz="4" w:space="0" w:color="auto"/>
              <w:right w:val="single" w:sz="4" w:space="0" w:color="auto"/>
            </w:tcBorders>
          </w:tcPr>
          <w:p w14:paraId="47EF6D6E" w14:textId="77777777" w:rsidR="000C0C70" w:rsidRPr="00334AEE" w:rsidRDefault="000C0C70" w:rsidP="00B31E69">
            <w:pPr>
              <w:pStyle w:val="Norma"/>
              <w:jc w:val="both"/>
              <w:rPr>
                <w:rFonts w:ascii="Calibri" w:hAnsi="Calibri"/>
              </w:rPr>
            </w:pPr>
          </w:p>
        </w:tc>
        <w:tc>
          <w:tcPr>
            <w:tcW w:w="3688" w:type="dxa"/>
            <w:gridSpan w:val="2"/>
            <w:tcBorders>
              <w:top w:val="nil"/>
              <w:left w:val="nil"/>
              <w:bottom w:val="nil"/>
            </w:tcBorders>
          </w:tcPr>
          <w:p w14:paraId="4745E18A" w14:textId="77777777" w:rsidR="000C0C70" w:rsidRPr="00334AEE" w:rsidRDefault="000C0C70" w:rsidP="00B31E69">
            <w:pPr>
              <w:pStyle w:val="Norma"/>
              <w:jc w:val="both"/>
              <w:rPr>
                <w:rFonts w:ascii="Calibri" w:hAnsi="Calibri"/>
              </w:rPr>
            </w:pPr>
          </w:p>
        </w:tc>
      </w:tr>
      <w:tr w:rsidR="000C0C70" w:rsidRPr="00334AEE" w14:paraId="46D60EED" w14:textId="77777777" w:rsidTr="00B31E69">
        <w:tblPrEx>
          <w:tblBorders>
            <w:insideH w:val="none" w:sz="0" w:space="0" w:color="auto"/>
            <w:insideV w:val="none" w:sz="0" w:space="0" w:color="auto"/>
          </w:tblBorders>
        </w:tblPrEx>
        <w:trPr>
          <w:cantSplit/>
          <w:trHeight w:val="735"/>
        </w:trPr>
        <w:tc>
          <w:tcPr>
            <w:tcW w:w="494" w:type="dxa"/>
            <w:tcBorders>
              <w:top w:val="nil"/>
              <w:bottom w:val="nil"/>
            </w:tcBorders>
          </w:tcPr>
          <w:p w14:paraId="5A4E2E2F" w14:textId="77777777" w:rsidR="000C0C70" w:rsidRPr="00334AEE" w:rsidRDefault="000C0C70" w:rsidP="00B31E69">
            <w:pPr>
              <w:pStyle w:val="Norma"/>
              <w:jc w:val="both"/>
              <w:rPr>
                <w:rFonts w:ascii="Calibri" w:hAnsi="Calibri"/>
              </w:rPr>
            </w:pPr>
          </w:p>
        </w:tc>
        <w:tc>
          <w:tcPr>
            <w:tcW w:w="3671" w:type="dxa"/>
            <w:tcBorders>
              <w:top w:val="nil"/>
              <w:bottom w:val="nil"/>
              <w:right w:val="nil"/>
            </w:tcBorders>
          </w:tcPr>
          <w:p w14:paraId="044E99B8" w14:textId="77777777" w:rsidR="000C0C70" w:rsidRPr="00334AEE" w:rsidRDefault="000C0C70" w:rsidP="00B31E69">
            <w:pPr>
              <w:pStyle w:val="Norma"/>
              <w:ind w:left="459" w:hanging="425"/>
              <w:jc w:val="both"/>
              <w:rPr>
                <w:rFonts w:ascii="Calibri" w:hAnsi="Calibri"/>
              </w:rPr>
            </w:pPr>
          </w:p>
        </w:tc>
        <w:tc>
          <w:tcPr>
            <w:tcW w:w="3760" w:type="dxa"/>
            <w:gridSpan w:val="2"/>
            <w:tcBorders>
              <w:top w:val="nil"/>
              <w:left w:val="nil"/>
              <w:bottom w:val="nil"/>
              <w:right w:val="nil"/>
            </w:tcBorders>
          </w:tcPr>
          <w:p w14:paraId="566BD6BF" w14:textId="77777777" w:rsidR="000C0C70" w:rsidRPr="00334AEE" w:rsidRDefault="000C0C70" w:rsidP="00B31E69">
            <w:pPr>
              <w:pStyle w:val="Norma"/>
              <w:jc w:val="both"/>
              <w:rPr>
                <w:rFonts w:ascii="Calibri" w:hAnsi="Calibri"/>
              </w:rPr>
            </w:pPr>
          </w:p>
        </w:tc>
        <w:tc>
          <w:tcPr>
            <w:tcW w:w="583" w:type="dxa"/>
            <w:tcBorders>
              <w:top w:val="nil"/>
              <w:left w:val="nil"/>
              <w:bottom w:val="nil"/>
            </w:tcBorders>
          </w:tcPr>
          <w:p w14:paraId="021A525B" w14:textId="77777777" w:rsidR="000C0C70" w:rsidRPr="00334AEE" w:rsidRDefault="000C0C70" w:rsidP="00B31E69">
            <w:pPr>
              <w:pStyle w:val="Norma"/>
              <w:jc w:val="both"/>
              <w:rPr>
                <w:rFonts w:ascii="Calibri" w:hAnsi="Calibri"/>
              </w:rPr>
            </w:pPr>
          </w:p>
        </w:tc>
      </w:tr>
      <w:tr w:rsidR="000C0C70" w:rsidRPr="00334AEE" w14:paraId="1B2E67C3" w14:textId="77777777" w:rsidTr="00B31E69">
        <w:tblPrEx>
          <w:tblBorders>
            <w:insideH w:val="none" w:sz="0" w:space="0" w:color="auto"/>
            <w:insideV w:val="none" w:sz="0" w:space="0" w:color="auto"/>
          </w:tblBorders>
        </w:tblPrEx>
        <w:trPr>
          <w:cantSplit/>
          <w:trHeight w:val="735"/>
        </w:trPr>
        <w:tc>
          <w:tcPr>
            <w:tcW w:w="494" w:type="dxa"/>
            <w:tcBorders>
              <w:top w:val="nil"/>
              <w:bottom w:val="nil"/>
            </w:tcBorders>
          </w:tcPr>
          <w:p w14:paraId="1D0777D6" w14:textId="77777777" w:rsidR="000C0C70" w:rsidRPr="00334AEE" w:rsidRDefault="000C0C70" w:rsidP="00B31E69">
            <w:pPr>
              <w:pStyle w:val="Norma"/>
              <w:rPr>
                <w:rFonts w:ascii="Calibri" w:hAnsi="Calibri"/>
              </w:rPr>
            </w:pPr>
          </w:p>
          <w:p w14:paraId="428D2023" w14:textId="77777777" w:rsidR="000C0C70" w:rsidRPr="00334AEE" w:rsidRDefault="000C0C70" w:rsidP="00B31E69">
            <w:pPr>
              <w:pStyle w:val="Norma"/>
              <w:jc w:val="both"/>
              <w:rPr>
                <w:rFonts w:ascii="Calibri" w:hAnsi="Calibri"/>
              </w:rPr>
            </w:pPr>
          </w:p>
        </w:tc>
        <w:tc>
          <w:tcPr>
            <w:tcW w:w="3671" w:type="dxa"/>
            <w:tcBorders>
              <w:top w:val="single" w:sz="4" w:space="0" w:color="auto"/>
              <w:bottom w:val="single" w:sz="4" w:space="0" w:color="auto"/>
              <w:right w:val="nil"/>
            </w:tcBorders>
          </w:tcPr>
          <w:p w14:paraId="3B16BEEC" w14:textId="77777777" w:rsidR="000C0C70" w:rsidRPr="00334AEE" w:rsidRDefault="000C0C70" w:rsidP="00B31E69">
            <w:pPr>
              <w:pStyle w:val="Norma"/>
              <w:ind w:left="459" w:hanging="425"/>
              <w:jc w:val="both"/>
              <w:rPr>
                <w:rFonts w:ascii="Calibri" w:hAnsi="Calibri"/>
              </w:rPr>
            </w:pPr>
          </w:p>
        </w:tc>
        <w:tc>
          <w:tcPr>
            <w:tcW w:w="3760" w:type="dxa"/>
            <w:gridSpan w:val="2"/>
            <w:tcBorders>
              <w:top w:val="single" w:sz="4" w:space="0" w:color="auto"/>
              <w:left w:val="nil"/>
              <w:bottom w:val="single" w:sz="4" w:space="0" w:color="auto"/>
              <w:right w:val="nil"/>
            </w:tcBorders>
          </w:tcPr>
          <w:p w14:paraId="72A74643" w14:textId="77777777" w:rsidR="000C0C70" w:rsidRPr="00334AEE" w:rsidRDefault="000C0C70" w:rsidP="00B31E69">
            <w:pPr>
              <w:pStyle w:val="Norma"/>
              <w:jc w:val="both"/>
              <w:rPr>
                <w:rFonts w:ascii="Calibri" w:hAnsi="Calibri"/>
              </w:rPr>
            </w:pPr>
          </w:p>
        </w:tc>
        <w:tc>
          <w:tcPr>
            <w:tcW w:w="583" w:type="dxa"/>
            <w:tcBorders>
              <w:top w:val="nil"/>
              <w:left w:val="nil"/>
              <w:bottom w:val="nil"/>
            </w:tcBorders>
          </w:tcPr>
          <w:p w14:paraId="163F7313" w14:textId="77777777" w:rsidR="000C0C70" w:rsidRPr="00334AEE" w:rsidRDefault="000C0C70" w:rsidP="00B31E69">
            <w:pPr>
              <w:pStyle w:val="Norma"/>
              <w:jc w:val="both"/>
              <w:rPr>
                <w:rFonts w:ascii="Calibri" w:hAnsi="Calibri"/>
              </w:rPr>
            </w:pPr>
          </w:p>
        </w:tc>
      </w:tr>
    </w:tbl>
    <w:p w14:paraId="5E4F5EBB" w14:textId="77777777" w:rsidR="000C0C70" w:rsidRPr="00334AEE" w:rsidRDefault="000C0C70" w:rsidP="000C0C70">
      <w:pPr>
        <w:pStyle w:val="Norma"/>
        <w:rPr>
          <w:rFonts w:ascii="Calibri" w:hAnsi="Calibri"/>
        </w:rPr>
      </w:pPr>
    </w:p>
    <w:tbl>
      <w:tblPr>
        <w:tblStyle w:val="NormalTable0"/>
        <w:tblW w:w="8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4"/>
      </w:tblGrid>
      <w:tr w:rsidR="000C0C70" w:rsidRPr="00334AEE" w14:paraId="34373C42" w14:textId="77777777" w:rsidTr="00B31E69">
        <w:trPr>
          <w:trHeight w:val="835"/>
        </w:trPr>
        <w:tc>
          <w:tcPr>
            <w:tcW w:w="8584" w:type="dxa"/>
            <w:tcBorders>
              <w:bottom w:val="single" w:sz="4" w:space="0" w:color="auto"/>
            </w:tcBorders>
            <w:shd w:val="pct20" w:color="auto" w:fill="FFFFFF"/>
          </w:tcPr>
          <w:p w14:paraId="25F2234C" w14:textId="77777777" w:rsidR="000C0C70" w:rsidRPr="00334AEE" w:rsidRDefault="000C0C70" w:rsidP="00B31E69">
            <w:pPr>
              <w:pStyle w:val="BodyText"/>
              <w:jc w:val="left"/>
              <w:rPr>
                <w:rFonts w:ascii="Calibri" w:hAnsi="Calibri"/>
                <w:sz w:val="22"/>
                <w:szCs w:val="22"/>
              </w:rPr>
            </w:pPr>
          </w:p>
          <w:p w14:paraId="5540DBA5" w14:textId="77777777" w:rsidR="000C0C70" w:rsidRPr="00334AEE" w:rsidRDefault="000C0C70" w:rsidP="00B31E69">
            <w:pPr>
              <w:pStyle w:val="BodyText"/>
              <w:jc w:val="left"/>
              <w:rPr>
                <w:rFonts w:ascii="Calibri" w:hAnsi="Calibri"/>
                <w:b/>
                <w:sz w:val="22"/>
                <w:szCs w:val="22"/>
              </w:rPr>
            </w:pPr>
            <w:r>
              <w:rPr>
                <w:rFonts w:ascii="Calibri" w:hAnsi="Calibri"/>
                <w:b/>
                <w:sz w:val="22"/>
                <w:szCs w:val="22"/>
              </w:rPr>
              <w:t>SECTION C2</w:t>
            </w:r>
            <w:r w:rsidRPr="00334AEE">
              <w:rPr>
                <w:rFonts w:ascii="Calibri" w:hAnsi="Calibri"/>
                <w:b/>
                <w:sz w:val="22"/>
                <w:szCs w:val="22"/>
              </w:rPr>
              <w:t>:  MANDATORY INFORMATION REQUIREMENTS</w:t>
            </w:r>
          </w:p>
        </w:tc>
      </w:tr>
      <w:tr w:rsidR="000C0C70" w:rsidRPr="00334AEE" w14:paraId="7AEF224A" w14:textId="77777777" w:rsidTr="00B31E69">
        <w:trPr>
          <w:trHeight w:val="835"/>
        </w:trPr>
        <w:tc>
          <w:tcPr>
            <w:tcW w:w="8584" w:type="dxa"/>
            <w:tcBorders>
              <w:bottom w:val="nil"/>
            </w:tcBorders>
          </w:tcPr>
          <w:p w14:paraId="460F785B" w14:textId="77777777" w:rsidR="000C0C70" w:rsidRPr="00334AEE" w:rsidRDefault="000C0C70" w:rsidP="00B31E69">
            <w:pPr>
              <w:pStyle w:val="BodyText"/>
              <w:jc w:val="left"/>
              <w:rPr>
                <w:rFonts w:ascii="Calibri" w:hAnsi="Calibri"/>
                <w:sz w:val="22"/>
                <w:szCs w:val="22"/>
              </w:rPr>
            </w:pPr>
          </w:p>
          <w:p w14:paraId="5A8926BB" w14:textId="77777777" w:rsidR="000C0C70" w:rsidRPr="00334AEE" w:rsidRDefault="000C0C70" w:rsidP="00B31E69">
            <w:pPr>
              <w:pStyle w:val="BodyText"/>
              <w:ind w:left="720" w:hanging="720"/>
              <w:jc w:val="left"/>
              <w:rPr>
                <w:rFonts w:ascii="Calibri" w:hAnsi="Calibri"/>
                <w:sz w:val="22"/>
                <w:szCs w:val="22"/>
              </w:rPr>
            </w:pPr>
            <w:r w:rsidRPr="00334AEE">
              <w:rPr>
                <w:rFonts w:ascii="Calibri" w:hAnsi="Calibri"/>
                <w:sz w:val="22"/>
                <w:szCs w:val="22"/>
              </w:rPr>
              <w:t>Note:</w:t>
            </w:r>
            <w:r w:rsidRPr="00334AEE">
              <w:rPr>
                <w:rFonts w:ascii="Calibri" w:hAnsi="Calibri"/>
                <w:sz w:val="22"/>
                <w:szCs w:val="22"/>
              </w:rPr>
              <w:tab/>
              <w:t>The information required in this section is a mandatory requirement for this quotation.  Failure to provide the information may result in your bid being eliminated.</w:t>
            </w:r>
          </w:p>
          <w:p w14:paraId="5A9FAE72" w14:textId="77777777" w:rsidR="000C0C70" w:rsidRPr="00334AEE" w:rsidRDefault="000C0C70" w:rsidP="00B31E69">
            <w:pPr>
              <w:pStyle w:val="BodyText"/>
              <w:ind w:left="720" w:hanging="720"/>
              <w:jc w:val="left"/>
              <w:rPr>
                <w:rFonts w:ascii="Calibri" w:hAnsi="Calibri"/>
                <w:sz w:val="22"/>
                <w:szCs w:val="22"/>
              </w:rPr>
            </w:pPr>
          </w:p>
          <w:p w14:paraId="3AF43570" w14:textId="77777777" w:rsidR="000C0C70" w:rsidRPr="00334AEE" w:rsidRDefault="000C0C70" w:rsidP="00B31E69">
            <w:pPr>
              <w:pStyle w:val="BodyText"/>
              <w:ind w:left="720" w:hanging="720"/>
              <w:jc w:val="left"/>
              <w:rPr>
                <w:rFonts w:ascii="Calibri" w:hAnsi="Calibri"/>
                <w:sz w:val="22"/>
                <w:szCs w:val="22"/>
              </w:rPr>
            </w:pPr>
            <w:r w:rsidRPr="00334AEE">
              <w:rPr>
                <w:rFonts w:ascii="Calibri" w:hAnsi="Calibri"/>
                <w:sz w:val="22"/>
                <w:szCs w:val="22"/>
              </w:rPr>
              <w:tab/>
              <w:t>Where a consortium bid is proposed, please present the information for each consortium member individually.</w:t>
            </w:r>
          </w:p>
          <w:p w14:paraId="45B2E45A" w14:textId="77777777" w:rsidR="000C0C70" w:rsidRPr="00334AEE" w:rsidRDefault="000C0C70" w:rsidP="00B31E69">
            <w:pPr>
              <w:pStyle w:val="BodyText"/>
              <w:ind w:left="720" w:hanging="720"/>
              <w:rPr>
                <w:rFonts w:ascii="Calibri" w:hAnsi="Calibri"/>
                <w:sz w:val="22"/>
                <w:szCs w:val="22"/>
              </w:rPr>
            </w:pPr>
          </w:p>
        </w:tc>
      </w:tr>
      <w:tr w:rsidR="000C0C70" w:rsidRPr="00334AEE" w14:paraId="79E10CA1" w14:textId="77777777" w:rsidTr="00B31E69">
        <w:trPr>
          <w:trHeight w:val="835"/>
        </w:trPr>
        <w:tc>
          <w:tcPr>
            <w:tcW w:w="8584" w:type="dxa"/>
            <w:tcBorders>
              <w:bottom w:val="single" w:sz="4" w:space="0" w:color="auto"/>
            </w:tcBorders>
            <w:shd w:val="pct20" w:color="auto" w:fill="FFFFFF"/>
          </w:tcPr>
          <w:p w14:paraId="430369AB" w14:textId="77777777" w:rsidR="000C0C70" w:rsidRPr="00334AEE" w:rsidRDefault="000C0C70" w:rsidP="00B31E69">
            <w:pPr>
              <w:pStyle w:val="BodyText"/>
              <w:jc w:val="left"/>
              <w:rPr>
                <w:rFonts w:ascii="Calibri" w:hAnsi="Calibri"/>
                <w:b/>
                <w:sz w:val="22"/>
                <w:szCs w:val="22"/>
              </w:rPr>
            </w:pPr>
            <w:r w:rsidRPr="00334AEE">
              <w:rPr>
                <w:rFonts w:ascii="Calibri" w:hAnsi="Calibri"/>
                <w:b/>
                <w:sz w:val="22"/>
                <w:szCs w:val="22"/>
              </w:rPr>
              <w:t>FINANCIAL REQUIREMENTS</w:t>
            </w:r>
          </w:p>
          <w:p w14:paraId="74F99777" w14:textId="77777777" w:rsidR="000C0C70" w:rsidRPr="00334AEE" w:rsidRDefault="000C0C70" w:rsidP="00B31E69">
            <w:pPr>
              <w:pStyle w:val="BodyText"/>
              <w:jc w:val="left"/>
              <w:rPr>
                <w:rFonts w:ascii="Calibri" w:hAnsi="Calibri"/>
                <w:b/>
                <w:sz w:val="22"/>
                <w:szCs w:val="22"/>
              </w:rPr>
            </w:pPr>
          </w:p>
          <w:p w14:paraId="2634A1F9" w14:textId="77777777" w:rsidR="000C0C70" w:rsidRDefault="000C0C70" w:rsidP="000C0C70">
            <w:pPr>
              <w:pStyle w:val="Norma"/>
              <w:widowControl/>
              <w:numPr>
                <w:ilvl w:val="0"/>
                <w:numId w:val="23"/>
              </w:numPr>
              <w:overflowPunct/>
              <w:textAlignment w:val="auto"/>
              <w:rPr>
                <w:rFonts w:ascii="Calibri" w:hAnsi="Calibri"/>
                <w:b/>
                <w:bCs/>
                <w:color w:val="000000"/>
              </w:rPr>
            </w:pPr>
            <w:r w:rsidRPr="00334AEE">
              <w:rPr>
                <w:rFonts w:ascii="Calibri" w:hAnsi="Calibri"/>
                <w:b/>
                <w:bCs/>
                <w:color w:val="000000"/>
              </w:rPr>
              <w:t>P</w:t>
            </w:r>
            <w:r>
              <w:rPr>
                <w:rFonts w:ascii="Calibri" w:hAnsi="Calibri"/>
                <w:b/>
                <w:bCs/>
                <w:color w:val="000000"/>
              </w:rPr>
              <w:t>lease note we will request from the proposed winner a set of the last</w:t>
            </w:r>
            <w:r w:rsidRPr="00334AEE">
              <w:rPr>
                <w:rFonts w:ascii="Calibri" w:hAnsi="Calibri"/>
                <w:b/>
                <w:bCs/>
                <w:color w:val="000000"/>
              </w:rPr>
              <w:t xml:space="preserve"> year</w:t>
            </w:r>
            <w:r>
              <w:rPr>
                <w:rFonts w:ascii="Calibri" w:hAnsi="Calibri"/>
                <w:b/>
                <w:bCs/>
                <w:color w:val="000000"/>
              </w:rPr>
              <w:t>’</w:t>
            </w:r>
            <w:r w:rsidRPr="00334AEE">
              <w:rPr>
                <w:rFonts w:ascii="Calibri" w:hAnsi="Calibri"/>
                <w:b/>
                <w:bCs/>
                <w:color w:val="000000"/>
              </w:rPr>
              <w:t>s audited accounts (if these accounts are required under the law of the state in which your organisation is established) for your own organisation and the holding and/or ultimate parent and your organisation’s subsidiaries (if applicable).</w:t>
            </w:r>
            <w:r>
              <w:rPr>
                <w:rFonts w:ascii="Calibri" w:hAnsi="Calibri"/>
                <w:b/>
                <w:bCs/>
                <w:color w:val="000000"/>
              </w:rPr>
              <w:t xml:space="preserve">  </w:t>
            </w:r>
            <w:r w:rsidRPr="00334AEE">
              <w:rPr>
                <w:rFonts w:ascii="Calibri" w:hAnsi="Calibri"/>
                <w:b/>
                <w:bCs/>
                <w:color w:val="000000"/>
              </w:rPr>
              <w:t>I</w:t>
            </w:r>
            <w:r>
              <w:rPr>
                <w:rFonts w:ascii="Calibri" w:hAnsi="Calibri"/>
                <w:b/>
                <w:bCs/>
                <w:color w:val="000000"/>
              </w:rPr>
              <w:t xml:space="preserve">f you cannot provide the last </w:t>
            </w:r>
            <w:proofErr w:type="gramStart"/>
            <w:r w:rsidRPr="00334AEE">
              <w:rPr>
                <w:rFonts w:ascii="Calibri" w:hAnsi="Calibri"/>
                <w:b/>
                <w:bCs/>
                <w:color w:val="000000"/>
              </w:rPr>
              <w:t>year</w:t>
            </w:r>
            <w:r>
              <w:rPr>
                <w:rFonts w:ascii="Calibri" w:hAnsi="Calibri"/>
                <w:b/>
                <w:bCs/>
                <w:color w:val="000000"/>
              </w:rPr>
              <w:t>’</w:t>
            </w:r>
            <w:r w:rsidRPr="00334AEE">
              <w:rPr>
                <w:rFonts w:ascii="Calibri" w:hAnsi="Calibri"/>
                <w:b/>
                <w:bCs/>
                <w:color w:val="000000"/>
              </w:rPr>
              <w:t>s</w:t>
            </w:r>
            <w:proofErr w:type="gramEnd"/>
            <w:r w:rsidRPr="00334AEE">
              <w:rPr>
                <w:rFonts w:ascii="Calibri" w:hAnsi="Calibri"/>
                <w:b/>
                <w:bCs/>
                <w:color w:val="000000"/>
              </w:rPr>
              <w:t xml:space="preserve"> audited accounts, please provide a copy of your most recent business plan, budget or similar document.  </w:t>
            </w:r>
          </w:p>
          <w:p w14:paraId="4C369D1B" w14:textId="77777777" w:rsidR="000C0C70" w:rsidRPr="00334AEE" w:rsidRDefault="000C0C70" w:rsidP="00B31E69">
            <w:pPr>
              <w:pStyle w:val="Norma"/>
              <w:ind w:left="720"/>
              <w:rPr>
                <w:rFonts w:ascii="Calibri" w:hAnsi="Calibri"/>
                <w:b/>
                <w:bCs/>
                <w:color w:val="000000"/>
              </w:rPr>
            </w:pPr>
          </w:p>
          <w:p w14:paraId="6635F1DE" w14:textId="77777777" w:rsidR="000C0C70" w:rsidRDefault="000C0C70" w:rsidP="00B31E69">
            <w:pPr>
              <w:pStyle w:val="Norma"/>
              <w:jc w:val="center"/>
              <w:rPr>
                <w:rFonts w:ascii="Calibri" w:hAnsi="Calibri"/>
                <w:b/>
                <w:bCs/>
                <w:color w:val="000000"/>
              </w:rPr>
            </w:pPr>
            <w:r w:rsidRPr="00334AEE">
              <w:rPr>
                <w:rFonts w:ascii="Calibri" w:hAnsi="Calibri"/>
                <w:b/>
                <w:bCs/>
                <w:color w:val="000000"/>
              </w:rPr>
              <w:t>OR</w:t>
            </w:r>
          </w:p>
          <w:p w14:paraId="3E8CC26A" w14:textId="77777777" w:rsidR="000C0C70" w:rsidRPr="00334AEE" w:rsidRDefault="000C0C70" w:rsidP="00B31E69">
            <w:pPr>
              <w:pStyle w:val="Norma"/>
              <w:jc w:val="center"/>
              <w:rPr>
                <w:rFonts w:ascii="Calibri" w:hAnsi="Calibri"/>
                <w:b/>
                <w:bCs/>
                <w:color w:val="000000"/>
              </w:rPr>
            </w:pPr>
          </w:p>
          <w:p w14:paraId="390B4482" w14:textId="77777777" w:rsidR="000C0C70" w:rsidRPr="00334AEE" w:rsidRDefault="000C0C70" w:rsidP="00B31E69">
            <w:pPr>
              <w:pStyle w:val="Norma"/>
              <w:ind w:left="709" w:hanging="709"/>
              <w:rPr>
                <w:rFonts w:ascii="Calibri" w:hAnsi="Calibri"/>
                <w:b/>
                <w:bCs/>
                <w:color w:val="000000"/>
              </w:rPr>
            </w:pPr>
            <w:r w:rsidRPr="00334AEE">
              <w:rPr>
                <w:rFonts w:ascii="Calibri" w:hAnsi="Calibri"/>
                <w:b/>
                <w:bCs/>
                <w:color w:val="000000"/>
              </w:rPr>
              <w:t xml:space="preserve">              If the audited accounts are available online, please </w:t>
            </w:r>
            <w:r>
              <w:rPr>
                <w:rFonts w:ascii="Calibri" w:hAnsi="Calibri"/>
                <w:b/>
                <w:bCs/>
                <w:color w:val="000000"/>
              </w:rPr>
              <w:t xml:space="preserve">provide details of the web page </w:t>
            </w:r>
            <w:r w:rsidRPr="00334AEE">
              <w:rPr>
                <w:rFonts w:ascii="Calibri" w:hAnsi="Calibri"/>
                <w:b/>
                <w:bCs/>
                <w:color w:val="000000"/>
              </w:rPr>
              <w:lastRenderedPageBreak/>
              <w:t xml:space="preserve">address where the accounts are held so that the Authority can access the information.               </w:t>
            </w:r>
          </w:p>
          <w:p w14:paraId="00500D91" w14:textId="77777777" w:rsidR="000C0C70" w:rsidRPr="00334AEE" w:rsidRDefault="000C0C70" w:rsidP="00B31E69">
            <w:pPr>
              <w:pStyle w:val="Norma"/>
              <w:rPr>
                <w:rFonts w:ascii="Calibri" w:hAnsi="Calibri"/>
                <w:b/>
                <w:bCs/>
                <w:color w:val="000000"/>
              </w:rPr>
            </w:pPr>
          </w:p>
          <w:p w14:paraId="1A251B17" w14:textId="77777777" w:rsidR="000C0C70" w:rsidRPr="00334AEE" w:rsidRDefault="000C0C70" w:rsidP="00B31E69">
            <w:pPr>
              <w:pStyle w:val="Norma"/>
              <w:rPr>
                <w:rFonts w:ascii="Calibri" w:hAnsi="Calibri"/>
                <w:b/>
                <w:bCs/>
                <w:color w:val="000000"/>
              </w:rPr>
            </w:pPr>
            <w:r w:rsidRPr="00334AEE">
              <w:rPr>
                <w:rFonts w:ascii="Calibri" w:hAnsi="Calibri"/>
                <w:b/>
                <w:bCs/>
                <w:color w:val="000000"/>
              </w:rPr>
              <w:t xml:space="preserve">              Web address: __________________________________ (your organisation)               </w:t>
            </w:r>
          </w:p>
          <w:p w14:paraId="1C8D09AA" w14:textId="77777777" w:rsidR="000C0C70" w:rsidRPr="00334AEE" w:rsidRDefault="000C0C70" w:rsidP="00B31E69">
            <w:pPr>
              <w:pStyle w:val="Norma"/>
              <w:rPr>
                <w:rFonts w:ascii="Calibri" w:hAnsi="Calibri"/>
                <w:b/>
                <w:bCs/>
                <w:color w:val="000000"/>
              </w:rPr>
            </w:pPr>
          </w:p>
          <w:p w14:paraId="69B88B77" w14:textId="77777777" w:rsidR="000C0C70" w:rsidRPr="00334AEE" w:rsidRDefault="000C0C70" w:rsidP="00B31E69">
            <w:pPr>
              <w:pStyle w:val="Norma"/>
              <w:ind w:left="709" w:hanging="709"/>
              <w:rPr>
                <w:rFonts w:ascii="Calibri" w:hAnsi="Calibri"/>
                <w:b/>
                <w:bCs/>
                <w:color w:val="000000"/>
              </w:rPr>
            </w:pPr>
            <w:r w:rsidRPr="00334AEE">
              <w:rPr>
                <w:rFonts w:ascii="Calibri" w:hAnsi="Calibri"/>
                <w:b/>
                <w:bCs/>
                <w:color w:val="000000"/>
              </w:rPr>
              <w:t xml:space="preserve">              Web address: __________________________________ (holding / ultimate  parent company)  </w:t>
            </w:r>
          </w:p>
          <w:p w14:paraId="67CB35EF" w14:textId="77777777" w:rsidR="000C0C70" w:rsidRPr="00334AEE" w:rsidRDefault="000C0C70" w:rsidP="00B31E69">
            <w:pPr>
              <w:pStyle w:val="Norma"/>
              <w:ind w:left="709" w:hanging="709"/>
              <w:rPr>
                <w:rFonts w:ascii="Calibri" w:hAnsi="Calibri"/>
                <w:b/>
              </w:rPr>
            </w:pPr>
          </w:p>
        </w:tc>
      </w:tr>
    </w:tbl>
    <w:p w14:paraId="49AE7187" w14:textId="77777777" w:rsidR="000C0C70" w:rsidRPr="00334AEE" w:rsidRDefault="000C0C70" w:rsidP="000C0C70">
      <w:pPr>
        <w:pStyle w:val="Norma"/>
        <w:rPr>
          <w:rFonts w:ascii="Calibri" w:hAnsi="Calibri"/>
        </w:rPr>
      </w:pPr>
    </w:p>
    <w:p w14:paraId="44461764" w14:textId="77777777" w:rsidR="000C0C70" w:rsidRDefault="000C0C70" w:rsidP="000C0C70">
      <w:pPr>
        <w:pStyle w:val="Norma"/>
        <w:jc w:val="both"/>
        <w:rPr>
          <w:rFonts w:ascii="Calibri" w:hAnsi="Calibri"/>
          <w:b/>
        </w:rPr>
      </w:pPr>
    </w:p>
    <w:p w14:paraId="4FFC3EE1" w14:textId="77777777" w:rsidR="000C0C70" w:rsidRDefault="000C0C70" w:rsidP="000C0C70">
      <w:pPr>
        <w:pStyle w:val="Norma"/>
        <w:jc w:val="both"/>
        <w:rPr>
          <w:rFonts w:ascii="Calibri" w:hAnsi="Calibri"/>
          <w:b/>
        </w:rPr>
      </w:pPr>
    </w:p>
    <w:p w14:paraId="1B0518A1" w14:textId="77777777" w:rsidR="000C0C70" w:rsidRDefault="000C0C70" w:rsidP="000C0C70">
      <w:pPr>
        <w:pStyle w:val="Norma"/>
        <w:jc w:val="both"/>
        <w:rPr>
          <w:rFonts w:ascii="Calibri" w:hAnsi="Calibri"/>
          <w:b/>
        </w:rPr>
      </w:pPr>
    </w:p>
    <w:p w14:paraId="2D8E98A1" w14:textId="77777777" w:rsidR="000C0C70" w:rsidRDefault="000C0C70" w:rsidP="000C0C70">
      <w:pPr>
        <w:pStyle w:val="Norma"/>
        <w:jc w:val="both"/>
        <w:rPr>
          <w:rFonts w:ascii="Calibri" w:hAnsi="Calibri"/>
          <w:b/>
        </w:rPr>
      </w:pPr>
    </w:p>
    <w:p w14:paraId="52821E8C" w14:textId="77777777" w:rsidR="000C0C70" w:rsidRDefault="000C0C70" w:rsidP="000C0C70">
      <w:pPr>
        <w:pStyle w:val="Norma"/>
        <w:jc w:val="both"/>
        <w:rPr>
          <w:rFonts w:ascii="Calibri" w:hAnsi="Calibri"/>
          <w:b/>
        </w:rPr>
      </w:pPr>
    </w:p>
    <w:p w14:paraId="64DAB454" w14:textId="77777777" w:rsidR="000C0C70" w:rsidRDefault="000C0C70" w:rsidP="000C0C70">
      <w:pPr>
        <w:pStyle w:val="Norma"/>
        <w:jc w:val="both"/>
        <w:rPr>
          <w:rFonts w:ascii="Calibri" w:hAnsi="Calibri"/>
          <w:b/>
        </w:rPr>
      </w:pPr>
    </w:p>
    <w:p w14:paraId="3544E1B1" w14:textId="77777777" w:rsidR="000C0C70" w:rsidRDefault="000C0C70" w:rsidP="000C0C70">
      <w:pPr>
        <w:pStyle w:val="Norma"/>
        <w:jc w:val="both"/>
        <w:rPr>
          <w:rFonts w:ascii="Calibri" w:hAnsi="Calibri"/>
          <w:b/>
        </w:rPr>
      </w:pPr>
    </w:p>
    <w:p w14:paraId="2E9321B6" w14:textId="77777777" w:rsidR="000C0C70" w:rsidRDefault="000C0C70" w:rsidP="000C0C70">
      <w:pPr>
        <w:pStyle w:val="Norma"/>
        <w:jc w:val="both"/>
        <w:rPr>
          <w:rFonts w:ascii="Calibri" w:hAnsi="Calibri"/>
          <w:b/>
        </w:rPr>
      </w:pPr>
    </w:p>
    <w:p w14:paraId="5D8117DC" w14:textId="77777777" w:rsidR="000C0C70" w:rsidRDefault="000C0C70" w:rsidP="000C0C70">
      <w:pPr>
        <w:pStyle w:val="Norma"/>
        <w:jc w:val="both"/>
        <w:rPr>
          <w:rFonts w:ascii="Calibri" w:hAnsi="Calibri"/>
          <w:b/>
        </w:rPr>
      </w:pPr>
    </w:p>
    <w:p w14:paraId="3C7D3D78" w14:textId="77777777" w:rsidR="000C0C70" w:rsidRDefault="000C0C70" w:rsidP="000C0C70">
      <w:pPr>
        <w:pStyle w:val="Norma"/>
        <w:jc w:val="both"/>
        <w:rPr>
          <w:rFonts w:ascii="Calibri" w:hAnsi="Calibri"/>
          <w:b/>
        </w:rPr>
      </w:pPr>
    </w:p>
    <w:p w14:paraId="2BAC09AC" w14:textId="77777777" w:rsidR="000C0C70" w:rsidRDefault="000C0C70" w:rsidP="000C0C70">
      <w:pPr>
        <w:pStyle w:val="Norma"/>
        <w:jc w:val="both"/>
        <w:rPr>
          <w:rFonts w:ascii="Calibri" w:hAnsi="Calibri"/>
          <w:b/>
        </w:rPr>
      </w:pPr>
    </w:p>
    <w:p w14:paraId="01FBE69A" w14:textId="77777777" w:rsidR="000C0C70" w:rsidRDefault="000C0C70" w:rsidP="000C0C70">
      <w:pPr>
        <w:pStyle w:val="Norma"/>
        <w:jc w:val="both"/>
        <w:rPr>
          <w:rFonts w:ascii="Calibri" w:hAnsi="Calibri"/>
          <w:b/>
        </w:rPr>
      </w:pPr>
    </w:p>
    <w:p w14:paraId="37CA50A0" w14:textId="77777777" w:rsidR="000C0C70" w:rsidRDefault="000C0C70" w:rsidP="000C0C70">
      <w:pPr>
        <w:pStyle w:val="Norma"/>
        <w:jc w:val="both"/>
        <w:rPr>
          <w:rFonts w:ascii="Calibri" w:hAnsi="Calibri"/>
          <w:b/>
        </w:rPr>
      </w:pPr>
    </w:p>
    <w:p w14:paraId="6783EA2F" w14:textId="77777777" w:rsidR="000C0C70" w:rsidRDefault="000C0C70" w:rsidP="000C0C70">
      <w:pPr>
        <w:pStyle w:val="Norma"/>
        <w:jc w:val="both"/>
        <w:rPr>
          <w:rFonts w:ascii="Calibri" w:hAnsi="Calibri"/>
          <w:b/>
        </w:rPr>
      </w:pPr>
    </w:p>
    <w:p w14:paraId="4ABBF8AC" w14:textId="77777777" w:rsidR="000C0C70" w:rsidRDefault="000C0C70" w:rsidP="000C0C70">
      <w:pPr>
        <w:pStyle w:val="Norma"/>
        <w:jc w:val="both"/>
        <w:rPr>
          <w:rFonts w:ascii="Calibri" w:hAnsi="Calibri"/>
          <w:b/>
        </w:rPr>
      </w:pPr>
    </w:p>
    <w:p w14:paraId="283FB208" w14:textId="77777777" w:rsidR="000C0C70" w:rsidRDefault="000C0C70" w:rsidP="000C0C70">
      <w:pPr>
        <w:pStyle w:val="Norma"/>
        <w:jc w:val="both"/>
        <w:rPr>
          <w:rFonts w:ascii="Calibri" w:hAnsi="Calibri"/>
          <w:b/>
        </w:rPr>
      </w:pPr>
    </w:p>
    <w:p w14:paraId="2E9DA4B0" w14:textId="77777777" w:rsidR="000C0C70" w:rsidRDefault="000C0C70" w:rsidP="000C0C70">
      <w:pPr>
        <w:pStyle w:val="Norma"/>
        <w:jc w:val="both"/>
        <w:rPr>
          <w:rFonts w:ascii="Calibri" w:hAnsi="Calibri"/>
          <w:b/>
        </w:rPr>
      </w:pPr>
    </w:p>
    <w:p w14:paraId="70C3CE39" w14:textId="77777777" w:rsidR="000C0C70" w:rsidRPr="00334AEE" w:rsidRDefault="000C0C70" w:rsidP="000C0C70">
      <w:pPr>
        <w:pStyle w:val="Norma"/>
        <w:jc w:val="both"/>
        <w:rPr>
          <w:rFonts w:ascii="Calibri" w:hAnsi="Calibri"/>
          <w:b/>
        </w:rPr>
      </w:pPr>
    </w:p>
    <w:tbl>
      <w:tblPr>
        <w:tblStyle w:val="NormalTable0"/>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0"/>
      </w:tblGrid>
      <w:tr w:rsidR="000C0C70" w:rsidRPr="00334AEE" w14:paraId="641F6B86" w14:textId="77777777" w:rsidTr="00B31E69">
        <w:tc>
          <w:tcPr>
            <w:tcW w:w="9180" w:type="dxa"/>
            <w:tcBorders>
              <w:bottom w:val="single" w:sz="6" w:space="0" w:color="auto"/>
            </w:tcBorders>
            <w:shd w:val="clear" w:color="auto" w:fill="CCCCFF"/>
          </w:tcPr>
          <w:p w14:paraId="22CB5C31" w14:textId="77777777" w:rsidR="000C0C70" w:rsidRPr="00334AEE" w:rsidRDefault="000C0C70" w:rsidP="00B31E69">
            <w:pPr>
              <w:pStyle w:val="Heading5"/>
              <w:rPr>
                <w:rFonts w:ascii="Calibri" w:hAnsi="Calibri"/>
                <w:szCs w:val="22"/>
              </w:rPr>
            </w:pPr>
          </w:p>
          <w:p w14:paraId="6E9C8476" w14:textId="77777777" w:rsidR="000C0C70" w:rsidRPr="00334AEE" w:rsidRDefault="000C0C70" w:rsidP="00B31E69">
            <w:pPr>
              <w:pStyle w:val="BodyText"/>
              <w:numPr>
                <w:ilvl w:val="12"/>
                <w:numId w:val="0"/>
              </w:numPr>
              <w:jc w:val="left"/>
              <w:rPr>
                <w:rFonts w:ascii="Calibri" w:hAnsi="Calibri"/>
                <w:b/>
                <w:sz w:val="22"/>
                <w:szCs w:val="22"/>
              </w:rPr>
            </w:pPr>
            <w:r>
              <w:rPr>
                <w:rFonts w:ascii="Calibri" w:hAnsi="Calibri"/>
                <w:b/>
                <w:sz w:val="22"/>
                <w:szCs w:val="22"/>
              </w:rPr>
              <w:t>SECTION C3: Evaluation Criteria and weighting</w:t>
            </w:r>
            <w:r w:rsidRPr="00334AEE">
              <w:rPr>
                <w:rFonts w:ascii="Calibri" w:hAnsi="Calibri"/>
                <w:b/>
                <w:sz w:val="22"/>
                <w:szCs w:val="22"/>
              </w:rPr>
              <w:t xml:space="preserve"> </w:t>
            </w:r>
          </w:p>
          <w:p w14:paraId="059299B5" w14:textId="77777777" w:rsidR="000C0C70" w:rsidRPr="00334AEE" w:rsidRDefault="000C0C70" w:rsidP="00B31E69">
            <w:pPr>
              <w:pStyle w:val="Norma"/>
              <w:jc w:val="both"/>
              <w:rPr>
                <w:rFonts w:ascii="Calibri" w:hAnsi="Calibri"/>
              </w:rPr>
            </w:pPr>
          </w:p>
        </w:tc>
      </w:tr>
      <w:tr w:rsidR="000C0C70" w:rsidRPr="00334AEE" w14:paraId="63A85302" w14:textId="77777777" w:rsidTr="00B31E69">
        <w:tc>
          <w:tcPr>
            <w:tcW w:w="9180" w:type="dxa"/>
            <w:tcBorders>
              <w:top w:val="nil"/>
            </w:tcBorders>
            <w:shd w:val="clear" w:color="auto" w:fill="CCCCFF"/>
          </w:tcPr>
          <w:p w14:paraId="246CEB6B" w14:textId="77777777" w:rsidR="000C0C70" w:rsidRPr="00334AEE" w:rsidRDefault="000C0C70" w:rsidP="00B31E69">
            <w:pPr>
              <w:pStyle w:val="BodyText"/>
              <w:numPr>
                <w:ilvl w:val="12"/>
                <w:numId w:val="0"/>
              </w:numPr>
              <w:jc w:val="left"/>
              <w:rPr>
                <w:rFonts w:ascii="Calibri" w:hAnsi="Calibri"/>
                <w:b/>
                <w:sz w:val="22"/>
                <w:szCs w:val="22"/>
              </w:rPr>
            </w:pPr>
            <w:r w:rsidRPr="00334AEE">
              <w:rPr>
                <w:rFonts w:ascii="Calibri" w:hAnsi="Calibri"/>
                <w:b/>
                <w:sz w:val="22"/>
                <w:szCs w:val="22"/>
              </w:rPr>
              <w:t>RELEVANT EXPERIENCE</w:t>
            </w:r>
            <w:r>
              <w:rPr>
                <w:rFonts w:ascii="Calibri" w:hAnsi="Calibri"/>
                <w:b/>
                <w:sz w:val="22"/>
                <w:szCs w:val="22"/>
              </w:rPr>
              <w:t xml:space="preserve"> / DEMONSTRATION OF CABABILITY -  20%</w:t>
            </w:r>
          </w:p>
          <w:p w14:paraId="01902564" w14:textId="77777777" w:rsidR="000C0C70" w:rsidRPr="00334AEE" w:rsidRDefault="000C0C70" w:rsidP="00B31E69">
            <w:pPr>
              <w:pStyle w:val="BodyText"/>
              <w:numPr>
                <w:ilvl w:val="12"/>
                <w:numId w:val="0"/>
              </w:numPr>
              <w:jc w:val="left"/>
              <w:rPr>
                <w:rFonts w:ascii="Calibri" w:hAnsi="Calibri"/>
                <w:b/>
                <w:sz w:val="22"/>
                <w:szCs w:val="22"/>
              </w:rPr>
            </w:pPr>
          </w:p>
          <w:p w14:paraId="11F725AD" w14:textId="77777777" w:rsidR="000C0C70" w:rsidRPr="00334AEE" w:rsidRDefault="000C0C70" w:rsidP="00B31E69">
            <w:pPr>
              <w:pStyle w:val="BodyText"/>
              <w:numPr>
                <w:ilvl w:val="12"/>
                <w:numId w:val="0"/>
              </w:numPr>
              <w:ind w:left="720" w:hanging="720"/>
              <w:jc w:val="left"/>
              <w:rPr>
                <w:rFonts w:ascii="Calibri" w:hAnsi="Calibri"/>
                <w:b/>
                <w:sz w:val="22"/>
                <w:szCs w:val="22"/>
              </w:rPr>
            </w:pPr>
            <w:r w:rsidRPr="00334AEE">
              <w:rPr>
                <w:rFonts w:ascii="Calibri" w:hAnsi="Calibri"/>
                <w:b/>
                <w:sz w:val="22"/>
                <w:szCs w:val="22"/>
              </w:rPr>
              <w:t>1.</w:t>
            </w:r>
            <w:r w:rsidRPr="00334AEE">
              <w:rPr>
                <w:rFonts w:ascii="Calibri" w:hAnsi="Calibri"/>
                <w:b/>
                <w:sz w:val="22"/>
                <w:szCs w:val="22"/>
              </w:rPr>
              <w:tab/>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w:t>
            </w:r>
            <w:r>
              <w:rPr>
                <w:rFonts w:ascii="Calibri" w:hAnsi="Calibri"/>
                <w:b/>
                <w:sz w:val="22"/>
                <w:szCs w:val="22"/>
              </w:rPr>
              <w:t xml:space="preserve"> your organisation in the past 5</w:t>
            </w:r>
            <w:r w:rsidRPr="00334AEE">
              <w:rPr>
                <w:rFonts w:ascii="Calibri" w:hAnsi="Calibri"/>
                <w:b/>
                <w:sz w:val="22"/>
                <w:szCs w:val="22"/>
              </w:rPr>
              <w:t xml:space="preserve"> years.</w:t>
            </w:r>
          </w:p>
          <w:p w14:paraId="516D281A" w14:textId="77777777" w:rsidR="000C0C70" w:rsidRPr="00334AEE" w:rsidRDefault="000C0C70" w:rsidP="00B31E69">
            <w:pPr>
              <w:pStyle w:val="Norma"/>
              <w:jc w:val="both"/>
              <w:rPr>
                <w:rFonts w:ascii="Calibri" w:hAnsi="Calibri"/>
                <w:b/>
              </w:rPr>
            </w:pPr>
          </w:p>
        </w:tc>
      </w:tr>
      <w:tr w:rsidR="000C0C70" w:rsidRPr="00334AEE" w14:paraId="4263653F" w14:textId="77777777" w:rsidTr="00B31E69">
        <w:tc>
          <w:tcPr>
            <w:tcW w:w="9180" w:type="dxa"/>
            <w:tcBorders>
              <w:top w:val="nil"/>
            </w:tcBorders>
            <w:shd w:val="clear" w:color="auto" w:fill="FFFFFF"/>
          </w:tcPr>
          <w:p w14:paraId="4B8568EA" w14:textId="77777777" w:rsidR="000C0C70" w:rsidRPr="00334AEE" w:rsidRDefault="000C0C70" w:rsidP="00B31E69">
            <w:pPr>
              <w:pStyle w:val="Norma"/>
              <w:jc w:val="both"/>
              <w:rPr>
                <w:rFonts w:ascii="Calibri" w:hAnsi="Calibri"/>
                <w:b/>
              </w:rPr>
            </w:pPr>
          </w:p>
          <w:p w14:paraId="5816B624" w14:textId="77777777" w:rsidR="000C0C70" w:rsidRPr="00334AEE" w:rsidRDefault="000C0C70" w:rsidP="00B31E69">
            <w:pPr>
              <w:pStyle w:val="Norma"/>
              <w:rPr>
                <w:rFonts w:ascii="Calibri" w:hAnsi="Calibri"/>
              </w:rPr>
            </w:pPr>
          </w:p>
          <w:p w14:paraId="7A567ACF" w14:textId="77777777" w:rsidR="000C0C70" w:rsidRPr="00334AEE" w:rsidRDefault="000C0C70" w:rsidP="00B31E69">
            <w:pPr>
              <w:pStyle w:val="Norma"/>
              <w:rPr>
                <w:rFonts w:ascii="Calibri" w:hAnsi="Calibri"/>
              </w:rPr>
            </w:pPr>
          </w:p>
          <w:p w14:paraId="62B26171" w14:textId="77777777" w:rsidR="000C0C70" w:rsidRPr="00334AEE" w:rsidRDefault="000C0C70" w:rsidP="00B31E69">
            <w:pPr>
              <w:pStyle w:val="Norma"/>
              <w:rPr>
                <w:rFonts w:ascii="Calibri" w:hAnsi="Calibri"/>
              </w:rPr>
            </w:pPr>
          </w:p>
          <w:p w14:paraId="70510AD5" w14:textId="77777777" w:rsidR="000C0C70" w:rsidRPr="00334AEE" w:rsidRDefault="000C0C70" w:rsidP="00B31E69">
            <w:pPr>
              <w:pStyle w:val="Norma"/>
              <w:rPr>
                <w:rFonts w:ascii="Calibri" w:hAnsi="Calibri"/>
              </w:rPr>
            </w:pPr>
          </w:p>
          <w:p w14:paraId="701984F6" w14:textId="77777777" w:rsidR="000C0C70" w:rsidRPr="00334AEE" w:rsidRDefault="000C0C70" w:rsidP="00B31E69">
            <w:pPr>
              <w:pStyle w:val="Norma"/>
              <w:rPr>
                <w:rFonts w:ascii="Calibri" w:hAnsi="Calibri"/>
              </w:rPr>
            </w:pPr>
          </w:p>
          <w:p w14:paraId="1E0ECDAD" w14:textId="77777777" w:rsidR="000C0C70" w:rsidRPr="00334AEE" w:rsidRDefault="000C0C70" w:rsidP="00B31E69">
            <w:pPr>
              <w:pStyle w:val="Norma"/>
              <w:rPr>
                <w:rFonts w:ascii="Calibri" w:hAnsi="Calibri"/>
              </w:rPr>
            </w:pPr>
          </w:p>
          <w:p w14:paraId="38F52683" w14:textId="77777777" w:rsidR="000C0C70" w:rsidRPr="00334AEE" w:rsidRDefault="000C0C70" w:rsidP="00B31E69">
            <w:pPr>
              <w:pStyle w:val="Norma"/>
              <w:rPr>
                <w:rFonts w:ascii="Calibri" w:hAnsi="Calibri"/>
              </w:rPr>
            </w:pPr>
          </w:p>
          <w:p w14:paraId="2FD34010" w14:textId="77777777" w:rsidR="000C0C70" w:rsidRPr="00334AEE" w:rsidRDefault="000C0C70" w:rsidP="00B31E69">
            <w:pPr>
              <w:pStyle w:val="Norma"/>
              <w:rPr>
                <w:rFonts w:ascii="Calibri" w:hAnsi="Calibri"/>
              </w:rPr>
            </w:pPr>
          </w:p>
          <w:p w14:paraId="564D82CC" w14:textId="77777777" w:rsidR="000C0C70" w:rsidRPr="00334AEE" w:rsidRDefault="000C0C70" w:rsidP="00B31E69">
            <w:pPr>
              <w:pStyle w:val="Norma"/>
              <w:rPr>
                <w:rFonts w:ascii="Calibri" w:hAnsi="Calibri"/>
              </w:rPr>
            </w:pPr>
          </w:p>
          <w:p w14:paraId="769FB5E8" w14:textId="77777777" w:rsidR="000C0C70" w:rsidRPr="00334AEE" w:rsidRDefault="000C0C70" w:rsidP="00B31E69">
            <w:pPr>
              <w:pStyle w:val="Norma"/>
              <w:rPr>
                <w:rFonts w:ascii="Calibri" w:hAnsi="Calibri"/>
              </w:rPr>
            </w:pPr>
          </w:p>
          <w:p w14:paraId="68127167" w14:textId="77777777" w:rsidR="000C0C70" w:rsidRPr="00334AEE" w:rsidRDefault="000C0C70" w:rsidP="00B31E69">
            <w:pPr>
              <w:pStyle w:val="Norma"/>
              <w:rPr>
                <w:rFonts w:ascii="Calibri" w:hAnsi="Calibri"/>
              </w:rPr>
            </w:pPr>
          </w:p>
          <w:p w14:paraId="26955A74" w14:textId="77777777" w:rsidR="000C0C70" w:rsidRPr="00334AEE" w:rsidRDefault="000C0C70" w:rsidP="00B31E69">
            <w:pPr>
              <w:pStyle w:val="Norma"/>
              <w:rPr>
                <w:rFonts w:ascii="Calibri" w:hAnsi="Calibri"/>
              </w:rPr>
            </w:pPr>
          </w:p>
          <w:p w14:paraId="4ABBEC68" w14:textId="77777777" w:rsidR="000C0C70" w:rsidRPr="00334AEE" w:rsidRDefault="000C0C70" w:rsidP="00B31E69">
            <w:pPr>
              <w:pStyle w:val="Norma"/>
              <w:rPr>
                <w:rFonts w:ascii="Calibri" w:hAnsi="Calibri"/>
              </w:rPr>
            </w:pPr>
          </w:p>
          <w:p w14:paraId="26692A93" w14:textId="77777777" w:rsidR="000C0C70" w:rsidRPr="00334AEE" w:rsidRDefault="000C0C70" w:rsidP="00B31E69">
            <w:pPr>
              <w:pStyle w:val="Norma"/>
              <w:rPr>
                <w:rFonts w:ascii="Calibri" w:hAnsi="Calibri"/>
              </w:rPr>
            </w:pPr>
          </w:p>
          <w:p w14:paraId="2B93063F" w14:textId="77777777" w:rsidR="000C0C70" w:rsidRPr="00334AEE" w:rsidRDefault="000C0C70" w:rsidP="00B31E69">
            <w:pPr>
              <w:pStyle w:val="Norma"/>
              <w:jc w:val="both"/>
              <w:rPr>
                <w:rFonts w:ascii="Calibri" w:hAnsi="Calibri"/>
              </w:rPr>
            </w:pPr>
          </w:p>
        </w:tc>
      </w:tr>
      <w:tr w:rsidR="000C0C70" w:rsidRPr="00334AEE" w14:paraId="6C7C1A74" w14:textId="77777777" w:rsidTr="00B31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77"/>
        </w:trPr>
        <w:tc>
          <w:tcPr>
            <w:tcW w:w="9180" w:type="dxa"/>
            <w:tcBorders>
              <w:top w:val="single" w:sz="6" w:space="0" w:color="auto"/>
              <w:left w:val="single" w:sz="6" w:space="0" w:color="auto"/>
              <w:bottom w:val="single" w:sz="6" w:space="0" w:color="auto"/>
              <w:right w:val="single" w:sz="6" w:space="0" w:color="auto"/>
            </w:tcBorders>
            <w:shd w:val="clear" w:color="auto" w:fill="CCCCFF"/>
          </w:tcPr>
          <w:p w14:paraId="7A2FEADD" w14:textId="77777777" w:rsidR="000C0C70" w:rsidRPr="00334AEE" w:rsidRDefault="000C0C70" w:rsidP="00B31E69">
            <w:pPr>
              <w:pStyle w:val="BodyText"/>
              <w:numPr>
                <w:ilvl w:val="12"/>
                <w:numId w:val="0"/>
              </w:numPr>
              <w:jc w:val="left"/>
              <w:rPr>
                <w:rFonts w:ascii="Calibri" w:hAnsi="Calibri"/>
                <w:sz w:val="22"/>
                <w:szCs w:val="22"/>
              </w:rPr>
            </w:pPr>
          </w:p>
          <w:p w14:paraId="1B521D58" w14:textId="77777777" w:rsidR="000C0C70" w:rsidRPr="00334AEE" w:rsidRDefault="000C0C70" w:rsidP="00B31E69">
            <w:pPr>
              <w:pStyle w:val="BodyText"/>
              <w:numPr>
                <w:ilvl w:val="12"/>
                <w:numId w:val="0"/>
              </w:numPr>
              <w:jc w:val="left"/>
              <w:rPr>
                <w:rFonts w:ascii="Calibri" w:hAnsi="Calibri"/>
                <w:b/>
                <w:sz w:val="22"/>
                <w:szCs w:val="22"/>
              </w:rPr>
            </w:pPr>
            <w:r w:rsidRPr="00334AEE">
              <w:rPr>
                <w:rFonts w:ascii="Calibri" w:hAnsi="Calibri"/>
                <w:b/>
                <w:sz w:val="22"/>
                <w:szCs w:val="22"/>
              </w:rPr>
              <w:t xml:space="preserve">MANAGING YOUR </w:t>
            </w:r>
            <w:r>
              <w:rPr>
                <w:rFonts w:ascii="Calibri" w:hAnsi="Calibri"/>
                <w:b/>
                <w:sz w:val="22"/>
                <w:szCs w:val="22"/>
              </w:rPr>
              <w:t>RELATIONSHIP WITH THE CCC – 10%</w:t>
            </w:r>
          </w:p>
          <w:p w14:paraId="383C7297" w14:textId="77777777" w:rsidR="000C0C70" w:rsidRPr="00334AEE" w:rsidRDefault="000C0C70" w:rsidP="00B31E69">
            <w:pPr>
              <w:pStyle w:val="BodyText"/>
              <w:numPr>
                <w:ilvl w:val="12"/>
                <w:numId w:val="0"/>
              </w:numPr>
              <w:jc w:val="left"/>
              <w:rPr>
                <w:rFonts w:ascii="Calibri" w:hAnsi="Calibri"/>
                <w:b/>
                <w:sz w:val="22"/>
                <w:szCs w:val="22"/>
              </w:rPr>
            </w:pPr>
          </w:p>
          <w:p w14:paraId="0204D87C" w14:textId="77777777" w:rsidR="000C0C70" w:rsidRPr="00334AEE" w:rsidRDefault="000C0C70" w:rsidP="00B31E69">
            <w:pPr>
              <w:pStyle w:val="BodyText"/>
              <w:numPr>
                <w:ilvl w:val="12"/>
                <w:numId w:val="0"/>
              </w:numPr>
              <w:ind w:left="720" w:hanging="720"/>
              <w:jc w:val="left"/>
              <w:rPr>
                <w:rFonts w:ascii="Calibri" w:hAnsi="Calibri"/>
                <w:b/>
                <w:sz w:val="22"/>
                <w:szCs w:val="22"/>
              </w:rPr>
            </w:pPr>
            <w:r w:rsidRPr="00334AEE">
              <w:rPr>
                <w:rFonts w:ascii="Calibri" w:hAnsi="Calibri"/>
                <w:b/>
                <w:sz w:val="22"/>
                <w:szCs w:val="22"/>
              </w:rPr>
              <w:t>2.</w:t>
            </w:r>
            <w:r w:rsidRPr="00334AEE">
              <w:rPr>
                <w:rFonts w:ascii="Calibri" w:hAnsi="Calibri"/>
                <w:b/>
                <w:sz w:val="22"/>
                <w:szCs w:val="22"/>
              </w:rPr>
              <w:tab/>
              <w:t xml:space="preserve">Please describe how your organisation will manage its </w:t>
            </w:r>
            <w:r>
              <w:rPr>
                <w:rFonts w:ascii="Calibri" w:hAnsi="Calibri"/>
                <w:b/>
                <w:sz w:val="22"/>
                <w:szCs w:val="22"/>
              </w:rPr>
              <w:t>relationship with the CCC</w:t>
            </w:r>
            <w:r w:rsidRPr="00334AEE">
              <w:rPr>
                <w:rFonts w:ascii="Calibri" w:hAnsi="Calibri"/>
                <w:b/>
                <w:sz w:val="22"/>
                <w:szCs w:val="22"/>
              </w:rPr>
              <w:t>, including attendance at meeting and/or provision of progress reports and how communication between all levels of staff will be maintained.</w:t>
            </w:r>
          </w:p>
          <w:p w14:paraId="0EF1C76B" w14:textId="77777777" w:rsidR="000C0C70" w:rsidRPr="00334AEE" w:rsidRDefault="000C0C70" w:rsidP="00B31E69">
            <w:pPr>
              <w:pStyle w:val="BodyText"/>
              <w:numPr>
                <w:ilvl w:val="12"/>
                <w:numId w:val="0"/>
              </w:numPr>
              <w:rPr>
                <w:rFonts w:ascii="Calibri" w:hAnsi="Calibri"/>
                <w:b/>
                <w:sz w:val="22"/>
                <w:szCs w:val="22"/>
              </w:rPr>
            </w:pPr>
          </w:p>
        </w:tc>
      </w:tr>
      <w:tr w:rsidR="000C0C70" w:rsidRPr="00334AEE" w14:paraId="2D21D995" w14:textId="77777777" w:rsidTr="00B31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6" w:space="0" w:color="auto"/>
              <w:left w:val="single" w:sz="6" w:space="0" w:color="auto"/>
              <w:bottom w:val="single" w:sz="8" w:space="0" w:color="auto"/>
              <w:right w:val="single" w:sz="6" w:space="0" w:color="auto"/>
            </w:tcBorders>
          </w:tcPr>
          <w:p w14:paraId="700FC907" w14:textId="77777777" w:rsidR="000C0C70" w:rsidRPr="00334AEE" w:rsidRDefault="000C0C70" w:rsidP="00B31E69">
            <w:pPr>
              <w:pStyle w:val="Norma"/>
              <w:numPr>
                <w:ilvl w:val="12"/>
                <w:numId w:val="0"/>
              </w:numPr>
              <w:rPr>
                <w:rFonts w:ascii="Calibri" w:hAnsi="Calibri"/>
              </w:rPr>
            </w:pPr>
          </w:p>
          <w:p w14:paraId="289FF92C" w14:textId="77777777" w:rsidR="000C0C70" w:rsidRPr="00334AEE" w:rsidRDefault="000C0C70" w:rsidP="00B31E69">
            <w:pPr>
              <w:pStyle w:val="Norma"/>
              <w:numPr>
                <w:ilvl w:val="12"/>
                <w:numId w:val="0"/>
              </w:numPr>
              <w:rPr>
                <w:rFonts w:ascii="Calibri" w:hAnsi="Calibri"/>
              </w:rPr>
            </w:pPr>
          </w:p>
          <w:p w14:paraId="1C26C88E" w14:textId="77777777" w:rsidR="000C0C70" w:rsidRPr="00334AEE" w:rsidRDefault="000C0C70" w:rsidP="00B31E69">
            <w:pPr>
              <w:pStyle w:val="Norma"/>
              <w:numPr>
                <w:ilvl w:val="12"/>
                <w:numId w:val="0"/>
              </w:numPr>
              <w:rPr>
                <w:rFonts w:ascii="Calibri" w:hAnsi="Calibri"/>
              </w:rPr>
            </w:pPr>
          </w:p>
          <w:p w14:paraId="16E8B293" w14:textId="77777777" w:rsidR="000C0C70" w:rsidRPr="00334AEE" w:rsidRDefault="000C0C70" w:rsidP="00B31E69">
            <w:pPr>
              <w:pStyle w:val="Norma"/>
              <w:numPr>
                <w:ilvl w:val="12"/>
                <w:numId w:val="0"/>
              </w:numPr>
              <w:rPr>
                <w:rFonts w:ascii="Calibri" w:hAnsi="Calibri"/>
              </w:rPr>
            </w:pPr>
          </w:p>
          <w:p w14:paraId="781773B6" w14:textId="77777777" w:rsidR="000C0C70" w:rsidRPr="00334AEE" w:rsidRDefault="000C0C70" w:rsidP="00B31E69">
            <w:pPr>
              <w:pStyle w:val="Norma"/>
              <w:numPr>
                <w:ilvl w:val="12"/>
                <w:numId w:val="0"/>
              </w:numPr>
              <w:rPr>
                <w:rFonts w:ascii="Calibri" w:hAnsi="Calibri"/>
              </w:rPr>
            </w:pPr>
          </w:p>
          <w:p w14:paraId="36BF03CE" w14:textId="77777777" w:rsidR="000C0C70" w:rsidRPr="00334AEE" w:rsidRDefault="000C0C70" w:rsidP="00B31E69">
            <w:pPr>
              <w:pStyle w:val="Norma"/>
              <w:numPr>
                <w:ilvl w:val="12"/>
                <w:numId w:val="0"/>
              </w:numPr>
              <w:rPr>
                <w:rFonts w:ascii="Calibri" w:hAnsi="Calibri"/>
              </w:rPr>
            </w:pPr>
          </w:p>
          <w:p w14:paraId="5901C4E2" w14:textId="77777777" w:rsidR="000C0C70" w:rsidRPr="00334AEE" w:rsidRDefault="000C0C70" w:rsidP="00B31E69">
            <w:pPr>
              <w:pStyle w:val="Norma"/>
              <w:numPr>
                <w:ilvl w:val="12"/>
                <w:numId w:val="0"/>
              </w:numPr>
              <w:rPr>
                <w:rFonts w:ascii="Calibri" w:hAnsi="Calibri"/>
              </w:rPr>
            </w:pPr>
          </w:p>
          <w:p w14:paraId="33EB0425" w14:textId="77777777" w:rsidR="000C0C70" w:rsidRPr="00334AEE" w:rsidRDefault="000C0C70" w:rsidP="00B31E69">
            <w:pPr>
              <w:pStyle w:val="Norma"/>
              <w:numPr>
                <w:ilvl w:val="12"/>
                <w:numId w:val="0"/>
              </w:numPr>
              <w:rPr>
                <w:rFonts w:ascii="Calibri" w:hAnsi="Calibri"/>
              </w:rPr>
            </w:pPr>
          </w:p>
          <w:p w14:paraId="5A0AC473" w14:textId="77777777" w:rsidR="000C0C70" w:rsidRPr="00334AEE" w:rsidRDefault="000C0C70" w:rsidP="00B31E69">
            <w:pPr>
              <w:pStyle w:val="Norma"/>
              <w:numPr>
                <w:ilvl w:val="12"/>
                <w:numId w:val="0"/>
              </w:numPr>
              <w:rPr>
                <w:rFonts w:ascii="Calibri" w:hAnsi="Calibri"/>
              </w:rPr>
            </w:pPr>
          </w:p>
          <w:p w14:paraId="6A1F54C7" w14:textId="77777777" w:rsidR="000C0C70" w:rsidRPr="00334AEE" w:rsidRDefault="000C0C70" w:rsidP="00B31E69">
            <w:pPr>
              <w:pStyle w:val="Norma"/>
              <w:numPr>
                <w:ilvl w:val="12"/>
                <w:numId w:val="0"/>
              </w:numPr>
              <w:rPr>
                <w:rFonts w:ascii="Calibri" w:hAnsi="Calibri"/>
              </w:rPr>
            </w:pPr>
          </w:p>
          <w:p w14:paraId="4F0450CD" w14:textId="77777777" w:rsidR="000C0C70" w:rsidRPr="00334AEE" w:rsidRDefault="000C0C70" w:rsidP="00B31E69">
            <w:pPr>
              <w:pStyle w:val="Norma"/>
              <w:numPr>
                <w:ilvl w:val="12"/>
                <w:numId w:val="0"/>
              </w:numPr>
              <w:rPr>
                <w:rFonts w:ascii="Calibri" w:hAnsi="Calibri"/>
              </w:rPr>
            </w:pPr>
          </w:p>
          <w:p w14:paraId="739CA1A2" w14:textId="77777777" w:rsidR="000C0C70" w:rsidRPr="00334AEE" w:rsidRDefault="000C0C70" w:rsidP="00B31E69">
            <w:pPr>
              <w:pStyle w:val="Norma"/>
              <w:numPr>
                <w:ilvl w:val="12"/>
                <w:numId w:val="0"/>
              </w:numPr>
              <w:rPr>
                <w:rFonts w:ascii="Calibri" w:hAnsi="Calibri"/>
              </w:rPr>
            </w:pPr>
          </w:p>
          <w:p w14:paraId="5AF1C9E6" w14:textId="77777777" w:rsidR="000C0C70" w:rsidRDefault="000C0C70" w:rsidP="00B31E69">
            <w:pPr>
              <w:pStyle w:val="Norma"/>
              <w:numPr>
                <w:ilvl w:val="12"/>
                <w:numId w:val="0"/>
              </w:numPr>
              <w:rPr>
                <w:rFonts w:ascii="Calibri" w:hAnsi="Calibri"/>
              </w:rPr>
            </w:pPr>
          </w:p>
          <w:p w14:paraId="08DB54C0" w14:textId="77777777" w:rsidR="000C0C70" w:rsidRDefault="000C0C70" w:rsidP="00B31E69">
            <w:pPr>
              <w:pStyle w:val="Norma"/>
              <w:numPr>
                <w:ilvl w:val="12"/>
                <w:numId w:val="0"/>
              </w:numPr>
              <w:rPr>
                <w:rFonts w:ascii="Calibri" w:hAnsi="Calibri"/>
              </w:rPr>
            </w:pPr>
          </w:p>
          <w:p w14:paraId="614EF535" w14:textId="77777777" w:rsidR="000C0C70" w:rsidRPr="00334AEE" w:rsidRDefault="000C0C70" w:rsidP="00B31E69">
            <w:pPr>
              <w:pStyle w:val="Norma"/>
              <w:numPr>
                <w:ilvl w:val="12"/>
                <w:numId w:val="0"/>
              </w:numPr>
              <w:rPr>
                <w:rFonts w:ascii="Calibri" w:hAnsi="Calibri"/>
              </w:rPr>
            </w:pPr>
          </w:p>
        </w:tc>
      </w:tr>
      <w:tr w:rsidR="000C0C70" w:rsidRPr="00334AEE" w14:paraId="0ECC32CF" w14:textId="77777777" w:rsidTr="00B31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8" w:space="0" w:color="auto"/>
              <w:left w:val="single" w:sz="8" w:space="0" w:color="auto"/>
              <w:bottom w:val="single" w:sz="8" w:space="0" w:color="auto"/>
              <w:right w:val="single" w:sz="8" w:space="0" w:color="auto"/>
            </w:tcBorders>
            <w:shd w:val="clear" w:color="auto" w:fill="CCCCFF"/>
          </w:tcPr>
          <w:p w14:paraId="06A4EF1E" w14:textId="77777777" w:rsidR="000C0C70" w:rsidRPr="00334AEE" w:rsidRDefault="000C0C70" w:rsidP="00B31E69">
            <w:pPr>
              <w:pStyle w:val="BodyText"/>
              <w:numPr>
                <w:ilvl w:val="12"/>
                <w:numId w:val="0"/>
              </w:numPr>
              <w:jc w:val="left"/>
              <w:rPr>
                <w:rFonts w:ascii="Calibri" w:hAnsi="Calibri"/>
                <w:b/>
                <w:sz w:val="22"/>
                <w:szCs w:val="22"/>
              </w:rPr>
            </w:pPr>
          </w:p>
          <w:p w14:paraId="0075F80B" w14:textId="77777777" w:rsidR="000C0C70" w:rsidRPr="00334AEE" w:rsidRDefault="000C0C70" w:rsidP="00B31E69">
            <w:pPr>
              <w:pStyle w:val="BodyText"/>
              <w:numPr>
                <w:ilvl w:val="12"/>
                <w:numId w:val="0"/>
              </w:numPr>
              <w:jc w:val="left"/>
              <w:rPr>
                <w:rFonts w:ascii="Calibri" w:hAnsi="Calibri"/>
                <w:b/>
                <w:sz w:val="22"/>
                <w:szCs w:val="22"/>
              </w:rPr>
            </w:pPr>
            <w:r w:rsidRPr="00334AEE">
              <w:rPr>
                <w:rFonts w:ascii="Calibri" w:hAnsi="Calibri"/>
                <w:b/>
                <w:sz w:val="22"/>
                <w:szCs w:val="22"/>
              </w:rPr>
              <w:t>QUALITY ASSURING THE SERVICES YOU PROVIDE</w:t>
            </w:r>
            <w:r>
              <w:rPr>
                <w:rFonts w:ascii="Calibri" w:hAnsi="Calibri"/>
                <w:b/>
                <w:sz w:val="22"/>
                <w:szCs w:val="22"/>
              </w:rPr>
              <w:t xml:space="preserve"> – 10%</w:t>
            </w:r>
          </w:p>
          <w:p w14:paraId="48B95C91" w14:textId="77777777" w:rsidR="000C0C70" w:rsidRPr="00334AEE" w:rsidRDefault="000C0C70" w:rsidP="00B31E69">
            <w:pPr>
              <w:pStyle w:val="BodyText"/>
              <w:numPr>
                <w:ilvl w:val="12"/>
                <w:numId w:val="0"/>
              </w:numPr>
              <w:jc w:val="left"/>
              <w:rPr>
                <w:rFonts w:ascii="Calibri" w:hAnsi="Calibri"/>
                <w:b/>
                <w:sz w:val="22"/>
                <w:szCs w:val="22"/>
              </w:rPr>
            </w:pPr>
          </w:p>
          <w:p w14:paraId="0A2104B7" w14:textId="77777777" w:rsidR="000C0C70" w:rsidRPr="00334AEE" w:rsidRDefault="000C0C70" w:rsidP="00B31E69">
            <w:pPr>
              <w:pStyle w:val="BodyText"/>
              <w:numPr>
                <w:ilvl w:val="12"/>
                <w:numId w:val="0"/>
              </w:numPr>
              <w:ind w:left="720" w:hanging="720"/>
              <w:jc w:val="left"/>
              <w:rPr>
                <w:rFonts w:ascii="Calibri" w:hAnsi="Calibri"/>
                <w:b/>
                <w:sz w:val="22"/>
                <w:szCs w:val="22"/>
              </w:rPr>
            </w:pPr>
            <w:r w:rsidRPr="00334AEE">
              <w:rPr>
                <w:rFonts w:ascii="Calibri" w:hAnsi="Calibri"/>
                <w:b/>
                <w:sz w:val="22"/>
                <w:szCs w:val="22"/>
              </w:rPr>
              <w:t>3.</w:t>
            </w:r>
            <w:r w:rsidRPr="00334AEE">
              <w:rPr>
                <w:rFonts w:ascii="Calibri" w:hAnsi="Calibri"/>
                <w:b/>
                <w:sz w:val="22"/>
                <w:szCs w:val="22"/>
              </w:rPr>
              <w:tab/>
              <w:t>Please provide a brief plan of how you would monitor and maintain the quality of the services delivered (e.g. relevant Key Performance Indicators, risk management arrangements), including a statement of how you would ensure the key dates and deliverables are met. Please indicate whether in your opinion our timescales can be achieved.</w:t>
            </w:r>
          </w:p>
          <w:p w14:paraId="2FBE9DD9" w14:textId="77777777" w:rsidR="000C0C70" w:rsidRPr="00334AEE" w:rsidRDefault="000C0C70" w:rsidP="00B31E69">
            <w:pPr>
              <w:pStyle w:val="BodyText"/>
              <w:numPr>
                <w:ilvl w:val="12"/>
                <w:numId w:val="0"/>
              </w:numPr>
              <w:ind w:left="720" w:hanging="720"/>
              <w:jc w:val="left"/>
              <w:rPr>
                <w:rFonts w:ascii="Calibri" w:hAnsi="Calibri"/>
                <w:b/>
                <w:sz w:val="22"/>
                <w:szCs w:val="22"/>
              </w:rPr>
            </w:pPr>
          </w:p>
          <w:p w14:paraId="3EBA5E9B" w14:textId="77777777" w:rsidR="000C0C70" w:rsidRPr="00334AEE" w:rsidRDefault="000C0C70" w:rsidP="00B31E69">
            <w:pPr>
              <w:pStyle w:val="BodyText"/>
              <w:numPr>
                <w:ilvl w:val="12"/>
                <w:numId w:val="0"/>
              </w:numPr>
              <w:ind w:left="720" w:hanging="720"/>
              <w:rPr>
                <w:rFonts w:ascii="Calibri" w:hAnsi="Calibri"/>
                <w:b/>
                <w:sz w:val="22"/>
                <w:szCs w:val="22"/>
              </w:rPr>
            </w:pPr>
          </w:p>
        </w:tc>
      </w:tr>
      <w:tr w:rsidR="000C0C70" w:rsidRPr="00334AEE" w14:paraId="17353366" w14:textId="77777777" w:rsidTr="00B31E69">
        <w:trPr>
          <w:cantSplit/>
        </w:trPr>
        <w:tc>
          <w:tcPr>
            <w:tcW w:w="9180" w:type="dxa"/>
            <w:tcBorders>
              <w:top w:val="single" w:sz="8" w:space="0" w:color="auto"/>
              <w:bottom w:val="single" w:sz="8" w:space="0" w:color="auto"/>
            </w:tcBorders>
          </w:tcPr>
          <w:p w14:paraId="4AC5E226" w14:textId="77777777" w:rsidR="000C0C70" w:rsidRPr="00334AEE" w:rsidRDefault="000C0C70" w:rsidP="00B31E69">
            <w:pPr>
              <w:pStyle w:val="BodyText"/>
              <w:numPr>
                <w:ilvl w:val="12"/>
                <w:numId w:val="0"/>
              </w:numPr>
              <w:ind w:left="709"/>
              <w:jc w:val="left"/>
              <w:rPr>
                <w:rFonts w:ascii="Calibri" w:hAnsi="Calibri"/>
                <w:b/>
                <w:sz w:val="22"/>
                <w:szCs w:val="22"/>
              </w:rPr>
            </w:pPr>
          </w:p>
          <w:p w14:paraId="2481B96D" w14:textId="77777777" w:rsidR="000C0C70" w:rsidRPr="00334AEE" w:rsidRDefault="000C0C70" w:rsidP="00B31E69">
            <w:pPr>
              <w:pStyle w:val="BodyText"/>
              <w:numPr>
                <w:ilvl w:val="12"/>
                <w:numId w:val="0"/>
              </w:numPr>
              <w:ind w:left="709"/>
              <w:jc w:val="left"/>
              <w:rPr>
                <w:rFonts w:ascii="Calibri" w:hAnsi="Calibri"/>
                <w:b/>
                <w:sz w:val="22"/>
                <w:szCs w:val="22"/>
              </w:rPr>
            </w:pPr>
          </w:p>
          <w:p w14:paraId="1FB35A79" w14:textId="77777777" w:rsidR="000C0C70" w:rsidRPr="00334AEE" w:rsidRDefault="000C0C70" w:rsidP="00B31E69">
            <w:pPr>
              <w:pStyle w:val="BodyText"/>
              <w:numPr>
                <w:ilvl w:val="12"/>
                <w:numId w:val="0"/>
              </w:numPr>
              <w:ind w:left="709"/>
              <w:jc w:val="left"/>
              <w:rPr>
                <w:rFonts w:ascii="Calibri" w:hAnsi="Calibri"/>
                <w:b/>
                <w:sz w:val="22"/>
                <w:szCs w:val="22"/>
              </w:rPr>
            </w:pPr>
          </w:p>
          <w:p w14:paraId="3EA29F8F" w14:textId="77777777" w:rsidR="000C0C70" w:rsidRPr="00334AEE" w:rsidRDefault="000C0C70" w:rsidP="00B31E69">
            <w:pPr>
              <w:pStyle w:val="BodyText"/>
              <w:numPr>
                <w:ilvl w:val="12"/>
                <w:numId w:val="0"/>
              </w:numPr>
              <w:ind w:left="709"/>
              <w:jc w:val="left"/>
              <w:rPr>
                <w:rFonts w:ascii="Calibri" w:hAnsi="Calibri"/>
                <w:b/>
                <w:sz w:val="22"/>
                <w:szCs w:val="22"/>
              </w:rPr>
            </w:pPr>
          </w:p>
          <w:p w14:paraId="7FD01559" w14:textId="77777777" w:rsidR="000C0C70" w:rsidRPr="00334AEE" w:rsidRDefault="000C0C70" w:rsidP="00B31E69">
            <w:pPr>
              <w:pStyle w:val="BodyText"/>
              <w:numPr>
                <w:ilvl w:val="12"/>
                <w:numId w:val="0"/>
              </w:numPr>
              <w:ind w:left="709"/>
              <w:jc w:val="left"/>
              <w:rPr>
                <w:rFonts w:ascii="Calibri" w:hAnsi="Calibri"/>
                <w:b/>
                <w:sz w:val="22"/>
                <w:szCs w:val="22"/>
              </w:rPr>
            </w:pPr>
          </w:p>
          <w:p w14:paraId="6CD006D1" w14:textId="77777777" w:rsidR="000C0C70" w:rsidRPr="00334AEE" w:rsidRDefault="000C0C70" w:rsidP="00B31E69">
            <w:pPr>
              <w:pStyle w:val="BodyText"/>
              <w:numPr>
                <w:ilvl w:val="12"/>
                <w:numId w:val="0"/>
              </w:numPr>
              <w:ind w:left="709"/>
              <w:jc w:val="left"/>
              <w:rPr>
                <w:rFonts w:ascii="Calibri" w:hAnsi="Calibri"/>
                <w:b/>
                <w:sz w:val="22"/>
                <w:szCs w:val="22"/>
              </w:rPr>
            </w:pPr>
          </w:p>
          <w:p w14:paraId="03A27A23" w14:textId="77777777" w:rsidR="000C0C70" w:rsidRPr="00334AEE" w:rsidRDefault="000C0C70" w:rsidP="00B31E69">
            <w:pPr>
              <w:pStyle w:val="BodyText"/>
              <w:numPr>
                <w:ilvl w:val="12"/>
                <w:numId w:val="0"/>
              </w:numPr>
              <w:ind w:left="709"/>
              <w:jc w:val="left"/>
              <w:rPr>
                <w:rFonts w:ascii="Calibri" w:hAnsi="Calibri"/>
                <w:b/>
                <w:sz w:val="22"/>
                <w:szCs w:val="22"/>
              </w:rPr>
            </w:pPr>
          </w:p>
          <w:p w14:paraId="0B344E16" w14:textId="77777777" w:rsidR="000C0C70" w:rsidRPr="00334AEE" w:rsidRDefault="000C0C70" w:rsidP="00B31E69">
            <w:pPr>
              <w:pStyle w:val="BodyText"/>
              <w:numPr>
                <w:ilvl w:val="12"/>
                <w:numId w:val="0"/>
              </w:numPr>
              <w:ind w:left="709"/>
              <w:jc w:val="left"/>
              <w:rPr>
                <w:rFonts w:ascii="Calibri" w:hAnsi="Calibri"/>
                <w:b/>
                <w:sz w:val="22"/>
                <w:szCs w:val="22"/>
              </w:rPr>
            </w:pPr>
          </w:p>
          <w:p w14:paraId="70A44C66" w14:textId="77777777" w:rsidR="000C0C70" w:rsidRPr="00334AEE" w:rsidRDefault="000C0C70" w:rsidP="00B31E69">
            <w:pPr>
              <w:pStyle w:val="BodyText"/>
              <w:numPr>
                <w:ilvl w:val="12"/>
                <w:numId w:val="0"/>
              </w:numPr>
              <w:ind w:left="709"/>
              <w:jc w:val="left"/>
              <w:rPr>
                <w:rFonts w:ascii="Calibri" w:hAnsi="Calibri"/>
                <w:b/>
                <w:sz w:val="22"/>
                <w:szCs w:val="22"/>
              </w:rPr>
            </w:pPr>
          </w:p>
          <w:p w14:paraId="6A13DDE9" w14:textId="77777777" w:rsidR="000C0C70" w:rsidRPr="00334AEE" w:rsidRDefault="000C0C70" w:rsidP="00B31E69">
            <w:pPr>
              <w:pStyle w:val="BodyText"/>
              <w:numPr>
                <w:ilvl w:val="12"/>
                <w:numId w:val="0"/>
              </w:numPr>
              <w:rPr>
                <w:rFonts w:ascii="Calibri" w:hAnsi="Calibri"/>
                <w:b/>
                <w:sz w:val="22"/>
                <w:szCs w:val="22"/>
              </w:rPr>
            </w:pPr>
          </w:p>
        </w:tc>
      </w:tr>
      <w:tr w:rsidR="000C0C70" w:rsidRPr="00334AEE" w14:paraId="7E0F2959" w14:textId="77777777" w:rsidTr="00B31E69">
        <w:trPr>
          <w:cantSplit/>
        </w:trPr>
        <w:tc>
          <w:tcPr>
            <w:tcW w:w="9180" w:type="dxa"/>
            <w:tcBorders>
              <w:top w:val="single" w:sz="8" w:space="0" w:color="auto"/>
              <w:bottom w:val="single" w:sz="8" w:space="0" w:color="auto"/>
            </w:tcBorders>
            <w:shd w:val="clear" w:color="auto" w:fill="CCCCFF"/>
          </w:tcPr>
          <w:p w14:paraId="6F019E47" w14:textId="77777777" w:rsidR="000C0C70" w:rsidRPr="00334AEE" w:rsidRDefault="000C0C70" w:rsidP="00B31E69">
            <w:pPr>
              <w:pStyle w:val="BodyText"/>
              <w:numPr>
                <w:ilvl w:val="12"/>
                <w:numId w:val="0"/>
              </w:numPr>
              <w:jc w:val="left"/>
              <w:rPr>
                <w:rFonts w:ascii="Calibri" w:hAnsi="Calibri"/>
                <w:b/>
                <w:sz w:val="22"/>
                <w:szCs w:val="22"/>
              </w:rPr>
            </w:pPr>
            <w:r w:rsidRPr="00334AEE">
              <w:rPr>
                <w:rFonts w:ascii="Calibri" w:hAnsi="Calibri"/>
                <w:b/>
                <w:sz w:val="22"/>
                <w:szCs w:val="22"/>
              </w:rPr>
              <w:lastRenderedPageBreak/>
              <w:t>MANAGEMENT STRUCTURE</w:t>
            </w:r>
            <w:r>
              <w:rPr>
                <w:rFonts w:ascii="Calibri" w:hAnsi="Calibri"/>
                <w:b/>
                <w:sz w:val="22"/>
                <w:szCs w:val="22"/>
              </w:rPr>
              <w:t xml:space="preserve"> – 10%</w:t>
            </w:r>
          </w:p>
          <w:p w14:paraId="2C21FBE9" w14:textId="77777777" w:rsidR="000C0C70" w:rsidRPr="00334AEE" w:rsidRDefault="000C0C70" w:rsidP="00B31E69">
            <w:pPr>
              <w:pStyle w:val="BodyText"/>
              <w:numPr>
                <w:ilvl w:val="12"/>
                <w:numId w:val="0"/>
              </w:numPr>
              <w:jc w:val="left"/>
              <w:rPr>
                <w:rFonts w:ascii="Calibri" w:hAnsi="Calibri"/>
                <w:b/>
                <w:sz w:val="22"/>
                <w:szCs w:val="22"/>
              </w:rPr>
            </w:pPr>
          </w:p>
          <w:p w14:paraId="2EC9E5B3" w14:textId="77777777" w:rsidR="000C0C70" w:rsidRPr="00334AEE" w:rsidRDefault="000C0C70" w:rsidP="00B31E69">
            <w:pPr>
              <w:pStyle w:val="BodyText"/>
              <w:numPr>
                <w:ilvl w:val="12"/>
                <w:numId w:val="0"/>
              </w:numPr>
              <w:ind w:left="720" w:hanging="720"/>
              <w:jc w:val="left"/>
              <w:rPr>
                <w:rFonts w:ascii="Calibri" w:hAnsi="Calibri"/>
                <w:b/>
                <w:sz w:val="22"/>
                <w:szCs w:val="22"/>
              </w:rPr>
            </w:pPr>
            <w:r w:rsidRPr="00334AEE">
              <w:rPr>
                <w:rFonts w:ascii="Calibri" w:hAnsi="Calibri"/>
                <w:b/>
                <w:sz w:val="22"/>
                <w:szCs w:val="22"/>
              </w:rPr>
              <w:t>4.</w:t>
            </w:r>
            <w:r w:rsidRPr="00334AEE">
              <w:rPr>
                <w:rFonts w:ascii="Calibri" w:hAnsi="Calibri"/>
                <w:b/>
                <w:sz w:val="22"/>
                <w:szCs w:val="22"/>
              </w:rPr>
              <w:tab/>
              <w:t>Please briefly describe your proposed management and organisational structure for providing the services.</w:t>
            </w:r>
            <w:r w:rsidRPr="00334AEE">
              <w:rPr>
                <w:rFonts w:ascii="Calibri" w:hAnsi="Calibri"/>
                <w:b/>
                <w:sz w:val="22"/>
                <w:szCs w:val="22"/>
              </w:rPr>
              <w:tab/>
            </w:r>
          </w:p>
          <w:p w14:paraId="127DC585" w14:textId="77777777" w:rsidR="000C0C70" w:rsidRPr="00334AEE" w:rsidRDefault="000C0C70" w:rsidP="00B31E69">
            <w:pPr>
              <w:pStyle w:val="BodyText"/>
              <w:numPr>
                <w:ilvl w:val="12"/>
                <w:numId w:val="0"/>
              </w:numPr>
              <w:ind w:left="720" w:hanging="720"/>
              <w:rPr>
                <w:rFonts w:ascii="Calibri" w:hAnsi="Calibri"/>
                <w:b/>
                <w:sz w:val="22"/>
                <w:szCs w:val="22"/>
              </w:rPr>
            </w:pPr>
          </w:p>
        </w:tc>
      </w:tr>
      <w:tr w:rsidR="000C0C70" w:rsidRPr="00334AEE" w14:paraId="34CA9E96" w14:textId="77777777" w:rsidTr="00B31E69">
        <w:trPr>
          <w:cantSplit/>
        </w:trPr>
        <w:tc>
          <w:tcPr>
            <w:tcW w:w="9180" w:type="dxa"/>
            <w:tcBorders>
              <w:top w:val="single" w:sz="8" w:space="0" w:color="auto"/>
              <w:bottom w:val="single" w:sz="8" w:space="0" w:color="auto"/>
            </w:tcBorders>
          </w:tcPr>
          <w:p w14:paraId="26B237B7" w14:textId="77777777" w:rsidR="000C0C70" w:rsidRPr="00334AEE" w:rsidRDefault="000C0C70" w:rsidP="00B31E69">
            <w:pPr>
              <w:pStyle w:val="BodyText"/>
              <w:numPr>
                <w:ilvl w:val="12"/>
                <w:numId w:val="0"/>
              </w:numPr>
              <w:ind w:left="720" w:hanging="720"/>
              <w:jc w:val="left"/>
              <w:rPr>
                <w:rFonts w:ascii="Calibri" w:hAnsi="Calibri"/>
                <w:b/>
                <w:sz w:val="22"/>
                <w:szCs w:val="22"/>
              </w:rPr>
            </w:pPr>
          </w:p>
          <w:p w14:paraId="1E102F0A" w14:textId="77777777" w:rsidR="000C0C70" w:rsidRPr="00334AEE" w:rsidRDefault="000C0C70" w:rsidP="00B31E69">
            <w:pPr>
              <w:pStyle w:val="BodyText"/>
              <w:numPr>
                <w:ilvl w:val="12"/>
                <w:numId w:val="0"/>
              </w:numPr>
              <w:ind w:left="720" w:hanging="11"/>
              <w:jc w:val="left"/>
              <w:rPr>
                <w:rFonts w:ascii="Calibri" w:hAnsi="Calibri"/>
                <w:b/>
                <w:i/>
                <w:color w:val="FF0000"/>
                <w:sz w:val="22"/>
                <w:szCs w:val="22"/>
              </w:rPr>
            </w:pPr>
          </w:p>
          <w:p w14:paraId="6DE95804" w14:textId="77777777" w:rsidR="000C0C70" w:rsidRPr="00334AEE" w:rsidRDefault="000C0C70" w:rsidP="00B31E69">
            <w:pPr>
              <w:pStyle w:val="BodyText"/>
              <w:numPr>
                <w:ilvl w:val="12"/>
                <w:numId w:val="0"/>
              </w:numPr>
              <w:ind w:left="720" w:hanging="11"/>
              <w:jc w:val="left"/>
              <w:rPr>
                <w:rFonts w:ascii="Calibri" w:hAnsi="Calibri"/>
                <w:color w:val="FF0000"/>
                <w:sz w:val="22"/>
                <w:szCs w:val="22"/>
              </w:rPr>
            </w:pPr>
          </w:p>
          <w:p w14:paraId="2BE272F0" w14:textId="77777777" w:rsidR="000C0C70" w:rsidRPr="00334AEE" w:rsidRDefault="000C0C70" w:rsidP="00B31E69">
            <w:pPr>
              <w:pStyle w:val="BodyText"/>
              <w:numPr>
                <w:ilvl w:val="12"/>
                <w:numId w:val="0"/>
              </w:numPr>
              <w:ind w:left="720" w:hanging="11"/>
              <w:jc w:val="left"/>
              <w:rPr>
                <w:rFonts w:ascii="Calibri" w:hAnsi="Calibri"/>
                <w:color w:val="FF0000"/>
                <w:sz w:val="22"/>
                <w:szCs w:val="22"/>
              </w:rPr>
            </w:pPr>
          </w:p>
          <w:p w14:paraId="296020CE" w14:textId="77777777" w:rsidR="000C0C70" w:rsidRPr="00334AEE" w:rsidRDefault="000C0C70" w:rsidP="00B31E69">
            <w:pPr>
              <w:pStyle w:val="BodyText"/>
              <w:numPr>
                <w:ilvl w:val="12"/>
                <w:numId w:val="0"/>
              </w:numPr>
              <w:ind w:left="720" w:hanging="11"/>
              <w:jc w:val="left"/>
              <w:rPr>
                <w:rFonts w:ascii="Calibri" w:hAnsi="Calibri"/>
                <w:color w:val="FF0000"/>
                <w:sz w:val="22"/>
                <w:szCs w:val="22"/>
              </w:rPr>
            </w:pPr>
          </w:p>
          <w:p w14:paraId="67D73A7A" w14:textId="77777777" w:rsidR="000C0C70" w:rsidRPr="00334AEE" w:rsidRDefault="000C0C70" w:rsidP="00B31E69">
            <w:pPr>
              <w:pStyle w:val="BodyText"/>
              <w:numPr>
                <w:ilvl w:val="12"/>
                <w:numId w:val="0"/>
              </w:numPr>
              <w:ind w:left="720" w:hanging="11"/>
              <w:jc w:val="left"/>
              <w:rPr>
                <w:rFonts w:ascii="Calibri" w:hAnsi="Calibri"/>
                <w:color w:val="FF0000"/>
                <w:sz w:val="22"/>
                <w:szCs w:val="22"/>
              </w:rPr>
            </w:pPr>
          </w:p>
          <w:p w14:paraId="46EB4AA3" w14:textId="77777777" w:rsidR="000C0C70" w:rsidRPr="00334AEE" w:rsidRDefault="000C0C70" w:rsidP="00B31E69">
            <w:pPr>
              <w:pStyle w:val="BodyText"/>
              <w:numPr>
                <w:ilvl w:val="12"/>
                <w:numId w:val="0"/>
              </w:numPr>
              <w:ind w:left="720" w:hanging="11"/>
              <w:jc w:val="left"/>
              <w:rPr>
                <w:rFonts w:ascii="Calibri" w:hAnsi="Calibri"/>
                <w:color w:val="FF0000"/>
                <w:sz w:val="22"/>
                <w:szCs w:val="22"/>
              </w:rPr>
            </w:pPr>
          </w:p>
          <w:p w14:paraId="4B9B33C5" w14:textId="77777777" w:rsidR="000C0C70" w:rsidRPr="00334AEE" w:rsidRDefault="000C0C70" w:rsidP="00B31E69">
            <w:pPr>
              <w:pStyle w:val="BodyText"/>
              <w:numPr>
                <w:ilvl w:val="12"/>
                <w:numId w:val="0"/>
              </w:numPr>
              <w:ind w:left="720" w:hanging="11"/>
              <w:jc w:val="left"/>
              <w:rPr>
                <w:rFonts w:ascii="Calibri" w:hAnsi="Calibri"/>
                <w:color w:val="FF0000"/>
                <w:sz w:val="22"/>
                <w:szCs w:val="22"/>
              </w:rPr>
            </w:pPr>
          </w:p>
          <w:p w14:paraId="1C1DDD44" w14:textId="77777777" w:rsidR="000C0C70" w:rsidRPr="00334AEE" w:rsidRDefault="000C0C70" w:rsidP="00B31E69">
            <w:pPr>
              <w:pStyle w:val="BodyText"/>
              <w:numPr>
                <w:ilvl w:val="12"/>
                <w:numId w:val="0"/>
              </w:numPr>
              <w:jc w:val="left"/>
              <w:rPr>
                <w:rFonts w:ascii="Calibri" w:hAnsi="Calibri"/>
                <w:color w:val="FF0000"/>
                <w:sz w:val="22"/>
                <w:szCs w:val="22"/>
              </w:rPr>
            </w:pPr>
          </w:p>
          <w:p w14:paraId="40BE453B" w14:textId="77777777" w:rsidR="000C0C70" w:rsidRPr="00334AEE" w:rsidRDefault="000C0C70" w:rsidP="00B31E69">
            <w:pPr>
              <w:pStyle w:val="BodyText"/>
              <w:numPr>
                <w:ilvl w:val="12"/>
                <w:numId w:val="0"/>
              </w:numPr>
              <w:ind w:left="720" w:hanging="11"/>
              <w:jc w:val="left"/>
              <w:rPr>
                <w:rFonts w:ascii="Calibri" w:hAnsi="Calibri"/>
                <w:color w:val="FF0000"/>
                <w:sz w:val="22"/>
                <w:szCs w:val="22"/>
              </w:rPr>
            </w:pPr>
          </w:p>
          <w:p w14:paraId="5E72C5DE" w14:textId="77777777" w:rsidR="000C0C70" w:rsidRPr="00334AEE" w:rsidRDefault="000C0C70" w:rsidP="00B31E69">
            <w:pPr>
              <w:pStyle w:val="BodyText"/>
              <w:numPr>
                <w:ilvl w:val="12"/>
                <w:numId w:val="0"/>
              </w:numPr>
              <w:ind w:left="720" w:hanging="11"/>
              <w:jc w:val="left"/>
              <w:rPr>
                <w:rFonts w:ascii="Calibri" w:hAnsi="Calibri"/>
                <w:color w:val="FF0000"/>
                <w:sz w:val="22"/>
                <w:szCs w:val="22"/>
              </w:rPr>
            </w:pPr>
          </w:p>
          <w:p w14:paraId="741DC2E4" w14:textId="77777777" w:rsidR="000C0C70" w:rsidRPr="00334AEE" w:rsidRDefault="000C0C70" w:rsidP="00B31E69">
            <w:pPr>
              <w:pStyle w:val="BodyText"/>
              <w:numPr>
                <w:ilvl w:val="12"/>
                <w:numId w:val="0"/>
              </w:numPr>
              <w:jc w:val="left"/>
              <w:rPr>
                <w:rFonts w:ascii="Calibri" w:hAnsi="Calibri"/>
                <w:b/>
                <w:sz w:val="22"/>
                <w:szCs w:val="22"/>
              </w:rPr>
            </w:pPr>
            <w:r w:rsidRPr="00334AEE">
              <w:rPr>
                <w:rFonts w:ascii="Calibri" w:hAnsi="Calibri"/>
                <w:b/>
                <w:i/>
                <w:color w:val="FF0000"/>
                <w:sz w:val="22"/>
                <w:szCs w:val="22"/>
              </w:rPr>
              <w:t xml:space="preserve"> </w:t>
            </w:r>
          </w:p>
        </w:tc>
      </w:tr>
      <w:tr w:rsidR="000C0C70" w:rsidRPr="00334AEE" w14:paraId="06495BBB" w14:textId="77777777" w:rsidTr="00B31E69">
        <w:trPr>
          <w:cantSplit/>
        </w:trPr>
        <w:tc>
          <w:tcPr>
            <w:tcW w:w="9180" w:type="dxa"/>
            <w:tcBorders>
              <w:top w:val="single" w:sz="8" w:space="0" w:color="auto"/>
              <w:bottom w:val="single" w:sz="8" w:space="0" w:color="auto"/>
            </w:tcBorders>
            <w:shd w:val="clear" w:color="auto" w:fill="CCCCFF"/>
          </w:tcPr>
          <w:p w14:paraId="5C32C0C6" w14:textId="77777777" w:rsidR="000C0C70" w:rsidRPr="00334AEE" w:rsidRDefault="000C0C70" w:rsidP="00B31E69">
            <w:pPr>
              <w:pStyle w:val="BodyText"/>
              <w:numPr>
                <w:ilvl w:val="12"/>
                <w:numId w:val="0"/>
              </w:numPr>
              <w:ind w:left="720" w:hanging="720"/>
              <w:jc w:val="left"/>
              <w:rPr>
                <w:rFonts w:ascii="Calibri" w:hAnsi="Calibri"/>
                <w:b/>
                <w:sz w:val="22"/>
                <w:szCs w:val="22"/>
              </w:rPr>
            </w:pPr>
          </w:p>
          <w:p w14:paraId="221A556E" w14:textId="77777777" w:rsidR="000C0C70" w:rsidRPr="00334AEE" w:rsidRDefault="000C0C70" w:rsidP="00B31E69">
            <w:pPr>
              <w:pStyle w:val="BodyText"/>
              <w:numPr>
                <w:ilvl w:val="12"/>
                <w:numId w:val="0"/>
              </w:numPr>
              <w:ind w:left="720" w:hanging="720"/>
              <w:jc w:val="left"/>
              <w:rPr>
                <w:rFonts w:ascii="Calibri" w:hAnsi="Calibri"/>
                <w:b/>
                <w:sz w:val="22"/>
                <w:szCs w:val="22"/>
              </w:rPr>
            </w:pPr>
            <w:r w:rsidRPr="00334AEE">
              <w:rPr>
                <w:rFonts w:ascii="Calibri" w:hAnsi="Calibri"/>
                <w:b/>
                <w:sz w:val="22"/>
                <w:szCs w:val="22"/>
              </w:rPr>
              <w:t>PROJECT TEAM</w:t>
            </w:r>
            <w:r>
              <w:rPr>
                <w:rFonts w:ascii="Calibri" w:hAnsi="Calibri"/>
                <w:b/>
                <w:sz w:val="22"/>
                <w:szCs w:val="22"/>
              </w:rPr>
              <w:t xml:space="preserve"> – SKILLS AND KNOWLEDGE – 20%</w:t>
            </w:r>
          </w:p>
          <w:p w14:paraId="674C2D35" w14:textId="77777777" w:rsidR="000C0C70" w:rsidRPr="00334AEE" w:rsidRDefault="000C0C70" w:rsidP="00B31E69">
            <w:pPr>
              <w:pStyle w:val="BodyText"/>
              <w:numPr>
                <w:ilvl w:val="12"/>
                <w:numId w:val="0"/>
              </w:numPr>
              <w:ind w:left="720" w:hanging="720"/>
              <w:jc w:val="left"/>
              <w:rPr>
                <w:rFonts w:ascii="Calibri" w:hAnsi="Calibri"/>
                <w:b/>
                <w:sz w:val="22"/>
                <w:szCs w:val="22"/>
              </w:rPr>
            </w:pPr>
          </w:p>
          <w:p w14:paraId="706F38B2" w14:textId="77777777" w:rsidR="000C0C70" w:rsidRPr="00334AEE" w:rsidRDefault="000C0C70" w:rsidP="00B31E69">
            <w:pPr>
              <w:pStyle w:val="BodyText"/>
              <w:numPr>
                <w:ilvl w:val="12"/>
                <w:numId w:val="0"/>
              </w:numPr>
              <w:ind w:left="720" w:hanging="720"/>
              <w:jc w:val="left"/>
              <w:rPr>
                <w:rFonts w:ascii="Calibri" w:hAnsi="Calibri"/>
                <w:b/>
                <w:sz w:val="22"/>
                <w:szCs w:val="22"/>
              </w:rPr>
            </w:pPr>
            <w:r w:rsidRPr="00334AEE">
              <w:rPr>
                <w:rFonts w:ascii="Calibri" w:hAnsi="Calibri"/>
                <w:b/>
                <w:sz w:val="22"/>
                <w:szCs w:val="22"/>
              </w:rPr>
              <w:t>5.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14:paraId="75DEFAD3" w14:textId="77777777" w:rsidR="000C0C70" w:rsidRPr="00334AEE" w:rsidRDefault="000C0C70" w:rsidP="00B31E69">
            <w:pPr>
              <w:pStyle w:val="BodyText"/>
              <w:numPr>
                <w:ilvl w:val="12"/>
                <w:numId w:val="0"/>
              </w:numPr>
              <w:ind w:left="720" w:hanging="720"/>
              <w:rPr>
                <w:rFonts w:ascii="Calibri" w:hAnsi="Calibri"/>
                <w:b/>
                <w:sz w:val="22"/>
                <w:szCs w:val="22"/>
              </w:rPr>
            </w:pPr>
          </w:p>
        </w:tc>
      </w:tr>
      <w:tr w:rsidR="000C0C70" w:rsidRPr="00334AEE" w14:paraId="3C48FEDF" w14:textId="77777777" w:rsidTr="00B31E69">
        <w:trPr>
          <w:cantSplit/>
        </w:trPr>
        <w:tc>
          <w:tcPr>
            <w:tcW w:w="9180" w:type="dxa"/>
            <w:tcBorders>
              <w:top w:val="single" w:sz="8" w:space="0" w:color="auto"/>
            </w:tcBorders>
          </w:tcPr>
          <w:p w14:paraId="4750B7C6" w14:textId="77777777" w:rsidR="000C0C70" w:rsidRDefault="000C0C70" w:rsidP="00B31E69">
            <w:pPr>
              <w:pStyle w:val="BodyText"/>
              <w:numPr>
                <w:ilvl w:val="12"/>
                <w:numId w:val="0"/>
              </w:numPr>
              <w:rPr>
                <w:rFonts w:ascii="Calibri" w:hAnsi="Calibri"/>
                <w:b/>
                <w:sz w:val="22"/>
                <w:szCs w:val="22"/>
              </w:rPr>
            </w:pPr>
          </w:p>
          <w:p w14:paraId="7EA71286" w14:textId="77777777" w:rsidR="000C0C70" w:rsidRDefault="000C0C70" w:rsidP="00B31E69">
            <w:pPr>
              <w:pStyle w:val="BodyText"/>
              <w:numPr>
                <w:ilvl w:val="12"/>
                <w:numId w:val="0"/>
              </w:numPr>
              <w:rPr>
                <w:rFonts w:ascii="Calibri" w:hAnsi="Calibri"/>
                <w:b/>
                <w:sz w:val="22"/>
                <w:szCs w:val="22"/>
              </w:rPr>
            </w:pPr>
          </w:p>
          <w:p w14:paraId="6A7E9896" w14:textId="77777777" w:rsidR="000C0C70" w:rsidRDefault="000C0C70" w:rsidP="00B31E69">
            <w:pPr>
              <w:pStyle w:val="BodyText"/>
              <w:numPr>
                <w:ilvl w:val="12"/>
                <w:numId w:val="0"/>
              </w:numPr>
              <w:rPr>
                <w:rFonts w:ascii="Calibri" w:hAnsi="Calibri"/>
                <w:b/>
                <w:sz w:val="22"/>
                <w:szCs w:val="22"/>
              </w:rPr>
            </w:pPr>
          </w:p>
          <w:p w14:paraId="15B0A0B7" w14:textId="77777777" w:rsidR="000C0C70" w:rsidRDefault="000C0C70" w:rsidP="00B31E69">
            <w:pPr>
              <w:pStyle w:val="BodyText"/>
              <w:numPr>
                <w:ilvl w:val="12"/>
                <w:numId w:val="0"/>
              </w:numPr>
              <w:rPr>
                <w:rFonts w:ascii="Calibri" w:hAnsi="Calibri"/>
                <w:b/>
                <w:sz w:val="22"/>
                <w:szCs w:val="22"/>
              </w:rPr>
            </w:pPr>
          </w:p>
          <w:p w14:paraId="34124760" w14:textId="77777777" w:rsidR="000C0C70" w:rsidRPr="00334AEE" w:rsidRDefault="000C0C70" w:rsidP="00B31E69">
            <w:pPr>
              <w:pStyle w:val="BodyText"/>
              <w:numPr>
                <w:ilvl w:val="12"/>
                <w:numId w:val="0"/>
              </w:numPr>
              <w:rPr>
                <w:rFonts w:ascii="Calibri" w:hAnsi="Calibri"/>
                <w:b/>
                <w:sz w:val="22"/>
                <w:szCs w:val="22"/>
              </w:rPr>
            </w:pPr>
          </w:p>
        </w:tc>
      </w:tr>
    </w:tbl>
    <w:p w14:paraId="57669869" w14:textId="77777777" w:rsidR="000C0C70" w:rsidRPr="00334AEE" w:rsidRDefault="000C0C70" w:rsidP="000C0C70">
      <w:pPr>
        <w:pStyle w:val="BodyText"/>
        <w:numPr>
          <w:ilvl w:val="12"/>
          <w:numId w:val="0"/>
        </w:numPr>
        <w:jc w:val="left"/>
        <w:rPr>
          <w:rFonts w:ascii="Calibri" w:hAnsi="Calibri"/>
          <w:sz w:val="22"/>
          <w:szCs w:val="22"/>
        </w:rPr>
        <w:sectPr w:rsidR="000C0C70" w:rsidRPr="00334AEE" w:rsidSect="00BE4145">
          <w:footerReference w:type="default" r:id="rId13"/>
          <w:headerReference w:type="first" r:id="rId14"/>
          <w:pgSz w:w="11906" w:h="16838"/>
          <w:pgMar w:top="1440" w:right="1800" w:bottom="1440" w:left="1800" w:header="720" w:footer="720" w:gutter="0"/>
          <w:cols w:space="720"/>
          <w:titlePg/>
          <w:docGrid w:linePitch="272"/>
        </w:sectPr>
      </w:pPr>
    </w:p>
    <w:p w14:paraId="15F1E776" w14:textId="77777777" w:rsidR="000C0C70" w:rsidRPr="00334AEE" w:rsidRDefault="000C0C70" w:rsidP="000C0C70">
      <w:pPr>
        <w:pStyle w:val="BodyText"/>
        <w:numPr>
          <w:ilvl w:val="12"/>
          <w:numId w:val="0"/>
        </w:numPr>
        <w:jc w:val="left"/>
        <w:rPr>
          <w:rFonts w:ascii="Calibri" w:hAnsi="Calibri"/>
          <w:sz w:val="22"/>
          <w:szCs w:val="22"/>
        </w:rPr>
      </w:pPr>
    </w:p>
    <w:tbl>
      <w:tblPr>
        <w:tblStyle w:val="NormalTable0"/>
        <w:tblW w:w="9464" w:type="dxa"/>
        <w:tblLayout w:type="fixed"/>
        <w:tblLook w:val="0000" w:firstRow="0" w:lastRow="0" w:firstColumn="0" w:lastColumn="0" w:noHBand="0" w:noVBand="0"/>
      </w:tblPr>
      <w:tblGrid>
        <w:gridCol w:w="1998"/>
        <w:gridCol w:w="2930"/>
        <w:gridCol w:w="236"/>
        <w:gridCol w:w="1604"/>
        <w:gridCol w:w="270"/>
        <w:gridCol w:w="2160"/>
        <w:gridCol w:w="266"/>
      </w:tblGrid>
      <w:tr w:rsidR="000C0C70" w:rsidRPr="00334AEE" w14:paraId="7FBEC6C2" w14:textId="77777777" w:rsidTr="00B31E69">
        <w:trPr>
          <w:cantSplit/>
        </w:trPr>
        <w:tc>
          <w:tcPr>
            <w:tcW w:w="9464" w:type="dxa"/>
            <w:gridSpan w:val="7"/>
            <w:tcBorders>
              <w:top w:val="single" w:sz="6" w:space="0" w:color="auto"/>
              <w:left w:val="single" w:sz="6" w:space="0" w:color="auto"/>
              <w:bottom w:val="single" w:sz="6" w:space="0" w:color="auto"/>
              <w:right w:val="single" w:sz="6" w:space="0" w:color="auto"/>
            </w:tcBorders>
            <w:shd w:val="clear" w:color="auto" w:fill="CCCCFF"/>
          </w:tcPr>
          <w:p w14:paraId="7C49623F" w14:textId="77777777" w:rsidR="000C0C70" w:rsidRPr="00334AEE" w:rsidRDefault="000C0C70" w:rsidP="00B31E69">
            <w:pPr>
              <w:pStyle w:val="BodyText"/>
              <w:numPr>
                <w:ilvl w:val="12"/>
                <w:numId w:val="0"/>
              </w:numPr>
              <w:jc w:val="left"/>
              <w:rPr>
                <w:rFonts w:ascii="Calibri" w:hAnsi="Calibri"/>
                <w:sz w:val="22"/>
                <w:szCs w:val="22"/>
              </w:rPr>
            </w:pPr>
          </w:p>
          <w:p w14:paraId="264AF690" w14:textId="77777777" w:rsidR="000C0C70" w:rsidRPr="00334AEE" w:rsidRDefault="000C0C70" w:rsidP="00B31E69">
            <w:pPr>
              <w:pStyle w:val="BodyText"/>
              <w:numPr>
                <w:ilvl w:val="12"/>
                <w:numId w:val="0"/>
              </w:numPr>
              <w:jc w:val="left"/>
              <w:rPr>
                <w:rFonts w:ascii="Calibri" w:hAnsi="Calibri"/>
                <w:b/>
                <w:sz w:val="22"/>
                <w:szCs w:val="22"/>
              </w:rPr>
            </w:pPr>
            <w:r>
              <w:rPr>
                <w:rFonts w:ascii="Calibri" w:hAnsi="Calibri"/>
                <w:b/>
                <w:sz w:val="22"/>
                <w:szCs w:val="22"/>
              </w:rPr>
              <w:t>SECTION C4</w:t>
            </w:r>
            <w:r w:rsidRPr="00334AEE">
              <w:rPr>
                <w:rFonts w:ascii="Calibri" w:hAnsi="Calibri"/>
                <w:b/>
                <w:sz w:val="22"/>
                <w:szCs w:val="22"/>
              </w:rPr>
              <w:t>: METHOD, ABILITY AND TECHNICAL CAPACITY</w:t>
            </w:r>
            <w:r>
              <w:rPr>
                <w:rFonts w:ascii="Calibri" w:hAnsi="Calibri"/>
                <w:b/>
                <w:sz w:val="22"/>
                <w:szCs w:val="22"/>
              </w:rPr>
              <w:t xml:space="preserve"> – 10%</w:t>
            </w:r>
          </w:p>
          <w:p w14:paraId="24E1A68A" w14:textId="77777777" w:rsidR="000C0C70" w:rsidRPr="00334AEE" w:rsidRDefault="000C0C70" w:rsidP="00B31E69">
            <w:pPr>
              <w:pStyle w:val="BodyText"/>
              <w:numPr>
                <w:ilvl w:val="12"/>
                <w:numId w:val="0"/>
              </w:numPr>
              <w:ind w:left="720" w:hanging="720"/>
              <w:rPr>
                <w:rFonts w:ascii="Calibri" w:hAnsi="Calibri"/>
                <w:b/>
                <w:sz w:val="22"/>
                <w:szCs w:val="22"/>
              </w:rPr>
            </w:pPr>
          </w:p>
        </w:tc>
      </w:tr>
      <w:tr w:rsidR="000C0C70" w:rsidRPr="00334AEE" w14:paraId="2FDD3C69" w14:textId="77777777" w:rsidTr="00B31E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tcPr>
          <w:p w14:paraId="54DBFD62" w14:textId="77777777" w:rsidR="000C0C70" w:rsidRPr="00334AEE" w:rsidRDefault="000C0C70" w:rsidP="00B31E69">
            <w:pPr>
              <w:pStyle w:val="BodyText"/>
              <w:numPr>
                <w:ilvl w:val="12"/>
                <w:numId w:val="0"/>
              </w:numPr>
              <w:ind w:left="720" w:hanging="720"/>
              <w:jc w:val="left"/>
              <w:rPr>
                <w:rFonts w:ascii="Calibri" w:hAnsi="Calibri"/>
                <w:b/>
                <w:sz w:val="22"/>
                <w:szCs w:val="22"/>
              </w:rPr>
            </w:pPr>
          </w:p>
          <w:p w14:paraId="16946AA7" w14:textId="77777777" w:rsidR="000C0C70" w:rsidRPr="00334AEE" w:rsidRDefault="000C0C70" w:rsidP="00B31E69">
            <w:pPr>
              <w:pStyle w:val="BodyText"/>
              <w:numPr>
                <w:ilvl w:val="12"/>
                <w:numId w:val="0"/>
              </w:numPr>
              <w:ind w:left="720" w:hanging="720"/>
              <w:jc w:val="left"/>
              <w:rPr>
                <w:rFonts w:ascii="Calibri" w:hAnsi="Calibri"/>
                <w:b/>
                <w:sz w:val="22"/>
                <w:szCs w:val="22"/>
              </w:rPr>
            </w:pPr>
            <w:r w:rsidRPr="00334AEE">
              <w:rPr>
                <w:rFonts w:ascii="Calibri" w:hAnsi="Calibri"/>
                <w:b/>
                <w:sz w:val="22"/>
                <w:szCs w:val="22"/>
              </w:rPr>
              <w:t>Note:</w:t>
            </w:r>
            <w:r w:rsidRPr="00334AEE">
              <w:rPr>
                <w:rFonts w:ascii="Calibri" w:hAnsi="Calibri"/>
                <w:b/>
                <w:sz w:val="22"/>
                <w:szCs w:val="22"/>
              </w:rPr>
              <w:tab/>
              <w:t>The purpose of the Method Statement is to enable us to evaluate your understanding of our requirements and the quality of your proposals for meeting them.</w:t>
            </w:r>
          </w:p>
          <w:p w14:paraId="56CC382C" w14:textId="77777777" w:rsidR="000C0C70" w:rsidRDefault="000C0C70" w:rsidP="00B31E69">
            <w:pPr>
              <w:pStyle w:val="BodyText"/>
              <w:numPr>
                <w:ilvl w:val="12"/>
                <w:numId w:val="0"/>
              </w:numPr>
              <w:ind w:left="720" w:hanging="720"/>
              <w:rPr>
                <w:rFonts w:ascii="Calibri" w:hAnsi="Calibri"/>
                <w:b/>
                <w:sz w:val="22"/>
                <w:szCs w:val="22"/>
              </w:rPr>
            </w:pPr>
          </w:p>
          <w:p w14:paraId="7393CFF7" w14:textId="77777777" w:rsidR="000C0C70" w:rsidRDefault="000C0C70" w:rsidP="00B31E69">
            <w:pPr>
              <w:pStyle w:val="BodyText"/>
              <w:numPr>
                <w:ilvl w:val="12"/>
                <w:numId w:val="0"/>
              </w:numPr>
              <w:ind w:left="720" w:hanging="720"/>
              <w:rPr>
                <w:rFonts w:ascii="Calibri" w:hAnsi="Calibri"/>
                <w:b/>
                <w:sz w:val="22"/>
                <w:szCs w:val="22"/>
              </w:rPr>
            </w:pPr>
          </w:p>
          <w:p w14:paraId="089E2AB9" w14:textId="77777777" w:rsidR="000C0C70" w:rsidRDefault="000C0C70" w:rsidP="00B31E69">
            <w:pPr>
              <w:pStyle w:val="BodyText"/>
              <w:numPr>
                <w:ilvl w:val="12"/>
                <w:numId w:val="0"/>
              </w:numPr>
              <w:ind w:left="720" w:hanging="720"/>
              <w:rPr>
                <w:rFonts w:ascii="Calibri" w:hAnsi="Calibri"/>
                <w:b/>
                <w:sz w:val="22"/>
                <w:szCs w:val="22"/>
              </w:rPr>
            </w:pPr>
          </w:p>
          <w:p w14:paraId="36D9B594" w14:textId="77777777" w:rsidR="000C0C70" w:rsidRDefault="000C0C70" w:rsidP="00B31E69">
            <w:pPr>
              <w:pStyle w:val="BodyText"/>
              <w:numPr>
                <w:ilvl w:val="12"/>
                <w:numId w:val="0"/>
              </w:numPr>
              <w:ind w:left="720" w:hanging="720"/>
              <w:rPr>
                <w:rFonts w:ascii="Calibri" w:hAnsi="Calibri"/>
                <w:b/>
                <w:sz w:val="22"/>
                <w:szCs w:val="22"/>
              </w:rPr>
            </w:pPr>
          </w:p>
          <w:p w14:paraId="5917B559" w14:textId="77777777" w:rsidR="000C0C70" w:rsidRDefault="000C0C70" w:rsidP="00B31E69">
            <w:pPr>
              <w:pStyle w:val="BodyText"/>
              <w:numPr>
                <w:ilvl w:val="12"/>
                <w:numId w:val="0"/>
              </w:numPr>
              <w:ind w:left="720" w:hanging="720"/>
              <w:rPr>
                <w:rFonts w:ascii="Calibri" w:hAnsi="Calibri"/>
                <w:b/>
                <w:sz w:val="22"/>
                <w:szCs w:val="22"/>
              </w:rPr>
            </w:pPr>
          </w:p>
          <w:p w14:paraId="7D94F537" w14:textId="77777777" w:rsidR="000C0C70" w:rsidRDefault="000C0C70" w:rsidP="00B31E69">
            <w:pPr>
              <w:pStyle w:val="BodyText"/>
              <w:numPr>
                <w:ilvl w:val="12"/>
                <w:numId w:val="0"/>
              </w:numPr>
              <w:ind w:left="720" w:hanging="720"/>
              <w:rPr>
                <w:rFonts w:ascii="Calibri" w:hAnsi="Calibri"/>
                <w:b/>
                <w:sz w:val="22"/>
                <w:szCs w:val="22"/>
              </w:rPr>
            </w:pPr>
          </w:p>
          <w:p w14:paraId="56902FAC" w14:textId="77777777" w:rsidR="000C0C70" w:rsidRDefault="000C0C70" w:rsidP="00B31E69">
            <w:pPr>
              <w:pStyle w:val="BodyText"/>
              <w:numPr>
                <w:ilvl w:val="12"/>
                <w:numId w:val="0"/>
              </w:numPr>
              <w:ind w:left="720" w:hanging="720"/>
              <w:rPr>
                <w:rFonts w:ascii="Calibri" w:hAnsi="Calibri"/>
                <w:b/>
                <w:sz w:val="22"/>
                <w:szCs w:val="22"/>
              </w:rPr>
            </w:pPr>
          </w:p>
          <w:p w14:paraId="7481BA83" w14:textId="77777777" w:rsidR="000C0C70" w:rsidRPr="00334AEE" w:rsidRDefault="000C0C70" w:rsidP="00B31E69">
            <w:pPr>
              <w:pStyle w:val="BodyText"/>
              <w:numPr>
                <w:ilvl w:val="12"/>
                <w:numId w:val="0"/>
              </w:numPr>
              <w:ind w:left="720" w:hanging="720"/>
              <w:rPr>
                <w:rFonts w:ascii="Calibri" w:hAnsi="Calibri"/>
                <w:b/>
                <w:sz w:val="22"/>
                <w:szCs w:val="22"/>
              </w:rPr>
            </w:pPr>
          </w:p>
        </w:tc>
      </w:tr>
      <w:tr w:rsidR="000C0C70" w:rsidRPr="00334AEE" w14:paraId="1A17DEA6" w14:textId="77777777" w:rsidTr="00B31E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shd w:val="clear" w:color="auto" w:fill="CCCCFF"/>
          </w:tcPr>
          <w:p w14:paraId="556355B2" w14:textId="77777777" w:rsidR="000C0C70" w:rsidRPr="00334AEE" w:rsidRDefault="000C0C70" w:rsidP="00B31E69">
            <w:pPr>
              <w:pStyle w:val="BodyText"/>
              <w:numPr>
                <w:ilvl w:val="12"/>
                <w:numId w:val="0"/>
              </w:numPr>
              <w:ind w:left="720" w:hanging="720"/>
              <w:jc w:val="left"/>
              <w:rPr>
                <w:rFonts w:ascii="Calibri" w:hAnsi="Calibri"/>
                <w:b/>
                <w:sz w:val="22"/>
                <w:szCs w:val="22"/>
              </w:rPr>
            </w:pPr>
          </w:p>
          <w:p w14:paraId="5EDB676D" w14:textId="77777777" w:rsidR="000C0C70" w:rsidRPr="00334AEE" w:rsidRDefault="000C0C70" w:rsidP="00B31E69">
            <w:pPr>
              <w:pStyle w:val="BodyText"/>
              <w:numPr>
                <w:ilvl w:val="12"/>
                <w:numId w:val="0"/>
              </w:numPr>
              <w:ind w:left="720" w:hanging="720"/>
              <w:jc w:val="left"/>
              <w:rPr>
                <w:rFonts w:ascii="Calibri" w:hAnsi="Calibri"/>
                <w:b/>
                <w:sz w:val="22"/>
                <w:szCs w:val="22"/>
              </w:rPr>
            </w:pPr>
            <w:r w:rsidRPr="00334AEE">
              <w:rPr>
                <w:rFonts w:ascii="Calibri" w:hAnsi="Calibri"/>
                <w:b/>
                <w:sz w:val="22"/>
                <w:szCs w:val="22"/>
              </w:rPr>
              <w:t>UNDERSTANDING OF REQUIREMENTS</w:t>
            </w:r>
            <w:r>
              <w:rPr>
                <w:rFonts w:ascii="Calibri" w:hAnsi="Calibri"/>
                <w:b/>
                <w:sz w:val="22"/>
                <w:szCs w:val="22"/>
              </w:rPr>
              <w:t xml:space="preserve"> – 10%</w:t>
            </w:r>
          </w:p>
          <w:p w14:paraId="221BB1AB" w14:textId="77777777" w:rsidR="000C0C70" w:rsidRPr="00334AEE" w:rsidRDefault="000C0C70" w:rsidP="00B31E69">
            <w:pPr>
              <w:pStyle w:val="BodyText"/>
              <w:numPr>
                <w:ilvl w:val="12"/>
                <w:numId w:val="0"/>
              </w:numPr>
              <w:ind w:left="720" w:hanging="720"/>
              <w:jc w:val="left"/>
              <w:rPr>
                <w:rFonts w:ascii="Calibri" w:hAnsi="Calibri"/>
                <w:b/>
                <w:sz w:val="22"/>
                <w:szCs w:val="22"/>
              </w:rPr>
            </w:pPr>
          </w:p>
          <w:p w14:paraId="1B7BA445" w14:textId="77777777" w:rsidR="000C0C70" w:rsidRPr="00334AEE" w:rsidRDefault="000C0C70" w:rsidP="00B31E69">
            <w:pPr>
              <w:pStyle w:val="Norma"/>
              <w:numPr>
                <w:ilvl w:val="12"/>
                <w:numId w:val="0"/>
              </w:numPr>
              <w:ind w:left="567" w:hanging="567"/>
              <w:rPr>
                <w:rFonts w:ascii="Calibri" w:hAnsi="Calibri"/>
              </w:rPr>
            </w:pPr>
            <w:r w:rsidRPr="00334AEE">
              <w:rPr>
                <w:rFonts w:ascii="Calibri" w:hAnsi="Calibri"/>
                <w:b/>
              </w:rPr>
              <w:t>1.</w:t>
            </w:r>
            <w:r w:rsidRPr="00334AEE">
              <w:rPr>
                <w:rFonts w:ascii="Calibri" w:hAnsi="Calibri"/>
                <w:b/>
              </w:rPr>
              <w:tab/>
              <w:t xml:space="preserve">Please provide a detailed statement of your understanding of </w:t>
            </w:r>
            <w:r>
              <w:rPr>
                <w:rFonts w:ascii="Calibri" w:hAnsi="Calibri"/>
                <w:b/>
              </w:rPr>
              <w:t>the CCC’s</w:t>
            </w:r>
            <w:r w:rsidRPr="00334AEE">
              <w:rPr>
                <w:rFonts w:ascii="Calibri" w:hAnsi="Calibri"/>
                <w:b/>
              </w:rPr>
              <w:t xml:space="preserve"> requirements for this contract.</w:t>
            </w:r>
          </w:p>
          <w:p w14:paraId="7159B8EA" w14:textId="77777777" w:rsidR="000C0C70" w:rsidRPr="00334AEE" w:rsidRDefault="000C0C70" w:rsidP="00B31E69">
            <w:pPr>
              <w:pStyle w:val="BodyText"/>
              <w:numPr>
                <w:ilvl w:val="12"/>
                <w:numId w:val="0"/>
              </w:numPr>
              <w:ind w:left="720" w:hanging="720"/>
              <w:rPr>
                <w:rFonts w:ascii="Calibri" w:hAnsi="Calibri"/>
                <w:b/>
                <w:sz w:val="22"/>
                <w:szCs w:val="22"/>
              </w:rPr>
            </w:pPr>
          </w:p>
        </w:tc>
      </w:tr>
      <w:tr w:rsidR="000C0C70" w:rsidRPr="00334AEE" w14:paraId="4A4EF36E" w14:textId="77777777" w:rsidTr="00B31E69">
        <w:trPr>
          <w:cantSplit/>
          <w:trHeight w:val="3372"/>
        </w:trPr>
        <w:tc>
          <w:tcPr>
            <w:tcW w:w="9464" w:type="dxa"/>
            <w:gridSpan w:val="7"/>
            <w:tcBorders>
              <w:top w:val="single" w:sz="6" w:space="0" w:color="auto"/>
              <w:left w:val="single" w:sz="6" w:space="0" w:color="auto"/>
              <w:bottom w:val="single" w:sz="6" w:space="0" w:color="auto"/>
              <w:right w:val="single" w:sz="6" w:space="0" w:color="auto"/>
            </w:tcBorders>
          </w:tcPr>
          <w:p w14:paraId="20C540AD" w14:textId="77777777" w:rsidR="000C0C70" w:rsidRPr="00334AEE" w:rsidRDefault="000C0C70" w:rsidP="00B31E69">
            <w:pPr>
              <w:pStyle w:val="Norma"/>
              <w:numPr>
                <w:ilvl w:val="12"/>
                <w:numId w:val="0"/>
              </w:numPr>
              <w:jc w:val="both"/>
              <w:rPr>
                <w:rFonts w:ascii="Calibri" w:hAnsi="Calibri"/>
              </w:rPr>
            </w:pPr>
          </w:p>
        </w:tc>
      </w:tr>
      <w:tr w:rsidR="000C0C70" w:rsidRPr="00334AEE" w14:paraId="4C9A877A" w14:textId="77777777" w:rsidTr="00B31E69">
        <w:trPr>
          <w:cantSplit/>
        </w:trPr>
        <w:tc>
          <w:tcPr>
            <w:tcW w:w="9464" w:type="dxa"/>
            <w:gridSpan w:val="7"/>
            <w:tcBorders>
              <w:top w:val="single" w:sz="6" w:space="0" w:color="auto"/>
              <w:left w:val="single" w:sz="6" w:space="0" w:color="auto"/>
              <w:right w:val="single" w:sz="6" w:space="0" w:color="auto"/>
            </w:tcBorders>
            <w:shd w:val="clear" w:color="auto" w:fill="CCCCFF"/>
          </w:tcPr>
          <w:p w14:paraId="51DDA0D8" w14:textId="77777777" w:rsidR="000C0C70" w:rsidRPr="00334AEE" w:rsidRDefault="000C0C70" w:rsidP="00B31E69">
            <w:pPr>
              <w:pStyle w:val="BodyText"/>
              <w:keepNext/>
              <w:numPr>
                <w:ilvl w:val="12"/>
                <w:numId w:val="0"/>
              </w:numPr>
              <w:jc w:val="left"/>
              <w:rPr>
                <w:rFonts w:ascii="Calibri" w:hAnsi="Calibri"/>
                <w:sz w:val="22"/>
                <w:szCs w:val="22"/>
              </w:rPr>
            </w:pPr>
          </w:p>
          <w:p w14:paraId="3E706F29" w14:textId="77777777" w:rsidR="000C0C70" w:rsidRPr="00334AEE" w:rsidRDefault="000C0C70" w:rsidP="00B31E69">
            <w:pPr>
              <w:pStyle w:val="BodyText"/>
              <w:keepNext/>
              <w:numPr>
                <w:ilvl w:val="12"/>
                <w:numId w:val="0"/>
              </w:numPr>
              <w:jc w:val="left"/>
              <w:rPr>
                <w:rFonts w:ascii="Calibri" w:hAnsi="Calibri"/>
                <w:b/>
                <w:sz w:val="22"/>
                <w:szCs w:val="22"/>
              </w:rPr>
            </w:pPr>
            <w:r>
              <w:rPr>
                <w:rFonts w:ascii="Calibri" w:hAnsi="Calibri"/>
                <w:b/>
                <w:sz w:val="22"/>
                <w:szCs w:val="22"/>
              </w:rPr>
              <w:t xml:space="preserve">RISK AND </w:t>
            </w:r>
            <w:r w:rsidRPr="00334AEE">
              <w:rPr>
                <w:rFonts w:ascii="Calibri" w:hAnsi="Calibri"/>
                <w:b/>
                <w:sz w:val="22"/>
                <w:szCs w:val="22"/>
              </w:rPr>
              <w:t>CHALLENGES</w:t>
            </w:r>
            <w:r>
              <w:rPr>
                <w:rFonts w:ascii="Calibri" w:hAnsi="Calibri"/>
                <w:b/>
                <w:sz w:val="22"/>
                <w:szCs w:val="22"/>
              </w:rPr>
              <w:t xml:space="preserve"> – 10%</w:t>
            </w:r>
          </w:p>
          <w:p w14:paraId="7A6558EC" w14:textId="77777777" w:rsidR="000C0C70" w:rsidRPr="00334AEE" w:rsidRDefault="000C0C70" w:rsidP="00B31E69">
            <w:pPr>
              <w:pStyle w:val="BodyText"/>
              <w:keepNext/>
              <w:numPr>
                <w:ilvl w:val="12"/>
                <w:numId w:val="0"/>
              </w:numPr>
              <w:jc w:val="left"/>
              <w:rPr>
                <w:rFonts w:ascii="Calibri" w:hAnsi="Calibri"/>
                <w:b/>
                <w:sz w:val="22"/>
                <w:szCs w:val="22"/>
              </w:rPr>
            </w:pPr>
          </w:p>
          <w:p w14:paraId="1D115E8E" w14:textId="77777777" w:rsidR="000C0C70" w:rsidRPr="00334AEE" w:rsidRDefault="000C0C70" w:rsidP="00B31E69">
            <w:pPr>
              <w:pStyle w:val="BodyText"/>
              <w:keepNext/>
              <w:numPr>
                <w:ilvl w:val="12"/>
                <w:numId w:val="0"/>
              </w:numPr>
              <w:ind w:left="720" w:hanging="720"/>
              <w:jc w:val="left"/>
              <w:rPr>
                <w:rFonts w:ascii="Calibri" w:hAnsi="Calibri"/>
                <w:b/>
                <w:sz w:val="22"/>
                <w:szCs w:val="22"/>
              </w:rPr>
            </w:pPr>
            <w:r>
              <w:rPr>
                <w:rFonts w:ascii="Calibri" w:hAnsi="Calibri"/>
                <w:b/>
                <w:sz w:val="22"/>
                <w:szCs w:val="22"/>
              </w:rPr>
              <w:t>2</w:t>
            </w:r>
            <w:r w:rsidRPr="00334AEE">
              <w:rPr>
                <w:rFonts w:ascii="Calibri" w:hAnsi="Calibri"/>
                <w:b/>
                <w:sz w:val="22"/>
                <w:szCs w:val="22"/>
              </w:rPr>
              <w:t>.</w:t>
            </w:r>
            <w:r w:rsidRPr="00334AEE">
              <w:rPr>
                <w:rFonts w:ascii="Calibri" w:hAnsi="Calibri"/>
                <w:b/>
                <w:sz w:val="22"/>
                <w:szCs w:val="22"/>
              </w:rPr>
              <w:tab/>
              <w:t>What do you consider are the specific challenges for this project over the life of the contract and how do you propose to overcome these?</w:t>
            </w:r>
          </w:p>
          <w:p w14:paraId="3E653B23" w14:textId="77777777" w:rsidR="000C0C70" w:rsidRPr="00334AEE" w:rsidRDefault="000C0C70" w:rsidP="00B31E69">
            <w:pPr>
              <w:pStyle w:val="BodyText"/>
              <w:keepNext/>
              <w:numPr>
                <w:ilvl w:val="12"/>
                <w:numId w:val="0"/>
              </w:numPr>
              <w:ind w:left="720" w:hanging="720"/>
              <w:rPr>
                <w:rFonts w:ascii="Calibri" w:hAnsi="Calibri"/>
                <w:b/>
                <w:sz w:val="22"/>
                <w:szCs w:val="22"/>
              </w:rPr>
            </w:pPr>
          </w:p>
        </w:tc>
      </w:tr>
      <w:tr w:rsidR="000C0C70" w:rsidRPr="00334AEE" w14:paraId="5E0738FE" w14:textId="77777777" w:rsidTr="00B31E69">
        <w:trPr>
          <w:cantSplit/>
        </w:trPr>
        <w:tc>
          <w:tcPr>
            <w:tcW w:w="9464" w:type="dxa"/>
            <w:gridSpan w:val="7"/>
            <w:tcBorders>
              <w:top w:val="single" w:sz="6" w:space="0" w:color="auto"/>
              <w:left w:val="single" w:sz="6" w:space="0" w:color="auto"/>
              <w:bottom w:val="single" w:sz="8" w:space="0" w:color="auto"/>
              <w:right w:val="single" w:sz="6" w:space="0" w:color="auto"/>
            </w:tcBorders>
          </w:tcPr>
          <w:p w14:paraId="5F4C4463" w14:textId="77777777" w:rsidR="000C0C70" w:rsidRPr="00334AEE" w:rsidRDefault="000C0C70" w:rsidP="00B31E69">
            <w:pPr>
              <w:pStyle w:val="BodyText"/>
              <w:numPr>
                <w:ilvl w:val="12"/>
                <w:numId w:val="0"/>
              </w:numPr>
              <w:jc w:val="left"/>
              <w:rPr>
                <w:rFonts w:ascii="Calibri" w:hAnsi="Calibri"/>
                <w:sz w:val="22"/>
                <w:szCs w:val="22"/>
              </w:rPr>
            </w:pPr>
          </w:p>
          <w:p w14:paraId="0BE8677B" w14:textId="77777777" w:rsidR="000C0C70" w:rsidRPr="00334AEE" w:rsidRDefault="000C0C70" w:rsidP="00B31E69">
            <w:pPr>
              <w:pStyle w:val="BodyTextIndent2"/>
              <w:numPr>
                <w:ilvl w:val="12"/>
                <w:numId w:val="0"/>
              </w:numPr>
              <w:ind w:left="709"/>
              <w:rPr>
                <w:szCs w:val="22"/>
              </w:rPr>
            </w:pPr>
          </w:p>
          <w:p w14:paraId="6DD6812B" w14:textId="77777777" w:rsidR="000C0C70" w:rsidRPr="00334AEE" w:rsidRDefault="000C0C70" w:rsidP="00B31E69">
            <w:pPr>
              <w:pStyle w:val="BodyTextIndent2"/>
              <w:numPr>
                <w:ilvl w:val="12"/>
                <w:numId w:val="0"/>
              </w:numPr>
              <w:ind w:left="709"/>
              <w:rPr>
                <w:szCs w:val="22"/>
              </w:rPr>
            </w:pPr>
          </w:p>
          <w:p w14:paraId="59264442" w14:textId="77777777" w:rsidR="000C0C70" w:rsidRPr="00334AEE" w:rsidRDefault="000C0C70" w:rsidP="00B31E69">
            <w:pPr>
              <w:pStyle w:val="BodyTextIndent2"/>
              <w:numPr>
                <w:ilvl w:val="12"/>
                <w:numId w:val="0"/>
              </w:numPr>
              <w:ind w:left="709"/>
              <w:rPr>
                <w:szCs w:val="22"/>
              </w:rPr>
            </w:pPr>
          </w:p>
          <w:p w14:paraId="2C1578B6" w14:textId="77777777" w:rsidR="000C0C70" w:rsidRPr="00334AEE" w:rsidRDefault="000C0C70" w:rsidP="00B31E69">
            <w:pPr>
              <w:pStyle w:val="BodyTextIndent2"/>
              <w:numPr>
                <w:ilvl w:val="12"/>
                <w:numId w:val="0"/>
              </w:numPr>
              <w:ind w:left="709"/>
              <w:rPr>
                <w:szCs w:val="22"/>
              </w:rPr>
            </w:pPr>
          </w:p>
          <w:p w14:paraId="4EC4A4B3" w14:textId="77777777" w:rsidR="000C0C70" w:rsidRPr="00334AEE" w:rsidRDefault="000C0C70" w:rsidP="00B31E69">
            <w:pPr>
              <w:pStyle w:val="BodyTextIndent2"/>
              <w:numPr>
                <w:ilvl w:val="12"/>
                <w:numId w:val="0"/>
              </w:numPr>
              <w:ind w:left="709"/>
              <w:rPr>
                <w:szCs w:val="22"/>
              </w:rPr>
            </w:pPr>
          </w:p>
          <w:p w14:paraId="68EF44E9" w14:textId="77777777" w:rsidR="000C0C70" w:rsidRPr="00334AEE" w:rsidRDefault="000C0C70" w:rsidP="00B31E69">
            <w:pPr>
              <w:pStyle w:val="BodyTextIndent2"/>
              <w:numPr>
                <w:ilvl w:val="12"/>
                <w:numId w:val="0"/>
              </w:numPr>
              <w:ind w:left="709"/>
              <w:rPr>
                <w:szCs w:val="22"/>
              </w:rPr>
            </w:pPr>
          </w:p>
          <w:p w14:paraId="3E338F56" w14:textId="77777777" w:rsidR="000C0C70" w:rsidRPr="00334AEE" w:rsidRDefault="000C0C70" w:rsidP="00B31E69">
            <w:pPr>
              <w:pStyle w:val="BodyTextIndent2"/>
              <w:numPr>
                <w:ilvl w:val="12"/>
                <w:numId w:val="0"/>
              </w:numPr>
              <w:ind w:left="709"/>
              <w:rPr>
                <w:szCs w:val="22"/>
              </w:rPr>
            </w:pPr>
          </w:p>
          <w:p w14:paraId="5B0EB746" w14:textId="77777777" w:rsidR="000C0C70" w:rsidRPr="00334AEE" w:rsidRDefault="000C0C70" w:rsidP="00B31E69">
            <w:pPr>
              <w:pStyle w:val="BodyTextIndent2"/>
              <w:numPr>
                <w:ilvl w:val="12"/>
                <w:numId w:val="0"/>
              </w:numPr>
              <w:rPr>
                <w:szCs w:val="22"/>
              </w:rPr>
            </w:pPr>
          </w:p>
          <w:p w14:paraId="5E99DAE2" w14:textId="77777777" w:rsidR="000C0C70" w:rsidRPr="00334AEE" w:rsidRDefault="000C0C70" w:rsidP="00B31E69">
            <w:pPr>
              <w:pStyle w:val="BodyTextIndent2"/>
              <w:numPr>
                <w:ilvl w:val="12"/>
                <w:numId w:val="0"/>
              </w:numPr>
              <w:ind w:left="709"/>
              <w:rPr>
                <w:szCs w:val="22"/>
              </w:rPr>
            </w:pPr>
          </w:p>
          <w:p w14:paraId="4F6F03DD" w14:textId="77777777" w:rsidR="000C0C70" w:rsidRPr="00334AEE" w:rsidRDefault="000C0C70" w:rsidP="00B31E69">
            <w:pPr>
              <w:pStyle w:val="BodyTextIndent2"/>
              <w:numPr>
                <w:ilvl w:val="12"/>
                <w:numId w:val="0"/>
              </w:numPr>
              <w:ind w:left="709"/>
              <w:rPr>
                <w:szCs w:val="22"/>
              </w:rPr>
            </w:pPr>
          </w:p>
          <w:p w14:paraId="70F42779" w14:textId="77777777" w:rsidR="000C0C70" w:rsidRDefault="000C0C70" w:rsidP="00B31E69">
            <w:pPr>
              <w:pStyle w:val="BodyTextIndent2"/>
              <w:numPr>
                <w:ilvl w:val="12"/>
                <w:numId w:val="0"/>
              </w:numPr>
              <w:ind w:left="709"/>
              <w:rPr>
                <w:szCs w:val="22"/>
              </w:rPr>
            </w:pPr>
          </w:p>
          <w:p w14:paraId="619B4644" w14:textId="77777777" w:rsidR="000C0C70" w:rsidRDefault="000C0C70" w:rsidP="00B31E69">
            <w:pPr>
              <w:pStyle w:val="BodyTextIndent2"/>
              <w:numPr>
                <w:ilvl w:val="12"/>
                <w:numId w:val="0"/>
              </w:numPr>
              <w:ind w:left="709"/>
              <w:rPr>
                <w:szCs w:val="22"/>
              </w:rPr>
            </w:pPr>
          </w:p>
          <w:p w14:paraId="1CE37B8B" w14:textId="77777777" w:rsidR="000C0C70" w:rsidRPr="00334AEE" w:rsidRDefault="000C0C70" w:rsidP="00B31E69">
            <w:pPr>
              <w:pStyle w:val="BodyTextIndent2"/>
              <w:numPr>
                <w:ilvl w:val="12"/>
                <w:numId w:val="0"/>
              </w:numPr>
              <w:ind w:left="709"/>
              <w:rPr>
                <w:szCs w:val="22"/>
              </w:rPr>
            </w:pPr>
          </w:p>
        </w:tc>
      </w:tr>
      <w:tr w:rsidR="000C0C70" w:rsidRPr="00334AEE" w14:paraId="31ED1606" w14:textId="77777777" w:rsidTr="00B31E69">
        <w:tblPrEx>
          <w:tblBorders>
            <w:top w:val="single" w:sz="6" w:space="0" w:color="auto"/>
            <w:left w:val="single" w:sz="6" w:space="0" w:color="auto"/>
            <w:bottom w:val="single" w:sz="6" w:space="0" w:color="auto"/>
            <w:right w:val="single" w:sz="6" w:space="0" w:color="auto"/>
          </w:tblBorders>
        </w:tblPrEx>
        <w:tc>
          <w:tcPr>
            <w:tcW w:w="9464" w:type="dxa"/>
            <w:gridSpan w:val="7"/>
            <w:tcBorders>
              <w:top w:val="single" w:sz="8" w:space="0" w:color="auto"/>
              <w:left w:val="single" w:sz="8" w:space="0" w:color="auto"/>
              <w:bottom w:val="single" w:sz="8" w:space="0" w:color="auto"/>
              <w:right w:val="single" w:sz="8" w:space="0" w:color="auto"/>
            </w:tcBorders>
            <w:shd w:val="clear" w:color="auto" w:fill="CCCCFF"/>
          </w:tcPr>
          <w:p w14:paraId="56225CA3" w14:textId="77777777" w:rsidR="000C0C70" w:rsidRPr="00334AEE" w:rsidRDefault="000C0C70" w:rsidP="00B31E69">
            <w:pPr>
              <w:pStyle w:val="Heading8"/>
              <w:numPr>
                <w:ilvl w:val="12"/>
                <w:numId w:val="0"/>
              </w:numPr>
              <w:rPr>
                <w:rFonts w:ascii="Calibri" w:hAnsi="Calibri"/>
                <w:sz w:val="22"/>
                <w:szCs w:val="22"/>
              </w:rPr>
            </w:pPr>
          </w:p>
          <w:p w14:paraId="7F48B66C" w14:textId="77777777" w:rsidR="000C0C70" w:rsidRPr="00334AEE" w:rsidRDefault="000C0C70" w:rsidP="00B31E69">
            <w:pPr>
              <w:pStyle w:val="Heading8"/>
              <w:numPr>
                <w:ilvl w:val="12"/>
                <w:numId w:val="0"/>
              </w:numPr>
              <w:rPr>
                <w:rFonts w:ascii="Calibri" w:hAnsi="Calibri"/>
                <w:sz w:val="22"/>
                <w:szCs w:val="22"/>
              </w:rPr>
            </w:pPr>
            <w:r>
              <w:rPr>
                <w:rFonts w:ascii="Calibri" w:hAnsi="Calibri"/>
                <w:sz w:val="22"/>
                <w:szCs w:val="22"/>
              </w:rPr>
              <w:t>SECTION C5</w:t>
            </w:r>
            <w:r w:rsidRPr="00334AEE">
              <w:rPr>
                <w:rFonts w:ascii="Calibri" w:hAnsi="Calibri"/>
                <w:sz w:val="22"/>
                <w:szCs w:val="22"/>
              </w:rPr>
              <w:t>:  SIGNATURE AND DATE</w:t>
            </w:r>
          </w:p>
          <w:p w14:paraId="238B4BF1" w14:textId="77777777" w:rsidR="000C0C70" w:rsidRPr="00334AEE" w:rsidRDefault="000C0C70" w:rsidP="00B31E69">
            <w:pPr>
              <w:pStyle w:val="Norma"/>
              <w:numPr>
                <w:ilvl w:val="12"/>
                <w:numId w:val="0"/>
              </w:numPr>
              <w:rPr>
                <w:rFonts w:ascii="Calibri" w:hAnsi="Calibri"/>
              </w:rPr>
            </w:pPr>
          </w:p>
        </w:tc>
      </w:tr>
      <w:tr w:rsidR="000C0C70" w:rsidRPr="00334AEE" w14:paraId="02F762CF" w14:textId="77777777" w:rsidTr="00B31E69">
        <w:tc>
          <w:tcPr>
            <w:tcW w:w="9464" w:type="dxa"/>
            <w:gridSpan w:val="7"/>
            <w:tcBorders>
              <w:top w:val="single" w:sz="8" w:space="0" w:color="auto"/>
              <w:left w:val="single" w:sz="6" w:space="0" w:color="auto"/>
              <w:right w:val="single" w:sz="6" w:space="0" w:color="auto"/>
            </w:tcBorders>
          </w:tcPr>
          <w:p w14:paraId="6F72A3DE" w14:textId="77777777" w:rsidR="000C0C70" w:rsidRPr="00334AEE" w:rsidRDefault="000C0C70" w:rsidP="00B31E69">
            <w:pPr>
              <w:pStyle w:val="Norma"/>
              <w:numPr>
                <w:ilvl w:val="12"/>
                <w:numId w:val="0"/>
              </w:numPr>
              <w:rPr>
                <w:rFonts w:ascii="Calibri" w:hAnsi="Calibri"/>
              </w:rPr>
            </w:pPr>
          </w:p>
          <w:p w14:paraId="1C0564A0" w14:textId="77777777" w:rsidR="000C0C70" w:rsidRPr="00334AEE" w:rsidRDefault="000C0C70" w:rsidP="00B31E69">
            <w:pPr>
              <w:pStyle w:val="BodyText3"/>
              <w:numPr>
                <w:ilvl w:val="12"/>
                <w:numId w:val="0"/>
              </w:numPr>
              <w:ind w:left="360"/>
              <w:rPr>
                <w:sz w:val="22"/>
                <w:szCs w:val="22"/>
              </w:rPr>
            </w:pPr>
            <w:r w:rsidRPr="00334AEE">
              <w:rPr>
                <w:sz w:val="22"/>
                <w:szCs w:val="22"/>
              </w:rPr>
              <w:t>I hereby declare that the information provided herein is complete and accurate:</w:t>
            </w:r>
          </w:p>
          <w:p w14:paraId="15F21409" w14:textId="77777777" w:rsidR="000C0C70" w:rsidRPr="00334AEE" w:rsidRDefault="000C0C70" w:rsidP="00B31E69">
            <w:pPr>
              <w:pStyle w:val="Norma"/>
              <w:numPr>
                <w:ilvl w:val="12"/>
                <w:numId w:val="0"/>
              </w:numPr>
              <w:rPr>
                <w:rFonts w:ascii="Calibri" w:hAnsi="Calibri"/>
              </w:rPr>
            </w:pPr>
          </w:p>
        </w:tc>
      </w:tr>
      <w:tr w:rsidR="000C0C70" w:rsidRPr="00334AEE" w14:paraId="79BA9C4C" w14:textId="77777777" w:rsidTr="00B31E69">
        <w:tblPrEx>
          <w:tblBorders>
            <w:left w:val="single" w:sz="6" w:space="0" w:color="auto"/>
            <w:right w:val="single" w:sz="6" w:space="0" w:color="auto"/>
          </w:tblBorders>
        </w:tblPrEx>
        <w:tc>
          <w:tcPr>
            <w:tcW w:w="1998" w:type="dxa"/>
          </w:tcPr>
          <w:p w14:paraId="679641E4" w14:textId="77777777" w:rsidR="000C0C70" w:rsidRPr="00334AEE" w:rsidRDefault="000C0C70" w:rsidP="00B31E69">
            <w:pPr>
              <w:pStyle w:val="Norma"/>
              <w:numPr>
                <w:ilvl w:val="12"/>
                <w:numId w:val="0"/>
              </w:numPr>
              <w:rPr>
                <w:rFonts w:ascii="Calibri" w:hAnsi="Calibri"/>
              </w:rPr>
            </w:pPr>
          </w:p>
          <w:p w14:paraId="0A6AA57F" w14:textId="77777777" w:rsidR="000C0C70" w:rsidRPr="00334AEE" w:rsidRDefault="000C0C70" w:rsidP="00B31E69">
            <w:pPr>
              <w:pStyle w:val="Norma"/>
              <w:numPr>
                <w:ilvl w:val="12"/>
                <w:numId w:val="0"/>
              </w:numPr>
              <w:jc w:val="right"/>
              <w:rPr>
                <w:rFonts w:ascii="Calibri" w:hAnsi="Calibri"/>
              </w:rPr>
            </w:pPr>
            <w:r w:rsidRPr="00334AEE">
              <w:rPr>
                <w:rFonts w:ascii="Calibri" w:hAnsi="Calibri"/>
              </w:rPr>
              <w:t>Signature:</w:t>
            </w:r>
          </w:p>
        </w:tc>
        <w:tc>
          <w:tcPr>
            <w:tcW w:w="2930" w:type="dxa"/>
            <w:tcBorders>
              <w:bottom w:val="single" w:sz="6" w:space="0" w:color="auto"/>
            </w:tcBorders>
          </w:tcPr>
          <w:p w14:paraId="385B9F33" w14:textId="77777777" w:rsidR="000C0C70" w:rsidRPr="00334AEE" w:rsidRDefault="000C0C70" w:rsidP="00B31E69">
            <w:pPr>
              <w:pStyle w:val="Norma"/>
              <w:numPr>
                <w:ilvl w:val="12"/>
                <w:numId w:val="0"/>
              </w:numPr>
              <w:rPr>
                <w:rFonts w:ascii="Calibri" w:hAnsi="Calibri"/>
              </w:rPr>
            </w:pPr>
          </w:p>
        </w:tc>
        <w:tc>
          <w:tcPr>
            <w:tcW w:w="236" w:type="dxa"/>
            <w:tcBorders>
              <w:bottom w:val="single" w:sz="6" w:space="0" w:color="auto"/>
            </w:tcBorders>
          </w:tcPr>
          <w:p w14:paraId="2DF74BDC" w14:textId="77777777" w:rsidR="000C0C70" w:rsidRPr="00334AEE" w:rsidRDefault="000C0C70" w:rsidP="00B31E69">
            <w:pPr>
              <w:pStyle w:val="Norma"/>
              <w:numPr>
                <w:ilvl w:val="12"/>
                <w:numId w:val="0"/>
              </w:numPr>
              <w:rPr>
                <w:rFonts w:ascii="Calibri" w:hAnsi="Calibri"/>
              </w:rPr>
            </w:pPr>
          </w:p>
        </w:tc>
        <w:tc>
          <w:tcPr>
            <w:tcW w:w="1604" w:type="dxa"/>
          </w:tcPr>
          <w:p w14:paraId="0325F2B8" w14:textId="77777777" w:rsidR="000C0C70" w:rsidRPr="00334AEE" w:rsidRDefault="000C0C70" w:rsidP="00B31E69">
            <w:pPr>
              <w:pStyle w:val="Norma"/>
              <w:numPr>
                <w:ilvl w:val="12"/>
                <w:numId w:val="0"/>
              </w:numPr>
              <w:rPr>
                <w:rFonts w:ascii="Calibri" w:hAnsi="Calibri"/>
              </w:rPr>
            </w:pPr>
          </w:p>
          <w:p w14:paraId="61DD2E5F" w14:textId="77777777" w:rsidR="000C0C70" w:rsidRPr="00334AEE" w:rsidRDefault="000C0C70" w:rsidP="00B31E69">
            <w:pPr>
              <w:pStyle w:val="Norma"/>
              <w:numPr>
                <w:ilvl w:val="12"/>
                <w:numId w:val="0"/>
              </w:numPr>
              <w:jc w:val="right"/>
              <w:rPr>
                <w:rFonts w:ascii="Calibri" w:hAnsi="Calibri"/>
              </w:rPr>
            </w:pPr>
            <w:r w:rsidRPr="00334AEE">
              <w:rPr>
                <w:rFonts w:ascii="Calibri" w:hAnsi="Calibri"/>
              </w:rPr>
              <w:t>Date:</w:t>
            </w:r>
          </w:p>
        </w:tc>
        <w:tc>
          <w:tcPr>
            <w:tcW w:w="270" w:type="dxa"/>
            <w:tcBorders>
              <w:bottom w:val="single" w:sz="6" w:space="0" w:color="auto"/>
            </w:tcBorders>
          </w:tcPr>
          <w:p w14:paraId="7D48CED3" w14:textId="77777777" w:rsidR="000C0C70" w:rsidRPr="00334AEE" w:rsidRDefault="000C0C70" w:rsidP="00B31E69">
            <w:pPr>
              <w:pStyle w:val="Norma"/>
              <w:numPr>
                <w:ilvl w:val="12"/>
                <w:numId w:val="0"/>
              </w:numPr>
              <w:rPr>
                <w:rFonts w:ascii="Calibri" w:hAnsi="Calibri"/>
              </w:rPr>
            </w:pPr>
          </w:p>
        </w:tc>
        <w:tc>
          <w:tcPr>
            <w:tcW w:w="2160" w:type="dxa"/>
          </w:tcPr>
          <w:p w14:paraId="6D335D1A" w14:textId="77777777" w:rsidR="000C0C70" w:rsidRPr="00334AEE" w:rsidRDefault="000C0C70" w:rsidP="00B31E69">
            <w:pPr>
              <w:pStyle w:val="Norma"/>
              <w:numPr>
                <w:ilvl w:val="12"/>
                <w:numId w:val="0"/>
              </w:numPr>
              <w:rPr>
                <w:rFonts w:ascii="Calibri" w:hAnsi="Calibri"/>
              </w:rPr>
            </w:pPr>
          </w:p>
        </w:tc>
        <w:tc>
          <w:tcPr>
            <w:tcW w:w="266" w:type="dxa"/>
          </w:tcPr>
          <w:p w14:paraId="66879060" w14:textId="77777777" w:rsidR="000C0C70" w:rsidRPr="00334AEE" w:rsidRDefault="000C0C70" w:rsidP="00B31E69">
            <w:pPr>
              <w:pStyle w:val="Norma"/>
              <w:numPr>
                <w:ilvl w:val="12"/>
                <w:numId w:val="0"/>
              </w:numPr>
              <w:rPr>
                <w:rFonts w:ascii="Calibri" w:hAnsi="Calibri"/>
              </w:rPr>
            </w:pPr>
          </w:p>
        </w:tc>
      </w:tr>
      <w:tr w:rsidR="000C0C70" w:rsidRPr="00334AEE" w14:paraId="45D2D3C5" w14:textId="77777777" w:rsidTr="00B31E69">
        <w:tblPrEx>
          <w:tblBorders>
            <w:left w:val="single" w:sz="6" w:space="0" w:color="auto"/>
            <w:right w:val="single" w:sz="6" w:space="0" w:color="auto"/>
          </w:tblBorders>
        </w:tblPrEx>
        <w:tc>
          <w:tcPr>
            <w:tcW w:w="1998" w:type="dxa"/>
          </w:tcPr>
          <w:p w14:paraId="070AFF42" w14:textId="77777777" w:rsidR="000C0C70" w:rsidRPr="00334AEE" w:rsidRDefault="000C0C70" w:rsidP="00B31E69">
            <w:pPr>
              <w:pStyle w:val="Norma"/>
              <w:numPr>
                <w:ilvl w:val="12"/>
                <w:numId w:val="0"/>
              </w:numPr>
              <w:rPr>
                <w:rFonts w:ascii="Calibri" w:hAnsi="Calibri"/>
              </w:rPr>
            </w:pPr>
          </w:p>
          <w:p w14:paraId="4BEF2CF7" w14:textId="77777777" w:rsidR="000C0C70" w:rsidRPr="00334AEE" w:rsidRDefault="000C0C70" w:rsidP="00B31E69">
            <w:pPr>
              <w:pStyle w:val="Norma"/>
              <w:numPr>
                <w:ilvl w:val="12"/>
                <w:numId w:val="0"/>
              </w:numPr>
              <w:jc w:val="right"/>
              <w:rPr>
                <w:rFonts w:ascii="Calibri" w:hAnsi="Calibri"/>
              </w:rPr>
            </w:pPr>
            <w:r w:rsidRPr="00334AEE">
              <w:rPr>
                <w:rFonts w:ascii="Calibri" w:hAnsi="Calibri"/>
              </w:rPr>
              <w:t>Name (PRINT):</w:t>
            </w:r>
          </w:p>
        </w:tc>
        <w:tc>
          <w:tcPr>
            <w:tcW w:w="2930" w:type="dxa"/>
            <w:tcBorders>
              <w:bottom w:val="single" w:sz="6" w:space="0" w:color="auto"/>
            </w:tcBorders>
          </w:tcPr>
          <w:p w14:paraId="319CDD18" w14:textId="77777777" w:rsidR="000C0C70" w:rsidRPr="00334AEE" w:rsidRDefault="000C0C70" w:rsidP="00B31E69">
            <w:pPr>
              <w:pStyle w:val="Norma"/>
              <w:numPr>
                <w:ilvl w:val="12"/>
                <w:numId w:val="0"/>
              </w:numPr>
              <w:rPr>
                <w:rFonts w:ascii="Calibri" w:hAnsi="Calibri"/>
              </w:rPr>
            </w:pPr>
          </w:p>
        </w:tc>
        <w:tc>
          <w:tcPr>
            <w:tcW w:w="236" w:type="dxa"/>
            <w:tcBorders>
              <w:top w:val="single" w:sz="6" w:space="0" w:color="auto"/>
              <w:bottom w:val="single" w:sz="6" w:space="0" w:color="auto"/>
            </w:tcBorders>
          </w:tcPr>
          <w:p w14:paraId="69DAA1A1" w14:textId="77777777" w:rsidR="000C0C70" w:rsidRPr="00334AEE" w:rsidRDefault="000C0C70" w:rsidP="00B31E69">
            <w:pPr>
              <w:pStyle w:val="Norma"/>
              <w:numPr>
                <w:ilvl w:val="12"/>
                <w:numId w:val="0"/>
              </w:numPr>
              <w:rPr>
                <w:rFonts w:ascii="Calibri" w:hAnsi="Calibri"/>
              </w:rPr>
            </w:pPr>
          </w:p>
        </w:tc>
        <w:tc>
          <w:tcPr>
            <w:tcW w:w="1604" w:type="dxa"/>
          </w:tcPr>
          <w:p w14:paraId="03779B5F" w14:textId="77777777" w:rsidR="000C0C70" w:rsidRPr="00334AEE" w:rsidRDefault="000C0C70" w:rsidP="00B31E69">
            <w:pPr>
              <w:pStyle w:val="Norma"/>
              <w:numPr>
                <w:ilvl w:val="12"/>
                <w:numId w:val="0"/>
              </w:numPr>
              <w:rPr>
                <w:rFonts w:ascii="Calibri" w:hAnsi="Calibri"/>
              </w:rPr>
            </w:pPr>
          </w:p>
          <w:p w14:paraId="1E9044FC" w14:textId="77777777" w:rsidR="000C0C70" w:rsidRPr="00334AEE" w:rsidRDefault="000C0C70" w:rsidP="00B31E69">
            <w:pPr>
              <w:pStyle w:val="Norma"/>
              <w:numPr>
                <w:ilvl w:val="12"/>
                <w:numId w:val="0"/>
              </w:numPr>
              <w:jc w:val="right"/>
              <w:rPr>
                <w:rFonts w:ascii="Calibri" w:hAnsi="Calibri"/>
              </w:rPr>
            </w:pPr>
          </w:p>
        </w:tc>
        <w:tc>
          <w:tcPr>
            <w:tcW w:w="270" w:type="dxa"/>
          </w:tcPr>
          <w:p w14:paraId="1FB3373D" w14:textId="77777777" w:rsidR="000C0C70" w:rsidRPr="00334AEE" w:rsidRDefault="000C0C70" w:rsidP="00B31E69">
            <w:pPr>
              <w:pStyle w:val="Norma"/>
              <w:numPr>
                <w:ilvl w:val="12"/>
                <w:numId w:val="0"/>
              </w:numPr>
              <w:rPr>
                <w:rFonts w:ascii="Calibri" w:hAnsi="Calibri"/>
              </w:rPr>
            </w:pPr>
          </w:p>
        </w:tc>
        <w:tc>
          <w:tcPr>
            <w:tcW w:w="2160" w:type="dxa"/>
            <w:tcBorders>
              <w:top w:val="single" w:sz="6" w:space="0" w:color="auto"/>
            </w:tcBorders>
          </w:tcPr>
          <w:p w14:paraId="395AE1C6" w14:textId="77777777" w:rsidR="000C0C70" w:rsidRPr="00334AEE" w:rsidRDefault="000C0C70" w:rsidP="00B31E69">
            <w:pPr>
              <w:pStyle w:val="Norma"/>
              <w:numPr>
                <w:ilvl w:val="12"/>
                <w:numId w:val="0"/>
              </w:numPr>
              <w:rPr>
                <w:rFonts w:ascii="Calibri" w:hAnsi="Calibri"/>
              </w:rPr>
            </w:pPr>
          </w:p>
        </w:tc>
        <w:tc>
          <w:tcPr>
            <w:tcW w:w="266" w:type="dxa"/>
          </w:tcPr>
          <w:p w14:paraId="6E942EC3" w14:textId="77777777" w:rsidR="000C0C70" w:rsidRPr="00334AEE" w:rsidRDefault="000C0C70" w:rsidP="00B31E69">
            <w:pPr>
              <w:pStyle w:val="Norma"/>
              <w:numPr>
                <w:ilvl w:val="12"/>
                <w:numId w:val="0"/>
              </w:numPr>
              <w:rPr>
                <w:rFonts w:ascii="Calibri" w:hAnsi="Calibri"/>
              </w:rPr>
            </w:pPr>
          </w:p>
        </w:tc>
      </w:tr>
      <w:tr w:rsidR="000C0C70" w:rsidRPr="00334AEE" w14:paraId="6B700596" w14:textId="77777777" w:rsidTr="00B31E69">
        <w:tblPrEx>
          <w:tblBorders>
            <w:left w:val="single" w:sz="6" w:space="0" w:color="auto"/>
            <w:right w:val="single" w:sz="6" w:space="0" w:color="auto"/>
          </w:tblBorders>
        </w:tblPrEx>
        <w:tc>
          <w:tcPr>
            <w:tcW w:w="1998" w:type="dxa"/>
          </w:tcPr>
          <w:p w14:paraId="4412F9D1" w14:textId="77777777" w:rsidR="000C0C70" w:rsidRPr="00334AEE" w:rsidRDefault="000C0C70" w:rsidP="00B31E69">
            <w:pPr>
              <w:pStyle w:val="Norma"/>
              <w:numPr>
                <w:ilvl w:val="12"/>
                <w:numId w:val="0"/>
              </w:numPr>
              <w:rPr>
                <w:rFonts w:ascii="Calibri" w:hAnsi="Calibri"/>
              </w:rPr>
            </w:pPr>
          </w:p>
          <w:p w14:paraId="2706AB2F" w14:textId="77777777" w:rsidR="000C0C70" w:rsidRPr="00334AEE" w:rsidRDefault="000C0C70" w:rsidP="00B31E69">
            <w:pPr>
              <w:pStyle w:val="Norma"/>
              <w:numPr>
                <w:ilvl w:val="12"/>
                <w:numId w:val="0"/>
              </w:numPr>
              <w:jc w:val="right"/>
              <w:rPr>
                <w:rFonts w:ascii="Calibri" w:hAnsi="Calibri"/>
              </w:rPr>
            </w:pPr>
            <w:r w:rsidRPr="00334AEE">
              <w:rPr>
                <w:rFonts w:ascii="Calibri" w:hAnsi="Calibri"/>
              </w:rPr>
              <w:t>Job Title:</w:t>
            </w:r>
          </w:p>
        </w:tc>
        <w:tc>
          <w:tcPr>
            <w:tcW w:w="2930" w:type="dxa"/>
            <w:tcBorders>
              <w:bottom w:val="single" w:sz="6" w:space="0" w:color="auto"/>
            </w:tcBorders>
          </w:tcPr>
          <w:p w14:paraId="45E1DEE6" w14:textId="77777777" w:rsidR="000C0C70" w:rsidRPr="00334AEE" w:rsidRDefault="000C0C70" w:rsidP="00B31E69">
            <w:pPr>
              <w:pStyle w:val="Norma"/>
              <w:numPr>
                <w:ilvl w:val="12"/>
                <w:numId w:val="0"/>
              </w:numPr>
              <w:rPr>
                <w:rFonts w:ascii="Calibri" w:hAnsi="Calibri"/>
              </w:rPr>
            </w:pPr>
          </w:p>
        </w:tc>
        <w:tc>
          <w:tcPr>
            <w:tcW w:w="236" w:type="dxa"/>
            <w:tcBorders>
              <w:top w:val="single" w:sz="6" w:space="0" w:color="auto"/>
              <w:bottom w:val="single" w:sz="6" w:space="0" w:color="auto"/>
            </w:tcBorders>
          </w:tcPr>
          <w:p w14:paraId="0530F992" w14:textId="77777777" w:rsidR="000C0C70" w:rsidRPr="00334AEE" w:rsidRDefault="000C0C70" w:rsidP="00B31E69">
            <w:pPr>
              <w:pStyle w:val="Norma"/>
              <w:numPr>
                <w:ilvl w:val="12"/>
                <w:numId w:val="0"/>
              </w:numPr>
              <w:rPr>
                <w:rFonts w:ascii="Calibri" w:hAnsi="Calibri"/>
              </w:rPr>
            </w:pPr>
          </w:p>
        </w:tc>
        <w:tc>
          <w:tcPr>
            <w:tcW w:w="1604" w:type="dxa"/>
          </w:tcPr>
          <w:p w14:paraId="42E30B9D" w14:textId="77777777" w:rsidR="000C0C70" w:rsidRPr="00334AEE" w:rsidRDefault="000C0C70" w:rsidP="00B31E69">
            <w:pPr>
              <w:pStyle w:val="Norma"/>
              <w:numPr>
                <w:ilvl w:val="12"/>
                <w:numId w:val="0"/>
              </w:numPr>
              <w:rPr>
                <w:rFonts w:ascii="Calibri" w:hAnsi="Calibri"/>
              </w:rPr>
            </w:pPr>
          </w:p>
          <w:p w14:paraId="1B415B02" w14:textId="77777777" w:rsidR="000C0C70" w:rsidRPr="00334AEE" w:rsidRDefault="000C0C70" w:rsidP="00B31E69">
            <w:pPr>
              <w:pStyle w:val="Norma"/>
              <w:numPr>
                <w:ilvl w:val="12"/>
                <w:numId w:val="0"/>
              </w:numPr>
              <w:jc w:val="right"/>
              <w:rPr>
                <w:rFonts w:ascii="Calibri" w:hAnsi="Calibri"/>
              </w:rPr>
            </w:pPr>
          </w:p>
        </w:tc>
        <w:tc>
          <w:tcPr>
            <w:tcW w:w="270" w:type="dxa"/>
          </w:tcPr>
          <w:p w14:paraId="354D0E74" w14:textId="77777777" w:rsidR="000C0C70" w:rsidRPr="00334AEE" w:rsidRDefault="000C0C70" w:rsidP="00B31E69">
            <w:pPr>
              <w:pStyle w:val="Norma"/>
              <w:numPr>
                <w:ilvl w:val="12"/>
                <w:numId w:val="0"/>
              </w:numPr>
              <w:rPr>
                <w:rFonts w:ascii="Calibri" w:hAnsi="Calibri"/>
              </w:rPr>
            </w:pPr>
          </w:p>
        </w:tc>
        <w:tc>
          <w:tcPr>
            <w:tcW w:w="2160" w:type="dxa"/>
          </w:tcPr>
          <w:p w14:paraId="683050DB" w14:textId="77777777" w:rsidR="000C0C70" w:rsidRPr="00334AEE" w:rsidRDefault="000C0C70" w:rsidP="00B31E69">
            <w:pPr>
              <w:pStyle w:val="Norma"/>
              <w:numPr>
                <w:ilvl w:val="12"/>
                <w:numId w:val="0"/>
              </w:numPr>
              <w:rPr>
                <w:rFonts w:ascii="Calibri" w:hAnsi="Calibri"/>
              </w:rPr>
            </w:pPr>
          </w:p>
        </w:tc>
        <w:tc>
          <w:tcPr>
            <w:tcW w:w="266" w:type="dxa"/>
          </w:tcPr>
          <w:p w14:paraId="209ABDCC" w14:textId="77777777" w:rsidR="000C0C70" w:rsidRPr="00334AEE" w:rsidRDefault="000C0C70" w:rsidP="00B31E69">
            <w:pPr>
              <w:pStyle w:val="Norma"/>
              <w:numPr>
                <w:ilvl w:val="12"/>
                <w:numId w:val="0"/>
              </w:numPr>
              <w:rPr>
                <w:rFonts w:ascii="Calibri" w:hAnsi="Calibri"/>
              </w:rPr>
            </w:pPr>
          </w:p>
        </w:tc>
      </w:tr>
      <w:tr w:rsidR="000C0C70" w:rsidRPr="00334AEE" w14:paraId="02369B29" w14:textId="77777777" w:rsidTr="00B31E69">
        <w:tc>
          <w:tcPr>
            <w:tcW w:w="9464" w:type="dxa"/>
            <w:gridSpan w:val="7"/>
            <w:tcBorders>
              <w:left w:val="single" w:sz="6" w:space="0" w:color="auto"/>
              <w:bottom w:val="single" w:sz="6" w:space="0" w:color="auto"/>
              <w:right w:val="single" w:sz="6" w:space="0" w:color="auto"/>
            </w:tcBorders>
          </w:tcPr>
          <w:p w14:paraId="43933A76" w14:textId="77777777" w:rsidR="000C0C70" w:rsidRPr="00334AEE" w:rsidRDefault="000C0C70" w:rsidP="00B31E69">
            <w:pPr>
              <w:pStyle w:val="Norma"/>
              <w:numPr>
                <w:ilvl w:val="12"/>
                <w:numId w:val="0"/>
              </w:numPr>
              <w:rPr>
                <w:rFonts w:ascii="Calibri" w:hAnsi="Calibri"/>
              </w:rPr>
            </w:pPr>
          </w:p>
        </w:tc>
      </w:tr>
    </w:tbl>
    <w:p w14:paraId="03EB22A7" w14:textId="77777777" w:rsidR="000C0C70" w:rsidRPr="00334AEE" w:rsidRDefault="000C0C70" w:rsidP="000C0C70">
      <w:pPr>
        <w:pStyle w:val="Heading1"/>
        <w:numPr>
          <w:ilvl w:val="12"/>
          <w:numId w:val="0"/>
        </w:numPr>
        <w:jc w:val="right"/>
        <w:rPr>
          <w:rFonts w:ascii="Calibri" w:hAnsi="Calibri"/>
          <w:sz w:val="22"/>
          <w:szCs w:val="22"/>
        </w:rPr>
      </w:pPr>
      <w:r w:rsidRPr="00334AEE">
        <w:rPr>
          <w:rFonts w:ascii="Calibri" w:hAnsi="Calibri"/>
          <w:b w:val="0"/>
          <w:sz w:val="22"/>
          <w:szCs w:val="22"/>
        </w:rPr>
        <w:br w:type="page"/>
      </w:r>
      <w:r>
        <w:rPr>
          <w:rFonts w:ascii="Calibri" w:hAnsi="Calibri"/>
          <w:sz w:val="22"/>
          <w:szCs w:val="22"/>
        </w:rPr>
        <w:lastRenderedPageBreak/>
        <w:t>Part</w:t>
      </w:r>
      <w:r w:rsidRPr="00334AEE">
        <w:rPr>
          <w:rFonts w:ascii="Calibri" w:hAnsi="Calibri"/>
          <w:sz w:val="22"/>
          <w:szCs w:val="22"/>
        </w:rPr>
        <w:t xml:space="preserve"> D</w:t>
      </w:r>
    </w:p>
    <w:p w14:paraId="6E9D2155" w14:textId="77777777" w:rsidR="000C0C70" w:rsidRPr="00632623" w:rsidRDefault="000C0C70" w:rsidP="000C0C70">
      <w:pPr>
        <w:pStyle w:val="Norma"/>
      </w:pPr>
    </w:p>
    <w:p w14:paraId="1D14A159" w14:textId="77777777" w:rsidR="000C0C70" w:rsidRPr="00632623" w:rsidRDefault="000C0C70" w:rsidP="000C0C70">
      <w:pPr>
        <w:pStyle w:val="Norma"/>
        <w:jc w:val="center"/>
        <w:rPr>
          <w:b/>
        </w:rPr>
      </w:pPr>
      <w:r w:rsidRPr="00632623">
        <w:rPr>
          <w:b/>
        </w:rPr>
        <w:t>Pricing Information to be provided by bidder</w:t>
      </w:r>
    </w:p>
    <w:p w14:paraId="3B7E980B" w14:textId="77777777" w:rsidR="000C0C70" w:rsidRPr="00334AEE" w:rsidRDefault="000C0C70" w:rsidP="000C0C70">
      <w:pPr>
        <w:pStyle w:val="Norma"/>
        <w:numPr>
          <w:ilvl w:val="12"/>
          <w:numId w:val="0"/>
        </w:numPr>
        <w:rPr>
          <w:rFonts w:ascii="Calibri" w:hAnsi="Calibri"/>
        </w:rPr>
      </w:pPr>
    </w:p>
    <w:p w14:paraId="029BA721" w14:textId="77777777" w:rsidR="000C0C70" w:rsidRPr="00334AEE" w:rsidRDefault="000C0C70" w:rsidP="000C0C70">
      <w:pPr>
        <w:pStyle w:val="Norma"/>
        <w:numPr>
          <w:ilvl w:val="12"/>
          <w:numId w:val="0"/>
        </w:numPr>
        <w:rPr>
          <w:rFonts w:ascii="Calibri" w:hAnsi="Calibri"/>
        </w:rPr>
      </w:pPr>
      <w:r w:rsidRPr="00334AEE">
        <w:rPr>
          <w:rFonts w:ascii="Calibri" w:hAnsi="Calibri"/>
        </w:rPr>
        <w:t>Please provide</w:t>
      </w:r>
      <w:r>
        <w:rPr>
          <w:rFonts w:ascii="Calibri" w:hAnsi="Calibri"/>
        </w:rPr>
        <w:t xml:space="preserve"> a pricing schedule </w:t>
      </w:r>
      <w:r w:rsidRPr="00334AEE">
        <w:rPr>
          <w:rFonts w:ascii="Calibri" w:hAnsi="Calibri"/>
        </w:rPr>
        <w:t>for the following:</w:t>
      </w:r>
    </w:p>
    <w:p w14:paraId="28675B41" w14:textId="77777777" w:rsidR="000C0C70" w:rsidRPr="00334AEE" w:rsidRDefault="000C0C70" w:rsidP="000C0C70">
      <w:pPr>
        <w:pStyle w:val="Norma"/>
        <w:numPr>
          <w:ilvl w:val="12"/>
          <w:numId w:val="0"/>
        </w:numPr>
        <w:rPr>
          <w:rFonts w:ascii="Calibri" w:hAnsi="Calibri"/>
        </w:rPr>
      </w:pPr>
    </w:p>
    <w:p w14:paraId="2024A449" w14:textId="77777777" w:rsidR="000C0C70" w:rsidRPr="00334AEE" w:rsidRDefault="000C0C70" w:rsidP="000C0C70">
      <w:pPr>
        <w:pStyle w:val="Norma"/>
        <w:widowControl/>
        <w:numPr>
          <w:ilvl w:val="0"/>
          <w:numId w:val="20"/>
        </w:numPr>
        <w:overflowPunct/>
        <w:autoSpaceDE/>
        <w:autoSpaceDN/>
        <w:adjustRightInd/>
        <w:textAlignment w:val="auto"/>
        <w:rPr>
          <w:rFonts w:ascii="Calibri" w:hAnsi="Calibri"/>
        </w:rPr>
      </w:pPr>
      <w:r w:rsidRPr="00334AEE">
        <w:rPr>
          <w:rFonts w:ascii="Calibri" w:hAnsi="Calibri"/>
        </w:rPr>
        <w:t>Consultancy Charge per day  - Please indicate here staff level (i.e. junior consultant, partner etc</w:t>
      </w:r>
      <w:r>
        <w:rPr>
          <w:rFonts w:ascii="Calibri" w:hAnsi="Calibri"/>
        </w:rPr>
        <w:t>.</w:t>
      </w:r>
      <w:r w:rsidRPr="00334AEE">
        <w:rPr>
          <w:rFonts w:ascii="Calibri" w:hAnsi="Calibri"/>
        </w:rPr>
        <w:t>), rate per day, the number of days the individual would be allocated to the contract and the number of hours worked per day.</w:t>
      </w:r>
    </w:p>
    <w:p w14:paraId="38BF3C91" w14:textId="77777777" w:rsidR="000C0C70" w:rsidRPr="00334AEE" w:rsidRDefault="000C0C70" w:rsidP="000C0C70">
      <w:pPr>
        <w:pStyle w:val="Norma"/>
        <w:widowControl/>
        <w:numPr>
          <w:ilvl w:val="0"/>
          <w:numId w:val="20"/>
        </w:numPr>
        <w:overflowPunct/>
        <w:autoSpaceDE/>
        <w:autoSpaceDN/>
        <w:adjustRightInd/>
        <w:textAlignment w:val="auto"/>
        <w:rPr>
          <w:rFonts w:ascii="Calibri" w:hAnsi="Calibri"/>
        </w:rPr>
      </w:pPr>
      <w:r w:rsidRPr="00334AEE">
        <w:rPr>
          <w:rFonts w:ascii="Calibri" w:hAnsi="Calibri"/>
        </w:rPr>
        <w:t>Any other costs – (please specify).</w:t>
      </w:r>
    </w:p>
    <w:p w14:paraId="1B835B6C" w14:textId="77777777" w:rsidR="000C0C70" w:rsidRPr="00334AEE" w:rsidRDefault="000C0C70" w:rsidP="000C0C70">
      <w:pPr>
        <w:pStyle w:val="Norma"/>
        <w:widowControl/>
        <w:numPr>
          <w:ilvl w:val="0"/>
          <w:numId w:val="20"/>
        </w:numPr>
        <w:overflowPunct/>
        <w:autoSpaceDE/>
        <w:autoSpaceDN/>
        <w:adjustRightInd/>
        <w:textAlignment w:val="auto"/>
        <w:rPr>
          <w:rFonts w:ascii="Calibri" w:hAnsi="Calibri"/>
        </w:rPr>
      </w:pPr>
      <w:r w:rsidRPr="00334AEE">
        <w:rPr>
          <w:rFonts w:ascii="Calibri" w:hAnsi="Calibri"/>
        </w:rPr>
        <w:t>Any discounts offered.</w:t>
      </w:r>
    </w:p>
    <w:p w14:paraId="1957026C" w14:textId="77777777" w:rsidR="000C0C70" w:rsidRPr="00334AEE" w:rsidRDefault="000C0C70" w:rsidP="000C0C70">
      <w:pPr>
        <w:pStyle w:val="Norma"/>
        <w:widowControl/>
        <w:numPr>
          <w:ilvl w:val="0"/>
          <w:numId w:val="20"/>
        </w:numPr>
        <w:overflowPunct/>
        <w:autoSpaceDE/>
        <w:autoSpaceDN/>
        <w:adjustRightInd/>
        <w:textAlignment w:val="auto"/>
        <w:rPr>
          <w:rFonts w:ascii="Calibri" w:hAnsi="Calibri"/>
        </w:rPr>
      </w:pPr>
      <w:r w:rsidRPr="00334AEE">
        <w:rPr>
          <w:rFonts w:ascii="Calibri" w:hAnsi="Calibri"/>
        </w:rPr>
        <w:t>Total cost of the Contract.</w:t>
      </w:r>
    </w:p>
    <w:p w14:paraId="3A04A7F3" w14:textId="77777777" w:rsidR="000C0C70" w:rsidRPr="00334AEE" w:rsidRDefault="000C0C70" w:rsidP="000C0C70">
      <w:pPr>
        <w:pStyle w:val="Norma"/>
        <w:numPr>
          <w:ilvl w:val="12"/>
          <w:numId w:val="0"/>
        </w:numPr>
        <w:rPr>
          <w:rFonts w:ascii="Calibri" w:hAnsi="Calibri"/>
        </w:rPr>
      </w:pPr>
    </w:p>
    <w:p w14:paraId="5FABF063" w14:textId="77777777" w:rsidR="000C0C70" w:rsidRPr="00334AEE" w:rsidRDefault="000C0C70" w:rsidP="000C0C70">
      <w:pPr>
        <w:pStyle w:val="Norma"/>
        <w:numPr>
          <w:ilvl w:val="12"/>
          <w:numId w:val="0"/>
        </w:numPr>
        <w:rPr>
          <w:rFonts w:ascii="Calibri" w:hAnsi="Calibri"/>
        </w:rPr>
      </w:pPr>
      <w:r w:rsidRPr="00334AEE">
        <w:rPr>
          <w:rFonts w:ascii="Calibri" w:hAnsi="Calibri"/>
        </w:rPr>
        <w:t>Notes:</w:t>
      </w:r>
    </w:p>
    <w:p w14:paraId="6232015F" w14:textId="77777777" w:rsidR="000C0C70" w:rsidRPr="00334AEE" w:rsidRDefault="000C0C70" w:rsidP="000C0C70">
      <w:pPr>
        <w:pStyle w:val="Norma"/>
        <w:numPr>
          <w:ilvl w:val="12"/>
          <w:numId w:val="0"/>
        </w:numPr>
        <w:rPr>
          <w:rFonts w:ascii="Calibri" w:hAnsi="Calibri"/>
        </w:rPr>
      </w:pPr>
    </w:p>
    <w:p w14:paraId="336B7992" w14:textId="77777777" w:rsidR="000C0C70" w:rsidRPr="00334AEE" w:rsidRDefault="000C0C70" w:rsidP="000C0C70">
      <w:pPr>
        <w:pStyle w:val="Norma"/>
        <w:widowControl/>
        <w:numPr>
          <w:ilvl w:val="0"/>
          <w:numId w:val="21"/>
        </w:numPr>
        <w:overflowPunct/>
        <w:autoSpaceDE/>
        <w:autoSpaceDN/>
        <w:adjustRightInd/>
        <w:textAlignment w:val="auto"/>
        <w:rPr>
          <w:rFonts w:ascii="Calibri" w:hAnsi="Calibri"/>
        </w:rPr>
      </w:pPr>
      <w:r w:rsidRPr="00334AEE">
        <w:rPr>
          <w:rFonts w:ascii="Calibri" w:hAnsi="Calibri"/>
        </w:rPr>
        <w:t xml:space="preserve">Please note that all Travel and Subsistence will be as per the Civil Service Standard i.e. standard class. </w:t>
      </w:r>
    </w:p>
    <w:p w14:paraId="3D23AAA2" w14:textId="77777777" w:rsidR="000C0C70" w:rsidRDefault="000C0C70" w:rsidP="000C0C70">
      <w:pPr>
        <w:pStyle w:val="Norma"/>
        <w:widowControl/>
        <w:numPr>
          <w:ilvl w:val="0"/>
          <w:numId w:val="21"/>
        </w:numPr>
        <w:overflowPunct/>
        <w:autoSpaceDE/>
        <w:autoSpaceDN/>
        <w:adjustRightInd/>
        <w:textAlignment w:val="auto"/>
        <w:rPr>
          <w:rFonts w:ascii="Calibri" w:hAnsi="Calibri"/>
        </w:rPr>
      </w:pPr>
      <w:r w:rsidRPr="00334AEE">
        <w:rPr>
          <w:rFonts w:ascii="Calibri" w:hAnsi="Calibri"/>
        </w:rPr>
        <w:t>V.A.T. will be separately indicated</w:t>
      </w:r>
    </w:p>
    <w:p w14:paraId="1C55E577" w14:textId="77777777" w:rsidR="000C0C70" w:rsidRPr="00334AEE" w:rsidRDefault="000C0C70" w:rsidP="000C0C70">
      <w:pPr>
        <w:pStyle w:val="Norma"/>
        <w:widowControl/>
        <w:numPr>
          <w:ilvl w:val="0"/>
          <w:numId w:val="21"/>
        </w:numPr>
        <w:overflowPunct/>
        <w:autoSpaceDE/>
        <w:autoSpaceDN/>
        <w:adjustRightInd/>
        <w:textAlignment w:val="auto"/>
        <w:rPr>
          <w:rFonts w:ascii="Calibri" w:hAnsi="Calibri"/>
        </w:rPr>
      </w:pPr>
      <w:r>
        <w:rPr>
          <w:rFonts w:ascii="Calibri" w:hAnsi="Calibri"/>
        </w:rPr>
        <w:t>All priced bids must be in pounds sterling and any subsequent invoices resulting from a successful bid must also be in pounds sterling.</w:t>
      </w:r>
    </w:p>
    <w:p w14:paraId="2650CD31" w14:textId="77777777" w:rsidR="000C0C70" w:rsidRPr="00334AEE" w:rsidRDefault="000C0C70" w:rsidP="000C0C70">
      <w:pPr>
        <w:pStyle w:val="Norma"/>
        <w:numPr>
          <w:ilvl w:val="12"/>
          <w:numId w:val="0"/>
        </w:numPr>
        <w:rPr>
          <w:rFonts w:ascii="Calibri" w:hAnsi="Calibri"/>
        </w:rPr>
      </w:pPr>
    </w:p>
    <w:p w14:paraId="04DC84CE" w14:textId="77777777" w:rsidR="000C0C70" w:rsidRPr="00334AEE" w:rsidRDefault="000C0C70" w:rsidP="000C0C70">
      <w:pPr>
        <w:pStyle w:val="Norma"/>
        <w:numPr>
          <w:ilvl w:val="12"/>
          <w:numId w:val="0"/>
        </w:numPr>
        <w:rPr>
          <w:rFonts w:ascii="Calibri" w:hAnsi="Calibri"/>
        </w:rPr>
      </w:pPr>
    </w:p>
    <w:p w14:paraId="1ADF8890" w14:textId="77777777" w:rsidR="000C0C70" w:rsidRDefault="000C0C70" w:rsidP="000C0C70">
      <w:pPr>
        <w:pStyle w:val="Heading1"/>
        <w:numPr>
          <w:ilvl w:val="12"/>
          <w:numId w:val="0"/>
        </w:numPr>
        <w:ind w:left="6480" w:firstLine="720"/>
        <w:rPr>
          <w:rFonts w:ascii="Calibri" w:hAnsi="Calibri"/>
          <w:sz w:val="22"/>
          <w:szCs w:val="22"/>
        </w:rPr>
      </w:pPr>
      <w:r>
        <w:rPr>
          <w:rFonts w:ascii="Calibri" w:hAnsi="Calibri"/>
          <w:sz w:val="22"/>
          <w:szCs w:val="22"/>
        </w:rPr>
        <w:lastRenderedPageBreak/>
        <w:t xml:space="preserve">         </w:t>
      </w:r>
    </w:p>
    <w:p w14:paraId="0C86B8DC" w14:textId="77777777" w:rsidR="000C0C70" w:rsidRPr="00334AEE" w:rsidRDefault="000C0C70" w:rsidP="000C0C70">
      <w:pPr>
        <w:pStyle w:val="Heading1"/>
        <w:numPr>
          <w:ilvl w:val="12"/>
          <w:numId w:val="0"/>
        </w:numPr>
        <w:ind w:left="7200"/>
        <w:rPr>
          <w:rFonts w:ascii="Calibri" w:hAnsi="Calibri"/>
          <w:sz w:val="22"/>
          <w:szCs w:val="22"/>
        </w:rPr>
      </w:pPr>
      <w:r>
        <w:rPr>
          <w:rFonts w:ascii="Calibri" w:hAnsi="Calibri"/>
          <w:sz w:val="22"/>
          <w:szCs w:val="22"/>
        </w:rPr>
        <w:t xml:space="preserve">         Part</w:t>
      </w:r>
      <w:r w:rsidRPr="00334AEE">
        <w:rPr>
          <w:rFonts w:ascii="Calibri" w:hAnsi="Calibri"/>
          <w:sz w:val="22"/>
          <w:szCs w:val="22"/>
        </w:rPr>
        <w:t xml:space="preserve"> E</w:t>
      </w:r>
    </w:p>
    <w:p w14:paraId="276E7A68" w14:textId="77777777" w:rsidR="000C0C70" w:rsidRPr="00334AEE" w:rsidRDefault="000C0C70" w:rsidP="000C0C70">
      <w:pPr>
        <w:pStyle w:val="Norma"/>
      </w:pPr>
    </w:p>
    <w:p w14:paraId="545AC13F" w14:textId="77777777" w:rsidR="000C0C70" w:rsidRPr="00632623" w:rsidRDefault="000C0C70" w:rsidP="000C0C70">
      <w:pPr>
        <w:pStyle w:val="Norma"/>
        <w:jc w:val="center"/>
        <w:rPr>
          <w:b/>
        </w:rPr>
      </w:pPr>
      <w:r w:rsidRPr="00632623">
        <w:rPr>
          <w:b/>
        </w:rPr>
        <w:t>CCC CONDITIONS OF CONTRACT FOR SERVICES</w:t>
      </w:r>
    </w:p>
    <w:p w14:paraId="38B46315" w14:textId="77777777" w:rsidR="000C0C70" w:rsidRDefault="000C0C70" w:rsidP="000C0C70">
      <w:pPr>
        <w:pStyle w:val="Norma"/>
        <w:numPr>
          <w:ilvl w:val="12"/>
          <w:numId w:val="0"/>
        </w:numPr>
        <w:ind w:left="-90"/>
        <w:rPr>
          <w:rFonts w:ascii="Calibri" w:hAnsi="Calibri"/>
        </w:rPr>
      </w:pPr>
    </w:p>
    <w:p w14:paraId="7B49E442" w14:textId="77777777" w:rsidR="000C0C70" w:rsidRPr="00334AEE" w:rsidRDefault="000C0C70" w:rsidP="000C0C70">
      <w:pPr>
        <w:pStyle w:val="Norma"/>
        <w:numPr>
          <w:ilvl w:val="12"/>
          <w:numId w:val="0"/>
        </w:numPr>
        <w:ind w:left="-90"/>
        <w:rPr>
          <w:rFonts w:ascii="Calibri" w:hAnsi="Calibri"/>
        </w:rPr>
      </w:pPr>
      <w:r>
        <w:rPr>
          <w:rFonts w:ascii="Calibri" w:hAnsi="Calibri"/>
        </w:rPr>
        <w:t xml:space="preserve">Please see the attachment referring to the Committee on Climate Change standard terms and conditions. Potential bidders are requested that they must </w:t>
      </w:r>
      <w:r w:rsidRPr="00653433">
        <w:rPr>
          <w:rFonts w:ascii="Calibri" w:hAnsi="Calibri"/>
          <w:i/>
          <w:u w:val="single"/>
        </w:rPr>
        <w:t>make clear</w:t>
      </w:r>
      <w:r>
        <w:rPr>
          <w:rFonts w:ascii="Calibri" w:hAnsi="Calibri"/>
        </w:rPr>
        <w:t xml:space="preserve"> any issues they have with these standard terms and conditions as part of their bid.</w:t>
      </w:r>
    </w:p>
    <w:p w14:paraId="5CC6AAB1" w14:textId="77777777" w:rsidR="000C0C70" w:rsidRPr="00334AEE" w:rsidRDefault="000C0C70" w:rsidP="000C0C70">
      <w:pPr>
        <w:pStyle w:val="Norma"/>
        <w:numPr>
          <w:ilvl w:val="12"/>
          <w:numId w:val="0"/>
        </w:numPr>
        <w:ind w:left="-90"/>
        <w:rPr>
          <w:rFonts w:ascii="Calibri" w:hAnsi="Calibri"/>
        </w:rPr>
      </w:pPr>
    </w:p>
    <w:p w14:paraId="4C8F25BC" w14:textId="77777777" w:rsidR="000C0C70" w:rsidRPr="00334AEE" w:rsidRDefault="000C0C70" w:rsidP="000C0C70">
      <w:pPr>
        <w:pStyle w:val="Norma"/>
        <w:numPr>
          <w:ilvl w:val="12"/>
          <w:numId w:val="0"/>
        </w:numPr>
        <w:ind w:left="-90"/>
        <w:rPr>
          <w:rFonts w:ascii="Calibri" w:hAnsi="Calibri"/>
        </w:rPr>
      </w:pPr>
    </w:p>
    <w:p w14:paraId="2AA78A8B" w14:textId="77777777" w:rsidR="000C0C70" w:rsidRPr="00334AEE" w:rsidRDefault="000C0C70" w:rsidP="000C0C70">
      <w:pPr>
        <w:pStyle w:val="FootnoteText"/>
        <w:widowControl w:val="0"/>
        <w:numPr>
          <w:ilvl w:val="12"/>
          <w:numId w:val="0"/>
        </w:numPr>
        <w:rPr>
          <w:sz w:val="22"/>
          <w:szCs w:val="22"/>
        </w:rPr>
      </w:pPr>
    </w:p>
    <w:p w14:paraId="787AC9E3" w14:textId="77777777" w:rsidR="000C0C70" w:rsidRPr="00334AEE" w:rsidRDefault="000C0C70" w:rsidP="000C0C70">
      <w:pPr>
        <w:pStyle w:val="FootnoteText"/>
        <w:widowControl w:val="0"/>
        <w:numPr>
          <w:ilvl w:val="12"/>
          <w:numId w:val="0"/>
        </w:numPr>
        <w:rPr>
          <w:sz w:val="22"/>
          <w:szCs w:val="22"/>
        </w:rPr>
      </w:pPr>
    </w:p>
    <w:p w14:paraId="19A0100A" w14:textId="77777777" w:rsidR="000C0C70" w:rsidRPr="00334AEE" w:rsidRDefault="000C0C70" w:rsidP="000C0C70">
      <w:pPr>
        <w:pStyle w:val="Norma"/>
        <w:rPr>
          <w:rFonts w:ascii="Calibri" w:hAnsi="Calibri"/>
        </w:rPr>
      </w:pPr>
    </w:p>
    <w:p w14:paraId="2C940BCD" w14:textId="77777777" w:rsidR="000C0C70" w:rsidRPr="00334AEE" w:rsidRDefault="000C0C70" w:rsidP="000C0C70">
      <w:pPr>
        <w:pStyle w:val="Norma"/>
        <w:rPr>
          <w:rFonts w:ascii="Calibri" w:hAnsi="Calibri"/>
        </w:rPr>
      </w:pPr>
    </w:p>
    <w:p w14:paraId="46958BD8" w14:textId="77777777" w:rsidR="000C0C70" w:rsidRPr="00334AEE" w:rsidRDefault="000C0C70" w:rsidP="000C0C70">
      <w:pPr>
        <w:pStyle w:val="Norma"/>
        <w:rPr>
          <w:rFonts w:ascii="Calibri" w:hAnsi="Calibri"/>
        </w:rPr>
      </w:pPr>
    </w:p>
    <w:p w14:paraId="09ECB988" w14:textId="77777777" w:rsidR="000C0C70" w:rsidRDefault="000C0C70" w:rsidP="008A0415">
      <w:pPr>
        <w:pStyle w:val="Norma"/>
        <w:widowControl/>
        <w:tabs>
          <w:tab w:val="left" w:pos="-1440"/>
          <w:tab w:val="left" w:pos="-720"/>
          <w:tab w:val="left" w:pos="0"/>
        </w:tabs>
        <w:suppressAutoHyphens/>
        <w:overflowPunct/>
        <w:autoSpaceDE/>
        <w:autoSpaceDN/>
        <w:adjustRightInd/>
        <w:textAlignment w:val="auto"/>
        <w:rPr>
          <w:rFonts w:cs="Arial"/>
          <w:sz w:val="24"/>
          <w:szCs w:val="24"/>
        </w:rPr>
      </w:pPr>
    </w:p>
    <w:sectPr w:rsidR="000C0C70" w:rsidSect="005F738A">
      <w:footerReference w:type="default" r:id="rId15"/>
      <w:head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A8762E" w14:textId="77777777" w:rsidR="004934F4" w:rsidRDefault="004934F4" w:rsidP="00EB43D8">
      <w:pPr>
        <w:pStyle w:val="Norma"/>
      </w:pPr>
      <w:r>
        <w:separator/>
      </w:r>
    </w:p>
  </w:endnote>
  <w:endnote w:type="continuationSeparator" w:id="0">
    <w:p w14:paraId="5EA8762F" w14:textId="77777777" w:rsidR="004934F4" w:rsidRDefault="004934F4" w:rsidP="00EB43D8">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altName w:val="Segoe UI"/>
    <w:charset w:val="00"/>
    <w:family w:val="swiss"/>
    <w:pitch w:val="variable"/>
    <w:sig w:usb0="00000001"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2A52C" w14:textId="77777777" w:rsidR="004934F4" w:rsidRDefault="004934F4">
    <w:pPr>
      <w:pStyle w:val="Norma"/>
      <w:pBdr>
        <w:top w:val="single" w:sz="8" w:space="1" w:color="auto"/>
      </w:pBdr>
      <w:tabs>
        <w:tab w:val="right" w:pos="8190"/>
      </w:tabs>
      <w:rPr>
        <w:snapToGrid w:val="0"/>
        <w:sz w:val="16"/>
      </w:rPr>
    </w:pPr>
  </w:p>
  <w:p w14:paraId="362782AB" w14:textId="77777777" w:rsidR="004934F4" w:rsidRDefault="004934F4">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91025F">
      <w:rPr>
        <w:noProof/>
        <w:snapToGrid w:val="0"/>
        <w:sz w:val="16"/>
      </w:rPr>
      <w:t>20</w:t>
    </w:r>
    <w:r>
      <w:rPr>
        <w:snapToGrid w:val="0"/>
        <w:sz w:val="16"/>
      </w:rPr>
      <w:fldChar w:fldCharType="end"/>
    </w:r>
    <w:r>
      <w:rPr>
        <w:snapToGrid w:val="0"/>
        <w:sz w:val="16"/>
      </w:rPr>
      <w:tab/>
    </w:r>
  </w:p>
  <w:p w14:paraId="24CCB35D" w14:textId="77777777" w:rsidR="004934F4" w:rsidRDefault="004934F4">
    <w:pPr>
      <w:pStyle w:val="Footer"/>
    </w:pP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7630" w14:textId="77777777" w:rsidR="004934F4" w:rsidRDefault="004934F4" w:rsidP="00602CDD">
    <w:pPr>
      <w:pStyle w:val="Footer"/>
      <w:pBdr>
        <w:top w:val="single" w:sz="4" w:space="1" w:color="D9D9D9"/>
      </w:pBdr>
      <w:jc w:val="right"/>
    </w:pPr>
    <w:r>
      <w:fldChar w:fldCharType="begin"/>
    </w:r>
    <w:r>
      <w:instrText xml:space="preserve"> PAGE   \* MERGEFORMAT </w:instrText>
    </w:r>
    <w:r>
      <w:fldChar w:fldCharType="separate"/>
    </w:r>
    <w:r w:rsidR="0091025F">
      <w:rPr>
        <w:noProof/>
      </w:rPr>
      <w:t>28</w:t>
    </w:r>
    <w:r>
      <w:rPr>
        <w:noProof/>
      </w:rPr>
      <w:fldChar w:fldCharType="end"/>
    </w:r>
    <w:r>
      <w:t xml:space="preserve"> | </w:t>
    </w:r>
    <w:r w:rsidRPr="00602CDD">
      <w:rPr>
        <w:color w:val="808080"/>
        <w:spacing w:val="60"/>
      </w:rPr>
      <w:t>Page</w:t>
    </w:r>
  </w:p>
  <w:p w14:paraId="5EA87631" w14:textId="77777777" w:rsidR="004934F4" w:rsidRDefault="004934F4"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8762C" w14:textId="77777777" w:rsidR="004934F4" w:rsidRDefault="004934F4" w:rsidP="00EB43D8">
      <w:pPr>
        <w:pStyle w:val="Norma"/>
      </w:pPr>
      <w:r>
        <w:separator/>
      </w:r>
    </w:p>
  </w:footnote>
  <w:footnote w:type="continuationSeparator" w:id="0">
    <w:p w14:paraId="5EA8762D" w14:textId="77777777" w:rsidR="004934F4" w:rsidRDefault="004934F4" w:rsidP="00EB43D8">
      <w:pPr>
        <w:pStyle w:val="Norma"/>
      </w:pPr>
      <w:r>
        <w:continuationSeparator/>
      </w:r>
    </w:p>
  </w:footnote>
  <w:footnote w:id="1">
    <w:p w14:paraId="0FF0E60B" w14:textId="1367A618" w:rsidR="004934F4" w:rsidRPr="009D4172" w:rsidRDefault="004934F4" w:rsidP="00625D22">
      <w:pPr>
        <w:pStyle w:val="FootnoteText"/>
        <w:rPr>
          <w:rFonts w:asciiTheme="minorHAnsi" w:hAnsiTheme="minorHAnsi"/>
        </w:rPr>
      </w:pPr>
      <w:r w:rsidRPr="009D4172">
        <w:rPr>
          <w:rStyle w:val="FootnoteReference"/>
          <w:rFonts w:asciiTheme="minorHAnsi" w:hAnsiTheme="minorHAnsi"/>
        </w:rPr>
        <w:footnoteRef/>
      </w:r>
      <w:r>
        <w:rPr>
          <w:rFonts w:asciiTheme="minorHAnsi" w:hAnsiTheme="minorHAnsi"/>
        </w:rPr>
        <w:t xml:space="preserve"> See CCC (2008)</w:t>
      </w:r>
      <w:r w:rsidRPr="009D4172">
        <w:rPr>
          <w:rFonts w:asciiTheme="minorHAnsi" w:hAnsiTheme="minorHAnsi"/>
        </w:rPr>
        <w:t xml:space="preserve"> </w:t>
      </w:r>
      <w:r w:rsidRPr="007A4446">
        <w:rPr>
          <w:rFonts w:asciiTheme="minorHAnsi" w:hAnsiTheme="minorHAnsi"/>
          <w:i/>
        </w:rPr>
        <w:t>Building a low-carbon economy</w:t>
      </w:r>
      <w:r w:rsidRPr="009D4172">
        <w:rPr>
          <w:rFonts w:asciiTheme="minorHAnsi" w:hAnsiTheme="minorHAnsi"/>
        </w:rPr>
        <w:t>, an</w:t>
      </w:r>
      <w:r>
        <w:rPr>
          <w:rFonts w:asciiTheme="minorHAnsi" w:hAnsiTheme="minorHAnsi"/>
        </w:rPr>
        <w:t>d CCC’s annual progress reports</w:t>
      </w:r>
    </w:p>
  </w:footnote>
  <w:footnote w:id="2">
    <w:p w14:paraId="27B5EF6B" w14:textId="3E85CC34" w:rsidR="004934F4" w:rsidRPr="009D4172" w:rsidRDefault="004934F4" w:rsidP="00625D22">
      <w:pPr>
        <w:pStyle w:val="FootnoteText"/>
        <w:rPr>
          <w:rFonts w:asciiTheme="minorHAnsi" w:hAnsiTheme="minorHAnsi"/>
        </w:rPr>
      </w:pPr>
      <w:r w:rsidRPr="009D4172">
        <w:rPr>
          <w:rStyle w:val="FootnoteReference"/>
          <w:rFonts w:asciiTheme="minorHAnsi" w:hAnsiTheme="minorHAnsi"/>
        </w:rPr>
        <w:footnoteRef/>
      </w:r>
      <w:r w:rsidRPr="009D4172">
        <w:rPr>
          <w:rFonts w:asciiTheme="minorHAnsi" w:hAnsiTheme="minorHAnsi"/>
        </w:rPr>
        <w:t xml:space="preserve"> See CCC (201</w:t>
      </w:r>
      <w:r>
        <w:rPr>
          <w:rFonts w:asciiTheme="minorHAnsi" w:hAnsiTheme="minorHAnsi"/>
        </w:rPr>
        <w:t>5)</w:t>
      </w:r>
      <w:r w:rsidRPr="009D4172">
        <w:rPr>
          <w:rFonts w:asciiTheme="minorHAnsi" w:hAnsiTheme="minorHAnsi"/>
        </w:rPr>
        <w:t xml:space="preserve"> </w:t>
      </w:r>
      <w:r w:rsidRPr="007A4446">
        <w:rPr>
          <w:rFonts w:asciiTheme="minorHAnsi" w:hAnsiTheme="minorHAnsi"/>
          <w:i/>
        </w:rPr>
        <w:t>The Fifth Carbon Budget</w:t>
      </w:r>
    </w:p>
  </w:footnote>
  <w:footnote w:id="3">
    <w:p w14:paraId="09AE90ED" w14:textId="79DBA32A" w:rsidR="004934F4" w:rsidRPr="009D4172" w:rsidRDefault="004934F4" w:rsidP="00625D22">
      <w:pPr>
        <w:pStyle w:val="FootnoteText"/>
        <w:rPr>
          <w:rFonts w:asciiTheme="minorHAnsi" w:hAnsiTheme="minorHAnsi"/>
        </w:rPr>
      </w:pPr>
      <w:r w:rsidRPr="009D4172">
        <w:rPr>
          <w:rStyle w:val="FootnoteReference"/>
          <w:rFonts w:asciiTheme="minorHAnsi" w:hAnsiTheme="minorHAnsi"/>
        </w:rPr>
        <w:footnoteRef/>
      </w:r>
      <w:r w:rsidRPr="009D4172">
        <w:rPr>
          <w:rFonts w:asciiTheme="minorHAnsi" w:hAnsiTheme="minorHAnsi"/>
        </w:rPr>
        <w:t xml:space="preserve"> See CCC (201</w:t>
      </w:r>
      <w:r>
        <w:rPr>
          <w:rFonts w:asciiTheme="minorHAnsi" w:hAnsiTheme="minorHAnsi"/>
        </w:rPr>
        <w:t xml:space="preserve">6) </w:t>
      </w:r>
      <w:r w:rsidRPr="007A4446">
        <w:rPr>
          <w:rFonts w:asciiTheme="minorHAnsi" w:hAnsiTheme="minorHAnsi"/>
          <w:i/>
        </w:rPr>
        <w:t>UK Climate Action following the Paris Agreement</w:t>
      </w:r>
    </w:p>
  </w:footnote>
  <w:footnote w:id="4">
    <w:p w14:paraId="444CF786" w14:textId="771D6E65" w:rsidR="004934F4" w:rsidRDefault="004934F4">
      <w:pPr>
        <w:pStyle w:val="FootnoteText"/>
      </w:pPr>
      <w:r>
        <w:rPr>
          <w:rStyle w:val="FootnoteReference"/>
        </w:rPr>
        <w:footnoteRef/>
      </w:r>
      <w:r>
        <w:t xml:space="preserve"> See CCC (2016) Next Steps for UK Heat Policy</w:t>
      </w:r>
    </w:p>
  </w:footnote>
  <w:footnote w:id="5">
    <w:p w14:paraId="1996E0C1" w14:textId="77777777" w:rsidR="004934F4" w:rsidRDefault="004934F4" w:rsidP="004934F4">
      <w:pPr>
        <w:pStyle w:val="FootnoteText"/>
      </w:pPr>
      <w:r>
        <w:rPr>
          <w:rStyle w:val="FootnoteReference"/>
        </w:rPr>
        <w:footnoteRef/>
      </w:r>
      <w:r>
        <w:t xml:space="preserve"> See Imperial College (2016) </w:t>
      </w:r>
      <w:r>
        <w:rPr>
          <w:i/>
        </w:rPr>
        <w:t>Managing Heat System Decarbonisation</w:t>
      </w:r>
    </w:p>
  </w:footnote>
  <w:footnote w:id="6">
    <w:p w14:paraId="4B22E2C1" w14:textId="37B1EE2A" w:rsidR="004934F4" w:rsidRDefault="004934F4">
      <w:pPr>
        <w:pStyle w:val="FootnoteText"/>
      </w:pPr>
      <w:r>
        <w:rPr>
          <w:rStyle w:val="FootnoteReference"/>
        </w:rPr>
        <w:footnoteRef/>
      </w:r>
      <w:r>
        <w:t xml:space="preserve"> See:</w:t>
      </w:r>
      <w:r>
        <w:rPr>
          <w:rFonts w:asciiTheme="minorHAnsi" w:hAnsiTheme="minorHAnsi"/>
        </w:rPr>
        <w:t xml:space="preserve"> CCC (2015) </w:t>
      </w:r>
      <w:r>
        <w:rPr>
          <w:rFonts w:asciiTheme="minorHAnsi" w:hAnsiTheme="minorHAnsi"/>
          <w:i/>
        </w:rPr>
        <w:t xml:space="preserve">The Fifth Carbon Budget, </w:t>
      </w:r>
      <w:r>
        <w:rPr>
          <w:rFonts w:asciiTheme="minorHAnsi" w:hAnsiTheme="minorHAnsi"/>
        </w:rPr>
        <w:t xml:space="preserve">CCC (2015) </w:t>
      </w:r>
      <w:r>
        <w:rPr>
          <w:rFonts w:asciiTheme="minorHAnsi" w:hAnsiTheme="minorHAnsi"/>
          <w:i/>
        </w:rPr>
        <w:t>Power Sector Scenarios for the Fifth Carbon Budget</w:t>
      </w:r>
      <w:r>
        <w:rPr>
          <w:rFonts w:asciiTheme="minorHAnsi" w:hAnsiTheme="minorHAnsi"/>
        </w:rPr>
        <w:t xml:space="preserve">, CCC (2013) </w:t>
      </w:r>
      <w:r w:rsidRPr="00BF16C8">
        <w:rPr>
          <w:rFonts w:asciiTheme="minorHAnsi" w:hAnsiTheme="minorHAnsi"/>
          <w:i/>
        </w:rPr>
        <w:t>The Fourth Carbon Budget Review</w:t>
      </w:r>
      <w:r>
        <w:rPr>
          <w:rFonts w:asciiTheme="minorHAnsi" w:hAnsiTheme="minorHAnsi"/>
        </w:rPr>
        <w:t xml:space="preserve">. </w:t>
      </w:r>
    </w:p>
  </w:footnote>
  <w:footnote w:id="7">
    <w:p w14:paraId="16E8E1DC" w14:textId="0B5356FC" w:rsidR="004934F4" w:rsidRDefault="004934F4">
      <w:pPr>
        <w:pStyle w:val="FootnoteText"/>
      </w:pPr>
      <w:r>
        <w:rPr>
          <w:rStyle w:val="FootnoteReference"/>
        </w:rPr>
        <w:footnoteRef/>
      </w:r>
      <w:r>
        <w:t xml:space="preserve"> For the hybrid heat pumps scenario, consultants should assume that heat demand can through either electricity or gas</w:t>
      </w:r>
    </w:p>
  </w:footnote>
  <w:footnote w:id="8">
    <w:p w14:paraId="0C47993D" w14:textId="05F1500B" w:rsidR="004934F4" w:rsidRDefault="004934F4">
      <w:pPr>
        <w:pStyle w:val="FootnoteText"/>
      </w:pPr>
      <w:r>
        <w:rPr>
          <w:rStyle w:val="FootnoteReference"/>
        </w:rPr>
        <w:footnoteRef/>
      </w:r>
      <w:r>
        <w:t xml:space="preserve"> CCC (2015) </w:t>
      </w:r>
      <w:r w:rsidRPr="00904559">
        <w:rPr>
          <w:i/>
        </w:rPr>
        <w:t>The Fifth Carbon Budget</w:t>
      </w:r>
      <w:r>
        <w:t xml:space="preserve"> (Max scenario)</w:t>
      </w:r>
    </w:p>
  </w:footnote>
  <w:footnote w:id="9">
    <w:p w14:paraId="219E39F2" w14:textId="159867D4" w:rsidR="004934F4" w:rsidRDefault="004934F4">
      <w:pPr>
        <w:pStyle w:val="FootnoteText"/>
      </w:pPr>
      <w:r>
        <w:rPr>
          <w:rStyle w:val="FootnoteReference"/>
        </w:rPr>
        <w:footnoteRef/>
      </w:r>
      <w:r>
        <w:t xml:space="preserve"> CCC (2015) </w:t>
      </w:r>
      <w:r w:rsidRPr="00BF16C8">
        <w:rPr>
          <w:i/>
        </w:rPr>
        <w:t>The Fifth Carbon Budget</w:t>
      </w:r>
      <w:r>
        <w:t xml:space="preserve"> (Barriers scenario)</w:t>
      </w:r>
    </w:p>
  </w:footnote>
  <w:footnote w:id="10">
    <w:p w14:paraId="121CADCD" w14:textId="3C5AE9E6" w:rsidR="004934F4" w:rsidRDefault="004934F4">
      <w:pPr>
        <w:pStyle w:val="FootnoteText"/>
      </w:pPr>
      <w:r>
        <w:rPr>
          <w:rStyle w:val="FootnoteReference"/>
        </w:rPr>
        <w:footnoteRef/>
      </w:r>
      <w:r>
        <w:t xml:space="preserve"> Gas system cost analysis can draw </w:t>
      </w:r>
      <w:r w:rsidR="00FC07C5">
        <w:t>from</w:t>
      </w:r>
      <w:r>
        <w:t xml:space="preserve"> Frontier Economics (2016) </w:t>
      </w:r>
      <w:r>
        <w:rPr>
          <w:i/>
        </w:rPr>
        <w:t xml:space="preserve">Future Regulation of the Gas Grid </w:t>
      </w:r>
      <w:r>
        <w:t>for the CCC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D44CD" w14:textId="7E0D6338" w:rsidR="00BE4145" w:rsidRDefault="00BE4145">
    <w:pPr>
      <w:pStyle w:val="Header"/>
    </w:pPr>
    <w:r w:rsidRPr="0097210C">
      <w:rPr>
        <w:b/>
        <w:noProof/>
        <w:lang w:eastAsia="en-GB"/>
      </w:rPr>
      <w:drawing>
        <wp:inline distT="0" distB="0" distL="0" distR="0" wp14:anchorId="62A44943" wp14:editId="539B7B29">
          <wp:extent cx="2674189" cy="1949569"/>
          <wp:effectExtent l="0" t="0" r="0" b="0"/>
          <wp:docPr id="1" name="Picture 1" descr="Z:\Committee on Climate Change\Corporate Team\Communications\Library\Image Library\CCC logo &amp; web branding\Press notice logo for electronic 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Committee on Climate Change\Corporate Team\Communications\Library\Image Library\CCC logo &amp; web branding\Press notice logo for electronic templa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4157" cy="1949546"/>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7632" w14:textId="70D2140F" w:rsidR="004934F4" w:rsidRDefault="004934F4" w:rsidP="005F738A">
    <w:pPr>
      <w:pStyle w:val="Header"/>
    </w:pPr>
    <w:r>
      <w:tab/>
    </w:r>
    <w:r>
      <w:tab/>
    </w:r>
    <w:r w:rsidRPr="00D95762">
      <w:rPr>
        <w:sz w:val="28"/>
        <w:szCs w:val="28"/>
      </w:rP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ACA7232"/>
    <w:multiLevelType w:val="hybridMultilevel"/>
    <w:tmpl w:val="94C84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616B72"/>
    <w:multiLevelType w:val="hybridMultilevel"/>
    <w:tmpl w:val="8952B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6441D1"/>
    <w:multiLevelType w:val="hybridMultilevel"/>
    <w:tmpl w:val="755CB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984D3F"/>
    <w:multiLevelType w:val="hybridMultilevel"/>
    <w:tmpl w:val="64C41A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607B1D"/>
    <w:multiLevelType w:val="hybridMultilevel"/>
    <w:tmpl w:val="8CBCA2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310F54C7"/>
    <w:multiLevelType w:val="hybridMultilevel"/>
    <w:tmpl w:val="41EC7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6A1075"/>
    <w:multiLevelType w:val="hybridMultilevel"/>
    <w:tmpl w:val="1070E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9" w15:restartNumberingAfterBreak="0">
    <w:nsid w:val="44815854"/>
    <w:multiLevelType w:val="hybridMultilevel"/>
    <w:tmpl w:val="0D4A24E0"/>
    <w:lvl w:ilvl="0" w:tplc="DF48738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D34C0F"/>
    <w:multiLevelType w:val="hybridMultilevel"/>
    <w:tmpl w:val="10F847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2A7871"/>
    <w:multiLevelType w:val="hybridMultilevel"/>
    <w:tmpl w:val="B9546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6E23F1"/>
    <w:multiLevelType w:val="hybridMultilevel"/>
    <w:tmpl w:val="4F4EB97A"/>
    <w:lvl w:ilvl="0" w:tplc="A0102E3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0D601B"/>
    <w:multiLevelType w:val="hybridMultilevel"/>
    <w:tmpl w:val="5240ED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E82978"/>
    <w:multiLevelType w:val="hybridMultilevel"/>
    <w:tmpl w:val="C6FC33C4"/>
    <w:lvl w:ilvl="0" w:tplc="59CC5560">
      <w:start w:val="1"/>
      <w:numFmt w:val="decimal"/>
      <w:lvlText w:val="%1."/>
      <w:lvlJc w:val="left"/>
      <w:pPr>
        <w:ind w:left="450" w:hanging="360"/>
      </w:pPr>
      <w:rPr>
        <w:rFonts w:hint="default"/>
        <w:b w:val="0"/>
        <w:i w:val="0"/>
        <w:color w:val="auto"/>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6AA7558E"/>
    <w:multiLevelType w:val="hybridMultilevel"/>
    <w:tmpl w:val="F4E80B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0C6980"/>
    <w:multiLevelType w:val="hybridMultilevel"/>
    <w:tmpl w:val="8D86CA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3D6620"/>
    <w:multiLevelType w:val="hybridMultilevel"/>
    <w:tmpl w:val="3E883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D208EB"/>
    <w:multiLevelType w:val="hybridMultilevel"/>
    <w:tmpl w:val="7D663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22" w15:restartNumberingAfterBreak="0">
    <w:nsid w:val="78A827F5"/>
    <w:multiLevelType w:val="hybridMultilevel"/>
    <w:tmpl w:val="B2723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3"/>
  </w:num>
  <w:num w:numId="4">
    <w:abstractNumId w:val="17"/>
  </w:num>
  <w:num w:numId="5">
    <w:abstractNumId w:val="20"/>
  </w:num>
  <w:num w:numId="6">
    <w:abstractNumId w:val="3"/>
  </w:num>
  <w:num w:numId="7">
    <w:abstractNumId w:val="22"/>
  </w:num>
  <w:num w:numId="8">
    <w:abstractNumId w:val="11"/>
  </w:num>
  <w:num w:numId="9">
    <w:abstractNumId w:val="15"/>
  </w:num>
  <w:num w:numId="10">
    <w:abstractNumId w:val="12"/>
  </w:num>
  <w:num w:numId="11">
    <w:abstractNumId w:val="6"/>
  </w:num>
  <w:num w:numId="12">
    <w:abstractNumId w:val="19"/>
  </w:num>
  <w:num w:numId="13">
    <w:abstractNumId w:val="7"/>
  </w:num>
  <w:num w:numId="14">
    <w:abstractNumId w:val="1"/>
  </w:num>
  <w:num w:numId="15">
    <w:abstractNumId w:val="4"/>
  </w:num>
  <w:num w:numId="16">
    <w:abstractNumId w:val="18"/>
  </w:num>
  <w:num w:numId="17">
    <w:abstractNumId w:val="9"/>
  </w:num>
  <w:num w:numId="18">
    <w:abstractNumId w:val="2"/>
  </w:num>
  <w:num w:numId="19">
    <w:abstractNumId w:val="16"/>
  </w:num>
  <w:num w:numId="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abstractNumId w:val="5"/>
  </w:num>
  <w:num w:numId="22">
    <w:abstractNumId w:val="21"/>
  </w:num>
  <w:num w:numId="23">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77825"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799"/>
    <w:rsid w:val="00017884"/>
    <w:rsid w:val="000211AD"/>
    <w:rsid w:val="00021797"/>
    <w:rsid w:val="00022105"/>
    <w:rsid w:val="00023086"/>
    <w:rsid w:val="0002313F"/>
    <w:rsid w:val="000235D4"/>
    <w:rsid w:val="000238CE"/>
    <w:rsid w:val="00023E5D"/>
    <w:rsid w:val="000249BF"/>
    <w:rsid w:val="00024CED"/>
    <w:rsid w:val="00025795"/>
    <w:rsid w:val="00025B72"/>
    <w:rsid w:val="000260AD"/>
    <w:rsid w:val="00026111"/>
    <w:rsid w:val="00026F2A"/>
    <w:rsid w:val="00030381"/>
    <w:rsid w:val="00030A13"/>
    <w:rsid w:val="00031104"/>
    <w:rsid w:val="00031794"/>
    <w:rsid w:val="00031ABF"/>
    <w:rsid w:val="00034DF2"/>
    <w:rsid w:val="00034DFB"/>
    <w:rsid w:val="000357F1"/>
    <w:rsid w:val="00036F81"/>
    <w:rsid w:val="0003777C"/>
    <w:rsid w:val="000402C3"/>
    <w:rsid w:val="0004047B"/>
    <w:rsid w:val="00040BD3"/>
    <w:rsid w:val="0004128F"/>
    <w:rsid w:val="00042622"/>
    <w:rsid w:val="00043797"/>
    <w:rsid w:val="000437BC"/>
    <w:rsid w:val="000442CA"/>
    <w:rsid w:val="00046E46"/>
    <w:rsid w:val="000476F8"/>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577F"/>
    <w:rsid w:val="00066573"/>
    <w:rsid w:val="00066C5A"/>
    <w:rsid w:val="00066F76"/>
    <w:rsid w:val="000679BA"/>
    <w:rsid w:val="00067E4E"/>
    <w:rsid w:val="0007017D"/>
    <w:rsid w:val="00070C13"/>
    <w:rsid w:val="000718B4"/>
    <w:rsid w:val="00071C5B"/>
    <w:rsid w:val="00073317"/>
    <w:rsid w:val="0007394B"/>
    <w:rsid w:val="00073F40"/>
    <w:rsid w:val="0007408F"/>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97F"/>
    <w:rsid w:val="00092A70"/>
    <w:rsid w:val="00093040"/>
    <w:rsid w:val="00094795"/>
    <w:rsid w:val="00095118"/>
    <w:rsid w:val="000967DA"/>
    <w:rsid w:val="00096B2D"/>
    <w:rsid w:val="000973E9"/>
    <w:rsid w:val="00097813"/>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6F6"/>
    <w:rsid w:val="000B1E7E"/>
    <w:rsid w:val="000B2BAC"/>
    <w:rsid w:val="000B3D28"/>
    <w:rsid w:val="000B58A5"/>
    <w:rsid w:val="000B6FF7"/>
    <w:rsid w:val="000B7377"/>
    <w:rsid w:val="000B765B"/>
    <w:rsid w:val="000C0AEF"/>
    <w:rsid w:val="000C0C70"/>
    <w:rsid w:val="000C0E8E"/>
    <w:rsid w:val="000C157D"/>
    <w:rsid w:val="000C18D0"/>
    <w:rsid w:val="000C2110"/>
    <w:rsid w:val="000C2202"/>
    <w:rsid w:val="000C30B1"/>
    <w:rsid w:val="000C54E5"/>
    <w:rsid w:val="000C55C9"/>
    <w:rsid w:val="000C5627"/>
    <w:rsid w:val="000C61CC"/>
    <w:rsid w:val="000C7B32"/>
    <w:rsid w:val="000D0180"/>
    <w:rsid w:val="000D1BC1"/>
    <w:rsid w:val="000D2428"/>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100D31"/>
    <w:rsid w:val="00102371"/>
    <w:rsid w:val="0010274D"/>
    <w:rsid w:val="001038F2"/>
    <w:rsid w:val="00103E3B"/>
    <w:rsid w:val="00104197"/>
    <w:rsid w:val="001051E1"/>
    <w:rsid w:val="00105CAD"/>
    <w:rsid w:val="001060C6"/>
    <w:rsid w:val="0011055B"/>
    <w:rsid w:val="00111E58"/>
    <w:rsid w:val="00111EBB"/>
    <w:rsid w:val="00111FE9"/>
    <w:rsid w:val="001120A5"/>
    <w:rsid w:val="00112508"/>
    <w:rsid w:val="00113696"/>
    <w:rsid w:val="00114EC5"/>
    <w:rsid w:val="0011511A"/>
    <w:rsid w:val="001158F6"/>
    <w:rsid w:val="001168D0"/>
    <w:rsid w:val="00116BFD"/>
    <w:rsid w:val="00116D4C"/>
    <w:rsid w:val="001171E5"/>
    <w:rsid w:val="0011747B"/>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F60"/>
    <w:rsid w:val="001336CC"/>
    <w:rsid w:val="0013378E"/>
    <w:rsid w:val="00133C30"/>
    <w:rsid w:val="001343BD"/>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44D"/>
    <w:rsid w:val="00145591"/>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855"/>
    <w:rsid w:val="00176556"/>
    <w:rsid w:val="00177003"/>
    <w:rsid w:val="0018093D"/>
    <w:rsid w:val="00180A58"/>
    <w:rsid w:val="00182296"/>
    <w:rsid w:val="001825DA"/>
    <w:rsid w:val="00183B56"/>
    <w:rsid w:val="00183D41"/>
    <w:rsid w:val="00183E6B"/>
    <w:rsid w:val="00187A2E"/>
    <w:rsid w:val="0019065C"/>
    <w:rsid w:val="001908A3"/>
    <w:rsid w:val="001911B4"/>
    <w:rsid w:val="001914C9"/>
    <w:rsid w:val="00192A40"/>
    <w:rsid w:val="00192C0C"/>
    <w:rsid w:val="00192CDD"/>
    <w:rsid w:val="001946EB"/>
    <w:rsid w:val="0019759E"/>
    <w:rsid w:val="001A1F4F"/>
    <w:rsid w:val="001A1FA4"/>
    <w:rsid w:val="001A380A"/>
    <w:rsid w:val="001A4227"/>
    <w:rsid w:val="001A5F6A"/>
    <w:rsid w:val="001A6304"/>
    <w:rsid w:val="001A6487"/>
    <w:rsid w:val="001A6D88"/>
    <w:rsid w:val="001A6F0E"/>
    <w:rsid w:val="001A7BE7"/>
    <w:rsid w:val="001A7D1F"/>
    <w:rsid w:val="001B0C37"/>
    <w:rsid w:val="001B0DFA"/>
    <w:rsid w:val="001B13FE"/>
    <w:rsid w:val="001B1B78"/>
    <w:rsid w:val="001B218E"/>
    <w:rsid w:val="001B2F3A"/>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3749"/>
    <w:rsid w:val="001C687B"/>
    <w:rsid w:val="001C6E36"/>
    <w:rsid w:val="001C6F7B"/>
    <w:rsid w:val="001C7A0A"/>
    <w:rsid w:val="001D209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F89"/>
    <w:rsid w:val="001F3CF9"/>
    <w:rsid w:val="001F4630"/>
    <w:rsid w:val="001F4DA0"/>
    <w:rsid w:val="001F4F20"/>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52CC"/>
    <w:rsid w:val="0021679F"/>
    <w:rsid w:val="0021724C"/>
    <w:rsid w:val="002174A1"/>
    <w:rsid w:val="002203AF"/>
    <w:rsid w:val="00220792"/>
    <w:rsid w:val="002208AE"/>
    <w:rsid w:val="00220F36"/>
    <w:rsid w:val="00221A0D"/>
    <w:rsid w:val="00221B09"/>
    <w:rsid w:val="00222DF8"/>
    <w:rsid w:val="002240C8"/>
    <w:rsid w:val="0022531F"/>
    <w:rsid w:val="00225A9F"/>
    <w:rsid w:val="002275B7"/>
    <w:rsid w:val="00227600"/>
    <w:rsid w:val="002311ED"/>
    <w:rsid w:val="00231C14"/>
    <w:rsid w:val="002352C0"/>
    <w:rsid w:val="002352D3"/>
    <w:rsid w:val="0023606D"/>
    <w:rsid w:val="00240136"/>
    <w:rsid w:val="002403A0"/>
    <w:rsid w:val="002411A0"/>
    <w:rsid w:val="00242001"/>
    <w:rsid w:val="002437E8"/>
    <w:rsid w:val="002445CE"/>
    <w:rsid w:val="00244FDA"/>
    <w:rsid w:val="00245373"/>
    <w:rsid w:val="002459FA"/>
    <w:rsid w:val="0024686C"/>
    <w:rsid w:val="0025019A"/>
    <w:rsid w:val="0025083B"/>
    <w:rsid w:val="0025111D"/>
    <w:rsid w:val="00252244"/>
    <w:rsid w:val="00252C4B"/>
    <w:rsid w:val="00253106"/>
    <w:rsid w:val="002540A3"/>
    <w:rsid w:val="00255013"/>
    <w:rsid w:val="00255185"/>
    <w:rsid w:val="002563B4"/>
    <w:rsid w:val="0025697D"/>
    <w:rsid w:val="00261414"/>
    <w:rsid w:val="0026242F"/>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80876"/>
    <w:rsid w:val="00281066"/>
    <w:rsid w:val="00281794"/>
    <w:rsid w:val="00281F3E"/>
    <w:rsid w:val="00282D61"/>
    <w:rsid w:val="00282F6D"/>
    <w:rsid w:val="002847E2"/>
    <w:rsid w:val="00284AD5"/>
    <w:rsid w:val="00284D34"/>
    <w:rsid w:val="00285474"/>
    <w:rsid w:val="0028563C"/>
    <w:rsid w:val="002856D6"/>
    <w:rsid w:val="002860F4"/>
    <w:rsid w:val="0028676E"/>
    <w:rsid w:val="00286815"/>
    <w:rsid w:val="00286DE6"/>
    <w:rsid w:val="00287284"/>
    <w:rsid w:val="002877C3"/>
    <w:rsid w:val="00290312"/>
    <w:rsid w:val="00290482"/>
    <w:rsid w:val="00291659"/>
    <w:rsid w:val="002916A5"/>
    <w:rsid w:val="002918F3"/>
    <w:rsid w:val="00292190"/>
    <w:rsid w:val="0029274A"/>
    <w:rsid w:val="002927DC"/>
    <w:rsid w:val="00292E14"/>
    <w:rsid w:val="00292FD6"/>
    <w:rsid w:val="002931D7"/>
    <w:rsid w:val="002933B4"/>
    <w:rsid w:val="00293663"/>
    <w:rsid w:val="002939D4"/>
    <w:rsid w:val="00293C4B"/>
    <w:rsid w:val="00293D12"/>
    <w:rsid w:val="00293EE8"/>
    <w:rsid w:val="00294010"/>
    <w:rsid w:val="0029422A"/>
    <w:rsid w:val="002948CE"/>
    <w:rsid w:val="0029549D"/>
    <w:rsid w:val="00295C67"/>
    <w:rsid w:val="002961F5"/>
    <w:rsid w:val="002A0116"/>
    <w:rsid w:val="002A0203"/>
    <w:rsid w:val="002A1DE6"/>
    <w:rsid w:val="002A29EC"/>
    <w:rsid w:val="002A2D1C"/>
    <w:rsid w:val="002A36BB"/>
    <w:rsid w:val="002A406B"/>
    <w:rsid w:val="002A4E55"/>
    <w:rsid w:val="002A5504"/>
    <w:rsid w:val="002A5C78"/>
    <w:rsid w:val="002A638F"/>
    <w:rsid w:val="002A76E7"/>
    <w:rsid w:val="002A7738"/>
    <w:rsid w:val="002A7790"/>
    <w:rsid w:val="002B15D3"/>
    <w:rsid w:val="002B2189"/>
    <w:rsid w:val="002B22AC"/>
    <w:rsid w:val="002B27E6"/>
    <w:rsid w:val="002B2EEE"/>
    <w:rsid w:val="002B550C"/>
    <w:rsid w:val="002B5F61"/>
    <w:rsid w:val="002B622B"/>
    <w:rsid w:val="002B7281"/>
    <w:rsid w:val="002B769F"/>
    <w:rsid w:val="002C06A2"/>
    <w:rsid w:val="002C168E"/>
    <w:rsid w:val="002C1C15"/>
    <w:rsid w:val="002C2145"/>
    <w:rsid w:val="002C2179"/>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2045"/>
    <w:rsid w:val="003023AD"/>
    <w:rsid w:val="00302827"/>
    <w:rsid w:val="0030367D"/>
    <w:rsid w:val="003043AD"/>
    <w:rsid w:val="0030463B"/>
    <w:rsid w:val="003075E1"/>
    <w:rsid w:val="003100B6"/>
    <w:rsid w:val="003110E9"/>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ED3"/>
    <w:rsid w:val="00337760"/>
    <w:rsid w:val="0034028F"/>
    <w:rsid w:val="003405CE"/>
    <w:rsid w:val="00341737"/>
    <w:rsid w:val="00341A18"/>
    <w:rsid w:val="00341D09"/>
    <w:rsid w:val="00342D0D"/>
    <w:rsid w:val="00343480"/>
    <w:rsid w:val="00343FF5"/>
    <w:rsid w:val="00344F79"/>
    <w:rsid w:val="003452D3"/>
    <w:rsid w:val="0034658D"/>
    <w:rsid w:val="0034690B"/>
    <w:rsid w:val="00347CE1"/>
    <w:rsid w:val="00347E70"/>
    <w:rsid w:val="003505B8"/>
    <w:rsid w:val="00350882"/>
    <w:rsid w:val="003508FB"/>
    <w:rsid w:val="003510BA"/>
    <w:rsid w:val="00351C94"/>
    <w:rsid w:val="00355955"/>
    <w:rsid w:val="003563F7"/>
    <w:rsid w:val="003604FC"/>
    <w:rsid w:val="0036229E"/>
    <w:rsid w:val="00362414"/>
    <w:rsid w:val="00362775"/>
    <w:rsid w:val="0036299E"/>
    <w:rsid w:val="00362BF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6582"/>
    <w:rsid w:val="003874FF"/>
    <w:rsid w:val="00390503"/>
    <w:rsid w:val="003911FA"/>
    <w:rsid w:val="00391C9C"/>
    <w:rsid w:val="00392A3E"/>
    <w:rsid w:val="00393117"/>
    <w:rsid w:val="00393D1B"/>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5D9"/>
    <w:rsid w:val="003C6935"/>
    <w:rsid w:val="003C6ABE"/>
    <w:rsid w:val="003C76EB"/>
    <w:rsid w:val="003D0678"/>
    <w:rsid w:val="003D0AA3"/>
    <w:rsid w:val="003D19B3"/>
    <w:rsid w:val="003D1BD8"/>
    <w:rsid w:val="003D26FD"/>
    <w:rsid w:val="003D2787"/>
    <w:rsid w:val="003D2AEA"/>
    <w:rsid w:val="003D2B6C"/>
    <w:rsid w:val="003D33A3"/>
    <w:rsid w:val="003D3A8C"/>
    <w:rsid w:val="003D4452"/>
    <w:rsid w:val="003D4E70"/>
    <w:rsid w:val="003D59D5"/>
    <w:rsid w:val="003D5E72"/>
    <w:rsid w:val="003E10B2"/>
    <w:rsid w:val="003E1157"/>
    <w:rsid w:val="003E1579"/>
    <w:rsid w:val="003E3803"/>
    <w:rsid w:val="003E4715"/>
    <w:rsid w:val="003E482D"/>
    <w:rsid w:val="003E546D"/>
    <w:rsid w:val="003E5C19"/>
    <w:rsid w:val="003E6534"/>
    <w:rsid w:val="003E6A7A"/>
    <w:rsid w:val="003F0792"/>
    <w:rsid w:val="003F0A2B"/>
    <w:rsid w:val="003F1149"/>
    <w:rsid w:val="003F2838"/>
    <w:rsid w:val="003F3EAB"/>
    <w:rsid w:val="003F40F7"/>
    <w:rsid w:val="003F4D30"/>
    <w:rsid w:val="003F7DF5"/>
    <w:rsid w:val="00400003"/>
    <w:rsid w:val="004003A4"/>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6A6F"/>
    <w:rsid w:val="004679FF"/>
    <w:rsid w:val="0047021B"/>
    <w:rsid w:val="00471B38"/>
    <w:rsid w:val="004721F4"/>
    <w:rsid w:val="004729D7"/>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34F4"/>
    <w:rsid w:val="00494DF0"/>
    <w:rsid w:val="00495061"/>
    <w:rsid w:val="00495AA1"/>
    <w:rsid w:val="00496C13"/>
    <w:rsid w:val="004977B0"/>
    <w:rsid w:val="00497E26"/>
    <w:rsid w:val="00497E9B"/>
    <w:rsid w:val="004A2B75"/>
    <w:rsid w:val="004A4B3D"/>
    <w:rsid w:val="004A4CDB"/>
    <w:rsid w:val="004A5C1C"/>
    <w:rsid w:val="004B0C5B"/>
    <w:rsid w:val="004B11F8"/>
    <w:rsid w:val="004B1235"/>
    <w:rsid w:val="004B2057"/>
    <w:rsid w:val="004B2BB0"/>
    <w:rsid w:val="004B3702"/>
    <w:rsid w:val="004B3AD5"/>
    <w:rsid w:val="004B40EE"/>
    <w:rsid w:val="004B5652"/>
    <w:rsid w:val="004B5CDC"/>
    <w:rsid w:val="004B602B"/>
    <w:rsid w:val="004B6EA6"/>
    <w:rsid w:val="004B7B6A"/>
    <w:rsid w:val="004C06AB"/>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001"/>
    <w:rsid w:val="004F1892"/>
    <w:rsid w:val="004F1A44"/>
    <w:rsid w:val="004F2655"/>
    <w:rsid w:val="004F2AF6"/>
    <w:rsid w:val="004F444A"/>
    <w:rsid w:val="004F66E4"/>
    <w:rsid w:val="0050136D"/>
    <w:rsid w:val="00501946"/>
    <w:rsid w:val="0050316D"/>
    <w:rsid w:val="00503679"/>
    <w:rsid w:val="00503CF7"/>
    <w:rsid w:val="0050409E"/>
    <w:rsid w:val="0050464E"/>
    <w:rsid w:val="00504A30"/>
    <w:rsid w:val="005062F1"/>
    <w:rsid w:val="00506C08"/>
    <w:rsid w:val="005107B1"/>
    <w:rsid w:val="00512398"/>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269C"/>
    <w:rsid w:val="005346DF"/>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1E7"/>
    <w:rsid w:val="0054591C"/>
    <w:rsid w:val="00545E0E"/>
    <w:rsid w:val="00547CBF"/>
    <w:rsid w:val="00547EB4"/>
    <w:rsid w:val="00550203"/>
    <w:rsid w:val="00550B6E"/>
    <w:rsid w:val="00554FE6"/>
    <w:rsid w:val="005553CF"/>
    <w:rsid w:val="00555D6E"/>
    <w:rsid w:val="0055732C"/>
    <w:rsid w:val="005603FF"/>
    <w:rsid w:val="00560AAB"/>
    <w:rsid w:val="0056237D"/>
    <w:rsid w:val="00562C95"/>
    <w:rsid w:val="005644AF"/>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1F5D"/>
    <w:rsid w:val="0058254E"/>
    <w:rsid w:val="00582AF4"/>
    <w:rsid w:val="00582C28"/>
    <w:rsid w:val="00583BDF"/>
    <w:rsid w:val="00583D99"/>
    <w:rsid w:val="00584259"/>
    <w:rsid w:val="00584E6F"/>
    <w:rsid w:val="00585980"/>
    <w:rsid w:val="00585B1C"/>
    <w:rsid w:val="00585DA5"/>
    <w:rsid w:val="00587E32"/>
    <w:rsid w:val="0059040F"/>
    <w:rsid w:val="00590CAF"/>
    <w:rsid w:val="00591631"/>
    <w:rsid w:val="00591F55"/>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096"/>
    <w:rsid w:val="005B2155"/>
    <w:rsid w:val="005B2393"/>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1AA2"/>
    <w:rsid w:val="005E1D7F"/>
    <w:rsid w:val="005E2414"/>
    <w:rsid w:val="005E3549"/>
    <w:rsid w:val="005E4F42"/>
    <w:rsid w:val="005E577B"/>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13E3"/>
    <w:rsid w:val="00601CC1"/>
    <w:rsid w:val="00602659"/>
    <w:rsid w:val="00602CDD"/>
    <w:rsid w:val="00603A52"/>
    <w:rsid w:val="006042F1"/>
    <w:rsid w:val="00604988"/>
    <w:rsid w:val="00604FBA"/>
    <w:rsid w:val="0060534F"/>
    <w:rsid w:val="00605E6E"/>
    <w:rsid w:val="00606326"/>
    <w:rsid w:val="00606B5B"/>
    <w:rsid w:val="00610A39"/>
    <w:rsid w:val="006114EC"/>
    <w:rsid w:val="0061213E"/>
    <w:rsid w:val="00612B4B"/>
    <w:rsid w:val="006136EB"/>
    <w:rsid w:val="00613CCD"/>
    <w:rsid w:val="0061491B"/>
    <w:rsid w:val="00615A5C"/>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2"/>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0EF0"/>
    <w:rsid w:val="006611F4"/>
    <w:rsid w:val="00661B49"/>
    <w:rsid w:val="00662000"/>
    <w:rsid w:val="00662990"/>
    <w:rsid w:val="00663F77"/>
    <w:rsid w:val="006640FB"/>
    <w:rsid w:val="00665049"/>
    <w:rsid w:val="0066506D"/>
    <w:rsid w:val="00665153"/>
    <w:rsid w:val="00665593"/>
    <w:rsid w:val="006660E1"/>
    <w:rsid w:val="00666133"/>
    <w:rsid w:val="00666381"/>
    <w:rsid w:val="00666478"/>
    <w:rsid w:val="00666D75"/>
    <w:rsid w:val="00667CDD"/>
    <w:rsid w:val="006700D3"/>
    <w:rsid w:val="0067230A"/>
    <w:rsid w:val="00672A0F"/>
    <w:rsid w:val="00673C83"/>
    <w:rsid w:val="00674737"/>
    <w:rsid w:val="0067520E"/>
    <w:rsid w:val="00675CDC"/>
    <w:rsid w:val="0067644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2B19"/>
    <w:rsid w:val="0069459D"/>
    <w:rsid w:val="00695005"/>
    <w:rsid w:val="0069541B"/>
    <w:rsid w:val="00695A92"/>
    <w:rsid w:val="00695F18"/>
    <w:rsid w:val="00696533"/>
    <w:rsid w:val="006A0417"/>
    <w:rsid w:val="006A09D5"/>
    <w:rsid w:val="006A491B"/>
    <w:rsid w:val="006A4A75"/>
    <w:rsid w:val="006A551A"/>
    <w:rsid w:val="006A5B86"/>
    <w:rsid w:val="006A5EB2"/>
    <w:rsid w:val="006A739E"/>
    <w:rsid w:val="006B18F4"/>
    <w:rsid w:val="006B1EE2"/>
    <w:rsid w:val="006B1EFC"/>
    <w:rsid w:val="006B4A3D"/>
    <w:rsid w:val="006B4A86"/>
    <w:rsid w:val="006B50F4"/>
    <w:rsid w:val="006B5381"/>
    <w:rsid w:val="006B6AB5"/>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EB5"/>
    <w:rsid w:val="006D20B7"/>
    <w:rsid w:val="006D3848"/>
    <w:rsid w:val="006D4842"/>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9E6"/>
    <w:rsid w:val="006F0FBC"/>
    <w:rsid w:val="006F1DD1"/>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4754"/>
    <w:rsid w:val="00725527"/>
    <w:rsid w:val="007258A3"/>
    <w:rsid w:val="007313AA"/>
    <w:rsid w:val="007319FF"/>
    <w:rsid w:val="0073211D"/>
    <w:rsid w:val="007349D6"/>
    <w:rsid w:val="007360F8"/>
    <w:rsid w:val="00736C52"/>
    <w:rsid w:val="00736C53"/>
    <w:rsid w:val="0073736A"/>
    <w:rsid w:val="007373ED"/>
    <w:rsid w:val="00741615"/>
    <w:rsid w:val="007416C3"/>
    <w:rsid w:val="00741CAF"/>
    <w:rsid w:val="007424A9"/>
    <w:rsid w:val="00742AD0"/>
    <w:rsid w:val="00743649"/>
    <w:rsid w:val="00743A43"/>
    <w:rsid w:val="00743AF8"/>
    <w:rsid w:val="00744A16"/>
    <w:rsid w:val="00745159"/>
    <w:rsid w:val="00745A59"/>
    <w:rsid w:val="00745D6F"/>
    <w:rsid w:val="007462BE"/>
    <w:rsid w:val="007465EC"/>
    <w:rsid w:val="0074737C"/>
    <w:rsid w:val="00751B62"/>
    <w:rsid w:val="00752DCA"/>
    <w:rsid w:val="00753073"/>
    <w:rsid w:val="00753E81"/>
    <w:rsid w:val="00754017"/>
    <w:rsid w:val="00754FAF"/>
    <w:rsid w:val="007550AC"/>
    <w:rsid w:val="00755E76"/>
    <w:rsid w:val="00757B63"/>
    <w:rsid w:val="0076051C"/>
    <w:rsid w:val="0076184E"/>
    <w:rsid w:val="007618B0"/>
    <w:rsid w:val="00764A61"/>
    <w:rsid w:val="00764F78"/>
    <w:rsid w:val="0076526A"/>
    <w:rsid w:val="00765912"/>
    <w:rsid w:val="00766B47"/>
    <w:rsid w:val="00767424"/>
    <w:rsid w:val="007677D3"/>
    <w:rsid w:val="00767953"/>
    <w:rsid w:val="00767E9C"/>
    <w:rsid w:val="00771764"/>
    <w:rsid w:val="0077193C"/>
    <w:rsid w:val="007739A3"/>
    <w:rsid w:val="007744DF"/>
    <w:rsid w:val="007762E4"/>
    <w:rsid w:val="00776BDD"/>
    <w:rsid w:val="00777503"/>
    <w:rsid w:val="00777A99"/>
    <w:rsid w:val="00780375"/>
    <w:rsid w:val="0078042F"/>
    <w:rsid w:val="00781BF5"/>
    <w:rsid w:val="0078390D"/>
    <w:rsid w:val="00784217"/>
    <w:rsid w:val="00784CAA"/>
    <w:rsid w:val="0078754F"/>
    <w:rsid w:val="00787894"/>
    <w:rsid w:val="0079024F"/>
    <w:rsid w:val="00790CE1"/>
    <w:rsid w:val="007918CA"/>
    <w:rsid w:val="0079191B"/>
    <w:rsid w:val="00791D12"/>
    <w:rsid w:val="007925CC"/>
    <w:rsid w:val="00793C96"/>
    <w:rsid w:val="00793DAC"/>
    <w:rsid w:val="00794727"/>
    <w:rsid w:val="00794809"/>
    <w:rsid w:val="00795D6A"/>
    <w:rsid w:val="007963DA"/>
    <w:rsid w:val="007964CA"/>
    <w:rsid w:val="00796FD9"/>
    <w:rsid w:val="0079783F"/>
    <w:rsid w:val="007979D8"/>
    <w:rsid w:val="007A11CB"/>
    <w:rsid w:val="007A1C17"/>
    <w:rsid w:val="007A1E54"/>
    <w:rsid w:val="007A32A0"/>
    <w:rsid w:val="007A3C95"/>
    <w:rsid w:val="007A4019"/>
    <w:rsid w:val="007A4446"/>
    <w:rsid w:val="007A4AF6"/>
    <w:rsid w:val="007A5366"/>
    <w:rsid w:val="007A6237"/>
    <w:rsid w:val="007A6A09"/>
    <w:rsid w:val="007A7010"/>
    <w:rsid w:val="007A71C6"/>
    <w:rsid w:val="007A7668"/>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11C"/>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5156"/>
    <w:rsid w:val="007E5BFF"/>
    <w:rsid w:val="007E6125"/>
    <w:rsid w:val="007E6F32"/>
    <w:rsid w:val="007E7238"/>
    <w:rsid w:val="007E7DED"/>
    <w:rsid w:val="007F2BC0"/>
    <w:rsid w:val="007F324C"/>
    <w:rsid w:val="007F49CB"/>
    <w:rsid w:val="007F5016"/>
    <w:rsid w:val="007F59C0"/>
    <w:rsid w:val="007F6ED8"/>
    <w:rsid w:val="007F77FF"/>
    <w:rsid w:val="008008EE"/>
    <w:rsid w:val="00801A11"/>
    <w:rsid w:val="00801CCB"/>
    <w:rsid w:val="008022E1"/>
    <w:rsid w:val="00802C0A"/>
    <w:rsid w:val="00802D74"/>
    <w:rsid w:val="00802F1B"/>
    <w:rsid w:val="0080336E"/>
    <w:rsid w:val="008036AA"/>
    <w:rsid w:val="00804030"/>
    <w:rsid w:val="00804221"/>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10E8"/>
    <w:rsid w:val="00821ED1"/>
    <w:rsid w:val="00822007"/>
    <w:rsid w:val="00822428"/>
    <w:rsid w:val="00822D57"/>
    <w:rsid w:val="00823535"/>
    <w:rsid w:val="00823831"/>
    <w:rsid w:val="00823EAB"/>
    <w:rsid w:val="00824FAC"/>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CE6"/>
    <w:rsid w:val="00841AA1"/>
    <w:rsid w:val="00841B2E"/>
    <w:rsid w:val="00841DBC"/>
    <w:rsid w:val="008425F7"/>
    <w:rsid w:val="0084292C"/>
    <w:rsid w:val="00842A67"/>
    <w:rsid w:val="00843767"/>
    <w:rsid w:val="00843A65"/>
    <w:rsid w:val="00843F6D"/>
    <w:rsid w:val="0084400E"/>
    <w:rsid w:val="0084523F"/>
    <w:rsid w:val="00845487"/>
    <w:rsid w:val="00845813"/>
    <w:rsid w:val="00846689"/>
    <w:rsid w:val="00846C09"/>
    <w:rsid w:val="00847937"/>
    <w:rsid w:val="00850490"/>
    <w:rsid w:val="00852FFE"/>
    <w:rsid w:val="008532FF"/>
    <w:rsid w:val="00853767"/>
    <w:rsid w:val="008546A9"/>
    <w:rsid w:val="008548F1"/>
    <w:rsid w:val="00854BF4"/>
    <w:rsid w:val="00856878"/>
    <w:rsid w:val="008569C2"/>
    <w:rsid w:val="00856C27"/>
    <w:rsid w:val="0085716A"/>
    <w:rsid w:val="008571A3"/>
    <w:rsid w:val="00857D51"/>
    <w:rsid w:val="008600DA"/>
    <w:rsid w:val="0086024C"/>
    <w:rsid w:val="00861DA2"/>
    <w:rsid w:val="00862B23"/>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63C9"/>
    <w:rsid w:val="0087767F"/>
    <w:rsid w:val="00877829"/>
    <w:rsid w:val="0088086D"/>
    <w:rsid w:val="00881417"/>
    <w:rsid w:val="008814A2"/>
    <w:rsid w:val="008827BF"/>
    <w:rsid w:val="00884DF5"/>
    <w:rsid w:val="00885287"/>
    <w:rsid w:val="00885A51"/>
    <w:rsid w:val="00885A8D"/>
    <w:rsid w:val="00885F2B"/>
    <w:rsid w:val="008870AD"/>
    <w:rsid w:val="008877C3"/>
    <w:rsid w:val="008879CB"/>
    <w:rsid w:val="008900E7"/>
    <w:rsid w:val="00890423"/>
    <w:rsid w:val="0089058C"/>
    <w:rsid w:val="008924F5"/>
    <w:rsid w:val="00892698"/>
    <w:rsid w:val="00893015"/>
    <w:rsid w:val="008937AF"/>
    <w:rsid w:val="0089389E"/>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2B65"/>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8DC"/>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559"/>
    <w:rsid w:val="00904A50"/>
    <w:rsid w:val="00906C2C"/>
    <w:rsid w:val="009076F2"/>
    <w:rsid w:val="009079E3"/>
    <w:rsid w:val="00907A18"/>
    <w:rsid w:val="00907B78"/>
    <w:rsid w:val="0091025F"/>
    <w:rsid w:val="009106ED"/>
    <w:rsid w:val="00910A71"/>
    <w:rsid w:val="00910D86"/>
    <w:rsid w:val="00913C1C"/>
    <w:rsid w:val="00914181"/>
    <w:rsid w:val="00914B78"/>
    <w:rsid w:val="00914D7A"/>
    <w:rsid w:val="00914EAA"/>
    <w:rsid w:val="00916E0C"/>
    <w:rsid w:val="0092037B"/>
    <w:rsid w:val="009206DA"/>
    <w:rsid w:val="00920CF3"/>
    <w:rsid w:val="009214F0"/>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45CEE"/>
    <w:rsid w:val="00950092"/>
    <w:rsid w:val="00950E15"/>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3846"/>
    <w:rsid w:val="00963DF5"/>
    <w:rsid w:val="0096411D"/>
    <w:rsid w:val="009657D1"/>
    <w:rsid w:val="0097029F"/>
    <w:rsid w:val="0097210C"/>
    <w:rsid w:val="00973423"/>
    <w:rsid w:val="00973737"/>
    <w:rsid w:val="00973828"/>
    <w:rsid w:val="00973BFB"/>
    <w:rsid w:val="00974E94"/>
    <w:rsid w:val="00974FE0"/>
    <w:rsid w:val="00975A9D"/>
    <w:rsid w:val="00975BA4"/>
    <w:rsid w:val="00976969"/>
    <w:rsid w:val="00977625"/>
    <w:rsid w:val="0097775F"/>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87F28"/>
    <w:rsid w:val="009904B5"/>
    <w:rsid w:val="009909D9"/>
    <w:rsid w:val="00991184"/>
    <w:rsid w:val="009928F6"/>
    <w:rsid w:val="00992CFA"/>
    <w:rsid w:val="009941E7"/>
    <w:rsid w:val="00994682"/>
    <w:rsid w:val="009947C0"/>
    <w:rsid w:val="00994849"/>
    <w:rsid w:val="00994D1D"/>
    <w:rsid w:val="0099504C"/>
    <w:rsid w:val="009954ED"/>
    <w:rsid w:val="00995B70"/>
    <w:rsid w:val="00995F5C"/>
    <w:rsid w:val="009961B5"/>
    <w:rsid w:val="009976D0"/>
    <w:rsid w:val="009A0273"/>
    <w:rsid w:val="009A1EBA"/>
    <w:rsid w:val="009A2C96"/>
    <w:rsid w:val="009A3652"/>
    <w:rsid w:val="009A375F"/>
    <w:rsid w:val="009A458D"/>
    <w:rsid w:val="009A52FA"/>
    <w:rsid w:val="009A61B9"/>
    <w:rsid w:val="009A6507"/>
    <w:rsid w:val="009A7635"/>
    <w:rsid w:val="009A7A2D"/>
    <w:rsid w:val="009A7CFE"/>
    <w:rsid w:val="009A7E0D"/>
    <w:rsid w:val="009A7EE2"/>
    <w:rsid w:val="009B01B6"/>
    <w:rsid w:val="009B2375"/>
    <w:rsid w:val="009B2E5D"/>
    <w:rsid w:val="009B30DD"/>
    <w:rsid w:val="009B3B47"/>
    <w:rsid w:val="009B3C19"/>
    <w:rsid w:val="009B4805"/>
    <w:rsid w:val="009B6070"/>
    <w:rsid w:val="009B740F"/>
    <w:rsid w:val="009B7D2F"/>
    <w:rsid w:val="009B7FBC"/>
    <w:rsid w:val="009C0186"/>
    <w:rsid w:val="009C0932"/>
    <w:rsid w:val="009C2990"/>
    <w:rsid w:val="009C3580"/>
    <w:rsid w:val="009C4157"/>
    <w:rsid w:val="009C42E1"/>
    <w:rsid w:val="009C6D1F"/>
    <w:rsid w:val="009C7F8E"/>
    <w:rsid w:val="009D05EE"/>
    <w:rsid w:val="009D163D"/>
    <w:rsid w:val="009D19B8"/>
    <w:rsid w:val="009D1A7E"/>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3055"/>
    <w:rsid w:val="009E49EA"/>
    <w:rsid w:val="009E5384"/>
    <w:rsid w:val="009E7DE7"/>
    <w:rsid w:val="009E7EA2"/>
    <w:rsid w:val="009F066E"/>
    <w:rsid w:val="009F1FAA"/>
    <w:rsid w:val="009F3A45"/>
    <w:rsid w:val="009F53C3"/>
    <w:rsid w:val="009F5787"/>
    <w:rsid w:val="009F60B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0F62"/>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2712A"/>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5CF7"/>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4D"/>
    <w:rsid w:val="00A64B82"/>
    <w:rsid w:val="00A65444"/>
    <w:rsid w:val="00A65CB7"/>
    <w:rsid w:val="00A65E65"/>
    <w:rsid w:val="00A665C5"/>
    <w:rsid w:val="00A67A81"/>
    <w:rsid w:val="00A706C2"/>
    <w:rsid w:val="00A7157F"/>
    <w:rsid w:val="00A734C2"/>
    <w:rsid w:val="00A739A4"/>
    <w:rsid w:val="00A745D6"/>
    <w:rsid w:val="00A75172"/>
    <w:rsid w:val="00A75632"/>
    <w:rsid w:val="00A75A34"/>
    <w:rsid w:val="00A75E5C"/>
    <w:rsid w:val="00A76832"/>
    <w:rsid w:val="00A76B46"/>
    <w:rsid w:val="00A81167"/>
    <w:rsid w:val="00A82ADC"/>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4521"/>
    <w:rsid w:val="00AA4951"/>
    <w:rsid w:val="00AA52C0"/>
    <w:rsid w:val="00AA5764"/>
    <w:rsid w:val="00AA5F10"/>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E7A"/>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0F1"/>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0EF8"/>
    <w:rsid w:val="00B02098"/>
    <w:rsid w:val="00B02425"/>
    <w:rsid w:val="00B026FC"/>
    <w:rsid w:val="00B030C2"/>
    <w:rsid w:val="00B0326F"/>
    <w:rsid w:val="00B03346"/>
    <w:rsid w:val="00B0368C"/>
    <w:rsid w:val="00B0528E"/>
    <w:rsid w:val="00B05F90"/>
    <w:rsid w:val="00B05F9A"/>
    <w:rsid w:val="00B0605D"/>
    <w:rsid w:val="00B0645D"/>
    <w:rsid w:val="00B06BA5"/>
    <w:rsid w:val="00B072CD"/>
    <w:rsid w:val="00B07399"/>
    <w:rsid w:val="00B0742C"/>
    <w:rsid w:val="00B0798A"/>
    <w:rsid w:val="00B10000"/>
    <w:rsid w:val="00B10C8E"/>
    <w:rsid w:val="00B1139B"/>
    <w:rsid w:val="00B117EF"/>
    <w:rsid w:val="00B11C87"/>
    <w:rsid w:val="00B12058"/>
    <w:rsid w:val="00B130F4"/>
    <w:rsid w:val="00B14236"/>
    <w:rsid w:val="00B146C4"/>
    <w:rsid w:val="00B15DC4"/>
    <w:rsid w:val="00B1630E"/>
    <w:rsid w:val="00B1732B"/>
    <w:rsid w:val="00B17FCD"/>
    <w:rsid w:val="00B23510"/>
    <w:rsid w:val="00B2415A"/>
    <w:rsid w:val="00B258B1"/>
    <w:rsid w:val="00B25BED"/>
    <w:rsid w:val="00B2697D"/>
    <w:rsid w:val="00B30312"/>
    <w:rsid w:val="00B30DBC"/>
    <w:rsid w:val="00B31324"/>
    <w:rsid w:val="00B319A1"/>
    <w:rsid w:val="00B31DD2"/>
    <w:rsid w:val="00B31E69"/>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5C49"/>
    <w:rsid w:val="00B678DC"/>
    <w:rsid w:val="00B67D80"/>
    <w:rsid w:val="00B70223"/>
    <w:rsid w:val="00B712F8"/>
    <w:rsid w:val="00B7246D"/>
    <w:rsid w:val="00B72643"/>
    <w:rsid w:val="00B728E4"/>
    <w:rsid w:val="00B737A5"/>
    <w:rsid w:val="00B7440D"/>
    <w:rsid w:val="00B750D9"/>
    <w:rsid w:val="00B76829"/>
    <w:rsid w:val="00B76C8B"/>
    <w:rsid w:val="00B77036"/>
    <w:rsid w:val="00B80BED"/>
    <w:rsid w:val="00B811AF"/>
    <w:rsid w:val="00B83C15"/>
    <w:rsid w:val="00B83EFA"/>
    <w:rsid w:val="00B845C6"/>
    <w:rsid w:val="00B84DC6"/>
    <w:rsid w:val="00B84F01"/>
    <w:rsid w:val="00B8517D"/>
    <w:rsid w:val="00B869A2"/>
    <w:rsid w:val="00B9050B"/>
    <w:rsid w:val="00B90700"/>
    <w:rsid w:val="00B91A7F"/>
    <w:rsid w:val="00B924A3"/>
    <w:rsid w:val="00B925A6"/>
    <w:rsid w:val="00B934D6"/>
    <w:rsid w:val="00B94078"/>
    <w:rsid w:val="00B960BC"/>
    <w:rsid w:val="00B965C3"/>
    <w:rsid w:val="00B96824"/>
    <w:rsid w:val="00B975B1"/>
    <w:rsid w:val="00B9782A"/>
    <w:rsid w:val="00B978D6"/>
    <w:rsid w:val="00B9798D"/>
    <w:rsid w:val="00BA01F8"/>
    <w:rsid w:val="00BA070B"/>
    <w:rsid w:val="00BA1610"/>
    <w:rsid w:val="00BA242A"/>
    <w:rsid w:val="00BA4288"/>
    <w:rsid w:val="00BA4851"/>
    <w:rsid w:val="00BA4BFF"/>
    <w:rsid w:val="00BA54B1"/>
    <w:rsid w:val="00BA5A38"/>
    <w:rsid w:val="00BA701E"/>
    <w:rsid w:val="00BA7138"/>
    <w:rsid w:val="00BA72B9"/>
    <w:rsid w:val="00BA7A6B"/>
    <w:rsid w:val="00BA7E86"/>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25"/>
    <w:rsid w:val="00BC2A74"/>
    <w:rsid w:val="00BC36BD"/>
    <w:rsid w:val="00BC37AB"/>
    <w:rsid w:val="00BC39E5"/>
    <w:rsid w:val="00BC3AB9"/>
    <w:rsid w:val="00BC448B"/>
    <w:rsid w:val="00BC5EDB"/>
    <w:rsid w:val="00BC69CF"/>
    <w:rsid w:val="00BC70BB"/>
    <w:rsid w:val="00BC7ACE"/>
    <w:rsid w:val="00BD1368"/>
    <w:rsid w:val="00BD1875"/>
    <w:rsid w:val="00BD1DA8"/>
    <w:rsid w:val="00BD36E8"/>
    <w:rsid w:val="00BD645F"/>
    <w:rsid w:val="00BD65A6"/>
    <w:rsid w:val="00BE0580"/>
    <w:rsid w:val="00BE0960"/>
    <w:rsid w:val="00BE0AC7"/>
    <w:rsid w:val="00BE0E1C"/>
    <w:rsid w:val="00BE1813"/>
    <w:rsid w:val="00BE1B4C"/>
    <w:rsid w:val="00BE1EB2"/>
    <w:rsid w:val="00BE22C0"/>
    <w:rsid w:val="00BE2A33"/>
    <w:rsid w:val="00BE2C9B"/>
    <w:rsid w:val="00BE2F95"/>
    <w:rsid w:val="00BE4145"/>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A4D"/>
    <w:rsid w:val="00BF7DF9"/>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0EAE"/>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5701"/>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1B96"/>
    <w:rsid w:val="00C7241A"/>
    <w:rsid w:val="00C727F6"/>
    <w:rsid w:val="00C73CF1"/>
    <w:rsid w:val="00C7449B"/>
    <w:rsid w:val="00C75751"/>
    <w:rsid w:val="00C768F6"/>
    <w:rsid w:val="00C8035F"/>
    <w:rsid w:val="00C8164F"/>
    <w:rsid w:val="00C81B38"/>
    <w:rsid w:val="00C81E75"/>
    <w:rsid w:val="00C82462"/>
    <w:rsid w:val="00C8253F"/>
    <w:rsid w:val="00C82F6A"/>
    <w:rsid w:val="00C835CA"/>
    <w:rsid w:val="00C840CE"/>
    <w:rsid w:val="00C859F6"/>
    <w:rsid w:val="00C85E40"/>
    <w:rsid w:val="00C86F29"/>
    <w:rsid w:val="00C87235"/>
    <w:rsid w:val="00C87869"/>
    <w:rsid w:val="00C916C2"/>
    <w:rsid w:val="00C9269B"/>
    <w:rsid w:val="00C92893"/>
    <w:rsid w:val="00C92C33"/>
    <w:rsid w:val="00C93D5D"/>
    <w:rsid w:val="00C94BA7"/>
    <w:rsid w:val="00C97182"/>
    <w:rsid w:val="00CA02C7"/>
    <w:rsid w:val="00CA0371"/>
    <w:rsid w:val="00CA107F"/>
    <w:rsid w:val="00CA1E75"/>
    <w:rsid w:val="00CA23BC"/>
    <w:rsid w:val="00CA4031"/>
    <w:rsid w:val="00CA4FC1"/>
    <w:rsid w:val="00CA7099"/>
    <w:rsid w:val="00CA7619"/>
    <w:rsid w:val="00CA7D43"/>
    <w:rsid w:val="00CB0762"/>
    <w:rsid w:val="00CB12E7"/>
    <w:rsid w:val="00CB253E"/>
    <w:rsid w:val="00CB2C30"/>
    <w:rsid w:val="00CB3879"/>
    <w:rsid w:val="00CB3ADC"/>
    <w:rsid w:val="00CB5C1A"/>
    <w:rsid w:val="00CB65B2"/>
    <w:rsid w:val="00CB68AF"/>
    <w:rsid w:val="00CB7535"/>
    <w:rsid w:val="00CB7AD6"/>
    <w:rsid w:val="00CC0200"/>
    <w:rsid w:val="00CC0802"/>
    <w:rsid w:val="00CC0999"/>
    <w:rsid w:val="00CC1F62"/>
    <w:rsid w:val="00CC2398"/>
    <w:rsid w:val="00CC4839"/>
    <w:rsid w:val="00CC4C8D"/>
    <w:rsid w:val="00CC51C7"/>
    <w:rsid w:val="00CC70D6"/>
    <w:rsid w:val="00CC7176"/>
    <w:rsid w:val="00CC71FD"/>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FE1"/>
    <w:rsid w:val="00CF2D00"/>
    <w:rsid w:val="00CF39C3"/>
    <w:rsid w:val="00CF4136"/>
    <w:rsid w:val="00CF545C"/>
    <w:rsid w:val="00CF5A5B"/>
    <w:rsid w:val="00CF6A64"/>
    <w:rsid w:val="00CF6C2F"/>
    <w:rsid w:val="00CF7103"/>
    <w:rsid w:val="00CF7A4A"/>
    <w:rsid w:val="00D01DBB"/>
    <w:rsid w:val="00D040DD"/>
    <w:rsid w:val="00D05A56"/>
    <w:rsid w:val="00D071A1"/>
    <w:rsid w:val="00D07593"/>
    <w:rsid w:val="00D1059B"/>
    <w:rsid w:val="00D1181D"/>
    <w:rsid w:val="00D13EC9"/>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5B3"/>
    <w:rsid w:val="00D46F4D"/>
    <w:rsid w:val="00D4722D"/>
    <w:rsid w:val="00D4799D"/>
    <w:rsid w:val="00D47DAB"/>
    <w:rsid w:val="00D50054"/>
    <w:rsid w:val="00D5455A"/>
    <w:rsid w:val="00D5590C"/>
    <w:rsid w:val="00D568CC"/>
    <w:rsid w:val="00D648EC"/>
    <w:rsid w:val="00D64BB0"/>
    <w:rsid w:val="00D64CE0"/>
    <w:rsid w:val="00D65A1E"/>
    <w:rsid w:val="00D65A99"/>
    <w:rsid w:val="00D66A16"/>
    <w:rsid w:val="00D66BC5"/>
    <w:rsid w:val="00D67F23"/>
    <w:rsid w:val="00D70E67"/>
    <w:rsid w:val="00D71BCB"/>
    <w:rsid w:val="00D71C5C"/>
    <w:rsid w:val="00D73FD0"/>
    <w:rsid w:val="00D75586"/>
    <w:rsid w:val="00D7653B"/>
    <w:rsid w:val="00D76B07"/>
    <w:rsid w:val="00D777EA"/>
    <w:rsid w:val="00D77E24"/>
    <w:rsid w:val="00D80757"/>
    <w:rsid w:val="00D81247"/>
    <w:rsid w:val="00D81A3B"/>
    <w:rsid w:val="00D81B9C"/>
    <w:rsid w:val="00D81D00"/>
    <w:rsid w:val="00D830F8"/>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9EC"/>
    <w:rsid w:val="00DA2B8E"/>
    <w:rsid w:val="00DA435C"/>
    <w:rsid w:val="00DA4E3A"/>
    <w:rsid w:val="00DA5926"/>
    <w:rsid w:val="00DA5B53"/>
    <w:rsid w:val="00DA629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F56"/>
    <w:rsid w:val="00DC33F1"/>
    <w:rsid w:val="00DC39C6"/>
    <w:rsid w:val="00DC49C2"/>
    <w:rsid w:val="00DC5902"/>
    <w:rsid w:val="00DC6CFB"/>
    <w:rsid w:val="00DC6E13"/>
    <w:rsid w:val="00DC7D19"/>
    <w:rsid w:val="00DD15F0"/>
    <w:rsid w:val="00DD34B0"/>
    <w:rsid w:val="00DD3909"/>
    <w:rsid w:val="00DD4102"/>
    <w:rsid w:val="00DD5078"/>
    <w:rsid w:val="00DD521A"/>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6AF"/>
    <w:rsid w:val="00DE7E18"/>
    <w:rsid w:val="00DF0393"/>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842"/>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45C0"/>
    <w:rsid w:val="00E45B6D"/>
    <w:rsid w:val="00E4650D"/>
    <w:rsid w:val="00E46E5A"/>
    <w:rsid w:val="00E504DE"/>
    <w:rsid w:val="00E5096B"/>
    <w:rsid w:val="00E50B2E"/>
    <w:rsid w:val="00E5130E"/>
    <w:rsid w:val="00E52210"/>
    <w:rsid w:val="00E5222E"/>
    <w:rsid w:val="00E52A04"/>
    <w:rsid w:val="00E53204"/>
    <w:rsid w:val="00E5496C"/>
    <w:rsid w:val="00E55A47"/>
    <w:rsid w:val="00E56B8C"/>
    <w:rsid w:val="00E6074D"/>
    <w:rsid w:val="00E60A9A"/>
    <w:rsid w:val="00E61AB5"/>
    <w:rsid w:val="00E633D7"/>
    <w:rsid w:val="00E635FA"/>
    <w:rsid w:val="00E64350"/>
    <w:rsid w:val="00E65009"/>
    <w:rsid w:val="00E66740"/>
    <w:rsid w:val="00E66BF7"/>
    <w:rsid w:val="00E67A37"/>
    <w:rsid w:val="00E71947"/>
    <w:rsid w:val="00E72065"/>
    <w:rsid w:val="00E72DB1"/>
    <w:rsid w:val="00E72F95"/>
    <w:rsid w:val="00E7340D"/>
    <w:rsid w:val="00E73B6C"/>
    <w:rsid w:val="00E73BE3"/>
    <w:rsid w:val="00E75377"/>
    <w:rsid w:val="00E76DF5"/>
    <w:rsid w:val="00E8111B"/>
    <w:rsid w:val="00E81277"/>
    <w:rsid w:val="00E8150F"/>
    <w:rsid w:val="00E819AB"/>
    <w:rsid w:val="00E82DFC"/>
    <w:rsid w:val="00E8386C"/>
    <w:rsid w:val="00E84003"/>
    <w:rsid w:val="00E84FAE"/>
    <w:rsid w:val="00E85ED1"/>
    <w:rsid w:val="00E86447"/>
    <w:rsid w:val="00E865E6"/>
    <w:rsid w:val="00E86784"/>
    <w:rsid w:val="00E86C52"/>
    <w:rsid w:val="00E87C86"/>
    <w:rsid w:val="00E90E34"/>
    <w:rsid w:val="00E91262"/>
    <w:rsid w:val="00E91346"/>
    <w:rsid w:val="00E91FB7"/>
    <w:rsid w:val="00E9212F"/>
    <w:rsid w:val="00E93CED"/>
    <w:rsid w:val="00E95C2B"/>
    <w:rsid w:val="00E95DAA"/>
    <w:rsid w:val="00E95E37"/>
    <w:rsid w:val="00E96739"/>
    <w:rsid w:val="00E967D0"/>
    <w:rsid w:val="00E96881"/>
    <w:rsid w:val="00E96AC4"/>
    <w:rsid w:val="00E96B80"/>
    <w:rsid w:val="00E972E3"/>
    <w:rsid w:val="00E97872"/>
    <w:rsid w:val="00EA090F"/>
    <w:rsid w:val="00EA14A6"/>
    <w:rsid w:val="00EA2530"/>
    <w:rsid w:val="00EA2603"/>
    <w:rsid w:val="00EA2AE9"/>
    <w:rsid w:val="00EA380D"/>
    <w:rsid w:val="00EA4F04"/>
    <w:rsid w:val="00EA5068"/>
    <w:rsid w:val="00EA5A09"/>
    <w:rsid w:val="00EA6048"/>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C0F05"/>
    <w:rsid w:val="00EC257A"/>
    <w:rsid w:val="00EC2A78"/>
    <w:rsid w:val="00EC33D1"/>
    <w:rsid w:val="00EC4262"/>
    <w:rsid w:val="00EC4647"/>
    <w:rsid w:val="00EC4E4A"/>
    <w:rsid w:val="00EC4E98"/>
    <w:rsid w:val="00EC5632"/>
    <w:rsid w:val="00EC58A5"/>
    <w:rsid w:val="00EC5BA6"/>
    <w:rsid w:val="00EC5C8B"/>
    <w:rsid w:val="00EC6075"/>
    <w:rsid w:val="00EC60AC"/>
    <w:rsid w:val="00EC6127"/>
    <w:rsid w:val="00EC67F2"/>
    <w:rsid w:val="00EC71A6"/>
    <w:rsid w:val="00ED02D2"/>
    <w:rsid w:val="00ED2412"/>
    <w:rsid w:val="00ED25AF"/>
    <w:rsid w:val="00ED296A"/>
    <w:rsid w:val="00ED301E"/>
    <w:rsid w:val="00ED314A"/>
    <w:rsid w:val="00ED3221"/>
    <w:rsid w:val="00ED502D"/>
    <w:rsid w:val="00ED56BC"/>
    <w:rsid w:val="00ED66AB"/>
    <w:rsid w:val="00ED69EC"/>
    <w:rsid w:val="00ED6A63"/>
    <w:rsid w:val="00ED7375"/>
    <w:rsid w:val="00EE0361"/>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32A"/>
    <w:rsid w:val="00EF4948"/>
    <w:rsid w:val="00EF6D9C"/>
    <w:rsid w:val="00EF70E8"/>
    <w:rsid w:val="00EF7161"/>
    <w:rsid w:val="00EF7248"/>
    <w:rsid w:val="00EF7A19"/>
    <w:rsid w:val="00F000A0"/>
    <w:rsid w:val="00F001C6"/>
    <w:rsid w:val="00F01223"/>
    <w:rsid w:val="00F022BC"/>
    <w:rsid w:val="00F028B8"/>
    <w:rsid w:val="00F0291F"/>
    <w:rsid w:val="00F042F9"/>
    <w:rsid w:val="00F05748"/>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16F"/>
    <w:rsid w:val="00F70522"/>
    <w:rsid w:val="00F70739"/>
    <w:rsid w:val="00F707FD"/>
    <w:rsid w:val="00F7182F"/>
    <w:rsid w:val="00F71AE1"/>
    <w:rsid w:val="00F71F05"/>
    <w:rsid w:val="00F720B1"/>
    <w:rsid w:val="00F736F4"/>
    <w:rsid w:val="00F74FAB"/>
    <w:rsid w:val="00F7555B"/>
    <w:rsid w:val="00F75D1A"/>
    <w:rsid w:val="00F76F8B"/>
    <w:rsid w:val="00F8064F"/>
    <w:rsid w:val="00F80A85"/>
    <w:rsid w:val="00F81BC1"/>
    <w:rsid w:val="00F82931"/>
    <w:rsid w:val="00F82AA1"/>
    <w:rsid w:val="00F847F5"/>
    <w:rsid w:val="00F84E65"/>
    <w:rsid w:val="00F85874"/>
    <w:rsid w:val="00F858B7"/>
    <w:rsid w:val="00F859E6"/>
    <w:rsid w:val="00F925E3"/>
    <w:rsid w:val="00F93FBC"/>
    <w:rsid w:val="00F94DE2"/>
    <w:rsid w:val="00F96338"/>
    <w:rsid w:val="00F968E7"/>
    <w:rsid w:val="00F96D98"/>
    <w:rsid w:val="00F9743A"/>
    <w:rsid w:val="00F975D9"/>
    <w:rsid w:val="00FA021B"/>
    <w:rsid w:val="00FA073F"/>
    <w:rsid w:val="00FA0AF2"/>
    <w:rsid w:val="00FA0EC1"/>
    <w:rsid w:val="00FA0FFB"/>
    <w:rsid w:val="00FA1646"/>
    <w:rsid w:val="00FA3702"/>
    <w:rsid w:val="00FA3851"/>
    <w:rsid w:val="00FA42D0"/>
    <w:rsid w:val="00FA5212"/>
    <w:rsid w:val="00FA578D"/>
    <w:rsid w:val="00FA586F"/>
    <w:rsid w:val="00FA64CC"/>
    <w:rsid w:val="00FA6A45"/>
    <w:rsid w:val="00FA702B"/>
    <w:rsid w:val="00FA75BA"/>
    <w:rsid w:val="00FA7728"/>
    <w:rsid w:val="00FB0B46"/>
    <w:rsid w:val="00FB21B1"/>
    <w:rsid w:val="00FB267F"/>
    <w:rsid w:val="00FB55B7"/>
    <w:rsid w:val="00FB5B69"/>
    <w:rsid w:val="00FB641F"/>
    <w:rsid w:val="00FB68DD"/>
    <w:rsid w:val="00FB6E93"/>
    <w:rsid w:val="00FC07C5"/>
    <w:rsid w:val="00FC261A"/>
    <w:rsid w:val="00FC467D"/>
    <w:rsid w:val="00FC5BB2"/>
    <w:rsid w:val="00FC7582"/>
    <w:rsid w:val="00FD1471"/>
    <w:rsid w:val="00FD170D"/>
    <w:rsid w:val="00FD260D"/>
    <w:rsid w:val="00FD280F"/>
    <w:rsid w:val="00FD2A89"/>
    <w:rsid w:val="00FD2F38"/>
    <w:rsid w:val="00FD3050"/>
    <w:rsid w:val="00FD4833"/>
    <w:rsid w:val="00FD56C2"/>
    <w:rsid w:val="00FD6E10"/>
    <w:rsid w:val="00FE01AE"/>
    <w:rsid w:val="00FE0B21"/>
    <w:rsid w:val="00FE1227"/>
    <w:rsid w:val="00FE1477"/>
    <w:rsid w:val="00FE1B9F"/>
    <w:rsid w:val="00FE1E2B"/>
    <w:rsid w:val="00FE277C"/>
    <w:rsid w:val="00FE30F1"/>
    <w:rsid w:val="00FE4685"/>
    <w:rsid w:val="00FE46F9"/>
    <w:rsid w:val="00FE4EB9"/>
    <w:rsid w:val="00FE5415"/>
    <w:rsid w:val="00FE56A5"/>
    <w:rsid w:val="00FE5BDA"/>
    <w:rsid w:val="00FE6166"/>
    <w:rsid w:val="00FE7100"/>
    <w:rsid w:val="00FE7201"/>
    <w:rsid w:val="00FF09CA"/>
    <w:rsid w:val="00FF13A1"/>
    <w:rsid w:val="00FF18E0"/>
    <w:rsid w:val="00FF2A8A"/>
    <w:rsid w:val="00FF4DBE"/>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5" style="mso-height-percent:200;mso-width-relative:margin;mso-height-relative:margin" fillcolor="white">
      <v:fill color="white"/>
      <v:textbox style="mso-fit-shape-to-text:t"/>
    </o:shapedefaults>
    <o:shapelayout v:ext="edit">
      <o:idmap v:ext="edit" data="1"/>
    </o:shapelayout>
  </w:shapeDefaults>
  <w:decimalSymbol w:val="."/>
  <w:listSeparator w:val=","/>
  <w14:docId w14:val="5EA87522"/>
  <w15:docId w15:val="{38A159FE-0897-4A2B-A531-290BB07BE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
    <w:next w:val="Norma"/>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
    <w:next w:val="Norma"/>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
    <w:next w:val="Norma"/>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
    <w:next w:val="Norma"/>
    <w:link w:val="Heading4Char"/>
    <w:uiPriority w:val="9"/>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C0C70"/>
    <w:pPr>
      <w:keepNext/>
      <w:keepLines/>
      <w:spacing w:before="40"/>
      <w:outlineLvl w:val="4"/>
    </w:pPr>
    <w:rPr>
      <w:rFonts w:asciiTheme="majorHAnsi" w:eastAsiaTheme="majorEastAsia" w:hAnsiTheme="majorHAnsi" w:cstheme="majorBidi"/>
      <w:color w:val="365F91" w:themeColor="accent1" w:themeShade="BF"/>
    </w:rPr>
  </w:style>
  <w:style w:type="paragraph" w:styleId="Heading8">
    <w:name w:val="heading 8"/>
    <w:basedOn w:val="Normal"/>
    <w:next w:val="Normal"/>
    <w:link w:val="Heading8Char"/>
    <w:uiPriority w:val="9"/>
    <w:semiHidden/>
    <w:unhideWhenUsed/>
    <w:qFormat/>
    <w:rsid w:val="000C0C7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0C7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umbered">
    <w:name w:val="Numbered"/>
    <w:basedOn w:val="Norma"/>
    <w:rsid w:val="00DC49C2"/>
    <w:pPr>
      <w:spacing w:after="240"/>
    </w:pPr>
  </w:style>
  <w:style w:type="character" w:styleId="Hyperlink">
    <w:name w:val="Hyperlink"/>
    <w:uiPriority w:val="99"/>
    <w:rsid w:val="00DC49C2"/>
    <w:rPr>
      <w:color w:val="0000FF"/>
      <w:u w:val="single"/>
    </w:rPr>
  </w:style>
  <w:style w:type="paragraph" w:customStyle="1" w:styleId="BaloonText">
    <w:name w:val="Baloon Text"/>
    <w:basedOn w:val="Norma"/>
    <w:link w:val="BaloonTextChar"/>
    <w:uiPriority w:val="99"/>
    <w:semiHidden/>
    <w:unhideWhenUsed/>
    <w:rsid w:val="00DC49C2"/>
    <w:rPr>
      <w:rFonts w:ascii="Tahoma" w:hAnsi="Tahoma" w:cs="Times New Roman"/>
      <w:sz w:val="16"/>
      <w:szCs w:val="14"/>
    </w:rPr>
  </w:style>
  <w:style w:type="character" w:customStyle="1" w:styleId="BaloonTextChar">
    <w:name w:val="Baloon Text Char"/>
    <w:link w:val="Ba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customStyle="1" w:styleId="FolowedHyperlink">
    <w:name w:val="FolowedHyperlink"/>
    <w:uiPriority w:val="99"/>
    <w:semiHidden/>
    <w:unhideWhenUsed/>
    <w:rsid w:val="0000229E"/>
    <w:rPr>
      <w:color w:val="800080"/>
      <w:u w:val="single"/>
    </w:rPr>
  </w:style>
  <w:style w:type="paragraph" w:styleId="Header">
    <w:name w:val="header"/>
    <w:basedOn w:val="Norma"/>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
    <w:autoRedefine/>
    <w:uiPriority w:val="99"/>
    <w:rsid w:val="002203AF"/>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NormalTable0"/>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
    <w:next w:val="Norma"/>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rsid w:val="001623B7"/>
    <w:rPr>
      <w:rFonts w:asciiTheme="majorHAnsi" w:eastAsiaTheme="majorEastAsia" w:hAnsiTheme="majorHAnsi" w:cstheme="majorBidi"/>
      <w:b/>
      <w:bCs/>
      <w:i/>
      <w:iCs/>
      <w:color w:val="4F81BD" w:themeColor="accent1"/>
      <w:sz w:val="22"/>
      <w:szCs w:val="22"/>
    </w:rPr>
  </w:style>
  <w:style w:type="paragraph" w:customStyle="1" w:styleId="BaloonText0">
    <w:name w:val="Baloon Text"/>
    <w:basedOn w:val="Norma0"/>
    <w:link w:val="BaloonTextChar0"/>
    <w:uiPriority w:val="99"/>
    <w:semiHidden/>
    <w:unhideWhenUsed/>
    <w:rsid w:val="0011747B"/>
    <w:rPr>
      <w:rFonts w:ascii="Tahoma" w:hAnsi="Tahoma" w:cs="Tahoma"/>
      <w:sz w:val="16"/>
      <w:szCs w:val="16"/>
    </w:rPr>
  </w:style>
  <w:style w:type="character" w:customStyle="1" w:styleId="BaloonTextChar0">
    <w:name w:val="Baloon Text Char"/>
    <w:basedOn w:val="DefaultParagraphFont"/>
    <w:link w:val="BaloonText0"/>
    <w:uiPriority w:val="99"/>
    <w:semiHidden/>
    <w:rsid w:val="0011747B"/>
    <w:rPr>
      <w:rFonts w:ascii="Tahoma" w:hAnsi="Tahoma" w:cs="Tahoma"/>
      <w:sz w:val="16"/>
      <w:szCs w:val="16"/>
    </w:rPr>
  </w:style>
  <w:style w:type="paragraph" w:styleId="BalloonText">
    <w:name w:val="Balloon Text"/>
    <w:basedOn w:val="Normal"/>
    <w:link w:val="BalloonTextChar"/>
    <w:uiPriority w:val="99"/>
    <w:semiHidden/>
    <w:unhideWhenUsed/>
    <w:rsid w:val="00DD521A"/>
    <w:rPr>
      <w:rFonts w:ascii="Tahoma" w:hAnsi="Tahoma" w:cs="Tahoma"/>
      <w:sz w:val="16"/>
      <w:szCs w:val="16"/>
    </w:rPr>
  </w:style>
  <w:style w:type="character" w:customStyle="1" w:styleId="BalloonTextChar">
    <w:name w:val="Balloon Text Char"/>
    <w:basedOn w:val="DefaultParagraphFont"/>
    <w:link w:val="BalloonText"/>
    <w:uiPriority w:val="99"/>
    <w:semiHidden/>
    <w:rsid w:val="00DD521A"/>
    <w:rPr>
      <w:rFonts w:ascii="Tahoma" w:hAnsi="Tahoma" w:cs="Tahoma"/>
      <w:sz w:val="16"/>
      <w:szCs w:val="16"/>
    </w:rPr>
  </w:style>
  <w:style w:type="paragraph" w:styleId="BodyText">
    <w:name w:val="Body Text"/>
    <w:basedOn w:val="Normal"/>
    <w:link w:val="BodyTextChar"/>
    <w:rsid w:val="009A7635"/>
    <w:pPr>
      <w:jc w:val="both"/>
    </w:pPr>
    <w:rPr>
      <w:rFonts w:ascii="Verdana" w:eastAsia="Times New Roman" w:hAnsi="Verdana"/>
      <w:lang w:eastAsia="en-US"/>
    </w:rPr>
  </w:style>
  <w:style w:type="character" w:customStyle="1" w:styleId="BodyTextChar">
    <w:name w:val="Body Text Char"/>
    <w:basedOn w:val="DefaultParagraphFont"/>
    <w:link w:val="BodyText"/>
    <w:rsid w:val="009A7635"/>
    <w:rPr>
      <w:rFonts w:ascii="Verdana" w:eastAsia="Times New Roman" w:hAnsi="Verdana"/>
      <w:lang w:eastAsia="en-US"/>
    </w:rPr>
  </w:style>
  <w:style w:type="paragraph" w:customStyle="1" w:styleId="Style12ptJustifiedAfter12ptLinespacingMultiple115">
    <w:name w:val="Style 12 pt Justified After:  12 pt Line spacing:  Multiple 1.15..."/>
    <w:basedOn w:val="Normal"/>
    <w:uiPriority w:val="99"/>
    <w:rsid w:val="00581F5D"/>
    <w:pPr>
      <w:jc w:val="both"/>
    </w:pPr>
    <w:rPr>
      <w:rFonts w:ascii="Verdana" w:eastAsia="Times New Roman" w:hAnsi="Verdana"/>
      <w:sz w:val="24"/>
      <w:lang w:eastAsia="en-US"/>
    </w:rPr>
  </w:style>
  <w:style w:type="character" w:customStyle="1" w:styleId="Hyper1">
    <w:name w:val="Hyper1"/>
    <w:aliases w:val="ink3"/>
    <w:basedOn w:val="DefaultParagraphFont"/>
    <w:uiPriority w:val="99"/>
    <w:rsid w:val="000C0C70"/>
    <w:rPr>
      <w:rFonts w:ascii="Times New Roman" w:hAnsi="Times New Roman" w:cs="Times New Roman" w:hint="default"/>
      <w:color w:val="000000"/>
      <w:u w:val="single"/>
    </w:rPr>
  </w:style>
  <w:style w:type="paragraph" w:customStyle="1" w:styleId="Norma6">
    <w:name w:val="Norma6"/>
    <w:qFormat/>
    <w:rsid w:val="000C0C70"/>
    <w:rPr>
      <w:rFonts w:eastAsia="Times New Roman" w:cs="Calibri"/>
      <w:sz w:val="22"/>
      <w:szCs w:val="22"/>
      <w:lang w:eastAsia="en-US"/>
    </w:rPr>
  </w:style>
  <w:style w:type="character" w:customStyle="1" w:styleId="Heading5Char">
    <w:name w:val="Heading 5 Char"/>
    <w:basedOn w:val="DefaultParagraphFont"/>
    <w:link w:val="Heading5"/>
    <w:uiPriority w:val="9"/>
    <w:semiHidden/>
    <w:rsid w:val="000C0C70"/>
    <w:rPr>
      <w:rFonts w:asciiTheme="majorHAnsi" w:eastAsiaTheme="majorEastAsia" w:hAnsiTheme="majorHAnsi" w:cstheme="majorBidi"/>
      <w:color w:val="365F91" w:themeColor="accent1" w:themeShade="BF"/>
    </w:rPr>
  </w:style>
  <w:style w:type="character" w:customStyle="1" w:styleId="Heading8Char">
    <w:name w:val="Heading 8 Char"/>
    <w:basedOn w:val="DefaultParagraphFont"/>
    <w:link w:val="Heading8"/>
    <w:uiPriority w:val="9"/>
    <w:semiHidden/>
    <w:rsid w:val="000C0C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C0C70"/>
    <w:rPr>
      <w:rFonts w:asciiTheme="majorHAnsi" w:eastAsiaTheme="majorEastAsia" w:hAnsiTheme="majorHAnsi" w:cstheme="majorBidi"/>
      <w:i/>
      <w:iCs/>
      <w:color w:val="272727" w:themeColor="text1" w:themeTint="D8"/>
      <w:sz w:val="21"/>
      <w:szCs w:val="21"/>
    </w:rPr>
  </w:style>
  <w:style w:type="paragraph" w:styleId="BodyTextIndent2">
    <w:name w:val="Body Text Indent 2"/>
    <w:basedOn w:val="Normal"/>
    <w:link w:val="BodyTextIndent2Char"/>
    <w:uiPriority w:val="99"/>
    <w:semiHidden/>
    <w:unhideWhenUsed/>
    <w:rsid w:val="000C0C70"/>
    <w:pPr>
      <w:spacing w:after="120" w:line="480" w:lineRule="auto"/>
      <w:ind w:left="283"/>
    </w:pPr>
  </w:style>
  <w:style w:type="character" w:customStyle="1" w:styleId="BodyTextIndent2Char">
    <w:name w:val="Body Text Indent 2 Char"/>
    <w:basedOn w:val="DefaultParagraphFont"/>
    <w:link w:val="BodyTextIndent2"/>
    <w:uiPriority w:val="99"/>
    <w:semiHidden/>
    <w:rsid w:val="000C0C70"/>
  </w:style>
  <w:style w:type="paragraph" w:styleId="BodyText3">
    <w:name w:val="Body Text 3"/>
    <w:basedOn w:val="Normal"/>
    <w:link w:val="BodyText3Char"/>
    <w:uiPriority w:val="99"/>
    <w:semiHidden/>
    <w:unhideWhenUsed/>
    <w:rsid w:val="000C0C70"/>
    <w:pPr>
      <w:spacing w:after="120"/>
    </w:pPr>
    <w:rPr>
      <w:sz w:val="16"/>
      <w:szCs w:val="16"/>
    </w:rPr>
  </w:style>
  <w:style w:type="character" w:customStyle="1" w:styleId="BodyText3Char">
    <w:name w:val="Body Text 3 Char"/>
    <w:basedOn w:val="DefaultParagraphFont"/>
    <w:link w:val="BodyText3"/>
    <w:uiPriority w:val="99"/>
    <w:semiHidden/>
    <w:rsid w:val="000C0C70"/>
    <w:rPr>
      <w:sz w:val="16"/>
      <w:szCs w:val="16"/>
    </w:rPr>
  </w:style>
  <w:style w:type="paragraph" w:customStyle="1" w:styleId="StyleBodyText12ptBold1">
    <w:name w:val="Style Body Text + 12 pt Bold1"/>
    <w:basedOn w:val="BodyText"/>
    <w:rsid w:val="000C0C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an.taylor@theCCC.gsi.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an.taylor@theCCC.gsi.gov.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3FDE4C-889D-4E89-9545-D0312D11D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3.xml><?xml version="1.0" encoding="utf-8"?>
<ds:datastoreItem xmlns:ds="http://schemas.openxmlformats.org/officeDocument/2006/customXml" ds:itemID="{04CFBA93-E7EF-45CB-8532-38A5829CAD91}">
  <ds:schemaRefs>
    <ds:schemaRef ds:uri="http://schemas.microsoft.com/office/2006/documentManagement/types"/>
    <ds:schemaRef ds:uri="http://schemas.openxmlformats.org/package/2006/metadata/core-properties"/>
    <ds:schemaRef ds:uri="http://purl.org/dc/terms/"/>
    <ds:schemaRef ds:uri="http://purl.org/dc/elements/1.1/"/>
    <ds:schemaRef ds:uri="http://schemas.microsoft.com/office/infopath/2007/PartnerControls"/>
    <ds:schemaRef ds:uri="http://schemas.microsoft.com/sharepoint/v3"/>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4B9E436-D6FF-4825-97A1-FD78B717D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28</Pages>
  <Words>6133</Words>
  <Characters>34962</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41013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Taylor, Sean (CCC)</cp:lastModifiedBy>
  <cp:revision>4</cp:revision>
  <cp:lastPrinted>2017-08-14T17:11:00Z</cp:lastPrinted>
  <dcterms:created xsi:type="dcterms:W3CDTF">2017-09-27T10:12:00Z</dcterms:created>
  <dcterms:modified xsi:type="dcterms:W3CDTF">2017-09-27T10:29:00Z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0x010100973D2347CC0BFF44A21402B6344C38F5</vt:lpwstr>
  </property>
</Properties>
</file>