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761"/>
      </w:tblGrid>
      <w:tr w:rsidR="004D4AF8" w:rsidRPr="004D4AF8" w14:paraId="2D1469C9" w14:textId="77777777" w:rsidTr="004D4AF8">
        <w:trPr>
          <w:trHeight w:val="300"/>
        </w:trPr>
        <w:tc>
          <w:tcPr>
            <w:tcW w:w="1440" w:type="dxa"/>
            <w:shd w:val="clear" w:color="auto" w:fill="0070C0"/>
            <w:noWrap/>
            <w:vAlign w:val="center"/>
            <w:hideMark/>
          </w:tcPr>
          <w:p w14:paraId="6F498D40"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Item Number </w:t>
            </w:r>
          </w:p>
        </w:tc>
        <w:tc>
          <w:tcPr>
            <w:tcW w:w="8761" w:type="dxa"/>
            <w:shd w:val="clear" w:color="auto" w:fill="0070C0"/>
            <w:vAlign w:val="center"/>
            <w:hideMark/>
          </w:tcPr>
          <w:p w14:paraId="73BCCD14"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Clarification </w:t>
            </w:r>
          </w:p>
        </w:tc>
      </w:tr>
      <w:tr w:rsidR="004D4AF8" w:rsidRPr="004D4AF8" w14:paraId="08725819" w14:textId="77777777" w:rsidTr="004D4AF8">
        <w:trPr>
          <w:trHeight w:val="778"/>
        </w:trPr>
        <w:tc>
          <w:tcPr>
            <w:tcW w:w="1440" w:type="dxa"/>
            <w:shd w:val="clear" w:color="auto" w:fill="0070C0"/>
            <w:noWrap/>
            <w:vAlign w:val="center"/>
            <w:hideMark/>
          </w:tcPr>
          <w:p w14:paraId="032AFEB1"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0001</w:t>
            </w:r>
          </w:p>
        </w:tc>
        <w:tc>
          <w:tcPr>
            <w:tcW w:w="8761" w:type="dxa"/>
            <w:shd w:val="clear" w:color="auto" w:fill="auto"/>
            <w:vAlign w:val="center"/>
            <w:hideMark/>
          </w:tcPr>
          <w:p w14:paraId="23798865" w14:textId="1C779E64"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design is currently for Whitecroft product. Whitecroft were chosen as they were able to align with the DFE spec for educational sector, so they are our preferred supplier. The design was developed to ensure Classrooms hit the metrics in terms of horizontal, cylindrical and wall/ceiling illuminance and all other areas are in line with DFE spec. This is essential for the project. </w:t>
            </w:r>
          </w:p>
        </w:tc>
      </w:tr>
      <w:tr w:rsidR="004D4AF8" w:rsidRPr="004D4AF8" w14:paraId="36006D08" w14:textId="77777777" w:rsidTr="004D4AF8">
        <w:trPr>
          <w:trHeight w:val="85"/>
        </w:trPr>
        <w:tc>
          <w:tcPr>
            <w:tcW w:w="1440" w:type="dxa"/>
            <w:shd w:val="clear" w:color="auto" w:fill="0070C0"/>
            <w:noWrap/>
            <w:vAlign w:val="center"/>
            <w:hideMark/>
          </w:tcPr>
          <w:p w14:paraId="25AA738D"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0002</w:t>
            </w:r>
          </w:p>
        </w:tc>
        <w:tc>
          <w:tcPr>
            <w:tcW w:w="8761" w:type="dxa"/>
            <w:shd w:val="clear" w:color="auto" w:fill="auto"/>
            <w:vAlign w:val="center"/>
            <w:hideMark/>
          </w:tcPr>
          <w:p w14:paraId="171FB21B" w14:textId="748C0F2F"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Terms Times for Washington Academy is 20/02/2023 - 24/02/2023 February Half Term &amp; 3/04/2023 - 14/04/2023 Easter Half Term </w:t>
            </w:r>
          </w:p>
        </w:tc>
      </w:tr>
      <w:tr w:rsidR="004D4AF8" w:rsidRPr="004D4AF8" w14:paraId="0E82FC2B" w14:textId="77777777" w:rsidTr="004D4AF8">
        <w:trPr>
          <w:trHeight w:val="406"/>
        </w:trPr>
        <w:tc>
          <w:tcPr>
            <w:tcW w:w="1440" w:type="dxa"/>
            <w:shd w:val="clear" w:color="auto" w:fill="0070C0"/>
            <w:noWrap/>
            <w:vAlign w:val="center"/>
            <w:hideMark/>
          </w:tcPr>
          <w:p w14:paraId="4963A0BA"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0003</w:t>
            </w:r>
          </w:p>
        </w:tc>
        <w:tc>
          <w:tcPr>
            <w:tcW w:w="8761" w:type="dxa"/>
            <w:shd w:val="clear" w:color="auto" w:fill="auto"/>
            <w:vAlign w:val="center"/>
            <w:hideMark/>
          </w:tcPr>
          <w:p w14:paraId="0E19CABA"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school can provide internal storage for the light fittings. External Storage is not required. </w:t>
            </w:r>
          </w:p>
        </w:tc>
      </w:tr>
      <w:tr w:rsidR="004D4AF8" w:rsidRPr="004D4AF8" w14:paraId="30632819" w14:textId="77777777" w:rsidTr="004D4AF8">
        <w:trPr>
          <w:trHeight w:val="382"/>
        </w:trPr>
        <w:tc>
          <w:tcPr>
            <w:tcW w:w="1440" w:type="dxa"/>
            <w:shd w:val="clear" w:color="auto" w:fill="0070C0"/>
            <w:noWrap/>
            <w:vAlign w:val="center"/>
            <w:hideMark/>
          </w:tcPr>
          <w:p w14:paraId="5210B2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0004</w:t>
            </w:r>
          </w:p>
        </w:tc>
        <w:tc>
          <w:tcPr>
            <w:tcW w:w="8761" w:type="dxa"/>
            <w:shd w:val="clear" w:color="auto" w:fill="auto"/>
            <w:vAlign w:val="center"/>
            <w:hideMark/>
          </w:tcPr>
          <w:p w14:paraId="65A61AE8"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is able to use the school welfare facilities. </w:t>
            </w:r>
          </w:p>
        </w:tc>
      </w:tr>
      <w:tr w:rsidR="004D4AF8" w:rsidRPr="004D4AF8" w14:paraId="09A60518" w14:textId="77777777" w:rsidTr="004D4AF8">
        <w:trPr>
          <w:trHeight w:val="434"/>
        </w:trPr>
        <w:tc>
          <w:tcPr>
            <w:tcW w:w="1440" w:type="dxa"/>
            <w:shd w:val="clear" w:color="auto" w:fill="0070C0"/>
            <w:noWrap/>
            <w:vAlign w:val="center"/>
            <w:hideMark/>
          </w:tcPr>
          <w:p w14:paraId="67061D8C"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0006</w:t>
            </w:r>
          </w:p>
        </w:tc>
        <w:tc>
          <w:tcPr>
            <w:tcW w:w="8761" w:type="dxa"/>
            <w:shd w:val="clear" w:color="auto" w:fill="auto"/>
            <w:vAlign w:val="center"/>
            <w:hideMark/>
          </w:tcPr>
          <w:p w14:paraId="70A87539"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will be principal contractor on site. </w:t>
            </w:r>
          </w:p>
        </w:tc>
      </w:tr>
      <w:tr w:rsidR="004D4AF8" w:rsidRPr="004D4AF8" w14:paraId="50A3FCB3" w14:textId="77777777" w:rsidTr="004D4AF8">
        <w:trPr>
          <w:trHeight w:val="767"/>
        </w:trPr>
        <w:tc>
          <w:tcPr>
            <w:tcW w:w="1440" w:type="dxa"/>
            <w:shd w:val="clear" w:color="auto" w:fill="0070C0"/>
            <w:noWrap/>
            <w:vAlign w:val="center"/>
            <w:hideMark/>
          </w:tcPr>
          <w:p w14:paraId="411E271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0007</w:t>
            </w:r>
          </w:p>
        </w:tc>
        <w:tc>
          <w:tcPr>
            <w:tcW w:w="8761" w:type="dxa"/>
            <w:shd w:val="clear" w:color="auto" w:fill="auto"/>
            <w:vAlign w:val="center"/>
            <w:hideMark/>
          </w:tcPr>
          <w:p w14:paraId="3CCE47C4" w14:textId="7009EBB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Please assume the existing installation if fault free, suitable for continued use, and complies to current regulations. Unfortunately, we do not have an up-to-date lighting place. Following the bid we will approach a preferred contractor and arrange a site visit to firm up the costs. If any faults are determined this can be reflected in the bid. </w:t>
            </w:r>
          </w:p>
        </w:tc>
      </w:tr>
      <w:tr w:rsidR="004D4AF8" w:rsidRPr="004D4AF8" w14:paraId="226433F2" w14:textId="77777777" w:rsidTr="004D4AF8">
        <w:trPr>
          <w:trHeight w:val="424"/>
        </w:trPr>
        <w:tc>
          <w:tcPr>
            <w:tcW w:w="1440" w:type="dxa"/>
            <w:shd w:val="clear" w:color="auto" w:fill="0070C0"/>
            <w:noWrap/>
            <w:vAlign w:val="center"/>
            <w:hideMark/>
          </w:tcPr>
          <w:p w14:paraId="3E223858"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0008</w:t>
            </w:r>
          </w:p>
        </w:tc>
        <w:tc>
          <w:tcPr>
            <w:tcW w:w="8761" w:type="dxa"/>
            <w:shd w:val="clear" w:color="auto" w:fill="auto"/>
            <w:vAlign w:val="center"/>
            <w:hideMark/>
          </w:tcPr>
          <w:p w14:paraId="41D84F3A" w14:textId="5985D8C8"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When replacing light fittings contractor can re-use the existing flex </w:t>
            </w:r>
          </w:p>
        </w:tc>
      </w:tr>
      <w:tr w:rsidR="004D4AF8" w:rsidRPr="004D4AF8" w14:paraId="0EE5CE30" w14:textId="77777777" w:rsidTr="004D4AF8">
        <w:trPr>
          <w:trHeight w:val="441"/>
        </w:trPr>
        <w:tc>
          <w:tcPr>
            <w:tcW w:w="1440" w:type="dxa"/>
            <w:shd w:val="clear" w:color="auto" w:fill="0070C0"/>
            <w:noWrap/>
            <w:vAlign w:val="center"/>
            <w:hideMark/>
          </w:tcPr>
          <w:p w14:paraId="79299683"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0009</w:t>
            </w:r>
          </w:p>
        </w:tc>
        <w:tc>
          <w:tcPr>
            <w:tcW w:w="8761" w:type="dxa"/>
            <w:shd w:val="clear" w:color="auto" w:fill="auto"/>
            <w:vAlign w:val="center"/>
            <w:hideMark/>
          </w:tcPr>
          <w:p w14:paraId="4B802A5B" w14:textId="0C606BF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Existing lighting controls are staying as is</w:t>
            </w:r>
            <w:r>
              <w:rPr>
                <w:rFonts w:eastAsia="Times New Roman" w:cs="Calibri"/>
                <w:color w:val="000000"/>
                <w:lang w:val="en-US"/>
              </w:rPr>
              <w:t xml:space="preserve">. </w:t>
            </w:r>
          </w:p>
        </w:tc>
      </w:tr>
      <w:tr w:rsidR="004D4AF8" w:rsidRPr="004D4AF8" w14:paraId="5E2F8F75" w14:textId="77777777" w:rsidTr="004D4AF8">
        <w:trPr>
          <w:trHeight w:val="346"/>
        </w:trPr>
        <w:tc>
          <w:tcPr>
            <w:tcW w:w="1440" w:type="dxa"/>
            <w:shd w:val="clear" w:color="auto" w:fill="0070C0"/>
            <w:noWrap/>
            <w:vAlign w:val="center"/>
            <w:hideMark/>
          </w:tcPr>
          <w:p w14:paraId="2123B4D9"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0010</w:t>
            </w:r>
          </w:p>
        </w:tc>
        <w:tc>
          <w:tcPr>
            <w:tcW w:w="8761" w:type="dxa"/>
            <w:shd w:val="clear" w:color="auto" w:fill="auto"/>
            <w:vAlign w:val="center"/>
            <w:hideMark/>
          </w:tcPr>
          <w:p w14:paraId="71DD9F27" w14:textId="0A76FF7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No existing lighting controls within the building</w:t>
            </w:r>
            <w:r>
              <w:rPr>
                <w:rFonts w:eastAsia="Times New Roman" w:cs="Calibri"/>
                <w:color w:val="000000"/>
                <w:lang w:val="en-US"/>
              </w:rPr>
              <w:t xml:space="preserve">. </w:t>
            </w:r>
          </w:p>
        </w:tc>
      </w:tr>
      <w:tr w:rsidR="004D4AF8" w:rsidRPr="004D4AF8" w14:paraId="5564AC37" w14:textId="77777777" w:rsidTr="004D4AF8">
        <w:trPr>
          <w:trHeight w:val="387"/>
        </w:trPr>
        <w:tc>
          <w:tcPr>
            <w:tcW w:w="1440" w:type="dxa"/>
            <w:shd w:val="clear" w:color="auto" w:fill="0070C0"/>
            <w:noWrap/>
            <w:vAlign w:val="center"/>
            <w:hideMark/>
          </w:tcPr>
          <w:p w14:paraId="619F51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0011</w:t>
            </w:r>
          </w:p>
        </w:tc>
        <w:tc>
          <w:tcPr>
            <w:tcW w:w="8761" w:type="dxa"/>
            <w:shd w:val="clear" w:color="auto" w:fill="auto"/>
            <w:vAlign w:val="center"/>
            <w:hideMark/>
          </w:tcPr>
          <w:p w14:paraId="380FE8D9" w14:textId="771CCF6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light fittings should be purchased through the contractor, but specifically through our contact Shaun Musgrave - Shaun.Musgrave@whitecroftlight.com</w:t>
            </w:r>
            <w:r>
              <w:rPr>
                <w:rFonts w:eastAsia="Times New Roman" w:cs="Calibri"/>
                <w:color w:val="000000"/>
                <w:lang w:val="en-US"/>
              </w:rPr>
              <w:t>.</w:t>
            </w:r>
          </w:p>
        </w:tc>
      </w:tr>
      <w:tr w:rsidR="004D4AF8" w:rsidRPr="004D4AF8" w14:paraId="072E0BF8" w14:textId="77777777" w:rsidTr="004D4AF8">
        <w:trPr>
          <w:trHeight w:val="875"/>
        </w:trPr>
        <w:tc>
          <w:tcPr>
            <w:tcW w:w="1440" w:type="dxa"/>
            <w:shd w:val="clear" w:color="auto" w:fill="0070C0"/>
            <w:noWrap/>
            <w:vAlign w:val="center"/>
            <w:hideMark/>
          </w:tcPr>
          <w:p w14:paraId="122F9C97"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0012</w:t>
            </w:r>
          </w:p>
        </w:tc>
        <w:tc>
          <w:tcPr>
            <w:tcW w:w="8761" w:type="dxa"/>
            <w:shd w:val="clear" w:color="auto" w:fill="auto"/>
            <w:vAlign w:val="center"/>
            <w:hideMark/>
          </w:tcPr>
          <w:p w14:paraId="479701D4" w14:textId="4C103B6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school is responsible for moving furniture and school items this should be properly programmed in once a contractor has been appointed. The contractor should provide a schedule and advise what furniture they require moving. If the contractor has issue with this, we are happy to discuss however, we just found it easier the past to give the responsibility to school in case of an item being lost or damaged</w:t>
            </w:r>
            <w:r>
              <w:rPr>
                <w:rFonts w:eastAsia="Times New Roman" w:cs="Calibri"/>
                <w:color w:val="000000"/>
                <w:lang w:val="en-US"/>
              </w:rPr>
              <w:t xml:space="preserve">. </w:t>
            </w:r>
          </w:p>
        </w:tc>
      </w:tr>
      <w:tr w:rsidR="004D4AF8" w:rsidRPr="004D4AF8" w14:paraId="056E9A7A" w14:textId="77777777" w:rsidTr="004D4AF8">
        <w:trPr>
          <w:trHeight w:val="85"/>
        </w:trPr>
        <w:tc>
          <w:tcPr>
            <w:tcW w:w="1440" w:type="dxa"/>
            <w:shd w:val="clear" w:color="auto" w:fill="0070C0"/>
            <w:noWrap/>
            <w:vAlign w:val="center"/>
            <w:hideMark/>
          </w:tcPr>
          <w:p w14:paraId="0C8DD66E"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0013</w:t>
            </w:r>
          </w:p>
        </w:tc>
        <w:tc>
          <w:tcPr>
            <w:tcW w:w="8761" w:type="dxa"/>
            <w:shd w:val="clear" w:color="auto" w:fill="auto"/>
            <w:vAlign w:val="center"/>
            <w:hideMark/>
          </w:tcPr>
          <w:p w14:paraId="3867E951" w14:textId="16723D2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As per the above, </w:t>
            </w:r>
            <w:r>
              <w:rPr>
                <w:rFonts w:eastAsia="Times New Roman" w:cs="Calibri"/>
                <w:color w:val="000000"/>
                <w:lang w:val="en-US"/>
              </w:rPr>
              <w:t>we</w:t>
            </w:r>
            <w:r w:rsidRPr="004D4AF8">
              <w:rPr>
                <w:rFonts w:eastAsia="Times New Roman" w:cs="Calibri"/>
                <w:color w:val="000000"/>
                <w:lang w:val="en-US"/>
              </w:rPr>
              <w:t xml:space="preserve"> can work with the contractor to determine how best to protect the existing furniture depending on risks - i.e. nature of the works around the area. </w:t>
            </w:r>
          </w:p>
        </w:tc>
      </w:tr>
      <w:tr w:rsidR="004D4AF8" w:rsidRPr="004D4AF8" w14:paraId="7726F1EA" w14:textId="77777777" w:rsidTr="004D4AF8">
        <w:trPr>
          <w:trHeight w:val="600"/>
        </w:trPr>
        <w:tc>
          <w:tcPr>
            <w:tcW w:w="1440" w:type="dxa"/>
            <w:shd w:val="clear" w:color="auto" w:fill="0070C0"/>
            <w:noWrap/>
            <w:vAlign w:val="center"/>
            <w:hideMark/>
          </w:tcPr>
          <w:p w14:paraId="7F28E9D2"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0014</w:t>
            </w:r>
          </w:p>
        </w:tc>
        <w:tc>
          <w:tcPr>
            <w:tcW w:w="8761" w:type="dxa"/>
            <w:shd w:val="clear" w:color="auto" w:fill="auto"/>
            <w:vAlign w:val="center"/>
            <w:hideMark/>
          </w:tcPr>
          <w:p w14:paraId="5F9F23A2" w14:textId="73FD79A1"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There is a Main Summary within the Tender Package the contractors should complete as a Tender Summary. </w:t>
            </w:r>
          </w:p>
        </w:tc>
      </w:tr>
      <w:tr w:rsidR="004D4AF8" w:rsidRPr="004D4AF8" w14:paraId="17AA6107" w14:textId="77777777" w:rsidTr="004D4AF8">
        <w:trPr>
          <w:trHeight w:val="85"/>
        </w:trPr>
        <w:tc>
          <w:tcPr>
            <w:tcW w:w="1440" w:type="dxa"/>
            <w:shd w:val="clear" w:color="auto" w:fill="0070C0"/>
            <w:noWrap/>
            <w:vAlign w:val="center"/>
            <w:hideMark/>
          </w:tcPr>
          <w:p w14:paraId="2C1B85B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0015</w:t>
            </w:r>
          </w:p>
        </w:tc>
        <w:tc>
          <w:tcPr>
            <w:tcW w:w="8761" w:type="dxa"/>
            <w:shd w:val="clear" w:color="auto" w:fill="auto"/>
            <w:vAlign w:val="center"/>
            <w:hideMark/>
          </w:tcPr>
          <w:p w14:paraId="36E55994" w14:textId="31A9875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type of contract for the works will be </w:t>
            </w:r>
            <w:r w:rsidR="00C61436" w:rsidRPr="00C61436">
              <w:rPr>
                <w:rFonts w:eastAsia="Times New Roman" w:cs="Calibri"/>
                <w:color w:val="000000"/>
                <w:lang w:val="en-US"/>
              </w:rPr>
              <w:t>a JCT Intermediate Contract</w:t>
            </w:r>
            <w:r w:rsidR="00C61436">
              <w:rPr>
                <w:rFonts w:eastAsia="Times New Roman" w:cs="Calibri"/>
                <w:color w:val="000000"/>
                <w:lang w:val="en-US"/>
              </w:rPr>
              <w:t xml:space="preserve">. </w:t>
            </w:r>
          </w:p>
        </w:tc>
      </w:tr>
      <w:tr w:rsidR="009D61EB" w:rsidRPr="004D4AF8" w14:paraId="54B3A71F" w14:textId="77777777" w:rsidTr="004D4AF8">
        <w:trPr>
          <w:trHeight w:val="85"/>
        </w:trPr>
        <w:tc>
          <w:tcPr>
            <w:tcW w:w="1440" w:type="dxa"/>
            <w:shd w:val="clear" w:color="auto" w:fill="0070C0"/>
            <w:noWrap/>
            <w:vAlign w:val="center"/>
          </w:tcPr>
          <w:p w14:paraId="3B4437CB" w14:textId="05DBAA16" w:rsidR="009D61EB" w:rsidRPr="004D4AF8" w:rsidRDefault="009D61EB" w:rsidP="009D61EB">
            <w:pPr>
              <w:spacing w:after="0" w:line="240" w:lineRule="auto"/>
              <w:jc w:val="center"/>
              <w:rPr>
                <w:rFonts w:eastAsia="Times New Roman" w:cs="Calibri"/>
                <w:b/>
                <w:bCs/>
                <w:color w:val="FFFFFF" w:themeColor="background1"/>
                <w:lang w:val="en-US"/>
              </w:rPr>
            </w:pPr>
            <w:r>
              <w:rPr>
                <w:rFonts w:eastAsia="Times New Roman" w:cs="Calibri"/>
                <w:b/>
                <w:bCs/>
                <w:color w:val="FFFFFF" w:themeColor="background1"/>
                <w:lang w:val="en-US"/>
              </w:rPr>
              <w:t>0016</w:t>
            </w:r>
          </w:p>
        </w:tc>
        <w:tc>
          <w:tcPr>
            <w:tcW w:w="8761" w:type="dxa"/>
            <w:shd w:val="clear" w:color="auto" w:fill="auto"/>
            <w:vAlign w:val="center"/>
          </w:tcPr>
          <w:p w14:paraId="431D4382" w14:textId="5C00B286" w:rsidR="009D61EB" w:rsidRPr="004D4AF8" w:rsidRDefault="009D61EB" w:rsidP="004D4AF8">
            <w:pPr>
              <w:spacing w:after="0" w:line="240" w:lineRule="auto"/>
              <w:rPr>
                <w:rFonts w:eastAsia="Times New Roman" w:cs="Calibri"/>
                <w:color w:val="000000"/>
                <w:lang w:val="en-US"/>
              </w:rPr>
            </w:pPr>
            <w:r>
              <w:rPr>
                <w:rFonts w:eastAsia="Times New Roman" w:cs="Calibri"/>
                <w:color w:val="000000"/>
                <w:lang w:val="en-US"/>
              </w:rPr>
              <w:t xml:space="preserve">Please can all contractors provide costing for the standard fitting as well as a Dali Option. This has been reflected in the Main Summary Sheet. </w:t>
            </w:r>
          </w:p>
        </w:tc>
      </w:tr>
    </w:tbl>
    <w:p w14:paraId="7868AFED" w14:textId="570C4EA5" w:rsidR="004331D1" w:rsidRDefault="004331D1" w:rsidP="004536C6">
      <w:pPr>
        <w:spacing w:after="0"/>
        <w:rPr>
          <w:b/>
          <w:sz w:val="40"/>
          <w:highlight w:val="yellow"/>
        </w:rPr>
      </w:pPr>
    </w:p>
    <w:sectPr w:rsidR="004331D1" w:rsidSect="00F5580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43DD" w14:textId="77777777" w:rsidR="00CA6964" w:rsidRDefault="00CA6964" w:rsidP="00D8485D">
      <w:pPr>
        <w:spacing w:after="0" w:line="240" w:lineRule="auto"/>
      </w:pPr>
      <w:r>
        <w:separator/>
      </w:r>
    </w:p>
  </w:endnote>
  <w:endnote w:type="continuationSeparator" w:id="0">
    <w:p w14:paraId="1F2C7F28" w14:textId="77777777" w:rsidR="00CA6964" w:rsidRDefault="00CA6964" w:rsidP="00D8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8E04" w14:textId="77777777" w:rsidR="00060051" w:rsidRPr="0013392E" w:rsidRDefault="00060051" w:rsidP="00060051">
    <w:pPr>
      <w:pStyle w:val="Footer"/>
      <w:jc w:val="right"/>
    </w:pPr>
    <w:r w:rsidRPr="0013392E">
      <w:t>Partnership</w:t>
    </w:r>
    <w:r>
      <w:t>s</w:t>
    </w:r>
    <w:r w:rsidRPr="0013392E">
      <w:t xml:space="preserve"> | </w:t>
    </w:r>
    <w:r w:rsidRPr="00371B31">
      <w:rPr>
        <w:color w:val="0070C0"/>
      </w:rPr>
      <w:t xml:space="preserve">Opportunity </w:t>
    </w:r>
    <w:r w:rsidRPr="0013392E">
      <w:t>| Integrity</w:t>
    </w:r>
    <w:r>
      <w:t xml:space="preserve"> | </w:t>
    </w:r>
    <w:r w:rsidRPr="00323E3B">
      <w:rPr>
        <w:color w:val="0070C0"/>
      </w:rPr>
      <w:t>Equity</w:t>
    </w:r>
    <w:r>
      <w:t xml:space="preserve"> | Excellence | </w:t>
    </w:r>
    <w:r w:rsidRPr="00323E3B">
      <w:rPr>
        <w:color w:val="0070C0"/>
      </w:rPr>
      <w:t>People-Centred</w:t>
    </w:r>
  </w:p>
  <w:p w14:paraId="1EFB33FB" w14:textId="5B983600" w:rsidR="004331D1" w:rsidRPr="00060051" w:rsidRDefault="004331D1" w:rsidP="0006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9098" w14:textId="77777777" w:rsidR="00CA6964" w:rsidRDefault="00CA6964" w:rsidP="00D8485D">
      <w:pPr>
        <w:spacing w:after="0" w:line="240" w:lineRule="auto"/>
      </w:pPr>
      <w:r>
        <w:separator/>
      </w:r>
    </w:p>
  </w:footnote>
  <w:footnote w:type="continuationSeparator" w:id="0">
    <w:p w14:paraId="6E064E66" w14:textId="77777777" w:rsidR="00CA6964" w:rsidRDefault="00CA6964" w:rsidP="00D8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0B9D" w14:textId="77777777" w:rsidR="00F81E48" w:rsidRDefault="00F81E48" w:rsidP="00D8485D">
    <w:pPr>
      <w:pStyle w:val="Header"/>
      <w:jc w:val="center"/>
    </w:pPr>
  </w:p>
  <w:p w14:paraId="5B724575" w14:textId="77777777" w:rsidR="00F81E48" w:rsidRDefault="00F81E48" w:rsidP="00D8485D">
    <w:pPr>
      <w:pStyle w:val="Header"/>
      <w:jc w:val="center"/>
    </w:pPr>
  </w:p>
  <w:p w14:paraId="76647711" w14:textId="77777777" w:rsidR="004568B0" w:rsidRDefault="004568B0" w:rsidP="004568B0">
    <w:pPr>
      <w:pStyle w:val="Header"/>
      <w:jc w:val="center"/>
      <w:rPr>
        <w:b/>
        <w:bCs/>
        <w:color w:val="000000" w:themeColor="text1"/>
        <w:sz w:val="30"/>
        <w:szCs w:val="30"/>
      </w:rPr>
    </w:pPr>
    <w:r>
      <w:rPr>
        <w:b/>
        <w:bCs/>
        <w:color w:val="000000" w:themeColor="text1"/>
        <w:sz w:val="30"/>
        <w:szCs w:val="30"/>
      </w:rPr>
      <w:t xml:space="preserve">ITT Clarifications </w:t>
    </w:r>
  </w:p>
  <w:p w14:paraId="57916954" w14:textId="003A5ABE" w:rsidR="004568B0" w:rsidRDefault="004568B0" w:rsidP="00D8485D">
    <w:pPr>
      <w:pStyle w:val="Header"/>
      <w:jc w:val="center"/>
      <w:rPr>
        <w:b/>
        <w:bCs/>
        <w:color w:val="000000" w:themeColor="text1"/>
        <w:sz w:val="30"/>
        <w:szCs w:val="30"/>
      </w:rPr>
    </w:pPr>
    <w:r>
      <w:rPr>
        <w:b/>
        <w:bCs/>
        <w:color w:val="000000" w:themeColor="text1"/>
        <w:sz w:val="30"/>
        <w:szCs w:val="30"/>
      </w:rPr>
      <w:t xml:space="preserve">Project: </w:t>
    </w:r>
    <w:r w:rsidR="00F81E48" w:rsidRPr="004536C6">
      <w:rPr>
        <w:b/>
        <w:bCs/>
        <w:noProof/>
        <w:color w:val="000000" w:themeColor="text1"/>
        <w:sz w:val="30"/>
        <w:szCs w:val="30"/>
        <w:lang w:eastAsia="en-GB"/>
      </w:rPr>
      <w:drawing>
        <wp:anchor distT="0" distB="0" distL="114300" distR="114300" simplePos="0" relativeHeight="251658240" behindDoc="0" locked="0" layoutInCell="1" allowOverlap="1" wp14:anchorId="3B5A9ED4" wp14:editId="0DDE0A50">
          <wp:simplePos x="0" y="0"/>
          <wp:positionH relativeFrom="column">
            <wp:posOffset>-314325</wp:posOffset>
          </wp:positionH>
          <wp:positionV relativeFrom="paragraph">
            <wp:posOffset>-353060</wp:posOffset>
          </wp:positionV>
          <wp:extent cx="2032080" cy="619125"/>
          <wp:effectExtent l="0" t="0" r="6350" b="0"/>
          <wp:wrapNone/>
          <wp:docPr id="7" name="Picture 7" descr="Consilium Acade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nsilium Academi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80" cy="619125"/>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00" w:themeColor="text1"/>
        <w:sz w:val="30"/>
        <w:szCs w:val="30"/>
      </w:rPr>
      <w:t xml:space="preserve">Washington Academy LED Install </w:t>
    </w:r>
  </w:p>
  <w:p w14:paraId="077F5913" w14:textId="1DC05C68" w:rsidR="004D4AF8" w:rsidRDefault="004D4AF8" w:rsidP="00D8485D">
    <w:pPr>
      <w:pStyle w:val="Header"/>
      <w:jc w:val="center"/>
      <w:rPr>
        <w:b/>
        <w:bCs/>
        <w:color w:val="000000" w:themeColor="text1"/>
        <w:sz w:val="30"/>
        <w:szCs w:val="30"/>
      </w:rPr>
    </w:pPr>
    <w:r>
      <w:rPr>
        <w:b/>
        <w:bCs/>
        <w:color w:val="000000" w:themeColor="text1"/>
        <w:sz w:val="30"/>
        <w:szCs w:val="30"/>
      </w:rPr>
      <w:t>V.</w:t>
    </w:r>
    <w:r w:rsidR="009D61EB">
      <w:rPr>
        <w:b/>
        <w:bCs/>
        <w:color w:val="000000" w:themeColor="text1"/>
        <w:sz w:val="30"/>
        <w:szCs w:val="30"/>
      </w:rPr>
      <w:t>2</w:t>
    </w:r>
  </w:p>
  <w:p w14:paraId="62434D80" w14:textId="5B159FFD" w:rsidR="004568B0" w:rsidRPr="004568B0" w:rsidRDefault="004568B0" w:rsidP="004568B0">
    <w:pPr>
      <w:pStyle w:val="Header"/>
      <w:jc w:val="center"/>
      <w:rPr>
        <w:b/>
        <w:bCs/>
        <w:color w:val="000000" w:themeColor="text1"/>
        <w:sz w:val="30"/>
        <w:szCs w:val="30"/>
      </w:rPr>
    </w:pPr>
    <w:r>
      <w:rPr>
        <w:b/>
        <w:bCs/>
        <w:color w:val="000000" w:themeColor="text1"/>
        <w:sz w:val="30"/>
        <w:szCs w:val="30"/>
      </w:rPr>
      <w:t xml:space="preserve">Date: </w:t>
    </w:r>
    <w:r w:rsidR="009D61EB">
      <w:rPr>
        <w:b/>
        <w:bCs/>
        <w:color w:val="000000" w:themeColor="text1"/>
        <w:sz w:val="30"/>
        <w:szCs w:val="30"/>
      </w:rPr>
      <w:t>30</w:t>
    </w:r>
    <w:r>
      <w:rPr>
        <w:b/>
        <w:bCs/>
        <w:color w:val="000000" w:themeColor="text1"/>
        <w:sz w:val="30"/>
        <w:szCs w:val="30"/>
      </w:rPr>
      <w:t>/11/2022</w:t>
    </w:r>
  </w:p>
  <w:p w14:paraId="5B572A96" w14:textId="77777777" w:rsidR="00D8485D" w:rsidRDefault="00D8485D" w:rsidP="00D848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6E22"/>
    <w:multiLevelType w:val="hybridMultilevel"/>
    <w:tmpl w:val="D550DF58"/>
    <w:lvl w:ilvl="0" w:tplc="78DAD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532CF9"/>
    <w:multiLevelType w:val="hybridMultilevel"/>
    <w:tmpl w:val="FE221BA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E6EE8"/>
    <w:multiLevelType w:val="hybridMultilevel"/>
    <w:tmpl w:val="0CE874CA"/>
    <w:lvl w:ilvl="0" w:tplc="AFFE5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12638"/>
    <w:multiLevelType w:val="hybridMultilevel"/>
    <w:tmpl w:val="337EEF6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5D"/>
    <w:rsid w:val="000261DC"/>
    <w:rsid w:val="00060051"/>
    <w:rsid w:val="0008006D"/>
    <w:rsid w:val="000B211B"/>
    <w:rsid w:val="000B511E"/>
    <w:rsid w:val="000E5690"/>
    <w:rsid w:val="000F44E8"/>
    <w:rsid w:val="000F5BFD"/>
    <w:rsid w:val="001157BB"/>
    <w:rsid w:val="00123D48"/>
    <w:rsid w:val="001340CB"/>
    <w:rsid w:val="001911DD"/>
    <w:rsid w:val="001A03F0"/>
    <w:rsid w:val="001A5013"/>
    <w:rsid w:val="001A6B35"/>
    <w:rsid w:val="001D1C6E"/>
    <w:rsid w:val="00204737"/>
    <w:rsid w:val="002708A7"/>
    <w:rsid w:val="002916E0"/>
    <w:rsid w:val="00293904"/>
    <w:rsid w:val="002A2676"/>
    <w:rsid w:val="002C4636"/>
    <w:rsid w:val="002E1BDC"/>
    <w:rsid w:val="003161F5"/>
    <w:rsid w:val="00326B4A"/>
    <w:rsid w:val="00336F64"/>
    <w:rsid w:val="00345A45"/>
    <w:rsid w:val="00372E98"/>
    <w:rsid w:val="003A163D"/>
    <w:rsid w:val="003A2122"/>
    <w:rsid w:val="003C646D"/>
    <w:rsid w:val="003C7C25"/>
    <w:rsid w:val="003D3B21"/>
    <w:rsid w:val="00421990"/>
    <w:rsid w:val="00430B19"/>
    <w:rsid w:val="004331D1"/>
    <w:rsid w:val="004536C6"/>
    <w:rsid w:val="004568B0"/>
    <w:rsid w:val="00473931"/>
    <w:rsid w:val="004C00F3"/>
    <w:rsid w:val="004C2B24"/>
    <w:rsid w:val="004D4AF8"/>
    <w:rsid w:val="004E794D"/>
    <w:rsid w:val="0053646A"/>
    <w:rsid w:val="00537FC5"/>
    <w:rsid w:val="00564D2E"/>
    <w:rsid w:val="00580679"/>
    <w:rsid w:val="005B6810"/>
    <w:rsid w:val="005D2A7E"/>
    <w:rsid w:val="0060491C"/>
    <w:rsid w:val="00610537"/>
    <w:rsid w:val="0061473A"/>
    <w:rsid w:val="006302C8"/>
    <w:rsid w:val="00654F03"/>
    <w:rsid w:val="00656F32"/>
    <w:rsid w:val="006A3CAF"/>
    <w:rsid w:val="006B3D4B"/>
    <w:rsid w:val="006E52AC"/>
    <w:rsid w:val="00706646"/>
    <w:rsid w:val="00714DB3"/>
    <w:rsid w:val="0072610A"/>
    <w:rsid w:val="00731F0B"/>
    <w:rsid w:val="00734941"/>
    <w:rsid w:val="00736046"/>
    <w:rsid w:val="007578CC"/>
    <w:rsid w:val="0075793D"/>
    <w:rsid w:val="007755D1"/>
    <w:rsid w:val="00794C42"/>
    <w:rsid w:val="007A57F4"/>
    <w:rsid w:val="00851827"/>
    <w:rsid w:val="00866820"/>
    <w:rsid w:val="00884BE2"/>
    <w:rsid w:val="00887344"/>
    <w:rsid w:val="00894BD3"/>
    <w:rsid w:val="008B5AA8"/>
    <w:rsid w:val="008D38A9"/>
    <w:rsid w:val="008D6B35"/>
    <w:rsid w:val="008E052D"/>
    <w:rsid w:val="00903EBC"/>
    <w:rsid w:val="00904C66"/>
    <w:rsid w:val="0090536B"/>
    <w:rsid w:val="00906E5A"/>
    <w:rsid w:val="00916CAE"/>
    <w:rsid w:val="00931EBF"/>
    <w:rsid w:val="00932ED9"/>
    <w:rsid w:val="009504BC"/>
    <w:rsid w:val="00973708"/>
    <w:rsid w:val="009966C9"/>
    <w:rsid w:val="009A5686"/>
    <w:rsid w:val="009C24B5"/>
    <w:rsid w:val="009C33C7"/>
    <w:rsid w:val="009D61EB"/>
    <w:rsid w:val="009F5414"/>
    <w:rsid w:val="00A1793D"/>
    <w:rsid w:val="00A33FF2"/>
    <w:rsid w:val="00AA26D6"/>
    <w:rsid w:val="00AB58B0"/>
    <w:rsid w:val="00AF7953"/>
    <w:rsid w:val="00B11946"/>
    <w:rsid w:val="00B14A12"/>
    <w:rsid w:val="00B23EF1"/>
    <w:rsid w:val="00B30279"/>
    <w:rsid w:val="00B302A4"/>
    <w:rsid w:val="00B40CA1"/>
    <w:rsid w:val="00B416DB"/>
    <w:rsid w:val="00B417E0"/>
    <w:rsid w:val="00B608C2"/>
    <w:rsid w:val="00B70CF3"/>
    <w:rsid w:val="00B72323"/>
    <w:rsid w:val="00B730BA"/>
    <w:rsid w:val="00BA1650"/>
    <w:rsid w:val="00BA455E"/>
    <w:rsid w:val="00C11A85"/>
    <w:rsid w:val="00C1424C"/>
    <w:rsid w:val="00C61436"/>
    <w:rsid w:val="00C61DF7"/>
    <w:rsid w:val="00C6248E"/>
    <w:rsid w:val="00CA6964"/>
    <w:rsid w:val="00CB3B21"/>
    <w:rsid w:val="00CC375B"/>
    <w:rsid w:val="00CE70A2"/>
    <w:rsid w:val="00D01CC0"/>
    <w:rsid w:val="00D24E28"/>
    <w:rsid w:val="00D27005"/>
    <w:rsid w:val="00D53019"/>
    <w:rsid w:val="00D552E4"/>
    <w:rsid w:val="00D66A58"/>
    <w:rsid w:val="00D8485D"/>
    <w:rsid w:val="00D92EE5"/>
    <w:rsid w:val="00DC3A63"/>
    <w:rsid w:val="00DF59DD"/>
    <w:rsid w:val="00E336F4"/>
    <w:rsid w:val="00E42FB0"/>
    <w:rsid w:val="00E51A29"/>
    <w:rsid w:val="00E742D4"/>
    <w:rsid w:val="00EA1037"/>
    <w:rsid w:val="00EA1B2B"/>
    <w:rsid w:val="00EA6578"/>
    <w:rsid w:val="00EE0A27"/>
    <w:rsid w:val="00EE7E0F"/>
    <w:rsid w:val="00F02630"/>
    <w:rsid w:val="00F10F0B"/>
    <w:rsid w:val="00F2305D"/>
    <w:rsid w:val="00F4247F"/>
    <w:rsid w:val="00F5580D"/>
    <w:rsid w:val="00F56CB5"/>
    <w:rsid w:val="00F6103D"/>
    <w:rsid w:val="00F76D54"/>
    <w:rsid w:val="00F81E48"/>
    <w:rsid w:val="00F87B42"/>
    <w:rsid w:val="00FC1464"/>
    <w:rsid w:val="00FD4861"/>
    <w:rsid w:val="00FF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7620"/>
  <w15:chartTrackingRefBased/>
  <w15:docId w15:val="{264539BB-DA9A-4290-BC2E-B1FC0A0C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5D"/>
  </w:style>
  <w:style w:type="paragraph" w:styleId="Footer">
    <w:name w:val="footer"/>
    <w:basedOn w:val="Normal"/>
    <w:link w:val="FooterChar"/>
    <w:uiPriority w:val="99"/>
    <w:unhideWhenUsed/>
    <w:rsid w:val="00D84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5D"/>
  </w:style>
  <w:style w:type="table" w:styleId="TableGrid">
    <w:name w:val="Table Grid"/>
    <w:basedOn w:val="TableNormal"/>
    <w:uiPriority w:val="39"/>
    <w:rsid w:val="00D8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9123">
      <w:bodyDiv w:val="1"/>
      <w:marLeft w:val="0"/>
      <w:marRight w:val="0"/>
      <w:marTop w:val="0"/>
      <w:marBottom w:val="0"/>
      <w:divBdr>
        <w:top w:val="none" w:sz="0" w:space="0" w:color="auto"/>
        <w:left w:val="none" w:sz="0" w:space="0" w:color="auto"/>
        <w:bottom w:val="none" w:sz="0" w:space="0" w:color="auto"/>
        <w:right w:val="none" w:sz="0" w:space="0" w:color="auto"/>
      </w:divBdr>
    </w:div>
    <w:div w:id="437068808">
      <w:bodyDiv w:val="1"/>
      <w:marLeft w:val="0"/>
      <w:marRight w:val="0"/>
      <w:marTop w:val="0"/>
      <w:marBottom w:val="0"/>
      <w:divBdr>
        <w:top w:val="none" w:sz="0" w:space="0" w:color="auto"/>
        <w:left w:val="none" w:sz="0" w:space="0" w:color="auto"/>
        <w:bottom w:val="none" w:sz="0" w:space="0" w:color="auto"/>
        <w:right w:val="none" w:sz="0" w:space="0" w:color="auto"/>
      </w:divBdr>
    </w:div>
    <w:div w:id="640892639">
      <w:bodyDiv w:val="1"/>
      <w:marLeft w:val="0"/>
      <w:marRight w:val="0"/>
      <w:marTop w:val="0"/>
      <w:marBottom w:val="0"/>
      <w:divBdr>
        <w:top w:val="none" w:sz="0" w:space="0" w:color="auto"/>
        <w:left w:val="none" w:sz="0" w:space="0" w:color="auto"/>
        <w:bottom w:val="none" w:sz="0" w:space="0" w:color="auto"/>
        <w:right w:val="none" w:sz="0" w:space="0" w:color="auto"/>
      </w:divBdr>
    </w:div>
    <w:div w:id="1006634919">
      <w:bodyDiv w:val="1"/>
      <w:marLeft w:val="0"/>
      <w:marRight w:val="0"/>
      <w:marTop w:val="0"/>
      <w:marBottom w:val="0"/>
      <w:divBdr>
        <w:top w:val="none" w:sz="0" w:space="0" w:color="auto"/>
        <w:left w:val="none" w:sz="0" w:space="0" w:color="auto"/>
        <w:bottom w:val="none" w:sz="0" w:space="0" w:color="auto"/>
        <w:right w:val="none" w:sz="0" w:space="0" w:color="auto"/>
      </w:divBdr>
    </w:div>
    <w:div w:id="1500653106">
      <w:bodyDiv w:val="1"/>
      <w:marLeft w:val="0"/>
      <w:marRight w:val="0"/>
      <w:marTop w:val="0"/>
      <w:marBottom w:val="0"/>
      <w:divBdr>
        <w:top w:val="none" w:sz="0" w:space="0" w:color="auto"/>
        <w:left w:val="none" w:sz="0" w:space="0" w:color="auto"/>
        <w:bottom w:val="none" w:sz="0" w:space="0" w:color="auto"/>
        <w:right w:val="none" w:sz="0" w:space="0" w:color="auto"/>
      </w:divBdr>
    </w:div>
    <w:div w:id="1509052493">
      <w:bodyDiv w:val="1"/>
      <w:marLeft w:val="0"/>
      <w:marRight w:val="0"/>
      <w:marTop w:val="0"/>
      <w:marBottom w:val="0"/>
      <w:divBdr>
        <w:top w:val="none" w:sz="0" w:space="0" w:color="auto"/>
        <w:left w:val="none" w:sz="0" w:space="0" w:color="auto"/>
        <w:bottom w:val="none" w:sz="0" w:space="0" w:color="auto"/>
        <w:right w:val="none" w:sz="0" w:space="0" w:color="auto"/>
      </w:divBdr>
    </w:div>
    <w:div w:id="19849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5" ma:contentTypeDescription="Create a new document." ma:contentTypeScope="" ma:versionID="5240d7238977bef26c42e8f1ca96ece4">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7e63a6714bf2152264e4340dc82eb099"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2edd0d-423c-41fe-945b-305d313686fa}" ma:internalName="TaxCatchAll" ma:showField="CatchAllData" ma:web="6862d2a5-1538-42b5-ba0a-2b60b860d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2d2a5-1538-42b5-ba0a-2b60b860d61c" xsi:nil="true"/>
    <lcf76f155ced4ddcb4097134ff3c332f xmlns="5f41859b-1065-4bec-88b2-d9b4609bb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9986D-DAE9-4342-8920-413322F0D513}">
  <ds:schemaRefs>
    <ds:schemaRef ds:uri="http://schemas.microsoft.com/sharepoint/v3/contenttype/forms"/>
  </ds:schemaRefs>
</ds:datastoreItem>
</file>

<file path=customXml/itemProps2.xml><?xml version="1.0" encoding="utf-8"?>
<ds:datastoreItem xmlns:ds="http://schemas.openxmlformats.org/officeDocument/2006/customXml" ds:itemID="{F6F9AD47-1A75-49D6-8FFF-1C489343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859b-1065-4bec-88b2-d9b4609bb523"/>
    <ds:schemaRef ds:uri="6862d2a5-1538-42b5-ba0a-2b60b860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279CE-88E9-45BD-B276-961ACC7DE593}">
  <ds:schemaRefs>
    <ds:schemaRef ds:uri="http://schemas.microsoft.com/office/2006/metadata/properties"/>
    <ds:schemaRef ds:uri="http://schemas.microsoft.com/office/infopath/2007/PartnerControls"/>
    <ds:schemaRef ds:uri="6862d2a5-1538-42b5-ba0a-2b60b860d61c"/>
    <ds:schemaRef ds:uri="5f41859b-1065-4bec-88b2-d9b4609bb5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Suzie McNicholas</cp:lastModifiedBy>
  <cp:revision>3</cp:revision>
  <cp:lastPrinted>2019-12-02T18:29:00Z</cp:lastPrinted>
  <dcterms:created xsi:type="dcterms:W3CDTF">2022-11-30T10:28:00Z</dcterms:created>
  <dcterms:modified xsi:type="dcterms:W3CDTF">2022-11-30T10:29:00Z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y fmtid="{D5CDD505-2E9C-101B-9397-08002B2CF9AE}" pid="3" name="MediaServiceImageTags">
    <vt:lpwstr/>
  </property>
</Properties>
</file>