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10E" w:rsidRDefault="001C305D">
      <w:pPr>
        <w:spacing w:after="240" w:line="240" w:lineRule="auto"/>
        <w:jc w:val="both"/>
        <w:rPr>
          <w:rFonts w:ascii="Arial" w:eastAsia="Arial" w:hAnsi="Arial" w:cs="Arial"/>
          <w:sz w:val="40"/>
          <w:szCs w:val="40"/>
        </w:rPr>
      </w:pPr>
      <w:r>
        <w:rPr>
          <w:rFonts w:ascii="Arial" w:eastAsia="Arial" w:hAnsi="Arial" w:cs="Arial"/>
          <w:sz w:val="40"/>
          <w:szCs w:val="40"/>
        </w:rPr>
        <w:t xml:space="preserve">Attachment 5: Order Form </w:t>
      </w:r>
    </w:p>
    <w:p w:rsidR="003C410E" w:rsidRDefault="003C410E">
      <w:pPr>
        <w:spacing w:after="240" w:line="240" w:lineRule="auto"/>
        <w:jc w:val="both"/>
        <w:rPr>
          <w:rFonts w:ascii="Arial" w:eastAsia="Arial" w:hAnsi="Arial" w:cs="Arial"/>
          <w:sz w:val="40"/>
          <w:szCs w:val="40"/>
        </w:rPr>
      </w:pPr>
      <w:bookmarkStart w:id="0" w:name="_heading=h.u7z4qjce3q4f" w:colFirst="0" w:colLast="0"/>
      <w:bookmarkEnd w:id="0"/>
    </w:p>
    <w:p w:rsidR="003C410E" w:rsidRDefault="003C410E">
      <w:pPr>
        <w:spacing w:after="240" w:line="240" w:lineRule="auto"/>
        <w:jc w:val="both"/>
        <w:rPr>
          <w:rFonts w:ascii="Arial" w:eastAsia="Arial" w:hAnsi="Arial" w:cs="Arial"/>
          <w:sz w:val="40"/>
          <w:szCs w:val="40"/>
        </w:rPr>
      </w:pPr>
      <w:bookmarkStart w:id="1" w:name="_heading=h.c17qnbc4iq9x" w:colFirst="0" w:colLast="0"/>
      <w:bookmarkEnd w:id="1"/>
    </w:p>
    <w:p w:rsidR="003C410E" w:rsidRDefault="003C410E">
      <w:pPr>
        <w:spacing w:after="0" w:line="259" w:lineRule="auto"/>
        <w:rPr>
          <w:rFonts w:ascii="Arial" w:eastAsia="Arial" w:hAnsi="Arial" w:cs="Arial"/>
          <w:b/>
          <w:sz w:val="36"/>
          <w:szCs w:val="36"/>
        </w:rPr>
      </w:pPr>
      <w:bookmarkStart w:id="2" w:name="_heading=h.m9vtm2ftyuf7" w:colFirst="0" w:colLast="0"/>
      <w:bookmarkEnd w:id="2"/>
    </w:p>
    <w:p w:rsidR="003C410E" w:rsidRDefault="001C305D">
      <w:pPr>
        <w:spacing w:after="160" w:line="259" w:lineRule="auto"/>
        <w:rPr>
          <w:rFonts w:ascii="Arial" w:eastAsia="Arial" w:hAnsi="Arial" w:cs="Arial"/>
          <w:sz w:val="36"/>
          <w:szCs w:val="36"/>
        </w:rPr>
      </w:pPr>
      <w:r>
        <w:rPr>
          <w:rFonts w:ascii="Arial" w:eastAsia="Arial" w:hAnsi="Arial" w:cs="Arial"/>
          <w:sz w:val="36"/>
          <w:szCs w:val="36"/>
        </w:rPr>
        <w:t xml:space="preserve">Contract Title: Provision of Total Facilities Management Services at The National Archives – </w:t>
      </w:r>
    </w:p>
    <w:p w:rsidR="003C410E" w:rsidRDefault="001C305D">
      <w:pPr>
        <w:spacing w:after="160" w:line="259" w:lineRule="auto"/>
        <w:rPr>
          <w:rFonts w:ascii="Arial" w:eastAsia="Arial" w:hAnsi="Arial" w:cs="Arial"/>
          <w:sz w:val="36"/>
          <w:szCs w:val="36"/>
        </w:rPr>
      </w:pPr>
      <w:r>
        <w:rPr>
          <w:rFonts w:ascii="Arial" w:eastAsia="Arial" w:hAnsi="Arial" w:cs="Arial"/>
          <w:sz w:val="36"/>
          <w:szCs w:val="36"/>
        </w:rPr>
        <w:t>Contract reference: CCZ124A02</w:t>
      </w:r>
    </w:p>
    <w:p w:rsidR="003C410E" w:rsidRDefault="003C410E">
      <w:pPr>
        <w:spacing w:after="0" w:line="259" w:lineRule="auto"/>
        <w:rPr>
          <w:rFonts w:ascii="Arial" w:eastAsia="Arial" w:hAnsi="Arial" w:cs="Arial"/>
          <w:b/>
          <w:sz w:val="36"/>
          <w:szCs w:val="36"/>
        </w:rPr>
      </w:pPr>
      <w:bookmarkStart w:id="3" w:name="_heading=h.il0ltn16o2us" w:colFirst="0" w:colLast="0"/>
      <w:bookmarkEnd w:id="3"/>
    </w:p>
    <w:p w:rsidR="003C410E" w:rsidRDefault="001C305D">
      <w:pPr>
        <w:spacing w:after="0" w:line="259" w:lineRule="auto"/>
        <w:rPr>
          <w:rFonts w:ascii="Arial" w:eastAsia="Arial" w:hAnsi="Arial" w:cs="Arial"/>
          <w:b/>
          <w:sz w:val="36"/>
          <w:szCs w:val="36"/>
        </w:rPr>
      </w:pPr>
      <w:bookmarkStart w:id="4" w:name="_heading=h.u2z0fd92aomh" w:colFirst="0" w:colLast="0"/>
      <w:bookmarkEnd w:id="4"/>
      <w:r>
        <w:br w:type="page"/>
      </w:r>
    </w:p>
    <w:p w:rsidR="003C410E" w:rsidRDefault="001C305D">
      <w:pPr>
        <w:spacing w:after="0" w:line="259" w:lineRule="auto"/>
        <w:rPr>
          <w:rFonts w:ascii="Arial" w:eastAsia="Arial" w:hAnsi="Arial" w:cs="Arial"/>
          <w:b/>
          <w:sz w:val="36"/>
          <w:szCs w:val="36"/>
        </w:rPr>
      </w:pPr>
      <w:bookmarkStart w:id="5" w:name="_heading=h.kfqyxtdr0ta1" w:colFirst="0" w:colLast="0"/>
      <w:bookmarkEnd w:id="5"/>
      <w:r>
        <w:rPr>
          <w:rFonts w:ascii="Arial" w:eastAsia="Arial" w:hAnsi="Arial" w:cs="Arial"/>
          <w:b/>
          <w:sz w:val="36"/>
          <w:szCs w:val="36"/>
        </w:rPr>
        <w:lastRenderedPageBreak/>
        <w:t>Attachment 5 - Order Form</w:t>
      </w:r>
    </w:p>
    <w:p w:rsidR="003C410E" w:rsidRDefault="003C410E">
      <w:pPr>
        <w:spacing w:after="0" w:line="259" w:lineRule="auto"/>
        <w:rPr>
          <w:rFonts w:ascii="Arial" w:eastAsia="Arial" w:hAnsi="Arial" w:cs="Arial"/>
          <w:b/>
          <w:sz w:val="24"/>
          <w:szCs w:val="24"/>
        </w:rPr>
      </w:pPr>
    </w:p>
    <w:p w:rsidR="003C410E" w:rsidRDefault="001C305D">
      <w:pPr>
        <w:spacing w:after="0" w:line="259" w:lineRule="auto"/>
        <w:rPr>
          <w:rFonts w:ascii="Arial" w:eastAsia="Arial" w:hAnsi="Arial" w:cs="Arial"/>
          <w:b/>
          <w:sz w:val="24"/>
          <w:szCs w:val="24"/>
        </w:rPr>
      </w:pPr>
      <w:r>
        <w:rPr>
          <w:rFonts w:ascii="Arial" w:eastAsia="Arial" w:hAnsi="Arial" w:cs="Arial"/>
          <w:b/>
          <w:sz w:val="24"/>
          <w:szCs w:val="24"/>
        </w:rPr>
        <w:t xml:space="preserve">Order Form </w:t>
      </w:r>
    </w:p>
    <w:p w:rsidR="003C410E" w:rsidRDefault="003C410E">
      <w:pPr>
        <w:spacing w:after="0" w:line="259" w:lineRule="auto"/>
        <w:rPr>
          <w:rFonts w:ascii="Arial" w:eastAsia="Arial" w:hAnsi="Arial" w:cs="Arial"/>
          <w:b/>
          <w:sz w:val="24"/>
          <w:szCs w:val="24"/>
        </w:rPr>
      </w:pPr>
    </w:p>
    <w:p w:rsidR="003C410E" w:rsidRDefault="001C305D">
      <w:pPr>
        <w:spacing w:after="0" w:line="240" w:lineRule="auto"/>
        <w:rPr>
          <w:rFonts w:ascii="Times New Roman" w:eastAsia="Times New Roman" w:hAnsi="Times New Roman"/>
          <w:sz w:val="24"/>
          <w:szCs w:val="24"/>
        </w:rPr>
      </w:pPr>
      <w:r>
        <w:rPr>
          <w:rFonts w:ascii="Arial" w:eastAsia="Arial" w:hAnsi="Arial" w:cs="Arial"/>
          <w:color w:val="000000"/>
          <w:sz w:val="24"/>
          <w:szCs w:val="24"/>
        </w:rPr>
        <w:t>CALL-OFF REFERENCE:</w:t>
      </w:r>
      <w:r>
        <w:rPr>
          <w:rFonts w:ascii="Arial" w:eastAsia="Arial" w:hAnsi="Arial" w:cs="Arial"/>
          <w:color w:val="000000"/>
          <w:sz w:val="24"/>
          <w:szCs w:val="24"/>
        </w:rPr>
        <w:tab/>
      </w:r>
      <w:r>
        <w:rPr>
          <w:rFonts w:ascii="Arial" w:eastAsia="Arial" w:hAnsi="Arial" w:cs="Arial"/>
          <w:color w:val="000000"/>
          <w:sz w:val="24"/>
          <w:szCs w:val="24"/>
        </w:rPr>
        <w:tab/>
        <w:t>CCZI24A02</w:t>
      </w:r>
    </w:p>
    <w:p w:rsidR="003C410E" w:rsidRDefault="003C410E">
      <w:pPr>
        <w:spacing w:after="0" w:line="240" w:lineRule="auto"/>
        <w:rPr>
          <w:rFonts w:ascii="Times New Roman" w:eastAsia="Times New Roman" w:hAnsi="Times New Roman"/>
          <w:sz w:val="24"/>
          <w:szCs w:val="24"/>
        </w:rPr>
      </w:pPr>
    </w:p>
    <w:p w:rsidR="003C410E" w:rsidRDefault="001C305D">
      <w:pPr>
        <w:spacing w:after="0" w:line="240" w:lineRule="auto"/>
        <w:rPr>
          <w:rFonts w:ascii="Times New Roman" w:eastAsia="Times New Roman" w:hAnsi="Times New Roman"/>
          <w:sz w:val="24"/>
          <w:szCs w:val="24"/>
        </w:rPr>
      </w:pPr>
      <w:r>
        <w:rPr>
          <w:rFonts w:ascii="Arial" w:eastAsia="Arial" w:hAnsi="Arial" w:cs="Arial"/>
          <w:color w:val="000000"/>
          <w:sz w:val="24"/>
          <w:szCs w:val="24"/>
        </w:rPr>
        <w:t>THE BUYER: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b/>
          <w:color w:val="000000"/>
          <w:sz w:val="24"/>
          <w:szCs w:val="24"/>
        </w:rPr>
        <w:t>The National Archives</w:t>
      </w:r>
    </w:p>
    <w:p w:rsidR="003C410E" w:rsidRDefault="001C305D">
      <w:pPr>
        <w:spacing w:after="0" w:line="240" w:lineRule="auto"/>
        <w:rPr>
          <w:rFonts w:ascii="Times New Roman" w:eastAsia="Times New Roman" w:hAnsi="Times New Roman"/>
          <w:sz w:val="24"/>
          <w:szCs w:val="24"/>
        </w:rPr>
      </w:pPr>
      <w:r>
        <w:rPr>
          <w:rFonts w:ascii="Arial" w:eastAsia="Arial" w:hAnsi="Arial" w:cs="Arial"/>
          <w:color w:val="000000"/>
          <w:sz w:val="24"/>
          <w:szCs w:val="24"/>
        </w:rPr>
        <w:t> </w:t>
      </w:r>
    </w:p>
    <w:p w:rsidR="003C410E" w:rsidRDefault="001C305D">
      <w:pPr>
        <w:spacing w:after="0" w:line="240" w:lineRule="auto"/>
        <w:rPr>
          <w:rFonts w:ascii="Times New Roman" w:eastAsia="Times New Roman" w:hAnsi="Times New Roman"/>
          <w:sz w:val="24"/>
          <w:szCs w:val="24"/>
        </w:rPr>
      </w:pPr>
      <w:r>
        <w:rPr>
          <w:rFonts w:ascii="Arial" w:eastAsia="Arial" w:hAnsi="Arial" w:cs="Arial"/>
          <w:color w:val="000000"/>
          <w:sz w:val="24"/>
          <w:szCs w:val="24"/>
        </w:rPr>
        <w:t>BUYER ADDRESS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Kew, Richmond, Surrey TW9 4DU</w:t>
      </w:r>
    </w:p>
    <w:p w:rsidR="003C410E" w:rsidRDefault="003C410E">
      <w:pPr>
        <w:spacing w:after="0" w:line="240" w:lineRule="auto"/>
        <w:rPr>
          <w:rFonts w:ascii="Times New Roman" w:eastAsia="Times New Roman" w:hAnsi="Times New Roman"/>
          <w:sz w:val="24"/>
          <w:szCs w:val="24"/>
        </w:rPr>
      </w:pPr>
    </w:p>
    <w:p w:rsidR="003C410E" w:rsidRDefault="001C305D">
      <w:pPr>
        <w:spacing w:line="240" w:lineRule="auto"/>
        <w:rPr>
          <w:rFonts w:ascii="Times New Roman" w:eastAsia="Times New Roman" w:hAnsi="Times New Roman"/>
          <w:sz w:val="24"/>
          <w:szCs w:val="24"/>
        </w:rPr>
      </w:pPr>
      <w:r>
        <w:rPr>
          <w:rFonts w:ascii="Arial" w:eastAsia="Arial" w:hAnsi="Arial" w:cs="Arial"/>
          <w:color w:val="000000"/>
          <w:sz w:val="24"/>
          <w:szCs w:val="24"/>
        </w:rPr>
        <w:t xml:space="preserve">THE SUPPLIER: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Equans Services Limited</w:t>
      </w:r>
      <w:r>
        <w:rPr>
          <w:rFonts w:ascii="Arial" w:eastAsia="Arial" w:hAnsi="Arial" w:cs="Arial"/>
          <w:b/>
          <w:color w:val="000000"/>
          <w:sz w:val="24"/>
          <w:szCs w:val="24"/>
        </w:rPr>
        <w:t> </w:t>
      </w:r>
    </w:p>
    <w:p w:rsidR="003C410E" w:rsidRDefault="001C305D">
      <w:pPr>
        <w:spacing w:line="240" w:lineRule="auto"/>
        <w:rPr>
          <w:rFonts w:ascii="Arial" w:eastAsia="Arial" w:hAnsi="Arial" w:cs="Arial"/>
          <w:color w:val="000000"/>
          <w:sz w:val="24"/>
          <w:szCs w:val="24"/>
        </w:rPr>
      </w:pPr>
      <w:r>
        <w:rPr>
          <w:rFonts w:ascii="Arial" w:eastAsia="Arial" w:hAnsi="Arial" w:cs="Arial"/>
          <w:color w:val="000000"/>
          <w:sz w:val="24"/>
          <w:szCs w:val="24"/>
        </w:rPr>
        <w:t>SUPPLIER ADDRESS:</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color w:val="000000"/>
          <w:sz w:val="24"/>
          <w:szCs w:val="24"/>
        </w:rPr>
        <w:t>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Floor, Neon</w:t>
      </w:r>
    </w:p>
    <w:p w:rsidR="003C410E" w:rsidRDefault="001C305D">
      <w:pPr>
        <w:spacing w:line="240" w:lineRule="auto"/>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color w:val="000000"/>
          <w:sz w:val="24"/>
          <w:szCs w:val="24"/>
        </w:rPr>
        <w:t>Q10 Quorum Business Park</w:t>
      </w:r>
    </w:p>
    <w:p w:rsidR="003C410E" w:rsidRDefault="001C305D">
      <w:pPr>
        <w:spacing w:line="240" w:lineRule="auto"/>
        <w:rPr>
          <w:rFonts w:ascii="Times New Roman" w:eastAsia="Times New Roman" w:hAnsi="Times New Roman"/>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Benton Lane, Newcastle upon Tyne   NE12 8BU</w:t>
      </w:r>
    </w:p>
    <w:p w:rsidR="003C410E" w:rsidRDefault="001C305D">
      <w:pPr>
        <w:spacing w:line="240" w:lineRule="auto"/>
        <w:rPr>
          <w:rFonts w:ascii="Times New Roman" w:eastAsia="Times New Roman" w:hAnsi="Times New Roman"/>
          <w:sz w:val="24"/>
          <w:szCs w:val="24"/>
        </w:rPr>
      </w:pPr>
      <w:r>
        <w:rPr>
          <w:rFonts w:ascii="Arial" w:eastAsia="Arial" w:hAnsi="Arial" w:cs="Arial"/>
          <w:color w:val="000000"/>
          <w:sz w:val="24"/>
          <w:szCs w:val="24"/>
        </w:rPr>
        <w:t>REGISTRATION NUMBER:</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color w:val="000000"/>
          <w:sz w:val="24"/>
          <w:szCs w:val="24"/>
        </w:rPr>
        <w:t>00598379</w:t>
      </w:r>
    </w:p>
    <w:p w:rsidR="003C410E" w:rsidRDefault="001C305D">
      <w:pPr>
        <w:spacing w:line="240" w:lineRule="auto"/>
        <w:rPr>
          <w:rFonts w:ascii="Times New Roman" w:eastAsia="Times New Roman" w:hAnsi="Times New Roman"/>
          <w:sz w:val="24"/>
          <w:szCs w:val="24"/>
        </w:rPr>
      </w:pPr>
      <w:r>
        <w:rPr>
          <w:rFonts w:ascii="Arial" w:eastAsia="Arial" w:hAnsi="Arial" w:cs="Arial"/>
          <w:color w:val="000000"/>
          <w:sz w:val="24"/>
          <w:szCs w:val="24"/>
        </w:rPr>
        <w:t xml:space="preserve">DUNS NUMBER:       </w:t>
      </w:r>
      <w:r>
        <w:rPr>
          <w:rFonts w:ascii="Arial" w:eastAsia="Arial" w:hAnsi="Arial" w:cs="Arial"/>
          <w:color w:val="000000"/>
          <w:sz w:val="24"/>
          <w:szCs w:val="24"/>
        </w:rPr>
        <w:tab/>
      </w:r>
      <w:r>
        <w:rPr>
          <w:rFonts w:ascii="Arial" w:eastAsia="Arial" w:hAnsi="Arial" w:cs="Arial"/>
          <w:color w:val="000000"/>
          <w:sz w:val="24"/>
          <w:szCs w:val="24"/>
        </w:rPr>
        <w:tab/>
        <w:t>225072453</w:t>
      </w:r>
    </w:p>
    <w:p w:rsidR="003C410E" w:rsidRDefault="003C410E">
      <w:pPr>
        <w:spacing w:after="0" w:line="240" w:lineRule="auto"/>
        <w:rPr>
          <w:rFonts w:ascii="Times New Roman" w:eastAsia="Times New Roman" w:hAnsi="Times New Roman"/>
          <w:sz w:val="24"/>
          <w:szCs w:val="24"/>
        </w:rPr>
      </w:pPr>
    </w:p>
    <w:p w:rsidR="003C410E" w:rsidRDefault="001C305D">
      <w:pPr>
        <w:spacing w:after="240" w:line="240" w:lineRule="auto"/>
        <w:rPr>
          <w:rFonts w:ascii="Times New Roman" w:eastAsia="Times New Roman" w:hAnsi="Times New Roman"/>
          <w:sz w:val="24"/>
          <w:szCs w:val="24"/>
        </w:rPr>
      </w:pPr>
      <w:r>
        <w:rPr>
          <w:rFonts w:ascii="Times New Roman" w:eastAsia="Times New Roman" w:hAnsi="Times New Roman"/>
          <w:sz w:val="24"/>
          <w:szCs w:val="24"/>
        </w:rPr>
        <w:br/>
      </w:r>
      <w:r>
        <w:rPr>
          <w:rFonts w:ascii="Arial" w:eastAsia="Arial" w:hAnsi="Arial" w:cs="Arial"/>
          <w:color w:val="000000"/>
          <w:sz w:val="24"/>
          <w:szCs w:val="24"/>
        </w:rPr>
        <w:t>APPLICABLE FRAMEWORK CONTRACT</w:t>
      </w:r>
      <w:r>
        <w:rPr>
          <w:rFonts w:ascii="Arial" w:eastAsia="Arial" w:hAnsi="Arial" w:cs="Arial"/>
          <w:b/>
          <w:color w:val="000000"/>
          <w:sz w:val="24"/>
          <w:szCs w:val="24"/>
        </w:rPr>
        <w:t>:</w:t>
      </w:r>
    </w:p>
    <w:p w:rsidR="003C410E" w:rsidRDefault="001C305D">
      <w:pPr>
        <w:spacing w:after="0" w:line="240" w:lineRule="auto"/>
        <w:jc w:val="both"/>
        <w:rPr>
          <w:rFonts w:ascii="Arial" w:eastAsia="Arial" w:hAnsi="Arial" w:cs="Arial"/>
          <w:color w:val="000000"/>
        </w:rPr>
      </w:pPr>
      <w:r>
        <w:rPr>
          <w:rFonts w:ascii="Arial" w:eastAsia="Arial" w:hAnsi="Arial" w:cs="Arial"/>
          <w:color w:val="000000"/>
        </w:rPr>
        <w:t>This Order Form is for the provision of the Call-Off Deliverables and dated 29 April 2025</w:t>
      </w:r>
    </w:p>
    <w:p w:rsidR="003C410E" w:rsidRDefault="003C410E">
      <w:pPr>
        <w:spacing w:after="0" w:line="240" w:lineRule="auto"/>
        <w:jc w:val="both"/>
        <w:rPr>
          <w:rFonts w:ascii="Times New Roman" w:eastAsia="Times New Roman" w:hAnsi="Times New Roman"/>
        </w:rPr>
      </w:pPr>
    </w:p>
    <w:p w:rsidR="003C410E" w:rsidRDefault="001C305D">
      <w:pPr>
        <w:spacing w:after="0" w:line="240" w:lineRule="auto"/>
        <w:jc w:val="both"/>
        <w:rPr>
          <w:rFonts w:ascii="Times New Roman" w:eastAsia="Times New Roman" w:hAnsi="Times New Roman"/>
          <w:sz w:val="24"/>
          <w:szCs w:val="24"/>
        </w:rPr>
      </w:pPr>
      <w:r>
        <w:rPr>
          <w:rFonts w:ascii="Arial" w:eastAsia="Arial" w:hAnsi="Arial" w:cs="Arial"/>
          <w:color w:val="000000"/>
        </w:rPr>
        <w:t>It is issued under the Framework Contract RM6232 Facilities Management and Workplace Services for the provision of Facilities Management and Workplace Services</w:t>
      </w:r>
      <w:r>
        <w:rPr>
          <w:rFonts w:ascii="Arial" w:eastAsia="Arial" w:hAnsi="Arial" w:cs="Arial"/>
          <w:color w:val="000000"/>
          <w:sz w:val="24"/>
          <w:szCs w:val="24"/>
        </w:rPr>
        <w:t>.   </w:t>
      </w:r>
    </w:p>
    <w:p w:rsidR="003C410E" w:rsidRDefault="003C410E">
      <w:pPr>
        <w:spacing w:after="0" w:line="240" w:lineRule="auto"/>
        <w:rPr>
          <w:rFonts w:ascii="Times New Roman" w:eastAsia="Times New Roman" w:hAnsi="Times New Roman"/>
          <w:sz w:val="24"/>
          <w:szCs w:val="24"/>
        </w:rPr>
      </w:pPr>
    </w:p>
    <w:p w:rsidR="003C410E" w:rsidRDefault="001C305D">
      <w:pPr>
        <w:spacing w:after="0" w:line="240" w:lineRule="auto"/>
        <w:ind w:hanging="2880"/>
        <w:rPr>
          <w:rFonts w:ascii="Times New Roman" w:eastAsia="Times New Roman" w:hAnsi="Times New Roman"/>
        </w:rPr>
      </w:pPr>
      <w:r>
        <w:rPr>
          <w:rFonts w:ascii="Arial" w:eastAsia="Arial" w:hAnsi="Arial" w:cs="Arial"/>
          <w:color w:val="000000"/>
          <w:sz w:val="24"/>
          <w:szCs w:val="24"/>
        </w:rPr>
        <w:t>CALL-</w:t>
      </w:r>
      <w:r>
        <w:rPr>
          <w:rFonts w:ascii="Arial" w:eastAsia="Arial" w:hAnsi="Arial" w:cs="Arial"/>
          <w:color w:val="000000"/>
        </w:rPr>
        <w:t>OFF                          LOT(S):</w:t>
      </w:r>
      <w:r>
        <w:rPr>
          <w:rFonts w:ascii="Arial" w:eastAsia="Arial" w:hAnsi="Arial" w:cs="Arial"/>
          <w:b/>
          <w:i/>
          <w:color w:val="000000"/>
        </w:rPr>
        <w:t> </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This Call-Off Contract is in relation to the fo</w:t>
      </w:r>
      <w:r>
        <w:rPr>
          <w:rFonts w:ascii="Arial" w:eastAsia="Arial" w:hAnsi="Arial" w:cs="Arial"/>
          <w:color w:val="000000"/>
        </w:rPr>
        <w:t>llowing Lot (please select)</w:t>
      </w:r>
    </w:p>
    <w:p w:rsidR="003C410E" w:rsidRDefault="003C410E">
      <w:pPr>
        <w:spacing w:after="0" w:line="240" w:lineRule="auto"/>
        <w:rPr>
          <w:rFonts w:ascii="Times New Roman" w:eastAsia="Times New Roman" w:hAnsi="Times New Roman"/>
        </w:rPr>
      </w:pPr>
    </w:p>
    <w:tbl>
      <w:tblPr>
        <w:tblStyle w:val="affff"/>
        <w:tblW w:w="8242" w:type="dxa"/>
        <w:tblLayout w:type="fixed"/>
        <w:tblLook w:val="0400" w:firstRow="0" w:lastRow="0" w:firstColumn="0" w:lastColumn="0" w:noHBand="0" w:noVBand="1"/>
      </w:tblPr>
      <w:tblGrid>
        <w:gridCol w:w="404"/>
        <w:gridCol w:w="2231"/>
        <w:gridCol w:w="5607"/>
      </w:tblGrid>
      <w:tr w:rsidR="003C410E">
        <w:tc>
          <w:tcPr>
            <w:tcW w:w="404"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rPr>
                <w:rFonts w:ascii="Times New Roman" w:eastAsia="Times New Roman" w:hAnsi="Times New Roman"/>
              </w:rPr>
            </w:pPr>
            <w:r>
              <w:rPr>
                <w:rFonts w:ascii="Arial" w:eastAsia="Arial" w:hAnsi="Arial" w:cs="Arial"/>
                <w:b/>
                <w:color w:val="000000"/>
              </w:rPr>
              <w:t>Lot</w:t>
            </w:r>
          </w:p>
        </w:tc>
        <w:tc>
          <w:tcPr>
            <w:tcW w:w="2231" w:type="dxa"/>
            <w:tcBorders>
              <w:top w:val="single" w:sz="4" w:space="0" w:color="95B3D7"/>
              <w:left w:val="single" w:sz="4" w:space="0" w:color="95B3D7"/>
              <w:bottom w:val="single" w:sz="4" w:space="0" w:color="95B3D7"/>
              <w:right w:val="single" w:sz="4" w:space="0" w:color="95B3D7"/>
            </w:tcBorders>
          </w:tcPr>
          <w:p w:rsidR="003C410E" w:rsidRDefault="001C305D">
            <w:pPr>
              <w:spacing w:after="0" w:line="240" w:lineRule="auto"/>
              <w:rPr>
                <w:rFonts w:ascii="Times New Roman" w:eastAsia="Times New Roman" w:hAnsi="Times New Roman"/>
              </w:rPr>
            </w:pPr>
            <w:r>
              <w:rPr>
                <w:rFonts w:ascii="Arial" w:eastAsia="Arial" w:hAnsi="Arial" w:cs="Arial"/>
                <w:b/>
                <w:color w:val="000000"/>
              </w:rPr>
              <w:t>Tick as appropriate</w:t>
            </w:r>
          </w:p>
        </w:tc>
        <w:tc>
          <w:tcPr>
            <w:tcW w:w="5607"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rPr>
                <w:rFonts w:ascii="Times New Roman" w:eastAsia="Times New Roman" w:hAnsi="Times New Roman"/>
              </w:rPr>
            </w:pPr>
            <w:r>
              <w:rPr>
                <w:rFonts w:ascii="Arial" w:eastAsia="Arial" w:hAnsi="Arial" w:cs="Arial"/>
                <w:b/>
                <w:color w:val="000000"/>
              </w:rPr>
              <w:t>Supplier accreditations required for the Lot</w:t>
            </w:r>
          </w:p>
        </w:tc>
      </w:tr>
      <w:tr w:rsidR="003C410E">
        <w:tc>
          <w:tcPr>
            <w:tcW w:w="404"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1a</w:t>
            </w:r>
          </w:p>
        </w:tc>
        <w:tc>
          <w:tcPr>
            <w:tcW w:w="2231" w:type="dxa"/>
            <w:tcBorders>
              <w:top w:val="single" w:sz="4" w:space="0" w:color="95B3D7"/>
              <w:left w:val="single" w:sz="4" w:space="0" w:color="95B3D7"/>
              <w:bottom w:val="single" w:sz="4" w:space="0" w:color="95B3D7"/>
              <w:right w:val="single" w:sz="4" w:space="0" w:color="95B3D7"/>
            </w:tcBorders>
          </w:tcPr>
          <w:p w:rsidR="003C410E" w:rsidRDefault="003C410E">
            <w:pPr>
              <w:spacing w:after="0" w:line="240" w:lineRule="auto"/>
              <w:rPr>
                <w:rFonts w:ascii="Times New Roman" w:eastAsia="Times New Roman" w:hAnsi="Times New Roman"/>
              </w:rPr>
            </w:pPr>
          </w:p>
        </w:tc>
        <w:tc>
          <w:tcPr>
            <w:tcW w:w="5607"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ISO 9001, ISO 14001, Cyber Essentials</w:t>
            </w:r>
          </w:p>
        </w:tc>
      </w:tr>
      <w:tr w:rsidR="003C410E">
        <w:tc>
          <w:tcPr>
            <w:tcW w:w="404"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1b</w:t>
            </w:r>
          </w:p>
        </w:tc>
        <w:tc>
          <w:tcPr>
            <w:tcW w:w="2231" w:type="dxa"/>
            <w:tcBorders>
              <w:top w:val="single" w:sz="4" w:space="0" w:color="95B3D7"/>
              <w:left w:val="single" w:sz="4" w:space="0" w:color="95B3D7"/>
              <w:bottom w:val="single" w:sz="4" w:space="0" w:color="95B3D7"/>
              <w:right w:val="single" w:sz="4" w:space="0" w:color="95B3D7"/>
            </w:tcBorders>
          </w:tcPr>
          <w:p w:rsidR="003C410E" w:rsidRDefault="001C305D">
            <w:pPr>
              <w:spacing w:after="0" w:line="240" w:lineRule="auto"/>
              <w:jc w:val="center"/>
              <w:rPr>
                <w:rFonts w:ascii="Times New Roman" w:eastAsia="Times New Roman" w:hAnsi="Times New Roman"/>
              </w:rPr>
            </w:pPr>
            <w:r>
              <w:rPr>
                <w:rFonts w:ascii="Times New Roman" w:eastAsia="Times New Roman" w:hAnsi="Times New Roman"/>
                <w:noProof/>
              </w:rPr>
              <w:drawing>
                <wp:inline distT="0" distB="0" distL="0" distR="0">
                  <wp:extent cx="260350" cy="260350"/>
                  <wp:effectExtent l="0" t="0" r="0" b="0"/>
                  <wp:docPr id="1934417231" name="image2.png" descr="Checkbox Ticked with solid fill"/>
                  <wp:cNvGraphicFramePr/>
                  <a:graphic xmlns:a="http://schemas.openxmlformats.org/drawingml/2006/main">
                    <a:graphicData uri="http://schemas.openxmlformats.org/drawingml/2006/picture">
                      <pic:pic xmlns:pic="http://schemas.openxmlformats.org/drawingml/2006/picture">
                        <pic:nvPicPr>
                          <pic:cNvPr id="0" name="image2.png" descr="Checkbox Ticked with solid fill"/>
                          <pic:cNvPicPr preferRelativeResize="0"/>
                        </pic:nvPicPr>
                        <pic:blipFill>
                          <a:blip r:embed="rId8"/>
                          <a:srcRect/>
                          <a:stretch>
                            <a:fillRect/>
                          </a:stretch>
                        </pic:blipFill>
                        <pic:spPr>
                          <a:xfrm>
                            <a:off x="0" y="0"/>
                            <a:ext cx="260350" cy="260350"/>
                          </a:xfrm>
                          <a:prstGeom prst="rect">
                            <a:avLst/>
                          </a:prstGeom>
                          <a:ln/>
                        </pic:spPr>
                      </pic:pic>
                    </a:graphicData>
                  </a:graphic>
                </wp:inline>
              </w:drawing>
            </w:r>
          </w:p>
        </w:tc>
        <w:tc>
          <w:tcPr>
            <w:tcW w:w="5607"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 xml:space="preserve">ISO 9001, ISO </w:t>
            </w:r>
            <w:proofErr w:type="gramStart"/>
            <w:r>
              <w:rPr>
                <w:rFonts w:ascii="Arial" w:eastAsia="Arial" w:hAnsi="Arial" w:cs="Arial"/>
                <w:color w:val="000000"/>
              </w:rPr>
              <w:t>14001 ,</w:t>
            </w:r>
            <w:proofErr w:type="gramEnd"/>
            <w:r>
              <w:rPr>
                <w:rFonts w:ascii="Arial" w:eastAsia="Arial" w:hAnsi="Arial" w:cs="Arial"/>
                <w:color w:val="000000"/>
              </w:rPr>
              <w:t xml:space="preserve"> Cyber Essentials</w:t>
            </w:r>
          </w:p>
        </w:tc>
      </w:tr>
      <w:tr w:rsidR="003C410E">
        <w:tc>
          <w:tcPr>
            <w:tcW w:w="404"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1c</w:t>
            </w:r>
          </w:p>
        </w:tc>
        <w:tc>
          <w:tcPr>
            <w:tcW w:w="2231" w:type="dxa"/>
            <w:tcBorders>
              <w:top w:val="single" w:sz="4" w:space="0" w:color="95B3D7"/>
              <w:left w:val="single" w:sz="4" w:space="0" w:color="95B3D7"/>
              <w:bottom w:val="single" w:sz="4" w:space="0" w:color="95B3D7"/>
              <w:right w:val="single" w:sz="4" w:space="0" w:color="95B3D7"/>
            </w:tcBorders>
          </w:tcPr>
          <w:p w:rsidR="003C410E" w:rsidRDefault="003C410E">
            <w:pPr>
              <w:spacing w:after="0" w:line="240" w:lineRule="auto"/>
              <w:rPr>
                <w:rFonts w:ascii="Times New Roman" w:eastAsia="Times New Roman" w:hAnsi="Times New Roman"/>
              </w:rPr>
            </w:pPr>
          </w:p>
        </w:tc>
        <w:tc>
          <w:tcPr>
            <w:tcW w:w="5607"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ISO 9001, ISO 14001, ISO 27001, Cyber Essentials </w:t>
            </w:r>
          </w:p>
        </w:tc>
      </w:tr>
      <w:tr w:rsidR="003C410E">
        <w:tc>
          <w:tcPr>
            <w:tcW w:w="404"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2a</w:t>
            </w:r>
          </w:p>
        </w:tc>
        <w:tc>
          <w:tcPr>
            <w:tcW w:w="2231" w:type="dxa"/>
            <w:tcBorders>
              <w:top w:val="single" w:sz="4" w:space="0" w:color="95B3D7"/>
              <w:left w:val="single" w:sz="4" w:space="0" w:color="95B3D7"/>
              <w:bottom w:val="single" w:sz="4" w:space="0" w:color="95B3D7"/>
              <w:right w:val="single" w:sz="4" w:space="0" w:color="95B3D7"/>
            </w:tcBorders>
          </w:tcPr>
          <w:p w:rsidR="003C410E" w:rsidRDefault="003C410E">
            <w:pPr>
              <w:spacing w:after="0" w:line="240" w:lineRule="auto"/>
              <w:rPr>
                <w:rFonts w:ascii="Times New Roman" w:eastAsia="Times New Roman" w:hAnsi="Times New Roman"/>
              </w:rPr>
            </w:pPr>
          </w:p>
        </w:tc>
        <w:tc>
          <w:tcPr>
            <w:tcW w:w="5607"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ISO 9001, ISO 14001, Cyber Essentials</w:t>
            </w:r>
          </w:p>
        </w:tc>
      </w:tr>
      <w:tr w:rsidR="003C410E">
        <w:tc>
          <w:tcPr>
            <w:tcW w:w="404"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2b</w:t>
            </w:r>
          </w:p>
        </w:tc>
        <w:tc>
          <w:tcPr>
            <w:tcW w:w="2231" w:type="dxa"/>
            <w:tcBorders>
              <w:top w:val="single" w:sz="4" w:space="0" w:color="95B3D7"/>
              <w:left w:val="single" w:sz="4" w:space="0" w:color="95B3D7"/>
              <w:bottom w:val="single" w:sz="4" w:space="0" w:color="95B3D7"/>
              <w:right w:val="single" w:sz="4" w:space="0" w:color="95B3D7"/>
            </w:tcBorders>
          </w:tcPr>
          <w:p w:rsidR="003C410E" w:rsidRDefault="003C410E">
            <w:pPr>
              <w:spacing w:after="0" w:line="240" w:lineRule="auto"/>
              <w:rPr>
                <w:rFonts w:ascii="Times New Roman" w:eastAsia="Times New Roman" w:hAnsi="Times New Roman"/>
              </w:rPr>
            </w:pPr>
          </w:p>
        </w:tc>
        <w:tc>
          <w:tcPr>
            <w:tcW w:w="5607"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ISO 9001, ISO 14001, Cyber Essentials</w:t>
            </w:r>
          </w:p>
        </w:tc>
      </w:tr>
      <w:tr w:rsidR="003C410E">
        <w:tc>
          <w:tcPr>
            <w:tcW w:w="404"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2c</w:t>
            </w:r>
          </w:p>
        </w:tc>
        <w:tc>
          <w:tcPr>
            <w:tcW w:w="2231" w:type="dxa"/>
            <w:tcBorders>
              <w:top w:val="single" w:sz="4" w:space="0" w:color="95B3D7"/>
              <w:left w:val="single" w:sz="4" w:space="0" w:color="95B3D7"/>
              <w:bottom w:val="single" w:sz="4" w:space="0" w:color="95B3D7"/>
              <w:right w:val="single" w:sz="4" w:space="0" w:color="95B3D7"/>
            </w:tcBorders>
          </w:tcPr>
          <w:p w:rsidR="003C410E" w:rsidRDefault="003C410E">
            <w:pPr>
              <w:spacing w:after="0" w:line="240" w:lineRule="auto"/>
              <w:rPr>
                <w:rFonts w:ascii="Times New Roman" w:eastAsia="Times New Roman" w:hAnsi="Times New Roman"/>
              </w:rPr>
            </w:pPr>
          </w:p>
        </w:tc>
        <w:tc>
          <w:tcPr>
            <w:tcW w:w="5607"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ISO 9001, ISO 14001, ISO 27001, Cyber Essentials</w:t>
            </w:r>
          </w:p>
        </w:tc>
      </w:tr>
      <w:tr w:rsidR="003C410E">
        <w:tc>
          <w:tcPr>
            <w:tcW w:w="404"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3a</w:t>
            </w:r>
          </w:p>
        </w:tc>
        <w:tc>
          <w:tcPr>
            <w:tcW w:w="2231" w:type="dxa"/>
            <w:tcBorders>
              <w:top w:val="single" w:sz="4" w:space="0" w:color="95B3D7"/>
              <w:left w:val="single" w:sz="4" w:space="0" w:color="95B3D7"/>
              <w:bottom w:val="single" w:sz="4" w:space="0" w:color="95B3D7"/>
              <w:right w:val="single" w:sz="4" w:space="0" w:color="95B3D7"/>
            </w:tcBorders>
          </w:tcPr>
          <w:p w:rsidR="003C410E" w:rsidRDefault="003C410E">
            <w:pPr>
              <w:spacing w:after="0" w:line="240" w:lineRule="auto"/>
              <w:rPr>
                <w:rFonts w:ascii="Times New Roman" w:eastAsia="Times New Roman" w:hAnsi="Times New Roman"/>
              </w:rPr>
            </w:pPr>
          </w:p>
        </w:tc>
        <w:tc>
          <w:tcPr>
            <w:tcW w:w="5607"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ISO 9001, ISO 14001, Cyber Essentials</w:t>
            </w:r>
          </w:p>
        </w:tc>
      </w:tr>
      <w:tr w:rsidR="003C410E">
        <w:tc>
          <w:tcPr>
            <w:tcW w:w="404"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3b</w:t>
            </w:r>
          </w:p>
        </w:tc>
        <w:tc>
          <w:tcPr>
            <w:tcW w:w="2231" w:type="dxa"/>
            <w:tcBorders>
              <w:top w:val="single" w:sz="4" w:space="0" w:color="95B3D7"/>
              <w:left w:val="single" w:sz="4" w:space="0" w:color="95B3D7"/>
              <w:bottom w:val="single" w:sz="4" w:space="0" w:color="95B3D7"/>
              <w:right w:val="single" w:sz="4" w:space="0" w:color="95B3D7"/>
            </w:tcBorders>
          </w:tcPr>
          <w:p w:rsidR="003C410E" w:rsidRDefault="003C410E">
            <w:pPr>
              <w:spacing w:after="0" w:line="240" w:lineRule="auto"/>
              <w:rPr>
                <w:rFonts w:ascii="Times New Roman" w:eastAsia="Times New Roman" w:hAnsi="Times New Roman"/>
              </w:rPr>
            </w:pPr>
          </w:p>
        </w:tc>
        <w:tc>
          <w:tcPr>
            <w:tcW w:w="5607"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ISO 9001, ISO 14001, Cyber Essentials</w:t>
            </w:r>
          </w:p>
        </w:tc>
      </w:tr>
      <w:tr w:rsidR="003C410E">
        <w:tc>
          <w:tcPr>
            <w:tcW w:w="404"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3c</w:t>
            </w:r>
          </w:p>
        </w:tc>
        <w:tc>
          <w:tcPr>
            <w:tcW w:w="2231" w:type="dxa"/>
            <w:tcBorders>
              <w:top w:val="single" w:sz="4" w:space="0" w:color="95B3D7"/>
              <w:left w:val="single" w:sz="4" w:space="0" w:color="95B3D7"/>
              <w:bottom w:val="single" w:sz="4" w:space="0" w:color="95B3D7"/>
              <w:right w:val="single" w:sz="4" w:space="0" w:color="95B3D7"/>
            </w:tcBorders>
          </w:tcPr>
          <w:p w:rsidR="003C410E" w:rsidRDefault="003C410E">
            <w:pPr>
              <w:spacing w:after="0" w:line="240" w:lineRule="auto"/>
              <w:rPr>
                <w:rFonts w:ascii="Times New Roman" w:eastAsia="Times New Roman" w:hAnsi="Times New Roman"/>
              </w:rPr>
            </w:pPr>
          </w:p>
        </w:tc>
        <w:tc>
          <w:tcPr>
            <w:tcW w:w="5607"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rPr>
                <w:rFonts w:ascii="Times New Roman" w:eastAsia="Times New Roman" w:hAnsi="Times New Roman"/>
              </w:rPr>
            </w:pPr>
            <w:r>
              <w:rPr>
                <w:rFonts w:ascii="Arial" w:eastAsia="Arial" w:hAnsi="Arial" w:cs="Arial"/>
                <w:color w:val="000000"/>
              </w:rPr>
              <w:t>ISO 9001, ISO 14001, ISO 27001, Cyber Essentials</w:t>
            </w:r>
          </w:p>
        </w:tc>
      </w:tr>
    </w:tbl>
    <w:p w:rsidR="003C410E" w:rsidRDefault="001C305D">
      <w:pPr>
        <w:spacing w:after="0" w:line="240" w:lineRule="auto"/>
        <w:rPr>
          <w:rFonts w:ascii="Times New Roman" w:eastAsia="Times New Roman" w:hAnsi="Times New Roman"/>
        </w:rPr>
      </w:pPr>
      <w:r>
        <w:rPr>
          <w:rFonts w:ascii="Arial" w:eastAsia="Arial" w:hAnsi="Arial" w:cs="Arial"/>
          <w:b/>
          <w:color w:val="000000"/>
        </w:rPr>
        <w:tab/>
      </w:r>
    </w:p>
    <w:p w:rsidR="003C410E" w:rsidRDefault="001C305D">
      <w:pPr>
        <w:spacing w:after="240" w:line="240" w:lineRule="auto"/>
        <w:jc w:val="center"/>
        <w:rPr>
          <w:rFonts w:ascii="Arial" w:eastAsia="Arial" w:hAnsi="Arial" w:cs="Arial"/>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Arial" w:eastAsia="Arial" w:hAnsi="Arial" w:cs="Arial"/>
          <w:b/>
          <w:color w:val="000000"/>
        </w:rPr>
        <w:t>CALL-OFF INCORPORATED TERMS</w:t>
      </w:r>
    </w:p>
    <w:p w:rsidR="003C410E" w:rsidRDefault="003C410E">
      <w:pPr>
        <w:spacing w:after="0" w:line="240" w:lineRule="auto"/>
        <w:rPr>
          <w:rFonts w:ascii="Arial" w:eastAsia="Arial" w:hAnsi="Arial" w:cs="Arial"/>
        </w:rPr>
      </w:pPr>
    </w:p>
    <w:p w:rsidR="003C410E" w:rsidRDefault="001C305D">
      <w:pPr>
        <w:spacing w:after="0" w:line="240" w:lineRule="auto"/>
        <w:jc w:val="center"/>
        <w:rPr>
          <w:rFonts w:ascii="Arial" w:eastAsia="Arial" w:hAnsi="Arial" w:cs="Arial"/>
        </w:rPr>
      </w:pPr>
      <w:r>
        <w:rPr>
          <w:rFonts w:ascii="Arial" w:eastAsia="Arial" w:hAnsi="Arial" w:cs="Arial"/>
          <w:color w:val="000000"/>
        </w:rPr>
        <w:t>The following terms shall apply to the Call-Off Contract:</w:t>
      </w:r>
    </w:p>
    <w:p w:rsidR="003C410E" w:rsidRDefault="003C410E">
      <w:pPr>
        <w:spacing w:after="0" w:line="240" w:lineRule="auto"/>
        <w:rPr>
          <w:rFonts w:ascii="Arial" w:eastAsia="Arial" w:hAnsi="Arial" w:cs="Arial"/>
        </w:rPr>
      </w:pPr>
    </w:p>
    <w:p w:rsidR="003C410E" w:rsidRDefault="003C410E">
      <w:pPr>
        <w:spacing w:after="0" w:line="240" w:lineRule="auto"/>
        <w:rPr>
          <w:rFonts w:ascii="Arial" w:eastAsia="Arial" w:hAnsi="Arial" w:cs="Arial"/>
        </w:rPr>
      </w:pPr>
    </w:p>
    <w:tbl>
      <w:tblPr>
        <w:tblStyle w:val="affff0"/>
        <w:tblW w:w="9016" w:type="dxa"/>
        <w:tblLayout w:type="fixed"/>
        <w:tblLook w:val="0400" w:firstRow="0" w:lastRow="0" w:firstColumn="0" w:lastColumn="0" w:noHBand="0" w:noVBand="1"/>
      </w:tblPr>
      <w:tblGrid>
        <w:gridCol w:w="6095"/>
        <w:gridCol w:w="2921"/>
      </w:tblGrid>
      <w:tr w:rsidR="003C410E">
        <w:tc>
          <w:tcPr>
            <w:tcW w:w="6095"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jc w:val="center"/>
              <w:rPr>
                <w:rFonts w:ascii="Arial" w:eastAsia="Arial" w:hAnsi="Arial" w:cs="Arial"/>
              </w:rPr>
            </w:pPr>
            <w:r>
              <w:rPr>
                <w:rFonts w:ascii="Arial" w:eastAsia="Arial" w:hAnsi="Arial" w:cs="Arial"/>
                <w:b/>
                <w:color w:val="000000"/>
              </w:rPr>
              <w:t>Contract Type</w:t>
            </w:r>
          </w:p>
        </w:tc>
        <w:tc>
          <w:tcPr>
            <w:tcW w:w="2921"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jc w:val="center"/>
              <w:rPr>
                <w:rFonts w:ascii="Arial" w:eastAsia="Arial" w:hAnsi="Arial" w:cs="Arial"/>
              </w:rPr>
            </w:pPr>
            <w:r>
              <w:rPr>
                <w:rFonts w:ascii="Arial" w:eastAsia="Arial" w:hAnsi="Arial" w:cs="Arial"/>
                <w:b/>
                <w:color w:val="000000"/>
              </w:rPr>
              <w:t>Tick to apply applicable terms:</w:t>
            </w:r>
          </w:p>
        </w:tc>
      </w:tr>
      <w:tr w:rsidR="003C410E">
        <w:tc>
          <w:tcPr>
            <w:tcW w:w="6095"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jc w:val="center"/>
              <w:rPr>
                <w:rFonts w:ascii="Arial" w:eastAsia="Arial" w:hAnsi="Arial" w:cs="Arial"/>
              </w:rPr>
            </w:pPr>
            <w:r>
              <w:rPr>
                <w:rFonts w:ascii="Arial" w:eastAsia="Arial" w:hAnsi="Arial" w:cs="Arial"/>
                <w:color w:val="000000"/>
              </w:rPr>
              <w:t>Annex A – CCS Public Sector Contract (PSC) Core Terms and Schedules</w:t>
            </w:r>
          </w:p>
        </w:tc>
        <w:tc>
          <w:tcPr>
            <w:tcW w:w="2921"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jc w:val="center"/>
              <w:rPr>
                <w:rFonts w:ascii="Arial" w:eastAsia="Arial" w:hAnsi="Arial" w:cs="Arial"/>
              </w:rPr>
            </w:pPr>
            <w:r>
              <w:rPr>
                <w:rFonts w:ascii="Arial" w:eastAsia="Arial" w:hAnsi="Arial" w:cs="Arial"/>
                <w:noProof/>
              </w:rPr>
              <w:drawing>
                <wp:inline distT="0" distB="0" distL="0" distR="0">
                  <wp:extent cx="279400" cy="279400"/>
                  <wp:effectExtent l="0" t="0" r="0" b="0"/>
                  <wp:docPr id="1934417232" name="image2.png" descr="Checkbox Ticked with solid fill"/>
                  <wp:cNvGraphicFramePr/>
                  <a:graphic xmlns:a="http://schemas.openxmlformats.org/drawingml/2006/main">
                    <a:graphicData uri="http://schemas.openxmlformats.org/drawingml/2006/picture">
                      <pic:pic xmlns:pic="http://schemas.openxmlformats.org/drawingml/2006/picture">
                        <pic:nvPicPr>
                          <pic:cNvPr id="0" name="image2.png" descr="Checkbox Ticked with solid fill"/>
                          <pic:cNvPicPr preferRelativeResize="0"/>
                        </pic:nvPicPr>
                        <pic:blipFill>
                          <a:blip r:embed="rId8"/>
                          <a:srcRect/>
                          <a:stretch>
                            <a:fillRect/>
                          </a:stretch>
                        </pic:blipFill>
                        <pic:spPr>
                          <a:xfrm>
                            <a:off x="0" y="0"/>
                            <a:ext cx="279400" cy="279400"/>
                          </a:xfrm>
                          <a:prstGeom prst="rect">
                            <a:avLst/>
                          </a:prstGeom>
                          <a:ln/>
                        </pic:spPr>
                      </pic:pic>
                    </a:graphicData>
                  </a:graphic>
                </wp:inline>
              </w:drawing>
            </w:r>
          </w:p>
        </w:tc>
      </w:tr>
      <w:tr w:rsidR="003C410E">
        <w:tc>
          <w:tcPr>
            <w:tcW w:w="6095"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jc w:val="center"/>
              <w:rPr>
                <w:rFonts w:ascii="Arial" w:eastAsia="Arial" w:hAnsi="Arial" w:cs="Arial"/>
              </w:rPr>
            </w:pPr>
            <w:r>
              <w:rPr>
                <w:rFonts w:ascii="Arial" w:eastAsia="Arial" w:hAnsi="Arial" w:cs="Arial"/>
                <w:color w:val="000000"/>
              </w:rPr>
              <w:t>Annex B – NEC3 Terms</w:t>
            </w:r>
          </w:p>
        </w:tc>
        <w:tc>
          <w:tcPr>
            <w:tcW w:w="2921"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jc w:val="center"/>
              <w:rPr>
                <w:rFonts w:ascii="Arial" w:eastAsia="Arial" w:hAnsi="Arial" w:cs="Arial"/>
              </w:rPr>
            </w:pPr>
            <w:sdt>
              <w:sdtPr>
                <w:tag w:val="goog_rdk_0"/>
                <w:id w:val="405189325"/>
              </w:sdtPr>
              <w:sdtEndPr/>
              <w:sdtContent>
                <w:r>
                  <w:rPr>
                    <w:rFonts w:ascii="Arial Unicode MS" w:eastAsia="Arial Unicode MS" w:hAnsi="Arial Unicode MS" w:cs="Arial Unicode MS"/>
                    <w:color w:val="000000"/>
                  </w:rPr>
                  <w:t>☐</w:t>
                </w:r>
              </w:sdtContent>
            </w:sdt>
          </w:p>
        </w:tc>
      </w:tr>
      <w:tr w:rsidR="003C410E">
        <w:tc>
          <w:tcPr>
            <w:tcW w:w="6095" w:type="dxa"/>
            <w:tcBorders>
              <w:top w:val="single" w:sz="4" w:space="0" w:color="95B3D7"/>
              <w:left w:val="single" w:sz="4" w:space="0" w:color="000000"/>
              <w:bottom w:val="single" w:sz="4" w:space="0" w:color="95B3D7"/>
              <w:right w:val="single" w:sz="4" w:space="0" w:color="95B3D7"/>
            </w:tcBorders>
          </w:tcPr>
          <w:p w:rsidR="003C410E" w:rsidRDefault="001C305D">
            <w:pPr>
              <w:spacing w:after="0" w:line="240" w:lineRule="auto"/>
              <w:jc w:val="center"/>
              <w:rPr>
                <w:rFonts w:ascii="Arial" w:eastAsia="Arial" w:hAnsi="Arial" w:cs="Arial"/>
              </w:rPr>
            </w:pPr>
            <w:r>
              <w:rPr>
                <w:rFonts w:ascii="Arial" w:eastAsia="Arial" w:hAnsi="Arial" w:cs="Arial"/>
                <w:color w:val="000000"/>
              </w:rPr>
              <w:t>Annex C – NEC4 Terms</w:t>
            </w:r>
          </w:p>
        </w:tc>
        <w:tc>
          <w:tcPr>
            <w:tcW w:w="2921" w:type="dxa"/>
            <w:tcBorders>
              <w:top w:val="single" w:sz="4" w:space="0" w:color="95B3D7"/>
              <w:left w:val="single" w:sz="4" w:space="0" w:color="95B3D7"/>
              <w:bottom w:val="single" w:sz="4" w:space="0" w:color="95B3D7"/>
              <w:right w:val="single" w:sz="4" w:space="0" w:color="000000"/>
            </w:tcBorders>
          </w:tcPr>
          <w:p w:rsidR="003C410E" w:rsidRDefault="001C305D">
            <w:pPr>
              <w:spacing w:after="0" w:line="240" w:lineRule="auto"/>
              <w:jc w:val="center"/>
              <w:rPr>
                <w:rFonts w:ascii="Arial" w:eastAsia="Arial" w:hAnsi="Arial" w:cs="Arial"/>
              </w:rPr>
            </w:pPr>
            <w:sdt>
              <w:sdtPr>
                <w:tag w:val="goog_rdk_1"/>
                <w:id w:val="-1246332997"/>
              </w:sdtPr>
              <w:sdtEndPr/>
              <w:sdtContent>
                <w:r>
                  <w:rPr>
                    <w:rFonts w:ascii="Arial Unicode MS" w:eastAsia="Arial Unicode MS" w:hAnsi="Arial Unicode MS" w:cs="Arial Unicode MS"/>
                    <w:color w:val="000000"/>
                  </w:rPr>
                  <w:t>☐</w:t>
                </w:r>
              </w:sdtContent>
            </w:sdt>
          </w:p>
        </w:tc>
      </w:tr>
    </w:tbl>
    <w:p w:rsidR="003C410E" w:rsidRDefault="003C410E">
      <w:pPr>
        <w:spacing w:after="0" w:line="240" w:lineRule="auto"/>
        <w:rPr>
          <w:rFonts w:ascii="Arial" w:eastAsia="Arial" w:hAnsi="Arial" w:cs="Arial"/>
        </w:rPr>
      </w:pPr>
    </w:p>
    <w:p w:rsidR="003C410E" w:rsidRDefault="001C305D">
      <w:pPr>
        <w:spacing w:line="240" w:lineRule="auto"/>
        <w:jc w:val="center"/>
        <w:rPr>
          <w:rFonts w:ascii="Arial" w:eastAsia="Arial" w:hAnsi="Arial" w:cs="Arial"/>
        </w:rPr>
      </w:pPr>
      <w:r>
        <w:rPr>
          <w:rFonts w:ascii="Arial" w:eastAsia="Arial" w:hAnsi="Arial" w:cs="Arial"/>
          <w:color w:val="000000"/>
        </w:rPr>
        <w:t>Where a box is</w:t>
      </w:r>
      <w:r>
        <w:rPr>
          <w:rFonts w:ascii="Arial" w:eastAsia="Arial" w:hAnsi="Arial" w:cs="Arial"/>
          <w:b/>
          <w:color w:val="000000"/>
        </w:rPr>
        <w:t xml:space="preserve"> not </w:t>
      </w:r>
      <w:r>
        <w:rPr>
          <w:rFonts w:ascii="Arial" w:eastAsia="Arial" w:hAnsi="Arial" w:cs="Arial"/>
          <w:color w:val="000000"/>
        </w:rPr>
        <w:t xml:space="preserve">ticked above, that annex (and the terms specified therein) shall </w:t>
      </w:r>
      <w:r>
        <w:rPr>
          <w:rFonts w:ascii="Arial" w:eastAsia="Arial" w:hAnsi="Arial" w:cs="Arial"/>
          <w:b/>
          <w:color w:val="000000"/>
        </w:rPr>
        <w:t>not</w:t>
      </w:r>
      <w:r>
        <w:rPr>
          <w:rFonts w:ascii="Arial" w:eastAsia="Arial" w:hAnsi="Arial" w:cs="Arial"/>
          <w:color w:val="000000"/>
        </w:rPr>
        <w:t xml:space="preserve"> apply to the Call-Off Contract unless otherw</w:t>
      </w:r>
      <w:r>
        <w:rPr>
          <w:rFonts w:ascii="Arial" w:eastAsia="Arial" w:hAnsi="Arial" w:cs="Arial"/>
          <w:color w:val="000000"/>
        </w:rPr>
        <w:t>ise specified in the Annex.</w:t>
      </w:r>
    </w:p>
    <w:p w:rsidR="003C410E" w:rsidRDefault="001C305D">
      <w:pPr>
        <w:spacing w:after="240" w:line="240" w:lineRule="auto"/>
        <w:jc w:val="center"/>
        <w:rPr>
          <w:rFonts w:ascii="Arial" w:eastAsia="Arial" w:hAnsi="Arial" w:cs="Arial"/>
        </w:rPr>
      </w:pPr>
      <w:r>
        <w:rPr>
          <w:rFonts w:ascii="Arial" w:eastAsia="Arial" w:hAnsi="Arial" w:cs="Arial"/>
        </w:rPr>
        <w:br/>
      </w:r>
      <w:r>
        <w:rPr>
          <w:rFonts w:ascii="Arial" w:eastAsia="Arial" w:hAnsi="Arial" w:cs="Arial"/>
          <w:b/>
          <w:color w:val="000000"/>
        </w:rPr>
        <w:t>ANNEX A</w:t>
      </w:r>
    </w:p>
    <w:p w:rsidR="003C410E" w:rsidRDefault="001C305D">
      <w:pPr>
        <w:spacing w:line="240" w:lineRule="auto"/>
        <w:jc w:val="center"/>
        <w:rPr>
          <w:rFonts w:ascii="Arial" w:eastAsia="Arial" w:hAnsi="Arial" w:cs="Arial"/>
        </w:rPr>
      </w:pPr>
      <w:r>
        <w:rPr>
          <w:rFonts w:ascii="Arial" w:eastAsia="Arial" w:hAnsi="Arial" w:cs="Arial"/>
          <w:b/>
          <w:color w:val="000000"/>
        </w:rPr>
        <w:t>Public Sector Contract</w:t>
      </w:r>
    </w:p>
    <w:p w:rsidR="003C410E" w:rsidRDefault="001C305D">
      <w:pPr>
        <w:spacing w:line="240" w:lineRule="auto"/>
        <w:rPr>
          <w:rFonts w:ascii="Times New Roman" w:eastAsia="Times New Roman" w:hAnsi="Times New Roman"/>
        </w:rPr>
      </w:pPr>
      <w:r>
        <w:rPr>
          <w:rFonts w:ascii="Arial" w:eastAsia="Arial" w:hAnsi="Arial" w:cs="Arial"/>
          <w:color w:val="000000"/>
        </w:rPr>
        <w:t>The following documents are incorporated into this Call Off Contract. Where numbers are missing, we are not using those schedules. In the event of any inconsistencies or if the documents conflict,</w:t>
      </w:r>
      <w:r>
        <w:rPr>
          <w:rFonts w:ascii="Arial" w:eastAsia="Arial" w:hAnsi="Arial" w:cs="Arial"/>
          <w:color w:val="000000"/>
        </w:rPr>
        <w:t xml:space="preserve"> the following order of precedence applies:</w:t>
      </w:r>
    </w:p>
    <w:p w:rsidR="003C410E" w:rsidRDefault="001C305D">
      <w:pPr>
        <w:numPr>
          <w:ilvl w:val="0"/>
          <w:numId w:val="6"/>
        </w:numPr>
        <w:spacing w:after="0" w:line="240" w:lineRule="auto"/>
        <w:ind w:left="786"/>
        <w:rPr>
          <w:rFonts w:ascii="Arial" w:eastAsia="Arial" w:hAnsi="Arial" w:cs="Arial"/>
          <w:color w:val="000000"/>
        </w:rPr>
      </w:pPr>
      <w:r>
        <w:rPr>
          <w:rFonts w:ascii="Arial" w:eastAsia="Arial" w:hAnsi="Arial" w:cs="Arial"/>
          <w:color w:val="000000"/>
        </w:rPr>
        <w:t>The Order Form including the relevant Call-Off Special Terms, but excluding Annexes B and C of the Order Form;</w:t>
      </w:r>
    </w:p>
    <w:p w:rsidR="003C410E" w:rsidRDefault="001C305D">
      <w:pPr>
        <w:numPr>
          <w:ilvl w:val="0"/>
          <w:numId w:val="6"/>
        </w:numPr>
        <w:spacing w:after="0" w:line="240" w:lineRule="auto"/>
        <w:ind w:left="786"/>
        <w:rPr>
          <w:rFonts w:ascii="Arial" w:eastAsia="Arial" w:hAnsi="Arial" w:cs="Arial"/>
          <w:color w:val="000000"/>
        </w:rPr>
      </w:pPr>
      <w:r>
        <w:rPr>
          <w:rFonts w:ascii="Arial" w:eastAsia="Arial" w:hAnsi="Arial" w:cs="Arial"/>
          <w:color w:val="000000"/>
        </w:rPr>
        <w:t>Joint Schedule 1 (Definitions and Interpretation) RM6232 </w:t>
      </w:r>
    </w:p>
    <w:p w:rsidR="003C410E" w:rsidRDefault="001C305D">
      <w:pPr>
        <w:numPr>
          <w:ilvl w:val="0"/>
          <w:numId w:val="6"/>
        </w:numPr>
        <w:spacing w:after="0" w:line="240" w:lineRule="auto"/>
        <w:ind w:left="786"/>
        <w:rPr>
          <w:rFonts w:ascii="Arial" w:eastAsia="Arial" w:hAnsi="Arial" w:cs="Arial"/>
          <w:color w:val="000000"/>
        </w:rPr>
      </w:pPr>
      <w:r>
        <w:rPr>
          <w:rFonts w:ascii="Arial" w:eastAsia="Arial" w:hAnsi="Arial" w:cs="Arial"/>
          <w:color w:val="000000"/>
        </w:rPr>
        <w:t>Framework Special Terms</w:t>
      </w:r>
    </w:p>
    <w:p w:rsidR="003C410E" w:rsidRDefault="001C305D">
      <w:pPr>
        <w:numPr>
          <w:ilvl w:val="0"/>
          <w:numId w:val="6"/>
        </w:numPr>
        <w:spacing w:line="240" w:lineRule="auto"/>
        <w:ind w:left="786"/>
        <w:rPr>
          <w:rFonts w:ascii="Arial" w:eastAsia="Arial" w:hAnsi="Arial" w:cs="Arial"/>
          <w:color w:val="000000"/>
        </w:rPr>
      </w:pPr>
      <w:r>
        <w:rPr>
          <w:rFonts w:ascii="Arial" w:eastAsia="Arial" w:hAnsi="Arial" w:cs="Arial"/>
          <w:color w:val="000000"/>
        </w:rPr>
        <w:t>The following Schedules in equal order of precedence:</w:t>
      </w:r>
    </w:p>
    <w:p w:rsidR="003C410E" w:rsidRDefault="003C410E">
      <w:pPr>
        <w:spacing w:after="0" w:line="240" w:lineRule="auto"/>
        <w:rPr>
          <w:rFonts w:ascii="Times New Roman" w:eastAsia="Times New Roman" w:hAnsi="Times New Roman"/>
        </w:rPr>
      </w:pPr>
    </w:p>
    <w:p w:rsidR="003C410E" w:rsidRDefault="001C305D">
      <w:pPr>
        <w:numPr>
          <w:ilvl w:val="0"/>
          <w:numId w:val="7"/>
        </w:numPr>
        <w:spacing w:after="0" w:line="240" w:lineRule="auto"/>
        <w:ind w:left="1080"/>
        <w:rPr>
          <w:rFonts w:ascii="Arial" w:eastAsia="Arial" w:hAnsi="Arial" w:cs="Arial"/>
          <w:color w:val="000000"/>
        </w:rPr>
      </w:pPr>
      <w:r>
        <w:rPr>
          <w:rFonts w:ascii="Arial" w:eastAsia="Arial" w:hAnsi="Arial" w:cs="Arial"/>
          <w:color w:val="000000"/>
        </w:rPr>
        <w:t xml:space="preserve">Joint Schedules for      </w:t>
      </w:r>
      <w:r>
        <w:rPr>
          <w:rFonts w:ascii="Arial" w:eastAsia="Arial" w:hAnsi="Arial" w:cs="Arial"/>
          <w:b/>
          <w:color w:val="000000"/>
        </w:rPr>
        <w:t>RM6232</w:t>
      </w:r>
    </w:p>
    <w:p w:rsidR="003C410E" w:rsidRDefault="001C305D">
      <w:pPr>
        <w:numPr>
          <w:ilvl w:val="1"/>
          <w:numId w:val="8"/>
        </w:numPr>
        <w:spacing w:after="0" w:line="240" w:lineRule="auto"/>
        <w:ind w:left="1800"/>
        <w:rPr>
          <w:rFonts w:ascii="Arial" w:eastAsia="Arial" w:hAnsi="Arial" w:cs="Arial"/>
          <w:color w:val="000000"/>
        </w:rPr>
      </w:pPr>
      <w:r>
        <w:rPr>
          <w:rFonts w:ascii="Arial" w:eastAsia="Arial" w:hAnsi="Arial" w:cs="Arial"/>
          <w:color w:val="000000"/>
        </w:rPr>
        <w:t>Joint Schedule 2 (Variation Form)</w:t>
      </w:r>
    </w:p>
    <w:p w:rsidR="003C410E" w:rsidRDefault="001C305D">
      <w:pPr>
        <w:numPr>
          <w:ilvl w:val="1"/>
          <w:numId w:val="8"/>
        </w:numPr>
        <w:spacing w:after="0" w:line="240" w:lineRule="auto"/>
        <w:ind w:left="1800"/>
        <w:rPr>
          <w:rFonts w:ascii="Arial" w:eastAsia="Arial" w:hAnsi="Arial" w:cs="Arial"/>
          <w:color w:val="000000"/>
        </w:rPr>
      </w:pPr>
      <w:r>
        <w:rPr>
          <w:rFonts w:ascii="Arial" w:eastAsia="Arial" w:hAnsi="Arial" w:cs="Arial"/>
          <w:color w:val="000000"/>
        </w:rPr>
        <w:t>Joint Schedule 3 (Insurance Requirements)</w:t>
      </w:r>
    </w:p>
    <w:p w:rsidR="003C410E" w:rsidRDefault="001C305D">
      <w:pPr>
        <w:numPr>
          <w:ilvl w:val="1"/>
          <w:numId w:val="8"/>
        </w:numPr>
        <w:spacing w:after="0" w:line="240" w:lineRule="auto"/>
        <w:ind w:left="1800"/>
        <w:rPr>
          <w:rFonts w:ascii="Arial" w:eastAsia="Arial" w:hAnsi="Arial" w:cs="Arial"/>
          <w:color w:val="000000"/>
        </w:rPr>
      </w:pPr>
      <w:r>
        <w:rPr>
          <w:rFonts w:ascii="Arial" w:eastAsia="Arial" w:hAnsi="Arial" w:cs="Arial"/>
          <w:color w:val="000000"/>
        </w:rPr>
        <w:t>Joint Schedule 4 (Commercially Sensitive Information)</w:t>
      </w:r>
    </w:p>
    <w:p w:rsidR="003C410E" w:rsidRDefault="001C305D">
      <w:pPr>
        <w:numPr>
          <w:ilvl w:val="1"/>
          <w:numId w:val="8"/>
        </w:numPr>
        <w:spacing w:after="0" w:line="240" w:lineRule="auto"/>
        <w:ind w:left="1800"/>
        <w:rPr>
          <w:rFonts w:ascii="Arial" w:eastAsia="Arial" w:hAnsi="Arial" w:cs="Arial"/>
          <w:color w:val="000000"/>
        </w:rPr>
      </w:pPr>
      <w:r>
        <w:rPr>
          <w:rFonts w:ascii="Arial" w:eastAsia="Arial" w:hAnsi="Arial" w:cs="Arial"/>
          <w:color w:val="000000"/>
          <w:highlight w:val="white"/>
        </w:rPr>
        <w:t>Joint Schedule 6 (Key Subcontractors)</w:t>
      </w:r>
      <w:r>
        <w:rPr>
          <w:rFonts w:ascii="Arial" w:eastAsia="Arial" w:hAnsi="Arial" w:cs="Arial"/>
          <w:color w:val="000000"/>
          <w:highlight w:val="white"/>
        </w:rPr>
        <w:tab/>
      </w:r>
      <w:r>
        <w:rPr>
          <w:rFonts w:ascii="Arial" w:eastAsia="Arial" w:hAnsi="Arial" w:cs="Arial"/>
          <w:color w:val="000000"/>
          <w:highlight w:val="white"/>
        </w:rPr>
        <w:tab/>
      </w:r>
      <w:r>
        <w:rPr>
          <w:rFonts w:ascii="Arial" w:eastAsia="Arial" w:hAnsi="Arial" w:cs="Arial"/>
          <w:color w:val="000000"/>
          <w:highlight w:val="white"/>
        </w:rPr>
        <w:tab/>
      </w:r>
    </w:p>
    <w:p w:rsidR="003C410E" w:rsidRDefault="001C305D">
      <w:pPr>
        <w:numPr>
          <w:ilvl w:val="1"/>
          <w:numId w:val="8"/>
        </w:numPr>
        <w:spacing w:after="0" w:line="240" w:lineRule="auto"/>
        <w:ind w:left="1800"/>
        <w:rPr>
          <w:rFonts w:ascii="Arial" w:eastAsia="Arial" w:hAnsi="Arial" w:cs="Arial"/>
          <w:color w:val="000000"/>
        </w:rPr>
      </w:pPr>
      <w:r>
        <w:rPr>
          <w:rFonts w:ascii="Arial" w:eastAsia="Arial" w:hAnsi="Arial" w:cs="Arial"/>
          <w:color w:val="000000"/>
          <w:highlight w:val="white"/>
        </w:rPr>
        <w:t>Joint Schedule 7 (Financial Difficulties)</w:t>
      </w:r>
    </w:p>
    <w:p w:rsidR="003C410E" w:rsidRDefault="001C305D">
      <w:pPr>
        <w:numPr>
          <w:ilvl w:val="1"/>
          <w:numId w:val="8"/>
        </w:numPr>
        <w:spacing w:after="0" w:line="240" w:lineRule="auto"/>
        <w:ind w:left="1800"/>
        <w:rPr>
          <w:rFonts w:ascii="Arial" w:eastAsia="Arial" w:hAnsi="Arial" w:cs="Arial"/>
          <w:color w:val="000000"/>
        </w:rPr>
      </w:pPr>
      <w:r>
        <w:rPr>
          <w:rFonts w:ascii="Arial" w:eastAsia="Arial" w:hAnsi="Arial" w:cs="Arial"/>
          <w:color w:val="000000"/>
        </w:rPr>
        <w:t>Joint Schedule 8 (Guarantee)</w:t>
      </w:r>
      <w:r>
        <w:rPr>
          <w:rFonts w:ascii="Arial" w:eastAsia="Arial" w:hAnsi="Arial" w:cs="Arial"/>
          <w:color w:val="000000"/>
          <w:highlight w:val="yellow"/>
        </w:rPr>
        <w:t xml:space="preserve"> </w:t>
      </w:r>
    </w:p>
    <w:p w:rsidR="003C410E" w:rsidRDefault="001C305D">
      <w:pPr>
        <w:numPr>
          <w:ilvl w:val="1"/>
          <w:numId w:val="8"/>
        </w:numPr>
        <w:spacing w:after="0" w:line="240" w:lineRule="auto"/>
        <w:ind w:left="1800"/>
        <w:rPr>
          <w:rFonts w:ascii="Arial" w:eastAsia="Arial" w:hAnsi="Arial" w:cs="Arial"/>
          <w:color w:val="000000"/>
        </w:rPr>
      </w:pPr>
      <w:r>
        <w:rPr>
          <w:rFonts w:ascii="Arial" w:eastAsia="Arial" w:hAnsi="Arial" w:cs="Arial"/>
          <w:color w:val="000000"/>
        </w:rPr>
        <w:t>Joint Schedule 9 (Minimum Standards of Reliability)</w:t>
      </w:r>
    </w:p>
    <w:p w:rsidR="003C410E" w:rsidRDefault="001C305D">
      <w:pPr>
        <w:numPr>
          <w:ilvl w:val="1"/>
          <w:numId w:val="8"/>
        </w:numPr>
        <w:spacing w:after="0" w:line="240" w:lineRule="auto"/>
        <w:ind w:left="1800"/>
        <w:rPr>
          <w:rFonts w:ascii="Arial" w:eastAsia="Arial" w:hAnsi="Arial" w:cs="Arial"/>
          <w:color w:val="000000"/>
        </w:rPr>
      </w:pPr>
      <w:r>
        <w:rPr>
          <w:rFonts w:ascii="Arial" w:eastAsia="Arial" w:hAnsi="Arial" w:cs="Arial"/>
          <w:color w:val="000000"/>
        </w:rPr>
        <w:t xml:space="preserve">Joint Schedule 10 (Rectification Plan)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3C410E" w:rsidRDefault="001C305D">
      <w:pPr>
        <w:numPr>
          <w:ilvl w:val="1"/>
          <w:numId w:val="8"/>
        </w:numPr>
        <w:spacing w:after="0" w:line="240" w:lineRule="auto"/>
        <w:ind w:left="1800"/>
        <w:rPr>
          <w:rFonts w:ascii="Arial" w:eastAsia="Arial" w:hAnsi="Arial" w:cs="Arial"/>
          <w:color w:val="000000"/>
        </w:rPr>
      </w:pPr>
      <w:r>
        <w:rPr>
          <w:rFonts w:ascii="Arial" w:eastAsia="Arial" w:hAnsi="Arial" w:cs="Arial"/>
          <w:color w:val="000000"/>
        </w:rPr>
        <w:t>Joint Schedule 11 (Processing Data)</w:t>
      </w:r>
      <w:r>
        <w:rPr>
          <w:rFonts w:ascii="Arial" w:eastAsia="Arial" w:hAnsi="Arial" w:cs="Arial"/>
          <w:color w:val="000000"/>
        </w:rPr>
        <w:tab/>
      </w:r>
    </w:p>
    <w:p w:rsidR="003C410E" w:rsidRDefault="001C305D">
      <w:pPr>
        <w:numPr>
          <w:ilvl w:val="1"/>
          <w:numId w:val="8"/>
        </w:numPr>
        <w:spacing w:after="0" w:line="240" w:lineRule="auto"/>
        <w:ind w:left="1800"/>
        <w:rPr>
          <w:rFonts w:ascii="Arial" w:eastAsia="Arial" w:hAnsi="Arial" w:cs="Arial"/>
          <w:color w:val="000000"/>
        </w:rPr>
      </w:pPr>
      <w:r>
        <w:rPr>
          <w:rFonts w:ascii="Arial" w:eastAsia="Arial" w:hAnsi="Arial" w:cs="Arial"/>
          <w:color w:val="000000"/>
          <w:highlight w:val="white"/>
        </w:rPr>
        <w:t>Joint Schedule 12 (Supply Chain Visibility)</w:t>
      </w:r>
      <w:r>
        <w:rPr>
          <w:rFonts w:ascii="Arial" w:eastAsia="Arial" w:hAnsi="Arial" w:cs="Arial"/>
          <w:color w:val="000000"/>
          <w:highlight w:val="white"/>
        </w:rPr>
        <w:tab/>
      </w:r>
      <w:r>
        <w:rPr>
          <w:rFonts w:ascii="Arial" w:eastAsia="Arial" w:hAnsi="Arial" w:cs="Arial"/>
          <w:color w:val="000000"/>
          <w:highlight w:val="white"/>
        </w:rPr>
        <w:tab/>
      </w:r>
      <w:r>
        <w:rPr>
          <w:rFonts w:ascii="Arial" w:eastAsia="Arial" w:hAnsi="Arial" w:cs="Arial"/>
          <w:color w:val="000000"/>
          <w:highlight w:val="white"/>
        </w:rPr>
        <w:tab/>
      </w:r>
    </w:p>
    <w:p w:rsidR="003C410E" w:rsidRDefault="001C305D">
      <w:pPr>
        <w:spacing w:after="0" w:line="240" w:lineRule="auto"/>
        <w:ind w:left="1800"/>
        <w:rPr>
          <w:rFonts w:ascii="Times New Roman" w:eastAsia="Times New Roman" w:hAnsi="Times New Roman"/>
        </w:rPr>
      </w:pPr>
      <w:r>
        <w:rPr>
          <w:rFonts w:ascii="Arial" w:eastAsia="Arial" w:hAnsi="Arial" w:cs="Arial"/>
          <w:color w:val="000000"/>
        </w:rPr>
        <w:t>     </w:t>
      </w:r>
      <w:r>
        <w:rPr>
          <w:rFonts w:ascii="Arial" w:eastAsia="Arial" w:hAnsi="Arial" w:cs="Arial"/>
          <w:color w:val="000000"/>
        </w:rPr>
        <w:tab/>
      </w:r>
    </w:p>
    <w:p w:rsidR="003C410E" w:rsidRDefault="001C305D">
      <w:pPr>
        <w:numPr>
          <w:ilvl w:val="0"/>
          <w:numId w:val="9"/>
        </w:numPr>
        <w:spacing w:after="0" w:line="240" w:lineRule="auto"/>
        <w:ind w:left="1080"/>
        <w:rPr>
          <w:rFonts w:ascii="Arial" w:eastAsia="Arial" w:hAnsi="Arial" w:cs="Arial"/>
          <w:color w:val="000000"/>
        </w:rPr>
      </w:pPr>
      <w:r>
        <w:rPr>
          <w:rFonts w:ascii="Arial" w:eastAsia="Arial" w:hAnsi="Arial" w:cs="Arial"/>
          <w:color w:val="000000"/>
        </w:rPr>
        <w:t xml:space="preserve">Call-Off Schedules for </w:t>
      </w:r>
      <w:r>
        <w:rPr>
          <w:rFonts w:ascii="Arial" w:eastAsia="Arial" w:hAnsi="Arial" w:cs="Arial"/>
          <w:b/>
          <w:color w:val="000000"/>
          <w:highlight w:val="white"/>
        </w:rPr>
        <w:t>CCZI24A02</w:t>
      </w:r>
      <w:r>
        <w:rPr>
          <w:rFonts w:ascii="Arial" w:eastAsia="Arial" w:hAnsi="Arial" w:cs="Arial"/>
          <w:color w:val="000000"/>
        </w:rPr>
        <w:tab/>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rPr>
        <w:t>Call-Off Schedule 1 (Transparency Reports)</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rPr>
        <w:t>Call-Off Schedule 2 (Staff Transfer)</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rPr>
        <w:t>Call-Off Schedule 3 (Continuous Improvement)</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highlight w:val="white"/>
        </w:rPr>
        <w:t>Call-Off Schedule 5 (Pricing Details)</w:t>
      </w:r>
      <w:r>
        <w:rPr>
          <w:rFonts w:ascii="Arial" w:eastAsia="Arial" w:hAnsi="Arial" w:cs="Arial"/>
          <w:color w:val="000000"/>
          <w:highlight w:val="white"/>
        </w:rPr>
        <w:tab/>
      </w:r>
      <w:r>
        <w:rPr>
          <w:rFonts w:ascii="Arial" w:eastAsia="Arial" w:hAnsi="Arial" w:cs="Arial"/>
          <w:color w:val="000000"/>
          <w:highlight w:val="white"/>
        </w:rPr>
        <w:tab/>
      </w:r>
      <w:r>
        <w:rPr>
          <w:rFonts w:ascii="Arial" w:eastAsia="Arial" w:hAnsi="Arial" w:cs="Arial"/>
          <w:color w:val="000000"/>
          <w:highlight w:val="white"/>
        </w:rPr>
        <w:tab/>
        <w:t>                      </w:t>
      </w:r>
    </w:p>
    <w:p w:rsidR="003C410E" w:rsidRDefault="001C305D">
      <w:pPr>
        <w:numPr>
          <w:ilvl w:val="1"/>
          <w:numId w:val="10"/>
        </w:numPr>
        <w:spacing w:after="0" w:line="240" w:lineRule="auto"/>
        <w:ind w:left="1800"/>
        <w:rPr>
          <w:rFonts w:ascii="Arial" w:eastAsia="Arial" w:hAnsi="Arial" w:cs="Arial"/>
          <w:color w:val="000000"/>
          <w:sz w:val="24"/>
          <w:szCs w:val="24"/>
        </w:rPr>
      </w:pPr>
      <w:r>
        <w:rPr>
          <w:rFonts w:ascii="Arial" w:eastAsia="Arial" w:hAnsi="Arial" w:cs="Arial"/>
          <w:color w:val="000000"/>
        </w:rPr>
        <w:t xml:space="preserve">Call-Off Schedule 6 (ICT Services)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sz w:val="24"/>
          <w:szCs w:val="24"/>
        </w:rPr>
        <w:tab/>
      </w:r>
      <w:r>
        <w:rPr>
          <w:rFonts w:ascii="Arial" w:eastAsia="Arial" w:hAnsi="Arial" w:cs="Arial"/>
          <w:color w:val="000000"/>
          <w:sz w:val="24"/>
          <w:szCs w:val="24"/>
        </w:rPr>
        <w:tab/>
        <w:t> </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rPr>
        <w:t>Call-Off Schedule 7 (Key Supplier Staff)</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highlight w:val="white"/>
        </w:rPr>
        <w:t>Call-Off Schedule 8 (Business Continuity and Disaster Recovery)</w:t>
      </w:r>
      <w:r>
        <w:rPr>
          <w:rFonts w:ascii="Arial" w:eastAsia="Arial" w:hAnsi="Arial" w:cs="Arial"/>
          <w:color w:val="000000"/>
          <w:highlight w:val="yellow"/>
        </w:rPr>
        <w:t xml:space="preserve"> </w:t>
      </w:r>
    </w:p>
    <w:p w:rsidR="003C410E" w:rsidRDefault="001C305D">
      <w:pPr>
        <w:numPr>
          <w:ilvl w:val="1"/>
          <w:numId w:val="10"/>
        </w:numPr>
        <w:spacing w:after="0" w:line="240" w:lineRule="auto"/>
        <w:ind w:left="1800"/>
        <w:rPr>
          <w:rFonts w:ascii="Arial" w:eastAsia="Arial" w:hAnsi="Arial" w:cs="Arial"/>
          <w:color w:val="000000"/>
          <w:sz w:val="24"/>
          <w:szCs w:val="24"/>
        </w:rPr>
      </w:pPr>
      <w:r>
        <w:rPr>
          <w:rFonts w:ascii="Arial" w:eastAsia="Arial" w:hAnsi="Arial" w:cs="Arial"/>
          <w:color w:val="000000"/>
          <w:highlight w:val="white"/>
        </w:rPr>
        <w:t>Call-Off Schedule 9 (Security)</w:t>
      </w:r>
      <w:r>
        <w:rPr>
          <w:rFonts w:ascii="Arial" w:eastAsia="Arial" w:hAnsi="Arial" w:cs="Arial"/>
          <w:color w:val="000000"/>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highlight w:val="white"/>
        </w:rPr>
        <w:lastRenderedPageBreak/>
        <w:t xml:space="preserve">Call-Off Schedule 10 (Exit Management) </w:t>
      </w:r>
      <w:r>
        <w:rPr>
          <w:rFonts w:ascii="Arial" w:eastAsia="Arial" w:hAnsi="Arial" w:cs="Arial"/>
          <w:color w:val="000000"/>
          <w:highlight w:val="white"/>
        </w:rPr>
        <w:tab/>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rPr>
        <w:t>Call-Off Schedule 11 (Installation Works)</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rPr>
        <w:t>Call-Off Schedule 13 (Mobilisation Plan and Testing)</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rPr>
        <w:t>Call-Off Schedule 14 (Key Performance Indicators)</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rPr>
        <w:t>Call-Off Schedule 15 (Call-Off Contract Management)</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rPr>
        <w:t>Call-Off Schedule 16 (Benchmarking)</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rPr>
        <w:t>Call-Off Schedule 18 (B</w:t>
      </w:r>
      <w:r>
        <w:rPr>
          <w:rFonts w:ascii="Arial" w:eastAsia="Arial" w:hAnsi="Arial" w:cs="Arial"/>
          <w:color w:val="000000"/>
        </w:rPr>
        <w:t>ackground Checks)</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rPr>
        <w:t>Call-Off Schedule 20 (Call-Off Specification)</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highlight w:val="white"/>
        </w:rPr>
        <w:t>Call-Off Schedule 25 (Billable Works and Projects)   </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highlight w:val="white"/>
        </w:rPr>
        <w:t>Call-Off Schedule 26 (Buyer Remedies for Default and Step in Rights)    </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highlight w:val="white"/>
        </w:rPr>
        <w:t>Call-Off Schedule 27 (Accessed Contracts and Construction Contrac</w:t>
      </w:r>
      <w:r>
        <w:rPr>
          <w:rFonts w:ascii="Arial" w:eastAsia="Arial" w:hAnsi="Arial" w:cs="Arial"/>
          <w:color w:val="000000"/>
          <w:highlight w:val="white"/>
        </w:rPr>
        <w:t>ts)    </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highlight w:val="white"/>
        </w:rPr>
        <w:t>Call-Off Schedule 28 (TUPE Surcharge)     </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highlight w:val="white"/>
        </w:rPr>
        <w:t>Call-Off Schedule 29 (Redundancy Surcharge)    </w:t>
      </w:r>
    </w:p>
    <w:p w:rsidR="003C410E" w:rsidRDefault="001C305D">
      <w:pPr>
        <w:numPr>
          <w:ilvl w:val="1"/>
          <w:numId w:val="10"/>
        </w:numPr>
        <w:spacing w:after="0" w:line="240" w:lineRule="auto"/>
        <w:ind w:left="1800"/>
        <w:rPr>
          <w:rFonts w:ascii="Arial" w:eastAsia="Arial" w:hAnsi="Arial" w:cs="Arial"/>
          <w:color w:val="000000"/>
        </w:rPr>
      </w:pPr>
      <w:r>
        <w:rPr>
          <w:rFonts w:ascii="Arial" w:eastAsia="Arial" w:hAnsi="Arial" w:cs="Arial"/>
          <w:color w:val="000000"/>
          <w:highlight w:val="white"/>
        </w:rPr>
        <w:t>Call-Off Schedule 33 (Consortium Bids) </w:t>
      </w:r>
    </w:p>
    <w:p w:rsidR="003C410E" w:rsidRDefault="001C305D">
      <w:pPr>
        <w:numPr>
          <w:ilvl w:val="0"/>
          <w:numId w:val="11"/>
        </w:numPr>
        <w:spacing w:after="0" w:line="240" w:lineRule="auto"/>
        <w:rPr>
          <w:rFonts w:ascii="Arial" w:eastAsia="Arial" w:hAnsi="Arial" w:cs="Arial"/>
          <w:color w:val="000000"/>
        </w:rPr>
      </w:pPr>
      <w:r>
        <w:rPr>
          <w:rFonts w:ascii="Arial" w:eastAsia="Arial" w:hAnsi="Arial" w:cs="Arial"/>
          <w:color w:val="000000"/>
        </w:rPr>
        <w:t>CCS PSC Core Terms (Version 3.0.11)</w:t>
      </w:r>
    </w:p>
    <w:p w:rsidR="003C410E" w:rsidRDefault="001C305D">
      <w:pPr>
        <w:numPr>
          <w:ilvl w:val="0"/>
          <w:numId w:val="12"/>
        </w:numPr>
        <w:spacing w:after="0" w:line="240" w:lineRule="auto"/>
        <w:rPr>
          <w:rFonts w:ascii="Arial" w:eastAsia="Arial" w:hAnsi="Arial" w:cs="Arial"/>
          <w:color w:val="000000"/>
        </w:rPr>
      </w:pPr>
      <w:r>
        <w:rPr>
          <w:rFonts w:ascii="Arial" w:eastAsia="Arial" w:hAnsi="Arial" w:cs="Arial"/>
          <w:color w:val="000000"/>
        </w:rPr>
        <w:t>Joint Schedule 5 (Corporate Social Responsibility)     </w:t>
      </w:r>
    </w:p>
    <w:p w:rsidR="003C410E" w:rsidRDefault="001C305D">
      <w:pPr>
        <w:numPr>
          <w:ilvl w:val="0"/>
          <w:numId w:val="12"/>
        </w:numPr>
        <w:spacing w:after="0" w:line="240" w:lineRule="auto"/>
        <w:rPr>
          <w:rFonts w:ascii="Arial" w:eastAsia="Arial" w:hAnsi="Arial" w:cs="Arial"/>
          <w:color w:val="000000"/>
        </w:rPr>
      </w:pPr>
      <w:r>
        <w:rPr>
          <w:rFonts w:ascii="Arial" w:eastAsia="Arial" w:hAnsi="Arial" w:cs="Arial"/>
          <w:color w:val="000000"/>
        </w:rPr>
        <w:t>Call-Off Schedule 4 (Call</w:t>
      </w:r>
      <w:r>
        <w:rPr>
          <w:rFonts w:ascii="Arial" w:eastAsia="Arial" w:hAnsi="Arial" w:cs="Arial"/>
          <w:color w:val="000000"/>
        </w:rPr>
        <w:t>-Off Tender)</w:t>
      </w:r>
      <w:r>
        <w:rPr>
          <w:rFonts w:ascii="Arial" w:eastAsia="Arial" w:hAnsi="Arial" w:cs="Arial"/>
          <w:color w:val="000000"/>
          <w:highlight w:val="yellow"/>
        </w:rPr>
        <w:t xml:space="preserve"> </w:t>
      </w:r>
    </w:p>
    <w:p w:rsidR="003C410E" w:rsidRDefault="003C410E">
      <w:pPr>
        <w:spacing w:after="0" w:line="240" w:lineRule="auto"/>
        <w:rPr>
          <w:rFonts w:ascii="Times New Roman" w:eastAsia="Times New Roman" w:hAnsi="Times New Roman"/>
          <w:sz w:val="24"/>
          <w:szCs w:val="24"/>
        </w:rPr>
      </w:pPr>
    </w:p>
    <w:p w:rsidR="003C410E" w:rsidRDefault="001C305D">
      <w:pPr>
        <w:spacing w:after="0" w:line="240" w:lineRule="auto"/>
        <w:ind w:left="426"/>
        <w:rPr>
          <w:rFonts w:ascii="Times New Roman" w:eastAsia="Times New Roman" w:hAnsi="Times New Roman"/>
        </w:rPr>
      </w:pPr>
      <w:r>
        <w:rPr>
          <w:rFonts w:ascii="Arial" w:eastAsia="Arial" w:hAnsi="Arial" w:cs="Arial"/>
          <w:color w:val="000000"/>
        </w:rPr>
        <w:t>No other Supplier terms are part of the Call-Off Contract. That includes any terms written on the back of, added to this Order Form, or presented at the time of delivery. </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CALL-OFF SPECIAL TERMS</w:t>
      </w:r>
    </w:p>
    <w:p w:rsidR="003C410E" w:rsidRDefault="001C305D">
      <w:pPr>
        <w:spacing w:after="0" w:line="240" w:lineRule="auto"/>
        <w:rPr>
          <w:rFonts w:ascii="Times New Roman" w:eastAsia="Times New Roman" w:hAnsi="Times New Roman"/>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w:t>
      </w:r>
    </w:p>
    <w:p w:rsidR="003C410E" w:rsidRDefault="001C305D">
      <w:pPr>
        <w:spacing w:after="0" w:line="240" w:lineRule="auto"/>
        <w:ind w:right="936"/>
        <w:rPr>
          <w:rFonts w:ascii="Arial" w:eastAsia="Arial" w:hAnsi="Arial" w:cs="Arial"/>
          <w:color w:val="000000"/>
        </w:rPr>
      </w:pPr>
      <w:r>
        <w:rPr>
          <w:rFonts w:ascii="Arial" w:eastAsia="Arial" w:hAnsi="Arial" w:cs="Arial"/>
          <w:color w:val="000000"/>
        </w:rPr>
        <w:t xml:space="preserve">The following Special Terms are incorporated into this Call Off Contract: </w:t>
      </w:r>
    </w:p>
    <w:p w:rsidR="003C410E" w:rsidRDefault="001C305D">
      <w:pPr>
        <w:spacing w:after="0" w:line="240" w:lineRule="auto"/>
        <w:ind w:right="936"/>
        <w:rPr>
          <w:rFonts w:ascii="Arial" w:eastAsia="Arial" w:hAnsi="Arial" w:cs="Arial"/>
          <w:color w:val="FF0000"/>
        </w:rPr>
      </w:pPr>
      <w:r>
        <w:rPr>
          <w:rFonts w:ascii="Arial" w:eastAsia="Arial" w:hAnsi="Arial" w:cs="Arial"/>
          <w:color w:val="000000"/>
        </w:rPr>
        <w:t>Special Term 1 - The supplier is required to have ISO 27001:2022 Information Security Accreditation</w:t>
      </w:r>
      <w:r>
        <w:rPr>
          <w:rFonts w:ascii="Arial" w:eastAsia="Arial" w:hAnsi="Arial" w:cs="Arial"/>
          <w:color w:val="FF0000"/>
        </w:rPr>
        <w:t xml:space="preserve"> </w:t>
      </w:r>
    </w:p>
    <w:p w:rsidR="003C410E" w:rsidRDefault="003C410E">
      <w:pPr>
        <w:spacing w:after="0" w:line="240" w:lineRule="auto"/>
        <w:ind w:right="936"/>
      </w:pPr>
    </w:p>
    <w:p w:rsidR="003C410E" w:rsidRDefault="001C305D">
      <w:pPr>
        <w:spacing w:after="0" w:line="240" w:lineRule="auto"/>
        <w:ind w:right="936"/>
        <w:rPr>
          <w:rFonts w:ascii="Arial" w:eastAsia="Arial" w:hAnsi="Arial" w:cs="Arial"/>
          <w:highlight w:val="yellow"/>
        </w:rPr>
      </w:pPr>
      <w:r>
        <w:rPr>
          <w:rFonts w:ascii="Arial" w:eastAsia="Arial" w:hAnsi="Arial" w:cs="Arial"/>
          <w:color w:val="000000"/>
        </w:rPr>
        <w:t>Special Term 2 –</w:t>
      </w:r>
      <w:r>
        <w:rPr>
          <w:rFonts w:ascii="Arial" w:eastAsia="Arial" w:hAnsi="Arial" w:cs="Arial"/>
          <w:highlight w:val="yellow"/>
        </w:rPr>
        <w:t xml:space="preserve"> </w:t>
      </w:r>
    </w:p>
    <w:p w:rsidR="003C410E" w:rsidRDefault="003C410E">
      <w:pPr>
        <w:spacing w:after="0" w:line="240" w:lineRule="auto"/>
        <w:ind w:right="936"/>
      </w:pP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smallCaps/>
          <w:color w:val="000000"/>
        </w:rPr>
        <w:t>EFFECTIVE DATE:</w:t>
      </w:r>
      <w:r>
        <w:rPr>
          <w:rFonts w:ascii="Arial" w:eastAsia="Arial" w:hAnsi="Arial" w:cs="Arial"/>
          <w:color w:val="000000"/>
        </w:rPr>
        <w:t xml:space="preserve"> TBC 6 May 2025</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smallCaps/>
          <w:color w:val="000000"/>
        </w:rPr>
        <w:t>DATE THE CONTRACT PERIOD COMMENCES</w:t>
      </w:r>
      <w:r>
        <w:rPr>
          <w:rFonts w:ascii="Arial" w:eastAsia="Arial" w:hAnsi="Arial" w:cs="Arial"/>
          <w:color w:val="000000"/>
        </w:rPr>
        <w:t>: 6 May 2025</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smallCaps/>
          <w:color w:val="000000"/>
        </w:rPr>
        <w:t>MOBILISATION PERIOD:</w:t>
      </w:r>
      <w:r>
        <w:rPr>
          <w:rFonts w:ascii="Arial" w:eastAsia="Arial" w:hAnsi="Arial" w:cs="Arial"/>
          <w:color w:val="000000"/>
        </w:rPr>
        <w:t xml:space="preserve"> From 01/05/2025</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smallCaps/>
          <w:color w:val="000000"/>
        </w:rPr>
        <w:t>START DATE / DATE THE CALL-OFF INITIAL PERIOD COMMENCES / DATE CONTRACT YEAR 1 COMMENCES</w:t>
      </w:r>
      <w:r>
        <w:rPr>
          <w:rFonts w:ascii="Arial" w:eastAsia="Arial" w:hAnsi="Arial" w:cs="Arial"/>
          <w:color w:val="000000"/>
        </w:rPr>
        <w:t>: 01/09/2025</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Arial" w:eastAsia="Arial" w:hAnsi="Arial" w:cs="Arial"/>
          <w:color w:val="000000"/>
          <w:highlight w:val="yellow"/>
        </w:rPr>
      </w:pPr>
      <w:r>
        <w:rPr>
          <w:rFonts w:ascii="Arial" w:eastAsia="Arial" w:hAnsi="Arial" w:cs="Arial"/>
          <w:smallCaps/>
          <w:color w:val="000000"/>
        </w:rPr>
        <w:t>CALL-OFF EXPIRY DATE</w:t>
      </w:r>
      <w:r>
        <w:rPr>
          <w:rFonts w:ascii="Arial" w:eastAsia="Arial" w:hAnsi="Arial" w:cs="Arial"/>
          <w:color w:val="000000"/>
        </w:rPr>
        <w:t>: 31/08/2032</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smallCaps/>
          <w:color w:val="000000"/>
        </w:rPr>
        <w:t>CALL OFF OPTIONAL EXTENSION PERIOD</w:t>
      </w:r>
      <w:r>
        <w:rPr>
          <w:rFonts w:ascii="Arial" w:eastAsia="Arial" w:hAnsi="Arial" w:cs="Arial"/>
          <w:smallCaps/>
          <w:color w:val="000000"/>
        </w:rPr>
        <w:t xml:space="preserve"> 1</w:t>
      </w:r>
      <w:r>
        <w:rPr>
          <w:rFonts w:ascii="Arial" w:eastAsia="Arial" w:hAnsi="Arial" w:cs="Arial"/>
          <w:color w:val="000000"/>
        </w:rPr>
        <w:t xml:space="preserve"> (start and end dates): 01/09/2032 to 31/08/2033</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Arial" w:eastAsia="Arial" w:hAnsi="Arial" w:cs="Arial"/>
          <w:color w:val="000000"/>
          <w:highlight w:val="yellow"/>
        </w:rPr>
      </w:pPr>
      <w:r>
        <w:rPr>
          <w:rFonts w:ascii="Arial" w:eastAsia="Arial" w:hAnsi="Arial" w:cs="Arial"/>
          <w:smallCaps/>
          <w:color w:val="000000"/>
        </w:rPr>
        <w:t>CALL-OFF OPTIONAL EXTENSION PERIOD 2</w:t>
      </w:r>
      <w:r>
        <w:rPr>
          <w:rFonts w:ascii="Arial" w:eastAsia="Arial" w:hAnsi="Arial" w:cs="Arial"/>
          <w:color w:val="000000"/>
        </w:rPr>
        <w:t xml:space="preserve"> (start and end dates): 01/09/2033 to</w:t>
      </w:r>
      <w:r>
        <w:rPr>
          <w:rFonts w:ascii="Arial" w:eastAsia="Arial" w:hAnsi="Arial" w:cs="Arial"/>
          <w:color w:val="000000"/>
          <w:highlight w:val="yellow"/>
        </w:rPr>
        <w:t xml:space="preserve"> </w:t>
      </w:r>
      <w:r>
        <w:rPr>
          <w:rFonts w:ascii="Arial" w:eastAsia="Arial" w:hAnsi="Arial" w:cs="Arial"/>
          <w:color w:val="000000"/>
        </w:rPr>
        <w:t>31/08/2034</w:t>
      </w:r>
    </w:p>
    <w:p w:rsidR="003C410E" w:rsidRDefault="003C410E">
      <w:pPr>
        <w:spacing w:after="0" w:line="240" w:lineRule="auto"/>
        <w:rPr>
          <w:rFonts w:ascii="Arial" w:eastAsia="Arial" w:hAnsi="Arial" w:cs="Arial"/>
          <w:color w:val="000000"/>
          <w:highlight w:val="yellow"/>
        </w:rPr>
      </w:pPr>
    </w:p>
    <w:p w:rsidR="003C410E" w:rsidRDefault="001C305D">
      <w:pPr>
        <w:spacing w:after="0" w:line="240" w:lineRule="auto"/>
        <w:rPr>
          <w:rFonts w:ascii="Times New Roman" w:eastAsia="Times New Roman" w:hAnsi="Times New Roman"/>
        </w:rPr>
      </w:pPr>
      <w:r>
        <w:rPr>
          <w:rFonts w:ascii="Arial" w:eastAsia="Arial" w:hAnsi="Arial" w:cs="Arial"/>
          <w:smallCaps/>
          <w:color w:val="000000"/>
        </w:rPr>
        <w:t>CALL-OFF OPTIONAL EXTENSION PERIOD 3</w:t>
      </w:r>
      <w:r>
        <w:rPr>
          <w:rFonts w:ascii="Arial" w:eastAsia="Arial" w:hAnsi="Arial" w:cs="Arial"/>
          <w:color w:val="000000"/>
        </w:rPr>
        <w:t xml:space="preserve"> (start and end dates): 01/09/2034 to 31/08/2035</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smallCaps/>
          <w:color w:val="000000"/>
        </w:rPr>
        <w:t>TOTAL MAXIMUM CONTRACT PERIOD</w:t>
      </w:r>
      <w:r>
        <w:rPr>
          <w:rFonts w:ascii="Arial" w:eastAsia="Arial" w:hAnsi="Arial" w:cs="Arial"/>
          <w:color w:val="000000"/>
        </w:rPr>
        <w:t xml:space="preserve"> 01/09/2025 to 31/08/2035</w:t>
      </w:r>
    </w:p>
    <w:p w:rsidR="003C410E" w:rsidRDefault="003C410E">
      <w:pPr>
        <w:spacing w:after="0" w:line="240" w:lineRule="auto"/>
        <w:rPr>
          <w:rFonts w:ascii="Times New Roman" w:eastAsia="Times New Roman" w:hAnsi="Times New Roman"/>
          <w:sz w:val="24"/>
          <w:szCs w:val="24"/>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CALL-OFF DELIVERABLES </w:t>
      </w:r>
    </w:p>
    <w:p w:rsidR="003C410E" w:rsidRDefault="001C305D">
      <w:pPr>
        <w:spacing w:after="0" w:line="240" w:lineRule="auto"/>
        <w:rPr>
          <w:rFonts w:ascii="Times New Roman" w:eastAsia="Times New Roman" w:hAnsi="Times New Roman"/>
        </w:rPr>
      </w:pPr>
      <w:r>
        <w:rPr>
          <w:rFonts w:ascii="Arial" w:eastAsia="Arial" w:hAnsi="Arial" w:cs="Arial"/>
          <w:color w:val="000000"/>
        </w:rPr>
        <w:t>See details in Call-Off Schedule 20 (Specification)</w:t>
      </w:r>
    </w:p>
    <w:p w:rsidR="003C410E" w:rsidRDefault="003C410E">
      <w:pPr>
        <w:spacing w:after="0" w:line="240" w:lineRule="auto"/>
        <w:rPr>
          <w:rFonts w:ascii="Times New Roman" w:eastAsia="Times New Roman" w:hAnsi="Times New Roman"/>
          <w:sz w:val="24"/>
          <w:szCs w:val="24"/>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MAXIMUM LIABILITY </w:t>
      </w:r>
    </w:p>
    <w:p w:rsidR="003C410E" w:rsidRDefault="001C305D">
      <w:pPr>
        <w:spacing w:after="0" w:line="240" w:lineRule="auto"/>
        <w:rPr>
          <w:rFonts w:ascii="Times New Roman" w:eastAsia="Times New Roman" w:hAnsi="Times New Roman"/>
        </w:rPr>
      </w:pPr>
      <w:r>
        <w:rPr>
          <w:rFonts w:ascii="Arial" w:eastAsia="Arial" w:hAnsi="Arial" w:cs="Arial"/>
          <w:color w:val="000000"/>
        </w:rPr>
        <w:t>The limitation of liability for this Call-Off Contract is stated in Clause 11.2 of the Core Terms.</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 xml:space="preserve">The Estimated Year 1 Charges used </w:t>
      </w:r>
      <w:r>
        <w:rPr>
          <w:rFonts w:ascii="Arial" w:eastAsia="Arial" w:hAnsi="Arial" w:cs="Arial"/>
          <w:color w:val="000000"/>
        </w:rPr>
        <w:t>to calculate liability in the first Contract Year is</w:t>
      </w:r>
      <w:r>
        <w:rPr>
          <w:rFonts w:ascii="Arial" w:eastAsia="Arial" w:hAnsi="Arial" w:cs="Arial"/>
          <w:b/>
          <w:color w:val="000000"/>
          <w:highlight w:val="yellow"/>
        </w:rPr>
        <w:t xml:space="preserve"> </w:t>
      </w:r>
      <w:r>
        <w:rPr>
          <w:rFonts w:ascii="Arial" w:eastAsia="Arial" w:hAnsi="Arial" w:cs="Arial"/>
          <w:color w:val="000000"/>
        </w:rPr>
        <w:t>£2.5million (ex VAT)</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DRAWN DOWN DELIVERABLES:</w:t>
      </w:r>
    </w:p>
    <w:p w:rsidR="003C410E" w:rsidRDefault="001C305D">
      <w:pPr>
        <w:spacing w:after="0" w:line="240" w:lineRule="auto"/>
        <w:rPr>
          <w:rFonts w:ascii="Arial" w:eastAsia="Arial" w:hAnsi="Arial" w:cs="Arial"/>
          <w:color w:val="000000"/>
          <w:highlight w:val="yellow"/>
        </w:rPr>
      </w:pPr>
      <w:r>
        <w:rPr>
          <w:rFonts w:ascii="Arial" w:eastAsia="Arial" w:hAnsi="Arial" w:cs="Arial"/>
          <w:color w:val="000000"/>
        </w:rPr>
        <w:t>Not applicable</w:t>
      </w:r>
    </w:p>
    <w:p w:rsidR="003C410E" w:rsidRDefault="003C410E">
      <w:pPr>
        <w:spacing w:after="0" w:line="240" w:lineRule="auto"/>
        <w:rPr>
          <w:rFonts w:ascii="Arial" w:eastAsia="Arial" w:hAnsi="Arial" w:cs="Arial"/>
          <w:b/>
          <w:color w:val="000000"/>
          <w:highlight w:val="yellow"/>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CALL-OFF CHARGES</w:t>
      </w:r>
    </w:p>
    <w:p w:rsidR="003C410E" w:rsidRDefault="001C305D">
      <w:pPr>
        <w:spacing w:after="0" w:line="240" w:lineRule="auto"/>
        <w:rPr>
          <w:rFonts w:ascii="Arial" w:eastAsia="Arial" w:hAnsi="Arial" w:cs="Arial"/>
          <w:color w:val="000000"/>
        </w:rPr>
      </w:pPr>
      <w:r>
        <w:rPr>
          <w:rFonts w:ascii="Arial" w:eastAsia="Arial" w:hAnsi="Arial" w:cs="Arial"/>
          <w:color w:val="000000"/>
        </w:rPr>
        <w:t xml:space="preserve">The Call-Off Charges shall be calculated in accordance with Call-Off Schedule 5 (Pricing Details) on the basis of fixed prices and shall be calculated by reference to the fixed price pricing matrix set out below: </w:t>
      </w:r>
    </w:p>
    <w:p w:rsidR="003C410E" w:rsidRDefault="003C410E">
      <w:pPr>
        <w:spacing w:after="0" w:line="240" w:lineRule="auto"/>
        <w:rPr>
          <w:rFonts w:ascii="Arial" w:eastAsia="Arial" w:hAnsi="Arial" w:cs="Arial"/>
          <w:color w:val="000000"/>
        </w:rPr>
      </w:pPr>
    </w:p>
    <w:p w:rsidR="003C410E" w:rsidRDefault="001C305D">
      <w:pPr>
        <w:spacing w:after="0" w:line="240" w:lineRule="auto"/>
        <w:rPr>
          <w:rFonts w:ascii="Arial" w:eastAsia="Arial" w:hAnsi="Arial" w:cs="Arial"/>
          <w:color w:val="000000"/>
        </w:rPr>
      </w:pPr>
      <w:r>
        <w:rPr>
          <w:rFonts w:ascii="Arial" w:eastAsia="Arial" w:hAnsi="Arial" w:cs="Arial"/>
          <w:color w:val="000000"/>
        </w:rPr>
        <w:t>[insert the winning suppliers pricing mat</w:t>
      </w:r>
      <w:r>
        <w:rPr>
          <w:rFonts w:ascii="Arial" w:eastAsia="Arial" w:hAnsi="Arial" w:cs="Arial"/>
          <w:color w:val="000000"/>
        </w:rPr>
        <w:t xml:space="preserve">rix for reference]. </w:t>
      </w:r>
    </w:p>
    <w:p w:rsidR="003C410E" w:rsidRDefault="003C410E">
      <w:pPr>
        <w:spacing w:after="0" w:line="240" w:lineRule="auto"/>
        <w:rPr>
          <w:rFonts w:ascii="Arial" w:eastAsia="Arial" w:hAnsi="Arial" w:cs="Arial"/>
          <w:color w:val="000000"/>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The Charges shall not be impacted by any change to the Framework Prices and can only be changed by agreement in writing between the Buyer and the Supplier as a result of: </w:t>
      </w:r>
    </w:p>
    <w:p w:rsidR="003C410E" w:rsidRDefault="001C305D">
      <w:pPr>
        <w:numPr>
          <w:ilvl w:val="0"/>
          <w:numId w:val="1"/>
        </w:numPr>
        <w:spacing w:after="0" w:line="240" w:lineRule="auto"/>
        <w:rPr>
          <w:rFonts w:ascii="Arial" w:eastAsia="Arial" w:hAnsi="Arial" w:cs="Arial"/>
          <w:color w:val="000000"/>
        </w:rPr>
      </w:pPr>
      <w:r>
        <w:rPr>
          <w:rFonts w:ascii="Arial" w:eastAsia="Arial" w:hAnsi="Arial" w:cs="Arial"/>
          <w:color w:val="000000"/>
        </w:rPr>
        <w:t>Indexation;</w:t>
      </w:r>
    </w:p>
    <w:p w:rsidR="003C410E" w:rsidRDefault="001C305D">
      <w:pPr>
        <w:numPr>
          <w:ilvl w:val="0"/>
          <w:numId w:val="1"/>
        </w:numPr>
        <w:spacing w:after="0" w:line="240" w:lineRule="auto"/>
        <w:rPr>
          <w:rFonts w:ascii="Arial" w:eastAsia="Arial" w:hAnsi="Arial" w:cs="Arial"/>
          <w:color w:val="000000"/>
        </w:rPr>
      </w:pPr>
      <w:r>
        <w:rPr>
          <w:rFonts w:ascii="Arial" w:eastAsia="Arial" w:hAnsi="Arial" w:cs="Arial"/>
          <w:color w:val="000000"/>
        </w:rPr>
        <w:t>Specific Change in Law;</w:t>
      </w:r>
    </w:p>
    <w:p w:rsidR="003C410E" w:rsidRDefault="001C305D">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rPr>
        <w:t>Benchmarking undertaken in</w:t>
      </w:r>
      <w:r>
        <w:rPr>
          <w:rFonts w:ascii="Arial" w:eastAsia="Arial" w:hAnsi="Arial" w:cs="Arial"/>
          <w:color w:val="000000"/>
        </w:rPr>
        <w:t xml:space="preserve"> accordance with Call-Off Schedule 16</w:t>
      </w:r>
      <w:r>
        <w:rPr>
          <w:rFonts w:ascii="Arial" w:eastAsia="Arial" w:hAnsi="Arial" w:cs="Arial"/>
          <w:color w:val="000000"/>
          <w:sz w:val="24"/>
          <w:szCs w:val="24"/>
        </w:rPr>
        <w:t xml:space="preserve"> (benchmarking)</w:t>
      </w:r>
    </w:p>
    <w:p w:rsidR="003C410E" w:rsidRDefault="001C305D">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Variation (agreed in writing and signed by both Parties in accordance with clause 24 of Core Terms)</w:t>
      </w:r>
      <w:r>
        <w:rPr>
          <w:rFonts w:ascii="Arial" w:eastAsia="Arial" w:hAnsi="Arial" w:cs="Arial"/>
          <w:color w:val="000000"/>
        </w:rPr>
        <w:t>     </w:t>
      </w:r>
    </w:p>
    <w:p w:rsidR="003C410E" w:rsidRDefault="003C410E">
      <w:pPr>
        <w:spacing w:after="0" w:line="240" w:lineRule="auto"/>
        <w:rPr>
          <w:rFonts w:ascii="Times New Roman" w:eastAsia="Times New Roman" w:hAnsi="Times New Roman"/>
          <w:sz w:val="24"/>
          <w:szCs w:val="24"/>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PAYMENT METHOD</w:t>
      </w:r>
    </w:p>
    <w:p w:rsidR="003C410E" w:rsidRDefault="001C305D">
      <w:pPr>
        <w:spacing w:after="0" w:line="240" w:lineRule="auto"/>
        <w:rPr>
          <w:rFonts w:ascii="Times New Roman" w:eastAsia="Times New Roman" w:hAnsi="Times New Roman"/>
        </w:rPr>
      </w:pPr>
      <w:r>
        <w:rPr>
          <w:rFonts w:ascii="Arial" w:eastAsia="Arial" w:hAnsi="Arial" w:cs="Arial"/>
          <w:color w:val="000000"/>
        </w:rPr>
        <w:t>BACS, details to be inserted at contract award</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BUYER’S INVOICE ADDRESS: </w:t>
      </w:r>
    </w:p>
    <w:p w:rsidR="003C410E" w:rsidRDefault="001C305D">
      <w:pPr>
        <w:spacing w:after="0" w:line="240" w:lineRule="auto"/>
        <w:rPr>
          <w:rFonts w:ascii="Times New Roman" w:eastAsia="Times New Roman" w:hAnsi="Times New Roman"/>
        </w:rPr>
      </w:pPr>
      <w:r>
        <w:rPr>
          <w:rFonts w:ascii="Arial" w:eastAsia="Arial" w:hAnsi="Arial" w:cs="Arial"/>
          <w:color w:val="000000"/>
        </w:rPr>
        <w:t>The National Archives</w:t>
      </w:r>
    </w:p>
    <w:p w:rsidR="003C410E" w:rsidRDefault="001C305D">
      <w:pPr>
        <w:spacing w:after="0" w:line="240" w:lineRule="auto"/>
        <w:rPr>
          <w:rFonts w:ascii="Times New Roman" w:eastAsia="Times New Roman" w:hAnsi="Times New Roman"/>
        </w:rPr>
      </w:pPr>
      <w:r>
        <w:rPr>
          <w:rFonts w:ascii="Arial" w:eastAsia="Arial" w:hAnsi="Arial" w:cs="Arial"/>
          <w:color w:val="000000"/>
        </w:rPr>
        <w:t>Finance Payments Team</w:t>
      </w:r>
    </w:p>
    <w:p w:rsidR="003C410E" w:rsidRDefault="001C305D">
      <w:pPr>
        <w:spacing w:after="0" w:line="240" w:lineRule="auto"/>
        <w:rPr>
          <w:rFonts w:ascii="Times New Roman" w:eastAsia="Times New Roman" w:hAnsi="Times New Roman"/>
        </w:rPr>
      </w:pPr>
      <w:r>
        <w:rPr>
          <w:rFonts w:ascii="Arial" w:eastAsia="Arial" w:hAnsi="Arial" w:cs="Arial"/>
          <w:color w:val="000000"/>
        </w:rPr>
        <w:t>financepayments@nationalarchives.gov.uk</w:t>
      </w:r>
    </w:p>
    <w:p w:rsidR="003C410E" w:rsidRDefault="001C305D">
      <w:pPr>
        <w:spacing w:after="0" w:line="240" w:lineRule="auto"/>
        <w:rPr>
          <w:rFonts w:ascii="Times New Roman" w:eastAsia="Times New Roman" w:hAnsi="Times New Roman"/>
        </w:rPr>
      </w:pPr>
      <w:r>
        <w:rPr>
          <w:rFonts w:ascii="Arial" w:eastAsia="Arial" w:hAnsi="Arial" w:cs="Arial"/>
          <w:color w:val="000000"/>
        </w:rPr>
        <w:t>Kew, Richmond, Surrey TW9 4DU</w:t>
      </w:r>
    </w:p>
    <w:p w:rsidR="003C410E" w:rsidRDefault="003C410E">
      <w:pPr>
        <w:spacing w:after="0" w:line="240" w:lineRule="auto"/>
        <w:rPr>
          <w:rFonts w:ascii="Times New Roman" w:eastAsia="Times New Roman" w:hAnsi="Times New Roman"/>
          <w:sz w:val="24"/>
          <w:szCs w:val="24"/>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INDEXATION</w:t>
      </w:r>
    </w:p>
    <w:p w:rsidR="003C410E" w:rsidRDefault="001C305D">
      <w:pPr>
        <w:spacing w:after="0" w:line="240" w:lineRule="auto"/>
        <w:rPr>
          <w:rFonts w:ascii="Times New Roman" w:eastAsia="Times New Roman" w:hAnsi="Times New Roman"/>
        </w:rPr>
      </w:pPr>
      <w:r>
        <w:rPr>
          <w:rFonts w:ascii="Arial" w:eastAsia="Arial" w:hAnsi="Arial" w:cs="Arial"/>
          <w:color w:val="000000"/>
        </w:rPr>
        <w:t xml:space="preserve">The Payment Index that shall be applied in relation to indexation shall be the Consumer Price Index. Indexation shall only apply </w:t>
      </w:r>
      <w:r>
        <w:rPr>
          <w:rFonts w:ascii="Arial" w:eastAsia="Arial" w:hAnsi="Arial" w:cs="Arial"/>
          <w:color w:val="000000"/>
        </w:rPr>
        <w:t>from 01/09/2026 and shall be applied on every yearly anniversary thereafter.</w:t>
      </w:r>
    </w:p>
    <w:p w:rsidR="003C410E" w:rsidRDefault="001C305D">
      <w:pPr>
        <w:spacing w:after="0" w:line="240" w:lineRule="auto"/>
        <w:rPr>
          <w:rFonts w:ascii="Times New Roman" w:eastAsia="Times New Roman" w:hAnsi="Times New Roman"/>
        </w:rPr>
      </w:pPr>
      <w:r>
        <w:rPr>
          <w:rFonts w:ascii="Arial" w:eastAsia="Arial" w:hAnsi="Arial" w:cs="Arial"/>
          <w:color w:val="000000"/>
        </w:rPr>
        <w:t>Indexation shall be applied to the Baseline Monthly Payment</w:t>
      </w:r>
      <w:r>
        <w:rPr>
          <w:rFonts w:ascii="Arial" w:eastAsia="Arial" w:hAnsi="Arial" w:cs="Arial"/>
          <w:color w:val="000000"/>
          <w:highlight w:val="yellow"/>
        </w:rPr>
        <w:t xml:space="preserve"> </w:t>
      </w:r>
    </w:p>
    <w:p w:rsidR="003C410E" w:rsidRDefault="003C410E">
      <w:pPr>
        <w:spacing w:after="0" w:line="240" w:lineRule="auto"/>
        <w:rPr>
          <w:rFonts w:ascii="Times New Roman" w:eastAsia="Times New Roman" w:hAnsi="Times New Roman"/>
          <w:sz w:val="24"/>
          <w:szCs w:val="24"/>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PASS THROUGH COSTS</w:t>
      </w:r>
    </w:p>
    <w:p w:rsidR="003C410E" w:rsidRDefault="001C305D">
      <w:pPr>
        <w:spacing w:after="0" w:line="240" w:lineRule="auto"/>
        <w:rPr>
          <w:rFonts w:ascii="Times New Roman" w:eastAsia="Times New Roman" w:hAnsi="Times New Roman"/>
        </w:rPr>
      </w:pPr>
      <w:r>
        <w:rPr>
          <w:rFonts w:ascii="Arial" w:eastAsia="Arial" w:hAnsi="Arial" w:cs="Arial"/>
          <w:color w:val="000000"/>
        </w:rPr>
        <w:t>Not Applicable</w:t>
      </w:r>
    </w:p>
    <w:p w:rsidR="003C410E" w:rsidRDefault="003C410E">
      <w:pPr>
        <w:spacing w:line="240" w:lineRule="auto"/>
        <w:rPr>
          <w:rFonts w:ascii="Arial" w:eastAsia="Arial" w:hAnsi="Arial" w:cs="Arial"/>
          <w:color w:val="000000"/>
        </w:rPr>
      </w:pPr>
    </w:p>
    <w:p w:rsidR="003C410E" w:rsidRDefault="001C305D">
      <w:pPr>
        <w:spacing w:line="240" w:lineRule="auto"/>
        <w:rPr>
          <w:rFonts w:ascii="Times New Roman" w:eastAsia="Times New Roman" w:hAnsi="Times New Roman"/>
        </w:rPr>
      </w:pPr>
      <w:r>
        <w:rPr>
          <w:rFonts w:ascii="Arial" w:eastAsia="Arial" w:hAnsi="Arial" w:cs="Arial"/>
          <w:color w:val="000000"/>
        </w:rPr>
        <w:t>MORE FAVOURABLE COMMERCIAL TERMS</w:t>
      </w:r>
    </w:p>
    <w:p w:rsidR="003C410E" w:rsidRDefault="001C305D">
      <w:pPr>
        <w:spacing w:line="240" w:lineRule="auto"/>
        <w:rPr>
          <w:rFonts w:ascii="Times New Roman" w:eastAsia="Times New Roman" w:hAnsi="Times New Roman"/>
        </w:rPr>
      </w:pPr>
      <w:r>
        <w:rPr>
          <w:rFonts w:ascii="Arial" w:eastAsia="Arial" w:hAnsi="Arial" w:cs="Arial"/>
          <w:color w:val="000000"/>
        </w:rPr>
        <w:t>For this framework these will only apply to Pass Through Costs</w:t>
      </w:r>
    </w:p>
    <w:p w:rsidR="003C410E" w:rsidRDefault="001C305D">
      <w:pPr>
        <w:spacing w:line="240" w:lineRule="auto"/>
        <w:rPr>
          <w:rFonts w:ascii="Times New Roman" w:eastAsia="Times New Roman" w:hAnsi="Times New Roman"/>
        </w:rPr>
      </w:pPr>
      <w:r>
        <w:rPr>
          <w:rFonts w:ascii="Arial" w:eastAsia="Arial" w:hAnsi="Arial" w:cs="Arial"/>
          <w:color w:val="000000"/>
        </w:rPr>
        <w:t>TUPE OPTION</w:t>
      </w:r>
    </w:p>
    <w:p w:rsidR="003C410E" w:rsidRDefault="001C305D">
      <w:pPr>
        <w:spacing w:line="240" w:lineRule="auto"/>
        <w:rPr>
          <w:rFonts w:ascii="Times New Roman" w:eastAsia="Times New Roman" w:hAnsi="Times New Roman"/>
        </w:rPr>
      </w:pPr>
      <w:r>
        <w:rPr>
          <w:rFonts w:ascii="Arial" w:eastAsia="Arial" w:hAnsi="Arial" w:cs="Arial"/>
          <w:color w:val="000000"/>
        </w:rPr>
        <w:t>Further Competition TUPE Risk Premium</w:t>
      </w:r>
    </w:p>
    <w:p w:rsidR="003C410E" w:rsidRDefault="001C305D">
      <w:pPr>
        <w:spacing w:after="0" w:line="240" w:lineRule="auto"/>
        <w:rPr>
          <w:rFonts w:ascii="Times New Roman" w:eastAsia="Times New Roman" w:hAnsi="Times New Roman"/>
        </w:rPr>
      </w:pPr>
      <w:r>
        <w:rPr>
          <w:rFonts w:ascii="Arial" w:eastAsia="Arial" w:hAnsi="Arial" w:cs="Arial"/>
          <w:color w:val="000000"/>
        </w:rPr>
        <w:t>INCLUSIVE REPAIR THRESHOLD</w:t>
      </w:r>
    </w:p>
    <w:p w:rsidR="003C410E" w:rsidRDefault="001C305D">
      <w:pPr>
        <w:spacing w:after="0" w:line="240" w:lineRule="auto"/>
        <w:rPr>
          <w:rFonts w:ascii="Times New Roman" w:eastAsia="Times New Roman" w:hAnsi="Times New Roman"/>
          <w:sz w:val="24"/>
          <w:szCs w:val="24"/>
        </w:rPr>
      </w:pPr>
      <w:r>
        <w:rPr>
          <w:rFonts w:ascii="Arial" w:eastAsia="Arial" w:hAnsi="Arial" w:cs="Arial"/>
          <w:color w:val="000000"/>
          <w:sz w:val="24"/>
          <w:szCs w:val="24"/>
        </w:rPr>
        <w:t>The Inclusive Repair Thresholds shall be: £1,500 (excluding VAT)</w:t>
      </w:r>
    </w:p>
    <w:p w:rsidR="003C410E" w:rsidRDefault="003C410E">
      <w:pPr>
        <w:spacing w:after="0" w:line="240" w:lineRule="auto"/>
        <w:rPr>
          <w:rFonts w:ascii="Times New Roman" w:eastAsia="Times New Roman" w:hAnsi="Times New Roman"/>
          <w:sz w:val="24"/>
          <w:szCs w:val="24"/>
        </w:rPr>
      </w:pPr>
    </w:p>
    <w:p w:rsidR="003C410E" w:rsidRDefault="001C305D">
      <w:pPr>
        <w:spacing w:after="0" w:line="240" w:lineRule="auto"/>
        <w:rPr>
          <w:rFonts w:ascii="Times New Roman" w:eastAsia="Times New Roman" w:hAnsi="Times New Roman"/>
        </w:rPr>
      </w:pPr>
      <w:r>
        <w:rPr>
          <w:rFonts w:ascii="Arial" w:eastAsia="Arial" w:hAnsi="Arial" w:cs="Arial"/>
          <w:color w:val="000000"/>
        </w:rPr>
        <w:lastRenderedPageBreak/>
        <w:t>BILLABLE WORKS</w:t>
      </w:r>
    </w:p>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The estimated total value range for</w:t>
      </w:r>
      <w:r>
        <w:rPr>
          <w:rFonts w:ascii="Arial" w:eastAsia="Arial" w:hAnsi="Arial" w:cs="Arial"/>
          <w:color w:val="000000"/>
        </w:rPr>
        <w:t xml:space="preserve"> Billable Works shall be as set out below:  </w:t>
      </w:r>
    </w:p>
    <w:tbl>
      <w:tblPr>
        <w:tblStyle w:val="affff1"/>
        <w:tblW w:w="6002" w:type="dxa"/>
        <w:tblLayout w:type="fixed"/>
        <w:tblLook w:val="0400" w:firstRow="0" w:lastRow="0" w:firstColumn="0" w:lastColumn="0" w:noHBand="0" w:noVBand="1"/>
      </w:tblPr>
      <w:tblGrid>
        <w:gridCol w:w="2791"/>
        <w:gridCol w:w="3211"/>
      </w:tblGrid>
      <w:tr w:rsidR="003C410E">
        <w:tc>
          <w:tcPr>
            <w:tcW w:w="2791" w:type="dxa"/>
            <w:tcBorders>
              <w:top w:val="single" w:sz="4" w:space="0" w:color="95B3D7"/>
              <w:left w:val="single" w:sz="4" w:space="0" w:color="000000"/>
              <w:bottom w:val="single" w:sz="4" w:space="0" w:color="95B3D7"/>
              <w:right w:val="single" w:sz="4" w:space="0" w:color="95B3D7"/>
            </w:tcBorders>
            <w:shd w:val="clear" w:color="auto" w:fill="auto"/>
          </w:tcPr>
          <w:p w:rsidR="003C410E" w:rsidRDefault="001C305D">
            <w:pPr>
              <w:spacing w:after="240" w:line="240" w:lineRule="auto"/>
              <w:jc w:val="both"/>
              <w:rPr>
                <w:rFonts w:ascii="Times New Roman" w:eastAsia="Times New Roman" w:hAnsi="Times New Roman"/>
              </w:rPr>
            </w:pPr>
            <w:r>
              <w:rPr>
                <w:rFonts w:ascii="Arial" w:eastAsia="Arial" w:hAnsi="Arial" w:cs="Arial"/>
                <w:b/>
                <w:color w:val="000000"/>
              </w:rPr>
              <w:t>Tier</w:t>
            </w:r>
          </w:p>
        </w:tc>
        <w:tc>
          <w:tcPr>
            <w:tcW w:w="3211" w:type="dxa"/>
            <w:tcBorders>
              <w:top w:val="single" w:sz="4" w:space="0" w:color="95B3D7"/>
              <w:left w:val="single" w:sz="4" w:space="0" w:color="95B3D7"/>
              <w:bottom w:val="single" w:sz="4" w:space="0" w:color="95B3D7"/>
              <w:right w:val="single" w:sz="4" w:space="0" w:color="000000"/>
            </w:tcBorders>
            <w:shd w:val="clear" w:color="auto" w:fill="auto"/>
          </w:tcPr>
          <w:p w:rsidR="003C410E" w:rsidRDefault="001C305D">
            <w:pPr>
              <w:spacing w:after="240" w:line="240" w:lineRule="auto"/>
              <w:jc w:val="both"/>
              <w:rPr>
                <w:rFonts w:ascii="Times New Roman" w:eastAsia="Times New Roman" w:hAnsi="Times New Roman"/>
              </w:rPr>
            </w:pPr>
            <w:r>
              <w:rPr>
                <w:rFonts w:ascii="Arial" w:eastAsia="Arial" w:hAnsi="Arial" w:cs="Arial"/>
                <w:b/>
                <w:color w:val="000000"/>
              </w:rPr>
              <w:t>Estimated total value range</w:t>
            </w:r>
            <w:r>
              <w:rPr>
                <w:rFonts w:ascii="Times New Roman" w:eastAsia="Times New Roman" w:hAnsi="Times New Roman"/>
              </w:rPr>
              <w:t> </w:t>
            </w:r>
          </w:p>
        </w:tc>
      </w:tr>
      <w:tr w:rsidR="003C410E">
        <w:tc>
          <w:tcPr>
            <w:tcW w:w="2791" w:type="dxa"/>
            <w:tcBorders>
              <w:top w:val="single" w:sz="4" w:space="0" w:color="95B3D7"/>
              <w:left w:val="single" w:sz="4" w:space="0" w:color="000000"/>
              <w:bottom w:val="single" w:sz="4" w:space="0" w:color="95B3D7"/>
              <w:right w:val="single" w:sz="4" w:space="0" w:color="95B3D7"/>
            </w:tcBorders>
            <w:shd w:val="clear" w:color="auto" w:fill="auto"/>
          </w:tcPr>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Tier One Billable Works </w:t>
            </w:r>
          </w:p>
        </w:tc>
        <w:tc>
          <w:tcPr>
            <w:tcW w:w="3211" w:type="dxa"/>
            <w:tcBorders>
              <w:top w:val="single" w:sz="4" w:space="0" w:color="95B3D7"/>
              <w:left w:val="single" w:sz="4" w:space="0" w:color="95B3D7"/>
              <w:bottom w:val="single" w:sz="4" w:space="0" w:color="95B3D7"/>
              <w:right w:val="single" w:sz="4" w:space="0" w:color="000000"/>
            </w:tcBorders>
            <w:shd w:val="clear" w:color="auto" w:fill="auto"/>
          </w:tcPr>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£1001 - £10,000</w:t>
            </w:r>
          </w:p>
        </w:tc>
      </w:tr>
      <w:tr w:rsidR="003C410E">
        <w:tc>
          <w:tcPr>
            <w:tcW w:w="2791" w:type="dxa"/>
            <w:tcBorders>
              <w:top w:val="single" w:sz="4" w:space="0" w:color="95B3D7"/>
              <w:left w:val="single" w:sz="4" w:space="0" w:color="000000"/>
              <w:bottom w:val="single" w:sz="4" w:space="0" w:color="95B3D7"/>
              <w:right w:val="single" w:sz="4" w:space="0" w:color="95B3D7"/>
            </w:tcBorders>
            <w:shd w:val="clear" w:color="auto" w:fill="auto"/>
          </w:tcPr>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Tier Two Billable Works </w:t>
            </w:r>
          </w:p>
        </w:tc>
        <w:tc>
          <w:tcPr>
            <w:tcW w:w="3211" w:type="dxa"/>
            <w:tcBorders>
              <w:top w:val="single" w:sz="4" w:space="0" w:color="95B3D7"/>
              <w:left w:val="single" w:sz="4" w:space="0" w:color="95B3D7"/>
              <w:bottom w:val="single" w:sz="4" w:space="0" w:color="95B3D7"/>
              <w:right w:val="single" w:sz="4" w:space="0" w:color="000000"/>
            </w:tcBorders>
            <w:shd w:val="clear" w:color="auto" w:fill="auto"/>
          </w:tcPr>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£10001 - £20,000</w:t>
            </w:r>
          </w:p>
        </w:tc>
      </w:tr>
      <w:tr w:rsidR="003C410E">
        <w:tc>
          <w:tcPr>
            <w:tcW w:w="2791" w:type="dxa"/>
            <w:tcBorders>
              <w:top w:val="single" w:sz="4" w:space="0" w:color="95B3D7"/>
              <w:left w:val="single" w:sz="4" w:space="0" w:color="000000"/>
              <w:bottom w:val="single" w:sz="4" w:space="0" w:color="95B3D7"/>
              <w:right w:val="single" w:sz="4" w:space="0" w:color="95B3D7"/>
            </w:tcBorders>
            <w:shd w:val="clear" w:color="auto" w:fill="auto"/>
          </w:tcPr>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Tier Three Billable Works </w:t>
            </w:r>
          </w:p>
        </w:tc>
        <w:tc>
          <w:tcPr>
            <w:tcW w:w="3211" w:type="dxa"/>
            <w:tcBorders>
              <w:top w:val="single" w:sz="4" w:space="0" w:color="95B3D7"/>
              <w:left w:val="single" w:sz="4" w:space="0" w:color="95B3D7"/>
              <w:bottom w:val="single" w:sz="4" w:space="0" w:color="95B3D7"/>
              <w:right w:val="single" w:sz="4" w:space="0" w:color="000000"/>
            </w:tcBorders>
            <w:shd w:val="clear" w:color="auto" w:fill="auto"/>
          </w:tcPr>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£20,001 - £50,000</w:t>
            </w:r>
          </w:p>
        </w:tc>
      </w:tr>
      <w:tr w:rsidR="003C410E">
        <w:tc>
          <w:tcPr>
            <w:tcW w:w="2791" w:type="dxa"/>
            <w:tcBorders>
              <w:top w:val="single" w:sz="4" w:space="0" w:color="95B3D7"/>
              <w:left w:val="single" w:sz="4" w:space="0" w:color="000000"/>
              <w:bottom w:val="single" w:sz="4" w:space="0" w:color="95B3D7"/>
              <w:right w:val="single" w:sz="4" w:space="0" w:color="95B3D7"/>
            </w:tcBorders>
            <w:shd w:val="clear" w:color="auto" w:fill="auto"/>
          </w:tcPr>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Tier Four Billable Works </w:t>
            </w:r>
          </w:p>
        </w:tc>
        <w:tc>
          <w:tcPr>
            <w:tcW w:w="3211" w:type="dxa"/>
            <w:tcBorders>
              <w:top w:val="single" w:sz="4" w:space="0" w:color="95B3D7"/>
              <w:left w:val="single" w:sz="4" w:space="0" w:color="95B3D7"/>
              <w:bottom w:val="single" w:sz="4" w:space="0" w:color="95B3D7"/>
              <w:right w:val="single" w:sz="4" w:space="0" w:color="000000"/>
            </w:tcBorders>
            <w:shd w:val="clear" w:color="auto" w:fill="auto"/>
          </w:tcPr>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Above £50,000</w:t>
            </w:r>
          </w:p>
        </w:tc>
      </w:tr>
    </w:tbl>
    <w:p w:rsidR="003C410E" w:rsidRDefault="003C410E">
      <w:pPr>
        <w:spacing w:after="0" w:line="240" w:lineRule="auto"/>
        <w:rPr>
          <w:rFonts w:ascii="Times New Roman" w:eastAsia="Times New Roman" w:hAnsi="Times New Roman"/>
        </w:rPr>
      </w:pPr>
    </w:p>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BILLABLE WORKS NOT REQUIRING APPROVAL</w:t>
      </w:r>
    </w:p>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The value of Billable Works not requiring approval is: NIL</w:t>
      </w:r>
    </w:p>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BUSINESS CRITICAL EVENTS</w:t>
      </w:r>
    </w:p>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Business Critical Events are as follows: None </w:t>
      </w:r>
    </w:p>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WARRANTY</w:t>
      </w:r>
    </w:p>
    <w:p w:rsidR="003C410E" w:rsidRDefault="001C305D">
      <w:pPr>
        <w:spacing w:after="240" w:line="240" w:lineRule="auto"/>
        <w:jc w:val="both"/>
        <w:rPr>
          <w:rFonts w:ascii="Times New Roman" w:eastAsia="Times New Roman" w:hAnsi="Times New Roman"/>
        </w:rPr>
      </w:pPr>
      <w:r>
        <w:rPr>
          <w:rFonts w:ascii="Arial" w:eastAsia="Arial" w:hAnsi="Arial" w:cs="Arial"/>
          <w:color w:val="000000"/>
        </w:rPr>
        <w:t>As per 3.1.2 of the Core Terms (90 Days) </w:t>
      </w:r>
    </w:p>
    <w:p w:rsidR="003C410E" w:rsidRDefault="001C305D">
      <w:pPr>
        <w:spacing w:before="120" w:after="120" w:line="240" w:lineRule="auto"/>
        <w:jc w:val="both"/>
        <w:rPr>
          <w:rFonts w:ascii="Times New Roman" w:eastAsia="Times New Roman" w:hAnsi="Times New Roman"/>
        </w:rPr>
      </w:pPr>
      <w:r>
        <w:rPr>
          <w:rFonts w:ascii="Arial" w:eastAsia="Arial" w:hAnsi="Arial" w:cs="Arial"/>
          <w:color w:val="000000"/>
        </w:rPr>
        <w:t>CYBER ESSENTIALS</w:t>
      </w:r>
    </w:p>
    <w:p w:rsidR="003C410E" w:rsidRDefault="001C305D">
      <w:pPr>
        <w:spacing w:before="120" w:after="120" w:line="240" w:lineRule="auto"/>
        <w:jc w:val="both"/>
        <w:rPr>
          <w:rFonts w:ascii="Times New Roman" w:eastAsia="Times New Roman" w:hAnsi="Times New Roman"/>
        </w:rPr>
      </w:pPr>
      <w:r>
        <w:rPr>
          <w:rFonts w:ascii="Arial" w:eastAsia="Arial" w:hAnsi="Arial" w:cs="Arial"/>
          <w:color w:val="000000"/>
        </w:rPr>
        <w:t>Plus</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Arial" w:eastAsia="Arial" w:hAnsi="Arial" w:cs="Arial"/>
          <w:b/>
          <w:color w:val="000000"/>
        </w:rPr>
      </w:pPr>
      <w:r>
        <w:rPr>
          <w:rFonts w:ascii="Arial" w:eastAsia="Arial" w:hAnsi="Arial" w:cs="Arial"/>
          <w:color w:val="000000"/>
        </w:rPr>
        <w:t>BUYER’S AUTHORISED REPRESENTATIVE</w:t>
      </w:r>
      <w:r>
        <w:rPr>
          <w:rFonts w:ascii="Arial" w:eastAsia="Arial" w:hAnsi="Arial" w:cs="Arial"/>
          <w:b/>
          <w:color w:val="000000"/>
        </w:rPr>
        <w:t>:</w:t>
      </w:r>
    </w:p>
    <w:p w:rsidR="003C410E" w:rsidRDefault="005421A2">
      <w:pPr>
        <w:spacing w:after="0" w:line="240" w:lineRule="auto"/>
        <w:rPr>
          <w:rFonts w:ascii="Arial" w:eastAsia="Arial" w:hAnsi="Arial" w:cs="Arial"/>
          <w:b/>
        </w:rPr>
      </w:pPr>
      <w:bookmarkStart w:id="6" w:name="_Hlk195613961"/>
      <w:r>
        <w:rPr>
          <w:rFonts w:ascii="Arial" w:eastAsia="Arial" w:hAnsi="Arial" w:cs="Arial"/>
          <w:b/>
        </w:rPr>
        <w:t>R</w:t>
      </w:r>
      <w:r w:rsidRPr="005421A2">
        <w:rPr>
          <w:rFonts w:ascii="Arial" w:eastAsia="Arial" w:hAnsi="Arial" w:cs="Arial"/>
          <w:b/>
        </w:rPr>
        <w:t>EDACTED TEXT under FOIA Section 40, Personal Information</w:t>
      </w:r>
    </w:p>
    <w:bookmarkEnd w:id="6"/>
    <w:p w:rsidR="003C410E" w:rsidRDefault="003C410E">
      <w:pPr>
        <w:spacing w:after="0" w:line="240" w:lineRule="auto"/>
        <w:rPr>
          <w:rFonts w:ascii="Arial" w:eastAsia="Arial" w:hAnsi="Arial" w:cs="Arial"/>
          <w:highlight w:val="yellow"/>
        </w:rPr>
      </w:pPr>
    </w:p>
    <w:p w:rsidR="003C410E" w:rsidRDefault="001C305D">
      <w:pPr>
        <w:spacing w:after="0" w:line="240" w:lineRule="auto"/>
        <w:rPr>
          <w:rFonts w:ascii="Arial" w:eastAsia="Arial" w:hAnsi="Arial" w:cs="Arial"/>
        </w:rPr>
      </w:pPr>
      <w:r>
        <w:rPr>
          <w:rFonts w:ascii="Arial" w:eastAsia="Arial" w:hAnsi="Arial" w:cs="Arial"/>
          <w:color w:val="000000"/>
        </w:rPr>
        <w:t>BUYER NOTICES</w:t>
      </w:r>
    </w:p>
    <w:p w:rsidR="003C410E" w:rsidRDefault="005421A2">
      <w:pPr>
        <w:spacing w:after="0" w:line="240" w:lineRule="auto"/>
        <w:rPr>
          <w:rFonts w:ascii="Arial" w:eastAsia="Arial" w:hAnsi="Arial" w:cs="Arial"/>
          <w:color w:val="000000"/>
        </w:rPr>
      </w:pPr>
      <w:r>
        <w:rPr>
          <w:rFonts w:ascii="Arial" w:eastAsia="Arial" w:hAnsi="Arial" w:cs="Arial"/>
          <w:color w:val="000000"/>
        </w:rPr>
        <w:t>R</w:t>
      </w:r>
      <w:r w:rsidRPr="005421A2">
        <w:rPr>
          <w:rFonts w:ascii="Arial" w:eastAsia="Arial" w:hAnsi="Arial" w:cs="Arial"/>
          <w:color w:val="000000"/>
        </w:rPr>
        <w:t>EDACTED TEXT under FOIA Section 40, Personal Information</w:t>
      </w:r>
    </w:p>
    <w:p w:rsidR="005421A2" w:rsidRDefault="005421A2">
      <w:pPr>
        <w:spacing w:after="0" w:line="240" w:lineRule="auto"/>
        <w:rPr>
          <w:rFonts w:ascii="Arial" w:eastAsia="Arial" w:hAnsi="Arial" w:cs="Arial"/>
        </w:rPr>
      </w:pPr>
    </w:p>
    <w:p w:rsidR="003C410E" w:rsidRDefault="001C305D">
      <w:pPr>
        <w:spacing w:after="0" w:line="240" w:lineRule="auto"/>
        <w:rPr>
          <w:rFonts w:ascii="Arial" w:eastAsia="Arial" w:hAnsi="Arial" w:cs="Arial"/>
        </w:rPr>
      </w:pPr>
      <w:r>
        <w:rPr>
          <w:rFonts w:ascii="Arial" w:eastAsia="Arial" w:hAnsi="Arial" w:cs="Arial"/>
          <w:color w:val="000000"/>
        </w:rPr>
        <w:t>BUYER SECURITY REPRESENTATIVE</w:t>
      </w:r>
    </w:p>
    <w:p w:rsidR="005421A2" w:rsidRDefault="005421A2" w:rsidP="005421A2">
      <w:pPr>
        <w:spacing w:after="0" w:line="240" w:lineRule="auto"/>
        <w:rPr>
          <w:rFonts w:ascii="Arial" w:eastAsia="Arial" w:hAnsi="Arial" w:cs="Arial"/>
          <w:b/>
        </w:rPr>
      </w:pPr>
      <w:r>
        <w:rPr>
          <w:rFonts w:ascii="Arial" w:eastAsia="Arial" w:hAnsi="Arial" w:cs="Arial"/>
          <w:b/>
        </w:rPr>
        <w:t>R</w:t>
      </w:r>
      <w:r w:rsidRPr="005421A2">
        <w:rPr>
          <w:rFonts w:ascii="Arial" w:eastAsia="Arial" w:hAnsi="Arial" w:cs="Arial"/>
          <w:b/>
        </w:rPr>
        <w:t>EDACTED TEXT under FOIA Section 40, Personal Information</w:t>
      </w:r>
    </w:p>
    <w:p w:rsidR="003C410E" w:rsidRDefault="003C410E">
      <w:pPr>
        <w:spacing w:after="0" w:line="240" w:lineRule="auto"/>
        <w:rPr>
          <w:rFonts w:ascii="Arial" w:eastAsia="Arial" w:hAnsi="Arial" w:cs="Arial"/>
        </w:rPr>
      </w:pPr>
    </w:p>
    <w:p w:rsidR="003C410E" w:rsidRDefault="001C305D">
      <w:pPr>
        <w:spacing w:after="0" w:line="240" w:lineRule="auto"/>
        <w:rPr>
          <w:rFonts w:ascii="Arial" w:eastAsia="Arial" w:hAnsi="Arial" w:cs="Arial"/>
        </w:rPr>
      </w:pPr>
      <w:r>
        <w:rPr>
          <w:rFonts w:ascii="Arial" w:eastAsia="Arial" w:hAnsi="Arial" w:cs="Arial"/>
          <w:color w:val="000000"/>
        </w:rPr>
        <w:t>BUYER’S ENVIRONMENTAL POLICY</w:t>
      </w:r>
    </w:p>
    <w:p w:rsidR="003C410E" w:rsidRDefault="001C305D">
      <w:pPr>
        <w:spacing w:after="0" w:line="240" w:lineRule="auto"/>
        <w:rPr>
          <w:rFonts w:ascii="Arial" w:eastAsia="Arial" w:hAnsi="Arial" w:cs="Arial"/>
        </w:rPr>
      </w:pPr>
      <w:r>
        <w:rPr>
          <w:rFonts w:ascii="Arial" w:eastAsia="Arial" w:hAnsi="Arial" w:cs="Arial"/>
          <w:color w:val="000000"/>
        </w:rPr>
        <w:t xml:space="preserve">Available online at </w:t>
      </w:r>
      <w:hyperlink r:id="rId9">
        <w:r>
          <w:rPr>
            <w:rFonts w:ascii="Arial" w:eastAsia="Arial" w:hAnsi="Arial" w:cs="Arial"/>
            <w:color w:val="0000FF"/>
            <w:u w:val="single"/>
          </w:rPr>
          <w:t>Our policies - The National Archives</w:t>
        </w:r>
      </w:hyperlink>
      <w:r>
        <w:rPr>
          <w:rFonts w:ascii="Arial" w:eastAsia="Arial" w:hAnsi="Arial" w:cs="Arial"/>
          <w:b/>
          <w:color w:val="000000"/>
          <w:highlight w:val="yellow"/>
        </w:rPr>
        <w:t xml:space="preserve"> </w:t>
      </w:r>
    </w:p>
    <w:p w:rsidR="003C410E" w:rsidRDefault="003C410E">
      <w:pPr>
        <w:spacing w:after="0" w:line="240" w:lineRule="auto"/>
        <w:rPr>
          <w:rFonts w:ascii="Arial" w:eastAsia="Arial" w:hAnsi="Arial" w:cs="Arial"/>
          <w:color w:val="000000"/>
        </w:rPr>
      </w:pPr>
    </w:p>
    <w:p w:rsidR="003C410E" w:rsidRDefault="001C305D">
      <w:pPr>
        <w:spacing w:after="0" w:line="240" w:lineRule="auto"/>
        <w:rPr>
          <w:rFonts w:ascii="Arial" w:eastAsia="Arial" w:hAnsi="Arial" w:cs="Arial"/>
        </w:rPr>
      </w:pPr>
      <w:r>
        <w:rPr>
          <w:rFonts w:ascii="Arial" w:eastAsia="Arial" w:hAnsi="Arial" w:cs="Arial"/>
          <w:color w:val="000000"/>
        </w:rPr>
        <w:t>BUYER’S SECURITY POLICY</w:t>
      </w:r>
    </w:p>
    <w:p w:rsidR="003C410E" w:rsidRDefault="001C305D">
      <w:pPr>
        <w:spacing w:after="0" w:line="240" w:lineRule="auto"/>
        <w:rPr>
          <w:rFonts w:ascii="Arial" w:eastAsia="Arial" w:hAnsi="Arial" w:cs="Arial"/>
        </w:rPr>
      </w:pPr>
      <w:r>
        <w:rPr>
          <w:rFonts w:ascii="Arial" w:eastAsia="Arial" w:hAnsi="Arial" w:cs="Arial"/>
          <w:color w:val="000000"/>
        </w:rPr>
        <w:t>N/A</w:t>
      </w:r>
    </w:p>
    <w:p w:rsidR="003C410E" w:rsidRDefault="003C410E">
      <w:pPr>
        <w:spacing w:after="0" w:line="240" w:lineRule="auto"/>
        <w:rPr>
          <w:rFonts w:ascii="Arial" w:eastAsia="Arial" w:hAnsi="Arial" w:cs="Arial"/>
        </w:rPr>
      </w:pPr>
    </w:p>
    <w:p w:rsidR="003C410E" w:rsidRDefault="001C305D">
      <w:pPr>
        <w:spacing w:after="0" w:line="240" w:lineRule="auto"/>
        <w:rPr>
          <w:rFonts w:ascii="Arial" w:eastAsia="Arial" w:hAnsi="Arial" w:cs="Arial"/>
        </w:rPr>
      </w:pPr>
      <w:r>
        <w:rPr>
          <w:rFonts w:ascii="Arial" w:eastAsia="Arial" w:hAnsi="Arial" w:cs="Arial"/>
          <w:color w:val="000000"/>
        </w:rPr>
        <w:t>SUPPLIER’S AUTHORISED REPRESENTATIVE</w:t>
      </w:r>
    </w:p>
    <w:p w:rsidR="005421A2" w:rsidRDefault="005421A2" w:rsidP="005421A2">
      <w:pPr>
        <w:spacing w:after="0" w:line="240" w:lineRule="auto"/>
        <w:rPr>
          <w:rFonts w:ascii="Arial" w:eastAsia="Arial" w:hAnsi="Arial" w:cs="Arial"/>
          <w:b/>
        </w:rPr>
      </w:pPr>
      <w:bookmarkStart w:id="7" w:name="_heading=h.1fe0xvhdcskg" w:colFirst="0" w:colLast="0"/>
      <w:bookmarkEnd w:id="7"/>
      <w:r>
        <w:rPr>
          <w:rFonts w:ascii="Arial" w:eastAsia="Arial" w:hAnsi="Arial" w:cs="Arial"/>
          <w:b/>
        </w:rPr>
        <w:t>R</w:t>
      </w:r>
      <w:r w:rsidRPr="005421A2">
        <w:rPr>
          <w:rFonts w:ascii="Arial" w:eastAsia="Arial" w:hAnsi="Arial" w:cs="Arial"/>
          <w:b/>
        </w:rPr>
        <w:t>EDACTED TEXT under FOIA Section 40, Personal Information</w:t>
      </w:r>
    </w:p>
    <w:p w:rsidR="003C410E" w:rsidRDefault="003C410E">
      <w:pPr>
        <w:spacing w:after="0" w:line="240" w:lineRule="auto"/>
        <w:rPr>
          <w:rFonts w:ascii="Arial" w:eastAsia="Arial" w:hAnsi="Arial" w:cs="Arial"/>
        </w:rPr>
      </w:pPr>
    </w:p>
    <w:p w:rsidR="003C410E" w:rsidRDefault="001C305D">
      <w:pPr>
        <w:spacing w:after="0" w:line="240" w:lineRule="auto"/>
        <w:rPr>
          <w:rFonts w:ascii="Arial" w:eastAsia="Arial" w:hAnsi="Arial" w:cs="Arial"/>
        </w:rPr>
      </w:pPr>
      <w:r>
        <w:rPr>
          <w:rFonts w:ascii="Arial" w:eastAsia="Arial" w:hAnsi="Arial" w:cs="Arial"/>
          <w:color w:val="000000"/>
        </w:rPr>
        <w:t>SUPPLIER’S CONTRACT MANAGER</w:t>
      </w:r>
    </w:p>
    <w:p w:rsidR="005421A2" w:rsidRDefault="005421A2" w:rsidP="005421A2">
      <w:pPr>
        <w:spacing w:after="0" w:line="240" w:lineRule="auto"/>
        <w:rPr>
          <w:rFonts w:ascii="Arial" w:eastAsia="Arial" w:hAnsi="Arial" w:cs="Arial"/>
          <w:b/>
        </w:rPr>
      </w:pPr>
      <w:r>
        <w:rPr>
          <w:rFonts w:ascii="Arial" w:eastAsia="Arial" w:hAnsi="Arial" w:cs="Arial"/>
          <w:b/>
        </w:rPr>
        <w:t>R</w:t>
      </w:r>
      <w:r w:rsidRPr="005421A2">
        <w:rPr>
          <w:rFonts w:ascii="Arial" w:eastAsia="Arial" w:hAnsi="Arial" w:cs="Arial"/>
          <w:b/>
        </w:rPr>
        <w:t>EDACTED TEXT under FOIA Section 40, Personal Information</w:t>
      </w:r>
    </w:p>
    <w:p w:rsidR="003C410E" w:rsidRDefault="003C410E">
      <w:pPr>
        <w:spacing w:after="0" w:line="240" w:lineRule="auto"/>
        <w:rPr>
          <w:rFonts w:ascii="Arial" w:eastAsia="Arial" w:hAnsi="Arial" w:cs="Arial"/>
        </w:rPr>
      </w:pPr>
    </w:p>
    <w:p w:rsidR="003C410E" w:rsidRDefault="001C305D">
      <w:pPr>
        <w:spacing w:after="0" w:line="240" w:lineRule="auto"/>
        <w:rPr>
          <w:rFonts w:ascii="Arial" w:eastAsia="Arial" w:hAnsi="Arial" w:cs="Arial"/>
        </w:rPr>
      </w:pPr>
      <w:r>
        <w:rPr>
          <w:rFonts w:ascii="Arial" w:eastAsia="Arial" w:hAnsi="Arial" w:cs="Arial"/>
          <w:color w:val="000000"/>
        </w:rPr>
        <w:t>PROGRESS REPORT FREQUENCY</w:t>
      </w:r>
    </w:p>
    <w:p w:rsidR="003C410E" w:rsidRDefault="001C305D">
      <w:pPr>
        <w:spacing w:after="0" w:line="240" w:lineRule="auto"/>
        <w:rPr>
          <w:rFonts w:ascii="Times New Roman" w:eastAsia="Times New Roman" w:hAnsi="Times New Roman"/>
        </w:rPr>
      </w:pPr>
      <w:r>
        <w:rPr>
          <w:rFonts w:ascii="Arial" w:eastAsia="Arial" w:hAnsi="Arial" w:cs="Arial"/>
          <w:color w:val="000000"/>
        </w:rPr>
        <w:t>As specified in Call Off Schedules 1 and 15</w:t>
      </w:r>
    </w:p>
    <w:p w:rsidR="003C410E" w:rsidRDefault="003C410E">
      <w:pPr>
        <w:spacing w:after="0" w:line="240" w:lineRule="auto"/>
        <w:rPr>
          <w:rFonts w:ascii="Times New Roman" w:eastAsia="Times New Roman" w:hAnsi="Times New Roman"/>
          <w:sz w:val="24"/>
          <w:szCs w:val="24"/>
        </w:rPr>
      </w:pPr>
    </w:p>
    <w:p w:rsidR="003C410E" w:rsidRDefault="001C305D">
      <w:pPr>
        <w:spacing w:after="0" w:line="240" w:lineRule="auto"/>
        <w:rPr>
          <w:rFonts w:ascii="Times New Roman" w:eastAsia="Times New Roman" w:hAnsi="Times New Roman"/>
        </w:rPr>
      </w:pPr>
      <w:r>
        <w:rPr>
          <w:rFonts w:ascii="Arial" w:eastAsia="Arial" w:hAnsi="Arial" w:cs="Arial"/>
          <w:color w:val="000000"/>
        </w:rPr>
        <w:lastRenderedPageBreak/>
        <w:t>PROGRESS MEETING FREQUENCY</w:t>
      </w:r>
    </w:p>
    <w:p w:rsidR="003C410E" w:rsidRDefault="001C305D">
      <w:pPr>
        <w:spacing w:after="0" w:line="240" w:lineRule="auto"/>
        <w:rPr>
          <w:rFonts w:ascii="Arial" w:eastAsia="Arial" w:hAnsi="Arial" w:cs="Arial"/>
          <w:color w:val="000000"/>
        </w:rPr>
      </w:pPr>
      <w:r>
        <w:rPr>
          <w:rFonts w:ascii="Arial" w:eastAsia="Arial" w:hAnsi="Arial" w:cs="Arial"/>
          <w:color w:val="000000"/>
        </w:rPr>
        <w:t>As specified in Call Off Schedules 1 and 15</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KEY ROLES/STAFF:</w:t>
      </w:r>
    </w:p>
    <w:p w:rsidR="005421A2" w:rsidRDefault="005421A2" w:rsidP="005421A2">
      <w:pPr>
        <w:spacing w:after="0" w:line="240" w:lineRule="auto"/>
        <w:rPr>
          <w:rFonts w:ascii="Arial" w:eastAsia="Arial" w:hAnsi="Arial" w:cs="Arial"/>
          <w:b/>
        </w:rPr>
      </w:pPr>
      <w:r>
        <w:rPr>
          <w:rFonts w:ascii="Arial" w:eastAsia="Arial" w:hAnsi="Arial" w:cs="Arial"/>
          <w:b/>
        </w:rPr>
        <w:t>R</w:t>
      </w:r>
      <w:r w:rsidRPr="005421A2">
        <w:rPr>
          <w:rFonts w:ascii="Arial" w:eastAsia="Arial" w:hAnsi="Arial" w:cs="Arial"/>
          <w:b/>
        </w:rPr>
        <w:t>EDACTED TEXT under FOIA Section 40, Personal Information</w:t>
      </w:r>
    </w:p>
    <w:p w:rsidR="003C410E" w:rsidRDefault="003C410E">
      <w:pPr>
        <w:spacing w:after="0" w:line="240" w:lineRule="auto"/>
        <w:rPr>
          <w:rFonts w:ascii="Arial" w:eastAsia="Arial" w:hAnsi="Arial" w:cs="Arial"/>
          <w:color w:val="000000"/>
        </w:rPr>
      </w:pP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KEY SUBCONTRACTORS:</w:t>
      </w:r>
    </w:p>
    <w:p w:rsidR="003C410E" w:rsidRDefault="001C305D">
      <w:pPr>
        <w:spacing w:after="0" w:line="240" w:lineRule="auto"/>
        <w:rPr>
          <w:rFonts w:ascii="Times New Roman" w:eastAsia="Times New Roman" w:hAnsi="Times New Roman"/>
        </w:rPr>
      </w:pPr>
      <w:r>
        <w:rPr>
          <w:rFonts w:ascii="Arial" w:eastAsia="Arial" w:hAnsi="Arial" w:cs="Arial"/>
          <w:color w:val="000000"/>
        </w:rPr>
        <w:t>N/A</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Arial" w:eastAsia="Arial" w:hAnsi="Arial" w:cs="Arial"/>
          <w:color w:val="000000"/>
          <w:highlight w:val="yellow"/>
        </w:rPr>
      </w:pPr>
      <w:r>
        <w:rPr>
          <w:rFonts w:ascii="Arial" w:eastAsia="Arial" w:hAnsi="Arial" w:cs="Arial"/>
          <w:color w:val="000000"/>
        </w:rPr>
        <w:t>E-AUCTIONS:</w:t>
      </w:r>
    </w:p>
    <w:p w:rsidR="003C410E" w:rsidRDefault="001C305D">
      <w:pPr>
        <w:spacing w:after="0" w:line="240" w:lineRule="auto"/>
        <w:rPr>
          <w:rFonts w:ascii="Times New Roman" w:eastAsia="Times New Roman" w:hAnsi="Times New Roman"/>
        </w:rPr>
      </w:pPr>
      <w:r>
        <w:rPr>
          <w:rFonts w:ascii="Arial" w:eastAsia="Arial" w:hAnsi="Arial" w:cs="Arial"/>
          <w:color w:val="000000"/>
        </w:rPr>
        <w:t>Not Applicable</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COMMERCIALLY SENSITIVE INFORMATION</w:t>
      </w:r>
      <w:r>
        <w:rPr>
          <w:rFonts w:ascii="Arial" w:eastAsia="Arial" w:hAnsi="Arial" w:cs="Arial"/>
          <w:b/>
          <w:color w:val="000000"/>
        </w:rPr>
        <w:t>:</w:t>
      </w:r>
    </w:p>
    <w:p w:rsidR="003C410E" w:rsidRDefault="001C305D">
      <w:pPr>
        <w:spacing w:after="0" w:line="240" w:lineRule="auto"/>
        <w:rPr>
          <w:rFonts w:ascii="Times New Roman" w:eastAsia="Times New Roman" w:hAnsi="Times New Roman"/>
        </w:rPr>
      </w:pPr>
      <w:r>
        <w:rPr>
          <w:rFonts w:ascii="Arial" w:eastAsia="Arial" w:hAnsi="Arial" w:cs="Arial"/>
          <w:color w:val="000000"/>
        </w:rPr>
        <w:t xml:space="preserve">Submitted tender and commercial information </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ADD</w:t>
      </w:r>
      <w:r>
        <w:rPr>
          <w:rFonts w:ascii="Arial" w:eastAsia="Arial" w:hAnsi="Arial" w:cs="Arial"/>
          <w:color w:val="000000"/>
        </w:rPr>
        <w:t>ITIONAL INSURANCES</w:t>
      </w:r>
    </w:p>
    <w:p w:rsidR="003C410E" w:rsidRDefault="001C305D">
      <w:pPr>
        <w:spacing w:after="0" w:line="240" w:lineRule="auto"/>
        <w:rPr>
          <w:rFonts w:ascii="Times New Roman" w:eastAsia="Times New Roman" w:hAnsi="Times New Roman"/>
        </w:rPr>
      </w:pPr>
      <w:r>
        <w:rPr>
          <w:rFonts w:ascii="Arial" w:eastAsia="Arial" w:hAnsi="Arial" w:cs="Arial"/>
          <w:color w:val="000000"/>
        </w:rPr>
        <w:t>Not applicable</w:t>
      </w:r>
    </w:p>
    <w:p w:rsidR="003C410E" w:rsidRDefault="003C410E">
      <w:pPr>
        <w:spacing w:after="0" w:line="240" w:lineRule="auto"/>
        <w:rPr>
          <w:rFonts w:ascii="Times New Roman" w:eastAsia="Times New Roman" w:hAnsi="Times New Roman"/>
        </w:rPr>
      </w:pPr>
    </w:p>
    <w:p w:rsidR="003C410E" w:rsidRDefault="001C305D">
      <w:pPr>
        <w:spacing w:after="0" w:line="240" w:lineRule="auto"/>
        <w:jc w:val="both"/>
        <w:rPr>
          <w:rFonts w:ascii="Times New Roman" w:eastAsia="Times New Roman" w:hAnsi="Times New Roman"/>
        </w:rPr>
      </w:pPr>
      <w:r>
        <w:rPr>
          <w:rFonts w:ascii="Arial" w:eastAsia="Arial" w:hAnsi="Arial" w:cs="Arial"/>
          <w:color w:val="000000"/>
        </w:rPr>
        <w:t>GUARANTEE</w:t>
      </w:r>
    </w:p>
    <w:p w:rsidR="003C410E" w:rsidRDefault="001C305D">
      <w:pPr>
        <w:spacing w:after="0" w:line="240" w:lineRule="auto"/>
        <w:rPr>
          <w:rFonts w:ascii="Times New Roman" w:eastAsia="Times New Roman" w:hAnsi="Times New Roman"/>
        </w:rPr>
      </w:pPr>
      <w:r>
        <w:rPr>
          <w:rFonts w:ascii="Arial" w:eastAsia="Arial" w:hAnsi="Arial" w:cs="Arial"/>
          <w:color w:val="000000"/>
        </w:rPr>
        <w:t>N/A</w:t>
      </w:r>
    </w:p>
    <w:p w:rsidR="003C410E" w:rsidRDefault="003C410E">
      <w:pPr>
        <w:spacing w:after="0" w:line="240" w:lineRule="auto"/>
        <w:rPr>
          <w:rFonts w:ascii="Times New Roman" w:eastAsia="Times New Roman" w:hAnsi="Times New Roman"/>
          <w:sz w:val="24"/>
          <w:szCs w:val="24"/>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SERVICE PERIOD:</w:t>
      </w:r>
    </w:p>
    <w:p w:rsidR="003C410E" w:rsidRDefault="001C305D">
      <w:pPr>
        <w:spacing w:after="0" w:line="240" w:lineRule="auto"/>
        <w:rPr>
          <w:rFonts w:ascii="Times New Roman" w:eastAsia="Times New Roman" w:hAnsi="Times New Roman"/>
        </w:rPr>
      </w:pPr>
      <w:r>
        <w:rPr>
          <w:rFonts w:ascii="Arial" w:eastAsia="Arial" w:hAnsi="Arial" w:cs="Arial"/>
          <w:color w:val="000000"/>
        </w:rPr>
        <w:t>The</w:t>
      </w:r>
      <w:r>
        <w:rPr>
          <w:rFonts w:ascii="Arial" w:eastAsia="Arial" w:hAnsi="Arial" w:cs="Arial"/>
          <w:b/>
          <w:color w:val="000000"/>
        </w:rPr>
        <w:t xml:space="preserve"> </w:t>
      </w:r>
      <w:r>
        <w:rPr>
          <w:rFonts w:ascii="Arial" w:eastAsia="Arial" w:hAnsi="Arial" w:cs="Arial"/>
          <w:color w:val="000000"/>
        </w:rPr>
        <w:t>Service Period for the purposes of Call-Off</w:t>
      </w:r>
      <w:r>
        <w:rPr>
          <w:rFonts w:ascii="Arial" w:eastAsia="Arial" w:hAnsi="Arial" w:cs="Arial"/>
          <w:i/>
          <w:color w:val="000000"/>
        </w:rPr>
        <w:t xml:space="preserve"> </w:t>
      </w:r>
      <w:r>
        <w:rPr>
          <w:rFonts w:ascii="Arial" w:eastAsia="Arial" w:hAnsi="Arial" w:cs="Arial"/>
          <w:color w:val="000000"/>
        </w:rPr>
        <w:t>Schedule 14 (Key Performance Indicators) shall be one Month.</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KPI CREDITS, AT RISK % AND EARN BACK%:</w:t>
      </w:r>
    </w:p>
    <w:p w:rsidR="003C410E" w:rsidRDefault="001C305D">
      <w:pPr>
        <w:spacing w:after="0" w:line="240" w:lineRule="auto"/>
        <w:rPr>
          <w:rFonts w:ascii="Times New Roman" w:eastAsia="Times New Roman" w:hAnsi="Times New Roman"/>
        </w:rPr>
      </w:pPr>
      <w:r>
        <w:rPr>
          <w:rFonts w:ascii="Arial" w:eastAsia="Arial" w:hAnsi="Arial" w:cs="Arial"/>
          <w:color w:val="000000"/>
        </w:rPr>
        <w:t>KPI Credits accrue in accordance with Call-Off Schedule 14 (Key Performance Indicators.</w:t>
      </w:r>
    </w:p>
    <w:p w:rsidR="003C410E" w:rsidRDefault="001C305D">
      <w:pPr>
        <w:spacing w:after="0" w:line="240" w:lineRule="auto"/>
        <w:rPr>
          <w:rFonts w:ascii="Times New Roman" w:eastAsia="Times New Roman" w:hAnsi="Times New Roman"/>
        </w:rPr>
      </w:pPr>
      <w:r>
        <w:rPr>
          <w:rFonts w:ascii="Arial" w:eastAsia="Arial" w:hAnsi="Arial" w:cs="Arial"/>
          <w:color w:val="000000"/>
        </w:rPr>
        <w:t> </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CONCESSION:</w:t>
      </w:r>
    </w:p>
    <w:p w:rsidR="003C410E" w:rsidRDefault="001C305D">
      <w:pPr>
        <w:spacing w:after="0" w:line="240" w:lineRule="auto"/>
        <w:rPr>
          <w:rFonts w:ascii="Times New Roman" w:eastAsia="Times New Roman" w:hAnsi="Times New Roman"/>
        </w:rPr>
      </w:pPr>
      <w:r>
        <w:rPr>
          <w:rFonts w:ascii="Arial" w:eastAsia="Arial" w:hAnsi="Arial" w:cs="Arial"/>
          <w:color w:val="000000"/>
        </w:rPr>
        <w:t>Not Applicable</w:t>
      </w:r>
    </w:p>
    <w:p w:rsidR="003C410E" w:rsidRDefault="003C410E">
      <w:pPr>
        <w:spacing w:after="0" w:line="240" w:lineRule="auto"/>
        <w:rPr>
          <w:rFonts w:ascii="Times New Roman" w:eastAsia="Times New Roman" w:hAnsi="Times New Roman"/>
        </w:rPr>
      </w:pPr>
    </w:p>
    <w:p w:rsidR="003C410E" w:rsidRDefault="001C305D">
      <w:pPr>
        <w:spacing w:after="0" w:line="240" w:lineRule="auto"/>
        <w:rPr>
          <w:rFonts w:ascii="Times New Roman" w:eastAsia="Times New Roman" w:hAnsi="Times New Roman"/>
        </w:rPr>
      </w:pPr>
      <w:r>
        <w:rPr>
          <w:rFonts w:ascii="Arial" w:eastAsia="Arial" w:hAnsi="Arial" w:cs="Arial"/>
          <w:color w:val="000000"/>
        </w:rPr>
        <w:t>COLLATERAL WARRANTIES</w:t>
      </w:r>
    </w:p>
    <w:p w:rsidR="003C410E" w:rsidRDefault="001C305D">
      <w:pPr>
        <w:spacing w:after="0" w:line="240" w:lineRule="auto"/>
        <w:rPr>
          <w:rFonts w:ascii="Times New Roman" w:eastAsia="Times New Roman" w:hAnsi="Times New Roman"/>
        </w:rPr>
      </w:pPr>
      <w:r>
        <w:rPr>
          <w:rFonts w:ascii="Arial" w:eastAsia="Arial" w:hAnsi="Arial" w:cs="Arial"/>
          <w:color w:val="000000"/>
        </w:rPr>
        <w:t>Not Applicable</w:t>
      </w:r>
    </w:p>
    <w:p w:rsidR="003C410E" w:rsidRDefault="003C410E">
      <w:pPr>
        <w:spacing w:after="0" w:line="240" w:lineRule="auto"/>
        <w:rPr>
          <w:rFonts w:ascii="Times New Roman" w:eastAsia="Times New Roman" w:hAnsi="Times New Roman"/>
        </w:rPr>
      </w:pPr>
    </w:p>
    <w:p w:rsidR="003C410E" w:rsidRDefault="001C305D">
      <w:pPr>
        <w:spacing w:after="0" w:line="240" w:lineRule="auto"/>
        <w:jc w:val="both"/>
        <w:rPr>
          <w:rFonts w:ascii="Times New Roman" w:eastAsia="Times New Roman" w:hAnsi="Times New Roman"/>
        </w:rPr>
      </w:pPr>
      <w:r>
        <w:rPr>
          <w:rFonts w:ascii="Arial" w:eastAsia="Arial" w:hAnsi="Arial" w:cs="Arial"/>
          <w:color w:val="000000"/>
        </w:rPr>
        <w:t>SOCIAL VALUE COMMITMENT</w:t>
      </w:r>
    </w:p>
    <w:p w:rsidR="003C410E" w:rsidRDefault="001C305D">
      <w:pPr>
        <w:spacing w:after="0" w:line="240" w:lineRule="auto"/>
        <w:jc w:val="both"/>
        <w:rPr>
          <w:rFonts w:ascii="Times New Roman" w:eastAsia="Times New Roman" w:hAnsi="Times New Roman"/>
        </w:rPr>
      </w:pPr>
      <w:r>
        <w:rPr>
          <w:rFonts w:ascii="Arial" w:eastAsia="Arial" w:hAnsi="Arial" w:cs="Arial"/>
          <w:color w:val="000000"/>
        </w:rPr>
        <w:t>The Supplier agrees, in providing the Deliverables and performing its obligations under the Call-Off Contract, it will comply with the following social value commitments as were provided for in its Tender response.</w:t>
      </w:r>
    </w:p>
    <w:p w:rsidR="003C410E" w:rsidRDefault="003C410E">
      <w:pPr>
        <w:spacing w:after="0" w:line="240" w:lineRule="auto"/>
        <w:rPr>
          <w:rFonts w:ascii="Times New Roman" w:eastAsia="Times New Roman" w:hAnsi="Times New Roman"/>
          <w:sz w:val="24"/>
          <w:szCs w:val="24"/>
        </w:rPr>
      </w:pPr>
    </w:p>
    <w:p w:rsidR="003C410E" w:rsidRDefault="001C305D">
      <w:pPr>
        <w:shd w:val="clear" w:color="auto" w:fill="FFFFFF"/>
        <w:spacing w:after="0" w:line="240" w:lineRule="auto"/>
        <w:jc w:val="both"/>
        <w:rPr>
          <w:rFonts w:ascii="Times New Roman" w:eastAsia="Times New Roman" w:hAnsi="Times New Roman"/>
        </w:rPr>
      </w:pPr>
      <w:r>
        <w:rPr>
          <w:rFonts w:ascii="Arial" w:eastAsia="Arial" w:hAnsi="Arial" w:cs="Arial"/>
          <w:b/>
          <w:smallCaps/>
          <w:color w:val="222222"/>
        </w:rPr>
        <w:t>COUNTERPARTS</w:t>
      </w:r>
    </w:p>
    <w:p w:rsidR="003C410E" w:rsidRDefault="003C410E">
      <w:pPr>
        <w:shd w:val="clear" w:color="auto" w:fill="FFFFFF"/>
        <w:spacing w:after="0" w:line="240" w:lineRule="auto"/>
        <w:rPr>
          <w:rFonts w:ascii="Times New Roman" w:eastAsia="Times New Roman" w:hAnsi="Times New Roman"/>
        </w:rPr>
      </w:pPr>
    </w:p>
    <w:p w:rsidR="003C410E" w:rsidRDefault="001C305D">
      <w:pPr>
        <w:shd w:val="clear" w:color="auto" w:fill="FFFFFF"/>
        <w:spacing w:after="0" w:line="240" w:lineRule="auto"/>
        <w:rPr>
          <w:rFonts w:ascii="Times New Roman" w:eastAsia="Times New Roman" w:hAnsi="Times New Roman"/>
        </w:rPr>
      </w:pPr>
      <w:r>
        <w:rPr>
          <w:rFonts w:ascii="Arial" w:eastAsia="Arial" w:hAnsi="Arial" w:cs="Arial"/>
          <w:color w:val="222222"/>
        </w:rPr>
        <w:t>The Call-Off Contract may be executed in any number of counterparts, each of which when executed shall constitute a duplicate original, but all the counterparts shall together constitute the one agreement.</w:t>
      </w:r>
    </w:p>
    <w:p w:rsidR="003C410E" w:rsidRDefault="001C305D">
      <w:pPr>
        <w:shd w:val="clear" w:color="auto" w:fill="FFFFFF"/>
        <w:spacing w:after="0" w:line="240" w:lineRule="auto"/>
        <w:rPr>
          <w:rFonts w:ascii="Times New Roman" w:eastAsia="Times New Roman" w:hAnsi="Times New Roman"/>
          <w:sz w:val="24"/>
          <w:szCs w:val="24"/>
        </w:rPr>
      </w:pPr>
      <w:r>
        <w:rPr>
          <w:rFonts w:ascii="Arial" w:eastAsia="Arial" w:hAnsi="Arial" w:cs="Arial"/>
          <w:color w:val="222222"/>
        </w:rPr>
        <w:t>Transmission of an executed counterpart of</w:t>
      </w:r>
      <w:r>
        <w:rPr>
          <w:rFonts w:ascii="Arial" w:eastAsia="Arial" w:hAnsi="Arial" w:cs="Arial"/>
          <w:color w:val="222222"/>
          <w:highlight w:val="white"/>
        </w:rPr>
        <w:t> this Ca</w:t>
      </w:r>
      <w:r>
        <w:rPr>
          <w:rFonts w:ascii="Arial" w:eastAsia="Arial" w:hAnsi="Arial" w:cs="Arial"/>
          <w:color w:val="222222"/>
          <w:highlight w:val="white"/>
        </w:rPr>
        <w:t>ll-Off Contract (but for the avoidance of doubt not just a signature page) b</w:t>
      </w:r>
      <w:r>
        <w:rPr>
          <w:rFonts w:ascii="Arial" w:eastAsia="Arial" w:hAnsi="Arial" w:cs="Arial"/>
          <w:color w:val="222222"/>
        </w:rPr>
        <w:t>y email (in PDF, JPEG or other agreed format) shall take effect as delivery of an executed counterpart of this Call-Off Contract. If either method of delivery is adopted, without p</w:t>
      </w:r>
      <w:r>
        <w:rPr>
          <w:rFonts w:ascii="Arial" w:eastAsia="Arial" w:hAnsi="Arial" w:cs="Arial"/>
          <w:color w:val="222222"/>
        </w:rPr>
        <w:t>rejudice to the validity of the Call-Off Contract thus made, each Party shall provide the others with the original of such counterpart as soon as reasonably possible thereafter</w:t>
      </w:r>
      <w:r>
        <w:rPr>
          <w:rFonts w:ascii="Arial" w:eastAsia="Arial" w:hAnsi="Arial" w:cs="Arial"/>
          <w:color w:val="000000"/>
        </w:rPr>
        <w:br/>
      </w:r>
      <w:r>
        <w:rPr>
          <w:rFonts w:ascii="Arial" w:eastAsia="Arial" w:hAnsi="Arial" w:cs="Arial"/>
          <w:color w:val="000000"/>
          <w:sz w:val="24"/>
          <w:szCs w:val="24"/>
        </w:rPr>
        <w:br/>
      </w:r>
    </w:p>
    <w:tbl>
      <w:tblPr>
        <w:tblStyle w:val="affff2"/>
        <w:tblW w:w="9493" w:type="dxa"/>
        <w:tblLayout w:type="fixed"/>
        <w:tblLook w:val="0400" w:firstRow="0" w:lastRow="0" w:firstColumn="0" w:lastColumn="0" w:noHBand="0" w:noVBand="1"/>
      </w:tblPr>
      <w:tblGrid>
        <w:gridCol w:w="1271"/>
        <w:gridCol w:w="3260"/>
        <w:gridCol w:w="1560"/>
        <w:gridCol w:w="3402"/>
      </w:tblGrid>
      <w:tr w:rsidR="003C410E">
        <w:trPr>
          <w:trHeight w:val="635"/>
        </w:trPr>
        <w:tc>
          <w:tcPr>
            <w:tcW w:w="4531" w:type="dxa"/>
            <w:gridSpan w:val="2"/>
            <w:tcBorders>
              <w:top w:val="single" w:sz="4" w:space="0" w:color="95B3D7"/>
              <w:left w:val="single" w:sz="4" w:space="0" w:color="000000"/>
              <w:bottom w:val="single" w:sz="4" w:space="0" w:color="95B3D7"/>
              <w:right w:val="single" w:sz="4" w:space="0" w:color="95B3D7"/>
            </w:tcBorders>
            <w:shd w:val="clear" w:color="auto" w:fill="DBE5F1"/>
          </w:tcPr>
          <w:p w:rsidR="003C410E" w:rsidRDefault="001C305D">
            <w:pPr>
              <w:spacing w:before="240" w:after="120" w:line="240" w:lineRule="auto"/>
              <w:jc w:val="both"/>
              <w:rPr>
                <w:rFonts w:ascii="Times New Roman" w:eastAsia="Times New Roman" w:hAnsi="Times New Roman"/>
              </w:rPr>
            </w:pPr>
            <w:r>
              <w:rPr>
                <w:rFonts w:ascii="Arial" w:eastAsia="Arial" w:hAnsi="Arial" w:cs="Arial"/>
                <w:b/>
                <w:color w:val="000000"/>
              </w:rPr>
              <w:lastRenderedPageBreak/>
              <w:t>For and on behalf of the Supplier:</w:t>
            </w:r>
          </w:p>
        </w:tc>
        <w:tc>
          <w:tcPr>
            <w:tcW w:w="4962" w:type="dxa"/>
            <w:gridSpan w:val="2"/>
            <w:tcBorders>
              <w:top w:val="single" w:sz="4" w:space="0" w:color="95B3D7"/>
              <w:left w:val="single" w:sz="4" w:space="0" w:color="95B3D7"/>
              <w:bottom w:val="single" w:sz="4" w:space="0" w:color="95B3D7"/>
              <w:right w:val="single" w:sz="4" w:space="0" w:color="95B3D7"/>
            </w:tcBorders>
            <w:shd w:val="clear" w:color="auto" w:fill="DBE5F1"/>
          </w:tcPr>
          <w:p w:rsidR="003C410E" w:rsidRDefault="001C305D">
            <w:pPr>
              <w:spacing w:before="240" w:after="120" w:line="240" w:lineRule="auto"/>
              <w:jc w:val="both"/>
              <w:rPr>
                <w:rFonts w:ascii="Times New Roman" w:eastAsia="Times New Roman" w:hAnsi="Times New Roman"/>
              </w:rPr>
            </w:pPr>
            <w:r>
              <w:rPr>
                <w:rFonts w:ascii="Arial" w:eastAsia="Arial" w:hAnsi="Arial" w:cs="Arial"/>
                <w:b/>
                <w:color w:val="000000"/>
              </w:rPr>
              <w:t>For and on behalf of the Buyer:</w:t>
            </w:r>
          </w:p>
        </w:tc>
      </w:tr>
      <w:tr w:rsidR="003C410E">
        <w:trPr>
          <w:trHeight w:val="635"/>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rsidR="003C410E" w:rsidRDefault="001C305D">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Signature</w:t>
            </w:r>
            <w:r>
              <w:rPr>
                <w:rFonts w:ascii="Arial" w:eastAsia="Arial" w:hAnsi="Arial" w:cs="Arial"/>
                <w:color w:val="000000"/>
                <w:sz w:val="24"/>
                <w:szCs w:val="24"/>
              </w:rPr>
              <w:t>:</w:t>
            </w:r>
          </w:p>
        </w:tc>
        <w:tc>
          <w:tcPr>
            <w:tcW w:w="3260" w:type="dxa"/>
            <w:tcBorders>
              <w:top w:val="single" w:sz="4" w:space="0" w:color="95B3D7"/>
              <w:left w:val="single" w:sz="4" w:space="0" w:color="95B3D7"/>
              <w:bottom w:val="single" w:sz="4" w:space="0" w:color="95B3D7"/>
              <w:right w:val="single" w:sz="4" w:space="0" w:color="95B3D7"/>
            </w:tcBorders>
          </w:tcPr>
          <w:p w:rsidR="003C410E" w:rsidRDefault="003C410E">
            <w:pPr>
              <w:spacing w:after="0" w:line="240" w:lineRule="auto"/>
              <w:rPr>
                <w:rFonts w:ascii="Times New Roman" w:eastAsia="Times New Roman" w:hAnsi="Times New Roman"/>
              </w:rPr>
            </w:pPr>
          </w:p>
        </w:tc>
        <w:tc>
          <w:tcPr>
            <w:tcW w:w="1560" w:type="dxa"/>
            <w:tcBorders>
              <w:top w:val="single" w:sz="4" w:space="0" w:color="95B3D7"/>
              <w:left w:val="single" w:sz="4" w:space="0" w:color="95B3D7"/>
              <w:bottom w:val="single" w:sz="4" w:space="0" w:color="95B3D7"/>
              <w:right w:val="single" w:sz="4" w:space="0" w:color="95B3D7"/>
            </w:tcBorders>
            <w:shd w:val="clear" w:color="auto" w:fill="DBE5F1"/>
          </w:tcPr>
          <w:p w:rsidR="003C410E" w:rsidRDefault="001C305D">
            <w:pPr>
              <w:spacing w:before="240" w:after="120" w:line="240" w:lineRule="auto"/>
              <w:ind w:left="142"/>
              <w:jc w:val="both"/>
              <w:rPr>
                <w:rFonts w:ascii="Times New Roman" w:eastAsia="Times New Roman" w:hAnsi="Times New Roman"/>
              </w:rPr>
            </w:pPr>
            <w:r>
              <w:rPr>
                <w:rFonts w:ascii="Arial" w:eastAsia="Arial" w:hAnsi="Arial" w:cs="Arial"/>
                <w:color w:val="000000"/>
              </w:rPr>
              <w:t>Signature:</w:t>
            </w:r>
          </w:p>
        </w:tc>
        <w:tc>
          <w:tcPr>
            <w:tcW w:w="3402" w:type="dxa"/>
            <w:tcBorders>
              <w:top w:val="single" w:sz="4" w:space="0" w:color="95B3D7"/>
              <w:left w:val="single" w:sz="4" w:space="0" w:color="95B3D7"/>
              <w:bottom w:val="single" w:sz="4" w:space="0" w:color="95B3D7"/>
              <w:right w:val="single" w:sz="4" w:space="0" w:color="000000"/>
            </w:tcBorders>
          </w:tcPr>
          <w:p w:rsidR="003C410E" w:rsidRDefault="003C410E">
            <w:pPr>
              <w:spacing w:after="0" w:line="240" w:lineRule="auto"/>
              <w:rPr>
                <w:rFonts w:ascii="Times New Roman" w:eastAsia="Times New Roman" w:hAnsi="Times New Roman"/>
              </w:rPr>
            </w:pPr>
          </w:p>
        </w:tc>
      </w:tr>
      <w:tr w:rsidR="003C410E">
        <w:trPr>
          <w:trHeight w:val="635"/>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rsidR="003C410E" w:rsidRDefault="001C305D">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Name:</w:t>
            </w:r>
          </w:p>
        </w:tc>
        <w:tc>
          <w:tcPr>
            <w:tcW w:w="3260" w:type="dxa"/>
            <w:tcBorders>
              <w:top w:val="single" w:sz="4" w:space="0" w:color="95B3D7"/>
              <w:left w:val="single" w:sz="4" w:space="0" w:color="95B3D7"/>
              <w:bottom w:val="single" w:sz="4" w:space="0" w:color="95B3D7"/>
              <w:right w:val="single" w:sz="4" w:space="0" w:color="95B3D7"/>
            </w:tcBorders>
            <w:shd w:val="clear" w:color="auto" w:fill="DBE5F1"/>
          </w:tcPr>
          <w:p w:rsidR="003C410E" w:rsidRDefault="003C410E">
            <w:pPr>
              <w:spacing w:after="0" w:line="240" w:lineRule="auto"/>
              <w:rPr>
                <w:rFonts w:ascii="Times New Roman" w:eastAsia="Times New Roman" w:hAnsi="Times New Roman"/>
              </w:rPr>
            </w:pPr>
          </w:p>
        </w:tc>
        <w:tc>
          <w:tcPr>
            <w:tcW w:w="1560" w:type="dxa"/>
            <w:tcBorders>
              <w:top w:val="single" w:sz="4" w:space="0" w:color="95B3D7"/>
              <w:left w:val="single" w:sz="4" w:space="0" w:color="95B3D7"/>
              <w:bottom w:val="single" w:sz="4" w:space="0" w:color="95B3D7"/>
              <w:right w:val="single" w:sz="4" w:space="0" w:color="95B3D7"/>
            </w:tcBorders>
            <w:shd w:val="clear" w:color="auto" w:fill="DBE5F1"/>
          </w:tcPr>
          <w:p w:rsidR="003C410E" w:rsidRDefault="001C305D">
            <w:pPr>
              <w:spacing w:before="240" w:after="120" w:line="240" w:lineRule="auto"/>
              <w:ind w:left="142"/>
              <w:jc w:val="both"/>
              <w:rPr>
                <w:rFonts w:ascii="Times New Roman" w:eastAsia="Times New Roman" w:hAnsi="Times New Roman"/>
              </w:rPr>
            </w:pPr>
            <w:r>
              <w:rPr>
                <w:rFonts w:ascii="Arial" w:eastAsia="Arial" w:hAnsi="Arial" w:cs="Arial"/>
                <w:color w:val="000000"/>
              </w:rPr>
              <w:t>Name:</w:t>
            </w:r>
          </w:p>
        </w:tc>
        <w:tc>
          <w:tcPr>
            <w:tcW w:w="3402" w:type="dxa"/>
            <w:tcBorders>
              <w:top w:val="single" w:sz="4" w:space="0" w:color="95B3D7"/>
              <w:left w:val="single" w:sz="4" w:space="0" w:color="95B3D7"/>
              <w:bottom w:val="single" w:sz="4" w:space="0" w:color="95B3D7"/>
              <w:right w:val="single" w:sz="4" w:space="0" w:color="000000"/>
            </w:tcBorders>
            <w:shd w:val="clear" w:color="auto" w:fill="DBE5F1"/>
          </w:tcPr>
          <w:p w:rsidR="003C410E" w:rsidRDefault="003C410E">
            <w:pPr>
              <w:spacing w:after="0" w:line="240" w:lineRule="auto"/>
              <w:rPr>
                <w:rFonts w:ascii="Times New Roman" w:eastAsia="Times New Roman" w:hAnsi="Times New Roman"/>
              </w:rPr>
            </w:pPr>
          </w:p>
        </w:tc>
      </w:tr>
      <w:tr w:rsidR="003C410E">
        <w:trPr>
          <w:trHeight w:val="635"/>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rsidR="003C410E" w:rsidRDefault="001C305D">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Role:</w:t>
            </w:r>
          </w:p>
        </w:tc>
        <w:tc>
          <w:tcPr>
            <w:tcW w:w="3260" w:type="dxa"/>
            <w:tcBorders>
              <w:top w:val="single" w:sz="4" w:space="0" w:color="95B3D7"/>
              <w:left w:val="single" w:sz="4" w:space="0" w:color="95B3D7"/>
              <w:bottom w:val="single" w:sz="4" w:space="0" w:color="95B3D7"/>
              <w:right w:val="single" w:sz="4" w:space="0" w:color="95B3D7"/>
            </w:tcBorders>
          </w:tcPr>
          <w:p w:rsidR="003C410E" w:rsidRDefault="003C410E">
            <w:pPr>
              <w:spacing w:after="0" w:line="240" w:lineRule="auto"/>
              <w:rPr>
                <w:rFonts w:ascii="Times New Roman" w:eastAsia="Times New Roman" w:hAnsi="Times New Roman"/>
              </w:rPr>
            </w:pPr>
          </w:p>
        </w:tc>
        <w:tc>
          <w:tcPr>
            <w:tcW w:w="1560" w:type="dxa"/>
            <w:tcBorders>
              <w:top w:val="single" w:sz="4" w:space="0" w:color="95B3D7"/>
              <w:left w:val="single" w:sz="4" w:space="0" w:color="95B3D7"/>
              <w:bottom w:val="single" w:sz="4" w:space="0" w:color="95B3D7"/>
              <w:right w:val="single" w:sz="4" w:space="0" w:color="95B3D7"/>
            </w:tcBorders>
            <w:shd w:val="clear" w:color="auto" w:fill="DBE5F1"/>
          </w:tcPr>
          <w:p w:rsidR="003C410E" w:rsidRDefault="001C305D">
            <w:pPr>
              <w:spacing w:before="240" w:after="120" w:line="240" w:lineRule="auto"/>
              <w:ind w:left="142"/>
              <w:jc w:val="both"/>
              <w:rPr>
                <w:rFonts w:ascii="Times New Roman" w:eastAsia="Times New Roman" w:hAnsi="Times New Roman"/>
              </w:rPr>
            </w:pPr>
            <w:r>
              <w:rPr>
                <w:rFonts w:ascii="Arial" w:eastAsia="Arial" w:hAnsi="Arial" w:cs="Arial"/>
                <w:color w:val="000000"/>
              </w:rPr>
              <w:t>Role:</w:t>
            </w:r>
          </w:p>
        </w:tc>
        <w:tc>
          <w:tcPr>
            <w:tcW w:w="3402" w:type="dxa"/>
            <w:tcBorders>
              <w:top w:val="single" w:sz="4" w:space="0" w:color="95B3D7"/>
              <w:left w:val="single" w:sz="4" w:space="0" w:color="95B3D7"/>
              <w:bottom w:val="single" w:sz="4" w:space="0" w:color="95B3D7"/>
              <w:right w:val="single" w:sz="4" w:space="0" w:color="000000"/>
            </w:tcBorders>
          </w:tcPr>
          <w:p w:rsidR="003C410E" w:rsidRDefault="003C410E">
            <w:pPr>
              <w:spacing w:after="0" w:line="240" w:lineRule="auto"/>
              <w:rPr>
                <w:rFonts w:ascii="Times New Roman" w:eastAsia="Times New Roman" w:hAnsi="Times New Roman"/>
              </w:rPr>
            </w:pPr>
          </w:p>
        </w:tc>
      </w:tr>
      <w:tr w:rsidR="003C410E">
        <w:trPr>
          <w:trHeight w:val="863"/>
        </w:trPr>
        <w:tc>
          <w:tcPr>
            <w:tcW w:w="1271" w:type="dxa"/>
            <w:tcBorders>
              <w:top w:val="single" w:sz="4" w:space="0" w:color="95B3D7"/>
              <w:left w:val="single" w:sz="4" w:space="0" w:color="000000"/>
              <w:bottom w:val="single" w:sz="4" w:space="0" w:color="95B3D7"/>
              <w:right w:val="single" w:sz="4" w:space="0" w:color="95B3D7"/>
            </w:tcBorders>
            <w:shd w:val="clear" w:color="auto" w:fill="DBE5F1"/>
          </w:tcPr>
          <w:p w:rsidR="003C410E" w:rsidRDefault="001C305D">
            <w:pPr>
              <w:spacing w:before="240" w:after="120" w:line="240" w:lineRule="auto"/>
              <w:rPr>
                <w:rFonts w:ascii="Times New Roman" w:eastAsia="Times New Roman" w:hAnsi="Times New Roman"/>
                <w:sz w:val="24"/>
                <w:szCs w:val="24"/>
              </w:rPr>
            </w:pPr>
            <w:r>
              <w:rPr>
                <w:rFonts w:ascii="Arial" w:eastAsia="Arial" w:hAnsi="Arial" w:cs="Arial"/>
                <w:color w:val="000000"/>
                <w:sz w:val="24"/>
                <w:szCs w:val="24"/>
              </w:rPr>
              <w:t>Date:</w:t>
            </w:r>
          </w:p>
        </w:tc>
        <w:tc>
          <w:tcPr>
            <w:tcW w:w="3260" w:type="dxa"/>
            <w:tcBorders>
              <w:top w:val="single" w:sz="4" w:space="0" w:color="95B3D7"/>
              <w:left w:val="single" w:sz="4" w:space="0" w:color="95B3D7"/>
              <w:bottom w:val="single" w:sz="4" w:space="0" w:color="95B3D7"/>
              <w:right w:val="single" w:sz="4" w:space="0" w:color="95B3D7"/>
            </w:tcBorders>
            <w:shd w:val="clear" w:color="auto" w:fill="DBE5F1"/>
          </w:tcPr>
          <w:p w:rsidR="003C410E" w:rsidRDefault="003C410E">
            <w:pPr>
              <w:spacing w:after="0" w:line="240" w:lineRule="auto"/>
              <w:rPr>
                <w:rFonts w:ascii="Times New Roman" w:eastAsia="Times New Roman" w:hAnsi="Times New Roman"/>
              </w:rPr>
            </w:pPr>
          </w:p>
        </w:tc>
        <w:tc>
          <w:tcPr>
            <w:tcW w:w="1560" w:type="dxa"/>
            <w:tcBorders>
              <w:top w:val="single" w:sz="4" w:space="0" w:color="95B3D7"/>
              <w:left w:val="single" w:sz="4" w:space="0" w:color="95B3D7"/>
              <w:bottom w:val="single" w:sz="4" w:space="0" w:color="95B3D7"/>
              <w:right w:val="single" w:sz="4" w:space="0" w:color="95B3D7"/>
            </w:tcBorders>
            <w:shd w:val="clear" w:color="auto" w:fill="DBE5F1"/>
          </w:tcPr>
          <w:p w:rsidR="003C410E" w:rsidRDefault="001C305D">
            <w:pPr>
              <w:spacing w:before="240" w:after="120" w:line="240" w:lineRule="auto"/>
              <w:ind w:left="142"/>
              <w:jc w:val="both"/>
              <w:rPr>
                <w:rFonts w:ascii="Times New Roman" w:eastAsia="Times New Roman" w:hAnsi="Times New Roman"/>
              </w:rPr>
            </w:pPr>
            <w:r>
              <w:rPr>
                <w:rFonts w:ascii="Arial" w:eastAsia="Arial" w:hAnsi="Arial" w:cs="Arial"/>
                <w:color w:val="000000"/>
              </w:rPr>
              <w:t>Date:</w:t>
            </w:r>
          </w:p>
        </w:tc>
        <w:tc>
          <w:tcPr>
            <w:tcW w:w="3402" w:type="dxa"/>
            <w:tcBorders>
              <w:top w:val="single" w:sz="4" w:space="0" w:color="95B3D7"/>
              <w:left w:val="single" w:sz="4" w:space="0" w:color="95B3D7"/>
              <w:bottom w:val="single" w:sz="4" w:space="0" w:color="95B3D7"/>
              <w:right w:val="single" w:sz="4" w:space="0" w:color="000000"/>
            </w:tcBorders>
            <w:shd w:val="clear" w:color="auto" w:fill="DBE5F1"/>
          </w:tcPr>
          <w:p w:rsidR="003C410E" w:rsidRDefault="003C410E">
            <w:pPr>
              <w:spacing w:after="0" w:line="240" w:lineRule="auto"/>
              <w:rPr>
                <w:rFonts w:ascii="Times New Roman" w:eastAsia="Times New Roman" w:hAnsi="Times New Roman"/>
              </w:rPr>
            </w:pPr>
          </w:p>
        </w:tc>
      </w:tr>
    </w:tbl>
    <w:p w:rsidR="003C410E" w:rsidRDefault="003C410E">
      <w:pPr>
        <w:spacing w:after="0" w:line="240" w:lineRule="auto"/>
        <w:rPr>
          <w:rFonts w:ascii="Times New Roman" w:eastAsia="Times New Roman" w:hAnsi="Times New Roman"/>
          <w:sz w:val="24"/>
          <w:szCs w:val="24"/>
        </w:rPr>
      </w:pPr>
    </w:p>
    <w:p w:rsidR="003C410E" w:rsidRDefault="001C305D">
      <w:pPr>
        <w:spacing w:line="240" w:lineRule="auto"/>
        <w:rPr>
          <w:rFonts w:ascii="Times New Roman" w:eastAsia="Times New Roman" w:hAnsi="Times New Roman"/>
        </w:rPr>
      </w:pPr>
      <w:r>
        <w:rPr>
          <w:rFonts w:ascii="Arial" w:eastAsia="Arial" w:hAnsi="Arial" w:cs="Arial"/>
          <w:color w:val="1F497D"/>
        </w:rPr>
        <w:t>[e</w:t>
      </w:r>
      <w:r>
        <w:rPr>
          <w:rFonts w:ascii="Arial" w:eastAsia="Arial" w:hAnsi="Arial" w:cs="Arial"/>
          <w:color w:val="000000"/>
        </w:rPr>
        <w:t>xecution by seal / deed where required by the Buyer</w:t>
      </w:r>
      <w:r>
        <w:rPr>
          <w:rFonts w:ascii="Arial" w:eastAsia="Arial" w:hAnsi="Arial" w:cs="Arial"/>
          <w:color w:val="1F497D"/>
        </w:rPr>
        <w:t>]</w:t>
      </w:r>
      <w:r>
        <w:rPr>
          <w:rFonts w:ascii="Arial" w:eastAsia="Arial" w:hAnsi="Arial" w:cs="Arial"/>
          <w:color w:val="000000"/>
        </w:rPr>
        <w:t>.</w:t>
      </w:r>
    </w:p>
    <w:p w:rsidR="003C410E" w:rsidRDefault="003C410E">
      <w:pPr>
        <w:spacing w:after="0" w:line="240" w:lineRule="auto"/>
        <w:rPr>
          <w:rFonts w:ascii="Times New Roman" w:eastAsia="Times New Roman" w:hAnsi="Times New Roman"/>
          <w:sz w:val="24"/>
          <w:szCs w:val="24"/>
        </w:rPr>
      </w:pPr>
    </w:p>
    <w:p w:rsidR="003C410E" w:rsidRDefault="003C410E">
      <w:pPr>
        <w:spacing w:after="0" w:line="240" w:lineRule="auto"/>
        <w:rPr>
          <w:rFonts w:ascii="Times New Roman" w:eastAsia="Times New Roman" w:hAnsi="Times New Roman"/>
          <w:sz w:val="24"/>
          <w:szCs w:val="24"/>
        </w:rPr>
      </w:pPr>
    </w:p>
    <w:p w:rsidR="003C410E" w:rsidRDefault="003C410E">
      <w:pPr>
        <w:spacing w:after="0" w:line="240" w:lineRule="auto"/>
        <w:rPr>
          <w:rFonts w:ascii="Times New Roman" w:eastAsia="Times New Roman" w:hAnsi="Times New Roman"/>
          <w:sz w:val="24"/>
          <w:szCs w:val="24"/>
        </w:rPr>
      </w:pPr>
    </w:p>
    <w:p w:rsidR="003C410E" w:rsidRDefault="003C410E">
      <w:pPr>
        <w:spacing w:after="0" w:line="240" w:lineRule="auto"/>
        <w:rPr>
          <w:rFonts w:ascii="Times New Roman" w:eastAsia="Times New Roman" w:hAnsi="Times New Roman"/>
          <w:sz w:val="24"/>
          <w:szCs w:val="24"/>
        </w:rPr>
      </w:pPr>
    </w:p>
    <w:p w:rsidR="003C410E" w:rsidRDefault="003C410E">
      <w:pPr>
        <w:spacing w:after="0" w:line="240" w:lineRule="auto"/>
        <w:rPr>
          <w:rFonts w:ascii="Times New Roman" w:eastAsia="Times New Roman" w:hAnsi="Times New Roman"/>
          <w:sz w:val="24"/>
          <w:szCs w:val="24"/>
        </w:rPr>
      </w:pPr>
    </w:p>
    <w:p w:rsidR="003C410E" w:rsidRDefault="001C305D">
      <w:pPr>
        <w:spacing w:line="240" w:lineRule="auto"/>
        <w:jc w:val="center"/>
        <w:rPr>
          <w:rFonts w:ascii="Times New Roman" w:eastAsia="Times New Roman" w:hAnsi="Times New Roman"/>
          <w:sz w:val="24"/>
          <w:szCs w:val="24"/>
        </w:rPr>
      </w:pPr>
      <w:r>
        <w:rPr>
          <w:rFonts w:ascii="Arial" w:eastAsia="Arial" w:hAnsi="Arial" w:cs="Arial"/>
          <w:b/>
          <w:color w:val="000000"/>
        </w:rPr>
        <w:t>Appendix 2</w:t>
      </w:r>
    </w:p>
    <w:p w:rsidR="003C410E" w:rsidRDefault="001C305D">
      <w:pPr>
        <w:spacing w:line="240" w:lineRule="auto"/>
        <w:jc w:val="center"/>
        <w:rPr>
          <w:rFonts w:ascii="Arial" w:eastAsia="Arial" w:hAnsi="Arial" w:cs="Arial"/>
          <w:b/>
          <w:color w:val="000000"/>
        </w:rPr>
      </w:pPr>
      <w:r>
        <w:rPr>
          <w:rFonts w:ascii="Arial" w:eastAsia="Arial" w:hAnsi="Arial" w:cs="Arial"/>
          <w:b/>
          <w:color w:val="000000"/>
        </w:rPr>
        <w:t>CONTRACT DATA</w:t>
      </w:r>
    </w:p>
    <w:p w:rsidR="005421A2" w:rsidRDefault="005421A2">
      <w:pPr>
        <w:spacing w:line="240" w:lineRule="auto"/>
        <w:jc w:val="center"/>
        <w:rPr>
          <w:rFonts w:ascii="Times New Roman" w:eastAsia="Times New Roman" w:hAnsi="Times New Roman"/>
          <w:sz w:val="24"/>
          <w:szCs w:val="24"/>
        </w:rPr>
      </w:pPr>
      <w:r w:rsidRPr="005421A2">
        <w:rPr>
          <w:rFonts w:ascii="Arial" w:eastAsia="Arial" w:hAnsi="Arial" w:cs="Arial"/>
          <w:b/>
        </w:rPr>
        <w:t>REDACTED TEXT under FOIA Section 43 Commercial Interests</w:t>
      </w:r>
      <w:bookmarkStart w:id="8" w:name="_GoBack"/>
      <w:bookmarkEnd w:id="8"/>
    </w:p>
    <w:sectPr w:rsidR="005421A2">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05D" w:rsidRDefault="001C305D">
      <w:pPr>
        <w:spacing w:after="0" w:line="240" w:lineRule="auto"/>
      </w:pPr>
      <w:r>
        <w:separator/>
      </w:r>
    </w:p>
  </w:endnote>
  <w:endnote w:type="continuationSeparator" w:id="0">
    <w:p w:rsidR="001C305D" w:rsidRDefault="001C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10E" w:rsidRDefault="001C305D">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RM6232                                           </w:t>
    </w:r>
  </w:p>
  <w:p w:rsidR="003C410E" w:rsidRDefault="001C305D">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3</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225D67">
      <w:rPr>
        <w:rFonts w:ascii="Arial" w:eastAsia="Arial" w:hAnsi="Arial" w:cs="Arial"/>
        <w:color w:val="000000"/>
        <w:sz w:val="20"/>
        <w:szCs w:val="20"/>
      </w:rPr>
      <w:fldChar w:fldCharType="separate"/>
    </w:r>
    <w:r w:rsidR="00225D67">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3C410E" w:rsidRDefault="001C305D">
    <w:pPr>
      <w:spacing w:after="0"/>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10E" w:rsidRDefault="003C410E">
    <w:pPr>
      <w:tabs>
        <w:tab w:val="center" w:pos="4513"/>
        <w:tab w:val="right" w:pos="9026"/>
      </w:tabs>
      <w:spacing w:after="0"/>
      <w:jc w:val="both"/>
      <w:rPr>
        <w:color w:val="A6A6A6"/>
      </w:rPr>
    </w:pPr>
  </w:p>
  <w:p w:rsidR="003C410E" w:rsidRDefault="001C305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3C410E" w:rsidRDefault="001C305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3C410E" w:rsidRDefault="001C305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05D" w:rsidRDefault="001C305D">
      <w:pPr>
        <w:spacing w:after="0" w:line="240" w:lineRule="auto"/>
      </w:pPr>
      <w:r>
        <w:separator/>
      </w:r>
    </w:p>
  </w:footnote>
  <w:footnote w:type="continuationSeparator" w:id="0">
    <w:p w:rsidR="001C305D" w:rsidRDefault="001C3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10E" w:rsidRDefault="001C305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Attachment </w:t>
    </w:r>
    <w:proofErr w:type="gramStart"/>
    <w:r>
      <w:rPr>
        <w:rFonts w:ascii="Arial" w:eastAsia="Arial" w:hAnsi="Arial" w:cs="Arial"/>
        <w:b/>
        <w:sz w:val="20"/>
        <w:szCs w:val="20"/>
      </w:rPr>
      <w:t xml:space="preserve">5 </w:t>
    </w:r>
    <w:r>
      <w:rPr>
        <w:rFonts w:ascii="Arial" w:eastAsia="Arial" w:hAnsi="Arial" w:cs="Arial"/>
        <w:b/>
        <w:color w:val="000000"/>
        <w:sz w:val="20"/>
        <w:szCs w:val="20"/>
      </w:rPr>
      <w:t xml:space="preserve"> </w:t>
    </w:r>
    <w:r>
      <w:rPr>
        <w:rFonts w:ascii="Arial" w:eastAsia="Arial" w:hAnsi="Arial" w:cs="Arial"/>
        <w:b/>
        <w:sz w:val="20"/>
        <w:szCs w:val="20"/>
      </w:rPr>
      <w:t>-</w:t>
    </w:r>
    <w:proofErr w:type="gramEnd"/>
    <w:r>
      <w:rPr>
        <w:rFonts w:ascii="Arial" w:eastAsia="Arial" w:hAnsi="Arial" w:cs="Arial"/>
        <w:b/>
        <w:sz w:val="20"/>
        <w:szCs w:val="20"/>
      </w:rPr>
      <w:t xml:space="preserve"> </w:t>
    </w:r>
    <w:r>
      <w:rPr>
        <w:rFonts w:ascii="Arial" w:eastAsia="Arial" w:hAnsi="Arial" w:cs="Arial"/>
        <w:b/>
        <w:color w:val="000000"/>
        <w:sz w:val="20"/>
        <w:szCs w:val="20"/>
      </w:rPr>
      <w:t>Order Form</w:t>
    </w:r>
  </w:p>
  <w:p w:rsidR="003C410E" w:rsidRDefault="001C305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10E" w:rsidRDefault="003C410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27339"/>
    <w:multiLevelType w:val="multilevel"/>
    <w:tmpl w:val="52BA21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41C6F02"/>
    <w:multiLevelType w:val="multilevel"/>
    <w:tmpl w:val="EF7C178C"/>
    <w:lvl w:ilvl="0">
      <w:numFmt w:val="decimal"/>
      <w:pStyle w:val="BidTableBulletlevel1"/>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5DC27DC"/>
    <w:multiLevelType w:val="multilevel"/>
    <w:tmpl w:val="BEE29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B26D51"/>
    <w:multiLevelType w:val="multilevel"/>
    <w:tmpl w:val="F4EEF50C"/>
    <w:lvl w:ilvl="0">
      <w:numFmt w:val="lowerRoman"/>
      <w:pStyle w:val="GPSL1SCHEDULEHeading"/>
      <w:lvlText w:val="%1."/>
      <w:lvlJc w:val="right"/>
      <w:pPr>
        <w:ind w:left="720" w:hanging="360"/>
      </w:pPr>
    </w:lvl>
    <w:lvl w:ilvl="1">
      <w:start w:val="1"/>
      <w:numFmt w:val="decimal"/>
      <w:pStyle w:val="11table"/>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53B5699"/>
    <w:multiLevelType w:val="multilevel"/>
    <w:tmpl w:val="0130ED70"/>
    <w:lvl w:ilvl="0">
      <w:start w:val="1"/>
      <w:numFmt w:val="bullet"/>
      <w:pStyle w:val="GPSL1CLAUSEHEADING"/>
      <w:lvlText w:val="●"/>
      <w:lvlJc w:val="left"/>
      <w:pPr>
        <w:ind w:left="284" w:hanging="284"/>
      </w:pPr>
      <w:rPr>
        <w:rFonts w:ascii="Noto Sans Symbols" w:eastAsia="Noto Sans Symbols" w:hAnsi="Noto Sans Symbols" w:cs="Noto Sans Symbols"/>
      </w:rPr>
    </w:lvl>
    <w:lvl w:ilvl="1">
      <w:start w:val="1"/>
      <w:numFmt w:val="bullet"/>
      <w:pStyle w:val="GPSL2numberedclause"/>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8C46D9"/>
    <w:multiLevelType w:val="multilevel"/>
    <w:tmpl w:val="491417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7A62C30"/>
    <w:multiLevelType w:val="multilevel"/>
    <w:tmpl w:val="CF3482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56735EF"/>
    <w:multiLevelType w:val="multilevel"/>
    <w:tmpl w:val="B8CE6828"/>
    <w:lvl w:ilvl="0">
      <w:start w:val="1"/>
      <w:numFmt w:val="bullet"/>
      <w:lvlText w:val="●"/>
      <w:lvlJc w:val="left"/>
      <w:pPr>
        <w:ind w:left="170" w:hanging="17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2A7C0E"/>
    <w:multiLevelType w:val="multilevel"/>
    <w:tmpl w:val="CB262008"/>
    <w:lvl w:ilvl="0">
      <w:start w:val="1"/>
      <w:numFmt w:val="bullet"/>
      <w:pStyle w:val="BidBodyBulletlevel1"/>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ED66FB2"/>
    <w:multiLevelType w:val="multilevel"/>
    <w:tmpl w:val="BFD61CC2"/>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F6F50A9"/>
    <w:multiLevelType w:val="multilevel"/>
    <w:tmpl w:val="4B0EACD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ECE06D8"/>
    <w:multiLevelType w:val="multilevel"/>
    <w:tmpl w:val="7520DC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4"/>
  </w:num>
  <w:num w:numId="3">
    <w:abstractNumId w:val="7"/>
  </w:num>
  <w:num w:numId="4">
    <w:abstractNumId w:val="2"/>
  </w:num>
  <w:num w:numId="5">
    <w:abstractNumId w:val="6"/>
  </w:num>
  <w:num w:numId="6">
    <w:abstractNumId w:val="5"/>
  </w:num>
  <w:num w:numId="7">
    <w:abstractNumId w:val="0"/>
  </w:num>
  <w:num w:numId="8">
    <w:abstractNumId w:val="10"/>
  </w:num>
  <w:num w:numId="9">
    <w:abstractNumId w:val="11"/>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0E"/>
    <w:rsid w:val="001C305D"/>
    <w:rsid w:val="00225D67"/>
    <w:rsid w:val="003C410E"/>
    <w:rsid w:val="00542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5C7C"/>
  <w15:docId w15:val="{268ECC54-AEF1-4648-9586-BB619A63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2"/>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3">
    <w:name w:val="2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1">
    <w:name w:val="21"/>
    <w:basedOn w:val="TableNormal"/>
    <w:pPr>
      <w:spacing w:after="0" w:line="240" w:lineRule="auto"/>
    </w:pPr>
    <w:rPr>
      <w:sz w:val="20"/>
      <w:szCs w:val="20"/>
    </w:rPr>
    <w:tblPr>
      <w:tblStyleRowBandSize w:val="1"/>
      <w:tblStyleColBandSize w:val="1"/>
    </w:tblPr>
  </w:style>
  <w:style w:type="table" w:customStyle="1" w:styleId="20">
    <w:name w:val="20"/>
    <w:basedOn w:val="TableNormal"/>
    <w:pPr>
      <w:spacing w:after="0" w:line="240" w:lineRule="auto"/>
    </w:pPr>
    <w:rPr>
      <w:sz w:val="20"/>
      <w:szCs w:val="20"/>
    </w:rPr>
    <w:tblPr>
      <w:tblStyleRowBandSize w:val="1"/>
      <w:tblStyleColBandSize w:val="1"/>
    </w:tblPr>
  </w:style>
  <w:style w:type="table" w:customStyle="1" w:styleId="19">
    <w:name w:val="19"/>
    <w:basedOn w:val="TableNormal"/>
    <w:pPr>
      <w:spacing w:after="0" w:line="240" w:lineRule="auto"/>
    </w:pPr>
    <w:rPr>
      <w:sz w:val="20"/>
      <w:szCs w:val="20"/>
    </w:rPr>
    <w:tblPr>
      <w:tblStyleRowBandSize w:val="1"/>
      <w:tblStyleColBandSize w:val="1"/>
    </w:tblPr>
  </w:style>
  <w:style w:type="table" w:customStyle="1" w:styleId="18">
    <w:name w:val="1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7">
    <w:name w:val="17"/>
    <w:basedOn w:val="TableNormal"/>
    <w:pPr>
      <w:spacing w:after="0" w:line="240" w:lineRule="auto"/>
    </w:pPr>
    <w:rPr>
      <w:sz w:val="20"/>
      <w:szCs w:val="20"/>
    </w:rPr>
    <w:tblPr>
      <w:tblStyleRowBandSize w:val="1"/>
      <w:tblStyleColBandSize w:val="1"/>
    </w:tblPr>
  </w:style>
  <w:style w:type="table" w:customStyle="1" w:styleId="16">
    <w:name w:val="16"/>
    <w:basedOn w:val="TableNormal"/>
    <w:pPr>
      <w:spacing w:after="0" w:line="240" w:lineRule="auto"/>
    </w:pPr>
    <w:rPr>
      <w:sz w:val="20"/>
      <w:szCs w:val="20"/>
    </w:rPr>
    <w:tblPr>
      <w:tblStyleRowBandSize w:val="1"/>
      <w:tblStyleColBandSize w:val="1"/>
    </w:tblPr>
  </w:style>
  <w:style w:type="table" w:customStyle="1" w:styleId="15">
    <w:name w:val="15"/>
    <w:basedOn w:val="TableNormal"/>
    <w:pPr>
      <w:spacing w:after="0" w:line="240" w:lineRule="auto"/>
    </w:pPr>
    <w:rPr>
      <w:sz w:val="20"/>
      <w:szCs w:val="20"/>
    </w:rPr>
    <w:tblPr>
      <w:tblStyleRowBandSize w:val="1"/>
      <w:tblStyleColBandSize w:val="1"/>
    </w:tblPr>
  </w:style>
  <w:style w:type="table" w:customStyle="1" w:styleId="14">
    <w:name w:val="14"/>
    <w:basedOn w:val="TableNormal"/>
    <w:pPr>
      <w:spacing w:after="0" w:line="240" w:lineRule="auto"/>
    </w:pPr>
    <w:rPr>
      <w:sz w:val="20"/>
      <w:szCs w:val="20"/>
    </w:rPr>
    <w:tblPr>
      <w:tblStyleRowBandSize w:val="1"/>
      <w:tblStyleColBandSize w:val="1"/>
    </w:tblPr>
  </w:style>
  <w:style w:type="table" w:customStyle="1" w:styleId="13">
    <w:name w:val="1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2">
    <w:name w:val="12"/>
    <w:basedOn w:val="TableNormal"/>
    <w:pPr>
      <w:spacing w:after="0" w:line="240" w:lineRule="auto"/>
    </w:pPr>
    <w:rPr>
      <w:sz w:val="20"/>
      <w:szCs w:val="20"/>
    </w:rPr>
    <w:tblPr>
      <w:tblStyleRowBandSize w:val="1"/>
      <w:tblStyleColBandSize w:val="1"/>
    </w:tblPr>
  </w:style>
  <w:style w:type="table" w:customStyle="1" w:styleId="11">
    <w:name w:val="11"/>
    <w:basedOn w:val="TableNormal"/>
    <w:pPr>
      <w:spacing w:after="0" w:line="240" w:lineRule="auto"/>
    </w:pPr>
    <w:rPr>
      <w:sz w:val="20"/>
      <w:szCs w:val="20"/>
    </w:rPr>
    <w:tblPr>
      <w:tblStyleRowBandSize w:val="1"/>
      <w:tblStyleColBandSize w:val="1"/>
    </w:tblPr>
  </w:style>
  <w:style w:type="table" w:customStyle="1" w:styleId="10">
    <w:name w:val="10"/>
    <w:basedOn w:val="TableNormal"/>
    <w:pPr>
      <w:spacing w:after="0" w:line="240" w:lineRule="auto"/>
    </w:pPr>
    <w:rPr>
      <w:sz w:val="20"/>
      <w:szCs w:val="20"/>
    </w:rPr>
    <w:tblPr>
      <w:tblStyleRowBandSize w:val="1"/>
      <w:tblStyleColBandSize w:val="1"/>
    </w:tblPr>
  </w:style>
  <w:style w:type="table" w:customStyle="1" w:styleId="9">
    <w:name w:val="9"/>
    <w:basedOn w:val="TableNormal"/>
    <w:pPr>
      <w:spacing w:after="0" w:line="240" w:lineRule="auto"/>
    </w:pPr>
    <w:rPr>
      <w:sz w:val="20"/>
      <w:szCs w:val="20"/>
    </w:rPr>
    <w:tblPr>
      <w:tblStyleRowBandSize w:val="1"/>
      <w:tblStyleColBandSize w:val="1"/>
    </w:tblPr>
  </w:style>
  <w:style w:type="table" w:customStyle="1" w:styleId="8">
    <w:name w:val="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C471CD"/>
    <w:pPr>
      <w:spacing w:before="100" w:beforeAutospacing="1" w:after="100" w:afterAutospacing="1" w:line="240" w:lineRule="auto"/>
    </w:pPr>
    <w:rPr>
      <w:rFonts w:ascii="Times New Roman" w:eastAsia="Times New Roman" w:hAnsi="Times New Roman"/>
      <w:sz w:val="24"/>
      <w:szCs w:val="24"/>
    </w:rPr>
  </w:style>
  <w:style w:type="table" w:customStyle="1" w:styleId="7">
    <w:name w:val="7"/>
    <w:basedOn w:val="TableNormal"/>
    <w:pPr>
      <w:spacing w:after="0" w:line="240" w:lineRule="auto"/>
    </w:pPr>
    <w:rPr>
      <w:sz w:val="20"/>
      <w:szCs w:val="20"/>
    </w:rPr>
    <w:tblPr>
      <w:tblStyleRowBandSize w:val="1"/>
      <w:tblStyleColBandSize w:val="1"/>
    </w:tblPr>
  </w:style>
  <w:style w:type="table" w:customStyle="1" w:styleId="6">
    <w:name w:val="6"/>
    <w:basedOn w:val="TableNormal"/>
    <w:pPr>
      <w:spacing w:after="0" w:line="240" w:lineRule="auto"/>
    </w:pPr>
    <w:rPr>
      <w:sz w:val="20"/>
      <w:szCs w:val="20"/>
    </w:rPr>
    <w:tblPr>
      <w:tblStyleRowBandSize w:val="1"/>
      <w:tblStyleColBandSize w:val="1"/>
    </w:tblPr>
  </w:style>
  <w:style w:type="table" w:customStyle="1" w:styleId="5">
    <w:name w:val="5"/>
    <w:basedOn w:val="TableNormal"/>
    <w:pPr>
      <w:spacing w:after="0" w:line="240" w:lineRule="auto"/>
    </w:pPr>
    <w:rPr>
      <w:sz w:val="20"/>
      <w:szCs w:val="20"/>
    </w:rPr>
    <w:tblPr>
      <w:tblStyleRowBandSize w:val="1"/>
      <w:tblStyleColBandSize w:val="1"/>
    </w:tblPr>
  </w:style>
  <w:style w:type="table" w:customStyle="1" w:styleId="4">
    <w:name w:val="4"/>
    <w:basedOn w:val="TableNormal"/>
    <w:pPr>
      <w:spacing w:after="0" w:line="240" w:lineRule="auto"/>
    </w:pPr>
    <w:rPr>
      <w:sz w:val="20"/>
      <w:szCs w:val="20"/>
    </w:rPr>
    <w:tblPr>
      <w:tblStyleRowBandSize w:val="1"/>
      <w:tblStyleColBandSize w:val="1"/>
    </w:tbl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table" w:customStyle="1" w:styleId="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85EA5"/>
    <w:rPr>
      <w:color w:val="0000FF" w:themeColor="hyperlink"/>
      <w:u w:val="single"/>
    </w:rPr>
  </w:style>
  <w:style w:type="character" w:customStyle="1" w:styleId="UnresolvedMention1">
    <w:name w:val="Unresolved Mention1"/>
    <w:basedOn w:val="DefaultParagraphFont"/>
    <w:uiPriority w:val="99"/>
    <w:semiHidden/>
    <w:unhideWhenUsed/>
    <w:rsid w:val="00385EA5"/>
    <w:rPr>
      <w:color w:val="605E5C"/>
      <w:shd w:val="clear" w:color="auto" w:fill="E1DFDD"/>
    </w:rPr>
  </w:style>
  <w:style w:type="table" w:customStyle="1" w:styleId="a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msonormal0">
    <w:name w:val="msonormal"/>
    <w:basedOn w:val="Normal"/>
    <w:rsid w:val="000A3AD2"/>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0A3AD2"/>
  </w:style>
  <w:style w:type="character" w:styleId="UnresolvedMention">
    <w:name w:val="Unresolved Mention"/>
    <w:basedOn w:val="DefaultParagraphFont"/>
    <w:uiPriority w:val="99"/>
    <w:semiHidden/>
    <w:unhideWhenUsed/>
    <w:rsid w:val="00FD0BA3"/>
    <w:rPr>
      <w:color w:val="605E5C"/>
      <w:shd w:val="clear" w:color="auto" w:fill="E1DFDD"/>
    </w:r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paragraph" w:customStyle="1" w:styleId="BidBodyText">
    <w:name w:val="Bid Body Text"/>
    <w:qFormat/>
    <w:rsid w:val="00967DD1"/>
    <w:pPr>
      <w:spacing w:before="120" w:after="120" w:line="240" w:lineRule="auto"/>
    </w:pPr>
    <w:rPr>
      <w:rFonts w:ascii="Arial" w:eastAsiaTheme="minorHAnsi" w:hAnsi="Arial" w:cstheme="minorBidi"/>
      <w:kern w:val="2"/>
      <w:lang w:eastAsia="en-US"/>
    </w:rPr>
  </w:style>
  <w:style w:type="paragraph" w:customStyle="1" w:styleId="BidHeading1">
    <w:name w:val="Bid Heading 1"/>
    <w:basedOn w:val="BidBodyText"/>
    <w:next w:val="BidBodyText"/>
    <w:qFormat/>
    <w:rsid w:val="00967DD1"/>
    <w:pPr>
      <w:pBdr>
        <w:bottom w:val="single" w:sz="12" w:space="1" w:color="4F81BD" w:themeColor="accent1"/>
      </w:pBdr>
      <w:spacing w:before="0"/>
      <w:outlineLvl w:val="0"/>
    </w:pPr>
    <w:rPr>
      <w:caps/>
      <w:color w:val="1F497D" w:themeColor="text2"/>
      <w:sz w:val="36"/>
    </w:rPr>
  </w:style>
  <w:style w:type="paragraph" w:customStyle="1" w:styleId="BidHeading2">
    <w:name w:val="Bid Heading 2"/>
    <w:basedOn w:val="BidHeading1"/>
    <w:next w:val="BidBodyText"/>
    <w:qFormat/>
    <w:rsid w:val="00967DD1"/>
    <w:pPr>
      <w:outlineLvl w:val="1"/>
    </w:pPr>
    <w:rPr>
      <w:b/>
      <w:sz w:val="24"/>
    </w:rPr>
  </w:style>
  <w:style w:type="paragraph" w:customStyle="1" w:styleId="BidBodyBulletlevel1">
    <w:name w:val="Bid Body Bullet (level 1)"/>
    <w:basedOn w:val="BidBodyText"/>
    <w:uiPriority w:val="1"/>
    <w:qFormat/>
    <w:rsid w:val="00967DD1"/>
    <w:pPr>
      <w:numPr>
        <w:numId w:val="10"/>
      </w:numPr>
    </w:pPr>
  </w:style>
  <w:style w:type="table" w:customStyle="1" w:styleId="BidTable">
    <w:name w:val="Bid Table"/>
    <w:basedOn w:val="TableNormal"/>
    <w:uiPriority w:val="99"/>
    <w:rsid w:val="00967DD1"/>
    <w:pPr>
      <w:spacing w:after="0" w:line="240" w:lineRule="auto"/>
    </w:pPr>
    <w:rPr>
      <w:rFonts w:asciiTheme="minorHAnsi" w:eastAsiaTheme="minorHAnsi" w:hAnsiTheme="minorHAnsi" w:cstheme="minorBidi"/>
      <w:kern w:val="2"/>
      <w:lang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blStylePr w:type="firstRow">
      <w:tblPr/>
      <w:tcPr>
        <w:shd w:val="clear" w:color="auto" w:fill="4F81BD" w:themeFill="accent1"/>
      </w:tcPr>
    </w:tblStylePr>
    <w:tblStylePr w:type="band1Horz">
      <w:tblPr/>
      <w:tcPr>
        <w:shd w:val="clear" w:color="auto" w:fill="DBE5F1" w:themeFill="accent1" w:themeFillTint="33"/>
      </w:tcPr>
    </w:tblStylePr>
    <w:tblStylePr w:type="band2Horz">
      <w:tblPr/>
      <w:tcPr>
        <w:shd w:val="clear" w:color="auto" w:fill="B8CCE4" w:themeFill="accent1" w:themeFillTint="66"/>
      </w:tcPr>
    </w:tblStylePr>
  </w:style>
  <w:style w:type="paragraph" w:customStyle="1" w:styleId="BidTableHeader">
    <w:name w:val="Bid Table Header"/>
    <w:basedOn w:val="BidBodyText"/>
    <w:qFormat/>
    <w:rsid w:val="00967DD1"/>
    <w:pPr>
      <w:spacing w:before="60" w:after="60"/>
    </w:pPr>
    <w:rPr>
      <w:b/>
      <w:color w:val="1F497D" w:themeColor="text2"/>
    </w:rPr>
  </w:style>
  <w:style w:type="paragraph" w:customStyle="1" w:styleId="BidTableText">
    <w:name w:val="Bid Table Text"/>
    <w:basedOn w:val="BidTableHeader"/>
    <w:qFormat/>
    <w:rsid w:val="00967DD1"/>
    <w:rPr>
      <w:b w:val="0"/>
    </w:rPr>
  </w:style>
  <w:style w:type="paragraph" w:customStyle="1" w:styleId="BidTableBulletlevel1">
    <w:name w:val="Bid Table Bullet (level 1)"/>
    <w:basedOn w:val="BidTableText"/>
    <w:qFormat/>
    <w:rsid w:val="00967DD1"/>
    <w:pPr>
      <w:numPr>
        <w:numId w:val="11"/>
      </w:numPr>
      <w:contextualSpacing/>
    </w:pPr>
  </w:style>
  <w:style w:type="paragraph" w:customStyle="1" w:styleId="BidHeading3">
    <w:name w:val="Bid Heading 3"/>
    <w:basedOn w:val="BidHeading2"/>
    <w:next w:val="BidBodyText"/>
    <w:qFormat/>
    <w:rsid w:val="00967DD1"/>
    <w:pPr>
      <w:pBdr>
        <w:bottom w:val="none" w:sz="0" w:space="0" w:color="auto"/>
      </w:pBdr>
      <w:spacing w:before="200"/>
      <w:outlineLvl w:val="2"/>
    </w:pPr>
    <w:rPr>
      <w:sz w:val="22"/>
    </w:rPr>
  </w:style>
  <w:style w:type="paragraph" w:customStyle="1" w:styleId="BidCaseStudyBodyText1">
    <w:name w:val="Bid Case Study Body Text 1"/>
    <w:basedOn w:val="Normal"/>
    <w:qFormat/>
    <w:rsid w:val="00967DD1"/>
    <w:pPr>
      <w:spacing w:before="120" w:after="120" w:line="240" w:lineRule="auto"/>
    </w:pPr>
    <w:rPr>
      <w:rFonts w:ascii="Arial" w:eastAsiaTheme="minorHAnsi" w:hAnsi="Arial" w:cstheme="minorBidi"/>
      <w:b/>
      <w:color w:val="4F81BD" w:themeColor="accent1"/>
      <w:kern w:val="2"/>
      <w:lang w:eastAsia="en-US"/>
    </w:rPr>
  </w:style>
  <w:style w:type="paragraph" w:customStyle="1" w:styleId="BidCaseStudyHeader2">
    <w:name w:val="Bid Case Study Header 2"/>
    <w:basedOn w:val="Normal"/>
    <w:qFormat/>
    <w:rsid w:val="00967DD1"/>
    <w:pPr>
      <w:spacing w:before="120" w:after="120" w:line="240" w:lineRule="auto"/>
    </w:pPr>
    <w:rPr>
      <w:rFonts w:ascii="Arial" w:eastAsiaTheme="minorHAnsi" w:hAnsi="Arial" w:cstheme="minorBidi"/>
      <w:b/>
      <w:color w:val="1F497D" w:themeColor="text2"/>
      <w:kern w:val="2"/>
      <w:sz w:val="32"/>
      <w:lang w:eastAsia="en-US"/>
    </w:rPr>
  </w:style>
  <w:style w:type="table" w:customStyle="1" w:styleId="affff">
    <w:basedOn w:val="TableNormal"/>
    <w:tblPr>
      <w:tblStyleRowBandSize w:val="1"/>
      <w:tblStyleColBandSize w:val="1"/>
      <w:tblCellMar>
        <w:top w:w="15" w:type="dxa"/>
        <w:left w:w="15" w:type="dxa"/>
        <w:bottom w:w="15" w:type="dxa"/>
        <w:right w:w="15" w:type="dxa"/>
      </w:tblCellMar>
    </w:tblPr>
  </w:style>
  <w:style w:type="table" w:customStyle="1" w:styleId="affff0">
    <w:basedOn w:val="TableNormal"/>
    <w:tblPr>
      <w:tblStyleRowBandSize w:val="1"/>
      <w:tblStyleColBandSize w:val="1"/>
      <w:tblCellMar>
        <w:top w:w="15" w:type="dxa"/>
        <w:left w:w="15" w:type="dxa"/>
        <w:bottom w:w="15" w:type="dxa"/>
        <w:right w:w="15" w:type="dxa"/>
      </w:tblCellMar>
    </w:tblPr>
  </w:style>
  <w:style w:type="table" w:customStyle="1" w:styleId="affff1">
    <w:basedOn w:val="TableNormal"/>
    <w:tblPr>
      <w:tblStyleRowBandSize w:val="1"/>
      <w:tblStyleColBandSize w:val="1"/>
      <w:tblCellMar>
        <w:top w:w="15" w:type="dxa"/>
        <w:left w:w="15" w:type="dxa"/>
        <w:bottom w:w="15" w:type="dxa"/>
        <w:right w:w="15" w:type="dxa"/>
      </w:tblCellMar>
    </w:tblPr>
  </w:style>
  <w:style w:type="table" w:customStyle="1" w:styleId="affff2">
    <w:basedOn w:val="TableNormal"/>
    <w:tblPr>
      <w:tblStyleRowBandSize w:val="1"/>
      <w:tblStyleColBandSize w:val="1"/>
      <w:tblCellMar>
        <w:top w:w="15" w:type="dxa"/>
        <w:left w:w="15" w:type="dxa"/>
        <w:bottom w:w="15" w:type="dxa"/>
        <w:right w:w="15" w:type="dxa"/>
      </w:tblCellMar>
    </w:tblPr>
  </w:style>
  <w:style w:type="table" w:customStyle="1" w:styleId="affff3">
    <w:basedOn w:val="TableNormal"/>
    <w:pPr>
      <w:spacing w:after="0" w:line="240" w:lineRule="auto"/>
    </w:pPr>
    <w:tblPr>
      <w:tblStyleRowBandSize w:val="1"/>
      <w:tblStyleColBandSize w:val="1"/>
    </w:tblPr>
    <w:tblStylePr w:type="firstRow">
      <w:tblPr/>
      <w:tcPr>
        <w:shd w:val="clear" w:color="auto" w:fill="4F81BD"/>
      </w:tcPr>
    </w:tblStylePr>
    <w:tblStylePr w:type="band1Horz">
      <w:tblPr/>
      <w:tcPr>
        <w:shd w:val="clear" w:color="auto" w:fill="DBE5F1"/>
      </w:tcPr>
    </w:tblStylePr>
    <w:tblStylePr w:type="band2Horz">
      <w:tblPr/>
      <w:tcPr>
        <w:shd w:val="clear" w:color="auto" w:fill="B8CCE4"/>
      </w:tcPr>
    </w:tblStylePr>
  </w:style>
  <w:style w:type="table" w:customStyle="1" w:styleId="affff4">
    <w:basedOn w:val="TableNormal"/>
    <w:pPr>
      <w:spacing w:after="0" w:line="240" w:lineRule="auto"/>
    </w:pPr>
    <w:tblPr>
      <w:tblStyleRowBandSize w:val="1"/>
      <w:tblStyleColBandSize w:val="1"/>
    </w:tblPr>
    <w:tblStylePr w:type="firstRow">
      <w:tblPr/>
      <w:tcPr>
        <w:shd w:val="clear" w:color="auto" w:fill="4F81BD"/>
      </w:tcPr>
    </w:tblStylePr>
    <w:tblStylePr w:type="band1Horz">
      <w:tblPr/>
      <w:tcPr>
        <w:shd w:val="clear" w:color="auto" w:fill="DBE5F1"/>
      </w:tcPr>
    </w:tblStylePr>
    <w:tblStylePr w:type="band2Horz">
      <w:tblPr/>
      <w:tcPr>
        <w:shd w:val="clear" w:color="auto" w:fill="B8CCE4"/>
      </w:tcPr>
    </w:tblStylePr>
  </w:style>
  <w:style w:type="table" w:customStyle="1" w:styleId="affff5">
    <w:basedOn w:val="TableNormal"/>
    <w:pPr>
      <w:spacing w:after="0" w:line="240" w:lineRule="auto"/>
    </w:pPr>
    <w:tblPr>
      <w:tblStyleRowBandSize w:val="1"/>
      <w:tblStyleColBandSize w:val="1"/>
    </w:tblPr>
    <w:tblStylePr w:type="firstRow">
      <w:tblPr/>
      <w:tcPr>
        <w:shd w:val="clear" w:color="auto" w:fill="4F81BD"/>
      </w:tcPr>
    </w:tblStylePr>
    <w:tblStylePr w:type="band1Horz">
      <w:tblPr/>
      <w:tcPr>
        <w:shd w:val="clear" w:color="auto" w:fill="DBE5F1"/>
      </w:tcPr>
    </w:tblStylePr>
    <w:tblStylePr w:type="band2Horz">
      <w:tblPr/>
      <w:tcPr>
        <w:shd w:val="clear" w:color="auto" w:fill="B8CCE4"/>
      </w:tcPr>
    </w:tblStylePr>
  </w:style>
  <w:style w:type="table" w:customStyle="1" w:styleId="affff6">
    <w:basedOn w:val="TableNormal"/>
    <w:pPr>
      <w:spacing w:after="0" w:line="240" w:lineRule="auto"/>
    </w:pPr>
    <w:tblPr>
      <w:tblStyleRowBandSize w:val="1"/>
      <w:tblStyleColBandSize w:val="1"/>
    </w:tblPr>
    <w:tblStylePr w:type="firstRow">
      <w:tblPr/>
      <w:tcPr>
        <w:shd w:val="clear" w:color="auto" w:fill="4F81BD"/>
      </w:tcPr>
    </w:tblStylePr>
    <w:tblStylePr w:type="band1Horz">
      <w:tblPr/>
      <w:tcPr>
        <w:shd w:val="clear" w:color="auto" w:fill="DBE5F1"/>
      </w:tcPr>
    </w:tblStylePr>
    <w:tblStylePr w:type="band2Horz">
      <w:tblPr/>
      <w:tcPr>
        <w:shd w:val="clear" w:color="auto" w:fill="B8CCE4"/>
      </w:tcPr>
    </w:tblStylePr>
  </w:style>
  <w:style w:type="table" w:customStyle="1" w:styleId="affff7">
    <w:basedOn w:val="TableNormal"/>
    <w:pPr>
      <w:spacing w:after="0" w:line="240" w:lineRule="auto"/>
    </w:pPr>
    <w:tblPr>
      <w:tblStyleRowBandSize w:val="1"/>
      <w:tblStyleColBandSize w:val="1"/>
    </w:tblPr>
    <w:tblStylePr w:type="firstRow">
      <w:tblPr/>
      <w:tcPr>
        <w:shd w:val="clear" w:color="auto" w:fill="4F81BD"/>
      </w:tcPr>
    </w:tblStylePr>
    <w:tblStylePr w:type="band1Horz">
      <w:tblPr/>
      <w:tcPr>
        <w:shd w:val="clear" w:color="auto" w:fill="DBE5F1"/>
      </w:tcPr>
    </w:tblStylePr>
    <w:tblStylePr w:type="band2Horz">
      <w:tblPr/>
      <w:tcPr>
        <w:shd w:val="clear" w:color="auto" w:fill="B8CCE4"/>
      </w:tcPr>
    </w:tblStylePr>
  </w:style>
  <w:style w:type="table" w:customStyle="1" w:styleId="affff8">
    <w:basedOn w:val="TableNormal"/>
    <w:pPr>
      <w:spacing w:after="0" w:line="240" w:lineRule="auto"/>
    </w:pPr>
    <w:tblPr>
      <w:tblStyleRowBandSize w:val="1"/>
      <w:tblStyleColBandSize w:val="1"/>
    </w:tblPr>
    <w:tblStylePr w:type="firstRow">
      <w:tblPr/>
      <w:tcPr>
        <w:shd w:val="clear" w:color="auto" w:fill="4F81BD"/>
      </w:tcPr>
    </w:tblStylePr>
    <w:tblStylePr w:type="band1Horz">
      <w:tblPr/>
      <w:tcPr>
        <w:shd w:val="clear" w:color="auto" w:fill="DBE5F1"/>
      </w:tcPr>
    </w:tblStylePr>
    <w:tblStylePr w:type="band2Horz">
      <w:tblPr/>
      <w:tcPr>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tionalarchives.gov.uk/about/our-role/plans-policies-performance-and-projects/our-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8P1pZNrIHrnBtUdxeoohNjIMQQ==">CgMxLjAaMAoBMBIrCikIB0IlChFRdWF0dHJvY2VudG8gU2FucxIQQXJpYWwgVW5pY29kZSBNUxowCgExEisKKQgHQiUKEVF1YXR0cm9jZW50byBTYW5zEhBBcmlhbCBVbmljb2RlIE1TMg5oLnU3ejRxamNlM3E0ZjIOaC5jMTdxbmJjNGlxOXgyDmgubTl2dG0yZnR5dWY3Mg5oLmlsMGx0bjE2bzJ1czIOaC51MnowZmQ5MmFvbWgyDmgua2ZxeXh0ZHIwdGExMg5oLjFmZTB4dmhkY3NrZzIOaC4zc3FxYmdyOTJzeHc4AHIhMTNoX2V6RzVhb0xTQzJhV2R5YUs0N0E4b3JCZTM5OU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Tracy Starr</cp:lastModifiedBy>
  <cp:revision>3</cp:revision>
  <dcterms:created xsi:type="dcterms:W3CDTF">2025-04-15T11:50:00Z</dcterms:created>
  <dcterms:modified xsi:type="dcterms:W3CDTF">2025-04-15T11:54:00Z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61c22e59-6e76-40e7-9277-37c464fc6354_Enabled">
    <vt:lpwstr>true</vt:lpwstr>
  </property>
  <property fmtid="{D5CDD505-2E9C-101B-9397-08002B2CF9AE}" pid="4" name="MSIP_Label_61c22e59-6e76-40e7-9277-37c464fc6354_SetDate">
    <vt:lpwstr>2024-02-23T12:50:23Z</vt:lpwstr>
  </property>
  <property fmtid="{D5CDD505-2E9C-101B-9397-08002B2CF9AE}" pid="5" name="MSIP_Label_61c22e59-6e76-40e7-9277-37c464fc6354_Method">
    <vt:lpwstr>Privileged</vt:lpwstr>
  </property>
  <property fmtid="{D5CDD505-2E9C-101B-9397-08002B2CF9AE}" pid="6" name="MSIP_Label_61c22e59-6e76-40e7-9277-37c464fc6354_Name">
    <vt:lpwstr>OFFICIAL</vt:lpwstr>
  </property>
  <property fmtid="{D5CDD505-2E9C-101B-9397-08002B2CF9AE}" pid="7" name="MSIP_Label_61c22e59-6e76-40e7-9277-37c464fc6354_SiteId">
    <vt:lpwstr>f99512c1-fd9f-4475-9896-9a0b3cdc50ec</vt:lpwstr>
  </property>
  <property fmtid="{D5CDD505-2E9C-101B-9397-08002B2CF9AE}" pid="8" name="MSIP_Label_61c22e59-6e76-40e7-9277-37c464fc6354_ActionId">
    <vt:lpwstr>7b645850-42d9-4d34-9990-48b63ea84733</vt:lpwstr>
  </property>
  <property fmtid="{D5CDD505-2E9C-101B-9397-08002B2CF9AE}" pid="9" name="MSIP_Label_61c22e59-6e76-40e7-9277-37c464fc6354_ContentBits">
    <vt:lpwstr>0</vt:lpwstr>
  </property>
  <property fmtid="{D5CDD505-2E9C-101B-9397-08002B2CF9AE}" pid="10" name="ContentTypeId">
    <vt:lpwstr>0x0101002764AF0AF017AC4E89BEB950B1BC77C2</vt:lpwstr>
  </property>
  <property fmtid="{D5CDD505-2E9C-101B-9397-08002B2CF9AE}" pid="11" name="_dlc_DocIdItemGuid">
    <vt:lpwstr>90da9f1b-1596-4f0e-8e2a-8aadfc5dcc9a</vt:lpwstr>
  </property>
  <property fmtid="{D5CDD505-2E9C-101B-9397-08002B2CF9AE}" pid="12" name="MediaServiceImageTags">
    <vt:lpwstr/>
  </property>
</Properties>
</file>