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2DB10" w14:textId="0D86EB8D"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bookmarkStart w:id="0" w:name="_GoBack"/>
      <w:bookmarkEnd w:id="0"/>
    </w:p>
    <w:p w14:paraId="10D2DED2" w14:textId="77777777" w:rsidR="00E60470" w:rsidRDefault="00E60470">
      <w:pPr>
        <w:spacing w:after="0" w:line="259" w:lineRule="auto"/>
        <w:rPr>
          <w:rFonts w:ascii="Arial" w:eastAsia="Arial" w:hAnsi="Arial" w:cs="Arial"/>
          <w:b/>
          <w:sz w:val="24"/>
          <w:szCs w:val="24"/>
        </w:rPr>
      </w:pPr>
    </w:p>
    <w:p w14:paraId="04BAC721" w14:textId="700C81C1" w:rsidR="00E60470" w:rsidRPr="00704289"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9E5DF2" w:rsidRPr="00704289">
        <w:rPr>
          <w:rFonts w:ascii="Arial" w:eastAsia="Arial" w:hAnsi="Arial" w:cs="Arial"/>
          <w:sz w:val="24"/>
          <w:szCs w:val="24"/>
        </w:rPr>
        <w:t>CCPF23A03</w:t>
      </w:r>
    </w:p>
    <w:p w14:paraId="0C75F03E" w14:textId="77777777" w:rsidR="00E60470" w:rsidRPr="00704289" w:rsidRDefault="00E60470">
      <w:pPr>
        <w:spacing w:after="0" w:line="259" w:lineRule="auto"/>
        <w:rPr>
          <w:rFonts w:ascii="Arial" w:eastAsia="Arial" w:hAnsi="Arial" w:cs="Arial"/>
          <w:sz w:val="24"/>
          <w:szCs w:val="24"/>
        </w:rPr>
      </w:pPr>
    </w:p>
    <w:p w14:paraId="238E374B" w14:textId="5B9B0430" w:rsidR="00E60470" w:rsidRPr="00704289" w:rsidRDefault="00FC47FD">
      <w:pPr>
        <w:spacing w:after="0" w:line="259" w:lineRule="auto"/>
        <w:rPr>
          <w:rFonts w:ascii="Arial" w:eastAsia="Arial" w:hAnsi="Arial" w:cs="Arial"/>
          <w:sz w:val="24"/>
          <w:szCs w:val="24"/>
        </w:rPr>
      </w:pPr>
      <w:r w:rsidRPr="00704289">
        <w:rPr>
          <w:rFonts w:ascii="Arial" w:eastAsia="Arial" w:hAnsi="Arial" w:cs="Arial"/>
          <w:sz w:val="24"/>
          <w:szCs w:val="24"/>
        </w:rPr>
        <w:t>THE BUYER:</w:t>
      </w:r>
      <w:r w:rsidRPr="00704289">
        <w:rPr>
          <w:rFonts w:ascii="Arial" w:eastAsia="Arial" w:hAnsi="Arial" w:cs="Arial"/>
          <w:sz w:val="24"/>
          <w:szCs w:val="24"/>
        </w:rPr>
        <w:tab/>
      </w:r>
      <w:r w:rsidRPr="00704289">
        <w:rPr>
          <w:rFonts w:ascii="Arial" w:eastAsia="Arial" w:hAnsi="Arial" w:cs="Arial"/>
          <w:sz w:val="24"/>
          <w:szCs w:val="24"/>
        </w:rPr>
        <w:tab/>
      </w:r>
      <w:r w:rsidRPr="00704289">
        <w:rPr>
          <w:rFonts w:ascii="Arial" w:eastAsia="Arial" w:hAnsi="Arial" w:cs="Arial"/>
          <w:sz w:val="24"/>
          <w:szCs w:val="24"/>
        </w:rPr>
        <w:tab/>
      </w:r>
      <w:r w:rsidR="00704289" w:rsidRPr="00704289">
        <w:rPr>
          <w:rFonts w:ascii="Arial" w:eastAsia="Arial" w:hAnsi="Arial" w:cs="Arial"/>
          <w:sz w:val="24"/>
          <w:szCs w:val="24"/>
        </w:rPr>
        <w:t>His Majesty’s Treasury</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79821C17" w:rsidR="00E60470" w:rsidRDefault="00FC47FD" w:rsidP="00704289">
      <w:pPr>
        <w:spacing w:after="0" w:line="259" w:lineRule="auto"/>
        <w:ind w:left="3550" w:hanging="355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654DD1" w:rsidRPr="00092EDB">
        <w:rPr>
          <w:rFonts w:ascii="Arial" w:eastAsia="Arial" w:hAnsi="Arial" w:cs="Arial"/>
          <w:sz w:val="24"/>
          <w:szCs w:val="24"/>
        </w:rPr>
        <w:t xml:space="preserve">1 Horse Guards Road, Westminster </w:t>
      </w:r>
      <w:proofErr w:type="gramStart"/>
      <w:r w:rsidR="00A31181" w:rsidRPr="00092EDB">
        <w:rPr>
          <w:rFonts w:ascii="Arial" w:eastAsia="Arial" w:hAnsi="Arial" w:cs="Arial"/>
          <w:sz w:val="24"/>
          <w:szCs w:val="24"/>
        </w:rPr>
        <w:t>London,</w:t>
      </w:r>
      <w:r w:rsidR="00A31181">
        <w:rPr>
          <w:rFonts w:ascii="Arial" w:eastAsia="Arial" w:hAnsi="Arial" w:cs="Arial"/>
          <w:sz w:val="24"/>
          <w:szCs w:val="24"/>
        </w:rPr>
        <w:t xml:space="preserve">  </w:t>
      </w:r>
      <w:r w:rsidR="00704289">
        <w:rPr>
          <w:rFonts w:ascii="Arial" w:eastAsia="Arial" w:hAnsi="Arial" w:cs="Arial"/>
          <w:sz w:val="24"/>
          <w:szCs w:val="24"/>
        </w:rPr>
        <w:t xml:space="preserve"> </w:t>
      </w:r>
      <w:proofErr w:type="gramEnd"/>
      <w:r w:rsidR="00704289">
        <w:rPr>
          <w:rFonts w:ascii="Arial" w:eastAsia="Arial" w:hAnsi="Arial" w:cs="Arial"/>
          <w:sz w:val="24"/>
          <w:szCs w:val="24"/>
        </w:rPr>
        <w:t xml:space="preserve">                  </w:t>
      </w:r>
      <w:r w:rsidR="00654DD1" w:rsidRPr="00092EDB">
        <w:rPr>
          <w:rFonts w:ascii="Arial" w:eastAsia="Arial" w:hAnsi="Arial" w:cs="Arial"/>
          <w:sz w:val="24"/>
          <w:szCs w:val="24"/>
        </w:rPr>
        <w:t xml:space="preserve">SW1A 2HQ  </w:t>
      </w:r>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72EEB455" w:rsidR="00E60470" w:rsidRPr="009E740D"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E740D" w:rsidRPr="009E740D">
        <w:rPr>
          <w:rFonts w:ascii="Arial" w:eastAsia="Arial" w:hAnsi="Arial" w:cs="Arial"/>
          <w:sz w:val="24"/>
          <w:szCs w:val="24"/>
        </w:rPr>
        <w:t>Hogan Lovells International LLP</w:t>
      </w:r>
    </w:p>
    <w:p w14:paraId="074CF368" w14:textId="0070A492" w:rsidR="00E60470" w:rsidRPr="009E740D" w:rsidRDefault="00FC47FD" w:rsidP="009E740D">
      <w:pPr>
        <w:spacing w:line="240" w:lineRule="auto"/>
        <w:ind w:left="3600" w:hanging="3600"/>
        <w:rPr>
          <w:rFonts w:ascii="Arial" w:eastAsia="Arial" w:hAnsi="Arial" w:cs="Arial"/>
          <w:sz w:val="24"/>
          <w:szCs w:val="24"/>
        </w:rPr>
      </w:pPr>
      <w:r w:rsidRPr="009E740D">
        <w:rPr>
          <w:rFonts w:ascii="Arial" w:eastAsia="Arial" w:hAnsi="Arial" w:cs="Arial"/>
          <w:sz w:val="24"/>
          <w:szCs w:val="24"/>
        </w:rPr>
        <w:t xml:space="preserve">SUPPLIER ADDRESS: </w:t>
      </w:r>
      <w:r w:rsidRPr="009E740D">
        <w:rPr>
          <w:rFonts w:ascii="Arial" w:eastAsia="Arial" w:hAnsi="Arial" w:cs="Arial"/>
          <w:sz w:val="24"/>
          <w:szCs w:val="24"/>
        </w:rPr>
        <w:tab/>
      </w:r>
      <w:r w:rsidR="009E740D" w:rsidRPr="009E740D">
        <w:rPr>
          <w:rFonts w:ascii="Arial" w:eastAsia="Arial" w:hAnsi="Arial" w:cs="Arial"/>
          <w:sz w:val="24"/>
          <w:szCs w:val="24"/>
        </w:rPr>
        <w:t xml:space="preserve">Atlantic House, Holborn Viaduct, </w:t>
      </w:r>
      <w:proofErr w:type="gramStart"/>
      <w:r w:rsidR="009E740D" w:rsidRPr="009E740D">
        <w:rPr>
          <w:rFonts w:ascii="Arial" w:eastAsia="Arial" w:hAnsi="Arial" w:cs="Arial"/>
          <w:sz w:val="24"/>
          <w:szCs w:val="24"/>
        </w:rPr>
        <w:t xml:space="preserve">London,   </w:t>
      </w:r>
      <w:proofErr w:type="gramEnd"/>
      <w:r w:rsidR="009E740D" w:rsidRPr="009E740D">
        <w:rPr>
          <w:rFonts w:ascii="Arial" w:eastAsia="Arial" w:hAnsi="Arial" w:cs="Arial"/>
          <w:sz w:val="24"/>
          <w:szCs w:val="24"/>
        </w:rPr>
        <w:t xml:space="preserve">    EC1A 2FG</w:t>
      </w:r>
    </w:p>
    <w:p w14:paraId="2E229966" w14:textId="6F535101"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9E5DF2" w:rsidRPr="009E5DF2">
        <w:rPr>
          <w:rFonts w:ascii="Arial" w:eastAsia="Arial" w:hAnsi="Arial" w:cs="Arial"/>
          <w:b/>
          <w:sz w:val="24"/>
          <w:szCs w:val="24"/>
        </w:rPr>
        <w:t>To be confirmed at contract award</w:t>
      </w:r>
      <w:r>
        <w:rPr>
          <w:rFonts w:ascii="Arial" w:eastAsia="Arial" w:hAnsi="Arial" w:cs="Arial"/>
          <w:b/>
          <w:sz w:val="24"/>
          <w:szCs w:val="24"/>
        </w:rPr>
        <w:t xml:space="preserve"> </w:t>
      </w:r>
    </w:p>
    <w:p w14:paraId="0063B5E0" w14:textId="37302D99"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32AAF">
        <w:rPr>
          <w:rFonts w:ascii="Source Sans Pro" w:hAnsi="Source Sans Pro"/>
          <w:color w:val="0B0C0C"/>
          <w:sz w:val="26"/>
          <w:szCs w:val="26"/>
          <w:shd w:val="clear" w:color="auto" w:fill="F6F6F6"/>
        </w:rPr>
        <w:t>671469120</w:t>
      </w:r>
    </w:p>
    <w:p w14:paraId="0C45015C" w14:textId="5860E884"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9E5DF2" w:rsidRPr="009E5DF2">
        <w:rPr>
          <w:rFonts w:ascii="Arial" w:eastAsia="Arial" w:hAnsi="Arial" w:cs="Arial"/>
          <w:b/>
          <w:sz w:val="24"/>
          <w:szCs w:val="24"/>
        </w:rPr>
        <w:t>To be confirmed at contract award</w:t>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101CDA3E"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732AAF">
        <w:rPr>
          <w:rFonts w:ascii="Arial" w:eastAsia="Arial" w:hAnsi="Arial" w:cs="Arial"/>
          <w:sz w:val="24"/>
          <w:szCs w:val="24"/>
        </w:rPr>
        <w:t xml:space="preserve"> 30 April 2024.</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52315BF2" w14:textId="3C3A7B93" w:rsidR="00667A57" w:rsidRPr="009E5DF2" w:rsidRDefault="00FC47FD" w:rsidP="009E5DF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80F901C" w14:textId="2AA38D05" w:rsidR="00E60470" w:rsidRDefault="00667A57">
      <w:pPr>
        <w:tabs>
          <w:tab w:val="left" w:pos="2257"/>
        </w:tabs>
        <w:spacing w:after="0" w:line="259" w:lineRule="auto"/>
        <w:ind w:left="2880" w:hanging="2880"/>
        <w:rPr>
          <w:rFonts w:ascii="Arial" w:eastAsia="Arial" w:hAnsi="Arial" w:cs="Arial"/>
          <w:b/>
          <w:i/>
          <w:sz w:val="24"/>
          <w:szCs w:val="24"/>
        </w:rPr>
      </w:pPr>
      <w:r w:rsidRPr="009E5DF2">
        <w:rPr>
          <w:rFonts w:ascii="Arial" w:eastAsia="Arial" w:hAnsi="Arial" w:cs="Arial"/>
          <w:b/>
          <w:sz w:val="24"/>
          <w:szCs w:val="24"/>
        </w:rPr>
        <w:t>Lot 2 – Finance and Complex Legal Services</w:t>
      </w:r>
    </w:p>
    <w:p w14:paraId="48186381" w14:textId="77777777" w:rsidR="00E60470" w:rsidRDefault="00FC47FD">
      <w:pPr>
        <w:rPr>
          <w:rFonts w:ascii="Arial" w:eastAsia="Arial" w:hAnsi="Arial" w:cs="Arial"/>
          <w:b/>
          <w:sz w:val="24"/>
          <w:szCs w:val="24"/>
        </w:rPr>
      </w:pPr>
      <w:bookmarkStart w:id="1" w:name="_heading=h.gjdgxs" w:colFirst="0" w:colLast="0"/>
      <w:bookmarkEnd w:id="1"/>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54933208"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11BEB08D"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14FDFF7" w14:textId="7CD45B00"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sidR="009E5DF2">
        <w:rPr>
          <w:rFonts w:ascii="Arial" w:eastAsia="Arial" w:hAnsi="Arial" w:cs="Arial"/>
          <w:color w:val="000000"/>
          <w:sz w:val="24"/>
          <w:szCs w:val="24"/>
        </w:rPr>
        <w:t xml:space="preserve"> RM6179</w:t>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BB337A0" w14:textId="0E64DF48" w:rsidR="00332116" w:rsidRPr="009E5DF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E5DF2">
        <w:rPr>
          <w:rFonts w:ascii="Arial" w:eastAsia="Arial" w:hAnsi="Arial" w:cs="Arial"/>
          <w:color w:val="000000"/>
          <w:sz w:val="24"/>
          <w:szCs w:val="24"/>
        </w:rPr>
        <w:t>Call-Off Schedule 3 (Continuous Improvement)</w:t>
      </w:r>
    </w:p>
    <w:p w14:paraId="28F49FD1" w14:textId="09176DE7" w:rsidR="00E60470" w:rsidRPr="009E5DF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E5DF2">
        <w:rPr>
          <w:rFonts w:ascii="Arial" w:eastAsia="Arial" w:hAnsi="Arial" w:cs="Arial"/>
          <w:color w:val="000000"/>
          <w:sz w:val="24"/>
          <w:szCs w:val="24"/>
        </w:rPr>
        <w:t>Call-Off Schedule 5 (Pricing Details)</w:t>
      </w:r>
      <w:r w:rsidRPr="009E5DF2">
        <w:rPr>
          <w:rFonts w:ascii="Arial" w:eastAsia="Arial" w:hAnsi="Arial" w:cs="Arial"/>
          <w:color w:val="000000"/>
          <w:sz w:val="24"/>
          <w:szCs w:val="24"/>
        </w:rPr>
        <w:tab/>
      </w:r>
      <w:r w:rsidRPr="009E5DF2">
        <w:rPr>
          <w:rFonts w:ascii="Arial" w:eastAsia="Arial" w:hAnsi="Arial" w:cs="Arial"/>
          <w:color w:val="000000"/>
          <w:sz w:val="24"/>
          <w:szCs w:val="24"/>
        </w:rPr>
        <w:tab/>
      </w:r>
      <w:r w:rsidRPr="009E5DF2">
        <w:rPr>
          <w:rFonts w:ascii="Arial" w:eastAsia="Arial" w:hAnsi="Arial" w:cs="Arial"/>
          <w:color w:val="000000"/>
          <w:sz w:val="24"/>
          <w:szCs w:val="24"/>
        </w:rPr>
        <w:tab/>
        <w:t xml:space="preserve"> </w:t>
      </w:r>
    </w:p>
    <w:p w14:paraId="6BF5F241" w14:textId="04D4FAF9" w:rsidR="00E60470" w:rsidRPr="004B794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B7944">
        <w:rPr>
          <w:rFonts w:ascii="Arial" w:eastAsia="Arial" w:hAnsi="Arial" w:cs="Arial"/>
          <w:color w:val="000000"/>
          <w:sz w:val="24"/>
          <w:szCs w:val="24"/>
        </w:rPr>
        <w:t>Call-Off Schedule 9 (Security)</w:t>
      </w:r>
      <w:r w:rsidRPr="004B7944">
        <w:rPr>
          <w:rFonts w:ascii="Arial" w:eastAsia="Arial" w:hAnsi="Arial" w:cs="Arial"/>
          <w:color w:val="000000"/>
          <w:sz w:val="24"/>
          <w:szCs w:val="24"/>
        </w:rPr>
        <w:tab/>
      </w:r>
      <w:r w:rsidRPr="004B7944">
        <w:rPr>
          <w:rFonts w:ascii="Arial" w:eastAsia="Arial" w:hAnsi="Arial" w:cs="Arial"/>
          <w:color w:val="000000"/>
          <w:sz w:val="24"/>
          <w:szCs w:val="24"/>
        </w:rPr>
        <w:tab/>
        <w:t xml:space="preserve"> </w:t>
      </w:r>
      <w:r w:rsidRPr="004B7944">
        <w:rPr>
          <w:rFonts w:ascii="Arial" w:eastAsia="Arial" w:hAnsi="Arial" w:cs="Arial"/>
          <w:color w:val="000000"/>
          <w:sz w:val="24"/>
          <w:szCs w:val="24"/>
        </w:rPr>
        <w:tab/>
      </w:r>
      <w:r w:rsidRPr="004B7944">
        <w:rPr>
          <w:rFonts w:ascii="Arial" w:eastAsia="Arial" w:hAnsi="Arial" w:cs="Arial"/>
          <w:color w:val="000000"/>
          <w:sz w:val="24"/>
          <w:szCs w:val="24"/>
        </w:rPr>
        <w:tab/>
        <w:t xml:space="preserve">  </w:t>
      </w:r>
      <w:r w:rsidRPr="004B7944">
        <w:rPr>
          <w:rFonts w:ascii="Arial" w:eastAsia="Arial" w:hAnsi="Arial" w:cs="Arial"/>
          <w:color w:val="000000"/>
          <w:sz w:val="24"/>
          <w:szCs w:val="24"/>
        </w:rPr>
        <w:tab/>
        <w:t xml:space="preserve">  </w:t>
      </w:r>
    </w:p>
    <w:p w14:paraId="555BA8F0" w14:textId="781EF1E8" w:rsidR="00E60470" w:rsidRPr="004B794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B7944">
        <w:rPr>
          <w:rFonts w:ascii="Arial" w:eastAsia="Arial" w:hAnsi="Arial" w:cs="Arial"/>
          <w:color w:val="000000"/>
          <w:sz w:val="24"/>
          <w:szCs w:val="24"/>
        </w:rPr>
        <w:t xml:space="preserve">Call-Off Schedule 10 (Exit Management) </w:t>
      </w:r>
      <w:r w:rsidRPr="004B7944">
        <w:rPr>
          <w:rFonts w:ascii="Arial" w:eastAsia="Arial" w:hAnsi="Arial" w:cs="Arial"/>
          <w:color w:val="000000"/>
          <w:sz w:val="24"/>
          <w:szCs w:val="24"/>
        </w:rPr>
        <w:tab/>
      </w:r>
      <w:r w:rsidRPr="004B7944">
        <w:rPr>
          <w:rFonts w:ascii="Arial" w:eastAsia="Arial" w:hAnsi="Arial" w:cs="Arial"/>
          <w:color w:val="000000"/>
          <w:sz w:val="24"/>
          <w:szCs w:val="24"/>
        </w:rPr>
        <w:tab/>
      </w:r>
      <w:r w:rsidRPr="004B7944">
        <w:rPr>
          <w:rFonts w:ascii="Arial" w:eastAsia="Arial" w:hAnsi="Arial" w:cs="Arial"/>
          <w:color w:val="000000"/>
          <w:sz w:val="24"/>
          <w:szCs w:val="24"/>
        </w:rPr>
        <w:tab/>
        <w:t xml:space="preserve"> </w:t>
      </w:r>
      <w:r w:rsidRPr="004B7944">
        <w:rPr>
          <w:rFonts w:ascii="Arial" w:eastAsia="Arial" w:hAnsi="Arial" w:cs="Arial"/>
          <w:color w:val="000000"/>
          <w:sz w:val="24"/>
          <w:szCs w:val="24"/>
        </w:rPr>
        <w:tab/>
        <w:t xml:space="preserve"> </w:t>
      </w:r>
    </w:p>
    <w:p w14:paraId="1EC167D4" w14:textId="616695AE" w:rsidR="00E60470" w:rsidRPr="004B794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B7944">
        <w:rPr>
          <w:rFonts w:ascii="Arial" w:eastAsia="Arial" w:hAnsi="Arial" w:cs="Arial"/>
          <w:color w:val="000000"/>
          <w:sz w:val="24"/>
          <w:szCs w:val="24"/>
        </w:rPr>
        <w:t xml:space="preserve">Call-Off Schedule 15 (Call-Off Contract Management) </w:t>
      </w:r>
      <w:r w:rsidRPr="004B7944">
        <w:rPr>
          <w:rFonts w:ascii="Arial" w:eastAsia="Arial" w:hAnsi="Arial" w:cs="Arial"/>
          <w:color w:val="000000"/>
          <w:sz w:val="24"/>
          <w:szCs w:val="24"/>
        </w:rPr>
        <w:tab/>
      </w:r>
      <w:r w:rsidRPr="004B7944">
        <w:rPr>
          <w:rFonts w:ascii="Arial" w:eastAsia="Arial" w:hAnsi="Arial" w:cs="Arial"/>
          <w:color w:val="000000"/>
          <w:sz w:val="24"/>
          <w:szCs w:val="24"/>
        </w:rPr>
        <w:tab/>
        <w:t xml:space="preserve"> </w:t>
      </w:r>
    </w:p>
    <w:p w14:paraId="6C9EBC7E" w14:textId="53A83CDE" w:rsidR="00E60470" w:rsidRPr="009E5DF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E5DF2">
        <w:rPr>
          <w:rFonts w:ascii="Arial" w:eastAsia="Arial" w:hAnsi="Arial" w:cs="Arial"/>
          <w:color w:val="000000"/>
          <w:sz w:val="24"/>
          <w:szCs w:val="24"/>
        </w:rPr>
        <w:t>Call-Off Schedule 20 (Call-Off Specification)</w:t>
      </w:r>
      <w:r w:rsidRPr="009E5DF2">
        <w:rPr>
          <w:rFonts w:ascii="Arial" w:eastAsia="Arial" w:hAnsi="Arial" w:cs="Arial"/>
          <w:color w:val="000000"/>
          <w:sz w:val="24"/>
          <w:szCs w:val="24"/>
        </w:rPr>
        <w:tab/>
      </w:r>
      <w:r w:rsidRPr="009E5DF2">
        <w:rPr>
          <w:rFonts w:ascii="Arial" w:eastAsia="Arial" w:hAnsi="Arial" w:cs="Arial"/>
          <w:color w:val="000000"/>
          <w:sz w:val="24"/>
          <w:szCs w:val="24"/>
        </w:rPr>
        <w:tab/>
      </w:r>
      <w:r w:rsidRPr="009E5DF2">
        <w:rPr>
          <w:rFonts w:ascii="Arial" w:eastAsia="Arial" w:hAnsi="Arial" w:cs="Arial"/>
          <w:color w:val="000000"/>
          <w:sz w:val="24"/>
          <w:szCs w:val="24"/>
        </w:rPr>
        <w:tab/>
        <w:t xml:space="preserve"> </w:t>
      </w:r>
    </w:p>
    <w:p w14:paraId="1B893545" w14:textId="0DC5C854" w:rsidR="00022840" w:rsidRP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5B595760" w14:textId="779D5C4A" w:rsidR="000F64C6" w:rsidRPr="004B7944" w:rsidRDefault="00B867EB" w:rsidP="0042670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B7944">
        <w:rPr>
          <w:rFonts w:ascii="Arial" w:eastAsia="Arial" w:hAnsi="Arial" w:cs="Arial"/>
          <w:color w:val="000000"/>
          <w:sz w:val="24"/>
          <w:szCs w:val="24"/>
        </w:rPr>
        <w:t>Call-Off Schedule 25 (Secondment Agreement Template)</w:t>
      </w:r>
      <w:r w:rsidRPr="004B7944">
        <w:rPr>
          <w:rFonts w:ascii="Arial" w:eastAsia="Arial" w:hAnsi="Arial" w:cs="Arial"/>
          <w:color w:val="000000"/>
          <w:sz w:val="24"/>
          <w:szCs w:val="24"/>
        </w:rPr>
        <w:tab/>
        <w:t xml:space="preserve"> </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4E4AA1B3" w14:textId="3F74CE9B" w:rsidR="00E60470" w:rsidRPr="009E5DF2"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9E5DF2">
        <w:rPr>
          <w:rFonts w:ascii="Arial" w:eastAsia="Arial" w:hAnsi="Arial" w:cs="Arial"/>
          <w:color w:val="000000"/>
          <w:sz w:val="24"/>
          <w:szCs w:val="24"/>
        </w:rPr>
        <w:t>Call-Off Schedule 4 (Call-Off Tender).</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67A39106" w14:textId="39BE1A66" w:rsidR="00E60470" w:rsidRDefault="00E60470">
      <w:pPr>
        <w:tabs>
          <w:tab w:val="left" w:pos="2257"/>
        </w:tabs>
        <w:spacing w:after="0" w:line="259" w:lineRule="auto"/>
        <w:rPr>
          <w:rFonts w:ascii="Arial" w:eastAsia="Arial" w:hAnsi="Arial" w:cs="Arial"/>
          <w:sz w:val="24"/>
          <w:szCs w:val="24"/>
        </w:rPr>
      </w:pP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08FF7C75" w14:textId="07C529D2" w:rsidR="00E60470" w:rsidRDefault="00FC47FD" w:rsidP="00FB7629">
      <w:pPr>
        <w:tabs>
          <w:tab w:val="left" w:pos="2257"/>
        </w:tabs>
        <w:spacing w:after="0" w:line="259" w:lineRule="auto"/>
        <w:rPr>
          <w:rFonts w:ascii="Arial" w:eastAsia="Arial" w:hAnsi="Arial" w:cs="Arial"/>
          <w:sz w:val="24"/>
          <w:szCs w:val="24"/>
        </w:rPr>
      </w:pPr>
      <w:r w:rsidRPr="00993A0C">
        <w:rPr>
          <w:rFonts w:ascii="Arial" w:eastAsia="Arial" w:hAnsi="Arial" w:cs="Arial"/>
          <w:sz w:val="24"/>
          <w:szCs w:val="24"/>
          <w:u w:val="single"/>
        </w:rPr>
        <w:t>Special Term 1</w:t>
      </w:r>
      <w:r w:rsidR="00993A0C" w:rsidRPr="00993A0C">
        <w:rPr>
          <w:rFonts w:ascii="Arial" w:eastAsia="Arial" w:hAnsi="Arial" w:cs="Arial"/>
          <w:sz w:val="24"/>
          <w:szCs w:val="24"/>
          <w:u w:val="single"/>
        </w:rPr>
        <w:t xml:space="preserve"> – </w:t>
      </w:r>
      <w:r w:rsidR="00993A0C" w:rsidRPr="004B7944">
        <w:rPr>
          <w:rFonts w:ascii="Arial" w:eastAsia="Arial" w:hAnsi="Arial" w:cs="Arial"/>
          <w:sz w:val="24"/>
          <w:szCs w:val="24"/>
          <w:u w:val="single"/>
        </w:rPr>
        <w:t>associated foreign firms</w:t>
      </w:r>
      <w:r>
        <w:rPr>
          <w:rFonts w:ascii="Arial" w:eastAsia="Arial" w:hAnsi="Arial" w:cs="Arial"/>
          <w:sz w:val="24"/>
          <w:szCs w:val="24"/>
        </w:rPr>
        <w:t xml:space="preserve"> </w:t>
      </w:r>
    </w:p>
    <w:p w14:paraId="44BC9BFC" w14:textId="77777777" w:rsidR="001F7E30" w:rsidRDefault="001F7E30">
      <w:pPr>
        <w:tabs>
          <w:tab w:val="left" w:pos="2257"/>
        </w:tabs>
        <w:spacing w:after="0" w:line="259" w:lineRule="auto"/>
        <w:rPr>
          <w:rFonts w:ascii="Arial" w:eastAsia="Arial" w:hAnsi="Arial" w:cs="Arial"/>
          <w:sz w:val="24"/>
          <w:szCs w:val="24"/>
        </w:rPr>
      </w:pPr>
    </w:p>
    <w:p w14:paraId="0834D24B" w14:textId="5227A3E6" w:rsidR="00E21F4F" w:rsidRDefault="00443980">
      <w:pPr>
        <w:tabs>
          <w:tab w:val="left" w:pos="2257"/>
        </w:tabs>
        <w:spacing w:after="0" w:line="259" w:lineRule="auto"/>
        <w:rPr>
          <w:rFonts w:ascii="Arial" w:eastAsia="Arial" w:hAnsi="Arial" w:cs="Arial"/>
          <w:sz w:val="24"/>
          <w:szCs w:val="24"/>
        </w:rPr>
      </w:pPr>
      <w:r w:rsidRPr="00443980">
        <w:rPr>
          <w:rFonts w:ascii="Arial" w:eastAsia="Arial" w:hAnsi="Arial" w:cs="Arial"/>
          <w:sz w:val="24"/>
          <w:szCs w:val="24"/>
        </w:rPr>
        <w:t xml:space="preserve">The Supplier will provide access to their associated foreign firms. "Associated foreign firms" for the purpose of this requirement will include at least those firms with which the Supplier shares common branding or administrative functions. As referred to at Section 6.9, </w:t>
      </w:r>
      <w:r w:rsidR="00852F47" w:rsidRPr="009E5DF2">
        <w:rPr>
          <w:rFonts w:ascii="Arial" w:eastAsia="Arial" w:hAnsi="Arial" w:cs="Arial"/>
          <w:color w:val="000000"/>
          <w:sz w:val="24"/>
          <w:szCs w:val="24"/>
        </w:rPr>
        <w:t>Call-Off Schedule 20 (Call-Off Specification)</w:t>
      </w:r>
    </w:p>
    <w:p w14:paraId="4953D100" w14:textId="77777777" w:rsidR="00E21F4F" w:rsidRDefault="00E21F4F">
      <w:pPr>
        <w:tabs>
          <w:tab w:val="left" w:pos="2257"/>
        </w:tabs>
        <w:spacing w:after="0" w:line="259" w:lineRule="auto"/>
        <w:rPr>
          <w:rFonts w:ascii="Arial" w:eastAsia="Arial" w:hAnsi="Arial" w:cs="Arial"/>
          <w:sz w:val="24"/>
          <w:szCs w:val="24"/>
        </w:rPr>
      </w:pPr>
    </w:p>
    <w:p w14:paraId="5871A067" w14:textId="4A00117C" w:rsidR="000F581F" w:rsidRDefault="004963A6" w:rsidP="000F581F">
      <w:pPr>
        <w:tabs>
          <w:tab w:val="left" w:pos="2257"/>
        </w:tabs>
        <w:spacing w:after="0" w:line="259" w:lineRule="auto"/>
        <w:rPr>
          <w:rFonts w:ascii="Arial" w:eastAsia="Arial" w:hAnsi="Arial" w:cs="Arial"/>
          <w:sz w:val="24"/>
          <w:szCs w:val="24"/>
        </w:rPr>
      </w:pPr>
      <w:r w:rsidRPr="004B7944">
        <w:rPr>
          <w:rFonts w:ascii="Arial" w:eastAsia="Arial" w:hAnsi="Arial" w:cs="Arial"/>
          <w:sz w:val="24"/>
          <w:szCs w:val="24"/>
          <w:u w:val="single"/>
        </w:rPr>
        <w:t>Special Term 2</w:t>
      </w:r>
      <w:r w:rsidR="00993A0C" w:rsidRPr="00993A0C">
        <w:rPr>
          <w:rFonts w:ascii="Arial" w:eastAsia="Arial" w:hAnsi="Arial" w:cs="Arial"/>
          <w:sz w:val="24"/>
          <w:szCs w:val="24"/>
          <w:u w:val="single"/>
        </w:rPr>
        <w:t xml:space="preserve"> – </w:t>
      </w:r>
      <w:r w:rsidR="00993A0C" w:rsidRPr="004B7944">
        <w:rPr>
          <w:rFonts w:ascii="Arial" w:eastAsia="Arial" w:hAnsi="Arial" w:cs="Arial"/>
          <w:color w:val="000000"/>
          <w:sz w:val="24"/>
          <w:szCs w:val="24"/>
          <w:u w:val="single"/>
        </w:rPr>
        <w:t>fees for associated foreign firms</w:t>
      </w:r>
    </w:p>
    <w:p w14:paraId="51DEAD02" w14:textId="77777777" w:rsidR="00E41CFC" w:rsidRDefault="00E41CFC" w:rsidP="000F581F">
      <w:pPr>
        <w:tabs>
          <w:tab w:val="left" w:pos="2257"/>
        </w:tabs>
        <w:spacing w:after="0" w:line="259" w:lineRule="auto"/>
        <w:rPr>
          <w:rFonts w:ascii="Arial" w:eastAsia="Arial" w:hAnsi="Arial" w:cs="Arial"/>
          <w:sz w:val="24"/>
          <w:szCs w:val="24"/>
        </w:rPr>
      </w:pPr>
    </w:p>
    <w:p w14:paraId="501CA0BE" w14:textId="61A3298E" w:rsidR="00E41CFC" w:rsidRDefault="00E41CFC" w:rsidP="000F581F">
      <w:pPr>
        <w:tabs>
          <w:tab w:val="left" w:pos="2257"/>
        </w:tabs>
        <w:spacing w:after="0" w:line="259" w:lineRule="auto"/>
        <w:rPr>
          <w:rFonts w:ascii="Arial" w:eastAsia="Arial" w:hAnsi="Arial" w:cs="Arial"/>
          <w:sz w:val="24"/>
          <w:szCs w:val="24"/>
        </w:rPr>
      </w:pPr>
      <w:r>
        <w:rPr>
          <w:rFonts w:ascii="Arial" w:eastAsia="Arial" w:hAnsi="Arial" w:cs="Arial"/>
          <w:color w:val="000000"/>
          <w:sz w:val="24"/>
          <w:szCs w:val="24"/>
        </w:rPr>
        <w:lastRenderedPageBreak/>
        <w:t xml:space="preserve">Work conducted by associated foreign firms, is to be charged in £ sterling at the lower of (i) the contractual rate charged for equivalent personnel in the UK, or (ii) the Supplier's sterling guideline rate for the personnel discounted by a factor corresponding to the discount from guideline rates applied in respect of the contractual rate. As referred to at Section 13.3, </w:t>
      </w:r>
      <w:r w:rsidR="00852F47" w:rsidRPr="009E5DF2">
        <w:rPr>
          <w:rFonts w:ascii="Arial" w:eastAsia="Arial" w:hAnsi="Arial" w:cs="Arial"/>
          <w:color w:val="000000"/>
          <w:sz w:val="24"/>
          <w:szCs w:val="24"/>
        </w:rPr>
        <w:t>Call-Off Schedule 20 (Call-Off Specification)</w:t>
      </w:r>
    </w:p>
    <w:p w14:paraId="7D8FE32B" w14:textId="77777777" w:rsidR="00E41CFC" w:rsidRDefault="00E41CFC" w:rsidP="000F581F">
      <w:pPr>
        <w:tabs>
          <w:tab w:val="left" w:pos="2257"/>
        </w:tabs>
        <w:spacing w:after="0" w:line="259" w:lineRule="auto"/>
        <w:rPr>
          <w:rFonts w:ascii="Arial" w:eastAsia="Arial" w:hAnsi="Arial" w:cs="Arial"/>
          <w:sz w:val="24"/>
          <w:szCs w:val="24"/>
        </w:rPr>
      </w:pPr>
    </w:p>
    <w:p w14:paraId="7B08BEDA" w14:textId="7FABA3C0" w:rsidR="006965BA" w:rsidRDefault="004963A6">
      <w:pPr>
        <w:spacing w:after="0"/>
        <w:ind w:right="936"/>
        <w:rPr>
          <w:rFonts w:ascii="Arial" w:eastAsia="Arial" w:hAnsi="Arial" w:cs="Arial"/>
          <w:sz w:val="24"/>
          <w:szCs w:val="24"/>
          <w:u w:val="single"/>
        </w:rPr>
      </w:pPr>
      <w:r w:rsidRPr="004B7944">
        <w:rPr>
          <w:rFonts w:ascii="Arial" w:eastAsia="Arial" w:hAnsi="Arial" w:cs="Arial"/>
          <w:sz w:val="24"/>
          <w:szCs w:val="24"/>
          <w:u w:val="single"/>
        </w:rPr>
        <w:t>Special Term 3</w:t>
      </w:r>
      <w:r w:rsidR="00993A0C" w:rsidRPr="00993A0C">
        <w:rPr>
          <w:rFonts w:ascii="Arial" w:eastAsia="Arial" w:hAnsi="Arial" w:cs="Arial"/>
          <w:sz w:val="24"/>
          <w:szCs w:val="24"/>
          <w:u w:val="single"/>
        </w:rPr>
        <w:t xml:space="preserve"> – </w:t>
      </w:r>
      <w:r w:rsidR="00CC6CC1">
        <w:rPr>
          <w:rFonts w:ascii="Arial" w:eastAsia="Arial" w:hAnsi="Arial" w:cs="Arial"/>
          <w:sz w:val="24"/>
          <w:szCs w:val="24"/>
          <w:u w:val="single"/>
        </w:rPr>
        <w:t>secondee</w:t>
      </w:r>
    </w:p>
    <w:p w14:paraId="3596464B" w14:textId="77777777" w:rsidR="006965BA" w:rsidRDefault="006965BA">
      <w:pPr>
        <w:spacing w:after="0"/>
        <w:ind w:right="936"/>
        <w:rPr>
          <w:rFonts w:ascii="Arial" w:eastAsia="Arial" w:hAnsi="Arial" w:cs="Arial"/>
          <w:sz w:val="24"/>
          <w:szCs w:val="24"/>
          <w:u w:val="single"/>
        </w:rPr>
      </w:pPr>
    </w:p>
    <w:p w14:paraId="15E20226" w14:textId="3C78D8E4" w:rsidR="006965BA" w:rsidRDefault="005823E0" w:rsidP="00186573">
      <w:pPr>
        <w:spacing w:after="0"/>
        <w:ind w:right="95"/>
        <w:rPr>
          <w:rFonts w:ascii="Arial" w:eastAsia="Arial" w:hAnsi="Arial" w:cs="Arial"/>
          <w:sz w:val="24"/>
          <w:szCs w:val="24"/>
          <w:u w:val="single"/>
        </w:rPr>
      </w:pPr>
      <w:r w:rsidRPr="005823E0">
        <w:rPr>
          <w:rFonts w:ascii="Arial" w:eastAsia="Arial" w:hAnsi="Arial" w:cs="Arial"/>
          <w:sz w:val="24"/>
          <w:szCs w:val="24"/>
          <w:u w:val="single"/>
        </w:rPr>
        <w:t>Where at the request of the Authority any secondees are supplied they shall be provided at the secondment rate (in accordance with the panel terms).</w:t>
      </w:r>
      <w:r w:rsidR="00BB73D6">
        <w:rPr>
          <w:rFonts w:ascii="Arial" w:eastAsia="Arial" w:hAnsi="Arial" w:cs="Arial"/>
          <w:sz w:val="24"/>
          <w:szCs w:val="24"/>
          <w:u w:val="single"/>
        </w:rPr>
        <w:t xml:space="preserve"> As referred to at Section 13.4</w:t>
      </w:r>
      <w:r w:rsidR="00186573">
        <w:rPr>
          <w:rFonts w:ascii="Arial" w:eastAsia="Arial" w:hAnsi="Arial" w:cs="Arial"/>
          <w:sz w:val="24"/>
          <w:szCs w:val="24"/>
          <w:u w:val="single"/>
        </w:rPr>
        <w:t xml:space="preserve">, </w:t>
      </w:r>
      <w:r w:rsidR="00852F47" w:rsidRPr="00852F47">
        <w:rPr>
          <w:rFonts w:ascii="Arial" w:eastAsia="Arial" w:hAnsi="Arial" w:cs="Arial"/>
          <w:color w:val="000000"/>
          <w:sz w:val="24"/>
          <w:szCs w:val="24"/>
          <w:u w:val="single"/>
        </w:rPr>
        <w:t>Call-Off Schedule 20 (Call-Off Specification)</w:t>
      </w:r>
    </w:p>
    <w:p w14:paraId="330A4498" w14:textId="77777777" w:rsidR="006965BA" w:rsidRDefault="006965BA">
      <w:pPr>
        <w:spacing w:after="0"/>
        <w:ind w:right="936"/>
        <w:rPr>
          <w:rFonts w:ascii="Arial" w:eastAsia="Arial" w:hAnsi="Arial" w:cs="Arial"/>
          <w:sz w:val="24"/>
          <w:szCs w:val="24"/>
          <w:u w:val="single"/>
        </w:rPr>
      </w:pPr>
    </w:p>
    <w:p w14:paraId="6D8C8BA4" w14:textId="76B5F78E" w:rsidR="008F7064" w:rsidRDefault="005823E0">
      <w:pPr>
        <w:spacing w:after="0"/>
        <w:ind w:right="936"/>
        <w:rPr>
          <w:rFonts w:ascii="Arial" w:eastAsia="Arial" w:hAnsi="Arial" w:cs="Arial"/>
          <w:sz w:val="24"/>
          <w:szCs w:val="24"/>
        </w:rPr>
      </w:pPr>
      <w:r>
        <w:rPr>
          <w:rFonts w:ascii="Arial" w:eastAsia="Arial" w:hAnsi="Arial" w:cs="Arial"/>
          <w:color w:val="000000"/>
          <w:sz w:val="24"/>
          <w:szCs w:val="24"/>
          <w:u w:val="single"/>
        </w:rPr>
        <w:t xml:space="preserve">Special Term 4 – </w:t>
      </w:r>
      <w:r w:rsidR="00993A0C" w:rsidRPr="004B7944">
        <w:rPr>
          <w:rFonts w:ascii="Arial" w:eastAsia="Arial" w:hAnsi="Arial" w:cs="Arial"/>
          <w:color w:val="000000"/>
          <w:sz w:val="24"/>
          <w:szCs w:val="24"/>
          <w:u w:val="single"/>
        </w:rPr>
        <w:t>invoice accuracy</w:t>
      </w:r>
    </w:p>
    <w:p w14:paraId="7FE2C5BE" w14:textId="77777777" w:rsidR="008F7064" w:rsidRDefault="008F7064">
      <w:pPr>
        <w:spacing w:after="0"/>
        <w:ind w:right="936"/>
        <w:rPr>
          <w:rFonts w:ascii="Arial" w:eastAsia="Arial" w:hAnsi="Arial" w:cs="Arial"/>
          <w:sz w:val="24"/>
          <w:szCs w:val="24"/>
        </w:rPr>
      </w:pPr>
    </w:p>
    <w:p w14:paraId="6945C0C4" w14:textId="5026BE0D" w:rsidR="008F7064" w:rsidRDefault="006C6EB0" w:rsidP="00C0233B">
      <w:pPr>
        <w:spacing w:after="0"/>
        <w:ind w:right="95"/>
        <w:rPr>
          <w:rFonts w:ascii="Arial" w:eastAsia="Arial" w:hAnsi="Arial" w:cs="Arial"/>
          <w:color w:val="000000"/>
          <w:sz w:val="24"/>
          <w:szCs w:val="24"/>
        </w:rPr>
      </w:pPr>
      <w:r>
        <w:rPr>
          <w:rFonts w:ascii="Arial" w:eastAsia="Arial" w:hAnsi="Arial" w:cs="Arial"/>
          <w:color w:val="000000"/>
          <w:sz w:val="24"/>
          <w:szCs w:val="24"/>
        </w:rPr>
        <w:t>The Supplier shall provide accurate invoices. Where</w:t>
      </w:r>
      <w:r w:rsidR="00C0233B">
        <w:rPr>
          <w:rFonts w:ascii="Arial" w:eastAsia="Arial" w:hAnsi="Arial" w:cs="Arial"/>
          <w:color w:val="000000"/>
          <w:sz w:val="24"/>
          <w:szCs w:val="24"/>
        </w:rPr>
        <w:t xml:space="preserve"> </w:t>
      </w:r>
      <w:r>
        <w:rPr>
          <w:rFonts w:ascii="Arial" w:eastAsia="Arial" w:hAnsi="Arial" w:cs="Arial"/>
          <w:color w:val="000000"/>
          <w:sz w:val="24"/>
          <w:szCs w:val="24"/>
        </w:rPr>
        <w:t xml:space="preserve">invoices are inaccurate by 2% or more of the final invoice value a discount of 0.5% of the accurate invoice value shall be applied for every whole 1% of variation. As referred to at Section 15.1, </w:t>
      </w:r>
      <w:r w:rsidR="00852F47" w:rsidRPr="009E5DF2">
        <w:rPr>
          <w:rFonts w:ascii="Arial" w:eastAsia="Arial" w:hAnsi="Arial" w:cs="Arial"/>
          <w:color w:val="000000"/>
          <w:sz w:val="24"/>
          <w:szCs w:val="24"/>
        </w:rPr>
        <w:t>Call-Off Schedule 20 (Call-Off Specification)</w:t>
      </w:r>
    </w:p>
    <w:p w14:paraId="05D6C3B1" w14:textId="77777777" w:rsidR="00C32095" w:rsidRDefault="00C32095" w:rsidP="00C0233B">
      <w:pPr>
        <w:spacing w:after="0"/>
        <w:ind w:right="95"/>
        <w:rPr>
          <w:rFonts w:ascii="Arial" w:eastAsia="Arial" w:hAnsi="Arial" w:cs="Arial"/>
          <w:color w:val="000000"/>
          <w:sz w:val="24"/>
          <w:szCs w:val="24"/>
        </w:rPr>
      </w:pPr>
    </w:p>
    <w:p w14:paraId="36263874" w14:textId="70728109" w:rsidR="00C32095" w:rsidRDefault="00C32095" w:rsidP="00C0233B">
      <w:pPr>
        <w:spacing w:after="0"/>
        <w:ind w:right="95"/>
        <w:rPr>
          <w:rFonts w:ascii="Arial" w:eastAsia="Arial" w:hAnsi="Arial" w:cs="Arial"/>
          <w:color w:val="000000"/>
          <w:sz w:val="24"/>
          <w:szCs w:val="24"/>
          <w:u w:val="single"/>
        </w:rPr>
      </w:pPr>
      <w:r>
        <w:rPr>
          <w:rFonts w:ascii="Arial" w:eastAsia="Arial" w:hAnsi="Arial" w:cs="Arial"/>
          <w:color w:val="000000"/>
          <w:sz w:val="24"/>
          <w:szCs w:val="24"/>
          <w:u w:val="single"/>
        </w:rPr>
        <w:t xml:space="preserve">Special Term </w:t>
      </w:r>
      <w:r w:rsidR="005823E0">
        <w:rPr>
          <w:rFonts w:ascii="Arial" w:eastAsia="Arial" w:hAnsi="Arial" w:cs="Arial"/>
          <w:color w:val="000000"/>
          <w:sz w:val="24"/>
          <w:szCs w:val="24"/>
          <w:u w:val="single"/>
        </w:rPr>
        <w:t>5</w:t>
      </w:r>
      <w:r w:rsidR="00625D2F">
        <w:rPr>
          <w:rFonts w:ascii="Arial" w:eastAsia="Arial" w:hAnsi="Arial" w:cs="Arial"/>
          <w:color w:val="000000"/>
          <w:sz w:val="24"/>
          <w:szCs w:val="24"/>
          <w:u w:val="single"/>
        </w:rPr>
        <w:t xml:space="preserve"> </w:t>
      </w:r>
      <w:r w:rsidR="00625D2F" w:rsidRPr="00625D2F">
        <w:rPr>
          <w:rFonts w:ascii="Arial" w:eastAsia="Arial" w:hAnsi="Arial" w:cs="Arial"/>
          <w:color w:val="000000"/>
          <w:sz w:val="24"/>
          <w:szCs w:val="24"/>
          <w:u w:val="single"/>
        </w:rPr>
        <w:t>– timeliness</w:t>
      </w:r>
    </w:p>
    <w:p w14:paraId="040C03D0" w14:textId="77777777" w:rsidR="007B6E88" w:rsidRDefault="007B6E88" w:rsidP="00C0233B">
      <w:pPr>
        <w:spacing w:after="0"/>
        <w:ind w:right="95"/>
        <w:rPr>
          <w:rFonts w:ascii="Arial" w:eastAsia="Arial" w:hAnsi="Arial" w:cs="Arial"/>
          <w:color w:val="000000"/>
          <w:sz w:val="24"/>
          <w:szCs w:val="24"/>
          <w:u w:val="single"/>
        </w:rPr>
      </w:pPr>
    </w:p>
    <w:p w14:paraId="7F80214A" w14:textId="6DA6B989" w:rsidR="007B6E88" w:rsidRDefault="007B6E88" w:rsidP="00C0233B">
      <w:pPr>
        <w:spacing w:after="0"/>
        <w:ind w:right="95"/>
        <w:rPr>
          <w:rFonts w:ascii="Arial" w:eastAsia="Arial" w:hAnsi="Arial" w:cs="Arial"/>
          <w:color w:val="000000"/>
          <w:sz w:val="24"/>
          <w:szCs w:val="24"/>
        </w:rPr>
      </w:pPr>
      <w:r>
        <w:rPr>
          <w:rFonts w:ascii="Arial" w:eastAsia="Arial" w:hAnsi="Arial" w:cs="Arial"/>
          <w:color w:val="000000"/>
          <w:sz w:val="24"/>
          <w:szCs w:val="24"/>
        </w:rPr>
        <w:t xml:space="preserve">Deadlines for the delivery of work product shall be agreed on an instruction-by-instruction basis. Deadlines suggested by the Authority in writing shall be taken to be agreed unless the Supplier expressly indicates in writing some difficulty in meeting the deadline. Where agreed deadlines are missed (without prior agreement and revision of the deadline with the Authority) a 10% discount to the bill associated with that work-product is to be applied for every whole day that passes after the deadline until the product is provided. As referred to at Section 15.2, </w:t>
      </w:r>
      <w:r w:rsidR="00852F47" w:rsidRPr="009E5DF2">
        <w:rPr>
          <w:rFonts w:ascii="Arial" w:eastAsia="Arial" w:hAnsi="Arial" w:cs="Arial"/>
          <w:color w:val="000000"/>
          <w:sz w:val="24"/>
          <w:szCs w:val="24"/>
        </w:rPr>
        <w:t>Call-Off Schedule 20 (Call-Off Specification)</w:t>
      </w:r>
    </w:p>
    <w:p w14:paraId="56F6D097" w14:textId="77777777" w:rsidR="00522F5F" w:rsidRDefault="00522F5F" w:rsidP="00C0233B">
      <w:pPr>
        <w:spacing w:after="0"/>
        <w:ind w:right="95"/>
        <w:rPr>
          <w:rFonts w:ascii="Arial" w:eastAsia="Arial" w:hAnsi="Arial" w:cs="Arial"/>
          <w:color w:val="000000"/>
          <w:sz w:val="24"/>
          <w:szCs w:val="24"/>
        </w:rPr>
      </w:pPr>
    </w:p>
    <w:p w14:paraId="4D1D862D" w14:textId="4B9044D4" w:rsidR="00522F5F" w:rsidRDefault="00522F5F" w:rsidP="00C0233B">
      <w:pPr>
        <w:spacing w:after="0"/>
        <w:ind w:right="95"/>
        <w:rPr>
          <w:rFonts w:ascii="Arial" w:eastAsia="Arial" w:hAnsi="Arial" w:cs="Arial"/>
          <w:color w:val="000000"/>
          <w:sz w:val="24"/>
          <w:szCs w:val="24"/>
          <w:u w:val="single"/>
        </w:rPr>
      </w:pPr>
      <w:r>
        <w:rPr>
          <w:rFonts w:ascii="Arial" w:eastAsia="Arial" w:hAnsi="Arial" w:cs="Arial"/>
          <w:color w:val="000000"/>
          <w:sz w:val="24"/>
          <w:szCs w:val="24"/>
          <w:u w:val="single"/>
        </w:rPr>
        <w:t xml:space="preserve">Special </w:t>
      </w:r>
      <w:r w:rsidR="000A0253">
        <w:rPr>
          <w:rFonts w:ascii="Arial" w:eastAsia="Arial" w:hAnsi="Arial" w:cs="Arial"/>
          <w:color w:val="000000"/>
          <w:sz w:val="24"/>
          <w:szCs w:val="24"/>
          <w:u w:val="single"/>
        </w:rPr>
        <w:t xml:space="preserve">Term </w:t>
      </w:r>
      <w:r w:rsidR="005823E0">
        <w:rPr>
          <w:rFonts w:ascii="Arial" w:eastAsia="Arial" w:hAnsi="Arial" w:cs="Arial"/>
          <w:color w:val="000000"/>
          <w:sz w:val="24"/>
          <w:szCs w:val="24"/>
          <w:u w:val="single"/>
        </w:rPr>
        <w:t>6</w:t>
      </w:r>
      <w:r w:rsidR="000A0253">
        <w:rPr>
          <w:rFonts w:ascii="Arial" w:eastAsia="Arial" w:hAnsi="Arial" w:cs="Arial"/>
          <w:color w:val="000000"/>
          <w:sz w:val="24"/>
          <w:szCs w:val="24"/>
          <w:u w:val="single"/>
        </w:rPr>
        <w:t xml:space="preserve"> – </w:t>
      </w:r>
      <w:r w:rsidR="00146B05">
        <w:rPr>
          <w:rFonts w:ascii="Arial" w:eastAsia="Arial" w:hAnsi="Arial" w:cs="Arial"/>
          <w:color w:val="000000"/>
          <w:sz w:val="24"/>
          <w:szCs w:val="24"/>
          <w:u w:val="single"/>
        </w:rPr>
        <w:t>partner time</w:t>
      </w:r>
    </w:p>
    <w:p w14:paraId="531432B9" w14:textId="77777777" w:rsidR="00146B05" w:rsidRDefault="00146B05" w:rsidP="00C0233B">
      <w:pPr>
        <w:spacing w:after="0"/>
        <w:ind w:right="95"/>
        <w:rPr>
          <w:rFonts w:ascii="Arial" w:eastAsia="Arial" w:hAnsi="Arial" w:cs="Arial"/>
          <w:color w:val="000000"/>
          <w:sz w:val="24"/>
          <w:szCs w:val="24"/>
          <w:u w:val="single"/>
        </w:rPr>
      </w:pPr>
    </w:p>
    <w:p w14:paraId="6BE372DA" w14:textId="237F49E2" w:rsidR="00146B05" w:rsidRDefault="00A3209A" w:rsidP="00C0233B">
      <w:pPr>
        <w:spacing w:after="0"/>
        <w:ind w:right="95"/>
        <w:rPr>
          <w:rFonts w:ascii="Arial" w:eastAsia="Arial" w:hAnsi="Arial" w:cs="Arial"/>
          <w:color w:val="000000"/>
          <w:sz w:val="24"/>
          <w:szCs w:val="24"/>
        </w:rPr>
      </w:pPr>
      <w:r>
        <w:rPr>
          <w:rFonts w:ascii="Arial" w:eastAsia="Arial" w:hAnsi="Arial" w:cs="Arial"/>
          <w:color w:val="000000"/>
          <w:sz w:val="24"/>
          <w:szCs w:val="24"/>
        </w:rPr>
        <w:t>The Supplier shall obtain the written consent of the Authority before charging time at the partner rates specified on the submitted rate card. Work that is undertaken by the Supplier at partner rates, without the written authority of the Authority shall not be billed.</w:t>
      </w:r>
      <w:r w:rsidR="00D24DE5">
        <w:rPr>
          <w:rFonts w:ascii="Arial" w:eastAsia="Arial" w:hAnsi="Arial" w:cs="Arial"/>
          <w:color w:val="000000"/>
          <w:sz w:val="24"/>
          <w:szCs w:val="24"/>
        </w:rPr>
        <w:t xml:space="preserve"> As referred to at Section 15.3, </w:t>
      </w:r>
      <w:r w:rsidR="00852F47" w:rsidRPr="009E5DF2">
        <w:rPr>
          <w:rFonts w:ascii="Arial" w:eastAsia="Arial" w:hAnsi="Arial" w:cs="Arial"/>
          <w:color w:val="000000"/>
          <w:sz w:val="24"/>
          <w:szCs w:val="24"/>
        </w:rPr>
        <w:t>Call-Off Schedule 20 (Call-Off Specification)</w:t>
      </w:r>
    </w:p>
    <w:p w14:paraId="5A288D63" w14:textId="77777777" w:rsidR="00095308" w:rsidRDefault="00095308" w:rsidP="00C0233B">
      <w:pPr>
        <w:spacing w:after="0"/>
        <w:ind w:right="95"/>
        <w:rPr>
          <w:rFonts w:ascii="Arial" w:eastAsia="Arial" w:hAnsi="Arial" w:cs="Arial"/>
          <w:color w:val="000000"/>
          <w:sz w:val="24"/>
          <w:szCs w:val="24"/>
        </w:rPr>
      </w:pPr>
    </w:p>
    <w:p w14:paraId="165D8024" w14:textId="06375397" w:rsidR="00095308" w:rsidRDefault="00095308" w:rsidP="00C0233B">
      <w:pPr>
        <w:spacing w:after="0"/>
        <w:ind w:right="95"/>
        <w:rPr>
          <w:rFonts w:ascii="Arial" w:eastAsia="Arial" w:hAnsi="Arial" w:cs="Arial"/>
          <w:color w:val="000000"/>
          <w:sz w:val="24"/>
          <w:szCs w:val="24"/>
          <w:u w:val="single"/>
        </w:rPr>
      </w:pPr>
      <w:r>
        <w:rPr>
          <w:rFonts w:ascii="Arial" w:eastAsia="Arial" w:hAnsi="Arial" w:cs="Arial"/>
          <w:color w:val="000000"/>
          <w:sz w:val="24"/>
          <w:szCs w:val="24"/>
          <w:u w:val="single"/>
        </w:rPr>
        <w:t xml:space="preserve">Special Term </w:t>
      </w:r>
      <w:r w:rsidR="005823E0">
        <w:rPr>
          <w:rFonts w:ascii="Arial" w:eastAsia="Arial" w:hAnsi="Arial" w:cs="Arial"/>
          <w:color w:val="000000"/>
          <w:sz w:val="24"/>
          <w:szCs w:val="24"/>
          <w:u w:val="single"/>
        </w:rPr>
        <w:t>7</w:t>
      </w:r>
      <w:r w:rsidR="00C26B9D">
        <w:rPr>
          <w:rFonts w:ascii="Arial" w:eastAsia="Arial" w:hAnsi="Arial" w:cs="Arial"/>
          <w:color w:val="000000"/>
          <w:sz w:val="24"/>
          <w:szCs w:val="24"/>
          <w:u w:val="single"/>
        </w:rPr>
        <w:t xml:space="preserve"> – </w:t>
      </w:r>
      <w:proofErr w:type="spellStart"/>
      <w:r w:rsidR="00C26B9D">
        <w:rPr>
          <w:rFonts w:ascii="Arial" w:eastAsia="Arial" w:hAnsi="Arial" w:cs="Arial"/>
          <w:color w:val="000000"/>
          <w:sz w:val="24"/>
          <w:szCs w:val="24"/>
          <w:u w:val="single"/>
        </w:rPr>
        <w:t>rate</w:t>
      </w:r>
      <w:proofErr w:type="spellEnd"/>
      <w:r w:rsidR="00C26B9D">
        <w:rPr>
          <w:rFonts w:ascii="Arial" w:eastAsia="Arial" w:hAnsi="Arial" w:cs="Arial"/>
          <w:color w:val="000000"/>
          <w:sz w:val="24"/>
          <w:szCs w:val="24"/>
          <w:u w:val="single"/>
        </w:rPr>
        <w:t xml:space="preserve"> card</w:t>
      </w:r>
    </w:p>
    <w:p w14:paraId="133A4694" w14:textId="77777777" w:rsidR="00186573" w:rsidRDefault="00186573" w:rsidP="00C0233B">
      <w:pPr>
        <w:spacing w:after="0"/>
        <w:ind w:right="95"/>
        <w:rPr>
          <w:rFonts w:ascii="Arial" w:eastAsia="Arial" w:hAnsi="Arial" w:cs="Arial"/>
          <w:color w:val="000000"/>
          <w:sz w:val="24"/>
          <w:szCs w:val="24"/>
          <w:u w:val="single"/>
        </w:rPr>
      </w:pPr>
    </w:p>
    <w:p w14:paraId="26420C47" w14:textId="3451D2F7" w:rsidR="00E60470" w:rsidRPr="004B7944" w:rsidRDefault="00C26B9D" w:rsidP="004B7944">
      <w:pPr>
        <w:spacing w:after="0"/>
        <w:ind w:right="95"/>
        <w:rPr>
          <w:rFonts w:ascii="Arial" w:eastAsia="Arial" w:hAnsi="Arial" w:cs="Arial"/>
          <w:sz w:val="24"/>
          <w:szCs w:val="24"/>
          <w:u w:val="single"/>
        </w:rPr>
      </w:pPr>
      <w:r>
        <w:rPr>
          <w:rFonts w:ascii="Arial" w:eastAsia="Arial" w:hAnsi="Arial" w:cs="Arial"/>
          <w:color w:val="000000"/>
          <w:sz w:val="24"/>
          <w:szCs w:val="24"/>
        </w:rPr>
        <w:t xml:space="preserve">Potential Suppliers are requested to provide a rate card (both for hourly and daily rates) for work that may arise during the contract. Where possible, the rate card for this requirement should include a discount on the Supplier's standard rate card for </w:t>
      </w:r>
      <w:r>
        <w:rPr>
          <w:rFonts w:ascii="Arial" w:eastAsia="Arial" w:hAnsi="Arial" w:cs="Arial"/>
          <w:color w:val="000000"/>
          <w:sz w:val="24"/>
          <w:szCs w:val="24"/>
        </w:rPr>
        <w:lastRenderedPageBreak/>
        <w:t>this Lot. In any event, the hourly rates submitted for this requirement should not be higher than the standard rate card for this Lot. This rate card may be used by the Authority to pay on a resource consumption basis, or to fix a capped fee for larger pieces of work or in respect of particular instructions.</w:t>
      </w:r>
      <w:r w:rsidR="0039344F">
        <w:rPr>
          <w:rFonts w:ascii="Arial" w:eastAsia="Arial" w:hAnsi="Arial" w:cs="Arial"/>
          <w:color w:val="000000"/>
          <w:sz w:val="24"/>
          <w:szCs w:val="24"/>
        </w:rPr>
        <w:t xml:space="preserve"> As referred to at Section </w:t>
      </w:r>
      <w:r w:rsidR="003302C1">
        <w:rPr>
          <w:rFonts w:ascii="Arial" w:eastAsia="Arial" w:hAnsi="Arial" w:cs="Arial"/>
          <w:color w:val="000000"/>
          <w:sz w:val="24"/>
          <w:szCs w:val="24"/>
        </w:rPr>
        <w:t xml:space="preserve">13.1, </w:t>
      </w:r>
      <w:r w:rsidR="00852F47" w:rsidRPr="009E5DF2">
        <w:rPr>
          <w:rFonts w:ascii="Arial" w:eastAsia="Arial" w:hAnsi="Arial" w:cs="Arial"/>
          <w:color w:val="000000"/>
          <w:sz w:val="24"/>
          <w:szCs w:val="24"/>
        </w:rPr>
        <w:t>Call-Off Schedule 20 (Call-Off Specification)</w:t>
      </w:r>
    </w:p>
    <w:p w14:paraId="4EDDCE78" w14:textId="3DE6F7B3" w:rsidR="00E60470" w:rsidRDefault="00E60470">
      <w:pPr>
        <w:spacing w:after="0"/>
        <w:ind w:right="936"/>
        <w:rPr>
          <w:rFonts w:ascii="Arial" w:eastAsia="Arial" w:hAnsi="Arial" w:cs="Arial"/>
          <w:sz w:val="24"/>
          <w:szCs w:val="24"/>
        </w:rPr>
      </w:pPr>
    </w:p>
    <w:p w14:paraId="2E46A0CB" w14:textId="77777777" w:rsidR="00E60470" w:rsidRDefault="00E60470">
      <w:pPr>
        <w:spacing w:after="0" w:line="259" w:lineRule="auto"/>
        <w:rPr>
          <w:rFonts w:ascii="Arial" w:eastAsia="Arial" w:hAnsi="Arial" w:cs="Arial"/>
          <w:b/>
          <w:sz w:val="24"/>
          <w:szCs w:val="24"/>
        </w:rPr>
      </w:pPr>
    </w:p>
    <w:p w14:paraId="6693655C" w14:textId="537A418B" w:rsidR="00E60470" w:rsidRPr="008E2AD9"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START </w:t>
      </w:r>
      <w:r w:rsidRPr="008E2AD9">
        <w:rPr>
          <w:rFonts w:ascii="Arial" w:eastAsia="Arial" w:hAnsi="Arial" w:cs="Arial"/>
          <w:sz w:val="24"/>
          <w:szCs w:val="24"/>
        </w:rPr>
        <w:t>DATE:</w:t>
      </w:r>
      <w:r w:rsidRPr="008E2AD9">
        <w:rPr>
          <w:rFonts w:ascii="Arial" w:eastAsia="Arial" w:hAnsi="Arial" w:cs="Arial"/>
          <w:sz w:val="24"/>
          <w:szCs w:val="24"/>
        </w:rPr>
        <w:tab/>
      </w:r>
      <w:r w:rsidRPr="008E2AD9">
        <w:rPr>
          <w:rFonts w:ascii="Arial" w:eastAsia="Arial" w:hAnsi="Arial" w:cs="Arial"/>
          <w:sz w:val="24"/>
          <w:szCs w:val="24"/>
        </w:rPr>
        <w:tab/>
      </w:r>
      <w:r w:rsidRPr="008E2AD9">
        <w:rPr>
          <w:rFonts w:ascii="Arial" w:eastAsia="Arial" w:hAnsi="Arial" w:cs="Arial"/>
          <w:sz w:val="24"/>
          <w:szCs w:val="24"/>
        </w:rPr>
        <w:tab/>
      </w:r>
      <w:r w:rsidR="004B1D93">
        <w:rPr>
          <w:rFonts w:ascii="Arial" w:eastAsia="Arial" w:hAnsi="Arial" w:cs="Arial"/>
          <w:sz w:val="24"/>
          <w:szCs w:val="24"/>
        </w:rPr>
        <w:t>7 May</w:t>
      </w:r>
      <w:r w:rsidR="008E2AD9" w:rsidRPr="008E2AD9">
        <w:rPr>
          <w:rFonts w:ascii="Arial" w:eastAsia="Arial" w:hAnsi="Arial" w:cs="Arial"/>
          <w:sz w:val="24"/>
          <w:szCs w:val="24"/>
        </w:rPr>
        <w:t xml:space="preserve"> 2024</w:t>
      </w:r>
    </w:p>
    <w:p w14:paraId="3FA45D8D" w14:textId="77777777" w:rsidR="00E60470" w:rsidRPr="008E2AD9" w:rsidRDefault="00E60470">
      <w:pPr>
        <w:spacing w:after="0" w:line="259" w:lineRule="auto"/>
        <w:rPr>
          <w:rFonts w:ascii="Arial" w:eastAsia="Arial" w:hAnsi="Arial" w:cs="Arial"/>
          <w:sz w:val="24"/>
          <w:szCs w:val="24"/>
        </w:rPr>
      </w:pPr>
    </w:p>
    <w:p w14:paraId="1FA5CFFA" w14:textId="7230A072" w:rsidR="00E60470" w:rsidRPr="008E2AD9" w:rsidRDefault="00FC47FD" w:rsidP="008E2AD9">
      <w:pPr>
        <w:spacing w:after="0" w:line="259" w:lineRule="auto"/>
        <w:ind w:left="4253" w:hanging="4253"/>
        <w:rPr>
          <w:rFonts w:ascii="Arial" w:eastAsia="Arial" w:hAnsi="Arial" w:cs="Arial"/>
          <w:sz w:val="24"/>
          <w:szCs w:val="24"/>
        </w:rPr>
      </w:pPr>
      <w:r w:rsidRPr="008E2AD9">
        <w:rPr>
          <w:rFonts w:ascii="Arial" w:eastAsia="Arial" w:hAnsi="Arial" w:cs="Arial"/>
          <w:sz w:val="24"/>
          <w:szCs w:val="24"/>
        </w:rPr>
        <w:t xml:space="preserve">CALL-OFF EXPIRY DATE: </w:t>
      </w:r>
      <w:r w:rsidRPr="008E2AD9">
        <w:rPr>
          <w:rFonts w:ascii="Arial" w:eastAsia="Arial" w:hAnsi="Arial" w:cs="Arial"/>
          <w:sz w:val="24"/>
          <w:szCs w:val="24"/>
        </w:rPr>
        <w:tab/>
      </w:r>
      <w:r w:rsidRPr="008E2AD9">
        <w:rPr>
          <w:rFonts w:ascii="Arial" w:eastAsia="Arial" w:hAnsi="Arial" w:cs="Arial"/>
          <w:sz w:val="24"/>
          <w:szCs w:val="24"/>
        </w:rPr>
        <w:tab/>
      </w:r>
      <w:r w:rsidR="004B1D93">
        <w:rPr>
          <w:rFonts w:ascii="Arial" w:eastAsia="Arial" w:hAnsi="Arial" w:cs="Arial"/>
          <w:sz w:val="24"/>
          <w:szCs w:val="24"/>
        </w:rPr>
        <w:t>6 May</w:t>
      </w:r>
      <w:r w:rsidR="008E2AD9" w:rsidRPr="008E2AD9">
        <w:rPr>
          <w:rFonts w:ascii="Arial" w:eastAsia="Arial" w:hAnsi="Arial" w:cs="Arial"/>
          <w:sz w:val="24"/>
          <w:szCs w:val="24"/>
        </w:rPr>
        <w:t xml:space="preserve"> 2025</w:t>
      </w:r>
    </w:p>
    <w:p w14:paraId="372876EC" w14:textId="77777777" w:rsidR="00E60470" w:rsidRPr="008E2AD9" w:rsidRDefault="00E60470">
      <w:pPr>
        <w:spacing w:after="0" w:line="259" w:lineRule="auto"/>
        <w:rPr>
          <w:rFonts w:ascii="Arial" w:eastAsia="Arial" w:hAnsi="Arial" w:cs="Arial"/>
          <w:sz w:val="24"/>
          <w:szCs w:val="24"/>
        </w:rPr>
      </w:pPr>
    </w:p>
    <w:p w14:paraId="5B2C6027" w14:textId="736632F3" w:rsidR="00E60470" w:rsidRPr="008E2AD9" w:rsidRDefault="00FC47FD">
      <w:pPr>
        <w:spacing w:after="0" w:line="259" w:lineRule="auto"/>
        <w:rPr>
          <w:rFonts w:ascii="Arial" w:eastAsia="Arial" w:hAnsi="Arial" w:cs="Arial"/>
          <w:sz w:val="24"/>
          <w:szCs w:val="24"/>
        </w:rPr>
      </w:pPr>
      <w:r w:rsidRPr="008E2AD9">
        <w:rPr>
          <w:rFonts w:ascii="Arial" w:eastAsia="Arial" w:hAnsi="Arial" w:cs="Arial"/>
          <w:sz w:val="24"/>
          <w:szCs w:val="24"/>
        </w:rPr>
        <w:t>CALL-OFF INITIAL PERIOD:</w:t>
      </w:r>
      <w:r w:rsidRPr="008E2AD9">
        <w:rPr>
          <w:rFonts w:ascii="Arial" w:eastAsia="Arial" w:hAnsi="Arial" w:cs="Arial"/>
          <w:sz w:val="24"/>
          <w:szCs w:val="24"/>
        </w:rPr>
        <w:tab/>
      </w:r>
      <w:r w:rsidRPr="008E2AD9">
        <w:rPr>
          <w:rFonts w:ascii="Arial" w:eastAsia="Arial" w:hAnsi="Arial" w:cs="Arial"/>
          <w:sz w:val="24"/>
          <w:szCs w:val="24"/>
        </w:rPr>
        <w:tab/>
      </w:r>
      <w:r w:rsidR="008E2AD9" w:rsidRPr="008E2AD9">
        <w:rPr>
          <w:rFonts w:ascii="Arial" w:eastAsia="Arial" w:hAnsi="Arial" w:cs="Arial"/>
          <w:sz w:val="24"/>
          <w:szCs w:val="24"/>
        </w:rPr>
        <w:t>1 Year</w:t>
      </w:r>
      <w:r w:rsidRPr="008E2AD9">
        <w:rPr>
          <w:rFonts w:ascii="Arial" w:eastAsia="Arial" w:hAnsi="Arial" w:cs="Arial"/>
          <w:sz w:val="24"/>
          <w:szCs w:val="24"/>
        </w:rPr>
        <w:t xml:space="preserve"> </w:t>
      </w:r>
    </w:p>
    <w:p w14:paraId="5408E3ED" w14:textId="279E8023" w:rsidR="00667A57" w:rsidRPr="008E2AD9" w:rsidRDefault="00667A57">
      <w:pPr>
        <w:spacing w:after="0" w:line="259" w:lineRule="auto"/>
        <w:rPr>
          <w:rFonts w:ascii="Arial" w:eastAsia="Arial" w:hAnsi="Arial" w:cs="Arial"/>
          <w:sz w:val="24"/>
          <w:szCs w:val="24"/>
        </w:rPr>
      </w:pPr>
    </w:p>
    <w:p w14:paraId="73C3EE75" w14:textId="5295FE9D" w:rsidR="00667A57" w:rsidRPr="008E2AD9" w:rsidRDefault="00667A57" w:rsidP="00667A57">
      <w:pPr>
        <w:spacing w:after="0" w:line="259" w:lineRule="auto"/>
        <w:rPr>
          <w:rFonts w:ascii="Arial" w:eastAsia="Arial" w:hAnsi="Arial" w:cs="Arial"/>
          <w:sz w:val="24"/>
          <w:szCs w:val="24"/>
        </w:rPr>
      </w:pPr>
      <w:r w:rsidRPr="008E2AD9">
        <w:rPr>
          <w:rFonts w:ascii="Arial" w:eastAsia="Arial" w:hAnsi="Arial" w:cs="Arial"/>
          <w:sz w:val="24"/>
          <w:szCs w:val="24"/>
        </w:rPr>
        <w:t xml:space="preserve">CALL-OFF OPTIONAL EXTENSION PERIOD </w:t>
      </w:r>
      <w:r w:rsidR="008E2AD9" w:rsidRPr="008E2AD9">
        <w:rPr>
          <w:rFonts w:ascii="Arial" w:eastAsia="Arial" w:hAnsi="Arial" w:cs="Arial"/>
          <w:sz w:val="24"/>
          <w:szCs w:val="24"/>
        </w:rPr>
        <w:t xml:space="preserve"> 1 Year</w:t>
      </w:r>
      <w:r w:rsidR="00267E10">
        <w:rPr>
          <w:rFonts w:ascii="Arial" w:eastAsia="Arial" w:hAnsi="Arial" w:cs="Arial"/>
          <w:sz w:val="24"/>
          <w:szCs w:val="24"/>
        </w:rPr>
        <w:t xml:space="preserve"> </w:t>
      </w:r>
    </w:p>
    <w:p w14:paraId="3E9FE468" w14:textId="77777777" w:rsidR="00667A57" w:rsidRDefault="00667A57" w:rsidP="00667A57">
      <w:pPr>
        <w:spacing w:after="0" w:line="259" w:lineRule="auto"/>
        <w:rPr>
          <w:rFonts w:ascii="Arial" w:eastAsia="Arial" w:hAnsi="Arial" w:cs="Arial"/>
          <w:sz w:val="24"/>
          <w:szCs w:val="24"/>
        </w:rPr>
      </w:pPr>
    </w:p>
    <w:p w14:paraId="170A44D2" w14:textId="2D5DEE00" w:rsidR="00667A57" w:rsidRPr="008E2AD9" w:rsidRDefault="00667A57" w:rsidP="00667A57">
      <w:pPr>
        <w:spacing w:after="0" w:line="259" w:lineRule="auto"/>
        <w:rPr>
          <w:rFonts w:ascii="Arial" w:eastAsia="Arial" w:hAnsi="Arial" w:cs="Arial"/>
          <w:sz w:val="24"/>
          <w:szCs w:val="24"/>
        </w:rPr>
      </w:pPr>
      <w:r w:rsidRPr="008E2AD9">
        <w:rPr>
          <w:rFonts w:ascii="Arial" w:eastAsia="Arial" w:hAnsi="Arial" w:cs="Arial"/>
          <w:sz w:val="24"/>
          <w:szCs w:val="24"/>
        </w:rPr>
        <w:t>WORKING DAY</w:t>
      </w:r>
    </w:p>
    <w:p w14:paraId="06A68766" w14:textId="60B96445" w:rsidR="00667A57" w:rsidRDefault="008423CD">
      <w:pPr>
        <w:spacing w:after="0" w:line="259" w:lineRule="auto"/>
        <w:rPr>
          <w:rFonts w:ascii="Arial" w:eastAsia="Arial" w:hAnsi="Arial" w:cs="Arial"/>
          <w:sz w:val="24"/>
          <w:szCs w:val="24"/>
        </w:rPr>
      </w:pPr>
      <w:r w:rsidRPr="008423CD">
        <w:rPr>
          <w:rFonts w:ascii="Arial" w:eastAsia="Arial" w:hAnsi="Arial" w:cs="Arial"/>
          <w:sz w:val="24"/>
          <w:szCs w:val="24"/>
        </w:rPr>
        <w:t>Monday, Tuesday, Wednesday, Thursday, Friday.</w:t>
      </w: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6C6B61B5" w:rsidR="00667A57" w:rsidRDefault="00AA3D77" w:rsidP="00667A57">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2BFB8D60" w14:textId="77777777" w:rsidR="00AA3D77" w:rsidRDefault="00AA3D77" w:rsidP="00667A57">
      <w:pPr>
        <w:tabs>
          <w:tab w:val="left" w:pos="2257"/>
        </w:tabs>
        <w:spacing w:after="0" w:line="259" w:lineRule="auto"/>
        <w:rPr>
          <w:rFonts w:ascii="Arial" w:eastAsia="Arial" w:hAnsi="Arial" w:cs="Arial"/>
          <w:sz w:val="24"/>
          <w:szCs w:val="24"/>
        </w:rPr>
      </w:pPr>
    </w:p>
    <w:p w14:paraId="50C6997E" w14:textId="117DB9FC" w:rsidR="00E60470" w:rsidRPr="00AA3D77" w:rsidRDefault="008F68DD" w:rsidP="00AA3D7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351D8A65" w14:textId="2D140B3B" w:rsidR="005675D9" w:rsidRDefault="00AD729C" w:rsidP="005675D9">
      <w:pPr>
        <w:spacing w:after="0" w:line="259" w:lineRule="auto"/>
        <w:rPr>
          <w:rFonts w:ascii="Arial" w:eastAsia="Arial" w:hAnsi="Arial" w:cs="Arial"/>
          <w:sz w:val="24"/>
          <w:szCs w:val="24"/>
        </w:rPr>
      </w:pPr>
      <w:r w:rsidRPr="00AD729C">
        <w:rPr>
          <w:rFonts w:ascii="Arial" w:eastAsia="Arial" w:hAnsi="Arial" w:cs="Arial"/>
          <w:sz w:val="24"/>
          <w:szCs w:val="24"/>
        </w:rPr>
        <w:t>Not applicable</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145F9DBD" w14:textId="58893259" w:rsidR="005675D9" w:rsidRDefault="00AD729C" w:rsidP="005675D9">
      <w:pPr>
        <w:spacing w:after="0" w:line="259" w:lineRule="auto"/>
        <w:rPr>
          <w:rFonts w:ascii="Arial" w:eastAsia="Arial" w:hAnsi="Arial" w:cs="Arial"/>
          <w:sz w:val="24"/>
          <w:szCs w:val="24"/>
        </w:rPr>
      </w:pPr>
      <w:r>
        <w:rPr>
          <w:rFonts w:ascii="Arial" w:eastAsia="Arial" w:hAnsi="Arial" w:cs="Arial"/>
          <w:sz w:val="24"/>
          <w:szCs w:val="24"/>
        </w:rPr>
        <w:t>Not applicable</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09F70A0A" w14:textId="7B4F9EF9" w:rsidR="005675D9" w:rsidRDefault="00AD729C" w:rsidP="00BC5613">
      <w:pPr>
        <w:spacing w:after="0" w:line="259" w:lineRule="auto"/>
        <w:rPr>
          <w:rFonts w:ascii="Arial" w:eastAsia="Arial" w:hAnsi="Arial" w:cs="Arial"/>
          <w:sz w:val="24"/>
          <w:szCs w:val="24"/>
        </w:rPr>
      </w:pPr>
      <w:r>
        <w:rPr>
          <w:rFonts w:ascii="Arial" w:eastAsia="Arial" w:hAnsi="Arial" w:cs="Arial"/>
          <w:sz w:val="24"/>
          <w:szCs w:val="24"/>
        </w:rPr>
        <w:t>Not applicable</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3E3548C" w14:textId="2B2A5C95"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A407A9">
        <w:rPr>
          <w:rFonts w:ascii="Arial" w:eastAsia="Arial" w:hAnsi="Arial" w:cs="Arial"/>
          <w:sz w:val="24"/>
          <w:szCs w:val="24"/>
        </w:rPr>
        <w:t>£1,000,000</w:t>
      </w:r>
      <w:r w:rsidR="00B746D0">
        <w:rPr>
          <w:rFonts w:ascii="Arial" w:eastAsia="Arial" w:hAnsi="Arial" w:cs="Arial"/>
          <w:sz w:val="24"/>
          <w:szCs w:val="24"/>
        </w:rPr>
        <w:t>.00</w:t>
      </w:r>
      <w:r w:rsidR="00A407A9">
        <w:rPr>
          <w:rFonts w:ascii="Arial" w:eastAsia="Arial" w:hAnsi="Arial" w:cs="Arial"/>
          <w:sz w:val="24"/>
          <w:szCs w:val="24"/>
        </w:rPr>
        <w:t xml:space="preserve"> excluding VAT</w:t>
      </w:r>
      <w:r w:rsidR="00406082">
        <w:rPr>
          <w:rFonts w:ascii="Arial" w:eastAsia="Arial" w:hAnsi="Arial" w:cs="Arial"/>
          <w:sz w:val="24"/>
          <w:szCs w:val="24"/>
        </w:rPr>
        <w:t>.</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68F0984" w14:textId="70C1253D"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lastRenderedPageBreak/>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24C0398E" w:rsidR="00E60470" w:rsidRDefault="00FC47FD">
      <w:pPr>
        <w:tabs>
          <w:tab w:val="left" w:pos="2257"/>
        </w:tabs>
        <w:spacing w:after="0" w:line="259" w:lineRule="auto"/>
        <w:rPr>
          <w:rFonts w:ascii="Arial" w:eastAsia="Arial" w:hAnsi="Arial" w:cs="Arial"/>
          <w:sz w:val="24"/>
          <w:szCs w:val="24"/>
        </w:rPr>
      </w:pPr>
      <w:r w:rsidRPr="004B7944">
        <w:rPr>
          <w:rFonts w:ascii="Arial" w:eastAsia="Arial" w:hAnsi="Arial" w:cs="Arial"/>
          <w:sz w:val="24"/>
          <w:szCs w:val="24"/>
        </w:rPr>
        <w:t>Recoverable as stated in the Framework Contract</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7267894" w14:textId="54C9EBF7" w:rsidR="00830352" w:rsidRDefault="00CD7323"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Payable with prior consent</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427EEAF9" w14:textId="51D4F596" w:rsidR="00830352" w:rsidRDefault="00121097"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523A04D" w14:textId="3B044287" w:rsidR="00830352" w:rsidRPr="00830352" w:rsidRDefault="0012109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334B724" w14:textId="77777777" w:rsidR="00557DF5" w:rsidRDefault="00557DF5" w:rsidP="00557DF5">
      <w:pPr>
        <w:tabs>
          <w:tab w:val="left" w:pos="2257"/>
        </w:tabs>
        <w:spacing w:after="0" w:line="256" w:lineRule="auto"/>
        <w:rPr>
          <w:rFonts w:ascii="Arial" w:eastAsia="Arial" w:hAnsi="Arial" w:cs="Arial"/>
          <w:sz w:val="24"/>
          <w:szCs w:val="24"/>
        </w:rPr>
      </w:pPr>
      <w:r>
        <w:rPr>
          <w:rFonts w:ascii="Arial" w:eastAsia="Arial" w:hAnsi="Arial" w:cs="Arial"/>
          <w:sz w:val="24"/>
          <w:szCs w:val="24"/>
        </w:rPr>
        <w:t>Before payment can be considered, each invoice must include a detailed elemental breakdown of work completed and the associated costs.</w:t>
      </w:r>
    </w:p>
    <w:p w14:paraId="7862D5B6" w14:textId="77777777" w:rsidR="00557DF5" w:rsidRDefault="00557DF5" w:rsidP="00557DF5">
      <w:pPr>
        <w:tabs>
          <w:tab w:val="left" w:pos="2257"/>
        </w:tabs>
        <w:spacing w:after="0" w:line="256" w:lineRule="auto"/>
        <w:rPr>
          <w:rFonts w:ascii="Arial" w:eastAsia="Arial" w:hAnsi="Arial" w:cs="Arial"/>
          <w:sz w:val="24"/>
          <w:szCs w:val="24"/>
        </w:rPr>
      </w:pPr>
      <w:r>
        <w:rPr>
          <w:rFonts w:ascii="Arial" w:eastAsia="Arial" w:hAnsi="Arial" w:cs="Arial"/>
          <w:sz w:val="24"/>
          <w:szCs w:val="24"/>
        </w:rPr>
        <w:t>Payment can only be made following satisfactory delivery of pre-agreed certified products and deliverables.</w:t>
      </w:r>
    </w:p>
    <w:p w14:paraId="02ADAE11" w14:textId="77777777" w:rsidR="00557DF5" w:rsidRDefault="00557DF5" w:rsidP="00557DF5">
      <w:pPr>
        <w:tabs>
          <w:tab w:val="left" w:pos="2257"/>
        </w:tabs>
        <w:spacing w:after="0" w:line="256" w:lineRule="auto"/>
        <w:rPr>
          <w:rFonts w:ascii="Arial" w:eastAsia="Arial" w:hAnsi="Arial" w:cs="Arial"/>
          <w:sz w:val="24"/>
          <w:szCs w:val="24"/>
        </w:rPr>
      </w:pPr>
      <w:r>
        <w:rPr>
          <w:rFonts w:ascii="Arial" w:eastAsia="Arial" w:hAnsi="Arial" w:cs="Arial"/>
          <w:sz w:val="24"/>
          <w:szCs w:val="24"/>
        </w:rPr>
        <w:t>Invoices must state the order number for payment.</w:t>
      </w:r>
    </w:p>
    <w:p w14:paraId="0D56DB7B" w14:textId="6331DB0A" w:rsidR="00E60470" w:rsidRDefault="00E60470">
      <w:pPr>
        <w:tabs>
          <w:tab w:val="left" w:pos="2257"/>
        </w:tabs>
        <w:spacing w:after="0" w:line="259" w:lineRule="auto"/>
        <w:rPr>
          <w:rFonts w:ascii="Arial" w:eastAsia="Arial" w:hAnsi="Arial" w:cs="Arial"/>
          <w:sz w:val="24"/>
          <w:szCs w:val="24"/>
          <w:highlight w:val="yellow"/>
        </w:rPr>
      </w:pPr>
    </w:p>
    <w:p w14:paraId="582EB654" w14:textId="77777777" w:rsidR="00E60470" w:rsidRDefault="00E60470">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0E8F649F" w14:textId="77777777" w:rsidR="002C7AD1" w:rsidRDefault="002C7AD1" w:rsidP="002C7AD1">
      <w:pPr>
        <w:tabs>
          <w:tab w:val="left" w:pos="2257"/>
        </w:tabs>
        <w:spacing w:after="0" w:line="256" w:lineRule="auto"/>
        <w:rPr>
          <w:rFonts w:ascii="Arial" w:eastAsia="Arial" w:hAnsi="Arial" w:cs="Arial"/>
          <w:sz w:val="24"/>
          <w:szCs w:val="24"/>
        </w:rPr>
      </w:pPr>
      <w:r>
        <w:rPr>
          <w:rFonts w:ascii="Arial" w:eastAsia="Arial" w:hAnsi="Arial" w:cs="Arial"/>
          <w:sz w:val="24"/>
          <w:szCs w:val="24"/>
        </w:rPr>
        <w:t>H.M. Treasury, 1 Horse Guards Road, London, SW1A 2HQ</w:t>
      </w:r>
    </w:p>
    <w:p w14:paraId="07D9F9BC" w14:textId="6F8823F6" w:rsidR="00E60470" w:rsidRDefault="002C7AD1">
      <w:pPr>
        <w:tabs>
          <w:tab w:val="left" w:pos="2257"/>
        </w:tabs>
        <w:spacing w:after="0" w:line="259" w:lineRule="auto"/>
        <w:rPr>
          <w:rFonts w:ascii="Arial" w:eastAsia="Arial" w:hAnsi="Arial" w:cs="Arial"/>
          <w:color w:val="1155CC"/>
          <w:highlight w:val="white"/>
          <w:u w:val="single"/>
        </w:rPr>
      </w:pPr>
      <w:r>
        <w:rPr>
          <w:rFonts w:ascii="Arial" w:eastAsia="Arial" w:hAnsi="Arial" w:cs="Arial"/>
          <w:sz w:val="24"/>
          <w:szCs w:val="24"/>
        </w:rPr>
        <w:t xml:space="preserve">Invoices can be emailed to </w:t>
      </w:r>
      <w:hyperlink r:id="rId12">
        <w:r>
          <w:rPr>
            <w:rFonts w:ascii="Arial" w:eastAsia="Arial" w:hAnsi="Arial" w:cs="Arial"/>
            <w:color w:val="1155CC"/>
            <w:highlight w:val="white"/>
            <w:u w:val="single"/>
          </w:rPr>
          <w:t>TLAInvoices@hmtreasury.gov.uk</w:t>
        </w:r>
      </w:hyperlink>
    </w:p>
    <w:p w14:paraId="54D896F7" w14:textId="77777777" w:rsidR="001F0BF4" w:rsidRDefault="001F0BF4">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04ACB72" w14:textId="77777777" w:rsidR="00CC046A" w:rsidRDefault="00CC046A" w:rsidP="00CC046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461485EF" w14:textId="77777777" w:rsidR="008F57AA" w:rsidRDefault="008F57AA">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A6D7170" w14:textId="48AE9FBA" w:rsidR="00E60470" w:rsidRDefault="00455F56">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BF616C0" w14:textId="28139638" w:rsidR="00E60470" w:rsidRDefault="00455F56">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BAA68F2" w14:textId="7D458FF8" w:rsidR="00E223AC" w:rsidRDefault="00E223AC">
      <w:pPr>
        <w:tabs>
          <w:tab w:val="left" w:pos="2257"/>
        </w:tabs>
        <w:spacing w:after="0" w:line="259" w:lineRule="auto"/>
        <w:rPr>
          <w:rFonts w:ascii="Arial" w:eastAsia="Arial" w:hAnsi="Arial" w:cs="Arial"/>
          <w:sz w:val="24"/>
          <w:szCs w:val="24"/>
        </w:rPr>
      </w:pP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BF36BB1" w14:textId="04DB2602" w:rsidR="00E223AC" w:rsidRDefault="0056265E" w:rsidP="00E223AC">
      <w:pPr>
        <w:tabs>
          <w:tab w:val="left" w:pos="2257"/>
        </w:tabs>
        <w:spacing w:after="0" w:line="259" w:lineRule="auto"/>
        <w:rPr>
          <w:rFonts w:ascii="Arial" w:eastAsia="Arial" w:hAnsi="Arial" w:cs="Arial"/>
          <w:sz w:val="24"/>
          <w:szCs w:val="24"/>
        </w:rPr>
      </w:pPr>
      <w:r w:rsidRPr="00487C0F">
        <w:rPr>
          <w:rFonts w:ascii="Arial" w:eastAsia="Arial" w:hAnsi="Arial" w:cs="Arial"/>
          <w:bCs/>
          <w:sz w:val="24"/>
          <w:szCs w:val="24"/>
        </w:rPr>
        <w:t>Not applicable</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606BC062" w14:textId="77777777" w:rsidR="00CC046A" w:rsidRDefault="00CC046A" w:rsidP="00CC046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18B3D1D4" w14:textId="77777777" w:rsidR="003573A1" w:rsidRDefault="003573A1">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0C065FE" w14:textId="77777777" w:rsidR="00CC046A" w:rsidRDefault="00CC046A" w:rsidP="00CC046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377412E4" w14:textId="77777777" w:rsidR="003573A1" w:rsidRDefault="003573A1">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0AD33B3F" w14:textId="093CACEB" w:rsidR="007C0FA7" w:rsidRDefault="007C0FA7" w:rsidP="007C0FA7">
      <w:pPr>
        <w:tabs>
          <w:tab w:val="left" w:pos="2257"/>
        </w:tabs>
        <w:spacing w:after="0" w:line="259" w:lineRule="auto"/>
        <w:rPr>
          <w:rFonts w:ascii="Arial" w:eastAsia="Arial" w:hAnsi="Arial" w:cs="Arial"/>
          <w:sz w:val="24"/>
          <w:szCs w:val="24"/>
        </w:rPr>
      </w:pPr>
      <w:r w:rsidRPr="007C0FA7">
        <w:rPr>
          <w:rFonts w:ascii="Arial" w:eastAsia="Arial" w:hAnsi="Arial" w:cs="Arial"/>
          <w:sz w:val="24"/>
          <w:szCs w:val="24"/>
        </w:rPr>
        <w:t>Reporting to the Service Manager and Contract Manager will be required on a monthly basis at contract review meetings.</w:t>
      </w:r>
      <w:r w:rsidR="00393A67">
        <w:rPr>
          <w:rFonts w:ascii="Arial" w:eastAsia="Arial" w:hAnsi="Arial" w:cs="Arial"/>
          <w:sz w:val="24"/>
          <w:szCs w:val="24"/>
        </w:rPr>
        <w:t xml:space="preserve"> </w:t>
      </w:r>
      <w:r w:rsidR="00FB7160">
        <w:rPr>
          <w:rFonts w:ascii="Arial" w:eastAsia="Arial" w:hAnsi="Arial" w:cs="Arial"/>
          <w:color w:val="000000"/>
          <w:sz w:val="24"/>
          <w:szCs w:val="24"/>
        </w:rPr>
        <w:t xml:space="preserve">As referred to at Section </w:t>
      </w:r>
      <w:r w:rsidR="00E3789C">
        <w:rPr>
          <w:rFonts w:ascii="Arial" w:eastAsia="Arial" w:hAnsi="Arial" w:cs="Arial"/>
          <w:color w:val="000000"/>
          <w:sz w:val="24"/>
          <w:szCs w:val="24"/>
        </w:rPr>
        <w:t xml:space="preserve">8 and </w:t>
      </w:r>
      <w:r w:rsidR="00FB7160">
        <w:rPr>
          <w:rFonts w:ascii="Arial" w:eastAsia="Arial" w:hAnsi="Arial" w:cs="Arial"/>
          <w:color w:val="000000"/>
          <w:sz w:val="24"/>
          <w:szCs w:val="24"/>
        </w:rPr>
        <w:t xml:space="preserve">18, </w:t>
      </w:r>
      <w:r w:rsidR="00852F47" w:rsidRPr="009E5DF2">
        <w:rPr>
          <w:rFonts w:ascii="Arial" w:eastAsia="Arial" w:hAnsi="Arial" w:cs="Arial"/>
          <w:color w:val="000000"/>
          <w:sz w:val="24"/>
          <w:szCs w:val="24"/>
        </w:rPr>
        <w:t>Call-Off Schedule 20 (Call-Off Specification)</w:t>
      </w:r>
    </w:p>
    <w:p w14:paraId="65F2AABA" w14:textId="77777777" w:rsidR="004A00D5" w:rsidRDefault="004A00D5" w:rsidP="007C0FA7">
      <w:pPr>
        <w:tabs>
          <w:tab w:val="left" w:pos="2257"/>
        </w:tabs>
        <w:spacing w:after="0" w:line="259" w:lineRule="auto"/>
        <w:rPr>
          <w:rFonts w:ascii="Arial" w:eastAsia="Arial" w:hAnsi="Arial" w:cs="Arial"/>
          <w:sz w:val="24"/>
          <w:szCs w:val="24"/>
        </w:rPr>
      </w:pPr>
    </w:p>
    <w:p w14:paraId="4A3BB837" w14:textId="7912B770" w:rsidR="004A00D5" w:rsidRPr="007C0FA7" w:rsidRDefault="009A7108" w:rsidP="007C0FA7">
      <w:pPr>
        <w:tabs>
          <w:tab w:val="left" w:pos="2257"/>
        </w:tabs>
        <w:spacing w:after="0" w:line="259" w:lineRule="auto"/>
        <w:rPr>
          <w:rFonts w:ascii="Arial" w:eastAsia="Arial" w:hAnsi="Arial" w:cs="Arial"/>
          <w:sz w:val="24"/>
          <w:szCs w:val="24"/>
        </w:rPr>
      </w:pPr>
      <w:r w:rsidRPr="009A7108">
        <w:rPr>
          <w:rFonts w:ascii="Arial" w:eastAsia="Arial" w:hAnsi="Arial" w:cs="Arial"/>
          <w:sz w:val="24"/>
          <w:szCs w:val="24"/>
        </w:rPr>
        <w:t xml:space="preserve">Monthly cost breakdowns, in the form of a finance dashboard, are to be provided by the Supplier one week in advance of </w:t>
      </w:r>
      <w:r>
        <w:rPr>
          <w:rFonts w:ascii="Arial" w:eastAsia="Arial" w:hAnsi="Arial" w:cs="Arial"/>
          <w:sz w:val="24"/>
          <w:szCs w:val="24"/>
        </w:rPr>
        <w:t>a</w:t>
      </w:r>
      <w:r w:rsidRPr="009A7108">
        <w:rPr>
          <w:rFonts w:ascii="Arial" w:eastAsia="Arial" w:hAnsi="Arial" w:cs="Arial"/>
          <w:sz w:val="24"/>
          <w:szCs w:val="24"/>
        </w:rPr>
        <w:t xml:space="preserve"> contract review meeting and should contain such information as the Authority deems necessary.</w:t>
      </w:r>
      <w:r w:rsidR="00E3789C">
        <w:rPr>
          <w:rFonts w:ascii="Arial" w:eastAsia="Arial" w:hAnsi="Arial" w:cs="Arial"/>
          <w:sz w:val="24"/>
          <w:szCs w:val="24"/>
        </w:rPr>
        <w:t xml:space="preserve"> </w:t>
      </w:r>
      <w:r w:rsidR="00E3789C">
        <w:rPr>
          <w:rFonts w:ascii="Arial" w:eastAsia="Arial" w:hAnsi="Arial" w:cs="Arial"/>
          <w:color w:val="000000"/>
          <w:sz w:val="24"/>
          <w:szCs w:val="24"/>
        </w:rPr>
        <w:t xml:space="preserve">As referred to at Section 8, </w:t>
      </w:r>
      <w:r w:rsidR="00852F47" w:rsidRPr="009E5DF2">
        <w:rPr>
          <w:rFonts w:ascii="Arial" w:eastAsia="Arial" w:hAnsi="Arial" w:cs="Arial"/>
          <w:color w:val="000000"/>
          <w:sz w:val="24"/>
          <w:szCs w:val="24"/>
        </w:rPr>
        <w:t>Call-Off Schedule 20 (Call-Off Specification)</w:t>
      </w:r>
    </w:p>
    <w:p w14:paraId="55A9598D" w14:textId="77777777" w:rsidR="00C32136" w:rsidRDefault="00C32136" w:rsidP="007C0FA7">
      <w:pPr>
        <w:tabs>
          <w:tab w:val="left" w:pos="2257"/>
        </w:tabs>
        <w:spacing w:after="0" w:line="259" w:lineRule="auto"/>
        <w:rPr>
          <w:rFonts w:ascii="Arial" w:eastAsia="Arial" w:hAnsi="Arial" w:cs="Arial"/>
          <w:sz w:val="24"/>
          <w:szCs w:val="24"/>
        </w:rPr>
      </w:pPr>
    </w:p>
    <w:p w14:paraId="64949C94" w14:textId="4B4C4A43" w:rsidR="007C0FA7" w:rsidRDefault="00182582" w:rsidP="007C0FA7">
      <w:pPr>
        <w:tabs>
          <w:tab w:val="left" w:pos="2257"/>
        </w:tabs>
        <w:spacing w:after="0" w:line="259" w:lineRule="auto"/>
        <w:rPr>
          <w:rFonts w:ascii="Arial" w:eastAsia="Arial" w:hAnsi="Arial" w:cs="Arial"/>
          <w:sz w:val="24"/>
          <w:szCs w:val="24"/>
        </w:rPr>
      </w:pPr>
      <w:r w:rsidRPr="00182582">
        <w:rPr>
          <w:rFonts w:ascii="Arial" w:eastAsia="Arial" w:hAnsi="Arial" w:cs="Arial"/>
          <w:sz w:val="24"/>
          <w:szCs w:val="24"/>
        </w:rPr>
        <w:t>At contract review meetings, the Supplier will be expected to report on matters including</w:t>
      </w:r>
      <w:r>
        <w:rPr>
          <w:rFonts w:ascii="Arial" w:eastAsia="Arial" w:hAnsi="Arial" w:cs="Arial"/>
          <w:sz w:val="24"/>
          <w:szCs w:val="24"/>
        </w:rPr>
        <w:t>:</w:t>
      </w:r>
      <w:r w:rsidR="007C0FA7" w:rsidRPr="007C0FA7">
        <w:rPr>
          <w:rFonts w:ascii="Arial" w:eastAsia="Arial" w:hAnsi="Arial" w:cs="Arial"/>
          <w:sz w:val="24"/>
          <w:szCs w:val="24"/>
        </w:rPr>
        <w:t xml:space="preserve"> lessons learned, </w:t>
      </w:r>
      <w:r w:rsidR="0059612D" w:rsidRPr="0059612D">
        <w:rPr>
          <w:rFonts w:ascii="Arial" w:eastAsia="Arial" w:hAnsi="Arial" w:cs="Arial"/>
          <w:sz w:val="24"/>
          <w:szCs w:val="24"/>
        </w:rPr>
        <w:t>suggestions for improvement in delivery of the service</w:t>
      </w:r>
      <w:r w:rsidR="0059612D">
        <w:rPr>
          <w:rFonts w:ascii="Arial" w:eastAsia="Arial" w:hAnsi="Arial" w:cs="Arial"/>
          <w:sz w:val="24"/>
          <w:szCs w:val="24"/>
        </w:rPr>
        <w:t xml:space="preserve">, </w:t>
      </w:r>
      <w:r w:rsidR="007C0FA7" w:rsidRPr="007C0FA7">
        <w:rPr>
          <w:rFonts w:ascii="Arial" w:eastAsia="Arial" w:hAnsi="Arial" w:cs="Arial"/>
          <w:sz w:val="24"/>
          <w:szCs w:val="24"/>
        </w:rPr>
        <w:t>success in meeting service-level requirements and, market intelligence updates.</w:t>
      </w:r>
      <w:r w:rsidR="00E3789C">
        <w:rPr>
          <w:rFonts w:ascii="Arial" w:eastAsia="Arial" w:hAnsi="Arial" w:cs="Arial"/>
          <w:sz w:val="24"/>
          <w:szCs w:val="24"/>
        </w:rPr>
        <w:t xml:space="preserve"> </w:t>
      </w:r>
      <w:r w:rsidR="00E3789C">
        <w:rPr>
          <w:rFonts w:ascii="Arial" w:eastAsia="Arial" w:hAnsi="Arial" w:cs="Arial"/>
          <w:color w:val="000000"/>
          <w:sz w:val="24"/>
          <w:szCs w:val="24"/>
        </w:rPr>
        <w:t xml:space="preserve">As referred to at Section 8, </w:t>
      </w:r>
      <w:r w:rsidR="00852F47" w:rsidRPr="009E5DF2">
        <w:rPr>
          <w:rFonts w:ascii="Arial" w:eastAsia="Arial" w:hAnsi="Arial" w:cs="Arial"/>
          <w:color w:val="000000"/>
          <w:sz w:val="24"/>
          <w:szCs w:val="24"/>
        </w:rPr>
        <w:t>Call-Off Schedule 20 (Call-Off Specification)</w:t>
      </w:r>
    </w:p>
    <w:p w14:paraId="720432F1" w14:textId="77777777" w:rsidR="001E5CB9" w:rsidRDefault="001E5CB9" w:rsidP="007C0FA7">
      <w:pPr>
        <w:tabs>
          <w:tab w:val="left" w:pos="2257"/>
        </w:tabs>
        <w:spacing w:after="0" w:line="259" w:lineRule="auto"/>
        <w:rPr>
          <w:rFonts w:ascii="Arial" w:eastAsia="Arial" w:hAnsi="Arial" w:cs="Arial"/>
          <w:sz w:val="24"/>
          <w:szCs w:val="24"/>
        </w:rPr>
      </w:pPr>
    </w:p>
    <w:p w14:paraId="503A764A" w14:textId="0245A78C" w:rsidR="001E5CB9" w:rsidRPr="007C0FA7" w:rsidRDefault="00E3789C" w:rsidP="007C0FA7">
      <w:pPr>
        <w:tabs>
          <w:tab w:val="left" w:pos="2257"/>
        </w:tabs>
        <w:spacing w:after="0" w:line="259" w:lineRule="auto"/>
        <w:rPr>
          <w:rFonts w:ascii="Arial" w:eastAsia="Arial" w:hAnsi="Arial" w:cs="Arial"/>
          <w:sz w:val="24"/>
          <w:szCs w:val="24"/>
        </w:rPr>
      </w:pPr>
      <w:r>
        <w:rPr>
          <w:rFonts w:ascii="Arial" w:eastAsia="Arial" w:hAnsi="Arial" w:cs="Arial"/>
          <w:sz w:val="24"/>
          <w:szCs w:val="24"/>
        </w:rPr>
        <w:t>D</w:t>
      </w:r>
      <w:r w:rsidRPr="00E3789C">
        <w:rPr>
          <w:rFonts w:ascii="Arial" w:eastAsia="Arial" w:hAnsi="Arial" w:cs="Arial"/>
          <w:sz w:val="24"/>
          <w:szCs w:val="24"/>
        </w:rPr>
        <w:t>uring the first two months of the contract the Supplier’s contract manager will be expected to provide weekly updates online as requested.</w:t>
      </w:r>
      <w:r>
        <w:rPr>
          <w:rFonts w:ascii="Arial" w:eastAsia="Arial" w:hAnsi="Arial" w:cs="Arial"/>
          <w:sz w:val="24"/>
          <w:szCs w:val="24"/>
        </w:rPr>
        <w:t xml:space="preserve"> </w:t>
      </w:r>
      <w:r>
        <w:rPr>
          <w:rFonts w:ascii="Arial" w:eastAsia="Arial" w:hAnsi="Arial" w:cs="Arial"/>
          <w:color w:val="000000"/>
          <w:sz w:val="24"/>
          <w:szCs w:val="24"/>
        </w:rPr>
        <w:t xml:space="preserve">As referred to at Section 18, </w:t>
      </w:r>
      <w:r w:rsidR="00852F47" w:rsidRPr="009E5DF2">
        <w:rPr>
          <w:rFonts w:ascii="Arial" w:eastAsia="Arial" w:hAnsi="Arial" w:cs="Arial"/>
          <w:color w:val="000000"/>
          <w:sz w:val="24"/>
          <w:szCs w:val="24"/>
        </w:rPr>
        <w:t>Call-Off Schedule 20 (Call-Off Specification)</w:t>
      </w:r>
    </w:p>
    <w:p w14:paraId="1FFB29DD" w14:textId="77777777" w:rsidR="00732F55" w:rsidRDefault="00732F55" w:rsidP="007C0FA7">
      <w:pPr>
        <w:tabs>
          <w:tab w:val="left" w:pos="2257"/>
        </w:tabs>
        <w:spacing w:after="0" w:line="259" w:lineRule="auto"/>
        <w:rPr>
          <w:rFonts w:ascii="Arial" w:eastAsia="Arial" w:hAnsi="Arial" w:cs="Arial"/>
          <w:sz w:val="24"/>
          <w:szCs w:val="24"/>
        </w:rPr>
      </w:pPr>
    </w:p>
    <w:p w14:paraId="3447B88D" w14:textId="4455E7B8" w:rsidR="007C0FA7" w:rsidRPr="007C0FA7" w:rsidRDefault="007C0FA7" w:rsidP="007C0FA7">
      <w:pPr>
        <w:tabs>
          <w:tab w:val="left" w:pos="2257"/>
        </w:tabs>
        <w:spacing w:after="0" w:line="259" w:lineRule="auto"/>
        <w:rPr>
          <w:rFonts w:ascii="Arial" w:eastAsia="Arial" w:hAnsi="Arial" w:cs="Arial"/>
          <w:sz w:val="24"/>
          <w:szCs w:val="24"/>
        </w:rPr>
      </w:pPr>
      <w:r w:rsidRPr="007C0FA7">
        <w:rPr>
          <w:rFonts w:ascii="Arial" w:eastAsia="Arial" w:hAnsi="Arial" w:cs="Arial"/>
          <w:sz w:val="24"/>
          <w:szCs w:val="24"/>
        </w:rPr>
        <w:t xml:space="preserve">Weekly written reports will be required to detail instructions where work has been undertaken that month and provide a rolling estimated record of the associated bill, in a form agreed with the Authority. </w:t>
      </w:r>
      <w:r w:rsidR="00E3789C">
        <w:rPr>
          <w:rFonts w:ascii="Arial" w:eastAsia="Arial" w:hAnsi="Arial" w:cs="Arial"/>
          <w:color w:val="000000"/>
          <w:sz w:val="24"/>
          <w:szCs w:val="24"/>
        </w:rPr>
        <w:t xml:space="preserve">As referred to at Section 8, </w:t>
      </w:r>
      <w:r w:rsidR="00852F47" w:rsidRPr="009E5DF2">
        <w:rPr>
          <w:rFonts w:ascii="Arial" w:eastAsia="Arial" w:hAnsi="Arial" w:cs="Arial"/>
          <w:color w:val="000000"/>
          <w:sz w:val="24"/>
          <w:szCs w:val="24"/>
        </w:rPr>
        <w:t>Call-Off Schedule 20 (Call-Off Specification)</w:t>
      </w:r>
    </w:p>
    <w:p w14:paraId="71372B73" w14:textId="77777777" w:rsidR="00C32136" w:rsidRDefault="00C32136" w:rsidP="007C0FA7">
      <w:pPr>
        <w:tabs>
          <w:tab w:val="left" w:pos="2257"/>
        </w:tabs>
        <w:spacing w:after="0" w:line="259" w:lineRule="auto"/>
        <w:rPr>
          <w:rFonts w:ascii="Arial" w:eastAsia="Arial" w:hAnsi="Arial" w:cs="Arial"/>
          <w:sz w:val="24"/>
          <w:szCs w:val="24"/>
        </w:rPr>
      </w:pPr>
    </w:p>
    <w:p w14:paraId="4581EE7E" w14:textId="637CF606" w:rsidR="00537F10" w:rsidRDefault="007C0FA7" w:rsidP="007C0FA7">
      <w:pPr>
        <w:tabs>
          <w:tab w:val="left" w:pos="2257"/>
        </w:tabs>
        <w:spacing w:after="0" w:line="259" w:lineRule="auto"/>
        <w:rPr>
          <w:rFonts w:ascii="Arial" w:eastAsia="Arial" w:hAnsi="Arial" w:cs="Arial"/>
          <w:sz w:val="24"/>
          <w:szCs w:val="24"/>
        </w:rPr>
      </w:pPr>
      <w:r w:rsidRPr="007C0FA7">
        <w:rPr>
          <w:rFonts w:ascii="Arial" w:eastAsia="Arial" w:hAnsi="Arial" w:cs="Arial"/>
          <w:sz w:val="24"/>
          <w:szCs w:val="24"/>
        </w:rPr>
        <w:t>Supplementary reporting requirements may be determined on an instruction-by-instruction basis and agreed with the Supplier.</w:t>
      </w:r>
      <w:r w:rsidR="00E3789C">
        <w:rPr>
          <w:rFonts w:ascii="Arial" w:eastAsia="Arial" w:hAnsi="Arial" w:cs="Arial"/>
          <w:sz w:val="24"/>
          <w:szCs w:val="24"/>
        </w:rPr>
        <w:t xml:space="preserve"> </w:t>
      </w:r>
      <w:r w:rsidR="00C32136">
        <w:rPr>
          <w:rFonts w:ascii="Arial" w:eastAsia="Arial" w:hAnsi="Arial" w:cs="Arial"/>
          <w:color w:val="000000"/>
          <w:sz w:val="24"/>
          <w:szCs w:val="24"/>
        </w:rPr>
        <w:t xml:space="preserve">As referred to at Section 8, </w:t>
      </w:r>
      <w:r w:rsidR="00852F47" w:rsidRPr="009E5DF2">
        <w:rPr>
          <w:rFonts w:ascii="Arial" w:eastAsia="Arial" w:hAnsi="Arial" w:cs="Arial"/>
          <w:color w:val="000000"/>
          <w:sz w:val="24"/>
          <w:szCs w:val="24"/>
        </w:rPr>
        <w:t>Call-Off Schedule 20 (Call-Off Specification)</w:t>
      </w:r>
    </w:p>
    <w:p w14:paraId="61139247" w14:textId="77777777" w:rsidR="00E60470" w:rsidRDefault="00E60470">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8A260AF" w14:textId="62D17147" w:rsidR="00E60470" w:rsidRPr="00913D53" w:rsidRDefault="00472F88" w:rsidP="00854956">
      <w:pPr>
        <w:tabs>
          <w:tab w:val="left" w:pos="2257"/>
        </w:tabs>
        <w:spacing w:after="0" w:line="259" w:lineRule="auto"/>
        <w:rPr>
          <w:rFonts w:ascii="Arial" w:eastAsia="Arial" w:hAnsi="Arial" w:cs="Arial"/>
          <w:bCs/>
          <w:sz w:val="24"/>
          <w:szCs w:val="24"/>
        </w:rPr>
      </w:pPr>
      <w:r w:rsidRPr="00472F88">
        <w:rPr>
          <w:rFonts w:ascii="Arial" w:eastAsia="Arial" w:hAnsi="Arial" w:cs="Arial"/>
          <w:bCs/>
          <w:sz w:val="24"/>
          <w:szCs w:val="24"/>
        </w:rPr>
        <w:t>Monthly</w:t>
      </w:r>
      <w:r w:rsidR="003B46FB">
        <w:rPr>
          <w:rFonts w:ascii="Arial" w:eastAsia="Arial" w:hAnsi="Arial" w:cs="Arial"/>
          <w:bCs/>
          <w:sz w:val="24"/>
          <w:szCs w:val="24"/>
        </w:rPr>
        <w:t xml:space="preserve"> and weekly </w:t>
      </w:r>
      <w:r w:rsidR="006C45BD">
        <w:rPr>
          <w:rFonts w:ascii="Arial" w:eastAsia="Arial" w:hAnsi="Arial" w:cs="Arial"/>
          <w:bCs/>
          <w:sz w:val="24"/>
          <w:szCs w:val="24"/>
        </w:rPr>
        <w:t>reports</w:t>
      </w:r>
      <w:r w:rsidRPr="00472F88">
        <w:rPr>
          <w:rFonts w:ascii="Arial" w:eastAsia="Arial" w:hAnsi="Arial" w:cs="Arial"/>
          <w:bCs/>
          <w:sz w:val="24"/>
          <w:szCs w:val="24"/>
        </w:rPr>
        <w:t>.</w:t>
      </w:r>
      <w:r w:rsidR="006C45BD">
        <w:rPr>
          <w:rFonts w:ascii="Arial" w:eastAsia="Arial" w:hAnsi="Arial" w:cs="Arial"/>
          <w:bCs/>
          <w:sz w:val="24"/>
          <w:szCs w:val="24"/>
        </w:rPr>
        <w:t xml:space="preserve"> </w:t>
      </w:r>
      <w:r w:rsidR="00290E70">
        <w:rPr>
          <w:rFonts w:ascii="Arial" w:eastAsia="Arial" w:hAnsi="Arial" w:cs="Arial"/>
          <w:color w:val="000000"/>
          <w:sz w:val="24"/>
          <w:szCs w:val="24"/>
        </w:rPr>
        <w:t xml:space="preserve">As referred to at Section 8, </w:t>
      </w:r>
      <w:r w:rsidR="00852F47" w:rsidRPr="009E5DF2">
        <w:rPr>
          <w:rFonts w:ascii="Arial" w:eastAsia="Arial" w:hAnsi="Arial" w:cs="Arial"/>
          <w:color w:val="000000"/>
          <w:sz w:val="24"/>
          <w:szCs w:val="24"/>
        </w:rPr>
        <w:t>Call-Off Schedule 20 (Call-Off Specification)</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7376BA12" w14:textId="79E2C36D" w:rsidR="00E60470" w:rsidRPr="004B7944" w:rsidRDefault="00ED5B6B">
      <w:pPr>
        <w:tabs>
          <w:tab w:val="left" w:pos="2257"/>
        </w:tabs>
        <w:spacing w:after="0" w:line="259" w:lineRule="auto"/>
        <w:rPr>
          <w:rFonts w:ascii="Arial" w:eastAsia="Arial" w:hAnsi="Arial" w:cs="Arial"/>
          <w:b/>
          <w:sz w:val="24"/>
          <w:szCs w:val="24"/>
          <w:highlight w:val="yellow"/>
        </w:rPr>
      </w:pPr>
      <w:r w:rsidRPr="00913D53">
        <w:rPr>
          <w:rFonts w:ascii="Arial" w:eastAsia="Arial" w:hAnsi="Arial" w:cs="Arial"/>
          <w:bCs/>
          <w:sz w:val="24"/>
          <w:szCs w:val="24"/>
        </w:rPr>
        <w:t>Monthly contract review meetings</w:t>
      </w:r>
      <w:r w:rsidRPr="004B7944">
        <w:rPr>
          <w:rFonts w:ascii="Arial" w:eastAsia="Arial" w:hAnsi="Arial" w:cs="Arial"/>
          <w:bCs/>
          <w:sz w:val="24"/>
          <w:szCs w:val="24"/>
        </w:rPr>
        <w:t>.</w:t>
      </w:r>
      <w:r w:rsidR="006C45BD">
        <w:rPr>
          <w:rFonts w:ascii="Arial" w:eastAsia="Arial" w:hAnsi="Arial" w:cs="Arial"/>
          <w:bCs/>
          <w:sz w:val="24"/>
          <w:szCs w:val="24"/>
        </w:rPr>
        <w:t xml:space="preserve"> </w:t>
      </w:r>
      <w:r w:rsidR="006C45BD">
        <w:rPr>
          <w:rFonts w:ascii="Arial" w:eastAsia="Arial" w:hAnsi="Arial" w:cs="Arial"/>
          <w:color w:val="000000"/>
          <w:sz w:val="24"/>
          <w:szCs w:val="24"/>
        </w:rPr>
        <w:t xml:space="preserve">As referred to at Section 8, </w:t>
      </w:r>
      <w:r w:rsidR="00852F47" w:rsidRPr="009E5DF2">
        <w:rPr>
          <w:rFonts w:ascii="Arial" w:eastAsia="Arial" w:hAnsi="Arial" w:cs="Arial"/>
          <w:color w:val="000000"/>
          <w:sz w:val="24"/>
          <w:szCs w:val="24"/>
        </w:rPr>
        <w:t>Call-Off Schedule 20 (Call-Off Specification)</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0157474" w14:textId="77777777" w:rsidR="00CC046A" w:rsidRDefault="00CC046A" w:rsidP="00CC046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503558E0" w14:textId="77777777" w:rsidR="003573A1" w:rsidRDefault="003573A1">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B20631" w14:textId="55FE45C3" w:rsidR="00E60470" w:rsidRPr="003573A1" w:rsidRDefault="003573A1">
      <w:pPr>
        <w:tabs>
          <w:tab w:val="left" w:pos="2257"/>
        </w:tabs>
        <w:spacing w:after="0" w:line="259" w:lineRule="auto"/>
        <w:rPr>
          <w:rFonts w:ascii="Arial" w:eastAsia="Arial" w:hAnsi="Arial" w:cs="Arial"/>
          <w:sz w:val="24"/>
          <w:szCs w:val="24"/>
        </w:rPr>
      </w:pPr>
      <w:r w:rsidRPr="003573A1">
        <w:rPr>
          <w:rFonts w:ascii="Arial" w:eastAsia="Arial" w:hAnsi="Arial" w:cs="Arial"/>
          <w:sz w:val="24"/>
          <w:szCs w:val="24"/>
        </w:rPr>
        <w:t>Not Applicable</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36239F56" w:rsidR="00E60470" w:rsidRDefault="00E7067E">
      <w:pPr>
        <w:tabs>
          <w:tab w:val="left" w:pos="2257"/>
        </w:tabs>
        <w:spacing w:after="0" w:line="259" w:lineRule="auto"/>
        <w:rPr>
          <w:rFonts w:ascii="Arial" w:eastAsia="Arial" w:hAnsi="Arial" w:cs="Arial"/>
          <w:sz w:val="24"/>
          <w:szCs w:val="24"/>
        </w:rPr>
      </w:pPr>
      <w:r w:rsidRPr="00E7067E">
        <w:rPr>
          <w:rFonts w:ascii="Arial" w:eastAsia="Arial" w:hAnsi="Arial" w:cs="Arial"/>
          <w:sz w:val="24"/>
          <w:szCs w:val="24"/>
        </w:rPr>
        <w:t>Not applicable</w:t>
      </w:r>
      <w:r w:rsidR="00FC47FD">
        <w:rPr>
          <w:rFonts w:ascii="Arial" w:eastAsia="Arial" w:hAnsi="Arial" w:cs="Arial"/>
          <w:sz w:val="24"/>
          <w:szCs w:val="24"/>
        </w:rPr>
        <w:t xml:space="preserve">  </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SERVICE CREDITS</w:t>
      </w:r>
    </w:p>
    <w:p w14:paraId="66701B11" w14:textId="1E0AF85E" w:rsidR="00E60470" w:rsidRDefault="00E7067E" w:rsidP="00537F10">
      <w:pPr>
        <w:pBdr>
          <w:top w:val="nil"/>
          <w:left w:val="nil"/>
          <w:bottom w:val="nil"/>
          <w:right w:val="nil"/>
          <w:between w:val="nil"/>
        </w:pBdr>
        <w:spacing w:after="0" w:line="240" w:lineRule="auto"/>
        <w:rPr>
          <w:rFonts w:ascii="Arial" w:eastAsia="Arial" w:hAnsi="Arial" w:cs="Arial"/>
          <w:color w:val="000000"/>
          <w:sz w:val="24"/>
          <w:szCs w:val="24"/>
        </w:rPr>
      </w:pPr>
      <w:r w:rsidRPr="00E7067E">
        <w:rPr>
          <w:rFonts w:ascii="Arial" w:eastAsia="Arial" w:hAnsi="Arial" w:cs="Arial"/>
          <w:bCs/>
          <w:sz w:val="24"/>
          <w:szCs w:val="24"/>
        </w:rPr>
        <w:t>Not applicable</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D9A8088" w14:textId="3EF25001" w:rsidR="00537F10" w:rsidRDefault="00537F10" w:rsidP="00537F10">
      <w:pPr>
        <w:spacing w:after="0" w:line="259" w:lineRule="auto"/>
        <w:rPr>
          <w:rFonts w:ascii="Arial" w:eastAsia="Arial" w:hAnsi="Arial" w:cs="Arial"/>
          <w:sz w:val="24"/>
          <w:szCs w:val="24"/>
          <w:highlight w:val="yellow"/>
        </w:rPr>
      </w:pPr>
      <w:r w:rsidRPr="003C0045">
        <w:rPr>
          <w:rFonts w:ascii="Arial" w:eastAsia="Arial" w:hAnsi="Arial" w:cs="Arial"/>
          <w:sz w:val="24"/>
          <w:szCs w:val="24"/>
        </w:rPr>
        <w:t>Lot 2 Suppliers are required to have £100m Professional Indemnity Insurance under Joint Schedule 3.</w:t>
      </w:r>
      <w:r w:rsidR="006F59AD">
        <w:rPr>
          <w:rFonts w:ascii="Arial" w:eastAsia="Arial" w:hAnsi="Arial" w:cs="Arial"/>
          <w:sz w:val="24"/>
          <w:szCs w:val="24"/>
        </w:rPr>
        <w:t xml:space="preserve"> No additional insurances required</w:t>
      </w:r>
      <w:r w:rsidR="00E9005A">
        <w:rPr>
          <w:rFonts w:ascii="Arial" w:eastAsia="Arial" w:hAnsi="Arial" w:cs="Arial"/>
          <w:sz w:val="24"/>
          <w:szCs w:val="24"/>
        </w:rPr>
        <w:t>.</w:t>
      </w:r>
      <w:r w:rsidRPr="003C0045">
        <w:rPr>
          <w:rFonts w:ascii="Arial" w:eastAsia="Arial" w:hAnsi="Arial" w:cs="Arial"/>
          <w:sz w:val="24"/>
          <w:szCs w:val="24"/>
        </w:rPr>
        <w:t xml:space="preserve">  </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74E23FD" w14:textId="1FC5383B" w:rsidR="00E60470" w:rsidRDefault="00E9005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2B903E3E" w:rsidR="00E60470" w:rsidRDefault="00E9005A">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206B0C57" w14:textId="77777777" w:rsidR="00E60470" w:rsidRDefault="00E60470">
      <w:pPr>
        <w:spacing w:after="240"/>
        <w:jc w:val="both"/>
        <w:rPr>
          <w:rFonts w:ascii="Arial" w:eastAsia="Arial" w:hAnsi="Arial" w:cs="Arial"/>
          <w:sz w:val="24"/>
          <w:szCs w:val="24"/>
        </w:rPr>
      </w:pPr>
    </w:p>
    <w:tbl>
      <w:tblPr>
        <w:tblStyle w:val="TableGrid"/>
        <w:tblW w:w="9067" w:type="dxa"/>
        <w:tblLook w:val="04A0" w:firstRow="1" w:lastRow="0" w:firstColumn="1" w:lastColumn="0" w:noHBand="0" w:noVBand="1"/>
      </w:tblPr>
      <w:tblGrid>
        <w:gridCol w:w="9067"/>
      </w:tblGrid>
      <w:tr w:rsidR="00422C3C" w:rsidRPr="00F749E4" w14:paraId="4BCDB312" w14:textId="77777777" w:rsidTr="000F204C">
        <w:trPr>
          <w:trHeight w:val="416"/>
        </w:trPr>
        <w:tc>
          <w:tcPr>
            <w:tcW w:w="9067" w:type="dxa"/>
          </w:tcPr>
          <w:p w14:paraId="44621699" w14:textId="77777777" w:rsidR="00422C3C" w:rsidRPr="00F749E4" w:rsidRDefault="00422C3C" w:rsidP="000F204C">
            <w:pPr>
              <w:jc w:val="center"/>
              <w:rPr>
                <w:rFonts w:ascii="Arial" w:hAnsi="Arial" w:cs="Arial"/>
                <w:b/>
                <w:bCs/>
                <w:color w:val="231F20"/>
                <w:sz w:val="21"/>
                <w:szCs w:val="21"/>
              </w:rPr>
            </w:pPr>
            <w:r w:rsidRPr="00F749E4">
              <w:rPr>
                <w:rFonts w:ascii="Arial" w:hAnsi="Arial" w:cs="Arial"/>
                <w:b/>
                <w:bCs/>
                <w:color w:val="231F20"/>
                <w:sz w:val="21"/>
                <w:szCs w:val="21"/>
              </w:rPr>
              <w:t xml:space="preserve">Signed - via </w:t>
            </w:r>
            <w:proofErr w:type="spellStart"/>
            <w:r w:rsidRPr="00F749E4">
              <w:rPr>
                <w:rFonts w:ascii="Arial" w:hAnsi="Arial" w:cs="Arial"/>
                <w:b/>
                <w:bCs/>
                <w:color w:val="231F20"/>
                <w:sz w:val="21"/>
                <w:szCs w:val="21"/>
              </w:rPr>
              <w:t>Docusign</w:t>
            </w:r>
            <w:proofErr w:type="spellEnd"/>
          </w:p>
          <w:p w14:paraId="0209C4C0" w14:textId="77777777" w:rsidR="00422C3C" w:rsidRPr="00F749E4" w:rsidRDefault="00422C3C" w:rsidP="000F204C">
            <w:pPr>
              <w:rPr>
                <w:rFonts w:ascii="Arial" w:hAnsi="Arial" w:cs="Arial"/>
              </w:rPr>
            </w:pPr>
          </w:p>
        </w:tc>
      </w:tr>
      <w:tr w:rsidR="00422C3C" w:rsidRPr="00F749E4" w14:paraId="3BA3AC44" w14:textId="77777777" w:rsidTr="000F204C">
        <w:trPr>
          <w:trHeight w:val="653"/>
        </w:trPr>
        <w:tc>
          <w:tcPr>
            <w:tcW w:w="9067" w:type="dxa"/>
          </w:tcPr>
          <w:p w14:paraId="2D5B91A9" w14:textId="77777777" w:rsidR="00422C3C" w:rsidRPr="00F749E4" w:rsidRDefault="00422C3C" w:rsidP="000F204C">
            <w:pPr>
              <w:jc w:val="center"/>
              <w:rPr>
                <w:rFonts w:ascii="Arial" w:hAnsi="Arial" w:cs="Arial"/>
                <w:b/>
                <w:bCs/>
                <w:color w:val="181818"/>
                <w:sz w:val="32"/>
                <w:szCs w:val="32"/>
              </w:rPr>
            </w:pPr>
            <w:r w:rsidRPr="00F749E4">
              <w:rPr>
                <w:rFonts w:ascii="Arial" w:hAnsi="Arial" w:cs="Arial"/>
                <w:b/>
                <w:bCs/>
                <w:color w:val="181818"/>
                <w:sz w:val="32"/>
                <w:szCs w:val="32"/>
              </w:rPr>
              <w:t>Supplier</w:t>
            </w:r>
          </w:p>
          <w:p w14:paraId="2CEFBBE4" w14:textId="77777777" w:rsidR="00422C3C" w:rsidRPr="00F749E4" w:rsidRDefault="00422C3C" w:rsidP="000F204C">
            <w:pPr>
              <w:rPr>
                <w:rFonts w:ascii="Arial" w:hAnsi="Arial" w:cs="Arial"/>
                <w:b/>
                <w:bCs/>
                <w:color w:val="181818"/>
                <w:sz w:val="21"/>
                <w:szCs w:val="21"/>
              </w:rPr>
            </w:pPr>
          </w:p>
          <w:p w14:paraId="0407D5DA" w14:textId="77777777" w:rsidR="00422C3C" w:rsidRPr="00F749E4" w:rsidRDefault="00422C3C" w:rsidP="000F204C">
            <w:pPr>
              <w:rPr>
                <w:rFonts w:ascii="Arial" w:hAnsi="Arial" w:cs="Arial"/>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Supplier Sign Here</w:t>
            </w:r>
            <w:r>
              <w:rPr>
                <w:rFonts w:ascii="Arial" w:hAnsi="Arial" w:cs="Arial"/>
                <w:bCs/>
                <w:color w:val="BFBFBF" w:themeColor="background1" w:themeShade="BF"/>
                <w:sz w:val="18"/>
                <w:szCs w:val="18"/>
              </w:rPr>
              <w:t>&gt;</w:t>
            </w:r>
          </w:p>
        </w:tc>
      </w:tr>
      <w:tr w:rsidR="00422C3C" w:rsidRPr="00F749E4" w14:paraId="59FEE53D" w14:textId="77777777" w:rsidTr="000F204C">
        <w:trPr>
          <w:trHeight w:val="3057"/>
        </w:trPr>
        <w:tc>
          <w:tcPr>
            <w:tcW w:w="9067" w:type="dxa"/>
          </w:tcPr>
          <w:p w14:paraId="22213BF1" w14:textId="77777777" w:rsidR="00CC046A" w:rsidRDefault="00CC046A" w:rsidP="00CC046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11147CA8" w14:textId="77777777" w:rsidR="00422C3C" w:rsidRPr="000C32FC" w:rsidRDefault="00422C3C" w:rsidP="000F204C">
            <w:pPr>
              <w:rPr>
                <w:rFonts w:ascii="Arial" w:hAnsi="Arial" w:cs="Arial"/>
              </w:rPr>
            </w:pPr>
          </w:p>
        </w:tc>
      </w:tr>
      <w:tr w:rsidR="00422C3C" w:rsidRPr="00F749E4" w14:paraId="28EA180A" w14:textId="77777777" w:rsidTr="000F204C">
        <w:trPr>
          <w:trHeight w:val="563"/>
        </w:trPr>
        <w:tc>
          <w:tcPr>
            <w:tcW w:w="9067" w:type="dxa"/>
          </w:tcPr>
          <w:p w14:paraId="22AD3572" w14:textId="77777777" w:rsidR="00422C3C" w:rsidRPr="00F749E4" w:rsidRDefault="00422C3C" w:rsidP="000F204C">
            <w:pPr>
              <w:jc w:val="center"/>
              <w:rPr>
                <w:rFonts w:ascii="Arial" w:hAnsi="Arial" w:cs="Arial"/>
                <w:b/>
                <w:bCs/>
                <w:color w:val="181818"/>
                <w:sz w:val="32"/>
                <w:szCs w:val="32"/>
              </w:rPr>
            </w:pPr>
            <w:r w:rsidRPr="00F749E4">
              <w:rPr>
                <w:rFonts w:ascii="Arial" w:hAnsi="Arial" w:cs="Arial"/>
                <w:b/>
                <w:bCs/>
                <w:color w:val="181818"/>
                <w:sz w:val="32"/>
                <w:szCs w:val="32"/>
              </w:rPr>
              <w:t>Buyer</w:t>
            </w:r>
          </w:p>
          <w:p w14:paraId="69E8198C" w14:textId="77777777" w:rsidR="00422C3C" w:rsidRDefault="00422C3C" w:rsidP="000F204C">
            <w:pPr>
              <w:rPr>
                <w:rFonts w:ascii="Arial" w:hAnsi="Arial" w:cs="Arial"/>
                <w:b/>
                <w:bCs/>
                <w:color w:val="181818"/>
                <w:sz w:val="21"/>
                <w:szCs w:val="21"/>
              </w:rPr>
            </w:pPr>
          </w:p>
          <w:p w14:paraId="08290679" w14:textId="77777777" w:rsidR="00422C3C" w:rsidRPr="000C32FC" w:rsidRDefault="00422C3C" w:rsidP="000F204C">
            <w:pPr>
              <w:rPr>
                <w:rFonts w:ascii="Arial" w:hAnsi="Arial" w:cs="Arial"/>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Commercial Sign Here</w:t>
            </w:r>
            <w:r>
              <w:rPr>
                <w:rFonts w:ascii="Arial" w:hAnsi="Arial" w:cs="Arial"/>
                <w:bCs/>
                <w:color w:val="BFBFBF" w:themeColor="background1" w:themeShade="BF"/>
                <w:sz w:val="18"/>
                <w:szCs w:val="18"/>
              </w:rPr>
              <w:t>&gt;</w:t>
            </w:r>
          </w:p>
        </w:tc>
      </w:tr>
      <w:tr w:rsidR="00422C3C" w:rsidRPr="00F749E4" w14:paraId="6A8EF1F5" w14:textId="77777777" w:rsidTr="000F204C">
        <w:trPr>
          <w:trHeight w:val="3707"/>
        </w:trPr>
        <w:tc>
          <w:tcPr>
            <w:tcW w:w="9067" w:type="dxa"/>
          </w:tcPr>
          <w:p w14:paraId="7005500F" w14:textId="77777777" w:rsidR="00CC046A" w:rsidRDefault="00CC046A" w:rsidP="00CC046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37A9076F" w14:textId="77777777" w:rsidR="00422C3C" w:rsidRPr="000C32FC" w:rsidRDefault="00422C3C" w:rsidP="000F204C">
            <w:pPr>
              <w:rPr>
                <w:rFonts w:ascii="Arial" w:hAnsi="Arial" w:cs="Arial"/>
              </w:rPr>
            </w:pPr>
          </w:p>
        </w:tc>
      </w:tr>
    </w:tbl>
    <w:p w14:paraId="0DBB2E65" w14:textId="77777777" w:rsidR="00E60470" w:rsidRDefault="00E60470">
      <w:pPr>
        <w:rPr>
          <w:rFonts w:ascii="Arial" w:eastAsia="Arial" w:hAnsi="Arial" w:cs="Arial"/>
        </w:rPr>
      </w:pPr>
    </w:p>
    <w:sectPr w:rsidR="00E60470">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3733" w14:textId="77777777" w:rsidR="007A1B5A" w:rsidRDefault="007A1B5A">
      <w:pPr>
        <w:spacing w:after="0" w:line="240" w:lineRule="auto"/>
      </w:pPr>
      <w:r>
        <w:separator/>
      </w:r>
    </w:p>
  </w:endnote>
  <w:endnote w:type="continuationSeparator" w:id="0">
    <w:p w14:paraId="161A1BE1" w14:textId="77777777" w:rsidR="007A1B5A" w:rsidRDefault="007A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8E69" w14:textId="77777777" w:rsidR="007A1B5A" w:rsidRDefault="007A1B5A">
      <w:pPr>
        <w:spacing w:after="0" w:line="240" w:lineRule="auto"/>
      </w:pPr>
      <w:r>
        <w:separator/>
      </w:r>
    </w:p>
  </w:footnote>
  <w:footnote w:type="continuationSeparator" w:id="0">
    <w:p w14:paraId="539D8559" w14:textId="77777777" w:rsidR="007A1B5A" w:rsidRDefault="007A1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D0EC" w14:textId="3CC05D2F"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0"/>
  </w:num>
  <w:num w:numId="9">
    <w:abstractNumId w:val="7"/>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726E1"/>
    <w:rsid w:val="00073355"/>
    <w:rsid w:val="0007567F"/>
    <w:rsid w:val="00095308"/>
    <w:rsid w:val="000A0253"/>
    <w:rsid w:val="000C3B6F"/>
    <w:rsid w:val="000F581F"/>
    <w:rsid w:val="000F64C6"/>
    <w:rsid w:val="00100E76"/>
    <w:rsid w:val="001170FB"/>
    <w:rsid w:val="00121097"/>
    <w:rsid w:val="00122CEA"/>
    <w:rsid w:val="00146B05"/>
    <w:rsid w:val="00150750"/>
    <w:rsid w:val="00182582"/>
    <w:rsid w:val="00186573"/>
    <w:rsid w:val="0019274B"/>
    <w:rsid w:val="001A7654"/>
    <w:rsid w:val="001D1F21"/>
    <w:rsid w:val="001E5CB9"/>
    <w:rsid w:val="001F0BF4"/>
    <w:rsid w:val="001F5352"/>
    <w:rsid w:val="001F5724"/>
    <w:rsid w:val="001F7E30"/>
    <w:rsid w:val="002452EB"/>
    <w:rsid w:val="0025127A"/>
    <w:rsid w:val="00254EE9"/>
    <w:rsid w:val="00267E10"/>
    <w:rsid w:val="002865DD"/>
    <w:rsid w:val="00290E70"/>
    <w:rsid w:val="00293BB9"/>
    <w:rsid w:val="002971BC"/>
    <w:rsid w:val="002A4A51"/>
    <w:rsid w:val="002B1379"/>
    <w:rsid w:val="002B407C"/>
    <w:rsid w:val="002C7AD1"/>
    <w:rsid w:val="002E0BD8"/>
    <w:rsid w:val="003043A1"/>
    <w:rsid w:val="00307E5F"/>
    <w:rsid w:val="00316A89"/>
    <w:rsid w:val="0032175E"/>
    <w:rsid w:val="003300D5"/>
    <w:rsid w:val="003302C1"/>
    <w:rsid w:val="00332116"/>
    <w:rsid w:val="00347F9E"/>
    <w:rsid w:val="003573A1"/>
    <w:rsid w:val="00373A9C"/>
    <w:rsid w:val="00381A8B"/>
    <w:rsid w:val="003822DB"/>
    <w:rsid w:val="00383E38"/>
    <w:rsid w:val="0039344F"/>
    <w:rsid w:val="00393A67"/>
    <w:rsid w:val="003B46FB"/>
    <w:rsid w:val="003C2A68"/>
    <w:rsid w:val="003E7FE5"/>
    <w:rsid w:val="003F123B"/>
    <w:rsid w:val="003F4D23"/>
    <w:rsid w:val="004024F0"/>
    <w:rsid w:val="00406082"/>
    <w:rsid w:val="0041620E"/>
    <w:rsid w:val="0041686D"/>
    <w:rsid w:val="00421625"/>
    <w:rsid w:val="00422C3C"/>
    <w:rsid w:val="0042670D"/>
    <w:rsid w:val="0044005A"/>
    <w:rsid w:val="00443980"/>
    <w:rsid w:val="00443EDD"/>
    <w:rsid w:val="00455F56"/>
    <w:rsid w:val="00461B5F"/>
    <w:rsid w:val="00472F88"/>
    <w:rsid w:val="00480733"/>
    <w:rsid w:val="0048480C"/>
    <w:rsid w:val="00487B94"/>
    <w:rsid w:val="00487C0F"/>
    <w:rsid w:val="004963A6"/>
    <w:rsid w:val="004A00D5"/>
    <w:rsid w:val="004A2BE0"/>
    <w:rsid w:val="004B1D93"/>
    <w:rsid w:val="004B7944"/>
    <w:rsid w:val="004C3F4F"/>
    <w:rsid w:val="004C5217"/>
    <w:rsid w:val="00522F5F"/>
    <w:rsid w:val="005334CC"/>
    <w:rsid w:val="0053719C"/>
    <w:rsid w:val="00537F10"/>
    <w:rsid w:val="00557DF5"/>
    <w:rsid w:val="005619DA"/>
    <w:rsid w:val="0056265E"/>
    <w:rsid w:val="005675D9"/>
    <w:rsid w:val="005718E1"/>
    <w:rsid w:val="005823E0"/>
    <w:rsid w:val="00585C67"/>
    <w:rsid w:val="0059612D"/>
    <w:rsid w:val="005B0EB5"/>
    <w:rsid w:val="005C1D07"/>
    <w:rsid w:val="005E702B"/>
    <w:rsid w:val="00625D2F"/>
    <w:rsid w:val="00631835"/>
    <w:rsid w:val="00642334"/>
    <w:rsid w:val="00647CC8"/>
    <w:rsid w:val="00654DD1"/>
    <w:rsid w:val="00654FCC"/>
    <w:rsid w:val="00656CA4"/>
    <w:rsid w:val="00667A57"/>
    <w:rsid w:val="0068367A"/>
    <w:rsid w:val="00687E16"/>
    <w:rsid w:val="006965BA"/>
    <w:rsid w:val="006C45BD"/>
    <w:rsid w:val="006C6EB0"/>
    <w:rsid w:val="006D283F"/>
    <w:rsid w:val="006E73AA"/>
    <w:rsid w:val="006F06C2"/>
    <w:rsid w:val="006F59AD"/>
    <w:rsid w:val="006F71F8"/>
    <w:rsid w:val="006F74F1"/>
    <w:rsid w:val="00700A42"/>
    <w:rsid w:val="00703D2D"/>
    <w:rsid w:val="00704289"/>
    <w:rsid w:val="007048E8"/>
    <w:rsid w:val="00705876"/>
    <w:rsid w:val="00732AAF"/>
    <w:rsid w:val="00732F55"/>
    <w:rsid w:val="00743B2B"/>
    <w:rsid w:val="0074587C"/>
    <w:rsid w:val="00747BC0"/>
    <w:rsid w:val="00770789"/>
    <w:rsid w:val="00771066"/>
    <w:rsid w:val="00773563"/>
    <w:rsid w:val="00784D8C"/>
    <w:rsid w:val="007930CF"/>
    <w:rsid w:val="007945E8"/>
    <w:rsid w:val="00795D1F"/>
    <w:rsid w:val="007A1B5A"/>
    <w:rsid w:val="007A5DD2"/>
    <w:rsid w:val="007B6E88"/>
    <w:rsid w:val="007C0FA7"/>
    <w:rsid w:val="007D3F76"/>
    <w:rsid w:val="007F3DA8"/>
    <w:rsid w:val="00830352"/>
    <w:rsid w:val="008423CD"/>
    <w:rsid w:val="008462C3"/>
    <w:rsid w:val="00852F47"/>
    <w:rsid w:val="00854956"/>
    <w:rsid w:val="00870148"/>
    <w:rsid w:val="008753EE"/>
    <w:rsid w:val="00882E51"/>
    <w:rsid w:val="008A7B93"/>
    <w:rsid w:val="008E2AD9"/>
    <w:rsid w:val="008E7B16"/>
    <w:rsid w:val="008F57AA"/>
    <w:rsid w:val="008F68DD"/>
    <w:rsid w:val="008F6930"/>
    <w:rsid w:val="008F7064"/>
    <w:rsid w:val="00906E94"/>
    <w:rsid w:val="00913D53"/>
    <w:rsid w:val="0091440D"/>
    <w:rsid w:val="00947977"/>
    <w:rsid w:val="009558D2"/>
    <w:rsid w:val="00993A0C"/>
    <w:rsid w:val="009A1FA7"/>
    <w:rsid w:val="009A7108"/>
    <w:rsid w:val="009B7039"/>
    <w:rsid w:val="009D7098"/>
    <w:rsid w:val="009E5DF2"/>
    <w:rsid w:val="009E740D"/>
    <w:rsid w:val="009F107D"/>
    <w:rsid w:val="00A06D37"/>
    <w:rsid w:val="00A11998"/>
    <w:rsid w:val="00A17EB5"/>
    <w:rsid w:val="00A22DF3"/>
    <w:rsid w:val="00A24860"/>
    <w:rsid w:val="00A31181"/>
    <w:rsid w:val="00A3209A"/>
    <w:rsid w:val="00A407A9"/>
    <w:rsid w:val="00A41F71"/>
    <w:rsid w:val="00A83B06"/>
    <w:rsid w:val="00A84E80"/>
    <w:rsid w:val="00A90AFD"/>
    <w:rsid w:val="00A91B4B"/>
    <w:rsid w:val="00A95D2E"/>
    <w:rsid w:val="00AA2725"/>
    <w:rsid w:val="00AA3D77"/>
    <w:rsid w:val="00AB5A9B"/>
    <w:rsid w:val="00AD6934"/>
    <w:rsid w:val="00AD729C"/>
    <w:rsid w:val="00AE6960"/>
    <w:rsid w:val="00B311E6"/>
    <w:rsid w:val="00B51775"/>
    <w:rsid w:val="00B54AE2"/>
    <w:rsid w:val="00B55013"/>
    <w:rsid w:val="00B746D0"/>
    <w:rsid w:val="00B867EB"/>
    <w:rsid w:val="00B9132B"/>
    <w:rsid w:val="00BA0E9F"/>
    <w:rsid w:val="00BA4E93"/>
    <w:rsid w:val="00BB0ADF"/>
    <w:rsid w:val="00BB670B"/>
    <w:rsid w:val="00BB73D6"/>
    <w:rsid w:val="00BC3E21"/>
    <w:rsid w:val="00BC5613"/>
    <w:rsid w:val="00C00C6A"/>
    <w:rsid w:val="00C0233B"/>
    <w:rsid w:val="00C0295D"/>
    <w:rsid w:val="00C1712D"/>
    <w:rsid w:val="00C22069"/>
    <w:rsid w:val="00C220A6"/>
    <w:rsid w:val="00C26B9D"/>
    <w:rsid w:val="00C31BC5"/>
    <w:rsid w:val="00C32095"/>
    <w:rsid w:val="00C32136"/>
    <w:rsid w:val="00C7123B"/>
    <w:rsid w:val="00C97DB1"/>
    <w:rsid w:val="00CC046A"/>
    <w:rsid w:val="00CC259D"/>
    <w:rsid w:val="00CC6CC1"/>
    <w:rsid w:val="00CD7323"/>
    <w:rsid w:val="00CE40C7"/>
    <w:rsid w:val="00CE5AB2"/>
    <w:rsid w:val="00D1366D"/>
    <w:rsid w:val="00D24DE5"/>
    <w:rsid w:val="00D27B4C"/>
    <w:rsid w:val="00D50BB6"/>
    <w:rsid w:val="00D539C8"/>
    <w:rsid w:val="00D616F5"/>
    <w:rsid w:val="00D72B84"/>
    <w:rsid w:val="00D752DB"/>
    <w:rsid w:val="00D763AF"/>
    <w:rsid w:val="00D9117A"/>
    <w:rsid w:val="00DE66DC"/>
    <w:rsid w:val="00E064DA"/>
    <w:rsid w:val="00E21F4F"/>
    <w:rsid w:val="00E223AC"/>
    <w:rsid w:val="00E2636F"/>
    <w:rsid w:val="00E3789C"/>
    <w:rsid w:val="00E41CFC"/>
    <w:rsid w:val="00E60470"/>
    <w:rsid w:val="00E629BB"/>
    <w:rsid w:val="00E62B88"/>
    <w:rsid w:val="00E7067E"/>
    <w:rsid w:val="00E779F6"/>
    <w:rsid w:val="00E9005A"/>
    <w:rsid w:val="00E9580A"/>
    <w:rsid w:val="00EB79C0"/>
    <w:rsid w:val="00ED4558"/>
    <w:rsid w:val="00ED5B6B"/>
    <w:rsid w:val="00F65923"/>
    <w:rsid w:val="00FB0674"/>
    <w:rsid w:val="00FB7160"/>
    <w:rsid w:val="00FB7629"/>
    <w:rsid w:val="00FC0E3F"/>
    <w:rsid w:val="00FC2366"/>
    <w:rsid w:val="00FC47FD"/>
    <w:rsid w:val="00FC79D8"/>
    <w:rsid w:val="00FF4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semiHidden/>
    <w:unhideWhenUsed/>
    <w:rsid w:val="00875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LAInvoices@hmtreasury.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e6b5664b-f628-43dd-aaaf-36ac1eb906b3">
      <Terms xmlns="http://schemas.microsoft.com/office/infopath/2007/PartnerControls"/>
    </lcf76f155ced4ddcb4097134ff3c332f>
    <TaxCatchAll xmlns="8485635d-cf54-460b-8438-0e2015e08040">
      <Value>174</Value>
      <Value>18</Value>
      <Value>16</Value>
      <Value>1</Value>
      <Value>4</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Mailbox xmlns="http://schemas.microsoft.com/sharepoint/v3">
      <UserInfo>
        <DisplayName/>
        <AccountId xsi:nil="true"/>
        <AccountType/>
      </UserInfo>
    </dlc_EmailMailbox>
    <_dlc_DocId xmlns="8485635d-cf54-460b-8438-0e2015e08040">HMTTLA-1441903362-107460</_dlc_DocId>
    <HMT_LegacySensitive xmlns="8485635d-cf54-460b-8438-0e2015e08040">false</HMT_LegacySensitive>
    <_dlc_DocIdUrl xmlns="8485635d-cf54-460b-8438-0e2015e08040">
      <Url>https://tris42.sharepoint.com/sites/hmt_is_tla/_layouts/15/DocIdRedir.aspx?ID=HMTTLA-1441903362-107460</Url>
      <Description>HMTTLA-1441903362-107460</Description>
    </_dlc_DocIdUrl>
    <HMT_ClosedArchive xmlns="8485635d-cf54-460b-8438-0e2015e08040">false</HMT_ClosedArchive>
    <HMT_LegacyRecord xmlns="8485635d-cf54-460b-8438-0e2015e08040">false</HMT_LegacyRecord>
    <HMT_Topic xmlns="8485635d-cf54-460b-8438-0e2015e08040">TLA Outsourcing</HMT_Topic>
    <HMT_SubTeamHTField0 xmlns="8485635d-cf54-460b-8438-0e2015e08040">
      <Terms xmlns="http://schemas.microsoft.com/office/infopath/2007/PartnerControls"/>
    </HMT_SubTeamHTField0>
    <HMT_Record xmlns="8485635d-cf54-460b-8438-0e2015e08040">true</HMT_Record>
    <HMT_TeamHTField0 xmlns="8485635d-cf54-460b-8438-0e2015e08040">
      <Terms xmlns="http://schemas.microsoft.com/office/infopath/2007/PartnerControls">
        <TermInfo xmlns="http://schemas.microsoft.com/office/infopath/2007/PartnerControls">
          <TermName xmlns="http://schemas.microsoft.com/office/infopath/2007/PartnerControls">TLA BMT</TermName>
          <TermId xmlns="http://schemas.microsoft.com/office/infopath/2007/PartnerControls">9bf5579a-f03a-4ca7-b89a-61adf77a21b6</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Theme xmlns="8485635d-cf54-460b-8438-0e2015e08040">Business Management</HMT_Theme>
    <HMT_SubTopic xmlns="8485635d-cf54-460b-8438-0e2015e08040">Procurement</HMT_SubTopic>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Treasury Legal Advisers</TermName>
          <TermId xmlns="http://schemas.microsoft.com/office/infopath/2007/PartnerControls">8cd25db8-4ba8-4890-bca5-e51c1ff49563</TermId>
        </TermInfo>
      </Terms>
    </HMT_GroupHTField0>
  </documentManagement>
</p:propertie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A9B10D0E04EB8142A9160F4A9DE687A7" ma:contentTypeVersion="2895" ma:contentTypeDescription="Create an InfoStore Document" ma:contentTypeScope="" ma:versionID="1bf144f37956fd6b5045866a8cb23e94">
  <xsd:schema xmlns:xsd="http://www.w3.org/2001/XMLSchema" xmlns:xs="http://www.w3.org/2001/XMLSchema" xmlns:p="http://schemas.microsoft.com/office/2006/metadata/properties" xmlns:ns1="http://schemas.microsoft.com/sharepoint/v3" xmlns:ns2="8485635d-cf54-460b-8438-0e2015e08040" xmlns:ns3="e6b5664b-f628-43dd-aaaf-36ac1eb906b3" targetNamespace="http://schemas.microsoft.com/office/2006/metadata/properties" ma:root="true" ma:fieldsID="040a9a7b0f424c15e3258619ec0b1474" ns1:_="" ns2:_="" ns3:_="">
    <xsd:import namespace="http://schemas.microsoft.com/sharepoint/v3"/>
    <xsd:import namespace="8485635d-cf54-460b-8438-0e2015e08040"/>
    <xsd:import namespace="e6b5664b-f628-43dd-aaaf-36ac1eb906b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b610eb63-e8cf-4b86-9f22-3e545e3a2dc2}"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b610eb63-e8cf-4b86-9f22-3e545e3a2dc2}"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5664b-f628-43dd-aaaf-36ac1eb906b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element name="MediaServiceDateTaken" ma:index="60" nillable="true" ma:displayName="MediaServiceDateTaken" ma:hidden="true" ma:internalName="MediaServiceDateTaken" ma:readOnly="true">
      <xsd:simpleType>
        <xsd:restriction base="dms:Text"/>
      </xsd:simpleType>
    </xsd:element>
    <xsd:element name="MediaLengthInSeconds" ma:index="61" nillable="true" ma:displayName="Length (seconds)" ma:internalName="MediaLengthInSeconds" ma:readOnly="true">
      <xsd:simpleType>
        <xsd:restriction base="dms:Unknown"/>
      </xsd:simpleType>
    </xsd:element>
    <xsd:element name="MediaServiceAutoTags" ma:index="62" nillable="true" ma:displayName="Tags" ma:internalName="MediaServiceAutoTags"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lcf76f155ced4ddcb4097134ff3c332f" ma:index="67"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E21A4-A388-4CD5-B784-73561BBCDEB6}">
  <ds:schemaRefs>
    <ds:schemaRef ds:uri="http://schemas.microsoft.com/office/2006/metadata/properties"/>
    <ds:schemaRef ds:uri="http://schemas.microsoft.com/office/infopath/2007/PartnerControls"/>
    <ds:schemaRef ds:uri="http://schemas.microsoft.com/sharepoint/v3"/>
    <ds:schemaRef ds:uri="e6b5664b-f628-43dd-aaaf-36ac1eb906b3"/>
    <ds:schemaRef ds:uri="8485635d-cf54-460b-8438-0e2015e08040"/>
  </ds:schemaRefs>
</ds:datastoreItem>
</file>

<file path=customXml/itemProps2.xml><?xml version="1.0" encoding="utf-8"?>
<ds:datastoreItem xmlns:ds="http://schemas.openxmlformats.org/officeDocument/2006/customXml" ds:itemID="{E4D8FF86-793A-4BE9-A81D-53CD9E369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e6b5664b-f628-43dd-aaaf-36ac1eb90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7DBB3-6ABA-46D9-BE3C-A3CE9145DF20}">
  <ds:schemaRefs>
    <ds:schemaRef ds:uri="http://schemas.microsoft.com/sharepoint/event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FC8DDE3-B434-44A8-B100-DDDEFD041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Nick Williams</cp:lastModifiedBy>
  <cp:revision>3</cp:revision>
  <dcterms:created xsi:type="dcterms:W3CDTF">2024-05-09T07:08:00Z</dcterms:created>
  <dcterms:modified xsi:type="dcterms:W3CDTF">2024-05-09T07:18:00Z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0x010100F3DA492754083E45834DB37B66A7598000A9B10D0E04EB8142A9160F4A9DE687A7</vt:lpwstr>
  </property>
  <property fmtid="{D5CDD505-2E9C-101B-9397-08002B2CF9AE}" pid="4" name="_dlc_DocIdItemGuid">
    <vt:lpwstr>99b293a3-11ac-4840-a587-9f57750f7be5</vt:lpwstr>
  </property>
  <property fmtid="{D5CDD505-2E9C-101B-9397-08002B2CF9AE}" pid="5" name="HMT_DocumentType">
    <vt:lpwstr>16;#Other|c871d64c-a333-451d-b49a-28a9a74c0368</vt:lpwstr>
  </property>
  <property fmtid="{D5CDD505-2E9C-101B-9397-08002B2CF9AE}" pid="6" name="HMT_Group">
    <vt:lpwstr>1;#Treasury Legal Advisers|8cd25db8-4ba8-4890-bca5-e51c1ff49563</vt:lpwstr>
  </property>
  <property fmtid="{D5CDD505-2E9C-101B-9397-08002B2CF9AE}" pid="7" name="MediaServiceImageTags">
    <vt:lpwstr/>
  </property>
  <property fmtid="{D5CDD505-2E9C-101B-9397-08002B2CF9AE}" pid="8" name="HMT_SubTeam">
    <vt:lpwstr/>
  </property>
  <property fmtid="{D5CDD505-2E9C-101B-9397-08002B2CF9AE}" pid="9" name="HMT_Review">
    <vt:bool>false</vt:bool>
  </property>
  <property fmtid="{D5CDD505-2E9C-101B-9397-08002B2CF9AE}" pid="10" name="HMT_Team">
    <vt:lpwstr>174;#TLA BMT|9bf5579a-f03a-4ca7-b89a-61adf77a21b6</vt:lpwstr>
  </property>
  <property fmtid="{D5CDD505-2E9C-101B-9397-08002B2CF9AE}" pid="11" name="HMT_Category">
    <vt:lpwstr>18;#Corporate Document Types|9cae1664-647a-4060-a444-c5420aa89dfd</vt:lpwstr>
  </property>
  <property fmtid="{D5CDD505-2E9C-101B-9397-08002B2CF9AE}" pid="12" name="HMT_Classification">
    <vt:lpwstr>4;#Sensitive|e4b4762f-94f6-4901-a732-9ab10906c6ba</vt:lpwstr>
  </property>
</Properties>
</file>