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1E897" w14:textId="77777777" w:rsidR="00E71B0C" w:rsidRPr="00457068" w:rsidRDefault="00457068" w:rsidP="00457068">
      <w:pPr>
        <w:pStyle w:val="TSNumberedParagraph11"/>
        <w:numPr>
          <w:ilvl w:val="0"/>
          <w:numId w:val="0"/>
        </w:numPr>
        <w:tabs>
          <w:tab w:val="left" w:pos="2724"/>
          <w:tab w:val="center" w:pos="5233"/>
        </w:tabs>
        <w:ind w:left="567" w:hanging="567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AF4C0F" w:rsidRPr="00457068">
        <w:rPr>
          <w:rFonts w:asciiTheme="minorHAnsi" w:hAnsiTheme="minorHAnsi" w:cstheme="minorHAnsi"/>
          <w:b/>
          <w:sz w:val="28"/>
          <w:szCs w:val="28"/>
        </w:rPr>
        <w:t xml:space="preserve">Technical Support </w:t>
      </w:r>
      <w:r w:rsidR="00842FD6" w:rsidRPr="00457068">
        <w:rPr>
          <w:rFonts w:asciiTheme="minorHAnsi" w:hAnsiTheme="minorHAnsi" w:cstheme="minorHAnsi"/>
          <w:b/>
          <w:sz w:val="28"/>
          <w:szCs w:val="28"/>
        </w:rPr>
        <w:t>–</w:t>
      </w:r>
      <w:r w:rsidR="00AF4C0F" w:rsidRPr="0045706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42FD6" w:rsidRPr="00457068">
        <w:rPr>
          <w:rFonts w:asciiTheme="minorHAnsi" w:hAnsiTheme="minorHAnsi" w:cstheme="minorHAnsi"/>
          <w:b/>
          <w:sz w:val="28"/>
          <w:szCs w:val="28"/>
        </w:rPr>
        <w:t xml:space="preserve">Work Order </w:t>
      </w:r>
      <w:r w:rsidR="00AF4C0F" w:rsidRPr="00457068">
        <w:rPr>
          <w:rFonts w:asciiTheme="minorHAnsi" w:hAnsiTheme="minorHAnsi" w:cstheme="minorHAnsi"/>
          <w:b/>
          <w:sz w:val="28"/>
          <w:szCs w:val="28"/>
        </w:rPr>
        <w:t>Specification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09"/>
      </w:tblGrid>
      <w:tr w:rsidR="00AF4C0F" w:rsidRPr="003F1457" w14:paraId="35791225" w14:textId="77777777" w:rsidTr="00971BA8">
        <w:trPr>
          <w:jc w:val="center"/>
        </w:trPr>
        <w:tc>
          <w:tcPr>
            <w:tcW w:w="9709" w:type="dxa"/>
            <w:shd w:val="clear" w:color="auto" w:fill="006D68"/>
          </w:tcPr>
          <w:p w14:paraId="5F14A133" w14:textId="4E4131E5" w:rsidR="00AF4C0F" w:rsidRPr="002C62C2" w:rsidRDefault="00AF4C0F" w:rsidP="005825D3">
            <w:pPr>
              <w:pStyle w:val="Header"/>
              <w:tabs>
                <w:tab w:val="left" w:pos="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iCs/>
                <w:color w:val="FFFFFF" w:themeColor="background1"/>
                <w:sz w:val="24"/>
              </w:rPr>
            </w:pPr>
            <w:r w:rsidRPr="002C62C2">
              <w:rPr>
                <w:rFonts w:asciiTheme="minorHAnsi" w:hAnsiTheme="minorHAnsi" w:cstheme="minorHAnsi"/>
                <w:b/>
                <w:iCs/>
                <w:color w:val="FFFFFF" w:themeColor="background1"/>
                <w:sz w:val="24"/>
              </w:rPr>
              <w:t xml:space="preserve">Title:  Provision of </w:t>
            </w:r>
            <w:r w:rsidR="005825D3">
              <w:rPr>
                <w:rFonts w:asciiTheme="minorHAnsi" w:hAnsiTheme="minorHAnsi" w:cstheme="minorHAnsi"/>
                <w:b/>
                <w:iCs/>
                <w:color w:val="FFFFFF" w:themeColor="background1"/>
                <w:sz w:val="24"/>
              </w:rPr>
              <w:t>Human Facto</w:t>
            </w:r>
            <w:r w:rsidR="004F4C34">
              <w:rPr>
                <w:rFonts w:asciiTheme="minorHAnsi" w:hAnsiTheme="minorHAnsi" w:cstheme="minorHAnsi"/>
                <w:b/>
                <w:iCs/>
                <w:color w:val="FFFFFF" w:themeColor="background1"/>
                <w:sz w:val="24"/>
              </w:rPr>
              <w:t>r</w:t>
            </w:r>
            <w:r w:rsidR="005825D3">
              <w:rPr>
                <w:rFonts w:asciiTheme="minorHAnsi" w:hAnsiTheme="minorHAnsi" w:cstheme="minorHAnsi"/>
                <w:b/>
                <w:iCs/>
                <w:color w:val="FFFFFF" w:themeColor="background1"/>
                <w:sz w:val="24"/>
              </w:rPr>
              <w:t xml:space="preserve">s </w:t>
            </w:r>
            <w:r w:rsidR="00535A8F">
              <w:rPr>
                <w:rFonts w:asciiTheme="minorHAnsi" w:hAnsiTheme="minorHAnsi" w:cstheme="minorHAnsi"/>
                <w:b/>
                <w:iCs/>
                <w:color w:val="FFFFFF" w:themeColor="background1"/>
                <w:sz w:val="24"/>
              </w:rPr>
              <w:t>Guidance in the Area of</w:t>
            </w:r>
            <w:r w:rsidR="005825D3">
              <w:rPr>
                <w:rFonts w:asciiTheme="minorHAnsi" w:hAnsiTheme="minorHAnsi" w:cstheme="minorHAnsi"/>
                <w:b/>
                <w:iCs/>
                <w:color w:val="FFFFFF" w:themeColor="background1"/>
                <w:sz w:val="24"/>
              </w:rPr>
              <w:t xml:space="preserve"> Substantiation for Advanced</w:t>
            </w:r>
            <w:r w:rsidR="00535A8F">
              <w:rPr>
                <w:rFonts w:asciiTheme="minorHAnsi" w:hAnsiTheme="minorHAnsi" w:cstheme="minorHAnsi"/>
                <w:b/>
                <w:iCs/>
                <w:color w:val="FFFFFF" w:themeColor="background1"/>
                <w:sz w:val="24"/>
              </w:rPr>
              <w:t xml:space="preserve"> Human Machine Interfaces.</w:t>
            </w:r>
          </w:p>
        </w:tc>
      </w:tr>
      <w:tr w:rsidR="00AF4C0F" w14:paraId="2B24C7EB" w14:textId="77777777" w:rsidTr="00971BA8">
        <w:trPr>
          <w:jc w:val="center"/>
        </w:trPr>
        <w:tc>
          <w:tcPr>
            <w:tcW w:w="9709" w:type="dxa"/>
          </w:tcPr>
          <w:p w14:paraId="00B9EF82" w14:textId="77777777" w:rsidR="00AF4C0F" w:rsidRPr="002C62C2" w:rsidRDefault="00AF4C0F" w:rsidP="00971BA8">
            <w:pPr>
              <w:pStyle w:val="TSHeadingNumbered1"/>
              <w:tabs>
                <w:tab w:val="left" w:pos="0"/>
              </w:tabs>
              <w:ind w:left="0" w:firstLine="0"/>
              <w:rPr>
                <w:rFonts w:asciiTheme="minorHAnsi" w:hAnsiTheme="minorHAnsi" w:cstheme="minorHAnsi"/>
              </w:rPr>
            </w:pPr>
            <w:r w:rsidRPr="002C62C2">
              <w:rPr>
                <w:rFonts w:asciiTheme="minorHAnsi" w:hAnsiTheme="minorHAnsi" w:cstheme="minorHAnsi"/>
              </w:rPr>
              <w:t>Background to the project</w:t>
            </w:r>
          </w:p>
          <w:p w14:paraId="78260E70" w14:textId="77777777" w:rsidR="006E3343" w:rsidRDefault="00A9219A" w:rsidP="009C784A">
            <w:pPr>
              <w:pStyle w:val="TSNumberedParagraph11"/>
              <w:tabs>
                <w:tab w:val="left" w:pos="791"/>
              </w:tabs>
              <w:overflowPunct w:val="0"/>
              <w:autoSpaceDE w:val="0"/>
              <w:autoSpaceDN w:val="0"/>
              <w:adjustRightInd w:val="0"/>
              <w:ind w:left="791" w:hanging="791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ONR</w:t>
            </w:r>
            <w:r w:rsidR="005825D3">
              <w:rPr>
                <w:rFonts w:asciiTheme="minorHAnsi" w:hAnsiTheme="minorHAnsi" w:cstheme="minorHAnsi"/>
              </w:rPr>
              <w:t xml:space="preserve"> has</w:t>
            </w:r>
            <w:r>
              <w:rPr>
                <w:rFonts w:asciiTheme="minorHAnsi" w:hAnsiTheme="minorHAnsi" w:cstheme="minorHAnsi"/>
              </w:rPr>
              <w:t xml:space="preserve"> identified a research need </w:t>
            </w:r>
            <w:r w:rsidR="006E3343">
              <w:rPr>
                <w:rFonts w:asciiTheme="minorHAnsi" w:hAnsiTheme="minorHAnsi" w:cstheme="minorHAnsi"/>
              </w:rPr>
              <w:t xml:space="preserve">to understand better the HF implications of deploying advanced </w:t>
            </w:r>
            <w:r>
              <w:rPr>
                <w:rFonts w:asciiTheme="minorHAnsi" w:hAnsiTheme="minorHAnsi" w:cstheme="minorHAnsi"/>
              </w:rPr>
              <w:t>Human Machine Interface</w:t>
            </w:r>
            <w:r w:rsidR="006E3343">
              <w:rPr>
                <w:rFonts w:asciiTheme="minorHAnsi" w:hAnsiTheme="minorHAnsi" w:cstheme="minorHAnsi"/>
              </w:rPr>
              <w:t>s</w:t>
            </w:r>
            <w:r w:rsidR="006E3343">
              <w:rPr>
                <w:rStyle w:val="FootnoteReference"/>
                <w:rFonts w:asciiTheme="minorHAnsi" w:hAnsiTheme="minorHAnsi" w:cstheme="minorHAnsi"/>
              </w:rPr>
              <w:footnoteReference w:id="1"/>
            </w:r>
            <w:r w:rsidR="006E3343">
              <w:rPr>
                <w:rFonts w:asciiTheme="minorHAnsi" w:hAnsiTheme="minorHAnsi" w:cstheme="minorHAnsi"/>
              </w:rPr>
              <w:t xml:space="preserve"> in new reactor designs.  </w:t>
            </w:r>
            <w:r>
              <w:rPr>
                <w:rFonts w:asciiTheme="minorHAnsi" w:hAnsiTheme="minorHAnsi" w:cstheme="minorHAnsi"/>
              </w:rPr>
              <w:t>This was born</w:t>
            </w:r>
            <w:r w:rsidR="005825D3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out of the international trend for new reactor designs to incorporate digital C&amp;I systems</w:t>
            </w:r>
            <w:r w:rsidR="006E3343">
              <w:rPr>
                <w:rFonts w:asciiTheme="minorHAnsi" w:hAnsiTheme="minorHAnsi" w:cstheme="minorHAnsi"/>
              </w:rPr>
              <w:t xml:space="preserve"> and their proposed use in designs going through ONR’s Generic Design Assessment (GDA) process.</w:t>
            </w:r>
          </w:p>
          <w:p w14:paraId="6704D214" w14:textId="77777777" w:rsidR="00A01493" w:rsidRDefault="005825D3" w:rsidP="00A01493">
            <w:pPr>
              <w:pStyle w:val="TSNumberedParagraph11"/>
              <w:tabs>
                <w:tab w:val="left" w:pos="791"/>
              </w:tabs>
              <w:overflowPunct w:val="0"/>
              <w:autoSpaceDE w:val="0"/>
              <w:autoSpaceDN w:val="0"/>
              <w:adjustRightInd w:val="0"/>
              <w:ind w:left="791" w:hanging="791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Although</w:t>
            </w:r>
            <w:r w:rsidR="009F62B5">
              <w:rPr>
                <w:rFonts w:asciiTheme="minorHAnsi" w:hAnsiTheme="minorHAnsi" w:cstheme="minorHAnsi"/>
              </w:rPr>
              <w:t xml:space="preserve"> it is recognised that the application of digital technology has benefits, it is less clear from the </w:t>
            </w:r>
            <w:r w:rsidR="00A9219A">
              <w:rPr>
                <w:rFonts w:asciiTheme="minorHAnsi" w:hAnsiTheme="minorHAnsi" w:cstheme="minorHAnsi"/>
              </w:rPr>
              <w:t xml:space="preserve">evidence base </w:t>
            </w:r>
            <w:r w:rsidR="009F62B5">
              <w:rPr>
                <w:rFonts w:asciiTheme="minorHAnsi" w:hAnsiTheme="minorHAnsi" w:cstheme="minorHAnsi"/>
              </w:rPr>
              <w:t xml:space="preserve">whether </w:t>
            </w:r>
            <w:r w:rsidR="004F4C34">
              <w:rPr>
                <w:rFonts w:asciiTheme="minorHAnsi" w:hAnsiTheme="minorHAnsi" w:cstheme="minorHAnsi"/>
              </w:rPr>
              <w:t>the adoption of this technology</w:t>
            </w:r>
            <w:r w:rsidR="00A9219A">
              <w:rPr>
                <w:rFonts w:asciiTheme="minorHAnsi" w:hAnsiTheme="minorHAnsi" w:cstheme="minorHAnsi"/>
              </w:rPr>
              <w:t xml:space="preserve"> </w:t>
            </w:r>
            <w:r w:rsidR="006C6C7B">
              <w:rPr>
                <w:rFonts w:asciiTheme="minorHAnsi" w:hAnsiTheme="minorHAnsi" w:cstheme="minorHAnsi"/>
              </w:rPr>
              <w:t xml:space="preserve">offers equal to, or better, </w:t>
            </w:r>
            <w:r w:rsidR="00535A8F">
              <w:rPr>
                <w:rFonts w:asciiTheme="minorHAnsi" w:hAnsiTheme="minorHAnsi" w:cstheme="minorHAnsi"/>
              </w:rPr>
              <w:t>human-</w:t>
            </w:r>
            <w:r w:rsidR="006C6C7B">
              <w:rPr>
                <w:rFonts w:asciiTheme="minorHAnsi" w:hAnsiTheme="minorHAnsi" w:cstheme="minorHAnsi"/>
              </w:rPr>
              <w:t xml:space="preserve">system reliability than previous </w:t>
            </w:r>
            <w:r w:rsidR="00A01493">
              <w:rPr>
                <w:rFonts w:asciiTheme="minorHAnsi" w:hAnsiTheme="minorHAnsi" w:cstheme="minorHAnsi"/>
              </w:rPr>
              <w:t xml:space="preserve">generation </w:t>
            </w:r>
            <w:r w:rsidR="006C6C7B">
              <w:rPr>
                <w:rFonts w:asciiTheme="minorHAnsi" w:hAnsiTheme="minorHAnsi" w:cstheme="minorHAnsi"/>
              </w:rPr>
              <w:t>analogue designs.</w:t>
            </w:r>
            <w:r w:rsidR="00535A8F">
              <w:rPr>
                <w:rFonts w:asciiTheme="minorHAnsi" w:hAnsiTheme="minorHAnsi" w:cstheme="minorHAnsi"/>
              </w:rPr>
              <w:t xml:space="preserve">  </w:t>
            </w:r>
            <w:r w:rsidR="00A01493" w:rsidRPr="007455ED">
              <w:rPr>
                <w:rFonts w:asciiTheme="minorHAnsi" w:hAnsiTheme="minorHAnsi" w:cstheme="minorHAnsi"/>
              </w:rPr>
              <w:t>As ONR is required under Section 3.1 of the R</w:t>
            </w:r>
            <w:r w:rsidR="000E6878">
              <w:rPr>
                <w:rFonts w:asciiTheme="minorHAnsi" w:hAnsiTheme="minorHAnsi" w:cstheme="minorHAnsi"/>
              </w:rPr>
              <w:t>e</w:t>
            </w:r>
            <w:r w:rsidR="00A01493" w:rsidRPr="007455ED">
              <w:rPr>
                <w:rFonts w:asciiTheme="minorHAnsi" w:hAnsiTheme="minorHAnsi" w:cstheme="minorHAnsi"/>
              </w:rPr>
              <w:t>gulator’s Code to “take an evidence based approach to determining the priority risks in their area of responsibility”</w:t>
            </w:r>
            <w:r w:rsidR="00A01493">
              <w:rPr>
                <w:rFonts w:asciiTheme="minorHAnsi" w:hAnsiTheme="minorHAnsi" w:cstheme="minorHAnsi"/>
              </w:rPr>
              <w:t>,</w:t>
            </w:r>
            <w:r w:rsidR="00A01493" w:rsidRPr="007455ED">
              <w:rPr>
                <w:rFonts w:asciiTheme="minorHAnsi" w:hAnsiTheme="minorHAnsi" w:cstheme="minorHAnsi"/>
              </w:rPr>
              <w:t xml:space="preserve"> it is important that ONR understands the risks associated with </w:t>
            </w:r>
            <w:r w:rsidR="00A01493">
              <w:rPr>
                <w:rFonts w:asciiTheme="minorHAnsi" w:hAnsiTheme="minorHAnsi" w:cstheme="minorHAnsi"/>
              </w:rPr>
              <w:t>th</w:t>
            </w:r>
            <w:r w:rsidR="000E6878">
              <w:rPr>
                <w:rFonts w:asciiTheme="minorHAnsi" w:hAnsiTheme="minorHAnsi" w:cstheme="minorHAnsi"/>
              </w:rPr>
              <w:t>e deployment of th</w:t>
            </w:r>
            <w:r w:rsidR="00A01493">
              <w:rPr>
                <w:rFonts w:asciiTheme="minorHAnsi" w:hAnsiTheme="minorHAnsi" w:cstheme="minorHAnsi"/>
              </w:rPr>
              <w:t>is technology</w:t>
            </w:r>
            <w:r w:rsidR="00A01493" w:rsidRPr="007455ED">
              <w:rPr>
                <w:rFonts w:asciiTheme="minorHAnsi" w:hAnsiTheme="minorHAnsi" w:cstheme="minorHAnsi"/>
              </w:rPr>
              <w:t xml:space="preserve">.  </w:t>
            </w:r>
          </w:p>
          <w:p w14:paraId="3EFC2427" w14:textId="77777777" w:rsidR="00A9219A" w:rsidRDefault="00535A8F" w:rsidP="009C784A">
            <w:pPr>
              <w:pStyle w:val="TSNumberedParagraph11"/>
              <w:tabs>
                <w:tab w:val="left" w:pos="791"/>
              </w:tabs>
              <w:overflowPunct w:val="0"/>
              <w:autoSpaceDE w:val="0"/>
              <w:autoSpaceDN w:val="0"/>
              <w:adjustRightInd w:val="0"/>
              <w:ind w:left="791" w:hanging="791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other industry sectors</w:t>
            </w:r>
            <w:r w:rsidR="007455ED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where digital C&amp;I systems have been almost universally adopted</w:t>
            </w:r>
            <w:r w:rsidR="009F62B5">
              <w:rPr>
                <w:rFonts w:asciiTheme="minorHAnsi" w:hAnsiTheme="minorHAnsi" w:cstheme="minorHAnsi"/>
              </w:rPr>
              <w:t xml:space="preserve"> the picture is mixed and</w:t>
            </w:r>
            <w:r>
              <w:rPr>
                <w:rFonts w:asciiTheme="minorHAnsi" w:hAnsiTheme="minorHAnsi" w:cstheme="minorHAnsi"/>
              </w:rPr>
              <w:t xml:space="preserve"> the adoption process has not been risk </w:t>
            </w:r>
            <w:r w:rsidR="00A01493">
              <w:rPr>
                <w:rFonts w:asciiTheme="minorHAnsi" w:hAnsiTheme="minorHAnsi" w:cstheme="minorHAnsi"/>
              </w:rPr>
              <w:t xml:space="preserve">or problem </w:t>
            </w:r>
            <w:r>
              <w:rPr>
                <w:rFonts w:asciiTheme="minorHAnsi" w:hAnsiTheme="minorHAnsi" w:cstheme="minorHAnsi"/>
              </w:rPr>
              <w:t xml:space="preserve">free.  For example, in the aerospace sector a number of regulatory bodies have </w:t>
            </w:r>
            <w:r w:rsidR="00A01493">
              <w:rPr>
                <w:rFonts w:asciiTheme="minorHAnsi" w:hAnsiTheme="minorHAnsi" w:cstheme="minorHAnsi"/>
              </w:rPr>
              <w:t xml:space="preserve">publicly </w:t>
            </w:r>
            <w:r>
              <w:rPr>
                <w:rFonts w:asciiTheme="minorHAnsi" w:hAnsiTheme="minorHAnsi" w:cstheme="minorHAnsi"/>
              </w:rPr>
              <w:t xml:space="preserve">raised safety concerns over its </w:t>
            </w:r>
            <w:r w:rsidR="0056187F">
              <w:rPr>
                <w:rFonts w:asciiTheme="minorHAnsi" w:hAnsiTheme="minorHAnsi" w:cstheme="minorHAnsi"/>
              </w:rPr>
              <w:t>deployment</w:t>
            </w:r>
            <w:r>
              <w:rPr>
                <w:rFonts w:asciiTheme="minorHAnsi" w:hAnsiTheme="minorHAnsi" w:cstheme="minorHAnsi"/>
              </w:rPr>
              <w:t xml:space="preserve">.  </w:t>
            </w:r>
            <w:r w:rsidR="0056187F">
              <w:rPr>
                <w:rFonts w:asciiTheme="minorHAnsi" w:hAnsiTheme="minorHAnsi" w:cstheme="minorHAnsi"/>
              </w:rPr>
              <w:t>NTSB statistics between 2002-2008 show a doubling of the fatality factor (31% against 16%) for ‘glass cockpit’ or screen based interface designs when compared against traditional analogue interfaces.</w:t>
            </w:r>
            <w:r w:rsidR="000E6878">
              <w:rPr>
                <w:rFonts w:asciiTheme="minorHAnsi" w:hAnsiTheme="minorHAnsi" w:cstheme="minorHAnsi"/>
              </w:rPr>
              <w:t xml:space="preserve">  </w:t>
            </w:r>
          </w:p>
          <w:p w14:paraId="6A03D2AB" w14:textId="77777777" w:rsidR="007455ED" w:rsidRDefault="007455ED" w:rsidP="008352BA">
            <w:pPr>
              <w:pStyle w:val="TSNumberedParagraph11"/>
              <w:tabs>
                <w:tab w:val="left" w:pos="791"/>
              </w:tabs>
              <w:overflowPunct w:val="0"/>
              <w:autoSpaceDE w:val="0"/>
              <w:autoSpaceDN w:val="0"/>
              <w:adjustRightInd w:val="0"/>
              <w:ind w:left="791" w:hanging="791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 this basis, ONR placed two research items on its Regulatory Research Register: </w:t>
            </w:r>
          </w:p>
          <w:p w14:paraId="2FB5D68B" w14:textId="77777777" w:rsidR="007455ED" w:rsidRPr="007455ED" w:rsidRDefault="007455ED" w:rsidP="007455ED">
            <w:pPr>
              <w:pStyle w:val="TSBullet1Square"/>
              <w:rPr>
                <w:rFonts w:asciiTheme="minorHAnsi" w:hAnsiTheme="minorHAnsi" w:cstheme="minorHAnsi"/>
              </w:rPr>
            </w:pPr>
            <w:r w:rsidRPr="007455ED">
              <w:rPr>
                <w:rFonts w:asciiTheme="minorHAnsi" w:hAnsiTheme="minorHAnsi" w:cstheme="minorHAnsi"/>
              </w:rPr>
              <w:t>ONR-RRR-048 Human Reliability Data for Modern Control Room Environments</w:t>
            </w:r>
          </w:p>
          <w:p w14:paraId="6DF465F7" w14:textId="77777777" w:rsidR="007455ED" w:rsidRPr="007455ED" w:rsidRDefault="007455ED" w:rsidP="007455ED">
            <w:pPr>
              <w:pStyle w:val="TSBullet1Square"/>
            </w:pPr>
            <w:r w:rsidRPr="007455ED">
              <w:rPr>
                <w:rFonts w:asciiTheme="minorHAnsi" w:hAnsiTheme="minorHAnsi" w:cstheme="minorHAnsi"/>
              </w:rPr>
              <w:t>ONR-RRR-049 Advanced HMI</w:t>
            </w:r>
          </w:p>
          <w:p w14:paraId="53F89BE8" w14:textId="6685CC0D" w:rsidR="00C07A46" w:rsidRDefault="00C07A46" w:rsidP="008352BA">
            <w:pPr>
              <w:pStyle w:val="TSNumberedParagraph11"/>
              <w:tabs>
                <w:tab w:val="left" w:pos="791"/>
              </w:tabs>
              <w:overflowPunct w:val="0"/>
              <w:autoSpaceDE w:val="0"/>
              <w:autoSpaceDN w:val="0"/>
              <w:adjustRightInd w:val="0"/>
              <w:ind w:left="791" w:hanging="791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Since the creation of these research topics, </w:t>
            </w:r>
            <w:r w:rsidR="00DC5C6E">
              <w:rPr>
                <w:rFonts w:asciiTheme="minorHAnsi" w:hAnsiTheme="minorHAnsi" w:cstheme="minorHAnsi"/>
              </w:rPr>
              <w:t xml:space="preserve">and </w:t>
            </w:r>
            <w:r w:rsidR="000E6878">
              <w:rPr>
                <w:rFonts w:asciiTheme="minorHAnsi" w:hAnsiTheme="minorHAnsi" w:cstheme="minorHAnsi"/>
              </w:rPr>
              <w:t xml:space="preserve">continued </w:t>
            </w:r>
            <w:r w:rsidR="00A01493">
              <w:rPr>
                <w:rFonts w:asciiTheme="minorHAnsi" w:hAnsiTheme="minorHAnsi" w:cstheme="minorHAnsi"/>
              </w:rPr>
              <w:t xml:space="preserve">ONR work in this area, </w:t>
            </w:r>
            <w:r>
              <w:rPr>
                <w:rFonts w:asciiTheme="minorHAnsi" w:hAnsiTheme="minorHAnsi" w:cstheme="minorHAnsi"/>
              </w:rPr>
              <w:t>it has become clear that the</w:t>
            </w:r>
            <w:r w:rsidR="003A5104">
              <w:rPr>
                <w:rFonts w:asciiTheme="minorHAnsi" w:hAnsiTheme="minorHAnsi" w:cstheme="minorHAnsi"/>
              </w:rPr>
              <w:t>re are challenges in identifying the appropriate</w:t>
            </w:r>
            <w:r>
              <w:rPr>
                <w:rFonts w:asciiTheme="minorHAnsi" w:hAnsiTheme="minorHAnsi" w:cstheme="minorHAnsi"/>
              </w:rPr>
              <w:t xml:space="preserve"> capability</w:t>
            </w:r>
            <w:r w:rsidR="003A5104">
              <w:rPr>
                <w:rFonts w:asciiTheme="minorHAnsi" w:hAnsiTheme="minorHAnsi" w:cstheme="minorHAnsi"/>
              </w:rPr>
              <w:t xml:space="preserve"> and facilities</w:t>
            </w:r>
            <w:r w:rsidR="009F62B5">
              <w:rPr>
                <w:rFonts w:asciiTheme="minorHAnsi" w:hAnsiTheme="minorHAnsi" w:cstheme="minorHAnsi"/>
              </w:rPr>
              <w:t xml:space="preserve"> to comprehensively address these issues in a timely way</w:t>
            </w:r>
            <w:r>
              <w:rPr>
                <w:rFonts w:asciiTheme="minorHAnsi" w:hAnsiTheme="minorHAnsi" w:cstheme="minorHAnsi"/>
              </w:rPr>
              <w:t>.</w:t>
            </w:r>
            <w:r w:rsidR="00DC5C6E">
              <w:rPr>
                <w:rFonts w:asciiTheme="minorHAnsi" w:hAnsiTheme="minorHAnsi" w:cstheme="minorHAnsi"/>
              </w:rPr>
              <w:t xml:space="preserve">  However, </w:t>
            </w:r>
            <w:r w:rsidR="00A01493">
              <w:rPr>
                <w:rFonts w:asciiTheme="minorHAnsi" w:hAnsiTheme="minorHAnsi" w:cstheme="minorHAnsi"/>
              </w:rPr>
              <w:t xml:space="preserve">ONR </w:t>
            </w:r>
            <w:r w:rsidR="00DC5C6E">
              <w:rPr>
                <w:rFonts w:asciiTheme="minorHAnsi" w:hAnsiTheme="minorHAnsi" w:cstheme="minorHAnsi"/>
              </w:rPr>
              <w:t xml:space="preserve">still </w:t>
            </w:r>
            <w:r w:rsidR="00A01493">
              <w:rPr>
                <w:rFonts w:asciiTheme="minorHAnsi" w:hAnsiTheme="minorHAnsi" w:cstheme="minorHAnsi"/>
              </w:rPr>
              <w:t>needs to understand better the implications of industry adopting this technology with respect to how it regulates it.</w:t>
            </w:r>
          </w:p>
          <w:p w14:paraId="0381F1C5" w14:textId="52513C4B" w:rsidR="002C62C2" w:rsidRPr="009F62B5" w:rsidRDefault="00C07A46" w:rsidP="009F62B5">
            <w:pPr>
              <w:pStyle w:val="TSNumberedParagraph11"/>
              <w:tabs>
                <w:tab w:val="clear" w:pos="-31680"/>
                <w:tab w:val="left" w:pos="791"/>
              </w:tabs>
              <w:overflowPunct w:val="0"/>
              <w:autoSpaceDE w:val="0"/>
              <w:autoSpaceDN w:val="0"/>
              <w:adjustRightInd w:val="0"/>
              <w:ind w:left="791" w:hanging="791"/>
              <w:textAlignment w:val="baseline"/>
              <w:rPr>
                <w:rFonts w:asciiTheme="minorHAnsi" w:hAnsiTheme="minorHAnsi" w:cstheme="minorHAnsi"/>
              </w:rPr>
            </w:pPr>
            <w:r w:rsidRPr="00BC1C03">
              <w:rPr>
                <w:rFonts w:asciiTheme="minorHAnsi" w:hAnsiTheme="minorHAnsi" w:cstheme="minorHAnsi"/>
              </w:rPr>
              <w:t xml:space="preserve">The purpose of this </w:t>
            </w:r>
            <w:r w:rsidR="00B3373A">
              <w:rPr>
                <w:rFonts w:asciiTheme="minorHAnsi" w:hAnsiTheme="minorHAnsi" w:cstheme="minorHAnsi"/>
              </w:rPr>
              <w:t>Technical Support Contract (TSC)</w:t>
            </w:r>
            <w:r w:rsidRPr="00BC1C03">
              <w:rPr>
                <w:rFonts w:asciiTheme="minorHAnsi" w:hAnsiTheme="minorHAnsi" w:cstheme="minorHAnsi"/>
              </w:rPr>
              <w:t xml:space="preserve"> is</w:t>
            </w:r>
            <w:r w:rsidR="00A01493">
              <w:rPr>
                <w:rFonts w:asciiTheme="minorHAnsi" w:hAnsiTheme="minorHAnsi" w:cstheme="minorHAnsi"/>
              </w:rPr>
              <w:t>, therefore,</w:t>
            </w:r>
            <w:r w:rsidRPr="00BC1C03">
              <w:rPr>
                <w:rFonts w:asciiTheme="minorHAnsi" w:hAnsiTheme="minorHAnsi" w:cstheme="minorHAnsi"/>
              </w:rPr>
              <w:t xml:space="preserve"> to </w:t>
            </w:r>
            <w:r w:rsidR="000E6878">
              <w:rPr>
                <w:rFonts w:asciiTheme="minorHAnsi" w:hAnsiTheme="minorHAnsi" w:cstheme="minorHAnsi"/>
              </w:rPr>
              <w:t>contract</w:t>
            </w:r>
            <w:r w:rsidR="00B3373A">
              <w:rPr>
                <w:rFonts w:asciiTheme="minorHAnsi" w:hAnsiTheme="minorHAnsi" w:cstheme="minorHAnsi"/>
              </w:rPr>
              <w:t xml:space="preserve"> </w:t>
            </w:r>
            <w:r w:rsidRPr="00BC1C03">
              <w:rPr>
                <w:rFonts w:asciiTheme="minorHAnsi" w:hAnsiTheme="minorHAnsi" w:cstheme="minorHAnsi"/>
              </w:rPr>
              <w:t>an organisation to develop advice and guidance</w:t>
            </w:r>
            <w:r w:rsidR="00A32141">
              <w:rPr>
                <w:rFonts w:asciiTheme="minorHAnsi" w:hAnsiTheme="minorHAnsi" w:cstheme="minorHAnsi"/>
              </w:rPr>
              <w:t>,</w:t>
            </w:r>
            <w:r w:rsidRPr="00BC1C03">
              <w:rPr>
                <w:rFonts w:asciiTheme="minorHAnsi" w:hAnsiTheme="minorHAnsi" w:cstheme="minorHAnsi"/>
              </w:rPr>
              <w:t xml:space="preserve"> </w:t>
            </w:r>
            <w:r w:rsidR="00BC1C03">
              <w:rPr>
                <w:rFonts w:asciiTheme="minorHAnsi" w:hAnsiTheme="minorHAnsi" w:cstheme="minorHAnsi"/>
              </w:rPr>
              <w:t xml:space="preserve">based on currently available information </w:t>
            </w:r>
            <w:r w:rsidR="00A32141">
              <w:rPr>
                <w:rFonts w:asciiTheme="minorHAnsi" w:hAnsiTheme="minorHAnsi" w:cstheme="minorHAnsi"/>
              </w:rPr>
              <w:t>and methods, on the HF substantiation of digital C&amp;I systems.</w:t>
            </w:r>
            <w:r w:rsidR="00BC1C03">
              <w:rPr>
                <w:rFonts w:asciiTheme="minorHAnsi" w:hAnsiTheme="minorHAnsi" w:cstheme="minorHAnsi"/>
              </w:rPr>
              <w:t xml:space="preserve">  </w:t>
            </w:r>
            <w:r w:rsidR="000E6878">
              <w:rPr>
                <w:rFonts w:asciiTheme="minorHAnsi" w:hAnsiTheme="minorHAnsi" w:cstheme="minorHAnsi"/>
              </w:rPr>
              <w:t>Essentially, the objective is to establish what suitable and sufficient</w:t>
            </w:r>
            <w:r w:rsidR="003A5104">
              <w:rPr>
                <w:rFonts w:asciiTheme="minorHAnsi" w:hAnsiTheme="minorHAnsi" w:cstheme="minorHAnsi"/>
              </w:rPr>
              <w:t xml:space="preserve"> substantiation</w:t>
            </w:r>
            <w:r w:rsidR="000E6878">
              <w:rPr>
                <w:rFonts w:asciiTheme="minorHAnsi" w:hAnsiTheme="minorHAnsi" w:cstheme="minorHAnsi"/>
              </w:rPr>
              <w:t xml:space="preserve"> looks like</w:t>
            </w:r>
            <w:r w:rsidR="003A5104">
              <w:rPr>
                <w:rFonts w:asciiTheme="minorHAnsi" w:hAnsiTheme="minorHAnsi" w:cstheme="minorHAnsi"/>
              </w:rPr>
              <w:t xml:space="preserve"> in relation to advanced HMIs</w:t>
            </w:r>
            <w:r w:rsidR="000E6878">
              <w:rPr>
                <w:rFonts w:asciiTheme="minorHAnsi" w:hAnsiTheme="minorHAnsi" w:cstheme="minorHAnsi"/>
              </w:rPr>
              <w:t>, given the significant limitations of current substantiation methods in this area.</w:t>
            </w:r>
            <w:r w:rsidR="00F23DB5">
              <w:rPr>
                <w:rFonts w:asciiTheme="minorHAnsi" w:hAnsiTheme="minorHAnsi" w:cstheme="minorHAnsi"/>
              </w:rPr>
              <w:t xml:space="preserve">  </w:t>
            </w:r>
            <w:r w:rsidR="00BC1C03">
              <w:rPr>
                <w:rFonts w:asciiTheme="minorHAnsi" w:hAnsiTheme="minorHAnsi" w:cstheme="minorHAnsi"/>
              </w:rPr>
              <w:t xml:space="preserve">This advice and guidance will be used </w:t>
            </w:r>
            <w:r w:rsidR="00BC1C03" w:rsidRPr="00BC1C03">
              <w:rPr>
                <w:rFonts w:asciiTheme="minorHAnsi" w:hAnsiTheme="minorHAnsi" w:cstheme="minorHAnsi"/>
              </w:rPr>
              <w:t>to establish a</w:t>
            </w:r>
            <w:r w:rsidR="00BC1C03">
              <w:rPr>
                <w:rFonts w:asciiTheme="minorHAnsi" w:hAnsiTheme="minorHAnsi" w:cstheme="minorHAnsi"/>
              </w:rPr>
              <w:t xml:space="preserve">n </w:t>
            </w:r>
            <w:r w:rsidR="00BC1C03" w:rsidRPr="00BC1C03">
              <w:rPr>
                <w:rFonts w:asciiTheme="minorHAnsi" w:hAnsiTheme="minorHAnsi" w:cstheme="minorHAnsi"/>
              </w:rPr>
              <w:t xml:space="preserve">interim regulatory position </w:t>
            </w:r>
            <w:r w:rsidR="00BC1C03">
              <w:rPr>
                <w:rFonts w:asciiTheme="minorHAnsi" w:hAnsiTheme="minorHAnsi" w:cstheme="minorHAnsi"/>
              </w:rPr>
              <w:t>that balances conservatism and the need to avoid imposing unnecessary regulatory burdens.  Until which time</w:t>
            </w:r>
            <w:r w:rsidR="00A32141">
              <w:rPr>
                <w:rFonts w:asciiTheme="minorHAnsi" w:hAnsiTheme="minorHAnsi" w:cstheme="minorHAnsi"/>
              </w:rPr>
              <w:t>,</w:t>
            </w:r>
            <w:r w:rsidR="00BC1C03">
              <w:rPr>
                <w:rFonts w:asciiTheme="minorHAnsi" w:hAnsiTheme="minorHAnsi" w:cstheme="minorHAnsi"/>
              </w:rPr>
              <w:t xml:space="preserve"> </w:t>
            </w:r>
            <w:r w:rsidR="00BC1C03" w:rsidRPr="00BC1C03">
              <w:rPr>
                <w:rFonts w:asciiTheme="minorHAnsi" w:hAnsiTheme="minorHAnsi" w:cstheme="minorHAnsi"/>
              </w:rPr>
              <w:t xml:space="preserve">the international nuclear industry can establish an evidence base </w:t>
            </w:r>
            <w:r w:rsidR="000E6878">
              <w:rPr>
                <w:rFonts w:asciiTheme="minorHAnsi" w:hAnsiTheme="minorHAnsi" w:cstheme="minorHAnsi"/>
              </w:rPr>
              <w:t>for</w:t>
            </w:r>
            <w:r w:rsidR="00BC1C03" w:rsidRPr="00BC1C03">
              <w:rPr>
                <w:rFonts w:asciiTheme="minorHAnsi" w:hAnsiTheme="minorHAnsi" w:cstheme="minorHAnsi"/>
              </w:rPr>
              <w:t xml:space="preserve"> the deployment of this technology.  </w:t>
            </w:r>
            <w:r w:rsidR="009F62B5">
              <w:rPr>
                <w:rFonts w:asciiTheme="minorHAnsi" w:hAnsiTheme="minorHAnsi" w:cstheme="minorHAnsi"/>
              </w:rPr>
              <w:t>This work is being undertaken in place of ONR-RRR- 048 &amp; 049 and will also help inform ONRs views in relation to research needs in this are</w:t>
            </w:r>
            <w:r w:rsidR="00DC5C6E">
              <w:rPr>
                <w:rFonts w:asciiTheme="minorHAnsi" w:hAnsiTheme="minorHAnsi" w:cstheme="minorHAnsi"/>
              </w:rPr>
              <w:t>a</w:t>
            </w:r>
          </w:p>
        </w:tc>
      </w:tr>
    </w:tbl>
    <w:p w14:paraId="3D16426F" w14:textId="77777777" w:rsidR="00AC69C0" w:rsidRDefault="00AC69C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09"/>
      </w:tblGrid>
      <w:tr w:rsidR="00AF4C0F" w14:paraId="3C0D6CFC" w14:textId="77777777" w:rsidTr="00971BA8">
        <w:trPr>
          <w:jc w:val="center"/>
        </w:trPr>
        <w:tc>
          <w:tcPr>
            <w:tcW w:w="9709" w:type="dxa"/>
          </w:tcPr>
          <w:p w14:paraId="19FF81C8" w14:textId="77777777" w:rsidR="00AF4C0F" w:rsidRDefault="00AF4C0F" w:rsidP="00971BA8">
            <w:pPr>
              <w:pStyle w:val="TSHeadingNumbered1"/>
              <w:tabs>
                <w:tab w:val="left" w:pos="0"/>
              </w:tabs>
              <w:ind w:left="0" w:firstLine="0"/>
              <w:rPr>
                <w:rFonts w:asciiTheme="minorHAnsi" w:hAnsiTheme="minorHAnsi" w:cstheme="minorHAnsi"/>
              </w:rPr>
            </w:pPr>
            <w:r w:rsidRPr="002C62C2">
              <w:rPr>
                <w:rFonts w:asciiTheme="minorHAnsi" w:hAnsiTheme="minorHAnsi" w:cstheme="minorHAnsi"/>
              </w:rPr>
              <w:t>SCOPE OF THE SERVICES REQUIRED</w:t>
            </w:r>
          </w:p>
          <w:p w14:paraId="7A2286E2" w14:textId="77777777" w:rsidR="001B456C" w:rsidRPr="00E86942" w:rsidRDefault="001B456C" w:rsidP="001B456C">
            <w:pPr>
              <w:pStyle w:val="TSHeadingNumbered1"/>
              <w:numPr>
                <w:ilvl w:val="0"/>
                <w:numId w:val="0"/>
              </w:numPr>
              <w:tabs>
                <w:tab w:val="left" w:pos="791"/>
              </w:tabs>
              <w:ind w:left="738"/>
              <w:rPr>
                <w:rFonts w:asciiTheme="minorHAnsi" w:hAnsiTheme="minorHAnsi" w:cstheme="minorHAnsi"/>
                <w:u w:val="single"/>
              </w:rPr>
            </w:pPr>
            <w:r w:rsidRPr="00E86942">
              <w:rPr>
                <w:rFonts w:asciiTheme="minorHAnsi" w:hAnsiTheme="minorHAnsi" w:cstheme="minorHAnsi"/>
                <w:u w:val="single"/>
              </w:rPr>
              <w:t>Scope of work</w:t>
            </w:r>
          </w:p>
          <w:p w14:paraId="199D72E8" w14:textId="77777777" w:rsidR="00D15BC3" w:rsidRDefault="00B078D1" w:rsidP="0075005F">
            <w:pPr>
              <w:pStyle w:val="TSNumberedParagraph11"/>
              <w:tabs>
                <w:tab w:val="left" w:pos="791"/>
              </w:tabs>
              <w:overflowPunct w:val="0"/>
              <w:autoSpaceDE w:val="0"/>
              <w:autoSpaceDN w:val="0"/>
              <w:adjustRightInd w:val="0"/>
              <w:ind w:left="791" w:hanging="791"/>
              <w:textAlignment w:val="baseline"/>
              <w:rPr>
                <w:rFonts w:asciiTheme="minorHAnsi" w:hAnsiTheme="minorHAnsi" w:cstheme="minorHAnsi"/>
              </w:rPr>
            </w:pPr>
            <w:r w:rsidRPr="000D3A55">
              <w:rPr>
                <w:rFonts w:asciiTheme="minorHAnsi" w:hAnsiTheme="minorHAnsi" w:cstheme="minorHAnsi"/>
              </w:rPr>
              <w:t xml:space="preserve">To enhance </w:t>
            </w:r>
            <w:r w:rsidR="0074098E">
              <w:rPr>
                <w:rFonts w:asciiTheme="minorHAnsi" w:hAnsiTheme="minorHAnsi" w:cstheme="minorHAnsi"/>
              </w:rPr>
              <w:t>its</w:t>
            </w:r>
            <w:r w:rsidRPr="000D3A55">
              <w:rPr>
                <w:rFonts w:asciiTheme="minorHAnsi" w:hAnsiTheme="minorHAnsi" w:cstheme="minorHAnsi"/>
              </w:rPr>
              <w:t xml:space="preserve"> capability</w:t>
            </w:r>
            <w:r w:rsidR="00883690" w:rsidRPr="000D3A55">
              <w:rPr>
                <w:rFonts w:asciiTheme="minorHAnsi" w:hAnsiTheme="minorHAnsi" w:cstheme="minorHAnsi"/>
              </w:rPr>
              <w:t xml:space="preserve"> </w:t>
            </w:r>
            <w:r w:rsidR="00A93359" w:rsidRPr="000D3A55">
              <w:rPr>
                <w:rFonts w:asciiTheme="minorHAnsi" w:hAnsiTheme="minorHAnsi" w:cstheme="minorHAnsi"/>
              </w:rPr>
              <w:t xml:space="preserve">in </w:t>
            </w:r>
            <w:r w:rsidR="00883690" w:rsidRPr="000D3A55">
              <w:rPr>
                <w:rFonts w:asciiTheme="minorHAnsi" w:hAnsiTheme="minorHAnsi" w:cstheme="minorHAnsi"/>
              </w:rPr>
              <w:t xml:space="preserve">the regulation of </w:t>
            </w:r>
            <w:r w:rsidR="00CF381B">
              <w:rPr>
                <w:rFonts w:asciiTheme="minorHAnsi" w:hAnsiTheme="minorHAnsi" w:cstheme="minorHAnsi"/>
              </w:rPr>
              <w:t>advanced Human Machine Interfaces</w:t>
            </w:r>
            <w:r w:rsidRPr="000D3A55">
              <w:rPr>
                <w:rFonts w:asciiTheme="minorHAnsi" w:hAnsiTheme="minorHAnsi" w:cstheme="minorHAnsi"/>
              </w:rPr>
              <w:t xml:space="preserve">, </w:t>
            </w:r>
            <w:r w:rsidR="0074098E">
              <w:rPr>
                <w:rFonts w:asciiTheme="minorHAnsi" w:hAnsiTheme="minorHAnsi" w:cstheme="minorHAnsi"/>
              </w:rPr>
              <w:t xml:space="preserve">ONR has </w:t>
            </w:r>
            <w:r w:rsidR="00D15BC3" w:rsidRPr="000D3A55">
              <w:rPr>
                <w:rFonts w:asciiTheme="minorHAnsi" w:hAnsiTheme="minorHAnsi" w:cstheme="minorHAnsi"/>
              </w:rPr>
              <w:t xml:space="preserve">a requirement for </w:t>
            </w:r>
            <w:r w:rsidR="00883690" w:rsidRPr="000D3A55">
              <w:rPr>
                <w:rFonts w:asciiTheme="minorHAnsi" w:hAnsiTheme="minorHAnsi" w:cstheme="minorHAnsi"/>
              </w:rPr>
              <w:t xml:space="preserve">the </w:t>
            </w:r>
            <w:r w:rsidR="003A5104">
              <w:rPr>
                <w:rFonts w:asciiTheme="minorHAnsi" w:hAnsiTheme="minorHAnsi" w:cstheme="minorHAnsi"/>
              </w:rPr>
              <w:t xml:space="preserve">development </w:t>
            </w:r>
            <w:r w:rsidR="00883690" w:rsidRPr="000D3A55">
              <w:rPr>
                <w:rFonts w:asciiTheme="minorHAnsi" w:hAnsiTheme="minorHAnsi" w:cstheme="minorHAnsi"/>
              </w:rPr>
              <w:t>of</w:t>
            </w:r>
            <w:r w:rsidR="003A5104">
              <w:rPr>
                <w:rFonts w:asciiTheme="minorHAnsi" w:hAnsiTheme="minorHAnsi" w:cstheme="minorHAnsi"/>
              </w:rPr>
              <w:t xml:space="preserve"> </w:t>
            </w:r>
            <w:r w:rsidR="009F62B5">
              <w:rPr>
                <w:rFonts w:asciiTheme="minorHAnsi" w:hAnsiTheme="minorHAnsi" w:cstheme="minorHAnsi"/>
              </w:rPr>
              <w:t xml:space="preserve">HF </w:t>
            </w:r>
            <w:r w:rsidR="004F4C34">
              <w:rPr>
                <w:rFonts w:asciiTheme="minorHAnsi" w:hAnsiTheme="minorHAnsi" w:cstheme="minorHAnsi"/>
              </w:rPr>
              <w:t xml:space="preserve">advice and </w:t>
            </w:r>
            <w:r w:rsidR="003A5104">
              <w:rPr>
                <w:rFonts w:asciiTheme="minorHAnsi" w:hAnsiTheme="minorHAnsi" w:cstheme="minorHAnsi"/>
              </w:rPr>
              <w:t xml:space="preserve">guidance on substantiation </w:t>
            </w:r>
            <w:r w:rsidR="004F4C34">
              <w:rPr>
                <w:rFonts w:asciiTheme="minorHAnsi" w:hAnsiTheme="minorHAnsi" w:cstheme="minorHAnsi"/>
              </w:rPr>
              <w:t xml:space="preserve">for </w:t>
            </w:r>
            <w:r w:rsidR="009F62B5">
              <w:rPr>
                <w:rFonts w:asciiTheme="minorHAnsi" w:hAnsiTheme="minorHAnsi" w:cstheme="minorHAnsi"/>
              </w:rPr>
              <w:t>advance</w:t>
            </w:r>
            <w:r w:rsidR="004F4C34">
              <w:rPr>
                <w:rFonts w:asciiTheme="minorHAnsi" w:hAnsiTheme="minorHAnsi" w:cstheme="minorHAnsi"/>
              </w:rPr>
              <w:t>d</w:t>
            </w:r>
            <w:r w:rsidR="009F62B5">
              <w:rPr>
                <w:rFonts w:asciiTheme="minorHAnsi" w:hAnsiTheme="minorHAnsi" w:cstheme="minorHAnsi"/>
              </w:rPr>
              <w:t xml:space="preserve"> HMIs.  This will</w:t>
            </w:r>
            <w:r w:rsidR="003A5104">
              <w:rPr>
                <w:rFonts w:asciiTheme="minorHAnsi" w:hAnsiTheme="minorHAnsi" w:cstheme="minorHAnsi"/>
              </w:rPr>
              <w:t xml:space="preserve"> explore</w:t>
            </w:r>
            <w:r w:rsidR="009F62B5">
              <w:rPr>
                <w:rFonts w:asciiTheme="minorHAnsi" w:hAnsiTheme="minorHAnsi" w:cstheme="minorHAnsi"/>
              </w:rPr>
              <w:t xml:space="preserve"> </w:t>
            </w:r>
            <w:r w:rsidR="00883690" w:rsidRPr="000D3A55">
              <w:rPr>
                <w:rFonts w:asciiTheme="minorHAnsi" w:hAnsiTheme="minorHAnsi" w:cstheme="minorHAnsi"/>
              </w:rPr>
              <w:t>what suitable and sufficient could look like</w:t>
            </w:r>
            <w:r w:rsidR="00B04594" w:rsidRPr="000D3A55">
              <w:rPr>
                <w:rFonts w:asciiTheme="minorHAnsi" w:hAnsiTheme="minorHAnsi" w:cstheme="minorHAnsi"/>
              </w:rPr>
              <w:t xml:space="preserve"> – </w:t>
            </w:r>
            <w:r w:rsidR="00A50965" w:rsidRPr="000D3A55">
              <w:rPr>
                <w:rFonts w:asciiTheme="minorHAnsi" w:hAnsiTheme="minorHAnsi" w:cstheme="minorHAnsi"/>
              </w:rPr>
              <w:t>when using existing tools, methods, and published academic research</w:t>
            </w:r>
            <w:r w:rsidR="00B04594" w:rsidRPr="000D3A55">
              <w:rPr>
                <w:rFonts w:asciiTheme="minorHAnsi" w:hAnsiTheme="minorHAnsi" w:cstheme="minorHAnsi"/>
              </w:rPr>
              <w:t xml:space="preserve"> – </w:t>
            </w:r>
            <w:r w:rsidR="00A32141" w:rsidRPr="000D3A55">
              <w:rPr>
                <w:rFonts w:asciiTheme="minorHAnsi" w:hAnsiTheme="minorHAnsi" w:cstheme="minorHAnsi"/>
              </w:rPr>
              <w:t>for</w:t>
            </w:r>
            <w:r w:rsidR="00B04594" w:rsidRPr="000D3A55">
              <w:rPr>
                <w:rFonts w:asciiTheme="minorHAnsi" w:hAnsiTheme="minorHAnsi" w:cstheme="minorHAnsi"/>
              </w:rPr>
              <w:t xml:space="preserve"> </w:t>
            </w:r>
            <w:r w:rsidR="00A32141" w:rsidRPr="000D3A55">
              <w:rPr>
                <w:rFonts w:asciiTheme="minorHAnsi" w:hAnsiTheme="minorHAnsi" w:cstheme="minorHAnsi"/>
              </w:rPr>
              <w:t xml:space="preserve">the </w:t>
            </w:r>
            <w:r w:rsidR="00A93359" w:rsidRPr="000D3A55">
              <w:rPr>
                <w:rFonts w:asciiTheme="minorHAnsi" w:hAnsiTheme="minorHAnsi" w:cstheme="minorHAnsi"/>
              </w:rPr>
              <w:t>substantiat</w:t>
            </w:r>
            <w:r w:rsidR="00A32141" w:rsidRPr="000D3A55">
              <w:rPr>
                <w:rFonts w:asciiTheme="minorHAnsi" w:hAnsiTheme="minorHAnsi" w:cstheme="minorHAnsi"/>
              </w:rPr>
              <w:t xml:space="preserve">ion of </w:t>
            </w:r>
            <w:r w:rsidR="00A50965" w:rsidRPr="000D3A55">
              <w:rPr>
                <w:rFonts w:asciiTheme="minorHAnsi" w:hAnsiTheme="minorHAnsi" w:cstheme="minorHAnsi"/>
              </w:rPr>
              <w:t>s</w:t>
            </w:r>
            <w:r w:rsidR="00A93359" w:rsidRPr="000D3A55">
              <w:rPr>
                <w:rFonts w:asciiTheme="minorHAnsi" w:hAnsiTheme="minorHAnsi" w:cstheme="minorHAnsi"/>
              </w:rPr>
              <w:t>creen based digital C&amp;I systems</w:t>
            </w:r>
            <w:r w:rsidR="00A50965" w:rsidRPr="000D3A55">
              <w:rPr>
                <w:rFonts w:asciiTheme="minorHAnsi" w:hAnsiTheme="minorHAnsi" w:cstheme="minorHAnsi"/>
              </w:rPr>
              <w:t>.</w:t>
            </w:r>
            <w:r w:rsidR="00B04594" w:rsidRPr="000D3A55">
              <w:rPr>
                <w:rFonts w:asciiTheme="minorHAnsi" w:hAnsiTheme="minorHAnsi" w:cstheme="minorHAnsi"/>
              </w:rPr>
              <w:t xml:space="preserve">  </w:t>
            </w:r>
            <w:r w:rsidR="0074098E">
              <w:rPr>
                <w:rFonts w:asciiTheme="minorHAnsi" w:hAnsiTheme="minorHAnsi" w:cstheme="minorHAnsi"/>
              </w:rPr>
              <w:t xml:space="preserve">The </w:t>
            </w:r>
            <w:r w:rsidR="009F62B5">
              <w:rPr>
                <w:rFonts w:asciiTheme="minorHAnsi" w:hAnsiTheme="minorHAnsi" w:cstheme="minorHAnsi"/>
              </w:rPr>
              <w:t>outputs from the works should be documented in a technical report and</w:t>
            </w:r>
            <w:r w:rsidR="0074098E">
              <w:rPr>
                <w:rFonts w:asciiTheme="minorHAnsi" w:hAnsiTheme="minorHAnsi" w:cstheme="minorHAnsi"/>
              </w:rPr>
              <w:t xml:space="preserve"> should capture industry experience and judgement and </w:t>
            </w:r>
            <w:r w:rsidR="00B04594" w:rsidRPr="000D3A55">
              <w:rPr>
                <w:rFonts w:asciiTheme="minorHAnsi" w:hAnsiTheme="minorHAnsi" w:cstheme="minorHAnsi"/>
              </w:rPr>
              <w:t>should consider both the qualitative and quantitative aspects.</w:t>
            </w:r>
          </w:p>
          <w:p w14:paraId="484DE9D9" w14:textId="77777777" w:rsidR="000D3A55" w:rsidRDefault="00CF381B" w:rsidP="0075005F">
            <w:pPr>
              <w:pStyle w:val="TSNumberedParagraph11"/>
              <w:tabs>
                <w:tab w:val="left" w:pos="791"/>
              </w:tabs>
              <w:overflowPunct w:val="0"/>
              <w:autoSpaceDE w:val="0"/>
              <w:autoSpaceDN w:val="0"/>
              <w:adjustRightInd w:val="0"/>
              <w:ind w:left="791" w:hanging="791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scope of work necessary to deliver the paper comprises</w:t>
            </w:r>
            <w:r w:rsidR="000D3A55">
              <w:rPr>
                <w:rFonts w:asciiTheme="minorHAnsi" w:hAnsiTheme="minorHAnsi" w:cstheme="minorHAnsi"/>
              </w:rPr>
              <w:t>:</w:t>
            </w:r>
          </w:p>
          <w:p w14:paraId="7011132E" w14:textId="17BB6BE3" w:rsidR="000D3A55" w:rsidRDefault="000D3A55" w:rsidP="000D3A55">
            <w:pPr>
              <w:pStyle w:val="TSBullet1Square"/>
              <w:rPr>
                <w:rFonts w:asciiTheme="minorHAnsi" w:hAnsiTheme="minorHAnsi" w:cstheme="minorHAnsi"/>
              </w:rPr>
            </w:pPr>
            <w:r w:rsidRPr="000D3A55">
              <w:rPr>
                <w:rFonts w:asciiTheme="minorHAnsi" w:hAnsiTheme="minorHAnsi" w:cstheme="minorHAnsi"/>
              </w:rPr>
              <w:t xml:space="preserve">Secure the services of </w:t>
            </w:r>
            <w:r>
              <w:rPr>
                <w:rFonts w:asciiTheme="minorHAnsi" w:hAnsiTheme="minorHAnsi" w:cstheme="minorHAnsi"/>
              </w:rPr>
              <w:t>UK recognised HRA experts who have experience in the modelling and substantiation of screen based HMIs.  ONR specifically requests</w:t>
            </w:r>
            <w:r w:rsidR="003A5104">
              <w:rPr>
                <w:rFonts w:asciiTheme="minorHAnsi" w:hAnsiTheme="minorHAnsi" w:cstheme="minorHAnsi"/>
              </w:rPr>
              <w:t xml:space="preserve"> the involvement of </w:t>
            </w:r>
            <w:r w:rsidR="00D95608">
              <w:rPr>
                <w:rFonts w:asciiTheme="minorHAnsi" w:hAnsiTheme="minorHAnsi" w:cstheme="minorHAnsi"/>
              </w:rPr>
              <w:t>UK recognised HRA experts who are</w:t>
            </w:r>
            <w:r w:rsidR="003A5104">
              <w:rPr>
                <w:rFonts w:asciiTheme="minorHAnsi" w:hAnsiTheme="minorHAnsi" w:cstheme="minorHAnsi"/>
              </w:rPr>
              <w:t xml:space="preserve"> nationally recognised SMEs in this area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A19B462" w14:textId="35F206C2" w:rsidR="0074098E" w:rsidRDefault="0074098E" w:rsidP="000D3A55">
            <w:pPr>
              <w:pStyle w:val="TSBullet1Squar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Pre-attendance reading and preparation</w:t>
            </w:r>
            <w:r w:rsidR="003A5104">
              <w:rPr>
                <w:rFonts w:asciiTheme="minorHAnsi" w:hAnsiTheme="minorHAnsi" w:cstheme="minorHAnsi"/>
              </w:rPr>
              <w:t xml:space="preserve"> for </w:t>
            </w:r>
            <w:r w:rsidR="009F62B5">
              <w:rPr>
                <w:rFonts w:asciiTheme="minorHAnsi" w:hAnsiTheme="minorHAnsi" w:cstheme="minorHAnsi"/>
              </w:rPr>
              <w:t xml:space="preserve">a </w:t>
            </w:r>
            <w:r w:rsidR="003A5104">
              <w:rPr>
                <w:rFonts w:asciiTheme="minorHAnsi" w:hAnsiTheme="minorHAnsi" w:cstheme="minorHAnsi"/>
              </w:rPr>
              <w:t>kick off meeting and scoping workshop</w:t>
            </w:r>
            <w:r w:rsidR="00DC5C6E">
              <w:rPr>
                <w:rFonts w:asciiTheme="minorHAnsi" w:hAnsiTheme="minorHAnsi" w:cstheme="minorHAnsi"/>
              </w:rPr>
              <w:t>.</w:t>
            </w:r>
          </w:p>
          <w:p w14:paraId="272A0A5D" w14:textId="77777777" w:rsidR="000D3A55" w:rsidRDefault="000D3A55" w:rsidP="000D3A55">
            <w:pPr>
              <w:pStyle w:val="TSBullet1Squar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Attend</w:t>
            </w:r>
            <w:r w:rsidR="00CF381B">
              <w:rPr>
                <w:rFonts w:asciiTheme="minorHAnsi" w:hAnsiTheme="minorHAnsi" w:cstheme="minorHAnsi"/>
              </w:rPr>
              <w:t>ance by all experts at</w:t>
            </w:r>
            <w:r>
              <w:rPr>
                <w:rFonts w:asciiTheme="minorHAnsi" w:hAnsiTheme="minorHAnsi" w:cstheme="minorHAnsi"/>
              </w:rPr>
              <w:t xml:space="preserve"> a 1-day</w:t>
            </w:r>
            <w:r w:rsidR="003A5104">
              <w:rPr>
                <w:rFonts w:asciiTheme="minorHAnsi" w:hAnsiTheme="minorHAnsi" w:cstheme="minorHAnsi"/>
              </w:rPr>
              <w:t xml:space="preserve"> meeting and</w:t>
            </w:r>
            <w:r>
              <w:rPr>
                <w:rFonts w:asciiTheme="minorHAnsi" w:hAnsiTheme="minorHAnsi" w:cstheme="minorHAnsi"/>
              </w:rPr>
              <w:t xml:space="preserve"> workshop – hosted by ONR at the Bootle offices</w:t>
            </w:r>
            <w:r w:rsidR="003A5104">
              <w:rPr>
                <w:rFonts w:asciiTheme="minorHAnsi" w:hAnsiTheme="minorHAnsi" w:cstheme="minorHAnsi"/>
              </w:rPr>
              <w:t xml:space="preserve">. This would be </w:t>
            </w:r>
            <w:r>
              <w:rPr>
                <w:rFonts w:asciiTheme="minorHAnsi" w:hAnsiTheme="minorHAnsi" w:cstheme="minorHAnsi"/>
              </w:rPr>
              <w:t>to</w:t>
            </w:r>
            <w:r w:rsidR="00A94D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discuss</w:t>
            </w:r>
            <w:r w:rsidR="003A5104">
              <w:rPr>
                <w:rFonts w:asciiTheme="minorHAnsi" w:hAnsiTheme="minorHAnsi" w:cstheme="minorHAnsi"/>
              </w:rPr>
              <w:t xml:space="preserve"> the area of advanced HMIs</w:t>
            </w:r>
            <w:r w:rsidR="00F23DB5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F66B6">
              <w:rPr>
                <w:rFonts w:asciiTheme="minorHAnsi" w:hAnsiTheme="minorHAnsi" w:cstheme="minorHAnsi"/>
              </w:rPr>
              <w:t>to clarify the scope, priorities</w:t>
            </w:r>
            <w:r w:rsidR="00BE121B">
              <w:rPr>
                <w:rFonts w:asciiTheme="minorHAnsi" w:hAnsiTheme="minorHAnsi" w:cstheme="minorHAnsi"/>
              </w:rPr>
              <w:t xml:space="preserve"> and </w:t>
            </w:r>
            <w:r w:rsidR="003A5104">
              <w:rPr>
                <w:rFonts w:asciiTheme="minorHAnsi" w:hAnsiTheme="minorHAnsi" w:cstheme="minorHAnsi"/>
              </w:rPr>
              <w:t>coverage</w:t>
            </w:r>
            <w:r w:rsidR="00F23DB5">
              <w:rPr>
                <w:rFonts w:asciiTheme="minorHAnsi" w:hAnsiTheme="minorHAnsi" w:cstheme="minorHAnsi"/>
              </w:rPr>
              <w:t xml:space="preserve"> </w:t>
            </w:r>
            <w:r w:rsidR="003A5104">
              <w:rPr>
                <w:rFonts w:asciiTheme="minorHAnsi" w:hAnsiTheme="minorHAnsi" w:cstheme="minorHAnsi"/>
              </w:rPr>
              <w:t xml:space="preserve">of the </w:t>
            </w:r>
            <w:r w:rsidR="009F62B5">
              <w:rPr>
                <w:rFonts w:asciiTheme="minorHAnsi" w:hAnsiTheme="minorHAnsi" w:cstheme="minorHAnsi"/>
              </w:rPr>
              <w:t xml:space="preserve">proposed </w:t>
            </w:r>
            <w:r w:rsidR="003A5104">
              <w:rPr>
                <w:rFonts w:asciiTheme="minorHAnsi" w:hAnsiTheme="minorHAnsi" w:cstheme="minorHAnsi"/>
              </w:rPr>
              <w:t>work</w:t>
            </w:r>
            <w:r w:rsidR="00F23DB5">
              <w:rPr>
                <w:rFonts w:asciiTheme="minorHAnsi" w:hAnsiTheme="minorHAnsi" w:cstheme="minorHAnsi"/>
              </w:rPr>
              <w:t xml:space="preserve"> and to identify </w:t>
            </w:r>
            <w:r>
              <w:rPr>
                <w:rFonts w:asciiTheme="minorHAnsi" w:hAnsiTheme="minorHAnsi" w:cstheme="minorHAnsi"/>
              </w:rPr>
              <w:t xml:space="preserve">possible </w:t>
            </w:r>
            <w:r w:rsidR="0074098E">
              <w:rPr>
                <w:rFonts w:asciiTheme="minorHAnsi" w:hAnsiTheme="minorHAnsi" w:cstheme="minorHAnsi"/>
              </w:rPr>
              <w:t xml:space="preserve">lines of enquiry, and </w:t>
            </w:r>
            <w:r>
              <w:rPr>
                <w:rFonts w:asciiTheme="minorHAnsi" w:hAnsiTheme="minorHAnsi" w:cstheme="minorHAnsi"/>
              </w:rPr>
              <w:t>ways forward.</w:t>
            </w:r>
          </w:p>
          <w:p w14:paraId="12DC67CE" w14:textId="77777777" w:rsidR="00CF381B" w:rsidRDefault="00CF381B" w:rsidP="000D3A55">
            <w:pPr>
              <w:pStyle w:val="TSBullet1Squar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Conduct a high-level literature review of published material in this area.  To include:</w:t>
            </w:r>
          </w:p>
          <w:p w14:paraId="2C871165" w14:textId="77777777" w:rsidR="00CF381B" w:rsidRPr="00F23DB5" w:rsidRDefault="00CF381B" w:rsidP="00CF381B">
            <w:pPr>
              <w:pStyle w:val="TSBullet1Square"/>
              <w:numPr>
                <w:ilvl w:val="2"/>
                <w:numId w:val="2"/>
              </w:numPr>
              <w:rPr>
                <w:rFonts w:asciiTheme="minorHAnsi" w:hAnsiTheme="minorHAnsi" w:cstheme="minorHAnsi"/>
              </w:rPr>
            </w:pPr>
            <w:r w:rsidRPr="00F23DB5">
              <w:rPr>
                <w:rFonts w:asciiTheme="minorHAnsi" w:hAnsiTheme="minorHAnsi" w:cstheme="minorHAnsi"/>
              </w:rPr>
              <w:t xml:space="preserve">Quantitative </w:t>
            </w:r>
            <w:r w:rsidR="00B3373A" w:rsidRPr="00F23DB5">
              <w:rPr>
                <w:rFonts w:asciiTheme="minorHAnsi" w:hAnsiTheme="minorHAnsi" w:cstheme="minorHAnsi"/>
              </w:rPr>
              <w:t>modelling of advanced HMIs.</w:t>
            </w:r>
          </w:p>
          <w:p w14:paraId="54B31513" w14:textId="77777777" w:rsidR="00CF381B" w:rsidRPr="004853D7" w:rsidRDefault="00CF381B" w:rsidP="00CF381B">
            <w:pPr>
              <w:pStyle w:val="TSBullet1Square"/>
              <w:numPr>
                <w:ilvl w:val="2"/>
                <w:numId w:val="2"/>
              </w:numPr>
              <w:rPr>
                <w:rFonts w:asciiTheme="minorHAnsi" w:hAnsiTheme="minorHAnsi" w:cstheme="minorHAnsi"/>
              </w:rPr>
            </w:pPr>
            <w:r w:rsidRPr="004853D7">
              <w:rPr>
                <w:rFonts w:asciiTheme="minorHAnsi" w:hAnsiTheme="minorHAnsi" w:cstheme="minorHAnsi"/>
              </w:rPr>
              <w:t xml:space="preserve">Qualitative factors determining the usability / reliability of </w:t>
            </w:r>
            <w:r w:rsidR="00B3373A" w:rsidRPr="004853D7">
              <w:rPr>
                <w:rFonts w:asciiTheme="minorHAnsi" w:hAnsiTheme="minorHAnsi" w:cstheme="minorHAnsi"/>
              </w:rPr>
              <w:t>advanced HMI</w:t>
            </w:r>
            <w:r w:rsidRPr="004853D7">
              <w:rPr>
                <w:rFonts w:asciiTheme="minorHAnsi" w:hAnsiTheme="minorHAnsi" w:cstheme="minorHAnsi"/>
              </w:rPr>
              <w:t>s</w:t>
            </w:r>
            <w:r w:rsidR="00B3373A" w:rsidRPr="004853D7">
              <w:rPr>
                <w:rFonts w:asciiTheme="minorHAnsi" w:hAnsiTheme="minorHAnsi" w:cstheme="minorHAnsi"/>
              </w:rPr>
              <w:t>.</w:t>
            </w:r>
          </w:p>
          <w:p w14:paraId="753C5B62" w14:textId="77777777" w:rsidR="00CF381B" w:rsidRPr="00F23DB5" w:rsidRDefault="00CF381B" w:rsidP="00CF381B">
            <w:pPr>
              <w:pStyle w:val="TSBullet1Square"/>
              <w:numPr>
                <w:ilvl w:val="2"/>
                <w:numId w:val="2"/>
              </w:numPr>
              <w:rPr>
                <w:rFonts w:asciiTheme="minorHAnsi" w:hAnsiTheme="minorHAnsi" w:cstheme="minorHAnsi"/>
              </w:rPr>
            </w:pPr>
            <w:r w:rsidRPr="000F4616">
              <w:rPr>
                <w:rFonts w:asciiTheme="minorHAnsi" w:hAnsiTheme="minorHAnsi" w:cstheme="minorHAnsi"/>
              </w:rPr>
              <w:t>Consideration of domains outside of the nuclear sector</w:t>
            </w:r>
            <w:r w:rsidR="0074098E" w:rsidRPr="000F4616">
              <w:rPr>
                <w:rFonts w:asciiTheme="minorHAnsi" w:hAnsiTheme="minorHAnsi" w:cstheme="minorHAnsi"/>
              </w:rPr>
              <w:t>,</w:t>
            </w:r>
            <w:r w:rsidRPr="000F4616">
              <w:rPr>
                <w:rFonts w:asciiTheme="minorHAnsi" w:hAnsiTheme="minorHAnsi" w:cstheme="minorHAnsi"/>
              </w:rPr>
              <w:t xml:space="preserve"> where the adoption of </w:t>
            </w:r>
            <w:r w:rsidR="00B3373A" w:rsidRPr="00BA2432">
              <w:rPr>
                <w:rFonts w:asciiTheme="minorHAnsi" w:hAnsiTheme="minorHAnsi" w:cstheme="minorHAnsi"/>
              </w:rPr>
              <w:t>advanced HMIs is more widespread and/or mature</w:t>
            </w:r>
            <w:r w:rsidR="0074098E" w:rsidRPr="00BA2432">
              <w:rPr>
                <w:rFonts w:asciiTheme="minorHAnsi" w:hAnsiTheme="minorHAnsi" w:cstheme="minorHAnsi"/>
              </w:rPr>
              <w:t>.  E</w:t>
            </w:r>
            <w:r w:rsidR="00B3373A" w:rsidRPr="00F23DB5">
              <w:rPr>
                <w:rFonts w:asciiTheme="minorHAnsi" w:hAnsiTheme="minorHAnsi" w:cstheme="minorHAnsi"/>
              </w:rPr>
              <w:t>.g. aerospace / automotive / process control.</w:t>
            </w:r>
          </w:p>
          <w:p w14:paraId="278AA481" w14:textId="77777777" w:rsidR="00A01493" w:rsidRPr="00F23DB5" w:rsidRDefault="00A01493" w:rsidP="00CF381B">
            <w:pPr>
              <w:pStyle w:val="TSBullet1Square"/>
              <w:numPr>
                <w:ilvl w:val="2"/>
                <w:numId w:val="2"/>
              </w:numPr>
              <w:rPr>
                <w:rFonts w:asciiTheme="minorHAnsi" w:hAnsiTheme="minorHAnsi" w:cstheme="minorHAnsi"/>
              </w:rPr>
            </w:pPr>
            <w:r w:rsidRPr="00F23DB5">
              <w:rPr>
                <w:rFonts w:asciiTheme="minorHAnsi" w:hAnsiTheme="minorHAnsi" w:cstheme="minorHAnsi"/>
              </w:rPr>
              <w:t>Substantiation approaches used in other fields where the evidence base is considered to be weak.</w:t>
            </w:r>
          </w:p>
          <w:p w14:paraId="0CD5C3E8" w14:textId="77777777" w:rsidR="00B3373A" w:rsidRPr="00F23DB5" w:rsidRDefault="00B3373A" w:rsidP="00B3373A">
            <w:pPr>
              <w:pStyle w:val="TSBullet1Square"/>
              <w:rPr>
                <w:rFonts w:asciiTheme="minorHAnsi" w:hAnsiTheme="minorHAnsi"/>
              </w:rPr>
            </w:pPr>
            <w:r w:rsidRPr="00F23DB5">
              <w:rPr>
                <w:rFonts w:asciiTheme="minorHAnsi" w:hAnsiTheme="minorHAnsi" w:cstheme="minorHAnsi"/>
              </w:rPr>
              <w:t>Aggregate</w:t>
            </w:r>
            <w:r w:rsidR="009F62B5">
              <w:rPr>
                <w:rFonts w:asciiTheme="minorHAnsi" w:hAnsiTheme="minorHAnsi" w:cstheme="minorHAnsi"/>
              </w:rPr>
              <w:t xml:space="preserve"> and analyse</w:t>
            </w:r>
            <w:r w:rsidRPr="00F23DB5">
              <w:rPr>
                <w:rFonts w:asciiTheme="minorHAnsi" w:hAnsiTheme="minorHAnsi" w:cstheme="minorHAnsi"/>
              </w:rPr>
              <w:t xml:space="preserve"> the research and expert judgement elicited during the workshop</w:t>
            </w:r>
            <w:r w:rsidR="009F62B5">
              <w:rPr>
                <w:rFonts w:asciiTheme="minorHAnsi" w:hAnsiTheme="minorHAnsi" w:cstheme="minorHAnsi"/>
              </w:rPr>
              <w:t xml:space="preserve"> to distil key findings and develop</w:t>
            </w:r>
            <w:r w:rsidRPr="00F23DB5">
              <w:rPr>
                <w:rFonts w:asciiTheme="minorHAnsi" w:hAnsiTheme="minorHAnsi" w:cstheme="minorHAnsi"/>
              </w:rPr>
              <w:t xml:space="preserve"> </w:t>
            </w:r>
            <w:r w:rsidR="00A01493" w:rsidRPr="00F23DB5">
              <w:rPr>
                <w:rFonts w:asciiTheme="minorHAnsi" w:hAnsiTheme="minorHAnsi" w:cstheme="minorHAnsi"/>
              </w:rPr>
              <w:t xml:space="preserve">proportionate and practical </w:t>
            </w:r>
            <w:r w:rsidRPr="00F23DB5">
              <w:rPr>
                <w:rFonts w:asciiTheme="minorHAnsi" w:hAnsiTheme="minorHAnsi" w:cstheme="minorHAnsi"/>
              </w:rPr>
              <w:t>advice and guidance</w:t>
            </w:r>
            <w:r w:rsidR="009F62B5">
              <w:rPr>
                <w:rFonts w:asciiTheme="minorHAnsi" w:hAnsiTheme="minorHAnsi" w:cstheme="minorHAnsi"/>
              </w:rPr>
              <w:t xml:space="preserve"> for ONR Inspectors</w:t>
            </w:r>
            <w:r w:rsidRPr="00F23DB5">
              <w:rPr>
                <w:rFonts w:asciiTheme="minorHAnsi" w:hAnsiTheme="minorHAnsi" w:cstheme="minorHAnsi"/>
              </w:rPr>
              <w:t>.</w:t>
            </w:r>
            <w:r w:rsidR="004853D7">
              <w:rPr>
                <w:rFonts w:asciiTheme="minorHAnsi" w:hAnsiTheme="minorHAnsi" w:cstheme="minorHAnsi"/>
              </w:rPr>
              <w:t xml:space="preserve">  This will include </w:t>
            </w:r>
            <w:r w:rsidR="00BE121B">
              <w:rPr>
                <w:rFonts w:asciiTheme="minorHAnsi" w:hAnsiTheme="minorHAnsi" w:cstheme="minorHAnsi"/>
              </w:rPr>
              <w:t>consideration of</w:t>
            </w:r>
            <w:r w:rsidR="00F23DB5">
              <w:rPr>
                <w:rFonts w:asciiTheme="minorHAnsi" w:hAnsiTheme="minorHAnsi" w:cstheme="minorHAnsi"/>
              </w:rPr>
              <w:t xml:space="preserve"> </w:t>
            </w:r>
            <w:r w:rsidR="00F23DB5" w:rsidRPr="00F23DB5">
              <w:rPr>
                <w:rFonts w:asciiTheme="minorHAnsi" w:hAnsiTheme="minorHAnsi" w:cstheme="minorHAnsi"/>
              </w:rPr>
              <w:t xml:space="preserve">the following </w:t>
            </w:r>
            <w:r w:rsidR="009F62B5">
              <w:rPr>
                <w:rFonts w:asciiTheme="minorHAnsi" w:hAnsiTheme="minorHAnsi" w:cstheme="minorHAnsi"/>
              </w:rPr>
              <w:t>aspects</w:t>
            </w:r>
            <w:r w:rsidR="00F23DB5" w:rsidRPr="00F23DB5">
              <w:rPr>
                <w:rFonts w:asciiTheme="minorHAnsi" w:hAnsiTheme="minorHAnsi" w:cstheme="minorHAnsi"/>
              </w:rPr>
              <w:t>;</w:t>
            </w:r>
          </w:p>
          <w:p w14:paraId="7FC942FD" w14:textId="77777777" w:rsidR="00F23DB5" w:rsidRDefault="00F23DB5" w:rsidP="00A94D47">
            <w:pPr>
              <w:pStyle w:val="TSBullet1Square"/>
              <w:numPr>
                <w:ilvl w:val="2"/>
                <w:numId w:val="2"/>
              </w:numPr>
              <w:rPr>
                <w:rFonts w:asciiTheme="minorHAnsi" w:hAnsiTheme="minorHAnsi"/>
              </w:rPr>
            </w:pPr>
            <w:r w:rsidRPr="00A94D47">
              <w:rPr>
                <w:rFonts w:asciiTheme="minorHAnsi" w:hAnsiTheme="minorHAnsi"/>
              </w:rPr>
              <w:t>Identifying the main challenges in substantiating claims associated with advanced HMI’s</w:t>
            </w:r>
          </w:p>
          <w:p w14:paraId="671BEE73" w14:textId="77777777" w:rsidR="00F23DB5" w:rsidRDefault="00F23DB5" w:rsidP="00A94D47">
            <w:pPr>
              <w:pStyle w:val="TSBullet1Square"/>
              <w:numPr>
                <w:ilvl w:val="2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Identifying exa</w:t>
            </w:r>
            <w:r w:rsidR="004853D7">
              <w:rPr>
                <w:rFonts w:asciiTheme="minorHAnsi" w:hAnsiTheme="minorHAnsi"/>
              </w:rPr>
              <w:t xml:space="preserve">mples of good practice (either from within or outside the nuclear </w:t>
            </w:r>
            <w:r w:rsidR="009F62B5">
              <w:rPr>
                <w:rFonts w:asciiTheme="minorHAnsi" w:hAnsiTheme="minorHAnsi"/>
              </w:rPr>
              <w:t>industry</w:t>
            </w:r>
            <w:r w:rsidR="004853D7">
              <w:rPr>
                <w:rFonts w:asciiTheme="minorHAnsi" w:hAnsiTheme="minorHAnsi"/>
              </w:rPr>
              <w:t>), with a view to identifying what ‘good substantiation’ looks like.</w:t>
            </w:r>
          </w:p>
          <w:p w14:paraId="3597AC70" w14:textId="77777777" w:rsidR="004853D7" w:rsidRDefault="004853D7" w:rsidP="00A94D47">
            <w:pPr>
              <w:pStyle w:val="TSBullet1Square"/>
              <w:numPr>
                <w:ilvl w:val="2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Identifying key pitfalls from the literature and any work being undertaken to address them</w:t>
            </w:r>
          </w:p>
          <w:p w14:paraId="16BF056E" w14:textId="77777777" w:rsidR="004853D7" w:rsidRDefault="00BE121B" w:rsidP="00A94D47">
            <w:pPr>
              <w:pStyle w:val="TSBullet1Square"/>
              <w:numPr>
                <w:ilvl w:val="2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Identifying</w:t>
            </w:r>
            <w:r w:rsidR="004853D7">
              <w:rPr>
                <w:rFonts w:asciiTheme="minorHAnsi" w:hAnsiTheme="minorHAnsi"/>
              </w:rPr>
              <w:t xml:space="preserve"> learning  (in terms of techniques/ approaches)</w:t>
            </w:r>
            <w:r w:rsidR="003B59F9">
              <w:rPr>
                <w:rFonts w:asciiTheme="minorHAnsi" w:hAnsiTheme="minorHAnsi"/>
              </w:rPr>
              <w:t xml:space="preserve"> that could usefully be applied </w:t>
            </w:r>
            <w:r w:rsidR="004853D7">
              <w:rPr>
                <w:rFonts w:asciiTheme="minorHAnsi" w:hAnsiTheme="minorHAnsi"/>
              </w:rPr>
              <w:t xml:space="preserve"> </w:t>
            </w:r>
            <w:r w:rsidR="003B59F9">
              <w:rPr>
                <w:rFonts w:asciiTheme="minorHAnsi" w:hAnsiTheme="minorHAnsi"/>
              </w:rPr>
              <w:t xml:space="preserve"> (</w:t>
            </w:r>
            <w:r w:rsidR="004853D7">
              <w:rPr>
                <w:rFonts w:asciiTheme="minorHAnsi" w:hAnsiTheme="minorHAnsi"/>
              </w:rPr>
              <w:t>covering both qualitative and quantitative analysis</w:t>
            </w:r>
            <w:r w:rsidR="003B59F9">
              <w:rPr>
                <w:rFonts w:asciiTheme="minorHAnsi" w:hAnsiTheme="minorHAnsi"/>
              </w:rPr>
              <w:t>)</w:t>
            </w:r>
          </w:p>
          <w:p w14:paraId="393FFE0A" w14:textId="77777777" w:rsidR="00B3373A" w:rsidRPr="00B3373A" w:rsidRDefault="00095821" w:rsidP="00B3373A">
            <w:pPr>
              <w:pStyle w:val="TSBullet1Square"/>
            </w:pPr>
            <w:r>
              <w:rPr>
                <w:rFonts w:asciiTheme="minorHAnsi" w:hAnsiTheme="minorHAnsi"/>
              </w:rPr>
              <w:t xml:space="preserve">Developing </w:t>
            </w:r>
            <w:r w:rsidR="00BE121B">
              <w:rPr>
                <w:rFonts w:asciiTheme="minorHAnsi" w:hAnsiTheme="minorHAnsi"/>
              </w:rPr>
              <w:t>g</w:t>
            </w:r>
            <w:r w:rsidR="003B59F9">
              <w:rPr>
                <w:rFonts w:asciiTheme="minorHAnsi" w:hAnsiTheme="minorHAnsi"/>
              </w:rPr>
              <w:t xml:space="preserve">uidance </w:t>
            </w:r>
            <w:r w:rsidR="00BE121B">
              <w:rPr>
                <w:rFonts w:asciiTheme="minorHAnsi" w:hAnsiTheme="minorHAnsi"/>
              </w:rPr>
              <w:t>to assist</w:t>
            </w:r>
            <w:r w:rsidR="004853D7">
              <w:rPr>
                <w:rFonts w:asciiTheme="minorHAnsi" w:hAnsiTheme="minorHAnsi"/>
              </w:rPr>
              <w:t xml:space="preserve"> O</w:t>
            </w:r>
            <w:r w:rsidR="00BE121B">
              <w:rPr>
                <w:rFonts w:asciiTheme="minorHAnsi" w:hAnsiTheme="minorHAnsi"/>
              </w:rPr>
              <w:t xml:space="preserve">NRs HF Inspectors in scrutinising submissions. </w:t>
            </w:r>
            <w:r w:rsidR="00BE121B">
              <w:rPr>
                <w:rFonts w:asciiTheme="minorHAnsi" w:hAnsiTheme="minorHAnsi" w:cstheme="minorHAnsi"/>
              </w:rPr>
              <w:t>Of these elements, the deve</w:t>
            </w:r>
            <w:r w:rsidR="003B59F9">
              <w:rPr>
                <w:rFonts w:asciiTheme="minorHAnsi" w:hAnsiTheme="minorHAnsi" w:cstheme="minorHAnsi"/>
              </w:rPr>
              <w:t xml:space="preserve">lopment of guidance for ONRs </w:t>
            </w:r>
            <w:r w:rsidR="00BE121B">
              <w:rPr>
                <w:rFonts w:asciiTheme="minorHAnsi" w:hAnsiTheme="minorHAnsi" w:cstheme="minorHAnsi"/>
              </w:rPr>
              <w:t xml:space="preserve">Inspectors is the key priority.  </w:t>
            </w:r>
            <w:r>
              <w:rPr>
                <w:rFonts w:asciiTheme="minorHAnsi" w:hAnsiTheme="minorHAnsi" w:cstheme="minorHAnsi"/>
              </w:rPr>
              <w:t xml:space="preserve">This </w:t>
            </w:r>
            <w:r w:rsidR="003B59F9">
              <w:rPr>
                <w:rFonts w:asciiTheme="minorHAnsi" w:hAnsiTheme="minorHAnsi" w:cstheme="minorHAnsi"/>
              </w:rPr>
              <w:t xml:space="preserve">aspect of the work </w:t>
            </w:r>
            <w:r>
              <w:rPr>
                <w:rFonts w:asciiTheme="minorHAnsi" w:hAnsiTheme="minorHAnsi" w:cstheme="minorHAnsi"/>
              </w:rPr>
              <w:t xml:space="preserve">should be </w:t>
            </w:r>
            <w:r w:rsidR="00BE121B">
              <w:rPr>
                <w:rFonts w:asciiTheme="minorHAnsi" w:hAnsiTheme="minorHAnsi" w:cstheme="minorHAnsi"/>
              </w:rPr>
              <w:t xml:space="preserve">peer </w:t>
            </w:r>
            <w:r>
              <w:rPr>
                <w:rFonts w:asciiTheme="minorHAnsi" w:hAnsiTheme="minorHAnsi" w:cstheme="minorHAnsi"/>
              </w:rPr>
              <w:t>reviewed</w:t>
            </w:r>
            <w:r w:rsidR="00BE121B">
              <w:rPr>
                <w:rFonts w:asciiTheme="minorHAnsi" w:hAnsiTheme="minorHAnsi" w:cstheme="minorHAnsi"/>
              </w:rPr>
              <w:t xml:space="preserve"> </w:t>
            </w:r>
            <w:r w:rsidR="00B3373A">
              <w:rPr>
                <w:rFonts w:asciiTheme="minorHAnsi" w:hAnsiTheme="minorHAnsi" w:cstheme="minorHAnsi"/>
              </w:rPr>
              <w:t>to ensure that it is proportionate and balances</w:t>
            </w:r>
            <w:r w:rsidR="003B59F9">
              <w:rPr>
                <w:rFonts w:asciiTheme="minorHAnsi" w:hAnsiTheme="minorHAnsi" w:cstheme="minorHAnsi"/>
              </w:rPr>
              <w:t xml:space="preserve"> consideration of</w:t>
            </w:r>
            <w:r w:rsidR="00B3373A">
              <w:rPr>
                <w:rFonts w:asciiTheme="minorHAnsi" w:hAnsiTheme="minorHAnsi" w:cstheme="minorHAnsi"/>
              </w:rPr>
              <w:t xml:space="preserve"> risk and imposing unnecessary burdens to industry.</w:t>
            </w:r>
          </w:p>
          <w:p w14:paraId="67019E7F" w14:textId="77777777" w:rsidR="00B3373A" w:rsidRPr="00B3373A" w:rsidRDefault="00B3373A" w:rsidP="00B3373A">
            <w:pPr>
              <w:pStyle w:val="TSBullet1Square"/>
            </w:pPr>
            <w:r>
              <w:rPr>
                <w:rFonts w:asciiTheme="minorHAnsi" w:hAnsiTheme="minorHAnsi" w:cstheme="minorHAnsi"/>
              </w:rPr>
              <w:t>Attendance</w:t>
            </w:r>
            <w:r w:rsidR="00BE121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by</w:t>
            </w:r>
            <w:r w:rsidR="00BE121B">
              <w:rPr>
                <w:rFonts w:asciiTheme="minorHAnsi" w:hAnsiTheme="minorHAnsi" w:cstheme="minorHAnsi"/>
              </w:rPr>
              <w:t xml:space="preserve"> SMEs </w:t>
            </w:r>
            <w:r w:rsidR="00A01493">
              <w:rPr>
                <w:rFonts w:asciiTheme="minorHAnsi" w:hAnsiTheme="minorHAnsi" w:cstheme="minorHAnsi"/>
              </w:rPr>
              <w:t xml:space="preserve">at a second workshop </w:t>
            </w:r>
            <w:r>
              <w:rPr>
                <w:rFonts w:asciiTheme="minorHAnsi" w:hAnsiTheme="minorHAnsi" w:cstheme="minorHAnsi"/>
              </w:rPr>
              <w:t xml:space="preserve">to discuss the proposed advice and </w:t>
            </w:r>
            <w:r>
              <w:rPr>
                <w:rFonts w:asciiTheme="minorHAnsi" w:hAnsiTheme="minorHAnsi" w:cstheme="minorHAnsi"/>
              </w:rPr>
              <w:lastRenderedPageBreak/>
              <w:t>guidance</w:t>
            </w:r>
            <w:r w:rsidR="003B59F9">
              <w:rPr>
                <w:rFonts w:asciiTheme="minorHAnsi" w:hAnsiTheme="minorHAnsi" w:cstheme="minorHAnsi"/>
              </w:rPr>
              <w:t xml:space="preserve"> and it</w:t>
            </w:r>
            <w:r w:rsidR="007F66B6">
              <w:rPr>
                <w:rFonts w:asciiTheme="minorHAnsi" w:hAnsiTheme="minorHAnsi" w:cstheme="minorHAnsi"/>
              </w:rPr>
              <w:t>s</w:t>
            </w:r>
            <w:r w:rsidR="003B59F9">
              <w:rPr>
                <w:rFonts w:asciiTheme="minorHAnsi" w:hAnsiTheme="minorHAnsi" w:cstheme="minorHAnsi"/>
              </w:rPr>
              <w:t xml:space="preserve"> application. </w:t>
            </w:r>
          </w:p>
          <w:p w14:paraId="442A584F" w14:textId="77777777" w:rsidR="0074098E" w:rsidRPr="0074098E" w:rsidRDefault="00DA7FAF" w:rsidP="0074098E">
            <w:pPr>
              <w:pStyle w:val="TSBullet1Square"/>
            </w:pPr>
            <w:r>
              <w:rPr>
                <w:rFonts w:asciiTheme="minorHAnsi" w:hAnsiTheme="minorHAnsi" w:cstheme="minorHAnsi"/>
              </w:rPr>
              <w:t>Address</w:t>
            </w:r>
            <w:r w:rsidR="007F66B6">
              <w:rPr>
                <w:rFonts w:asciiTheme="minorHAnsi" w:hAnsiTheme="minorHAnsi" w:cstheme="minorHAnsi"/>
              </w:rPr>
              <w:t xml:space="preserve"> ONR</w:t>
            </w:r>
            <w:r>
              <w:rPr>
                <w:rFonts w:asciiTheme="minorHAnsi" w:hAnsiTheme="minorHAnsi" w:cstheme="minorHAnsi"/>
              </w:rPr>
              <w:t xml:space="preserve"> comment</w:t>
            </w:r>
            <w:r w:rsidR="007F66B6">
              <w:rPr>
                <w:rFonts w:asciiTheme="minorHAnsi" w:hAnsiTheme="minorHAnsi" w:cstheme="minorHAnsi"/>
              </w:rPr>
              <w:t>s on the draft report</w:t>
            </w:r>
            <w:r w:rsidR="00B3373A">
              <w:rPr>
                <w:rFonts w:asciiTheme="minorHAnsi" w:hAnsiTheme="minorHAnsi" w:cstheme="minorHAnsi"/>
              </w:rPr>
              <w:t xml:space="preserve">, </w:t>
            </w:r>
            <w:r w:rsidR="007F66B6">
              <w:rPr>
                <w:rFonts w:asciiTheme="minorHAnsi" w:hAnsiTheme="minorHAnsi" w:cstheme="minorHAnsi"/>
              </w:rPr>
              <w:t>finalise</w:t>
            </w:r>
            <w:r w:rsidR="00B3373A">
              <w:rPr>
                <w:rFonts w:asciiTheme="minorHAnsi" w:hAnsiTheme="minorHAnsi" w:cstheme="minorHAnsi"/>
              </w:rPr>
              <w:t xml:space="preserve"> the</w:t>
            </w:r>
            <w:r w:rsidR="00BE121B">
              <w:rPr>
                <w:rFonts w:asciiTheme="minorHAnsi" w:hAnsiTheme="minorHAnsi" w:cstheme="minorHAnsi"/>
              </w:rPr>
              <w:t xml:space="preserve"> report</w:t>
            </w:r>
            <w:r w:rsidR="00B3373A">
              <w:rPr>
                <w:rFonts w:asciiTheme="minorHAnsi" w:hAnsiTheme="minorHAnsi" w:cstheme="minorHAnsi"/>
              </w:rPr>
              <w:t>, and issue.</w:t>
            </w:r>
          </w:p>
          <w:p w14:paraId="278AB74D" w14:textId="77777777" w:rsidR="001B456C" w:rsidRPr="00E86942" w:rsidRDefault="001B456C" w:rsidP="001B456C">
            <w:pPr>
              <w:pStyle w:val="TSHeadingNumbered1"/>
              <w:numPr>
                <w:ilvl w:val="0"/>
                <w:numId w:val="0"/>
              </w:numPr>
              <w:tabs>
                <w:tab w:val="left" w:pos="791"/>
              </w:tabs>
              <w:ind w:left="738"/>
              <w:rPr>
                <w:rFonts w:asciiTheme="minorHAnsi" w:hAnsiTheme="minorHAnsi" w:cstheme="minorHAnsi"/>
                <w:u w:val="single"/>
              </w:rPr>
            </w:pPr>
            <w:r w:rsidRPr="00E86942">
              <w:rPr>
                <w:rFonts w:asciiTheme="minorHAnsi" w:hAnsiTheme="minorHAnsi" w:cstheme="minorHAnsi"/>
                <w:u w:val="single"/>
              </w:rPr>
              <w:t>Timescales</w:t>
            </w:r>
          </w:p>
          <w:p w14:paraId="0FA6CE55" w14:textId="05A3347A" w:rsidR="00D15BC3" w:rsidRDefault="000C002F" w:rsidP="009C784A">
            <w:pPr>
              <w:pStyle w:val="TSNumberedParagraph11"/>
              <w:tabs>
                <w:tab w:val="left" w:pos="791"/>
              </w:tabs>
              <w:overflowPunct w:val="0"/>
              <w:autoSpaceDE w:val="0"/>
              <w:autoSpaceDN w:val="0"/>
              <w:adjustRightInd w:val="0"/>
              <w:ind w:left="791" w:hanging="791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Organisations should identify proposals to ad</w:t>
            </w:r>
            <w:r w:rsidR="007F66B6">
              <w:rPr>
                <w:rFonts w:asciiTheme="minorHAnsi" w:hAnsiTheme="minorHAnsi" w:cstheme="minorHAnsi"/>
              </w:rPr>
              <w:t>dress the brief including</w:t>
            </w:r>
            <w:r>
              <w:rPr>
                <w:rFonts w:asciiTheme="minorHAnsi" w:hAnsiTheme="minorHAnsi" w:cstheme="minorHAnsi"/>
              </w:rPr>
              <w:t xml:space="preserve"> details</w:t>
            </w:r>
            <w:r w:rsidR="007F66B6">
              <w:rPr>
                <w:rFonts w:asciiTheme="minorHAnsi" w:hAnsiTheme="minorHAnsi" w:cstheme="minorHAnsi"/>
              </w:rPr>
              <w:t xml:space="preserve"> of resourcing, </w:t>
            </w:r>
            <w:r w:rsidR="00DC5C6E">
              <w:rPr>
                <w:rFonts w:asciiTheme="minorHAnsi" w:hAnsiTheme="minorHAnsi" w:cstheme="minorHAnsi"/>
              </w:rPr>
              <w:t>costs and</w:t>
            </w:r>
            <w:r w:rsidR="007F66B6">
              <w:rPr>
                <w:rFonts w:asciiTheme="minorHAnsi" w:hAnsiTheme="minorHAnsi" w:cstheme="minorHAnsi"/>
              </w:rPr>
              <w:t xml:space="preserve"> timescales for delivery</w:t>
            </w:r>
            <w:r>
              <w:rPr>
                <w:rFonts w:asciiTheme="minorHAnsi" w:hAnsiTheme="minorHAnsi" w:cstheme="minorHAnsi"/>
              </w:rPr>
              <w:t>.</w:t>
            </w:r>
            <w:r w:rsidR="00E86942">
              <w:rPr>
                <w:rFonts w:asciiTheme="minorHAnsi" w:hAnsiTheme="minorHAnsi" w:cstheme="minorHAnsi"/>
              </w:rPr>
              <w:t xml:space="preserve"> </w:t>
            </w:r>
            <w:r w:rsidR="00DA7FAF">
              <w:rPr>
                <w:rFonts w:asciiTheme="minorHAnsi" w:hAnsiTheme="minorHAnsi" w:cstheme="minorHAnsi"/>
              </w:rPr>
              <w:t>ONR require an immediate start where reasonably practicable – subject to the availability of personnel.</w:t>
            </w:r>
          </w:p>
          <w:p w14:paraId="0D463FB0" w14:textId="77777777" w:rsidR="00E86942" w:rsidRPr="00E86942" w:rsidRDefault="00E86942" w:rsidP="00E86942">
            <w:pPr>
              <w:pStyle w:val="TSHeadingNumbered1"/>
              <w:numPr>
                <w:ilvl w:val="0"/>
                <w:numId w:val="0"/>
              </w:numPr>
              <w:tabs>
                <w:tab w:val="left" w:pos="791"/>
              </w:tabs>
              <w:ind w:left="738"/>
              <w:rPr>
                <w:rFonts w:asciiTheme="minorHAnsi" w:hAnsiTheme="minorHAnsi" w:cstheme="minorHAnsi"/>
                <w:u w:val="single"/>
              </w:rPr>
            </w:pPr>
            <w:r w:rsidRPr="00E86942">
              <w:rPr>
                <w:rFonts w:asciiTheme="minorHAnsi" w:hAnsiTheme="minorHAnsi" w:cstheme="minorHAnsi"/>
                <w:u w:val="single"/>
              </w:rPr>
              <w:t>Deliverables</w:t>
            </w:r>
          </w:p>
          <w:p w14:paraId="5B060E3D" w14:textId="031669E0" w:rsidR="00B04594" w:rsidRDefault="00B04594" w:rsidP="00816B9D">
            <w:pPr>
              <w:pStyle w:val="TSNumberedParagraph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successful bi</w:t>
            </w:r>
            <w:r w:rsidR="00DC5C6E">
              <w:rPr>
                <w:rFonts w:asciiTheme="minorHAnsi" w:hAnsiTheme="minorHAnsi" w:cstheme="minorHAnsi"/>
              </w:rPr>
              <w:t xml:space="preserve">dder will deliver the following - </w:t>
            </w:r>
          </w:p>
          <w:p w14:paraId="125D290F" w14:textId="3DF3025E" w:rsidR="00816B9D" w:rsidRDefault="003E2A42" w:rsidP="00B04594">
            <w:pPr>
              <w:pStyle w:val="TSBullet1Squar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Attendance</w:t>
            </w:r>
            <w:r w:rsidR="00DA7FAF">
              <w:rPr>
                <w:rFonts w:asciiTheme="minorHAnsi" w:hAnsiTheme="minorHAnsi" w:cstheme="minorHAnsi"/>
              </w:rPr>
              <w:t xml:space="preserve"> of </w:t>
            </w:r>
            <w:r w:rsidR="00BE121B">
              <w:rPr>
                <w:rFonts w:asciiTheme="minorHAnsi" w:hAnsiTheme="minorHAnsi" w:cstheme="minorHAnsi"/>
              </w:rPr>
              <w:t xml:space="preserve">SMEs </w:t>
            </w:r>
            <w:r w:rsidR="00DA7FAF">
              <w:rPr>
                <w:rFonts w:asciiTheme="minorHAnsi" w:hAnsiTheme="minorHAnsi" w:cstheme="minorHAnsi"/>
              </w:rPr>
              <w:t>at the me</w:t>
            </w:r>
            <w:r w:rsidR="00BE121B">
              <w:rPr>
                <w:rFonts w:asciiTheme="minorHAnsi" w:hAnsiTheme="minorHAnsi" w:cstheme="minorHAnsi"/>
              </w:rPr>
              <w:t>etings and workshops outline</w:t>
            </w:r>
            <w:r w:rsidR="007F66B6">
              <w:rPr>
                <w:rFonts w:asciiTheme="minorHAnsi" w:hAnsiTheme="minorHAnsi" w:cstheme="minorHAnsi"/>
              </w:rPr>
              <w:t xml:space="preserve">d </w:t>
            </w:r>
            <w:r w:rsidR="00DA7FAF">
              <w:rPr>
                <w:rFonts w:asciiTheme="minorHAnsi" w:hAnsiTheme="minorHAnsi" w:cstheme="minorHAnsi"/>
              </w:rPr>
              <w:t>in section 2.2.</w:t>
            </w:r>
          </w:p>
          <w:p w14:paraId="1AFCD155" w14:textId="26BE3DB1" w:rsidR="000F4616" w:rsidRDefault="00DA7FAF" w:rsidP="000F4616">
            <w:pPr>
              <w:pStyle w:val="TSBullet1Squar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technical </w:t>
            </w:r>
            <w:r w:rsidR="00DC5C6E">
              <w:rPr>
                <w:rFonts w:asciiTheme="minorHAnsi" w:hAnsiTheme="minorHAnsi" w:cstheme="minorHAnsi"/>
              </w:rPr>
              <w:t>report capturing</w:t>
            </w:r>
            <w:r w:rsidR="003B59F9">
              <w:rPr>
                <w:rFonts w:asciiTheme="minorHAnsi" w:hAnsiTheme="minorHAnsi" w:cstheme="minorHAnsi"/>
              </w:rPr>
              <w:t xml:space="preserve"> the outputs of the work.  This should include</w:t>
            </w:r>
            <w:r w:rsidR="007F66B6">
              <w:rPr>
                <w:rFonts w:asciiTheme="minorHAnsi" w:hAnsiTheme="minorHAnsi" w:cstheme="minorHAnsi"/>
              </w:rPr>
              <w:t>;</w:t>
            </w:r>
            <w:r w:rsidR="003B59F9">
              <w:rPr>
                <w:rFonts w:asciiTheme="minorHAnsi" w:hAnsiTheme="minorHAnsi" w:cstheme="minorHAnsi"/>
              </w:rPr>
              <w:t xml:space="preserve"> </w:t>
            </w:r>
          </w:p>
          <w:p w14:paraId="6FF77C26" w14:textId="59A7C9F7" w:rsidR="000F4616" w:rsidRDefault="000F4616" w:rsidP="000F4616">
            <w:pPr>
              <w:pStyle w:val="TSBullet1Square"/>
              <w:numPr>
                <w:ilvl w:val="2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 summary of </w:t>
            </w:r>
            <w:r w:rsidR="00DC5C6E">
              <w:rPr>
                <w:rFonts w:asciiTheme="minorHAnsi" w:hAnsiTheme="minorHAnsi"/>
              </w:rPr>
              <w:t>the main</w:t>
            </w:r>
            <w:r w:rsidRPr="006541DE">
              <w:rPr>
                <w:rFonts w:asciiTheme="minorHAnsi" w:hAnsiTheme="minorHAnsi"/>
              </w:rPr>
              <w:t xml:space="preserve"> challenges in substantiating claims associated with advanced HMI’s</w:t>
            </w:r>
            <w:r w:rsidR="00DC5C6E">
              <w:rPr>
                <w:rFonts w:asciiTheme="minorHAnsi" w:hAnsiTheme="minorHAnsi"/>
              </w:rPr>
              <w:t>.</w:t>
            </w:r>
          </w:p>
          <w:p w14:paraId="0462A895" w14:textId="77777777" w:rsidR="000F4616" w:rsidRDefault="000F4616" w:rsidP="000F4616">
            <w:pPr>
              <w:pStyle w:val="TSBullet1Square"/>
              <w:numPr>
                <w:ilvl w:val="2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Examples of good practise  and also pitfalls identified from the literature</w:t>
            </w:r>
          </w:p>
          <w:p w14:paraId="57EA0976" w14:textId="2640583F" w:rsidR="000F4616" w:rsidRDefault="000F4616" w:rsidP="000F4616">
            <w:pPr>
              <w:pStyle w:val="TSBullet1Square"/>
              <w:numPr>
                <w:ilvl w:val="2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Key learning for ONR in terms of techniques/ approaches that can usefully be applied</w:t>
            </w:r>
            <w:r w:rsidR="00DC5C6E">
              <w:rPr>
                <w:rFonts w:asciiTheme="minorHAnsi" w:hAnsiTheme="minorHAnsi"/>
              </w:rPr>
              <w:t>.</w:t>
            </w:r>
          </w:p>
          <w:p w14:paraId="4879C996" w14:textId="77777777" w:rsidR="000F4616" w:rsidRPr="000F4616" w:rsidRDefault="003B59F9" w:rsidP="00A94D47">
            <w:pPr>
              <w:pStyle w:val="TSBullet1Square"/>
              <w:numPr>
                <w:ilvl w:val="2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Advice and g</w:t>
            </w:r>
            <w:r w:rsidR="000F4616">
              <w:rPr>
                <w:rFonts w:asciiTheme="minorHAnsi" w:hAnsiTheme="minorHAnsi"/>
              </w:rPr>
              <w:t xml:space="preserve">uidance to assist ONRs HF Inspectors in scrutinising substantiations  submitted by Licensees and Requesting Parties </w:t>
            </w:r>
          </w:p>
          <w:p w14:paraId="0337518B" w14:textId="0D8622F6" w:rsidR="000F4616" w:rsidRPr="000F4616" w:rsidRDefault="000F4616" w:rsidP="00A94D47">
            <w:pPr>
              <w:pStyle w:val="TSBullet1Square"/>
              <w:numPr>
                <w:ilvl w:val="2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Areas of research for consideration moving forward</w:t>
            </w:r>
            <w:r w:rsidR="00DC5C6E">
              <w:rPr>
                <w:rFonts w:asciiTheme="minorHAnsi" w:hAnsiTheme="minorHAnsi"/>
              </w:rPr>
              <w:t>.</w:t>
            </w:r>
          </w:p>
          <w:p w14:paraId="7C3FF0FF" w14:textId="6DF7E213" w:rsidR="00AF4C0F" w:rsidRPr="006F3E58" w:rsidRDefault="000F4616" w:rsidP="005E122B">
            <w:pPr>
              <w:pStyle w:val="TSBullet1Square"/>
              <w:rPr>
                <w:rFonts w:asciiTheme="minorHAnsi" w:hAnsiTheme="minorHAnsi" w:cstheme="minorHAnsi"/>
              </w:rPr>
            </w:pPr>
            <w:r w:rsidRPr="005E122B">
              <w:rPr>
                <w:rFonts w:asciiTheme="minorHAnsi" w:hAnsiTheme="minorHAnsi" w:cstheme="minorHAnsi"/>
              </w:rPr>
              <w:t>An executive summary for the work (of no more than 3 pages) pulling together key findings of the work for wider distribution</w:t>
            </w:r>
            <w:r w:rsidR="007F66B6" w:rsidRPr="005E122B">
              <w:rPr>
                <w:rFonts w:asciiTheme="minorHAnsi" w:hAnsiTheme="minorHAnsi" w:cstheme="minorHAnsi"/>
              </w:rPr>
              <w:t xml:space="preserve"> within ONR</w:t>
            </w:r>
            <w:r w:rsidR="00DC5C6E">
              <w:rPr>
                <w:rFonts w:asciiTheme="minorHAnsi" w:hAnsiTheme="minorHAnsi" w:cstheme="minorHAnsi"/>
              </w:rPr>
              <w:t>.</w:t>
            </w:r>
          </w:p>
        </w:tc>
      </w:tr>
      <w:tr w:rsidR="00AF4C0F" w:rsidRPr="002C62C2" w14:paraId="0E0EEFBC" w14:textId="77777777" w:rsidTr="00971BA8">
        <w:trPr>
          <w:jc w:val="center"/>
        </w:trPr>
        <w:tc>
          <w:tcPr>
            <w:tcW w:w="9709" w:type="dxa"/>
          </w:tcPr>
          <w:p w14:paraId="6A1AE42C" w14:textId="77777777" w:rsidR="00AF4C0F" w:rsidRPr="002C62C2" w:rsidRDefault="00AF4C0F" w:rsidP="00971BA8">
            <w:pPr>
              <w:pStyle w:val="TSHeadingNumbered1"/>
              <w:tabs>
                <w:tab w:val="left" w:pos="0"/>
              </w:tabs>
              <w:ind w:left="0" w:firstLine="0"/>
              <w:rPr>
                <w:rFonts w:asciiTheme="minorHAnsi" w:hAnsiTheme="minorHAnsi" w:cstheme="minorHAnsi"/>
              </w:rPr>
            </w:pPr>
            <w:r w:rsidRPr="002C62C2">
              <w:rPr>
                <w:rFonts w:asciiTheme="minorHAnsi" w:hAnsiTheme="minorHAnsi" w:cstheme="minorHAnsi"/>
              </w:rPr>
              <w:lastRenderedPageBreak/>
              <w:t>OBJECTIVES</w:t>
            </w:r>
          </w:p>
          <w:p w14:paraId="1EDFE2DD" w14:textId="4C7F7972" w:rsidR="00AF4C0F" w:rsidRPr="00DC5C6E" w:rsidRDefault="00D85095" w:rsidP="00DC5C6E">
            <w:pPr>
              <w:pStyle w:val="TSNumberedParagraph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objective of this work is to provide ONR with </w:t>
            </w:r>
            <w:r w:rsidR="00DA7FAF">
              <w:rPr>
                <w:rFonts w:asciiTheme="minorHAnsi" w:hAnsiTheme="minorHAnsi" w:cstheme="minorHAnsi"/>
              </w:rPr>
              <w:t>advice and guidance sufficient to inform and enhance its regulation of new designs and nuclear licensed sites incorporating advanced HMIs.</w:t>
            </w:r>
          </w:p>
        </w:tc>
      </w:tr>
      <w:tr w:rsidR="00AF4C0F" w:rsidRPr="002C62C2" w14:paraId="12D0627A" w14:textId="77777777" w:rsidTr="00971BA8">
        <w:trPr>
          <w:jc w:val="center"/>
        </w:trPr>
        <w:tc>
          <w:tcPr>
            <w:tcW w:w="9709" w:type="dxa"/>
          </w:tcPr>
          <w:p w14:paraId="6E0FC2A8" w14:textId="77777777" w:rsidR="00AF4C0F" w:rsidRPr="0074098E" w:rsidRDefault="00AF4C0F" w:rsidP="0074098E">
            <w:pPr>
              <w:pStyle w:val="TSHeadingNumbered1"/>
              <w:numPr>
                <w:ilvl w:val="0"/>
                <w:numId w:val="0"/>
              </w:numPr>
              <w:tabs>
                <w:tab w:val="left" w:pos="791"/>
              </w:tabs>
              <w:ind w:left="738"/>
              <w:rPr>
                <w:rFonts w:asciiTheme="minorHAnsi" w:hAnsiTheme="minorHAnsi" w:cstheme="minorHAnsi"/>
                <w:u w:val="single"/>
              </w:rPr>
            </w:pPr>
            <w:r w:rsidRPr="0074098E">
              <w:rPr>
                <w:rFonts w:asciiTheme="minorHAnsi" w:hAnsiTheme="minorHAnsi" w:cstheme="minorHAnsi"/>
                <w:u w:val="single"/>
              </w:rPr>
              <w:t xml:space="preserve">CONSTRAINTS </w:t>
            </w:r>
          </w:p>
          <w:p w14:paraId="6DAB8C2F" w14:textId="77777777" w:rsidR="00892693" w:rsidRDefault="00892693" w:rsidP="0074098E">
            <w:pPr>
              <w:pStyle w:val="TSNumberedParagraph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following constraints are attached to this invitation to tender:</w:t>
            </w:r>
          </w:p>
          <w:p w14:paraId="692DC94E" w14:textId="77777777" w:rsidR="00B47FC9" w:rsidRDefault="00E85B7F" w:rsidP="0074098E">
            <w:pPr>
              <w:pStyle w:val="TSNumberedParagraph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B47FC9">
              <w:rPr>
                <w:rFonts w:asciiTheme="minorHAnsi" w:hAnsiTheme="minorHAnsi" w:cstheme="minorHAnsi"/>
              </w:rPr>
              <w:t xml:space="preserve">ritten deliverables will be subject to the TSC’s own internal </w:t>
            </w:r>
            <w:r w:rsidR="000F4616">
              <w:rPr>
                <w:rFonts w:asciiTheme="minorHAnsi" w:hAnsiTheme="minorHAnsi" w:cstheme="minorHAnsi"/>
              </w:rPr>
              <w:t xml:space="preserve">Independent </w:t>
            </w:r>
            <w:r w:rsidR="00B47FC9">
              <w:rPr>
                <w:rFonts w:asciiTheme="minorHAnsi" w:hAnsiTheme="minorHAnsi" w:cstheme="minorHAnsi"/>
              </w:rPr>
              <w:t>P</w:t>
            </w:r>
            <w:r w:rsidR="000F4616">
              <w:rPr>
                <w:rFonts w:asciiTheme="minorHAnsi" w:hAnsiTheme="minorHAnsi" w:cstheme="minorHAnsi"/>
              </w:rPr>
              <w:t xml:space="preserve">eer </w:t>
            </w:r>
            <w:r w:rsidR="00B47FC9">
              <w:rPr>
                <w:rFonts w:asciiTheme="minorHAnsi" w:hAnsiTheme="minorHAnsi" w:cstheme="minorHAnsi"/>
              </w:rPr>
              <w:t>R</w:t>
            </w:r>
            <w:r w:rsidR="000F4616">
              <w:rPr>
                <w:rFonts w:asciiTheme="minorHAnsi" w:hAnsiTheme="minorHAnsi" w:cstheme="minorHAnsi"/>
              </w:rPr>
              <w:t>evie</w:t>
            </w:r>
            <w:r w:rsidR="007F66B6">
              <w:rPr>
                <w:rFonts w:asciiTheme="minorHAnsi" w:hAnsiTheme="minorHAnsi" w:cstheme="minorHAnsi"/>
              </w:rPr>
              <w:t>w</w:t>
            </w:r>
            <w:r w:rsidR="000F4616">
              <w:rPr>
                <w:rFonts w:asciiTheme="minorHAnsi" w:hAnsiTheme="minorHAnsi" w:cstheme="minorHAnsi"/>
              </w:rPr>
              <w:t>s</w:t>
            </w:r>
            <w:r w:rsidR="00B47FC9">
              <w:rPr>
                <w:rFonts w:asciiTheme="minorHAnsi" w:hAnsiTheme="minorHAnsi" w:cstheme="minorHAnsi"/>
              </w:rPr>
              <w:t xml:space="preserve"> / QA processes to ensure high quality deliverables</w:t>
            </w:r>
            <w:r>
              <w:rPr>
                <w:rFonts w:asciiTheme="minorHAnsi" w:hAnsiTheme="minorHAnsi" w:cstheme="minorHAnsi"/>
              </w:rPr>
              <w:t>, except with prior agreement by the lead HF inspector for this contract</w:t>
            </w:r>
            <w:r w:rsidR="00B47FC9">
              <w:rPr>
                <w:rFonts w:asciiTheme="minorHAnsi" w:hAnsiTheme="minorHAnsi" w:cstheme="minorHAnsi"/>
              </w:rPr>
              <w:t xml:space="preserve">.  </w:t>
            </w:r>
            <w:r w:rsidR="000C002F">
              <w:rPr>
                <w:rFonts w:asciiTheme="minorHAnsi" w:hAnsiTheme="minorHAnsi" w:cstheme="minorHAnsi"/>
              </w:rPr>
              <w:t>As part of the tendering process</w:t>
            </w:r>
            <w:r w:rsidR="00B47FC9">
              <w:rPr>
                <w:rFonts w:asciiTheme="minorHAnsi" w:hAnsiTheme="minorHAnsi" w:cstheme="minorHAnsi"/>
              </w:rPr>
              <w:t>, the TSC shall submit to ONR the details of this assurance process.</w:t>
            </w:r>
          </w:p>
          <w:p w14:paraId="1C909446" w14:textId="2BF6A370" w:rsidR="002C7546" w:rsidRPr="00AC69C0" w:rsidRDefault="002C7546" w:rsidP="0074098E">
            <w:pPr>
              <w:pStyle w:val="TSNumberedParagraph11"/>
              <w:rPr>
                <w:rFonts w:asciiTheme="minorHAnsi" w:hAnsiTheme="minorHAnsi" w:cstheme="minorHAnsi"/>
              </w:rPr>
            </w:pPr>
            <w:r w:rsidRPr="00AC69C0">
              <w:rPr>
                <w:rFonts w:asciiTheme="minorHAnsi" w:hAnsiTheme="minorHAnsi" w:cstheme="minorHAnsi"/>
              </w:rPr>
              <w:t xml:space="preserve">The transmittal of all documents between ONR and the TSC will be </w:t>
            </w:r>
            <w:r w:rsidR="008C6F3C">
              <w:rPr>
                <w:rFonts w:asciiTheme="minorHAnsi" w:hAnsiTheme="minorHAnsi" w:cstheme="minorHAnsi"/>
              </w:rPr>
              <w:t>via the research topic owner</w:t>
            </w:r>
            <w:bookmarkStart w:id="0" w:name="_GoBack"/>
            <w:bookmarkEnd w:id="0"/>
            <w:r w:rsidR="008C6F3C">
              <w:rPr>
                <w:rFonts w:asciiTheme="minorHAnsi" w:hAnsiTheme="minorHAnsi" w:cstheme="minorHAnsi"/>
              </w:rPr>
              <w:t>.</w:t>
            </w:r>
            <w:r w:rsidRPr="00AC69C0">
              <w:rPr>
                <w:rFonts w:asciiTheme="minorHAnsi" w:hAnsiTheme="minorHAnsi" w:cstheme="minorHAnsi"/>
              </w:rPr>
              <w:t xml:space="preserve"> </w:t>
            </w:r>
            <w:r w:rsidR="008C6F3C">
              <w:rPr>
                <w:rFonts w:asciiTheme="minorHAnsi" w:hAnsiTheme="minorHAnsi" w:cstheme="minorHAnsi"/>
              </w:rPr>
              <w:t xml:space="preserve"> </w:t>
            </w:r>
            <w:r w:rsidRPr="00AC69C0">
              <w:rPr>
                <w:rFonts w:asciiTheme="minorHAnsi" w:hAnsiTheme="minorHAnsi" w:cstheme="minorHAnsi"/>
              </w:rPr>
              <w:t xml:space="preserve"> </w:t>
            </w:r>
          </w:p>
          <w:p w14:paraId="7194FA39" w14:textId="77777777" w:rsidR="002C7546" w:rsidRPr="00D85095" w:rsidRDefault="002C7546" w:rsidP="0074098E">
            <w:pPr>
              <w:pStyle w:val="TSNumberedParagraph11"/>
              <w:rPr>
                <w:rFonts w:asciiTheme="minorHAnsi" w:hAnsiTheme="minorHAnsi" w:cstheme="minorHAnsi"/>
              </w:rPr>
            </w:pPr>
            <w:r w:rsidRPr="002C7546">
              <w:rPr>
                <w:rFonts w:asciiTheme="minorHAnsi" w:hAnsiTheme="minorHAnsi" w:cstheme="minorHAnsi"/>
              </w:rPr>
              <w:t>Any conflict of interest should be declared</w:t>
            </w:r>
            <w:r w:rsidR="000C002F">
              <w:rPr>
                <w:rFonts w:asciiTheme="minorHAnsi" w:hAnsiTheme="minorHAnsi" w:cstheme="minorHAnsi"/>
              </w:rPr>
              <w:t xml:space="preserve"> as part of the tending process</w:t>
            </w:r>
            <w:r w:rsidRPr="002C7546">
              <w:rPr>
                <w:rFonts w:asciiTheme="minorHAnsi" w:hAnsiTheme="minorHAnsi" w:cstheme="minorHAnsi"/>
              </w:rPr>
              <w:t xml:space="preserve">. Where a potential conflict exists, the </w:t>
            </w:r>
            <w:r>
              <w:rPr>
                <w:rFonts w:asciiTheme="minorHAnsi" w:hAnsiTheme="minorHAnsi" w:cstheme="minorHAnsi"/>
              </w:rPr>
              <w:t>TSC</w:t>
            </w:r>
            <w:r w:rsidRPr="002C7546">
              <w:rPr>
                <w:rFonts w:asciiTheme="minorHAnsi" w:hAnsiTheme="minorHAnsi" w:cstheme="minorHAnsi"/>
              </w:rPr>
              <w:t xml:space="preserve"> should describe how this will be managed.</w:t>
            </w:r>
          </w:p>
          <w:p w14:paraId="7B5050C5" w14:textId="77777777" w:rsidR="00AF4C0F" w:rsidRPr="002C62C2" w:rsidRDefault="0074098E" w:rsidP="0074098E">
            <w:pPr>
              <w:pStyle w:val="TSNumberedParagraph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2C7546" w:rsidRPr="00D30DD5">
              <w:rPr>
                <w:rFonts w:asciiTheme="minorHAnsi" w:hAnsiTheme="minorHAnsi" w:cstheme="minorHAnsi"/>
              </w:rPr>
              <w:t xml:space="preserve">he arrangements for security vetting and IT security established in the Technical Support Contract framework agreement will need to be followed. </w:t>
            </w:r>
            <w:r w:rsidR="002C7546">
              <w:rPr>
                <w:rFonts w:asciiTheme="minorHAnsi" w:hAnsiTheme="minorHAnsi" w:cstheme="minorHAnsi"/>
              </w:rPr>
              <w:t xml:space="preserve"> </w:t>
            </w:r>
            <w:r w:rsidR="002C7546" w:rsidRPr="00D30DD5">
              <w:rPr>
                <w:rFonts w:asciiTheme="minorHAnsi" w:hAnsiTheme="minorHAnsi" w:cstheme="minorHAnsi"/>
              </w:rPr>
              <w:t xml:space="preserve">No information with a security marking above UK OFFICAL - SENSITIVE is anticipated as part of this contract. </w:t>
            </w:r>
            <w:r w:rsidR="002C7546">
              <w:rPr>
                <w:rFonts w:asciiTheme="minorHAnsi" w:hAnsiTheme="minorHAnsi" w:cstheme="minorHAnsi"/>
              </w:rPr>
              <w:t xml:space="preserve"> </w:t>
            </w:r>
          </w:p>
          <w:p w14:paraId="53377D57" w14:textId="77777777" w:rsidR="00AF4C0F" w:rsidRPr="008C6F3C" w:rsidRDefault="002C7546" w:rsidP="008C6F3C">
            <w:pPr>
              <w:pStyle w:val="TSNumberedParagraph11"/>
              <w:tabs>
                <w:tab w:val="clear" w:pos="-316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When working out of ONR offices, ONR health and safety arrangements shall be followed.</w:t>
            </w:r>
          </w:p>
        </w:tc>
      </w:tr>
      <w:tr w:rsidR="00AF4C0F" w:rsidRPr="002C62C2" w14:paraId="1391E571" w14:textId="77777777" w:rsidTr="00971BA8">
        <w:trPr>
          <w:jc w:val="center"/>
        </w:trPr>
        <w:tc>
          <w:tcPr>
            <w:tcW w:w="9709" w:type="dxa"/>
          </w:tcPr>
          <w:p w14:paraId="5F5E9D10" w14:textId="77777777" w:rsidR="00AF4C0F" w:rsidRPr="002C62C2" w:rsidRDefault="00AF4C0F" w:rsidP="00971BA8">
            <w:pPr>
              <w:pStyle w:val="TSHeadingNumbered1"/>
              <w:tabs>
                <w:tab w:val="left" w:pos="0"/>
              </w:tabs>
              <w:ind w:left="0" w:firstLine="0"/>
              <w:rPr>
                <w:rFonts w:asciiTheme="minorHAnsi" w:hAnsiTheme="minorHAnsi" w:cstheme="minorHAnsi"/>
              </w:rPr>
            </w:pPr>
            <w:r w:rsidRPr="002C62C2">
              <w:rPr>
                <w:rFonts w:asciiTheme="minorHAnsi" w:hAnsiTheme="minorHAnsi" w:cstheme="minorHAnsi"/>
              </w:rPr>
              <w:t>CONTRACT MANAGEMENT</w:t>
            </w:r>
          </w:p>
          <w:p w14:paraId="4BBC583C" w14:textId="77777777" w:rsidR="00AF4C0F" w:rsidRPr="002C62C2" w:rsidRDefault="0074098E" w:rsidP="0074098E">
            <w:pPr>
              <w:pStyle w:val="TSNumberedParagraph1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TBC</w:t>
            </w:r>
          </w:p>
        </w:tc>
      </w:tr>
      <w:tr w:rsidR="00863CDC" w:rsidRPr="002C62C2" w14:paraId="4D434909" w14:textId="77777777" w:rsidTr="00971BA8">
        <w:trPr>
          <w:jc w:val="center"/>
        </w:trPr>
        <w:tc>
          <w:tcPr>
            <w:tcW w:w="9709" w:type="dxa"/>
            <w:tcBorders>
              <w:bottom w:val="single" w:sz="4" w:space="0" w:color="auto"/>
            </w:tcBorders>
            <w:shd w:val="clear" w:color="auto" w:fill="006D68"/>
          </w:tcPr>
          <w:p w14:paraId="5F1BEC40" w14:textId="77777777" w:rsidR="00863CDC" w:rsidRPr="002C62C2" w:rsidRDefault="00863CDC" w:rsidP="00971BA8">
            <w:pPr>
              <w:pStyle w:val="Header"/>
              <w:tabs>
                <w:tab w:val="left" w:pos="0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4"/>
              </w:rPr>
              <w:lastRenderedPageBreak/>
              <w:t>TECHNICAL RESPONSE</w:t>
            </w:r>
          </w:p>
        </w:tc>
      </w:tr>
      <w:tr w:rsidR="00971BA8" w:rsidRPr="002C62C2" w14:paraId="445F6EF7" w14:textId="77777777" w:rsidTr="00971BA8">
        <w:trPr>
          <w:jc w:val="center"/>
        </w:trPr>
        <w:tc>
          <w:tcPr>
            <w:tcW w:w="9709" w:type="dxa"/>
            <w:shd w:val="clear" w:color="auto" w:fill="auto"/>
          </w:tcPr>
          <w:p w14:paraId="2955CCCA" w14:textId="77777777" w:rsidR="00971BA8" w:rsidRDefault="00971BA8" w:rsidP="00971BA8">
            <w:pPr>
              <w:pStyle w:val="TSHeadingNumbered1"/>
              <w:tabs>
                <w:tab w:val="left" w:pos="0"/>
              </w:tabs>
              <w:ind w:left="0" w:firstLine="0"/>
              <w:rPr>
                <w:rFonts w:asciiTheme="minorHAnsi" w:hAnsiTheme="minorHAnsi" w:cstheme="minorHAnsi"/>
              </w:rPr>
            </w:pPr>
            <w:r w:rsidRPr="002C62C2">
              <w:rPr>
                <w:rFonts w:asciiTheme="minorHAnsi" w:hAnsiTheme="minorHAnsi" w:cstheme="minorHAnsi"/>
              </w:rPr>
              <w:t>Response</w:t>
            </w:r>
          </w:p>
          <w:p w14:paraId="5B9E3826" w14:textId="77777777" w:rsidR="00971BA8" w:rsidRPr="00D55FE7" w:rsidRDefault="00971BA8" w:rsidP="00971BA8">
            <w:pPr>
              <w:pStyle w:val="TSNumberedParagraph11"/>
              <w:tabs>
                <w:tab w:val="left" w:pos="0"/>
              </w:tabs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Technical Response</w:t>
            </w:r>
            <w:r w:rsidRPr="00D55FE7">
              <w:rPr>
                <w:rFonts w:asciiTheme="minorHAnsi" w:hAnsiTheme="minorHAnsi" w:cstheme="minorHAnsi"/>
              </w:rPr>
              <w:t xml:space="preserve"> should </w:t>
            </w:r>
            <w:r>
              <w:rPr>
                <w:rFonts w:asciiTheme="minorHAnsi" w:hAnsiTheme="minorHAnsi" w:cstheme="minorHAnsi"/>
              </w:rPr>
              <w:t>demonstrate a clear understanding of the work required.</w:t>
            </w:r>
          </w:p>
          <w:p w14:paraId="5FDCF0AE" w14:textId="77777777" w:rsidR="00971BA8" w:rsidRPr="002C62C2" w:rsidRDefault="00971BA8" w:rsidP="00971BA8">
            <w:pPr>
              <w:pStyle w:val="TSNumberedParagraph11"/>
              <w:tabs>
                <w:tab w:val="left" w:pos="0"/>
              </w:tabs>
              <w:ind w:left="0" w:firstLine="0"/>
              <w:rPr>
                <w:rFonts w:asciiTheme="minorHAnsi" w:hAnsiTheme="minorHAnsi" w:cstheme="minorHAnsi"/>
              </w:rPr>
            </w:pPr>
            <w:r w:rsidRPr="002C62C2">
              <w:rPr>
                <w:rFonts w:asciiTheme="minorHAnsi" w:hAnsiTheme="minorHAnsi" w:cstheme="minorHAnsi"/>
              </w:rPr>
              <w:t xml:space="preserve">Please provide </w:t>
            </w:r>
          </w:p>
          <w:p w14:paraId="3A0A2C1C" w14:textId="77777777" w:rsidR="00971BA8" w:rsidRPr="002C62C2" w:rsidRDefault="00971BA8" w:rsidP="00DC5C6E">
            <w:pPr>
              <w:pStyle w:val="TSBullet1Square"/>
              <w:rPr>
                <w:rFonts w:asciiTheme="minorHAnsi" w:hAnsiTheme="minorHAnsi" w:cstheme="minorHAnsi"/>
              </w:rPr>
            </w:pPr>
            <w:r w:rsidRPr="002C62C2">
              <w:rPr>
                <w:rFonts w:asciiTheme="minorHAnsi" w:hAnsiTheme="minorHAnsi" w:cstheme="minorHAnsi"/>
              </w:rPr>
              <w:t xml:space="preserve">a description of how you will deliver the </w:t>
            </w:r>
            <w:r>
              <w:rPr>
                <w:rFonts w:asciiTheme="minorHAnsi" w:hAnsiTheme="minorHAnsi" w:cstheme="minorHAnsi"/>
              </w:rPr>
              <w:t xml:space="preserve">scope of </w:t>
            </w:r>
            <w:r w:rsidRPr="002C62C2">
              <w:rPr>
                <w:rFonts w:asciiTheme="minorHAnsi" w:hAnsiTheme="minorHAnsi" w:cstheme="minorHAnsi"/>
              </w:rPr>
              <w:t xml:space="preserve">work </w:t>
            </w:r>
            <w:r>
              <w:rPr>
                <w:rFonts w:asciiTheme="minorHAnsi" w:hAnsiTheme="minorHAnsi" w:cstheme="minorHAnsi"/>
              </w:rPr>
              <w:t xml:space="preserve">(methodology) </w:t>
            </w:r>
            <w:r w:rsidRPr="002C62C2">
              <w:rPr>
                <w:rFonts w:asciiTheme="minorHAnsi" w:hAnsiTheme="minorHAnsi" w:cstheme="minorHAnsi"/>
              </w:rPr>
              <w:t xml:space="preserve">and the </w:t>
            </w:r>
            <w:r>
              <w:rPr>
                <w:rFonts w:asciiTheme="minorHAnsi" w:hAnsiTheme="minorHAnsi" w:cstheme="minorHAnsi"/>
              </w:rPr>
              <w:t>proposed delivery team</w:t>
            </w:r>
            <w:r w:rsidRPr="002C62C2">
              <w:rPr>
                <w:rFonts w:asciiTheme="minorHAnsi" w:hAnsiTheme="minorHAnsi" w:cstheme="minorHAnsi"/>
              </w:rPr>
              <w:t xml:space="preserve"> you will use,</w:t>
            </w:r>
            <w:r>
              <w:rPr>
                <w:rFonts w:asciiTheme="minorHAnsi" w:hAnsiTheme="minorHAnsi" w:cstheme="minorHAnsi"/>
              </w:rPr>
              <w:t xml:space="preserve"> clearly signposting to relevant sections within your Capability Prospectus where appropriate/relevant</w:t>
            </w:r>
            <w:r w:rsidRPr="002C62C2">
              <w:rPr>
                <w:rFonts w:asciiTheme="minorHAnsi" w:hAnsiTheme="minorHAnsi" w:cstheme="minorHAnsi"/>
              </w:rPr>
              <w:t>;</w:t>
            </w:r>
          </w:p>
          <w:p w14:paraId="334B1367" w14:textId="01698822" w:rsidR="00971BA8" w:rsidRDefault="00971BA8" w:rsidP="00DC5C6E">
            <w:pPr>
              <w:pStyle w:val="TSBullet1Squar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description of proposed deliverables and/or outputs</w:t>
            </w:r>
            <w:r w:rsidR="00DC5C6E">
              <w:rPr>
                <w:rFonts w:asciiTheme="minorHAnsi" w:hAnsiTheme="minorHAnsi" w:cstheme="minorHAnsi"/>
              </w:rPr>
              <w:t>;</w:t>
            </w:r>
          </w:p>
          <w:p w14:paraId="6234191A" w14:textId="489825F7" w:rsidR="00971BA8" w:rsidRDefault="00971BA8" w:rsidP="00DC5C6E">
            <w:pPr>
              <w:pStyle w:val="TSBullet1Squar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 outline of anticipated engagement (project meetings &amp; management)</w:t>
            </w:r>
            <w:r w:rsidR="00DC5C6E">
              <w:rPr>
                <w:rFonts w:asciiTheme="minorHAnsi" w:hAnsiTheme="minorHAnsi" w:cstheme="minorHAnsi"/>
              </w:rPr>
              <w:t>;</w:t>
            </w:r>
          </w:p>
          <w:p w14:paraId="03B3ED9D" w14:textId="70F1B571" w:rsidR="00971BA8" w:rsidRDefault="00971BA8" w:rsidP="00DC5C6E">
            <w:pPr>
              <w:pStyle w:val="TSBullet1Squar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details of proposed cost an</w:t>
            </w:r>
            <w:r w:rsidR="00DC5C6E">
              <w:rPr>
                <w:rFonts w:asciiTheme="minorHAnsi" w:hAnsiTheme="minorHAnsi" w:cstheme="minorHAnsi"/>
              </w:rPr>
              <w:t>d associated effort assumptions;</w:t>
            </w:r>
          </w:p>
          <w:p w14:paraId="28AF5A7B" w14:textId="03CA90CA" w:rsidR="00971BA8" w:rsidRDefault="00971BA8" w:rsidP="00DC5C6E">
            <w:pPr>
              <w:pStyle w:val="TSBullet1Squar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project delivery plan showing activities and milestones</w:t>
            </w:r>
            <w:r w:rsidR="00DC5C6E">
              <w:rPr>
                <w:rFonts w:asciiTheme="minorHAnsi" w:hAnsiTheme="minorHAnsi" w:cstheme="minorHAnsi"/>
              </w:rPr>
              <w:t>;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A2EEE3B" w14:textId="0D2135AE" w:rsidR="00971BA8" w:rsidRDefault="00971BA8" w:rsidP="00DC5C6E">
            <w:pPr>
              <w:pStyle w:val="TSBullet1Squar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planned invoice schedule</w:t>
            </w:r>
            <w:r w:rsidR="00DC5C6E">
              <w:rPr>
                <w:rFonts w:asciiTheme="minorHAnsi" w:hAnsiTheme="minorHAnsi" w:cstheme="minorHAnsi"/>
              </w:rPr>
              <w:t>;</w:t>
            </w:r>
          </w:p>
          <w:p w14:paraId="468A5804" w14:textId="4E1512B3" w:rsidR="00971BA8" w:rsidRDefault="00971BA8" w:rsidP="00DC5C6E">
            <w:pPr>
              <w:pStyle w:val="TSBullet1Square"/>
              <w:rPr>
                <w:rFonts w:asciiTheme="minorHAnsi" w:hAnsiTheme="minorHAnsi" w:cstheme="minorHAnsi"/>
                <w:b/>
                <w:iCs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</w:rPr>
              <w:t>details of any assumptions or constraints</w:t>
            </w:r>
            <w:r w:rsidR="00DC5C6E">
              <w:rPr>
                <w:rFonts w:asciiTheme="minorHAnsi" w:hAnsiTheme="minorHAnsi" w:cstheme="minorHAnsi"/>
              </w:rPr>
              <w:t>.</w:t>
            </w:r>
          </w:p>
        </w:tc>
      </w:tr>
    </w:tbl>
    <w:p w14:paraId="1C30C795" w14:textId="77777777" w:rsidR="00D75DA2" w:rsidRPr="002C62C2" w:rsidRDefault="00D75DA2" w:rsidP="00457068">
      <w:pPr>
        <w:ind w:left="567" w:hanging="567"/>
        <w:rPr>
          <w:rFonts w:asciiTheme="minorHAnsi" w:hAnsiTheme="minorHAnsi" w:cstheme="minorHAnsi"/>
        </w:rPr>
      </w:pPr>
    </w:p>
    <w:sectPr w:rsidR="00D75DA2" w:rsidRPr="002C62C2" w:rsidSect="0045706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09" w:right="720" w:bottom="720" w:left="720" w:header="431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7"/>
    </wne:keymap>
    <wne:keymap wne:kcmPrimary="0075">
      <wne:acd wne:acdName="acd1"/>
    </wne:keymap>
    <wne:keymap wne:kcmPrimary="0076">
      <wne:acd wne:acdName="acd2"/>
    </wne:keymap>
    <wne:keymap wne:kcmPrimary="0077">
      <wne:acd wne:acdName="acd3"/>
    </wne:keymap>
    <wne:keymap wne:kcmPrimary="0078">
      <wne:acd wne:acdName="acd4"/>
    </wne:keymap>
    <wne:keymap wne:kcmPrimary="0079">
      <wne:acd wne:acdName="acd5"/>
    </wne:keymap>
    <wne:keymap wne:kcmPrimary="007A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</wne:toolbars>
  <wne:acds>
    <wne:acd wne:acdName="acd0" wne:fciIndexBasedOn="0065"/>
    <wne:acd wne:argValue="AgBUAFMAIABIAGUAYQBkAGkAbgBnACAATgB1AG0AYgBlAHIAZQBkACAAMQAuADEA" wne:acdName="acd1" wne:fciIndexBasedOn="0065"/>
    <wne:acd wne:argValue="AgBUAFMAIABIAGUAYQBkAGkAbgBnACAATgB1AG0AYgBlAHIAZQBkACAAMQAuADEALgAxAA==" wne:acdName="acd2" wne:fciIndexBasedOn="0065"/>
    <wne:acd wne:argValue="AgBUAFMAIABIAGUAYQBkAGkAbgBnACAATgB1AG0AYgBlAHIAZQBkACAAMQAuADEALgAxAC4AMQA=" wne:acdName="acd3" wne:fciIndexBasedOn="0065"/>
    <wne:acd wne:argValue="AgBUAFMAIABOAHUAbQBiAGUAcgBlAGQAIABQAGEAcgBhAGcAcgBhAHAAaAAgADEALgAxAA==" wne:acdName="acd4" wne:fciIndexBasedOn="0065"/>
    <wne:acd wne:argValue="AgBUAFMAIABCAHUAbABsAGUAdAAgADEAIABTAHEAdQBhAHIAZQA=" wne:acdName="acd5" wne:fciIndexBasedOn="0065"/>
    <wne:acd wne:argValue="AgBUAFMAIABCAHUAbABsAGUAdAAgADIAIABDAGkAcgBjAGwAZQA=" wne:acdName="acd6" wne:fciIndexBasedOn="0065"/>
    <wne:acd wne:argValue="AgBUAFMAIABIAGUAYQBkAGkAbgBnACAATgB1AG0AYgBlAHIAZQBkACAAMQAuAA==" wne:acdName="acd7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8C8DA" w14:textId="77777777" w:rsidR="008F72C7" w:rsidRDefault="008F72C7">
      <w:r>
        <w:separator/>
      </w:r>
    </w:p>
  </w:endnote>
  <w:endnote w:type="continuationSeparator" w:id="0">
    <w:p w14:paraId="6FD1D1A6" w14:textId="77777777" w:rsidR="008F72C7" w:rsidRDefault="008F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4CB7F" w14:textId="60E5B4F5" w:rsidR="00D75DA2" w:rsidRDefault="00DC5C6E" w:rsidP="007D545C">
    <w:pPr>
      <w:pStyle w:val="Header"/>
      <w:jc w:val="center"/>
      <w:rPr>
        <w:b/>
        <w:color w:val="006D68"/>
        <w:sz w:val="14"/>
        <w:szCs w:val="14"/>
      </w:rPr>
    </w:pPr>
    <w:r>
      <w:rPr>
        <w:b/>
        <w:color w:val="006D68"/>
        <w:sz w:val="20"/>
        <w:szCs w:val="20"/>
      </w:rPr>
      <w:t>Official</w:t>
    </w:r>
  </w:p>
  <w:p w14:paraId="031F9FC8" w14:textId="77777777" w:rsidR="00D75DA2" w:rsidRDefault="00D75DA2" w:rsidP="00BC5FC8">
    <w:pPr>
      <w:pStyle w:val="Header"/>
      <w:jc w:val="center"/>
      <w:rPr>
        <w:b/>
        <w:color w:val="006D68"/>
        <w:sz w:val="14"/>
        <w:szCs w:val="14"/>
      </w:rPr>
    </w:pPr>
  </w:p>
  <w:p w14:paraId="6F416A8F" w14:textId="77777777" w:rsidR="00D75DA2" w:rsidRDefault="00D75DA2" w:rsidP="00BC5FC8">
    <w:pPr>
      <w:pStyle w:val="Footer"/>
      <w:tabs>
        <w:tab w:val="clear" w:pos="4153"/>
        <w:tab w:val="clear" w:pos="8306"/>
        <w:tab w:val="right" w:pos="9214"/>
      </w:tabs>
      <w:jc w:val="center"/>
      <w:rPr>
        <w:color w:val="006D68"/>
        <w:sz w:val="14"/>
        <w:szCs w:val="14"/>
      </w:rPr>
    </w:pPr>
  </w:p>
  <w:p w14:paraId="3BA1E4EA" w14:textId="3F6DCB93" w:rsidR="00D75DA2" w:rsidRPr="00487A22" w:rsidRDefault="00D75DA2" w:rsidP="00487A22">
    <w:pPr>
      <w:pStyle w:val="Footer"/>
      <w:tabs>
        <w:tab w:val="clear" w:pos="4153"/>
        <w:tab w:val="clear" w:pos="8306"/>
        <w:tab w:val="right" w:pos="9214"/>
      </w:tabs>
      <w:rPr>
        <w:b/>
        <w:color w:val="006D68"/>
        <w:sz w:val="14"/>
        <w:szCs w:val="14"/>
      </w:rPr>
    </w:pPr>
    <w:r w:rsidRPr="00487A22">
      <w:rPr>
        <w:b/>
        <w:color w:val="006D68"/>
        <w:sz w:val="14"/>
        <w:szCs w:val="14"/>
      </w:rPr>
      <w:tab/>
      <w:t xml:space="preserve">Page </w:t>
    </w:r>
    <w:r w:rsidRPr="00487A22">
      <w:rPr>
        <w:b/>
        <w:color w:val="006D68"/>
        <w:sz w:val="14"/>
        <w:szCs w:val="14"/>
      </w:rPr>
      <w:fldChar w:fldCharType="begin"/>
    </w:r>
    <w:r w:rsidRPr="00487A22">
      <w:rPr>
        <w:b/>
        <w:color w:val="006D68"/>
        <w:sz w:val="14"/>
        <w:szCs w:val="14"/>
      </w:rPr>
      <w:instrText xml:space="preserve"> PAGE </w:instrText>
    </w:r>
    <w:r w:rsidRPr="00487A22">
      <w:rPr>
        <w:b/>
        <w:color w:val="006D68"/>
        <w:sz w:val="14"/>
        <w:szCs w:val="14"/>
      </w:rPr>
      <w:fldChar w:fldCharType="separate"/>
    </w:r>
    <w:r w:rsidR="00D95608">
      <w:rPr>
        <w:b/>
        <w:noProof/>
        <w:color w:val="006D68"/>
        <w:sz w:val="14"/>
        <w:szCs w:val="14"/>
      </w:rPr>
      <w:t>4</w:t>
    </w:r>
    <w:r w:rsidRPr="00487A22">
      <w:rPr>
        <w:b/>
        <w:color w:val="006D68"/>
        <w:sz w:val="14"/>
        <w:szCs w:val="14"/>
      </w:rPr>
      <w:fldChar w:fldCharType="end"/>
    </w:r>
    <w:r w:rsidRPr="00487A22">
      <w:rPr>
        <w:b/>
        <w:color w:val="006D68"/>
        <w:sz w:val="14"/>
        <w:szCs w:val="14"/>
      </w:rPr>
      <w:t xml:space="preserve"> of </w:t>
    </w:r>
    <w:r w:rsidRPr="00487A22">
      <w:rPr>
        <w:b/>
        <w:color w:val="006D68"/>
        <w:sz w:val="14"/>
        <w:szCs w:val="14"/>
      </w:rPr>
      <w:fldChar w:fldCharType="begin"/>
    </w:r>
    <w:r w:rsidRPr="00487A22">
      <w:rPr>
        <w:b/>
        <w:color w:val="006D68"/>
        <w:sz w:val="14"/>
        <w:szCs w:val="14"/>
      </w:rPr>
      <w:instrText xml:space="preserve"> NUMPAGES </w:instrText>
    </w:r>
    <w:r w:rsidRPr="00487A22">
      <w:rPr>
        <w:b/>
        <w:color w:val="006D68"/>
        <w:sz w:val="14"/>
        <w:szCs w:val="14"/>
      </w:rPr>
      <w:fldChar w:fldCharType="separate"/>
    </w:r>
    <w:r w:rsidR="00D95608">
      <w:rPr>
        <w:b/>
        <w:noProof/>
        <w:color w:val="006D68"/>
        <w:sz w:val="14"/>
        <w:szCs w:val="14"/>
      </w:rPr>
      <w:t>4</w:t>
    </w:r>
    <w:r w:rsidRPr="00487A22">
      <w:rPr>
        <w:b/>
        <w:color w:val="006D68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FD12A" w14:textId="328FC621" w:rsidR="00D75DA2" w:rsidRDefault="00DC5C6E" w:rsidP="007D545C">
    <w:pPr>
      <w:pStyle w:val="Header"/>
      <w:jc w:val="center"/>
      <w:rPr>
        <w:b/>
        <w:color w:val="006D68"/>
        <w:sz w:val="14"/>
        <w:szCs w:val="14"/>
      </w:rPr>
    </w:pPr>
    <w:r>
      <w:rPr>
        <w:b/>
        <w:color w:val="006D68"/>
        <w:sz w:val="24"/>
        <w:szCs w:val="14"/>
      </w:rPr>
      <w:t>Official</w:t>
    </w:r>
  </w:p>
  <w:p w14:paraId="2888068F" w14:textId="77777777" w:rsidR="00D75DA2" w:rsidRDefault="00D75DA2" w:rsidP="00BC5FC8">
    <w:pPr>
      <w:pStyle w:val="Header"/>
      <w:jc w:val="center"/>
      <w:rPr>
        <w:b/>
        <w:color w:val="006D68"/>
        <w:sz w:val="14"/>
        <w:szCs w:val="14"/>
      </w:rPr>
    </w:pPr>
  </w:p>
  <w:p w14:paraId="05706EAD" w14:textId="77777777" w:rsidR="00D75DA2" w:rsidRDefault="00D75DA2" w:rsidP="00BC5FC8">
    <w:pPr>
      <w:pStyle w:val="Footer"/>
      <w:tabs>
        <w:tab w:val="clear" w:pos="4153"/>
        <w:tab w:val="clear" w:pos="8306"/>
        <w:tab w:val="right" w:pos="9214"/>
      </w:tabs>
      <w:jc w:val="center"/>
      <w:rPr>
        <w:color w:val="006D68"/>
        <w:sz w:val="14"/>
        <w:szCs w:val="14"/>
      </w:rPr>
    </w:pPr>
  </w:p>
  <w:p w14:paraId="45528457" w14:textId="47683007" w:rsidR="00D75DA2" w:rsidRPr="00B56CCE" w:rsidRDefault="008F2991" w:rsidP="00B56CCE">
    <w:pPr>
      <w:pStyle w:val="Footer"/>
      <w:tabs>
        <w:tab w:val="clear" w:pos="4153"/>
        <w:tab w:val="clear" w:pos="8306"/>
        <w:tab w:val="right" w:pos="9214"/>
      </w:tabs>
      <w:rPr>
        <w:b/>
        <w:color w:val="006D68"/>
        <w:sz w:val="14"/>
        <w:szCs w:val="14"/>
      </w:rPr>
    </w:pPr>
    <w:r>
      <w:rPr>
        <w:color w:val="006D68"/>
        <w:sz w:val="14"/>
        <w:szCs w:val="14"/>
      </w:rPr>
      <w:t>Version 1 – 01 Nov 2018</w:t>
    </w:r>
    <w:r w:rsidR="00D75DA2" w:rsidRPr="00B56CCE">
      <w:rPr>
        <w:color w:val="006D68"/>
        <w:sz w:val="14"/>
        <w:szCs w:val="14"/>
      </w:rPr>
      <w:tab/>
    </w:r>
    <w:r w:rsidR="00D75DA2" w:rsidRPr="00B56CCE">
      <w:rPr>
        <w:b/>
        <w:color w:val="006D68"/>
        <w:sz w:val="14"/>
        <w:szCs w:val="14"/>
      </w:rPr>
      <w:t xml:space="preserve">Page </w:t>
    </w:r>
    <w:r w:rsidR="00D75DA2" w:rsidRPr="00B56CCE">
      <w:rPr>
        <w:b/>
        <w:color w:val="006D68"/>
        <w:sz w:val="14"/>
        <w:szCs w:val="14"/>
      </w:rPr>
      <w:fldChar w:fldCharType="begin"/>
    </w:r>
    <w:r w:rsidR="00D75DA2" w:rsidRPr="00B56CCE">
      <w:rPr>
        <w:b/>
        <w:color w:val="006D68"/>
        <w:sz w:val="14"/>
        <w:szCs w:val="14"/>
      </w:rPr>
      <w:instrText xml:space="preserve"> PAGE </w:instrText>
    </w:r>
    <w:r w:rsidR="00D75DA2" w:rsidRPr="00B56CCE">
      <w:rPr>
        <w:b/>
        <w:color w:val="006D68"/>
        <w:sz w:val="14"/>
        <w:szCs w:val="14"/>
      </w:rPr>
      <w:fldChar w:fldCharType="separate"/>
    </w:r>
    <w:r w:rsidR="00D95608">
      <w:rPr>
        <w:b/>
        <w:noProof/>
        <w:color w:val="006D68"/>
        <w:sz w:val="14"/>
        <w:szCs w:val="14"/>
      </w:rPr>
      <w:t>1</w:t>
    </w:r>
    <w:r w:rsidR="00D75DA2" w:rsidRPr="00B56CCE">
      <w:rPr>
        <w:b/>
        <w:color w:val="006D68"/>
        <w:sz w:val="14"/>
        <w:szCs w:val="14"/>
      </w:rPr>
      <w:fldChar w:fldCharType="end"/>
    </w:r>
    <w:r w:rsidR="00D75DA2" w:rsidRPr="00B56CCE">
      <w:rPr>
        <w:b/>
        <w:color w:val="006D68"/>
        <w:sz w:val="14"/>
        <w:szCs w:val="14"/>
      </w:rPr>
      <w:t xml:space="preserve"> of </w:t>
    </w:r>
    <w:r w:rsidR="00D75DA2" w:rsidRPr="00B56CCE">
      <w:rPr>
        <w:b/>
        <w:color w:val="006D68"/>
        <w:sz w:val="14"/>
        <w:szCs w:val="14"/>
      </w:rPr>
      <w:fldChar w:fldCharType="begin"/>
    </w:r>
    <w:r w:rsidR="00D75DA2" w:rsidRPr="00B56CCE">
      <w:rPr>
        <w:b/>
        <w:color w:val="006D68"/>
        <w:sz w:val="14"/>
        <w:szCs w:val="14"/>
      </w:rPr>
      <w:instrText xml:space="preserve"> NUMPAGES </w:instrText>
    </w:r>
    <w:r w:rsidR="00D75DA2" w:rsidRPr="00B56CCE">
      <w:rPr>
        <w:b/>
        <w:color w:val="006D68"/>
        <w:sz w:val="14"/>
        <w:szCs w:val="14"/>
      </w:rPr>
      <w:fldChar w:fldCharType="separate"/>
    </w:r>
    <w:r w:rsidR="00D95608">
      <w:rPr>
        <w:b/>
        <w:noProof/>
        <w:color w:val="006D68"/>
        <w:sz w:val="14"/>
        <w:szCs w:val="14"/>
      </w:rPr>
      <w:t>4</w:t>
    </w:r>
    <w:r w:rsidR="00D75DA2" w:rsidRPr="00B56CCE">
      <w:rPr>
        <w:b/>
        <w:color w:val="006D6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EBB7F" w14:textId="77777777" w:rsidR="008F72C7" w:rsidRDefault="008F72C7">
      <w:r>
        <w:separator/>
      </w:r>
    </w:p>
  </w:footnote>
  <w:footnote w:type="continuationSeparator" w:id="0">
    <w:p w14:paraId="328CE4CC" w14:textId="77777777" w:rsidR="008F72C7" w:rsidRDefault="008F72C7">
      <w:r>
        <w:continuationSeparator/>
      </w:r>
    </w:p>
  </w:footnote>
  <w:footnote w:id="1">
    <w:p w14:paraId="10C15A4D" w14:textId="77777777" w:rsidR="006E3343" w:rsidRDefault="006E3343" w:rsidP="006E33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 xml:space="preserve">e.g. </w:t>
      </w:r>
      <w:r w:rsidRPr="000D3A55">
        <w:rPr>
          <w:rFonts w:asciiTheme="minorHAnsi" w:hAnsiTheme="minorHAnsi" w:cstheme="minorHAnsi"/>
        </w:rPr>
        <w:t>screen based digital C&amp;I systems</w:t>
      </w:r>
      <w:r>
        <w:rPr>
          <w:rFonts w:asciiTheme="minorHAnsi" w:hAnsiTheme="minorHAnsi" w:cstheme="minorHAnsi"/>
        </w:rPr>
        <w:t xml:space="preserve"> / high automation levels / digital procedures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4EF5C" w14:textId="77777777" w:rsidR="00D75DA2" w:rsidRDefault="00A25EB0">
    <w:pPr>
      <w:pStyle w:val="Header"/>
      <w:rPr>
        <w:b/>
        <w:color w:val="006D68"/>
        <w:sz w:val="14"/>
        <w:szCs w:val="14"/>
      </w:rPr>
    </w:pPr>
    <w:r w:rsidRPr="00487A22">
      <w:rPr>
        <w:color w:val="006D68"/>
        <w:sz w:val="14"/>
        <w:szCs w:val="14"/>
      </w:rPr>
      <w:t>Office for Nuclear Regulation</w:t>
    </w:r>
  </w:p>
  <w:p w14:paraId="2DAF64CE" w14:textId="77777777" w:rsidR="00D75DA2" w:rsidRDefault="00D75DA2">
    <w:pPr>
      <w:pStyle w:val="Header"/>
      <w:rPr>
        <w:b/>
        <w:color w:val="006D68"/>
        <w:sz w:val="14"/>
        <w:szCs w:val="14"/>
      </w:rPr>
    </w:pPr>
  </w:p>
  <w:p w14:paraId="3CBAF825" w14:textId="523C410E" w:rsidR="00D75DA2" w:rsidRPr="00AF4C0F" w:rsidRDefault="00DC5C6E" w:rsidP="007D545C">
    <w:pPr>
      <w:pStyle w:val="Header"/>
      <w:jc w:val="center"/>
      <w:rPr>
        <w:b/>
        <w:color w:val="006D68"/>
        <w:sz w:val="20"/>
        <w:szCs w:val="20"/>
      </w:rPr>
    </w:pPr>
    <w:r>
      <w:rPr>
        <w:b/>
        <w:color w:val="006D68"/>
        <w:sz w:val="20"/>
        <w:szCs w:val="20"/>
      </w:rPr>
      <w:t>Official</w:t>
    </w:r>
  </w:p>
  <w:p w14:paraId="6BCE7DF4" w14:textId="77777777" w:rsidR="00D75DA2" w:rsidRDefault="00D75DA2" w:rsidP="007D545C">
    <w:pPr>
      <w:pStyle w:val="Header"/>
      <w:jc w:val="center"/>
      <w:rPr>
        <w:b/>
        <w:color w:val="006D68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05332" w14:textId="77777777" w:rsidR="00457068" w:rsidRDefault="00457068" w:rsidP="00457068">
    <w:pPr>
      <w:pStyle w:val="Header"/>
      <w:rPr>
        <w:b/>
        <w:sz w:val="20"/>
        <w:szCs w:val="20"/>
      </w:rPr>
    </w:pPr>
    <w:r>
      <w:rPr>
        <w:b/>
        <w:noProof/>
        <w:sz w:val="20"/>
        <w:szCs w:val="20"/>
        <w:lang w:eastAsia="en-GB"/>
      </w:rPr>
      <w:drawing>
        <wp:inline distT="0" distB="0" distL="0" distR="0" wp14:anchorId="6918D28E" wp14:editId="785284E6">
          <wp:extent cx="2578735" cy="87820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73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628958" w14:textId="453BBD46" w:rsidR="008205BB" w:rsidRDefault="008205BB" w:rsidP="00457068"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Schedule A</w:t>
    </w:r>
  </w:p>
  <w:p w14:paraId="17D46262" w14:textId="53D34689" w:rsidR="00A25EB0" w:rsidRPr="00C754D7" w:rsidRDefault="00AF4C0F" w:rsidP="00457068"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ONR</w:t>
    </w:r>
    <w:r w:rsidR="00457068">
      <w:rPr>
        <w:b/>
        <w:sz w:val="20"/>
        <w:szCs w:val="20"/>
      </w:rPr>
      <w:t xml:space="preserve"> </w:t>
    </w:r>
    <w:r w:rsidR="008205BB">
      <w:rPr>
        <w:b/>
        <w:sz w:val="20"/>
        <w:szCs w:val="20"/>
      </w:rPr>
      <w:t>T3472</w:t>
    </w:r>
  </w:p>
  <w:p w14:paraId="49CF0C70" w14:textId="77777777" w:rsidR="00D75DA2" w:rsidRPr="00D55197" w:rsidRDefault="00D75DA2" w:rsidP="00CA3B14">
    <w:pPr>
      <w:pStyle w:val="Header"/>
      <w:jc w:val="center"/>
      <w:rPr>
        <w:b/>
        <w:color w:val="006D68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D61C1"/>
    <w:multiLevelType w:val="hybridMultilevel"/>
    <w:tmpl w:val="DDE0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66945"/>
    <w:multiLevelType w:val="hybridMultilevel"/>
    <w:tmpl w:val="21B8E1B4"/>
    <w:lvl w:ilvl="0" w:tplc="9710B646">
      <w:start w:val="1"/>
      <w:numFmt w:val="bullet"/>
      <w:pStyle w:val="TSBullet2Circle"/>
      <w:lvlText w:val=""/>
      <w:lvlJc w:val="left"/>
      <w:pPr>
        <w:tabs>
          <w:tab w:val="num" w:pos="-31680"/>
        </w:tabs>
        <w:ind w:left="2160" w:hanging="720"/>
      </w:pPr>
      <w:rPr>
        <w:rFonts w:ascii="Symbol" w:hAnsi="Symbol" w:hint="default"/>
        <w:b w:val="0"/>
        <w:i w:val="0"/>
        <w:color w:val="333333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706A39"/>
    <w:multiLevelType w:val="multilevel"/>
    <w:tmpl w:val="0324BDEE"/>
    <w:lvl w:ilvl="0">
      <w:start w:val="1"/>
      <w:numFmt w:val="decimal"/>
      <w:pStyle w:val="TSHeadingNumbered1"/>
      <w:lvlText w:val="%1"/>
      <w:lvlJc w:val="left"/>
      <w:pPr>
        <w:tabs>
          <w:tab w:val="num" w:pos="-31538"/>
        </w:tabs>
        <w:ind w:left="862" w:hanging="720"/>
      </w:pPr>
      <w:rPr>
        <w:rFonts w:hint="default"/>
        <w:sz w:val="22"/>
      </w:rPr>
    </w:lvl>
    <w:lvl w:ilvl="1">
      <w:start w:val="1"/>
      <w:numFmt w:val="decimal"/>
      <w:pStyle w:val="TSNumberedParagraph11"/>
      <w:lvlText w:val="%1.%2"/>
      <w:lvlJc w:val="left"/>
      <w:pPr>
        <w:tabs>
          <w:tab w:val="num" w:pos="-31680"/>
        </w:tabs>
        <w:ind w:left="720" w:hanging="72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pStyle w:val="TSHeadingNumbered111"/>
      <w:lvlText w:val="%1.%2.%3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pStyle w:val="TSHeadingNumbered1111"/>
      <w:lvlText w:val="%1.%2.%3.%4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70C2195C"/>
    <w:multiLevelType w:val="hybridMultilevel"/>
    <w:tmpl w:val="11C8635E"/>
    <w:lvl w:ilvl="0" w:tplc="84BA4EF8">
      <w:start w:val="1"/>
      <w:numFmt w:val="bullet"/>
      <w:pStyle w:val="TSBullet1Square"/>
      <w:lvlText w:val=""/>
      <w:lvlJc w:val="left"/>
      <w:pPr>
        <w:tabs>
          <w:tab w:val="num" w:pos="-30960"/>
        </w:tabs>
        <w:ind w:left="2160" w:hanging="720"/>
      </w:pPr>
      <w:rPr>
        <w:rFonts w:ascii="Wingdings" w:hAnsi="Wingdings" w:hint="default"/>
        <w:b w:val="0"/>
        <w:i w:val="0"/>
        <w:color w:val="333333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22"/>
    <w:rsid w:val="00030D3C"/>
    <w:rsid w:val="000312D3"/>
    <w:rsid w:val="000375D1"/>
    <w:rsid w:val="000715BD"/>
    <w:rsid w:val="00095821"/>
    <w:rsid w:val="00096F71"/>
    <w:rsid w:val="000A783E"/>
    <w:rsid w:val="000B1830"/>
    <w:rsid w:val="000B4E40"/>
    <w:rsid w:val="000C002F"/>
    <w:rsid w:val="000D3A55"/>
    <w:rsid w:val="000D6244"/>
    <w:rsid w:val="000E6878"/>
    <w:rsid w:val="000F4616"/>
    <w:rsid w:val="00121C8F"/>
    <w:rsid w:val="00131ECC"/>
    <w:rsid w:val="00144CEA"/>
    <w:rsid w:val="00164F4F"/>
    <w:rsid w:val="00193C9A"/>
    <w:rsid w:val="00195A5C"/>
    <w:rsid w:val="001A58B1"/>
    <w:rsid w:val="001B456C"/>
    <w:rsid w:val="001C3DB8"/>
    <w:rsid w:val="001D4C5B"/>
    <w:rsid w:val="001D78A1"/>
    <w:rsid w:val="001F7E9E"/>
    <w:rsid w:val="00200CB7"/>
    <w:rsid w:val="0021074A"/>
    <w:rsid w:val="00216018"/>
    <w:rsid w:val="0028011F"/>
    <w:rsid w:val="0028356A"/>
    <w:rsid w:val="00297401"/>
    <w:rsid w:val="002C62C2"/>
    <w:rsid w:val="002C7546"/>
    <w:rsid w:val="002F4678"/>
    <w:rsid w:val="002F53C0"/>
    <w:rsid w:val="0031706E"/>
    <w:rsid w:val="00317878"/>
    <w:rsid w:val="003A5104"/>
    <w:rsid w:val="003A65AD"/>
    <w:rsid w:val="003B4AA2"/>
    <w:rsid w:val="003B59F9"/>
    <w:rsid w:val="003D005E"/>
    <w:rsid w:val="003E2A42"/>
    <w:rsid w:val="003E2CA6"/>
    <w:rsid w:val="003E452E"/>
    <w:rsid w:val="00457068"/>
    <w:rsid w:val="004750A2"/>
    <w:rsid w:val="004853D7"/>
    <w:rsid w:val="00487A22"/>
    <w:rsid w:val="004A7B1B"/>
    <w:rsid w:val="004D2382"/>
    <w:rsid w:val="004F24BC"/>
    <w:rsid w:val="004F4C34"/>
    <w:rsid w:val="00505F6E"/>
    <w:rsid w:val="005322E6"/>
    <w:rsid w:val="00535A8F"/>
    <w:rsid w:val="00553AA3"/>
    <w:rsid w:val="005556C6"/>
    <w:rsid w:val="0056187F"/>
    <w:rsid w:val="00562F2F"/>
    <w:rsid w:val="005825D3"/>
    <w:rsid w:val="005A1570"/>
    <w:rsid w:val="005A5A87"/>
    <w:rsid w:val="005C661A"/>
    <w:rsid w:val="005E122B"/>
    <w:rsid w:val="005E55B9"/>
    <w:rsid w:val="005F0722"/>
    <w:rsid w:val="00604F23"/>
    <w:rsid w:val="006A667F"/>
    <w:rsid w:val="006A6B2B"/>
    <w:rsid w:val="006B2DA6"/>
    <w:rsid w:val="006B7367"/>
    <w:rsid w:val="006C519A"/>
    <w:rsid w:val="006C663A"/>
    <w:rsid w:val="006C6C7B"/>
    <w:rsid w:val="006E3343"/>
    <w:rsid w:val="006F1199"/>
    <w:rsid w:val="006F3E58"/>
    <w:rsid w:val="006F5420"/>
    <w:rsid w:val="00704394"/>
    <w:rsid w:val="00715C62"/>
    <w:rsid w:val="0072164C"/>
    <w:rsid w:val="0074098E"/>
    <w:rsid w:val="007455ED"/>
    <w:rsid w:val="007B4EE0"/>
    <w:rsid w:val="007D545C"/>
    <w:rsid w:val="007F66B6"/>
    <w:rsid w:val="007F7246"/>
    <w:rsid w:val="00803712"/>
    <w:rsid w:val="00816B9D"/>
    <w:rsid w:val="008205BB"/>
    <w:rsid w:val="00837018"/>
    <w:rsid w:val="00842FD6"/>
    <w:rsid w:val="00861E3D"/>
    <w:rsid w:val="00863CDC"/>
    <w:rsid w:val="00880CAD"/>
    <w:rsid w:val="00883690"/>
    <w:rsid w:val="00891423"/>
    <w:rsid w:val="00892693"/>
    <w:rsid w:val="008A7BDD"/>
    <w:rsid w:val="008C4993"/>
    <w:rsid w:val="008C6F3C"/>
    <w:rsid w:val="008D71E9"/>
    <w:rsid w:val="008E67CB"/>
    <w:rsid w:val="008F2991"/>
    <w:rsid w:val="008F72C7"/>
    <w:rsid w:val="0091041C"/>
    <w:rsid w:val="00932851"/>
    <w:rsid w:val="009678DE"/>
    <w:rsid w:val="00971BA8"/>
    <w:rsid w:val="00972C0E"/>
    <w:rsid w:val="009765DB"/>
    <w:rsid w:val="00987AA6"/>
    <w:rsid w:val="009962B1"/>
    <w:rsid w:val="009B5159"/>
    <w:rsid w:val="009C784A"/>
    <w:rsid w:val="009D3CD0"/>
    <w:rsid w:val="009D7F63"/>
    <w:rsid w:val="009F1B6F"/>
    <w:rsid w:val="009F62B5"/>
    <w:rsid w:val="00A01493"/>
    <w:rsid w:val="00A25EB0"/>
    <w:rsid w:val="00A26C8A"/>
    <w:rsid w:val="00A32141"/>
    <w:rsid w:val="00A41FDA"/>
    <w:rsid w:val="00A442D1"/>
    <w:rsid w:val="00A4493A"/>
    <w:rsid w:val="00A4598E"/>
    <w:rsid w:val="00A50965"/>
    <w:rsid w:val="00A76594"/>
    <w:rsid w:val="00A9219A"/>
    <w:rsid w:val="00A93359"/>
    <w:rsid w:val="00A94D47"/>
    <w:rsid w:val="00AA06D0"/>
    <w:rsid w:val="00AB2BB0"/>
    <w:rsid w:val="00AB7147"/>
    <w:rsid w:val="00AC69C0"/>
    <w:rsid w:val="00AD5635"/>
    <w:rsid w:val="00AE199F"/>
    <w:rsid w:val="00AF4C0F"/>
    <w:rsid w:val="00B04594"/>
    <w:rsid w:val="00B078D1"/>
    <w:rsid w:val="00B255B3"/>
    <w:rsid w:val="00B3373A"/>
    <w:rsid w:val="00B43C54"/>
    <w:rsid w:val="00B47FC9"/>
    <w:rsid w:val="00B504F7"/>
    <w:rsid w:val="00B55CED"/>
    <w:rsid w:val="00B56CCE"/>
    <w:rsid w:val="00B67FF4"/>
    <w:rsid w:val="00B81B18"/>
    <w:rsid w:val="00BA2432"/>
    <w:rsid w:val="00BC1C03"/>
    <w:rsid w:val="00BC24ED"/>
    <w:rsid w:val="00BC5FC8"/>
    <w:rsid w:val="00BE121B"/>
    <w:rsid w:val="00C07A46"/>
    <w:rsid w:val="00C1302D"/>
    <w:rsid w:val="00C25583"/>
    <w:rsid w:val="00C75298"/>
    <w:rsid w:val="00C75A1C"/>
    <w:rsid w:val="00C77ABE"/>
    <w:rsid w:val="00CA3B14"/>
    <w:rsid w:val="00CA495C"/>
    <w:rsid w:val="00CD7B5F"/>
    <w:rsid w:val="00CE5958"/>
    <w:rsid w:val="00CE6571"/>
    <w:rsid w:val="00CF381B"/>
    <w:rsid w:val="00D15BC3"/>
    <w:rsid w:val="00D3061A"/>
    <w:rsid w:val="00D55197"/>
    <w:rsid w:val="00D55FE7"/>
    <w:rsid w:val="00D75DA2"/>
    <w:rsid w:val="00D7747E"/>
    <w:rsid w:val="00D85095"/>
    <w:rsid w:val="00D95608"/>
    <w:rsid w:val="00DA7FAF"/>
    <w:rsid w:val="00DC5C6E"/>
    <w:rsid w:val="00DC6611"/>
    <w:rsid w:val="00DE4417"/>
    <w:rsid w:val="00DF3697"/>
    <w:rsid w:val="00E12A39"/>
    <w:rsid w:val="00E32F3B"/>
    <w:rsid w:val="00E5024C"/>
    <w:rsid w:val="00E71B0C"/>
    <w:rsid w:val="00E76423"/>
    <w:rsid w:val="00E85B7F"/>
    <w:rsid w:val="00E86942"/>
    <w:rsid w:val="00E87C8C"/>
    <w:rsid w:val="00E9478E"/>
    <w:rsid w:val="00E97293"/>
    <w:rsid w:val="00EA5EB4"/>
    <w:rsid w:val="00ED5F2B"/>
    <w:rsid w:val="00F00AE8"/>
    <w:rsid w:val="00F23DB5"/>
    <w:rsid w:val="00FD0C4A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E9C1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7CB"/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Centre"/>
    <w:basedOn w:val="Normal"/>
    <w:next w:val="Normal"/>
    <w:qFormat/>
    <w:rsid w:val="00200CB7"/>
    <w:pPr>
      <w:keepNext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2">
    <w:name w:val="heading 2"/>
    <w:aliases w:val="Left"/>
    <w:basedOn w:val="Normal"/>
    <w:next w:val="Normal"/>
    <w:qFormat/>
    <w:rsid w:val="00CE6571"/>
    <w:pPr>
      <w:keepNext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Sub"/>
    <w:basedOn w:val="Normal"/>
    <w:next w:val="Normal"/>
    <w:qFormat/>
    <w:rsid w:val="00CE6571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CE657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E657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E6571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CE657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CE657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CE6571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7A2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31EC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styleId="Footer">
    <w:name w:val="footer"/>
    <w:basedOn w:val="Normal"/>
    <w:rsid w:val="00487A22"/>
    <w:pPr>
      <w:tabs>
        <w:tab w:val="center" w:pos="4153"/>
        <w:tab w:val="right" w:pos="8306"/>
      </w:tabs>
    </w:pPr>
  </w:style>
  <w:style w:type="paragraph" w:customStyle="1" w:styleId="TSHeadingNumbered1">
    <w:name w:val="TS Heading Numbered 1."/>
    <w:basedOn w:val="Normal"/>
    <w:rsid w:val="00E32F3B"/>
    <w:pPr>
      <w:numPr>
        <w:numId w:val="1"/>
      </w:numPr>
      <w:spacing w:after="220"/>
      <w:outlineLvl w:val="0"/>
    </w:pPr>
    <w:rPr>
      <w:rFonts w:ascii="Arial Bold" w:hAnsi="Arial Bold"/>
      <w:b/>
      <w:caps/>
    </w:rPr>
  </w:style>
  <w:style w:type="paragraph" w:customStyle="1" w:styleId="TSHeadingNumbered11">
    <w:name w:val="TS Heading Numbered 1.1"/>
    <w:basedOn w:val="TSHeadingNumbered1"/>
    <w:rsid w:val="00CE6571"/>
    <w:pPr>
      <w:numPr>
        <w:ilvl w:val="1"/>
        <w:numId w:val="0"/>
      </w:numPr>
    </w:pPr>
  </w:style>
  <w:style w:type="paragraph" w:customStyle="1" w:styleId="TSHeadingNumbered111">
    <w:name w:val="TS Heading Numbered 1.1.1"/>
    <w:basedOn w:val="TSHeadingNumbered1"/>
    <w:rsid w:val="00CE6571"/>
    <w:pPr>
      <w:numPr>
        <w:ilvl w:val="2"/>
      </w:numPr>
    </w:pPr>
  </w:style>
  <w:style w:type="paragraph" w:customStyle="1" w:styleId="TSHeadingNumbered1111">
    <w:name w:val="TS Heading Numbered 1.1.1.1"/>
    <w:basedOn w:val="TSHeadingNumbered1"/>
    <w:rsid w:val="00CE6571"/>
    <w:pPr>
      <w:numPr>
        <w:ilvl w:val="3"/>
      </w:numPr>
    </w:pPr>
  </w:style>
  <w:style w:type="character" w:styleId="Hyperlink">
    <w:name w:val="Hyperlink"/>
    <w:rsid w:val="009B5159"/>
    <w:rPr>
      <w:color w:val="0000FF"/>
      <w:u w:val="single"/>
    </w:rPr>
  </w:style>
  <w:style w:type="paragraph" w:customStyle="1" w:styleId="TSNumberedParagraph11">
    <w:name w:val="TS Numbered Paragraph 1.1"/>
    <w:basedOn w:val="TSHeadingNumbered11"/>
    <w:rsid w:val="00E32F3B"/>
    <w:pPr>
      <w:numPr>
        <w:numId w:val="1"/>
      </w:numPr>
    </w:pPr>
    <w:rPr>
      <w:rFonts w:ascii="Arial" w:hAnsi="Arial"/>
      <w:b w:val="0"/>
      <w:caps w:val="0"/>
    </w:rPr>
  </w:style>
  <w:style w:type="character" w:customStyle="1" w:styleId="TSExampleText">
    <w:name w:val="TS Example Text"/>
    <w:rsid w:val="009B5159"/>
    <w:rPr>
      <w:i/>
      <w:iCs/>
      <w:color w:val="006D68"/>
    </w:rPr>
  </w:style>
  <w:style w:type="paragraph" w:styleId="TOC1">
    <w:name w:val="toc 1"/>
    <w:basedOn w:val="Normal"/>
    <w:next w:val="Normal"/>
    <w:autoRedefine/>
    <w:semiHidden/>
    <w:rsid w:val="00E32F3B"/>
    <w:pPr>
      <w:tabs>
        <w:tab w:val="left" w:pos="360"/>
        <w:tab w:val="right" w:leader="dot" w:pos="9180"/>
      </w:tabs>
      <w:ind w:left="360" w:hanging="360"/>
    </w:pPr>
    <w:rPr>
      <w:caps/>
    </w:rPr>
  </w:style>
  <w:style w:type="paragraph" w:customStyle="1" w:styleId="TSBullet1Square">
    <w:name w:val="TS Bullet 1 Square"/>
    <w:basedOn w:val="Normal"/>
    <w:rsid w:val="00B504F7"/>
    <w:pPr>
      <w:numPr>
        <w:numId w:val="2"/>
      </w:numPr>
      <w:spacing w:after="240"/>
      <w:contextualSpacing/>
    </w:pPr>
  </w:style>
  <w:style w:type="paragraph" w:customStyle="1" w:styleId="TSBullet2Circle">
    <w:name w:val="TS Bullet 2 Circle"/>
    <w:basedOn w:val="TSBullet1Square"/>
    <w:rsid w:val="00B504F7"/>
    <w:pPr>
      <w:numPr>
        <w:numId w:val="3"/>
      </w:numPr>
    </w:pPr>
  </w:style>
  <w:style w:type="paragraph" w:customStyle="1" w:styleId="TSNumberedParagraph1">
    <w:name w:val="TS Numbered Paragraph 1"/>
    <w:basedOn w:val="TSNumberedParagraph11"/>
    <w:rsid w:val="00E97293"/>
    <w:pPr>
      <w:numPr>
        <w:ilvl w:val="0"/>
        <w:numId w:val="0"/>
      </w:numPr>
      <w:tabs>
        <w:tab w:val="num" w:pos="-31680"/>
      </w:tabs>
      <w:ind w:left="720" w:hanging="720"/>
    </w:pPr>
  </w:style>
  <w:style w:type="paragraph" w:styleId="DocumentMap">
    <w:name w:val="Document Map"/>
    <w:basedOn w:val="Normal"/>
    <w:semiHidden/>
    <w:rsid w:val="00E32F3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TSNumberedParagraph11Justified">
    <w:name w:val="Style TS Numbered Paragraph 1.1 + Justified"/>
    <w:basedOn w:val="TSNumberedParagraph11"/>
    <w:rsid w:val="00E32F3B"/>
    <w:pPr>
      <w:jc w:val="both"/>
    </w:pPr>
    <w:rPr>
      <w:szCs w:val="20"/>
    </w:rPr>
  </w:style>
  <w:style w:type="character" w:customStyle="1" w:styleId="HeaderChar">
    <w:name w:val="Header Char"/>
    <w:link w:val="Header"/>
    <w:locked/>
    <w:rsid w:val="007D545C"/>
    <w:rPr>
      <w:rFonts w:ascii="Arial" w:hAnsi="Arial"/>
      <w:sz w:val="22"/>
      <w:szCs w:val="24"/>
      <w:lang w:val="en-GB" w:eastAsia="en-US" w:bidi="ar-SA"/>
    </w:rPr>
  </w:style>
  <w:style w:type="character" w:styleId="CommentReference">
    <w:name w:val="annotation reference"/>
    <w:rsid w:val="00AE19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199F"/>
    <w:rPr>
      <w:sz w:val="20"/>
      <w:szCs w:val="20"/>
    </w:rPr>
  </w:style>
  <w:style w:type="character" w:customStyle="1" w:styleId="CommentTextChar">
    <w:name w:val="Comment Text Char"/>
    <w:link w:val="CommentText"/>
    <w:rsid w:val="00AE199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E199F"/>
    <w:rPr>
      <w:b/>
      <w:bCs/>
    </w:rPr>
  </w:style>
  <w:style w:type="character" w:customStyle="1" w:styleId="CommentSubjectChar">
    <w:name w:val="Comment Subject Char"/>
    <w:link w:val="CommentSubject"/>
    <w:rsid w:val="00AE199F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AE1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199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75DA2"/>
    <w:pPr>
      <w:ind w:left="720"/>
      <w:contextualSpacing/>
    </w:pPr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CF38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F381B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semiHidden/>
    <w:unhideWhenUsed/>
    <w:rsid w:val="00CF38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7CB"/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Centre"/>
    <w:basedOn w:val="Normal"/>
    <w:next w:val="Normal"/>
    <w:qFormat/>
    <w:rsid w:val="00200CB7"/>
    <w:pPr>
      <w:keepNext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2">
    <w:name w:val="heading 2"/>
    <w:aliases w:val="Left"/>
    <w:basedOn w:val="Normal"/>
    <w:next w:val="Normal"/>
    <w:qFormat/>
    <w:rsid w:val="00CE6571"/>
    <w:pPr>
      <w:keepNext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Sub"/>
    <w:basedOn w:val="Normal"/>
    <w:next w:val="Normal"/>
    <w:qFormat/>
    <w:rsid w:val="00CE6571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CE657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E657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E6571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CE657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CE657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CE6571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7A2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31EC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styleId="Footer">
    <w:name w:val="footer"/>
    <w:basedOn w:val="Normal"/>
    <w:rsid w:val="00487A22"/>
    <w:pPr>
      <w:tabs>
        <w:tab w:val="center" w:pos="4153"/>
        <w:tab w:val="right" w:pos="8306"/>
      </w:tabs>
    </w:pPr>
  </w:style>
  <w:style w:type="paragraph" w:customStyle="1" w:styleId="TSHeadingNumbered1">
    <w:name w:val="TS Heading Numbered 1."/>
    <w:basedOn w:val="Normal"/>
    <w:rsid w:val="00E32F3B"/>
    <w:pPr>
      <w:numPr>
        <w:numId w:val="1"/>
      </w:numPr>
      <w:spacing w:after="220"/>
      <w:outlineLvl w:val="0"/>
    </w:pPr>
    <w:rPr>
      <w:rFonts w:ascii="Arial Bold" w:hAnsi="Arial Bold"/>
      <w:b/>
      <w:caps/>
    </w:rPr>
  </w:style>
  <w:style w:type="paragraph" w:customStyle="1" w:styleId="TSHeadingNumbered11">
    <w:name w:val="TS Heading Numbered 1.1"/>
    <w:basedOn w:val="TSHeadingNumbered1"/>
    <w:rsid w:val="00CE6571"/>
    <w:pPr>
      <w:numPr>
        <w:ilvl w:val="1"/>
        <w:numId w:val="0"/>
      </w:numPr>
    </w:pPr>
  </w:style>
  <w:style w:type="paragraph" w:customStyle="1" w:styleId="TSHeadingNumbered111">
    <w:name w:val="TS Heading Numbered 1.1.1"/>
    <w:basedOn w:val="TSHeadingNumbered1"/>
    <w:rsid w:val="00CE6571"/>
    <w:pPr>
      <w:numPr>
        <w:ilvl w:val="2"/>
      </w:numPr>
    </w:pPr>
  </w:style>
  <w:style w:type="paragraph" w:customStyle="1" w:styleId="TSHeadingNumbered1111">
    <w:name w:val="TS Heading Numbered 1.1.1.1"/>
    <w:basedOn w:val="TSHeadingNumbered1"/>
    <w:rsid w:val="00CE6571"/>
    <w:pPr>
      <w:numPr>
        <w:ilvl w:val="3"/>
      </w:numPr>
    </w:pPr>
  </w:style>
  <w:style w:type="character" w:styleId="Hyperlink">
    <w:name w:val="Hyperlink"/>
    <w:rsid w:val="009B5159"/>
    <w:rPr>
      <w:color w:val="0000FF"/>
      <w:u w:val="single"/>
    </w:rPr>
  </w:style>
  <w:style w:type="paragraph" w:customStyle="1" w:styleId="TSNumberedParagraph11">
    <w:name w:val="TS Numbered Paragraph 1.1"/>
    <w:basedOn w:val="TSHeadingNumbered11"/>
    <w:rsid w:val="00E32F3B"/>
    <w:pPr>
      <w:numPr>
        <w:numId w:val="1"/>
      </w:numPr>
    </w:pPr>
    <w:rPr>
      <w:rFonts w:ascii="Arial" w:hAnsi="Arial"/>
      <w:b w:val="0"/>
      <w:caps w:val="0"/>
    </w:rPr>
  </w:style>
  <w:style w:type="character" w:customStyle="1" w:styleId="TSExampleText">
    <w:name w:val="TS Example Text"/>
    <w:rsid w:val="009B5159"/>
    <w:rPr>
      <w:i/>
      <w:iCs/>
      <w:color w:val="006D68"/>
    </w:rPr>
  </w:style>
  <w:style w:type="paragraph" w:styleId="TOC1">
    <w:name w:val="toc 1"/>
    <w:basedOn w:val="Normal"/>
    <w:next w:val="Normal"/>
    <w:autoRedefine/>
    <w:semiHidden/>
    <w:rsid w:val="00E32F3B"/>
    <w:pPr>
      <w:tabs>
        <w:tab w:val="left" w:pos="360"/>
        <w:tab w:val="right" w:leader="dot" w:pos="9180"/>
      </w:tabs>
      <w:ind w:left="360" w:hanging="360"/>
    </w:pPr>
    <w:rPr>
      <w:caps/>
    </w:rPr>
  </w:style>
  <w:style w:type="paragraph" w:customStyle="1" w:styleId="TSBullet1Square">
    <w:name w:val="TS Bullet 1 Square"/>
    <w:basedOn w:val="Normal"/>
    <w:rsid w:val="00B504F7"/>
    <w:pPr>
      <w:numPr>
        <w:numId w:val="2"/>
      </w:numPr>
      <w:spacing w:after="240"/>
      <w:contextualSpacing/>
    </w:pPr>
  </w:style>
  <w:style w:type="paragraph" w:customStyle="1" w:styleId="TSBullet2Circle">
    <w:name w:val="TS Bullet 2 Circle"/>
    <w:basedOn w:val="TSBullet1Square"/>
    <w:rsid w:val="00B504F7"/>
    <w:pPr>
      <w:numPr>
        <w:numId w:val="3"/>
      </w:numPr>
    </w:pPr>
  </w:style>
  <w:style w:type="paragraph" w:customStyle="1" w:styleId="TSNumberedParagraph1">
    <w:name w:val="TS Numbered Paragraph 1"/>
    <w:basedOn w:val="TSNumberedParagraph11"/>
    <w:rsid w:val="00E97293"/>
    <w:pPr>
      <w:numPr>
        <w:ilvl w:val="0"/>
        <w:numId w:val="0"/>
      </w:numPr>
      <w:tabs>
        <w:tab w:val="num" w:pos="-31680"/>
      </w:tabs>
      <w:ind w:left="720" w:hanging="720"/>
    </w:pPr>
  </w:style>
  <w:style w:type="paragraph" w:styleId="DocumentMap">
    <w:name w:val="Document Map"/>
    <w:basedOn w:val="Normal"/>
    <w:semiHidden/>
    <w:rsid w:val="00E32F3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TSNumberedParagraph11Justified">
    <w:name w:val="Style TS Numbered Paragraph 1.1 + Justified"/>
    <w:basedOn w:val="TSNumberedParagraph11"/>
    <w:rsid w:val="00E32F3B"/>
    <w:pPr>
      <w:jc w:val="both"/>
    </w:pPr>
    <w:rPr>
      <w:szCs w:val="20"/>
    </w:rPr>
  </w:style>
  <w:style w:type="character" w:customStyle="1" w:styleId="HeaderChar">
    <w:name w:val="Header Char"/>
    <w:link w:val="Header"/>
    <w:locked/>
    <w:rsid w:val="007D545C"/>
    <w:rPr>
      <w:rFonts w:ascii="Arial" w:hAnsi="Arial"/>
      <w:sz w:val="22"/>
      <w:szCs w:val="24"/>
      <w:lang w:val="en-GB" w:eastAsia="en-US" w:bidi="ar-SA"/>
    </w:rPr>
  </w:style>
  <w:style w:type="character" w:styleId="CommentReference">
    <w:name w:val="annotation reference"/>
    <w:rsid w:val="00AE19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199F"/>
    <w:rPr>
      <w:sz w:val="20"/>
      <w:szCs w:val="20"/>
    </w:rPr>
  </w:style>
  <w:style w:type="character" w:customStyle="1" w:styleId="CommentTextChar">
    <w:name w:val="Comment Text Char"/>
    <w:link w:val="CommentText"/>
    <w:rsid w:val="00AE199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E199F"/>
    <w:rPr>
      <w:b/>
      <w:bCs/>
    </w:rPr>
  </w:style>
  <w:style w:type="character" w:customStyle="1" w:styleId="CommentSubjectChar">
    <w:name w:val="Comment Subject Char"/>
    <w:link w:val="CommentSubject"/>
    <w:rsid w:val="00AE199F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AE1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199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75DA2"/>
    <w:pPr>
      <w:ind w:left="720"/>
      <w:contextualSpacing/>
    </w:pPr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CF38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F381B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semiHidden/>
    <w:unhideWhenUsed/>
    <w:rsid w:val="00CF38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8514C-BCBC-4239-B04D-8CF69FE5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1392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Type:</vt:lpstr>
    </vt:vector>
  </TitlesOfParts>
  <Company>Health and Safety Executive</Company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Type:</dc:title>
  <dc:creator>Pam Paul</dc:creator>
  <cp:lastModifiedBy>Name</cp:lastModifiedBy>
  <cp:revision>3</cp:revision>
  <cp:lastPrinted>2019-08-13T08:13:00Z</cp:lastPrinted>
  <dcterms:created xsi:type="dcterms:W3CDTF">2020-01-02T11:48:00Z</dcterms:created>
  <dcterms:modified xsi:type="dcterms:W3CDTF">2020-01-02T14:26:00Z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