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D524" w14:textId="77777777" w:rsidR="006E6F28" w:rsidRPr="00B966FA" w:rsidRDefault="006E6F28" w:rsidP="006E6F28">
      <w:pPr>
        <w:pStyle w:val="FootnoteText"/>
        <w:spacing w:after="120"/>
        <w:rPr>
          <w:b/>
          <w:color w:val="0072B6"/>
          <w:sz w:val="48"/>
        </w:rPr>
      </w:pPr>
    </w:p>
    <w:p w14:paraId="34DAD525" w14:textId="77777777" w:rsidR="006E6F28" w:rsidRPr="00B966FA" w:rsidRDefault="006E6F28" w:rsidP="006E6F28">
      <w:pPr>
        <w:pStyle w:val="FootnoteText"/>
        <w:jc w:val="left"/>
        <w:rPr>
          <w:b/>
          <w:color w:val="005EB8"/>
          <w:sz w:val="48"/>
        </w:rPr>
      </w:pPr>
      <w:r w:rsidRPr="00B966FA">
        <w:rPr>
          <w:b/>
          <w:color w:val="005EB8"/>
          <w:sz w:val="48"/>
        </w:rPr>
        <w:t xml:space="preserve">DOCUMENT </w:t>
      </w:r>
      <w:r w:rsidR="00B31849">
        <w:rPr>
          <w:b/>
          <w:color w:val="005EB8"/>
          <w:sz w:val="48"/>
        </w:rPr>
        <w:t>1</w:t>
      </w:r>
      <w:r w:rsidRPr="00B966FA">
        <w:rPr>
          <w:b/>
          <w:color w:val="005EB8"/>
          <w:sz w:val="48"/>
        </w:rPr>
        <w:t xml:space="preserve">: </w:t>
      </w:r>
      <w:r w:rsidR="00B31849">
        <w:rPr>
          <w:b/>
          <w:color w:val="005EB8"/>
          <w:sz w:val="48"/>
        </w:rPr>
        <w:t>Covering letter</w:t>
      </w:r>
    </w:p>
    <w:p w14:paraId="7EEBF558" w14:textId="77777777" w:rsidR="009A59A9" w:rsidRPr="009A59A9" w:rsidRDefault="009A59A9" w:rsidP="009A59A9">
      <w:pPr>
        <w:pStyle w:val="NoSpacing"/>
        <w:rPr>
          <w:rFonts w:ascii="Calibri" w:hAnsi="Calibri" w:cs="Calibri"/>
          <w:sz w:val="28"/>
          <w:szCs w:val="28"/>
        </w:rPr>
      </w:pPr>
      <w:r w:rsidRPr="009A59A9">
        <w:rPr>
          <w:rFonts w:ascii="Calibri" w:hAnsi="Calibri" w:cs="Calibri"/>
          <w:sz w:val="28"/>
          <w:szCs w:val="28"/>
        </w:rPr>
        <w:t xml:space="preserve">Provision of </w:t>
      </w:r>
      <w:proofErr w:type="spellStart"/>
      <w:r w:rsidRPr="009A59A9">
        <w:rPr>
          <w:rFonts w:ascii="Calibri" w:hAnsi="Calibri" w:cs="Calibri"/>
          <w:sz w:val="28"/>
          <w:szCs w:val="28"/>
        </w:rPr>
        <w:t>Maybo</w:t>
      </w:r>
      <w:proofErr w:type="spellEnd"/>
      <w:r w:rsidRPr="009A59A9">
        <w:rPr>
          <w:rFonts w:ascii="Calibri" w:hAnsi="Calibri" w:cs="Calibri"/>
          <w:sz w:val="28"/>
          <w:szCs w:val="28"/>
        </w:rPr>
        <w:t xml:space="preserve"> Licenced Safe Holding, SIA Training, Enhanced Care and Bespoke Violence and Aggression Training.</w:t>
      </w:r>
    </w:p>
    <w:p w14:paraId="34DAD527" w14:textId="77777777" w:rsidR="0055701D" w:rsidRDefault="0055701D" w:rsidP="0055701D">
      <w:pPr>
        <w:pStyle w:val="FootnoteText"/>
        <w:spacing w:after="120"/>
        <w:jc w:val="left"/>
        <w:rPr>
          <w:b/>
          <w:sz w:val="28"/>
        </w:rPr>
      </w:pPr>
    </w:p>
    <w:p w14:paraId="34DAD529" w14:textId="7CB1C871" w:rsidR="0055701D" w:rsidRPr="0055701D" w:rsidRDefault="0055701D" w:rsidP="0055701D">
      <w:pPr>
        <w:keepNext/>
        <w:keepLines/>
        <w:ind w:right="-897"/>
        <w:rPr>
          <w:rFonts w:ascii="Calibri" w:hAnsi="Calibri"/>
          <w:color w:val="000000" w:themeColor="text1"/>
          <w:szCs w:val="36"/>
        </w:rPr>
      </w:pPr>
      <w:r w:rsidRPr="0055701D">
        <w:rPr>
          <w:rFonts w:ascii="Calibri" w:hAnsi="Calibri"/>
          <w:color w:val="000000" w:themeColor="text1"/>
          <w:szCs w:val="36"/>
        </w:rPr>
        <w:t xml:space="preserve">Tender </w:t>
      </w:r>
      <w:r w:rsidRPr="0022540B">
        <w:rPr>
          <w:rFonts w:ascii="Calibri" w:hAnsi="Calibri"/>
          <w:szCs w:val="36"/>
        </w:rPr>
        <w:t xml:space="preserve">Reference: </w:t>
      </w:r>
      <w:r w:rsidR="004E3E6C">
        <w:rPr>
          <w:rFonts w:ascii="Calibri" w:hAnsi="Calibri"/>
          <w:szCs w:val="36"/>
        </w:rPr>
        <w:t xml:space="preserve"> </w:t>
      </w:r>
      <w:r w:rsidR="007E4D8F">
        <w:rPr>
          <w:rFonts w:ascii="Segoe UI" w:hAnsi="Segoe UI" w:cs="Segoe UI"/>
          <w:b/>
          <w:bCs/>
          <w:color w:val="181818"/>
          <w:shd w:val="clear" w:color="auto" w:fill="F3F3F3"/>
        </w:rPr>
        <w:t>FTS-006551</w:t>
      </w:r>
    </w:p>
    <w:p w14:paraId="39347FBA" w14:textId="50C902E1" w:rsidR="0003594E" w:rsidRPr="0003594E" w:rsidRDefault="00F87146" w:rsidP="0055701D">
      <w:pPr>
        <w:keepNext/>
        <w:keepLines/>
        <w:ind w:right="-897"/>
        <w:rPr>
          <w:rStyle w:val="ConfigurationChar"/>
          <w:color w:val="auto"/>
        </w:rPr>
      </w:pPr>
      <w:r>
        <w:rPr>
          <w:rFonts w:ascii="Calibri" w:hAnsi="Calibri"/>
          <w:color w:val="000000" w:themeColor="text1"/>
          <w:szCs w:val="36"/>
        </w:rPr>
        <w:t xml:space="preserve">Atamis </w:t>
      </w:r>
      <w:r w:rsidR="0055701D" w:rsidRPr="0055701D">
        <w:rPr>
          <w:rFonts w:ascii="Calibri" w:hAnsi="Calibri"/>
          <w:color w:val="000000" w:themeColor="text1"/>
          <w:szCs w:val="36"/>
        </w:rPr>
        <w:t xml:space="preserve">Contract </w:t>
      </w:r>
      <w:r w:rsidR="0055701D" w:rsidRPr="0022540B">
        <w:rPr>
          <w:rFonts w:ascii="Calibri" w:hAnsi="Calibri"/>
          <w:szCs w:val="36"/>
        </w:rPr>
        <w:t>Reference</w:t>
      </w:r>
      <w:r w:rsidR="0055701D" w:rsidRPr="0003594E">
        <w:rPr>
          <w:rFonts w:ascii="Calibri" w:hAnsi="Calibri"/>
          <w:szCs w:val="36"/>
        </w:rPr>
        <w:t>:</w:t>
      </w:r>
      <w:r w:rsidR="00204071" w:rsidRPr="0003594E">
        <w:rPr>
          <w:rStyle w:val="ConfigurationChar"/>
          <w:color w:val="auto"/>
        </w:rPr>
        <w:t xml:space="preserve"> </w:t>
      </w:r>
      <w:r w:rsidR="0003594E" w:rsidRPr="0003594E">
        <w:rPr>
          <w:rStyle w:val="ConfigurationChar"/>
          <w:color w:val="auto"/>
        </w:rPr>
        <w:t>C128750</w:t>
      </w:r>
    </w:p>
    <w:p w14:paraId="34DAD52C" w14:textId="6995F713" w:rsidR="006E6F28" w:rsidRPr="00B966FA" w:rsidRDefault="006E6F28" w:rsidP="0055701D">
      <w:pPr>
        <w:keepNext/>
        <w:keepLines/>
        <w:ind w:right="-897"/>
        <w:rPr>
          <w:rFonts w:ascii="Calibri" w:hAnsi="Calibri"/>
          <w:color w:val="000000" w:themeColor="text1"/>
          <w:sz w:val="24"/>
          <w:szCs w:val="24"/>
        </w:rPr>
        <w:sectPr w:rsidR="006E6F28" w:rsidRPr="00B966FA" w:rsidSect="00B54C49">
          <w:headerReference w:type="default" r:id="rId11"/>
          <w:footerReference w:type="defaul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B966FA">
        <w:rPr>
          <w:rFonts w:ascii="Calibri" w:hAnsi="Calibri"/>
          <w:color w:val="000000" w:themeColor="text1"/>
          <w:szCs w:val="36"/>
        </w:rPr>
        <w:t xml:space="preserve">Dated: As per </w:t>
      </w:r>
      <w:r w:rsidR="00B31849">
        <w:rPr>
          <w:rFonts w:ascii="Calibri" w:hAnsi="Calibri"/>
          <w:color w:val="000000" w:themeColor="text1"/>
          <w:szCs w:val="36"/>
        </w:rPr>
        <w:t>eS</w:t>
      </w:r>
      <w:r w:rsidR="00B31849" w:rsidRPr="00B966FA">
        <w:rPr>
          <w:rFonts w:ascii="Calibri" w:hAnsi="Calibri"/>
          <w:color w:val="000000" w:themeColor="text1"/>
          <w:szCs w:val="36"/>
        </w:rPr>
        <w:t>ourcing</w:t>
      </w:r>
      <w:r w:rsidRPr="00B966FA">
        <w:rPr>
          <w:rFonts w:ascii="Calibri" w:hAnsi="Calibri"/>
          <w:color w:val="000000" w:themeColor="text1"/>
          <w:szCs w:val="36"/>
        </w:rPr>
        <w:t xml:space="preserve"> System</w:t>
      </w:r>
    </w:p>
    <w:p w14:paraId="34DAD52D" w14:textId="6BC96EDB" w:rsidR="00B54C49" w:rsidRPr="00486B51" w:rsidRDefault="007F2B96" w:rsidP="009A59A9">
      <w:pPr>
        <w:pStyle w:val="NoSpacing"/>
        <w:rPr>
          <w:rFonts w:ascii="Calibri" w:hAnsi="Calibri" w:cs="Calibri"/>
        </w:rPr>
      </w:pPr>
      <w:r w:rsidRPr="00486B51">
        <w:rPr>
          <w:rFonts w:ascii="Calibri" w:hAnsi="Calibri" w:cs="Calibri"/>
        </w:rPr>
        <w:lastRenderedPageBreak/>
        <w:t>GHNHSFT</w:t>
      </w:r>
      <w:r w:rsidR="00B54C49" w:rsidRPr="00486B51">
        <w:rPr>
          <w:rFonts w:ascii="Calibri" w:hAnsi="Calibri" w:cs="Calibri"/>
        </w:rPr>
        <w:t xml:space="preserve"> (Gloucestershire Hospitals NHS Foundation Trust) “the Authority” invites Bidders to compete for</w:t>
      </w:r>
      <w:r w:rsidR="00B54C49" w:rsidRPr="00486B51">
        <w:rPr>
          <w:rStyle w:val="ConfigurationChar"/>
          <w:rFonts w:cs="Calibri"/>
        </w:rPr>
        <w:t xml:space="preserve"> </w:t>
      </w:r>
      <w:r w:rsidR="009A59A9" w:rsidRPr="009A59A9">
        <w:rPr>
          <w:rStyle w:val="ConfigurationChar"/>
          <w:rFonts w:cs="Calibri"/>
          <w:color w:val="auto"/>
        </w:rPr>
        <w:t xml:space="preserve">the </w:t>
      </w:r>
      <w:r w:rsidR="009A59A9" w:rsidRPr="009A59A9">
        <w:rPr>
          <w:rFonts w:ascii="Calibri" w:hAnsi="Calibri" w:cs="Calibri"/>
        </w:rPr>
        <w:t xml:space="preserve">Provision of </w:t>
      </w:r>
      <w:proofErr w:type="spellStart"/>
      <w:r w:rsidR="009A59A9" w:rsidRPr="009A59A9">
        <w:rPr>
          <w:rFonts w:ascii="Calibri" w:hAnsi="Calibri" w:cs="Calibri"/>
        </w:rPr>
        <w:t>Maybo</w:t>
      </w:r>
      <w:proofErr w:type="spellEnd"/>
      <w:r w:rsidR="009A59A9" w:rsidRPr="009A59A9">
        <w:rPr>
          <w:rFonts w:ascii="Calibri" w:hAnsi="Calibri" w:cs="Calibri"/>
        </w:rPr>
        <w:t xml:space="preserve"> Licenced Safe Holding, SIA Training, Enhanced Care and Bespoke Violence and Aggression Training</w:t>
      </w:r>
      <w:r w:rsidR="009A59A9">
        <w:rPr>
          <w:rFonts w:ascii="Calibri" w:hAnsi="Calibri" w:cs="Calibri"/>
        </w:rPr>
        <w:t xml:space="preserve"> </w:t>
      </w:r>
      <w:r w:rsidR="00716EDA" w:rsidRPr="00716EDA">
        <w:rPr>
          <w:rFonts w:ascii="Calibri" w:hAnsi="Calibri" w:cs="Calibri"/>
        </w:rPr>
        <w:t xml:space="preserve">Tender </w:t>
      </w:r>
      <w:r w:rsidR="00B54C49" w:rsidRPr="00486B51">
        <w:rPr>
          <w:rFonts w:ascii="Calibri" w:hAnsi="Calibri" w:cs="Calibri"/>
        </w:rPr>
        <w:t>in accordance with the Opportunity Notice and the Tender documents and schedules listed below:</w:t>
      </w:r>
    </w:p>
    <w:p w14:paraId="34DAD52E" w14:textId="77777777" w:rsidR="00B54C49" w:rsidRPr="00B54C49" w:rsidRDefault="00B54C49" w:rsidP="00B54C49">
      <w:pPr>
        <w:pStyle w:val="Heading1"/>
      </w:pPr>
      <w:r w:rsidRPr="00B54C49">
        <w:lastRenderedPageBreak/>
        <w:t>Document</w:t>
      </w:r>
      <w:r w:rsidR="00F30DB0">
        <w:t xml:space="preserve"> Set(s)</w:t>
      </w:r>
    </w:p>
    <w:p w14:paraId="34DAD530" w14:textId="43897370" w:rsidR="0055701D" w:rsidRPr="00716EDA" w:rsidRDefault="0055701D" w:rsidP="0055701D">
      <w:pPr>
        <w:pStyle w:val="Heading2"/>
        <w:rPr>
          <w:rStyle w:val="ConfigurationChar"/>
          <w:rFonts w:eastAsiaTheme="majorEastAsia" w:cstheme="majorBidi"/>
          <w:color w:val="auto"/>
          <w:lang w:val="en-GB"/>
        </w:rPr>
      </w:pPr>
      <w:r w:rsidRPr="0055701D">
        <w:t xml:space="preserve">This contract is being tendered </w:t>
      </w:r>
      <w:r w:rsidR="005E0B92">
        <w:t>using the Authority</w:t>
      </w:r>
      <w:r w:rsidR="0022540B">
        <w:t xml:space="preserve"> </w:t>
      </w:r>
      <w:r w:rsidR="00D612C1">
        <w:t>OJEU</w:t>
      </w:r>
      <w:r w:rsidR="0022540B">
        <w:t xml:space="preserve"> Tender process</w:t>
      </w:r>
      <w:r w:rsidRPr="0055701D">
        <w:t>.  The documentation will be sent out to t</w:t>
      </w:r>
      <w:r w:rsidR="0022540B">
        <w:t xml:space="preserve">he market in accordance with </w:t>
      </w:r>
      <w:r w:rsidRPr="00716EDA">
        <w:rPr>
          <w:rStyle w:val="ConfigurationChar"/>
          <w:color w:val="auto"/>
        </w:rPr>
        <w:t xml:space="preserve">Contracts Finder / </w:t>
      </w:r>
      <w:r w:rsidR="0022540B" w:rsidRPr="00716EDA">
        <w:rPr>
          <w:rStyle w:val="ConfigurationChar"/>
          <w:color w:val="auto"/>
        </w:rPr>
        <w:t>Trust E-Procurement portal</w:t>
      </w:r>
      <w:r w:rsidRPr="00716EDA">
        <w:rPr>
          <w:color w:val="auto"/>
        </w:rPr>
        <w:t xml:space="preserve">. </w:t>
      </w:r>
    </w:p>
    <w:p w14:paraId="34DAD531" w14:textId="57047B54" w:rsidR="00B54C49" w:rsidRPr="005E0B92" w:rsidRDefault="005E0B92" w:rsidP="0055701D">
      <w:pPr>
        <w:pStyle w:val="Heading2"/>
        <w:numPr>
          <w:ilvl w:val="0"/>
          <w:numId w:val="0"/>
        </w:numPr>
        <w:ind w:left="1418"/>
        <w:rPr>
          <w:color w:val="auto"/>
        </w:rPr>
      </w:pPr>
      <w:r w:rsidRPr="00B937C8">
        <w:rPr>
          <w:color w:val="auto"/>
        </w:rPr>
        <w:t xml:space="preserve">This is </w:t>
      </w:r>
      <w:r w:rsidR="00B54C49" w:rsidRPr="00B937C8">
        <w:rPr>
          <w:color w:val="auto"/>
        </w:rPr>
        <w:t>a</w:t>
      </w:r>
      <w:r w:rsidR="00034B23" w:rsidRPr="00B937C8">
        <w:rPr>
          <w:color w:val="auto"/>
        </w:rPr>
        <w:t xml:space="preserve"> </w:t>
      </w:r>
      <w:r w:rsidR="00662780">
        <w:rPr>
          <w:color w:val="auto"/>
        </w:rPr>
        <w:t>Restricted</w:t>
      </w:r>
      <w:r w:rsidR="00034B23" w:rsidRPr="00B937C8">
        <w:rPr>
          <w:color w:val="auto"/>
        </w:rPr>
        <w:t xml:space="preserve"> T</w:t>
      </w:r>
      <w:r w:rsidR="00716EDA" w:rsidRPr="00B937C8">
        <w:rPr>
          <w:color w:val="auto"/>
        </w:rPr>
        <w:t>ender Process</w:t>
      </w:r>
      <w:r w:rsidR="00B937C8" w:rsidRPr="00B937C8">
        <w:rPr>
          <w:color w:val="auto"/>
        </w:rPr>
        <w:t>.</w:t>
      </w:r>
    </w:p>
    <w:p w14:paraId="34DAD532" w14:textId="2C1BE3C0" w:rsidR="00B54C49" w:rsidRPr="00B54C49" w:rsidRDefault="00B54C49" w:rsidP="00B54C49">
      <w:pPr>
        <w:pStyle w:val="Heading2"/>
      </w:pPr>
      <w:r w:rsidRPr="00B54C49">
        <w:t xml:space="preserve">The </w:t>
      </w:r>
      <w:r w:rsidRPr="005E0B92">
        <w:rPr>
          <w:color w:val="auto"/>
        </w:rPr>
        <w:t>documentation will be sent out to the market in accordance with the Opportunity Notice.</w:t>
      </w:r>
      <w:r w:rsidRPr="005E0B92">
        <w:rPr>
          <w:b/>
          <w:color w:val="auto"/>
        </w:rPr>
        <w:t xml:space="preserve"> </w:t>
      </w:r>
      <w:r w:rsidRPr="005E0B92">
        <w:rPr>
          <w:color w:val="auto"/>
        </w:rPr>
        <w:t>The documents listed shall be sent out</w:t>
      </w:r>
      <w:r w:rsidRPr="005E0B92">
        <w:rPr>
          <w:b/>
          <w:color w:val="auto"/>
        </w:rPr>
        <w:t xml:space="preserve"> </w:t>
      </w:r>
      <w:r w:rsidRPr="005E0B92">
        <w:rPr>
          <w:rStyle w:val="ConfigurationChar"/>
          <w:color w:val="auto"/>
        </w:rPr>
        <w:t>together as a single</w:t>
      </w:r>
      <w:r w:rsidR="0055701D" w:rsidRPr="005E0B92">
        <w:rPr>
          <w:rStyle w:val="ConfigurationChar"/>
          <w:color w:val="auto"/>
        </w:rPr>
        <w:t xml:space="preserve"> document pack for completion</w:t>
      </w:r>
      <w:r w:rsidRPr="005E0B92">
        <w:rPr>
          <w:rStyle w:val="ConfigurationChar"/>
          <w:color w:val="auto"/>
        </w:rPr>
        <w:t>.</w:t>
      </w:r>
      <w:r w:rsidRPr="005E0B92">
        <w:rPr>
          <w:color w:val="auto"/>
        </w:rPr>
        <w:t xml:space="preserve"> </w:t>
      </w:r>
    </w:p>
    <w:tbl>
      <w:tblPr>
        <w:tblW w:w="0" w:type="auto"/>
        <w:tblInd w:w="1440" w:type="dxa"/>
        <w:tblLook w:val="04A0" w:firstRow="1" w:lastRow="0" w:firstColumn="1" w:lastColumn="0" w:noHBand="0" w:noVBand="1"/>
      </w:tblPr>
      <w:tblGrid>
        <w:gridCol w:w="1611"/>
        <w:gridCol w:w="4000"/>
      </w:tblGrid>
      <w:tr w:rsidR="00B54C49" w:rsidRPr="00B54C49" w14:paraId="34DAD534" w14:textId="77777777" w:rsidTr="00B54C49">
        <w:trPr>
          <w:cantSplit/>
        </w:trPr>
        <w:tc>
          <w:tcPr>
            <w:tcW w:w="0" w:type="auto"/>
            <w:gridSpan w:val="2"/>
            <w:hideMark/>
          </w:tcPr>
          <w:p w14:paraId="34DAD533" w14:textId="77777777" w:rsidR="00B54C49" w:rsidRPr="00B54C49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b/>
                <w:color w:val="000000" w:themeColor="text1"/>
              </w:rPr>
            </w:pPr>
            <w:r w:rsidRPr="00B54C49">
              <w:rPr>
                <w:rFonts w:ascii="Calibri" w:hAnsi="Calibri" w:cstheme="minorHAnsi"/>
                <w:b/>
              </w:rPr>
              <w:t>STAGE 1 - Documents</w:t>
            </w:r>
          </w:p>
        </w:tc>
      </w:tr>
      <w:tr w:rsidR="00B54C49" w:rsidRPr="00B54C49" w14:paraId="34DAD537" w14:textId="77777777" w:rsidTr="00B54C49">
        <w:trPr>
          <w:cantSplit/>
        </w:trPr>
        <w:tc>
          <w:tcPr>
            <w:tcW w:w="0" w:type="auto"/>
            <w:hideMark/>
          </w:tcPr>
          <w:p w14:paraId="34DAD535" w14:textId="77777777" w:rsidR="00B54C49" w:rsidRPr="00B54C49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B54C49">
              <w:rPr>
                <w:rFonts w:ascii="Calibri" w:hAnsi="Calibri" w:cstheme="minorHAnsi"/>
              </w:rPr>
              <w:t>Document 1</w:t>
            </w:r>
          </w:p>
        </w:tc>
        <w:tc>
          <w:tcPr>
            <w:tcW w:w="0" w:type="auto"/>
            <w:hideMark/>
          </w:tcPr>
          <w:p w14:paraId="34DAD536" w14:textId="77777777" w:rsidR="00B54C49" w:rsidRPr="00B54C49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B54C49">
              <w:rPr>
                <w:rFonts w:ascii="Calibri" w:hAnsi="Calibri" w:cstheme="minorHAnsi"/>
              </w:rPr>
              <w:t>This covering letter</w:t>
            </w:r>
          </w:p>
        </w:tc>
      </w:tr>
      <w:tr w:rsidR="00B54C49" w:rsidRPr="00B54C49" w14:paraId="34DAD53A" w14:textId="77777777" w:rsidTr="00B54C49">
        <w:trPr>
          <w:cantSplit/>
        </w:trPr>
        <w:tc>
          <w:tcPr>
            <w:tcW w:w="0" w:type="auto"/>
            <w:hideMark/>
          </w:tcPr>
          <w:p w14:paraId="34DAD538" w14:textId="77777777" w:rsidR="00B54C49" w:rsidRPr="00B54C49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B54C49">
              <w:rPr>
                <w:rFonts w:ascii="Calibri" w:hAnsi="Calibri" w:cstheme="minorHAnsi"/>
              </w:rPr>
              <w:t>Document 2</w:t>
            </w:r>
          </w:p>
        </w:tc>
        <w:tc>
          <w:tcPr>
            <w:tcW w:w="0" w:type="auto"/>
            <w:hideMark/>
          </w:tcPr>
          <w:p w14:paraId="34DAD539" w14:textId="77777777" w:rsidR="00B54C49" w:rsidRPr="00B54C49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B54C49">
              <w:rPr>
                <w:rFonts w:ascii="Calibri" w:hAnsi="Calibri" w:cstheme="minorHAnsi"/>
              </w:rPr>
              <w:t>Guidance Document</w:t>
            </w:r>
          </w:p>
        </w:tc>
      </w:tr>
      <w:tr w:rsidR="00B54C49" w:rsidRPr="00B54C49" w14:paraId="34DAD53D" w14:textId="77777777" w:rsidTr="00B54C49">
        <w:trPr>
          <w:cantSplit/>
        </w:trPr>
        <w:tc>
          <w:tcPr>
            <w:tcW w:w="0" w:type="auto"/>
            <w:hideMark/>
          </w:tcPr>
          <w:p w14:paraId="34DAD53B" w14:textId="77777777" w:rsidR="00B54C49" w:rsidRPr="00B54C49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B54C49">
              <w:rPr>
                <w:rFonts w:ascii="Calibri" w:hAnsi="Calibri" w:cstheme="minorHAnsi"/>
              </w:rPr>
              <w:t>Document 3</w:t>
            </w:r>
          </w:p>
        </w:tc>
        <w:tc>
          <w:tcPr>
            <w:tcW w:w="0" w:type="auto"/>
            <w:hideMark/>
          </w:tcPr>
          <w:p w14:paraId="34DAD53C" w14:textId="77777777" w:rsidR="00B54C49" w:rsidRPr="00B54C49" w:rsidRDefault="00B54C49" w:rsidP="0055701D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B54C49">
              <w:rPr>
                <w:rFonts w:ascii="Calibri" w:hAnsi="Calibri" w:cstheme="minorHAnsi"/>
              </w:rPr>
              <w:t xml:space="preserve">Draft </w:t>
            </w:r>
            <w:r w:rsidR="0055701D">
              <w:rPr>
                <w:rFonts w:ascii="Calibri" w:hAnsi="Calibri" w:cstheme="minorHAnsi"/>
              </w:rPr>
              <w:t>Terms &amp; Conditions</w:t>
            </w:r>
          </w:p>
        </w:tc>
      </w:tr>
      <w:tr w:rsidR="00B54C49" w:rsidRPr="00B54C49" w14:paraId="34DAD540" w14:textId="77777777" w:rsidTr="00B54C49">
        <w:trPr>
          <w:cantSplit/>
        </w:trPr>
        <w:tc>
          <w:tcPr>
            <w:tcW w:w="0" w:type="auto"/>
            <w:hideMark/>
          </w:tcPr>
          <w:p w14:paraId="34DAD53E" w14:textId="77777777" w:rsidR="00B54C49" w:rsidRPr="00B54C49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>
              <w:rPr>
                <w:rFonts w:ascii="Calibri" w:hAnsi="Calibri" w:cstheme="minorHAnsi"/>
              </w:rPr>
              <w:t>Document 4</w:t>
            </w:r>
          </w:p>
        </w:tc>
        <w:tc>
          <w:tcPr>
            <w:tcW w:w="0" w:type="auto"/>
            <w:hideMark/>
          </w:tcPr>
          <w:p w14:paraId="34DAD53F" w14:textId="77777777" w:rsidR="00B54C49" w:rsidRPr="00B54C49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B54C49">
              <w:rPr>
                <w:rFonts w:ascii="Calibri" w:hAnsi="Calibri" w:cstheme="minorHAnsi"/>
              </w:rPr>
              <w:t>Specification</w:t>
            </w:r>
          </w:p>
        </w:tc>
      </w:tr>
      <w:tr w:rsidR="00B54C49" w:rsidRPr="00B54C49" w14:paraId="34DAD543" w14:textId="77777777" w:rsidTr="00B54C49">
        <w:trPr>
          <w:cantSplit/>
        </w:trPr>
        <w:tc>
          <w:tcPr>
            <w:tcW w:w="0" w:type="auto"/>
            <w:hideMark/>
          </w:tcPr>
          <w:p w14:paraId="34DAD541" w14:textId="77777777" w:rsidR="00B54C49" w:rsidRPr="00B54C49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B54C49">
              <w:rPr>
                <w:rFonts w:ascii="Calibri" w:hAnsi="Calibri" w:cstheme="minorHAnsi"/>
              </w:rPr>
              <w:t>Document 5 (a)</w:t>
            </w:r>
          </w:p>
        </w:tc>
        <w:tc>
          <w:tcPr>
            <w:tcW w:w="0" w:type="auto"/>
            <w:hideMark/>
          </w:tcPr>
          <w:p w14:paraId="34DAD542" w14:textId="77777777" w:rsidR="00B54C49" w:rsidRPr="00B54C49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B54C49">
              <w:rPr>
                <w:rFonts w:ascii="Calibri" w:hAnsi="Calibri" w:cstheme="minorHAnsi"/>
              </w:rPr>
              <w:t>Stage 1 Response Document (SQ)</w:t>
            </w:r>
          </w:p>
        </w:tc>
      </w:tr>
      <w:tr w:rsidR="00B54C49" w:rsidRPr="0096554E" w14:paraId="34DAD546" w14:textId="77777777" w:rsidTr="00B54C49">
        <w:trPr>
          <w:cantSplit/>
        </w:trPr>
        <w:tc>
          <w:tcPr>
            <w:tcW w:w="0" w:type="auto"/>
            <w:gridSpan w:val="2"/>
          </w:tcPr>
          <w:p w14:paraId="34DAD544" w14:textId="77777777" w:rsidR="00B54C49" w:rsidRPr="0096554E" w:rsidRDefault="00B54C49" w:rsidP="00B54C49">
            <w:pPr>
              <w:keepNext/>
              <w:keepLines/>
              <w:spacing w:before="0" w:after="0"/>
              <w:contextualSpacing/>
              <w:rPr>
                <w:rFonts w:ascii="Calibri" w:hAnsi="Calibri" w:cstheme="minorHAnsi"/>
                <w:b/>
                <w:color w:val="000000" w:themeColor="text1"/>
              </w:rPr>
            </w:pPr>
          </w:p>
          <w:p w14:paraId="34DAD545" w14:textId="77777777" w:rsidR="00B54C49" w:rsidRPr="0096554E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96554E">
              <w:rPr>
                <w:rFonts w:ascii="Calibri" w:hAnsi="Calibri" w:cstheme="minorHAnsi"/>
                <w:b/>
              </w:rPr>
              <w:t>STAGE 2 - Documents</w:t>
            </w:r>
          </w:p>
        </w:tc>
      </w:tr>
      <w:tr w:rsidR="00B54C49" w:rsidRPr="0096554E" w14:paraId="34DAD54B" w14:textId="77777777" w:rsidTr="00B54C49">
        <w:trPr>
          <w:cantSplit/>
        </w:trPr>
        <w:tc>
          <w:tcPr>
            <w:tcW w:w="0" w:type="auto"/>
            <w:hideMark/>
          </w:tcPr>
          <w:p w14:paraId="34DAD547" w14:textId="77777777" w:rsidR="00B54C49" w:rsidRPr="0096554E" w:rsidRDefault="00B54C49" w:rsidP="00B54C49">
            <w:pPr>
              <w:keepNext/>
              <w:keepLines/>
              <w:spacing w:before="0" w:after="0"/>
              <w:contextualSpacing/>
              <w:rPr>
                <w:rFonts w:ascii="Calibri" w:hAnsi="Calibri" w:cstheme="minorHAnsi"/>
                <w:color w:val="000000" w:themeColor="text1"/>
              </w:rPr>
            </w:pPr>
            <w:r w:rsidRPr="0096554E">
              <w:rPr>
                <w:rFonts w:ascii="Calibri" w:hAnsi="Calibri" w:cstheme="minorHAnsi"/>
              </w:rPr>
              <w:t>Document 5 (b)</w:t>
            </w:r>
          </w:p>
          <w:p w14:paraId="34DAD548" w14:textId="77777777" w:rsidR="00B54C49" w:rsidRPr="0096554E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96554E">
              <w:rPr>
                <w:rFonts w:ascii="Calibri" w:hAnsi="Calibri" w:cstheme="minorHAnsi"/>
              </w:rPr>
              <w:t>Document 5 (c)</w:t>
            </w:r>
          </w:p>
        </w:tc>
        <w:tc>
          <w:tcPr>
            <w:tcW w:w="0" w:type="auto"/>
            <w:hideMark/>
          </w:tcPr>
          <w:p w14:paraId="34DAD549" w14:textId="77777777" w:rsidR="00B54C49" w:rsidRPr="0096554E" w:rsidRDefault="00B54C49" w:rsidP="00B54C49">
            <w:pPr>
              <w:keepNext/>
              <w:keepLines/>
              <w:spacing w:before="0" w:after="0"/>
              <w:contextualSpacing/>
              <w:rPr>
                <w:rFonts w:ascii="Calibri" w:hAnsi="Calibri" w:cstheme="minorHAnsi"/>
                <w:color w:val="000000" w:themeColor="text1"/>
              </w:rPr>
            </w:pPr>
            <w:r w:rsidRPr="0096554E">
              <w:rPr>
                <w:rFonts w:ascii="Calibri" w:hAnsi="Calibri" w:cstheme="minorHAnsi"/>
              </w:rPr>
              <w:t>Stage 2 - Response Document (ITT)</w:t>
            </w:r>
          </w:p>
          <w:p w14:paraId="34DAD54A" w14:textId="77777777" w:rsidR="00B54C49" w:rsidRPr="0096554E" w:rsidRDefault="00B54C49" w:rsidP="00B54C49">
            <w:pPr>
              <w:keepNext/>
              <w:keepLines/>
              <w:spacing w:before="0" w:after="0"/>
              <w:contextualSpacing/>
              <w:jc w:val="both"/>
              <w:rPr>
                <w:rFonts w:ascii="Calibri" w:hAnsi="Calibri" w:cstheme="minorHAnsi"/>
                <w:color w:val="000000" w:themeColor="text1"/>
              </w:rPr>
            </w:pPr>
            <w:r w:rsidRPr="0096554E">
              <w:rPr>
                <w:rFonts w:ascii="Calibri" w:hAnsi="Calibri" w:cstheme="minorHAnsi"/>
              </w:rPr>
              <w:t xml:space="preserve">Stage 2 - Commercial Response Document </w:t>
            </w:r>
          </w:p>
        </w:tc>
      </w:tr>
    </w:tbl>
    <w:p w14:paraId="34DAD54C" w14:textId="77777777" w:rsidR="00B54C49" w:rsidRPr="00B54C49" w:rsidRDefault="00B54C49" w:rsidP="00B54C49">
      <w:pPr>
        <w:pStyle w:val="Heading2"/>
        <w:rPr>
          <w:lang w:eastAsia="en-US"/>
        </w:rPr>
      </w:pPr>
      <w:r w:rsidRPr="00B54C49">
        <w:t>Further information is provided within Document 2 –Guidance Document.</w:t>
      </w:r>
    </w:p>
    <w:p w14:paraId="34DAD54D" w14:textId="77777777" w:rsidR="00B54C49" w:rsidRPr="00B54C49" w:rsidRDefault="00B54C49" w:rsidP="00B54C49">
      <w:pPr>
        <w:pStyle w:val="Heading1"/>
      </w:pPr>
      <w:r w:rsidRPr="00B54C49">
        <w:t>eSourcing System</w:t>
      </w:r>
    </w:p>
    <w:p w14:paraId="34DAD54E" w14:textId="62F7E12C" w:rsidR="00B54C49" w:rsidRPr="00B54C49" w:rsidRDefault="00B54C49" w:rsidP="00B54C49">
      <w:pPr>
        <w:pStyle w:val="Heading2"/>
      </w:pPr>
      <w:r>
        <w:t xml:space="preserve">The Authority uses </w:t>
      </w:r>
      <w:bookmarkStart w:id="0" w:name="_Hlk129178613"/>
      <w:r w:rsidR="0003594E">
        <w:t>the Atamis e-Commercial Platform</w:t>
      </w:r>
      <w:r w:rsidRPr="00B54C49">
        <w:t xml:space="preserve"> system</w:t>
      </w:r>
      <w:bookmarkEnd w:id="0"/>
      <w:r w:rsidRPr="00B54C49">
        <w:t xml:space="preserve"> which has removed the administrative burdens while submitting tender responses to the </w:t>
      </w:r>
      <w:r>
        <w:t>Authority</w:t>
      </w:r>
      <w:r w:rsidRPr="00B54C49">
        <w:t>.  The system has sped up the contracting process, is more secure and should save time and cost when submitting responses.</w:t>
      </w:r>
    </w:p>
    <w:p w14:paraId="34DAD54F" w14:textId="3431D22D" w:rsidR="00B54C49" w:rsidRDefault="00B54C49" w:rsidP="00355A84">
      <w:pPr>
        <w:pStyle w:val="Heading2"/>
      </w:pPr>
      <w:r w:rsidRPr="00B54C49">
        <w:t xml:space="preserve">Bidders are required to be registered on </w:t>
      </w:r>
      <w:r w:rsidR="00662780">
        <w:t xml:space="preserve">the </w:t>
      </w:r>
      <w:r w:rsidR="00662780" w:rsidRPr="00D60052">
        <w:rPr>
          <w:b/>
        </w:rPr>
        <w:t xml:space="preserve">NHS Procurement Portal, hosted by Atamis </w:t>
      </w:r>
      <w:r>
        <w:t>in order</w:t>
      </w:r>
      <w:r w:rsidRPr="00B54C49">
        <w:t xml:space="preserve"> to take part any further in this procurement exercise and to access the tender documents and schedules, which are listed above.  </w:t>
      </w:r>
    </w:p>
    <w:p w14:paraId="34DAD550" w14:textId="77777777" w:rsidR="00B54C49" w:rsidRPr="00B54C49" w:rsidRDefault="00B54C49" w:rsidP="00B54C49">
      <w:pPr>
        <w:pStyle w:val="Heading3"/>
      </w:pPr>
      <w:r w:rsidRPr="00B54C49">
        <w:t xml:space="preserve">Anyone can register, free of charge, and will be notified of any future </w:t>
      </w:r>
      <w:r>
        <w:t xml:space="preserve">Authority </w:t>
      </w:r>
      <w:r w:rsidRPr="00B54C49">
        <w:t xml:space="preserve">opportunities.  The portal will add you to a pool of suppliers used by several public sector procurement departments throughout the country that use </w:t>
      </w:r>
      <w:r>
        <w:t xml:space="preserve">the </w:t>
      </w:r>
      <w:r w:rsidRPr="00B54C49">
        <w:t>NHS South West Portal. This gives a registered supplier the chance to bid on other work.</w:t>
      </w:r>
    </w:p>
    <w:p w14:paraId="3A1E64E8" w14:textId="77777777" w:rsidR="00662780" w:rsidRPr="00603407" w:rsidRDefault="00662780" w:rsidP="00662780">
      <w:pPr>
        <w:pStyle w:val="Heading2"/>
      </w:pPr>
      <w:r w:rsidRPr="00603407">
        <w:t xml:space="preserve">You will need to ensure you register your company details via the portal at: </w:t>
      </w:r>
      <w:bookmarkStart w:id="1" w:name="_Hlk129178572"/>
      <w:r w:rsidR="00751A19">
        <w:fldChar w:fldCharType="begin"/>
      </w:r>
      <w:r w:rsidR="00751A19">
        <w:instrText xml:space="preserve"> HYPERLINK "https://health-family.force.com/s/Welcome" </w:instrText>
      </w:r>
      <w:r w:rsidR="00751A19">
        <w:fldChar w:fldCharType="separate"/>
      </w:r>
      <w:r w:rsidRPr="00603407">
        <w:rPr>
          <w:rStyle w:val="Hyperlink"/>
        </w:rPr>
        <w:t>https://health-family.force.com/s/Welcome</w:t>
      </w:r>
      <w:r w:rsidR="00751A19">
        <w:rPr>
          <w:rStyle w:val="Hyperlink"/>
        </w:rPr>
        <w:fldChar w:fldCharType="end"/>
      </w:r>
      <w:r w:rsidRPr="00603407">
        <w:t xml:space="preserve"> </w:t>
      </w:r>
      <w:bookmarkEnd w:id="1"/>
    </w:p>
    <w:p w14:paraId="579E67A4" w14:textId="63646722" w:rsidR="00662780" w:rsidRPr="00603407" w:rsidRDefault="00662780" w:rsidP="00662780">
      <w:pPr>
        <w:pStyle w:val="Heading2"/>
        <w:rPr>
          <w:b/>
        </w:rPr>
      </w:pPr>
      <w:r w:rsidRPr="00603407">
        <w:t xml:space="preserve">Bidders with an existing account should ensure all details are up to date. </w:t>
      </w:r>
      <w:r w:rsidRPr="00603407">
        <w:rPr>
          <w:b/>
        </w:rPr>
        <w:t xml:space="preserve">Should you not register your company details on the NHS Procurement Portal, </w:t>
      </w:r>
      <w:r>
        <w:rPr>
          <w:b/>
        </w:rPr>
        <w:t>h</w:t>
      </w:r>
      <w:r w:rsidRPr="00603407">
        <w:rPr>
          <w:b/>
        </w:rPr>
        <w:t xml:space="preserve">osted by Atamis you will not be able to proceed. </w:t>
      </w:r>
    </w:p>
    <w:p w14:paraId="1D42155D" w14:textId="2FDA5201" w:rsidR="00662780" w:rsidRPr="00603407" w:rsidRDefault="00662780" w:rsidP="00662780">
      <w:pPr>
        <w:pStyle w:val="Heading2"/>
        <w:rPr>
          <w:b/>
        </w:rPr>
      </w:pPr>
      <w:r w:rsidRPr="00603407">
        <w:rPr>
          <w:b/>
        </w:rPr>
        <w:t xml:space="preserve">Please note that your formal tender must be returned via the NHS Procurement Portal, </w:t>
      </w:r>
      <w:r>
        <w:rPr>
          <w:b/>
        </w:rPr>
        <w:t>h</w:t>
      </w:r>
      <w:r w:rsidRPr="00603407">
        <w:rPr>
          <w:b/>
        </w:rPr>
        <w:t>osted by Atamis by the deadline for responses as detailed in Document 2 – Tender Response Guidance Document.</w:t>
      </w:r>
    </w:p>
    <w:p w14:paraId="7A7CF2FB" w14:textId="77777777" w:rsidR="00662780" w:rsidRPr="00603407" w:rsidRDefault="00662780" w:rsidP="00662780">
      <w:pPr>
        <w:pStyle w:val="Heading2"/>
      </w:pPr>
      <w:r w:rsidRPr="00603407">
        <w:t xml:space="preserve">If you require any technical assistance using NHS Procurement Portal, please contact Atamis helpdesk on telephone 0800 9556035 or email </w:t>
      </w:r>
      <w:hyperlink r:id="rId13" w:history="1">
        <w:r w:rsidRPr="00603407">
          <w:rPr>
            <w:rStyle w:val="Hyperlink"/>
          </w:rPr>
          <w:t>support-health@atamis.co.uk</w:t>
        </w:r>
      </w:hyperlink>
    </w:p>
    <w:p w14:paraId="793A8C4D" w14:textId="77777777" w:rsidR="00716EDA" w:rsidRPr="00716EDA" w:rsidRDefault="00716EDA" w:rsidP="00716EDA">
      <w:pPr>
        <w:rPr>
          <w:lang w:eastAsia="en-GB"/>
        </w:rPr>
      </w:pPr>
    </w:p>
    <w:p w14:paraId="34DAD555" w14:textId="77777777" w:rsidR="00B54C49" w:rsidRPr="00CD0D0E" w:rsidRDefault="00B54C49" w:rsidP="00CD0D0E">
      <w:pPr>
        <w:pStyle w:val="Heading1"/>
      </w:pPr>
      <w:r w:rsidRPr="00CD0D0E">
        <w:lastRenderedPageBreak/>
        <w:t xml:space="preserve">Hard copies </w:t>
      </w:r>
    </w:p>
    <w:p w14:paraId="34DAD556" w14:textId="77777777" w:rsidR="00B54C49" w:rsidRPr="00B54C49" w:rsidRDefault="00B54C49" w:rsidP="00CD0D0E">
      <w:pPr>
        <w:pStyle w:val="Heading2"/>
      </w:pPr>
      <w:r w:rsidRPr="00B54C49">
        <w:t xml:space="preserve">No Hard Copies are required unless specifically requested by the </w:t>
      </w:r>
      <w:r w:rsidR="00F30DB0">
        <w:t>Authority</w:t>
      </w:r>
      <w:r w:rsidRPr="00B54C49">
        <w:t xml:space="preserve"> within Document 2 –Guidance Document.</w:t>
      </w:r>
    </w:p>
    <w:p w14:paraId="34DAD557" w14:textId="77777777" w:rsidR="00B54C49" w:rsidRPr="00CD0D0E" w:rsidRDefault="00B54C49" w:rsidP="00CD0D0E">
      <w:pPr>
        <w:pStyle w:val="Heading1"/>
      </w:pPr>
      <w:r w:rsidRPr="00CD0D0E">
        <w:t>Timetable</w:t>
      </w:r>
    </w:p>
    <w:p w14:paraId="34DAD559" w14:textId="77777777" w:rsidR="00B54C49" w:rsidRPr="00B54C49" w:rsidRDefault="00B54C49" w:rsidP="00CD0D0E">
      <w:pPr>
        <w:pStyle w:val="Heading2"/>
      </w:pPr>
      <w:r w:rsidRPr="00B54C49">
        <w:t>The timetable for submission and the evaluation process is provided in Document 2 –Guidance Document.</w:t>
      </w:r>
    </w:p>
    <w:p w14:paraId="34DAD55A" w14:textId="77777777" w:rsidR="00F30DB0" w:rsidRDefault="00F30DB0" w:rsidP="00F30DB0">
      <w:pPr>
        <w:pStyle w:val="Heading2"/>
      </w:pPr>
      <w:r>
        <w:t>Bidders are however advised to note that the evaluation will be undertaken in 2 stages:</w:t>
      </w:r>
    </w:p>
    <w:p w14:paraId="34DAD55B" w14:textId="4215894B" w:rsidR="00F30DB0" w:rsidRDefault="00F30DB0" w:rsidP="00F30DB0">
      <w:pPr>
        <w:pStyle w:val="Heading3"/>
      </w:pPr>
      <w:r>
        <w:t xml:space="preserve">Firstly, the Trust’s Evaluation Team will evaluate each Bidders Stage 1 Response. </w:t>
      </w:r>
      <w:r w:rsidRPr="00716EDA">
        <w:rPr>
          <w:color w:val="auto"/>
        </w:rPr>
        <w:t xml:space="preserve">Upon completion of the evaluation, </w:t>
      </w:r>
      <w:r w:rsidRPr="00716EDA">
        <w:rPr>
          <w:rStyle w:val="ConfigurationChar"/>
          <w:color w:val="auto"/>
        </w:rPr>
        <w:t>Bidders who pass Stage 1 shall progress to Stage 2 evaluation.</w:t>
      </w:r>
    </w:p>
    <w:p w14:paraId="34DAD55C" w14:textId="77777777" w:rsidR="00F30DB0" w:rsidRDefault="00F30DB0" w:rsidP="00F30DB0">
      <w:pPr>
        <w:pStyle w:val="Heading3"/>
      </w:pPr>
      <w:r>
        <w:t>Stage 2 Responses will be evaluated in full covering both a technical and commercial evaluation of the Bidders proposals in accordance with the criteria defined in the guidance document.</w:t>
      </w:r>
    </w:p>
    <w:p w14:paraId="34DAD55D" w14:textId="77777777" w:rsidR="00B54C49" w:rsidRPr="00CD0D0E" w:rsidRDefault="00B54C49" w:rsidP="00CD0D0E">
      <w:pPr>
        <w:pStyle w:val="Heading1"/>
      </w:pPr>
      <w:r w:rsidRPr="00CD0D0E">
        <w:t>Questions</w:t>
      </w:r>
    </w:p>
    <w:p w14:paraId="34DAD55E" w14:textId="4D18B710" w:rsidR="00B54C49" w:rsidRDefault="00B54C49" w:rsidP="00CD0D0E">
      <w:pPr>
        <w:pStyle w:val="Heading2"/>
      </w:pPr>
      <w:r w:rsidRPr="00B54C49">
        <w:t>Document 2 –Guidance Document explains how questions or queries relating to the tender documents are handled.</w:t>
      </w:r>
    </w:p>
    <w:p w14:paraId="4833CEBB" w14:textId="7776DBFB" w:rsidR="00C22834" w:rsidRDefault="00C22834" w:rsidP="00C22834">
      <w:pPr>
        <w:pStyle w:val="Heading1"/>
        <w:rPr>
          <w:lang w:eastAsia="en-GB"/>
        </w:rPr>
      </w:pPr>
      <w:r>
        <w:rPr>
          <w:lang w:eastAsia="en-GB"/>
        </w:rPr>
        <w:t xml:space="preserve">Pre -requisite </w:t>
      </w:r>
    </w:p>
    <w:p w14:paraId="6D1BEE55" w14:textId="77777777" w:rsidR="00C22834" w:rsidRPr="00A8681F" w:rsidRDefault="00C22834" w:rsidP="00EC6A70">
      <w:pPr>
        <w:pStyle w:val="Heading2"/>
      </w:pPr>
      <w:r w:rsidRPr="00A8681F">
        <w:t xml:space="preserve">Only those suppliers </w:t>
      </w:r>
      <w:r>
        <w:t xml:space="preserve">with </w:t>
      </w:r>
      <w:proofErr w:type="spellStart"/>
      <w:r>
        <w:t>Maybo</w:t>
      </w:r>
      <w:proofErr w:type="spellEnd"/>
      <w:r>
        <w:t xml:space="preserve"> accreditation</w:t>
      </w:r>
      <w:r w:rsidRPr="00A8681F">
        <w:t xml:space="preserve"> shall be eligible to participate in this exercise.</w:t>
      </w:r>
      <w:r>
        <w:t xml:space="preserve"> Bidders without </w:t>
      </w:r>
      <w:proofErr w:type="spellStart"/>
      <w:r>
        <w:t>Maybo</w:t>
      </w:r>
      <w:proofErr w:type="spellEnd"/>
      <w:r>
        <w:t xml:space="preserve"> accreditation will be excluded from further participation.</w:t>
      </w:r>
    </w:p>
    <w:p w14:paraId="25E213BD" w14:textId="77777777" w:rsidR="00C22834" w:rsidRPr="00C22834" w:rsidRDefault="00C22834" w:rsidP="00C22834">
      <w:pPr>
        <w:pStyle w:val="Heading2"/>
        <w:numPr>
          <w:ilvl w:val="0"/>
          <w:numId w:val="0"/>
        </w:numPr>
        <w:ind w:left="1418"/>
      </w:pPr>
    </w:p>
    <w:p w14:paraId="34DAD55F" w14:textId="77777777" w:rsidR="00CD0D0E" w:rsidRDefault="00CD0D0E" w:rsidP="00B54C49">
      <w:pPr>
        <w:rPr>
          <w:rFonts w:ascii="Calibri" w:hAnsi="Calibri" w:cstheme="minorHAnsi"/>
        </w:rPr>
      </w:pPr>
    </w:p>
    <w:p w14:paraId="34DAD560" w14:textId="77777777" w:rsidR="00B54C49" w:rsidRPr="00B54C49" w:rsidRDefault="00B54C49" w:rsidP="00B54C49">
      <w:pPr>
        <w:rPr>
          <w:rFonts w:ascii="Calibri" w:hAnsi="Calibri" w:cstheme="minorHAnsi"/>
        </w:rPr>
      </w:pPr>
      <w:r w:rsidRPr="00B54C49">
        <w:rPr>
          <w:rFonts w:ascii="Calibri" w:hAnsi="Calibri" w:cstheme="minorHAnsi"/>
        </w:rPr>
        <w:t>Yours sincerely,</w:t>
      </w:r>
    </w:p>
    <w:p w14:paraId="07563D83" w14:textId="3CEC4849" w:rsidR="00716EDA" w:rsidRPr="00B77C47" w:rsidRDefault="00B77C47" w:rsidP="00B54C49">
      <w:pPr>
        <w:rPr>
          <w:rFonts w:ascii="Vladimir Script" w:hAnsi="Vladimir Script" w:cstheme="minorHAnsi"/>
          <w:sz w:val="36"/>
        </w:rPr>
      </w:pPr>
      <w:r w:rsidRPr="00B77C47">
        <w:rPr>
          <w:rFonts w:ascii="Vladimir Script" w:hAnsi="Vladimir Script" w:cstheme="minorHAnsi"/>
          <w:sz w:val="36"/>
        </w:rPr>
        <w:t>Nigel Smart</w:t>
      </w:r>
    </w:p>
    <w:p w14:paraId="328A2B17" w14:textId="77777777" w:rsidR="00716EDA" w:rsidRPr="00716EDA" w:rsidRDefault="00716EDA" w:rsidP="00B54C49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9814A5E" w14:textId="5EED4E44" w:rsidR="00716EDA" w:rsidRPr="00716EDA" w:rsidRDefault="00B77C47" w:rsidP="00B54C49">
      <w:pPr>
        <w:rPr>
          <w:rFonts w:ascii="Calibri" w:hAnsi="Calibri" w:cs="Calibri"/>
        </w:rPr>
      </w:pPr>
      <w:r>
        <w:rPr>
          <w:rFonts w:ascii="Calibri" w:hAnsi="Calibri" w:cs="Calibri"/>
        </w:rPr>
        <w:t>Nigel Smart</w:t>
      </w:r>
    </w:p>
    <w:p w14:paraId="51E35DE3" w14:textId="369A690F" w:rsidR="00716EDA" w:rsidRPr="00716EDA" w:rsidRDefault="00716EDA" w:rsidP="00B54C49">
      <w:pPr>
        <w:rPr>
          <w:rFonts w:ascii="Calibri" w:hAnsi="Calibri" w:cs="Calibri"/>
        </w:rPr>
      </w:pPr>
      <w:r w:rsidRPr="00716EDA">
        <w:rPr>
          <w:rFonts w:ascii="Calibri" w:hAnsi="Calibri" w:cs="Calibri"/>
        </w:rPr>
        <w:t xml:space="preserve">Procurement </w:t>
      </w:r>
      <w:r w:rsidR="00B77C47">
        <w:rPr>
          <w:rFonts w:ascii="Calibri" w:hAnsi="Calibri" w:cs="Calibri"/>
        </w:rPr>
        <w:t>Manger</w:t>
      </w:r>
      <w:r w:rsidR="006407CA">
        <w:rPr>
          <w:rFonts w:ascii="Calibri" w:hAnsi="Calibri" w:cs="Calibri"/>
        </w:rPr>
        <w:t xml:space="preserve">  - I.T. and Co</w:t>
      </w:r>
      <w:r w:rsidR="002436F8">
        <w:rPr>
          <w:rFonts w:ascii="Calibri" w:hAnsi="Calibri" w:cs="Calibri"/>
        </w:rPr>
        <w:t>r</w:t>
      </w:r>
      <w:r w:rsidR="006407CA">
        <w:rPr>
          <w:rFonts w:ascii="Calibri" w:hAnsi="Calibri" w:cs="Calibri"/>
        </w:rPr>
        <w:t xml:space="preserve">porate. </w:t>
      </w:r>
      <w:r w:rsidRPr="00716EDA">
        <w:rPr>
          <w:rFonts w:ascii="Calibri" w:hAnsi="Calibri" w:cs="Calibri"/>
        </w:rPr>
        <w:t xml:space="preserve"> </w:t>
      </w:r>
    </w:p>
    <w:p w14:paraId="34DAD564" w14:textId="77777777" w:rsidR="00B54C49" w:rsidRDefault="00B54C49" w:rsidP="00F30DB0">
      <w:pPr>
        <w:pStyle w:val="Title"/>
        <w:jc w:val="left"/>
        <w:rPr>
          <w:rFonts w:ascii="Calibri" w:hAnsi="Calibri" w:cstheme="minorHAnsi"/>
          <w:sz w:val="22"/>
          <w:szCs w:val="22"/>
        </w:rPr>
      </w:pPr>
      <w:r w:rsidRPr="00F30DB0">
        <w:rPr>
          <w:rFonts w:ascii="Calibri" w:hAnsi="Calibri" w:cstheme="minorHAnsi"/>
          <w:sz w:val="22"/>
          <w:szCs w:val="22"/>
        </w:rPr>
        <w:t>Procurement Department</w:t>
      </w:r>
    </w:p>
    <w:p w14:paraId="34DAD565" w14:textId="77777777" w:rsidR="00F30DB0" w:rsidRPr="00F30DB0" w:rsidRDefault="00F30DB0" w:rsidP="00F30DB0">
      <w:pPr>
        <w:pStyle w:val="Title"/>
        <w:jc w:val="right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-End-</w:t>
      </w:r>
    </w:p>
    <w:sectPr w:rsidR="00F30DB0" w:rsidRPr="00F30DB0" w:rsidSect="00B54C49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D577" w14:textId="77777777" w:rsidR="0055701D" w:rsidRDefault="0055701D" w:rsidP="00273D33">
      <w:r>
        <w:separator/>
      </w:r>
    </w:p>
    <w:p w14:paraId="34DAD578" w14:textId="77777777" w:rsidR="0055701D" w:rsidRDefault="0055701D"/>
  </w:endnote>
  <w:endnote w:type="continuationSeparator" w:id="0">
    <w:p w14:paraId="34DAD579" w14:textId="77777777" w:rsidR="0055701D" w:rsidRDefault="0055701D" w:rsidP="00273D33">
      <w:r>
        <w:continuationSeparator/>
      </w:r>
    </w:p>
    <w:p w14:paraId="34DAD57A" w14:textId="77777777" w:rsidR="0055701D" w:rsidRDefault="00557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D57F" w14:textId="77777777" w:rsidR="0055701D" w:rsidRDefault="0055701D" w:rsidP="00241A0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34DAD589" wp14:editId="34DAD58A">
          <wp:extent cx="5731510" cy="2198304"/>
          <wp:effectExtent l="0" t="0" r="2540" b="0"/>
          <wp:docPr id="2" name="Picture 2" descr="X:\Communications\Graphics\DESIGN\1. CORPORATE DIVISION\1. Communications\Best Care For Everyone - November 2015\Templates\Assets\GHNHSFT-Colour-Internal-Valuesba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X:\Communications\Graphics\DESIGN\1. CORPORATE DIVISION\1. Communications\Best Care For Everyone - November 2015\Templates\Assets\GHNHSFT-Colour-Internal-Values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19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53"/>
      <w:gridCol w:w="1893"/>
    </w:tblGrid>
    <w:tr w:rsidR="0055701D" w:rsidRPr="00AD095A" w14:paraId="34DAD583" w14:textId="77777777" w:rsidTr="006F5254">
      <w:tc>
        <w:tcPr>
          <w:tcW w:w="4029" w:type="pct"/>
        </w:tcPr>
        <w:p w14:paraId="34DAD581" w14:textId="77777777" w:rsidR="0055701D" w:rsidRPr="00AD095A" w:rsidRDefault="0055701D" w:rsidP="00CD0D0E">
          <w:pPr>
            <w:pStyle w:val="Footer"/>
            <w:spacing w:before="0"/>
            <w:contextualSpacing/>
            <w:rPr>
              <w:rFonts w:ascii="Calibri" w:hAnsi="Calibri"/>
            </w:rPr>
          </w:pPr>
          <w:r w:rsidRPr="00F51FE8">
            <w:rPr>
              <w:rFonts w:ascii="Calibri" w:hAnsi="Calibri"/>
            </w:rPr>
            <w:t xml:space="preserve">DOCUMENT </w:t>
          </w:r>
          <w:r>
            <w:rPr>
              <w:rFonts w:ascii="Calibri" w:hAnsi="Calibri"/>
            </w:rPr>
            <w:t>1</w:t>
          </w:r>
          <w:r w:rsidRPr="00F51FE8">
            <w:rPr>
              <w:rFonts w:ascii="Calibri" w:hAnsi="Calibri"/>
            </w:rPr>
            <w:t xml:space="preserve">: </w:t>
          </w:r>
          <w:r>
            <w:rPr>
              <w:rFonts w:ascii="Calibri" w:hAnsi="Calibri"/>
            </w:rPr>
            <w:t>Covering Letter</w:t>
          </w:r>
        </w:p>
      </w:tc>
      <w:tc>
        <w:tcPr>
          <w:tcW w:w="971" w:type="pct"/>
        </w:tcPr>
        <w:sdt>
          <w:sdtPr>
            <w:rPr>
              <w:rFonts w:ascii="Calibri" w:hAnsi="Calibri"/>
            </w:rPr>
            <w:id w:val="5636059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Calibri" w:hAnsi="Calibri"/>
                </w:rPr>
                <w:id w:val="207430601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DAD582" w14:textId="0D2F29D7" w:rsidR="0055701D" w:rsidRPr="00AD095A" w:rsidRDefault="0055701D" w:rsidP="00AD095A">
                  <w:pPr>
                    <w:pStyle w:val="Footer"/>
                    <w:spacing w:before="0"/>
                    <w:contextualSpacing/>
                    <w:jc w:val="right"/>
                    <w:rPr>
                      <w:rFonts w:ascii="Calibri" w:hAnsi="Calibri"/>
                    </w:rPr>
                  </w:pPr>
                  <w:r w:rsidRPr="00AD095A">
                    <w:rPr>
                      <w:rFonts w:ascii="Calibri" w:hAnsi="Calibri"/>
                    </w:rPr>
                    <w:t xml:space="preserve">Page </w:t>
                  </w:r>
                  <w:r w:rsidRPr="00AD095A">
                    <w:rPr>
                      <w:rFonts w:ascii="Calibri" w:hAnsi="Calibri"/>
                    </w:rPr>
                    <w:fldChar w:fldCharType="begin"/>
                  </w:r>
                  <w:r w:rsidRPr="00AD095A">
                    <w:rPr>
                      <w:rFonts w:ascii="Calibri" w:hAnsi="Calibri"/>
                    </w:rPr>
                    <w:instrText xml:space="preserve"> PAGE </w:instrText>
                  </w:r>
                  <w:r w:rsidRPr="00AD095A">
                    <w:rPr>
                      <w:rFonts w:ascii="Calibri" w:hAnsi="Calibri"/>
                    </w:rPr>
                    <w:fldChar w:fldCharType="separate"/>
                  </w:r>
                  <w:r w:rsidR="00486B51">
                    <w:rPr>
                      <w:rFonts w:ascii="Calibri" w:hAnsi="Calibri"/>
                      <w:noProof/>
                    </w:rPr>
                    <w:t>2</w:t>
                  </w:r>
                  <w:r w:rsidRPr="00AD095A">
                    <w:rPr>
                      <w:rFonts w:ascii="Calibri" w:hAnsi="Calibri"/>
                    </w:rPr>
                    <w:fldChar w:fldCharType="end"/>
                  </w:r>
                  <w:r w:rsidRPr="00AD095A">
                    <w:rPr>
                      <w:rFonts w:ascii="Calibri" w:hAnsi="Calibri"/>
                    </w:rPr>
                    <w:t xml:space="preserve"> of </w:t>
                  </w:r>
                  <w:r w:rsidRPr="00AD095A">
                    <w:rPr>
                      <w:rFonts w:ascii="Calibri" w:hAnsi="Calibri"/>
                    </w:rPr>
                    <w:fldChar w:fldCharType="begin"/>
                  </w:r>
                  <w:r w:rsidRPr="00AD095A">
                    <w:rPr>
                      <w:rFonts w:ascii="Calibri" w:hAnsi="Calibri"/>
                    </w:rPr>
                    <w:instrText xml:space="preserve"> NUMPAGES  </w:instrText>
                  </w:r>
                  <w:r w:rsidRPr="00AD095A">
                    <w:rPr>
                      <w:rFonts w:ascii="Calibri" w:hAnsi="Calibri"/>
                    </w:rPr>
                    <w:fldChar w:fldCharType="separate"/>
                  </w:r>
                  <w:r w:rsidR="00486B51">
                    <w:rPr>
                      <w:rFonts w:ascii="Calibri" w:hAnsi="Calibri"/>
                      <w:noProof/>
                    </w:rPr>
                    <w:t>3</w:t>
                  </w:r>
                  <w:r w:rsidRPr="00AD095A">
                    <w:rPr>
                      <w:rFonts w:ascii="Calibri" w:hAnsi="Calibri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DAD584" w14:textId="77777777" w:rsidR="0055701D" w:rsidRDefault="0055701D" w:rsidP="00AD095A">
    <w:pPr>
      <w:pStyle w:val="Footer"/>
      <w:spacing w:before="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D573" w14:textId="77777777" w:rsidR="0055701D" w:rsidRDefault="0055701D" w:rsidP="00273D33">
      <w:r>
        <w:separator/>
      </w:r>
    </w:p>
    <w:p w14:paraId="34DAD574" w14:textId="77777777" w:rsidR="0055701D" w:rsidRDefault="0055701D"/>
  </w:footnote>
  <w:footnote w:type="continuationSeparator" w:id="0">
    <w:p w14:paraId="34DAD575" w14:textId="77777777" w:rsidR="0055701D" w:rsidRDefault="0055701D" w:rsidP="00273D33">
      <w:r>
        <w:continuationSeparator/>
      </w:r>
    </w:p>
    <w:p w14:paraId="34DAD576" w14:textId="77777777" w:rsidR="0055701D" w:rsidRDefault="00557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3"/>
    </w:tblGrid>
    <w:tr w:rsidR="0055701D" w14:paraId="34DAD57D" w14:textId="77777777" w:rsidTr="0055701D">
      <w:tc>
        <w:tcPr>
          <w:tcW w:w="2500" w:type="pct"/>
        </w:tcPr>
        <w:p w14:paraId="34DAD57B" w14:textId="77777777" w:rsidR="0055701D" w:rsidRDefault="0055701D" w:rsidP="0055701D">
          <w:pPr>
            <w:pStyle w:val="Header"/>
          </w:pPr>
          <w:r>
            <w:rPr>
              <w:rFonts w:cstheme="minorHAnsi"/>
              <w:noProof/>
              <w:lang w:eastAsia="en-GB"/>
            </w:rPr>
            <w:drawing>
              <wp:inline distT="0" distB="0" distL="0" distR="0" wp14:anchorId="34DAD585" wp14:editId="34DAD586">
                <wp:extent cx="1487805" cy="6889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34DAD57C" w14:textId="77777777" w:rsidR="0055701D" w:rsidRDefault="0055701D" w:rsidP="00241A08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34DAD587" wp14:editId="34DAD588">
                <wp:extent cx="2397037" cy="755374"/>
                <wp:effectExtent l="0" t="0" r="3810" b="698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687" t="-9999" b="-8750"/>
                        <a:stretch/>
                      </pic:blipFill>
                      <pic:spPr bwMode="auto">
                        <a:xfrm>
                          <a:off x="0" y="0"/>
                          <a:ext cx="2425167" cy="7642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4DAD57E" w14:textId="77777777" w:rsidR="0055701D" w:rsidRPr="0055701D" w:rsidRDefault="0055701D" w:rsidP="0055701D">
    <w:pPr>
      <w:pStyle w:val="Header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D580" w14:textId="77777777" w:rsidR="0055701D" w:rsidRDefault="0055701D" w:rsidP="00241A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6B2"/>
    <w:multiLevelType w:val="hybridMultilevel"/>
    <w:tmpl w:val="C484A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1F04"/>
    <w:multiLevelType w:val="hybridMultilevel"/>
    <w:tmpl w:val="8E2C9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6FDE6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3268"/>
    <w:multiLevelType w:val="multilevel"/>
    <w:tmpl w:val="F560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BC1053"/>
    <w:multiLevelType w:val="hybridMultilevel"/>
    <w:tmpl w:val="DBC47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5" w15:restartNumberingAfterBreak="0">
    <w:nsid w:val="13206DCA"/>
    <w:multiLevelType w:val="multilevel"/>
    <w:tmpl w:val="4C2ED90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6" w15:restartNumberingAfterBreak="0">
    <w:nsid w:val="1B401875"/>
    <w:multiLevelType w:val="hybridMultilevel"/>
    <w:tmpl w:val="0C86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5A"/>
    <w:multiLevelType w:val="hybridMultilevel"/>
    <w:tmpl w:val="2938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62C9E"/>
    <w:multiLevelType w:val="hybridMultilevel"/>
    <w:tmpl w:val="EBEA0F8A"/>
    <w:lvl w:ilvl="0" w:tplc="E77C3A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00E3B"/>
    <w:multiLevelType w:val="multilevel"/>
    <w:tmpl w:val="53E04518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10" w15:restartNumberingAfterBreak="0">
    <w:nsid w:val="26222C24"/>
    <w:multiLevelType w:val="multilevel"/>
    <w:tmpl w:val="3FD418A8"/>
    <w:lvl w:ilvl="0">
      <w:start w:val="1"/>
      <w:numFmt w:val="decimal"/>
      <w:lvlText w:val="%1."/>
      <w:lvlJc w:val="left"/>
      <w:pPr>
        <w:ind w:left="720" w:firstLine="468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1" w15:restartNumberingAfterBreak="0">
    <w:nsid w:val="26F41F04"/>
    <w:multiLevelType w:val="hybridMultilevel"/>
    <w:tmpl w:val="0B5AD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5704A"/>
    <w:multiLevelType w:val="multilevel"/>
    <w:tmpl w:val="024C847A"/>
    <w:lvl w:ilvl="0">
      <w:start w:val="1"/>
      <w:numFmt w:val="decimal"/>
      <w:lvlText w:val="Appendix %1."/>
      <w:lvlJc w:val="left"/>
      <w:pPr>
        <w:ind w:left="1985" w:hanging="19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5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B265AF"/>
    <w:multiLevelType w:val="multilevel"/>
    <w:tmpl w:val="6E6248A2"/>
    <w:lvl w:ilvl="0">
      <w:start w:val="1"/>
      <w:numFmt w:val="decimal"/>
      <w:lvlText w:val="%1."/>
      <w:lvlJc w:val="left"/>
      <w:pPr>
        <w:ind w:left="720" w:firstLine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3D2747A8"/>
    <w:multiLevelType w:val="hybridMultilevel"/>
    <w:tmpl w:val="079A1786"/>
    <w:lvl w:ilvl="0" w:tplc="E77C3A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A1B89"/>
    <w:multiLevelType w:val="multilevel"/>
    <w:tmpl w:val="2EB6537E"/>
    <w:lvl w:ilvl="0">
      <w:start w:val="1"/>
      <w:numFmt w:val="bullet"/>
      <w:lvlText w:val="●"/>
      <w:lvlJc w:val="left"/>
      <w:pPr>
        <w:ind w:left="405" w:firstLine="4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25" w:firstLine="76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45" w:firstLine="148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65" w:firstLine="220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85" w:firstLine="292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05" w:firstLine="364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25" w:firstLine="436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45" w:firstLine="508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65" w:firstLine="5805"/>
      </w:pPr>
      <w:rPr>
        <w:rFonts w:ascii="Arial" w:eastAsia="Arial" w:hAnsi="Arial" w:cs="Arial"/>
      </w:rPr>
    </w:lvl>
  </w:abstractNum>
  <w:abstractNum w:abstractNumId="16" w15:restartNumberingAfterBreak="0">
    <w:nsid w:val="42F57AA8"/>
    <w:multiLevelType w:val="multilevel"/>
    <w:tmpl w:val="D58C07E8"/>
    <w:lvl w:ilvl="0">
      <w:start w:val="1"/>
      <w:numFmt w:val="decimal"/>
      <w:lvlText w:val="Section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7E142CD"/>
    <w:multiLevelType w:val="hybridMultilevel"/>
    <w:tmpl w:val="C732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65A16"/>
    <w:multiLevelType w:val="hybridMultilevel"/>
    <w:tmpl w:val="6D781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615FF"/>
    <w:multiLevelType w:val="multilevel"/>
    <w:tmpl w:val="385442C6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0" w15:restartNumberingAfterBreak="0">
    <w:nsid w:val="53245B0F"/>
    <w:multiLevelType w:val="multilevel"/>
    <w:tmpl w:val="1C043BE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21" w15:restartNumberingAfterBreak="0">
    <w:nsid w:val="57DB417A"/>
    <w:multiLevelType w:val="multilevel"/>
    <w:tmpl w:val="3D961D94"/>
    <w:lvl w:ilvl="0">
      <w:start w:val="1"/>
      <w:numFmt w:val="decimal"/>
      <w:lvlText w:val="Appendix %1."/>
      <w:lvlJc w:val="left"/>
      <w:pPr>
        <w:ind w:left="1985" w:hanging="19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9426987"/>
    <w:multiLevelType w:val="multilevel"/>
    <w:tmpl w:val="8CA4EA2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68" w:hanging="850"/>
      </w:pPr>
      <w:rPr>
        <w:rFonts w:hint="default"/>
      </w:rPr>
    </w:lvl>
    <w:lvl w:ilvl="3">
      <w:start w:val="1"/>
      <w:numFmt w:val="lowerRoman"/>
      <w:pStyle w:val="Heading4"/>
      <w:lvlText w:val="(%4)."/>
      <w:lvlJc w:val="left"/>
      <w:pPr>
        <w:ind w:left="2835" w:hanging="567"/>
      </w:pPr>
      <w:rPr>
        <w:rFonts w:hint="default"/>
      </w:rPr>
    </w:lvl>
    <w:lvl w:ilvl="4">
      <w:start w:val="1"/>
      <w:numFmt w:val="lowerLetter"/>
      <w:pStyle w:val="Heading5"/>
      <w:lvlText w:val="(%5)."/>
      <w:lvlJc w:val="left"/>
      <w:pPr>
        <w:ind w:left="3402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3" w15:restartNumberingAfterBreak="0">
    <w:nsid w:val="6A620F11"/>
    <w:multiLevelType w:val="hybridMultilevel"/>
    <w:tmpl w:val="56BAA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E75"/>
    <w:multiLevelType w:val="hybridMultilevel"/>
    <w:tmpl w:val="DFA8E50A"/>
    <w:lvl w:ilvl="0" w:tplc="E77C3A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77408"/>
    <w:multiLevelType w:val="multilevel"/>
    <w:tmpl w:val="33EEAB6A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26" w15:restartNumberingAfterBreak="0">
    <w:nsid w:val="7112034A"/>
    <w:multiLevelType w:val="multilevel"/>
    <w:tmpl w:val="DC681AE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7" w15:restartNumberingAfterBreak="0">
    <w:nsid w:val="742F0AB9"/>
    <w:multiLevelType w:val="hybridMultilevel"/>
    <w:tmpl w:val="29E6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25E7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30" w15:restartNumberingAfterBreak="0">
    <w:nsid w:val="7B1066EF"/>
    <w:multiLevelType w:val="multilevel"/>
    <w:tmpl w:val="3FF066E2"/>
    <w:lvl w:ilvl="0">
      <w:start w:val="1"/>
      <w:numFmt w:val="decimal"/>
      <w:lvlText w:val="KPI-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340D8E"/>
    <w:multiLevelType w:val="multilevel"/>
    <w:tmpl w:val="B896ED6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rPr>
        <w:rFonts w:hint="default"/>
        <w:color w:val="auto"/>
      </w:rPr>
    </w:lvl>
    <w:lvl w:ilvl="3">
      <w:start w:val="1"/>
      <w:numFmt w:val="lowerLetter"/>
      <w:lvlText w:val="(%4).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4">
      <w:start w:val="1"/>
      <w:numFmt w:val="lowerRoman"/>
      <w:lvlText w:val="(%5).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5">
      <w:start w:val="1"/>
      <w:numFmt w:val="upperLetter"/>
      <w:lvlText w:val="(%6)."/>
      <w:lvlJc w:val="left"/>
      <w:pPr>
        <w:tabs>
          <w:tab w:val="num" w:pos="3402"/>
        </w:tabs>
        <w:ind w:left="3969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7F2ACA"/>
    <w:multiLevelType w:val="hybridMultilevel"/>
    <w:tmpl w:val="90E8A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021EC"/>
    <w:multiLevelType w:val="hybridMultilevel"/>
    <w:tmpl w:val="329AB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30"/>
  </w:num>
  <w:num w:numId="5">
    <w:abstractNumId w:val="11"/>
  </w:num>
  <w:num w:numId="6">
    <w:abstractNumId w:val="2"/>
  </w:num>
  <w:num w:numId="7">
    <w:abstractNumId w:val="28"/>
  </w:num>
  <w:num w:numId="8">
    <w:abstractNumId w:val="16"/>
  </w:num>
  <w:num w:numId="9">
    <w:abstractNumId w:val="13"/>
  </w:num>
  <w:num w:numId="10">
    <w:abstractNumId w:val="10"/>
  </w:num>
  <w:num w:numId="11">
    <w:abstractNumId w:val="4"/>
  </w:num>
  <w:num w:numId="12">
    <w:abstractNumId w:val="29"/>
  </w:num>
  <w:num w:numId="13">
    <w:abstractNumId w:val="18"/>
  </w:num>
  <w:num w:numId="14">
    <w:abstractNumId w:val="24"/>
  </w:num>
  <w:num w:numId="15">
    <w:abstractNumId w:val="8"/>
  </w:num>
  <w:num w:numId="16">
    <w:abstractNumId w:val="14"/>
  </w:num>
  <w:num w:numId="17">
    <w:abstractNumId w:val="1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7"/>
  </w:num>
  <w:num w:numId="21">
    <w:abstractNumId w:val="33"/>
  </w:num>
  <w:num w:numId="22">
    <w:abstractNumId w:val="23"/>
  </w:num>
  <w:num w:numId="23">
    <w:abstractNumId w:val="19"/>
  </w:num>
  <w:num w:numId="24">
    <w:abstractNumId w:val="9"/>
  </w:num>
  <w:num w:numId="25">
    <w:abstractNumId w:val="25"/>
  </w:num>
  <w:num w:numId="26">
    <w:abstractNumId w:val="5"/>
  </w:num>
  <w:num w:numId="27">
    <w:abstractNumId w:val="26"/>
  </w:num>
  <w:num w:numId="28">
    <w:abstractNumId w:val="20"/>
  </w:num>
  <w:num w:numId="29">
    <w:abstractNumId w:val="15"/>
  </w:num>
  <w:num w:numId="30">
    <w:abstractNumId w:val="0"/>
  </w:num>
  <w:num w:numId="31">
    <w:abstractNumId w:val="3"/>
  </w:num>
  <w:num w:numId="32">
    <w:abstractNumId w:val="32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D"/>
    <w:rsid w:val="0001199D"/>
    <w:rsid w:val="00011B59"/>
    <w:rsid w:val="00032303"/>
    <w:rsid w:val="00034B23"/>
    <w:rsid w:val="00035068"/>
    <w:rsid w:val="0003594E"/>
    <w:rsid w:val="00051776"/>
    <w:rsid w:val="0006482C"/>
    <w:rsid w:val="00065C62"/>
    <w:rsid w:val="0008537F"/>
    <w:rsid w:val="00103AC1"/>
    <w:rsid w:val="00104CC5"/>
    <w:rsid w:val="001075E3"/>
    <w:rsid w:val="00160D14"/>
    <w:rsid w:val="00182247"/>
    <w:rsid w:val="001975C3"/>
    <w:rsid w:val="001D38C5"/>
    <w:rsid w:val="001D3A2D"/>
    <w:rsid w:val="00204071"/>
    <w:rsid w:val="00211D7A"/>
    <w:rsid w:val="0022540B"/>
    <w:rsid w:val="00226C5F"/>
    <w:rsid w:val="00241A08"/>
    <w:rsid w:val="002436F8"/>
    <w:rsid w:val="00252298"/>
    <w:rsid w:val="00273D33"/>
    <w:rsid w:val="00296D16"/>
    <w:rsid w:val="002A1F1E"/>
    <w:rsid w:val="002C3F3F"/>
    <w:rsid w:val="002D3CBE"/>
    <w:rsid w:val="002D3D63"/>
    <w:rsid w:val="002D53CF"/>
    <w:rsid w:val="002E56EA"/>
    <w:rsid w:val="002F36D6"/>
    <w:rsid w:val="002F5BB2"/>
    <w:rsid w:val="00307F44"/>
    <w:rsid w:val="003438C6"/>
    <w:rsid w:val="003550A1"/>
    <w:rsid w:val="00365666"/>
    <w:rsid w:val="003C2F94"/>
    <w:rsid w:val="003D5A67"/>
    <w:rsid w:val="003D6239"/>
    <w:rsid w:val="003F0BC4"/>
    <w:rsid w:val="003F1C62"/>
    <w:rsid w:val="003F4D8A"/>
    <w:rsid w:val="00400C53"/>
    <w:rsid w:val="004037A2"/>
    <w:rsid w:val="0040411B"/>
    <w:rsid w:val="00434163"/>
    <w:rsid w:val="00435423"/>
    <w:rsid w:val="004377F6"/>
    <w:rsid w:val="00484496"/>
    <w:rsid w:val="00486B51"/>
    <w:rsid w:val="00495F13"/>
    <w:rsid w:val="004C20D3"/>
    <w:rsid w:val="004E0C06"/>
    <w:rsid w:val="004E3E6C"/>
    <w:rsid w:val="004F6820"/>
    <w:rsid w:val="0051200A"/>
    <w:rsid w:val="005466BE"/>
    <w:rsid w:val="0055701D"/>
    <w:rsid w:val="00564B2C"/>
    <w:rsid w:val="0056579B"/>
    <w:rsid w:val="00575CE4"/>
    <w:rsid w:val="005A1610"/>
    <w:rsid w:val="005A4ACD"/>
    <w:rsid w:val="005E0B92"/>
    <w:rsid w:val="005E6F6F"/>
    <w:rsid w:val="00603647"/>
    <w:rsid w:val="0062568E"/>
    <w:rsid w:val="006407CA"/>
    <w:rsid w:val="00662780"/>
    <w:rsid w:val="0068327D"/>
    <w:rsid w:val="006915EB"/>
    <w:rsid w:val="006A5F48"/>
    <w:rsid w:val="006B4916"/>
    <w:rsid w:val="006D2026"/>
    <w:rsid w:val="006D6BA4"/>
    <w:rsid w:val="006E6F28"/>
    <w:rsid w:val="006F5254"/>
    <w:rsid w:val="00707C7A"/>
    <w:rsid w:val="0071183F"/>
    <w:rsid w:val="00716EDA"/>
    <w:rsid w:val="00741F5B"/>
    <w:rsid w:val="00751A19"/>
    <w:rsid w:val="0075628B"/>
    <w:rsid w:val="00772D50"/>
    <w:rsid w:val="007D6D48"/>
    <w:rsid w:val="007E09E6"/>
    <w:rsid w:val="007E4D8F"/>
    <w:rsid w:val="007E7BA7"/>
    <w:rsid w:val="007F2B96"/>
    <w:rsid w:val="007F5719"/>
    <w:rsid w:val="008144D1"/>
    <w:rsid w:val="00836F09"/>
    <w:rsid w:val="00837C19"/>
    <w:rsid w:val="00881367"/>
    <w:rsid w:val="00884FFA"/>
    <w:rsid w:val="008C1EDB"/>
    <w:rsid w:val="008D7BBA"/>
    <w:rsid w:val="008E1F8B"/>
    <w:rsid w:val="0090190D"/>
    <w:rsid w:val="0092279F"/>
    <w:rsid w:val="009271EF"/>
    <w:rsid w:val="0093251A"/>
    <w:rsid w:val="00936DF7"/>
    <w:rsid w:val="00940012"/>
    <w:rsid w:val="00953A77"/>
    <w:rsid w:val="00956EDE"/>
    <w:rsid w:val="0096554E"/>
    <w:rsid w:val="00966BCA"/>
    <w:rsid w:val="00990528"/>
    <w:rsid w:val="00992C78"/>
    <w:rsid w:val="00996486"/>
    <w:rsid w:val="009A59A9"/>
    <w:rsid w:val="009A7800"/>
    <w:rsid w:val="009B7912"/>
    <w:rsid w:val="009E370C"/>
    <w:rsid w:val="009E5746"/>
    <w:rsid w:val="009F74E6"/>
    <w:rsid w:val="00A02BCD"/>
    <w:rsid w:val="00A140FA"/>
    <w:rsid w:val="00A40F18"/>
    <w:rsid w:val="00A44CA2"/>
    <w:rsid w:val="00A87300"/>
    <w:rsid w:val="00A919B1"/>
    <w:rsid w:val="00A93A10"/>
    <w:rsid w:val="00AA288F"/>
    <w:rsid w:val="00AB6E5E"/>
    <w:rsid w:val="00AD095A"/>
    <w:rsid w:val="00AF04E8"/>
    <w:rsid w:val="00B01B0D"/>
    <w:rsid w:val="00B31849"/>
    <w:rsid w:val="00B501E3"/>
    <w:rsid w:val="00B54C49"/>
    <w:rsid w:val="00B54D34"/>
    <w:rsid w:val="00B7552E"/>
    <w:rsid w:val="00B77C47"/>
    <w:rsid w:val="00B82178"/>
    <w:rsid w:val="00B937C8"/>
    <w:rsid w:val="00B966FA"/>
    <w:rsid w:val="00BA114B"/>
    <w:rsid w:val="00BA1281"/>
    <w:rsid w:val="00BA586C"/>
    <w:rsid w:val="00BB4FC5"/>
    <w:rsid w:val="00BC473D"/>
    <w:rsid w:val="00BD77EC"/>
    <w:rsid w:val="00BE0B9F"/>
    <w:rsid w:val="00BE2830"/>
    <w:rsid w:val="00BF2465"/>
    <w:rsid w:val="00BF316A"/>
    <w:rsid w:val="00C11237"/>
    <w:rsid w:val="00C22834"/>
    <w:rsid w:val="00C75BAE"/>
    <w:rsid w:val="00CA5E66"/>
    <w:rsid w:val="00CD0D0E"/>
    <w:rsid w:val="00CD203C"/>
    <w:rsid w:val="00CD6BED"/>
    <w:rsid w:val="00D23445"/>
    <w:rsid w:val="00D43B77"/>
    <w:rsid w:val="00D456A7"/>
    <w:rsid w:val="00D55502"/>
    <w:rsid w:val="00D60052"/>
    <w:rsid w:val="00D612C1"/>
    <w:rsid w:val="00D67777"/>
    <w:rsid w:val="00D677FA"/>
    <w:rsid w:val="00D75AE1"/>
    <w:rsid w:val="00DB0DC6"/>
    <w:rsid w:val="00DB573A"/>
    <w:rsid w:val="00DC1BDA"/>
    <w:rsid w:val="00DC4415"/>
    <w:rsid w:val="00DC61F5"/>
    <w:rsid w:val="00DE6E03"/>
    <w:rsid w:val="00E12F58"/>
    <w:rsid w:val="00E17283"/>
    <w:rsid w:val="00E2141A"/>
    <w:rsid w:val="00E31C6A"/>
    <w:rsid w:val="00E527F1"/>
    <w:rsid w:val="00E6361D"/>
    <w:rsid w:val="00EC3694"/>
    <w:rsid w:val="00EC6A70"/>
    <w:rsid w:val="00ED0DC6"/>
    <w:rsid w:val="00EF6595"/>
    <w:rsid w:val="00F07C9A"/>
    <w:rsid w:val="00F142A5"/>
    <w:rsid w:val="00F17DFC"/>
    <w:rsid w:val="00F2799C"/>
    <w:rsid w:val="00F30DB0"/>
    <w:rsid w:val="00F319D3"/>
    <w:rsid w:val="00F51FE8"/>
    <w:rsid w:val="00F6774E"/>
    <w:rsid w:val="00F712D0"/>
    <w:rsid w:val="00F87146"/>
    <w:rsid w:val="00FA3240"/>
    <w:rsid w:val="00F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DAD524"/>
  <w15:docId w15:val="{F122244C-5306-432E-AFED-F1721134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33"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Heading2"/>
    <w:link w:val="Heading1Char"/>
    <w:qFormat/>
    <w:rsid w:val="00241A08"/>
    <w:pPr>
      <w:keepNext/>
      <w:keepLines/>
      <w:numPr>
        <w:numId w:val="1"/>
      </w:numPr>
      <w:jc w:val="both"/>
      <w:outlineLvl w:val="0"/>
    </w:pPr>
    <w:rPr>
      <w:rFonts w:ascii="Calibri" w:eastAsia="Times New Roman" w:hAnsi="Calibri"/>
      <w:b/>
      <w:color w:val="005EB8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51FE8"/>
    <w:pPr>
      <w:keepNext/>
      <w:keepLines/>
      <w:numPr>
        <w:ilvl w:val="1"/>
        <w:numId w:val="1"/>
      </w:numPr>
      <w:jc w:val="both"/>
      <w:outlineLvl w:val="1"/>
    </w:pPr>
    <w:rPr>
      <w:rFonts w:ascii="Calibri" w:eastAsiaTheme="majorEastAsia" w:hAnsi="Calibri" w:cstheme="majorBidi"/>
      <w:bCs/>
      <w:color w:val="000000" w:themeColor="tex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nhideWhenUsed/>
    <w:qFormat/>
    <w:rsid w:val="00F51FE8"/>
    <w:pPr>
      <w:keepNext/>
      <w:keepLines/>
      <w:numPr>
        <w:ilvl w:val="2"/>
        <w:numId w:val="1"/>
      </w:numPr>
      <w:jc w:val="both"/>
      <w:outlineLvl w:val="2"/>
    </w:pPr>
    <w:rPr>
      <w:rFonts w:ascii="Calibri" w:eastAsiaTheme="majorEastAsia" w:hAnsi="Calibri"/>
      <w:bCs/>
      <w:color w:val="000000" w:themeColor="text1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FE8"/>
    <w:pPr>
      <w:keepNext/>
      <w:keepLines/>
      <w:numPr>
        <w:ilvl w:val="3"/>
        <w:numId w:val="1"/>
      </w:numPr>
      <w:jc w:val="both"/>
      <w:outlineLvl w:val="3"/>
    </w:pPr>
    <w:rPr>
      <w:rFonts w:ascii="Calibri" w:eastAsiaTheme="majorEastAsia" w:hAnsi="Calibri"/>
      <w:bCs/>
      <w:iCs/>
      <w:color w:val="000000" w:themeColor="tex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6361D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ListParagraph"/>
    <w:next w:val="Normal"/>
    <w:link w:val="Heading6Char"/>
    <w:uiPriority w:val="9"/>
    <w:unhideWhenUsed/>
    <w:qFormat/>
    <w:rsid w:val="00C22834"/>
    <w:pPr>
      <w:keepNext/>
      <w:keepLines/>
      <w:tabs>
        <w:tab w:val="num" w:pos="3402"/>
      </w:tabs>
      <w:ind w:left="3969" w:hanging="567"/>
      <w:contextualSpacing w:val="0"/>
      <w:jc w:val="both"/>
      <w:outlineLvl w:val="5"/>
    </w:pPr>
    <w:rPr>
      <w:rFonts w:ascii="Calibri" w:eastAsia="Calibri" w:hAnsi="Calibri" w:cs="Times New Roman"/>
      <w:noProof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61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361D"/>
  </w:style>
  <w:style w:type="paragraph" w:styleId="Footer">
    <w:name w:val="footer"/>
    <w:basedOn w:val="Normal"/>
    <w:link w:val="FooterChar"/>
    <w:uiPriority w:val="99"/>
    <w:unhideWhenUsed/>
    <w:rsid w:val="00E6361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61D"/>
  </w:style>
  <w:style w:type="character" w:customStyle="1" w:styleId="Heading1Char">
    <w:name w:val="Heading 1 Char"/>
    <w:basedOn w:val="DefaultParagraphFont"/>
    <w:link w:val="Heading1"/>
    <w:uiPriority w:val="99"/>
    <w:rsid w:val="00241A08"/>
    <w:rPr>
      <w:rFonts w:ascii="Calibri" w:eastAsia="Times New Roman" w:hAnsi="Calibri" w:cs="Arial"/>
      <w:b/>
      <w:color w:val="005EB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1FE8"/>
    <w:rPr>
      <w:rFonts w:ascii="Calibri" w:eastAsiaTheme="majorEastAsia" w:hAnsi="Calibri" w:cstheme="majorBidi"/>
      <w:bCs/>
      <w:color w:val="000000" w:themeColor="tex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51FE8"/>
    <w:rPr>
      <w:rFonts w:ascii="Calibri" w:eastAsiaTheme="majorEastAsia" w:hAnsi="Calibri" w:cs="Arial"/>
      <w:bCs/>
      <w:color w:val="000000" w:themeColor="text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51FE8"/>
    <w:rPr>
      <w:rFonts w:ascii="Calibri" w:eastAsiaTheme="majorEastAsia" w:hAnsi="Calibri" w:cs="Arial"/>
      <w:bCs/>
      <w:iCs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6361D"/>
    <w:rPr>
      <w:rFonts w:asciiTheme="majorHAnsi" w:eastAsiaTheme="majorEastAsia" w:hAnsiTheme="majorHAnsi" w:cstheme="majorBidi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E636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3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61D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qFormat/>
    <w:rsid w:val="00E6361D"/>
    <w:pPr>
      <w:keepLines/>
      <w:suppressAutoHyphens/>
      <w:spacing w:after="0"/>
      <w:jc w:val="both"/>
      <w:textboxTightWrap w:val="lastLineOnly"/>
    </w:pPr>
    <w:rPr>
      <w:rFonts w:ascii="Calibri" w:eastAsia="Times New Roman" w:hAnsi="Calibri" w:cs="Times New Roman"/>
      <w:color w:val="00000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361D"/>
    <w:rPr>
      <w:rFonts w:ascii="Calibri" w:eastAsia="Times New Roman" w:hAnsi="Calibri" w:cs="Times New Roman"/>
      <w:color w:val="000000"/>
      <w:sz w:val="16"/>
      <w:szCs w:val="20"/>
    </w:rPr>
  </w:style>
  <w:style w:type="character" w:styleId="FootnoteReference">
    <w:name w:val="footnote reference"/>
    <w:uiPriority w:val="99"/>
    <w:rsid w:val="00E6361D"/>
    <w:rPr>
      <w:rFonts w:ascii="Calibri" w:hAnsi="Calibri"/>
      <w:b/>
      <w:sz w:val="20"/>
      <w:vertAlign w:val="superscript"/>
    </w:rPr>
  </w:style>
  <w:style w:type="paragraph" w:styleId="Caption">
    <w:name w:val="caption"/>
    <w:basedOn w:val="Normal"/>
    <w:next w:val="Normal"/>
    <w:unhideWhenUsed/>
    <w:qFormat/>
    <w:rsid w:val="00E6361D"/>
    <w:pPr>
      <w:keepLines/>
      <w:widowControl w:val="0"/>
      <w:jc w:val="both"/>
    </w:pPr>
    <w:rPr>
      <w:rFonts w:eastAsia="Times New Roman"/>
      <w:b/>
      <w:bCs/>
      <w:color w:val="000000"/>
      <w:sz w:val="18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F51FE8"/>
    <w:pPr>
      <w:tabs>
        <w:tab w:val="left" w:pos="440"/>
        <w:tab w:val="right" w:leader="dot" w:pos="9736"/>
      </w:tabs>
    </w:pPr>
    <w:rPr>
      <w:rFonts w:ascii="Calibri" w:hAnsi="Calibri"/>
      <w:noProof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6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6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6361D"/>
    <w:rPr>
      <w:color w:val="800080" w:themeColor="followedHyperlink"/>
      <w:u w:val="single"/>
    </w:rPr>
  </w:style>
  <w:style w:type="table" w:styleId="TableGrid">
    <w:name w:val="Table Grid"/>
    <w:basedOn w:val="TableNormal"/>
    <w:rsid w:val="00E6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830"/>
    <w:rPr>
      <w:b/>
      <w:bCs/>
      <w:sz w:val="20"/>
      <w:szCs w:val="20"/>
    </w:rPr>
  </w:style>
  <w:style w:type="paragraph" w:customStyle="1" w:styleId="GuidanceNotes">
    <w:name w:val="Guidance Notes"/>
    <w:basedOn w:val="Normal"/>
    <w:link w:val="GuidanceNotesChar"/>
    <w:qFormat/>
    <w:rsid w:val="00211D7A"/>
    <w:pPr>
      <w:keepNext/>
      <w:keepLines/>
      <w:shd w:val="clear" w:color="auto" w:fill="FFFFCC"/>
      <w:jc w:val="both"/>
    </w:pPr>
    <w:rPr>
      <w:rFonts w:eastAsia="Cambria" w:cs="Times New Roman"/>
      <w:i/>
      <w:color w:val="808080" w:themeColor="background1" w:themeShade="80"/>
      <w:lang w:val="en-US"/>
    </w:rPr>
  </w:style>
  <w:style w:type="character" w:customStyle="1" w:styleId="GuidanceNotesChar">
    <w:name w:val="Guidance Notes Char"/>
    <w:basedOn w:val="DefaultParagraphFont"/>
    <w:link w:val="GuidanceNotes"/>
    <w:rsid w:val="00211D7A"/>
    <w:rPr>
      <w:rFonts w:ascii="Arial" w:eastAsia="Cambria" w:hAnsi="Arial" w:cs="Times New Roman"/>
      <w:i/>
      <w:color w:val="808080" w:themeColor="background1" w:themeShade="80"/>
      <w:shd w:val="clear" w:color="auto" w:fill="FFFFCC"/>
      <w:lang w:val="en-US"/>
    </w:rPr>
  </w:style>
  <w:style w:type="paragraph" w:styleId="ListParagraph">
    <w:name w:val="List Paragraph"/>
    <w:basedOn w:val="Normal"/>
    <w:uiPriority w:val="34"/>
    <w:qFormat/>
    <w:rsid w:val="009E5746"/>
    <w:pPr>
      <w:ind w:left="720"/>
      <w:contextualSpacing/>
    </w:pPr>
  </w:style>
  <w:style w:type="paragraph" w:customStyle="1" w:styleId="Configuration">
    <w:name w:val="Configuration"/>
    <w:basedOn w:val="Normal"/>
    <w:link w:val="ConfigurationChar"/>
    <w:qFormat/>
    <w:rsid w:val="0055701D"/>
    <w:pPr>
      <w:keepLines/>
      <w:spacing w:after="0"/>
      <w:contextualSpacing/>
      <w:jc w:val="both"/>
    </w:pPr>
    <w:rPr>
      <w:rFonts w:ascii="Calibri" w:eastAsia="Cambria" w:hAnsi="Calibri"/>
      <w:color w:val="FF0000"/>
      <w:lang w:val="en-US"/>
    </w:rPr>
  </w:style>
  <w:style w:type="character" w:customStyle="1" w:styleId="ConfigurationChar">
    <w:name w:val="Configuration Char"/>
    <w:basedOn w:val="DefaultParagraphFont"/>
    <w:link w:val="Configuration"/>
    <w:rsid w:val="0055701D"/>
    <w:rPr>
      <w:rFonts w:ascii="Calibri" w:eastAsia="Cambria" w:hAnsi="Calibri" w:cs="Arial"/>
      <w:color w:val="FF0000"/>
      <w:lang w:val="en-US"/>
    </w:rPr>
  </w:style>
  <w:style w:type="paragraph" w:customStyle="1" w:styleId="Table">
    <w:name w:val="Table"/>
    <w:basedOn w:val="Normal"/>
    <w:link w:val="TableChar"/>
    <w:qFormat/>
    <w:rsid w:val="007F5719"/>
    <w:pPr>
      <w:keepLines/>
      <w:spacing w:after="0"/>
    </w:pPr>
    <w:rPr>
      <w:rFonts w:eastAsia="Times New Roman"/>
      <w:color w:val="000000" w:themeColor="text1"/>
      <w:szCs w:val="24"/>
    </w:rPr>
  </w:style>
  <w:style w:type="character" w:customStyle="1" w:styleId="TableChar">
    <w:name w:val="Table Char"/>
    <w:basedOn w:val="DefaultParagraphFont"/>
    <w:link w:val="Table"/>
    <w:rsid w:val="007F5719"/>
    <w:rPr>
      <w:rFonts w:ascii="Arial" w:eastAsia="Times New Roman" w:hAnsi="Arial" w:cs="Arial"/>
      <w:color w:val="000000" w:themeColor="text1"/>
      <w:szCs w:val="24"/>
    </w:rPr>
  </w:style>
  <w:style w:type="paragraph" w:styleId="NoSpacing">
    <w:name w:val="No Spacing"/>
    <w:uiPriority w:val="1"/>
    <w:qFormat/>
    <w:rsid w:val="007F5719"/>
    <w:pPr>
      <w:spacing w:after="0" w:line="240" w:lineRule="auto"/>
    </w:pPr>
  </w:style>
  <w:style w:type="paragraph" w:customStyle="1" w:styleId="Normal1">
    <w:name w:val="Normal1"/>
    <w:rsid w:val="00F142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B54C49"/>
    <w:pPr>
      <w:widowControl w:val="0"/>
      <w:tabs>
        <w:tab w:val="left" w:pos="835"/>
        <w:tab w:val="left" w:pos="1531"/>
        <w:tab w:val="left" w:pos="2227"/>
        <w:tab w:val="left" w:pos="2923"/>
        <w:tab w:val="left" w:pos="3619"/>
        <w:tab w:val="left" w:pos="4315"/>
        <w:tab w:val="left" w:pos="5011"/>
        <w:tab w:val="left" w:pos="5707"/>
        <w:tab w:val="left" w:pos="6403"/>
        <w:tab w:val="left" w:pos="7099"/>
        <w:tab w:val="left" w:pos="7795"/>
        <w:tab w:val="left" w:pos="8491"/>
      </w:tabs>
      <w:spacing w:before="0" w:after="0"/>
      <w:jc w:val="center"/>
    </w:pPr>
    <w:rPr>
      <w:rFonts w:eastAsia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54C49"/>
    <w:rPr>
      <w:rFonts w:ascii="Arial" w:eastAsia="Times New Roman" w:hAnsi="Arial" w:cs="Times New Roman"/>
      <w:b/>
      <w:sz w:val="24"/>
      <w:szCs w:val="20"/>
    </w:rPr>
  </w:style>
  <w:style w:type="character" w:customStyle="1" w:styleId="rvts6">
    <w:name w:val="rvts6"/>
    <w:basedOn w:val="DefaultParagraphFont"/>
    <w:rsid w:val="00B54C49"/>
  </w:style>
  <w:style w:type="character" w:customStyle="1" w:styleId="Heading6Char">
    <w:name w:val="Heading 6 Char"/>
    <w:basedOn w:val="DefaultParagraphFont"/>
    <w:link w:val="Heading6"/>
    <w:uiPriority w:val="9"/>
    <w:rsid w:val="00C22834"/>
    <w:rPr>
      <w:rFonts w:ascii="Calibri" w:eastAsia="Calibri" w:hAnsi="Calibri" w:cs="Times New Roman"/>
      <w:noProof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-health@atami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89AC66967D459D0AB2DEBA919BEB" ma:contentTypeVersion="2" ma:contentTypeDescription="Create a new document." ma:contentTypeScope="" ma:versionID="2190cbe3df2e290c7485f849540955a6">
  <xsd:schema xmlns:xsd="http://www.w3.org/2001/XMLSchema" xmlns:xs="http://www.w3.org/2001/XMLSchema" xmlns:p="http://schemas.microsoft.com/office/2006/metadata/properties" xmlns:ns2="611d0c39-2289-4b96-bc44-dcb5c3b68f55" targetNamespace="http://schemas.microsoft.com/office/2006/metadata/properties" ma:root="true" ma:fieldsID="328ba8948a4e2dd36ad0f1bab61a3cc8" ns2:_="">
    <xsd:import namespace="611d0c39-2289-4b96-bc44-dcb5c3b68f55"/>
    <xsd:element name="properties">
      <xsd:complexType>
        <xsd:sequence>
          <xsd:element name="documentManagement">
            <xsd:complexType>
              <xsd:all>
                <xsd:element ref="ns2:For_x0020_use_x0020_in_x0020_Process" minOccurs="0"/>
                <xsd:element ref="ns2:Comments_x0020_on_x0020_U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d0c39-2289-4b96-bc44-dcb5c3b68f55" elementFormDefault="qualified">
    <xsd:import namespace="http://schemas.microsoft.com/office/2006/documentManagement/types"/>
    <xsd:import namespace="http://schemas.microsoft.com/office/infopath/2007/PartnerControls"/>
    <xsd:element name="For_x0020_use_x0020_in_x0020_Process" ma:index="8" nillable="true" ma:displayName="Linked Process" ma:internalName="For_x0020_use_x0020_in_x0020_Proces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Examples"/>
                    <xsd:enumeration value="Award"/>
                    <xsd:enumeration value="Variation"/>
                    <xsd:enumeration value="CPD"/>
                    <xsd:enumeration value="Price Agreement"/>
                    <xsd:enumeration value="CPEG"/>
                    <xsd:enumeration value="Savings Matrix"/>
                    <xsd:enumeration value="PCN"/>
                    <xsd:enumeration value="CIP"/>
                    <xsd:enumeration value="Archived CIP files"/>
                    <xsd:enumeration value="COI"/>
                    <xsd:enumeration value="Tender Pack"/>
                    <xsd:enumeration value="CFA"/>
                    <xsd:enumeration value="Guidance"/>
                    <xsd:enumeration value="Evaluation"/>
                  </xsd:restriction>
                </xsd:simpleType>
              </xsd:element>
            </xsd:sequence>
          </xsd:extension>
        </xsd:complexContent>
      </xsd:complexType>
    </xsd:element>
    <xsd:element name="Comments_x0020_on_x0020_Use" ma:index="9" nillable="true" ma:displayName="Comments on Use" ma:internalName="Comments_x0020_on_x0020_U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_x0020_use_x0020_in_x0020_Process xmlns="611d0c39-2289-4b96-bc44-dcb5c3b68f55">
      <Value>Template</Value>
      <Value>Tender Pack</Value>
    </For_x0020_use_x0020_in_x0020_Process>
    <Comments_x0020_on_x0020_Use xmlns="611d0c39-2289-4b96-bc44-dcb5c3b68f55">Cover letter / invite to participate.  To be an executive summary of the process undertaken</Comments_x0020_on_x0020_Us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9D3CD-D6D2-483A-A61E-244744E50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485FC-ECF5-43EE-BE16-0FD365C0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d0c39-2289-4b96-bc44-dcb5c3b68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F13CC-A87F-4BEF-9E1A-AF511C5D5C1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11d0c39-2289-4b96-bc44-dcb5c3b68f55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0F9C1FE-CE7B-4036-BFBB-133841A21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Document 1 - Covering Letter</vt:lpstr>
    </vt:vector>
  </TitlesOfParts>
  <Company>University College London Hospitals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Document 1 - Covering Letter</dc:title>
  <dc:creator>Edward C. Taylor</dc:creator>
  <cp:lastModifiedBy>Taylor Emma (Procurement)</cp:lastModifiedBy>
  <cp:revision>23</cp:revision>
  <cp:lastPrinted>2019-11-26T16:00:00Z</cp:lastPrinted>
  <dcterms:created xsi:type="dcterms:W3CDTF">2022-04-28T13:52:00Z</dcterms:created>
  <dcterms:modified xsi:type="dcterms:W3CDTF">2023-03-09T09:40:00Z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0x010100263489AC66967D459D0AB2DEBA919BEB</vt:lpwstr>
  </property>
</Properties>
</file>