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23</wp:posOffset>
            </wp:positionH>
            <wp:positionV relativeFrom="paragraph">
              <wp:posOffset>0</wp:posOffset>
            </wp:positionV>
            <wp:extent cx="876300" cy="7239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5 Certificate of Technical and Professional Ability</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RM6329 – Logistics, Warehousing and Supply Chain Solutions</w:t>
      </w:r>
    </w:p>
    <w:p w:rsidR="00000000" w:rsidDel="00000000" w:rsidP="00000000" w:rsidRDefault="00000000" w:rsidRPr="00000000" w14:paraId="0000000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120" w:lineRule="auto"/>
        <w:ind w:right="-18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Instructions</w:t>
      </w:r>
    </w:p>
    <w:p w:rsidR="00000000" w:rsidDel="00000000" w:rsidP="00000000" w:rsidRDefault="00000000" w:rsidRPr="00000000" w14:paraId="0000000D">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We require you to demonstrate that you have delivered Services within the scope of the requirement. For the assessment of your Technical and Professional ability the relevant Services are listed within Section A of this Certificate of Technical and Professional ability (COTPA). You are required to submit one (1) Certificate of Technical and Professional ability (COTPA) for </w:t>
      </w:r>
      <w:r w:rsidDel="00000000" w:rsidR="00000000" w:rsidRPr="00000000">
        <w:rPr>
          <w:rFonts w:ascii="Arial" w:cs="Arial" w:eastAsia="Arial" w:hAnsi="Arial"/>
          <w:b w:val="1"/>
          <w:sz w:val="24"/>
          <w:szCs w:val="24"/>
          <w:rtl w:val="0"/>
        </w:rPr>
        <w:t xml:space="preserve">Lot 5.</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E">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complete section A within the COTPA. </w:t>
      </w:r>
    </w:p>
    <w:p w:rsidR="00000000" w:rsidDel="00000000" w:rsidP="00000000" w:rsidRDefault="00000000" w:rsidRPr="00000000" w14:paraId="0000000F">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0">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form of the COTPA is set out below. </w:t>
      </w:r>
    </w:p>
    <w:p w:rsidR="00000000" w:rsidDel="00000000" w:rsidP="00000000" w:rsidRDefault="00000000" w:rsidRPr="00000000" w14:paraId="00000011">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You must submit t</w:t>
      </w:r>
      <w:r w:rsidDel="00000000" w:rsidR="00000000" w:rsidRPr="00000000">
        <w:rPr>
          <w:rFonts w:ascii="Arial" w:cs="Arial" w:eastAsia="Arial" w:hAnsi="Arial"/>
          <w:sz w:val="24"/>
          <w:szCs w:val="24"/>
          <w:rtl w:val="0"/>
        </w:rPr>
        <w:t xml:space="preserve">he completed COTPA for </w:t>
      </w:r>
      <w:r w:rsidDel="00000000" w:rsidR="00000000" w:rsidRPr="00000000">
        <w:rPr>
          <w:rFonts w:ascii="Arial" w:cs="Arial" w:eastAsia="Arial" w:hAnsi="Arial"/>
          <w:b w:val="1"/>
          <w:sz w:val="24"/>
          <w:szCs w:val="24"/>
          <w:rtl w:val="0"/>
        </w:rPr>
        <w:t xml:space="preserve">Lot 5</w:t>
      </w:r>
      <w:r w:rsidDel="00000000" w:rsidR="00000000" w:rsidRPr="00000000">
        <w:rPr>
          <w:rFonts w:ascii="Arial" w:cs="Arial" w:eastAsia="Arial" w:hAnsi="Arial"/>
          <w:sz w:val="24"/>
          <w:szCs w:val="24"/>
          <w:rtl w:val="0"/>
        </w:rPr>
        <w:t xml:space="preserve"> by uploading this file to question 1.26.7</w:t>
      </w:r>
      <w:r w:rsidDel="00000000" w:rsidR="00000000" w:rsidRPr="00000000">
        <w:rPr>
          <w:rFonts w:ascii="Arial" w:cs="Arial" w:eastAsia="Arial" w:hAnsi="Arial"/>
          <w:sz w:val="24"/>
          <w:szCs w:val="24"/>
          <w:rtl w:val="0"/>
        </w:rPr>
        <w:t xml:space="preserve"> within the online Selection Questionnaire (Qualification Envelope) as a zip file.</w:t>
      </w:r>
    </w:p>
    <w:p w:rsidR="00000000" w:rsidDel="00000000" w:rsidP="00000000" w:rsidRDefault="00000000" w:rsidRPr="00000000" w14:paraId="00000012">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sz w:val="24"/>
          <w:szCs w:val="24"/>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3">
      <w:pPr>
        <w:spacing w:after="12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Mandatory requirements</w:t>
      </w:r>
    </w:p>
    <w:p w:rsidR="00000000" w:rsidDel="00000000" w:rsidP="00000000" w:rsidRDefault="00000000" w:rsidRPr="00000000" w14:paraId="00000014">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COTPA </w:t>
      </w:r>
      <w:r w:rsidDel="00000000" w:rsidR="00000000" w:rsidRPr="00000000">
        <w:rPr>
          <w:rFonts w:ascii="Arial" w:cs="Arial" w:eastAsia="Arial" w:hAnsi="Arial"/>
          <w:color w:val="000000"/>
          <w:sz w:val="24"/>
          <w:szCs w:val="24"/>
          <w:rtl w:val="0"/>
        </w:rPr>
        <w:t xml:space="preserve">must evidence a contract that you have delivered in the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 years prior</w:t>
      </w:r>
      <w:r w:rsidDel="00000000" w:rsidR="00000000" w:rsidRPr="00000000">
        <w:rPr>
          <w:rFonts w:ascii="Arial" w:cs="Arial" w:eastAsia="Arial" w:hAnsi="Arial"/>
          <w:color w:val="000000"/>
          <w:sz w:val="24"/>
          <w:szCs w:val="24"/>
          <w:rtl w:val="0"/>
        </w:rPr>
        <w:t xml:space="preserve"> to the publication of t</w:t>
      </w: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color w:val="000000"/>
          <w:sz w:val="24"/>
          <w:szCs w:val="24"/>
          <w:rtl w:val="0"/>
        </w:rPr>
        <w:t xml:space="preserve">e contract notice for this competition, or an ongoing contract you are currently delivering that has been ongoing for a minimum of </w:t>
      </w:r>
      <w:r w:rsidDel="00000000" w:rsidR="00000000" w:rsidRPr="00000000">
        <w:rPr>
          <w:rFonts w:ascii="Arial" w:cs="Arial" w:eastAsia="Arial" w:hAnsi="Arial"/>
          <w:sz w:val="24"/>
          <w:szCs w:val="24"/>
          <w:rtl w:val="0"/>
        </w:rPr>
        <w:t xml:space="preserve">six months. </w:t>
      </w:r>
      <w:r w:rsidDel="00000000" w:rsidR="00000000" w:rsidRPr="00000000">
        <w:rPr>
          <w:rFonts w:ascii="Arial" w:cs="Arial" w:eastAsia="Arial" w:hAnsi="Arial"/>
          <w:color w:val="000000"/>
          <w:sz w:val="24"/>
          <w:szCs w:val="24"/>
          <w:rtl w:val="0"/>
        </w:rPr>
        <w:t xml:space="preserve">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5">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Projects only need to have been completed within the time limit stated above. It is acceptable for the project to have commenced prior to </w:t>
      </w:r>
      <w:r w:rsidDel="00000000" w:rsidR="00000000" w:rsidRPr="00000000">
        <w:rPr>
          <w:rFonts w:ascii="Arial" w:cs="Arial" w:eastAsia="Arial" w:hAnsi="Arial"/>
          <w:b w:val="1"/>
          <w:sz w:val="24"/>
          <w:szCs w:val="24"/>
          <w:rtl w:val="0"/>
        </w:rPr>
        <w:t xml:space="preserve">March 2021.</w:t>
      </w:r>
      <w:r w:rsidDel="00000000" w:rsidR="00000000" w:rsidRPr="00000000">
        <w:rPr>
          <w:rtl w:val="0"/>
        </w:rPr>
      </w:r>
    </w:p>
    <w:p w:rsidR="00000000" w:rsidDel="00000000" w:rsidP="00000000" w:rsidRDefault="00000000" w:rsidRPr="00000000" w14:paraId="00000016">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Contracts must have been successful in implementation and mobilisation and have become operational</w:t>
      </w:r>
    </w:p>
    <w:p w:rsidR="00000000" w:rsidDel="00000000" w:rsidP="00000000" w:rsidRDefault="00000000" w:rsidRPr="00000000" w14:paraId="00000017">
      <w:pPr>
        <w:numPr>
          <w:ilvl w:val="0"/>
          <w:numId w:val="2"/>
        </w:numPr>
        <w:spacing w:after="0" w:lineRule="auto"/>
        <w:ind w:left="720" w:right="-620" w:hanging="360"/>
        <w:rPr>
          <w:rFonts w:ascii="Arial" w:cs="Arial" w:eastAsia="Arial" w:hAnsi="Arial"/>
          <w:sz w:val="24"/>
          <w:szCs w:val="24"/>
          <w:highlight w:val="white"/>
        </w:rPr>
      </w:pPr>
      <w:bookmarkStart w:colFirst="0" w:colLast="0" w:name="_heading=h.1fob9te" w:id="1"/>
      <w:bookmarkEnd w:id="1"/>
      <w:r w:rsidDel="00000000" w:rsidR="00000000" w:rsidRPr="00000000">
        <w:rPr>
          <w:rFonts w:ascii="Arial" w:cs="Arial" w:eastAsia="Arial" w:hAnsi="Arial"/>
          <w:sz w:val="24"/>
          <w:szCs w:val="24"/>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r w:rsidDel="00000000" w:rsidR="00000000" w:rsidRPr="00000000">
        <w:rPr>
          <w:rtl w:val="0"/>
        </w:rPr>
      </w:r>
    </w:p>
    <w:p w:rsidR="00000000" w:rsidDel="00000000" w:rsidP="00000000" w:rsidRDefault="00000000" w:rsidRPr="00000000" w14:paraId="00000018">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Contracts must demonstrate at least four (4) of the Services listed in Section A</w:t>
      </w:r>
    </w:p>
    <w:p w:rsidR="00000000" w:rsidDel="00000000" w:rsidP="00000000" w:rsidRDefault="00000000" w:rsidRPr="00000000" w14:paraId="00000019">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contract can be from the public, private, or Third Sector (e.g. Charity)</w:t>
      </w:r>
    </w:p>
    <w:p w:rsidR="00000000" w:rsidDel="00000000" w:rsidP="00000000" w:rsidRDefault="00000000" w:rsidRPr="00000000" w14:paraId="0000001A">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B">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C">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sz w:val="24"/>
          <w:szCs w:val="24"/>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tl w:val="0"/>
        </w:rPr>
      </w:r>
    </w:p>
    <w:p w:rsidR="00000000" w:rsidDel="00000000" w:rsidP="00000000" w:rsidRDefault="00000000" w:rsidRPr="00000000" w14:paraId="0000001D">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1E">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you delivered services for a client who has since left the customer organisation you worked for, they cannot sign-off on the COTPA. A COTPA must be signed by an existing employee of the company for whom the work was undertaken</w:t>
      </w:r>
    </w:p>
    <w:p w:rsidR="00000000" w:rsidDel="00000000" w:rsidP="00000000" w:rsidRDefault="00000000" w:rsidRPr="00000000" w14:paraId="0000001F">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p>
    <w:p w:rsidR="00000000" w:rsidDel="00000000" w:rsidP="00000000" w:rsidRDefault="00000000" w:rsidRPr="00000000" w14:paraId="00000020">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000000" w:rsidDel="00000000" w:rsidP="00000000" w:rsidRDefault="00000000" w:rsidRPr="00000000" w14:paraId="00000021">
      <w:pPr>
        <w:spacing w:after="240" w:befor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2">
      <w:pPr>
        <w:spacing w:after="240" w:before="24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Certificates of Technical and Professional Ability will be marked PASS/FAIL</w:t>
      </w:r>
    </w:p>
    <w:p w:rsidR="00000000" w:rsidDel="00000000" w:rsidP="00000000" w:rsidRDefault="00000000" w:rsidRPr="00000000" w14:paraId="0000002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may fail Part 3, Section 1.26 </w:t>
      </w:r>
      <w:r w:rsidDel="00000000" w:rsidR="00000000" w:rsidRPr="00000000">
        <w:rPr>
          <w:rFonts w:ascii="Arial" w:cs="Arial" w:eastAsia="Arial" w:hAnsi="Arial"/>
          <w:sz w:val="24"/>
          <w:szCs w:val="24"/>
          <w:rtl w:val="0"/>
        </w:rPr>
        <w:t xml:space="preserve">– Technical and Professional Capability of the Selection Questionnaire and be excluded from the competition if: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24">
      <w:pPr>
        <w:keepLines w:val="1"/>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COTPA does not meet all the mandatory requirements set out above.</w:t>
      </w:r>
    </w:p>
    <w:p w:rsidR="00000000" w:rsidDel="00000000" w:rsidP="00000000" w:rsidRDefault="00000000" w:rsidRPr="00000000" w14:paraId="00000025">
      <w:pPr>
        <w:keepLines w:val="1"/>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do not remove the Services that you did not provide to the customer under this contract as detailed within Section A. </w:t>
      </w:r>
    </w:p>
    <w:p w:rsidR="00000000" w:rsidDel="00000000" w:rsidP="00000000" w:rsidRDefault="00000000" w:rsidRPr="00000000" w14:paraId="00000026">
      <w:pPr>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completed all of the information requested in the Certificate of Technical and Professional Ability</w:t>
      </w:r>
    </w:p>
    <w:p w:rsidR="00000000" w:rsidDel="00000000" w:rsidP="00000000" w:rsidRDefault="00000000" w:rsidRPr="00000000" w14:paraId="00000027">
      <w:pPr>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8">
      <w:pPr>
        <w:widowControl w:val="0"/>
        <w:numPr>
          <w:ilvl w:val="0"/>
          <w:numId w:val="3"/>
        </w:numPr>
        <w:spacing w:after="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sz w:val="24"/>
          <w:szCs w:val="24"/>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9">
      <w:pPr>
        <w:spacing w:after="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we determine that you have failed Part 3, Section 1.26 </w:t>
      </w:r>
      <w:r w:rsidDel="00000000" w:rsidR="00000000" w:rsidRPr="00000000">
        <w:rPr>
          <w:rFonts w:ascii="Arial" w:cs="Arial" w:eastAsia="Arial" w:hAnsi="Arial"/>
          <w:sz w:val="24"/>
          <w:szCs w:val="24"/>
          <w:rtl w:val="0"/>
        </w:rPr>
        <w:t xml:space="preserve">– Technical and Professional Capability of the Selection Questionnaire we will notify you and tell you the reasons for this. </w:t>
      </w:r>
      <w:r w:rsidDel="00000000" w:rsidR="00000000" w:rsidRPr="00000000">
        <w:br w:type="page"/>
      </w:r>
      <w:r w:rsidDel="00000000" w:rsidR="00000000" w:rsidRPr="00000000">
        <w:rPr>
          <w:rtl w:val="0"/>
        </w:rPr>
      </w:r>
    </w:p>
    <w:p w:rsidR="00000000" w:rsidDel="00000000" w:rsidP="00000000" w:rsidRDefault="00000000" w:rsidRPr="00000000" w14:paraId="0000002A">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w:t>
      </w:r>
      <w:r w:rsidDel="00000000" w:rsidR="00000000" w:rsidRPr="00000000">
        <w:rPr>
          <w:rFonts w:ascii="Arial" w:cs="Arial" w:eastAsia="Arial" w:hAnsi="Arial"/>
          <w:b w:val="1"/>
          <w:sz w:val="24"/>
          <w:szCs w:val="24"/>
          <w:highlight w:val="white"/>
          <w:rtl w:val="0"/>
        </w:rPr>
        <w:t xml:space="preserve">M6329 – Logistics, Warehousing and Supply Chain Solutions </w:t>
      </w:r>
      <w:r w:rsidDel="00000000" w:rsidR="00000000" w:rsidRPr="00000000">
        <w:rPr>
          <w:rFonts w:ascii="Arial" w:cs="Arial" w:eastAsia="Arial" w:hAnsi="Arial"/>
          <w:b w:val="1"/>
          <w:sz w:val="24"/>
          <w:szCs w:val="24"/>
          <w:rtl w:val="0"/>
        </w:rPr>
        <w:t xml:space="preserve">– Lot 5</w:t>
      </w:r>
    </w:p>
    <w:tbl>
      <w:tblPr>
        <w:tblStyle w:val="Table1"/>
        <w:tblW w:w="9345.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5"/>
        <w:gridCol w:w="4560"/>
        <w:tblGridChange w:id="0">
          <w:tblGrid>
            <w:gridCol w:w="4785"/>
            <w:gridCol w:w="4560"/>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B">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To be completed by the bidder</w:t>
            </w:r>
          </w:p>
        </w:tc>
      </w:tr>
      <w:tr>
        <w:trPr>
          <w:cantSplit w:val="0"/>
          <w:trHeight w:val="220" w:hRule="atLeast"/>
          <w:tblHeader w:val="0"/>
        </w:trPr>
        <w:tc>
          <w:tcPr>
            <w:gridSpan w:val="2"/>
            <w:shd w:fill="a4c2f4" w:val="clear"/>
            <w:vAlign w:val="center"/>
          </w:tcPr>
          <w:p w:rsidR="00000000" w:rsidDel="00000000" w:rsidP="00000000" w:rsidRDefault="00000000" w:rsidRPr="00000000" w14:paraId="0000002D">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Title: Removal and Relocation Solutions</w:t>
            </w:r>
          </w:p>
        </w:tc>
      </w:tr>
      <w:tr>
        <w:trPr>
          <w:cantSplit w:val="0"/>
          <w:tblHeader w:val="0"/>
        </w:trPr>
        <w:tc>
          <w:tcPr>
            <w:vAlign w:val="center"/>
          </w:tcPr>
          <w:p w:rsidR="00000000" w:rsidDel="00000000" w:rsidP="00000000" w:rsidRDefault="00000000" w:rsidRPr="00000000" w14:paraId="0000002F">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bidder:</w:t>
            </w:r>
          </w:p>
        </w:tc>
        <w:tc>
          <w:tcPr>
            <w:vAlign w:val="center"/>
          </w:tcPr>
          <w:p w:rsidR="00000000" w:rsidDel="00000000" w:rsidP="00000000" w:rsidRDefault="00000000" w:rsidRPr="00000000" w14:paraId="0000003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1">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3">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customer:</w:t>
            </w:r>
          </w:p>
        </w:tc>
        <w:tc>
          <w:tcPr>
            <w:shd w:fill="ffffff" w:val="clear"/>
            <w:vAlign w:val="center"/>
          </w:tcPr>
          <w:p w:rsidR="00000000" w:rsidDel="00000000" w:rsidP="00000000" w:rsidRDefault="00000000" w:rsidRPr="00000000" w14:paraId="0000003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5">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supplier:</w:t>
            </w:r>
          </w:p>
          <w:p w:rsidR="00000000" w:rsidDel="00000000" w:rsidP="00000000" w:rsidRDefault="00000000" w:rsidRPr="00000000" w14:paraId="0000003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were not the Prime Contractor please state whether you were a Key Subcontractor or part of a Consortium.</w:t>
            </w:r>
          </w:p>
          <w:p w:rsidR="00000000" w:rsidDel="00000000" w:rsidP="00000000" w:rsidRDefault="00000000" w:rsidRPr="00000000" w14:paraId="00000037">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39">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A">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title:</w:t>
            </w:r>
          </w:p>
        </w:tc>
        <w:tc>
          <w:tcPr>
            <w:shd w:fill="ffffff" w:val="clear"/>
            <w:vAlign w:val="center"/>
          </w:tcPr>
          <w:p w:rsidR="00000000" w:rsidDel="00000000" w:rsidP="00000000" w:rsidRDefault="00000000" w:rsidRPr="00000000" w14:paraId="0000003B">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C">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start date:</w:t>
            </w:r>
          </w:p>
        </w:tc>
        <w:tc>
          <w:tcPr>
            <w:shd w:fill="ffffff" w:val="clear"/>
            <w:vAlign w:val="center"/>
          </w:tcPr>
          <w:p w:rsidR="00000000" w:rsidDel="00000000" w:rsidP="00000000" w:rsidRDefault="00000000" w:rsidRPr="00000000" w14:paraId="0000003D">
            <w:pPr>
              <w:spacing w:after="80" w:before="8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E">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end date / anticipated end date:</w:t>
            </w:r>
          </w:p>
        </w:tc>
        <w:tc>
          <w:tcPr>
            <w:shd w:fill="ffffff" w:val="clear"/>
            <w:vAlign w:val="center"/>
          </w:tcPr>
          <w:p w:rsidR="00000000" w:rsidDel="00000000" w:rsidP="00000000" w:rsidRDefault="00000000" w:rsidRPr="00000000" w14:paraId="0000003F">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0">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OJEU/FTS Award Notice reference or </w:t>
            </w:r>
          </w:p>
          <w:p w:rsidR="00000000" w:rsidDel="00000000" w:rsidP="00000000" w:rsidRDefault="00000000" w:rsidRPr="00000000" w14:paraId="00000041">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Contracts Finder reference: </w:t>
            </w:r>
          </w:p>
          <w:p w:rsidR="00000000" w:rsidDel="00000000" w:rsidP="00000000" w:rsidRDefault="00000000" w:rsidRPr="00000000" w14:paraId="00000042">
            <w:pPr>
              <w:spacing w:after="80" w:before="8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Public Sector Contracts only – enter N/A if not applicable)  </w:t>
            </w:r>
          </w:p>
        </w:tc>
        <w:tc>
          <w:tcPr>
            <w:shd w:fill="ffffff" w:val="clear"/>
            <w:vAlign w:val="center"/>
          </w:tcPr>
          <w:p w:rsidR="00000000" w:rsidDel="00000000" w:rsidP="00000000" w:rsidRDefault="00000000" w:rsidRPr="00000000" w14:paraId="0000004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OJEU/FTS Award Notice or Contracts Finder reference:</w:t>
            </w:r>
          </w:p>
          <w:p w:rsidR="00000000" w:rsidDel="00000000" w:rsidP="00000000" w:rsidRDefault="00000000" w:rsidRPr="00000000" w14:paraId="0000004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5">
            <w:pPr>
              <w:widowControl w:val="0"/>
              <w:spacing w:after="120" w:before="120" w:lineRule="auto"/>
              <w:ind w:right="1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Please remove the Services below that you did not provide to the customer under this contract. Please ensure only the services that were provided to the Customer under this contract remain. Your completed certificate must feature four (4) or more of the Services listed below. </w:t>
            </w:r>
            <w:r w:rsidDel="00000000" w:rsidR="00000000" w:rsidRPr="00000000">
              <w:rPr>
                <w:rFonts w:ascii="Arial" w:cs="Arial" w:eastAsia="Arial" w:hAnsi="Arial"/>
                <w:sz w:val="24"/>
                <w:szCs w:val="24"/>
                <w:rtl w:val="0"/>
              </w:rPr>
              <w:t xml:space="preserve">below.</w:t>
            </w:r>
          </w:p>
          <w:p w:rsidR="00000000" w:rsidDel="00000000" w:rsidP="00000000" w:rsidRDefault="00000000" w:rsidRPr="00000000" w14:paraId="00000046">
            <w:pPr>
              <w:tabs>
                <w:tab w:val="left" w:leader="none" w:pos="709"/>
                <w:tab w:val="left" w:leader="none" w:pos="284"/>
              </w:tabs>
              <w:spacing w:line="276" w:lineRule="auto"/>
              <w:ind w:left="720" w:firstLine="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47">
            <w:pPr>
              <w:numPr>
                <w:ilvl w:val="0"/>
                <w:numId w:val="1"/>
              </w:numP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collection and transport any size, weight or quantity of items. Items may include but will not be limited to documents, cartons, pallets, furniture, IT equipment and irregularly shaped items;</w:t>
            </w:r>
          </w:p>
          <w:p w:rsidR="00000000" w:rsidDel="00000000" w:rsidP="00000000" w:rsidRDefault="00000000" w:rsidRPr="00000000" w14:paraId="00000048">
            <w:pPr>
              <w:numPr>
                <w:ilvl w:val="0"/>
                <w:numId w:val="1"/>
              </w:numP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a range of storage durations;</w:t>
            </w:r>
          </w:p>
          <w:p w:rsidR="00000000" w:rsidDel="00000000" w:rsidP="00000000" w:rsidRDefault="00000000" w:rsidRPr="00000000" w14:paraId="00000049">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the labour and resources required to effect both collection, delivery and where relevant, installation and de-installation</w:t>
            </w:r>
          </w:p>
          <w:p w:rsidR="00000000" w:rsidDel="00000000" w:rsidP="00000000" w:rsidRDefault="00000000" w:rsidRPr="00000000" w14:paraId="0000004A">
            <w:pPr>
              <w:numPr>
                <w:ilvl w:val="0"/>
                <w:numId w:val="1"/>
              </w:numP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flexible capacity that increased or decreased as volumes dictated</w:t>
            </w:r>
          </w:p>
          <w:p w:rsidR="00000000" w:rsidDel="00000000" w:rsidP="00000000" w:rsidRDefault="00000000" w:rsidRPr="00000000" w14:paraId="0000004B">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a range of time and/or day definite collection and delivery services</w:t>
            </w:r>
          </w:p>
          <w:p w:rsidR="00000000" w:rsidDel="00000000" w:rsidP="00000000" w:rsidRDefault="00000000" w:rsidRPr="00000000" w14:paraId="0000004C">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auditable item, asset and/or vehicle tracking capabilities during transportation and storage</w:t>
            </w:r>
          </w:p>
          <w:p w:rsidR="00000000" w:rsidDel="00000000" w:rsidP="00000000" w:rsidRDefault="00000000" w:rsidRPr="00000000" w14:paraId="0000004D">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proof of collection and/or delivery</w:t>
            </w:r>
          </w:p>
          <w:p w:rsidR="00000000" w:rsidDel="00000000" w:rsidP="00000000" w:rsidRDefault="00000000" w:rsidRPr="00000000" w14:paraId="0000004E">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evidence of recycling, disposal, donation, redeployment, and destruction</w:t>
            </w:r>
          </w:p>
          <w:p w:rsidR="00000000" w:rsidDel="00000000" w:rsidP="00000000" w:rsidRDefault="00000000" w:rsidRPr="00000000" w14:paraId="0000004F">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processes for the control of all relevant waste documentation</w:t>
            </w:r>
          </w:p>
          <w:p w:rsidR="00000000" w:rsidDel="00000000" w:rsidP="00000000" w:rsidRDefault="00000000" w:rsidRPr="00000000" w14:paraId="00000050">
            <w:pPr>
              <w:numPr>
                <w:ilvl w:val="0"/>
                <w:numId w:val="1"/>
              </w:numPr>
              <w:shd w:fill="ffffff" w:val="clear"/>
              <w:tabs>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project management and planning services</w:t>
            </w:r>
          </w:p>
        </w:tc>
      </w:tr>
    </w:tbl>
    <w:p w:rsidR="00000000" w:rsidDel="00000000" w:rsidP="00000000" w:rsidRDefault="00000000" w:rsidRPr="00000000" w14:paraId="00000052">
      <w:pPr>
        <w:ind w:hanging="567"/>
        <w:rPr>
          <w:rFonts w:ascii="Arial" w:cs="Arial" w:eastAsia="Arial" w:hAnsi="Arial"/>
          <w:b w:val="1"/>
          <w:sz w:val="24"/>
          <w:szCs w:val="24"/>
          <w:highlight w:val="yellow"/>
        </w:rPr>
      </w:pPr>
      <w:r w:rsidDel="00000000" w:rsidR="00000000" w:rsidRPr="00000000">
        <w:br w:type="page"/>
      </w:r>
      <w:r w:rsidDel="00000000" w:rsidR="00000000" w:rsidRPr="00000000">
        <w:rPr>
          <w:rtl w:val="0"/>
        </w:rPr>
      </w:r>
    </w:p>
    <w:tbl>
      <w:tblPr>
        <w:tblStyle w:val="Table2"/>
        <w:tblW w:w="9525.0" w:type="dxa"/>
        <w:jc w:val="left"/>
        <w:tblInd w:w="-5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35"/>
        <w:gridCol w:w="4590"/>
        <w:tblGridChange w:id="0">
          <w:tblGrid>
            <w:gridCol w:w="4935"/>
            <w:gridCol w:w="4590"/>
          </w:tblGrid>
        </w:tblGridChange>
      </w:tblGrid>
      <w:tr>
        <w:trPr>
          <w:cantSplit w:val="0"/>
          <w:trHeight w:val="630" w:hRule="atLeast"/>
          <w:tblHeader w:val="0"/>
        </w:trPr>
        <w:tc>
          <w:tcPr>
            <w:gridSpan w:val="2"/>
            <w:shd w:fill="c27ba0" w:val="clear"/>
            <w:vAlign w:val="center"/>
          </w:tcPr>
          <w:p w:rsidR="00000000" w:rsidDel="00000000" w:rsidP="00000000" w:rsidRDefault="00000000" w:rsidRPr="00000000" w14:paraId="00000053">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5">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7">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contact name:</w:t>
            </w:r>
          </w:p>
        </w:tc>
        <w:tc>
          <w:tcPr>
            <w:shd w:fill="ffffff" w:val="clear"/>
            <w:vAlign w:val="center"/>
          </w:tcPr>
          <w:p w:rsidR="00000000" w:rsidDel="00000000" w:rsidP="00000000" w:rsidRDefault="00000000" w:rsidRPr="00000000" w14:paraId="0000005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9">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address:</w:t>
            </w:r>
          </w:p>
        </w:tc>
        <w:tc>
          <w:tcPr>
            <w:shd w:fill="ffffff" w:val="clear"/>
            <w:vAlign w:val="center"/>
          </w:tcPr>
          <w:p w:rsidR="00000000" w:rsidDel="00000000" w:rsidP="00000000" w:rsidRDefault="00000000" w:rsidRPr="00000000" w14:paraId="0000005A">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B">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direct line:</w:t>
            </w:r>
          </w:p>
        </w:tc>
        <w:tc>
          <w:tcPr>
            <w:shd w:fill="ffffff" w:val="clear"/>
            <w:vAlign w:val="center"/>
          </w:tcPr>
          <w:p w:rsidR="00000000" w:rsidDel="00000000" w:rsidP="00000000" w:rsidRDefault="00000000" w:rsidRPr="00000000" w14:paraId="0000005C">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D">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email:</w:t>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sz w:val="24"/>
                <w:szCs w:val="24"/>
              </w:rPr>
            </w:pPr>
            <w:bookmarkStart w:colFirst="0" w:colLast="0" w:name="_heading=h.30j0zll" w:id="2"/>
            <w:bookmarkEnd w:id="2"/>
            <w:r w:rsidDel="00000000" w:rsidR="00000000" w:rsidRPr="00000000">
              <w:rPr>
                <w:rFonts w:ascii="Arial" w:cs="Arial" w:eastAsia="Arial" w:hAnsi="Arial"/>
                <w:sz w:val="24"/>
                <w:szCs w:val="24"/>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5F">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confirmation: </w:t>
            </w:r>
          </w:p>
        </w:tc>
      </w:tr>
      <w:tr>
        <w:trPr>
          <w:cantSplit w:val="0"/>
          <w:trHeight w:val="4034" w:hRule="atLeast"/>
          <w:tblHeader w:val="0"/>
        </w:trPr>
        <w:tc>
          <w:tcPr>
            <w:shd w:fill="ffffff" w:val="clear"/>
            <w:vAlign w:val="center"/>
          </w:tcPr>
          <w:p w:rsidR="00000000" w:rsidDel="00000000" w:rsidP="00000000" w:rsidRDefault="00000000" w:rsidRPr="00000000" w14:paraId="00000061">
            <w:pPr>
              <w:spacing w:after="80" w:before="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2">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3">
            <w:pPr>
              <w:spacing w:after="80" w:before="80" w:lineRule="auto"/>
              <w:rPr>
                <w:rFonts w:ascii="Arial" w:cs="Arial" w:eastAsia="Arial" w:hAnsi="Arial"/>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6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5">
            <w:pPr>
              <w:spacing w:after="80" w:before="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Pr>
              <w:drawing>
                <wp:inline distB="0" distT="0" distL="114300" distR="114300">
                  <wp:extent cx="2438400" cy="1219200"/>
                  <wp:effectExtent b="0" l="0" r="0" t="0"/>
                  <wp:docPr id="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spacing w:after="80" w:before="80" w:lineRule="auto"/>
              <w:rPr>
                <w:rFonts w:ascii="Arial" w:cs="Arial" w:eastAsia="Arial" w:hAnsi="Arial"/>
                <w:b w:val="1"/>
                <w:sz w:val="24"/>
                <w:szCs w:val="24"/>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68">
            <w:pPr>
              <w:spacing w:after="80" w:before="8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6A">
            <w:pPr>
              <w:spacing w:after="80" w:lineRule="auto"/>
              <w:rPr>
                <w:rFonts w:ascii="Arial" w:cs="Arial" w:eastAsia="Arial" w:hAnsi="Arial"/>
              </w:rPr>
            </w:pPr>
            <w:r w:rsidDel="00000000" w:rsidR="00000000" w:rsidRPr="00000000">
              <w:rPr>
                <w:rFonts w:ascii="Arial" w:cs="Arial" w:eastAsia="Arial" w:hAnsi="Arial"/>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6B">
            <w:pPr>
              <w:spacing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C">
            <w:pPr>
              <w:spacing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6E">
      <w:pPr>
        <w:rPr>
          <w:rFonts w:ascii="Arial" w:cs="Arial" w:eastAsia="Arial" w:hAnsi="Arial"/>
          <w:sz w:val="24"/>
          <w:szCs w:val="24"/>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highlight w:val="white"/>
      </w:rPr>
    </w:pPr>
    <w:r w:rsidDel="00000000" w:rsidR="00000000" w:rsidRPr="00000000">
      <w:rPr>
        <w:rFonts w:ascii="Arial" w:cs="Arial" w:eastAsia="Arial" w:hAnsi="Arial"/>
        <w:color w:val="000000"/>
        <w:sz w:val="16"/>
        <w:szCs w:val="16"/>
        <w:rtl w:val="0"/>
      </w:rPr>
      <w:t xml:space="preserve">R</w:t>
    </w:r>
    <w:r w:rsidDel="00000000" w:rsidR="00000000" w:rsidRPr="00000000">
      <w:rPr>
        <w:rFonts w:ascii="Arial" w:cs="Arial" w:eastAsia="Arial" w:hAnsi="Arial"/>
        <w:color w:val="000000"/>
        <w:sz w:val="16"/>
        <w:szCs w:val="16"/>
        <w:highlight w:val="white"/>
        <w:rtl w:val="0"/>
      </w:rPr>
      <w:t xml:space="preserve">M</w:t>
    </w:r>
    <w:r w:rsidDel="00000000" w:rsidR="00000000" w:rsidRPr="00000000">
      <w:rPr>
        <w:rFonts w:ascii="Arial" w:cs="Arial" w:eastAsia="Arial" w:hAnsi="Arial"/>
        <w:sz w:val="16"/>
        <w:szCs w:val="16"/>
        <w:highlight w:val="white"/>
        <w:rtl w:val="0"/>
      </w:rPr>
      <w:t xml:space="preserve">6329 – Logistics, Warehousing and Supply Chain Solutions</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5 Certificate of Technical and Professional Ability v2.0</w:t>
    </w:r>
  </w:p>
  <w:p w:rsidR="00000000" w:rsidDel="00000000" w:rsidP="00000000" w:rsidRDefault="00000000" w:rsidRPr="00000000" w14:paraId="00000075">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A92AAC"/>
    <w:rPr>
      <w:sz w:val="16"/>
      <w:szCs w:val="16"/>
    </w:rPr>
  </w:style>
  <w:style w:type="paragraph" w:styleId="CommentText">
    <w:name w:val="annotation text"/>
    <w:basedOn w:val="Normal"/>
    <w:link w:val="CommentTextChar"/>
    <w:uiPriority w:val="99"/>
    <w:semiHidden w:val="1"/>
    <w:unhideWhenUsed w:val="1"/>
    <w:rsid w:val="00A92AAC"/>
    <w:pPr>
      <w:spacing w:line="240" w:lineRule="auto"/>
    </w:pPr>
    <w:rPr>
      <w:sz w:val="20"/>
      <w:szCs w:val="20"/>
    </w:rPr>
  </w:style>
  <w:style w:type="character" w:styleId="CommentTextChar" w:customStyle="1">
    <w:name w:val="Comment Text Char"/>
    <w:basedOn w:val="DefaultParagraphFont"/>
    <w:link w:val="CommentText"/>
    <w:uiPriority w:val="99"/>
    <w:semiHidden w:val="1"/>
    <w:rsid w:val="00A92AAC"/>
    <w:rPr>
      <w:sz w:val="20"/>
      <w:szCs w:val="20"/>
    </w:rPr>
  </w:style>
  <w:style w:type="paragraph" w:styleId="CommentSubject">
    <w:name w:val="annotation subject"/>
    <w:basedOn w:val="CommentText"/>
    <w:next w:val="CommentText"/>
    <w:link w:val="CommentSubjectChar"/>
    <w:uiPriority w:val="99"/>
    <w:semiHidden w:val="1"/>
    <w:unhideWhenUsed w:val="1"/>
    <w:rsid w:val="00A92AAC"/>
    <w:rPr>
      <w:b w:val="1"/>
      <w:bCs w:val="1"/>
    </w:rPr>
  </w:style>
  <w:style w:type="character" w:styleId="CommentSubjectChar" w:customStyle="1">
    <w:name w:val="Comment Subject Char"/>
    <w:basedOn w:val="CommentTextChar"/>
    <w:link w:val="CommentSubject"/>
    <w:uiPriority w:val="99"/>
    <w:semiHidden w:val="1"/>
    <w:rsid w:val="00A92AAC"/>
    <w:rPr>
      <w:b w:val="1"/>
      <w:bCs w:val="1"/>
      <w:sz w:val="20"/>
      <w:szCs w:val="20"/>
    </w:rPr>
  </w:style>
  <w:style w:type="paragraph" w:styleId="BalloonText">
    <w:name w:val="Balloon Text"/>
    <w:basedOn w:val="Normal"/>
    <w:link w:val="BalloonTextChar"/>
    <w:uiPriority w:val="99"/>
    <w:semiHidden w:val="1"/>
    <w:unhideWhenUsed w:val="1"/>
    <w:rsid w:val="00A92AA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92AAC"/>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OrhqDxEygVxXMdlDwAFv/Ll9aw==">CgMxLjAyCGguZ2pkZ3hzMgloLjFmb2I5dGUyCWguMzBqMHpsbDgAciExZ1k0UkZ0ajdCN09SOE1GdkxwdjNqLTc0LU9uRTVQcmw=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2023-12-05T17:36:00Z</dcterms:created>
  <dc:creator>John Evans</dc:creator>
</cp:coreProperties>
</file>