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94" w:line="504.00000000000006" w:lineRule="auto"/>
        <w:ind w:right="-24" w:hanging="6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659765</wp:posOffset>
            </wp:positionV>
            <wp:extent cx="1187450" cy="850900"/>
            <wp:effectExtent b="0" l="0" r="0" t="0"/>
            <wp:wrapSquare wrapText="bothSides" distB="0" distT="0" distL="114300" distR="114300"/>
            <wp:docPr descr="CCS_2935_SML_AW" id="51"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850900"/>
                    </a:xfrm>
                    <a:prstGeom prst="rect"/>
                    <a:ln/>
                  </pic:spPr>
                </pic:pic>
              </a:graphicData>
            </a:graphic>
          </wp:anchor>
        </w:drawing>
      </w:r>
    </w:p>
    <w:p w:rsidR="00000000" w:rsidDel="00000000" w:rsidP="00000000" w:rsidRDefault="00000000" w:rsidRPr="00000000" w14:paraId="00000002">
      <w:pPr>
        <w:pStyle w:val="Heading2"/>
        <w:spacing w:before="94" w:line="504.00000000000006" w:lineRule="auto"/>
        <w:ind w:right="-24" w:hanging="60"/>
        <w:jc w:val="center"/>
        <w:rPr/>
      </w:pPr>
      <w:r w:rsidDel="00000000" w:rsidR="00000000" w:rsidRPr="00000000">
        <w:rPr>
          <w:rtl w:val="0"/>
        </w:rPr>
      </w:r>
    </w:p>
    <w:p w:rsidR="00000000" w:rsidDel="00000000" w:rsidP="00000000" w:rsidRDefault="00000000" w:rsidRPr="00000000" w14:paraId="00000003">
      <w:pPr>
        <w:pStyle w:val="Heading2"/>
        <w:spacing w:before="94" w:line="504.00000000000006" w:lineRule="auto"/>
        <w:ind w:right="-24" w:hanging="60"/>
        <w:jc w:val="center"/>
        <w:rPr/>
      </w:pPr>
      <w:r w:rsidDel="00000000" w:rsidR="00000000" w:rsidRPr="00000000">
        <w:rPr>
          <w:rtl w:val="0"/>
        </w:rPr>
      </w:r>
    </w:p>
    <w:p w:rsidR="00000000" w:rsidDel="00000000" w:rsidP="00000000" w:rsidRDefault="00000000" w:rsidRPr="00000000" w14:paraId="00000004">
      <w:pPr>
        <w:pStyle w:val="Title"/>
        <w:keepNext w:val="0"/>
        <w:keepLines w:val="0"/>
        <w:spacing w:after="0" w:before="0" w:lineRule="auto"/>
        <w:ind w:left="57" w:right="57" w:firstLine="0"/>
        <w:rPr>
          <w:b w:val="0"/>
          <w:sz w:val="52"/>
          <w:szCs w:val="52"/>
        </w:rPr>
      </w:pPr>
      <w:r w:rsidDel="00000000" w:rsidR="00000000" w:rsidRPr="00000000">
        <w:rPr>
          <w:b w:val="0"/>
          <w:sz w:val="52"/>
          <w:szCs w:val="52"/>
          <w:rtl w:val="0"/>
        </w:rPr>
        <w:t xml:space="preserve">Invitation to tender</w:t>
      </w:r>
    </w:p>
    <w:p w:rsidR="00000000" w:rsidDel="00000000" w:rsidP="00000000" w:rsidRDefault="00000000" w:rsidRPr="00000000" w14:paraId="00000005">
      <w:pPr>
        <w:pStyle w:val="Title"/>
        <w:keepNext w:val="0"/>
        <w:keepLines w:val="0"/>
        <w:spacing w:before="0" w:lineRule="auto"/>
        <w:ind w:left="57" w:right="57" w:firstLine="0"/>
        <w:rPr>
          <w:b w:val="0"/>
          <w:sz w:val="52"/>
          <w:szCs w:val="52"/>
        </w:rPr>
      </w:pPr>
      <w:bookmarkStart w:colFirst="0" w:colLast="0" w:name="_heading=h.dp4gafcoo2gf" w:id="0"/>
      <w:bookmarkEnd w:id="0"/>
      <w:r w:rsidDel="00000000" w:rsidR="00000000" w:rsidRPr="00000000">
        <w:rPr>
          <w:b w:val="0"/>
          <w:sz w:val="52"/>
          <w:szCs w:val="52"/>
          <w:rtl w:val="0"/>
        </w:rPr>
        <w:t xml:space="preserve">Attachment 3g – Pricing Fluctuations</w:t>
      </w:r>
    </w:p>
    <w:p w:rsidR="00000000" w:rsidDel="00000000" w:rsidP="00000000" w:rsidRDefault="00000000" w:rsidRPr="00000000" w14:paraId="00000006">
      <w:pPr>
        <w:spacing w:before="120" w:lineRule="auto"/>
        <w:ind w:left="57" w:right="57" w:firstLine="0"/>
        <w:rPr>
          <w:sz w:val="24"/>
          <w:szCs w:val="24"/>
        </w:rPr>
      </w:pPr>
      <w:r w:rsidDel="00000000" w:rsidR="00000000" w:rsidRPr="00000000">
        <w:rPr>
          <w:rtl w:val="0"/>
        </w:rPr>
      </w:r>
    </w:p>
    <w:p w:rsidR="00000000" w:rsidDel="00000000" w:rsidP="00000000" w:rsidRDefault="00000000" w:rsidRPr="00000000" w14:paraId="00000007">
      <w:pPr>
        <w:ind w:left="57" w:right="57" w:firstLine="0"/>
        <w:rPr>
          <w:sz w:val="40"/>
          <w:szCs w:val="40"/>
        </w:rPr>
      </w:pPr>
      <w:r w:rsidDel="00000000" w:rsidR="00000000" w:rsidRPr="00000000">
        <w:rPr>
          <w:b w:val="1"/>
          <w:sz w:val="40"/>
          <w:szCs w:val="40"/>
          <w:rtl w:val="0"/>
        </w:rPr>
        <w:t xml:space="preserve">RM6267</w:t>
      </w:r>
      <w:r w:rsidDel="00000000" w:rsidR="00000000" w:rsidRPr="00000000">
        <w:rPr>
          <w:sz w:val="40"/>
          <w:szCs w:val="40"/>
          <w:rtl w:val="0"/>
        </w:rPr>
        <w:t xml:space="preserve"> Construction Works and Associated Services 2/ProCure 23</w:t>
      </w:r>
    </w:p>
    <w:p w:rsidR="00000000" w:rsidDel="00000000" w:rsidP="00000000" w:rsidRDefault="00000000" w:rsidRPr="00000000" w14:paraId="00000008">
      <w:pPr>
        <w:spacing w:before="94" w:lineRule="auto"/>
        <w:ind w:left="828" w:firstLine="0"/>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09">
      <w:pPr>
        <w:rPr>
          <w:sz w:val="40"/>
          <w:szCs w:val="40"/>
        </w:rPr>
      </w:pPr>
      <w:r w:rsidDel="00000000" w:rsidR="00000000" w:rsidRPr="00000000">
        <w:rPr>
          <w:rtl w:val="0"/>
        </w:rPr>
      </w:r>
    </w:p>
    <w:p w:rsidR="00000000" w:rsidDel="00000000" w:rsidP="00000000" w:rsidRDefault="00000000" w:rsidRPr="00000000" w14:paraId="0000000A">
      <w:pPr>
        <w:rPr>
          <w:sz w:val="32"/>
          <w:szCs w:val="32"/>
        </w:rPr>
      </w:pPr>
      <w:r w:rsidDel="00000000" w:rsidR="00000000" w:rsidRPr="00000000">
        <w:rPr>
          <w:sz w:val="32"/>
          <w:szCs w:val="32"/>
          <w:rtl w:val="0"/>
        </w:rPr>
        <w:t xml:space="preserve">Contents</w:t>
      </w:r>
    </w:p>
    <w:p w:rsidR="00000000" w:rsidDel="00000000" w:rsidP="00000000" w:rsidRDefault="00000000" w:rsidRPr="00000000" w14:paraId="0000000B">
      <w:pPr>
        <w:rPr>
          <w:sz w:val="32"/>
          <w:szCs w:val="32"/>
        </w:rPr>
      </w:pPr>
      <w:r w:rsidDel="00000000" w:rsidR="00000000" w:rsidRPr="00000000">
        <w:rPr>
          <w:rtl w:val="0"/>
        </w:rPr>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ind w:left="720" w:hanging="360"/>
        <w:rPr>
          <w:color w:val="000000"/>
          <w:sz w:val="32"/>
          <w:szCs w:val="32"/>
        </w:rPr>
      </w:pPr>
      <w:r w:rsidDel="00000000" w:rsidR="00000000" w:rsidRPr="00000000">
        <w:rPr>
          <w:color w:val="000000"/>
          <w:sz w:val="32"/>
          <w:szCs w:val="32"/>
          <w:rtl w:val="0"/>
        </w:rPr>
        <w:t xml:space="preserve"> Definitions</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ind w:left="720" w:hanging="360"/>
        <w:rPr>
          <w:color w:val="000000"/>
          <w:sz w:val="32"/>
          <w:szCs w:val="32"/>
        </w:rPr>
      </w:pPr>
      <w:r w:rsidDel="00000000" w:rsidR="00000000" w:rsidRPr="00000000">
        <w:rPr>
          <w:color w:val="000000"/>
          <w:sz w:val="32"/>
          <w:szCs w:val="32"/>
          <w:rtl w:val="0"/>
        </w:rPr>
        <w:t xml:space="preserve"> General provisions</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ind w:left="720" w:hanging="360"/>
        <w:rPr>
          <w:color w:val="000000"/>
          <w:sz w:val="32"/>
          <w:szCs w:val="32"/>
        </w:rPr>
      </w:pPr>
      <w:r w:rsidDel="00000000" w:rsidR="00000000" w:rsidRPr="00000000">
        <w:rPr>
          <w:color w:val="000000"/>
          <w:sz w:val="32"/>
          <w:szCs w:val="32"/>
          <w:rtl w:val="0"/>
        </w:rPr>
        <w:t xml:space="preserve">Adjustment of the Framework Prices</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ind w:left="720" w:hanging="360"/>
        <w:rPr>
          <w:color w:val="000000"/>
          <w:sz w:val="32"/>
          <w:szCs w:val="32"/>
        </w:rPr>
      </w:pPr>
      <w:r w:rsidDel="00000000" w:rsidR="00000000" w:rsidRPr="00000000">
        <w:rPr>
          <w:color w:val="000000"/>
          <w:sz w:val="32"/>
          <w:szCs w:val="32"/>
          <w:rtl w:val="0"/>
        </w:rPr>
        <w:t xml:space="preserve">Supplier Alliance Member Periodic Assessment of Framework Prices</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ind w:left="720" w:hanging="360"/>
        <w:rPr>
          <w:color w:val="000000"/>
          <w:sz w:val="32"/>
          <w:szCs w:val="32"/>
        </w:rPr>
      </w:pPr>
      <w:r w:rsidDel="00000000" w:rsidR="00000000" w:rsidRPr="00000000">
        <w:rPr>
          <w:color w:val="000000"/>
          <w:sz w:val="32"/>
          <w:szCs w:val="32"/>
          <w:rtl w:val="0"/>
        </w:rPr>
        <w:t xml:space="preserve">Not used</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ind w:left="720" w:hanging="360"/>
        <w:rPr>
          <w:color w:val="000000"/>
          <w:sz w:val="32"/>
          <w:szCs w:val="32"/>
        </w:rPr>
      </w:pPr>
      <w:r w:rsidDel="00000000" w:rsidR="00000000" w:rsidRPr="00000000">
        <w:rPr>
          <w:color w:val="000000"/>
          <w:sz w:val="32"/>
          <w:szCs w:val="32"/>
          <w:rtl w:val="0"/>
        </w:rPr>
        <w:t xml:space="preserve">Indexation</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ind w:left="720" w:hanging="360"/>
        <w:rPr>
          <w:color w:val="000000"/>
          <w:sz w:val="32"/>
          <w:szCs w:val="32"/>
        </w:rPr>
      </w:pPr>
      <w:r w:rsidDel="00000000" w:rsidR="00000000" w:rsidRPr="00000000">
        <w:rPr>
          <w:color w:val="000000"/>
          <w:sz w:val="32"/>
          <w:szCs w:val="32"/>
          <w:rtl w:val="0"/>
        </w:rPr>
        <w:t xml:space="preserve">Implementation of adjusted framework prices</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ind w:left="720" w:hanging="360"/>
        <w:rPr>
          <w:color w:val="000000"/>
          <w:sz w:val="32"/>
          <w:szCs w:val="32"/>
        </w:rPr>
      </w:pPr>
      <w:r w:rsidDel="00000000" w:rsidR="00000000" w:rsidRPr="00000000">
        <w:rPr>
          <w:color w:val="000000"/>
          <w:sz w:val="32"/>
          <w:szCs w:val="32"/>
          <w:rtl w:val="0"/>
        </w:rPr>
        <w:t xml:space="preserve">Charges under Project Contract Agreements</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ind w:left="720" w:hanging="360"/>
        <w:rPr>
          <w:color w:val="000000"/>
          <w:sz w:val="32"/>
          <w:szCs w:val="32"/>
        </w:rPr>
      </w:pPr>
      <w:r w:rsidDel="00000000" w:rsidR="00000000" w:rsidRPr="00000000">
        <w:rPr>
          <w:color w:val="000000"/>
          <w:sz w:val="32"/>
          <w:szCs w:val="32"/>
          <w:rtl w:val="0"/>
        </w:rPr>
        <w:t xml:space="preserve">E-Commerce transactions with Central Government Bodies</w:t>
      </w:r>
    </w:p>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rPr>
          <w:color w:val="000000"/>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right="19"/>
        <w:jc w:val="center"/>
        <w:rPr>
          <w:b w:val="1"/>
          <w:color w:val="000000"/>
        </w:rPr>
      </w:pPr>
      <w:r w:rsidDel="00000000" w:rsidR="00000000" w:rsidRPr="00000000">
        <w:rPr>
          <w:b w:val="1"/>
          <w:color w:val="000000"/>
          <w:rtl w:val="0"/>
        </w:rPr>
        <w:t xml:space="preserve">PRICING FLUCTUATIONS</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right="19"/>
        <w:jc w:val="center"/>
        <w:rPr>
          <w:b w:val="1"/>
          <w:color w:val="000000"/>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right="19"/>
        <w:jc w:val="center"/>
        <w:rPr>
          <w:b w:val="1"/>
          <w:color w:val="000000"/>
        </w:rPr>
      </w:pPr>
      <w:r w:rsidDel="00000000" w:rsidR="00000000" w:rsidRPr="00000000">
        <w:rPr>
          <w:rtl w:val="0"/>
        </w:rPr>
      </w:r>
    </w:p>
    <w:p w:rsidR="00000000" w:rsidDel="00000000" w:rsidP="00000000" w:rsidRDefault="00000000" w:rsidRPr="00000000" w14:paraId="0000001B">
      <w:pPr>
        <w:widowControl w:val="0"/>
        <w:numPr>
          <w:ilvl w:val="0"/>
          <w:numId w:val="1"/>
        </w:numPr>
        <w:pBdr>
          <w:top w:space="0" w:sz="0" w:val="nil"/>
          <w:left w:space="0" w:sz="0" w:val="nil"/>
          <w:bottom w:space="0" w:sz="0" w:val="nil"/>
          <w:right w:space="0" w:sz="0" w:val="nil"/>
          <w:between w:space="0" w:sz="0" w:val="nil"/>
        </w:pBdr>
        <w:spacing w:line="240" w:lineRule="auto"/>
        <w:ind w:left="360" w:right="17" w:hanging="360"/>
        <w:rPr>
          <w:b w:val="1"/>
          <w:color w:val="000000"/>
        </w:rPr>
      </w:pPr>
      <w:r w:rsidDel="00000000" w:rsidR="00000000" w:rsidRPr="00000000">
        <w:rPr>
          <w:b w:val="1"/>
          <w:color w:val="000000"/>
          <w:rtl w:val="0"/>
        </w:rPr>
        <w:t xml:space="preserve">DEFINITIONS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61" w:line="240" w:lineRule="auto"/>
        <w:ind w:left="2" w:right="19" w:firstLine="0"/>
        <w:jc w:val="both"/>
        <w:rPr>
          <w:color w:val="000000"/>
        </w:rPr>
      </w:pPr>
      <w:r w:rsidDel="00000000" w:rsidR="00000000" w:rsidRPr="00000000">
        <w:rPr>
          <w:color w:val="000000"/>
          <w:rtl w:val="0"/>
        </w:rPr>
        <w:t xml:space="preserve">The following terms used in this Schedule shall have the following meanings: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61" w:line="263.00000000000006" w:lineRule="auto"/>
        <w:ind w:left="2" w:right="19" w:firstLine="0"/>
        <w:jc w:val="both"/>
        <w:rPr>
          <w:color w:val="000000"/>
        </w:rPr>
      </w:pPr>
      <w:r w:rsidDel="00000000" w:rsidR="00000000" w:rsidRPr="00000000">
        <w:rPr>
          <w:rtl w:val="0"/>
        </w:rPr>
        <w:t xml:space="preserve">"</w:t>
      </w:r>
      <w:r w:rsidDel="00000000" w:rsidR="00000000" w:rsidRPr="00000000">
        <w:rPr>
          <w:b w:val="1"/>
          <w:color w:val="000000"/>
          <w:rtl w:val="0"/>
        </w:rPr>
        <w:t xml:space="preserve">Indexation" </w:t>
      </w:r>
      <w:r w:rsidDel="00000000" w:rsidR="00000000" w:rsidRPr="00000000">
        <w:rPr>
          <w:color w:val="000000"/>
          <w:rtl w:val="0"/>
        </w:rPr>
        <w:t xml:space="preserve">means the adjustment of an amount or sum in accordance with paragraph 6;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61" w:line="263.00000000000006" w:lineRule="auto"/>
        <w:ind w:left="2" w:right="19" w:firstLine="0"/>
        <w:jc w:val="both"/>
        <w:rPr>
          <w:color w:val="000000"/>
        </w:rPr>
      </w:pPr>
      <w:r w:rsidDel="00000000" w:rsidR="00000000" w:rsidRPr="00000000">
        <w:rPr>
          <w:rtl w:val="0"/>
        </w:rPr>
        <w:t xml:space="preserve">"</w:t>
      </w:r>
      <w:r w:rsidDel="00000000" w:rsidR="00000000" w:rsidRPr="00000000">
        <w:rPr>
          <w:b w:val="1"/>
          <w:color w:val="000000"/>
          <w:rtl w:val="0"/>
        </w:rPr>
        <w:t xml:space="preserve">Indexation Adjustment Date" </w:t>
      </w:r>
      <w:r w:rsidDel="00000000" w:rsidR="00000000" w:rsidRPr="00000000">
        <w:rPr>
          <w:color w:val="000000"/>
          <w:rtl w:val="0"/>
        </w:rPr>
        <w:t xml:space="preserve">has the meaning given to it in paragraph 6.2;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61" w:line="263.00000000000006" w:lineRule="auto"/>
        <w:ind w:left="2" w:right="19" w:firstLine="0"/>
        <w:jc w:val="both"/>
        <w:rPr>
          <w:color w:val="000000"/>
        </w:rPr>
      </w:pPr>
      <w:r w:rsidDel="00000000" w:rsidR="00000000" w:rsidRPr="00000000">
        <w:rPr>
          <w:rtl w:val="0"/>
        </w:rPr>
      </w:r>
    </w:p>
    <w:p w:rsidR="00000000" w:rsidDel="00000000" w:rsidP="00000000" w:rsidRDefault="00000000" w:rsidRPr="00000000" w14:paraId="00000020">
      <w:pPr>
        <w:widowControl w:val="0"/>
        <w:numPr>
          <w:ilvl w:val="0"/>
          <w:numId w:val="1"/>
        </w:numPr>
        <w:pBdr>
          <w:top w:space="0" w:sz="0" w:val="nil"/>
          <w:left w:space="0" w:sz="0" w:val="nil"/>
          <w:bottom w:space="0" w:sz="0" w:val="nil"/>
          <w:right w:space="0" w:sz="0" w:val="nil"/>
          <w:between w:space="0" w:sz="0" w:val="nil"/>
        </w:pBdr>
        <w:spacing w:line="240" w:lineRule="auto"/>
        <w:ind w:left="360" w:right="17" w:hanging="360"/>
        <w:rPr>
          <w:b w:val="1"/>
          <w:color w:val="000000"/>
        </w:rPr>
      </w:pPr>
      <w:r w:rsidDel="00000000" w:rsidR="00000000" w:rsidRPr="00000000">
        <w:rPr>
          <w:b w:val="1"/>
          <w:color w:val="000000"/>
          <w:rtl w:val="0"/>
        </w:rPr>
        <w:t xml:space="preserve">GENERAL PROVISIONS </w:t>
      </w:r>
    </w:p>
    <w:p w:rsidR="00000000" w:rsidDel="00000000" w:rsidP="00000000" w:rsidRDefault="00000000" w:rsidRPr="00000000" w14:paraId="00000021">
      <w:pPr>
        <w:widowControl w:val="0"/>
        <w:numPr>
          <w:ilvl w:val="1"/>
          <w:numId w:val="1"/>
        </w:numPr>
        <w:pBdr>
          <w:top w:space="0" w:sz="0" w:val="nil"/>
          <w:left w:space="0" w:sz="0" w:val="nil"/>
          <w:bottom w:space="0" w:sz="0" w:val="nil"/>
          <w:right w:space="0" w:sz="0" w:val="nil"/>
          <w:between w:space="0" w:sz="0" w:val="nil"/>
        </w:pBdr>
        <w:spacing w:line="263.00000000000006" w:lineRule="auto"/>
        <w:ind w:left="792" w:right="19" w:hanging="432"/>
        <w:rPr>
          <w:color w:val="000000"/>
        </w:rPr>
      </w:pPr>
      <w:r w:rsidDel="00000000" w:rsidR="00000000" w:rsidRPr="00000000">
        <w:rPr>
          <w:color w:val="000000"/>
          <w:rtl w:val="0"/>
        </w:rPr>
        <w:t xml:space="preserve">The </w:t>
      </w:r>
      <w:r w:rsidDel="00000000" w:rsidR="00000000" w:rsidRPr="00000000">
        <w:rPr>
          <w:i w:val="1"/>
          <w:color w:val="000000"/>
          <w:rtl w:val="0"/>
        </w:rPr>
        <w:t xml:space="preserve">Framework Prices</w:t>
      </w:r>
      <w:r w:rsidDel="00000000" w:rsidR="00000000" w:rsidRPr="00000000">
        <w:rPr>
          <w:color w:val="000000"/>
          <w:rtl w:val="0"/>
        </w:rPr>
        <w:t xml:space="preserve"> set out in the </w:t>
      </w:r>
      <w:r w:rsidDel="00000000" w:rsidR="00000000" w:rsidRPr="00000000">
        <w:rPr>
          <w:i w:val="1"/>
          <w:color w:val="000000"/>
          <w:rtl w:val="0"/>
        </w:rPr>
        <w:t xml:space="preserve">Framework Proposal</w:t>
      </w:r>
      <w:r w:rsidDel="00000000" w:rsidR="00000000" w:rsidRPr="00000000">
        <w:rPr>
          <w:color w:val="000000"/>
          <w:rtl w:val="0"/>
        </w:rPr>
        <w:t xml:space="preserve"> are the maximum that the </w:t>
      </w:r>
      <w:r w:rsidDel="00000000" w:rsidR="00000000" w:rsidRPr="00000000">
        <w:rPr>
          <w:i w:val="1"/>
          <w:color w:val="000000"/>
          <w:rtl w:val="0"/>
        </w:rPr>
        <w:t xml:space="preserve">Supplier Alliance Member</w:t>
      </w:r>
      <w:r w:rsidDel="00000000" w:rsidR="00000000" w:rsidRPr="00000000">
        <w:rPr>
          <w:color w:val="000000"/>
          <w:rtl w:val="0"/>
        </w:rPr>
        <w:t xml:space="preserve"> may charge pursuant to any </w:t>
      </w:r>
      <w:r w:rsidDel="00000000" w:rsidR="00000000" w:rsidRPr="00000000">
        <w:rPr>
          <w:i w:val="1"/>
          <w:color w:val="000000"/>
          <w:rtl w:val="0"/>
        </w:rPr>
        <w:t xml:space="preserve">Project Contract</w:t>
      </w:r>
      <w:r w:rsidDel="00000000" w:rsidR="00000000" w:rsidRPr="00000000">
        <w:rPr>
          <w:color w:val="000000"/>
          <w:rtl w:val="0"/>
        </w:rPr>
        <w:t xml:space="preserve">.</w:t>
      </w:r>
    </w:p>
    <w:p w:rsidR="00000000" w:rsidDel="00000000" w:rsidP="00000000" w:rsidRDefault="00000000" w:rsidRPr="00000000" w14:paraId="00000022">
      <w:pPr>
        <w:widowControl w:val="0"/>
        <w:numPr>
          <w:ilvl w:val="1"/>
          <w:numId w:val="1"/>
        </w:numPr>
        <w:pBdr>
          <w:top w:space="0" w:sz="0" w:val="nil"/>
          <w:left w:space="0" w:sz="0" w:val="nil"/>
          <w:bottom w:space="0" w:sz="0" w:val="nil"/>
          <w:right w:space="0" w:sz="0" w:val="nil"/>
          <w:between w:space="0" w:sz="0" w:val="nil"/>
        </w:pBdr>
        <w:spacing w:line="263.00000000000006" w:lineRule="auto"/>
        <w:ind w:left="792" w:right="19" w:hanging="432"/>
        <w:rPr>
          <w:color w:val="000000"/>
        </w:rPr>
      </w:pPr>
      <w:r w:rsidDel="00000000" w:rsidR="00000000" w:rsidRPr="00000000">
        <w:rPr>
          <w:color w:val="000000"/>
          <w:rtl w:val="0"/>
        </w:rPr>
        <w:t xml:space="preserve">The </w:t>
      </w:r>
      <w:r w:rsidDel="00000000" w:rsidR="00000000" w:rsidRPr="00000000">
        <w:rPr>
          <w:i w:val="1"/>
          <w:color w:val="000000"/>
          <w:rtl w:val="0"/>
        </w:rPr>
        <w:t xml:space="preserve">Supplier Alliance Member</w:t>
      </w:r>
      <w:r w:rsidDel="00000000" w:rsidR="00000000" w:rsidRPr="00000000">
        <w:rPr>
          <w:color w:val="000000"/>
          <w:rtl w:val="0"/>
        </w:rPr>
        <w:t xml:space="preserve"> acknowledges and agrees that any prices submitted in relation to a </w:t>
      </w:r>
      <w:r w:rsidDel="00000000" w:rsidR="00000000" w:rsidRPr="00000000">
        <w:rPr>
          <w:i w:val="1"/>
          <w:color w:val="000000"/>
          <w:rtl w:val="0"/>
        </w:rPr>
        <w:t xml:space="preserve">Project Brief</w:t>
      </w:r>
      <w:r w:rsidDel="00000000" w:rsidR="00000000" w:rsidRPr="00000000">
        <w:rPr>
          <w:color w:val="000000"/>
          <w:rtl w:val="0"/>
        </w:rPr>
        <w:t xml:space="preserve"> shall be equal to or lower than the </w:t>
      </w:r>
      <w:r w:rsidDel="00000000" w:rsidR="00000000" w:rsidRPr="00000000">
        <w:rPr>
          <w:i w:val="1"/>
          <w:color w:val="000000"/>
          <w:rtl w:val="0"/>
        </w:rPr>
        <w:t xml:space="preserve">Framework Prices</w:t>
      </w:r>
      <w:r w:rsidDel="00000000" w:rsidR="00000000" w:rsidRPr="00000000">
        <w:rPr>
          <w:color w:val="000000"/>
          <w:rtl w:val="0"/>
        </w:rPr>
        <w:t xml:space="preserve">.</w:t>
      </w:r>
    </w:p>
    <w:p w:rsidR="00000000" w:rsidDel="00000000" w:rsidP="00000000" w:rsidRDefault="00000000" w:rsidRPr="00000000" w14:paraId="00000023">
      <w:pPr>
        <w:widowControl w:val="0"/>
        <w:numPr>
          <w:ilvl w:val="1"/>
          <w:numId w:val="1"/>
        </w:numPr>
        <w:pBdr>
          <w:top w:space="0" w:sz="0" w:val="nil"/>
          <w:left w:space="0" w:sz="0" w:val="nil"/>
          <w:bottom w:space="0" w:sz="0" w:val="nil"/>
          <w:right w:space="0" w:sz="0" w:val="nil"/>
          <w:between w:space="0" w:sz="0" w:val="nil"/>
        </w:pBdr>
        <w:spacing w:line="263.00000000000006" w:lineRule="auto"/>
        <w:ind w:left="792" w:right="19" w:hanging="432"/>
        <w:rPr>
          <w:color w:val="000000"/>
        </w:rPr>
      </w:pPr>
      <w:r w:rsidDel="00000000" w:rsidR="00000000" w:rsidRPr="00000000">
        <w:rPr>
          <w:color w:val="000000"/>
          <w:rtl w:val="0"/>
        </w:rPr>
        <w:t xml:space="preserve">The </w:t>
      </w:r>
      <w:r w:rsidDel="00000000" w:rsidR="00000000" w:rsidRPr="00000000">
        <w:rPr>
          <w:i w:val="1"/>
          <w:color w:val="000000"/>
          <w:rtl w:val="0"/>
        </w:rPr>
        <w:t xml:space="preserve">Supplier Alliance Member</w:t>
      </w:r>
      <w:r w:rsidDel="00000000" w:rsidR="00000000" w:rsidRPr="00000000">
        <w:rPr>
          <w:color w:val="000000"/>
          <w:rtl w:val="0"/>
        </w:rPr>
        <w:t xml:space="preserve"> acknowledges and agrees that the </w:t>
      </w:r>
      <w:r w:rsidDel="00000000" w:rsidR="00000000" w:rsidRPr="00000000">
        <w:rPr>
          <w:i w:val="1"/>
          <w:color w:val="000000"/>
          <w:rtl w:val="0"/>
        </w:rPr>
        <w:t xml:space="preserve">Framework Prices</w:t>
      </w:r>
      <w:r w:rsidDel="00000000" w:rsidR="00000000" w:rsidRPr="00000000">
        <w:rPr>
          <w:color w:val="000000"/>
          <w:rtl w:val="0"/>
        </w:rPr>
        <w:t xml:space="preserve"> cannot be increased during the </w:t>
      </w:r>
      <w:r w:rsidDel="00000000" w:rsidR="00000000" w:rsidRPr="00000000">
        <w:rPr>
          <w:i w:val="1"/>
          <w:color w:val="000000"/>
          <w:rtl w:val="0"/>
        </w:rPr>
        <w:t xml:space="preserve">Framework Period</w:t>
      </w:r>
      <w:r w:rsidDel="00000000" w:rsidR="00000000" w:rsidRPr="00000000">
        <w:rPr>
          <w:color w:val="000000"/>
          <w:rtl w:val="0"/>
        </w:rPr>
        <w:t xml:space="preserve"> other than in the situations described in paragraph 3.1.</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61" w:line="263.00000000000006" w:lineRule="auto"/>
        <w:ind w:left="2" w:right="19" w:firstLine="0"/>
        <w:rPr>
          <w:color w:val="000000"/>
        </w:rPr>
      </w:pPr>
      <w:r w:rsidDel="00000000" w:rsidR="00000000" w:rsidRPr="00000000">
        <w:rPr>
          <w:rtl w:val="0"/>
        </w:rPr>
      </w:r>
    </w:p>
    <w:p w:rsidR="00000000" w:rsidDel="00000000" w:rsidP="00000000" w:rsidRDefault="00000000" w:rsidRPr="00000000" w14:paraId="00000025">
      <w:pPr>
        <w:widowControl w:val="0"/>
        <w:numPr>
          <w:ilvl w:val="0"/>
          <w:numId w:val="1"/>
        </w:numPr>
        <w:pBdr>
          <w:top w:space="0" w:sz="0" w:val="nil"/>
          <w:left w:space="0" w:sz="0" w:val="nil"/>
          <w:bottom w:space="0" w:sz="0" w:val="nil"/>
          <w:right w:space="0" w:sz="0" w:val="nil"/>
          <w:between w:space="0" w:sz="0" w:val="nil"/>
        </w:pBdr>
        <w:spacing w:line="240" w:lineRule="auto"/>
        <w:ind w:left="360" w:right="17" w:hanging="360"/>
        <w:rPr>
          <w:b w:val="1"/>
          <w:color w:val="000000"/>
        </w:rPr>
      </w:pPr>
      <w:r w:rsidDel="00000000" w:rsidR="00000000" w:rsidRPr="00000000">
        <w:rPr>
          <w:b w:val="1"/>
          <w:color w:val="000000"/>
          <w:rtl w:val="0"/>
        </w:rPr>
        <w:t xml:space="preserve">ADJUSTMENT OF THE FRAMEWORK PRICES </w:t>
      </w:r>
    </w:p>
    <w:p w:rsidR="00000000" w:rsidDel="00000000" w:rsidP="00000000" w:rsidRDefault="00000000" w:rsidRPr="00000000" w14:paraId="00000026">
      <w:pPr>
        <w:widowControl w:val="0"/>
        <w:numPr>
          <w:ilvl w:val="1"/>
          <w:numId w:val="1"/>
        </w:numPr>
        <w:pBdr>
          <w:top w:space="0" w:sz="0" w:val="nil"/>
          <w:left w:space="0" w:sz="0" w:val="nil"/>
          <w:bottom w:space="0" w:sz="0" w:val="nil"/>
          <w:right w:space="0" w:sz="0" w:val="nil"/>
          <w:between w:space="0" w:sz="0" w:val="nil"/>
        </w:pBdr>
        <w:spacing w:line="263.00000000000006" w:lineRule="auto"/>
        <w:ind w:left="792" w:right="19" w:hanging="432"/>
        <w:rPr>
          <w:color w:val="000000"/>
        </w:rPr>
      </w:pPr>
      <w:r w:rsidDel="00000000" w:rsidR="00000000" w:rsidRPr="00000000">
        <w:rPr>
          <w:color w:val="000000"/>
          <w:rtl w:val="0"/>
        </w:rPr>
        <w:t xml:space="preserve">The </w:t>
      </w:r>
      <w:r w:rsidDel="00000000" w:rsidR="00000000" w:rsidRPr="00000000">
        <w:rPr>
          <w:i w:val="1"/>
          <w:color w:val="000000"/>
          <w:rtl w:val="0"/>
        </w:rPr>
        <w:t xml:space="preserve">Framework Prices</w:t>
      </w:r>
      <w:r w:rsidDel="00000000" w:rsidR="00000000" w:rsidRPr="00000000">
        <w:rPr>
          <w:color w:val="000000"/>
          <w:rtl w:val="0"/>
        </w:rPr>
        <w:t xml:space="preserve"> shall only be varied: </w:t>
      </w:r>
    </w:p>
    <w:p w:rsidR="00000000" w:rsidDel="00000000" w:rsidP="00000000" w:rsidRDefault="00000000" w:rsidRPr="00000000" w14:paraId="00000027">
      <w:pPr>
        <w:widowControl w:val="0"/>
        <w:numPr>
          <w:ilvl w:val="2"/>
          <w:numId w:val="1"/>
        </w:numPr>
        <w:pBdr>
          <w:top w:space="0" w:sz="0" w:val="nil"/>
          <w:left w:space="0" w:sz="0" w:val="nil"/>
          <w:bottom w:space="0" w:sz="0" w:val="nil"/>
          <w:right w:space="0" w:sz="0" w:val="nil"/>
          <w:between w:space="0" w:sz="0" w:val="nil"/>
        </w:pBdr>
        <w:spacing w:line="263.00000000000006" w:lineRule="auto"/>
        <w:ind w:left="1276" w:right="19" w:hanging="556"/>
        <w:rPr>
          <w:color w:val="000000"/>
        </w:rPr>
      </w:pPr>
      <w:r w:rsidDel="00000000" w:rsidR="00000000" w:rsidRPr="00000000">
        <w:rPr>
          <w:color w:val="000000"/>
          <w:rtl w:val="0"/>
        </w:rPr>
        <w:t xml:space="preserve">due to a Specific Change in Law in relation to which the Alliance Members agree that a change is required to all or part of the </w:t>
      </w:r>
      <w:r w:rsidDel="00000000" w:rsidR="00000000" w:rsidRPr="00000000">
        <w:rPr>
          <w:i w:val="1"/>
          <w:color w:val="000000"/>
          <w:rtl w:val="0"/>
        </w:rPr>
        <w:t xml:space="preserve">Framework Prices</w:t>
      </w:r>
      <w:r w:rsidDel="00000000" w:rsidR="00000000" w:rsidRPr="00000000">
        <w:rPr>
          <w:color w:val="000000"/>
          <w:rtl w:val="0"/>
        </w:rPr>
        <w:t xml:space="preserve"> in accordance with Schedule 6 Part 2 Section 8.2 (Legislative Change); </w:t>
      </w:r>
    </w:p>
    <w:p w:rsidR="00000000" w:rsidDel="00000000" w:rsidP="00000000" w:rsidRDefault="00000000" w:rsidRPr="00000000" w14:paraId="00000028">
      <w:pPr>
        <w:widowControl w:val="0"/>
        <w:numPr>
          <w:ilvl w:val="2"/>
          <w:numId w:val="1"/>
        </w:numPr>
        <w:pBdr>
          <w:top w:space="0" w:sz="0" w:val="nil"/>
          <w:left w:space="0" w:sz="0" w:val="nil"/>
          <w:bottom w:space="0" w:sz="0" w:val="nil"/>
          <w:right w:space="0" w:sz="0" w:val="nil"/>
          <w:between w:space="0" w:sz="0" w:val="nil"/>
        </w:pBdr>
        <w:spacing w:line="263.00000000000006" w:lineRule="auto"/>
        <w:ind w:left="1276" w:right="19" w:hanging="556"/>
        <w:rPr>
          <w:color w:val="000000"/>
        </w:rPr>
      </w:pPr>
      <w:r w:rsidDel="00000000" w:rsidR="00000000" w:rsidRPr="00000000">
        <w:rPr>
          <w:color w:val="000000"/>
          <w:rtl w:val="0"/>
        </w:rPr>
        <w:t xml:space="preserve">where all or part of the </w:t>
      </w:r>
      <w:r w:rsidDel="00000000" w:rsidR="00000000" w:rsidRPr="00000000">
        <w:rPr>
          <w:i w:val="1"/>
          <w:color w:val="000000"/>
          <w:rtl w:val="0"/>
        </w:rPr>
        <w:t xml:space="preserve">Framework Prices</w:t>
      </w:r>
      <w:r w:rsidDel="00000000" w:rsidR="00000000" w:rsidRPr="00000000">
        <w:rPr>
          <w:color w:val="000000"/>
          <w:rtl w:val="0"/>
        </w:rPr>
        <w:t xml:space="preserve"> are reviewed and reduced in accordance with Continuous Improvement and Benchmarking; </w:t>
      </w:r>
    </w:p>
    <w:p w:rsidR="00000000" w:rsidDel="00000000" w:rsidP="00000000" w:rsidRDefault="00000000" w:rsidRPr="00000000" w14:paraId="00000029">
      <w:pPr>
        <w:widowControl w:val="0"/>
        <w:numPr>
          <w:ilvl w:val="2"/>
          <w:numId w:val="1"/>
        </w:numPr>
        <w:pBdr>
          <w:top w:space="0" w:sz="0" w:val="nil"/>
          <w:left w:space="0" w:sz="0" w:val="nil"/>
          <w:bottom w:space="0" w:sz="0" w:val="nil"/>
          <w:right w:space="0" w:sz="0" w:val="nil"/>
          <w:between w:space="0" w:sz="0" w:val="nil"/>
        </w:pBdr>
        <w:spacing w:line="263.00000000000006" w:lineRule="auto"/>
        <w:ind w:left="1276" w:right="19" w:hanging="556"/>
        <w:rPr>
          <w:color w:val="000000"/>
        </w:rPr>
      </w:pPr>
      <w:r w:rsidDel="00000000" w:rsidR="00000000" w:rsidRPr="00000000">
        <w:rPr>
          <w:color w:val="000000"/>
          <w:rtl w:val="0"/>
        </w:rPr>
        <w:t xml:space="preserve">where all or part of the </w:t>
      </w:r>
      <w:r w:rsidDel="00000000" w:rsidR="00000000" w:rsidRPr="00000000">
        <w:rPr>
          <w:i w:val="1"/>
          <w:color w:val="000000"/>
          <w:rtl w:val="0"/>
        </w:rPr>
        <w:t xml:space="preserve">Framework Prices</w:t>
      </w:r>
      <w:r w:rsidDel="00000000" w:rsidR="00000000" w:rsidRPr="00000000">
        <w:rPr>
          <w:color w:val="000000"/>
          <w:rtl w:val="0"/>
        </w:rPr>
        <w:t xml:space="preserve"> are reviewed and reduced in accordance with </w:t>
      </w:r>
      <w:r w:rsidDel="00000000" w:rsidR="00000000" w:rsidRPr="00000000">
        <w:rPr>
          <w:i w:val="1"/>
          <w:color w:val="000000"/>
          <w:rtl w:val="0"/>
        </w:rPr>
        <w:t xml:space="preserve">Supplier Alliance Member</w:t>
      </w:r>
      <w:r w:rsidDel="00000000" w:rsidR="00000000" w:rsidRPr="00000000">
        <w:rPr>
          <w:color w:val="000000"/>
          <w:rtl w:val="0"/>
        </w:rPr>
        <w:t xml:space="preserve"> periodic assessment of </w:t>
      </w:r>
      <w:r w:rsidDel="00000000" w:rsidR="00000000" w:rsidRPr="00000000">
        <w:rPr>
          <w:i w:val="1"/>
          <w:color w:val="000000"/>
          <w:rtl w:val="0"/>
        </w:rPr>
        <w:t xml:space="preserve">Framework Prices</w:t>
      </w:r>
      <w:r w:rsidDel="00000000" w:rsidR="00000000" w:rsidRPr="00000000">
        <w:rPr>
          <w:color w:val="000000"/>
          <w:rtl w:val="0"/>
        </w:rPr>
        <w:t xml:space="preserve">; or </w:t>
      </w:r>
    </w:p>
    <w:p w:rsidR="00000000" w:rsidDel="00000000" w:rsidP="00000000" w:rsidRDefault="00000000" w:rsidRPr="00000000" w14:paraId="0000002A">
      <w:pPr>
        <w:widowControl w:val="0"/>
        <w:numPr>
          <w:ilvl w:val="2"/>
          <w:numId w:val="1"/>
        </w:numPr>
        <w:pBdr>
          <w:top w:space="0" w:sz="0" w:val="nil"/>
          <w:left w:space="0" w:sz="0" w:val="nil"/>
          <w:bottom w:space="0" w:sz="0" w:val="nil"/>
          <w:right w:space="0" w:sz="0" w:val="nil"/>
          <w:between w:space="0" w:sz="0" w:val="nil"/>
        </w:pBdr>
        <w:spacing w:line="263.00000000000006" w:lineRule="auto"/>
        <w:ind w:left="1276" w:right="19" w:hanging="556"/>
        <w:rPr>
          <w:color w:val="000000"/>
        </w:rPr>
      </w:pPr>
      <w:r w:rsidDel="00000000" w:rsidR="00000000" w:rsidRPr="00000000">
        <w:rPr>
          <w:color w:val="000000"/>
          <w:rtl w:val="0"/>
        </w:rPr>
        <w:t xml:space="preserve">where </w:t>
      </w:r>
      <w:r w:rsidDel="00000000" w:rsidR="00000000" w:rsidRPr="00000000">
        <w:rPr>
          <w:i w:val="1"/>
          <w:color w:val="000000"/>
          <w:rtl w:val="0"/>
        </w:rPr>
        <w:t xml:space="preserve">Framework Prices</w:t>
      </w:r>
      <w:r w:rsidDel="00000000" w:rsidR="00000000" w:rsidRPr="00000000">
        <w:rPr>
          <w:color w:val="000000"/>
          <w:rtl w:val="0"/>
        </w:rPr>
        <w:t xml:space="preserve"> or any component amounts or sums thereof are identified in paragraph 6 below as being subject to increase by way of Indexation. </w:t>
      </w:r>
    </w:p>
    <w:p w:rsidR="00000000" w:rsidDel="00000000" w:rsidP="00000000" w:rsidRDefault="00000000" w:rsidRPr="00000000" w14:paraId="0000002B">
      <w:pPr>
        <w:widowControl w:val="0"/>
        <w:numPr>
          <w:ilvl w:val="1"/>
          <w:numId w:val="1"/>
        </w:numPr>
        <w:pBdr>
          <w:top w:space="0" w:sz="0" w:val="nil"/>
          <w:left w:space="0" w:sz="0" w:val="nil"/>
          <w:bottom w:space="0" w:sz="0" w:val="nil"/>
          <w:right w:space="0" w:sz="0" w:val="nil"/>
          <w:between w:space="0" w:sz="0" w:val="nil"/>
        </w:pBdr>
        <w:spacing w:line="263.00000000000006" w:lineRule="auto"/>
        <w:ind w:left="792" w:right="19" w:hanging="432"/>
        <w:rPr>
          <w:color w:val="000000"/>
        </w:rPr>
      </w:pPr>
      <w:r w:rsidDel="00000000" w:rsidR="00000000" w:rsidRPr="00000000">
        <w:rPr>
          <w:color w:val="000000"/>
          <w:rtl w:val="0"/>
        </w:rPr>
        <w:t xml:space="preserve">the </w:t>
      </w:r>
      <w:r w:rsidDel="00000000" w:rsidR="00000000" w:rsidRPr="00000000">
        <w:rPr>
          <w:i w:val="1"/>
          <w:color w:val="000000"/>
          <w:rtl w:val="0"/>
        </w:rPr>
        <w:t xml:space="preserve">Framework Prices</w:t>
      </w:r>
      <w:r w:rsidDel="00000000" w:rsidR="00000000" w:rsidRPr="00000000">
        <w:rPr>
          <w:color w:val="000000"/>
          <w:rtl w:val="0"/>
        </w:rPr>
        <w:t xml:space="preserve"> will remain fixed for the first two (2) Contract Years. </w:t>
      </w:r>
    </w:p>
    <w:p w:rsidR="00000000" w:rsidDel="00000000" w:rsidP="00000000" w:rsidRDefault="00000000" w:rsidRPr="00000000" w14:paraId="0000002C">
      <w:pPr>
        <w:widowControl w:val="0"/>
        <w:numPr>
          <w:ilvl w:val="1"/>
          <w:numId w:val="1"/>
        </w:numPr>
        <w:pBdr>
          <w:top w:space="0" w:sz="0" w:val="nil"/>
          <w:left w:space="0" w:sz="0" w:val="nil"/>
          <w:bottom w:space="0" w:sz="0" w:val="nil"/>
          <w:right w:space="0" w:sz="0" w:val="nil"/>
          <w:between w:space="0" w:sz="0" w:val="nil"/>
        </w:pBdr>
        <w:spacing w:line="263.00000000000006" w:lineRule="auto"/>
        <w:ind w:left="792" w:right="19" w:hanging="432"/>
        <w:rPr>
          <w:color w:val="000000"/>
        </w:rPr>
      </w:pPr>
      <w:r w:rsidDel="00000000" w:rsidR="00000000" w:rsidRPr="00000000">
        <w:rPr>
          <w:color w:val="000000"/>
          <w:rtl w:val="0"/>
        </w:rPr>
        <w:t xml:space="preserve">Percentage Fees, percentage additions (e.g. in respect of Overhead or Profit) and percentage adjustments (e.g. in respect of regional or complexity adjustments) shall remain fixed for the duration of the Framework Period and not subject to increase by way of indexation under any circumstances.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12" w:line="263.00000000000006" w:lineRule="auto"/>
        <w:ind w:right="19" w:firstLine="4"/>
        <w:rPr>
          <w:color w:val="000000"/>
        </w:rPr>
      </w:pPr>
      <w:r w:rsidDel="00000000" w:rsidR="00000000" w:rsidRPr="00000000">
        <w:rPr>
          <w:rtl w:val="0"/>
        </w:rPr>
      </w:r>
    </w:p>
    <w:p w:rsidR="00000000" w:rsidDel="00000000" w:rsidP="00000000" w:rsidRDefault="00000000" w:rsidRPr="00000000" w14:paraId="0000002E">
      <w:pPr>
        <w:widowControl w:val="0"/>
        <w:numPr>
          <w:ilvl w:val="0"/>
          <w:numId w:val="1"/>
        </w:numPr>
        <w:pBdr>
          <w:top w:space="0" w:sz="0" w:val="nil"/>
          <w:left w:space="0" w:sz="0" w:val="nil"/>
          <w:bottom w:space="0" w:sz="0" w:val="nil"/>
          <w:right w:space="0" w:sz="0" w:val="nil"/>
          <w:between w:space="0" w:sz="0" w:val="nil"/>
        </w:pBdr>
        <w:spacing w:line="240" w:lineRule="auto"/>
        <w:ind w:left="360" w:right="17" w:hanging="360"/>
        <w:rPr>
          <w:b w:val="1"/>
          <w:color w:val="000000"/>
        </w:rPr>
      </w:pPr>
      <w:r w:rsidDel="00000000" w:rsidR="00000000" w:rsidRPr="00000000">
        <w:rPr>
          <w:b w:val="1"/>
          <w:color w:val="000000"/>
          <w:rtl w:val="0"/>
        </w:rPr>
        <w:t xml:space="preserve">SUPPLIER ALLIANCE MEMBER PERIODIC ASSESSMENT OF FRAMEWORK PRICES </w:t>
      </w:r>
    </w:p>
    <w:p w:rsidR="00000000" w:rsidDel="00000000" w:rsidP="00000000" w:rsidRDefault="00000000" w:rsidRPr="00000000" w14:paraId="0000002F">
      <w:pPr>
        <w:widowControl w:val="0"/>
        <w:numPr>
          <w:ilvl w:val="1"/>
          <w:numId w:val="1"/>
        </w:numPr>
        <w:pBdr>
          <w:top w:space="0" w:sz="0" w:val="nil"/>
          <w:left w:space="0" w:sz="0" w:val="nil"/>
          <w:bottom w:space="0" w:sz="0" w:val="nil"/>
          <w:right w:space="0" w:sz="0" w:val="nil"/>
          <w:between w:space="0" w:sz="0" w:val="nil"/>
        </w:pBdr>
        <w:spacing w:line="263.00000000000006" w:lineRule="auto"/>
        <w:ind w:left="792" w:right="19" w:hanging="432"/>
        <w:rPr>
          <w:color w:val="000000"/>
        </w:rPr>
      </w:pPr>
      <w:r w:rsidDel="00000000" w:rsidR="00000000" w:rsidRPr="00000000">
        <w:rPr>
          <w:color w:val="000000"/>
          <w:rtl w:val="0"/>
        </w:rPr>
        <w:t xml:space="preserve">Every six (6) Months during the Framework Period, the </w:t>
      </w:r>
      <w:r w:rsidDel="00000000" w:rsidR="00000000" w:rsidRPr="00000000">
        <w:rPr>
          <w:i w:val="1"/>
          <w:color w:val="000000"/>
          <w:rtl w:val="0"/>
        </w:rPr>
        <w:t xml:space="preserve">Supplier Alliance Member</w:t>
      </w:r>
      <w:r w:rsidDel="00000000" w:rsidR="00000000" w:rsidRPr="00000000">
        <w:rPr>
          <w:color w:val="000000"/>
          <w:rtl w:val="0"/>
        </w:rPr>
        <w:t xml:space="preserve"> shall assess the level of the </w:t>
      </w:r>
      <w:r w:rsidDel="00000000" w:rsidR="00000000" w:rsidRPr="00000000">
        <w:rPr>
          <w:i w:val="1"/>
          <w:color w:val="000000"/>
          <w:rtl w:val="0"/>
        </w:rPr>
        <w:t xml:space="preserve">Framework Prices</w:t>
      </w:r>
      <w:r w:rsidDel="00000000" w:rsidR="00000000" w:rsidRPr="00000000">
        <w:rPr>
          <w:color w:val="000000"/>
          <w:rtl w:val="0"/>
        </w:rPr>
        <w:t xml:space="preserve"> to consider whether it is able to reduce them. Such assessments by the </w:t>
      </w:r>
      <w:r w:rsidDel="00000000" w:rsidR="00000000" w:rsidRPr="00000000">
        <w:rPr>
          <w:i w:val="1"/>
          <w:color w:val="000000"/>
          <w:rtl w:val="0"/>
        </w:rPr>
        <w:t xml:space="preserve">Supplier Alliance Member</w:t>
      </w:r>
      <w:r w:rsidDel="00000000" w:rsidR="00000000" w:rsidRPr="00000000">
        <w:rPr>
          <w:color w:val="000000"/>
          <w:rtl w:val="0"/>
        </w:rPr>
        <w:t xml:space="preserve"> shall be carried out on 1st March and 1st September in each Contract Year (or in the event that such dates do not, in any contract year, fall on a working day, on the next working day following such dates). To the extent that the </w:t>
      </w:r>
      <w:r w:rsidDel="00000000" w:rsidR="00000000" w:rsidRPr="00000000">
        <w:rPr>
          <w:i w:val="1"/>
          <w:color w:val="000000"/>
          <w:rtl w:val="0"/>
        </w:rPr>
        <w:t xml:space="preserve">Supplier Alliance Member</w:t>
      </w:r>
      <w:r w:rsidDel="00000000" w:rsidR="00000000" w:rsidRPr="00000000">
        <w:rPr>
          <w:color w:val="000000"/>
          <w:rtl w:val="0"/>
        </w:rPr>
        <w:t xml:space="preserve"> is able to decrease all or part of the </w:t>
      </w:r>
      <w:r w:rsidDel="00000000" w:rsidR="00000000" w:rsidRPr="00000000">
        <w:rPr>
          <w:i w:val="1"/>
          <w:color w:val="000000"/>
          <w:rtl w:val="0"/>
        </w:rPr>
        <w:t xml:space="preserve">Framework Prices</w:t>
      </w:r>
      <w:r w:rsidDel="00000000" w:rsidR="00000000" w:rsidRPr="00000000">
        <w:rPr>
          <w:color w:val="000000"/>
          <w:rtl w:val="0"/>
        </w:rPr>
        <w:t xml:space="preserve"> it shall promptly notify the Client in writing and such reduction shall be implemented in accordance with paragraph 7.1.2 below.</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63.00000000000006" w:lineRule="auto"/>
        <w:ind w:right="19" w:firstLine="7"/>
        <w:rPr>
          <w:color w:val="000000"/>
        </w:rPr>
      </w:pPr>
      <w:r w:rsidDel="00000000" w:rsidR="00000000" w:rsidRPr="00000000">
        <w:rPr>
          <w:rtl w:val="0"/>
        </w:rPr>
      </w:r>
    </w:p>
    <w:p w:rsidR="00000000" w:rsidDel="00000000" w:rsidP="00000000" w:rsidRDefault="00000000" w:rsidRPr="00000000" w14:paraId="00000031">
      <w:pPr>
        <w:widowControl w:val="0"/>
        <w:numPr>
          <w:ilvl w:val="0"/>
          <w:numId w:val="1"/>
        </w:numPr>
        <w:pBdr>
          <w:top w:space="0" w:sz="0" w:val="nil"/>
          <w:left w:space="0" w:sz="0" w:val="nil"/>
          <w:bottom w:space="0" w:sz="0" w:val="nil"/>
          <w:right w:space="0" w:sz="0" w:val="nil"/>
          <w:between w:space="0" w:sz="0" w:val="nil"/>
        </w:pBdr>
        <w:spacing w:line="240" w:lineRule="auto"/>
        <w:ind w:left="360" w:right="17" w:hanging="360"/>
        <w:rPr>
          <w:b w:val="1"/>
          <w:color w:val="000000"/>
        </w:rPr>
      </w:pPr>
      <w:r w:rsidDel="00000000" w:rsidR="00000000" w:rsidRPr="00000000">
        <w:rPr>
          <w:b w:val="1"/>
          <w:color w:val="000000"/>
          <w:rtl w:val="0"/>
        </w:rPr>
        <w:t xml:space="preserve">NOT USED</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120" w:line="240" w:lineRule="auto"/>
        <w:ind w:left="6" w:right="19" w:firstLine="0"/>
        <w:rPr>
          <w:b w:val="1"/>
          <w:color w:val="000000"/>
        </w:rPr>
      </w:pPr>
      <w:r w:rsidDel="00000000" w:rsidR="00000000" w:rsidRPr="00000000">
        <w:rPr>
          <w:rtl w:val="0"/>
        </w:rPr>
      </w:r>
    </w:p>
    <w:p w:rsidR="00000000" w:rsidDel="00000000" w:rsidP="00000000" w:rsidRDefault="00000000" w:rsidRPr="00000000" w14:paraId="00000033">
      <w:pPr>
        <w:widowControl w:val="0"/>
        <w:numPr>
          <w:ilvl w:val="0"/>
          <w:numId w:val="1"/>
        </w:numPr>
        <w:pBdr>
          <w:top w:space="0" w:sz="0" w:val="nil"/>
          <w:left w:space="0" w:sz="0" w:val="nil"/>
          <w:bottom w:space="0" w:sz="0" w:val="nil"/>
          <w:right w:space="0" w:sz="0" w:val="nil"/>
          <w:between w:space="0" w:sz="0" w:val="nil"/>
        </w:pBdr>
        <w:spacing w:line="240" w:lineRule="auto"/>
        <w:ind w:left="360" w:right="17" w:hanging="360"/>
        <w:rPr>
          <w:b w:val="1"/>
          <w:color w:val="000000"/>
        </w:rPr>
      </w:pPr>
      <w:r w:rsidDel="00000000" w:rsidR="00000000" w:rsidRPr="00000000">
        <w:rPr>
          <w:b w:val="1"/>
          <w:color w:val="000000"/>
          <w:rtl w:val="0"/>
        </w:rPr>
        <w:t xml:space="preserve">INDEXATION </w:t>
      </w:r>
    </w:p>
    <w:p w:rsidR="00000000" w:rsidDel="00000000" w:rsidP="00000000" w:rsidRDefault="00000000" w:rsidRPr="00000000" w14:paraId="00000034">
      <w:pPr>
        <w:widowControl w:val="0"/>
        <w:numPr>
          <w:ilvl w:val="1"/>
          <w:numId w:val="1"/>
        </w:numPr>
        <w:pBdr>
          <w:top w:space="0" w:sz="0" w:val="nil"/>
          <w:left w:space="0" w:sz="0" w:val="nil"/>
          <w:bottom w:space="0" w:sz="0" w:val="nil"/>
          <w:right w:space="0" w:sz="0" w:val="nil"/>
          <w:between w:space="0" w:sz="0" w:val="nil"/>
        </w:pBdr>
        <w:spacing w:line="263.00000000000006" w:lineRule="auto"/>
        <w:ind w:left="792" w:right="19" w:hanging="432"/>
        <w:rPr>
          <w:color w:val="000000"/>
        </w:rPr>
      </w:pPr>
      <w:r w:rsidDel="00000000" w:rsidR="00000000" w:rsidRPr="00000000">
        <w:rPr>
          <w:color w:val="000000"/>
          <w:rtl w:val="0"/>
        </w:rPr>
        <w:t xml:space="preserve">The following maximum </w:t>
      </w:r>
      <w:r w:rsidDel="00000000" w:rsidR="00000000" w:rsidRPr="00000000">
        <w:rPr>
          <w:i w:val="1"/>
          <w:color w:val="000000"/>
          <w:rtl w:val="0"/>
        </w:rPr>
        <w:t xml:space="preserve">Framework Prices</w:t>
      </w:r>
      <w:r w:rsidDel="00000000" w:rsidR="00000000" w:rsidRPr="00000000">
        <w:rPr>
          <w:color w:val="000000"/>
          <w:rtl w:val="0"/>
        </w:rPr>
        <w:t xml:space="preserve"> are subject to increase by way of Indexation:</w:t>
      </w:r>
    </w:p>
    <w:p w:rsidR="00000000" w:rsidDel="00000000" w:rsidP="00000000" w:rsidRDefault="00000000" w:rsidRPr="00000000" w14:paraId="00000035">
      <w:pPr>
        <w:widowControl w:val="0"/>
        <w:numPr>
          <w:ilvl w:val="2"/>
          <w:numId w:val="1"/>
        </w:numPr>
        <w:pBdr>
          <w:top w:space="0" w:sz="0" w:val="nil"/>
          <w:left w:space="0" w:sz="0" w:val="nil"/>
          <w:bottom w:space="0" w:sz="0" w:val="nil"/>
          <w:right w:space="0" w:sz="0" w:val="nil"/>
          <w:between w:space="0" w:sz="0" w:val="nil"/>
        </w:pBdr>
        <w:spacing w:line="263.00000000000006" w:lineRule="auto"/>
        <w:ind w:left="1418" w:right="19" w:hanging="698"/>
        <w:rPr>
          <w:color w:val="000000"/>
        </w:rPr>
      </w:pPr>
      <w:r w:rsidDel="00000000" w:rsidR="00000000" w:rsidRPr="00000000">
        <w:rPr>
          <w:color w:val="000000"/>
          <w:rtl w:val="0"/>
        </w:rPr>
        <w:t xml:space="preserve">hourly rates in respect of Management &amp; Staff, Designers and Site Labour (Lots 1 – 5).</w:t>
      </w:r>
    </w:p>
    <w:p w:rsidR="00000000" w:rsidDel="00000000" w:rsidP="00000000" w:rsidRDefault="00000000" w:rsidRPr="00000000" w14:paraId="00000036">
      <w:pPr>
        <w:widowControl w:val="0"/>
        <w:numPr>
          <w:ilvl w:val="2"/>
          <w:numId w:val="1"/>
        </w:numPr>
        <w:pBdr>
          <w:top w:space="0" w:sz="0" w:val="nil"/>
          <w:left w:space="0" w:sz="0" w:val="nil"/>
          <w:bottom w:space="0" w:sz="0" w:val="nil"/>
          <w:right w:space="0" w:sz="0" w:val="nil"/>
          <w:between w:space="0" w:sz="0" w:val="nil"/>
        </w:pBdr>
        <w:spacing w:line="263.00000000000006" w:lineRule="auto"/>
        <w:ind w:left="1418" w:right="19" w:hanging="698"/>
        <w:rPr>
          <w:color w:val="000000"/>
        </w:rPr>
      </w:pPr>
      <w:r w:rsidDel="00000000" w:rsidR="00000000" w:rsidRPr="00000000">
        <w:rPr>
          <w:color w:val="000000"/>
          <w:rtl w:val="0"/>
        </w:rPr>
        <w:t xml:space="preserve"> for the avoidance of doubt, any </w:t>
      </w:r>
      <w:r w:rsidDel="00000000" w:rsidR="00000000" w:rsidRPr="00000000">
        <w:rPr>
          <w:i w:val="1"/>
          <w:color w:val="000000"/>
          <w:rtl w:val="0"/>
        </w:rPr>
        <w:t xml:space="preserve">Framework Prices</w:t>
      </w:r>
      <w:r w:rsidDel="00000000" w:rsidR="00000000" w:rsidRPr="00000000">
        <w:rPr>
          <w:color w:val="000000"/>
          <w:rtl w:val="0"/>
        </w:rPr>
        <w:t xml:space="preserve"> not specifically listed in this paragraph 6.1. shall remain fixed for the duration of the Framework Period and shall not be subject to increase, by way of indexation or otherwise, under any circumstances.</w:t>
      </w:r>
    </w:p>
    <w:p w:rsidR="00000000" w:rsidDel="00000000" w:rsidP="00000000" w:rsidRDefault="00000000" w:rsidRPr="00000000" w14:paraId="00000037">
      <w:pPr>
        <w:widowControl w:val="0"/>
        <w:numPr>
          <w:ilvl w:val="1"/>
          <w:numId w:val="1"/>
        </w:numPr>
        <w:pBdr>
          <w:top w:space="0" w:sz="0" w:val="nil"/>
          <w:left w:space="0" w:sz="0" w:val="nil"/>
          <w:bottom w:space="0" w:sz="0" w:val="nil"/>
          <w:right w:space="0" w:sz="0" w:val="nil"/>
          <w:between w:space="0" w:sz="0" w:val="nil"/>
        </w:pBdr>
        <w:spacing w:line="263.00000000000006" w:lineRule="auto"/>
        <w:ind w:left="792" w:right="19" w:hanging="432"/>
        <w:rPr>
          <w:color w:val="000000"/>
        </w:rPr>
      </w:pPr>
      <w:r w:rsidDel="00000000" w:rsidR="00000000" w:rsidRPr="00000000">
        <w:rPr>
          <w:color w:val="000000"/>
          <w:rtl w:val="0"/>
        </w:rPr>
        <w:t xml:space="preserve">Where the </w:t>
      </w:r>
      <w:r w:rsidDel="00000000" w:rsidR="00000000" w:rsidRPr="00000000">
        <w:rPr>
          <w:i w:val="1"/>
          <w:color w:val="000000"/>
          <w:rtl w:val="0"/>
        </w:rPr>
        <w:t xml:space="preserve">Framework Prices</w:t>
      </w:r>
      <w:r w:rsidDel="00000000" w:rsidR="00000000" w:rsidRPr="00000000">
        <w:rPr>
          <w:color w:val="000000"/>
          <w:rtl w:val="0"/>
        </w:rPr>
        <w:t xml:space="preserve"> are identified in paragraph 6.1 as being subject to increase by way of Indexation, the following provisions shall apply:</w:t>
      </w:r>
    </w:p>
    <w:p w:rsidR="00000000" w:rsidDel="00000000" w:rsidP="00000000" w:rsidRDefault="00000000" w:rsidRPr="00000000" w14:paraId="00000038">
      <w:pPr>
        <w:widowControl w:val="0"/>
        <w:numPr>
          <w:ilvl w:val="2"/>
          <w:numId w:val="1"/>
        </w:numPr>
        <w:pBdr>
          <w:top w:space="0" w:sz="0" w:val="nil"/>
          <w:left w:space="0" w:sz="0" w:val="nil"/>
          <w:bottom w:space="0" w:sz="0" w:val="nil"/>
          <w:right w:space="0" w:sz="0" w:val="nil"/>
          <w:between w:space="0" w:sz="0" w:val="nil"/>
        </w:pBdr>
        <w:spacing w:line="263.00000000000006" w:lineRule="auto"/>
        <w:ind w:left="1418" w:right="19" w:hanging="698"/>
        <w:rPr>
          <w:color w:val="000000"/>
        </w:rPr>
      </w:pPr>
      <w:r w:rsidDel="00000000" w:rsidR="00000000" w:rsidRPr="00000000">
        <w:rPr>
          <w:color w:val="000000"/>
          <w:rtl w:val="0"/>
        </w:rPr>
        <w:t xml:space="preserve">all </w:t>
      </w:r>
      <w:r w:rsidDel="00000000" w:rsidR="00000000" w:rsidRPr="00000000">
        <w:rPr>
          <w:i w:val="1"/>
          <w:color w:val="000000"/>
          <w:rtl w:val="0"/>
        </w:rPr>
        <w:t xml:space="preserve">Framework Prices</w:t>
      </w:r>
      <w:r w:rsidDel="00000000" w:rsidR="00000000" w:rsidRPr="00000000">
        <w:rPr>
          <w:color w:val="000000"/>
          <w:rtl w:val="0"/>
        </w:rPr>
        <w:t xml:space="preserve"> will remain fixed for the first two (2) Contract Years.</w:t>
      </w:r>
    </w:p>
    <w:p w:rsidR="00000000" w:rsidDel="00000000" w:rsidP="00000000" w:rsidRDefault="00000000" w:rsidRPr="00000000" w14:paraId="00000039">
      <w:pPr>
        <w:widowControl w:val="0"/>
        <w:numPr>
          <w:ilvl w:val="2"/>
          <w:numId w:val="1"/>
        </w:numPr>
        <w:pBdr>
          <w:top w:space="0" w:sz="0" w:val="nil"/>
          <w:left w:space="0" w:sz="0" w:val="nil"/>
          <w:bottom w:space="0" w:sz="0" w:val="nil"/>
          <w:right w:space="0" w:sz="0" w:val="nil"/>
          <w:between w:space="0" w:sz="0" w:val="nil"/>
        </w:pBdr>
        <w:spacing w:line="263.00000000000006" w:lineRule="auto"/>
        <w:ind w:left="1418" w:right="19" w:hanging="698"/>
        <w:rPr>
          <w:color w:val="000000"/>
        </w:rPr>
      </w:pPr>
      <w:r w:rsidDel="00000000" w:rsidR="00000000" w:rsidRPr="00000000">
        <w:rPr>
          <w:color w:val="000000"/>
          <w:rtl w:val="0"/>
        </w:rPr>
        <w:t xml:space="preserve">the first </w:t>
      </w:r>
      <w:r w:rsidDel="00000000" w:rsidR="00000000" w:rsidRPr="00000000">
        <w:rPr>
          <w:i w:val="1"/>
          <w:color w:val="000000"/>
          <w:rtl w:val="0"/>
        </w:rPr>
        <w:t xml:space="preserve">Indexation Adjustment Date</w:t>
      </w:r>
      <w:r w:rsidDel="00000000" w:rsidR="00000000" w:rsidRPr="00000000">
        <w:rPr>
          <w:color w:val="000000"/>
          <w:rtl w:val="0"/>
        </w:rPr>
        <w:t xml:space="preserve"> shall be two Contract Years after the </w:t>
      </w:r>
      <w:r w:rsidDel="00000000" w:rsidR="00000000" w:rsidRPr="00000000">
        <w:rPr>
          <w:i w:val="1"/>
          <w:color w:val="000000"/>
          <w:rtl w:val="0"/>
        </w:rPr>
        <w:t xml:space="preserve">Framework Commencement Date</w:t>
      </w:r>
      <w:r w:rsidDel="00000000" w:rsidR="00000000" w:rsidRPr="00000000">
        <w:rPr>
          <w:color w:val="000000"/>
          <w:rtl w:val="0"/>
        </w:rPr>
        <w:t xml:space="preserve">.</w:t>
      </w:r>
    </w:p>
    <w:p w:rsidR="00000000" w:rsidDel="00000000" w:rsidP="00000000" w:rsidRDefault="00000000" w:rsidRPr="00000000" w14:paraId="0000003A">
      <w:pPr>
        <w:widowControl w:val="0"/>
        <w:numPr>
          <w:ilvl w:val="2"/>
          <w:numId w:val="1"/>
        </w:numPr>
        <w:pBdr>
          <w:top w:space="0" w:sz="0" w:val="nil"/>
          <w:left w:space="0" w:sz="0" w:val="nil"/>
          <w:bottom w:space="0" w:sz="0" w:val="nil"/>
          <w:right w:space="0" w:sz="0" w:val="nil"/>
          <w:between w:space="0" w:sz="0" w:val="nil"/>
        </w:pBdr>
        <w:spacing w:line="263.00000000000006" w:lineRule="auto"/>
        <w:ind w:left="1418" w:right="19" w:hanging="698"/>
        <w:rPr>
          <w:color w:val="000000"/>
        </w:rPr>
      </w:pPr>
      <w:r w:rsidDel="00000000" w:rsidR="00000000" w:rsidRPr="00000000">
        <w:rPr>
          <w:color w:val="000000"/>
          <w:rtl w:val="0"/>
        </w:rPr>
        <w:t xml:space="preserve">subsequent </w:t>
      </w:r>
      <w:r w:rsidDel="00000000" w:rsidR="00000000" w:rsidRPr="00000000">
        <w:rPr>
          <w:i w:val="1"/>
          <w:color w:val="000000"/>
          <w:rtl w:val="0"/>
        </w:rPr>
        <w:t xml:space="preserve">Indexation Adjustment Date</w:t>
      </w:r>
      <w:r w:rsidDel="00000000" w:rsidR="00000000" w:rsidRPr="00000000">
        <w:rPr>
          <w:color w:val="000000"/>
          <w:rtl w:val="0"/>
        </w:rPr>
        <w:t xml:space="preserve">(s) shall be at the expiry of each subsequent Contract Year.</w:t>
      </w:r>
    </w:p>
    <w:p w:rsidR="00000000" w:rsidDel="00000000" w:rsidP="00000000" w:rsidRDefault="00000000" w:rsidRPr="00000000" w14:paraId="0000003B">
      <w:pPr>
        <w:widowControl w:val="0"/>
        <w:numPr>
          <w:ilvl w:val="2"/>
          <w:numId w:val="1"/>
        </w:numPr>
        <w:pBdr>
          <w:top w:space="0" w:sz="0" w:val="nil"/>
          <w:left w:space="0" w:sz="0" w:val="nil"/>
          <w:bottom w:space="0" w:sz="0" w:val="nil"/>
          <w:right w:space="0" w:sz="0" w:val="nil"/>
          <w:between w:space="0" w:sz="0" w:val="nil"/>
        </w:pBdr>
        <w:spacing w:line="263.00000000000006" w:lineRule="auto"/>
        <w:ind w:left="1418" w:right="19" w:hanging="698"/>
        <w:rPr>
          <w:color w:val="000000"/>
        </w:rPr>
      </w:pPr>
      <w:r w:rsidDel="00000000" w:rsidR="00000000" w:rsidRPr="00000000">
        <w:rPr>
          <w:color w:val="000000"/>
          <w:rtl w:val="0"/>
        </w:rPr>
        <w:t xml:space="preserve">the Indexation adjustment shall be determined by multiplying the relevant Framework Price by the percentage increase or decrease in the Consumer Price Index (CPI) published for the twelve (12) months ended on the month immediately preceding the relevant </w:t>
      </w:r>
      <w:r w:rsidDel="00000000" w:rsidR="00000000" w:rsidRPr="00000000">
        <w:rPr>
          <w:i w:val="1"/>
          <w:color w:val="000000"/>
          <w:rtl w:val="0"/>
        </w:rPr>
        <w:t xml:space="preserve">Indexation Adjustment Date</w:t>
      </w:r>
      <w:r w:rsidDel="00000000" w:rsidR="00000000" w:rsidRPr="00000000">
        <w:rPr>
          <w:color w:val="000000"/>
          <w:rtl w:val="0"/>
        </w:rPr>
        <w:t xml:space="preserve">, as per the following formula: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303" w:line="240" w:lineRule="auto"/>
        <w:ind w:left="1418" w:right="19" w:firstLine="0"/>
        <w:rPr>
          <w:color w:val="000000"/>
        </w:rPr>
      </w:pPr>
      <w:r w:rsidDel="00000000" w:rsidR="00000000" w:rsidRPr="00000000">
        <w:rPr>
          <w:color w:val="000000"/>
          <w:rtl w:val="0"/>
        </w:rPr>
        <w:t xml:space="preserve"> First </w:t>
      </w:r>
      <w:r w:rsidDel="00000000" w:rsidR="00000000" w:rsidRPr="00000000">
        <w:rPr>
          <w:i w:val="1"/>
          <w:color w:val="000000"/>
          <w:rtl w:val="0"/>
        </w:rPr>
        <w:t xml:space="preserve">Indexation Adjustment Date</w:t>
      </w:r>
      <w:r w:rsidDel="00000000" w:rsidR="00000000" w:rsidRPr="00000000">
        <w:rPr>
          <w:color w:val="000000"/>
          <w:rtl w:val="0"/>
        </w:rPr>
        <w:t xml:space="preserve"> = </w:t>
      </w:r>
      <w:r w:rsidDel="00000000" w:rsidR="00000000" w:rsidRPr="00000000">
        <w:rPr>
          <w:rtl w:val="0"/>
        </w:rPr>
        <w:t xml:space="preserve">March</w:t>
      </w:r>
      <w:r w:rsidDel="00000000" w:rsidR="00000000" w:rsidRPr="00000000">
        <w:rPr>
          <w:color w:val="000000"/>
          <w:rtl w:val="0"/>
        </w:rPr>
        <w:t xml:space="preserve"> 202</w:t>
      </w:r>
      <w:r w:rsidDel="00000000" w:rsidR="00000000" w:rsidRPr="00000000">
        <w:rPr>
          <w:rtl w:val="0"/>
        </w:rPr>
        <w:t xml:space="preserve">4</w:t>
      </w:r>
      <w:r w:rsidDel="00000000" w:rsidR="00000000" w:rsidRPr="00000000">
        <w:rPr>
          <w:color w:val="000000"/>
          <w:rtl w:val="0"/>
        </w:rPr>
        <w:t xml:space="preserve">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32" w:line="240" w:lineRule="auto"/>
        <w:ind w:left="1418" w:right="19" w:firstLine="0"/>
        <w:jc w:val="both"/>
        <w:rPr>
          <w:color w:val="000000"/>
        </w:rPr>
      </w:pPr>
      <w:bookmarkStart w:colFirst="0" w:colLast="0" w:name="_heading=h.30j0zll" w:id="1"/>
      <w:bookmarkEnd w:id="1"/>
      <w:r w:rsidDel="00000000" w:rsidR="00000000" w:rsidRPr="00000000">
        <w:rPr>
          <w:color w:val="000000"/>
          <w:rtl w:val="0"/>
        </w:rPr>
        <w:t xml:space="preserve"> CPI – February 2024 = 117.9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32" w:line="240" w:lineRule="auto"/>
        <w:ind w:left="1418" w:right="19" w:firstLine="0"/>
        <w:jc w:val="both"/>
        <w:rPr>
          <w:color w:val="000000"/>
        </w:rPr>
      </w:pPr>
      <w:r w:rsidDel="00000000" w:rsidR="00000000" w:rsidRPr="00000000">
        <w:rPr>
          <w:color w:val="000000"/>
          <w:rtl w:val="0"/>
        </w:rPr>
        <w:t xml:space="preserve"> CPI – February 20</w:t>
      </w:r>
      <w:r w:rsidDel="00000000" w:rsidR="00000000" w:rsidRPr="00000000">
        <w:rPr>
          <w:rtl w:val="0"/>
        </w:rPr>
        <w:t xml:space="preserve">23</w:t>
      </w:r>
      <w:r w:rsidDel="00000000" w:rsidR="00000000" w:rsidRPr="00000000">
        <w:rPr>
          <w:color w:val="000000"/>
          <w:rtl w:val="0"/>
        </w:rPr>
        <w:t xml:space="preserve"> = 115.2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33" w:line="240" w:lineRule="auto"/>
        <w:ind w:left="1418" w:right="19" w:firstLine="0"/>
        <w:jc w:val="both"/>
        <w:rPr>
          <w:color w:val="000000"/>
        </w:rPr>
      </w:pPr>
      <w:r w:rsidDel="00000000" w:rsidR="00000000" w:rsidRPr="00000000">
        <w:rPr>
          <w:color w:val="000000"/>
          <w:rtl w:val="0"/>
        </w:rPr>
        <w:t xml:space="preserve"> Example </w:t>
      </w:r>
      <w:r w:rsidDel="00000000" w:rsidR="00000000" w:rsidRPr="00000000">
        <w:rPr>
          <w:i w:val="1"/>
          <w:color w:val="000000"/>
          <w:rtl w:val="0"/>
        </w:rPr>
        <w:t xml:space="preserve">Framework Price</w:t>
      </w:r>
      <w:r w:rsidDel="00000000" w:rsidR="00000000" w:rsidRPr="00000000">
        <w:rPr>
          <w:color w:val="000000"/>
          <w:rtl w:val="0"/>
        </w:rPr>
        <w:t xml:space="preserve"> = Carpenter - £15.00/hour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325" w:line="261" w:lineRule="auto"/>
        <w:ind w:left="1418" w:right="19" w:firstLine="0"/>
        <w:jc w:val="both"/>
        <w:rPr>
          <w:color w:val="000000"/>
        </w:rPr>
      </w:pPr>
      <w:r w:rsidDel="00000000" w:rsidR="00000000" w:rsidRPr="00000000">
        <w:rPr>
          <w:color w:val="000000"/>
          <w:rtl w:val="0"/>
        </w:rPr>
        <w:t xml:space="preserve">Indexation adjusted </w:t>
      </w:r>
      <w:r w:rsidDel="00000000" w:rsidR="00000000" w:rsidRPr="00000000">
        <w:rPr>
          <w:i w:val="1"/>
          <w:color w:val="000000"/>
          <w:rtl w:val="0"/>
        </w:rPr>
        <w:t xml:space="preserve">Framework Price</w:t>
      </w:r>
      <w:r w:rsidDel="00000000" w:rsidR="00000000" w:rsidRPr="00000000">
        <w:rPr>
          <w:color w:val="000000"/>
          <w:rtl w:val="0"/>
        </w:rPr>
        <w:t xml:space="preserve"> = 15.00 x (117.9/115.2) = £15.35/hour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304" w:line="261" w:lineRule="auto"/>
        <w:ind w:left="1418" w:right="19" w:firstLine="0"/>
        <w:rPr>
          <w:color w:val="000000"/>
        </w:rPr>
      </w:pPr>
      <w:r w:rsidDel="00000000" w:rsidR="00000000" w:rsidRPr="00000000">
        <w:rPr>
          <w:color w:val="000000"/>
          <w:rtl w:val="0"/>
        </w:rPr>
        <w:t xml:space="preserve">CPI Index data is published monthly by the Office for National Statistics (</w:t>
      </w:r>
      <w:hyperlink r:id="rId8">
        <w:r w:rsidDel="00000000" w:rsidR="00000000" w:rsidRPr="00000000">
          <w:rPr>
            <w:color w:val="0000ff"/>
            <w:u w:val="single"/>
            <w:rtl w:val="0"/>
          </w:rPr>
          <w:t xml:space="preserve">www.ons.gov.uk</w:t>
        </w:r>
      </w:hyperlink>
      <w:r w:rsidDel="00000000" w:rsidR="00000000" w:rsidRPr="00000000">
        <w:rPr>
          <w:color w:val="000000"/>
          <w:rtl w:val="0"/>
        </w:rPr>
        <w:t xml:space="preserve">).</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61" w:lineRule="auto"/>
        <w:ind w:right="17"/>
        <w:rPr>
          <w:color w:val="000000"/>
        </w:rPr>
      </w:pPr>
      <w:r w:rsidDel="00000000" w:rsidR="00000000" w:rsidRPr="00000000">
        <w:rPr>
          <w:rtl w:val="0"/>
        </w:rPr>
      </w:r>
    </w:p>
    <w:p w:rsidR="00000000" w:rsidDel="00000000" w:rsidP="00000000" w:rsidRDefault="00000000" w:rsidRPr="00000000" w14:paraId="00000043">
      <w:pPr>
        <w:widowControl w:val="0"/>
        <w:numPr>
          <w:ilvl w:val="2"/>
          <w:numId w:val="1"/>
        </w:numPr>
        <w:pBdr>
          <w:top w:space="0" w:sz="0" w:val="nil"/>
          <w:left w:space="0" w:sz="0" w:val="nil"/>
          <w:bottom w:space="0" w:sz="0" w:val="nil"/>
          <w:right w:space="0" w:sz="0" w:val="nil"/>
          <w:between w:space="0" w:sz="0" w:val="nil"/>
        </w:pBdr>
        <w:spacing w:before="61" w:line="263.00000000000006" w:lineRule="auto"/>
        <w:ind w:left="1418" w:right="19" w:hanging="698"/>
        <w:rPr>
          <w:color w:val="000000"/>
        </w:rPr>
      </w:pPr>
      <w:bookmarkStart w:colFirst="0" w:colLast="0" w:name="_heading=h.gjdgxs" w:id="2"/>
      <w:bookmarkEnd w:id="2"/>
      <w:r w:rsidDel="00000000" w:rsidR="00000000" w:rsidRPr="00000000">
        <w:rPr>
          <w:color w:val="000000"/>
          <w:rtl w:val="0"/>
        </w:rPr>
        <w:t xml:space="preserve">where the published CPI Index figure at the relevant Indexation Adjustment Date is stated to be a provisional figure or is subsequently amended, that figure shall apply as ultimately confirmed or amended unless the Client and the </w:t>
      </w:r>
      <w:r w:rsidDel="00000000" w:rsidR="00000000" w:rsidRPr="00000000">
        <w:rPr>
          <w:i w:val="1"/>
          <w:color w:val="000000"/>
          <w:rtl w:val="0"/>
        </w:rPr>
        <w:t xml:space="preserve">Supplier Alliance Member</w:t>
      </w:r>
      <w:r w:rsidDel="00000000" w:rsidR="00000000" w:rsidRPr="00000000">
        <w:rPr>
          <w:color w:val="000000"/>
          <w:rtl w:val="0"/>
        </w:rPr>
        <w:t xml:space="preserve"> shall agree otherwise.</w:t>
      </w:r>
    </w:p>
    <w:p w:rsidR="00000000" w:rsidDel="00000000" w:rsidP="00000000" w:rsidRDefault="00000000" w:rsidRPr="00000000" w14:paraId="00000044">
      <w:pPr>
        <w:widowControl w:val="0"/>
        <w:numPr>
          <w:ilvl w:val="2"/>
          <w:numId w:val="1"/>
        </w:numPr>
        <w:pBdr>
          <w:top w:space="0" w:sz="0" w:val="nil"/>
          <w:left w:space="0" w:sz="0" w:val="nil"/>
          <w:bottom w:space="0" w:sz="0" w:val="nil"/>
          <w:right w:space="0" w:sz="0" w:val="nil"/>
          <w:between w:space="0" w:sz="0" w:val="nil"/>
        </w:pBdr>
        <w:spacing w:line="263.00000000000006" w:lineRule="auto"/>
        <w:ind w:left="1418" w:right="19" w:hanging="698"/>
        <w:rPr>
          <w:color w:val="000000"/>
        </w:rPr>
      </w:pPr>
      <w:r w:rsidDel="00000000" w:rsidR="00000000" w:rsidRPr="00000000">
        <w:rPr>
          <w:color w:val="000000"/>
          <w:rtl w:val="0"/>
        </w:rPr>
        <w:t xml:space="preserve">if the CPI Index is no longer published, the Client and the Supplier Alliance Member shall agree a fair and reasonable adjustment to that index (taking account of relevant contemporary data) or, if appropriate, shall agree a </w:t>
      </w:r>
    </w:p>
    <w:p w:rsidR="00000000" w:rsidDel="00000000" w:rsidP="00000000" w:rsidRDefault="00000000" w:rsidRPr="00000000" w14:paraId="00000045">
      <w:pPr>
        <w:widowControl w:val="0"/>
        <w:numPr>
          <w:ilvl w:val="2"/>
          <w:numId w:val="1"/>
        </w:numPr>
        <w:pBdr>
          <w:top w:space="0" w:sz="0" w:val="nil"/>
          <w:left w:space="0" w:sz="0" w:val="nil"/>
          <w:bottom w:space="0" w:sz="0" w:val="nil"/>
          <w:right w:space="0" w:sz="0" w:val="nil"/>
          <w:between w:space="0" w:sz="0" w:val="nil"/>
        </w:pBdr>
        <w:spacing w:line="263.00000000000006" w:lineRule="auto"/>
        <w:ind w:left="1418" w:right="19" w:hanging="698"/>
        <w:rPr>
          <w:color w:val="000000"/>
        </w:rPr>
      </w:pPr>
      <w:r w:rsidDel="00000000" w:rsidR="00000000" w:rsidRPr="00000000">
        <w:rPr>
          <w:color w:val="000000"/>
          <w:rtl w:val="0"/>
        </w:rPr>
        <w:t xml:space="preserve">revised formula that in either event will have substantially the same effect as that specified. </w:t>
      </w:r>
    </w:p>
    <w:p w:rsidR="00000000" w:rsidDel="00000000" w:rsidP="00000000" w:rsidRDefault="00000000" w:rsidRPr="00000000" w14:paraId="00000046">
      <w:pPr>
        <w:widowControl w:val="0"/>
        <w:numPr>
          <w:ilvl w:val="2"/>
          <w:numId w:val="1"/>
        </w:numPr>
        <w:pBdr>
          <w:top w:space="0" w:sz="0" w:val="nil"/>
          <w:left w:space="0" w:sz="0" w:val="nil"/>
          <w:bottom w:space="0" w:sz="0" w:val="nil"/>
          <w:right w:space="0" w:sz="0" w:val="nil"/>
          <w:between w:space="0" w:sz="0" w:val="nil"/>
        </w:pBdr>
        <w:spacing w:line="263.00000000000006" w:lineRule="auto"/>
        <w:ind w:left="1418" w:right="19" w:hanging="698"/>
        <w:rPr>
          <w:color w:val="000000"/>
        </w:rPr>
      </w:pPr>
      <w:r w:rsidDel="00000000" w:rsidR="00000000" w:rsidRPr="00000000">
        <w:rPr>
          <w:color w:val="000000"/>
          <w:rtl w:val="0"/>
        </w:rPr>
        <w:t xml:space="preserve">For the avoidance of doubt, except as set out in this Paragraph 6, neither the Framework</w:t>
      </w:r>
      <w:r w:rsidDel="00000000" w:rsidR="00000000" w:rsidRPr="00000000">
        <w:rPr>
          <w:i w:val="1"/>
          <w:color w:val="000000"/>
          <w:rtl w:val="0"/>
        </w:rPr>
        <w:t xml:space="preserve"> Prices</w:t>
      </w:r>
      <w:r w:rsidDel="00000000" w:rsidR="00000000" w:rsidRPr="00000000">
        <w:rPr>
          <w:color w:val="000000"/>
          <w:rtl w:val="0"/>
        </w:rPr>
        <w:t xml:space="preserve"> nor any other costs, expenses, fees or charges shall be adjusted to take account of any inflation, change to exchange rate, change to interest rate or any other factor or element which might otherwise increase the cost to the </w:t>
      </w:r>
      <w:r w:rsidDel="00000000" w:rsidR="00000000" w:rsidRPr="00000000">
        <w:rPr>
          <w:i w:val="1"/>
          <w:color w:val="000000"/>
          <w:rtl w:val="0"/>
        </w:rPr>
        <w:t xml:space="preserve">Supplier Alliance Member</w:t>
      </w:r>
      <w:r w:rsidDel="00000000" w:rsidR="00000000" w:rsidRPr="00000000">
        <w:rPr>
          <w:color w:val="000000"/>
          <w:rtl w:val="0"/>
        </w:rPr>
        <w:t xml:space="preserve"> or </w:t>
      </w:r>
      <w:r w:rsidDel="00000000" w:rsidR="00000000" w:rsidRPr="00000000">
        <w:rPr>
          <w:i w:val="1"/>
          <w:color w:val="000000"/>
          <w:rtl w:val="0"/>
        </w:rPr>
        <w:t xml:space="preserve">Supply Chain</w:t>
      </w:r>
      <w:r w:rsidDel="00000000" w:rsidR="00000000" w:rsidRPr="00000000">
        <w:rPr>
          <w:color w:val="000000"/>
          <w:rtl w:val="0"/>
        </w:rPr>
        <w:t xml:space="preserve"> members of the performance of their obligations and any Project Contract Agreements.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63.00000000000006" w:lineRule="auto"/>
        <w:ind w:left="1418" w:right="19" w:firstLine="0"/>
        <w:rPr>
          <w:color w:val="000000"/>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10" w:line="263.00000000000006" w:lineRule="auto"/>
        <w:ind w:right="19"/>
        <w:rPr/>
      </w:pPr>
      <w:r w:rsidDel="00000000" w:rsidR="00000000" w:rsidRPr="00000000">
        <w:rPr>
          <w:rtl w:val="0"/>
        </w:rPr>
      </w:r>
    </w:p>
    <w:p w:rsidR="00000000" w:rsidDel="00000000" w:rsidP="00000000" w:rsidRDefault="00000000" w:rsidRPr="00000000" w14:paraId="00000049">
      <w:pPr>
        <w:widowControl w:val="0"/>
        <w:numPr>
          <w:ilvl w:val="0"/>
          <w:numId w:val="1"/>
        </w:numPr>
        <w:pBdr>
          <w:top w:space="0" w:sz="0" w:val="nil"/>
          <w:left w:space="0" w:sz="0" w:val="nil"/>
          <w:bottom w:space="0" w:sz="0" w:val="nil"/>
          <w:right w:space="0" w:sz="0" w:val="nil"/>
          <w:between w:space="0" w:sz="0" w:val="nil"/>
        </w:pBdr>
        <w:spacing w:line="240" w:lineRule="auto"/>
        <w:ind w:left="360" w:right="17" w:hanging="360"/>
        <w:rPr>
          <w:b w:val="1"/>
          <w:color w:val="000000"/>
        </w:rPr>
      </w:pPr>
      <w:r w:rsidDel="00000000" w:rsidR="00000000" w:rsidRPr="00000000">
        <w:rPr>
          <w:b w:val="1"/>
          <w:color w:val="000000"/>
          <w:rtl w:val="0"/>
        </w:rPr>
        <w:t xml:space="preserve">IMPLEMENTATION OF ADJUSTED FRAMEWORK PRICES </w:t>
      </w:r>
    </w:p>
    <w:p w:rsidR="00000000" w:rsidDel="00000000" w:rsidP="00000000" w:rsidRDefault="00000000" w:rsidRPr="00000000" w14:paraId="0000004A">
      <w:pPr>
        <w:widowControl w:val="0"/>
        <w:numPr>
          <w:ilvl w:val="1"/>
          <w:numId w:val="1"/>
        </w:numPr>
        <w:pBdr>
          <w:top w:space="0" w:sz="0" w:val="nil"/>
          <w:left w:space="0" w:sz="0" w:val="nil"/>
          <w:bottom w:space="0" w:sz="0" w:val="nil"/>
          <w:right w:space="0" w:sz="0" w:val="nil"/>
          <w:between w:space="0" w:sz="0" w:val="nil"/>
        </w:pBdr>
        <w:spacing w:line="263.00000000000006" w:lineRule="auto"/>
        <w:ind w:left="792" w:right="19" w:hanging="432"/>
        <w:rPr>
          <w:color w:val="000000"/>
        </w:rPr>
      </w:pPr>
      <w:r w:rsidDel="00000000" w:rsidR="00000000" w:rsidRPr="00000000">
        <w:rPr>
          <w:color w:val="000000"/>
          <w:rtl w:val="0"/>
        </w:rPr>
        <w:t xml:space="preserve">Variations in accordance with the provisions of this Schedule to all or part of the </w:t>
      </w:r>
      <w:r w:rsidDel="00000000" w:rsidR="00000000" w:rsidRPr="00000000">
        <w:rPr>
          <w:i w:val="1"/>
          <w:color w:val="000000"/>
          <w:rtl w:val="0"/>
        </w:rPr>
        <w:t xml:space="preserve">Framework Prices</w:t>
      </w:r>
      <w:r w:rsidDel="00000000" w:rsidR="00000000" w:rsidRPr="00000000">
        <w:rPr>
          <w:color w:val="000000"/>
          <w:rtl w:val="0"/>
        </w:rPr>
        <w:t xml:space="preserve"> (as the case may be) shall be made by the Client to take effect: </w:t>
      </w:r>
    </w:p>
    <w:p w:rsidR="00000000" w:rsidDel="00000000" w:rsidP="00000000" w:rsidRDefault="00000000" w:rsidRPr="00000000" w14:paraId="0000004B">
      <w:pPr>
        <w:widowControl w:val="0"/>
        <w:numPr>
          <w:ilvl w:val="2"/>
          <w:numId w:val="1"/>
        </w:numPr>
        <w:pBdr>
          <w:top w:space="0" w:sz="0" w:val="nil"/>
          <w:left w:space="0" w:sz="0" w:val="nil"/>
          <w:bottom w:space="0" w:sz="0" w:val="nil"/>
          <w:right w:space="0" w:sz="0" w:val="nil"/>
          <w:between w:space="0" w:sz="0" w:val="nil"/>
        </w:pBdr>
        <w:spacing w:line="263.00000000000006" w:lineRule="auto"/>
        <w:ind w:left="1418" w:right="19" w:hanging="698"/>
        <w:rPr>
          <w:color w:val="000000"/>
        </w:rPr>
      </w:pPr>
      <w:r w:rsidDel="00000000" w:rsidR="00000000" w:rsidRPr="00000000">
        <w:rPr>
          <w:color w:val="000000"/>
          <w:rtl w:val="0"/>
        </w:rPr>
        <w:t xml:space="preserve">in accordance with Schedule 6 Part 2 Section 8.2 (Legislative Change) where an adjustment to the </w:t>
      </w:r>
      <w:r w:rsidDel="00000000" w:rsidR="00000000" w:rsidRPr="00000000">
        <w:rPr>
          <w:i w:val="1"/>
          <w:color w:val="000000"/>
          <w:rtl w:val="0"/>
        </w:rPr>
        <w:t xml:space="preserve">Framework Prices</w:t>
      </w:r>
      <w:r w:rsidDel="00000000" w:rsidR="00000000" w:rsidRPr="00000000">
        <w:rPr>
          <w:color w:val="000000"/>
          <w:rtl w:val="0"/>
        </w:rPr>
        <w:t xml:space="preserve"> is made in the Framework Brief; </w:t>
      </w:r>
    </w:p>
    <w:p w:rsidR="00000000" w:rsidDel="00000000" w:rsidP="00000000" w:rsidRDefault="00000000" w:rsidRPr="00000000" w14:paraId="0000004C">
      <w:pPr>
        <w:widowControl w:val="0"/>
        <w:numPr>
          <w:ilvl w:val="2"/>
          <w:numId w:val="1"/>
        </w:numPr>
        <w:pBdr>
          <w:top w:space="0" w:sz="0" w:val="nil"/>
          <w:left w:space="0" w:sz="0" w:val="nil"/>
          <w:bottom w:space="0" w:sz="0" w:val="nil"/>
          <w:right w:space="0" w:sz="0" w:val="nil"/>
          <w:between w:space="0" w:sz="0" w:val="nil"/>
        </w:pBdr>
        <w:spacing w:line="263.00000000000006" w:lineRule="auto"/>
        <w:ind w:left="1418" w:right="19" w:hanging="698"/>
        <w:rPr>
          <w:color w:val="000000"/>
        </w:rPr>
      </w:pPr>
      <w:r w:rsidDel="00000000" w:rsidR="00000000" w:rsidRPr="00000000">
        <w:rPr>
          <w:color w:val="000000"/>
          <w:rtl w:val="0"/>
        </w:rPr>
        <w:t xml:space="preserve">on 1 April for assessments made on 1 March and or 1 August for assessments made on 1 July where an adjustment to the </w:t>
      </w:r>
      <w:r w:rsidDel="00000000" w:rsidR="00000000" w:rsidRPr="00000000">
        <w:rPr>
          <w:i w:val="1"/>
          <w:color w:val="000000"/>
          <w:rtl w:val="0"/>
        </w:rPr>
        <w:t xml:space="preserve">Framework Prices</w:t>
      </w:r>
      <w:r w:rsidDel="00000000" w:rsidR="00000000" w:rsidRPr="00000000">
        <w:rPr>
          <w:color w:val="000000"/>
          <w:rtl w:val="0"/>
        </w:rPr>
        <w:t xml:space="preserve"> is made; </w:t>
      </w:r>
    </w:p>
    <w:p w:rsidR="00000000" w:rsidDel="00000000" w:rsidP="00000000" w:rsidRDefault="00000000" w:rsidRPr="00000000" w14:paraId="0000004D">
      <w:pPr>
        <w:widowControl w:val="0"/>
        <w:numPr>
          <w:ilvl w:val="2"/>
          <w:numId w:val="1"/>
        </w:numPr>
        <w:pBdr>
          <w:top w:space="0" w:sz="0" w:val="nil"/>
          <w:left w:space="0" w:sz="0" w:val="nil"/>
          <w:bottom w:space="0" w:sz="0" w:val="nil"/>
          <w:right w:space="0" w:sz="0" w:val="nil"/>
          <w:between w:space="0" w:sz="0" w:val="nil"/>
        </w:pBdr>
        <w:spacing w:line="263.00000000000006" w:lineRule="auto"/>
        <w:ind w:left="1418" w:right="19" w:hanging="698"/>
        <w:rPr>
          <w:color w:val="000000"/>
        </w:rPr>
      </w:pPr>
      <w:r w:rsidDel="00000000" w:rsidR="00000000" w:rsidRPr="00000000">
        <w:rPr>
          <w:color w:val="000000"/>
          <w:rtl w:val="0"/>
        </w:rPr>
        <w:t xml:space="preserve">on the review adjustment date where an adjustment to the </w:t>
      </w:r>
      <w:r w:rsidDel="00000000" w:rsidR="00000000" w:rsidRPr="00000000">
        <w:rPr>
          <w:i w:val="1"/>
          <w:color w:val="000000"/>
          <w:rtl w:val="0"/>
        </w:rPr>
        <w:t xml:space="preserve">Framework Prices</w:t>
      </w:r>
      <w:r w:rsidDel="00000000" w:rsidR="00000000" w:rsidRPr="00000000">
        <w:rPr>
          <w:color w:val="000000"/>
          <w:rtl w:val="0"/>
        </w:rPr>
        <w:t xml:space="preserve"> is made; or </w:t>
      </w:r>
    </w:p>
    <w:p w:rsidR="00000000" w:rsidDel="00000000" w:rsidP="00000000" w:rsidRDefault="00000000" w:rsidRPr="00000000" w14:paraId="0000004E">
      <w:pPr>
        <w:widowControl w:val="0"/>
        <w:numPr>
          <w:ilvl w:val="2"/>
          <w:numId w:val="1"/>
        </w:numPr>
        <w:pBdr>
          <w:top w:space="0" w:sz="0" w:val="nil"/>
          <w:left w:space="0" w:sz="0" w:val="nil"/>
          <w:bottom w:space="0" w:sz="0" w:val="nil"/>
          <w:right w:space="0" w:sz="0" w:val="nil"/>
          <w:between w:space="0" w:sz="0" w:val="nil"/>
        </w:pBdr>
        <w:spacing w:line="263.00000000000006" w:lineRule="auto"/>
        <w:ind w:left="1418" w:right="19" w:hanging="698"/>
        <w:rPr>
          <w:color w:val="000000"/>
        </w:rPr>
      </w:pPr>
      <w:r w:rsidDel="00000000" w:rsidR="00000000" w:rsidRPr="00000000">
        <w:rPr>
          <w:color w:val="000000"/>
          <w:rtl w:val="0"/>
        </w:rPr>
        <w:t xml:space="preserve">on the </w:t>
      </w:r>
      <w:r w:rsidDel="00000000" w:rsidR="00000000" w:rsidRPr="00000000">
        <w:rPr>
          <w:i w:val="1"/>
          <w:color w:val="000000"/>
          <w:rtl w:val="0"/>
        </w:rPr>
        <w:t xml:space="preserve">Indexation Adjustment Date</w:t>
      </w:r>
      <w:r w:rsidDel="00000000" w:rsidR="00000000" w:rsidRPr="00000000">
        <w:rPr>
          <w:color w:val="000000"/>
          <w:rtl w:val="0"/>
        </w:rPr>
        <w:t xml:space="preserve"> where an adjustment to the </w:t>
      </w:r>
      <w:r w:rsidDel="00000000" w:rsidR="00000000" w:rsidRPr="00000000">
        <w:rPr>
          <w:i w:val="1"/>
          <w:color w:val="000000"/>
          <w:rtl w:val="0"/>
        </w:rPr>
        <w:t xml:space="preserve">Framework Prices</w:t>
      </w:r>
      <w:r w:rsidDel="00000000" w:rsidR="00000000" w:rsidRPr="00000000">
        <w:rPr>
          <w:color w:val="000000"/>
          <w:rtl w:val="0"/>
        </w:rPr>
        <w:t xml:space="preserve"> and the Alliance Members shall amend the </w:t>
      </w:r>
      <w:r w:rsidDel="00000000" w:rsidR="00000000" w:rsidRPr="00000000">
        <w:rPr>
          <w:i w:val="1"/>
          <w:color w:val="000000"/>
          <w:rtl w:val="0"/>
        </w:rPr>
        <w:t xml:space="preserve">Framework Prices</w:t>
      </w:r>
      <w:r w:rsidDel="00000000" w:rsidR="00000000" w:rsidRPr="00000000">
        <w:rPr>
          <w:color w:val="000000"/>
          <w:rtl w:val="0"/>
        </w:rPr>
        <w:t xml:space="preserve"> to reflect such variations. </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32" w:line="265" w:lineRule="auto"/>
        <w:ind w:left="4" w:right="19" w:firstLine="0"/>
        <w:rPr>
          <w:color w:val="000000"/>
        </w:rPr>
      </w:pPr>
      <w:r w:rsidDel="00000000" w:rsidR="00000000" w:rsidRPr="00000000">
        <w:rPr>
          <w:rtl w:val="0"/>
        </w:rPr>
      </w:r>
    </w:p>
    <w:p w:rsidR="00000000" w:rsidDel="00000000" w:rsidP="00000000" w:rsidRDefault="00000000" w:rsidRPr="00000000" w14:paraId="00000050">
      <w:pPr>
        <w:widowControl w:val="0"/>
        <w:numPr>
          <w:ilvl w:val="0"/>
          <w:numId w:val="1"/>
        </w:numPr>
        <w:pBdr>
          <w:top w:space="0" w:sz="0" w:val="nil"/>
          <w:left w:space="0" w:sz="0" w:val="nil"/>
          <w:bottom w:space="0" w:sz="0" w:val="nil"/>
          <w:right w:space="0" w:sz="0" w:val="nil"/>
          <w:between w:space="0" w:sz="0" w:val="nil"/>
        </w:pBdr>
        <w:spacing w:line="240" w:lineRule="auto"/>
        <w:ind w:left="360" w:right="17" w:hanging="360"/>
        <w:rPr>
          <w:b w:val="1"/>
          <w:color w:val="000000"/>
        </w:rPr>
      </w:pPr>
      <w:r w:rsidDel="00000000" w:rsidR="00000000" w:rsidRPr="00000000">
        <w:rPr>
          <w:b w:val="1"/>
          <w:color w:val="000000"/>
          <w:rtl w:val="0"/>
        </w:rPr>
        <w:t xml:space="preserve">CHARGES UNDER PROJECT CONTRACT AGREEMENTS </w:t>
      </w:r>
    </w:p>
    <w:p w:rsidR="00000000" w:rsidDel="00000000" w:rsidP="00000000" w:rsidRDefault="00000000" w:rsidRPr="00000000" w14:paraId="00000051">
      <w:pPr>
        <w:widowControl w:val="0"/>
        <w:numPr>
          <w:ilvl w:val="1"/>
          <w:numId w:val="1"/>
        </w:numPr>
        <w:pBdr>
          <w:top w:space="0" w:sz="0" w:val="nil"/>
          <w:left w:space="0" w:sz="0" w:val="nil"/>
          <w:bottom w:space="0" w:sz="0" w:val="nil"/>
          <w:right w:space="0" w:sz="0" w:val="nil"/>
          <w:between w:space="0" w:sz="0" w:val="nil"/>
        </w:pBdr>
        <w:spacing w:line="263.00000000000006" w:lineRule="auto"/>
        <w:ind w:left="792" w:right="19" w:hanging="432"/>
        <w:rPr>
          <w:color w:val="000000"/>
        </w:rPr>
      </w:pPr>
      <w:r w:rsidDel="00000000" w:rsidR="00000000" w:rsidRPr="00000000">
        <w:rPr>
          <w:color w:val="000000"/>
          <w:rtl w:val="0"/>
        </w:rPr>
        <w:t xml:space="preserve">For the avoidance of doubt any change to the </w:t>
      </w:r>
      <w:r w:rsidDel="00000000" w:rsidR="00000000" w:rsidRPr="00000000">
        <w:rPr>
          <w:i w:val="1"/>
          <w:color w:val="000000"/>
          <w:rtl w:val="0"/>
        </w:rPr>
        <w:t xml:space="preserve">Framework Prices</w:t>
      </w:r>
      <w:r w:rsidDel="00000000" w:rsidR="00000000" w:rsidRPr="00000000">
        <w:rPr>
          <w:color w:val="000000"/>
          <w:rtl w:val="0"/>
        </w:rPr>
        <w:t xml:space="preserve"> implemented pursuant to the </w:t>
      </w:r>
      <w:r w:rsidDel="00000000" w:rsidR="00000000" w:rsidRPr="00000000">
        <w:rPr>
          <w:i w:val="1"/>
          <w:color w:val="000000"/>
          <w:rtl w:val="0"/>
        </w:rPr>
        <w:t xml:space="preserve">Framework Alliance Contract</w:t>
      </w:r>
      <w:r w:rsidDel="00000000" w:rsidR="00000000" w:rsidRPr="00000000">
        <w:rPr>
          <w:color w:val="000000"/>
          <w:rtl w:val="0"/>
        </w:rPr>
        <w:t xml:space="preserve"> are made independently of, and, subject always to the Framework</w:t>
      </w:r>
      <w:r w:rsidDel="00000000" w:rsidR="00000000" w:rsidRPr="00000000">
        <w:rPr>
          <w:i w:val="1"/>
          <w:color w:val="000000"/>
          <w:rtl w:val="0"/>
        </w:rPr>
        <w:t xml:space="preserve"> Alliance Contract</w:t>
      </w:r>
      <w:r w:rsidDel="00000000" w:rsidR="00000000" w:rsidRPr="00000000">
        <w:rPr>
          <w:color w:val="000000"/>
          <w:rtl w:val="0"/>
        </w:rPr>
        <w:t xml:space="preserve"> and shall not affect the </w:t>
      </w:r>
      <w:r w:rsidDel="00000000" w:rsidR="00000000" w:rsidRPr="00000000">
        <w:rPr>
          <w:i w:val="1"/>
          <w:color w:val="000000"/>
          <w:rtl w:val="0"/>
        </w:rPr>
        <w:t xml:space="preserve">Framework Prices</w:t>
      </w:r>
      <w:r w:rsidDel="00000000" w:rsidR="00000000" w:rsidRPr="00000000">
        <w:rPr>
          <w:color w:val="000000"/>
          <w:rtl w:val="0"/>
        </w:rPr>
        <w:t xml:space="preserve"> payable by an Additional Client under a </w:t>
      </w:r>
      <w:r w:rsidDel="00000000" w:rsidR="00000000" w:rsidRPr="00000000">
        <w:rPr>
          <w:i w:val="1"/>
          <w:color w:val="000000"/>
          <w:rtl w:val="0"/>
        </w:rPr>
        <w:t xml:space="preserve">Project Contract</w:t>
      </w:r>
      <w:r w:rsidDel="00000000" w:rsidR="00000000" w:rsidRPr="00000000">
        <w:rPr>
          <w:color w:val="000000"/>
          <w:rtl w:val="0"/>
        </w:rPr>
        <w:t xml:space="preserve"> in force at the time a change to the Framework Prices is implemented.</w:t>
      </w:r>
    </w:p>
    <w:p w:rsidR="00000000" w:rsidDel="00000000" w:rsidP="00000000" w:rsidRDefault="00000000" w:rsidRPr="00000000" w14:paraId="00000052">
      <w:pPr>
        <w:widowControl w:val="0"/>
        <w:numPr>
          <w:ilvl w:val="1"/>
          <w:numId w:val="1"/>
        </w:numPr>
        <w:pBdr>
          <w:top w:space="0" w:sz="0" w:val="nil"/>
          <w:left w:space="0" w:sz="0" w:val="nil"/>
          <w:bottom w:space="0" w:sz="0" w:val="nil"/>
          <w:right w:space="0" w:sz="0" w:val="nil"/>
          <w:between w:space="0" w:sz="0" w:val="nil"/>
        </w:pBdr>
        <w:spacing w:line="263.00000000000006" w:lineRule="auto"/>
        <w:ind w:left="792" w:right="19" w:hanging="432"/>
        <w:rPr>
          <w:color w:val="000000"/>
        </w:rPr>
      </w:pPr>
      <w:r w:rsidDel="00000000" w:rsidR="00000000" w:rsidRPr="00000000">
        <w:rPr>
          <w:color w:val="000000"/>
          <w:rtl w:val="0"/>
        </w:rPr>
        <w:t xml:space="preserve">Any variation to the </w:t>
      </w:r>
      <w:r w:rsidDel="00000000" w:rsidR="00000000" w:rsidRPr="00000000">
        <w:rPr>
          <w:i w:val="1"/>
          <w:color w:val="000000"/>
          <w:rtl w:val="0"/>
        </w:rPr>
        <w:t xml:space="preserve">Framework Prices</w:t>
      </w:r>
      <w:r w:rsidDel="00000000" w:rsidR="00000000" w:rsidRPr="00000000">
        <w:rPr>
          <w:color w:val="000000"/>
          <w:rtl w:val="0"/>
        </w:rPr>
        <w:t xml:space="preserve"> payable under a </w:t>
      </w:r>
      <w:r w:rsidDel="00000000" w:rsidR="00000000" w:rsidRPr="00000000">
        <w:rPr>
          <w:i w:val="1"/>
          <w:color w:val="000000"/>
          <w:rtl w:val="0"/>
        </w:rPr>
        <w:t xml:space="preserve">Project Contract</w:t>
      </w:r>
      <w:r w:rsidDel="00000000" w:rsidR="00000000" w:rsidRPr="00000000">
        <w:rPr>
          <w:color w:val="000000"/>
          <w:rtl w:val="0"/>
        </w:rPr>
        <w:t xml:space="preserve"> must be agreed between the </w:t>
      </w:r>
      <w:r w:rsidDel="00000000" w:rsidR="00000000" w:rsidRPr="00000000">
        <w:rPr>
          <w:i w:val="1"/>
          <w:color w:val="000000"/>
          <w:rtl w:val="0"/>
        </w:rPr>
        <w:t xml:space="preserve">Supplier Alliance Member</w:t>
      </w:r>
      <w:r w:rsidDel="00000000" w:rsidR="00000000" w:rsidRPr="00000000">
        <w:rPr>
          <w:color w:val="000000"/>
          <w:rtl w:val="0"/>
        </w:rPr>
        <w:t xml:space="preserve"> and the Additional Client and implemented in accordance with the provisions applicable to the </w:t>
      </w:r>
      <w:r w:rsidDel="00000000" w:rsidR="00000000" w:rsidRPr="00000000">
        <w:rPr>
          <w:i w:val="1"/>
          <w:color w:val="000000"/>
          <w:rtl w:val="0"/>
        </w:rPr>
        <w:t xml:space="preserve">Project Contract</w:t>
      </w:r>
      <w:r w:rsidDel="00000000" w:rsidR="00000000" w:rsidRPr="00000000">
        <w:rPr>
          <w:color w:val="000000"/>
          <w:rtl w:val="0"/>
        </w:rPr>
        <w:t xml:space="preserve"> Agreement.</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13" w:line="261" w:lineRule="auto"/>
        <w:ind w:left="4" w:right="19" w:hanging="4"/>
        <w:rPr>
          <w:color w:val="000000"/>
        </w:rPr>
      </w:pPr>
      <w:r w:rsidDel="00000000" w:rsidR="00000000" w:rsidRPr="00000000">
        <w:rPr>
          <w:rtl w:val="0"/>
        </w:rPr>
      </w:r>
    </w:p>
    <w:p w:rsidR="00000000" w:rsidDel="00000000" w:rsidP="00000000" w:rsidRDefault="00000000" w:rsidRPr="00000000" w14:paraId="00000054">
      <w:pPr>
        <w:widowControl w:val="0"/>
        <w:numPr>
          <w:ilvl w:val="0"/>
          <w:numId w:val="1"/>
        </w:numPr>
        <w:pBdr>
          <w:top w:space="0" w:sz="0" w:val="nil"/>
          <w:left w:space="0" w:sz="0" w:val="nil"/>
          <w:bottom w:space="0" w:sz="0" w:val="nil"/>
          <w:right w:space="0" w:sz="0" w:val="nil"/>
          <w:between w:space="0" w:sz="0" w:val="nil"/>
        </w:pBdr>
        <w:spacing w:line="240" w:lineRule="auto"/>
        <w:ind w:left="360" w:right="17" w:hanging="360"/>
        <w:rPr>
          <w:b w:val="1"/>
          <w:color w:val="000000"/>
        </w:rPr>
      </w:pPr>
      <w:r w:rsidDel="00000000" w:rsidR="00000000" w:rsidRPr="00000000">
        <w:rPr>
          <w:b w:val="1"/>
          <w:color w:val="000000"/>
          <w:rtl w:val="0"/>
        </w:rPr>
        <w:t xml:space="preserve">E-COMMERCE TRANSACTIONS WITH CENTRAL GOVERNMENT BODIES </w:t>
      </w:r>
    </w:p>
    <w:p w:rsidR="00000000" w:rsidDel="00000000" w:rsidP="00000000" w:rsidRDefault="00000000" w:rsidRPr="00000000" w14:paraId="00000055">
      <w:pPr>
        <w:widowControl w:val="0"/>
        <w:numPr>
          <w:ilvl w:val="1"/>
          <w:numId w:val="1"/>
        </w:numPr>
        <w:pBdr>
          <w:top w:space="0" w:sz="0" w:val="nil"/>
          <w:left w:space="0" w:sz="0" w:val="nil"/>
          <w:bottom w:space="0" w:sz="0" w:val="nil"/>
          <w:right w:space="0" w:sz="0" w:val="nil"/>
          <w:between w:space="0" w:sz="0" w:val="nil"/>
        </w:pBdr>
        <w:spacing w:line="263.00000000000006" w:lineRule="auto"/>
        <w:ind w:left="792" w:right="19" w:hanging="432"/>
        <w:rPr>
          <w:color w:val="000000"/>
        </w:rPr>
      </w:pPr>
      <w:r w:rsidDel="00000000" w:rsidR="00000000" w:rsidRPr="00000000">
        <w:rPr>
          <w:color w:val="000000"/>
          <w:rtl w:val="0"/>
        </w:rPr>
        <w:t xml:space="preserve">The </w:t>
      </w:r>
      <w:r w:rsidDel="00000000" w:rsidR="00000000" w:rsidRPr="00000000">
        <w:rPr>
          <w:i w:val="1"/>
          <w:color w:val="000000"/>
          <w:rtl w:val="0"/>
        </w:rPr>
        <w:t xml:space="preserve">Supplier Alliance Member</w:t>
      </w:r>
      <w:r w:rsidDel="00000000" w:rsidR="00000000" w:rsidRPr="00000000">
        <w:rPr>
          <w:color w:val="000000"/>
          <w:rtl w:val="0"/>
        </w:rPr>
        <w:t xml:space="preserve"> acknowledges and agrees that the Government’s wide strategy of ‘Digital by Default’ (https://www.gov.uk/government/publications/government-digital-strategy) endorses a commitment to implement e-commerce systems, including, for example, purchase-to-pay (P2P) automated systems, as the preferred transacting model for all Government’s purchasing transactions.</w:t>
      </w:r>
    </w:p>
    <w:p w:rsidR="00000000" w:rsidDel="00000000" w:rsidP="00000000" w:rsidRDefault="00000000" w:rsidRPr="00000000" w14:paraId="00000056">
      <w:pPr>
        <w:widowControl w:val="0"/>
        <w:numPr>
          <w:ilvl w:val="1"/>
          <w:numId w:val="1"/>
        </w:numPr>
        <w:pBdr>
          <w:top w:space="0" w:sz="0" w:val="nil"/>
          <w:left w:space="0" w:sz="0" w:val="nil"/>
          <w:bottom w:space="0" w:sz="0" w:val="nil"/>
          <w:right w:space="0" w:sz="0" w:val="nil"/>
          <w:between w:space="0" w:sz="0" w:val="nil"/>
        </w:pBdr>
        <w:spacing w:line="263.00000000000006" w:lineRule="auto"/>
        <w:ind w:left="792" w:right="19" w:hanging="432"/>
        <w:rPr>
          <w:color w:val="000000"/>
        </w:rPr>
      </w:pPr>
      <w:r w:rsidDel="00000000" w:rsidR="00000000" w:rsidRPr="00000000">
        <w:rPr>
          <w:color w:val="000000"/>
          <w:rtl w:val="0"/>
        </w:rPr>
        <w:t xml:space="preserve">The intent is to migrate, wherever practically possible, all Government’s purchasing to an e-commerce environment.</w:t>
      </w:r>
    </w:p>
    <w:p w:rsidR="00000000" w:rsidDel="00000000" w:rsidP="00000000" w:rsidRDefault="00000000" w:rsidRPr="00000000" w14:paraId="00000057">
      <w:pPr>
        <w:widowControl w:val="0"/>
        <w:numPr>
          <w:ilvl w:val="1"/>
          <w:numId w:val="1"/>
        </w:numPr>
        <w:pBdr>
          <w:top w:space="0" w:sz="0" w:val="nil"/>
          <w:left w:space="0" w:sz="0" w:val="nil"/>
          <w:bottom w:space="0" w:sz="0" w:val="nil"/>
          <w:right w:space="0" w:sz="0" w:val="nil"/>
          <w:between w:space="0" w:sz="0" w:val="nil"/>
        </w:pBdr>
        <w:spacing w:line="263.00000000000006" w:lineRule="auto"/>
        <w:ind w:left="792" w:right="19" w:hanging="432"/>
        <w:rPr>
          <w:color w:val="000000"/>
        </w:rPr>
      </w:pPr>
      <w:bookmarkStart w:colFirst="0" w:colLast="0" w:name="_heading=h.1fob9te" w:id="3"/>
      <w:bookmarkEnd w:id="3"/>
      <w:r w:rsidDel="00000000" w:rsidR="00000000" w:rsidRPr="00000000">
        <w:rPr>
          <w:color w:val="000000"/>
          <w:rtl w:val="0"/>
        </w:rPr>
        <w:t xml:space="preserve">The </w:t>
      </w:r>
      <w:r w:rsidDel="00000000" w:rsidR="00000000" w:rsidRPr="00000000">
        <w:rPr>
          <w:i w:val="1"/>
          <w:color w:val="000000"/>
          <w:rtl w:val="0"/>
        </w:rPr>
        <w:t xml:space="preserve">Supplier Alliance Member</w:t>
      </w:r>
      <w:r w:rsidDel="00000000" w:rsidR="00000000" w:rsidRPr="00000000">
        <w:rPr>
          <w:color w:val="000000"/>
          <w:rtl w:val="0"/>
        </w:rPr>
        <w:t xml:space="preserve"> acknowledges and agrees that when contracting with Central Government Bodies, the latter may use a specific e-commerce application and the Supplier Alliance Member shall be required to comply with the relevant requirements set out by the relevant Central Government Body in their Statement of Requirements during the Competitive Award Procedure and/or terms of the relevant </w:t>
      </w:r>
      <w:r w:rsidDel="00000000" w:rsidR="00000000" w:rsidRPr="00000000">
        <w:rPr>
          <w:i w:val="1"/>
          <w:color w:val="000000"/>
          <w:rtl w:val="0"/>
        </w:rPr>
        <w:t xml:space="preserve">Project Contract Agreement</w:t>
      </w:r>
      <w:r w:rsidDel="00000000" w:rsidR="00000000" w:rsidRPr="00000000">
        <w:rPr>
          <w:color w:val="000000"/>
          <w:rtl w:val="0"/>
        </w:rPr>
        <w:t xml:space="preserve">.</w:t>
      </w:r>
    </w:p>
    <w:sectPr>
      <w:footerReference r:id="rId9" w:type="default"/>
      <w:pgSz w:h="16820" w:w="11900" w:orient="portrait"/>
      <w:pgMar w:bottom="1514" w:top="1423" w:left="1443" w:right="1384"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pBdr>
        <w:top w:color="000000" w:space="1" w:sz="4" w:val="single"/>
      </w:pBdr>
      <w:tabs>
        <w:tab w:val="center" w:pos="4513"/>
        <w:tab w:val="right" w:pos="9026"/>
      </w:tabs>
      <w:rPr>
        <w:sz w:val="18"/>
        <w:szCs w:val="18"/>
      </w:rPr>
    </w:pPr>
    <w:r w:rsidDel="00000000" w:rsidR="00000000" w:rsidRPr="00000000">
      <w:rPr>
        <w:sz w:val="20"/>
        <w:szCs w:val="20"/>
        <w:rtl w:val="0"/>
      </w:rPr>
      <w:t xml:space="preserve">Attachment 3g – Pricing Fluctuations v1.0</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12700</wp:posOffset>
              </wp:positionH>
              <wp:positionV relativeFrom="paragraph">
                <wp:posOffset>9398000</wp:posOffset>
              </wp:positionV>
              <wp:extent cx="5807075" cy="50800"/>
              <wp:effectExtent b="0" l="0" r="0" t="0"/>
              <wp:wrapNone/>
              <wp:docPr id="48" name=""/>
              <a:graphic>
                <a:graphicData uri="http://schemas.microsoft.com/office/word/2010/wordprocessingShape">
                  <wps:wsp>
                    <wps:cNvCnPr/>
                    <wps:spPr>
                      <a:xfrm>
                        <a:off x="2461513" y="3780000"/>
                        <a:ext cx="576897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12700</wp:posOffset>
              </wp:positionH>
              <wp:positionV relativeFrom="paragraph">
                <wp:posOffset>9398000</wp:posOffset>
              </wp:positionV>
              <wp:extent cx="5807075" cy="50800"/>
              <wp:effectExtent b="0" l="0" r="0" t="0"/>
              <wp:wrapNone/>
              <wp:docPr id="4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807075" cy="508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12700</wp:posOffset>
              </wp:positionH>
              <wp:positionV relativeFrom="paragraph">
                <wp:posOffset>9258300</wp:posOffset>
              </wp:positionV>
              <wp:extent cx="3055620" cy="318770"/>
              <wp:effectExtent b="0" l="0" r="0" t="0"/>
              <wp:wrapNone/>
              <wp:docPr id="50" name=""/>
              <a:graphic>
                <a:graphicData uri="http://schemas.microsoft.com/office/word/2010/wordprocessingShape">
                  <wps:wsp>
                    <wps:cNvSpPr/>
                    <wps:cNvPr id="5" name="Shape 5"/>
                    <wps:spPr>
                      <a:xfrm>
                        <a:off x="3842003" y="3644428"/>
                        <a:ext cx="3007995" cy="271145"/>
                      </a:xfrm>
                      <a:prstGeom prst="rect">
                        <a:avLst/>
                      </a:prstGeom>
                      <a:noFill/>
                      <a:ln>
                        <a:noFill/>
                      </a:ln>
                    </wps:spPr>
                    <wps:txbx>
                      <w:txbxContent>
                        <w:p w:rsidR="00000000" w:rsidDel="00000000" w:rsidP="00000000" w:rsidRDefault="00000000" w:rsidRPr="00000000">
                          <w:pPr>
                            <w:spacing w:after="0" w:before="15" w:line="268.00000190734863"/>
                            <w:ind w:left="20" w:right="1.0000000149011612" w:firstLine="10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Attachment 3m - Price Model and Price Evaluation Guidance RM6088 – Construction Works and Associated Services Version 4</w:t>
                          </w:r>
                        </w:p>
                        <w:p w:rsidR="00000000" w:rsidDel="00000000" w:rsidP="00000000" w:rsidRDefault="00000000" w:rsidRPr="00000000">
                          <w:pPr>
                            <w:spacing w:after="0" w:before="15" w:line="268.00000190734863"/>
                            <w:ind w:left="20" w:right="1.0000000149011612" w:firstLine="100"/>
                            <w:jc w:val="left"/>
                            <w:textDirection w:val="btLr"/>
                          </w:pPr>
                          <w:r w:rsidDel="00000000" w:rsidR="00000000" w:rsidRPr="00000000">
                            <w:rPr>
                              <w:rFonts w:ascii="Arial" w:cs="Arial" w:eastAsia="Arial" w:hAnsi="Arial"/>
                              <w:b w:val="0"/>
                              <w:i w:val="0"/>
                              <w:smallCaps w:val="0"/>
                              <w:strike w:val="0"/>
                              <w:color w:val="000000"/>
                              <w:sz w:val="16"/>
                              <w:vertAlign w:val="baseline"/>
                            </w:rPr>
                          </w:r>
                        </w:p>
                        <w:p w:rsidR="00000000" w:rsidDel="00000000" w:rsidP="00000000" w:rsidRDefault="00000000" w:rsidRPr="00000000">
                          <w:pPr>
                            <w:spacing w:after="0" w:before="15" w:line="268.00000190734863"/>
                            <w:ind w:left="0" w:right="1.0000000149011612" w:firstLine="0"/>
                            <w:jc w:val="left"/>
                            <w:textDirection w:val="btLr"/>
                          </w:pPr>
                          <w:r w:rsidDel="00000000" w:rsidR="00000000" w:rsidRPr="00000000">
                            <w:rPr>
                              <w:rFonts w:ascii="Arial" w:cs="Arial" w:eastAsia="Arial" w:hAnsi="Arial"/>
                              <w:b w:val="0"/>
                              <w:i w:val="0"/>
                              <w:smallCaps w:val="0"/>
                              <w:strike w:val="0"/>
                              <w:color w:val="000000"/>
                              <w:sz w:val="16"/>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12700</wp:posOffset>
              </wp:positionH>
              <wp:positionV relativeFrom="paragraph">
                <wp:posOffset>9258300</wp:posOffset>
              </wp:positionV>
              <wp:extent cx="3055620" cy="318770"/>
              <wp:effectExtent b="0" l="0" r="0" t="0"/>
              <wp:wrapNone/>
              <wp:docPr id="50"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3055620" cy="31877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2806700</wp:posOffset>
              </wp:positionH>
              <wp:positionV relativeFrom="paragraph">
                <wp:posOffset>9690100</wp:posOffset>
              </wp:positionV>
              <wp:extent cx="211455" cy="187325"/>
              <wp:effectExtent b="0" l="0" r="0" t="0"/>
              <wp:wrapNone/>
              <wp:docPr id="49" name=""/>
              <a:graphic>
                <a:graphicData uri="http://schemas.microsoft.com/office/word/2010/wordprocessingShape">
                  <wps:wsp>
                    <wps:cNvSpPr/>
                    <wps:cNvPr id="4" name="Shape 4"/>
                    <wps:spPr>
                      <a:xfrm>
                        <a:off x="5264085" y="3710150"/>
                        <a:ext cx="163830" cy="139700"/>
                      </a:xfrm>
                      <a:prstGeom prst="rect">
                        <a:avLst/>
                      </a:prstGeom>
                      <a:noFill/>
                      <a:ln>
                        <a:noFill/>
                      </a:ln>
                    </wps:spPr>
                    <wps:txbx>
                      <w:txbxContent>
                        <w:p w:rsidR="00000000" w:rsidDel="00000000" w:rsidP="00000000" w:rsidRDefault="00000000" w:rsidRPr="00000000">
                          <w:pPr>
                            <w:spacing w:after="0" w:before="15" w:line="275.00000953674316"/>
                            <w:ind w:left="40" w:right="0" w:firstLine="20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2806700</wp:posOffset>
              </wp:positionH>
              <wp:positionV relativeFrom="paragraph">
                <wp:posOffset>9690100</wp:posOffset>
              </wp:positionV>
              <wp:extent cx="211455" cy="187325"/>
              <wp:effectExtent b="0" l="0" r="0" t="0"/>
              <wp:wrapNone/>
              <wp:docPr id="49"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211455" cy="1873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12700</wp:posOffset>
              </wp:positionH>
              <wp:positionV relativeFrom="paragraph">
                <wp:posOffset>9829800</wp:posOffset>
              </wp:positionV>
              <wp:extent cx="1367790" cy="207645"/>
              <wp:effectExtent b="0" l="0" r="0" t="0"/>
              <wp:wrapNone/>
              <wp:docPr id="47" name=""/>
              <a:graphic>
                <a:graphicData uri="http://schemas.microsoft.com/office/word/2010/wordprocessingShape">
                  <wps:wsp>
                    <wps:cNvSpPr/>
                    <wps:cNvPr id="2" name="Shape 2"/>
                    <wps:spPr>
                      <a:xfrm>
                        <a:off x="4685918" y="3699990"/>
                        <a:ext cx="1320165" cy="160020"/>
                      </a:xfrm>
                      <a:prstGeom prst="rect">
                        <a:avLst/>
                      </a:prstGeom>
                      <a:noFill/>
                      <a:ln>
                        <a:noFill/>
                      </a:ln>
                    </wps:spPr>
                    <wps:txbx>
                      <w:txbxContent>
                        <w:p w:rsidR="00000000" w:rsidDel="00000000" w:rsidP="00000000" w:rsidRDefault="00000000" w:rsidRPr="00000000">
                          <w:pPr>
                            <w:spacing w:after="0" w:before="12.000000476837158" w:line="275.00000953674316"/>
                            <w:ind w:left="20" w:right="0" w:firstLine="100"/>
                            <w:jc w:val="left"/>
                            <w:textDirection w:val="btLr"/>
                          </w:pPr>
                          <w:r w:rsidDel="00000000" w:rsidR="00000000" w:rsidRPr="00000000">
                            <w:rPr>
                              <w:rFonts w:ascii="Arial" w:cs="Arial" w:eastAsia="Arial" w:hAnsi="Arial"/>
                              <w:b w:val="0"/>
                              <w:i w:val="0"/>
                              <w:smallCaps w:val="0"/>
                              <w:strike w:val="0"/>
                              <w:color w:val="212121"/>
                              <w:sz w:val="19"/>
                              <w:vertAlign w:val="baseline"/>
                            </w:rPr>
                            <w:t xml:space="preserve">© Crown copyright 2019</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12700</wp:posOffset>
              </wp:positionH>
              <wp:positionV relativeFrom="paragraph">
                <wp:posOffset>9829800</wp:posOffset>
              </wp:positionV>
              <wp:extent cx="1367790" cy="207645"/>
              <wp:effectExtent b="0" l="0" r="0" t="0"/>
              <wp:wrapNone/>
              <wp:docPr id="47" name="image2.png"/>
              <a:graphic>
                <a:graphicData uri="http://schemas.openxmlformats.org/drawingml/2006/picture">
                  <pic:pic>
                    <pic:nvPicPr>
                      <pic:cNvPr id="0" name="image2.png"/>
                      <pic:cNvPicPr preferRelativeResize="0"/>
                    </pic:nvPicPr>
                    <pic:blipFill>
                      <a:blip r:embed="rId4"/>
                      <a:srcRect/>
                      <a:stretch>
                        <a:fillRect/>
                      </a:stretch>
                    </pic:blipFill>
                    <pic:spPr>
                      <a:xfrm>
                        <a:off x="0" y="0"/>
                        <a:ext cx="1367790" cy="207645"/>
                      </a:xfrm>
                      <a:prstGeom prst="rect"/>
                      <a:ln/>
                    </pic:spPr>
                  </pic:pic>
                </a:graphicData>
              </a:graphic>
            </wp:anchor>
          </w:drawing>
        </mc:Fallback>
      </mc:AlternateContent>
    </w:r>
  </w:p>
  <w:p w:rsidR="00000000" w:rsidDel="00000000" w:rsidP="00000000" w:rsidRDefault="00000000" w:rsidRPr="00000000" w14:paraId="00000059">
    <w:pPr>
      <w:tabs>
        <w:tab w:val="center" w:pos="4513"/>
        <w:tab w:val="right" w:pos="9026"/>
      </w:tabs>
      <w:rPr>
        <w:sz w:val="20"/>
        <w:szCs w:val="20"/>
      </w:rPr>
    </w:pPr>
    <w:r w:rsidDel="00000000" w:rsidR="00000000" w:rsidRPr="00000000">
      <w:rPr>
        <w:b w:val="1"/>
        <w:sz w:val="20"/>
        <w:szCs w:val="20"/>
        <w:rtl w:val="0"/>
      </w:rPr>
      <w:t xml:space="preserve">RM6267</w:t>
    </w:r>
    <w:r w:rsidDel="00000000" w:rsidR="00000000" w:rsidRPr="00000000">
      <w:rPr>
        <w:sz w:val="20"/>
        <w:szCs w:val="20"/>
        <w:rtl w:val="0"/>
      </w:rPr>
      <w:t xml:space="preserve"> Construction Works and Associated Services 2/ProCure 23</w:t>
    </w:r>
  </w:p>
  <w:p w:rsidR="00000000" w:rsidDel="00000000" w:rsidP="00000000" w:rsidRDefault="00000000" w:rsidRPr="00000000" w14:paraId="0000005A">
    <w:pPr>
      <w:tabs>
        <w:tab w:val="center" w:pos="4513"/>
        <w:tab w:val="right" w:pos="9026"/>
      </w:tabs>
      <w:rPr>
        <w:sz w:val="20"/>
        <w:szCs w:val="20"/>
      </w:rPr>
    </w:pPr>
    <w:r w:rsidDel="00000000" w:rsidR="00000000" w:rsidRPr="00000000">
      <w:rPr>
        <w:sz w:val="20"/>
        <w:szCs w:val="20"/>
        <w:rtl w:val="0"/>
      </w:rPr>
      <w:t xml:space="preserve">© Crown Copyright </w:t>
      <w:tab/>
      <w:tab/>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4</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TOCHeading">
    <w:name w:val="TOC Heading"/>
    <w:basedOn w:val="Heading1"/>
    <w:next w:val="Normal"/>
    <w:uiPriority w:val="39"/>
    <w:unhideWhenUsed w:val="1"/>
    <w:qFormat w:val="1"/>
    <w:rsid w:val="001A050F"/>
    <w:pPr>
      <w:spacing w:after="0" w:before="240" w:line="259" w:lineRule="auto"/>
      <w:outlineLvl w:val="9"/>
    </w:pPr>
    <w:rPr>
      <w:rFonts w:asciiTheme="majorHAnsi" w:cstheme="majorBidi" w:eastAsiaTheme="majorEastAsia" w:hAnsiTheme="majorHAnsi"/>
      <w:b w:val="0"/>
      <w:color w:val="365f91" w:themeColor="accent1" w:themeShade="0000BF"/>
      <w:sz w:val="32"/>
      <w:szCs w:val="32"/>
      <w:lang w:eastAsia="en-US" w:val="en-US"/>
    </w:rPr>
  </w:style>
  <w:style w:type="paragraph" w:styleId="TOC2">
    <w:name w:val="toc 2"/>
    <w:basedOn w:val="Normal"/>
    <w:next w:val="Normal"/>
    <w:autoRedefine w:val="1"/>
    <w:uiPriority w:val="39"/>
    <w:unhideWhenUsed w:val="1"/>
    <w:rsid w:val="001A050F"/>
    <w:pPr>
      <w:spacing w:after="100"/>
      <w:ind w:left="220"/>
    </w:pPr>
  </w:style>
  <w:style w:type="character" w:styleId="Hyperlink">
    <w:name w:val="Hyperlink"/>
    <w:basedOn w:val="DefaultParagraphFont"/>
    <w:uiPriority w:val="99"/>
    <w:unhideWhenUsed w:val="1"/>
    <w:rsid w:val="001A050F"/>
    <w:rPr>
      <w:color w:val="0000ff" w:themeColor="hyperlink"/>
      <w:u w:val="single"/>
    </w:rPr>
  </w:style>
  <w:style w:type="paragraph" w:styleId="NoSpacing">
    <w:name w:val="No Spacing"/>
    <w:uiPriority w:val="1"/>
    <w:qFormat w:val="1"/>
    <w:rsid w:val="001A050F"/>
    <w:pPr>
      <w:spacing w:line="240" w:lineRule="auto"/>
    </w:pPr>
  </w:style>
  <w:style w:type="paragraph" w:styleId="ListParagraph">
    <w:name w:val="List Paragraph"/>
    <w:basedOn w:val="Normal"/>
    <w:uiPriority w:val="34"/>
    <w:qFormat w:val="1"/>
    <w:rsid w:val="001A050F"/>
    <w:pPr>
      <w:ind w:left="720"/>
      <w:contextualSpacing w:val="1"/>
    </w:pPr>
  </w:style>
  <w:style w:type="paragraph" w:styleId="Header">
    <w:name w:val="header"/>
    <w:basedOn w:val="Normal"/>
    <w:link w:val="HeaderChar"/>
    <w:uiPriority w:val="99"/>
    <w:unhideWhenUsed w:val="1"/>
    <w:rsid w:val="002D6C27"/>
    <w:pPr>
      <w:tabs>
        <w:tab w:val="center" w:pos="4513"/>
        <w:tab w:val="right" w:pos="9026"/>
      </w:tabs>
      <w:spacing w:line="240" w:lineRule="auto"/>
    </w:pPr>
  </w:style>
  <w:style w:type="character" w:styleId="HeaderChar" w:customStyle="1">
    <w:name w:val="Header Char"/>
    <w:basedOn w:val="DefaultParagraphFont"/>
    <w:link w:val="Header"/>
    <w:uiPriority w:val="99"/>
    <w:rsid w:val="002D6C27"/>
  </w:style>
  <w:style w:type="paragraph" w:styleId="Footer">
    <w:name w:val="footer"/>
    <w:basedOn w:val="Normal"/>
    <w:link w:val="FooterChar"/>
    <w:uiPriority w:val="99"/>
    <w:unhideWhenUsed w:val="1"/>
    <w:rsid w:val="002D6C27"/>
    <w:pPr>
      <w:tabs>
        <w:tab w:val="center" w:pos="4513"/>
        <w:tab w:val="right" w:pos="9026"/>
      </w:tabs>
      <w:spacing w:line="240" w:lineRule="auto"/>
    </w:pPr>
  </w:style>
  <w:style w:type="character" w:styleId="FooterChar" w:customStyle="1">
    <w:name w:val="Footer Char"/>
    <w:basedOn w:val="DefaultParagraphFont"/>
    <w:link w:val="Footer"/>
    <w:uiPriority w:val="99"/>
    <w:rsid w:val="002D6C27"/>
  </w:style>
  <w:style w:type="character" w:styleId="UnresolvedMention">
    <w:name w:val="Unresolved Mention"/>
    <w:basedOn w:val="DefaultParagraphFont"/>
    <w:uiPriority w:val="99"/>
    <w:semiHidden w:val="1"/>
    <w:unhideWhenUsed w:val="1"/>
    <w:rsid w:val="001B7ABD"/>
    <w:rPr>
      <w:color w:val="605e5c"/>
      <w:shd w:color="auto" w:fill="e1dfdd" w:val="clear"/>
    </w:rPr>
  </w:style>
  <w:style w:type="paragraph" w:styleId="TOC1">
    <w:name w:val="toc 1"/>
    <w:basedOn w:val="Normal"/>
    <w:next w:val="Normal"/>
    <w:autoRedefine w:val="1"/>
    <w:uiPriority w:val="39"/>
    <w:unhideWhenUsed w:val="1"/>
    <w:rsid w:val="00F21A34"/>
    <w:pPr>
      <w:spacing w:after="100" w:line="259" w:lineRule="auto"/>
    </w:pPr>
    <w:rPr>
      <w:rFonts w:cs="Times New Roman" w:asciiTheme="minorHAnsi" w:eastAsiaTheme="minorEastAsia" w:hAnsiTheme="minorHAnsi"/>
      <w:lang w:eastAsia="en-US" w:val="en-US"/>
    </w:rPr>
  </w:style>
  <w:style w:type="paragraph" w:styleId="TOC3">
    <w:name w:val="toc 3"/>
    <w:basedOn w:val="Normal"/>
    <w:next w:val="Normal"/>
    <w:autoRedefine w:val="1"/>
    <w:uiPriority w:val="39"/>
    <w:unhideWhenUsed w:val="1"/>
    <w:rsid w:val="00F21A34"/>
    <w:pPr>
      <w:spacing w:after="100" w:line="259" w:lineRule="auto"/>
      <w:ind w:left="440"/>
    </w:pPr>
    <w:rPr>
      <w:rFonts w:cs="Times New Roman" w:asciiTheme="minorHAnsi" w:eastAsiaTheme="minorEastAsia" w:hAnsiTheme="minorHAnsi"/>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ons.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5.png"/><Relationship Id="rId3" Type="http://schemas.openxmlformats.org/officeDocument/2006/relationships/image" Target="media/image4.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injV1T42bgjWDo0mSdq3gl6ETA==">AMUW2mUMuY3czqDBWwhGRbdV33MRgGclI77+4z4ZlNnHoNU4yH4q0XJv3CHJ4A7PfdisfZGmIqcxQQBFNC5q4sY+EAYLzPXGwCpqcwXS3WP0JuNpYIsSDhUI5XavcnJDM1yUu7WQZZxAXID5Ttr8h8V2o9MkHVHptP2EphCFy6dbaiTwRUYX9Fs=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2021-09-15T17:13:00Z</dcterms:created>
</cp:coreProperties>
</file>