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5BBDF" w14:textId="77777777" w:rsidR="00EC3CDF" w:rsidRDefault="00EC3CDF" w:rsidP="00162E38">
      <w:pPr>
        <w:pStyle w:val="BodyText"/>
        <w:ind w:left="0"/>
        <w:jc w:val="center"/>
        <w:rPr>
          <w:rFonts w:cs="Arial"/>
          <w:b/>
          <w:bCs/>
          <w:sz w:val="32"/>
          <w:szCs w:val="32"/>
        </w:rPr>
      </w:pPr>
    </w:p>
    <w:p w14:paraId="03DF56C1" w14:textId="77777777" w:rsidR="00EC3CDF" w:rsidRDefault="00EC3CDF" w:rsidP="00162E38">
      <w:pPr>
        <w:pStyle w:val="BodyText"/>
        <w:ind w:left="0"/>
        <w:jc w:val="center"/>
        <w:rPr>
          <w:rFonts w:cs="Arial"/>
          <w:b/>
          <w:bCs/>
          <w:sz w:val="32"/>
          <w:szCs w:val="32"/>
        </w:rPr>
      </w:pPr>
    </w:p>
    <w:p w14:paraId="3BD1D141" w14:textId="77777777" w:rsidR="00EC3CDF" w:rsidRDefault="00EC3CDF" w:rsidP="00162E38">
      <w:pPr>
        <w:pStyle w:val="BodyText"/>
        <w:ind w:left="0"/>
        <w:jc w:val="center"/>
        <w:rPr>
          <w:rFonts w:cs="Arial"/>
          <w:b/>
          <w:bCs/>
          <w:sz w:val="32"/>
          <w:szCs w:val="32"/>
        </w:rPr>
      </w:pPr>
    </w:p>
    <w:p w14:paraId="1AFAE57D" w14:textId="77777777" w:rsidR="00EC3CDF" w:rsidRDefault="00EC3CDF" w:rsidP="00162E38">
      <w:pPr>
        <w:pStyle w:val="BodyText"/>
        <w:ind w:left="0"/>
        <w:jc w:val="center"/>
        <w:rPr>
          <w:rFonts w:cs="Arial"/>
          <w:b/>
          <w:bCs/>
          <w:sz w:val="32"/>
          <w:szCs w:val="32"/>
        </w:rPr>
      </w:pPr>
    </w:p>
    <w:p w14:paraId="654D1583" w14:textId="77777777" w:rsidR="00EC3CDF" w:rsidRDefault="00EC3CDF" w:rsidP="00162E38">
      <w:pPr>
        <w:pStyle w:val="BodyText"/>
        <w:ind w:left="0"/>
        <w:jc w:val="center"/>
        <w:rPr>
          <w:rFonts w:cs="Arial"/>
          <w:b/>
          <w:bCs/>
          <w:sz w:val="32"/>
          <w:szCs w:val="32"/>
        </w:rPr>
      </w:pPr>
    </w:p>
    <w:p w14:paraId="7B5CC49F" w14:textId="7573F99B" w:rsidR="00162E38" w:rsidRPr="00CE78D1" w:rsidRDefault="00D02EE5" w:rsidP="00162E38">
      <w:pPr>
        <w:pStyle w:val="BodyText"/>
        <w:ind w:left="0"/>
        <w:jc w:val="center"/>
        <w:rPr>
          <w:rFonts w:cs="Arial"/>
          <w:b/>
          <w:bCs/>
          <w:sz w:val="32"/>
          <w:szCs w:val="32"/>
        </w:rPr>
      </w:pPr>
      <w:r w:rsidRPr="00CE78D1">
        <w:rPr>
          <w:rFonts w:cs="Arial"/>
          <w:b/>
          <w:bCs/>
          <w:sz w:val="32"/>
          <w:szCs w:val="32"/>
        </w:rPr>
        <w:t>Specification</w:t>
      </w:r>
      <w:r w:rsidR="00EC3CDF" w:rsidRPr="00CE78D1">
        <w:rPr>
          <w:rFonts w:cs="Arial"/>
          <w:b/>
          <w:bCs/>
          <w:sz w:val="32"/>
          <w:szCs w:val="32"/>
        </w:rPr>
        <w:t xml:space="preserve"> f</w:t>
      </w:r>
      <w:r w:rsidRPr="00CE78D1">
        <w:rPr>
          <w:rFonts w:cs="Arial"/>
          <w:b/>
          <w:bCs/>
          <w:sz w:val="32"/>
          <w:szCs w:val="32"/>
        </w:rPr>
        <w:t>or</w:t>
      </w:r>
    </w:p>
    <w:p w14:paraId="30EFFEE6" w14:textId="77777777" w:rsidR="00162E38" w:rsidRPr="00CE78D1" w:rsidRDefault="00162E38" w:rsidP="00162E38">
      <w:pPr>
        <w:pStyle w:val="BodyText"/>
        <w:ind w:left="0"/>
        <w:jc w:val="center"/>
        <w:rPr>
          <w:rFonts w:cs="Arial"/>
          <w:b/>
          <w:bCs/>
          <w:sz w:val="32"/>
          <w:szCs w:val="32"/>
        </w:rPr>
      </w:pPr>
    </w:p>
    <w:p w14:paraId="02129034" w14:textId="5F7D5DA1" w:rsidR="00162E38" w:rsidRPr="006C104E" w:rsidRDefault="00994835" w:rsidP="00162E38">
      <w:pPr>
        <w:pStyle w:val="BodyText"/>
        <w:ind w:left="0"/>
        <w:jc w:val="center"/>
        <w:rPr>
          <w:rFonts w:cs="Arial"/>
          <w:b/>
          <w:bCs/>
          <w:sz w:val="32"/>
          <w:szCs w:val="32"/>
        </w:rPr>
      </w:pPr>
      <w:bookmarkStart w:id="0" w:name="_Hlk128749730"/>
      <w:r w:rsidRPr="00CE78D1">
        <w:rPr>
          <w:rFonts w:cs="Arial"/>
          <w:b/>
          <w:bCs/>
          <w:sz w:val="32"/>
          <w:szCs w:val="32"/>
        </w:rPr>
        <w:t xml:space="preserve">National Highways </w:t>
      </w:r>
      <w:r w:rsidR="00767677" w:rsidRPr="00CE78D1">
        <w:rPr>
          <w:rFonts w:cs="Arial"/>
          <w:b/>
          <w:bCs/>
          <w:sz w:val="32"/>
          <w:szCs w:val="32"/>
        </w:rPr>
        <w:t>Mobile Exhibition Vehicle &amp; A</w:t>
      </w:r>
      <w:r w:rsidR="00422909" w:rsidRPr="00CE78D1">
        <w:rPr>
          <w:rFonts w:cs="Arial"/>
          <w:b/>
          <w:bCs/>
          <w:sz w:val="32"/>
          <w:szCs w:val="32"/>
        </w:rPr>
        <w:t>ncillary</w:t>
      </w:r>
      <w:r w:rsidR="00767677" w:rsidRPr="00CE78D1">
        <w:rPr>
          <w:rFonts w:cs="Arial"/>
          <w:b/>
          <w:bCs/>
          <w:sz w:val="32"/>
          <w:szCs w:val="32"/>
        </w:rPr>
        <w:t xml:space="preserve"> Services</w:t>
      </w:r>
      <w:r w:rsidR="00162E38" w:rsidRPr="00CE78D1">
        <w:rPr>
          <w:rFonts w:cs="Arial"/>
          <w:b/>
          <w:bCs/>
          <w:sz w:val="32"/>
          <w:szCs w:val="32"/>
        </w:rPr>
        <w:t xml:space="preserve"> 202</w:t>
      </w:r>
      <w:r w:rsidR="00A23F1B" w:rsidRPr="00CE78D1">
        <w:rPr>
          <w:rFonts w:cs="Arial"/>
          <w:b/>
          <w:bCs/>
          <w:sz w:val="32"/>
          <w:szCs w:val="32"/>
        </w:rPr>
        <w:t>5</w:t>
      </w:r>
      <w:r w:rsidR="0073672E" w:rsidRPr="00CE78D1">
        <w:rPr>
          <w:rFonts w:cs="Arial"/>
          <w:b/>
          <w:bCs/>
          <w:sz w:val="32"/>
          <w:szCs w:val="32"/>
        </w:rPr>
        <w:t>-</w:t>
      </w:r>
      <w:r w:rsidRPr="00CE78D1">
        <w:rPr>
          <w:rFonts w:cs="Arial"/>
          <w:b/>
          <w:bCs/>
          <w:sz w:val="32"/>
          <w:szCs w:val="32"/>
        </w:rPr>
        <w:t>2</w:t>
      </w:r>
      <w:r w:rsidR="00A23F1B" w:rsidRPr="00CE78D1">
        <w:rPr>
          <w:rFonts w:cs="Arial"/>
          <w:b/>
          <w:bCs/>
          <w:sz w:val="32"/>
          <w:szCs w:val="32"/>
        </w:rPr>
        <w:t>8</w:t>
      </w:r>
    </w:p>
    <w:bookmarkEnd w:id="0"/>
    <w:p w14:paraId="1D32DBC8" w14:textId="77777777" w:rsidR="00162E38" w:rsidRPr="006C104E" w:rsidRDefault="00162E38" w:rsidP="00162E38">
      <w:pPr>
        <w:pStyle w:val="BodyText"/>
        <w:ind w:left="0"/>
        <w:jc w:val="center"/>
        <w:rPr>
          <w:rFonts w:cs="Arial"/>
          <w:b/>
          <w:bCs/>
          <w:sz w:val="32"/>
          <w:szCs w:val="32"/>
        </w:rPr>
      </w:pPr>
    </w:p>
    <w:p w14:paraId="786242B4" w14:textId="77777777" w:rsidR="00162E38" w:rsidRDefault="00162E38" w:rsidP="00162E38"/>
    <w:p w14:paraId="784FA281" w14:textId="11DF79C1" w:rsidR="00103C02" w:rsidRDefault="00103C02"/>
    <w:p w14:paraId="454EA23A" w14:textId="74B25EFD" w:rsidR="00F94144" w:rsidRDefault="00F94144"/>
    <w:p w14:paraId="79F2FA88" w14:textId="79821F86" w:rsidR="00F94144" w:rsidRDefault="00F94144"/>
    <w:p w14:paraId="10005C15" w14:textId="78D9439A" w:rsidR="00F94144" w:rsidRDefault="00F94144"/>
    <w:p w14:paraId="42037111" w14:textId="1915786A" w:rsidR="00F94144" w:rsidRDefault="00F94144"/>
    <w:p w14:paraId="67B928D0" w14:textId="455F9724" w:rsidR="00F94144" w:rsidRDefault="00F94144"/>
    <w:p w14:paraId="7F362946" w14:textId="5BDA6388" w:rsidR="00F94144" w:rsidRDefault="00F94144"/>
    <w:p w14:paraId="6429310B" w14:textId="1B4B6EA1" w:rsidR="00F94144" w:rsidRDefault="00F94144"/>
    <w:p w14:paraId="37DFE517" w14:textId="23646B97" w:rsidR="00F94144" w:rsidRDefault="00F94144"/>
    <w:p w14:paraId="5E80373A" w14:textId="77D38ED3" w:rsidR="00F94144" w:rsidRDefault="00F94144"/>
    <w:p w14:paraId="0A1B1DEE" w14:textId="4D57EEE1" w:rsidR="00F94144" w:rsidRDefault="00F94144"/>
    <w:p w14:paraId="440B130C" w14:textId="50499659" w:rsidR="00162E38" w:rsidRDefault="00162E38">
      <w:pPr>
        <w:pStyle w:val="TOCHeading"/>
      </w:pPr>
    </w:p>
    <w:p w14:paraId="3219B870" w14:textId="25951441" w:rsidR="00994835" w:rsidRDefault="00994835">
      <w:pPr>
        <w:rPr>
          <w:lang w:val="en-US"/>
        </w:rPr>
      </w:pPr>
      <w:r>
        <w:rPr>
          <w:lang w:val="en-US"/>
        </w:rPr>
        <w:br w:type="page"/>
      </w:r>
    </w:p>
    <w:p w14:paraId="6336C319" w14:textId="77777777" w:rsidR="000F7B7E" w:rsidRDefault="000F7B7E" w:rsidP="000F7B7E">
      <w:pPr>
        <w:rPr>
          <w:lang w:val="en-US"/>
        </w:rPr>
      </w:pPr>
    </w:p>
    <w:p w14:paraId="75CF40A7" w14:textId="77777777" w:rsidR="000F7B7E" w:rsidRPr="000F7B7E" w:rsidRDefault="000F7B7E" w:rsidP="000F7B7E">
      <w:pPr>
        <w:rPr>
          <w:lang w:val="en-US"/>
        </w:rPr>
      </w:pPr>
    </w:p>
    <w:sdt>
      <w:sdtPr>
        <w:rPr>
          <w:rFonts w:ascii="Arial" w:eastAsiaTheme="minorHAnsi" w:hAnsi="Arial" w:cs="Arial"/>
          <w:color w:val="auto"/>
          <w:sz w:val="24"/>
          <w:szCs w:val="24"/>
          <w:lang w:val="en-GB"/>
        </w:rPr>
        <w:id w:val="-1617060804"/>
        <w:docPartObj>
          <w:docPartGallery w:val="Table of Contents"/>
          <w:docPartUnique/>
        </w:docPartObj>
      </w:sdtPr>
      <w:sdtEndPr>
        <w:rPr>
          <w:b/>
          <w:bCs/>
          <w:noProof/>
        </w:rPr>
      </w:sdtEndPr>
      <w:sdtContent>
        <w:p w14:paraId="14A10F36" w14:textId="3A61E95B" w:rsidR="00F94144" w:rsidRPr="00325F36" w:rsidRDefault="00F94144">
          <w:pPr>
            <w:pStyle w:val="TOCHeading"/>
            <w:rPr>
              <w:rFonts w:ascii="Arial" w:hAnsi="Arial" w:cs="Arial"/>
              <w:color w:val="auto"/>
            </w:rPr>
          </w:pPr>
          <w:r w:rsidRPr="00325F36">
            <w:rPr>
              <w:rFonts w:ascii="Arial" w:hAnsi="Arial" w:cs="Arial"/>
              <w:color w:val="auto"/>
            </w:rPr>
            <w:t>Contents</w:t>
          </w:r>
        </w:p>
        <w:p w14:paraId="4AB57251" w14:textId="77777777" w:rsidR="00052B15" w:rsidRPr="00325F36" w:rsidRDefault="00052B15" w:rsidP="00052B15">
          <w:pPr>
            <w:rPr>
              <w:highlight w:val="cyan"/>
              <w:lang w:val="en-US"/>
            </w:rPr>
          </w:pPr>
        </w:p>
        <w:p w14:paraId="71202232" w14:textId="716969BD" w:rsidR="004E5A16" w:rsidRPr="00CE78D1" w:rsidRDefault="00F94144">
          <w:pPr>
            <w:pStyle w:val="TOC1"/>
            <w:tabs>
              <w:tab w:val="left" w:pos="480"/>
              <w:tab w:val="right" w:leader="dot" w:pos="9016"/>
            </w:tabs>
            <w:rPr>
              <w:rFonts w:asciiTheme="minorHAnsi" w:eastAsiaTheme="minorEastAsia" w:hAnsiTheme="minorHAnsi" w:cstheme="minorBidi"/>
              <w:noProof/>
              <w:sz w:val="22"/>
              <w:szCs w:val="22"/>
              <w:lang w:eastAsia="en-GB"/>
            </w:rPr>
          </w:pPr>
          <w:r w:rsidRPr="00325F36">
            <w:rPr>
              <w:highlight w:val="cyan"/>
            </w:rPr>
            <w:fldChar w:fldCharType="begin"/>
          </w:r>
          <w:r w:rsidRPr="00325F36">
            <w:rPr>
              <w:highlight w:val="cyan"/>
            </w:rPr>
            <w:instrText xml:space="preserve"> TOC \o "1-3" \h \z \u </w:instrText>
          </w:r>
          <w:r w:rsidRPr="00325F36">
            <w:rPr>
              <w:highlight w:val="cyan"/>
            </w:rPr>
            <w:fldChar w:fldCharType="separate"/>
          </w:r>
          <w:hyperlink w:anchor="_Toc129863467" w:history="1">
            <w:r w:rsidR="004E5A16" w:rsidRPr="00CE78D1">
              <w:rPr>
                <w:rStyle w:val="Hyperlink"/>
                <w:b/>
                <w:bCs/>
                <w:noProof/>
              </w:rPr>
              <w:t>1.</w:t>
            </w:r>
            <w:r w:rsidR="004E5A16" w:rsidRPr="00CE78D1">
              <w:rPr>
                <w:rFonts w:asciiTheme="minorHAnsi" w:eastAsiaTheme="minorEastAsia" w:hAnsiTheme="minorHAnsi" w:cstheme="minorBidi"/>
                <w:noProof/>
                <w:sz w:val="22"/>
                <w:szCs w:val="22"/>
                <w:lang w:eastAsia="en-GB"/>
              </w:rPr>
              <w:tab/>
            </w:r>
            <w:r w:rsidR="004E5A16" w:rsidRPr="00CE78D1">
              <w:rPr>
                <w:rStyle w:val="Hyperlink"/>
                <w:b/>
                <w:bCs/>
                <w:noProof/>
              </w:rPr>
              <w:t>Definitions</w:t>
            </w:r>
            <w:r w:rsidR="004E5A16" w:rsidRPr="00CE78D1">
              <w:rPr>
                <w:noProof/>
                <w:webHidden/>
              </w:rPr>
              <w:tab/>
            </w:r>
            <w:r w:rsidR="004E5A16" w:rsidRPr="00CE78D1">
              <w:rPr>
                <w:noProof/>
                <w:webHidden/>
              </w:rPr>
              <w:fldChar w:fldCharType="begin"/>
            </w:r>
            <w:r w:rsidR="004E5A16" w:rsidRPr="00CE78D1">
              <w:rPr>
                <w:noProof/>
                <w:webHidden/>
              </w:rPr>
              <w:instrText xml:space="preserve"> PAGEREF _Toc129863467 \h </w:instrText>
            </w:r>
            <w:r w:rsidR="004E5A16" w:rsidRPr="00CE78D1">
              <w:rPr>
                <w:noProof/>
                <w:webHidden/>
              </w:rPr>
            </w:r>
            <w:r w:rsidR="004E5A16" w:rsidRPr="00CE78D1">
              <w:rPr>
                <w:noProof/>
                <w:webHidden/>
              </w:rPr>
              <w:fldChar w:fldCharType="separate"/>
            </w:r>
            <w:r w:rsidR="004E5A16" w:rsidRPr="00CE78D1">
              <w:rPr>
                <w:noProof/>
                <w:webHidden/>
              </w:rPr>
              <w:t>3</w:t>
            </w:r>
            <w:r w:rsidR="004E5A16" w:rsidRPr="00CE78D1">
              <w:rPr>
                <w:noProof/>
                <w:webHidden/>
              </w:rPr>
              <w:fldChar w:fldCharType="end"/>
            </w:r>
          </w:hyperlink>
        </w:p>
        <w:p w14:paraId="78CCDB23" w14:textId="4FD75097" w:rsidR="004E5A16" w:rsidRPr="00CE78D1" w:rsidRDefault="00B44A34">
          <w:pPr>
            <w:pStyle w:val="TOC1"/>
            <w:tabs>
              <w:tab w:val="left" w:pos="480"/>
              <w:tab w:val="right" w:leader="dot" w:pos="9016"/>
            </w:tabs>
            <w:rPr>
              <w:rFonts w:asciiTheme="minorHAnsi" w:eastAsiaTheme="minorEastAsia" w:hAnsiTheme="minorHAnsi" w:cstheme="minorBidi"/>
              <w:noProof/>
              <w:sz w:val="22"/>
              <w:szCs w:val="22"/>
              <w:lang w:eastAsia="en-GB"/>
            </w:rPr>
          </w:pPr>
          <w:hyperlink w:anchor="_Toc129863468" w:history="1">
            <w:r w:rsidR="004E5A16" w:rsidRPr="00CE78D1">
              <w:rPr>
                <w:rStyle w:val="Hyperlink"/>
                <w:b/>
                <w:bCs/>
                <w:noProof/>
              </w:rPr>
              <w:t>2.</w:t>
            </w:r>
            <w:r w:rsidR="004E5A16" w:rsidRPr="00CE78D1">
              <w:rPr>
                <w:rFonts w:asciiTheme="minorHAnsi" w:eastAsiaTheme="minorEastAsia" w:hAnsiTheme="minorHAnsi" w:cstheme="minorBidi"/>
                <w:noProof/>
                <w:sz w:val="22"/>
                <w:szCs w:val="22"/>
                <w:lang w:eastAsia="en-GB"/>
              </w:rPr>
              <w:tab/>
            </w:r>
            <w:r w:rsidR="004E5A16" w:rsidRPr="00CE78D1">
              <w:rPr>
                <w:rStyle w:val="Hyperlink"/>
                <w:b/>
                <w:bCs/>
                <w:noProof/>
              </w:rPr>
              <w:t>Overview of National Highways</w:t>
            </w:r>
            <w:r w:rsidR="004E5A16" w:rsidRPr="00CE78D1">
              <w:rPr>
                <w:noProof/>
                <w:webHidden/>
              </w:rPr>
              <w:tab/>
            </w:r>
            <w:r w:rsidR="004E5A16" w:rsidRPr="00CE78D1">
              <w:rPr>
                <w:noProof/>
                <w:webHidden/>
              </w:rPr>
              <w:fldChar w:fldCharType="begin"/>
            </w:r>
            <w:r w:rsidR="004E5A16" w:rsidRPr="00CE78D1">
              <w:rPr>
                <w:noProof/>
                <w:webHidden/>
              </w:rPr>
              <w:instrText xml:space="preserve"> PAGEREF _Toc129863468 \h </w:instrText>
            </w:r>
            <w:r w:rsidR="004E5A16" w:rsidRPr="00CE78D1">
              <w:rPr>
                <w:noProof/>
                <w:webHidden/>
              </w:rPr>
            </w:r>
            <w:r w:rsidR="004E5A16" w:rsidRPr="00CE78D1">
              <w:rPr>
                <w:noProof/>
                <w:webHidden/>
              </w:rPr>
              <w:fldChar w:fldCharType="separate"/>
            </w:r>
            <w:r w:rsidR="004E5A16" w:rsidRPr="00CE78D1">
              <w:rPr>
                <w:noProof/>
                <w:webHidden/>
              </w:rPr>
              <w:t>3</w:t>
            </w:r>
            <w:r w:rsidR="004E5A16" w:rsidRPr="00CE78D1">
              <w:rPr>
                <w:noProof/>
                <w:webHidden/>
              </w:rPr>
              <w:fldChar w:fldCharType="end"/>
            </w:r>
          </w:hyperlink>
        </w:p>
        <w:p w14:paraId="65FFC692" w14:textId="209A8EAE" w:rsidR="004E5A16" w:rsidRPr="00CE78D1" w:rsidRDefault="00B44A34">
          <w:pPr>
            <w:pStyle w:val="TOC1"/>
            <w:tabs>
              <w:tab w:val="left" w:pos="480"/>
              <w:tab w:val="right" w:leader="dot" w:pos="9016"/>
            </w:tabs>
            <w:rPr>
              <w:rFonts w:asciiTheme="minorHAnsi" w:eastAsiaTheme="minorEastAsia" w:hAnsiTheme="minorHAnsi" w:cstheme="minorBidi"/>
              <w:noProof/>
              <w:sz w:val="22"/>
              <w:szCs w:val="22"/>
              <w:lang w:eastAsia="en-GB"/>
            </w:rPr>
          </w:pPr>
          <w:hyperlink w:anchor="_Toc129863469" w:history="1">
            <w:r w:rsidR="004E5A16" w:rsidRPr="00CE78D1">
              <w:rPr>
                <w:rStyle w:val="Hyperlink"/>
                <w:b/>
                <w:bCs/>
                <w:noProof/>
              </w:rPr>
              <w:t>3.</w:t>
            </w:r>
            <w:r w:rsidR="004E5A16" w:rsidRPr="00CE78D1">
              <w:rPr>
                <w:rFonts w:asciiTheme="minorHAnsi" w:eastAsiaTheme="minorEastAsia" w:hAnsiTheme="minorHAnsi" w:cstheme="minorBidi"/>
                <w:noProof/>
                <w:sz w:val="22"/>
                <w:szCs w:val="22"/>
                <w:lang w:eastAsia="en-GB"/>
              </w:rPr>
              <w:tab/>
            </w:r>
            <w:r w:rsidR="004E5A16" w:rsidRPr="00CE78D1">
              <w:rPr>
                <w:rStyle w:val="Hyperlink"/>
                <w:b/>
                <w:bCs/>
                <w:noProof/>
              </w:rPr>
              <w:t>Overview of Major Projects</w:t>
            </w:r>
            <w:r w:rsidR="004E5A16" w:rsidRPr="00CE78D1">
              <w:rPr>
                <w:noProof/>
                <w:webHidden/>
              </w:rPr>
              <w:tab/>
            </w:r>
            <w:r w:rsidR="004E5A16" w:rsidRPr="00CE78D1">
              <w:rPr>
                <w:noProof/>
                <w:webHidden/>
              </w:rPr>
              <w:fldChar w:fldCharType="begin"/>
            </w:r>
            <w:r w:rsidR="004E5A16" w:rsidRPr="00CE78D1">
              <w:rPr>
                <w:noProof/>
                <w:webHidden/>
              </w:rPr>
              <w:instrText xml:space="preserve"> PAGEREF _Toc129863469 \h </w:instrText>
            </w:r>
            <w:r w:rsidR="004E5A16" w:rsidRPr="00CE78D1">
              <w:rPr>
                <w:noProof/>
                <w:webHidden/>
              </w:rPr>
            </w:r>
            <w:r w:rsidR="004E5A16" w:rsidRPr="00CE78D1">
              <w:rPr>
                <w:noProof/>
                <w:webHidden/>
              </w:rPr>
              <w:fldChar w:fldCharType="separate"/>
            </w:r>
            <w:r w:rsidR="004E5A16" w:rsidRPr="00CE78D1">
              <w:rPr>
                <w:noProof/>
                <w:webHidden/>
              </w:rPr>
              <w:t>4</w:t>
            </w:r>
            <w:r w:rsidR="004E5A16" w:rsidRPr="00CE78D1">
              <w:rPr>
                <w:noProof/>
                <w:webHidden/>
              </w:rPr>
              <w:fldChar w:fldCharType="end"/>
            </w:r>
          </w:hyperlink>
        </w:p>
        <w:p w14:paraId="2071CECB" w14:textId="788A6841" w:rsidR="004E5A16" w:rsidRPr="00CE78D1" w:rsidRDefault="00B44A34">
          <w:pPr>
            <w:pStyle w:val="TOC1"/>
            <w:tabs>
              <w:tab w:val="left" w:pos="480"/>
              <w:tab w:val="right" w:leader="dot" w:pos="9016"/>
            </w:tabs>
            <w:rPr>
              <w:rFonts w:asciiTheme="minorHAnsi" w:eastAsiaTheme="minorEastAsia" w:hAnsiTheme="minorHAnsi" w:cstheme="minorBidi"/>
              <w:noProof/>
              <w:sz w:val="22"/>
              <w:szCs w:val="22"/>
              <w:lang w:eastAsia="en-GB"/>
            </w:rPr>
          </w:pPr>
          <w:hyperlink w:anchor="_Toc129863470" w:history="1">
            <w:r w:rsidR="004E5A16" w:rsidRPr="00CE78D1">
              <w:rPr>
                <w:rStyle w:val="Hyperlink"/>
                <w:b/>
                <w:bCs/>
                <w:noProof/>
              </w:rPr>
              <w:t>4.</w:t>
            </w:r>
            <w:r w:rsidR="004E5A16" w:rsidRPr="00CE78D1">
              <w:rPr>
                <w:rFonts w:asciiTheme="minorHAnsi" w:eastAsiaTheme="minorEastAsia" w:hAnsiTheme="minorHAnsi" w:cstheme="minorBidi"/>
                <w:noProof/>
                <w:sz w:val="22"/>
                <w:szCs w:val="22"/>
                <w:lang w:eastAsia="en-GB"/>
              </w:rPr>
              <w:tab/>
            </w:r>
            <w:r w:rsidR="004E5A16" w:rsidRPr="00CE78D1">
              <w:rPr>
                <w:rStyle w:val="Hyperlink"/>
                <w:b/>
                <w:bCs/>
                <w:noProof/>
              </w:rPr>
              <w:t>Scope of Requirements (Specification)</w:t>
            </w:r>
            <w:r w:rsidR="004E5A16" w:rsidRPr="00CE78D1">
              <w:rPr>
                <w:noProof/>
                <w:webHidden/>
              </w:rPr>
              <w:tab/>
            </w:r>
            <w:r w:rsidR="004E5A16" w:rsidRPr="00CE78D1">
              <w:rPr>
                <w:noProof/>
                <w:webHidden/>
              </w:rPr>
              <w:fldChar w:fldCharType="begin"/>
            </w:r>
            <w:r w:rsidR="004E5A16" w:rsidRPr="00CE78D1">
              <w:rPr>
                <w:noProof/>
                <w:webHidden/>
              </w:rPr>
              <w:instrText xml:space="preserve"> PAGEREF _Toc129863470 \h </w:instrText>
            </w:r>
            <w:r w:rsidR="004E5A16" w:rsidRPr="00CE78D1">
              <w:rPr>
                <w:noProof/>
                <w:webHidden/>
              </w:rPr>
            </w:r>
            <w:r w:rsidR="004E5A16" w:rsidRPr="00CE78D1">
              <w:rPr>
                <w:noProof/>
                <w:webHidden/>
              </w:rPr>
              <w:fldChar w:fldCharType="separate"/>
            </w:r>
            <w:r w:rsidR="004E5A16" w:rsidRPr="00CE78D1">
              <w:rPr>
                <w:noProof/>
                <w:webHidden/>
              </w:rPr>
              <w:t>5</w:t>
            </w:r>
            <w:r w:rsidR="004E5A16" w:rsidRPr="00CE78D1">
              <w:rPr>
                <w:noProof/>
                <w:webHidden/>
              </w:rPr>
              <w:fldChar w:fldCharType="end"/>
            </w:r>
          </w:hyperlink>
        </w:p>
        <w:p w14:paraId="49170FF9" w14:textId="62F7F7EC" w:rsidR="004E5A16" w:rsidRPr="00CE78D1" w:rsidRDefault="00B44A34">
          <w:pPr>
            <w:pStyle w:val="TOC1"/>
            <w:tabs>
              <w:tab w:val="left" w:pos="480"/>
              <w:tab w:val="right" w:leader="dot" w:pos="9016"/>
            </w:tabs>
            <w:rPr>
              <w:rFonts w:asciiTheme="minorHAnsi" w:eastAsiaTheme="minorEastAsia" w:hAnsiTheme="minorHAnsi" w:cstheme="minorBidi"/>
              <w:noProof/>
              <w:sz w:val="22"/>
              <w:szCs w:val="22"/>
              <w:lang w:eastAsia="en-GB"/>
            </w:rPr>
          </w:pPr>
          <w:hyperlink w:anchor="_Toc129863471" w:history="1">
            <w:r w:rsidR="004E5A16" w:rsidRPr="00CE78D1">
              <w:rPr>
                <w:rStyle w:val="Hyperlink"/>
                <w:b/>
                <w:bCs/>
                <w:noProof/>
              </w:rPr>
              <w:t>5.</w:t>
            </w:r>
            <w:r w:rsidR="004E5A16" w:rsidRPr="00CE78D1">
              <w:rPr>
                <w:rFonts w:asciiTheme="minorHAnsi" w:eastAsiaTheme="minorEastAsia" w:hAnsiTheme="minorHAnsi" w:cstheme="minorBidi"/>
                <w:noProof/>
                <w:sz w:val="22"/>
                <w:szCs w:val="22"/>
                <w:lang w:eastAsia="en-GB"/>
              </w:rPr>
              <w:tab/>
            </w:r>
            <w:r w:rsidR="004E5A16" w:rsidRPr="00CE78D1">
              <w:rPr>
                <w:rStyle w:val="Hyperlink"/>
                <w:b/>
                <w:bCs/>
                <w:noProof/>
              </w:rPr>
              <w:t>Events/Exhibitions</w:t>
            </w:r>
            <w:r w:rsidR="004E5A16" w:rsidRPr="00CE78D1">
              <w:rPr>
                <w:noProof/>
                <w:webHidden/>
              </w:rPr>
              <w:tab/>
            </w:r>
            <w:r w:rsidR="004E5A16" w:rsidRPr="00CE78D1">
              <w:rPr>
                <w:noProof/>
                <w:webHidden/>
              </w:rPr>
              <w:fldChar w:fldCharType="begin"/>
            </w:r>
            <w:r w:rsidR="004E5A16" w:rsidRPr="00CE78D1">
              <w:rPr>
                <w:noProof/>
                <w:webHidden/>
              </w:rPr>
              <w:instrText xml:space="preserve"> PAGEREF _Toc129863471 \h </w:instrText>
            </w:r>
            <w:r w:rsidR="004E5A16" w:rsidRPr="00CE78D1">
              <w:rPr>
                <w:noProof/>
                <w:webHidden/>
              </w:rPr>
            </w:r>
            <w:r w:rsidR="004E5A16" w:rsidRPr="00CE78D1">
              <w:rPr>
                <w:noProof/>
                <w:webHidden/>
              </w:rPr>
              <w:fldChar w:fldCharType="separate"/>
            </w:r>
            <w:r w:rsidR="004E5A16" w:rsidRPr="00CE78D1">
              <w:rPr>
                <w:noProof/>
                <w:webHidden/>
              </w:rPr>
              <w:t>7</w:t>
            </w:r>
            <w:r w:rsidR="004E5A16" w:rsidRPr="00CE78D1">
              <w:rPr>
                <w:noProof/>
                <w:webHidden/>
              </w:rPr>
              <w:fldChar w:fldCharType="end"/>
            </w:r>
          </w:hyperlink>
        </w:p>
        <w:p w14:paraId="14CC8F36" w14:textId="47C0448A" w:rsidR="004E5A16" w:rsidRPr="00CE78D1" w:rsidRDefault="00B44A34">
          <w:pPr>
            <w:pStyle w:val="TOC1"/>
            <w:tabs>
              <w:tab w:val="left" w:pos="480"/>
              <w:tab w:val="right" w:leader="dot" w:pos="9016"/>
            </w:tabs>
            <w:rPr>
              <w:rFonts w:asciiTheme="minorHAnsi" w:eastAsiaTheme="minorEastAsia" w:hAnsiTheme="minorHAnsi" w:cstheme="minorBidi"/>
              <w:noProof/>
              <w:sz w:val="22"/>
              <w:szCs w:val="22"/>
              <w:lang w:eastAsia="en-GB"/>
            </w:rPr>
          </w:pPr>
          <w:hyperlink w:anchor="_Toc129863472" w:history="1">
            <w:r w:rsidR="004E5A16" w:rsidRPr="00CE78D1">
              <w:rPr>
                <w:rStyle w:val="Hyperlink"/>
                <w:b/>
                <w:bCs/>
                <w:noProof/>
              </w:rPr>
              <w:t>6.</w:t>
            </w:r>
            <w:r w:rsidR="004E5A16" w:rsidRPr="00CE78D1">
              <w:rPr>
                <w:rFonts w:asciiTheme="minorHAnsi" w:eastAsiaTheme="minorEastAsia" w:hAnsiTheme="minorHAnsi" w:cstheme="minorBidi"/>
                <w:noProof/>
                <w:sz w:val="22"/>
                <w:szCs w:val="22"/>
                <w:lang w:eastAsia="en-GB"/>
              </w:rPr>
              <w:tab/>
            </w:r>
            <w:r w:rsidR="004E5A16" w:rsidRPr="00CE78D1">
              <w:rPr>
                <w:rStyle w:val="Hyperlink"/>
                <w:b/>
                <w:bCs/>
                <w:noProof/>
              </w:rPr>
              <w:t>What National Highways will provide.</w:t>
            </w:r>
            <w:r w:rsidR="004E5A16" w:rsidRPr="00CE78D1">
              <w:rPr>
                <w:noProof/>
                <w:webHidden/>
              </w:rPr>
              <w:tab/>
            </w:r>
            <w:r w:rsidR="004E5A16" w:rsidRPr="00CE78D1">
              <w:rPr>
                <w:noProof/>
                <w:webHidden/>
              </w:rPr>
              <w:fldChar w:fldCharType="begin"/>
            </w:r>
            <w:r w:rsidR="004E5A16" w:rsidRPr="00CE78D1">
              <w:rPr>
                <w:noProof/>
                <w:webHidden/>
              </w:rPr>
              <w:instrText xml:space="preserve"> PAGEREF _Toc129863472 \h </w:instrText>
            </w:r>
            <w:r w:rsidR="004E5A16" w:rsidRPr="00CE78D1">
              <w:rPr>
                <w:noProof/>
                <w:webHidden/>
              </w:rPr>
            </w:r>
            <w:r w:rsidR="004E5A16" w:rsidRPr="00CE78D1">
              <w:rPr>
                <w:noProof/>
                <w:webHidden/>
              </w:rPr>
              <w:fldChar w:fldCharType="separate"/>
            </w:r>
            <w:r w:rsidR="004E5A16" w:rsidRPr="00CE78D1">
              <w:rPr>
                <w:noProof/>
                <w:webHidden/>
              </w:rPr>
              <w:t>8</w:t>
            </w:r>
            <w:r w:rsidR="004E5A16" w:rsidRPr="00CE78D1">
              <w:rPr>
                <w:noProof/>
                <w:webHidden/>
              </w:rPr>
              <w:fldChar w:fldCharType="end"/>
            </w:r>
          </w:hyperlink>
        </w:p>
        <w:p w14:paraId="069ED699" w14:textId="14D0AB84" w:rsidR="004E5A16" w:rsidRPr="00CE78D1" w:rsidRDefault="00B44A34">
          <w:pPr>
            <w:pStyle w:val="TOC1"/>
            <w:tabs>
              <w:tab w:val="right" w:leader="dot" w:pos="9016"/>
            </w:tabs>
            <w:rPr>
              <w:rFonts w:asciiTheme="minorHAnsi" w:eastAsiaTheme="minorEastAsia" w:hAnsiTheme="minorHAnsi" w:cstheme="minorBidi"/>
              <w:noProof/>
              <w:sz w:val="22"/>
              <w:szCs w:val="22"/>
              <w:lang w:eastAsia="en-GB"/>
            </w:rPr>
          </w:pPr>
          <w:hyperlink w:anchor="_Toc129863473" w:history="1">
            <w:r w:rsidR="004E5A16" w:rsidRPr="00CE78D1">
              <w:rPr>
                <w:rStyle w:val="Hyperlink"/>
                <w:b/>
                <w:bCs/>
                <w:noProof/>
              </w:rPr>
              <w:t>ANNEX A – Vehicle Specification:</w:t>
            </w:r>
            <w:r w:rsidR="004E5A16" w:rsidRPr="00CE78D1">
              <w:rPr>
                <w:noProof/>
                <w:webHidden/>
              </w:rPr>
              <w:tab/>
            </w:r>
            <w:r w:rsidR="004E5A16" w:rsidRPr="00CE78D1">
              <w:rPr>
                <w:noProof/>
                <w:webHidden/>
              </w:rPr>
              <w:fldChar w:fldCharType="begin"/>
            </w:r>
            <w:r w:rsidR="004E5A16" w:rsidRPr="00CE78D1">
              <w:rPr>
                <w:noProof/>
                <w:webHidden/>
              </w:rPr>
              <w:instrText xml:space="preserve"> PAGEREF _Toc129863473 \h </w:instrText>
            </w:r>
            <w:r w:rsidR="004E5A16" w:rsidRPr="00CE78D1">
              <w:rPr>
                <w:noProof/>
                <w:webHidden/>
              </w:rPr>
            </w:r>
            <w:r w:rsidR="004E5A16" w:rsidRPr="00CE78D1">
              <w:rPr>
                <w:noProof/>
                <w:webHidden/>
              </w:rPr>
              <w:fldChar w:fldCharType="separate"/>
            </w:r>
            <w:r w:rsidR="004E5A16" w:rsidRPr="00CE78D1">
              <w:rPr>
                <w:noProof/>
                <w:webHidden/>
              </w:rPr>
              <w:t>9</w:t>
            </w:r>
            <w:r w:rsidR="004E5A16" w:rsidRPr="00CE78D1">
              <w:rPr>
                <w:noProof/>
                <w:webHidden/>
              </w:rPr>
              <w:fldChar w:fldCharType="end"/>
            </w:r>
          </w:hyperlink>
        </w:p>
        <w:p w14:paraId="169B661B" w14:textId="6441BFB7" w:rsidR="004E5A16" w:rsidRPr="00CE78D1" w:rsidRDefault="00B44A34">
          <w:pPr>
            <w:pStyle w:val="TOC1"/>
            <w:tabs>
              <w:tab w:val="right" w:leader="dot" w:pos="9016"/>
            </w:tabs>
            <w:rPr>
              <w:rFonts w:asciiTheme="minorHAnsi" w:eastAsiaTheme="minorEastAsia" w:hAnsiTheme="minorHAnsi" w:cstheme="minorBidi"/>
              <w:noProof/>
              <w:sz w:val="22"/>
              <w:szCs w:val="22"/>
              <w:lang w:eastAsia="en-GB"/>
            </w:rPr>
          </w:pPr>
          <w:hyperlink w:anchor="_Toc129863474" w:history="1">
            <w:r w:rsidR="004E5A16" w:rsidRPr="00CE78D1">
              <w:rPr>
                <w:rStyle w:val="Hyperlink"/>
                <w:b/>
                <w:bCs/>
                <w:noProof/>
              </w:rPr>
              <w:t>ANNEX B – Vehicle Customisation</w:t>
            </w:r>
            <w:r w:rsidR="004E5A16" w:rsidRPr="00CE78D1">
              <w:rPr>
                <w:noProof/>
                <w:webHidden/>
              </w:rPr>
              <w:tab/>
            </w:r>
            <w:r w:rsidR="004E5A16" w:rsidRPr="00CE78D1">
              <w:rPr>
                <w:noProof/>
                <w:webHidden/>
              </w:rPr>
              <w:fldChar w:fldCharType="begin"/>
            </w:r>
            <w:r w:rsidR="004E5A16" w:rsidRPr="00CE78D1">
              <w:rPr>
                <w:noProof/>
                <w:webHidden/>
              </w:rPr>
              <w:instrText xml:space="preserve"> PAGEREF _Toc129863474 \h </w:instrText>
            </w:r>
            <w:r w:rsidR="004E5A16" w:rsidRPr="00CE78D1">
              <w:rPr>
                <w:noProof/>
                <w:webHidden/>
              </w:rPr>
            </w:r>
            <w:r w:rsidR="004E5A16" w:rsidRPr="00CE78D1">
              <w:rPr>
                <w:noProof/>
                <w:webHidden/>
              </w:rPr>
              <w:fldChar w:fldCharType="separate"/>
            </w:r>
            <w:r w:rsidR="004E5A16" w:rsidRPr="00CE78D1">
              <w:rPr>
                <w:noProof/>
                <w:webHidden/>
              </w:rPr>
              <w:t>11</w:t>
            </w:r>
            <w:r w:rsidR="004E5A16" w:rsidRPr="00CE78D1">
              <w:rPr>
                <w:noProof/>
                <w:webHidden/>
              </w:rPr>
              <w:fldChar w:fldCharType="end"/>
            </w:r>
          </w:hyperlink>
        </w:p>
        <w:p w14:paraId="62A8C7F6" w14:textId="3AE0D18E" w:rsidR="004E5A16" w:rsidRPr="00CE78D1" w:rsidRDefault="00B44A34">
          <w:pPr>
            <w:pStyle w:val="TOC1"/>
            <w:tabs>
              <w:tab w:val="right" w:leader="dot" w:pos="9016"/>
            </w:tabs>
            <w:rPr>
              <w:rFonts w:asciiTheme="minorHAnsi" w:eastAsiaTheme="minorEastAsia" w:hAnsiTheme="minorHAnsi" w:cstheme="minorBidi"/>
              <w:noProof/>
              <w:sz w:val="22"/>
              <w:szCs w:val="22"/>
              <w:lang w:eastAsia="en-GB"/>
            </w:rPr>
          </w:pPr>
          <w:hyperlink w:anchor="_Toc129863475" w:history="1">
            <w:r w:rsidR="004E5A16" w:rsidRPr="00CE78D1">
              <w:rPr>
                <w:rStyle w:val="Hyperlink"/>
                <w:b/>
                <w:bCs/>
                <w:noProof/>
              </w:rPr>
              <w:t>ANNEX C – Insurance Requirements</w:t>
            </w:r>
            <w:r w:rsidR="004E5A16" w:rsidRPr="00CE78D1">
              <w:rPr>
                <w:noProof/>
                <w:webHidden/>
              </w:rPr>
              <w:tab/>
            </w:r>
            <w:r w:rsidR="004E5A16" w:rsidRPr="00CE78D1">
              <w:rPr>
                <w:noProof/>
                <w:webHidden/>
              </w:rPr>
              <w:fldChar w:fldCharType="begin"/>
            </w:r>
            <w:r w:rsidR="004E5A16" w:rsidRPr="00CE78D1">
              <w:rPr>
                <w:noProof/>
                <w:webHidden/>
              </w:rPr>
              <w:instrText xml:space="preserve"> PAGEREF _Toc129863475 \h </w:instrText>
            </w:r>
            <w:r w:rsidR="004E5A16" w:rsidRPr="00CE78D1">
              <w:rPr>
                <w:noProof/>
                <w:webHidden/>
              </w:rPr>
            </w:r>
            <w:r w:rsidR="004E5A16" w:rsidRPr="00CE78D1">
              <w:rPr>
                <w:noProof/>
                <w:webHidden/>
              </w:rPr>
              <w:fldChar w:fldCharType="separate"/>
            </w:r>
            <w:r w:rsidR="004E5A16" w:rsidRPr="00CE78D1">
              <w:rPr>
                <w:noProof/>
                <w:webHidden/>
              </w:rPr>
              <w:t>13</w:t>
            </w:r>
            <w:r w:rsidR="004E5A16" w:rsidRPr="00CE78D1">
              <w:rPr>
                <w:noProof/>
                <w:webHidden/>
              </w:rPr>
              <w:fldChar w:fldCharType="end"/>
            </w:r>
          </w:hyperlink>
        </w:p>
        <w:p w14:paraId="000C2461" w14:textId="4CCE2AE5" w:rsidR="004E5A16" w:rsidRPr="00CE78D1" w:rsidRDefault="00B44A34">
          <w:pPr>
            <w:pStyle w:val="TOC1"/>
            <w:tabs>
              <w:tab w:val="right" w:leader="dot" w:pos="9016"/>
            </w:tabs>
            <w:rPr>
              <w:rFonts w:asciiTheme="minorHAnsi" w:eastAsiaTheme="minorEastAsia" w:hAnsiTheme="minorHAnsi" w:cstheme="minorBidi"/>
              <w:noProof/>
              <w:sz w:val="22"/>
              <w:szCs w:val="22"/>
              <w:lang w:eastAsia="en-GB"/>
            </w:rPr>
          </w:pPr>
          <w:hyperlink w:anchor="_Toc129863476" w:history="1">
            <w:r w:rsidR="004E5A16" w:rsidRPr="00CE78D1">
              <w:rPr>
                <w:rStyle w:val="Hyperlink"/>
                <w:b/>
                <w:bCs/>
                <w:noProof/>
              </w:rPr>
              <w:t>ANNEX D – Indicative Programme of Activities</w:t>
            </w:r>
            <w:r w:rsidR="004E5A16" w:rsidRPr="00CE78D1">
              <w:rPr>
                <w:noProof/>
                <w:webHidden/>
              </w:rPr>
              <w:tab/>
            </w:r>
            <w:r w:rsidR="004E5A16" w:rsidRPr="00CE78D1">
              <w:rPr>
                <w:noProof/>
                <w:webHidden/>
              </w:rPr>
              <w:fldChar w:fldCharType="begin"/>
            </w:r>
            <w:r w:rsidR="004E5A16" w:rsidRPr="00CE78D1">
              <w:rPr>
                <w:noProof/>
                <w:webHidden/>
              </w:rPr>
              <w:instrText xml:space="preserve"> PAGEREF _Toc129863476 \h </w:instrText>
            </w:r>
            <w:r w:rsidR="004E5A16" w:rsidRPr="00CE78D1">
              <w:rPr>
                <w:noProof/>
                <w:webHidden/>
              </w:rPr>
            </w:r>
            <w:r w:rsidR="004E5A16" w:rsidRPr="00CE78D1">
              <w:rPr>
                <w:noProof/>
                <w:webHidden/>
              </w:rPr>
              <w:fldChar w:fldCharType="separate"/>
            </w:r>
            <w:r w:rsidR="004E5A16" w:rsidRPr="00CE78D1">
              <w:rPr>
                <w:noProof/>
                <w:webHidden/>
              </w:rPr>
              <w:t>17</w:t>
            </w:r>
            <w:r w:rsidR="004E5A16" w:rsidRPr="00CE78D1">
              <w:rPr>
                <w:noProof/>
                <w:webHidden/>
              </w:rPr>
              <w:fldChar w:fldCharType="end"/>
            </w:r>
          </w:hyperlink>
        </w:p>
        <w:p w14:paraId="6CDC41F3" w14:textId="68530A4D" w:rsidR="004E5A16" w:rsidRPr="00CE78D1" w:rsidRDefault="00B44A34">
          <w:pPr>
            <w:pStyle w:val="TOC1"/>
            <w:tabs>
              <w:tab w:val="right" w:leader="dot" w:pos="9016"/>
            </w:tabs>
            <w:rPr>
              <w:rFonts w:asciiTheme="minorHAnsi" w:eastAsiaTheme="minorEastAsia" w:hAnsiTheme="minorHAnsi" w:cstheme="minorBidi"/>
              <w:noProof/>
              <w:sz w:val="22"/>
              <w:szCs w:val="22"/>
              <w:lang w:eastAsia="en-GB"/>
            </w:rPr>
          </w:pPr>
          <w:hyperlink w:anchor="_Toc129863477" w:history="1">
            <w:r w:rsidR="004E5A16" w:rsidRPr="00CE78D1">
              <w:rPr>
                <w:rStyle w:val="Hyperlink"/>
                <w:b/>
                <w:bCs/>
                <w:noProof/>
              </w:rPr>
              <w:t>ANNEX E - Certificate of Handover (Template)</w:t>
            </w:r>
            <w:r w:rsidR="004E5A16" w:rsidRPr="00CE78D1">
              <w:rPr>
                <w:noProof/>
                <w:webHidden/>
              </w:rPr>
              <w:tab/>
            </w:r>
            <w:r w:rsidR="004E5A16" w:rsidRPr="00CE78D1">
              <w:rPr>
                <w:noProof/>
                <w:webHidden/>
              </w:rPr>
              <w:fldChar w:fldCharType="begin"/>
            </w:r>
            <w:r w:rsidR="004E5A16" w:rsidRPr="00CE78D1">
              <w:rPr>
                <w:noProof/>
                <w:webHidden/>
              </w:rPr>
              <w:instrText xml:space="preserve"> PAGEREF _Toc129863477 \h </w:instrText>
            </w:r>
            <w:r w:rsidR="004E5A16" w:rsidRPr="00CE78D1">
              <w:rPr>
                <w:noProof/>
                <w:webHidden/>
              </w:rPr>
            </w:r>
            <w:r w:rsidR="004E5A16" w:rsidRPr="00CE78D1">
              <w:rPr>
                <w:noProof/>
                <w:webHidden/>
              </w:rPr>
              <w:fldChar w:fldCharType="separate"/>
            </w:r>
            <w:r w:rsidR="004E5A16" w:rsidRPr="00CE78D1">
              <w:rPr>
                <w:noProof/>
                <w:webHidden/>
              </w:rPr>
              <w:t>18</w:t>
            </w:r>
            <w:r w:rsidR="004E5A16" w:rsidRPr="00CE78D1">
              <w:rPr>
                <w:noProof/>
                <w:webHidden/>
              </w:rPr>
              <w:fldChar w:fldCharType="end"/>
            </w:r>
          </w:hyperlink>
        </w:p>
        <w:p w14:paraId="58DB07A1" w14:textId="493EAAD8" w:rsidR="004E5A16" w:rsidRPr="00CE78D1" w:rsidRDefault="00B44A34" w:rsidP="003F5B8B">
          <w:pPr>
            <w:pStyle w:val="TOC3"/>
            <w:rPr>
              <w:rFonts w:asciiTheme="minorHAnsi" w:eastAsiaTheme="minorEastAsia" w:hAnsiTheme="minorHAnsi" w:cstheme="minorBidi"/>
              <w:noProof/>
              <w:sz w:val="22"/>
              <w:szCs w:val="22"/>
              <w:lang w:eastAsia="en-GB"/>
            </w:rPr>
          </w:pPr>
          <w:hyperlink w:anchor="_Toc129863478" w:history="1">
            <w:r w:rsidR="004E5A16" w:rsidRPr="00CE78D1">
              <w:rPr>
                <w:rStyle w:val="Hyperlink"/>
                <w:b/>
                <w:bCs/>
                <w:noProof/>
              </w:rPr>
              <w:t>ANNEX F - Overnight hotel bed and breakfast rate maximums</w:t>
            </w:r>
            <w:r w:rsidR="004E5A16" w:rsidRPr="00CE78D1">
              <w:rPr>
                <w:noProof/>
                <w:webHidden/>
              </w:rPr>
              <w:tab/>
            </w:r>
            <w:r w:rsidR="004E5A16" w:rsidRPr="00CE78D1">
              <w:rPr>
                <w:noProof/>
                <w:webHidden/>
              </w:rPr>
              <w:fldChar w:fldCharType="begin"/>
            </w:r>
            <w:r w:rsidR="004E5A16" w:rsidRPr="00CE78D1">
              <w:rPr>
                <w:noProof/>
                <w:webHidden/>
              </w:rPr>
              <w:instrText xml:space="preserve"> PAGEREF _Toc129863478 \h </w:instrText>
            </w:r>
            <w:r w:rsidR="004E5A16" w:rsidRPr="00CE78D1">
              <w:rPr>
                <w:noProof/>
                <w:webHidden/>
              </w:rPr>
            </w:r>
            <w:r w:rsidR="004E5A16" w:rsidRPr="00CE78D1">
              <w:rPr>
                <w:noProof/>
                <w:webHidden/>
              </w:rPr>
              <w:fldChar w:fldCharType="separate"/>
            </w:r>
            <w:r w:rsidR="004E5A16" w:rsidRPr="00CE78D1">
              <w:rPr>
                <w:noProof/>
                <w:webHidden/>
              </w:rPr>
              <w:t>20</w:t>
            </w:r>
            <w:r w:rsidR="004E5A16" w:rsidRPr="00CE78D1">
              <w:rPr>
                <w:noProof/>
                <w:webHidden/>
              </w:rPr>
              <w:fldChar w:fldCharType="end"/>
            </w:r>
          </w:hyperlink>
        </w:p>
        <w:p w14:paraId="01D14584" w14:textId="65C098CF" w:rsidR="00F94144" w:rsidRDefault="00F94144">
          <w:r w:rsidRPr="00325F36">
            <w:rPr>
              <w:noProof/>
              <w:highlight w:val="cyan"/>
            </w:rPr>
            <w:fldChar w:fldCharType="end"/>
          </w:r>
        </w:p>
      </w:sdtContent>
    </w:sdt>
    <w:p w14:paraId="5A8EF47B" w14:textId="77777777" w:rsidR="00F94144" w:rsidRDefault="00F94144"/>
    <w:p w14:paraId="0E3C5DF1" w14:textId="3CECAB1C" w:rsidR="00F94144" w:rsidRDefault="00F94144"/>
    <w:p w14:paraId="5E6D32BA" w14:textId="1E3FF672" w:rsidR="00F94144" w:rsidRDefault="00F94144"/>
    <w:p w14:paraId="16DE23F8" w14:textId="6316AF8B" w:rsidR="00F94144" w:rsidRDefault="00F94144"/>
    <w:p w14:paraId="78594827" w14:textId="1431E626" w:rsidR="00F94144" w:rsidRDefault="00F94144"/>
    <w:p w14:paraId="5956FB85" w14:textId="78FC1499" w:rsidR="00F94144" w:rsidRDefault="00F94144"/>
    <w:p w14:paraId="79AF3860" w14:textId="5212B263" w:rsidR="00F94144" w:rsidRDefault="00F94144"/>
    <w:p w14:paraId="32524F04" w14:textId="1AAE1822" w:rsidR="00F94144" w:rsidRDefault="00F94144"/>
    <w:p w14:paraId="23E0955D" w14:textId="79CECF6C" w:rsidR="00F94144" w:rsidRDefault="00F94144"/>
    <w:p w14:paraId="5BD97B3B" w14:textId="46BBF005" w:rsidR="00F94144" w:rsidRDefault="00F94144"/>
    <w:p w14:paraId="5E2500E0" w14:textId="0820D425" w:rsidR="00F94144" w:rsidRDefault="00F94144"/>
    <w:p w14:paraId="6E774E87" w14:textId="66A075DE" w:rsidR="0053707A" w:rsidRDefault="0053707A">
      <w:r>
        <w:br w:type="page"/>
      </w:r>
    </w:p>
    <w:p w14:paraId="34D6B584" w14:textId="77777777" w:rsidR="00F771A4" w:rsidRDefault="00F771A4"/>
    <w:p w14:paraId="5327DCE5" w14:textId="4A82D937" w:rsidR="00F94144" w:rsidRPr="00CE78D1" w:rsidRDefault="004515C5" w:rsidP="00E3235C">
      <w:pPr>
        <w:pStyle w:val="Heading1"/>
        <w:numPr>
          <w:ilvl w:val="0"/>
          <w:numId w:val="4"/>
        </w:numPr>
        <w:ind w:left="720"/>
        <w:jc w:val="both"/>
        <w:rPr>
          <w:rFonts w:ascii="Arial" w:hAnsi="Arial" w:cs="Arial"/>
          <w:b/>
          <w:bCs/>
          <w:color w:val="auto"/>
          <w:sz w:val="24"/>
          <w:szCs w:val="24"/>
        </w:rPr>
      </w:pPr>
      <w:bookmarkStart w:id="1" w:name="_Toc129863467"/>
      <w:r w:rsidRPr="00CE78D1">
        <w:rPr>
          <w:rFonts w:ascii="Arial" w:hAnsi="Arial" w:cs="Arial"/>
          <w:b/>
          <w:bCs/>
          <w:color w:val="auto"/>
          <w:sz w:val="24"/>
          <w:szCs w:val="24"/>
        </w:rPr>
        <w:t>Definitions</w:t>
      </w:r>
      <w:bookmarkEnd w:id="1"/>
    </w:p>
    <w:p w14:paraId="62B2E17C" w14:textId="77777777" w:rsidR="005657C1" w:rsidRPr="00CE78D1" w:rsidRDefault="005657C1" w:rsidP="00E3235C">
      <w:pPr>
        <w:spacing w:after="0"/>
        <w:jc w:val="both"/>
      </w:pPr>
    </w:p>
    <w:p w14:paraId="275D9D2B" w14:textId="77777777" w:rsidR="004515C5" w:rsidRPr="00CE78D1" w:rsidRDefault="004515C5" w:rsidP="00E3235C">
      <w:pPr>
        <w:jc w:val="both"/>
      </w:pPr>
      <w:bookmarkStart w:id="2" w:name="_Hlk129009841"/>
      <w:r w:rsidRPr="00CE78D1">
        <w:rPr>
          <w:b/>
          <w:bCs/>
        </w:rPr>
        <w:t>1.1</w:t>
      </w:r>
      <w:r w:rsidRPr="00CE78D1">
        <w:tab/>
      </w:r>
      <w:r w:rsidRPr="00CE78D1">
        <w:rPr>
          <w:b/>
          <w:bCs/>
        </w:rPr>
        <w:t>General</w:t>
      </w:r>
    </w:p>
    <w:p w14:paraId="7925AFD4" w14:textId="3F90CD6E" w:rsidR="00F94144" w:rsidRPr="004515C5" w:rsidRDefault="004515C5" w:rsidP="00E3235C">
      <w:pPr>
        <w:spacing w:after="0"/>
        <w:jc w:val="both"/>
      </w:pPr>
      <w:r w:rsidRPr="00CE78D1">
        <w:t>Within this document, the following words shall have the following meanings and they shall supplement the Request for Quotation document:</w:t>
      </w:r>
    </w:p>
    <w:bookmarkEnd w:id="2"/>
    <w:p w14:paraId="6DC94AC5" w14:textId="19D7D820" w:rsidR="00F94144" w:rsidRDefault="00F94144" w:rsidP="00E3235C">
      <w:pPr>
        <w:pStyle w:val="ListParagraph"/>
        <w:ind w:left="1080"/>
        <w:jc w:val="both"/>
      </w:pPr>
    </w:p>
    <w:tbl>
      <w:tblPr>
        <w:tblW w:w="8680" w:type="dxa"/>
        <w:tblInd w:w="562" w:type="dxa"/>
        <w:tblBorders>
          <w:top w:val="nil"/>
          <w:left w:val="nil"/>
          <w:bottom w:val="nil"/>
          <w:right w:val="nil"/>
          <w:insideH w:val="nil"/>
          <w:insideV w:val="nil"/>
        </w:tblBorders>
        <w:tblLayout w:type="fixed"/>
        <w:tblLook w:val="0400" w:firstRow="0" w:lastRow="0" w:firstColumn="0" w:lastColumn="0" w:noHBand="0" w:noVBand="1"/>
      </w:tblPr>
      <w:tblGrid>
        <w:gridCol w:w="3261"/>
        <w:gridCol w:w="5419"/>
      </w:tblGrid>
      <w:tr w:rsidR="004515C5" w14:paraId="656B5D89" w14:textId="77777777" w:rsidTr="005A00B0">
        <w:tc>
          <w:tcPr>
            <w:tcW w:w="3261" w:type="dxa"/>
            <w:tcBorders>
              <w:top w:val="single" w:sz="4" w:space="0" w:color="auto"/>
              <w:left w:val="single" w:sz="4" w:space="0" w:color="auto"/>
              <w:bottom w:val="single" w:sz="4" w:space="0" w:color="auto"/>
              <w:right w:val="single" w:sz="4" w:space="0" w:color="auto"/>
            </w:tcBorders>
          </w:tcPr>
          <w:p w14:paraId="16950BA0" w14:textId="0B5445E7" w:rsidR="004515C5" w:rsidRDefault="004515C5">
            <w:pPr>
              <w:pBdr>
                <w:top w:val="nil"/>
                <w:left w:val="nil"/>
                <w:bottom w:val="nil"/>
                <w:right w:val="nil"/>
                <w:between w:val="nil"/>
              </w:pBdr>
              <w:tabs>
                <w:tab w:val="left" w:pos="-576"/>
              </w:tabs>
              <w:spacing w:after="120"/>
              <w:rPr>
                <w:rFonts w:eastAsia="Arial"/>
                <w:b/>
                <w:color w:val="000000"/>
              </w:rPr>
            </w:pPr>
            <w:r>
              <w:rPr>
                <w:rFonts w:eastAsia="Arial"/>
                <w:b/>
                <w:color w:val="000000"/>
              </w:rPr>
              <w:t>Term</w:t>
            </w:r>
          </w:p>
        </w:tc>
        <w:tc>
          <w:tcPr>
            <w:tcW w:w="5419" w:type="dxa"/>
            <w:tcBorders>
              <w:top w:val="single" w:sz="4" w:space="0" w:color="auto"/>
              <w:left w:val="single" w:sz="4" w:space="0" w:color="auto"/>
              <w:bottom w:val="single" w:sz="4" w:space="0" w:color="auto"/>
              <w:right w:val="single" w:sz="4" w:space="0" w:color="auto"/>
            </w:tcBorders>
          </w:tcPr>
          <w:p w14:paraId="6EEBC181" w14:textId="5C026AC3" w:rsidR="004515C5" w:rsidRPr="004515C5" w:rsidRDefault="004515C5">
            <w:pPr>
              <w:pBdr>
                <w:top w:val="nil"/>
                <w:left w:val="nil"/>
                <w:bottom w:val="nil"/>
                <w:right w:val="nil"/>
                <w:between w:val="nil"/>
              </w:pBdr>
              <w:tabs>
                <w:tab w:val="left" w:pos="-576"/>
              </w:tabs>
              <w:spacing w:after="120"/>
              <w:rPr>
                <w:rFonts w:eastAsia="Arial"/>
                <w:b/>
                <w:bCs/>
                <w:color w:val="000000"/>
              </w:rPr>
            </w:pPr>
            <w:r w:rsidRPr="004515C5">
              <w:rPr>
                <w:rFonts w:eastAsia="Arial"/>
                <w:b/>
                <w:bCs/>
                <w:color w:val="000000"/>
              </w:rPr>
              <w:t>Definition</w:t>
            </w:r>
          </w:p>
        </w:tc>
      </w:tr>
      <w:tr w:rsidR="004515C5" w14:paraId="17B608B3" w14:textId="77777777" w:rsidTr="005A00B0">
        <w:tc>
          <w:tcPr>
            <w:tcW w:w="3261" w:type="dxa"/>
            <w:tcBorders>
              <w:top w:val="single" w:sz="4" w:space="0" w:color="auto"/>
              <w:left w:val="single" w:sz="4" w:space="0" w:color="auto"/>
              <w:bottom w:val="single" w:sz="4" w:space="0" w:color="auto"/>
              <w:right w:val="single" w:sz="4" w:space="0" w:color="auto"/>
            </w:tcBorders>
          </w:tcPr>
          <w:p w14:paraId="0254C8E5" w14:textId="1D5807D1" w:rsidR="004515C5" w:rsidRPr="00095B85" w:rsidRDefault="00634D9B">
            <w:pPr>
              <w:pBdr>
                <w:top w:val="nil"/>
                <w:left w:val="nil"/>
                <w:bottom w:val="nil"/>
                <w:right w:val="nil"/>
                <w:between w:val="nil"/>
              </w:pBdr>
              <w:tabs>
                <w:tab w:val="left" w:pos="-576"/>
              </w:tabs>
              <w:spacing w:after="120"/>
              <w:rPr>
                <w:rFonts w:eastAsia="Arial"/>
                <w:bCs/>
                <w:color w:val="000000"/>
              </w:rPr>
            </w:pPr>
            <w:r w:rsidRPr="00095B85">
              <w:rPr>
                <w:rFonts w:eastAsia="Arial"/>
                <w:bCs/>
                <w:color w:val="000000"/>
              </w:rPr>
              <w:t>Operative Hours</w:t>
            </w:r>
          </w:p>
        </w:tc>
        <w:tc>
          <w:tcPr>
            <w:tcW w:w="5419" w:type="dxa"/>
            <w:tcBorders>
              <w:top w:val="single" w:sz="4" w:space="0" w:color="auto"/>
              <w:left w:val="single" w:sz="4" w:space="0" w:color="auto"/>
              <w:bottom w:val="single" w:sz="4" w:space="0" w:color="auto"/>
              <w:right w:val="single" w:sz="4" w:space="0" w:color="auto"/>
            </w:tcBorders>
          </w:tcPr>
          <w:p w14:paraId="1A887D1A" w14:textId="666DF258" w:rsidR="00095B85" w:rsidRDefault="00095B85">
            <w:pPr>
              <w:pBdr>
                <w:top w:val="nil"/>
                <w:left w:val="nil"/>
                <w:bottom w:val="nil"/>
                <w:right w:val="nil"/>
                <w:between w:val="nil"/>
              </w:pBdr>
              <w:tabs>
                <w:tab w:val="left" w:pos="-576"/>
              </w:tabs>
              <w:spacing w:after="120"/>
              <w:rPr>
                <w:rFonts w:eastAsia="Arial"/>
                <w:bCs/>
                <w:color w:val="000000"/>
              </w:rPr>
            </w:pPr>
            <w:r>
              <w:rPr>
                <w:rFonts w:eastAsia="Arial"/>
                <w:bCs/>
                <w:color w:val="000000"/>
              </w:rPr>
              <w:t xml:space="preserve">The service is expected to be delivered </w:t>
            </w:r>
            <w:r w:rsidR="00D25299">
              <w:rPr>
                <w:rFonts w:eastAsia="Arial"/>
                <w:bCs/>
                <w:color w:val="000000"/>
              </w:rPr>
              <w:t xml:space="preserve">7 days a week </w:t>
            </w:r>
            <w:r>
              <w:rPr>
                <w:rFonts w:eastAsia="Arial"/>
                <w:bCs/>
                <w:color w:val="000000"/>
              </w:rPr>
              <w:t xml:space="preserve">within a </w:t>
            </w:r>
            <w:r w:rsidR="009D0DC2">
              <w:rPr>
                <w:rFonts w:eastAsia="Arial"/>
                <w:bCs/>
                <w:color w:val="000000"/>
              </w:rPr>
              <w:t>10</w:t>
            </w:r>
            <w:r w:rsidR="00B72BE2">
              <w:rPr>
                <w:rFonts w:eastAsia="Arial"/>
                <w:bCs/>
                <w:color w:val="000000"/>
              </w:rPr>
              <w:t>-</w:t>
            </w:r>
            <w:r>
              <w:rPr>
                <w:rFonts w:eastAsia="Arial"/>
                <w:bCs/>
                <w:color w:val="000000"/>
              </w:rPr>
              <w:t>hour period (</w:t>
            </w:r>
            <w:r w:rsidR="00A7443D">
              <w:rPr>
                <w:rFonts w:eastAsia="Arial"/>
                <w:bCs/>
                <w:color w:val="000000"/>
              </w:rPr>
              <w:t xml:space="preserve">a </w:t>
            </w:r>
            <w:r>
              <w:rPr>
                <w:rFonts w:eastAsia="Arial"/>
                <w:bCs/>
                <w:color w:val="000000"/>
              </w:rPr>
              <w:t>typical</w:t>
            </w:r>
            <w:r w:rsidR="009D0DC2">
              <w:rPr>
                <w:rFonts w:eastAsia="Arial"/>
                <w:bCs/>
                <w:color w:val="000000"/>
              </w:rPr>
              <w:t xml:space="preserve"> day </w:t>
            </w:r>
            <w:r w:rsidR="00B72BE2">
              <w:rPr>
                <w:rFonts w:eastAsia="Arial"/>
                <w:bCs/>
                <w:color w:val="000000"/>
              </w:rPr>
              <w:t xml:space="preserve">will be an </w:t>
            </w:r>
            <w:r w:rsidR="009D0DC2">
              <w:rPr>
                <w:rFonts w:eastAsia="Arial"/>
                <w:bCs/>
                <w:color w:val="000000"/>
              </w:rPr>
              <w:t>8am – 6pm</w:t>
            </w:r>
            <w:r w:rsidR="00B72BE2">
              <w:rPr>
                <w:rFonts w:eastAsia="Arial"/>
                <w:bCs/>
                <w:color w:val="000000"/>
              </w:rPr>
              <w:t>)</w:t>
            </w:r>
            <w:r>
              <w:rPr>
                <w:rFonts w:eastAsia="Arial"/>
                <w:bCs/>
                <w:color w:val="000000"/>
              </w:rPr>
              <w:t xml:space="preserve"> and during this period </w:t>
            </w:r>
            <w:r w:rsidR="00371F70">
              <w:rPr>
                <w:rFonts w:eastAsia="Arial"/>
                <w:bCs/>
                <w:color w:val="000000"/>
              </w:rPr>
              <w:t xml:space="preserve">the service shall </w:t>
            </w:r>
            <w:r>
              <w:rPr>
                <w:rFonts w:eastAsia="Arial"/>
                <w:bCs/>
                <w:color w:val="000000"/>
              </w:rPr>
              <w:t>include:</w:t>
            </w:r>
          </w:p>
          <w:p w14:paraId="7D8623E8" w14:textId="145878FC" w:rsidR="00BD3789" w:rsidRPr="00442CEC" w:rsidRDefault="00BD3789" w:rsidP="00095B85">
            <w:pPr>
              <w:pStyle w:val="ListParagraph"/>
              <w:numPr>
                <w:ilvl w:val="0"/>
                <w:numId w:val="37"/>
              </w:numPr>
              <w:pBdr>
                <w:top w:val="nil"/>
                <w:left w:val="nil"/>
                <w:bottom w:val="nil"/>
                <w:right w:val="nil"/>
                <w:between w:val="nil"/>
              </w:pBdr>
              <w:tabs>
                <w:tab w:val="left" w:pos="-576"/>
              </w:tabs>
              <w:spacing w:after="120"/>
              <w:rPr>
                <w:rFonts w:eastAsia="Arial"/>
                <w:bCs/>
                <w:color w:val="000000"/>
              </w:rPr>
            </w:pPr>
            <w:r w:rsidRPr="00442CEC">
              <w:rPr>
                <w:rFonts w:eastAsia="Arial"/>
                <w:bCs/>
                <w:color w:val="000000"/>
              </w:rPr>
              <w:t>Collect exhibition vehicle.</w:t>
            </w:r>
          </w:p>
          <w:p w14:paraId="789CAFDB" w14:textId="51A9E369" w:rsidR="00095B85" w:rsidRPr="00442CEC" w:rsidRDefault="00095B85" w:rsidP="00095B85">
            <w:pPr>
              <w:pStyle w:val="ListParagraph"/>
              <w:numPr>
                <w:ilvl w:val="0"/>
                <w:numId w:val="37"/>
              </w:numPr>
              <w:pBdr>
                <w:top w:val="nil"/>
                <w:left w:val="nil"/>
                <w:bottom w:val="nil"/>
                <w:right w:val="nil"/>
                <w:between w:val="nil"/>
              </w:pBdr>
              <w:tabs>
                <w:tab w:val="left" w:pos="-576"/>
              </w:tabs>
              <w:spacing w:after="120"/>
              <w:rPr>
                <w:rFonts w:eastAsia="Arial"/>
                <w:bCs/>
                <w:color w:val="000000"/>
              </w:rPr>
            </w:pPr>
            <w:r w:rsidRPr="00442CEC">
              <w:rPr>
                <w:rFonts w:eastAsia="Arial"/>
                <w:bCs/>
                <w:color w:val="000000"/>
              </w:rPr>
              <w:t>Travel to site</w:t>
            </w:r>
            <w:r w:rsidR="00B72BE2" w:rsidRPr="00442CEC">
              <w:rPr>
                <w:rFonts w:eastAsia="Arial"/>
                <w:bCs/>
                <w:color w:val="000000"/>
              </w:rPr>
              <w:t>.</w:t>
            </w:r>
          </w:p>
          <w:p w14:paraId="761386FD" w14:textId="38EA2AC6" w:rsidR="00095B85" w:rsidRPr="00442CEC" w:rsidRDefault="00095B85" w:rsidP="00095B85">
            <w:pPr>
              <w:pStyle w:val="ListParagraph"/>
              <w:numPr>
                <w:ilvl w:val="0"/>
                <w:numId w:val="37"/>
              </w:numPr>
              <w:pBdr>
                <w:top w:val="nil"/>
                <w:left w:val="nil"/>
                <w:bottom w:val="nil"/>
                <w:right w:val="nil"/>
                <w:between w:val="nil"/>
              </w:pBdr>
              <w:tabs>
                <w:tab w:val="left" w:pos="-576"/>
              </w:tabs>
              <w:spacing w:after="120"/>
              <w:rPr>
                <w:rFonts w:eastAsia="Arial"/>
                <w:bCs/>
                <w:color w:val="000000"/>
              </w:rPr>
            </w:pPr>
            <w:r w:rsidRPr="00442CEC">
              <w:rPr>
                <w:rFonts w:eastAsia="Arial"/>
                <w:bCs/>
                <w:color w:val="000000"/>
              </w:rPr>
              <w:t>Set-up vehicle</w:t>
            </w:r>
            <w:r w:rsidR="00B72BE2" w:rsidRPr="00442CEC">
              <w:rPr>
                <w:rFonts w:eastAsia="Arial"/>
                <w:bCs/>
                <w:color w:val="000000"/>
              </w:rPr>
              <w:t>.</w:t>
            </w:r>
          </w:p>
          <w:p w14:paraId="001FBD3E" w14:textId="52C085D5" w:rsidR="00095B85" w:rsidRPr="00442CEC" w:rsidRDefault="00BD3789" w:rsidP="00095B85">
            <w:pPr>
              <w:pStyle w:val="ListParagraph"/>
              <w:numPr>
                <w:ilvl w:val="0"/>
                <w:numId w:val="37"/>
              </w:numPr>
              <w:pBdr>
                <w:top w:val="nil"/>
                <w:left w:val="nil"/>
                <w:bottom w:val="nil"/>
                <w:right w:val="nil"/>
                <w:between w:val="nil"/>
              </w:pBdr>
              <w:tabs>
                <w:tab w:val="left" w:pos="-576"/>
              </w:tabs>
              <w:spacing w:after="120"/>
              <w:rPr>
                <w:rFonts w:eastAsia="Arial"/>
                <w:bCs/>
                <w:color w:val="000000"/>
              </w:rPr>
            </w:pPr>
            <w:r w:rsidRPr="00442CEC">
              <w:rPr>
                <w:rFonts w:eastAsia="Arial"/>
                <w:bCs/>
                <w:color w:val="000000"/>
              </w:rPr>
              <w:t xml:space="preserve">Demobilise </w:t>
            </w:r>
            <w:r w:rsidR="00B72BE2" w:rsidRPr="00442CEC">
              <w:rPr>
                <w:rFonts w:eastAsia="Arial"/>
                <w:bCs/>
                <w:color w:val="000000"/>
              </w:rPr>
              <w:t xml:space="preserve">the </w:t>
            </w:r>
            <w:r w:rsidR="00095B85" w:rsidRPr="00442CEC">
              <w:rPr>
                <w:rFonts w:eastAsia="Arial"/>
                <w:bCs/>
                <w:color w:val="000000"/>
              </w:rPr>
              <w:t>vehicle</w:t>
            </w:r>
            <w:r w:rsidR="00B72BE2" w:rsidRPr="00442CEC">
              <w:rPr>
                <w:rFonts w:eastAsia="Arial"/>
                <w:bCs/>
                <w:color w:val="000000"/>
              </w:rPr>
              <w:t>.</w:t>
            </w:r>
          </w:p>
          <w:p w14:paraId="6BE056B4" w14:textId="1958248F" w:rsidR="00AA0CC7" w:rsidRPr="00442CEC" w:rsidRDefault="00095B85" w:rsidP="00B71BDD">
            <w:pPr>
              <w:pStyle w:val="ListParagraph"/>
              <w:numPr>
                <w:ilvl w:val="0"/>
                <w:numId w:val="37"/>
              </w:numPr>
              <w:pBdr>
                <w:top w:val="nil"/>
                <w:left w:val="nil"/>
                <w:bottom w:val="nil"/>
                <w:right w:val="nil"/>
                <w:between w:val="nil"/>
              </w:pBdr>
              <w:tabs>
                <w:tab w:val="left" w:pos="-576"/>
              </w:tabs>
              <w:spacing w:after="120"/>
              <w:rPr>
                <w:rFonts w:eastAsia="Arial"/>
                <w:bCs/>
                <w:color w:val="000000"/>
              </w:rPr>
            </w:pPr>
            <w:r w:rsidRPr="00442CEC">
              <w:rPr>
                <w:rFonts w:eastAsia="Arial"/>
                <w:bCs/>
                <w:color w:val="000000"/>
              </w:rPr>
              <w:t>Return vehicle to</w:t>
            </w:r>
            <w:r w:rsidR="0007608A">
              <w:rPr>
                <w:rFonts w:eastAsia="Arial"/>
                <w:bCs/>
                <w:color w:val="000000"/>
              </w:rPr>
              <w:t xml:space="preserve"> supplier’s</w:t>
            </w:r>
            <w:r w:rsidRPr="00442CEC">
              <w:rPr>
                <w:rFonts w:eastAsia="Arial"/>
                <w:bCs/>
                <w:color w:val="000000"/>
              </w:rPr>
              <w:t xml:space="preserve"> base</w:t>
            </w:r>
            <w:r w:rsidR="0007608A">
              <w:rPr>
                <w:rFonts w:eastAsia="Arial"/>
                <w:bCs/>
                <w:color w:val="000000"/>
              </w:rPr>
              <w:t xml:space="preserve"> / secure storage facility</w:t>
            </w:r>
            <w:r w:rsidRPr="00442CEC">
              <w:rPr>
                <w:rFonts w:eastAsia="Arial"/>
                <w:bCs/>
                <w:color w:val="000000"/>
              </w:rPr>
              <w:t xml:space="preserve"> (for storage </w:t>
            </w:r>
            <w:r w:rsidR="00BD3789" w:rsidRPr="00442CEC">
              <w:rPr>
                <w:rFonts w:eastAsia="Arial"/>
                <w:bCs/>
                <w:color w:val="000000"/>
              </w:rPr>
              <w:t xml:space="preserve">and </w:t>
            </w:r>
            <w:r w:rsidRPr="00442CEC">
              <w:rPr>
                <w:rFonts w:eastAsia="Arial"/>
                <w:bCs/>
                <w:color w:val="000000"/>
              </w:rPr>
              <w:t>cleaning)</w:t>
            </w:r>
          </w:p>
          <w:p w14:paraId="10E6F248" w14:textId="400FAA8E" w:rsidR="00442CEC" w:rsidRDefault="00442CEC" w:rsidP="00B71BDD">
            <w:pPr>
              <w:pStyle w:val="ListParagraph"/>
              <w:numPr>
                <w:ilvl w:val="0"/>
                <w:numId w:val="37"/>
              </w:numPr>
              <w:pBdr>
                <w:top w:val="nil"/>
                <w:left w:val="nil"/>
                <w:bottom w:val="nil"/>
                <w:right w:val="nil"/>
                <w:between w:val="nil"/>
              </w:pBdr>
              <w:tabs>
                <w:tab w:val="left" w:pos="-576"/>
              </w:tabs>
              <w:spacing w:after="120"/>
              <w:rPr>
                <w:rFonts w:eastAsia="Arial"/>
                <w:bCs/>
                <w:color w:val="000000"/>
              </w:rPr>
            </w:pPr>
            <w:r>
              <w:rPr>
                <w:rFonts w:eastAsia="Arial"/>
                <w:bCs/>
                <w:color w:val="000000"/>
              </w:rPr>
              <w:t>POWDERY Checks prior to driving</w:t>
            </w:r>
            <w:r w:rsidR="0007608A">
              <w:rPr>
                <w:rFonts w:eastAsia="Arial"/>
                <w:bCs/>
                <w:color w:val="000000"/>
              </w:rPr>
              <w:t>:</w:t>
            </w:r>
          </w:p>
          <w:p w14:paraId="3BE746AC" w14:textId="77777777" w:rsidR="0007608A" w:rsidRDefault="0007608A" w:rsidP="0007608A">
            <w:pPr>
              <w:pStyle w:val="ListParagraph"/>
              <w:numPr>
                <w:ilvl w:val="1"/>
                <w:numId w:val="37"/>
              </w:numPr>
              <w:pBdr>
                <w:top w:val="nil"/>
                <w:left w:val="nil"/>
                <w:bottom w:val="nil"/>
                <w:right w:val="nil"/>
                <w:between w:val="nil"/>
              </w:pBdr>
              <w:tabs>
                <w:tab w:val="left" w:pos="-576"/>
              </w:tabs>
              <w:spacing w:after="120"/>
              <w:rPr>
                <w:rFonts w:eastAsia="Arial"/>
                <w:bCs/>
                <w:color w:val="000000"/>
              </w:rPr>
            </w:pPr>
            <w:r>
              <w:rPr>
                <w:rFonts w:eastAsia="Arial"/>
                <w:bCs/>
                <w:color w:val="000000"/>
              </w:rPr>
              <w:t>Petrol</w:t>
            </w:r>
          </w:p>
          <w:p w14:paraId="71332329" w14:textId="77777777" w:rsidR="0007608A" w:rsidRDefault="0007608A" w:rsidP="0007608A">
            <w:pPr>
              <w:pStyle w:val="ListParagraph"/>
              <w:numPr>
                <w:ilvl w:val="1"/>
                <w:numId w:val="37"/>
              </w:numPr>
              <w:pBdr>
                <w:top w:val="nil"/>
                <w:left w:val="nil"/>
                <w:bottom w:val="nil"/>
                <w:right w:val="nil"/>
                <w:between w:val="nil"/>
              </w:pBdr>
              <w:tabs>
                <w:tab w:val="left" w:pos="-576"/>
              </w:tabs>
              <w:spacing w:after="120"/>
              <w:rPr>
                <w:rFonts w:eastAsia="Arial"/>
                <w:bCs/>
                <w:color w:val="000000"/>
              </w:rPr>
            </w:pPr>
            <w:r>
              <w:rPr>
                <w:rFonts w:eastAsia="Arial"/>
                <w:bCs/>
                <w:color w:val="000000"/>
              </w:rPr>
              <w:t>Oil</w:t>
            </w:r>
          </w:p>
          <w:p w14:paraId="646AB6F1" w14:textId="77777777" w:rsidR="0007608A" w:rsidRDefault="0007608A" w:rsidP="0007608A">
            <w:pPr>
              <w:pStyle w:val="ListParagraph"/>
              <w:numPr>
                <w:ilvl w:val="1"/>
                <w:numId w:val="37"/>
              </w:numPr>
              <w:pBdr>
                <w:top w:val="nil"/>
                <w:left w:val="nil"/>
                <w:bottom w:val="nil"/>
                <w:right w:val="nil"/>
                <w:between w:val="nil"/>
              </w:pBdr>
              <w:tabs>
                <w:tab w:val="left" w:pos="-576"/>
              </w:tabs>
              <w:spacing w:after="120"/>
              <w:rPr>
                <w:rFonts w:eastAsia="Arial"/>
                <w:bCs/>
                <w:color w:val="000000"/>
              </w:rPr>
            </w:pPr>
            <w:r>
              <w:rPr>
                <w:rFonts w:eastAsia="Arial"/>
                <w:bCs/>
                <w:color w:val="000000"/>
              </w:rPr>
              <w:t>Water</w:t>
            </w:r>
          </w:p>
          <w:p w14:paraId="3CA8E427" w14:textId="77777777" w:rsidR="0007608A" w:rsidRDefault="0007608A" w:rsidP="0007608A">
            <w:pPr>
              <w:pStyle w:val="ListParagraph"/>
              <w:numPr>
                <w:ilvl w:val="1"/>
                <w:numId w:val="37"/>
              </w:numPr>
              <w:pBdr>
                <w:top w:val="nil"/>
                <w:left w:val="nil"/>
                <w:bottom w:val="nil"/>
                <w:right w:val="nil"/>
                <w:between w:val="nil"/>
              </w:pBdr>
              <w:tabs>
                <w:tab w:val="left" w:pos="-576"/>
              </w:tabs>
              <w:spacing w:after="120"/>
              <w:rPr>
                <w:rFonts w:eastAsia="Arial"/>
                <w:bCs/>
                <w:color w:val="000000"/>
              </w:rPr>
            </w:pPr>
            <w:r>
              <w:rPr>
                <w:rFonts w:eastAsia="Arial"/>
                <w:bCs/>
                <w:color w:val="000000"/>
              </w:rPr>
              <w:t>Damage</w:t>
            </w:r>
          </w:p>
          <w:p w14:paraId="468D0C74" w14:textId="77777777" w:rsidR="0007608A" w:rsidRDefault="0007608A" w:rsidP="0007608A">
            <w:pPr>
              <w:pStyle w:val="ListParagraph"/>
              <w:numPr>
                <w:ilvl w:val="1"/>
                <w:numId w:val="37"/>
              </w:numPr>
              <w:pBdr>
                <w:top w:val="nil"/>
                <w:left w:val="nil"/>
                <w:bottom w:val="nil"/>
                <w:right w:val="nil"/>
                <w:between w:val="nil"/>
              </w:pBdr>
              <w:tabs>
                <w:tab w:val="left" w:pos="-576"/>
              </w:tabs>
              <w:spacing w:after="120"/>
              <w:rPr>
                <w:rFonts w:eastAsia="Arial"/>
                <w:bCs/>
                <w:color w:val="000000"/>
              </w:rPr>
            </w:pPr>
            <w:r>
              <w:rPr>
                <w:rFonts w:eastAsia="Arial"/>
                <w:bCs/>
                <w:color w:val="000000"/>
              </w:rPr>
              <w:t>Electrics</w:t>
            </w:r>
          </w:p>
          <w:p w14:paraId="6E3A8E38" w14:textId="77777777" w:rsidR="0007608A" w:rsidRDefault="0007608A" w:rsidP="0007608A">
            <w:pPr>
              <w:pStyle w:val="ListParagraph"/>
              <w:numPr>
                <w:ilvl w:val="1"/>
                <w:numId w:val="37"/>
              </w:numPr>
              <w:pBdr>
                <w:top w:val="nil"/>
                <w:left w:val="nil"/>
                <w:bottom w:val="nil"/>
                <w:right w:val="nil"/>
                <w:between w:val="nil"/>
              </w:pBdr>
              <w:tabs>
                <w:tab w:val="left" w:pos="-576"/>
              </w:tabs>
              <w:spacing w:after="120"/>
              <w:rPr>
                <w:rFonts w:eastAsia="Arial"/>
                <w:bCs/>
                <w:color w:val="000000"/>
              </w:rPr>
            </w:pPr>
            <w:r>
              <w:rPr>
                <w:rFonts w:eastAsia="Arial"/>
                <w:bCs/>
                <w:color w:val="000000"/>
              </w:rPr>
              <w:t>Rubber</w:t>
            </w:r>
          </w:p>
          <w:p w14:paraId="09AB9D16" w14:textId="11B857F0" w:rsidR="0007608A" w:rsidRPr="00E3022A" w:rsidRDefault="0007608A" w:rsidP="00E3022A">
            <w:pPr>
              <w:pStyle w:val="ListParagraph"/>
              <w:numPr>
                <w:ilvl w:val="1"/>
                <w:numId w:val="37"/>
              </w:numPr>
              <w:pBdr>
                <w:top w:val="nil"/>
                <w:left w:val="nil"/>
                <w:bottom w:val="nil"/>
                <w:right w:val="nil"/>
                <w:between w:val="nil"/>
              </w:pBdr>
              <w:tabs>
                <w:tab w:val="left" w:pos="-576"/>
              </w:tabs>
              <w:spacing w:after="120"/>
              <w:rPr>
                <w:rFonts w:eastAsia="Arial"/>
                <w:bCs/>
                <w:color w:val="000000"/>
              </w:rPr>
            </w:pPr>
            <w:r>
              <w:rPr>
                <w:rFonts w:eastAsia="Arial"/>
                <w:bCs/>
                <w:color w:val="000000"/>
              </w:rPr>
              <w:t>Yourself</w:t>
            </w:r>
          </w:p>
        </w:tc>
      </w:tr>
      <w:tr w:rsidR="004515C5" w14:paraId="58CEA1B2" w14:textId="77777777" w:rsidTr="005A00B0">
        <w:tc>
          <w:tcPr>
            <w:tcW w:w="3261" w:type="dxa"/>
            <w:tcBorders>
              <w:top w:val="single" w:sz="4" w:space="0" w:color="auto"/>
              <w:left w:val="single" w:sz="4" w:space="0" w:color="auto"/>
              <w:bottom w:val="single" w:sz="4" w:space="0" w:color="auto"/>
              <w:right w:val="single" w:sz="4" w:space="0" w:color="auto"/>
            </w:tcBorders>
          </w:tcPr>
          <w:p w14:paraId="3D786BDF" w14:textId="4C774A11" w:rsidR="004515C5" w:rsidRPr="00B72BE2" w:rsidRDefault="00095B85">
            <w:pPr>
              <w:pBdr>
                <w:top w:val="nil"/>
                <w:left w:val="nil"/>
                <w:bottom w:val="nil"/>
                <w:right w:val="nil"/>
                <w:between w:val="nil"/>
              </w:pBdr>
              <w:tabs>
                <w:tab w:val="left" w:pos="-576"/>
              </w:tabs>
              <w:spacing w:after="120"/>
              <w:rPr>
                <w:rFonts w:eastAsia="Arial"/>
                <w:bCs/>
                <w:color w:val="000000"/>
              </w:rPr>
            </w:pPr>
            <w:r w:rsidRPr="00B72BE2">
              <w:rPr>
                <w:rFonts w:eastAsia="Arial"/>
                <w:bCs/>
                <w:color w:val="000000"/>
              </w:rPr>
              <w:t>Overtime</w:t>
            </w:r>
          </w:p>
        </w:tc>
        <w:tc>
          <w:tcPr>
            <w:tcW w:w="5419" w:type="dxa"/>
            <w:tcBorders>
              <w:top w:val="single" w:sz="4" w:space="0" w:color="auto"/>
              <w:left w:val="single" w:sz="4" w:space="0" w:color="auto"/>
              <w:bottom w:val="single" w:sz="4" w:space="0" w:color="auto"/>
              <w:right w:val="single" w:sz="4" w:space="0" w:color="auto"/>
            </w:tcBorders>
          </w:tcPr>
          <w:p w14:paraId="4FCF2516" w14:textId="0AB93060" w:rsidR="004515C5" w:rsidRPr="00B72BE2" w:rsidRDefault="00095B85" w:rsidP="000418D6">
            <w:pPr>
              <w:pBdr>
                <w:top w:val="nil"/>
                <w:left w:val="nil"/>
                <w:bottom w:val="nil"/>
                <w:right w:val="nil"/>
                <w:between w:val="nil"/>
              </w:pBdr>
              <w:tabs>
                <w:tab w:val="left" w:pos="-576"/>
              </w:tabs>
              <w:spacing w:after="120"/>
              <w:jc w:val="both"/>
              <w:rPr>
                <w:rFonts w:eastAsia="Arial"/>
                <w:bCs/>
                <w:color w:val="000000"/>
              </w:rPr>
            </w:pPr>
            <w:r w:rsidRPr="00B72BE2">
              <w:rPr>
                <w:rFonts w:eastAsia="Arial"/>
                <w:bCs/>
                <w:color w:val="000000"/>
              </w:rPr>
              <w:t>On occasion</w:t>
            </w:r>
            <w:r>
              <w:rPr>
                <w:rFonts w:eastAsia="Arial"/>
                <w:bCs/>
                <w:color w:val="000000"/>
              </w:rPr>
              <w:t xml:space="preserve"> there may be the requirement for longer </w:t>
            </w:r>
            <w:r w:rsidR="002F3495">
              <w:rPr>
                <w:rFonts w:eastAsia="Arial"/>
                <w:bCs/>
                <w:color w:val="000000"/>
              </w:rPr>
              <w:t xml:space="preserve">working </w:t>
            </w:r>
            <w:r>
              <w:rPr>
                <w:rFonts w:eastAsia="Arial"/>
                <w:bCs/>
                <w:color w:val="000000"/>
              </w:rPr>
              <w:t xml:space="preserve">periods beyond the expected level of Operative </w:t>
            </w:r>
            <w:r w:rsidR="00BD3789">
              <w:rPr>
                <w:rFonts w:eastAsia="Arial"/>
                <w:bCs/>
                <w:color w:val="000000"/>
              </w:rPr>
              <w:t>Hours</w:t>
            </w:r>
            <w:r>
              <w:rPr>
                <w:rFonts w:eastAsia="Arial"/>
                <w:bCs/>
                <w:color w:val="000000"/>
              </w:rPr>
              <w:t xml:space="preserve">, and this will be classified as </w:t>
            </w:r>
            <w:r w:rsidR="00BD3789">
              <w:rPr>
                <w:rFonts w:eastAsia="Arial"/>
                <w:bCs/>
                <w:color w:val="000000"/>
              </w:rPr>
              <w:t>Overtime</w:t>
            </w:r>
            <w:r>
              <w:rPr>
                <w:rFonts w:eastAsia="Arial"/>
                <w:bCs/>
                <w:color w:val="000000"/>
              </w:rPr>
              <w:t xml:space="preserve">.  </w:t>
            </w:r>
          </w:p>
        </w:tc>
      </w:tr>
      <w:tr w:rsidR="004515C5" w14:paraId="23D5032A" w14:textId="77777777" w:rsidTr="005A00B0">
        <w:tc>
          <w:tcPr>
            <w:tcW w:w="3261" w:type="dxa"/>
            <w:tcBorders>
              <w:top w:val="single" w:sz="4" w:space="0" w:color="auto"/>
              <w:left w:val="single" w:sz="4" w:space="0" w:color="auto"/>
              <w:bottom w:val="single" w:sz="4" w:space="0" w:color="auto"/>
              <w:right w:val="single" w:sz="4" w:space="0" w:color="auto"/>
            </w:tcBorders>
          </w:tcPr>
          <w:p w14:paraId="0A1E084D" w14:textId="44D4AEF2" w:rsidR="004515C5" w:rsidRPr="00B72BE2" w:rsidRDefault="00095B85">
            <w:pPr>
              <w:pBdr>
                <w:top w:val="nil"/>
                <w:left w:val="nil"/>
                <w:bottom w:val="nil"/>
                <w:right w:val="nil"/>
                <w:between w:val="nil"/>
              </w:pBdr>
              <w:tabs>
                <w:tab w:val="left" w:pos="-576"/>
              </w:tabs>
              <w:spacing w:after="120"/>
              <w:rPr>
                <w:rFonts w:eastAsia="Arial"/>
                <w:bCs/>
                <w:color w:val="000000"/>
              </w:rPr>
            </w:pPr>
            <w:r w:rsidRPr="00B72BE2">
              <w:rPr>
                <w:rFonts w:eastAsia="Arial"/>
                <w:bCs/>
                <w:color w:val="000000"/>
              </w:rPr>
              <w:t>Overnight Stay</w:t>
            </w:r>
          </w:p>
        </w:tc>
        <w:tc>
          <w:tcPr>
            <w:tcW w:w="5419" w:type="dxa"/>
            <w:tcBorders>
              <w:top w:val="single" w:sz="4" w:space="0" w:color="auto"/>
              <w:left w:val="single" w:sz="4" w:space="0" w:color="auto"/>
              <w:bottom w:val="single" w:sz="4" w:space="0" w:color="auto"/>
              <w:right w:val="single" w:sz="4" w:space="0" w:color="auto"/>
            </w:tcBorders>
          </w:tcPr>
          <w:p w14:paraId="3D313542" w14:textId="30C268AF" w:rsidR="004515C5" w:rsidRDefault="00095B85" w:rsidP="000418D6">
            <w:pPr>
              <w:pBdr>
                <w:top w:val="nil"/>
                <w:left w:val="nil"/>
                <w:bottom w:val="nil"/>
                <w:right w:val="nil"/>
                <w:between w:val="nil"/>
              </w:pBdr>
              <w:tabs>
                <w:tab w:val="left" w:pos="-576"/>
              </w:tabs>
              <w:spacing w:after="120"/>
              <w:jc w:val="both"/>
              <w:rPr>
                <w:rFonts w:eastAsia="Arial"/>
                <w:color w:val="000000"/>
              </w:rPr>
            </w:pPr>
            <w:r w:rsidRPr="00095B85">
              <w:rPr>
                <w:rFonts w:eastAsia="Arial"/>
                <w:bCs/>
                <w:color w:val="000000"/>
              </w:rPr>
              <w:t xml:space="preserve">On occasion there may be the requirement for longer periods beyond the expected level of Operative </w:t>
            </w:r>
            <w:r w:rsidR="00BD3789">
              <w:rPr>
                <w:rFonts w:eastAsia="Arial"/>
                <w:bCs/>
                <w:color w:val="000000"/>
              </w:rPr>
              <w:t>H</w:t>
            </w:r>
            <w:r w:rsidR="00BD3789" w:rsidRPr="00095B85">
              <w:rPr>
                <w:rFonts w:eastAsia="Arial"/>
                <w:bCs/>
                <w:color w:val="000000"/>
              </w:rPr>
              <w:t>ours</w:t>
            </w:r>
            <w:r w:rsidRPr="00095B85">
              <w:rPr>
                <w:rFonts w:eastAsia="Arial"/>
                <w:bCs/>
                <w:color w:val="000000"/>
              </w:rPr>
              <w:t xml:space="preserve">, and this </w:t>
            </w:r>
            <w:r>
              <w:rPr>
                <w:rFonts w:eastAsia="Arial"/>
                <w:bCs/>
                <w:color w:val="000000"/>
              </w:rPr>
              <w:t>may require an</w:t>
            </w:r>
            <w:r w:rsidR="002F3495">
              <w:rPr>
                <w:rFonts w:eastAsia="Arial"/>
                <w:bCs/>
                <w:color w:val="000000"/>
              </w:rPr>
              <w:t xml:space="preserve"> </w:t>
            </w:r>
            <w:r w:rsidR="00BD3789">
              <w:rPr>
                <w:rFonts w:eastAsia="Arial"/>
                <w:bCs/>
                <w:color w:val="000000"/>
              </w:rPr>
              <w:t xml:space="preserve">Overnight Stay </w:t>
            </w:r>
            <w:r w:rsidR="00C03BCF">
              <w:rPr>
                <w:rFonts w:eastAsia="Arial"/>
                <w:bCs/>
                <w:color w:val="000000"/>
              </w:rPr>
              <w:t>for the driver</w:t>
            </w:r>
            <w:r w:rsidR="00371F70">
              <w:rPr>
                <w:rFonts w:eastAsia="Arial"/>
                <w:bCs/>
                <w:color w:val="000000"/>
              </w:rPr>
              <w:t xml:space="preserve"> (to be pre-booked by the </w:t>
            </w:r>
            <w:r w:rsidR="00BD3789">
              <w:rPr>
                <w:rFonts w:eastAsia="Arial"/>
                <w:bCs/>
                <w:color w:val="000000"/>
              </w:rPr>
              <w:t>Supplier</w:t>
            </w:r>
            <w:r w:rsidR="00371F70">
              <w:rPr>
                <w:rFonts w:eastAsia="Arial"/>
                <w:bCs/>
                <w:color w:val="000000"/>
              </w:rPr>
              <w:t>)</w:t>
            </w:r>
            <w:r>
              <w:rPr>
                <w:rFonts w:eastAsia="Arial"/>
                <w:bCs/>
                <w:color w:val="000000"/>
              </w:rPr>
              <w:t>.</w:t>
            </w:r>
            <w:r w:rsidR="00371F70">
              <w:rPr>
                <w:rFonts w:eastAsia="Arial"/>
                <w:bCs/>
                <w:color w:val="000000"/>
              </w:rPr>
              <w:t xml:space="preserve"> Where this additional requirement is considered necessary</w:t>
            </w:r>
            <w:r w:rsidR="00BD3789">
              <w:rPr>
                <w:rFonts w:eastAsia="Arial"/>
                <w:bCs/>
                <w:color w:val="000000"/>
              </w:rPr>
              <w:t xml:space="preserve"> by the </w:t>
            </w:r>
            <w:r w:rsidR="00724F93">
              <w:rPr>
                <w:rFonts w:eastAsia="Arial"/>
                <w:bCs/>
                <w:color w:val="000000"/>
              </w:rPr>
              <w:t>Buyer</w:t>
            </w:r>
            <w:r w:rsidR="00371F70">
              <w:rPr>
                <w:rFonts w:eastAsia="Arial"/>
                <w:bCs/>
                <w:color w:val="000000"/>
              </w:rPr>
              <w:t xml:space="preserve">, </w:t>
            </w:r>
            <w:r w:rsidR="009D0DC2">
              <w:rPr>
                <w:rFonts w:eastAsia="Arial"/>
                <w:bCs/>
                <w:color w:val="000000"/>
              </w:rPr>
              <w:t xml:space="preserve">associated </w:t>
            </w:r>
            <w:r w:rsidR="00C83091">
              <w:rPr>
                <w:rFonts w:eastAsia="Arial"/>
                <w:bCs/>
                <w:color w:val="000000"/>
              </w:rPr>
              <w:t>costs will</w:t>
            </w:r>
            <w:r w:rsidR="00BD3789">
              <w:rPr>
                <w:rFonts w:eastAsia="Arial"/>
                <w:bCs/>
                <w:color w:val="000000"/>
              </w:rPr>
              <w:t xml:space="preserve"> be </w:t>
            </w:r>
            <w:r w:rsidR="001A7E59">
              <w:rPr>
                <w:rFonts w:eastAsia="Arial"/>
                <w:bCs/>
                <w:color w:val="000000"/>
              </w:rPr>
              <w:t xml:space="preserve">paid </w:t>
            </w:r>
            <w:r w:rsidR="00BD3789">
              <w:rPr>
                <w:rFonts w:eastAsia="Arial"/>
                <w:bCs/>
                <w:color w:val="000000"/>
              </w:rPr>
              <w:t>in accordance with</w:t>
            </w:r>
            <w:r w:rsidR="009D0DC2">
              <w:rPr>
                <w:rFonts w:eastAsia="Arial"/>
                <w:bCs/>
                <w:color w:val="000000"/>
              </w:rPr>
              <w:t xml:space="preserve"> Annex F</w:t>
            </w:r>
            <w:r w:rsidR="00983549">
              <w:rPr>
                <w:rFonts w:eastAsia="Arial"/>
                <w:bCs/>
                <w:color w:val="000000"/>
              </w:rPr>
              <w:t xml:space="preserve"> </w:t>
            </w:r>
          </w:p>
        </w:tc>
      </w:tr>
    </w:tbl>
    <w:p w14:paraId="088B1560" w14:textId="77777777" w:rsidR="004515C5" w:rsidRDefault="004515C5" w:rsidP="00E3235C">
      <w:pPr>
        <w:pStyle w:val="ListParagraph"/>
        <w:ind w:left="1080"/>
        <w:jc w:val="both"/>
      </w:pPr>
    </w:p>
    <w:p w14:paraId="3E7C2B38" w14:textId="52E365C4" w:rsidR="00052B15" w:rsidRPr="00442CEC" w:rsidRDefault="00F94144" w:rsidP="00E3235C">
      <w:pPr>
        <w:pStyle w:val="Heading1"/>
        <w:jc w:val="both"/>
        <w:rPr>
          <w:rFonts w:ascii="Arial" w:hAnsi="Arial" w:cs="Arial"/>
          <w:b/>
          <w:bCs/>
          <w:color w:val="auto"/>
          <w:sz w:val="24"/>
          <w:szCs w:val="24"/>
        </w:rPr>
      </w:pPr>
      <w:bookmarkStart w:id="3" w:name="_Toc129863468"/>
      <w:r w:rsidRPr="00442CEC">
        <w:rPr>
          <w:rFonts w:ascii="Arial" w:hAnsi="Arial" w:cs="Arial"/>
          <w:b/>
          <w:bCs/>
          <w:color w:val="auto"/>
          <w:sz w:val="24"/>
          <w:szCs w:val="24"/>
        </w:rPr>
        <w:t>2.</w:t>
      </w:r>
      <w:r w:rsidRPr="00442CEC">
        <w:rPr>
          <w:rFonts w:ascii="Arial" w:hAnsi="Arial" w:cs="Arial"/>
          <w:b/>
          <w:bCs/>
          <w:color w:val="auto"/>
          <w:sz w:val="24"/>
          <w:szCs w:val="24"/>
        </w:rPr>
        <w:tab/>
      </w:r>
      <w:r w:rsidR="00592619" w:rsidRPr="00442CEC">
        <w:rPr>
          <w:rFonts w:ascii="Arial" w:hAnsi="Arial" w:cs="Arial"/>
          <w:b/>
          <w:bCs/>
          <w:color w:val="auto"/>
          <w:sz w:val="24"/>
          <w:szCs w:val="24"/>
        </w:rPr>
        <w:t xml:space="preserve">Overview of </w:t>
      </w:r>
      <w:r w:rsidR="004515C5" w:rsidRPr="00442CEC">
        <w:rPr>
          <w:rFonts w:ascii="Arial" w:hAnsi="Arial" w:cs="Arial"/>
          <w:b/>
          <w:bCs/>
          <w:color w:val="auto"/>
          <w:sz w:val="24"/>
          <w:szCs w:val="24"/>
        </w:rPr>
        <w:t>National Highways</w:t>
      </w:r>
      <w:bookmarkEnd w:id="3"/>
    </w:p>
    <w:p w14:paraId="2DB38D4F" w14:textId="77777777" w:rsidR="00777055" w:rsidRPr="00442CEC" w:rsidRDefault="00777055" w:rsidP="00E3235C">
      <w:pPr>
        <w:spacing w:after="0"/>
        <w:jc w:val="both"/>
      </w:pPr>
    </w:p>
    <w:p w14:paraId="0F016CFD" w14:textId="6DD3F5E0" w:rsidR="0031485A" w:rsidRPr="00442CEC" w:rsidRDefault="00592619" w:rsidP="000418D6">
      <w:pPr>
        <w:pStyle w:val="NormalWeb"/>
        <w:shd w:val="clear" w:color="auto" w:fill="FFFFFF"/>
        <w:spacing w:after="225"/>
        <w:jc w:val="both"/>
        <w:rPr>
          <w:rFonts w:ascii="Arial" w:hAnsi="Arial" w:cs="Arial"/>
        </w:rPr>
      </w:pPr>
      <w:r w:rsidRPr="00442CEC">
        <w:rPr>
          <w:rFonts w:ascii="Arial" w:hAnsi="Arial" w:cs="Arial"/>
          <w:b/>
          <w:bCs/>
        </w:rPr>
        <w:t>2.1</w:t>
      </w:r>
      <w:r w:rsidRPr="00442CEC">
        <w:rPr>
          <w:rFonts w:ascii="Arial" w:hAnsi="Arial" w:cs="Arial"/>
        </w:rPr>
        <w:tab/>
      </w:r>
      <w:bookmarkStart w:id="4" w:name="_Hlk129009793"/>
      <w:r w:rsidR="19E3743E" w:rsidRPr="00442CEC">
        <w:rPr>
          <w:rFonts w:ascii="Arial" w:eastAsia="Arial" w:hAnsi="Arial" w:cs="Arial"/>
          <w:color w:val="011E41"/>
        </w:rPr>
        <w:t xml:space="preserve"> </w:t>
      </w:r>
      <w:r w:rsidR="19E3743E" w:rsidRPr="00442CEC">
        <w:rPr>
          <w:rFonts w:ascii="Arial" w:eastAsia="Arial" w:hAnsi="Arial" w:cs="Arial"/>
        </w:rPr>
        <w:t>We</w:t>
      </w:r>
      <w:r w:rsidR="00EB5EEA" w:rsidRPr="00442CEC">
        <w:rPr>
          <w:rFonts w:ascii="Arial" w:eastAsia="Arial" w:hAnsi="Arial" w:cs="Arial"/>
        </w:rPr>
        <w:t xml:space="preserve"> a</w:t>
      </w:r>
      <w:r w:rsidR="19E3743E" w:rsidRPr="00442CEC">
        <w:rPr>
          <w:rFonts w:ascii="Arial" w:eastAsia="Arial" w:hAnsi="Arial" w:cs="Arial"/>
        </w:rPr>
        <w:t xml:space="preserve">re the government company which plans, designs, builds, </w:t>
      </w:r>
      <w:r w:rsidR="002F36A8" w:rsidRPr="00442CEC">
        <w:rPr>
          <w:rFonts w:ascii="Arial" w:eastAsia="Arial" w:hAnsi="Arial" w:cs="Arial"/>
        </w:rPr>
        <w:t>operates,</w:t>
      </w:r>
      <w:r w:rsidR="19E3743E" w:rsidRPr="00442CEC">
        <w:rPr>
          <w:rFonts w:ascii="Arial" w:eastAsia="Arial" w:hAnsi="Arial" w:cs="Arial"/>
        </w:rPr>
        <w:t xml:space="preserve"> and maintains England’s motorways and major A roads, known as the strategic road network (SRN)</w:t>
      </w:r>
      <w:r w:rsidR="0031485A" w:rsidRPr="00442CEC">
        <w:rPr>
          <w:rFonts w:ascii="Arial" w:eastAsia="Arial" w:hAnsi="Arial" w:cs="Arial"/>
        </w:rPr>
        <w:t xml:space="preserve">. </w:t>
      </w:r>
      <w:r w:rsidR="0031485A" w:rsidRPr="00442CEC">
        <w:rPr>
          <w:rFonts w:ascii="Arial" w:hAnsi="Arial" w:cs="Arial"/>
        </w:rPr>
        <w:t>We manage and improve the </w:t>
      </w:r>
      <w:hyperlink r:id="rId11" w:tooltip="Our roads" w:history="1">
        <w:r w:rsidR="0031485A" w:rsidRPr="00442CEC">
          <w:rPr>
            <w:rStyle w:val="Hyperlink"/>
            <w:rFonts w:ascii="Arial" w:hAnsi="Arial" w:cs="Arial"/>
            <w:color w:val="0073A6"/>
          </w:rPr>
          <w:t>strategic road network</w:t>
        </w:r>
      </w:hyperlink>
      <w:r w:rsidR="0031485A" w:rsidRPr="00442CEC">
        <w:rPr>
          <w:rFonts w:ascii="Arial" w:hAnsi="Arial" w:cs="Arial"/>
          <w:color w:val="38383B"/>
        </w:rPr>
        <w:t> </w:t>
      </w:r>
      <w:r w:rsidR="0031485A" w:rsidRPr="00442CEC">
        <w:rPr>
          <w:rFonts w:ascii="Arial" w:hAnsi="Arial" w:cs="Arial"/>
        </w:rPr>
        <w:t>to make journeys safer, smoother and more reliable.</w:t>
      </w:r>
    </w:p>
    <w:p w14:paraId="44BEF230" w14:textId="01ED91BA" w:rsidR="0031485A" w:rsidRPr="005E484B" w:rsidRDefault="0031485A" w:rsidP="000418D6">
      <w:pPr>
        <w:pStyle w:val="NormalWeb"/>
        <w:shd w:val="clear" w:color="auto" w:fill="FFFFFF"/>
        <w:spacing w:after="225"/>
        <w:jc w:val="both"/>
        <w:rPr>
          <w:rFonts w:ascii="Arial" w:hAnsi="Arial" w:cs="Arial"/>
        </w:rPr>
      </w:pPr>
      <w:r w:rsidRPr="005E484B">
        <w:rPr>
          <w:rFonts w:ascii="Arial" w:hAnsi="Arial" w:cs="Arial"/>
        </w:rPr>
        <w:t xml:space="preserve">Our priorities are </w:t>
      </w:r>
      <w:r w:rsidR="00F40E58" w:rsidRPr="005E484B">
        <w:rPr>
          <w:rFonts w:ascii="Arial" w:hAnsi="Arial" w:cs="Arial"/>
        </w:rPr>
        <w:t>S</w:t>
      </w:r>
      <w:r w:rsidRPr="005E484B">
        <w:rPr>
          <w:rFonts w:ascii="Arial" w:hAnsi="Arial" w:cs="Arial"/>
        </w:rPr>
        <w:t xml:space="preserve">afety, </w:t>
      </w:r>
      <w:r w:rsidR="00F40E58" w:rsidRPr="005E484B">
        <w:rPr>
          <w:rFonts w:ascii="Arial" w:hAnsi="Arial" w:cs="Arial"/>
        </w:rPr>
        <w:t>C</w:t>
      </w:r>
      <w:r w:rsidRPr="005E484B">
        <w:rPr>
          <w:rFonts w:ascii="Arial" w:hAnsi="Arial" w:cs="Arial"/>
        </w:rPr>
        <w:t xml:space="preserve">ustomers and </w:t>
      </w:r>
      <w:r w:rsidR="00F40E58" w:rsidRPr="005E484B">
        <w:rPr>
          <w:rFonts w:ascii="Arial" w:hAnsi="Arial" w:cs="Arial"/>
        </w:rPr>
        <w:t>D</w:t>
      </w:r>
      <w:r w:rsidRPr="005E484B">
        <w:rPr>
          <w:rFonts w:ascii="Arial" w:hAnsi="Arial" w:cs="Arial"/>
        </w:rPr>
        <w:t>elivery.</w:t>
      </w:r>
    </w:p>
    <w:p w14:paraId="26DCE472" w14:textId="34AB905F" w:rsidR="004E1EB8" w:rsidRPr="00325F36" w:rsidRDefault="004E1EB8" w:rsidP="0031485A">
      <w:pPr>
        <w:pStyle w:val="NormalWeb"/>
        <w:shd w:val="clear" w:color="auto" w:fill="FFFFFF"/>
        <w:spacing w:after="225"/>
        <w:rPr>
          <w:rFonts w:ascii="Arial" w:hAnsi="Arial" w:cs="Arial"/>
          <w:b/>
          <w:bCs/>
        </w:rPr>
      </w:pPr>
      <w:r w:rsidRPr="00325F36">
        <w:rPr>
          <w:rFonts w:ascii="Arial" w:hAnsi="Arial" w:cs="Arial"/>
          <w:b/>
          <w:bCs/>
        </w:rPr>
        <w:t>Saf</w:t>
      </w:r>
      <w:r w:rsidR="00E30321" w:rsidRPr="00325F36">
        <w:rPr>
          <w:rFonts w:ascii="Arial" w:hAnsi="Arial" w:cs="Arial"/>
          <w:b/>
          <w:bCs/>
        </w:rPr>
        <w:t>ety.</w:t>
      </w:r>
    </w:p>
    <w:p w14:paraId="1A61572A" w14:textId="5C10140B" w:rsidR="00E30321" w:rsidRPr="00325F36" w:rsidRDefault="009C0E66" w:rsidP="0031485A">
      <w:pPr>
        <w:pStyle w:val="NormalWeb"/>
        <w:shd w:val="clear" w:color="auto" w:fill="FFFFFF"/>
        <w:spacing w:after="225"/>
        <w:rPr>
          <w:rFonts w:ascii="Arial" w:hAnsi="Arial" w:cs="Arial"/>
          <w:shd w:val="clear" w:color="auto" w:fill="FFFFFF"/>
        </w:rPr>
      </w:pPr>
      <w:r w:rsidRPr="00325F36">
        <w:rPr>
          <w:rFonts w:ascii="Arial" w:hAnsi="Arial" w:cs="Arial"/>
          <w:shd w:val="clear" w:color="auto" w:fill="FFFFFF"/>
        </w:rPr>
        <w:t>We want everyone who uses and works on our roads to get home safe and well. By planning and designing roads that meet the highest levels of safety, we can reduce the number of fatal or serious injuries.</w:t>
      </w:r>
    </w:p>
    <w:p w14:paraId="39720653" w14:textId="3CAD989D" w:rsidR="00CB2191" w:rsidRPr="00325F36" w:rsidRDefault="00CB2191" w:rsidP="0031485A">
      <w:pPr>
        <w:pStyle w:val="NormalWeb"/>
        <w:shd w:val="clear" w:color="auto" w:fill="FFFFFF"/>
        <w:spacing w:after="225"/>
        <w:rPr>
          <w:rFonts w:ascii="Arial" w:hAnsi="Arial" w:cs="Arial"/>
          <w:b/>
          <w:bCs/>
          <w:shd w:val="clear" w:color="auto" w:fill="FFFFFF"/>
        </w:rPr>
      </w:pPr>
      <w:r w:rsidRPr="00325F36">
        <w:rPr>
          <w:rFonts w:ascii="Arial" w:hAnsi="Arial" w:cs="Arial"/>
          <w:b/>
          <w:bCs/>
          <w:shd w:val="clear" w:color="auto" w:fill="FFFFFF"/>
        </w:rPr>
        <w:t>Customers</w:t>
      </w:r>
    </w:p>
    <w:p w14:paraId="1E384872" w14:textId="4E38D14F" w:rsidR="00CB2191" w:rsidRPr="00325F36" w:rsidRDefault="002B4082" w:rsidP="0031485A">
      <w:pPr>
        <w:pStyle w:val="NormalWeb"/>
        <w:shd w:val="clear" w:color="auto" w:fill="FFFFFF"/>
        <w:spacing w:after="225"/>
        <w:rPr>
          <w:rFonts w:ascii="Arial" w:hAnsi="Arial" w:cs="Arial"/>
          <w:shd w:val="clear" w:color="auto" w:fill="FFFFFF"/>
        </w:rPr>
      </w:pPr>
      <w:r w:rsidRPr="00325F36">
        <w:rPr>
          <w:rFonts w:ascii="Arial" w:hAnsi="Arial" w:cs="Arial"/>
          <w:shd w:val="clear" w:color="auto" w:fill="FFFFFF"/>
        </w:rPr>
        <w:t>With more than four million journeys taking place daily, our roads play a vital part in many people's lives.</w:t>
      </w:r>
    </w:p>
    <w:p w14:paraId="6CE614CE" w14:textId="408AE015" w:rsidR="008C7534" w:rsidRPr="00325F36" w:rsidRDefault="008C7534" w:rsidP="0031485A">
      <w:pPr>
        <w:pStyle w:val="NormalWeb"/>
        <w:shd w:val="clear" w:color="auto" w:fill="FFFFFF"/>
        <w:spacing w:after="225"/>
        <w:rPr>
          <w:rFonts w:ascii="Arial" w:hAnsi="Arial" w:cs="Arial"/>
          <w:b/>
          <w:bCs/>
          <w:shd w:val="clear" w:color="auto" w:fill="FFFFFF"/>
        </w:rPr>
      </w:pPr>
      <w:r w:rsidRPr="00325F36">
        <w:rPr>
          <w:rFonts w:ascii="Arial" w:hAnsi="Arial" w:cs="Arial"/>
          <w:b/>
          <w:bCs/>
          <w:shd w:val="clear" w:color="auto" w:fill="FFFFFF"/>
        </w:rPr>
        <w:t>Delivery</w:t>
      </w:r>
    </w:p>
    <w:p w14:paraId="6D474E19" w14:textId="4D489494" w:rsidR="000F79E4" w:rsidRPr="00325F36" w:rsidRDefault="000F79E4" w:rsidP="000418D6">
      <w:pPr>
        <w:shd w:val="clear" w:color="auto" w:fill="FFFFFF"/>
        <w:spacing w:after="225" w:line="240" w:lineRule="auto"/>
        <w:jc w:val="both"/>
        <w:rPr>
          <w:rFonts w:eastAsia="Times New Roman"/>
          <w:lang w:eastAsia="en-GB"/>
        </w:rPr>
      </w:pPr>
      <w:r w:rsidRPr="00325F36">
        <w:rPr>
          <w:rFonts w:eastAsia="Times New Roman"/>
          <w:lang w:eastAsia="en-GB"/>
        </w:rPr>
        <w:t xml:space="preserve">Since 2015 </w:t>
      </w:r>
      <w:r w:rsidR="003725EB" w:rsidRPr="00325F36">
        <w:rPr>
          <w:rFonts w:eastAsia="Times New Roman"/>
          <w:lang w:eastAsia="en-GB"/>
        </w:rPr>
        <w:t xml:space="preserve">we have </w:t>
      </w:r>
      <w:r w:rsidRPr="00325F36">
        <w:rPr>
          <w:rFonts w:eastAsia="Times New Roman"/>
          <w:lang w:eastAsia="en-GB"/>
        </w:rPr>
        <w:t xml:space="preserve">invested </w:t>
      </w:r>
      <w:r w:rsidR="003725EB" w:rsidRPr="00325F36">
        <w:rPr>
          <w:rFonts w:eastAsia="Times New Roman"/>
          <w:lang w:eastAsia="en-GB"/>
        </w:rPr>
        <w:t>£</w:t>
      </w:r>
      <w:r w:rsidRPr="00325F36">
        <w:rPr>
          <w:rFonts w:eastAsia="Times New Roman"/>
          <w:lang w:eastAsia="en-GB"/>
        </w:rPr>
        <w:t>billions in new routes and extra capacity, such as the A14 in East Anglia and a ‘spine’ of smart motorways up and down the country.</w:t>
      </w:r>
      <w:r w:rsidR="00A22C95" w:rsidRPr="00325F36">
        <w:rPr>
          <w:rFonts w:eastAsia="Times New Roman"/>
          <w:lang w:eastAsia="en-GB"/>
        </w:rPr>
        <w:t xml:space="preserve"> </w:t>
      </w:r>
      <w:r w:rsidRPr="00325F36">
        <w:rPr>
          <w:rFonts w:eastAsia="Times New Roman"/>
          <w:lang w:eastAsia="en-GB"/>
        </w:rPr>
        <w:t>We also plan and manage a programme of works to make sure our roads and the various structures along them are safe.</w:t>
      </w:r>
    </w:p>
    <w:p w14:paraId="77EDB4C5" w14:textId="77777777" w:rsidR="004515C5" w:rsidRPr="00325F36" w:rsidRDefault="004515C5" w:rsidP="004515C5">
      <w:pPr>
        <w:spacing w:after="0"/>
        <w:jc w:val="both"/>
      </w:pPr>
      <w:r w:rsidRPr="00325F36">
        <w:t xml:space="preserve">Link to </w:t>
      </w:r>
      <w:hyperlink r:id="rId12" w:history="1">
        <w:r w:rsidRPr="00325F36">
          <w:rPr>
            <w:rStyle w:val="Hyperlink"/>
          </w:rPr>
          <w:t>National Highways</w:t>
        </w:r>
      </w:hyperlink>
    </w:p>
    <w:p w14:paraId="753CECEA" w14:textId="77777777" w:rsidR="004515C5" w:rsidRPr="00325F36" w:rsidRDefault="004515C5" w:rsidP="004515C5">
      <w:pPr>
        <w:spacing w:after="0"/>
        <w:jc w:val="both"/>
      </w:pPr>
    </w:p>
    <w:p w14:paraId="3D59B6E2" w14:textId="55FC7B51" w:rsidR="004515C5" w:rsidRPr="00325F36" w:rsidRDefault="004515C5" w:rsidP="004515C5">
      <w:pPr>
        <w:spacing w:after="0"/>
        <w:jc w:val="both"/>
        <w:rPr>
          <w:b/>
          <w:bCs/>
        </w:rPr>
      </w:pPr>
      <w:r w:rsidRPr="00325F36">
        <w:rPr>
          <w:b/>
          <w:bCs/>
        </w:rPr>
        <w:t>2.2</w:t>
      </w:r>
      <w:r w:rsidRPr="00325F36">
        <w:rPr>
          <w:b/>
          <w:bCs/>
        </w:rPr>
        <w:tab/>
        <w:t xml:space="preserve"> Our responsibilities</w:t>
      </w:r>
    </w:p>
    <w:p w14:paraId="35C9C8E7" w14:textId="29096BE9" w:rsidR="004515C5" w:rsidRPr="00325F36" w:rsidRDefault="004515C5" w:rsidP="004515C5">
      <w:pPr>
        <w:spacing w:after="0"/>
        <w:jc w:val="both"/>
      </w:pPr>
      <w:r w:rsidRPr="00325F36">
        <w:t>Our road network totals around 4,300 miles. While this represents only 2 per cent of all roads in England by length, these roads carry a third of all traffic by mileage and two thirds of all heavy goods traffic.</w:t>
      </w:r>
    </w:p>
    <w:p w14:paraId="697D8416" w14:textId="77777777" w:rsidR="004515C5" w:rsidRPr="00325F36" w:rsidRDefault="004515C5" w:rsidP="004515C5">
      <w:pPr>
        <w:spacing w:after="0"/>
        <w:jc w:val="both"/>
      </w:pPr>
    </w:p>
    <w:p w14:paraId="192D26BA" w14:textId="3E75778F" w:rsidR="004515C5" w:rsidRPr="00325F36" w:rsidRDefault="004515C5" w:rsidP="004515C5">
      <w:pPr>
        <w:spacing w:after="0"/>
        <w:jc w:val="both"/>
      </w:pPr>
      <w:r w:rsidRPr="00325F36">
        <w:t>We will deliver £</w:t>
      </w:r>
      <w:r w:rsidR="000D3FB6" w:rsidRPr="00325F36">
        <w:t>27.4</w:t>
      </w:r>
      <w:r w:rsidRPr="00325F36">
        <w:t xml:space="preserve"> billion of investment on our road network as described in the government’s </w:t>
      </w:r>
      <w:r w:rsidR="002D2528" w:rsidRPr="00325F36">
        <w:t xml:space="preserve">second </w:t>
      </w:r>
      <w:r w:rsidRPr="00325F36">
        <w:t xml:space="preserve">Road Investment </w:t>
      </w:r>
      <w:r w:rsidR="002D2528" w:rsidRPr="00325F36">
        <w:t>S</w:t>
      </w:r>
      <w:r w:rsidRPr="00325F36">
        <w:t>trategy</w:t>
      </w:r>
      <w:r w:rsidR="002D2528" w:rsidRPr="00325F36">
        <w:t xml:space="preserve"> (RIS2)</w:t>
      </w:r>
      <w:r w:rsidRPr="00325F36">
        <w:t>.</w:t>
      </w:r>
    </w:p>
    <w:p w14:paraId="5371250B" w14:textId="77777777" w:rsidR="004515C5" w:rsidRPr="00325F36" w:rsidRDefault="004515C5" w:rsidP="004515C5">
      <w:pPr>
        <w:spacing w:after="0"/>
        <w:jc w:val="both"/>
      </w:pPr>
    </w:p>
    <w:p w14:paraId="74337B1E" w14:textId="3B786D22" w:rsidR="004515C5" w:rsidRPr="00325F36" w:rsidRDefault="004515C5" w:rsidP="004515C5">
      <w:pPr>
        <w:spacing w:after="0"/>
        <w:jc w:val="both"/>
      </w:pPr>
      <w:r w:rsidRPr="00325F36">
        <w:t>This includes £1</w:t>
      </w:r>
      <w:r w:rsidR="000D3FB6" w:rsidRPr="00325F36">
        <w:t>4.2</w:t>
      </w:r>
      <w:r w:rsidRPr="00325F36">
        <w:t xml:space="preserve"> billion of capital funding committed between 2020 and 2025 – as set out in our Strategic Business Plan &amp; Delivery Plan</w:t>
      </w:r>
      <w:r w:rsidR="002D2528" w:rsidRPr="00325F36">
        <w:t>s</w:t>
      </w:r>
      <w:r w:rsidRPr="00325F36">
        <w:t>.</w:t>
      </w:r>
    </w:p>
    <w:p w14:paraId="40ED2B53" w14:textId="77777777" w:rsidR="004515C5" w:rsidRPr="00325F36" w:rsidRDefault="004515C5" w:rsidP="004515C5">
      <w:pPr>
        <w:spacing w:after="0"/>
        <w:jc w:val="both"/>
      </w:pPr>
    </w:p>
    <w:p w14:paraId="76072E06" w14:textId="77777777" w:rsidR="004515C5" w:rsidRPr="00325F36" w:rsidRDefault="004515C5" w:rsidP="004515C5">
      <w:pPr>
        <w:spacing w:after="0"/>
        <w:jc w:val="both"/>
      </w:pPr>
      <w:r w:rsidRPr="00325F36">
        <w:t xml:space="preserve">Link to </w:t>
      </w:r>
      <w:hyperlink r:id="rId13" w:history="1">
        <w:r w:rsidRPr="00325F36">
          <w:rPr>
            <w:rStyle w:val="Hyperlink"/>
          </w:rPr>
          <w:t>Strategic Business Plan</w:t>
        </w:r>
      </w:hyperlink>
    </w:p>
    <w:p w14:paraId="0C7D8D66" w14:textId="77777777" w:rsidR="004515C5" w:rsidRPr="00325F36" w:rsidRDefault="004515C5" w:rsidP="004515C5">
      <w:pPr>
        <w:spacing w:after="0"/>
        <w:jc w:val="both"/>
        <w:rPr>
          <w:b/>
          <w:bCs/>
        </w:rPr>
      </w:pPr>
    </w:p>
    <w:p w14:paraId="47A64737" w14:textId="40FF5E4C" w:rsidR="004515C5" w:rsidRPr="00325F36" w:rsidRDefault="004515C5" w:rsidP="004515C5">
      <w:pPr>
        <w:spacing w:after="0"/>
        <w:jc w:val="both"/>
        <w:rPr>
          <w:b/>
          <w:bCs/>
        </w:rPr>
      </w:pPr>
      <w:r w:rsidRPr="00325F36">
        <w:rPr>
          <w:b/>
          <w:bCs/>
        </w:rPr>
        <w:t>2.3</w:t>
      </w:r>
      <w:r w:rsidRPr="00325F36">
        <w:rPr>
          <w:b/>
          <w:bCs/>
        </w:rPr>
        <w:tab/>
        <w:t xml:space="preserve"> Our aims</w:t>
      </w:r>
    </w:p>
    <w:p w14:paraId="5106D58E" w14:textId="77777777" w:rsidR="004515C5" w:rsidRPr="00325F36" w:rsidRDefault="004515C5" w:rsidP="004515C5">
      <w:pPr>
        <w:spacing w:after="0"/>
        <w:jc w:val="both"/>
      </w:pPr>
      <w:r w:rsidRPr="00325F36">
        <w:t xml:space="preserve">Our ambition is to ensure our major roads are more dependable, durable and – most importantly – are safe. We work hard to make sure our road network is: </w:t>
      </w:r>
    </w:p>
    <w:p w14:paraId="0E3B9ADB" w14:textId="77777777" w:rsidR="004515C5" w:rsidRPr="00325F36" w:rsidRDefault="004515C5" w:rsidP="004515C5">
      <w:pPr>
        <w:numPr>
          <w:ilvl w:val="0"/>
          <w:numId w:val="1"/>
        </w:numPr>
        <w:spacing w:after="0"/>
        <w:jc w:val="both"/>
      </w:pPr>
      <w:r w:rsidRPr="00325F36">
        <w:t>free flowing – where routine delays are infrequent, and journeys are reliable.</w:t>
      </w:r>
    </w:p>
    <w:p w14:paraId="1FB0771D" w14:textId="77777777" w:rsidR="004515C5" w:rsidRPr="00325F36" w:rsidRDefault="004515C5" w:rsidP="004515C5">
      <w:pPr>
        <w:numPr>
          <w:ilvl w:val="0"/>
          <w:numId w:val="1"/>
        </w:numPr>
        <w:spacing w:after="0"/>
        <w:jc w:val="both"/>
      </w:pPr>
      <w:r w:rsidRPr="00325F36">
        <w:t>safe and serviceable – where no one should be harmed when travelling or working.</w:t>
      </w:r>
    </w:p>
    <w:p w14:paraId="4FD645D0" w14:textId="35A6063B" w:rsidR="004515C5" w:rsidRPr="00325F36" w:rsidRDefault="004515C5" w:rsidP="004515C5">
      <w:pPr>
        <w:numPr>
          <w:ilvl w:val="0"/>
          <w:numId w:val="1"/>
        </w:numPr>
        <w:spacing w:after="0"/>
        <w:jc w:val="both"/>
      </w:pPr>
      <w:r w:rsidRPr="00325F36">
        <w:t>accessible and integrated – so people are free to choose their mode of transport and can move safely across and alongside our roads.</w:t>
      </w:r>
    </w:p>
    <w:p w14:paraId="3D49DDB3" w14:textId="77777777" w:rsidR="003B3638" w:rsidRPr="00325F36" w:rsidRDefault="003B3638" w:rsidP="003B3638">
      <w:pPr>
        <w:spacing w:after="0"/>
        <w:ind w:left="720"/>
        <w:jc w:val="both"/>
      </w:pPr>
    </w:p>
    <w:p w14:paraId="6A4111D4" w14:textId="77777777" w:rsidR="004515C5" w:rsidRPr="00325F36" w:rsidRDefault="004515C5" w:rsidP="004515C5">
      <w:pPr>
        <w:spacing w:after="0"/>
        <w:jc w:val="both"/>
      </w:pPr>
      <w:r w:rsidRPr="00325F36">
        <w:t xml:space="preserve">We further aim to: </w:t>
      </w:r>
    </w:p>
    <w:p w14:paraId="5D55E6FA" w14:textId="77777777" w:rsidR="004515C5" w:rsidRPr="00325F36" w:rsidRDefault="004515C5" w:rsidP="004515C5">
      <w:pPr>
        <w:numPr>
          <w:ilvl w:val="0"/>
          <w:numId w:val="2"/>
        </w:numPr>
        <w:spacing w:after="0"/>
        <w:jc w:val="both"/>
      </w:pPr>
      <w:r w:rsidRPr="00325F36">
        <w:t>support economic growth with a modern and reliable road network that reduces delays, creates jobs, helps business and opens up new areas for development.</w:t>
      </w:r>
    </w:p>
    <w:p w14:paraId="438AF36A" w14:textId="77777777" w:rsidR="004515C5" w:rsidRPr="00325F36" w:rsidRDefault="004515C5" w:rsidP="004515C5">
      <w:pPr>
        <w:numPr>
          <w:ilvl w:val="0"/>
          <w:numId w:val="2"/>
        </w:numPr>
        <w:spacing w:after="0"/>
        <w:jc w:val="both"/>
      </w:pPr>
      <w:r w:rsidRPr="00325F36">
        <w:t>ensure our activities result in a long-term and sustainable benefit to the environment.</w:t>
      </w:r>
    </w:p>
    <w:bookmarkEnd w:id="4"/>
    <w:p w14:paraId="322B3C94" w14:textId="716D24B0" w:rsidR="00F94144" w:rsidRPr="00325F36" w:rsidRDefault="00F94144" w:rsidP="00E3235C">
      <w:pPr>
        <w:spacing w:after="0"/>
        <w:jc w:val="both"/>
      </w:pPr>
    </w:p>
    <w:p w14:paraId="0F44B196" w14:textId="435345AC" w:rsidR="009E1B75" w:rsidRPr="00325F36" w:rsidRDefault="00B9531B" w:rsidP="00E3235C">
      <w:pPr>
        <w:pStyle w:val="Heading1"/>
        <w:numPr>
          <w:ilvl w:val="0"/>
          <w:numId w:val="5"/>
        </w:numPr>
        <w:ind w:left="720"/>
        <w:jc w:val="both"/>
        <w:rPr>
          <w:rFonts w:ascii="Arial" w:hAnsi="Arial" w:cs="Arial"/>
          <w:b/>
          <w:bCs/>
          <w:color w:val="auto"/>
          <w:sz w:val="24"/>
          <w:szCs w:val="24"/>
        </w:rPr>
      </w:pPr>
      <w:bookmarkStart w:id="5" w:name="_Toc129863469"/>
      <w:r w:rsidRPr="00325F36">
        <w:rPr>
          <w:rFonts w:ascii="Arial" w:hAnsi="Arial" w:cs="Arial"/>
          <w:b/>
          <w:bCs/>
          <w:color w:val="auto"/>
          <w:sz w:val="24"/>
          <w:szCs w:val="24"/>
        </w:rPr>
        <w:t>Overview of Major Projects</w:t>
      </w:r>
      <w:bookmarkEnd w:id="5"/>
    </w:p>
    <w:p w14:paraId="7C711D89" w14:textId="77777777" w:rsidR="009E1B75" w:rsidRPr="00325F36" w:rsidRDefault="009E1B75" w:rsidP="00E3235C">
      <w:pPr>
        <w:spacing w:after="0"/>
        <w:jc w:val="both"/>
      </w:pPr>
    </w:p>
    <w:p w14:paraId="398DDC5E" w14:textId="74D17C87" w:rsidR="00F94144" w:rsidRPr="00325F36" w:rsidRDefault="00F94144" w:rsidP="00E3235C">
      <w:pPr>
        <w:jc w:val="both"/>
        <w:rPr>
          <w:b/>
          <w:bCs/>
        </w:rPr>
      </w:pPr>
      <w:r w:rsidRPr="00325F36">
        <w:rPr>
          <w:b/>
          <w:bCs/>
        </w:rPr>
        <w:t>3.1</w:t>
      </w:r>
      <w:r w:rsidRPr="00325F36">
        <w:rPr>
          <w:b/>
          <w:bCs/>
        </w:rPr>
        <w:tab/>
      </w:r>
      <w:r w:rsidR="00B9531B" w:rsidRPr="00325F36">
        <w:t xml:space="preserve">Major Projects </w:t>
      </w:r>
      <w:r w:rsidR="003B3638" w:rsidRPr="00325F36">
        <w:t xml:space="preserve">are responsible for major enhancements to our road network. We make roads safer, journeys more reliable and unlock economic growth.  At the same time, we seek out ways to create opportunities for sustainable travel, help nature to thrive and support our journey to net zero carbon. Our team of around 800 </w:t>
      </w:r>
      <w:r w:rsidR="00906D43" w:rsidRPr="00325F36">
        <w:t>works</w:t>
      </w:r>
      <w:r w:rsidR="003B3638" w:rsidRPr="00325F36">
        <w:t xml:space="preserve"> closely with the supply chain to design and construct road projects as well as develop a pipeline of possible projects as we look to the future.</w:t>
      </w:r>
    </w:p>
    <w:p w14:paraId="5804EEC2" w14:textId="77777777" w:rsidR="00F94144" w:rsidRPr="00325F36" w:rsidRDefault="00F94144" w:rsidP="00E3235C">
      <w:pPr>
        <w:spacing w:after="0"/>
        <w:jc w:val="both"/>
      </w:pPr>
    </w:p>
    <w:p w14:paraId="7BE4E38A" w14:textId="518C228D" w:rsidR="003B3638" w:rsidRPr="00325F36" w:rsidRDefault="00F94144" w:rsidP="003B3638">
      <w:pPr>
        <w:jc w:val="both"/>
      </w:pPr>
      <w:r w:rsidRPr="00325F36">
        <w:rPr>
          <w:b/>
          <w:bCs/>
        </w:rPr>
        <w:t>3.2</w:t>
      </w:r>
      <w:r w:rsidRPr="00325F36">
        <w:rPr>
          <w:b/>
          <w:bCs/>
        </w:rPr>
        <w:tab/>
      </w:r>
      <w:r w:rsidR="003B3638" w:rsidRPr="00325F36">
        <w:t>We understand the potential that our road schemes can bring. We work collaboratively with internal colleagues as well as partners such as local authorities, environmental bodies and local communities to understand what matters most to them. We also listen to all our customers, and these will include drivers, cyclists, pedestrians, local communities and businesses to ensure they have a voice in determining our priorities.</w:t>
      </w:r>
    </w:p>
    <w:p w14:paraId="7A7203A6" w14:textId="77777777" w:rsidR="00F94144" w:rsidRPr="00325F36" w:rsidRDefault="00F94144" w:rsidP="00E3235C">
      <w:pPr>
        <w:spacing w:after="0"/>
        <w:jc w:val="both"/>
        <w:rPr>
          <w:b/>
          <w:bCs/>
        </w:rPr>
      </w:pPr>
    </w:p>
    <w:p w14:paraId="0C3476FF" w14:textId="437F57D3" w:rsidR="001A2507" w:rsidRPr="00774126" w:rsidRDefault="00F94144" w:rsidP="000418D6">
      <w:pPr>
        <w:jc w:val="both"/>
      </w:pPr>
      <w:r w:rsidRPr="00325F36">
        <w:rPr>
          <w:b/>
          <w:bCs/>
        </w:rPr>
        <w:t>3.3</w:t>
      </w:r>
      <w:r w:rsidR="00C2271F" w:rsidRPr="00325F36">
        <w:rPr>
          <w:b/>
          <w:bCs/>
        </w:rPr>
        <w:t xml:space="preserve">   </w:t>
      </w:r>
      <w:r w:rsidR="003B3638" w:rsidRPr="00325F36">
        <w:t xml:space="preserve">Customer feedback and engagement is therefore at the heart of what we do, so by reaching out to our customers </w:t>
      </w:r>
      <w:r w:rsidR="00371F70" w:rsidRPr="00325F36">
        <w:t xml:space="preserve">we can </w:t>
      </w:r>
      <w:r w:rsidR="003B3638" w:rsidRPr="00325F36">
        <w:t xml:space="preserve">provide a </w:t>
      </w:r>
      <w:r w:rsidR="00371F70" w:rsidRPr="00325F36">
        <w:t xml:space="preserve">service that can acquire a </w:t>
      </w:r>
      <w:r w:rsidR="003B3638" w:rsidRPr="00325F36">
        <w:t xml:space="preserve">wide demographic reach to multiple locations. This means we can consult with more people </w:t>
      </w:r>
      <w:r w:rsidR="00545F0B" w:rsidRPr="00325F36">
        <w:t>.</w:t>
      </w:r>
      <w:r w:rsidR="003B3638" w:rsidRPr="00325F36">
        <w:t>and give them the opportunity to share their views more easily with us.</w:t>
      </w:r>
      <w:r w:rsidR="00545F0B" w:rsidRPr="00325F36">
        <w:t xml:space="preserve"> </w:t>
      </w:r>
      <w:r w:rsidR="001A2507" w:rsidRPr="00325F36">
        <w:t xml:space="preserve">We can take information to our customer instead of relying on them coming to us. </w:t>
      </w:r>
      <w:r w:rsidR="00545F0B" w:rsidRPr="00325F36">
        <w:t xml:space="preserve">We </w:t>
      </w:r>
      <w:r w:rsidR="00371F70" w:rsidRPr="00325F36">
        <w:t>therefore</w:t>
      </w:r>
      <w:r w:rsidR="00545F0B" w:rsidRPr="00325F36">
        <w:t xml:space="preserve"> visit high footfall locations </w:t>
      </w:r>
      <w:r w:rsidR="001A2507" w:rsidRPr="00325F36">
        <w:t xml:space="preserve">and </w:t>
      </w:r>
      <w:r w:rsidR="00371F70" w:rsidRPr="00325F36">
        <w:t>engage with</w:t>
      </w:r>
      <w:r w:rsidR="001A2507" w:rsidRPr="00325F36">
        <w:t xml:space="preserve"> </w:t>
      </w:r>
      <w:r w:rsidR="00545F0B" w:rsidRPr="00325F36">
        <w:t>groups</w:t>
      </w:r>
      <w:r w:rsidR="002F3495" w:rsidRPr="00325F36">
        <w:t xml:space="preserve"> and individuals</w:t>
      </w:r>
      <w:r w:rsidR="00545F0B" w:rsidRPr="00325F36">
        <w:t xml:space="preserve"> that may</w:t>
      </w:r>
      <w:r w:rsidR="001A2507" w:rsidRPr="00325F36">
        <w:t xml:space="preserve"> feel less inclined to visit events hosted in more ‘traditional’ venues such as village halls or hotels, these could be classed as ‘seldom heard’ (often referred to as ‘hard to reach’) groups.</w:t>
      </w:r>
    </w:p>
    <w:p w14:paraId="43BE1029" w14:textId="71555A6C" w:rsidR="00497EC1" w:rsidRPr="00325F36" w:rsidRDefault="00B9531B" w:rsidP="00E3235C">
      <w:pPr>
        <w:pStyle w:val="Heading1"/>
        <w:numPr>
          <w:ilvl w:val="0"/>
          <w:numId w:val="5"/>
        </w:numPr>
        <w:ind w:left="720"/>
        <w:jc w:val="both"/>
        <w:rPr>
          <w:rFonts w:ascii="Arial" w:hAnsi="Arial" w:cs="Arial"/>
          <w:b/>
          <w:bCs/>
          <w:color w:val="auto"/>
          <w:sz w:val="24"/>
          <w:szCs w:val="24"/>
        </w:rPr>
      </w:pPr>
      <w:bookmarkStart w:id="6" w:name="_Toc129863470"/>
      <w:r w:rsidRPr="00325F36">
        <w:rPr>
          <w:rFonts w:ascii="Arial" w:hAnsi="Arial" w:cs="Arial"/>
          <w:b/>
          <w:bCs/>
          <w:color w:val="auto"/>
          <w:sz w:val="24"/>
          <w:szCs w:val="24"/>
        </w:rPr>
        <w:t>Scope of Requirements (Specification)</w:t>
      </w:r>
      <w:bookmarkEnd w:id="6"/>
    </w:p>
    <w:p w14:paraId="727AE122" w14:textId="031B2BD1" w:rsidR="00B9531B" w:rsidRPr="00325F36" w:rsidRDefault="00B9531B" w:rsidP="00B9531B"/>
    <w:p w14:paraId="446CA7A0" w14:textId="1981793C" w:rsidR="00B9531B" w:rsidRPr="00325F36" w:rsidRDefault="00821F53" w:rsidP="00024F45">
      <w:pPr>
        <w:pStyle w:val="ListParagraph"/>
        <w:numPr>
          <w:ilvl w:val="1"/>
          <w:numId w:val="5"/>
        </w:numPr>
        <w:rPr>
          <w:b/>
          <w:bCs/>
        </w:rPr>
      </w:pPr>
      <w:r w:rsidRPr="00325F36">
        <w:rPr>
          <w:b/>
          <w:bCs/>
        </w:rPr>
        <w:t xml:space="preserve">     </w:t>
      </w:r>
      <w:r w:rsidR="00B9531B" w:rsidRPr="00325F36">
        <w:rPr>
          <w:b/>
          <w:bCs/>
        </w:rPr>
        <w:t>General</w:t>
      </w:r>
      <w:r w:rsidR="00024F45" w:rsidRPr="00325F36">
        <w:rPr>
          <w:b/>
          <w:bCs/>
        </w:rPr>
        <w:t xml:space="preserve"> </w:t>
      </w:r>
      <w:r w:rsidRPr="00325F36">
        <w:rPr>
          <w:b/>
          <w:bCs/>
        </w:rPr>
        <w:t>Overview</w:t>
      </w:r>
    </w:p>
    <w:p w14:paraId="0D80D009" w14:textId="2B37307D" w:rsidR="00B9531B" w:rsidRPr="00325F36" w:rsidRDefault="00024F45" w:rsidP="000418D6">
      <w:pPr>
        <w:jc w:val="both"/>
      </w:pPr>
      <w:r w:rsidRPr="00325F36">
        <w:t xml:space="preserve">National Highways is </w:t>
      </w:r>
      <w:r w:rsidR="000D3FB6" w:rsidRPr="00325F36">
        <w:t>looking</w:t>
      </w:r>
      <w:r w:rsidR="00CE78D1">
        <w:t xml:space="preserve"> for a supplier to provide</w:t>
      </w:r>
      <w:r w:rsidR="000D3FB6" w:rsidRPr="00325F36">
        <w:t xml:space="preserve"> </w:t>
      </w:r>
      <w:r w:rsidR="00906D43" w:rsidRPr="00325F36">
        <w:t>a</w:t>
      </w:r>
      <w:r w:rsidR="00103285" w:rsidRPr="00325F36">
        <w:t xml:space="preserve"> new</w:t>
      </w:r>
      <w:r w:rsidR="000D3FB6" w:rsidRPr="00325F36">
        <w:t xml:space="preserve"> </w:t>
      </w:r>
      <w:r w:rsidR="009D0DC2" w:rsidRPr="00325F36">
        <w:t xml:space="preserve">exhibition </w:t>
      </w:r>
      <w:r w:rsidR="00B9531B" w:rsidRPr="00325F36">
        <w:t>vehicle</w:t>
      </w:r>
      <w:r w:rsidR="000D3FB6" w:rsidRPr="00325F36">
        <w:t xml:space="preserve">, available for operational use from 1 April </w:t>
      </w:r>
      <w:r w:rsidR="00D2311B" w:rsidRPr="00325F36">
        <w:t xml:space="preserve">25 </w:t>
      </w:r>
      <w:r w:rsidR="000D3FB6" w:rsidRPr="00325F36">
        <w:t>that</w:t>
      </w:r>
      <w:r w:rsidR="00B9531B" w:rsidRPr="00325F36">
        <w:t xml:space="preserve"> has been fully converted and customised </w:t>
      </w:r>
      <w:r w:rsidR="00494414" w:rsidRPr="00325F36">
        <w:t xml:space="preserve">(as per Annex A &amp; Annex B) </w:t>
      </w:r>
      <w:r w:rsidR="00B9531B" w:rsidRPr="00325F36">
        <w:t xml:space="preserve">to carry out public-facing engagement exhibition requirements. </w:t>
      </w:r>
      <w:r w:rsidR="00801D0B" w:rsidRPr="00325F36">
        <w:t xml:space="preserve">The average mileage for the vehicle </w:t>
      </w:r>
      <w:r w:rsidR="0019754A" w:rsidRPr="00325F36">
        <w:t xml:space="preserve">is expected to </w:t>
      </w:r>
      <w:r w:rsidR="00801D0B" w:rsidRPr="00325F36">
        <w:t xml:space="preserve">be </w:t>
      </w:r>
      <w:r w:rsidR="00923893" w:rsidRPr="00325F36">
        <w:t xml:space="preserve">in the region of </w:t>
      </w:r>
      <w:r w:rsidR="0019754A" w:rsidRPr="00325F36">
        <w:t xml:space="preserve">approximately </w:t>
      </w:r>
      <w:r w:rsidR="00F14CAA" w:rsidRPr="00325F36">
        <w:t>20,000</w:t>
      </w:r>
      <w:r w:rsidR="00923893" w:rsidRPr="00325F36">
        <w:t xml:space="preserve"> per </w:t>
      </w:r>
      <w:r w:rsidR="00906D43" w:rsidRPr="00325F36">
        <w:t>year.</w:t>
      </w:r>
    </w:p>
    <w:p w14:paraId="21B99674" w14:textId="449FAD65" w:rsidR="00B9531B" w:rsidRPr="00325F36" w:rsidRDefault="00B9531B" w:rsidP="00B9531B">
      <w:pPr>
        <w:numPr>
          <w:ilvl w:val="0"/>
          <w:numId w:val="3"/>
        </w:numPr>
      </w:pPr>
      <w:r w:rsidRPr="00325F36">
        <w:t xml:space="preserve">In addition to the </w:t>
      </w:r>
      <w:r w:rsidR="00CE78D1">
        <w:t>supply</w:t>
      </w:r>
      <w:r w:rsidRPr="00325F36">
        <w:t xml:space="preserve"> of </w:t>
      </w:r>
      <w:r w:rsidR="00A8724D" w:rsidRPr="00325F36">
        <w:t>the</w:t>
      </w:r>
      <w:r w:rsidRPr="00325F36">
        <w:t xml:space="preserve"> exhibition vehicle, National Highways will also require the </w:t>
      </w:r>
      <w:r w:rsidR="00494414" w:rsidRPr="00325F36">
        <w:t>appointed</w:t>
      </w:r>
      <w:r w:rsidR="00A8724D" w:rsidRPr="00325F36">
        <w:t xml:space="preserve"> </w:t>
      </w:r>
      <w:r w:rsidR="003F5B8B" w:rsidRPr="00325F36">
        <w:t xml:space="preserve">Supplier </w:t>
      </w:r>
      <w:r w:rsidRPr="00325F36">
        <w:t>to provide the following ancillary services:</w:t>
      </w:r>
    </w:p>
    <w:p w14:paraId="67CDA7EB" w14:textId="3750E6C2" w:rsidR="00B9531B" w:rsidRPr="00325F36" w:rsidRDefault="00B9531B" w:rsidP="000418D6">
      <w:pPr>
        <w:numPr>
          <w:ilvl w:val="1"/>
          <w:numId w:val="3"/>
        </w:numPr>
        <w:jc w:val="both"/>
      </w:pPr>
      <w:r w:rsidRPr="00325F36">
        <w:t>Vehicle (</w:t>
      </w:r>
      <w:r w:rsidR="00A8724D" w:rsidRPr="00325F36">
        <w:t xml:space="preserve">must be maintained in accordance with UK legal requirements and as per manufacturer’s recommendations, e.g., </w:t>
      </w:r>
      <w:proofErr w:type="spellStart"/>
      <w:r w:rsidR="00A8724D" w:rsidRPr="00325F36">
        <w:t>MOT’d</w:t>
      </w:r>
      <w:proofErr w:type="spellEnd"/>
      <w:r w:rsidR="00A8724D" w:rsidRPr="00325F36">
        <w:t>, taxed, insured and be maintained in a road worthy condition at all times</w:t>
      </w:r>
      <w:r w:rsidRPr="00325F36">
        <w:t>)</w:t>
      </w:r>
    </w:p>
    <w:p w14:paraId="57AFE306" w14:textId="51FE6556" w:rsidR="00B9531B" w:rsidRPr="00325F36" w:rsidRDefault="00B9531B" w:rsidP="000418D6">
      <w:pPr>
        <w:numPr>
          <w:ilvl w:val="1"/>
          <w:numId w:val="3"/>
        </w:numPr>
        <w:jc w:val="both"/>
      </w:pPr>
      <w:r w:rsidRPr="00325F36">
        <w:t>Vehicle (to</w:t>
      </w:r>
      <w:r w:rsidR="00A8724D" w:rsidRPr="00325F36">
        <w:t xml:space="preserve"> be</w:t>
      </w:r>
      <w:r w:rsidRPr="00325F36">
        <w:t xml:space="preserve"> cleaned inside and out</w:t>
      </w:r>
      <w:r w:rsidR="00A8724D" w:rsidRPr="00325F36">
        <w:t>)</w:t>
      </w:r>
      <w:r w:rsidRPr="00325F36">
        <w:t xml:space="preserve">  </w:t>
      </w:r>
    </w:p>
    <w:p w14:paraId="2F483367" w14:textId="756E6580" w:rsidR="00A8724D" w:rsidRPr="00325F36" w:rsidRDefault="00B9531B" w:rsidP="000418D6">
      <w:pPr>
        <w:numPr>
          <w:ilvl w:val="1"/>
          <w:numId w:val="3"/>
        </w:numPr>
        <w:jc w:val="both"/>
      </w:pPr>
      <w:r w:rsidRPr="00325F36">
        <w:t xml:space="preserve">A driver (to drive the exhibition vehicle to site, </w:t>
      </w:r>
      <w:r w:rsidR="007F730B" w:rsidRPr="00325F36">
        <w:t xml:space="preserve">stay with the vehicle, </w:t>
      </w:r>
      <w:r w:rsidRPr="00325F36">
        <w:t>set-up vehicle</w:t>
      </w:r>
      <w:r w:rsidR="00A8724D" w:rsidRPr="00325F36">
        <w:t>, dismantle the vehicle</w:t>
      </w:r>
      <w:r w:rsidRPr="00325F36">
        <w:t xml:space="preserve"> on closedown)</w:t>
      </w:r>
      <w:r w:rsidR="00A8724D" w:rsidRPr="00325F36">
        <w:t xml:space="preserve"> and drive the vehicle back to base</w:t>
      </w:r>
      <w:r w:rsidR="0019754A" w:rsidRPr="00325F36">
        <w:t xml:space="preserve"> for overnight storage</w:t>
      </w:r>
      <w:r w:rsidR="00A8724D" w:rsidRPr="00325F36">
        <w:t>.</w:t>
      </w:r>
    </w:p>
    <w:p w14:paraId="11A5324D" w14:textId="79DF3C45" w:rsidR="00B9531B" w:rsidRPr="00325F36" w:rsidRDefault="00A8724D" w:rsidP="000418D6">
      <w:pPr>
        <w:numPr>
          <w:ilvl w:val="1"/>
          <w:numId w:val="3"/>
        </w:numPr>
        <w:jc w:val="both"/>
      </w:pPr>
      <w:r w:rsidRPr="00325F36">
        <w:t>The driver</w:t>
      </w:r>
      <w:r w:rsidR="00494414" w:rsidRPr="00325F36">
        <w:t xml:space="preserve"> </w:t>
      </w:r>
      <w:r w:rsidR="00494414" w:rsidRPr="00325F36">
        <w:rPr>
          <w:iCs/>
        </w:rPr>
        <w:t xml:space="preserve">must hold the relevant UK driving licence </w:t>
      </w:r>
      <w:r w:rsidR="00294152" w:rsidRPr="00325F36">
        <w:rPr>
          <w:iCs/>
        </w:rPr>
        <w:t xml:space="preserve">commensurate </w:t>
      </w:r>
      <w:r w:rsidR="00494414" w:rsidRPr="00325F36">
        <w:rPr>
          <w:iCs/>
        </w:rPr>
        <w:t>with the vehicle category being driven and ensure they are fit to drive in accordance with relevant legislation and industry best practice</w:t>
      </w:r>
      <w:r w:rsidR="00956AC0" w:rsidRPr="00325F36">
        <w:rPr>
          <w:iCs/>
        </w:rPr>
        <w:t>.</w:t>
      </w:r>
      <w:r w:rsidRPr="00325F36">
        <w:t xml:space="preserve"> </w:t>
      </w:r>
    </w:p>
    <w:p w14:paraId="4D64FC44" w14:textId="08322A42" w:rsidR="002F3495" w:rsidRPr="00325F36" w:rsidRDefault="002F3495" w:rsidP="000418D6">
      <w:pPr>
        <w:numPr>
          <w:ilvl w:val="1"/>
          <w:numId w:val="3"/>
        </w:numPr>
        <w:jc w:val="both"/>
      </w:pPr>
      <w:r w:rsidRPr="00325F36">
        <w:t xml:space="preserve">Service will be delivered over an operative period of </w:t>
      </w:r>
      <w:r w:rsidR="001C2AD3" w:rsidRPr="00325F36">
        <w:t xml:space="preserve">approximately </w:t>
      </w:r>
      <w:r w:rsidR="001D1356" w:rsidRPr="00325F36">
        <w:t>10</w:t>
      </w:r>
      <w:r w:rsidRPr="00325F36">
        <w:t xml:space="preserve"> hours (unless specified by National Highways)</w:t>
      </w:r>
      <w:r w:rsidR="00325F36">
        <w:t>.</w:t>
      </w:r>
    </w:p>
    <w:p w14:paraId="14F66A2B" w14:textId="003244E3" w:rsidR="00494414" w:rsidRPr="00325F36" w:rsidRDefault="00B9531B" w:rsidP="000418D6">
      <w:pPr>
        <w:numPr>
          <w:ilvl w:val="1"/>
          <w:numId w:val="3"/>
        </w:numPr>
        <w:jc w:val="both"/>
      </w:pPr>
      <w:r w:rsidRPr="00325F36">
        <w:t xml:space="preserve">Provide a secure storage facility (for the exhibition vehicle) for overnight </w:t>
      </w:r>
      <w:r w:rsidR="00956AC0" w:rsidRPr="00325F36">
        <w:t xml:space="preserve">storage </w:t>
      </w:r>
      <w:r w:rsidRPr="00325F36">
        <w:t>when not in use.</w:t>
      </w:r>
    </w:p>
    <w:p w14:paraId="098774A4" w14:textId="7015BAC0" w:rsidR="00B9531B" w:rsidRPr="00325F36" w:rsidRDefault="00494414" w:rsidP="000418D6">
      <w:pPr>
        <w:numPr>
          <w:ilvl w:val="1"/>
          <w:numId w:val="3"/>
        </w:numPr>
        <w:jc w:val="both"/>
      </w:pPr>
      <w:r w:rsidRPr="00325F36">
        <w:t>Provide additional insurance(s) where specified within this document.</w:t>
      </w:r>
      <w:r w:rsidR="00B9531B" w:rsidRPr="00325F36">
        <w:t xml:space="preserve">  </w:t>
      </w:r>
    </w:p>
    <w:p w14:paraId="3A93447A" w14:textId="078A12D8" w:rsidR="00EC2950" w:rsidRPr="00325F36" w:rsidRDefault="001433A4" w:rsidP="000418D6">
      <w:pPr>
        <w:numPr>
          <w:ilvl w:val="1"/>
          <w:numId w:val="3"/>
        </w:numPr>
        <w:jc w:val="both"/>
      </w:pPr>
      <w:bookmarkStart w:id="7" w:name="_Hlk129862027"/>
      <w:r w:rsidRPr="00325F36">
        <w:t xml:space="preserve">Supplier to provide an account manager as a single point of contact for </w:t>
      </w:r>
      <w:r w:rsidR="00571BEC" w:rsidRPr="00325F36">
        <w:t>bookings, invoicing and general administration</w:t>
      </w:r>
      <w:r w:rsidR="005E484B">
        <w:t>,</w:t>
      </w:r>
      <w:r w:rsidR="00571BEC" w:rsidRPr="00325F36">
        <w:t xml:space="preserve"> </w:t>
      </w:r>
      <w:r w:rsidR="005E484B">
        <w:t xml:space="preserve">operation and maintenance </w:t>
      </w:r>
      <w:r w:rsidR="00571BEC" w:rsidRPr="00325F36">
        <w:t>relating to the hire of the vehicle</w:t>
      </w:r>
      <w:bookmarkEnd w:id="7"/>
      <w:r w:rsidR="00571BEC" w:rsidRPr="00325F36">
        <w:t>.</w:t>
      </w:r>
    </w:p>
    <w:p w14:paraId="2C9261B0" w14:textId="209FD0FD" w:rsidR="00B9531B" w:rsidRPr="00325F36" w:rsidRDefault="00B9531B" w:rsidP="000418D6">
      <w:pPr>
        <w:numPr>
          <w:ilvl w:val="0"/>
          <w:numId w:val="3"/>
        </w:numPr>
        <w:jc w:val="both"/>
      </w:pPr>
      <w:r w:rsidRPr="00325F36">
        <w:t xml:space="preserve">The contract </w:t>
      </w:r>
      <w:r w:rsidR="00494414" w:rsidRPr="00325F36">
        <w:t xml:space="preserve">shall </w:t>
      </w:r>
      <w:r w:rsidRPr="00325F36">
        <w:t xml:space="preserve">commence on the 1 April </w:t>
      </w:r>
      <w:r w:rsidR="00F927EC" w:rsidRPr="00325F36">
        <w:t xml:space="preserve">2025 </w:t>
      </w:r>
      <w:r w:rsidRPr="00325F36">
        <w:t>for a</w:t>
      </w:r>
      <w:r w:rsidR="004446C8" w:rsidRPr="00325F36">
        <w:t xml:space="preserve">n operative </w:t>
      </w:r>
      <w:r w:rsidRPr="00325F36">
        <w:t xml:space="preserve">period of </w:t>
      </w:r>
      <w:r w:rsidR="00E01EE0" w:rsidRPr="00325F36">
        <w:t>36</w:t>
      </w:r>
      <w:r w:rsidRPr="00325F36">
        <w:t xml:space="preserve"> months, ending 31 March 202</w:t>
      </w:r>
      <w:r w:rsidR="00641091" w:rsidRPr="00325F36">
        <w:t>8</w:t>
      </w:r>
      <w:r w:rsidRPr="00325F36">
        <w:t xml:space="preserve">. </w:t>
      </w:r>
      <w:r w:rsidR="00CE78D1">
        <w:t xml:space="preserve">The contract will have an optional 2-year extension. The supplier will be notified of our intention to extend the contract </w:t>
      </w:r>
      <w:r w:rsidR="00C80BBD">
        <w:t xml:space="preserve">between </w:t>
      </w:r>
      <w:r w:rsidR="00CE78D1">
        <w:t xml:space="preserve">6-12 months prior to expiry. </w:t>
      </w:r>
    </w:p>
    <w:p w14:paraId="06BA79ED" w14:textId="7AB4E660" w:rsidR="00B9531B" w:rsidRPr="00325F36" w:rsidRDefault="00B9531B" w:rsidP="000418D6">
      <w:pPr>
        <w:numPr>
          <w:ilvl w:val="0"/>
          <w:numId w:val="3"/>
        </w:numPr>
        <w:jc w:val="both"/>
      </w:pPr>
      <w:r w:rsidRPr="00325F36">
        <w:t xml:space="preserve">The key aim of this proposal is for the chosen </w:t>
      </w:r>
      <w:r w:rsidR="004446C8" w:rsidRPr="00325F36">
        <w:t>s</w:t>
      </w:r>
      <w:r w:rsidRPr="00325F36">
        <w:t xml:space="preserve">upplier to provide an exhibition vehicle that is fully maintained in accordance with current UK legislation, that can provide </w:t>
      </w:r>
      <w:r w:rsidR="004446C8" w:rsidRPr="00325F36">
        <w:t xml:space="preserve">National Highways </w:t>
      </w:r>
      <w:r w:rsidRPr="00325F36">
        <w:t xml:space="preserve">with a means to engage directly with members of the public at a variety of locations within England. </w:t>
      </w:r>
    </w:p>
    <w:p w14:paraId="3AE43C89" w14:textId="6A79C166" w:rsidR="00B9531B" w:rsidRPr="00325F36" w:rsidRDefault="00B9531B" w:rsidP="000418D6">
      <w:pPr>
        <w:numPr>
          <w:ilvl w:val="0"/>
          <w:numId w:val="3"/>
        </w:numPr>
        <w:jc w:val="both"/>
      </w:pPr>
      <w:r w:rsidRPr="00325F36">
        <w:t>For a full description of the vehicle</w:t>
      </w:r>
      <w:r w:rsidR="004446C8" w:rsidRPr="00325F36">
        <w:t xml:space="preserve"> required</w:t>
      </w:r>
      <w:r w:rsidR="00C02E3A" w:rsidRPr="00325F36">
        <w:t xml:space="preserve">, </w:t>
      </w:r>
      <w:r w:rsidR="004446C8" w:rsidRPr="00325F36">
        <w:t xml:space="preserve">including all ancillary </w:t>
      </w:r>
      <w:r w:rsidR="00C02E3A" w:rsidRPr="00325F36">
        <w:t xml:space="preserve">associated </w:t>
      </w:r>
      <w:r w:rsidRPr="00325F36">
        <w:t>services</w:t>
      </w:r>
      <w:r w:rsidR="00C02E3A" w:rsidRPr="00325F36">
        <w:t xml:space="preserve"> and an indicative programme of activities</w:t>
      </w:r>
      <w:r w:rsidRPr="00325F36">
        <w:t xml:space="preserve">, please </w:t>
      </w:r>
      <w:r w:rsidR="00C02E3A" w:rsidRPr="00325F36">
        <w:t>refer to para 4.2, including all annexes</w:t>
      </w:r>
      <w:r w:rsidR="004446C8" w:rsidRPr="00325F36">
        <w:t xml:space="preserve"> contained within this document</w:t>
      </w:r>
      <w:r w:rsidRPr="00325F36">
        <w:t>.</w:t>
      </w:r>
    </w:p>
    <w:p w14:paraId="29F07C4B" w14:textId="269A0118" w:rsidR="00B9531B" w:rsidRPr="00325F36" w:rsidRDefault="00024F45" w:rsidP="00B9531B">
      <w:pPr>
        <w:rPr>
          <w:b/>
          <w:bCs/>
        </w:rPr>
      </w:pPr>
      <w:r w:rsidRPr="00325F36">
        <w:rPr>
          <w:b/>
          <w:bCs/>
        </w:rPr>
        <w:t>4.2</w:t>
      </w:r>
      <w:r w:rsidRPr="00325F36">
        <w:tab/>
      </w:r>
      <w:r w:rsidRPr="00325F36">
        <w:rPr>
          <w:b/>
          <w:bCs/>
        </w:rPr>
        <w:t>Vehicle Requirements</w:t>
      </w:r>
    </w:p>
    <w:p w14:paraId="7D28BD6C" w14:textId="3D9F4F95" w:rsidR="00634D9B" w:rsidRPr="00325F36" w:rsidRDefault="00634D9B" w:rsidP="000418D6">
      <w:pPr>
        <w:jc w:val="both"/>
      </w:pPr>
      <w:r w:rsidRPr="00325F36">
        <w:t xml:space="preserve">The vehicle will need to conform to the specification as detailed </w:t>
      </w:r>
      <w:r w:rsidR="00B66D66" w:rsidRPr="00325F36">
        <w:t>with</w:t>
      </w:r>
      <w:r w:rsidRPr="00325F36">
        <w:t xml:space="preserve">in Annex A and customised to </w:t>
      </w:r>
      <w:r w:rsidR="00B66D66" w:rsidRPr="00325F36">
        <w:t xml:space="preserve">the requirements specified within </w:t>
      </w:r>
      <w:r w:rsidRPr="00325F36">
        <w:t>Annex B</w:t>
      </w:r>
      <w:r w:rsidR="00B66D66" w:rsidRPr="00325F36">
        <w:t>.</w:t>
      </w:r>
    </w:p>
    <w:p w14:paraId="34A38D6C" w14:textId="70504C6C" w:rsidR="00634D9B" w:rsidRPr="00325F36" w:rsidRDefault="00634D9B" w:rsidP="000418D6">
      <w:pPr>
        <w:jc w:val="both"/>
      </w:pPr>
      <w:r w:rsidRPr="00325F36">
        <w:t xml:space="preserve">In </w:t>
      </w:r>
      <w:r w:rsidR="00300178" w:rsidRPr="00325F36">
        <w:t>addition,</w:t>
      </w:r>
      <w:r w:rsidRPr="00325F36">
        <w:t xml:space="preserve"> the vehicle will need to be fully insured</w:t>
      </w:r>
      <w:r w:rsidR="00496777" w:rsidRPr="00325F36">
        <w:t xml:space="preserve"> against loss, damage</w:t>
      </w:r>
      <w:r w:rsidR="003E4C5C" w:rsidRPr="00325F36">
        <w:t xml:space="preserve"> and</w:t>
      </w:r>
      <w:r w:rsidR="00496777" w:rsidRPr="00325F36">
        <w:t xml:space="preserve"> public </w:t>
      </w:r>
      <w:r w:rsidR="00300178" w:rsidRPr="00325F36">
        <w:t>liability.</w:t>
      </w:r>
      <w:r w:rsidR="003B734F" w:rsidRPr="00325F36">
        <w:t xml:space="preserve"> </w:t>
      </w:r>
      <w:r w:rsidR="005E484B">
        <w:t>Comprehensive motor vehicle insurance and supplementary insurances detailed in Annex C.</w:t>
      </w:r>
    </w:p>
    <w:p w14:paraId="770C581A" w14:textId="1A7E0504" w:rsidR="001A2507" w:rsidRDefault="001A2507" w:rsidP="000418D6">
      <w:pPr>
        <w:pStyle w:val="paragraph"/>
        <w:spacing w:before="0" w:beforeAutospacing="0" w:after="0" w:afterAutospacing="0"/>
        <w:jc w:val="both"/>
        <w:textAlignment w:val="baseline"/>
        <w:rPr>
          <w:rStyle w:val="normaltextrun"/>
          <w:rFonts w:ascii="Arial" w:eastAsiaTheme="minorHAnsi" w:hAnsi="Arial" w:cs="Arial"/>
          <w:lang w:val="en-GB"/>
        </w:rPr>
      </w:pPr>
      <w:r w:rsidRPr="00325F36">
        <w:rPr>
          <w:rStyle w:val="normaltextrun"/>
          <w:rFonts w:ascii="Arial" w:hAnsi="Arial" w:cs="Arial"/>
          <w:lang w:val="en-GB"/>
        </w:rPr>
        <w:t xml:space="preserve">The Vehicle must </w:t>
      </w:r>
      <w:r w:rsidR="00300178" w:rsidRPr="00325F36">
        <w:rPr>
          <w:rStyle w:val="normaltextrun"/>
          <w:rFonts w:ascii="Arial" w:hAnsi="Arial" w:cs="Arial"/>
          <w:lang w:val="en-GB"/>
        </w:rPr>
        <w:t xml:space="preserve">always </w:t>
      </w:r>
      <w:r w:rsidR="002A2838" w:rsidRPr="00325F36">
        <w:rPr>
          <w:rStyle w:val="normaltextrun"/>
          <w:rFonts w:ascii="Arial" w:hAnsi="Arial" w:cs="Arial"/>
          <w:lang w:val="en-GB"/>
        </w:rPr>
        <w:t xml:space="preserve">be </w:t>
      </w:r>
      <w:r w:rsidR="00300178" w:rsidRPr="00325F36">
        <w:rPr>
          <w:rStyle w:val="normaltextrun"/>
          <w:rFonts w:ascii="Arial" w:hAnsi="Arial" w:cs="Arial"/>
          <w:lang w:val="en-GB"/>
        </w:rPr>
        <w:t xml:space="preserve">kept in a good condition </w:t>
      </w:r>
      <w:r w:rsidR="002A2838" w:rsidRPr="00325F36">
        <w:rPr>
          <w:rStyle w:val="normaltextrun"/>
          <w:rFonts w:ascii="Arial" w:hAnsi="Arial" w:cs="Arial"/>
          <w:lang w:val="en-GB"/>
        </w:rPr>
        <w:t xml:space="preserve">and maintained </w:t>
      </w:r>
      <w:r w:rsidR="00300178" w:rsidRPr="00325F36">
        <w:rPr>
          <w:rStyle w:val="normaltextrun"/>
          <w:rFonts w:ascii="Arial" w:hAnsi="Arial" w:cs="Arial"/>
          <w:lang w:val="en-GB"/>
        </w:rPr>
        <w:t>both mechanically and aesthetically</w:t>
      </w:r>
      <w:r w:rsidRPr="00325F36">
        <w:rPr>
          <w:rStyle w:val="normaltextrun"/>
          <w:rFonts w:ascii="Arial" w:hAnsi="Arial" w:cs="Arial"/>
          <w:lang w:val="en-GB"/>
        </w:rPr>
        <w:t>.</w:t>
      </w:r>
    </w:p>
    <w:p w14:paraId="14835A46" w14:textId="77777777" w:rsidR="002A2838" w:rsidRDefault="002A2838" w:rsidP="001A2507">
      <w:pPr>
        <w:pStyle w:val="paragraph"/>
        <w:spacing w:before="0" w:beforeAutospacing="0" w:after="0" w:afterAutospacing="0"/>
        <w:textAlignment w:val="baseline"/>
        <w:rPr>
          <w:rStyle w:val="normaltextrun"/>
          <w:rFonts w:ascii="Arial" w:hAnsi="Arial" w:cs="Arial"/>
          <w:lang w:val="en-GB"/>
        </w:rPr>
      </w:pPr>
    </w:p>
    <w:p w14:paraId="25239BEE" w14:textId="7531390D" w:rsidR="00C72D68" w:rsidRPr="00325F36" w:rsidRDefault="00F3507D" w:rsidP="000418D6">
      <w:pPr>
        <w:pStyle w:val="Default"/>
        <w:jc w:val="both"/>
      </w:pPr>
      <w:r w:rsidRPr="00325F36">
        <w:rPr>
          <w:rStyle w:val="normaltextrun"/>
          <w:rFonts w:ascii="Arial" w:hAnsi="Arial" w:cs="Arial"/>
        </w:rPr>
        <w:t xml:space="preserve">Any defects </w:t>
      </w:r>
      <w:r w:rsidR="00AA0CC7" w:rsidRPr="00325F36">
        <w:rPr>
          <w:rStyle w:val="normaltextrun"/>
          <w:rFonts w:ascii="Arial" w:hAnsi="Arial" w:cs="Arial"/>
        </w:rPr>
        <w:t xml:space="preserve">reported by </w:t>
      </w:r>
      <w:r w:rsidR="003E4C5C" w:rsidRPr="00325F36">
        <w:rPr>
          <w:rStyle w:val="normaltextrun"/>
          <w:rFonts w:ascii="Arial" w:hAnsi="Arial" w:cs="Arial"/>
        </w:rPr>
        <w:t xml:space="preserve">the </w:t>
      </w:r>
      <w:r w:rsidR="00AA0CC7" w:rsidRPr="00325F36">
        <w:rPr>
          <w:rStyle w:val="normaltextrun"/>
          <w:rFonts w:ascii="Arial" w:hAnsi="Arial" w:cs="Arial"/>
        </w:rPr>
        <w:t xml:space="preserve">driver or </w:t>
      </w:r>
      <w:r w:rsidR="002A2838" w:rsidRPr="00325F36">
        <w:rPr>
          <w:rStyle w:val="normaltextrun"/>
          <w:rFonts w:ascii="Arial" w:hAnsi="Arial" w:cs="Arial"/>
        </w:rPr>
        <w:t xml:space="preserve">directly by National Highways are expected </w:t>
      </w:r>
      <w:r w:rsidRPr="00325F36">
        <w:rPr>
          <w:rStyle w:val="normaltextrun"/>
          <w:rFonts w:ascii="Arial" w:hAnsi="Arial" w:cs="Arial"/>
        </w:rPr>
        <w:t xml:space="preserve">to be corrected before </w:t>
      </w:r>
      <w:r w:rsidR="00C72D68" w:rsidRPr="00325F36">
        <w:rPr>
          <w:rStyle w:val="normaltextrun"/>
          <w:rFonts w:ascii="Arial" w:hAnsi="Arial" w:cs="Arial"/>
        </w:rPr>
        <w:t xml:space="preserve">next </w:t>
      </w:r>
      <w:r w:rsidR="00300178" w:rsidRPr="00325F36">
        <w:rPr>
          <w:rStyle w:val="normaltextrun"/>
          <w:rFonts w:ascii="Arial" w:hAnsi="Arial" w:cs="Arial"/>
        </w:rPr>
        <w:t>event</w:t>
      </w:r>
      <w:r w:rsidR="002A2838" w:rsidRPr="00325F36">
        <w:rPr>
          <w:rStyle w:val="normaltextrun"/>
          <w:rFonts w:ascii="Arial" w:hAnsi="Arial" w:cs="Arial"/>
        </w:rPr>
        <w:t xml:space="preserve"> booking</w:t>
      </w:r>
      <w:r w:rsidR="00300178" w:rsidRPr="00325F36">
        <w:rPr>
          <w:rStyle w:val="normaltextrun"/>
          <w:rFonts w:ascii="Arial" w:hAnsi="Arial" w:cs="Arial"/>
        </w:rPr>
        <w:t>.</w:t>
      </w:r>
      <w:r w:rsidR="00C72D68" w:rsidRPr="00325F36">
        <w:t xml:space="preserve"> </w:t>
      </w:r>
    </w:p>
    <w:p w14:paraId="09B96B93" w14:textId="77777777" w:rsidR="002A2838" w:rsidRPr="00325F36" w:rsidRDefault="002A2838" w:rsidP="000418D6">
      <w:pPr>
        <w:pStyle w:val="Default"/>
        <w:jc w:val="both"/>
        <w:rPr>
          <w:rFonts w:ascii="Arial" w:hAnsi="Arial" w:cs="Arial"/>
        </w:rPr>
      </w:pPr>
    </w:p>
    <w:p w14:paraId="36296CA9" w14:textId="7C66AAF5" w:rsidR="00C72D68" w:rsidRPr="00325F36" w:rsidRDefault="00C72D68" w:rsidP="000418D6">
      <w:pPr>
        <w:pStyle w:val="Default"/>
        <w:jc w:val="both"/>
        <w:rPr>
          <w:rFonts w:ascii="Arial" w:hAnsi="Arial" w:cs="Arial"/>
        </w:rPr>
      </w:pPr>
      <w:r w:rsidRPr="00325F36">
        <w:rPr>
          <w:rFonts w:ascii="Arial" w:hAnsi="Arial" w:cs="Arial"/>
        </w:rPr>
        <w:t xml:space="preserve">Ministry testing as required, safety inspections, </w:t>
      </w:r>
      <w:r w:rsidR="00300178" w:rsidRPr="00325F36">
        <w:rPr>
          <w:rFonts w:ascii="Arial" w:hAnsi="Arial" w:cs="Arial"/>
        </w:rPr>
        <w:t>maintenance,</w:t>
      </w:r>
      <w:r w:rsidRPr="00325F36">
        <w:rPr>
          <w:rFonts w:ascii="Arial" w:hAnsi="Arial" w:cs="Arial"/>
        </w:rPr>
        <w:t xml:space="preserve"> and servicing as per manufacturers recommendation to include the vehicle and all specialist and moving </w:t>
      </w:r>
      <w:r w:rsidR="00300178" w:rsidRPr="00325F36">
        <w:rPr>
          <w:rFonts w:ascii="Arial" w:hAnsi="Arial" w:cs="Arial"/>
        </w:rPr>
        <w:t>parts.</w:t>
      </w:r>
      <w:r w:rsidRPr="00325F36">
        <w:rPr>
          <w:rFonts w:ascii="Arial" w:hAnsi="Arial" w:cs="Arial"/>
        </w:rPr>
        <w:t xml:space="preserve"> </w:t>
      </w:r>
    </w:p>
    <w:p w14:paraId="786F7041" w14:textId="77777777" w:rsidR="002A2838" w:rsidRPr="00325F36" w:rsidRDefault="002A2838" w:rsidP="000418D6">
      <w:pPr>
        <w:pStyle w:val="Default"/>
        <w:jc w:val="both"/>
        <w:rPr>
          <w:rFonts w:ascii="Arial" w:hAnsi="Arial" w:cs="Arial"/>
        </w:rPr>
      </w:pPr>
    </w:p>
    <w:p w14:paraId="0B05FD66" w14:textId="29608F8A" w:rsidR="00C72D68" w:rsidRDefault="00C72D68" w:rsidP="000418D6">
      <w:pPr>
        <w:pStyle w:val="Default"/>
        <w:jc w:val="both"/>
        <w:rPr>
          <w:rFonts w:ascii="Arial" w:hAnsi="Arial" w:cs="Arial"/>
        </w:rPr>
      </w:pPr>
      <w:r w:rsidRPr="00325F36">
        <w:rPr>
          <w:rFonts w:ascii="Arial" w:hAnsi="Arial" w:cs="Arial"/>
        </w:rPr>
        <w:t>Full MOT and road tax to be paid by supplier.</w:t>
      </w:r>
    </w:p>
    <w:p w14:paraId="3B2E0D26" w14:textId="7FD6EDC5" w:rsidR="00F3507D" w:rsidRPr="004A1DD8" w:rsidRDefault="00F3507D" w:rsidP="000418D6">
      <w:pPr>
        <w:pStyle w:val="paragraph"/>
        <w:spacing w:before="0" w:beforeAutospacing="0" w:after="0" w:afterAutospacing="0"/>
        <w:jc w:val="both"/>
        <w:textAlignment w:val="baseline"/>
        <w:rPr>
          <w:rStyle w:val="normaltextrun"/>
          <w:rFonts w:ascii="Arial" w:eastAsiaTheme="minorHAnsi" w:hAnsi="Arial" w:cs="Arial"/>
          <w:color w:val="000000"/>
          <w:lang w:val="en-GB"/>
        </w:rPr>
      </w:pPr>
    </w:p>
    <w:p w14:paraId="761E9F66" w14:textId="0CC62650" w:rsidR="00634D9B" w:rsidRPr="00634D9B" w:rsidRDefault="00CE78D1" w:rsidP="000418D6">
      <w:pPr>
        <w:jc w:val="both"/>
      </w:pPr>
      <w:r>
        <w:t>‘Appendix 1 – User Guide’ and ‘Appendix 2 – Brochure’ show examples of the current Mobile Exhibition Vehicle in use to help aid understanding of our requirements.</w:t>
      </w:r>
    </w:p>
    <w:p w14:paraId="03A108F3" w14:textId="0E2AF39E" w:rsidR="00024F45" w:rsidRPr="00DC7594" w:rsidRDefault="00C02E3A" w:rsidP="001D1356">
      <w:pPr>
        <w:rPr>
          <w:b/>
          <w:bCs/>
        </w:rPr>
      </w:pPr>
      <w:r w:rsidRPr="00DC7594">
        <w:rPr>
          <w:b/>
          <w:bCs/>
        </w:rPr>
        <w:t>4.3</w:t>
      </w:r>
      <w:r w:rsidR="00C72D68" w:rsidRPr="00DC7594">
        <w:rPr>
          <w:b/>
          <w:bCs/>
        </w:rPr>
        <w:t xml:space="preserve">  </w:t>
      </w:r>
      <w:r w:rsidR="002A2838" w:rsidRPr="00DC7594">
        <w:rPr>
          <w:b/>
          <w:bCs/>
        </w:rPr>
        <w:t xml:space="preserve"> </w:t>
      </w:r>
      <w:r w:rsidR="00024F45" w:rsidRPr="00DC7594">
        <w:rPr>
          <w:b/>
          <w:bCs/>
        </w:rPr>
        <w:t>Driver Requirements</w:t>
      </w:r>
    </w:p>
    <w:p w14:paraId="327CDC35" w14:textId="77777777" w:rsidR="00C20593" w:rsidRPr="00DC7594" w:rsidRDefault="00F7583F" w:rsidP="000418D6">
      <w:pPr>
        <w:jc w:val="both"/>
      </w:pPr>
      <w:r w:rsidRPr="00DC7594">
        <w:t>The Supplier shall p</w:t>
      </w:r>
      <w:r w:rsidR="00C72D68" w:rsidRPr="00DC7594">
        <w:t>rovide</w:t>
      </w:r>
      <w:r w:rsidR="00C72D68" w:rsidRPr="00DC7594">
        <w:rPr>
          <w:rStyle w:val="normaltextrun"/>
        </w:rPr>
        <w:t xml:space="preserve"> a competent trained driver for each event </w:t>
      </w:r>
      <w:r w:rsidR="00C20593" w:rsidRPr="00DC7594">
        <w:rPr>
          <w:rStyle w:val="normaltextrun"/>
        </w:rPr>
        <w:t xml:space="preserve">booked by National Highways </w:t>
      </w:r>
      <w:r w:rsidR="00C72D68" w:rsidRPr="00DC7594">
        <w:rPr>
          <w:rStyle w:val="normaltextrun"/>
        </w:rPr>
        <w:t>(</w:t>
      </w:r>
      <w:r w:rsidR="00C20593" w:rsidRPr="00DC7594">
        <w:rPr>
          <w:rStyle w:val="normaltextrun"/>
        </w:rPr>
        <w:t xml:space="preserve">to include </w:t>
      </w:r>
      <w:r w:rsidR="00C72D68" w:rsidRPr="00DC7594">
        <w:rPr>
          <w:rStyle w:val="normaltextrun"/>
        </w:rPr>
        <w:t xml:space="preserve">complimentary full set up and driver training) </w:t>
      </w:r>
      <w:r w:rsidR="00C20593" w:rsidRPr="00DC7594">
        <w:rPr>
          <w:rStyle w:val="normaltextrun"/>
        </w:rPr>
        <w:t>and t</w:t>
      </w:r>
      <w:r w:rsidR="00C72D68" w:rsidRPr="00DC7594">
        <w:t xml:space="preserve">he driver must be legally permitted to drive the vehicle classification. </w:t>
      </w:r>
    </w:p>
    <w:p w14:paraId="6EBA3EB1" w14:textId="5A77C98D" w:rsidR="00C72D68" w:rsidRPr="00DC7594" w:rsidRDefault="00C72D68" w:rsidP="000418D6">
      <w:pPr>
        <w:jc w:val="both"/>
      </w:pPr>
      <w:r w:rsidRPr="00DC7594">
        <w:t xml:space="preserve">The supplier </w:t>
      </w:r>
      <w:r w:rsidR="00C20593" w:rsidRPr="00DC7594">
        <w:t>shall</w:t>
      </w:r>
      <w:r w:rsidRPr="00DC7594">
        <w:t xml:space="preserve"> ensure that the driver is fit and proper, has the correct licence, insurance and is not under the influence of alcohol or </w:t>
      </w:r>
      <w:r w:rsidR="00300178" w:rsidRPr="00DC7594">
        <w:t>drugs.</w:t>
      </w:r>
    </w:p>
    <w:p w14:paraId="17B6FF1E" w14:textId="1C6852B6" w:rsidR="00C72D68" w:rsidRPr="00DC7594" w:rsidRDefault="00C72D68" w:rsidP="000418D6">
      <w:pPr>
        <w:jc w:val="both"/>
      </w:pPr>
      <w:r w:rsidRPr="00DC7594">
        <w:t xml:space="preserve">The supplier </w:t>
      </w:r>
      <w:r w:rsidR="00C20593" w:rsidRPr="00DC7594">
        <w:t>shall</w:t>
      </w:r>
      <w:r w:rsidRPr="00DC7594">
        <w:t xml:space="preserve"> ensure that the </w:t>
      </w:r>
      <w:proofErr w:type="gramStart"/>
      <w:r w:rsidRPr="00DC7594">
        <w:t>driver;</w:t>
      </w:r>
      <w:proofErr w:type="gramEnd"/>
    </w:p>
    <w:p w14:paraId="277DF186" w14:textId="5B725163" w:rsidR="00C72D68" w:rsidRPr="00DC7594" w:rsidRDefault="00C72D68" w:rsidP="000418D6">
      <w:pPr>
        <w:pStyle w:val="ListParagraph"/>
        <w:numPr>
          <w:ilvl w:val="0"/>
          <w:numId w:val="35"/>
        </w:numPr>
        <w:jc w:val="both"/>
      </w:pPr>
      <w:r w:rsidRPr="00DC7594">
        <w:t>Completes a list of vehicle checks before driving the van to the event location</w:t>
      </w:r>
      <w:r w:rsidR="00325F36" w:rsidRPr="00DC7594">
        <w:t>, e.g. POWDERY checks</w:t>
      </w:r>
      <w:r w:rsidRPr="00DC7594">
        <w:t>.</w:t>
      </w:r>
    </w:p>
    <w:p w14:paraId="65D0EE86" w14:textId="56563624" w:rsidR="00C72D68" w:rsidRPr="00DC7594" w:rsidRDefault="00C72D68" w:rsidP="000418D6">
      <w:pPr>
        <w:pStyle w:val="ListParagraph"/>
        <w:numPr>
          <w:ilvl w:val="0"/>
          <w:numId w:val="35"/>
        </w:numPr>
        <w:jc w:val="both"/>
      </w:pPr>
      <w:r w:rsidRPr="00DC7594">
        <w:t xml:space="preserve">Cleans the van inside and out for each </w:t>
      </w:r>
      <w:r w:rsidR="00300178" w:rsidRPr="00DC7594">
        <w:t>event.</w:t>
      </w:r>
    </w:p>
    <w:p w14:paraId="232043BB" w14:textId="1D0D4AA9" w:rsidR="00C72D68" w:rsidRPr="00DC7594" w:rsidRDefault="00C72D68" w:rsidP="000418D6">
      <w:pPr>
        <w:pStyle w:val="ListParagraph"/>
        <w:numPr>
          <w:ilvl w:val="0"/>
          <w:numId w:val="35"/>
        </w:numPr>
        <w:jc w:val="both"/>
      </w:pPr>
      <w:r w:rsidRPr="00DC7594">
        <w:t xml:space="preserve">Refuels the van </w:t>
      </w:r>
      <w:r w:rsidR="00DC7594" w:rsidRPr="00DC7594">
        <w:t xml:space="preserve">and any ancillary equipment </w:t>
      </w:r>
      <w:r w:rsidRPr="00DC7594">
        <w:t>whe</w:t>
      </w:r>
      <w:r w:rsidR="00C20593" w:rsidRPr="00DC7594">
        <w:t xml:space="preserve">re required, </w:t>
      </w:r>
      <w:r w:rsidR="00AA0CC7" w:rsidRPr="00DC7594">
        <w:t>using the N</w:t>
      </w:r>
      <w:r w:rsidR="00F7583F" w:rsidRPr="00DC7594">
        <w:t xml:space="preserve">ational </w:t>
      </w:r>
      <w:r w:rsidR="00AA0CC7" w:rsidRPr="00DC7594">
        <w:t>H</w:t>
      </w:r>
      <w:r w:rsidR="00F7583F" w:rsidRPr="00DC7594">
        <w:t>ighways</w:t>
      </w:r>
      <w:r w:rsidR="00AA0CC7" w:rsidRPr="00DC7594">
        <w:t xml:space="preserve"> fuel card </w:t>
      </w:r>
      <w:r w:rsidR="00C20593" w:rsidRPr="00DC7594">
        <w:t xml:space="preserve">(to be </w:t>
      </w:r>
      <w:r w:rsidR="00300178" w:rsidRPr="00DC7594">
        <w:t>provided</w:t>
      </w:r>
      <w:r w:rsidR="00C20593" w:rsidRPr="00DC7594">
        <w:t>)</w:t>
      </w:r>
      <w:r w:rsidR="00300178" w:rsidRPr="00DC7594">
        <w:t>.</w:t>
      </w:r>
    </w:p>
    <w:p w14:paraId="6C1FBD26" w14:textId="4DB3765E" w:rsidR="00C72D68" w:rsidRPr="00DC7594" w:rsidRDefault="00C72D68" w:rsidP="000418D6">
      <w:pPr>
        <w:pStyle w:val="ListParagraph"/>
        <w:numPr>
          <w:ilvl w:val="0"/>
          <w:numId w:val="35"/>
        </w:numPr>
        <w:jc w:val="both"/>
      </w:pPr>
      <w:r w:rsidRPr="00DC7594">
        <w:t>Transports, load</w:t>
      </w:r>
      <w:r w:rsidR="00C20593" w:rsidRPr="00DC7594">
        <w:t>s</w:t>
      </w:r>
      <w:r w:rsidRPr="00DC7594">
        <w:t xml:space="preserve"> and unload</w:t>
      </w:r>
      <w:r w:rsidR="00C20593" w:rsidRPr="00DC7594">
        <w:t>s</w:t>
      </w:r>
      <w:r w:rsidRPr="00DC7594">
        <w:t xml:space="preserve">, set up and dismantle the </w:t>
      </w:r>
      <w:r w:rsidR="00AA0CC7" w:rsidRPr="00DC7594">
        <w:t>vehicle</w:t>
      </w:r>
      <w:r w:rsidRPr="00DC7594">
        <w:t xml:space="preserve"> safely.</w:t>
      </w:r>
    </w:p>
    <w:p w14:paraId="08E4C4BD" w14:textId="30011407" w:rsidR="00AA0CC7" w:rsidRPr="00DC7594" w:rsidRDefault="00AA0CC7" w:rsidP="000418D6">
      <w:pPr>
        <w:pStyle w:val="ListParagraph"/>
        <w:numPr>
          <w:ilvl w:val="0"/>
          <w:numId w:val="35"/>
        </w:numPr>
        <w:jc w:val="both"/>
      </w:pPr>
      <w:r w:rsidRPr="00DC7594">
        <w:t xml:space="preserve">Stays overnight locally to the event wherever </w:t>
      </w:r>
      <w:r w:rsidR="00300178" w:rsidRPr="00DC7594">
        <w:t>necessary.</w:t>
      </w:r>
    </w:p>
    <w:p w14:paraId="1461CCC6" w14:textId="737492D4" w:rsidR="00805DB9" w:rsidRPr="00DC7594" w:rsidRDefault="00805DB9" w:rsidP="000418D6">
      <w:pPr>
        <w:pStyle w:val="ListParagraph"/>
        <w:numPr>
          <w:ilvl w:val="0"/>
          <w:numId w:val="35"/>
        </w:numPr>
        <w:jc w:val="both"/>
      </w:pPr>
      <w:r w:rsidRPr="00DC7594">
        <w:t xml:space="preserve">Provides contact details to the staff using the </w:t>
      </w:r>
      <w:r w:rsidR="00300178" w:rsidRPr="00DC7594">
        <w:t>van.</w:t>
      </w:r>
    </w:p>
    <w:p w14:paraId="726E04B0" w14:textId="19164521" w:rsidR="00EE2FCB" w:rsidRPr="00DC7594" w:rsidRDefault="00EE2FCB" w:rsidP="000418D6">
      <w:pPr>
        <w:pStyle w:val="ListParagraph"/>
        <w:numPr>
          <w:ilvl w:val="0"/>
          <w:numId w:val="35"/>
        </w:numPr>
        <w:jc w:val="both"/>
      </w:pPr>
      <w:r w:rsidRPr="00DC7594">
        <w:t xml:space="preserve">Stays with the van except for </w:t>
      </w:r>
      <w:r w:rsidR="00300178" w:rsidRPr="00DC7594">
        <w:t>breaktimes.</w:t>
      </w:r>
    </w:p>
    <w:p w14:paraId="6ECDE6E4" w14:textId="77777777" w:rsidR="00C72D68" w:rsidRDefault="00C72D68" w:rsidP="00C72D68"/>
    <w:p w14:paraId="06123BD9" w14:textId="2061FFED" w:rsidR="00024F45" w:rsidRPr="00DD197B" w:rsidRDefault="00C02E3A" w:rsidP="001D1356">
      <w:pPr>
        <w:rPr>
          <w:b/>
          <w:bCs/>
        </w:rPr>
      </w:pPr>
      <w:r w:rsidRPr="00DD197B">
        <w:rPr>
          <w:b/>
          <w:bCs/>
        </w:rPr>
        <w:t>4.4</w:t>
      </w:r>
      <w:r w:rsidR="00AA0CC7" w:rsidRPr="00DD197B">
        <w:rPr>
          <w:b/>
          <w:bCs/>
        </w:rPr>
        <w:t xml:space="preserve"> </w:t>
      </w:r>
      <w:r w:rsidR="00DD197B" w:rsidRPr="00DD197B">
        <w:rPr>
          <w:b/>
          <w:bCs/>
        </w:rPr>
        <w:t xml:space="preserve"> </w:t>
      </w:r>
      <w:r w:rsidR="00DD197B">
        <w:rPr>
          <w:b/>
          <w:bCs/>
        </w:rPr>
        <w:t xml:space="preserve"> </w:t>
      </w:r>
      <w:r w:rsidR="00024F45" w:rsidRPr="00DD197B">
        <w:rPr>
          <w:b/>
          <w:bCs/>
        </w:rPr>
        <w:t>Insurance</w:t>
      </w:r>
    </w:p>
    <w:p w14:paraId="290895E6" w14:textId="3EB40F26" w:rsidR="00AA0CC7" w:rsidRDefault="00CE26FA" w:rsidP="000418D6">
      <w:pPr>
        <w:jc w:val="both"/>
      </w:pPr>
      <w:r w:rsidRPr="00DC7594">
        <w:t xml:space="preserve">The supplier is responsible for providing full breakdown </w:t>
      </w:r>
      <w:r w:rsidR="00D56A98">
        <w:t xml:space="preserve">and national recovery </w:t>
      </w:r>
      <w:r w:rsidRPr="00DC7594">
        <w:t xml:space="preserve">insurance to ensure continuity of service. </w:t>
      </w:r>
      <w:r w:rsidR="00F7583F" w:rsidRPr="00DC7594">
        <w:t>For a f</w:t>
      </w:r>
      <w:r w:rsidR="00EE2FCB" w:rsidRPr="00DC7594">
        <w:t xml:space="preserve">ull breakdown </w:t>
      </w:r>
      <w:r w:rsidR="00F7583F" w:rsidRPr="00DC7594">
        <w:t xml:space="preserve">of </w:t>
      </w:r>
      <w:r w:rsidR="00DD197B" w:rsidRPr="00DC7594">
        <w:t xml:space="preserve">additional </w:t>
      </w:r>
      <w:r w:rsidR="00F7583F" w:rsidRPr="00DC7594">
        <w:t>insurance</w:t>
      </w:r>
      <w:r w:rsidR="00DD197B" w:rsidRPr="00DC7594">
        <w:t>s</w:t>
      </w:r>
      <w:r w:rsidR="00F7583F" w:rsidRPr="00DC7594">
        <w:t xml:space="preserve"> required, please refer to </w:t>
      </w:r>
      <w:r w:rsidR="003B734F" w:rsidRPr="00DC7594">
        <w:t>Annex C</w:t>
      </w:r>
      <w:r w:rsidR="00DD197B" w:rsidRPr="00DC7594">
        <w:t>.</w:t>
      </w:r>
    </w:p>
    <w:p w14:paraId="7FF4717C" w14:textId="4A259F6D" w:rsidR="00024F45" w:rsidRPr="00DC7594" w:rsidRDefault="00C02E3A" w:rsidP="001D1356">
      <w:pPr>
        <w:rPr>
          <w:b/>
          <w:bCs/>
        </w:rPr>
      </w:pPr>
      <w:r w:rsidRPr="00DC7594">
        <w:rPr>
          <w:b/>
          <w:bCs/>
        </w:rPr>
        <w:t>4.5</w:t>
      </w:r>
      <w:r w:rsidR="001D1356" w:rsidRPr="00DC7594">
        <w:rPr>
          <w:b/>
          <w:bCs/>
        </w:rPr>
        <w:t xml:space="preserve"> </w:t>
      </w:r>
      <w:r w:rsidR="00DD197B" w:rsidRPr="00DC7594">
        <w:rPr>
          <w:b/>
          <w:bCs/>
        </w:rPr>
        <w:t xml:space="preserve">  </w:t>
      </w:r>
      <w:r w:rsidR="00024F45" w:rsidRPr="00DC7594">
        <w:rPr>
          <w:b/>
          <w:bCs/>
        </w:rPr>
        <w:t>Operative Hours</w:t>
      </w:r>
    </w:p>
    <w:p w14:paraId="58B3A758" w14:textId="494C2326" w:rsidR="00CE26FA" w:rsidRPr="00DC7594" w:rsidRDefault="00F7583F" w:rsidP="00CE26FA">
      <w:pPr>
        <w:rPr>
          <w:rFonts w:ascii="Times New Roman" w:eastAsia="Times New Roman" w:hAnsi="Times New Roman" w:cs="Times New Roman"/>
          <w:lang w:val="en-US"/>
        </w:rPr>
      </w:pPr>
      <w:r w:rsidRPr="00DC7594">
        <w:t xml:space="preserve">The service is expected to be fully delivered within </w:t>
      </w:r>
      <w:r w:rsidR="001D1356" w:rsidRPr="00DC7594">
        <w:t>a 10</w:t>
      </w:r>
      <w:r w:rsidR="00DD197B" w:rsidRPr="00DC7594">
        <w:t>-</w:t>
      </w:r>
      <w:r w:rsidR="001D1356" w:rsidRPr="00DC7594">
        <w:t xml:space="preserve">hour </w:t>
      </w:r>
      <w:r w:rsidR="00DD197B" w:rsidRPr="00DC7594">
        <w:t>period (usually 8am – 6pm) unless confirmed by National Highways.</w:t>
      </w:r>
    </w:p>
    <w:p w14:paraId="3E4A15D3" w14:textId="2C4B2C37" w:rsidR="00AA0CC7" w:rsidRDefault="008437C0" w:rsidP="00AA0CC7">
      <w:r w:rsidRPr="00DC7594">
        <w:t>Th</w:t>
      </w:r>
      <w:r w:rsidR="00F7583F" w:rsidRPr="00DC7594">
        <w:t xml:space="preserve">ere may be the requirement on some occasion for overtime (i.e. beyond </w:t>
      </w:r>
      <w:r w:rsidR="001D1356" w:rsidRPr="00DC7594">
        <w:t>10</w:t>
      </w:r>
      <w:r w:rsidR="00F7583F" w:rsidRPr="00DC7594">
        <w:t xml:space="preserve"> hours) and</w:t>
      </w:r>
      <w:r w:rsidR="001D1356" w:rsidRPr="00DC7594">
        <w:t xml:space="preserve"> </w:t>
      </w:r>
      <w:r w:rsidR="00DD197B" w:rsidRPr="00DC7594">
        <w:t xml:space="preserve">this </w:t>
      </w:r>
      <w:r w:rsidR="001D1356" w:rsidRPr="00DC7594">
        <w:t xml:space="preserve">may include </w:t>
      </w:r>
      <w:r w:rsidRPr="00DC7594">
        <w:t>weekends and bank holidays</w:t>
      </w:r>
      <w:r w:rsidR="00F7583F" w:rsidRPr="00DC7594">
        <w:t xml:space="preserve"> (although this will be kept at a minimum where feasible)</w:t>
      </w:r>
      <w:r w:rsidRPr="00DC7594">
        <w:t>.</w:t>
      </w:r>
    </w:p>
    <w:p w14:paraId="7B7A3480" w14:textId="2DB5B17B" w:rsidR="00024F45" w:rsidRPr="00242357" w:rsidRDefault="00C02E3A" w:rsidP="001D1356">
      <w:pPr>
        <w:rPr>
          <w:b/>
          <w:bCs/>
        </w:rPr>
      </w:pPr>
      <w:r w:rsidRPr="00242357">
        <w:rPr>
          <w:b/>
          <w:bCs/>
        </w:rPr>
        <w:t>4.6</w:t>
      </w:r>
      <w:r w:rsidR="001D1356" w:rsidRPr="00242357">
        <w:rPr>
          <w:b/>
          <w:bCs/>
        </w:rPr>
        <w:t xml:space="preserve"> </w:t>
      </w:r>
      <w:r w:rsidR="00DD197B" w:rsidRPr="00242357">
        <w:rPr>
          <w:b/>
          <w:bCs/>
        </w:rPr>
        <w:t xml:space="preserve">  </w:t>
      </w:r>
      <w:r w:rsidR="007E5138" w:rsidRPr="00242357">
        <w:rPr>
          <w:b/>
          <w:bCs/>
        </w:rPr>
        <w:t>Vehicle set-up/</w:t>
      </w:r>
      <w:r w:rsidR="008437C0" w:rsidRPr="00242357">
        <w:rPr>
          <w:b/>
          <w:bCs/>
        </w:rPr>
        <w:t>dismantle.</w:t>
      </w:r>
    </w:p>
    <w:p w14:paraId="73B45B33" w14:textId="6D21FD64" w:rsidR="00060877" w:rsidRPr="00242357" w:rsidRDefault="00A85821" w:rsidP="000418D6">
      <w:pPr>
        <w:jc w:val="both"/>
      </w:pPr>
      <w:r w:rsidRPr="00242357">
        <w:t>The nominated d</w:t>
      </w:r>
      <w:r w:rsidR="00060877" w:rsidRPr="00242357">
        <w:t xml:space="preserve">river </w:t>
      </w:r>
      <w:r w:rsidRPr="00242357">
        <w:t xml:space="preserve">shall </w:t>
      </w:r>
      <w:r w:rsidR="00060877" w:rsidRPr="00242357">
        <w:t xml:space="preserve">set up the engagement van an hour before each event, to include full set up of ramp </w:t>
      </w:r>
      <w:r w:rsidRPr="00242357">
        <w:t xml:space="preserve">to be </w:t>
      </w:r>
      <w:r w:rsidR="00060877" w:rsidRPr="00242357">
        <w:t xml:space="preserve">attached to </w:t>
      </w:r>
      <w:r w:rsidRPr="00242357">
        <w:t xml:space="preserve">the </w:t>
      </w:r>
      <w:r w:rsidR="00060877" w:rsidRPr="00242357">
        <w:t>engagement van to ensure it is safe and ready to use</w:t>
      </w:r>
      <w:r w:rsidRPr="00242357">
        <w:t>. In addition</w:t>
      </w:r>
      <w:r w:rsidR="00060877" w:rsidRPr="00242357">
        <w:t xml:space="preserve">, </w:t>
      </w:r>
      <w:r w:rsidRPr="00242357">
        <w:t xml:space="preserve">the </w:t>
      </w:r>
      <w:r w:rsidR="00060877" w:rsidRPr="00242357">
        <w:t xml:space="preserve">steps to the rear, generator with diesel fuel in switched on and ready to use. A handover check sheet </w:t>
      </w:r>
      <w:r w:rsidRPr="00242357">
        <w:t xml:space="preserve">is </w:t>
      </w:r>
      <w:r w:rsidR="00060877" w:rsidRPr="00242357">
        <w:t xml:space="preserve">to be completed </w:t>
      </w:r>
      <w:r w:rsidR="00F7583F" w:rsidRPr="00242357">
        <w:t xml:space="preserve">and </w:t>
      </w:r>
      <w:r w:rsidR="00DC7594" w:rsidRPr="00242357">
        <w:t>accepted by</w:t>
      </w:r>
      <w:r w:rsidR="00F7583F" w:rsidRPr="00242357">
        <w:t xml:space="preserve"> the project lead, </w:t>
      </w:r>
      <w:r w:rsidRPr="00242357">
        <w:t xml:space="preserve">which is provided within </w:t>
      </w:r>
      <w:r w:rsidR="00805DB9" w:rsidRPr="00242357">
        <w:t>A</w:t>
      </w:r>
      <w:r w:rsidR="00060877" w:rsidRPr="00242357">
        <w:t xml:space="preserve">nnex </w:t>
      </w:r>
      <w:r w:rsidR="00805DB9" w:rsidRPr="00242357">
        <w:t>E</w:t>
      </w:r>
      <w:r w:rsidRPr="00242357">
        <w:t>.</w:t>
      </w:r>
    </w:p>
    <w:p w14:paraId="598A6FC9" w14:textId="4372DCD7" w:rsidR="007E5138" w:rsidRPr="00242357" w:rsidRDefault="00C02E3A" w:rsidP="001D1356">
      <w:pPr>
        <w:rPr>
          <w:b/>
          <w:bCs/>
        </w:rPr>
      </w:pPr>
      <w:r w:rsidRPr="00242357">
        <w:rPr>
          <w:b/>
          <w:bCs/>
        </w:rPr>
        <w:t>4.7</w:t>
      </w:r>
      <w:r w:rsidR="00060877" w:rsidRPr="00242357">
        <w:rPr>
          <w:b/>
          <w:bCs/>
        </w:rPr>
        <w:t xml:space="preserve"> </w:t>
      </w:r>
      <w:r w:rsidR="00D5734B" w:rsidRPr="00242357">
        <w:rPr>
          <w:b/>
          <w:bCs/>
        </w:rPr>
        <w:t xml:space="preserve">  </w:t>
      </w:r>
      <w:r w:rsidR="007E5138" w:rsidRPr="00242357">
        <w:rPr>
          <w:b/>
          <w:bCs/>
        </w:rPr>
        <w:t>Cleaning</w:t>
      </w:r>
    </w:p>
    <w:p w14:paraId="093A3082" w14:textId="6DE24314" w:rsidR="00060877" w:rsidRPr="00242357" w:rsidRDefault="00F7583F" w:rsidP="00060877">
      <w:r w:rsidRPr="00242357">
        <w:t xml:space="preserve">The </w:t>
      </w:r>
      <w:r w:rsidR="00060877" w:rsidRPr="00242357">
        <w:t xml:space="preserve">Vehicle </w:t>
      </w:r>
      <w:r w:rsidR="00FB1005" w:rsidRPr="00242357">
        <w:t xml:space="preserve">shall </w:t>
      </w:r>
      <w:r w:rsidR="00060877" w:rsidRPr="00242357">
        <w:t xml:space="preserve">arrive to each event </w:t>
      </w:r>
      <w:r w:rsidR="00FB1005" w:rsidRPr="00242357">
        <w:t xml:space="preserve">booked by National Highways in a clean state i.e. </w:t>
      </w:r>
      <w:r w:rsidR="00060877" w:rsidRPr="00242357">
        <w:t>clean</w:t>
      </w:r>
      <w:r w:rsidR="009C6C06" w:rsidRPr="00242357">
        <w:t>ed fully</w:t>
      </w:r>
      <w:r w:rsidR="00060877" w:rsidRPr="00242357">
        <w:t xml:space="preserve"> inside and out</w:t>
      </w:r>
      <w:r w:rsidR="003E4C5C" w:rsidRPr="00242357">
        <w:t xml:space="preserve"> with a full valet every quarter</w:t>
      </w:r>
      <w:r w:rsidR="00FB1005" w:rsidRPr="00242357">
        <w:t>.</w:t>
      </w:r>
    </w:p>
    <w:p w14:paraId="69FDBD7C" w14:textId="7FA34123" w:rsidR="00634D9B" w:rsidRPr="00242357" w:rsidRDefault="00C02E3A" w:rsidP="001D1356">
      <w:pPr>
        <w:rPr>
          <w:b/>
          <w:bCs/>
        </w:rPr>
      </w:pPr>
      <w:r w:rsidRPr="00242357">
        <w:rPr>
          <w:b/>
          <w:bCs/>
        </w:rPr>
        <w:t>4.8</w:t>
      </w:r>
      <w:r w:rsidR="00060877" w:rsidRPr="00242357">
        <w:rPr>
          <w:b/>
          <w:bCs/>
        </w:rPr>
        <w:t xml:space="preserve"> </w:t>
      </w:r>
      <w:r w:rsidR="00FB1005" w:rsidRPr="00242357">
        <w:rPr>
          <w:b/>
          <w:bCs/>
        </w:rPr>
        <w:t xml:space="preserve">  </w:t>
      </w:r>
      <w:r w:rsidR="00060877" w:rsidRPr="00242357">
        <w:rPr>
          <w:b/>
          <w:bCs/>
        </w:rPr>
        <w:t xml:space="preserve">Vehicle </w:t>
      </w:r>
      <w:r w:rsidR="00634D9B" w:rsidRPr="00242357">
        <w:rPr>
          <w:b/>
          <w:bCs/>
        </w:rPr>
        <w:t>Storage</w:t>
      </w:r>
    </w:p>
    <w:p w14:paraId="7BA2170D" w14:textId="381B03C3" w:rsidR="00634D9B" w:rsidRPr="00242357" w:rsidRDefault="00060877" w:rsidP="000418D6">
      <w:pPr>
        <w:jc w:val="both"/>
      </w:pPr>
      <w:r w:rsidRPr="00242357">
        <w:t>T</w:t>
      </w:r>
      <w:r w:rsidR="00F7583F" w:rsidRPr="00242357">
        <w:t xml:space="preserve">he </w:t>
      </w:r>
      <w:r w:rsidR="00FB1005" w:rsidRPr="00242357">
        <w:t xml:space="preserve">supplier shall </w:t>
      </w:r>
      <w:r w:rsidRPr="00242357">
        <w:t>store</w:t>
      </w:r>
      <w:r w:rsidR="00FB1005" w:rsidRPr="00242357">
        <w:t xml:space="preserve"> the vehicle</w:t>
      </w:r>
      <w:r w:rsidRPr="00242357">
        <w:rPr>
          <w:rStyle w:val="normaltextrun"/>
        </w:rPr>
        <w:t xml:space="preserve"> </w:t>
      </w:r>
      <w:r w:rsidR="00F7583F" w:rsidRPr="00242357">
        <w:rPr>
          <w:rStyle w:val="normaltextrun"/>
        </w:rPr>
        <w:t xml:space="preserve">when not in use </w:t>
      </w:r>
      <w:r w:rsidRPr="00242357">
        <w:rPr>
          <w:rStyle w:val="normaltextrun"/>
        </w:rPr>
        <w:t>between events in a safe</w:t>
      </w:r>
      <w:r w:rsidR="00FB1005" w:rsidRPr="00242357">
        <w:rPr>
          <w:rStyle w:val="normaltextrun"/>
        </w:rPr>
        <w:t>, secure and</w:t>
      </w:r>
      <w:r w:rsidRPr="00242357">
        <w:rPr>
          <w:rStyle w:val="normaltextrun"/>
        </w:rPr>
        <w:t xml:space="preserve"> locked</w:t>
      </w:r>
      <w:r w:rsidR="00FB1005" w:rsidRPr="00242357">
        <w:rPr>
          <w:rStyle w:val="normaltextrun"/>
        </w:rPr>
        <w:t xml:space="preserve"> location</w:t>
      </w:r>
      <w:r w:rsidRPr="00242357">
        <w:rPr>
          <w:rStyle w:val="normaltextrun"/>
        </w:rPr>
        <w:t xml:space="preserve">. When </w:t>
      </w:r>
      <w:r w:rsidR="00FB1005" w:rsidRPr="00242357">
        <w:rPr>
          <w:rStyle w:val="normaltextrun"/>
        </w:rPr>
        <w:t xml:space="preserve">booked for an </w:t>
      </w:r>
      <w:r w:rsidRPr="00242357">
        <w:rPr>
          <w:rStyle w:val="normaltextrun"/>
        </w:rPr>
        <w:t>event</w:t>
      </w:r>
      <w:r w:rsidR="00FB1005" w:rsidRPr="00242357">
        <w:rPr>
          <w:rStyle w:val="normaltextrun"/>
        </w:rPr>
        <w:t xml:space="preserve"> that requires an overnight stay, the vehicle shall </w:t>
      </w:r>
      <w:r w:rsidRPr="00242357">
        <w:rPr>
          <w:rStyle w:val="normaltextrun"/>
        </w:rPr>
        <w:t xml:space="preserve">be taken to </w:t>
      </w:r>
      <w:r w:rsidR="00FB1005" w:rsidRPr="00242357">
        <w:rPr>
          <w:rStyle w:val="normaltextrun"/>
        </w:rPr>
        <w:t xml:space="preserve">a </w:t>
      </w:r>
      <w:r w:rsidRPr="00242357">
        <w:rPr>
          <w:rStyle w:val="normaltextrun"/>
        </w:rPr>
        <w:t xml:space="preserve">car park </w:t>
      </w:r>
      <w:r w:rsidR="00FB1005" w:rsidRPr="00242357">
        <w:rPr>
          <w:rStyle w:val="normaltextrun"/>
        </w:rPr>
        <w:t>in close proximity t</w:t>
      </w:r>
      <w:r w:rsidRPr="00242357">
        <w:rPr>
          <w:rStyle w:val="normaltextrun"/>
        </w:rPr>
        <w:t xml:space="preserve">o </w:t>
      </w:r>
      <w:r w:rsidR="00FB1005" w:rsidRPr="00242357">
        <w:rPr>
          <w:rStyle w:val="normaltextrun"/>
        </w:rPr>
        <w:t xml:space="preserve">the </w:t>
      </w:r>
      <w:r w:rsidR="00F22178" w:rsidRPr="00242357">
        <w:rPr>
          <w:rStyle w:val="normaltextrun"/>
        </w:rPr>
        <w:t>driver’s</w:t>
      </w:r>
      <w:r w:rsidRPr="00242357">
        <w:rPr>
          <w:rStyle w:val="normaltextrun"/>
        </w:rPr>
        <w:t xml:space="preserve"> hotel accommodation and securely locked and alarmed.</w:t>
      </w:r>
      <w:r w:rsidR="004476B7" w:rsidRPr="00242357">
        <w:t xml:space="preserve"> National Highways will </w:t>
      </w:r>
      <w:r w:rsidR="00FB1005" w:rsidRPr="00242357">
        <w:t xml:space="preserve">also </w:t>
      </w:r>
      <w:r w:rsidR="004476B7" w:rsidRPr="00242357">
        <w:t>require access to inspect the vehicle every 6 months by prior arrangement.</w:t>
      </w:r>
    </w:p>
    <w:p w14:paraId="7F6C1A51" w14:textId="09A1512B" w:rsidR="00F22178" w:rsidRPr="00242357" w:rsidRDefault="00F22178" w:rsidP="00B9531B">
      <w:pPr>
        <w:rPr>
          <w:b/>
          <w:bCs/>
        </w:rPr>
      </w:pPr>
      <w:r w:rsidRPr="00242357">
        <w:rPr>
          <w:b/>
          <w:bCs/>
        </w:rPr>
        <w:t>4.9   Account Manager</w:t>
      </w:r>
    </w:p>
    <w:p w14:paraId="0CB3A402" w14:textId="3341ABD0" w:rsidR="00F22178" w:rsidRPr="00242357" w:rsidRDefault="00F22178" w:rsidP="000418D6">
      <w:pPr>
        <w:jc w:val="both"/>
      </w:pPr>
      <w:r w:rsidRPr="00242357">
        <w:t>The supplier shall provide an account manager as a single point of contact for bookings, invoicing and general administration relating to the hire of the vehicle.</w:t>
      </w:r>
    </w:p>
    <w:p w14:paraId="2C9CA4EB" w14:textId="0264CF5E" w:rsidR="00556E5C" w:rsidRPr="00242357" w:rsidRDefault="007E5138" w:rsidP="00E3235C">
      <w:pPr>
        <w:pStyle w:val="Heading1"/>
        <w:numPr>
          <w:ilvl w:val="0"/>
          <w:numId w:val="5"/>
        </w:numPr>
        <w:ind w:left="720"/>
        <w:jc w:val="both"/>
        <w:rPr>
          <w:rFonts w:ascii="Arial" w:hAnsi="Arial" w:cs="Arial"/>
          <w:b/>
          <w:bCs/>
          <w:color w:val="auto"/>
          <w:sz w:val="24"/>
          <w:szCs w:val="24"/>
        </w:rPr>
      </w:pPr>
      <w:bookmarkStart w:id="8" w:name="_Toc129863471"/>
      <w:r w:rsidRPr="00242357">
        <w:rPr>
          <w:rFonts w:ascii="Arial" w:hAnsi="Arial" w:cs="Arial"/>
          <w:b/>
          <w:bCs/>
          <w:color w:val="auto"/>
          <w:sz w:val="24"/>
          <w:szCs w:val="24"/>
        </w:rPr>
        <w:t>Events/Exhibitions</w:t>
      </w:r>
      <w:bookmarkEnd w:id="8"/>
    </w:p>
    <w:p w14:paraId="7038FBFB" w14:textId="77777777" w:rsidR="00556E5C" w:rsidRPr="00242357" w:rsidRDefault="00556E5C" w:rsidP="00E3235C">
      <w:pPr>
        <w:spacing w:after="0"/>
        <w:jc w:val="both"/>
      </w:pPr>
    </w:p>
    <w:p w14:paraId="44D68A56" w14:textId="3B1DB4DF" w:rsidR="007E5138" w:rsidRPr="00242357" w:rsidRDefault="00D02EE5" w:rsidP="007E5138">
      <w:pPr>
        <w:jc w:val="both"/>
      </w:pPr>
      <w:r w:rsidRPr="00242357">
        <w:rPr>
          <w:b/>
          <w:bCs/>
        </w:rPr>
        <w:t>5.1</w:t>
      </w:r>
      <w:r w:rsidRPr="00242357">
        <w:rPr>
          <w:b/>
          <w:bCs/>
        </w:rPr>
        <w:tab/>
      </w:r>
      <w:r w:rsidR="007E5138" w:rsidRPr="00242357">
        <w:t xml:space="preserve">National Highways will be looking to book approximately 12 events a month and will identify locations that </w:t>
      </w:r>
      <w:r w:rsidR="00A277CA" w:rsidRPr="00242357">
        <w:t xml:space="preserve">generally </w:t>
      </w:r>
      <w:r w:rsidR="007E5138" w:rsidRPr="00242357">
        <w:t xml:space="preserve">have a large footfall. </w:t>
      </w:r>
      <w:r w:rsidR="008F0A66" w:rsidRPr="00242357">
        <w:t>S</w:t>
      </w:r>
      <w:r w:rsidR="007E5138" w:rsidRPr="00242357">
        <w:t xml:space="preserve">ites </w:t>
      </w:r>
      <w:r w:rsidR="00A277CA" w:rsidRPr="00242357">
        <w:t xml:space="preserve">identified will typically </w:t>
      </w:r>
      <w:proofErr w:type="gramStart"/>
      <w:r w:rsidR="007E5138" w:rsidRPr="00242357">
        <w:t>be</w:t>
      </w:r>
      <w:r w:rsidR="00FF5DB1" w:rsidRPr="00242357">
        <w:t>;</w:t>
      </w:r>
      <w:proofErr w:type="gramEnd"/>
    </w:p>
    <w:p w14:paraId="7958B469" w14:textId="70BAF436" w:rsidR="007E5138" w:rsidRPr="00242357" w:rsidRDefault="007E5138" w:rsidP="007E5138">
      <w:pPr>
        <w:pStyle w:val="ListParagraph"/>
        <w:numPr>
          <w:ilvl w:val="0"/>
          <w:numId w:val="30"/>
        </w:numPr>
        <w:jc w:val="both"/>
      </w:pPr>
      <w:r w:rsidRPr="00242357">
        <w:t xml:space="preserve">Retail parks. </w:t>
      </w:r>
    </w:p>
    <w:p w14:paraId="45FC1F19" w14:textId="32757199" w:rsidR="007E5138" w:rsidRPr="00242357" w:rsidRDefault="00FF5DB1" w:rsidP="007E5138">
      <w:pPr>
        <w:pStyle w:val="ListParagraph"/>
        <w:numPr>
          <w:ilvl w:val="0"/>
          <w:numId w:val="30"/>
        </w:numPr>
        <w:jc w:val="both"/>
      </w:pPr>
      <w:r w:rsidRPr="00242357">
        <w:t>S</w:t>
      </w:r>
      <w:r w:rsidR="007E5138" w:rsidRPr="00242357">
        <w:t>hopping centres.</w:t>
      </w:r>
    </w:p>
    <w:p w14:paraId="1F4B0B24" w14:textId="2C68EF20" w:rsidR="007E5138" w:rsidRPr="00242357" w:rsidRDefault="00FF5DB1" w:rsidP="007E5138">
      <w:pPr>
        <w:pStyle w:val="ListParagraph"/>
        <w:numPr>
          <w:ilvl w:val="0"/>
          <w:numId w:val="30"/>
        </w:numPr>
        <w:jc w:val="both"/>
      </w:pPr>
      <w:r w:rsidRPr="00242357">
        <w:t>S</w:t>
      </w:r>
      <w:r w:rsidR="007E5138" w:rsidRPr="00242357">
        <w:t xml:space="preserve">upermarket car parks. </w:t>
      </w:r>
    </w:p>
    <w:p w14:paraId="4E38754B" w14:textId="5D0B79C9" w:rsidR="007E5138" w:rsidRPr="00242357" w:rsidRDefault="00FF5DB1" w:rsidP="007E5138">
      <w:pPr>
        <w:pStyle w:val="ListParagraph"/>
        <w:numPr>
          <w:ilvl w:val="0"/>
          <w:numId w:val="30"/>
        </w:numPr>
        <w:jc w:val="both"/>
      </w:pPr>
      <w:r w:rsidRPr="00242357">
        <w:t>T</w:t>
      </w:r>
      <w:r w:rsidR="007E5138" w:rsidRPr="00242357">
        <w:t xml:space="preserve">own centres. </w:t>
      </w:r>
    </w:p>
    <w:p w14:paraId="690F1FC0" w14:textId="69135A89" w:rsidR="007E5138" w:rsidRPr="00242357" w:rsidRDefault="00FF5DB1" w:rsidP="007E5138">
      <w:pPr>
        <w:pStyle w:val="ListParagraph"/>
        <w:numPr>
          <w:ilvl w:val="0"/>
          <w:numId w:val="30"/>
        </w:numPr>
        <w:jc w:val="both"/>
      </w:pPr>
      <w:r w:rsidRPr="00242357">
        <w:t>C</w:t>
      </w:r>
      <w:r w:rsidR="007E5138" w:rsidRPr="00242357">
        <w:t xml:space="preserve">ommunity village halls/clubs. </w:t>
      </w:r>
    </w:p>
    <w:p w14:paraId="238C1980" w14:textId="5A9EAACD" w:rsidR="007E5138" w:rsidRPr="00242357" w:rsidRDefault="007E5138" w:rsidP="007E5138">
      <w:pPr>
        <w:pStyle w:val="ListParagraph"/>
        <w:numPr>
          <w:ilvl w:val="0"/>
          <w:numId w:val="30"/>
        </w:numPr>
        <w:jc w:val="both"/>
      </w:pPr>
      <w:r w:rsidRPr="00242357">
        <w:t>Showgrounds.</w:t>
      </w:r>
    </w:p>
    <w:p w14:paraId="104BC39F" w14:textId="3C76C024" w:rsidR="00C14E96" w:rsidRDefault="007E5138" w:rsidP="007E5138">
      <w:pPr>
        <w:jc w:val="both"/>
      </w:pPr>
      <w:r w:rsidRPr="00242357">
        <w:t>All sites identified shall be booked directly by National Highways.</w:t>
      </w:r>
    </w:p>
    <w:p w14:paraId="0B1129D6" w14:textId="11F54FE0" w:rsidR="008F0A66" w:rsidRDefault="008F0A66" w:rsidP="008F0A66">
      <w:r w:rsidRPr="00191EEA">
        <w:t xml:space="preserve">Events </w:t>
      </w:r>
      <w:r>
        <w:t>can range from one day to multiple days, therefore overnight stays by the driver may be necessary</w:t>
      </w:r>
      <w:r w:rsidR="002A281C">
        <w:t xml:space="preserve"> depending on the number of days required for each event considered and arranged</w:t>
      </w:r>
      <w:r>
        <w:t>.</w:t>
      </w:r>
    </w:p>
    <w:p w14:paraId="5601DB44" w14:textId="55D07AED" w:rsidR="00DB7B8A" w:rsidRPr="001B4701" w:rsidRDefault="00DB7B8A" w:rsidP="008F0A66">
      <w:r>
        <w:t>National Highways reserve the right to cancel any booking and will aim to provide a 7-day notice period.</w:t>
      </w:r>
    </w:p>
    <w:p w14:paraId="3C3410D2" w14:textId="1ED745B8" w:rsidR="007E5138" w:rsidRPr="00D02EE5" w:rsidRDefault="007E5138" w:rsidP="007E5138">
      <w:pPr>
        <w:jc w:val="both"/>
        <w:rPr>
          <w:b/>
          <w:bCs/>
        </w:rPr>
      </w:pPr>
      <w:r>
        <w:t>For an indicative programme of activities, please refer to Annex D.</w:t>
      </w:r>
    </w:p>
    <w:p w14:paraId="3A783307" w14:textId="0BC7357C" w:rsidR="008F0A66" w:rsidRPr="00242357" w:rsidRDefault="007E5138" w:rsidP="008F0A66">
      <w:pPr>
        <w:pStyle w:val="Heading1"/>
        <w:numPr>
          <w:ilvl w:val="0"/>
          <w:numId w:val="5"/>
        </w:numPr>
        <w:spacing w:before="0"/>
        <w:ind w:left="720"/>
        <w:jc w:val="both"/>
        <w:rPr>
          <w:rFonts w:ascii="Arial" w:hAnsi="Arial" w:cs="Arial"/>
          <w:b/>
          <w:bCs/>
          <w:color w:val="auto"/>
          <w:sz w:val="24"/>
          <w:szCs w:val="24"/>
        </w:rPr>
      </w:pPr>
      <w:bookmarkStart w:id="9" w:name="_Toc129863472"/>
      <w:r w:rsidRPr="00242357">
        <w:rPr>
          <w:rFonts w:ascii="Arial" w:hAnsi="Arial" w:cs="Arial"/>
          <w:b/>
          <w:bCs/>
          <w:color w:val="auto"/>
          <w:sz w:val="24"/>
          <w:szCs w:val="24"/>
        </w:rPr>
        <w:t>What National Highways will provide.</w:t>
      </w:r>
      <w:bookmarkEnd w:id="9"/>
    </w:p>
    <w:p w14:paraId="745B8553" w14:textId="77777777" w:rsidR="00977BF4" w:rsidRPr="00242357" w:rsidRDefault="00977BF4" w:rsidP="00977BF4"/>
    <w:p w14:paraId="02B1D513" w14:textId="1692F0D1" w:rsidR="008F0A66" w:rsidRPr="00242357" w:rsidRDefault="00571BEC" w:rsidP="008F0A66">
      <w:pPr>
        <w:pStyle w:val="ListParagraph"/>
        <w:numPr>
          <w:ilvl w:val="0"/>
          <w:numId w:val="34"/>
        </w:numPr>
      </w:pPr>
      <w:r w:rsidRPr="00242357">
        <w:t>A</w:t>
      </w:r>
      <w:r w:rsidR="00977BF4" w:rsidRPr="00242357">
        <w:t>ccess to an A</w:t>
      </w:r>
      <w:r w:rsidRPr="00242357">
        <w:t>ccount Manager for all bookings</w:t>
      </w:r>
      <w:r w:rsidR="0003553A" w:rsidRPr="00242357">
        <w:t>, invoices and vehicle related administration.</w:t>
      </w:r>
    </w:p>
    <w:p w14:paraId="7B47F2D8" w14:textId="7E041B1E" w:rsidR="008F0A66" w:rsidRPr="00242357" w:rsidRDefault="008F0A66" w:rsidP="008F0A66">
      <w:pPr>
        <w:pStyle w:val="ListParagraph"/>
        <w:numPr>
          <w:ilvl w:val="0"/>
          <w:numId w:val="34"/>
        </w:numPr>
      </w:pPr>
      <w:r w:rsidRPr="00242357">
        <w:t>14-day advance notice of bookings</w:t>
      </w:r>
    </w:p>
    <w:p w14:paraId="123C4A7A" w14:textId="0CBE2C01" w:rsidR="008F0A66" w:rsidRPr="00242357" w:rsidRDefault="008F0A66" w:rsidP="008F0A66">
      <w:pPr>
        <w:pStyle w:val="ListParagraph"/>
        <w:numPr>
          <w:ilvl w:val="0"/>
          <w:numId w:val="34"/>
        </w:numPr>
      </w:pPr>
      <w:r w:rsidRPr="00242357">
        <w:t>Detailed specification for all events</w:t>
      </w:r>
    </w:p>
    <w:p w14:paraId="2E01D40F" w14:textId="563A9ECD" w:rsidR="008F0A66" w:rsidRPr="00242357" w:rsidRDefault="008F0A66" w:rsidP="008F0A66">
      <w:pPr>
        <w:pStyle w:val="ListParagraph"/>
        <w:numPr>
          <w:ilvl w:val="0"/>
          <w:numId w:val="34"/>
        </w:numPr>
      </w:pPr>
      <w:r w:rsidRPr="00242357">
        <w:t>Payment of invoices</w:t>
      </w:r>
      <w:r w:rsidR="00977BF4" w:rsidRPr="00242357">
        <w:t xml:space="preserve"> (including queries)</w:t>
      </w:r>
    </w:p>
    <w:p w14:paraId="1730FD99" w14:textId="4447F702" w:rsidR="008F0A66" w:rsidRPr="00242357" w:rsidRDefault="00977BF4" w:rsidP="008F0A66">
      <w:pPr>
        <w:pStyle w:val="ListParagraph"/>
        <w:numPr>
          <w:ilvl w:val="0"/>
          <w:numId w:val="34"/>
        </w:numPr>
      </w:pPr>
      <w:r w:rsidRPr="00242357">
        <w:t xml:space="preserve">Provision of a </w:t>
      </w:r>
      <w:r w:rsidR="008F0A66" w:rsidRPr="00242357">
        <w:t xml:space="preserve">Fuel card to cover cost </w:t>
      </w:r>
      <w:r w:rsidRPr="00242357">
        <w:t xml:space="preserve">of fuel purchased for </w:t>
      </w:r>
      <w:r w:rsidR="008F0A66" w:rsidRPr="00242357">
        <w:t>all journeys.</w:t>
      </w:r>
    </w:p>
    <w:p w14:paraId="577C86FE" w14:textId="0A4D7F84" w:rsidR="008F0A66" w:rsidRPr="00242357" w:rsidRDefault="00DB7B8A" w:rsidP="008F0A66">
      <w:pPr>
        <w:pStyle w:val="ListParagraph"/>
        <w:numPr>
          <w:ilvl w:val="0"/>
          <w:numId w:val="34"/>
        </w:numPr>
      </w:pPr>
      <w:r>
        <w:t>7-day</w:t>
      </w:r>
      <w:r w:rsidR="008F0A66" w:rsidRPr="00242357">
        <w:t xml:space="preserve"> notice of any cancellations or changes to bookings</w:t>
      </w:r>
      <w:r>
        <w:t xml:space="preserve"> where possible.</w:t>
      </w:r>
    </w:p>
    <w:p w14:paraId="35D61A5B" w14:textId="77777777" w:rsidR="00C6771C" w:rsidRPr="00C6771C" w:rsidRDefault="00C6771C" w:rsidP="00E3235C">
      <w:pPr>
        <w:spacing w:after="0"/>
        <w:jc w:val="both"/>
      </w:pPr>
    </w:p>
    <w:p w14:paraId="464C7211" w14:textId="681338BC" w:rsidR="00F94144" w:rsidRPr="00242357" w:rsidRDefault="00977BF4" w:rsidP="008F0A66">
      <w:pPr>
        <w:pStyle w:val="ListParagraph"/>
        <w:numPr>
          <w:ilvl w:val="1"/>
          <w:numId w:val="5"/>
        </w:numPr>
        <w:jc w:val="both"/>
        <w:rPr>
          <w:b/>
          <w:bCs/>
        </w:rPr>
      </w:pPr>
      <w:r>
        <w:rPr>
          <w:b/>
          <w:bCs/>
        </w:rPr>
        <w:t xml:space="preserve">  </w:t>
      </w:r>
      <w:r w:rsidR="007E5138" w:rsidRPr="00242357">
        <w:rPr>
          <w:b/>
          <w:bCs/>
        </w:rPr>
        <w:t>Fuel Card</w:t>
      </w:r>
    </w:p>
    <w:p w14:paraId="7F81D4C3" w14:textId="5A219DC1" w:rsidR="008F0A66" w:rsidRPr="008F0A66" w:rsidRDefault="008F0A66" w:rsidP="008F0A66">
      <w:pPr>
        <w:jc w:val="both"/>
      </w:pPr>
      <w:r w:rsidRPr="00242357">
        <w:t>A N</w:t>
      </w:r>
      <w:r w:rsidR="00977BF4" w:rsidRPr="00242357">
        <w:t xml:space="preserve">ational </w:t>
      </w:r>
      <w:r w:rsidRPr="00242357">
        <w:t>H</w:t>
      </w:r>
      <w:r w:rsidR="00977BF4" w:rsidRPr="00242357">
        <w:t>ighways</w:t>
      </w:r>
      <w:r w:rsidRPr="00242357">
        <w:t xml:space="preserve"> fuel card will be provided</w:t>
      </w:r>
      <w:r w:rsidR="00DB7B8A">
        <w:t>,</w:t>
      </w:r>
      <w:r w:rsidRPr="00242357">
        <w:t xml:space="preserve"> and </w:t>
      </w:r>
      <w:r w:rsidR="00977BF4" w:rsidRPr="00242357">
        <w:t xml:space="preserve">the supplier will be expected to </w:t>
      </w:r>
      <w:r w:rsidRPr="00242357">
        <w:t>record the mileage</w:t>
      </w:r>
      <w:r w:rsidR="00977BF4" w:rsidRPr="00242357">
        <w:t xml:space="preserve"> for each event</w:t>
      </w:r>
      <w:r w:rsidRPr="00242357">
        <w:t>.</w:t>
      </w:r>
      <w:r>
        <w:t xml:space="preserve"> </w:t>
      </w:r>
    </w:p>
    <w:p w14:paraId="1D54A5EA" w14:textId="77777777" w:rsidR="00416BF2" w:rsidRPr="00416BF2" w:rsidRDefault="00416BF2" w:rsidP="00E3235C">
      <w:pPr>
        <w:spacing w:after="0"/>
        <w:jc w:val="both"/>
      </w:pPr>
    </w:p>
    <w:p w14:paraId="2FAE2A4D" w14:textId="77777777" w:rsidR="006D3FC6" w:rsidRDefault="006D3FC6" w:rsidP="00E3235C">
      <w:pPr>
        <w:pStyle w:val="ListParagraph"/>
        <w:jc w:val="both"/>
      </w:pPr>
    </w:p>
    <w:p w14:paraId="613E5776" w14:textId="77777777" w:rsidR="006D3FC6" w:rsidRPr="00F94144" w:rsidRDefault="006D3FC6" w:rsidP="00E3235C">
      <w:pPr>
        <w:pStyle w:val="ListParagraph"/>
        <w:spacing w:after="0"/>
        <w:jc w:val="both"/>
      </w:pPr>
    </w:p>
    <w:p w14:paraId="67694496" w14:textId="179F2362" w:rsidR="00F94144" w:rsidRDefault="00F94144" w:rsidP="00F94144"/>
    <w:p w14:paraId="4F1D1967" w14:textId="2A64641A" w:rsidR="00601E28" w:rsidRDefault="00601E28" w:rsidP="00F94144"/>
    <w:p w14:paraId="4D07B5C9" w14:textId="77777777" w:rsidR="000D3FB6" w:rsidRDefault="000D3FB6">
      <w:pPr>
        <w:rPr>
          <w:rFonts w:eastAsiaTheme="majorEastAsia"/>
          <w:b/>
          <w:bCs/>
        </w:rPr>
      </w:pPr>
      <w:r>
        <w:rPr>
          <w:b/>
          <w:bCs/>
        </w:rPr>
        <w:br w:type="page"/>
      </w:r>
    </w:p>
    <w:p w14:paraId="4C790C87" w14:textId="04690C40" w:rsidR="00F94144" w:rsidRPr="00242357" w:rsidRDefault="00F94144" w:rsidP="00760640">
      <w:pPr>
        <w:pStyle w:val="Heading1"/>
        <w:spacing w:before="0"/>
        <w:rPr>
          <w:rFonts w:ascii="Arial" w:hAnsi="Arial" w:cs="Arial"/>
          <w:b/>
          <w:bCs/>
          <w:color w:val="auto"/>
          <w:sz w:val="24"/>
          <w:szCs w:val="24"/>
        </w:rPr>
      </w:pPr>
      <w:bookmarkStart w:id="10" w:name="_Toc129863473"/>
      <w:r w:rsidRPr="00242357">
        <w:rPr>
          <w:rFonts w:ascii="Arial" w:hAnsi="Arial" w:cs="Arial"/>
          <w:b/>
          <w:bCs/>
          <w:color w:val="auto"/>
          <w:sz w:val="24"/>
          <w:szCs w:val="24"/>
        </w:rPr>
        <w:t xml:space="preserve">ANNEX A </w:t>
      </w:r>
      <w:r w:rsidR="003F09C4" w:rsidRPr="00242357">
        <w:rPr>
          <w:rFonts w:ascii="Arial" w:hAnsi="Arial" w:cs="Arial"/>
          <w:b/>
          <w:bCs/>
          <w:color w:val="auto"/>
          <w:sz w:val="24"/>
          <w:szCs w:val="24"/>
        </w:rPr>
        <w:t>–</w:t>
      </w:r>
      <w:r w:rsidRPr="00242357">
        <w:rPr>
          <w:rFonts w:ascii="Arial" w:hAnsi="Arial" w:cs="Arial"/>
          <w:b/>
          <w:bCs/>
          <w:color w:val="auto"/>
          <w:sz w:val="24"/>
          <w:szCs w:val="24"/>
        </w:rPr>
        <w:t xml:space="preserve"> </w:t>
      </w:r>
      <w:r w:rsidR="003F09C4" w:rsidRPr="00242357">
        <w:rPr>
          <w:rFonts w:ascii="Arial" w:hAnsi="Arial" w:cs="Arial"/>
          <w:b/>
          <w:bCs/>
          <w:color w:val="auto"/>
          <w:sz w:val="24"/>
          <w:szCs w:val="24"/>
        </w:rPr>
        <w:t>Vehicle Specification</w:t>
      </w:r>
      <w:r w:rsidRPr="00242357">
        <w:rPr>
          <w:rFonts w:ascii="Arial" w:hAnsi="Arial" w:cs="Arial"/>
          <w:b/>
          <w:bCs/>
          <w:color w:val="auto"/>
          <w:sz w:val="24"/>
          <w:szCs w:val="24"/>
        </w:rPr>
        <w:t>:</w:t>
      </w:r>
      <w:bookmarkEnd w:id="10"/>
    </w:p>
    <w:p w14:paraId="4D7BFEB3" w14:textId="28E6EA8D" w:rsidR="003F09C4" w:rsidRPr="00242357" w:rsidRDefault="003F09C4" w:rsidP="003F09C4"/>
    <w:tbl>
      <w:tblPr>
        <w:tblW w:w="10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6812"/>
      </w:tblGrid>
      <w:tr w:rsidR="003F09C4" w:rsidRPr="00242357" w14:paraId="1C5EF624" w14:textId="77777777" w:rsidTr="003F09C4">
        <w:trPr>
          <w:trHeight w:val="737"/>
          <w:jc w:val="center"/>
        </w:trPr>
        <w:tc>
          <w:tcPr>
            <w:tcW w:w="3681" w:type="dxa"/>
            <w:vAlign w:val="center"/>
          </w:tcPr>
          <w:p w14:paraId="5D97D165" w14:textId="77777777" w:rsidR="003F09C4" w:rsidRPr="00242357" w:rsidRDefault="003F09C4" w:rsidP="003F09C4">
            <w:pPr>
              <w:spacing w:after="0" w:line="240" w:lineRule="auto"/>
              <w:jc w:val="both"/>
              <w:rPr>
                <w:rFonts w:eastAsia="Times New Roman"/>
                <w:b/>
                <w:bCs/>
                <w:color w:val="000000"/>
                <w:sz w:val="22"/>
                <w:szCs w:val="22"/>
              </w:rPr>
            </w:pPr>
            <w:r w:rsidRPr="00242357">
              <w:rPr>
                <w:rFonts w:eastAsia="Times New Roman"/>
                <w:b/>
                <w:bCs/>
                <w:color w:val="000000"/>
                <w:sz w:val="22"/>
                <w:szCs w:val="22"/>
              </w:rPr>
              <w:t>Vehicle Type</w:t>
            </w:r>
          </w:p>
        </w:tc>
        <w:tc>
          <w:tcPr>
            <w:tcW w:w="6812" w:type="dxa"/>
            <w:vAlign w:val="center"/>
          </w:tcPr>
          <w:p w14:paraId="2448EAA8" w14:textId="77777777" w:rsidR="003F09C4" w:rsidRPr="001B6A68" w:rsidRDefault="003F09C4" w:rsidP="001B6A68">
            <w:pPr>
              <w:pStyle w:val="ListParagraph"/>
              <w:numPr>
                <w:ilvl w:val="0"/>
                <w:numId w:val="39"/>
              </w:numPr>
              <w:spacing w:after="0" w:line="240" w:lineRule="auto"/>
              <w:jc w:val="both"/>
              <w:rPr>
                <w:rFonts w:eastAsia="Times New Roman"/>
                <w:color w:val="000000"/>
                <w:sz w:val="22"/>
                <w:szCs w:val="22"/>
              </w:rPr>
            </w:pPr>
            <w:r w:rsidRPr="001B6A68">
              <w:rPr>
                <w:rFonts w:eastAsia="Times New Roman"/>
                <w:color w:val="000000"/>
                <w:sz w:val="22"/>
                <w:szCs w:val="22"/>
              </w:rPr>
              <w:t>3.5 tonnes 4.9 metre single expandable Vector Unit</w:t>
            </w:r>
          </w:p>
        </w:tc>
      </w:tr>
      <w:tr w:rsidR="003F09C4" w:rsidRPr="00242357" w14:paraId="2E3D4D45" w14:textId="77777777" w:rsidTr="003F09C4">
        <w:trPr>
          <w:trHeight w:val="1134"/>
          <w:jc w:val="center"/>
        </w:trPr>
        <w:tc>
          <w:tcPr>
            <w:tcW w:w="3681" w:type="dxa"/>
            <w:vAlign w:val="center"/>
          </w:tcPr>
          <w:p w14:paraId="02158505" w14:textId="77777777" w:rsidR="003F09C4" w:rsidRPr="00242357" w:rsidRDefault="003F09C4" w:rsidP="003F09C4">
            <w:pPr>
              <w:spacing w:after="0" w:line="240" w:lineRule="auto"/>
              <w:jc w:val="both"/>
              <w:rPr>
                <w:rFonts w:eastAsia="Times New Roman"/>
                <w:b/>
                <w:bCs/>
                <w:color w:val="000000"/>
                <w:sz w:val="22"/>
                <w:szCs w:val="22"/>
              </w:rPr>
            </w:pPr>
            <w:r w:rsidRPr="00242357">
              <w:rPr>
                <w:rFonts w:eastAsia="Times New Roman"/>
                <w:b/>
                <w:bCs/>
                <w:color w:val="000000"/>
                <w:sz w:val="22"/>
                <w:szCs w:val="22"/>
              </w:rPr>
              <w:t>Engine</w:t>
            </w:r>
          </w:p>
        </w:tc>
        <w:tc>
          <w:tcPr>
            <w:tcW w:w="6812" w:type="dxa"/>
            <w:vAlign w:val="center"/>
          </w:tcPr>
          <w:p w14:paraId="0E9CBE4D" w14:textId="5A168FEC" w:rsidR="001B6A68" w:rsidRPr="001B6A68" w:rsidRDefault="003F09C4" w:rsidP="001B6A68">
            <w:pPr>
              <w:pStyle w:val="ListParagraph"/>
              <w:numPr>
                <w:ilvl w:val="0"/>
                <w:numId w:val="38"/>
              </w:numPr>
              <w:spacing w:after="0" w:line="240" w:lineRule="auto"/>
              <w:jc w:val="both"/>
              <w:rPr>
                <w:rFonts w:eastAsia="Times New Roman"/>
                <w:color w:val="000000"/>
                <w:sz w:val="22"/>
                <w:szCs w:val="22"/>
              </w:rPr>
            </w:pPr>
            <w:r w:rsidRPr="001B6A68">
              <w:rPr>
                <w:rFonts w:eastAsia="Times New Roman"/>
                <w:color w:val="000000"/>
                <w:sz w:val="22"/>
                <w:szCs w:val="22"/>
              </w:rPr>
              <w:t>2</w:t>
            </w:r>
            <w:r w:rsidR="00442CEC" w:rsidRPr="001B6A68">
              <w:rPr>
                <w:rFonts w:eastAsia="Times New Roman"/>
                <w:color w:val="000000"/>
                <w:sz w:val="22"/>
                <w:szCs w:val="22"/>
              </w:rPr>
              <w:t>-</w:t>
            </w:r>
            <w:r w:rsidRPr="001B6A68">
              <w:rPr>
                <w:rFonts w:eastAsia="Times New Roman"/>
                <w:color w:val="000000"/>
                <w:sz w:val="22"/>
                <w:szCs w:val="22"/>
              </w:rPr>
              <w:t>litre</w:t>
            </w:r>
            <w:r w:rsidR="00D56A98" w:rsidRPr="001B6A68">
              <w:rPr>
                <w:rFonts w:eastAsia="Times New Roman"/>
                <w:color w:val="000000"/>
                <w:sz w:val="22"/>
                <w:szCs w:val="22"/>
              </w:rPr>
              <w:t xml:space="preserve"> fuel type Diesel</w:t>
            </w:r>
          </w:p>
        </w:tc>
      </w:tr>
      <w:tr w:rsidR="003F09C4" w:rsidRPr="00242357" w14:paraId="65BEE4F0" w14:textId="77777777" w:rsidTr="003F09C4">
        <w:trPr>
          <w:trHeight w:val="440"/>
          <w:jc w:val="center"/>
        </w:trPr>
        <w:tc>
          <w:tcPr>
            <w:tcW w:w="3681" w:type="dxa"/>
            <w:vAlign w:val="center"/>
          </w:tcPr>
          <w:p w14:paraId="00CA0A84" w14:textId="77777777" w:rsidR="003F09C4" w:rsidRPr="00242357" w:rsidRDefault="003F09C4" w:rsidP="003F09C4">
            <w:pPr>
              <w:spacing w:after="0" w:line="240" w:lineRule="auto"/>
              <w:jc w:val="both"/>
              <w:rPr>
                <w:rFonts w:eastAsia="Times New Roman"/>
                <w:b/>
                <w:bCs/>
                <w:color w:val="000000"/>
                <w:sz w:val="22"/>
                <w:szCs w:val="22"/>
              </w:rPr>
            </w:pPr>
            <w:r w:rsidRPr="00242357">
              <w:rPr>
                <w:rFonts w:eastAsia="Times New Roman"/>
                <w:b/>
                <w:bCs/>
                <w:color w:val="000000"/>
                <w:sz w:val="22"/>
                <w:szCs w:val="22"/>
              </w:rPr>
              <w:t>Chassis cab and framework</w:t>
            </w:r>
          </w:p>
        </w:tc>
        <w:tc>
          <w:tcPr>
            <w:tcW w:w="6812" w:type="dxa"/>
            <w:vAlign w:val="center"/>
          </w:tcPr>
          <w:p w14:paraId="62021124" w14:textId="77777777" w:rsidR="003F09C4" w:rsidRPr="00242357" w:rsidRDefault="003F09C4" w:rsidP="003F09C4">
            <w:pPr>
              <w:spacing w:after="0" w:line="240" w:lineRule="auto"/>
              <w:ind w:left="720"/>
              <w:jc w:val="both"/>
              <w:rPr>
                <w:rFonts w:eastAsia="Times New Roman"/>
                <w:sz w:val="22"/>
                <w:szCs w:val="22"/>
              </w:rPr>
            </w:pPr>
          </w:p>
          <w:p w14:paraId="04586BD9" w14:textId="196C97EC" w:rsidR="003F09C4" w:rsidRPr="00242357" w:rsidRDefault="00D56A98" w:rsidP="003F09C4">
            <w:pPr>
              <w:numPr>
                <w:ilvl w:val="0"/>
                <w:numId w:val="29"/>
              </w:numPr>
              <w:spacing w:after="0" w:line="240" w:lineRule="auto"/>
              <w:contextualSpacing/>
              <w:jc w:val="both"/>
              <w:rPr>
                <w:rFonts w:eastAsia="Times New Roman"/>
                <w:sz w:val="22"/>
                <w:szCs w:val="22"/>
              </w:rPr>
            </w:pPr>
            <w:r>
              <w:rPr>
                <w:rFonts w:eastAsia="Times New Roman"/>
                <w:sz w:val="22"/>
                <w:szCs w:val="22"/>
              </w:rPr>
              <w:t xml:space="preserve">Gloss </w:t>
            </w:r>
            <w:r w:rsidR="003F09C4" w:rsidRPr="00242357">
              <w:rPr>
                <w:rFonts w:eastAsia="Times New Roman"/>
                <w:sz w:val="22"/>
                <w:szCs w:val="22"/>
              </w:rPr>
              <w:t xml:space="preserve">White </w:t>
            </w:r>
          </w:p>
          <w:p w14:paraId="4F2E13A3" w14:textId="77777777" w:rsidR="003F09C4" w:rsidRPr="00242357" w:rsidRDefault="003F09C4" w:rsidP="003F09C4">
            <w:pPr>
              <w:numPr>
                <w:ilvl w:val="0"/>
                <w:numId w:val="29"/>
              </w:numPr>
              <w:spacing w:after="0" w:line="240" w:lineRule="auto"/>
              <w:contextualSpacing/>
              <w:jc w:val="both"/>
              <w:rPr>
                <w:rFonts w:eastAsia="Times New Roman"/>
                <w:sz w:val="22"/>
                <w:szCs w:val="22"/>
              </w:rPr>
            </w:pPr>
            <w:r w:rsidRPr="00242357">
              <w:rPr>
                <w:rFonts w:eastAsia="Times New Roman"/>
                <w:sz w:val="22"/>
                <w:szCs w:val="22"/>
              </w:rPr>
              <w:t>Right Hand Drive</w:t>
            </w:r>
          </w:p>
          <w:p w14:paraId="35B429B5" w14:textId="77777777" w:rsidR="003F09C4" w:rsidRPr="00242357" w:rsidRDefault="003F09C4" w:rsidP="003F09C4">
            <w:pPr>
              <w:numPr>
                <w:ilvl w:val="0"/>
                <w:numId w:val="29"/>
              </w:numPr>
              <w:spacing w:after="0" w:line="240" w:lineRule="auto"/>
              <w:contextualSpacing/>
              <w:jc w:val="both"/>
              <w:rPr>
                <w:rFonts w:eastAsia="Times New Roman"/>
                <w:sz w:val="22"/>
                <w:szCs w:val="22"/>
              </w:rPr>
            </w:pPr>
            <w:r w:rsidRPr="00242357">
              <w:rPr>
                <w:rFonts w:eastAsia="Times New Roman"/>
                <w:sz w:val="22"/>
                <w:szCs w:val="22"/>
              </w:rPr>
              <w:t>Dual passenger seat</w:t>
            </w:r>
          </w:p>
          <w:p w14:paraId="5BB0E842" w14:textId="77777777" w:rsidR="003F09C4" w:rsidRPr="00242357" w:rsidRDefault="003F09C4" w:rsidP="003F09C4">
            <w:pPr>
              <w:numPr>
                <w:ilvl w:val="0"/>
                <w:numId w:val="29"/>
              </w:numPr>
              <w:spacing w:after="0" w:line="240" w:lineRule="auto"/>
              <w:contextualSpacing/>
              <w:jc w:val="both"/>
              <w:rPr>
                <w:rFonts w:eastAsia="Times New Roman"/>
                <w:sz w:val="22"/>
                <w:szCs w:val="22"/>
              </w:rPr>
            </w:pPr>
            <w:r w:rsidRPr="00242357">
              <w:rPr>
                <w:rFonts w:eastAsia="Times New Roman"/>
                <w:sz w:val="22"/>
                <w:szCs w:val="22"/>
              </w:rPr>
              <w:t>Double airbags</w:t>
            </w:r>
          </w:p>
          <w:p w14:paraId="2CCB0E36" w14:textId="77777777" w:rsidR="003F09C4" w:rsidRPr="00242357" w:rsidRDefault="003F09C4" w:rsidP="003F09C4">
            <w:pPr>
              <w:numPr>
                <w:ilvl w:val="0"/>
                <w:numId w:val="29"/>
              </w:numPr>
              <w:spacing w:after="0" w:line="240" w:lineRule="auto"/>
              <w:contextualSpacing/>
              <w:jc w:val="both"/>
              <w:rPr>
                <w:rFonts w:eastAsia="Times New Roman"/>
                <w:sz w:val="22"/>
                <w:szCs w:val="22"/>
              </w:rPr>
            </w:pPr>
            <w:r w:rsidRPr="00242357">
              <w:rPr>
                <w:rFonts w:eastAsia="Times New Roman"/>
                <w:sz w:val="22"/>
                <w:szCs w:val="22"/>
              </w:rPr>
              <w:t>Electric windows</w:t>
            </w:r>
          </w:p>
          <w:p w14:paraId="04ECE61E" w14:textId="77777777" w:rsidR="003F09C4" w:rsidRPr="00242357" w:rsidRDefault="003F09C4" w:rsidP="003F09C4">
            <w:pPr>
              <w:numPr>
                <w:ilvl w:val="0"/>
                <w:numId w:val="29"/>
              </w:numPr>
              <w:spacing w:after="0" w:line="240" w:lineRule="auto"/>
              <w:contextualSpacing/>
              <w:jc w:val="both"/>
              <w:rPr>
                <w:rFonts w:eastAsia="Times New Roman"/>
                <w:sz w:val="22"/>
                <w:szCs w:val="22"/>
              </w:rPr>
            </w:pPr>
            <w:r w:rsidRPr="00242357">
              <w:rPr>
                <w:rFonts w:eastAsia="Times New Roman"/>
                <w:sz w:val="22"/>
                <w:szCs w:val="22"/>
              </w:rPr>
              <w:t>Air conditioning</w:t>
            </w:r>
          </w:p>
          <w:p w14:paraId="0F44BEBB" w14:textId="77777777" w:rsidR="003F09C4" w:rsidRPr="00242357" w:rsidRDefault="003F09C4" w:rsidP="003F09C4">
            <w:pPr>
              <w:numPr>
                <w:ilvl w:val="0"/>
                <w:numId w:val="29"/>
              </w:numPr>
              <w:spacing w:after="0" w:line="240" w:lineRule="auto"/>
              <w:contextualSpacing/>
              <w:jc w:val="both"/>
              <w:rPr>
                <w:rFonts w:eastAsia="Times New Roman"/>
                <w:sz w:val="22"/>
                <w:szCs w:val="22"/>
              </w:rPr>
            </w:pPr>
            <w:r w:rsidRPr="00242357">
              <w:rPr>
                <w:rFonts w:eastAsia="Times New Roman"/>
                <w:sz w:val="22"/>
                <w:szCs w:val="22"/>
              </w:rPr>
              <w:t>Automatic gearbox</w:t>
            </w:r>
          </w:p>
          <w:p w14:paraId="5B55B764" w14:textId="1DCF8C2B" w:rsidR="003F09C4" w:rsidRPr="00242357" w:rsidRDefault="003F09C4" w:rsidP="003F09C4">
            <w:pPr>
              <w:numPr>
                <w:ilvl w:val="0"/>
                <w:numId w:val="29"/>
              </w:numPr>
              <w:spacing w:after="0" w:line="240" w:lineRule="auto"/>
              <w:contextualSpacing/>
              <w:jc w:val="both"/>
              <w:rPr>
                <w:rFonts w:eastAsia="Times New Roman"/>
                <w:sz w:val="22"/>
                <w:szCs w:val="22"/>
              </w:rPr>
            </w:pPr>
            <w:r w:rsidRPr="00242357">
              <w:rPr>
                <w:rFonts w:eastAsia="Times New Roman"/>
                <w:sz w:val="22"/>
                <w:szCs w:val="22"/>
              </w:rPr>
              <w:t xml:space="preserve">Main mirrors and </w:t>
            </w:r>
            <w:r w:rsidR="00906D43" w:rsidRPr="00242357">
              <w:rPr>
                <w:rFonts w:eastAsia="Times New Roman"/>
                <w:sz w:val="22"/>
                <w:szCs w:val="22"/>
              </w:rPr>
              <w:t>wide-angle</w:t>
            </w:r>
            <w:r w:rsidRPr="00242357">
              <w:rPr>
                <w:rFonts w:eastAsia="Times New Roman"/>
                <w:sz w:val="22"/>
                <w:szCs w:val="22"/>
              </w:rPr>
              <w:t xml:space="preserve"> mirrors electrically adjustable</w:t>
            </w:r>
          </w:p>
          <w:p w14:paraId="02695EA9" w14:textId="27F44025" w:rsidR="003F09C4" w:rsidRPr="00242357" w:rsidRDefault="003F09C4" w:rsidP="003F09C4">
            <w:pPr>
              <w:numPr>
                <w:ilvl w:val="0"/>
                <w:numId w:val="29"/>
              </w:numPr>
              <w:spacing w:after="0" w:line="240" w:lineRule="auto"/>
              <w:contextualSpacing/>
              <w:jc w:val="both"/>
              <w:rPr>
                <w:rFonts w:eastAsia="Times New Roman"/>
                <w:sz w:val="22"/>
                <w:szCs w:val="22"/>
              </w:rPr>
            </w:pPr>
            <w:r w:rsidRPr="00242357">
              <w:rPr>
                <w:rFonts w:eastAsia="Times New Roman"/>
                <w:sz w:val="22"/>
                <w:szCs w:val="22"/>
              </w:rPr>
              <w:t xml:space="preserve">Styling kit consisting of roof deflector and side </w:t>
            </w:r>
            <w:r w:rsidR="00906D43" w:rsidRPr="00242357">
              <w:rPr>
                <w:rFonts w:eastAsia="Times New Roman"/>
                <w:sz w:val="22"/>
                <w:szCs w:val="22"/>
              </w:rPr>
              <w:t>collars.</w:t>
            </w:r>
          </w:p>
          <w:p w14:paraId="1F611904" w14:textId="3DB5257B" w:rsidR="003F09C4" w:rsidRPr="00242357" w:rsidRDefault="003F09C4" w:rsidP="003F09C4">
            <w:pPr>
              <w:numPr>
                <w:ilvl w:val="0"/>
                <w:numId w:val="29"/>
              </w:numPr>
              <w:spacing w:after="0" w:line="240" w:lineRule="auto"/>
              <w:contextualSpacing/>
              <w:jc w:val="both"/>
              <w:rPr>
                <w:rFonts w:eastAsia="Times New Roman"/>
                <w:sz w:val="22"/>
                <w:szCs w:val="22"/>
              </w:rPr>
            </w:pPr>
            <w:r w:rsidRPr="00242357">
              <w:rPr>
                <w:rFonts w:eastAsia="Times New Roman"/>
                <w:sz w:val="22"/>
                <w:szCs w:val="22"/>
              </w:rPr>
              <w:t>Aluminium fabricated sub-</w:t>
            </w:r>
            <w:r w:rsidR="00906D43" w:rsidRPr="00242357">
              <w:rPr>
                <w:rFonts w:eastAsia="Times New Roman"/>
                <w:sz w:val="22"/>
                <w:szCs w:val="22"/>
              </w:rPr>
              <w:t>frame.</w:t>
            </w:r>
          </w:p>
          <w:p w14:paraId="6B097AF4" w14:textId="77777777" w:rsidR="003F09C4" w:rsidRPr="00242357" w:rsidRDefault="003F09C4" w:rsidP="003F09C4">
            <w:pPr>
              <w:spacing w:after="0" w:line="240" w:lineRule="auto"/>
              <w:ind w:left="720"/>
              <w:jc w:val="both"/>
              <w:rPr>
                <w:rFonts w:eastAsia="Times New Roman"/>
                <w:color w:val="000000"/>
                <w:sz w:val="22"/>
                <w:szCs w:val="22"/>
              </w:rPr>
            </w:pPr>
          </w:p>
        </w:tc>
      </w:tr>
      <w:tr w:rsidR="003F09C4" w:rsidRPr="00242357" w14:paraId="3D414FF8" w14:textId="77777777" w:rsidTr="003F09C4">
        <w:trPr>
          <w:trHeight w:val="1134"/>
          <w:jc w:val="center"/>
        </w:trPr>
        <w:tc>
          <w:tcPr>
            <w:tcW w:w="3681" w:type="dxa"/>
            <w:vAlign w:val="center"/>
          </w:tcPr>
          <w:p w14:paraId="6761C698" w14:textId="77777777" w:rsidR="003F09C4" w:rsidRPr="00242357" w:rsidRDefault="003F09C4" w:rsidP="003F09C4">
            <w:pPr>
              <w:spacing w:after="0" w:line="240" w:lineRule="auto"/>
              <w:rPr>
                <w:rFonts w:eastAsia="Times New Roman"/>
                <w:b/>
                <w:bCs/>
                <w:color w:val="000000"/>
                <w:sz w:val="22"/>
                <w:szCs w:val="22"/>
              </w:rPr>
            </w:pPr>
            <w:r w:rsidRPr="00242357">
              <w:rPr>
                <w:rFonts w:eastAsia="Times New Roman"/>
                <w:b/>
                <w:bCs/>
                <w:color w:val="000000"/>
                <w:sz w:val="22"/>
                <w:szCs w:val="22"/>
              </w:rPr>
              <w:t>Body</w:t>
            </w:r>
          </w:p>
        </w:tc>
        <w:tc>
          <w:tcPr>
            <w:tcW w:w="6812" w:type="dxa"/>
            <w:vAlign w:val="center"/>
          </w:tcPr>
          <w:p w14:paraId="56C79963" w14:textId="77777777" w:rsidR="003F09C4" w:rsidRPr="00242357" w:rsidRDefault="003F09C4" w:rsidP="003F09C4">
            <w:pPr>
              <w:spacing w:after="0" w:line="240" w:lineRule="auto"/>
              <w:ind w:left="720"/>
              <w:contextualSpacing/>
              <w:jc w:val="both"/>
              <w:rPr>
                <w:rFonts w:eastAsia="Times New Roman"/>
                <w:color w:val="000000"/>
                <w:sz w:val="22"/>
                <w:szCs w:val="22"/>
              </w:rPr>
            </w:pPr>
          </w:p>
          <w:p w14:paraId="42544794" w14:textId="010489C7" w:rsidR="003F09C4" w:rsidRPr="00242357" w:rsidRDefault="008437C0" w:rsidP="003F09C4">
            <w:pPr>
              <w:numPr>
                <w:ilvl w:val="0"/>
                <w:numId w:val="28"/>
              </w:numPr>
              <w:spacing w:after="0" w:line="240" w:lineRule="auto"/>
              <w:contextualSpacing/>
              <w:jc w:val="both"/>
              <w:rPr>
                <w:rFonts w:eastAsia="Times New Roman"/>
                <w:color w:val="000000"/>
                <w:sz w:val="22"/>
                <w:szCs w:val="22"/>
              </w:rPr>
            </w:pPr>
            <w:r w:rsidRPr="00242357">
              <w:rPr>
                <w:rFonts w:eastAsia="Times New Roman"/>
                <w:color w:val="000000"/>
                <w:sz w:val="22"/>
                <w:szCs w:val="22"/>
              </w:rPr>
              <w:t>Fitted</w:t>
            </w:r>
            <w:r w:rsidR="003F09C4" w:rsidRPr="00242357">
              <w:rPr>
                <w:rFonts w:eastAsia="Times New Roman"/>
                <w:color w:val="000000"/>
                <w:sz w:val="22"/>
                <w:szCs w:val="22"/>
              </w:rPr>
              <w:t xml:space="preserve"> sub-frame to fit </w:t>
            </w:r>
            <w:r w:rsidR="001B6A68">
              <w:rPr>
                <w:rFonts w:eastAsia="Times New Roman"/>
                <w:color w:val="000000"/>
                <w:sz w:val="22"/>
                <w:szCs w:val="22"/>
              </w:rPr>
              <w:t xml:space="preserve">AL-KO </w:t>
            </w:r>
            <w:r w:rsidR="003F09C4" w:rsidRPr="00242357">
              <w:rPr>
                <w:rFonts w:eastAsia="Times New Roman"/>
                <w:color w:val="000000"/>
                <w:sz w:val="22"/>
                <w:szCs w:val="22"/>
              </w:rPr>
              <w:t>chassis plus rear stabilising legs.</w:t>
            </w:r>
          </w:p>
          <w:p w14:paraId="364ABFB9" w14:textId="50938E30" w:rsidR="003F09C4" w:rsidRPr="00242357" w:rsidRDefault="008437C0" w:rsidP="003F09C4">
            <w:pPr>
              <w:numPr>
                <w:ilvl w:val="0"/>
                <w:numId w:val="28"/>
              </w:numPr>
              <w:spacing w:after="0" w:line="240" w:lineRule="auto"/>
              <w:contextualSpacing/>
              <w:jc w:val="both"/>
              <w:rPr>
                <w:rFonts w:eastAsia="Times New Roman"/>
                <w:color w:val="000000"/>
                <w:sz w:val="22"/>
                <w:szCs w:val="22"/>
              </w:rPr>
            </w:pPr>
            <w:r w:rsidRPr="00242357">
              <w:rPr>
                <w:rFonts w:eastAsia="Times New Roman"/>
                <w:color w:val="000000"/>
                <w:sz w:val="22"/>
                <w:szCs w:val="22"/>
              </w:rPr>
              <w:t xml:space="preserve">Fitted </w:t>
            </w:r>
            <w:r w:rsidR="003F09C4" w:rsidRPr="00242357">
              <w:rPr>
                <w:rFonts w:eastAsia="Times New Roman"/>
                <w:color w:val="000000"/>
                <w:sz w:val="22"/>
                <w:szCs w:val="22"/>
              </w:rPr>
              <w:t>5,000mm (approx.) body with an internal ceiling height of 2310mm with gloss white exterior and interior inclusive of solid gloss white roof and floor.</w:t>
            </w:r>
          </w:p>
          <w:p w14:paraId="6CA9F691" w14:textId="641262DA" w:rsidR="003F09C4" w:rsidRPr="00242357" w:rsidRDefault="00906D43" w:rsidP="003F09C4">
            <w:pPr>
              <w:numPr>
                <w:ilvl w:val="0"/>
                <w:numId w:val="28"/>
              </w:numPr>
              <w:spacing w:after="0" w:line="240" w:lineRule="auto"/>
              <w:contextualSpacing/>
              <w:jc w:val="both"/>
              <w:rPr>
                <w:rFonts w:eastAsia="Times New Roman"/>
                <w:color w:val="000000"/>
                <w:sz w:val="22"/>
                <w:szCs w:val="22"/>
              </w:rPr>
            </w:pPr>
            <w:r w:rsidRPr="00242357">
              <w:rPr>
                <w:rFonts w:eastAsia="Times New Roman"/>
                <w:color w:val="000000"/>
                <w:sz w:val="22"/>
                <w:szCs w:val="22"/>
              </w:rPr>
              <w:t>Aluminium corners and capping</w:t>
            </w:r>
            <w:r w:rsidR="003F09C4" w:rsidRPr="00242357">
              <w:rPr>
                <w:rFonts w:eastAsia="Times New Roman"/>
                <w:color w:val="000000"/>
                <w:sz w:val="22"/>
                <w:szCs w:val="22"/>
              </w:rPr>
              <w:t xml:space="preserve"> painted white to match body.</w:t>
            </w:r>
          </w:p>
          <w:p w14:paraId="4F651B20" w14:textId="77777777" w:rsidR="003F09C4" w:rsidRPr="00242357" w:rsidRDefault="003F09C4" w:rsidP="003F09C4">
            <w:pPr>
              <w:numPr>
                <w:ilvl w:val="0"/>
                <w:numId w:val="28"/>
              </w:numPr>
              <w:spacing w:after="0" w:line="240" w:lineRule="auto"/>
              <w:contextualSpacing/>
              <w:jc w:val="both"/>
              <w:rPr>
                <w:rFonts w:eastAsia="Times New Roman"/>
                <w:color w:val="000000"/>
                <w:sz w:val="22"/>
                <w:szCs w:val="22"/>
              </w:rPr>
            </w:pPr>
            <w:r w:rsidRPr="00242357">
              <w:rPr>
                <w:rFonts w:eastAsia="Times New Roman"/>
                <w:color w:val="000000"/>
                <w:sz w:val="22"/>
                <w:szCs w:val="22"/>
              </w:rPr>
              <w:t>Lightweight floor with under-chassis treatment.</w:t>
            </w:r>
          </w:p>
          <w:p w14:paraId="74CE7D9A" w14:textId="64FC5229" w:rsidR="003F09C4" w:rsidRDefault="008437C0" w:rsidP="003F09C4">
            <w:pPr>
              <w:numPr>
                <w:ilvl w:val="0"/>
                <w:numId w:val="28"/>
              </w:numPr>
              <w:spacing w:after="0" w:line="240" w:lineRule="auto"/>
              <w:contextualSpacing/>
              <w:jc w:val="both"/>
              <w:rPr>
                <w:rFonts w:eastAsia="Times New Roman"/>
                <w:color w:val="000000"/>
                <w:sz w:val="22"/>
                <w:szCs w:val="22"/>
              </w:rPr>
            </w:pPr>
            <w:r w:rsidRPr="00242357">
              <w:rPr>
                <w:rFonts w:eastAsia="Times New Roman"/>
                <w:color w:val="000000"/>
                <w:sz w:val="22"/>
                <w:szCs w:val="22"/>
              </w:rPr>
              <w:t xml:space="preserve">Fitted </w:t>
            </w:r>
            <w:r w:rsidR="003F09C4" w:rsidRPr="00242357">
              <w:rPr>
                <w:rFonts w:eastAsia="Times New Roman"/>
                <w:color w:val="000000"/>
                <w:sz w:val="22"/>
                <w:szCs w:val="22"/>
              </w:rPr>
              <w:t>solid side skirts (with shaped wheel arches) to hide chassis.</w:t>
            </w:r>
          </w:p>
          <w:p w14:paraId="36C01A8F" w14:textId="5F8FC095" w:rsidR="001B6A68" w:rsidRDefault="001B6A68" w:rsidP="003F09C4">
            <w:pPr>
              <w:numPr>
                <w:ilvl w:val="0"/>
                <w:numId w:val="28"/>
              </w:numPr>
              <w:spacing w:after="0" w:line="240" w:lineRule="auto"/>
              <w:contextualSpacing/>
              <w:jc w:val="both"/>
              <w:rPr>
                <w:rFonts w:eastAsia="Times New Roman"/>
                <w:color w:val="000000"/>
                <w:sz w:val="22"/>
                <w:szCs w:val="22"/>
              </w:rPr>
            </w:pPr>
            <w:r>
              <w:rPr>
                <w:rFonts w:eastAsia="Times New Roman"/>
                <w:color w:val="000000"/>
                <w:sz w:val="22"/>
                <w:szCs w:val="22"/>
              </w:rPr>
              <w:t>Offside personnel door, 800mm wide.</w:t>
            </w:r>
          </w:p>
          <w:p w14:paraId="252383D9" w14:textId="3CB317BE" w:rsidR="001B6A68" w:rsidRDefault="001B6A68" w:rsidP="003F09C4">
            <w:pPr>
              <w:numPr>
                <w:ilvl w:val="0"/>
                <w:numId w:val="28"/>
              </w:numPr>
              <w:spacing w:after="0" w:line="240" w:lineRule="auto"/>
              <w:contextualSpacing/>
              <w:jc w:val="both"/>
              <w:rPr>
                <w:rFonts w:eastAsia="Times New Roman"/>
                <w:color w:val="000000"/>
                <w:sz w:val="22"/>
                <w:szCs w:val="22"/>
              </w:rPr>
            </w:pPr>
            <w:r>
              <w:rPr>
                <w:rFonts w:eastAsia="Times New Roman"/>
                <w:color w:val="000000"/>
                <w:sz w:val="22"/>
                <w:szCs w:val="22"/>
              </w:rPr>
              <w:t>Hinge up front canopy with integral headboard over glazing set with inward opening doors to allow ramp access.</w:t>
            </w:r>
          </w:p>
          <w:p w14:paraId="46761FE9" w14:textId="3974C1ED" w:rsidR="001B6A68" w:rsidRDefault="001B6A68" w:rsidP="003F09C4">
            <w:pPr>
              <w:numPr>
                <w:ilvl w:val="0"/>
                <w:numId w:val="28"/>
              </w:numPr>
              <w:spacing w:after="0" w:line="240" w:lineRule="auto"/>
              <w:contextualSpacing/>
              <w:jc w:val="both"/>
              <w:rPr>
                <w:rFonts w:eastAsia="Times New Roman"/>
                <w:color w:val="000000"/>
                <w:sz w:val="22"/>
                <w:szCs w:val="22"/>
              </w:rPr>
            </w:pPr>
            <w:r>
              <w:rPr>
                <w:rFonts w:eastAsia="Times New Roman"/>
                <w:color w:val="000000"/>
                <w:sz w:val="22"/>
                <w:szCs w:val="22"/>
              </w:rPr>
              <w:t>Removable / portable DDA ramp.</w:t>
            </w:r>
          </w:p>
          <w:p w14:paraId="758E53D1" w14:textId="0171763E" w:rsidR="001B6A68" w:rsidRDefault="001B6A68" w:rsidP="003F09C4">
            <w:pPr>
              <w:numPr>
                <w:ilvl w:val="0"/>
                <w:numId w:val="28"/>
              </w:numPr>
              <w:spacing w:after="0" w:line="240" w:lineRule="auto"/>
              <w:contextualSpacing/>
              <w:jc w:val="both"/>
              <w:rPr>
                <w:rFonts w:eastAsia="Times New Roman"/>
                <w:color w:val="000000"/>
                <w:sz w:val="22"/>
                <w:szCs w:val="22"/>
              </w:rPr>
            </w:pPr>
            <w:r>
              <w:rPr>
                <w:rFonts w:eastAsia="Times New Roman"/>
                <w:color w:val="000000"/>
                <w:sz w:val="22"/>
                <w:szCs w:val="22"/>
              </w:rPr>
              <w:t>F</w:t>
            </w:r>
            <w:r w:rsidRPr="001B6A68">
              <w:rPr>
                <w:rFonts w:eastAsia="Times New Roman"/>
                <w:color w:val="000000"/>
                <w:sz w:val="22"/>
                <w:szCs w:val="22"/>
              </w:rPr>
              <w:t>ull</w:t>
            </w:r>
            <w:r>
              <w:rPr>
                <w:rFonts w:eastAsia="Times New Roman"/>
                <w:color w:val="000000"/>
                <w:sz w:val="22"/>
                <w:szCs w:val="22"/>
              </w:rPr>
              <w:t xml:space="preserve"> </w:t>
            </w:r>
            <w:r w:rsidRPr="001B6A68">
              <w:rPr>
                <w:rFonts w:eastAsia="Times New Roman"/>
                <w:color w:val="000000"/>
                <w:sz w:val="22"/>
                <w:szCs w:val="22"/>
              </w:rPr>
              <w:t>/</w:t>
            </w:r>
            <w:r>
              <w:rPr>
                <w:rFonts w:eastAsia="Times New Roman"/>
                <w:color w:val="000000"/>
                <w:sz w:val="22"/>
                <w:szCs w:val="22"/>
              </w:rPr>
              <w:t xml:space="preserve"> </w:t>
            </w:r>
            <w:r w:rsidRPr="001B6A68">
              <w:rPr>
                <w:rFonts w:eastAsia="Times New Roman"/>
                <w:color w:val="000000"/>
                <w:sz w:val="22"/>
                <w:szCs w:val="22"/>
              </w:rPr>
              <w:t>permanent ramp and step assembly to front door set and exterior low-level locker to stow ramp with steps only to rear doors, provided with solid colour or full colour print vinyl decorative skirts around.</w:t>
            </w:r>
          </w:p>
          <w:p w14:paraId="74AA7460" w14:textId="3CF484FA" w:rsidR="00442CEC" w:rsidRDefault="00442CEC" w:rsidP="003F09C4">
            <w:pPr>
              <w:numPr>
                <w:ilvl w:val="0"/>
                <w:numId w:val="28"/>
              </w:numPr>
              <w:spacing w:after="0" w:line="240" w:lineRule="auto"/>
              <w:contextualSpacing/>
              <w:jc w:val="both"/>
              <w:rPr>
                <w:rFonts w:eastAsia="Times New Roman"/>
                <w:color w:val="000000"/>
                <w:sz w:val="22"/>
                <w:szCs w:val="22"/>
              </w:rPr>
            </w:pPr>
            <w:r>
              <w:rPr>
                <w:rFonts w:eastAsia="Times New Roman"/>
                <w:color w:val="000000"/>
                <w:sz w:val="22"/>
                <w:szCs w:val="22"/>
              </w:rPr>
              <w:t>Fitted tension frame suitable for inserting temporary fabric graphics (</w:t>
            </w:r>
            <w:r w:rsidR="00CE78D1">
              <w:rPr>
                <w:rFonts w:eastAsia="Times New Roman"/>
                <w:color w:val="000000"/>
                <w:sz w:val="22"/>
                <w:szCs w:val="22"/>
              </w:rPr>
              <w:t xml:space="preserve">graphics to be </w:t>
            </w:r>
            <w:r>
              <w:rPr>
                <w:rFonts w:eastAsia="Times New Roman"/>
                <w:color w:val="000000"/>
                <w:sz w:val="22"/>
                <w:szCs w:val="22"/>
              </w:rPr>
              <w:t>supplied by National Highways) across one side.</w:t>
            </w:r>
          </w:p>
          <w:p w14:paraId="78B3FF86" w14:textId="61C9BE5A" w:rsidR="00F13B81" w:rsidRDefault="00F13B81" w:rsidP="003F09C4">
            <w:pPr>
              <w:numPr>
                <w:ilvl w:val="0"/>
                <w:numId w:val="28"/>
              </w:numPr>
              <w:spacing w:after="0" w:line="240" w:lineRule="auto"/>
              <w:contextualSpacing/>
              <w:jc w:val="both"/>
              <w:rPr>
                <w:rFonts w:eastAsia="Times New Roman"/>
                <w:color w:val="000000"/>
                <w:sz w:val="22"/>
                <w:szCs w:val="22"/>
              </w:rPr>
            </w:pPr>
            <w:r>
              <w:rPr>
                <w:rFonts w:eastAsia="Times New Roman"/>
                <w:color w:val="000000"/>
                <w:sz w:val="22"/>
                <w:szCs w:val="22"/>
              </w:rPr>
              <w:t xml:space="preserve">Awning to be fitted to opening side for use </w:t>
            </w:r>
            <w:r w:rsidR="00CE78D1">
              <w:rPr>
                <w:rFonts w:eastAsia="Times New Roman"/>
                <w:color w:val="000000"/>
                <w:sz w:val="22"/>
                <w:szCs w:val="22"/>
              </w:rPr>
              <w:t>(</w:t>
            </w:r>
            <w:r>
              <w:rPr>
                <w:rFonts w:eastAsia="Times New Roman"/>
                <w:color w:val="000000"/>
                <w:sz w:val="22"/>
                <w:szCs w:val="22"/>
              </w:rPr>
              <w:t>weather permitting</w:t>
            </w:r>
            <w:r w:rsidR="00CE78D1">
              <w:rPr>
                <w:rFonts w:eastAsia="Times New Roman"/>
                <w:color w:val="000000"/>
                <w:sz w:val="22"/>
                <w:szCs w:val="22"/>
              </w:rPr>
              <w:t>)</w:t>
            </w:r>
            <w:r>
              <w:rPr>
                <w:rFonts w:eastAsia="Times New Roman"/>
                <w:color w:val="000000"/>
                <w:sz w:val="22"/>
                <w:szCs w:val="22"/>
              </w:rPr>
              <w:t>.</w:t>
            </w:r>
          </w:p>
          <w:p w14:paraId="4980E4B4" w14:textId="1A29B981" w:rsidR="001B6A68" w:rsidRPr="00242357" w:rsidRDefault="001B6A68" w:rsidP="003F09C4">
            <w:pPr>
              <w:numPr>
                <w:ilvl w:val="0"/>
                <w:numId w:val="28"/>
              </w:numPr>
              <w:spacing w:after="0" w:line="240" w:lineRule="auto"/>
              <w:contextualSpacing/>
              <w:jc w:val="both"/>
              <w:rPr>
                <w:rFonts w:eastAsia="Times New Roman"/>
                <w:color w:val="000000"/>
                <w:sz w:val="22"/>
                <w:szCs w:val="22"/>
              </w:rPr>
            </w:pPr>
            <w:r>
              <w:rPr>
                <w:rFonts w:eastAsia="Times New Roman"/>
                <w:color w:val="000000"/>
                <w:sz w:val="22"/>
                <w:szCs w:val="22"/>
              </w:rPr>
              <w:t>Exterior accessed acoustic generator locker for portable generator with slide out tray for use.</w:t>
            </w:r>
          </w:p>
          <w:p w14:paraId="30B57B20" w14:textId="77777777" w:rsidR="003F09C4" w:rsidRPr="00242357" w:rsidRDefault="003F09C4" w:rsidP="003F09C4">
            <w:pPr>
              <w:spacing w:after="0" w:line="240" w:lineRule="auto"/>
              <w:jc w:val="both"/>
              <w:rPr>
                <w:rFonts w:eastAsia="Times New Roman"/>
                <w:color w:val="000000"/>
                <w:sz w:val="22"/>
                <w:szCs w:val="22"/>
              </w:rPr>
            </w:pPr>
          </w:p>
        </w:tc>
      </w:tr>
      <w:tr w:rsidR="003F09C4" w:rsidRPr="00242357" w14:paraId="5053AAB6" w14:textId="77777777" w:rsidTr="003F09C4">
        <w:trPr>
          <w:trHeight w:val="1134"/>
          <w:jc w:val="center"/>
        </w:trPr>
        <w:tc>
          <w:tcPr>
            <w:tcW w:w="3681" w:type="dxa"/>
            <w:vAlign w:val="center"/>
          </w:tcPr>
          <w:p w14:paraId="0DA5B2AA" w14:textId="77777777" w:rsidR="003F09C4" w:rsidRPr="00242357" w:rsidRDefault="003F09C4" w:rsidP="003F09C4">
            <w:pPr>
              <w:spacing w:after="0" w:line="240" w:lineRule="auto"/>
              <w:rPr>
                <w:rFonts w:eastAsia="Times New Roman"/>
                <w:b/>
                <w:bCs/>
                <w:color w:val="000000"/>
                <w:sz w:val="22"/>
                <w:szCs w:val="22"/>
              </w:rPr>
            </w:pPr>
            <w:r w:rsidRPr="00242357">
              <w:rPr>
                <w:rFonts w:eastAsia="Times New Roman"/>
                <w:b/>
                <w:bCs/>
                <w:color w:val="000000"/>
                <w:sz w:val="22"/>
                <w:szCs w:val="22"/>
              </w:rPr>
              <w:t>Electrical, Plumbing and Hydraulics</w:t>
            </w:r>
          </w:p>
        </w:tc>
        <w:tc>
          <w:tcPr>
            <w:tcW w:w="6812" w:type="dxa"/>
            <w:vAlign w:val="center"/>
          </w:tcPr>
          <w:p w14:paraId="28C3E7DF" w14:textId="77777777" w:rsidR="003F09C4" w:rsidRPr="001B6A68" w:rsidRDefault="003F09C4" w:rsidP="001B6A68">
            <w:pPr>
              <w:pStyle w:val="ListParagraph"/>
              <w:numPr>
                <w:ilvl w:val="0"/>
                <w:numId w:val="40"/>
              </w:numPr>
              <w:spacing w:after="0" w:line="240" w:lineRule="auto"/>
              <w:jc w:val="both"/>
              <w:rPr>
                <w:rFonts w:eastAsia="Times New Roman"/>
                <w:color w:val="000000"/>
                <w:sz w:val="22"/>
                <w:szCs w:val="22"/>
              </w:rPr>
            </w:pPr>
            <w:r w:rsidRPr="001B6A68">
              <w:rPr>
                <w:rFonts w:eastAsia="Times New Roman"/>
                <w:color w:val="000000"/>
                <w:sz w:val="22"/>
                <w:szCs w:val="22"/>
              </w:rPr>
              <w:t>Basic power and distribution system, incl. electrical testing.</w:t>
            </w:r>
          </w:p>
          <w:p w14:paraId="1CCE6085" w14:textId="77777777" w:rsidR="003F09C4" w:rsidRDefault="003F09C4" w:rsidP="001B6A68">
            <w:pPr>
              <w:pStyle w:val="ListParagraph"/>
              <w:numPr>
                <w:ilvl w:val="0"/>
                <w:numId w:val="40"/>
              </w:numPr>
              <w:spacing w:after="0" w:line="240" w:lineRule="auto"/>
              <w:jc w:val="both"/>
              <w:rPr>
                <w:rFonts w:eastAsia="Times New Roman"/>
                <w:color w:val="000000"/>
                <w:sz w:val="22"/>
                <w:szCs w:val="22"/>
              </w:rPr>
            </w:pPr>
            <w:r w:rsidRPr="001B6A68">
              <w:rPr>
                <w:rFonts w:eastAsia="Times New Roman"/>
                <w:color w:val="000000"/>
                <w:sz w:val="22"/>
                <w:szCs w:val="22"/>
              </w:rPr>
              <w:t>Supplied with LED auto lamps to comply with Construction and Use Regulations.</w:t>
            </w:r>
          </w:p>
          <w:p w14:paraId="2FCE89BF" w14:textId="77777777" w:rsidR="001B6A68" w:rsidRDefault="00C4163B" w:rsidP="001B6A68">
            <w:pPr>
              <w:pStyle w:val="ListParagraph"/>
              <w:numPr>
                <w:ilvl w:val="0"/>
                <w:numId w:val="40"/>
              </w:numPr>
              <w:spacing w:after="0" w:line="240" w:lineRule="auto"/>
              <w:jc w:val="both"/>
              <w:rPr>
                <w:rFonts w:eastAsia="Times New Roman"/>
                <w:color w:val="000000"/>
                <w:sz w:val="22"/>
                <w:szCs w:val="22"/>
              </w:rPr>
            </w:pPr>
            <w:r>
              <w:rPr>
                <w:rFonts w:eastAsia="Times New Roman"/>
                <w:color w:val="000000"/>
                <w:sz w:val="22"/>
                <w:szCs w:val="22"/>
              </w:rPr>
              <w:t>3KVA cassette generator.</w:t>
            </w:r>
          </w:p>
          <w:p w14:paraId="52B1CABC" w14:textId="77777777" w:rsidR="00C4163B" w:rsidRDefault="00C4163B" w:rsidP="001B6A68">
            <w:pPr>
              <w:pStyle w:val="ListParagraph"/>
              <w:numPr>
                <w:ilvl w:val="0"/>
                <w:numId w:val="40"/>
              </w:numPr>
              <w:spacing w:after="0" w:line="240" w:lineRule="auto"/>
              <w:jc w:val="both"/>
              <w:rPr>
                <w:rFonts w:eastAsia="Times New Roman"/>
                <w:color w:val="000000"/>
                <w:sz w:val="22"/>
                <w:szCs w:val="22"/>
              </w:rPr>
            </w:pPr>
            <w:r>
              <w:rPr>
                <w:rFonts w:eastAsia="Times New Roman"/>
                <w:color w:val="000000"/>
                <w:sz w:val="22"/>
                <w:szCs w:val="22"/>
              </w:rPr>
              <w:t>16 AMP waterproof mains inlet socket with cables and 13 AMP mains adapters leading to consumer unit connected to 8 off double sockets, 50” LED screen, dimmable interior lighting and 2x LED lights.</w:t>
            </w:r>
          </w:p>
          <w:p w14:paraId="7EA30DC1" w14:textId="519AA498" w:rsidR="00C4163B" w:rsidRPr="001B6A68" w:rsidDel="000672A9" w:rsidRDefault="00C4163B" w:rsidP="001B6A68">
            <w:pPr>
              <w:pStyle w:val="ListParagraph"/>
              <w:numPr>
                <w:ilvl w:val="0"/>
                <w:numId w:val="40"/>
              </w:numPr>
              <w:spacing w:after="0" w:line="240" w:lineRule="auto"/>
              <w:jc w:val="both"/>
              <w:rPr>
                <w:rFonts w:eastAsia="Times New Roman"/>
                <w:color w:val="000000"/>
                <w:sz w:val="22"/>
                <w:szCs w:val="22"/>
              </w:rPr>
            </w:pPr>
            <w:r>
              <w:rPr>
                <w:rFonts w:eastAsia="Times New Roman"/>
                <w:color w:val="000000"/>
                <w:sz w:val="22"/>
                <w:szCs w:val="22"/>
              </w:rPr>
              <w:t>2x HDMI sockets to be fitted.</w:t>
            </w:r>
          </w:p>
        </w:tc>
      </w:tr>
      <w:tr w:rsidR="003F09C4" w:rsidRPr="00242357" w14:paraId="2A76B6AC" w14:textId="77777777" w:rsidTr="003F09C4">
        <w:trPr>
          <w:trHeight w:val="1134"/>
          <w:jc w:val="center"/>
        </w:trPr>
        <w:tc>
          <w:tcPr>
            <w:tcW w:w="3681" w:type="dxa"/>
            <w:vAlign w:val="center"/>
          </w:tcPr>
          <w:p w14:paraId="34C8DCDD" w14:textId="77777777" w:rsidR="003F09C4" w:rsidRPr="00242357" w:rsidRDefault="003F09C4" w:rsidP="003F09C4">
            <w:pPr>
              <w:spacing w:after="0" w:line="240" w:lineRule="auto"/>
              <w:rPr>
                <w:rFonts w:eastAsia="Times New Roman"/>
                <w:b/>
                <w:bCs/>
                <w:color w:val="000000"/>
                <w:sz w:val="22"/>
                <w:szCs w:val="22"/>
              </w:rPr>
            </w:pPr>
            <w:r w:rsidRPr="00242357">
              <w:rPr>
                <w:rFonts w:eastAsia="Times New Roman"/>
                <w:b/>
                <w:bCs/>
                <w:color w:val="000000"/>
                <w:sz w:val="22"/>
                <w:szCs w:val="22"/>
              </w:rPr>
              <w:t>Internals</w:t>
            </w:r>
          </w:p>
        </w:tc>
        <w:tc>
          <w:tcPr>
            <w:tcW w:w="6812" w:type="dxa"/>
            <w:vAlign w:val="center"/>
          </w:tcPr>
          <w:p w14:paraId="41DA90CC" w14:textId="77777777" w:rsidR="003F09C4" w:rsidRDefault="008437C0" w:rsidP="00C4163B">
            <w:pPr>
              <w:pStyle w:val="ListParagraph"/>
              <w:numPr>
                <w:ilvl w:val="0"/>
                <w:numId w:val="41"/>
              </w:numPr>
              <w:spacing w:after="0" w:line="240" w:lineRule="auto"/>
              <w:jc w:val="both"/>
              <w:rPr>
                <w:rFonts w:eastAsia="Times New Roman"/>
                <w:color w:val="000000"/>
                <w:sz w:val="22"/>
                <w:szCs w:val="22"/>
              </w:rPr>
            </w:pPr>
            <w:r w:rsidRPr="00C4163B">
              <w:rPr>
                <w:rFonts w:eastAsia="Times New Roman"/>
                <w:color w:val="000000"/>
                <w:sz w:val="22"/>
                <w:szCs w:val="22"/>
              </w:rPr>
              <w:t>H</w:t>
            </w:r>
            <w:r w:rsidR="003F09C4" w:rsidRPr="00C4163B">
              <w:rPr>
                <w:rFonts w:eastAsia="Times New Roman"/>
                <w:color w:val="000000"/>
                <w:sz w:val="22"/>
                <w:szCs w:val="22"/>
              </w:rPr>
              <w:t>eavy duty non-slip vinyl floor or wood effect safety laminate covering to floor.</w:t>
            </w:r>
          </w:p>
          <w:p w14:paraId="18CDCE79" w14:textId="63B1F308" w:rsidR="00C4163B" w:rsidRPr="00C4163B" w:rsidDel="000672A9" w:rsidRDefault="00C4163B" w:rsidP="00C4163B">
            <w:pPr>
              <w:pStyle w:val="ListParagraph"/>
              <w:numPr>
                <w:ilvl w:val="0"/>
                <w:numId w:val="41"/>
              </w:numPr>
              <w:spacing w:after="0" w:line="240" w:lineRule="auto"/>
              <w:jc w:val="both"/>
              <w:rPr>
                <w:rFonts w:eastAsia="Times New Roman"/>
                <w:color w:val="000000"/>
                <w:sz w:val="22"/>
                <w:szCs w:val="22"/>
              </w:rPr>
            </w:pPr>
            <w:r>
              <w:rPr>
                <w:rFonts w:eastAsia="Times New Roman"/>
                <w:color w:val="000000"/>
                <w:sz w:val="22"/>
                <w:szCs w:val="22"/>
              </w:rPr>
              <w:t>Magnetic whiteboard. Size and position to be confirmed by National Highways during mobilisation.</w:t>
            </w:r>
          </w:p>
        </w:tc>
      </w:tr>
      <w:tr w:rsidR="003F09C4" w:rsidRPr="00242357" w14:paraId="4FA14B2F" w14:textId="77777777" w:rsidTr="003F09C4">
        <w:trPr>
          <w:trHeight w:val="1134"/>
          <w:jc w:val="center"/>
        </w:trPr>
        <w:tc>
          <w:tcPr>
            <w:tcW w:w="3681" w:type="dxa"/>
            <w:vAlign w:val="center"/>
          </w:tcPr>
          <w:p w14:paraId="274ABF99" w14:textId="77777777" w:rsidR="003F09C4" w:rsidRPr="00242357" w:rsidRDefault="003F09C4" w:rsidP="003F09C4">
            <w:pPr>
              <w:spacing w:after="0" w:line="240" w:lineRule="auto"/>
              <w:rPr>
                <w:rFonts w:eastAsia="Times New Roman"/>
                <w:b/>
                <w:bCs/>
                <w:color w:val="000000"/>
                <w:sz w:val="22"/>
                <w:szCs w:val="22"/>
              </w:rPr>
            </w:pPr>
            <w:r w:rsidRPr="00242357">
              <w:rPr>
                <w:rFonts w:eastAsia="Times New Roman"/>
                <w:b/>
                <w:bCs/>
                <w:color w:val="000000"/>
                <w:sz w:val="22"/>
                <w:szCs w:val="22"/>
              </w:rPr>
              <w:t>Externals</w:t>
            </w:r>
          </w:p>
        </w:tc>
        <w:tc>
          <w:tcPr>
            <w:tcW w:w="6812" w:type="dxa"/>
            <w:vAlign w:val="center"/>
          </w:tcPr>
          <w:p w14:paraId="79A5259F" w14:textId="518EDB23" w:rsidR="003F09C4" w:rsidRPr="00242357" w:rsidDel="000672A9" w:rsidRDefault="003F09C4" w:rsidP="003F09C4">
            <w:pPr>
              <w:spacing w:after="0" w:line="240" w:lineRule="auto"/>
              <w:jc w:val="both"/>
              <w:rPr>
                <w:rFonts w:eastAsia="Times New Roman"/>
                <w:color w:val="000000"/>
                <w:sz w:val="22"/>
                <w:szCs w:val="22"/>
              </w:rPr>
            </w:pPr>
            <w:r w:rsidRPr="00242357">
              <w:rPr>
                <w:rFonts w:eastAsia="Times New Roman"/>
                <w:color w:val="000000"/>
                <w:sz w:val="22"/>
                <w:szCs w:val="22"/>
              </w:rPr>
              <w:t xml:space="preserve">External </w:t>
            </w:r>
            <w:r w:rsidR="00442CEC">
              <w:rPr>
                <w:rFonts w:eastAsia="Times New Roman"/>
                <w:color w:val="000000"/>
                <w:sz w:val="22"/>
                <w:szCs w:val="22"/>
              </w:rPr>
              <w:t>livery (graphic designs to be supplied by National Highways during mobilisation)</w:t>
            </w:r>
            <w:r w:rsidR="00F13B81">
              <w:rPr>
                <w:rFonts w:eastAsia="Times New Roman"/>
                <w:color w:val="000000"/>
                <w:sz w:val="22"/>
                <w:szCs w:val="22"/>
              </w:rPr>
              <w:t>. To include National Highways logos</w:t>
            </w:r>
            <w:r w:rsidR="00CE78D1">
              <w:rPr>
                <w:rFonts w:eastAsia="Times New Roman"/>
                <w:color w:val="000000"/>
                <w:sz w:val="22"/>
                <w:szCs w:val="22"/>
              </w:rPr>
              <w:t>.</w:t>
            </w:r>
          </w:p>
        </w:tc>
      </w:tr>
      <w:tr w:rsidR="003F09C4" w:rsidRPr="00242357" w14:paraId="3C146130" w14:textId="77777777" w:rsidTr="003F09C4">
        <w:trPr>
          <w:trHeight w:val="567"/>
          <w:jc w:val="center"/>
        </w:trPr>
        <w:tc>
          <w:tcPr>
            <w:tcW w:w="3681" w:type="dxa"/>
            <w:vAlign w:val="center"/>
          </w:tcPr>
          <w:p w14:paraId="79CE1ED1" w14:textId="77777777" w:rsidR="003F09C4" w:rsidRPr="00242357" w:rsidRDefault="003F09C4" w:rsidP="003F09C4">
            <w:pPr>
              <w:spacing w:after="0" w:line="240" w:lineRule="auto"/>
              <w:jc w:val="both"/>
              <w:rPr>
                <w:rFonts w:eastAsia="Times New Roman"/>
                <w:b/>
                <w:bCs/>
                <w:color w:val="000000"/>
                <w:sz w:val="22"/>
                <w:szCs w:val="22"/>
              </w:rPr>
            </w:pPr>
            <w:r w:rsidRPr="00242357">
              <w:rPr>
                <w:rFonts w:eastAsia="Times New Roman"/>
                <w:b/>
                <w:bCs/>
                <w:color w:val="000000"/>
                <w:sz w:val="22"/>
                <w:szCs w:val="22"/>
              </w:rPr>
              <w:t>Fuel Type</w:t>
            </w:r>
          </w:p>
        </w:tc>
        <w:tc>
          <w:tcPr>
            <w:tcW w:w="6812" w:type="dxa"/>
            <w:vAlign w:val="center"/>
          </w:tcPr>
          <w:p w14:paraId="73812279" w14:textId="62C220A7" w:rsidR="003F09C4" w:rsidRPr="00242357" w:rsidRDefault="003F09C4" w:rsidP="003F09C4">
            <w:pPr>
              <w:spacing w:after="0" w:line="240" w:lineRule="auto"/>
              <w:jc w:val="both"/>
              <w:rPr>
                <w:rFonts w:eastAsia="Times New Roman"/>
                <w:color w:val="000000"/>
                <w:sz w:val="22"/>
                <w:szCs w:val="22"/>
              </w:rPr>
            </w:pPr>
            <w:r w:rsidRPr="00242357">
              <w:rPr>
                <w:rFonts w:eastAsia="Times New Roman"/>
                <w:color w:val="000000"/>
                <w:sz w:val="22"/>
                <w:szCs w:val="22"/>
              </w:rPr>
              <w:t>Diesel</w:t>
            </w:r>
          </w:p>
        </w:tc>
      </w:tr>
      <w:tr w:rsidR="003F09C4" w:rsidRPr="00242357" w14:paraId="10545173" w14:textId="77777777" w:rsidTr="003F09C4">
        <w:trPr>
          <w:trHeight w:val="567"/>
          <w:jc w:val="center"/>
        </w:trPr>
        <w:tc>
          <w:tcPr>
            <w:tcW w:w="3681" w:type="dxa"/>
            <w:vAlign w:val="center"/>
          </w:tcPr>
          <w:p w14:paraId="74E13132" w14:textId="77777777" w:rsidR="003F09C4" w:rsidRPr="00242357" w:rsidRDefault="003F09C4" w:rsidP="003F09C4">
            <w:pPr>
              <w:spacing w:after="0" w:line="240" w:lineRule="auto"/>
              <w:jc w:val="both"/>
              <w:rPr>
                <w:rFonts w:eastAsia="Times New Roman"/>
                <w:b/>
                <w:bCs/>
                <w:sz w:val="22"/>
                <w:szCs w:val="22"/>
              </w:rPr>
            </w:pPr>
            <w:r w:rsidRPr="00242357">
              <w:rPr>
                <w:rFonts w:eastAsia="Times New Roman"/>
                <w:b/>
                <w:bCs/>
                <w:sz w:val="22"/>
                <w:szCs w:val="22"/>
              </w:rPr>
              <w:t>Delimiter</w:t>
            </w:r>
          </w:p>
        </w:tc>
        <w:tc>
          <w:tcPr>
            <w:tcW w:w="6812" w:type="dxa"/>
            <w:vAlign w:val="center"/>
          </w:tcPr>
          <w:p w14:paraId="7E29454B" w14:textId="77777777" w:rsidR="003F09C4" w:rsidRPr="00242357" w:rsidRDefault="003F09C4" w:rsidP="003F09C4">
            <w:pPr>
              <w:spacing w:after="0" w:line="240" w:lineRule="auto"/>
              <w:jc w:val="both"/>
              <w:rPr>
                <w:rFonts w:eastAsia="Times New Roman"/>
                <w:sz w:val="22"/>
                <w:szCs w:val="22"/>
              </w:rPr>
            </w:pPr>
            <w:r w:rsidRPr="00242357">
              <w:rPr>
                <w:rFonts w:eastAsia="Times New Roman"/>
                <w:sz w:val="22"/>
                <w:szCs w:val="22"/>
              </w:rPr>
              <w:t>Set to 70 mph</w:t>
            </w:r>
          </w:p>
        </w:tc>
      </w:tr>
      <w:tr w:rsidR="003F09C4" w:rsidRPr="00242357" w14:paraId="0F17DEEC" w14:textId="77777777" w:rsidTr="003F09C4">
        <w:trPr>
          <w:trHeight w:val="567"/>
          <w:jc w:val="center"/>
        </w:trPr>
        <w:tc>
          <w:tcPr>
            <w:tcW w:w="3681" w:type="dxa"/>
            <w:vAlign w:val="center"/>
          </w:tcPr>
          <w:p w14:paraId="0DC55E5B" w14:textId="15999A9D" w:rsidR="003F09C4" w:rsidRPr="00242357" w:rsidRDefault="003F09C4" w:rsidP="003F09C4">
            <w:pPr>
              <w:spacing w:after="0" w:line="240" w:lineRule="auto"/>
              <w:jc w:val="both"/>
              <w:rPr>
                <w:rFonts w:eastAsia="Times New Roman"/>
                <w:b/>
                <w:bCs/>
                <w:sz w:val="22"/>
                <w:szCs w:val="22"/>
              </w:rPr>
            </w:pPr>
            <w:r w:rsidRPr="00242357">
              <w:rPr>
                <w:rFonts w:eastAsia="Times New Roman"/>
                <w:b/>
                <w:bCs/>
                <w:sz w:val="22"/>
                <w:szCs w:val="22"/>
              </w:rPr>
              <w:t>RFL</w:t>
            </w:r>
          </w:p>
        </w:tc>
        <w:tc>
          <w:tcPr>
            <w:tcW w:w="6812" w:type="dxa"/>
            <w:vAlign w:val="center"/>
          </w:tcPr>
          <w:p w14:paraId="67C177A9" w14:textId="77777777" w:rsidR="003F09C4" w:rsidRPr="00242357" w:rsidRDefault="003F09C4" w:rsidP="003F09C4">
            <w:pPr>
              <w:spacing w:after="0" w:line="240" w:lineRule="auto"/>
              <w:ind w:left="720"/>
              <w:contextualSpacing/>
              <w:jc w:val="both"/>
              <w:rPr>
                <w:rFonts w:eastAsia="Times New Roman"/>
                <w:color w:val="000000"/>
                <w:sz w:val="22"/>
                <w:szCs w:val="22"/>
              </w:rPr>
            </w:pPr>
          </w:p>
          <w:p w14:paraId="04188DDA" w14:textId="0C3AE3B3" w:rsidR="003F09C4" w:rsidRPr="00242357" w:rsidRDefault="003F09C4" w:rsidP="003F09C4">
            <w:pPr>
              <w:numPr>
                <w:ilvl w:val="0"/>
                <w:numId w:val="26"/>
              </w:numPr>
              <w:spacing w:after="0" w:line="240" w:lineRule="auto"/>
              <w:contextualSpacing/>
              <w:jc w:val="both"/>
              <w:rPr>
                <w:rFonts w:eastAsia="Times New Roman"/>
                <w:color w:val="000000"/>
                <w:sz w:val="22"/>
                <w:szCs w:val="22"/>
              </w:rPr>
            </w:pPr>
            <w:r w:rsidRPr="00242357">
              <w:rPr>
                <w:rFonts w:eastAsia="Times New Roman"/>
                <w:color w:val="000000"/>
                <w:sz w:val="22"/>
                <w:szCs w:val="22"/>
              </w:rPr>
              <w:t xml:space="preserve">Road Fund Licence </w:t>
            </w:r>
            <w:r w:rsidR="00906D43" w:rsidRPr="00242357">
              <w:rPr>
                <w:rFonts w:eastAsia="Times New Roman"/>
                <w:color w:val="000000"/>
                <w:sz w:val="22"/>
                <w:szCs w:val="22"/>
              </w:rPr>
              <w:t>included.</w:t>
            </w:r>
          </w:p>
          <w:p w14:paraId="40CA5519" w14:textId="77A11D03" w:rsidR="003F09C4" w:rsidRPr="00242357" w:rsidRDefault="003F09C4" w:rsidP="003F09C4">
            <w:pPr>
              <w:numPr>
                <w:ilvl w:val="0"/>
                <w:numId w:val="26"/>
              </w:numPr>
              <w:spacing w:after="0" w:line="240" w:lineRule="auto"/>
              <w:contextualSpacing/>
              <w:jc w:val="both"/>
              <w:rPr>
                <w:rFonts w:eastAsia="Times New Roman"/>
                <w:sz w:val="22"/>
                <w:szCs w:val="22"/>
              </w:rPr>
            </w:pPr>
            <w:r w:rsidRPr="00242357">
              <w:rPr>
                <w:rFonts w:eastAsia="Times New Roman"/>
                <w:color w:val="000000"/>
                <w:sz w:val="22"/>
                <w:szCs w:val="22"/>
              </w:rPr>
              <w:t xml:space="preserve">Type Approval </w:t>
            </w:r>
            <w:r w:rsidR="00906D43" w:rsidRPr="00242357">
              <w:rPr>
                <w:rFonts w:eastAsia="Times New Roman"/>
                <w:color w:val="000000"/>
                <w:sz w:val="22"/>
                <w:szCs w:val="22"/>
              </w:rPr>
              <w:t>included.</w:t>
            </w:r>
          </w:p>
          <w:p w14:paraId="2D2F6A90" w14:textId="77777777" w:rsidR="003F09C4" w:rsidRPr="00242357" w:rsidRDefault="003F09C4" w:rsidP="003F09C4">
            <w:pPr>
              <w:spacing w:after="0" w:line="240" w:lineRule="auto"/>
              <w:ind w:left="720"/>
              <w:contextualSpacing/>
              <w:jc w:val="both"/>
              <w:rPr>
                <w:rFonts w:eastAsia="Times New Roman"/>
                <w:sz w:val="22"/>
                <w:szCs w:val="22"/>
              </w:rPr>
            </w:pPr>
          </w:p>
        </w:tc>
      </w:tr>
      <w:tr w:rsidR="003F09C4" w:rsidRPr="00242357" w14:paraId="0083D0A2" w14:textId="77777777" w:rsidTr="003F09C4">
        <w:trPr>
          <w:trHeight w:val="491"/>
          <w:jc w:val="center"/>
        </w:trPr>
        <w:tc>
          <w:tcPr>
            <w:tcW w:w="3681" w:type="dxa"/>
            <w:vAlign w:val="center"/>
          </w:tcPr>
          <w:p w14:paraId="21CFB796" w14:textId="77777777" w:rsidR="003F09C4" w:rsidRPr="00242357" w:rsidRDefault="003F09C4" w:rsidP="003F09C4">
            <w:pPr>
              <w:spacing w:after="0" w:line="240" w:lineRule="auto"/>
              <w:jc w:val="both"/>
              <w:rPr>
                <w:rFonts w:eastAsia="Times New Roman"/>
                <w:b/>
                <w:bCs/>
                <w:sz w:val="22"/>
                <w:szCs w:val="22"/>
              </w:rPr>
            </w:pPr>
            <w:r w:rsidRPr="00242357">
              <w:rPr>
                <w:rFonts w:eastAsia="Times New Roman"/>
                <w:b/>
                <w:bCs/>
                <w:sz w:val="22"/>
                <w:szCs w:val="22"/>
              </w:rPr>
              <w:t>Maintenance</w:t>
            </w:r>
          </w:p>
        </w:tc>
        <w:tc>
          <w:tcPr>
            <w:tcW w:w="6812" w:type="dxa"/>
            <w:vAlign w:val="center"/>
          </w:tcPr>
          <w:p w14:paraId="38C2C3A5" w14:textId="77777777" w:rsidR="003F09C4" w:rsidRPr="00242357" w:rsidRDefault="003F09C4" w:rsidP="003F09C4">
            <w:pPr>
              <w:spacing w:after="0" w:line="240" w:lineRule="auto"/>
              <w:contextualSpacing/>
              <w:rPr>
                <w:rFonts w:eastAsia="Times New Roman"/>
                <w:sz w:val="22"/>
                <w:szCs w:val="22"/>
              </w:rPr>
            </w:pPr>
          </w:p>
          <w:p w14:paraId="22D855BA" w14:textId="70799C50" w:rsidR="003F09C4" w:rsidRPr="00242357" w:rsidRDefault="003F09C4" w:rsidP="003F09C4">
            <w:pPr>
              <w:spacing w:after="0" w:line="240" w:lineRule="auto"/>
              <w:contextualSpacing/>
              <w:rPr>
                <w:rFonts w:eastAsia="Times New Roman" w:cs="Times New Roman"/>
                <w:sz w:val="22"/>
                <w:szCs w:val="22"/>
              </w:rPr>
            </w:pPr>
            <w:r w:rsidRPr="00242357">
              <w:rPr>
                <w:rFonts w:eastAsia="Times New Roman"/>
                <w:sz w:val="22"/>
                <w:szCs w:val="22"/>
              </w:rPr>
              <w:t xml:space="preserve">Full service, maintenance and repair cover to be included as per section </w:t>
            </w:r>
            <w:r w:rsidR="002A281C" w:rsidRPr="00242357">
              <w:rPr>
                <w:rFonts w:eastAsia="Times New Roman"/>
                <w:sz w:val="22"/>
                <w:szCs w:val="22"/>
              </w:rPr>
              <w:t>4.2</w:t>
            </w:r>
            <w:r w:rsidRPr="00242357">
              <w:rPr>
                <w:rFonts w:eastAsia="Times New Roman"/>
                <w:sz w:val="22"/>
                <w:szCs w:val="22"/>
              </w:rPr>
              <w:t xml:space="preserve">, plus </w:t>
            </w:r>
            <w:r w:rsidRPr="00242357">
              <w:rPr>
                <w:rFonts w:eastAsia="Times New Roman" w:cs="Times New Roman"/>
                <w:sz w:val="22"/>
                <w:szCs w:val="22"/>
              </w:rPr>
              <w:t xml:space="preserve">replacement vehicle should the vehicle be damaged during the </w:t>
            </w:r>
            <w:r w:rsidR="002A281C" w:rsidRPr="00242357">
              <w:rPr>
                <w:rFonts w:eastAsia="Times New Roman" w:cs="Times New Roman"/>
                <w:sz w:val="22"/>
                <w:szCs w:val="22"/>
              </w:rPr>
              <w:t>lease</w:t>
            </w:r>
            <w:r w:rsidRPr="00242357">
              <w:rPr>
                <w:rFonts w:eastAsia="Times New Roman" w:cs="Times New Roman"/>
                <w:sz w:val="22"/>
                <w:szCs w:val="22"/>
              </w:rPr>
              <w:t xml:space="preserve"> period.</w:t>
            </w:r>
          </w:p>
          <w:p w14:paraId="605D90AB" w14:textId="77777777" w:rsidR="003F09C4" w:rsidRPr="00242357" w:rsidRDefault="003F09C4" w:rsidP="003F09C4">
            <w:pPr>
              <w:spacing w:after="0" w:line="240" w:lineRule="auto"/>
              <w:rPr>
                <w:rFonts w:eastAsia="Times New Roman"/>
                <w:sz w:val="22"/>
                <w:szCs w:val="22"/>
              </w:rPr>
            </w:pPr>
          </w:p>
        </w:tc>
      </w:tr>
      <w:tr w:rsidR="003F09C4" w:rsidRPr="003F09C4" w14:paraId="0B10526F" w14:textId="77777777" w:rsidTr="003F09C4">
        <w:trPr>
          <w:trHeight w:val="2346"/>
          <w:jc w:val="center"/>
        </w:trPr>
        <w:tc>
          <w:tcPr>
            <w:tcW w:w="3681" w:type="dxa"/>
            <w:vAlign w:val="center"/>
          </w:tcPr>
          <w:p w14:paraId="27E5C742" w14:textId="77777777" w:rsidR="003F09C4" w:rsidRPr="00242357" w:rsidRDefault="003F09C4" w:rsidP="003F09C4">
            <w:pPr>
              <w:spacing w:after="0" w:line="240" w:lineRule="auto"/>
              <w:jc w:val="both"/>
              <w:rPr>
                <w:rFonts w:eastAsia="Times New Roman"/>
                <w:b/>
                <w:bCs/>
                <w:sz w:val="22"/>
                <w:szCs w:val="22"/>
              </w:rPr>
            </w:pPr>
            <w:r w:rsidRPr="00242357">
              <w:rPr>
                <w:rFonts w:eastAsia="Times New Roman"/>
                <w:b/>
                <w:bCs/>
                <w:sz w:val="22"/>
                <w:szCs w:val="22"/>
              </w:rPr>
              <w:t>Operational requirements</w:t>
            </w:r>
          </w:p>
        </w:tc>
        <w:tc>
          <w:tcPr>
            <w:tcW w:w="6812" w:type="dxa"/>
            <w:vAlign w:val="center"/>
          </w:tcPr>
          <w:p w14:paraId="3519F02A" w14:textId="77777777" w:rsidR="003F09C4" w:rsidRPr="00242357" w:rsidRDefault="003F09C4" w:rsidP="003F09C4">
            <w:pPr>
              <w:spacing w:after="0" w:line="240" w:lineRule="auto"/>
              <w:jc w:val="both"/>
              <w:rPr>
                <w:rFonts w:eastAsia="Times New Roman"/>
                <w:sz w:val="22"/>
                <w:szCs w:val="22"/>
              </w:rPr>
            </w:pPr>
          </w:p>
          <w:p w14:paraId="3F1F5625" w14:textId="714EBFA3" w:rsidR="003F09C4" w:rsidRPr="00242357" w:rsidRDefault="003F09C4" w:rsidP="003F09C4">
            <w:pPr>
              <w:spacing w:after="0" w:line="240" w:lineRule="auto"/>
              <w:jc w:val="both"/>
              <w:rPr>
                <w:rFonts w:eastAsia="Times New Roman"/>
                <w:sz w:val="22"/>
                <w:szCs w:val="22"/>
              </w:rPr>
            </w:pPr>
            <w:r w:rsidRPr="00242357">
              <w:rPr>
                <w:rFonts w:eastAsia="Times New Roman"/>
                <w:sz w:val="22"/>
                <w:szCs w:val="22"/>
              </w:rPr>
              <w:t xml:space="preserve">Supplier resource to transfer the vehicle to and from authorised garage facilities for </w:t>
            </w:r>
            <w:r w:rsidR="00F13B81">
              <w:rPr>
                <w:rFonts w:eastAsia="Times New Roman"/>
                <w:sz w:val="22"/>
                <w:szCs w:val="22"/>
              </w:rPr>
              <w:t>servicing as per manufacturer’s recommendation a</w:t>
            </w:r>
            <w:r w:rsidRPr="00242357">
              <w:rPr>
                <w:rFonts w:eastAsia="Times New Roman"/>
                <w:sz w:val="22"/>
                <w:szCs w:val="22"/>
              </w:rPr>
              <w:t>nd/or MOT.</w:t>
            </w:r>
          </w:p>
          <w:p w14:paraId="3038AFF2" w14:textId="77777777" w:rsidR="003F09C4" w:rsidRPr="00242357" w:rsidRDefault="003F09C4" w:rsidP="003F09C4">
            <w:pPr>
              <w:spacing w:after="0" w:line="240" w:lineRule="auto"/>
              <w:jc w:val="both"/>
              <w:rPr>
                <w:rFonts w:eastAsia="Times New Roman"/>
                <w:sz w:val="22"/>
                <w:szCs w:val="22"/>
              </w:rPr>
            </w:pPr>
          </w:p>
          <w:p w14:paraId="6A9D615C" w14:textId="6FFAC8FD" w:rsidR="00C4163B" w:rsidRDefault="00C4163B" w:rsidP="003F09C4">
            <w:pPr>
              <w:spacing w:after="0" w:line="240" w:lineRule="auto"/>
              <w:jc w:val="both"/>
              <w:rPr>
                <w:rFonts w:eastAsia="Times New Roman"/>
                <w:sz w:val="22"/>
                <w:szCs w:val="22"/>
              </w:rPr>
            </w:pPr>
            <w:r>
              <w:rPr>
                <w:rFonts w:eastAsia="Times New Roman"/>
                <w:sz w:val="22"/>
                <w:szCs w:val="22"/>
              </w:rPr>
              <w:t>Full day set-up and driver training.</w:t>
            </w:r>
          </w:p>
          <w:p w14:paraId="2E9FAAF1" w14:textId="77777777" w:rsidR="00C4163B" w:rsidRDefault="00C4163B" w:rsidP="003F09C4">
            <w:pPr>
              <w:spacing w:after="0" w:line="240" w:lineRule="auto"/>
              <w:jc w:val="both"/>
              <w:rPr>
                <w:rFonts w:eastAsia="Times New Roman"/>
                <w:sz w:val="22"/>
                <w:szCs w:val="22"/>
              </w:rPr>
            </w:pPr>
          </w:p>
          <w:p w14:paraId="09C29CFA" w14:textId="795C7264" w:rsidR="003F09C4" w:rsidRPr="00242357" w:rsidRDefault="003F09C4" w:rsidP="003F09C4">
            <w:pPr>
              <w:spacing w:after="0" w:line="240" w:lineRule="auto"/>
              <w:jc w:val="both"/>
              <w:rPr>
                <w:rFonts w:eastAsia="Times New Roman"/>
                <w:sz w:val="22"/>
                <w:szCs w:val="22"/>
              </w:rPr>
            </w:pPr>
            <w:r w:rsidRPr="00242357">
              <w:rPr>
                <w:rFonts w:eastAsia="Times New Roman"/>
                <w:sz w:val="22"/>
                <w:szCs w:val="22"/>
              </w:rPr>
              <w:t>Vehicle to have a satellite navigation system installed.</w:t>
            </w:r>
          </w:p>
          <w:p w14:paraId="0254D231" w14:textId="77777777" w:rsidR="003F09C4" w:rsidRPr="003F09C4" w:rsidRDefault="003F09C4" w:rsidP="00E3022A">
            <w:pPr>
              <w:spacing w:after="0" w:line="240" w:lineRule="auto"/>
              <w:rPr>
                <w:rFonts w:eastAsia="Times New Roman"/>
                <w:sz w:val="22"/>
                <w:szCs w:val="22"/>
              </w:rPr>
            </w:pPr>
          </w:p>
        </w:tc>
      </w:tr>
    </w:tbl>
    <w:p w14:paraId="3DC0EEAD" w14:textId="77777777" w:rsidR="003F09C4" w:rsidRPr="003F09C4" w:rsidRDefault="003F09C4" w:rsidP="003F09C4"/>
    <w:p w14:paraId="67325DCC" w14:textId="77777777" w:rsidR="00601E28" w:rsidRPr="00601E28" w:rsidRDefault="00601E28" w:rsidP="00601E28"/>
    <w:p w14:paraId="6097C77F" w14:textId="77777777" w:rsidR="00F94144" w:rsidRPr="00F94144" w:rsidRDefault="00F94144" w:rsidP="00F94144"/>
    <w:p w14:paraId="25254AAA" w14:textId="77777777" w:rsidR="00A501F0" w:rsidRDefault="00A501F0">
      <w:pPr>
        <w:rPr>
          <w:rFonts w:eastAsiaTheme="majorEastAsia"/>
          <w:b/>
          <w:bCs/>
        </w:rPr>
      </w:pPr>
      <w:r>
        <w:rPr>
          <w:b/>
          <w:bCs/>
        </w:rPr>
        <w:br w:type="page"/>
      </w:r>
    </w:p>
    <w:p w14:paraId="6A5DFEA6" w14:textId="051F2B5B" w:rsidR="0081756B" w:rsidRPr="00BD1878" w:rsidRDefault="00F94144" w:rsidP="005B05CA">
      <w:pPr>
        <w:pStyle w:val="Heading1"/>
        <w:spacing w:before="0"/>
        <w:rPr>
          <w:rFonts w:ascii="Arial" w:hAnsi="Arial" w:cs="Arial"/>
          <w:b/>
          <w:bCs/>
          <w:color w:val="auto"/>
          <w:sz w:val="24"/>
          <w:szCs w:val="24"/>
        </w:rPr>
      </w:pPr>
      <w:bookmarkStart w:id="11" w:name="_Toc129863474"/>
      <w:r w:rsidRPr="00BD1878">
        <w:rPr>
          <w:rFonts w:ascii="Arial" w:hAnsi="Arial" w:cs="Arial"/>
          <w:b/>
          <w:bCs/>
          <w:color w:val="auto"/>
          <w:sz w:val="24"/>
          <w:szCs w:val="24"/>
        </w:rPr>
        <w:t xml:space="preserve">ANNEX B </w:t>
      </w:r>
      <w:r w:rsidR="0081756B" w:rsidRPr="00BD1878">
        <w:rPr>
          <w:rFonts w:ascii="Arial" w:hAnsi="Arial" w:cs="Arial"/>
          <w:b/>
          <w:bCs/>
          <w:color w:val="auto"/>
          <w:sz w:val="24"/>
          <w:szCs w:val="24"/>
        </w:rPr>
        <w:t>–</w:t>
      </w:r>
      <w:r w:rsidRPr="00BD1878">
        <w:rPr>
          <w:rFonts w:ascii="Arial" w:hAnsi="Arial" w:cs="Arial"/>
          <w:b/>
          <w:bCs/>
          <w:color w:val="auto"/>
          <w:sz w:val="24"/>
          <w:szCs w:val="24"/>
        </w:rPr>
        <w:t xml:space="preserve"> </w:t>
      </w:r>
      <w:r w:rsidR="003F09C4" w:rsidRPr="00BD1878">
        <w:rPr>
          <w:rFonts w:ascii="Arial" w:hAnsi="Arial" w:cs="Arial"/>
          <w:b/>
          <w:bCs/>
          <w:color w:val="auto"/>
          <w:sz w:val="24"/>
          <w:szCs w:val="24"/>
        </w:rPr>
        <w:t>Vehicle Customisation</w:t>
      </w:r>
      <w:bookmarkEnd w:id="11"/>
    </w:p>
    <w:p w14:paraId="17CEEBA6" w14:textId="7832EB82" w:rsidR="005B0C98" w:rsidRPr="00BD1878" w:rsidRDefault="005B0C98" w:rsidP="005B0C98"/>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
        <w:gridCol w:w="8748"/>
      </w:tblGrid>
      <w:tr w:rsidR="005B0C98" w:rsidRPr="00BD1878" w14:paraId="05C0E595" w14:textId="77777777" w:rsidTr="005B0C98">
        <w:trPr>
          <w:trHeight w:val="454"/>
          <w:jc w:val="center"/>
        </w:trPr>
        <w:tc>
          <w:tcPr>
            <w:tcW w:w="1065" w:type="dxa"/>
            <w:vAlign w:val="center"/>
          </w:tcPr>
          <w:p w14:paraId="362681DF" w14:textId="77777777" w:rsidR="005B0C98" w:rsidRPr="00BD1878" w:rsidRDefault="005B0C98" w:rsidP="005B0C98">
            <w:pPr>
              <w:rPr>
                <w:b/>
                <w:bCs/>
              </w:rPr>
            </w:pPr>
            <w:r w:rsidRPr="00BD1878">
              <w:rPr>
                <w:b/>
                <w:bCs/>
              </w:rPr>
              <w:t>1</w:t>
            </w:r>
          </w:p>
        </w:tc>
        <w:tc>
          <w:tcPr>
            <w:tcW w:w="8748" w:type="dxa"/>
            <w:vAlign w:val="center"/>
          </w:tcPr>
          <w:p w14:paraId="7E510886" w14:textId="77777777" w:rsidR="005B0C98" w:rsidRPr="00BD1878" w:rsidRDefault="005B0C98" w:rsidP="005B0C98">
            <w:pPr>
              <w:rPr>
                <w:b/>
                <w:bCs/>
              </w:rPr>
            </w:pPr>
            <w:r w:rsidRPr="00BD1878">
              <w:rPr>
                <w:b/>
                <w:bCs/>
              </w:rPr>
              <w:t>ELECTRICAL, PLUMBING AND HYDRAULICS</w:t>
            </w:r>
          </w:p>
        </w:tc>
      </w:tr>
      <w:tr w:rsidR="005B0C98" w:rsidRPr="00BD1878" w14:paraId="3D134CF4" w14:textId="77777777" w:rsidTr="005B0C98">
        <w:trPr>
          <w:trHeight w:val="340"/>
          <w:jc w:val="center"/>
        </w:trPr>
        <w:tc>
          <w:tcPr>
            <w:tcW w:w="1065" w:type="dxa"/>
            <w:vAlign w:val="center"/>
          </w:tcPr>
          <w:p w14:paraId="543443FE" w14:textId="77777777" w:rsidR="005B0C98" w:rsidRPr="00BD1878" w:rsidRDefault="005B0C98" w:rsidP="005B0C98">
            <w:pPr>
              <w:rPr>
                <w:bCs/>
              </w:rPr>
            </w:pPr>
            <w:r w:rsidRPr="00BD1878">
              <w:rPr>
                <w:bCs/>
              </w:rPr>
              <w:t>1.1</w:t>
            </w:r>
          </w:p>
        </w:tc>
        <w:tc>
          <w:tcPr>
            <w:tcW w:w="8748" w:type="dxa"/>
            <w:vAlign w:val="center"/>
          </w:tcPr>
          <w:p w14:paraId="74215052" w14:textId="2015768F" w:rsidR="005B0C98" w:rsidRPr="00BD1878" w:rsidRDefault="005B0C98" w:rsidP="005B0C98">
            <w:pPr>
              <w:rPr>
                <w:bCs/>
              </w:rPr>
            </w:pPr>
            <w:r w:rsidRPr="00BD1878">
              <w:t>Roof mount Air Conditioning / Heater Unit</w:t>
            </w:r>
            <w:r w:rsidR="00196414">
              <w:t>.</w:t>
            </w:r>
          </w:p>
        </w:tc>
      </w:tr>
      <w:tr w:rsidR="005B0C98" w:rsidRPr="00BD1878" w14:paraId="6A9E542B" w14:textId="77777777" w:rsidTr="005B0C98">
        <w:trPr>
          <w:trHeight w:val="340"/>
          <w:jc w:val="center"/>
        </w:trPr>
        <w:tc>
          <w:tcPr>
            <w:tcW w:w="1065" w:type="dxa"/>
            <w:vAlign w:val="center"/>
          </w:tcPr>
          <w:p w14:paraId="287C0D86" w14:textId="77777777" w:rsidR="005B0C98" w:rsidRPr="00BD1878" w:rsidRDefault="005B0C98" w:rsidP="005B0C98">
            <w:pPr>
              <w:rPr>
                <w:bCs/>
              </w:rPr>
            </w:pPr>
            <w:r w:rsidRPr="00BD1878">
              <w:rPr>
                <w:bCs/>
              </w:rPr>
              <w:t>1.2</w:t>
            </w:r>
          </w:p>
        </w:tc>
        <w:tc>
          <w:tcPr>
            <w:tcW w:w="8748" w:type="dxa"/>
            <w:vAlign w:val="center"/>
          </w:tcPr>
          <w:p w14:paraId="3A1FA233" w14:textId="7272221D" w:rsidR="005B0C98" w:rsidRPr="00BD1878" w:rsidRDefault="005B0C98" w:rsidP="005B0C98">
            <w:pPr>
              <w:rPr>
                <w:bCs/>
              </w:rPr>
            </w:pPr>
            <w:r w:rsidRPr="00BD1878">
              <w:t>12 Volt Alarm System on doors, including battery and charger</w:t>
            </w:r>
            <w:r w:rsidR="00196414">
              <w:t>.</w:t>
            </w:r>
          </w:p>
        </w:tc>
      </w:tr>
      <w:tr w:rsidR="005B0C98" w:rsidRPr="00BD1878" w14:paraId="2516DA15" w14:textId="77777777" w:rsidTr="005B0C98">
        <w:trPr>
          <w:trHeight w:val="340"/>
          <w:jc w:val="center"/>
        </w:trPr>
        <w:tc>
          <w:tcPr>
            <w:tcW w:w="1065" w:type="dxa"/>
            <w:vAlign w:val="center"/>
          </w:tcPr>
          <w:p w14:paraId="570FE710" w14:textId="77777777" w:rsidR="005B0C98" w:rsidRPr="00BD1878" w:rsidRDefault="005B0C98" w:rsidP="005B0C98">
            <w:pPr>
              <w:rPr>
                <w:bCs/>
              </w:rPr>
            </w:pPr>
            <w:r w:rsidRPr="00BD1878">
              <w:rPr>
                <w:bCs/>
              </w:rPr>
              <w:t>1.3</w:t>
            </w:r>
          </w:p>
        </w:tc>
        <w:tc>
          <w:tcPr>
            <w:tcW w:w="8748" w:type="dxa"/>
            <w:vAlign w:val="center"/>
          </w:tcPr>
          <w:p w14:paraId="18202ACE" w14:textId="7AE0345B" w:rsidR="005B0C98" w:rsidRPr="00BD1878" w:rsidRDefault="005B0C98" w:rsidP="005B0C98">
            <w:pPr>
              <w:rPr>
                <w:bCs/>
              </w:rPr>
            </w:pPr>
            <w:r w:rsidRPr="00BD1878">
              <w:t>2x external LED lights</w:t>
            </w:r>
            <w:r w:rsidR="00F13B81">
              <w:t xml:space="preserve"> to allow message boards </w:t>
            </w:r>
            <w:r w:rsidR="00B4567D">
              <w:t xml:space="preserve">and staff </w:t>
            </w:r>
            <w:r w:rsidR="00F13B81">
              <w:t xml:space="preserve">to be visible during </w:t>
            </w:r>
            <w:r w:rsidR="00B4567D">
              <w:t>dark hours / winter etc</w:t>
            </w:r>
            <w:r w:rsidR="00F13B81">
              <w:t>. Standalone or fitted lighting are both acceptable.</w:t>
            </w:r>
          </w:p>
        </w:tc>
      </w:tr>
      <w:tr w:rsidR="005B0C98" w:rsidRPr="00BD1878" w14:paraId="216200ED" w14:textId="77777777" w:rsidTr="005B0C98">
        <w:trPr>
          <w:trHeight w:val="340"/>
          <w:jc w:val="center"/>
        </w:trPr>
        <w:tc>
          <w:tcPr>
            <w:tcW w:w="1065" w:type="dxa"/>
            <w:vAlign w:val="center"/>
          </w:tcPr>
          <w:p w14:paraId="78B928C6" w14:textId="77777777" w:rsidR="005B0C98" w:rsidRPr="00BD1878" w:rsidRDefault="005B0C98" w:rsidP="005B0C98">
            <w:pPr>
              <w:rPr>
                <w:bCs/>
              </w:rPr>
            </w:pPr>
            <w:r w:rsidRPr="00BD1878">
              <w:rPr>
                <w:bCs/>
              </w:rPr>
              <w:t>1.4</w:t>
            </w:r>
          </w:p>
        </w:tc>
        <w:tc>
          <w:tcPr>
            <w:tcW w:w="8748" w:type="dxa"/>
            <w:vAlign w:val="center"/>
          </w:tcPr>
          <w:p w14:paraId="725E2944" w14:textId="22EE383D" w:rsidR="005B0C98" w:rsidRPr="00BD1878" w:rsidRDefault="005B0C98" w:rsidP="005B0C98">
            <w:pPr>
              <w:rPr>
                <w:bCs/>
              </w:rPr>
            </w:pPr>
            <w:r w:rsidRPr="00BD1878">
              <w:t>Reversing Camera</w:t>
            </w:r>
            <w:r w:rsidR="00C003F9">
              <w:t xml:space="preserve"> and audible reversing alarm.</w:t>
            </w:r>
          </w:p>
        </w:tc>
      </w:tr>
      <w:tr w:rsidR="005B0C98" w:rsidRPr="00BD1878" w14:paraId="0B6FC390" w14:textId="77777777" w:rsidTr="005B0C98">
        <w:trPr>
          <w:trHeight w:val="340"/>
          <w:jc w:val="center"/>
        </w:trPr>
        <w:tc>
          <w:tcPr>
            <w:tcW w:w="1065" w:type="dxa"/>
            <w:vAlign w:val="center"/>
          </w:tcPr>
          <w:p w14:paraId="0C9949FE" w14:textId="6991A19D" w:rsidR="005B0C98" w:rsidRPr="00BD1878" w:rsidRDefault="005B0C98" w:rsidP="005B0C98">
            <w:pPr>
              <w:rPr>
                <w:bCs/>
              </w:rPr>
            </w:pPr>
            <w:r w:rsidRPr="00BD1878">
              <w:rPr>
                <w:bCs/>
              </w:rPr>
              <w:t>1.</w:t>
            </w:r>
            <w:r w:rsidR="0063631F" w:rsidRPr="00BD1878">
              <w:rPr>
                <w:bCs/>
              </w:rPr>
              <w:t>5</w:t>
            </w:r>
          </w:p>
        </w:tc>
        <w:tc>
          <w:tcPr>
            <w:tcW w:w="8748" w:type="dxa"/>
            <w:vAlign w:val="center"/>
          </w:tcPr>
          <w:p w14:paraId="6FB84659" w14:textId="32BD6E5B" w:rsidR="005B0C98" w:rsidRPr="00BD1878" w:rsidRDefault="00955B92" w:rsidP="009B694A">
            <w:pPr>
              <w:pStyle w:val="pf0"/>
              <w:rPr>
                <w:bCs/>
              </w:rPr>
            </w:pPr>
            <w:r w:rsidRPr="00BD1878">
              <w:rPr>
                <w:rStyle w:val="cf01"/>
                <w:rFonts w:ascii="Arial" w:hAnsi="Arial" w:cs="Arial"/>
                <w:sz w:val="24"/>
                <w:szCs w:val="24"/>
              </w:rPr>
              <w:t xml:space="preserve">A source of power (Diesel generator or cleaner option) to power heating, </w:t>
            </w:r>
            <w:r w:rsidR="00DE6119" w:rsidRPr="00BD1878">
              <w:rPr>
                <w:rStyle w:val="cf01"/>
                <w:rFonts w:ascii="Arial" w:hAnsi="Arial" w:cs="Arial"/>
                <w:sz w:val="24"/>
                <w:szCs w:val="24"/>
              </w:rPr>
              <w:t>lighting, use</w:t>
            </w:r>
            <w:r w:rsidRPr="00BD1878">
              <w:rPr>
                <w:rStyle w:val="cf01"/>
                <w:rFonts w:ascii="Arial" w:hAnsi="Arial" w:cs="Arial"/>
                <w:sz w:val="24"/>
                <w:szCs w:val="24"/>
              </w:rPr>
              <w:t xml:space="preserve"> of TV/Laptops</w:t>
            </w:r>
            <w:r w:rsidR="00F13B81">
              <w:rPr>
                <w:rStyle w:val="cf01"/>
                <w:rFonts w:ascii="Arial" w:hAnsi="Arial" w:cs="Arial"/>
                <w:sz w:val="24"/>
                <w:szCs w:val="24"/>
              </w:rPr>
              <w:t>.</w:t>
            </w:r>
          </w:p>
        </w:tc>
      </w:tr>
      <w:tr w:rsidR="005B0C98" w:rsidRPr="00BD1878" w14:paraId="7B7EDB6B" w14:textId="77777777" w:rsidTr="005B0C98">
        <w:trPr>
          <w:trHeight w:val="340"/>
          <w:jc w:val="center"/>
        </w:trPr>
        <w:tc>
          <w:tcPr>
            <w:tcW w:w="1065" w:type="dxa"/>
            <w:vAlign w:val="center"/>
          </w:tcPr>
          <w:p w14:paraId="59AE2F45" w14:textId="0F8B4338" w:rsidR="005B0C98" w:rsidRPr="00BD1878" w:rsidRDefault="005B0C98" w:rsidP="005B0C98">
            <w:pPr>
              <w:rPr>
                <w:bCs/>
              </w:rPr>
            </w:pPr>
            <w:r w:rsidRPr="00BD1878">
              <w:rPr>
                <w:bCs/>
              </w:rPr>
              <w:t>1.</w:t>
            </w:r>
            <w:r w:rsidR="0063631F" w:rsidRPr="00BD1878">
              <w:rPr>
                <w:bCs/>
              </w:rPr>
              <w:t>6</w:t>
            </w:r>
          </w:p>
        </w:tc>
        <w:tc>
          <w:tcPr>
            <w:tcW w:w="8748" w:type="dxa"/>
            <w:vAlign w:val="center"/>
          </w:tcPr>
          <w:p w14:paraId="0A58609B" w14:textId="1F93AE65" w:rsidR="005B0C98" w:rsidRPr="00BD1878" w:rsidRDefault="005B0C98" w:rsidP="005B0C98">
            <w:pPr>
              <w:rPr>
                <w:bCs/>
              </w:rPr>
            </w:pPr>
            <w:r w:rsidRPr="00BD1878">
              <w:t>Distribution boards and inlets to run off 3 13A sockets</w:t>
            </w:r>
            <w:r w:rsidR="00196414">
              <w:t>.</w:t>
            </w:r>
          </w:p>
        </w:tc>
      </w:tr>
      <w:tr w:rsidR="00C003F9" w:rsidRPr="00BD1878" w14:paraId="29639163" w14:textId="77777777" w:rsidTr="005B0C98">
        <w:trPr>
          <w:trHeight w:val="340"/>
          <w:jc w:val="center"/>
        </w:trPr>
        <w:tc>
          <w:tcPr>
            <w:tcW w:w="1065" w:type="dxa"/>
            <w:vAlign w:val="center"/>
          </w:tcPr>
          <w:p w14:paraId="251EE239" w14:textId="61F615D0" w:rsidR="00C003F9" w:rsidRPr="00BD1878" w:rsidRDefault="00C003F9" w:rsidP="005B0C98">
            <w:pPr>
              <w:rPr>
                <w:bCs/>
              </w:rPr>
            </w:pPr>
            <w:r>
              <w:rPr>
                <w:bCs/>
              </w:rPr>
              <w:t>1.7</w:t>
            </w:r>
          </w:p>
        </w:tc>
        <w:tc>
          <w:tcPr>
            <w:tcW w:w="8748" w:type="dxa"/>
            <w:vAlign w:val="center"/>
          </w:tcPr>
          <w:p w14:paraId="2CD95A22" w14:textId="7F9615E7" w:rsidR="00C003F9" w:rsidRPr="00BD1878" w:rsidRDefault="0038016C" w:rsidP="005B0C98">
            <w:r>
              <w:t>3KVA cassette generator</w:t>
            </w:r>
            <w:r w:rsidR="00196414">
              <w:t>.</w:t>
            </w:r>
          </w:p>
        </w:tc>
      </w:tr>
      <w:tr w:rsidR="005B0C98" w:rsidRPr="00BD1878" w14:paraId="31584D6E" w14:textId="77777777" w:rsidTr="005B0C98">
        <w:trPr>
          <w:trHeight w:val="454"/>
          <w:jc w:val="center"/>
        </w:trPr>
        <w:tc>
          <w:tcPr>
            <w:tcW w:w="1065" w:type="dxa"/>
            <w:vAlign w:val="center"/>
          </w:tcPr>
          <w:p w14:paraId="4CB49227" w14:textId="77777777" w:rsidR="005B0C98" w:rsidRPr="00BD1878" w:rsidRDefault="005B0C98" w:rsidP="005B0C98">
            <w:pPr>
              <w:rPr>
                <w:b/>
                <w:bCs/>
              </w:rPr>
            </w:pPr>
            <w:r w:rsidRPr="00BD1878">
              <w:rPr>
                <w:b/>
                <w:bCs/>
              </w:rPr>
              <w:t>2</w:t>
            </w:r>
          </w:p>
        </w:tc>
        <w:tc>
          <w:tcPr>
            <w:tcW w:w="8748" w:type="dxa"/>
            <w:vAlign w:val="center"/>
          </w:tcPr>
          <w:p w14:paraId="4657CCCA" w14:textId="77777777" w:rsidR="005B0C98" w:rsidRPr="00BD1878" w:rsidRDefault="005B0C98" w:rsidP="005B0C98">
            <w:pPr>
              <w:rPr>
                <w:b/>
                <w:bCs/>
              </w:rPr>
            </w:pPr>
            <w:r w:rsidRPr="00BD1878">
              <w:rPr>
                <w:b/>
                <w:bCs/>
              </w:rPr>
              <w:t>INTERNAL FIT OUT AND FURNITURE</w:t>
            </w:r>
          </w:p>
        </w:tc>
      </w:tr>
      <w:tr w:rsidR="005B0C98" w:rsidRPr="00BD1878" w14:paraId="58960CFC" w14:textId="77777777" w:rsidTr="005B0C98">
        <w:trPr>
          <w:trHeight w:val="340"/>
          <w:jc w:val="center"/>
        </w:trPr>
        <w:tc>
          <w:tcPr>
            <w:tcW w:w="1065" w:type="dxa"/>
            <w:vAlign w:val="center"/>
          </w:tcPr>
          <w:p w14:paraId="239F4BF4" w14:textId="77777777" w:rsidR="005B0C98" w:rsidRPr="00BD1878" w:rsidRDefault="005B0C98" w:rsidP="005B0C98">
            <w:pPr>
              <w:rPr>
                <w:bCs/>
              </w:rPr>
            </w:pPr>
            <w:r w:rsidRPr="00BD1878">
              <w:rPr>
                <w:bCs/>
              </w:rPr>
              <w:t>2.1</w:t>
            </w:r>
          </w:p>
        </w:tc>
        <w:tc>
          <w:tcPr>
            <w:tcW w:w="8748" w:type="dxa"/>
            <w:vAlign w:val="center"/>
          </w:tcPr>
          <w:p w14:paraId="3131A50F" w14:textId="3BD34E7B" w:rsidR="005B0C98" w:rsidRPr="00BD1878" w:rsidRDefault="005B0C98" w:rsidP="005B0C98">
            <w:pPr>
              <w:rPr>
                <w:bCs/>
              </w:rPr>
            </w:pPr>
            <w:r w:rsidRPr="00BD1878">
              <w:rPr>
                <w:bCs/>
              </w:rPr>
              <w:t>Full height cupboard and storage at rear</w:t>
            </w:r>
            <w:r w:rsidR="00196414">
              <w:rPr>
                <w:bCs/>
              </w:rPr>
              <w:t>.</w:t>
            </w:r>
          </w:p>
        </w:tc>
      </w:tr>
      <w:tr w:rsidR="005B0C98" w:rsidRPr="00BD1878" w14:paraId="32DE8659" w14:textId="77777777" w:rsidTr="005B0C98">
        <w:trPr>
          <w:trHeight w:val="340"/>
          <w:jc w:val="center"/>
        </w:trPr>
        <w:tc>
          <w:tcPr>
            <w:tcW w:w="1065" w:type="dxa"/>
            <w:vAlign w:val="center"/>
          </w:tcPr>
          <w:p w14:paraId="0F7D05E7" w14:textId="77777777" w:rsidR="005B0C98" w:rsidRPr="00BD1878" w:rsidRDefault="005B0C98" w:rsidP="005B0C98">
            <w:pPr>
              <w:rPr>
                <w:bCs/>
              </w:rPr>
            </w:pPr>
            <w:r w:rsidRPr="00BD1878">
              <w:rPr>
                <w:bCs/>
              </w:rPr>
              <w:t>2.2</w:t>
            </w:r>
          </w:p>
        </w:tc>
        <w:tc>
          <w:tcPr>
            <w:tcW w:w="8748" w:type="dxa"/>
            <w:vAlign w:val="center"/>
          </w:tcPr>
          <w:p w14:paraId="4A58270A" w14:textId="34769F6C" w:rsidR="005B0C98" w:rsidRPr="00BD1878" w:rsidRDefault="005B0C98" w:rsidP="005B0C98">
            <w:pPr>
              <w:rPr>
                <w:bCs/>
              </w:rPr>
            </w:pPr>
            <w:r w:rsidRPr="00BD1878">
              <w:rPr>
                <w:bCs/>
              </w:rPr>
              <w:t>Half height cupboard with work surface at counter height</w:t>
            </w:r>
            <w:r w:rsidR="00196414">
              <w:rPr>
                <w:bCs/>
              </w:rPr>
              <w:t>.</w:t>
            </w:r>
          </w:p>
        </w:tc>
      </w:tr>
      <w:tr w:rsidR="005B0C98" w:rsidRPr="00BD1878" w14:paraId="5A332F08" w14:textId="77777777" w:rsidTr="005B0C98">
        <w:trPr>
          <w:trHeight w:val="340"/>
          <w:jc w:val="center"/>
        </w:trPr>
        <w:tc>
          <w:tcPr>
            <w:tcW w:w="1065" w:type="dxa"/>
            <w:vAlign w:val="center"/>
          </w:tcPr>
          <w:p w14:paraId="1DD4C466" w14:textId="77777777" w:rsidR="005B0C98" w:rsidRPr="00BD1878" w:rsidRDefault="005B0C98" w:rsidP="005B0C98">
            <w:pPr>
              <w:rPr>
                <w:bCs/>
              </w:rPr>
            </w:pPr>
            <w:r w:rsidRPr="00BD1878">
              <w:rPr>
                <w:bCs/>
              </w:rPr>
              <w:t>2.3</w:t>
            </w:r>
          </w:p>
        </w:tc>
        <w:tc>
          <w:tcPr>
            <w:tcW w:w="8748" w:type="dxa"/>
            <w:vAlign w:val="center"/>
          </w:tcPr>
          <w:p w14:paraId="067F3C26" w14:textId="45CECACD" w:rsidR="005B0C98" w:rsidRPr="00BD1878" w:rsidRDefault="005B0C98" w:rsidP="005B0C98">
            <w:pPr>
              <w:rPr>
                <w:bCs/>
              </w:rPr>
            </w:pPr>
            <w:r w:rsidRPr="00BD1878">
              <w:rPr>
                <w:bCs/>
              </w:rPr>
              <w:t>Wall or window mounted A4 and A5 leaflet dispenser</w:t>
            </w:r>
            <w:r w:rsidR="00196414">
              <w:rPr>
                <w:bCs/>
              </w:rPr>
              <w:t>.</w:t>
            </w:r>
          </w:p>
        </w:tc>
      </w:tr>
      <w:tr w:rsidR="005B0C98" w:rsidRPr="00BD1878" w14:paraId="33140C00" w14:textId="77777777" w:rsidTr="005B0C98">
        <w:trPr>
          <w:trHeight w:val="340"/>
          <w:jc w:val="center"/>
        </w:trPr>
        <w:tc>
          <w:tcPr>
            <w:tcW w:w="1065" w:type="dxa"/>
            <w:vAlign w:val="center"/>
          </w:tcPr>
          <w:p w14:paraId="78A02CB4" w14:textId="77777777" w:rsidR="005B0C98" w:rsidRPr="00BD1878" w:rsidRDefault="005B0C98" w:rsidP="005B0C98">
            <w:pPr>
              <w:rPr>
                <w:bCs/>
              </w:rPr>
            </w:pPr>
            <w:r w:rsidRPr="00BD1878">
              <w:rPr>
                <w:bCs/>
              </w:rPr>
              <w:t>2.4</w:t>
            </w:r>
          </w:p>
        </w:tc>
        <w:tc>
          <w:tcPr>
            <w:tcW w:w="8748" w:type="dxa"/>
            <w:vAlign w:val="center"/>
          </w:tcPr>
          <w:p w14:paraId="33DFFDB0" w14:textId="2946E8C6" w:rsidR="005B0C98" w:rsidRPr="00BD1878" w:rsidRDefault="005B0C98" w:rsidP="005B0C98">
            <w:pPr>
              <w:rPr>
                <w:bCs/>
              </w:rPr>
            </w:pPr>
            <w:r w:rsidRPr="00BD1878">
              <w:rPr>
                <w:bCs/>
              </w:rPr>
              <w:t>4x display panels (magnetic white boards)</w:t>
            </w:r>
            <w:r w:rsidR="00196414">
              <w:rPr>
                <w:bCs/>
              </w:rPr>
              <w:t>.</w:t>
            </w:r>
          </w:p>
        </w:tc>
      </w:tr>
      <w:tr w:rsidR="005B0C98" w:rsidRPr="00BD1878" w14:paraId="242323D9" w14:textId="77777777" w:rsidTr="005B0C98">
        <w:trPr>
          <w:trHeight w:val="340"/>
          <w:jc w:val="center"/>
        </w:trPr>
        <w:tc>
          <w:tcPr>
            <w:tcW w:w="1065" w:type="dxa"/>
            <w:vAlign w:val="center"/>
          </w:tcPr>
          <w:p w14:paraId="231D2548" w14:textId="77777777" w:rsidR="005B0C98" w:rsidRPr="00BD1878" w:rsidRDefault="005B0C98" w:rsidP="005B0C98">
            <w:pPr>
              <w:rPr>
                <w:bCs/>
              </w:rPr>
            </w:pPr>
            <w:r w:rsidRPr="00BD1878">
              <w:rPr>
                <w:bCs/>
              </w:rPr>
              <w:t>2.5</w:t>
            </w:r>
          </w:p>
        </w:tc>
        <w:tc>
          <w:tcPr>
            <w:tcW w:w="8748" w:type="dxa"/>
            <w:vAlign w:val="center"/>
          </w:tcPr>
          <w:p w14:paraId="302C075C" w14:textId="19521161" w:rsidR="005B0C98" w:rsidRPr="00BD1878" w:rsidRDefault="00C003F9" w:rsidP="005B0C98">
            <w:pPr>
              <w:rPr>
                <w:bCs/>
              </w:rPr>
            </w:pPr>
            <w:r>
              <w:rPr>
                <w:bCs/>
              </w:rPr>
              <w:t>2x</w:t>
            </w:r>
            <w:r w:rsidR="00D56A98">
              <w:rPr>
                <w:bCs/>
              </w:rPr>
              <w:t xml:space="preserve"> </w:t>
            </w:r>
            <w:r w:rsidR="005B0C98" w:rsidRPr="00BD1878">
              <w:rPr>
                <w:bCs/>
              </w:rPr>
              <w:t>Fire extinguisher</w:t>
            </w:r>
            <w:r>
              <w:rPr>
                <w:bCs/>
              </w:rPr>
              <w:t xml:space="preserve"> (cab and body)</w:t>
            </w:r>
            <w:r w:rsidR="00B4567D">
              <w:rPr>
                <w:bCs/>
              </w:rPr>
              <w:t>.</w:t>
            </w:r>
          </w:p>
        </w:tc>
      </w:tr>
      <w:tr w:rsidR="005B0C98" w:rsidRPr="00BD1878" w14:paraId="67FC5EBA" w14:textId="77777777" w:rsidTr="005B0C98">
        <w:trPr>
          <w:trHeight w:val="340"/>
          <w:jc w:val="center"/>
        </w:trPr>
        <w:tc>
          <w:tcPr>
            <w:tcW w:w="1065" w:type="dxa"/>
            <w:vAlign w:val="center"/>
          </w:tcPr>
          <w:p w14:paraId="613AD7D9" w14:textId="77777777" w:rsidR="005B0C98" w:rsidRPr="00BD1878" w:rsidRDefault="005B0C98" w:rsidP="005B0C98">
            <w:pPr>
              <w:rPr>
                <w:bCs/>
              </w:rPr>
            </w:pPr>
            <w:r w:rsidRPr="00BD1878">
              <w:rPr>
                <w:bCs/>
              </w:rPr>
              <w:t>2.7</w:t>
            </w:r>
          </w:p>
        </w:tc>
        <w:tc>
          <w:tcPr>
            <w:tcW w:w="8748" w:type="dxa"/>
            <w:vAlign w:val="center"/>
          </w:tcPr>
          <w:p w14:paraId="29777CD2" w14:textId="205CC6A7" w:rsidR="001B6A68" w:rsidRPr="00BD1878" w:rsidRDefault="005B0C98" w:rsidP="005B0C98">
            <w:pPr>
              <w:rPr>
                <w:bCs/>
              </w:rPr>
            </w:pPr>
            <w:r w:rsidRPr="00BD1878">
              <w:rPr>
                <w:bCs/>
              </w:rPr>
              <w:t>Space for tea/coffee making facilities, including plug socket (for kettle)</w:t>
            </w:r>
            <w:r w:rsidR="00196414">
              <w:rPr>
                <w:bCs/>
              </w:rPr>
              <w:t>.</w:t>
            </w:r>
          </w:p>
        </w:tc>
      </w:tr>
      <w:tr w:rsidR="00C003F9" w:rsidRPr="00BD1878" w14:paraId="74FCFC71" w14:textId="77777777" w:rsidTr="005B0C98">
        <w:trPr>
          <w:trHeight w:val="340"/>
          <w:jc w:val="center"/>
        </w:trPr>
        <w:tc>
          <w:tcPr>
            <w:tcW w:w="1065" w:type="dxa"/>
            <w:vAlign w:val="center"/>
          </w:tcPr>
          <w:p w14:paraId="43200E3A" w14:textId="3DC2948D" w:rsidR="00C003F9" w:rsidRPr="00BD1878" w:rsidRDefault="00C003F9" w:rsidP="005B0C98">
            <w:pPr>
              <w:rPr>
                <w:bCs/>
              </w:rPr>
            </w:pPr>
            <w:r>
              <w:rPr>
                <w:bCs/>
              </w:rPr>
              <w:t>2.8</w:t>
            </w:r>
          </w:p>
        </w:tc>
        <w:tc>
          <w:tcPr>
            <w:tcW w:w="8748" w:type="dxa"/>
            <w:vAlign w:val="center"/>
          </w:tcPr>
          <w:p w14:paraId="3FCEA0D6" w14:textId="403DC029" w:rsidR="00C003F9" w:rsidRPr="00BD1878" w:rsidRDefault="00C003F9" w:rsidP="005B0C98">
            <w:pPr>
              <w:rPr>
                <w:bCs/>
              </w:rPr>
            </w:pPr>
            <w:r>
              <w:rPr>
                <w:bCs/>
              </w:rPr>
              <w:t>U-Shaped modular upholstered seating (National Highways to confirm colour) with storage beneath where available.</w:t>
            </w:r>
          </w:p>
        </w:tc>
      </w:tr>
      <w:tr w:rsidR="00C003F9" w:rsidRPr="00BD1878" w14:paraId="135EC245" w14:textId="77777777" w:rsidTr="005B0C98">
        <w:trPr>
          <w:trHeight w:val="340"/>
          <w:jc w:val="center"/>
        </w:trPr>
        <w:tc>
          <w:tcPr>
            <w:tcW w:w="1065" w:type="dxa"/>
            <w:vAlign w:val="center"/>
          </w:tcPr>
          <w:p w14:paraId="7BECF2F2" w14:textId="438E7600" w:rsidR="00C003F9" w:rsidRDefault="00C003F9" w:rsidP="005B0C98">
            <w:pPr>
              <w:rPr>
                <w:bCs/>
              </w:rPr>
            </w:pPr>
            <w:r>
              <w:rPr>
                <w:bCs/>
              </w:rPr>
              <w:t>2.9</w:t>
            </w:r>
          </w:p>
        </w:tc>
        <w:tc>
          <w:tcPr>
            <w:tcW w:w="8748" w:type="dxa"/>
            <w:vAlign w:val="center"/>
          </w:tcPr>
          <w:p w14:paraId="4C311E28" w14:textId="26D8C238" w:rsidR="00C003F9" w:rsidRDefault="00C003F9" w:rsidP="005B0C98">
            <w:pPr>
              <w:rPr>
                <w:bCs/>
              </w:rPr>
            </w:pPr>
            <w:r>
              <w:rPr>
                <w:bCs/>
              </w:rPr>
              <w:t>Corner coffee tables and wheel arch covers to be fitted in worktop to match cabinets.</w:t>
            </w:r>
          </w:p>
        </w:tc>
      </w:tr>
      <w:tr w:rsidR="005B0C98" w:rsidRPr="00BD1878" w14:paraId="6BBE0AB4" w14:textId="77777777" w:rsidTr="005B0C98">
        <w:trPr>
          <w:trHeight w:val="454"/>
          <w:jc w:val="center"/>
        </w:trPr>
        <w:tc>
          <w:tcPr>
            <w:tcW w:w="1065" w:type="dxa"/>
            <w:vAlign w:val="center"/>
          </w:tcPr>
          <w:p w14:paraId="30E32998" w14:textId="77777777" w:rsidR="005B0C98" w:rsidRPr="00BD1878" w:rsidRDefault="005B0C98" w:rsidP="005B0C98">
            <w:pPr>
              <w:rPr>
                <w:b/>
                <w:bCs/>
              </w:rPr>
            </w:pPr>
            <w:r w:rsidRPr="00BD1878">
              <w:rPr>
                <w:b/>
                <w:bCs/>
              </w:rPr>
              <w:t>3</w:t>
            </w:r>
          </w:p>
        </w:tc>
        <w:tc>
          <w:tcPr>
            <w:tcW w:w="8748" w:type="dxa"/>
            <w:vAlign w:val="center"/>
          </w:tcPr>
          <w:p w14:paraId="15BF6CCF" w14:textId="77777777" w:rsidR="005B0C98" w:rsidRPr="00BD1878" w:rsidRDefault="005B0C98" w:rsidP="005B0C98">
            <w:pPr>
              <w:rPr>
                <w:b/>
                <w:bCs/>
              </w:rPr>
            </w:pPr>
            <w:r w:rsidRPr="00BD1878">
              <w:rPr>
                <w:b/>
                <w:bCs/>
              </w:rPr>
              <w:t>EXTERNALS</w:t>
            </w:r>
          </w:p>
        </w:tc>
      </w:tr>
      <w:tr w:rsidR="005B0C98" w:rsidRPr="00BD1878" w14:paraId="684546AA" w14:textId="77777777" w:rsidTr="005B0C98">
        <w:trPr>
          <w:trHeight w:val="340"/>
          <w:jc w:val="center"/>
        </w:trPr>
        <w:tc>
          <w:tcPr>
            <w:tcW w:w="1065" w:type="dxa"/>
            <w:vAlign w:val="center"/>
          </w:tcPr>
          <w:p w14:paraId="74AD7C7F" w14:textId="77777777" w:rsidR="005B0C98" w:rsidRPr="00BD1878" w:rsidRDefault="005B0C98" w:rsidP="005B0C98">
            <w:pPr>
              <w:rPr>
                <w:bCs/>
              </w:rPr>
            </w:pPr>
            <w:r w:rsidRPr="00BD1878">
              <w:t>3.1</w:t>
            </w:r>
          </w:p>
        </w:tc>
        <w:tc>
          <w:tcPr>
            <w:tcW w:w="8748" w:type="dxa"/>
            <w:vAlign w:val="center"/>
          </w:tcPr>
          <w:p w14:paraId="3E8DFD90" w14:textId="1F472F81" w:rsidR="005B0C98" w:rsidRPr="00BD1878" w:rsidRDefault="00C003F9" w:rsidP="005B0C98">
            <w:pPr>
              <w:rPr>
                <w:bCs/>
              </w:rPr>
            </w:pPr>
            <w:r>
              <w:t>Full g</w:t>
            </w:r>
            <w:r w:rsidR="005B0C98" w:rsidRPr="00BD1878">
              <w:t>raphic wrap on main body</w:t>
            </w:r>
            <w:r w:rsidR="00F13B81">
              <w:t xml:space="preserve"> (design to be supplied by National Highways).</w:t>
            </w:r>
          </w:p>
        </w:tc>
      </w:tr>
      <w:tr w:rsidR="005B0C98" w:rsidRPr="00BD1878" w14:paraId="5F2E7AC0" w14:textId="77777777" w:rsidTr="005B0C98">
        <w:trPr>
          <w:trHeight w:val="340"/>
          <w:jc w:val="center"/>
        </w:trPr>
        <w:tc>
          <w:tcPr>
            <w:tcW w:w="1065" w:type="dxa"/>
            <w:vAlign w:val="center"/>
          </w:tcPr>
          <w:p w14:paraId="44B4E14B" w14:textId="77777777" w:rsidR="005B0C98" w:rsidRPr="00BD1878" w:rsidRDefault="005B0C98" w:rsidP="005B0C98">
            <w:pPr>
              <w:rPr>
                <w:bCs/>
              </w:rPr>
            </w:pPr>
            <w:r w:rsidRPr="00BD1878">
              <w:t>3.2</w:t>
            </w:r>
          </w:p>
        </w:tc>
        <w:tc>
          <w:tcPr>
            <w:tcW w:w="8748" w:type="dxa"/>
            <w:vAlign w:val="center"/>
          </w:tcPr>
          <w:p w14:paraId="6A33C58C" w14:textId="6326F524" w:rsidR="005B0C98" w:rsidRPr="00BD1878" w:rsidRDefault="005B0C98" w:rsidP="005B0C98">
            <w:pPr>
              <w:rPr>
                <w:bCs/>
              </w:rPr>
            </w:pPr>
            <w:r w:rsidRPr="00BD1878">
              <w:t>Logos on outside of unit</w:t>
            </w:r>
            <w:r w:rsidR="00CE78D1">
              <w:t xml:space="preserve"> (graphic designs supplied by National Highways).</w:t>
            </w:r>
          </w:p>
        </w:tc>
      </w:tr>
      <w:tr w:rsidR="005B0C98" w:rsidRPr="00BD1878" w14:paraId="46D61913" w14:textId="77777777" w:rsidTr="005B0C98">
        <w:trPr>
          <w:trHeight w:val="340"/>
          <w:jc w:val="center"/>
        </w:trPr>
        <w:tc>
          <w:tcPr>
            <w:tcW w:w="1065" w:type="dxa"/>
            <w:vAlign w:val="center"/>
          </w:tcPr>
          <w:p w14:paraId="1528115D" w14:textId="227855F3" w:rsidR="005B0C98" w:rsidRPr="00BD1878" w:rsidRDefault="005B0C98" w:rsidP="005B0C98">
            <w:pPr>
              <w:rPr>
                <w:bCs/>
              </w:rPr>
            </w:pPr>
            <w:r w:rsidRPr="00BD1878">
              <w:t>3.3</w:t>
            </w:r>
          </w:p>
        </w:tc>
        <w:tc>
          <w:tcPr>
            <w:tcW w:w="8748" w:type="dxa"/>
            <w:vAlign w:val="center"/>
          </w:tcPr>
          <w:p w14:paraId="3D2EC8B2" w14:textId="76544222" w:rsidR="005B0C98" w:rsidRPr="00BD1878" w:rsidRDefault="005B0C98" w:rsidP="005B0C98">
            <w:pPr>
              <w:rPr>
                <w:bCs/>
              </w:rPr>
            </w:pPr>
            <w:r w:rsidRPr="00BD1878">
              <w:t>Portable disabled ramp</w:t>
            </w:r>
            <w:r w:rsidR="00F13B81">
              <w:t xml:space="preserve"> to allow internal access</w:t>
            </w:r>
            <w:r w:rsidR="000A5FFA" w:rsidRPr="00BD1878">
              <w:t xml:space="preserve">. </w:t>
            </w:r>
          </w:p>
        </w:tc>
      </w:tr>
      <w:tr w:rsidR="005B0C98" w:rsidRPr="00BD1878" w14:paraId="7A0C31B2" w14:textId="77777777" w:rsidTr="005B0C98">
        <w:trPr>
          <w:trHeight w:val="340"/>
          <w:jc w:val="center"/>
        </w:trPr>
        <w:tc>
          <w:tcPr>
            <w:tcW w:w="1065" w:type="dxa"/>
            <w:vAlign w:val="center"/>
          </w:tcPr>
          <w:p w14:paraId="4FD89CFB" w14:textId="77777777" w:rsidR="005B0C98" w:rsidRPr="00BD1878" w:rsidRDefault="005B0C98" w:rsidP="005B0C98">
            <w:pPr>
              <w:rPr>
                <w:bCs/>
              </w:rPr>
            </w:pPr>
            <w:r w:rsidRPr="00BD1878">
              <w:t>3.6</w:t>
            </w:r>
          </w:p>
        </w:tc>
        <w:tc>
          <w:tcPr>
            <w:tcW w:w="8748" w:type="dxa"/>
            <w:vAlign w:val="center"/>
          </w:tcPr>
          <w:p w14:paraId="440B2160" w14:textId="62AAF46C" w:rsidR="005B0C98" w:rsidRPr="00BD1878" w:rsidRDefault="005B0C98" w:rsidP="005B0C98">
            <w:pPr>
              <w:rPr>
                <w:bCs/>
              </w:rPr>
            </w:pPr>
            <w:r w:rsidRPr="00BD1878">
              <w:t>Door allowing customer entrance/egress to awning</w:t>
            </w:r>
          </w:p>
        </w:tc>
      </w:tr>
      <w:tr w:rsidR="00C003F9" w:rsidRPr="00BD1878" w14:paraId="76083A15" w14:textId="77777777" w:rsidTr="005B0C98">
        <w:trPr>
          <w:trHeight w:val="340"/>
          <w:jc w:val="center"/>
        </w:trPr>
        <w:tc>
          <w:tcPr>
            <w:tcW w:w="1065" w:type="dxa"/>
            <w:vAlign w:val="center"/>
          </w:tcPr>
          <w:p w14:paraId="7526D423" w14:textId="5CB97F68" w:rsidR="00C003F9" w:rsidRPr="00BD1878" w:rsidRDefault="00C003F9" w:rsidP="005B0C98">
            <w:r>
              <w:t>3.7</w:t>
            </w:r>
          </w:p>
        </w:tc>
        <w:tc>
          <w:tcPr>
            <w:tcW w:w="8748" w:type="dxa"/>
            <w:vAlign w:val="center"/>
          </w:tcPr>
          <w:p w14:paraId="6DA535A7" w14:textId="6A62AC74" w:rsidR="00C003F9" w:rsidRPr="00BD1878" w:rsidRDefault="00C003F9" w:rsidP="005B0C98">
            <w:r>
              <w:t>Exterior awning with sides, approx. 5m x 5m.</w:t>
            </w:r>
          </w:p>
        </w:tc>
      </w:tr>
      <w:tr w:rsidR="00C003F9" w:rsidRPr="00BD1878" w14:paraId="4B8F8A07" w14:textId="77777777" w:rsidTr="005B0C98">
        <w:trPr>
          <w:trHeight w:val="340"/>
          <w:jc w:val="center"/>
        </w:trPr>
        <w:tc>
          <w:tcPr>
            <w:tcW w:w="1065" w:type="dxa"/>
            <w:vAlign w:val="center"/>
          </w:tcPr>
          <w:p w14:paraId="41FB6483" w14:textId="5A174E6E" w:rsidR="00C003F9" w:rsidRDefault="00C003F9" w:rsidP="005B0C98">
            <w:r>
              <w:t>3.8</w:t>
            </w:r>
          </w:p>
        </w:tc>
        <w:tc>
          <w:tcPr>
            <w:tcW w:w="8748" w:type="dxa"/>
            <w:vAlign w:val="center"/>
          </w:tcPr>
          <w:p w14:paraId="644BD0A1" w14:textId="6767DD02" w:rsidR="00C003F9" w:rsidRDefault="00C003F9" w:rsidP="005B0C98">
            <w:r>
              <w:t>2m x 2.2m exterior display panels.</w:t>
            </w:r>
          </w:p>
        </w:tc>
      </w:tr>
      <w:tr w:rsidR="005B0C98" w:rsidRPr="00BD1878" w14:paraId="0A73AE5A" w14:textId="77777777" w:rsidTr="005B0C98">
        <w:trPr>
          <w:trHeight w:val="454"/>
          <w:jc w:val="center"/>
        </w:trPr>
        <w:tc>
          <w:tcPr>
            <w:tcW w:w="1065" w:type="dxa"/>
            <w:vAlign w:val="center"/>
          </w:tcPr>
          <w:p w14:paraId="40DB60FE" w14:textId="77777777" w:rsidR="005B0C98" w:rsidRPr="00BD1878" w:rsidRDefault="005B0C98" w:rsidP="005B0C98">
            <w:pPr>
              <w:rPr>
                <w:b/>
                <w:bCs/>
              </w:rPr>
            </w:pPr>
            <w:r w:rsidRPr="00BD1878">
              <w:rPr>
                <w:b/>
                <w:bCs/>
              </w:rPr>
              <w:t>4</w:t>
            </w:r>
          </w:p>
        </w:tc>
        <w:tc>
          <w:tcPr>
            <w:tcW w:w="8748" w:type="dxa"/>
            <w:vAlign w:val="center"/>
          </w:tcPr>
          <w:p w14:paraId="3B24B655" w14:textId="77777777" w:rsidR="005B0C98" w:rsidRPr="00BD1878" w:rsidRDefault="005B0C98" w:rsidP="005B0C98">
            <w:pPr>
              <w:rPr>
                <w:b/>
                <w:bCs/>
              </w:rPr>
            </w:pPr>
            <w:r w:rsidRPr="00BD1878">
              <w:rPr>
                <w:b/>
                <w:bCs/>
              </w:rPr>
              <w:t>AUDIO VISUAL AND INFORMATION TECHNOLOGY</w:t>
            </w:r>
          </w:p>
        </w:tc>
      </w:tr>
      <w:tr w:rsidR="005B0C98" w:rsidRPr="00BD1878" w14:paraId="6AF0E1F5" w14:textId="77777777" w:rsidTr="005B0C98">
        <w:trPr>
          <w:trHeight w:val="340"/>
          <w:jc w:val="center"/>
        </w:trPr>
        <w:tc>
          <w:tcPr>
            <w:tcW w:w="1065" w:type="dxa"/>
            <w:vAlign w:val="center"/>
          </w:tcPr>
          <w:p w14:paraId="12F47383" w14:textId="77777777" w:rsidR="005B0C98" w:rsidRPr="00BD1878" w:rsidRDefault="005B0C98" w:rsidP="005B0C98">
            <w:pPr>
              <w:rPr>
                <w:bCs/>
              </w:rPr>
            </w:pPr>
            <w:r w:rsidRPr="00BD1878">
              <w:rPr>
                <w:bCs/>
              </w:rPr>
              <w:t>4.1</w:t>
            </w:r>
          </w:p>
        </w:tc>
        <w:tc>
          <w:tcPr>
            <w:tcW w:w="8748" w:type="dxa"/>
            <w:vAlign w:val="center"/>
          </w:tcPr>
          <w:p w14:paraId="470020A3" w14:textId="77777777" w:rsidR="005B0C98" w:rsidRPr="00BD1878" w:rsidRDefault="005B0C98" w:rsidP="005B0C98">
            <w:pPr>
              <w:rPr>
                <w:bCs/>
              </w:rPr>
            </w:pPr>
            <w:r w:rsidRPr="00BD1878">
              <w:rPr>
                <w:bCs/>
              </w:rPr>
              <w:t>2x HDMI single laptop point linked to screen or board</w:t>
            </w:r>
          </w:p>
        </w:tc>
      </w:tr>
      <w:tr w:rsidR="005B0C98" w:rsidRPr="00BD1878" w14:paraId="59AF20D3" w14:textId="77777777" w:rsidTr="005B0C98">
        <w:trPr>
          <w:trHeight w:val="340"/>
          <w:jc w:val="center"/>
        </w:trPr>
        <w:tc>
          <w:tcPr>
            <w:tcW w:w="1065" w:type="dxa"/>
            <w:vAlign w:val="center"/>
          </w:tcPr>
          <w:p w14:paraId="36195E8E" w14:textId="77777777" w:rsidR="005B0C98" w:rsidRPr="00BD1878" w:rsidRDefault="005B0C98" w:rsidP="005B0C98">
            <w:pPr>
              <w:rPr>
                <w:bCs/>
              </w:rPr>
            </w:pPr>
            <w:r w:rsidRPr="00BD1878">
              <w:rPr>
                <w:bCs/>
              </w:rPr>
              <w:t>4.2</w:t>
            </w:r>
          </w:p>
        </w:tc>
        <w:tc>
          <w:tcPr>
            <w:tcW w:w="8748" w:type="dxa"/>
            <w:vAlign w:val="center"/>
          </w:tcPr>
          <w:p w14:paraId="064D2C74" w14:textId="68DA728E" w:rsidR="005B0C98" w:rsidRPr="00BD1878" w:rsidRDefault="005B0C98" w:rsidP="005B0C98">
            <w:pPr>
              <w:rPr>
                <w:bCs/>
              </w:rPr>
            </w:pPr>
            <w:r w:rsidRPr="00BD1878">
              <w:rPr>
                <w:bCs/>
              </w:rPr>
              <w:t>50” LED screen mounted on wall bracket with trunkings</w:t>
            </w:r>
            <w:r w:rsidR="001B6A68">
              <w:rPr>
                <w:bCs/>
              </w:rPr>
              <w:t xml:space="preserve">. Stud wall </w:t>
            </w:r>
            <w:r w:rsidR="00C003F9">
              <w:rPr>
                <w:bCs/>
              </w:rPr>
              <w:t>to interior bulkhead to house LED screen for flush appearance.</w:t>
            </w:r>
          </w:p>
        </w:tc>
      </w:tr>
      <w:tr w:rsidR="005B0C98" w:rsidRPr="00BD1878" w14:paraId="67199CD8" w14:textId="77777777" w:rsidTr="005B0C98">
        <w:trPr>
          <w:trHeight w:val="340"/>
          <w:jc w:val="center"/>
        </w:trPr>
        <w:tc>
          <w:tcPr>
            <w:tcW w:w="1065" w:type="dxa"/>
            <w:vAlign w:val="center"/>
          </w:tcPr>
          <w:p w14:paraId="2E8B31D2" w14:textId="77777777" w:rsidR="005B0C98" w:rsidRPr="00BD1878" w:rsidRDefault="005B0C98" w:rsidP="005B0C98">
            <w:pPr>
              <w:rPr>
                <w:bCs/>
              </w:rPr>
            </w:pPr>
            <w:r w:rsidRPr="00BD1878">
              <w:rPr>
                <w:bCs/>
              </w:rPr>
              <w:t>4.3</w:t>
            </w:r>
          </w:p>
        </w:tc>
        <w:tc>
          <w:tcPr>
            <w:tcW w:w="8748" w:type="dxa"/>
            <w:vAlign w:val="center"/>
          </w:tcPr>
          <w:p w14:paraId="2D02FFBC" w14:textId="77777777" w:rsidR="005B0C98" w:rsidRPr="00BD1878" w:rsidRDefault="005B0C98" w:rsidP="005B0C98">
            <w:pPr>
              <w:rPr>
                <w:bCs/>
              </w:rPr>
            </w:pPr>
            <w:r w:rsidRPr="00BD1878">
              <w:rPr>
                <w:bCs/>
              </w:rPr>
              <w:t>Antennas, booster and wireless router for 3G and 4G</w:t>
            </w:r>
          </w:p>
        </w:tc>
      </w:tr>
      <w:tr w:rsidR="005B0C98" w:rsidRPr="00BD1878" w14:paraId="54C68007" w14:textId="77777777" w:rsidTr="005B0C98">
        <w:trPr>
          <w:trHeight w:val="340"/>
          <w:jc w:val="center"/>
        </w:trPr>
        <w:tc>
          <w:tcPr>
            <w:tcW w:w="1065" w:type="dxa"/>
            <w:vAlign w:val="center"/>
          </w:tcPr>
          <w:p w14:paraId="5CA30A98" w14:textId="77777777" w:rsidR="005B0C98" w:rsidRPr="00BD1878" w:rsidRDefault="005B0C98" w:rsidP="005B0C98">
            <w:pPr>
              <w:rPr>
                <w:bCs/>
              </w:rPr>
            </w:pPr>
            <w:r w:rsidRPr="00BD1878">
              <w:rPr>
                <w:bCs/>
              </w:rPr>
              <w:t>4.4</w:t>
            </w:r>
          </w:p>
        </w:tc>
        <w:tc>
          <w:tcPr>
            <w:tcW w:w="8748" w:type="dxa"/>
            <w:vAlign w:val="center"/>
          </w:tcPr>
          <w:p w14:paraId="75DA5A48" w14:textId="7316F0D8" w:rsidR="005B0C98" w:rsidRPr="00BD1878" w:rsidRDefault="005B0C98" w:rsidP="005B0C98">
            <w:pPr>
              <w:rPr>
                <w:bCs/>
              </w:rPr>
            </w:pPr>
            <w:r w:rsidRPr="00BD1878">
              <w:rPr>
                <w:bCs/>
              </w:rPr>
              <w:t>White board with fitting</w:t>
            </w:r>
            <w:r w:rsidR="00C003F9">
              <w:rPr>
                <w:bCs/>
              </w:rPr>
              <w:t>.</w:t>
            </w:r>
          </w:p>
        </w:tc>
      </w:tr>
      <w:tr w:rsidR="005B0C98" w:rsidRPr="00BD1878" w14:paraId="00A4E356" w14:textId="77777777" w:rsidTr="005B0C98">
        <w:trPr>
          <w:trHeight w:val="340"/>
          <w:jc w:val="center"/>
        </w:trPr>
        <w:tc>
          <w:tcPr>
            <w:tcW w:w="1065" w:type="dxa"/>
            <w:vAlign w:val="center"/>
          </w:tcPr>
          <w:p w14:paraId="5E2A80C1" w14:textId="77777777" w:rsidR="005B0C98" w:rsidRPr="00BD1878" w:rsidRDefault="005B0C98" w:rsidP="005B0C98">
            <w:pPr>
              <w:rPr>
                <w:bCs/>
              </w:rPr>
            </w:pPr>
            <w:r w:rsidRPr="00BD1878">
              <w:rPr>
                <w:bCs/>
              </w:rPr>
              <w:t>4.5</w:t>
            </w:r>
          </w:p>
        </w:tc>
        <w:tc>
          <w:tcPr>
            <w:tcW w:w="8748" w:type="dxa"/>
            <w:vAlign w:val="center"/>
          </w:tcPr>
          <w:p w14:paraId="1F9A61C1" w14:textId="705BEA48" w:rsidR="005B0C98" w:rsidRPr="00BD1878" w:rsidRDefault="005B0C98" w:rsidP="005B0C98">
            <w:pPr>
              <w:rPr>
                <w:bCs/>
              </w:rPr>
            </w:pPr>
            <w:r w:rsidRPr="00BD1878">
              <w:rPr>
                <w:bCs/>
              </w:rPr>
              <w:t>Cabling and installation</w:t>
            </w:r>
            <w:r w:rsidR="00C003F9">
              <w:rPr>
                <w:bCs/>
              </w:rPr>
              <w:t>.</w:t>
            </w:r>
          </w:p>
        </w:tc>
      </w:tr>
      <w:tr w:rsidR="005B0C98" w:rsidRPr="00BD1878" w14:paraId="3304C043" w14:textId="77777777" w:rsidTr="005B0C98">
        <w:trPr>
          <w:trHeight w:val="340"/>
          <w:jc w:val="center"/>
        </w:trPr>
        <w:tc>
          <w:tcPr>
            <w:tcW w:w="1065" w:type="dxa"/>
            <w:vAlign w:val="center"/>
          </w:tcPr>
          <w:p w14:paraId="50B212E3" w14:textId="77777777" w:rsidR="005B0C98" w:rsidRPr="00BD1878" w:rsidRDefault="005B0C98" w:rsidP="005B0C98">
            <w:pPr>
              <w:rPr>
                <w:bCs/>
              </w:rPr>
            </w:pPr>
            <w:r w:rsidRPr="00BD1878">
              <w:rPr>
                <w:bCs/>
              </w:rPr>
              <w:t>4.6</w:t>
            </w:r>
          </w:p>
        </w:tc>
        <w:tc>
          <w:tcPr>
            <w:tcW w:w="8748" w:type="dxa"/>
            <w:vAlign w:val="center"/>
          </w:tcPr>
          <w:p w14:paraId="5A8B7498" w14:textId="75461CF1" w:rsidR="005B0C98" w:rsidRPr="00BD1878" w:rsidRDefault="005B0C98" w:rsidP="005B0C98">
            <w:pPr>
              <w:rPr>
                <w:bCs/>
              </w:rPr>
            </w:pPr>
            <w:r w:rsidRPr="00BD1878">
              <w:rPr>
                <w:bCs/>
              </w:rPr>
              <w:t>Amp</w:t>
            </w:r>
            <w:r w:rsidR="00C003F9">
              <w:rPr>
                <w:bCs/>
              </w:rPr>
              <w:t>lifier</w:t>
            </w:r>
            <w:r w:rsidRPr="00BD1878">
              <w:rPr>
                <w:bCs/>
              </w:rPr>
              <w:t xml:space="preserve"> with two wall or ceiling mount speakers fitted</w:t>
            </w:r>
          </w:p>
        </w:tc>
      </w:tr>
      <w:tr w:rsidR="005B0C98" w:rsidRPr="005B0C98" w14:paraId="5B81BFEA" w14:textId="77777777" w:rsidTr="005B0C98">
        <w:trPr>
          <w:trHeight w:val="340"/>
          <w:jc w:val="center"/>
        </w:trPr>
        <w:tc>
          <w:tcPr>
            <w:tcW w:w="1065" w:type="dxa"/>
            <w:vAlign w:val="center"/>
          </w:tcPr>
          <w:p w14:paraId="5850AA66" w14:textId="77777777" w:rsidR="005B0C98" w:rsidRPr="00BD1878" w:rsidRDefault="005B0C98" w:rsidP="005B0C98">
            <w:pPr>
              <w:rPr>
                <w:bCs/>
              </w:rPr>
            </w:pPr>
            <w:r w:rsidRPr="00BD1878">
              <w:rPr>
                <w:bCs/>
              </w:rPr>
              <w:t>4.7</w:t>
            </w:r>
          </w:p>
        </w:tc>
        <w:tc>
          <w:tcPr>
            <w:tcW w:w="8748" w:type="dxa"/>
            <w:vAlign w:val="center"/>
          </w:tcPr>
          <w:p w14:paraId="29A5DFA7" w14:textId="70C192D2" w:rsidR="005B0C98" w:rsidRPr="00BD1878" w:rsidRDefault="005B0C98" w:rsidP="005B0C98">
            <w:pPr>
              <w:rPr>
                <w:bCs/>
              </w:rPr>
            </w:pPr>
            <w:r w:rsidRPr="00BD1878">
              <w:rPr>
                <w:bCs/>
              </w:rPr>
              <w:t>Hearing loop</w:t>
            </w:r>
            <w:r w:rsidR="00C003F9">
              <w:rPr>
                <w:bCs/>
              </w:rPr>
              <w:t xml:space="preserve"> system.</w:t>
            </w:r>
          </w:p>
        </w:tc>
      </w:tr>
    </w:tbl>
    <w:p w14:paraId="5481E0DF" w14:textId="77777777" w:rsidR="005B0C98" w:rsidRPr="005B0C98" w:rsidRDefault="005B0C98" w:rsidP="005B0C98"/>
    <w:p w14:paraId="334DFAC7" w14:textId="77777777" w:rsidR="00D97429" w:rsidRDefault="00D97429">
      <w:pPr>
        <w:rPr>
          <w:b/>
          <w:bCs/>
        </w:rPr>
      </w:pPr>
    </w:p>
    <w:p w14:paraId="4D8241AC" w14:textId="0CA50F70" w:rsidR="0081756B" w:rsidRDefault="0081756B">
      <w:pPr>
        <w:rPr>
          <w:rFonts w:eastAsiaTheme="majorEastAsia"/>
          <w:b/>
          <w:bCs/>
        </w:rPr>
      </w:pPr>
      <w:r>
        <w:rPr>
          <w:b/>
          <w:bCs/>
        </w:rPr>
        <w:br w:type="page"/>
      </w:r>
    </w:p>
    <w:p w14:paraId="6971F5C6" w14:textId="16CC6382" w:rsidR="00F94144" w:rsidRPr="00E72FD1" w:rsidRDefault="0081756B" w:rsidP="00465F9B">
      <w:pPr>
        <w:pStyle w:val="Heading1"/>
        <w:spacing w:before="0"/>
        <w:rPr>
          <w:rFonts w:ascii="Arial" w:hAnsi="Arial" w:cs="Arial"/>
          <w:b/>
          <w:bCs/>
          <w:color w:val="auto"/>
          <w:sz w:val="24"/>
          <w:szCs w:val="24"/>
        </w:rPr>
      </w:pPr>
      <w:bookmarkStart w:id="12" w:name="_Toc129863475"/>
      <w:r w:rsidRPr="00E72FD1">
        <w:rPr>
          <w:rFonts w:ascii="Arial" w:hAnsi="Arial" w:cs="Arial"/>
          <w:b/>
          <w:bCs/>
          <w:color w:val="auto"/>
          <w:sz w:val="24"/>
          <w:szCs w:val="24"/>
        </w:rPr>
        <w:t xml:space="preserve">ANNEX C </w:t>
      </w:r>
      <w:r w:rsidR="005B0C98" w:rsidRPr="00E72FD1">
        <w:rPr>
          <w:rFonts w:ascii="Arial" w:hAnsi="Arial" w:cs="Arial"/>
          <w:b/>
          <w:bCs/>
          <w:color w:val="auto"/>
          <w:sz w:val="24"/>
          <w:szCs w:val="24"/>
        </w:rPr>
        <w:t>–</w:t>
      </w:r>
      <w:r w:rsidRPr="00E72FD1">
        <w:rPr>
          <w:rFonts w:ascii="Arial" w:hAnsi="Arial" w:cs="Arial"/>
          <w:b/>
          <w:bCs/>
          <w:color w:val="auto"/>
          <w:sz w:val="24"/>
          <w:szCs w:val="24"/>
        </w:rPr>
        <w:t xml:space="preserve"> </w:t>
      </w:r>
      <w:r w:rsidR="00024F45" w:rsidRPr="00E72FD1">
        <w:rPr>
          <w:rFonts w:ascii="Arial" w:hAnsi="Arial" w:cs="Arial"/>
          <w:b/>
          <w:bCs/>
          <w:color w:val="auto"/>
          <w:sz w:val="24"/>
          <w:szCs w:val="24"/>
        </w:rPr>
        <w:t>Insurance Requirement</w:t>
      </w:r>
      <w:r w:rsidR="00465F9B" w:rsidRPr="00E72FD1">
        <w:rPr>
          <w:rFonts w:ascii="Arial" w:hAnsi="Arial" w:cs="Arial"/>
          <w:b/>
          <w:bCs/>
          <w:color w:val="auto"/>
          <w:sz w:val="24"/>
          <w:szCs w:val="24"/>
        </w:rPr>
        <w:t>s</w:t>
      </w:r>
      <w:bookmarkEnd w:id="12"/>
    </w:p>
    <w:p w14:paraId="3A12233B" w14:textId="77777777" w:rsidR="0053707A" w:rsidRPr="00E72FD1" w:rsidRDefault="0053707A" w:rsidP="0053707A"/>
    <w:tbl>
      <w:tblPr>
        <w:tblW w:w="0" w:type="auto"/>
        <w:tblInd w:w="108" w:type="dxa"/>
        <w:tblCellMar>
          <w:left w:w="0" w:type="dxa"/>
          <w:right w:w="0" w:type="dxa"/>
        </w:tblCellMar>
        <w:tblLook w:val="04A0" w:firstRow="1" w:lastRow="0" w:firstColumn="1" w:lastColumn="0" w:noHBand="0" w:noVBand="1"/>
      </w:tblPr>
      <w:tblGrid>
        <w:gridCol w:w="8898"/>
      </w:tblGrid>
      <w:tr w:rsidR="00300178" w:rsidRPr="00E72FD1" w14:paraId="0F07D893" w14:textId="77777777" w:rsidTr="0053707A">
        <w:trPr>
          <w:tblHeader/>
        </w:trPr>
        <w:tc>
          <w:tcPr>
            <w:tcW w:w="900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9997419" w14:textId="77777777" w:rsidR="00300178" w:rsidRPr="00E72FD1" w:rsidRDefault="00300178" w:rsidP="00300178">
            <w:r w:rsidRPr="00E72FD1">
              <w:rPr>
                <w:b/>
                <w:bCs/>
                <w:lang w:val="en-US"/>
              </w:rPr>
              <w:t>Service Information Supplementary Insurance Table (Required Insurances)</w:t>
            </w:r>
          </w:p>
        </w:tc>
      </w:tr>
      <w:tr w:rsidR="00300178" w:rsidRPr="00300178" w14:paraId="0BC70A2D" w14:textId="77777777">
        <w:tc>
          <w:tcPr>
            <w:tcW w:w="9000"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3B0C3979" w14:textId="77777777" w:rsidR="00300178" w:rsidRPr="00E72FD1" w:rsidRDefault="00300178" w:rsidP="00300178">
            <w:pPr>
              <w:numPr>
                <w:ilvl w:val="0"/>
                <w:numId w:val="36"/>
              </w:numPr>
              <w:rPr>
                <w:b/>
                <w:bCs/>
                <w:lang w:val="en-US"/>
              </w:rPr>
            </w:pPr>
            <w:r w:rsidRPr="00E72FD1">
              <w:rPr>
                <w:b/>
                <w:bCs/>
                <w:lang w:val="en-US"/>
              </w:rPr>
              <w:t>Property "All Risks" Insurance</w:t>
            </w:r>
          </w:p>
          <w:p w14:paraId="5F05A807" w14:textId="77777777" w:rsidR="00300178" w:rsidRPr="00E72FD1" w:rsidRDefault="00300178" w:rsidP="00300178">
            <w:r w:rsidRPr="00E72FD1">
              <w:rPr>
                <w:lang w:val="en-US"/>
              </w:rPr>
              <w:t>1.1      </w:t>
            </w:r>
            <w:r w:rsidRPr="00E72FD1">
              <w:rPr>
                <w:u w:val="single"/>
                <w:lang w:val="en-US"/>
              </w:rPr>
              <w:t>Insured</w:t>
            </w:r>
          </w:p>
          <w:p w14:paraId="770C02E9" w14:textId="5C778FA4" w:rsidR="00300178" w:rsidRPr="00CD6646" w:rsidRDefault="00300178" w:rsidP="00300178">
            <w:r w:rsidRPr="00E72FD1">
              <w:rPr>
                <w:lang w:val="en-US"/>
              </w:rPr>
              <w:t>1.1.1   </w:t>
            </w:r>
            <w:r w:rsidR="00CD6646" w:rsidRPr="00E72FD1" w:rsidDel="00CD6646">
              <w:rPr>
                <w:i/>
                <w:lang w:val="en-US"/>
              </w:rPr>
              <w:t xml:space="preserve"> </w:t>
            </w:r>
            <w:r w:rsidR="00CD6646" w:rsidRPr="00CD6646">
              <w:rPr>
                <w:i/>
                <w:lang w:val="en-US"/>
              </w:rPr>
              <w:t>Supplier</w:t>
            </w:r>
          </w:p>
          <w:p w14:paraId="22D893D7" w14:textId="77777777" w:rsidR="00300178" w:rsidRPr="00E72FD1" w:rsidRDefault="00300178" w:rsidP="00300178">
            <w:pPr>
              <w:rPr>
                <w:i/>
              </w:rPr>
            </w:pPr>
            <w:r w:rsidRPr="00E72FD1">
              <w:rPr>
                <w:lang w:val="en-US"/>
              </w:rPr>
              <w:t>1.1.2   </w:t>
            </w:r>
            <w:r w:rsidRPr="00E72FD1">
              <w:rPr>
                <w:i/>
                <w:lang w:val="en-US"/>
              </w:rPr>
              <w:t>Employer</w:t>
            </w:r>
          </w:p>
          <w:p w14:paraId="69AC67DC" w14:textId="77777777" w:rsidR="00300178" w:rsidRPr="00E72FD1" w:rsidRDefault="00300178" w:rsidP="00300178">
            <w:r w:rsidRPr="00E72FD1">
              <w:rPr>
                <w:lang w:val="en-US"/>
              </w:rPr>
              <w:t>each for their respective rights and interests in the contract.</w:t>
            </w:r>
          </w:p>
          <w:p w14:paraId="16194B13" w14:textId="77777777" w:rsidR="00300178" w:rsidRPr="00E72FD1" w:rsidRDefault="00300178" w:rsidP="00300178">
            <w:r w:rsidRPr="00E72FD1">
              <w:rPr>
                <w:lang w:val="en-US"/>
              </w:rPr>
              <w:t>1.2      </w:t>
            </w:r>
            <w:r w:rsidRPr="00E72FD1">
              <w:rPr>
                <w:u w:val="single"/>
                <w:lang w:val="en-US"/>
              </w:rPr>
              <w:t>Insured Property</w:t>
            </w:r>
          </w:p>
          <w:p w14:paraId="6361DDCF" w14:textId="77777777" w:rsidR="00300178" w:rsidRPr="00E72FD1" w:rsidRDefault="00300178" w:rsidP="00300178">
            <w:r w:rsidRPr="00E72FD1">
              <w:rPr>
                <w:i/>
                <w:lang w:val="en-US"/>
              </w:rPr>
              <w:t>           </w:t>
            </w:r>
            <w:r w:rsidRPr="00E72FD1">
              <w:rPr>
                <w:iCs/>
                <w:lang w:val="en-US"/>
              </w:rPr>
              <w:t>3.5T, 4.9m Display Vehicle and contents</w:t>
            </w:r>
          </w:p>
          <w:p w14:paraId="3C873A19" w14:textId="77777777" w:rsidR="00300178" w:rsidRPr="00E72FD1" w:rsidRDefault="00300178" w:rsidP="00300178">
            <w:r w:rsidRPr="00E72FD1">
              <w:rPr>
                <w:lang w:val="en-US"/>
              </w:rPr>
              <w:t>1.3      </w:t>
            </w:r>
            <w:r w:rsidRPr="00E72FD1">
              <w:rPr>
                <w:u w:val="single"/>
                <w:lang w:val="en-US"/>
              </w:rPr>
              <w:t>Coverage</w:t>
            </w:r>
          </w:p>
          <w:p w14:paraId="2ACC9A24" w14:textId="510E48F9" w:rsidR="00300178" w:rsidRPr="00E72FD1" w:rsidRDefault="00300178" w:rsidP="00300178">
            <w:pPr>
              <w:rPr>
                <w:lang w:val="en-US"/>
              </w:rPr>
            </w:pPr>
            <w:r w:rsidRPr="00E72FD1">
              <w:rPr>
                <w:lang w:val="en-US"/>
              </w:rPr>
              <w:t>           "All Risks" of physical loss, damage or destruction to the Insured Property (in paragraph 1.2 above</w:t>
            </w:r>
            <w:r w:rsidR="00906D43" w:rsidRPr="00E72FD1">
              <w:rPr>
                <w:lang w:val="en-US"/>
              </w:rPr>
              <w:t>), unless</w:t>
            </w:r>
            <w:r w:rsidRPr="00E72FD1">
              <w:rPr>
                <w:lang w:val="en-US"/>
              </w:rPr>
              <w:t xml:space="preserve"> otherwise </w:t>
            </w:r>
            <w:r w:rsidR="00906D43" w:rsidRPr="00E72FD1">
              <w:rPr>
                <w:lang w:val="en-US"/>
              </w:rPr>
              <w:t>excluded.</w:t>
            </w:r>
          </w:p>
          <w:p w14:paraId="06420E61" w14:textId="77777777" w:rsidR="00300178" w:rsidRPr="00E72FD1" w:rsidRDefault="00300178" w:rsidP="00300178">
            <w:r w:rsidRPr="00E72FD1">
              <w:rPr>
                <w:lang w:val="en-US"/>
              </w:rPr>
              <w:t>1.4      </w:t>
            </w:r>
            <w:r w:rsidRPr="00E72FD1">
              <w:rPr>
                <w:u w:val="single"/>
                <w:lang w:val="en-US"/>
              </w:rPr>
              <w:t>Sum Insured</w:t>
            </w:r>
          </w:p>
          <w:p w14:paraId="2F2E54AA" w14:textId="77777777" w:rsidR="00300178" w:rsidRPr="00E72FD1" w:rsidRDefault="00300178" w:rsidP="00300178">
            <w:r w:rsidRPr="00E72FD1">
              <w:rPr>
                <w:lang w:val="en-US"/>
              </w:rPr>
              <w:t>            At all times an amount not less than the full reinstatement or replacement    value of the Insured Property (in paragraph 1.2 above), plus provision to include cover features and extensions as appropriate.</w:t>
            </w:r>
          </w:p>
          <w:p w14:paraId="1F72C4CB" w14:textId="77777777" w:rsidR="00300178" w:rsidRPr="00E72FD1" w:rsidRDefault="00300178" w:rsidP="00300178">
            <w:r w:rsidRPr="00E72FD1">
              <w:rPr>
                <w:lang w:val="en-US"/>
              </w:rPr>
              <w:t>1.5      </w:t>
            </w:r>
            <w:r w:rsidRPr="00E72FD1">
              <w:rPr>
                <w:u w:val="single"/>
                <w:lang w:val="en-US"/>
              </w:rPr>
              <w:t>Territorial Limits</w:t>
            </w:r>
          </w:p>
          <w:p w14:paraId="10F45AB8" w14:textId="77777777" w:rsidR="00300178" w:rsidRPr="00E72FD1" w:rsidRDefault="00300178" w:rsidP="00300178">
            <w:r w:rsidRPr="00E72FD1">
              <w:rPr>
                <w:lang w:val="en-US"/>
              </w:rPr>
              <w:t>          United Kingdom including offsite storage and during inland transit.</w:t>
            </w:r>
          </w:p>
          <w:p w14:paraId="0948F673" w14:textId="77777777" w:rsidR="00300178" w:rsidRPr="00E72FD1" w:rsidRDefault="00300178" w:rsidP="00300178">
            <w:r w:rsidRPr="00E72FD1">
              <w:rPr>
                <w:lang w:val="en-US"/>
              </w:rPr>
              <w:t>1.6      </w:t>
            </w:r>
            <w:r w:rsidRPr="00E72FD1">
              <w:rPr>
                <w:u w:val="single"/>
                <w:lang w:val="en-US"/>
              </w:rPr>
              <w:t>Period of Insurance</w:t>
            </w:r>
          </w:p>
          <w:p w14:paraId="4F2356B2" w14:textId="77777777" w:rsidR="00300178" w:rsidRPr="00E72FD1" w:rsidRDefault="00300178" w:rsidP="00300178">
            <w:r w:rsidRPr="00E72FD1">
              <w:rPr>
                <w:lang w:val="en-US"/>
              </w:rPr>
              <w:t xml:space="preserve">           From the starting date until the end of the </w:t>
            </w:r>
            <w:r w:rsidRPr="00E72FD1">
              <w:rPr>
                <w:i/>
                <w:lang w:val="en-US"/>
              </w:rPr>
              <w:t>service period</w:t>
            </w:r>
            <w:r w:rsidRPr="00E72FD1">
              <w:rPr>
                <w:lang w:val="en-US"/>
              </w:rPr>
              <w:t xml:space="preserve"> or a termination certificate has been issued</w:t>
            </w:r>
          </w:p>
          <w:p w14:paraId="19C1B7FE" w14:textId="77777777" w:rsidR="00300178" w:rsidRPr="00E72FD1" w:rsidRDefault="00300178" w:rsidP="00300178">
            <w:r w:rsidRPr="00E72FD1">
              <w:rPr>
                <w:lang w:val="en-US"/>
              </w:rPr>
              <w:t>1.7      </w:t>
            </w:r>
            <w:r w:rsidRPr="00E72FD1">
              <w:rPr>
                <w:u w:val="single"/>
                <w:lang w:val="en-US"/>
              </w:rPr>
              <w:t>Cover Features and Extensions</w:t>
            </w:r>
          </w:p>
          <w:p w14:paraId="37BC5022" w14:textId="77777777" w:rsidR="00300178" w:rsidRPr="00E72FD1" w:rsidRDefault="00300178" w:rsidP="00300178">
            <w:r w:rsidRPr="00E72FD1">
              <w:rPr>
                <w:lang w:val="en-US"/>
              </w:rPr>
              <w:t>1.7.1    Terrorism.</w:t>
            </w:r>
          </w:p>
          <w:p w14:paraId="4E5AFF6B" w14:textId="77777777" w:rsidR="00300178" w:rsidRPr="00E72FD1" w:rsidRDefault="00300178" w:rsidP="00300178">
            <w:r w:rsidRPr="00E72FD1">
              <w:rPr>
                <w:lang w:val="en-US"/>
              </w:rPr>
              <w:t>1.7.2    Professional fees clause.</w:t>
            </w:r>
          </w:p>
          <w:p w14:paraId="14058843" w14:textId="77777777" w:rsidR="00300178" w:rsidRPr="00E72FD1" w:rsidRDefault="00300178" w:rsidP="00300178">
            <w:r w:rsidRPr="00E72FD1">
              <w:rPr>
                <w:lang w:val="en-US"/>
              </w:rPr>
              <w:t>1.7.3    Debris removal clause.</w:t>
            </w:r>
          </w:p>
          <w:p w14:paraId="33492465" w14:textId="47A4A810" w:rsidR="00300178" w:rsidRPr="00E72FD1" w:rsidRDefault="00300178" w:rsidP="00300178">
            <w:r w:rsidRPr="00E72FD1">
              <w:rPr>
                <w:lang w:val="en-US"/>
              </w:rPr>
              <w:t>1.7.4    </w:t>
            </w:r>
            <w:r w:rsidR="00906D43" w:rsidRPr="00E72FD1">
              <w:rPr>
                <w:lang w:val="en-US"/>
              </w:rPr>
              <w:t>Seventy-two</w:t>
            </w:r>
            <w:r w:rsidRPr="00E72FD1">
              <w:rPr>
                <w:lang w:val="en-US"/>
              </w:rPr>
              <w:t xml:space="preserve"> (72) hour clause.</w:t>
            </w:r>
          </w:p>
          <w:p w14:paraId="1805F70F" w14:textId="072283E4" w:rsidR="00300178" w:rsidRPr="00E72FD1" w:rsidRDefault="00300178" w:rsidP="00300178">
            <w:r w:rsidRPr="00E72FD1">
              <w:rPr>
                <w:lang w:val="en-US"/>
              </w:rPr>
              <w:t xml:space="preserve">1.7.5    European Union local </w:t>
            </w:r>
            <w:r w:rsidR="00906D43" w:rsidRPr="00E72FD1">
              <w:rPr>
                <w:lang w:val="en-US"/>
              </w:rPr>
              <w:t>authorities’</w:t>
            </w:r>
            <w:r w:rsidRPr="00E72FD1">
              <w:rPr>
                <w:lang w:val="en-US"/>
              </w:rPr>
              <w:t xml:space="preserve"> clause.</w:t>
            </w:r>
          </w:p>
          <w:p w14:paraId="37E3AF0D" w14:textId="77777777" w:rsidR="00300178" w:rsidRPr="00E72FD1" w:rsidRDefault="00300178" w:rsidP="00300178">
            <w:r w:rsidRPr="00E72FD1">
              <w:rPr>
                <w:lang w:val="en-US"/>
              </w:rPr>
              <w:t>1.7.6    Automatic reinstatement of sum insured clause.</w:t>
            </w:r>
          </w:p>
          <w:p w14:paraId="34BF4CD5" w14:textId="77777777" w:rsidR="00300178" w:rsidRPr="00E72FD1" w:rsidRDefault="00300178" w:rsidP="00300178">
            <w:pPr>
              <w:rPr>
                <w:lang w:val="en-US"/>
              </w:rPr>
            </w:pPr>
            <w:r w:rsidRPr="00E72FD1">
              <w:rPr>
                <w:lang w:val="en-US"/>
              </w:rPr>
              <w:t xml:space="preserve">1.7.7    Multiple insured </w:t>
            </w:r>
            <w:proofErr w:type="gramStart"/>
            <w:r w:rsidRPr="00E72FD1">
              <w:rPr>
                <w:lang w:val="en-US"/>
              </w:rPr>
              <w:t>clause</w:t>
            </w:r>
            <w:proofErr w:type="gramEnd"/>
            <w:r w:rsidRPr="00E72FD1">
              <w:rPr>
                <w:lang w:val="en-US"/>
              </w:rPr>
              <w:t xml:space="preserve"> incorporating the </w:t>
            </w:r>
            <w:r w:rsidRPr="00E72FD1">
              <w:rPr>
                <w:i/>
                <w:lang w:val="en-US"/>
              </w:rPr>
              <w:t>Employer</w:t>
            </w:r>
            <w:r w:rsidRPr="00E72FD1">
              <w:rPr>
                <w:lang w:val="en-US"/>
              </w:rPr>
              <w:t xml:space="preserve"> as a co-insured party with attendant non vitiation, waiver of subrogation and notice of cancellation provisions.</w:t>
            </w:r>
          </w:p>
          <w:p w14:paraId="29F34951" w14:textId="77777777" w:rsidR="00300178" w:rsidRPr="00E72FD1" w:rsidRDefault="00300178" w:rsidP="00300178">
            <w:r w:rsidRPr="00E72FD1">
              <w:rPr>
                <w:lang w:val="en-US"/>
              </w:rPr>
              <w:t>1.8      </w:t>
            </w:r>
            <w:r w:rsidRPr="00E72FD1">
              <w:rPr>
                <w:u w:val="single"/>
                <w:lang w:val="en-US"/>
              </w:rPr>
              <w:t>Principal Exclusions</w:t>
            </w:r>
          </w:p>
          <w:p w14:paraId="75507C45" w14:textId="77777777" w:rsidR="00300178" w:rsidRPr="00E72FD1" w:rsidRDefault="00300178" w:rsidP="00300178">
            <w:r w:rsidRPr="00E72FD1">
              <w:rPr>
                <w:lang w:val="en-US"/>
              </w:rPr>
              <w:t>1.8.1   War and related perils.</w:t>
            </w:r>
          </w:p>
          <w:p w14:paraId="2BBC46B9" w14:textId="77777777" w:rsidR="00300178" w:rsidRPr="00E72FD1" w:rsidRDefault="00300178" w:rsidP="00300178">
            <w:r w:rsidRPr="00E72FD1">
              <w:rPr>
                <w:lang w:val="en-US"/>
              </w:rPr>
              <w:t>1.8.2   Nuclear/radioactive risks.</w:t>
            </w:r>
          </w:p>
          <w:p w14:paraId="70F1F129" w14:textId="77777777" w:rsidR="00300178" w:rsidRPr="00E72FD1" w:rsidRDefault="00300178" w:rsidP="00300178">
            <w:r w:rsidRPr="00E72FD1">
              <w:rPr>
                <w:lang w:val="en-US"/>
              </w:rPr>
              <w:t>1.8.3   Pressure waves caused by aircraft and other aerial devices   travelling at sonic or supersonic speeds.</w:t>
            </w:r>
          </w:p>
          <w:p w14:paraId="0CBD9674" w14:textId="77777777" w:rsidR="00300178" w:rsidRPr="00E72FD1" w:rsidRDefault="00300178" w:rsidP="00300178">
            <w:r w:rsidRPr="00E72FD1">
              <w:rPr>
                <w:lang w:val="en-US"/>
              </w:rPr>
              <w:t>1.8.4    Wear, tear and gradual deterioration.</w:t>
            </w:r>
          </w:p>
          <w:p w14:paraId="60418AA0" w14:textId="77777777" w:rsidR="00300178" w:rsidRPr="00E72FD1" w:rsidRDefault="00300178" w:rsidP="00300178">
            <w:r w:rsidRPr="00E72FD1">
              <w:rPr>
                <w:lang w:val="en-US"/>
              </w:rPr>
              <w:t>1.8.5    Consequential financial losses.</w:t>
            </w:r>
          </w:p>
          <w:p w14:paraId="4D6FF597" w14:textId="77777777" w:rsidR="00300178" w:rsidRPr="00E72FD1" w:rsidRDefault="00300178" w:rsidP="00300178">
            <w:r w:rsidRPr="00E72FD1">
              <w:rPr>
                <w:b/>
                <w:bCs/>
                <w:lang w:val="en-US"/>
              </w:rPr>
              <w:t>2.        Third Party Public and Products Liability Insurance</w:t>
            </w:r>
          </w:p>
          <w:p w14:paraId="5B2D770C" w14:textId="77777777" w:rsidR="00300178" w:rsidRPr="00E72FD1" w:rsidRDefault="00300178" w:rsidP="00300178">
            <w:r w:rsidRPr="00E72FD1">
              <w:rPr>
                <w:lang w:val="en-US"/>
              </w:rPr>
              <w:t>2.1      </w:t>
            </w:r>
            <w:r w:rsidRPr="00E72FD1">
              <w:rPr>
                <w:u w:val="single"/>
                <w:lang w:val="en-US"/>
              </w:rPr>
              <w:t>Insured</w:t>
            </w:r>
          </w:p>
          <w:p w14:paraId="7A3CF55A" w14:textId="164FCF4B" w:rsidR="00300178" w:rsidRPr="00E72FD1" w:rsidRDefault="00300178" w:rsidP="00300178">
            <w:pPr>
              <w:rPr>
                <w:i/>
              </w:rPr>
            </w:pPr>
            <w:r w:rsidRPr="00E72FD1">
              <w:rPr>
                <w:lang w:val="en-US"/>
              </w:rPr>
              <w:t>2.1.1    </w:t>
            </w:r>
            <w:r w:rsidR="00CD6646">
              <w:rPr>
                <w:i/>
                <w:lang w:val="en-US"/>
              </w:rPr>
              <w:t>Supplier</w:t>
            </w:r>
          </w:p>
          <w:p w14:paraId="0F9D706A" w14:textId="77777777" w:rsidR="00300178" w:rsidRPr="00E72FD1" w:rsidRDefault="00300178" w:rsidP="00300178">
            <w:r w:rsidRPr="00E72FD1">
              <w:rPr>
                <w:lang w:val="en-US"/>
              </w:rPr>
              <w:t>2.2      </w:t>
            </w:r>
            <w:r w:rsidRPr="00E72FD1">
              <w:rPr>
                <w:u w:val="single"/>
                <w:lang w:val="en-US"/>
              </w:rPr>
              <w:t>Interest</w:t>
            </w:r>
          </w:p>
          <w:p w14:paraId="25EE4995" w14:textId="4033D668" w:rsidR="00300178" w:rsidRPr="00E72FD1" w:rsidRDefault="00300178" w:rsidP="00300178">
            <w:r w:rsidRPr="00E72FD1">
              <w:rPr>
                <w:lang w:val="en-US"/>
              </w:rPr>
              <w:t xml:space="preserve">           To indemnify the Insured (in paragraph 2.1 above) in respect of all sums which the Insured (in paragraph 2.1 </w:t>
            </w:r>
            <w:r w:rsidR="00906D43" w:rsidRPr="00E72FD1">
              <w:rPr>
                <w:lang w:val="en-US"/>
              </w:rPr>
              <w:t>above) may</w:t>
            </w:r>
            <w:r w:rsidRPr="00E72FD1">
              <w:rPr>
                <w:lang w:val="en-US"/>
              </w:rPr>
              <w:t xml:space="preserve"> become legally liable to pay, (including claimant’s costs and expenses) as damages in respect of </w:t>
            </w:r>
            <w:proofErr w:type="gramStart"/>
            <w:r w:rsidRPr="00E72FD1">
              <w:rPr>
                <w:lang w:val="en-US"/>
              </w:rPr>
              <w:t>accidental;</w:t>
            </w:r>
            <w:proofErr w:type="gramEnd"/>
          </w:p>
          <w:p w14:paraId="4189A003" w14:textId="77777777" w:rsidR="00300178" w:rsidRPr="00E72FD1" w:rsidRDefault="00300178" w:rsidP="00300178">
            <w:r w:rsidRPr="00E72FD1">
              <w:rPr>
                <w:lang w:val="en-US"/>
              </w:rPr>
              <w:t xml:space="preserve">2.1.1   death or bodily injury, illness or disease contracted by any </w:t>
            </w:r>
            <w:proofErr w:type="gramStart"/>
            <w:r w:rsidRPr="00E72FD1">
              <w:rPr>
                <w:lang w:val="en-US"/>
              </w:rPr>
              <w:t>person;</w:t>
            </w:r>
            <w:proofErr w:type="gramEnd"/>
          </w:p>
          <w:p w14:paraId="57CC667C" w14:textId="77777777" w:rsidR="00300178" w:rsidRPr="00E72FD1" w:rsidRDefault="00300178" w:rsidP="00300178">
            <w:r w:rsidRPr="00E72FD1">
              <w:rPr>
                <w:lang w:val="en-US"/>
              </w:rPr>
              <w:t xml:space="preserve">2.2.2   loss or damage to </w:t>
            </w:r>
            <w:proofErr w:type="gramStart"/>
            <w:r w:rsidRPr="00E72FD1">
              <w:rPr>
                <w:lang w:val="en-US"/>
              </w:rPr>
              <w:t>property;</w:t>
            </w:r>
            <w:proofErr w:type="gramEnd"/>
          </w:p>
          <w:p w14:paraId="57848341" w14:textId="2CA545B2" w:rsidR="00300178" w:rsidRPr="00E72FD1" w:rsidRDefault="00300178" w:rsidP="00300178">
            <w:r w:rsidRPr="00E72FD1">
              <w:rPr>
                <w:lang w:val="en-US"/>
              </w:rPr>
              <w:t xml:space="preserve">          happening during the Period of Insurance (in paragraph 2.5 </w:t>
            </w:r>
            <w:r w:rsidR="00906D43" w:rsidRPr="00E72FD1">
              <w:rPr>
                <w:lang w:val="en-US"/>
              </w:rPr>
              <w:t>below) and</w:t>
            </w:r>
            <w:r w:rsidRPr="00E72FD1">
              <w:rPr>
                <w:lang w:val="en-US"/>
              </w:rPr>
              <w:t xml:space="preserve"> arising out of or in   connection with the contract.</w:t>
            </w:r>
          </w:p>
          <w:p w14:paraId="11AC3726" w14:textId="77777777" w:rsidR="00300178" w:rsidRPr="00E72FD1" w:rsidRDefault="00300178" w:rsidP="00300178">
            <w:r w:rsidRPr="00E72FD1">
              <w:rPr>
                <w:lang w:val="en-US"/>
              </w:rPr>
              <w:t>2.3      </w:t>
            </w:r>
            <w:r w:rsidRPr="00E72FD1">
              <w:rPr>
                <w:u w:val="single"/>
                <w:lang w:val="en-US"/>
              </w:rPr>
              <w:t>Limit of Indemnity</w:t>
            </w:r>
          </w:p>
          <w:p w14:paraId="16CC5AD0" w14:textId="3C90ABE0" w:rsidR="00300178" w:rsidRPr="00E72FD1" w:rsidRDefault="00300178" w:rsidP="00300178">
            <w:r w:rsidRPr="00E72FD1">
              <w:rPr>
                <w:lang w:val="en-US"/>
              </w:rPr>
              <w:t>           Not less than ten million pounds [£</w:t>
            </w:r>
            <w:r w:rsidR="000E5536">
              <w:rPr>
                <w:lang w:val="en-US"/>
              </w:rPr>
              <w:t>5</w:t>
            </w:r>
            <w:r w:rsidRPr="00E72FD1">
              <w:rPr>
                <w:lang w:val="en-US"/>
              </w:rPr>
              <w:t>m] in respect of any one occurrence, the number of occurrences being unlimited during the annual period of insurance, but ten million pounds [£</w:t>
            </w:r>
            <w:r w:rsidR="000E5536">
              <w:rPr>
                <w:lang w:val="en-US"/>
              </w:rPr>
              <w:t>5</w:t>
            </w:r>
            <w:r w:rsidRPr="00E72FD1">
              <w:rPr>
                <w:lang w:val="en-US"/>
              </w:rPr>
              <w:t>m] in respect of any one occurrence and in the annual aggregate in respect of products or pollution liability (to the extent insured by the relevant policy).</w:t>
            </w:r>
          </w:p>
          <w:p w14:paraId="38C4A545" w14:textId="77777777" w:rsidR="00300178" w:rsidRPr="00E72FD1" w:rsidRDefault="00300178" w:rsidP="00300178">
            <w:r w:rsidRPr="00E72FD1">
              <w:rPr>
                <w:lang w:val="en-US"/>
              </w:rPr>
              <w:t>2.4      </w:t>
            </w:r>
            <w:r w:rsidRPr="00E72FD1">
              <w:rPr>
                <w:u w:val="single"/>
                <w:lang w:val="en-US"/>
              </w:rPr>
              <w:t>Territorial Limits</w:t>
            </w:r>
          </w:p>
          <w:p w14:paraId="6B051B62" w14:textId="77777777" w:rsidR="00300178" w:rsidRPr="00E72FD1" w:rsidRDefault="00300178" w:rsidP="00300178">
            <w:r w:rsidRPr="00E72FD1">
              <w:rPr>
                <w:lang w:val="en-US"/>
              </w:rPr>
              <w:t>           United Kingdom and elsewhere in the world in respect of non-manual visits.</w:t>
            </w:r>
          </w:p>
          <w:p w14:paraId="3DF87E34" w14:textId="77777777" w:rsidR="00300178" w:rsidRPr="00E72FD1" w:rsidRDefault="00300178" w:rsidP="00300178">
            <w:r w:rsidRPr="00E72FD1">
              <w:rPr>
                <w:lang w:val="en-US"/>
              </w:rPr>
              <w:t>2.5      </w:t>
            </w:r>
            <w:r w:rsidRPr="00E72FD1">
              <w:rPr>
                <w:u w:val="single"/>
                <w:lang w:val="en-US"/>
              </w:rPr>
              <w:t>Period of Insurance</w:t>
            </w:r>
          </w:p>
          <w:p w14:paraId="010E779F" w14:textId="77777777" w:rsidR="00300178" w:rsidRPr="00E72FD1" w:rsidRDefault="00300178" w:rsidP="00300178">
            <w:r w:rsidRPr="00E72FD1">
              <w:rPr>
                <w:lang w:val="en-US"/>
              </w:rPr>
              <w:t xml:space="preserve">           From the starting date until the end of the </w:t>
            </w:r>
            <w:r w:rsidRPr="00E72FD1">
              <w:rPr>
                <w:i/>
                <w:lang w:val="en-US"/>
              </w:rPr>
              <w:t>service period</w:t>
            </w:r>
            <w:r w:rsidRPr="00E72FD1">
              <w:rPr>
                <w:lang w:val="en-US"/>
              </w:rPr>
              <w:t xml:space="preserve"> or a termination certificate has been issued</w:t>
            </w:r>
          </w:p>
          <w:p w14:paraId="230FC35D" w14:textId="77777777" w:rsidR="00300178" w:rsidRPr="00E72FD1" w:rsidRDefault="00300178" w:rsidP="00300178">
            <w:r w:rsidRPr="00E72FD1">
              <w:rPr>
                <w:lang w:val="en-US"/>
              </w:rPr>
              <w:t>2.6      </w:t>
            </w:r>
            <w:r w:rsidRPr="00E72FD1">
              <w:rPr>
                <w:u w:val="single"/>
                <w:lang w:val="en-US"/>
              </w:rPr>
              <w:t>Cover Features and Extensions</w:t>
            </w:r>
          </w:p>
          <w:p w14:paraId="2EC68DE5" w14:textId="77777777" w:rsidR="00300178" w:rsidRPr="00E72FD1" w:rsidRDefault="00300178" w:rsidP="00300178">
            <w:r w:rsidRPr="00E72FD1">
              <w:rPr>
                <w:lang w:val="en-US"/>
              </w:rPr>
              <w:t xml:space="preserve">2.6.1   Indemnity to </w:t>
            </w:r>
            <w:proofErr w:type="gramStart"/>
            <w:r w:rsidRPr="00E72FD1">
              <w:rPr>
                <w:lang w:val="en-US"/>
              </w:rPr>
              <w:t>principals</w:t>
            </w:r>
            <w:proofErr w:type="gramEnd"/>
            <w:r w:rsidRPr="00E72FD1">
              <w:rPr>
                <w:lang w:val="en-US"/>
              </w:rPr>
              <w:t xml:space="preserve"> clause </w:t>
            </w:r>
          </w:p>
          <w:p w14:paraId="123E57A2" w14:textId="77777777" w:rsidR="00300178" w:rsidRPr="00E72FD1" w:rsidRDefault="00300178" w:rsidP="00300178">
            <w:r w:rsidRPr="00E72FD1">
              <w:rPr>
                <w:lang w:val="en-US"/>
              </w:rPr>
              <w:t>2.6.2   Cross liability clause.</w:t>
            </w:r>
          </w:p>
          <w:p w14:paraId="7CB49DFA" w14:textId="77777777" w:rsidR="00300178" w:rsidRPr="00E72FD1" w:rsidRDefault="00300178" w:rsidP="00300178">
            <w:r w:rsidRPr="00E72FD1">
              <w:rPr>
                <w:lang w:val="en-US"/>
              </w:rPr>
              <w:t>2.6.3   Contingent motor vehicle liability.</w:t>
            </w:r>
          </w:p>
          <w:p w14:paraId="381D8A40" w14:textId="0738400C" w:rsidR="00300178" w:rsidRPr="00E72FD1" w:rsidRDefault="00300178" w:rsidP="00300178">
            <w:r w:rsidRPr="00E72FD1">
              <w:rPr>
                <w:lang w:val="en-US"/>
              </w:rPr>
              <w:t xml:space="preserve">2.6.4   Legal </w:t>
            </w:r>
            <w:r w:rsidR="001D1356" w:rsidRPr="00E72FD1">
              <w:rPr>
                <w:lang w:val="en-US"/>
              </w:rPr>
              <w:t>defense</w:t>
            </w:r>
            <w:r w:rsidRPr="00E72FD1">
              <w:rPr>
                <w:lang w:val="en-US"/>
              </w:rPr>
              <w:t xml:space="preserve"> costs.</w:t>
            </w:r>
          </w:p>
          <w:p w14:paraId="604D963C" w14:textId="77777777" w:rsidR="00300178" w:rsidRPr="00E72FD1" w:rsidRDefault="00300178" w:rsidP="00300178">
            <w:r w:rsidRPr="00E72FD1">
              <w:rPr>
                <w:lang w:val="en-US"/>
              </w:rPr>
              <w:t>2.6.5   Health &amp; Safety at Work Act(s) clause.</w:t>
            </w:r>
          </w:p>
          <w:p w14:paraId="1B896599" w14:textId="77777777" w:rsidR="00300178" w:rsidRPr="00E72FD1" w:rsidRDefault="00300178" w:rsidP="00300178">
            <w:r w:rsidRPr="00E72FD1">
              <w:rPr>
                <w:lang w:val="en-US"/>
              </w:rPr>
              <w:t>2.6.6   Data Protection Act clause.</w:t>
            </w:r>
          </w:p>
          <w:p w14:paraId="010B6458" w14:textId="77777777" w:rsidR="00300178" w:rsidRPr="00E72FD1" w:rsidRDefault="00300178" w:rsidP="00300178">
            <w:pPr>
              <w:rPr>
                <w:lang w:val="en-US"/>
              </w:rPr>
            </w:pPr>
            <w:r w:rsidRPr="00E72FD1">
              <w:rPr>
                <w:lang w:val="en-US"/>
              </w:rPr>
              <w:t>2.6.7   </w:t>
            </w:r>
            <w:proofErr w:type="spellStart"/>
            <w:r w:rsidRPr="00E72FD1">
              <w:rPr>
                <w:lang w:val="en-US"/>
              </w:rPr>
              <w:t>Defence</w:t>
            </w:r>
            <w:proofErr w:type="spellEnd"/>
            <w:r w:rsidRPr="00E72FD1">
              <w:rPr>
                <w:lang w:val="en-US"/>
              </w:rPr>
              <w:t xml:space="preserve"> appeal and prosecution costs relating to the Corporate Manslaughter and Corporate Homicide Act 2007.</w:t>
            </w:r>
          </w:p>
          <w:p w14:paraId="2D153B91" w14:textId="77777777" w:rsidR="00300178" w:rsidRPr="00E72FD1" w:rsidRDefault="00300178" w:rsidP="00300178">
            <w:r w:rsidRPr="00E72FD1">
              <w:rPr>
                <w:lang w:val="en-US"/>
              </w:rPr>
              <w:t>2.7      </w:t>
            </w:r>
            <w:r w:rsidRPr="00E72FD1">
              <w:rPr>
                <w:u w:val="single"/>
                <w:lang w:val="en-US"/>
              </w:rPr>
              <w:t>Principal Exclusions</w:t>
            </w:r>
          </w:p>
          <w:p w14:paraId="229AFAFA" w14:textId="77777777" w:rsidR="00300178" w:rsidRPr="00E72FD1" w:rsidRDefault="00300178" w:rsidP="00300178">
            <w:r w:rsidRPr="00E72FD1">
              <w:rPr>
                <w:lang w:val="en-US"/>
              </w:rPr>
              <w:t>2.7.1    War and related perils.</w:t>
            </w:r>
          </w:p>
          <w:p w14:paraId="2E9B0ADF" w14:textId="77777777" w:rsidR="00300178" w:rsidRPr="00E72FD1" w:rsidRDefault="00300178" w:rsidP="00300178">
            <w:r w:rsidRPr="00E72FD1">
              <w:rPr>
                <w:lang w:val="en-US"/>
              </w:rPr>
              <w:t>2.7.2    Nuclear/radioactive risks.</w:t>
            </w:r>
          </w:p>
          <w:p w14:paraId="0CFCD821" w14:textId="77777777" w:rsidR="00300178" w:rsidRPr="00E72FD1" w:rsidRDefault="00300178" w:rsidP="00300178">
            <w:r w:rsidRPr="00E72FD1">
              <w:rPr>
                <w:lang w:val="en-US"/>
              </w:rPr>
              <w:t>2.7.3    Liability for death, illness, disease or bodily injury sustained by employees of the insured arising out of the course of their employment.</w:t>
            </w:r>
          </w:p>
          <w:p w14:paraId="5AFC3447" w14:textId="77777777" w:rsidR="00300178" w:rsidRPr="00E72FD1" w:rsidRDefault="00300178" w:rsidP="00300178">
            <w:r w:rsidRPr="00E72FD1">
              <w:rPr>
                <w:lang w:val="en-US"/>
              </w:rPr>
              <w:t>2.7.4    Liability arising out of the use of mechanically propelled vehicles whilst required to be compulsorily insured by legislation in respect of such vehicles.</w:t>
            </w:r>
          </w:p>
          <w:p w14:paraId="186E7886" w14:textId="77777777" w:rsidR="00300178" w:rsidRPr="00E72FD1" w:rsidRDefault="00300178" w:rsidP="00300178">
            <w:r w:rsidRPr="00E72FD1">
              <w:rPr>
                <w:lang w:val="en-US"/>
              </w:rPr>
              <w:t xml:space="preserve">2.7.5    Liability in respect of predetermined penalties or liquidated damages imposed under any contract </w:t>
            </w:r>
            <w:proofErr w:type="gramStart"/>
            <w:r w:rsidRPr="00E72FD1">
              <w:rPr>
                <w:lang w:val="en-US"/>
              </w:rPr>
              <w:t>entered into</w:t>
            </w:r>
            <w:proofErr w:type="gramEnd"/>
            <w:r w:rsidRPr="00E72FD1">
              <w:rPr>
                <w:lang w:val="en-US"/>
              </w:rPr>
              <w:t xml:space="preserve"> by the Insured.</w:t>
            </w:r>
          </w:p>
          <w:p w14:paraId="61127E0D" w14:textId="77777777" w:rsidR="00300178" w:rsidRPr="00E72FD1" w:rsidRDefault="00300178" w:rsidP="00300178">
            <w:r w:rsidRPr="00E72FD1">
              <w:rPr>
                <w:lang w:val="en-US"/>
              </w:rPr>
              <w:t>2.7.6    Events more properly covered under a professional indemnity insurance policy.</w:t>
            </w:r>
          </w:p>
          <w:p w14:paraId="1D7A9C9B" w14:textId="77777777" w:rsidR="00300178" w:rsidRPr="00E72FD1" w:rsidRDefault="00300178" w:rsidP="00300178">
            <w:r w:rsidRPr="00E72FD1">
              <w:rPr>
                <w:lang w:val="en-US"/>
              </w:rPr>
              <w:t>2.7.7    Liability arising from the ownership, possession or use of any aircraft or marine vessels.</w:t>
            </w:r>
          </w:p>
          <w:p w14:paraId="03D69EA9" w14:textId="77777777" w:rsidR="00300178" w:rsidRPr="00E72FD1" w:rsidRDefault="00300178" w:rsidP="00300178">
            <w:r w:rsidRPr="00E72FD1">
              <w:rPr>
                <w:lang w:val="en-US"/>
              </w:rPr>
              <w:t>2.7.8    Liability arising from seepage and pollution unless caused by a sudden, unintended and unexpected occurrence.</w:t>
            </w:r>
          </w:p>
          <w:p w14:paraId="5B915D49" w14:textId="77777777" w:rsidR="00300178" w:rsidRPr="00E72FD1" w:rsidRDefault="00300178" w:rsidP="00300178">
            <w:r w:rsidRPr="00E72FD1">
              <w:rPr>
                <w:lang w:val="en-US"/>
              </w:rPr>
              <w:t>2.7.9    Cyber risks.</w:t>
            </w:r>
          </w:p>
          <w:p w14:paraId="72B49395" w14:textId="77777777" w:rsidR="00300178" w:rsidRPr="00E72FD1" w:rsidRDefault="00300178" w:rsidP="00300178">
            <w:r w:rsidRPr="00E72FD1">
              <w:rPr>
                <w:b/>
                <w:bCs/>
                <w:lang w:val="en-US"/>
              </w:rPr>
              <w:t>3.</w:t>
            </w:r>
            <w:r w:rsidRPr="00E72FD1">
              <w:rPr>
                <w:lang w:val="en-US"/>
              </w:rPr>
              <w:t>        </w:t>
            </w:r>
            <w:r w:rsidRPr="00E72FD1">
              <w:rPr>
                <w:b/>
                <w:bCs/>
                <w:lang w:val="en-US"/>
              </w:rPr>
              <w:t>Policies to be taken out as required by United Kingdom law.</w:t>
            </w:r>
          </w:p>
          <w:p w14:paraId="148EA1B5" w14:textId="77777777" w:rsidR="00300178" w:rsidRPr="00E72FD1" w:rsidRDefault="00300178" w:rsidP="00300178">
            <w:r w:rsidRPr="00E72FD1">
              <w:rPr>
                <w:lang w:val="en-US"/>
              </w:rPr>
              <w:t xml:space="preserve">3.1      The </w:t>
            </w:r>
            <w:r w:rsidRPr="00E72FD1">
              <w:rPr>
                <w:i/>
                <w:lang w:val="en-US"/>
              </w:rPr>
              <w:t xml:space="preserve">Contractor </w:t>
            </w:r>
            <w:r w:rsidRPr="00E72FD1">
              <w:rPr>
                <w:lang w:val="en-US"/>
              </w:rPr>
              <w:t xml:space="preserve">is required to meet its statutory insurance obligations in full.  Insurances required to comply with all statutory requirements including, but not limited to, </w:t>
            </w:r>
            <w:r w:rsidRPr="00E72FD1">
              <w:rPr>
                <w:i/>
                <w:lang w:val="en-US"/>
              </w:rPr>
              <w:t>Employers’</w:t>
            </w:r>
            <w:r w:rsidRPr="00E72FD1">
              <w:rPr>
                <w:lang w:val="en-US"/>
              </w:rPr>
              <w:t xml:space="preserve"> Liability Insurance and Motor Third Party Liability Insurance.</w:t>
            </w:r>
          </w:p>
          <w:p w14:paraId="3EDE69DB" w14:textId="77777777" w:rsidR="00300178" w:rsidRPr="00E72FD1" w:rsidRDefault="00300178" w:rsidP="00300178">
            <w:r w:rsidRPr="00E72FD1">
              <w:rPr>
                <w:lang w:val="en-US"/>
              </w:rPr>
              <w:t xml:space="preserve">3.2      The limit of indemnity for the </w:t>
            </w:r>
            <w:r w:rsidRPr="00E72FD1">
              <w:rPr>
                <w:i/>
                <w:lang w:val="en-US"/>
              </w:rPr>
              <w:t>Employers’</w:t>
            </w:r>
            <w:r w:rsidRPr="00E72FD1">
              <w:rPr>
                <w:lang w:val="en-US"/>
              </w:rPr>
              <w:t xml:space="preserve"> Liability Insurance shall be any one occurrence inclusive of costs, the number of occurrences being unlimited during the period of insurance or such greater amount as is required by the applicable law for the duration of the Contract or such greater period as is required by law.</w:t>
            </w:r>
          </w:p>
          <w:p w14:paraId="758FCCDF" w14:textId="05BBFA62" w:rsidR="00300178" w:rsidRPr="00E72FD1" w:rsidRDefault="00300178" w:rsidP="00300178">
            <w:r w:rsidRPr="00E72FD1">
              <w:rPr>
                <w:lang w:val="en-US"/>
              </w:rPr>
              <w:t xml:space="preserve">3.3      Compulsory insurances to contain an indemnity to </w:t>
            </w:r>
            <w:r w:rsidR="00E0432E" w:rsidRPr="00E72FD1">
              <w:rPr>
                <w:lang w:val="en-US"/>
              </w:rPr>
              <w:t>principal</w:t>
            </w:r>
            <w:r w:rsidR="00E0432E">
              <w:rPr>
                <w:lang w:val="en-US"/>
              </w:rPr>
              <w:t xml:space="preserve"> </w:t>
            </w:r>
            <w:r w:rsidRPr="00E72FD1">
              <w:rPr>
                <w:lang w:val="en-US"/>
              </w:rPr>
              <w:t xml:space="preserve">clause in respect of claims made against the </w:t>
            </w:r>
            <w:r w:rsidR="00CD6646">
              <w:rPr>
                <w:lang w:val="en-US"/>
              </w:rPr>
              <w:t>Buyer</w:t>
            </w:r>
            <w:r w:rsidR="00E0432E">
              <w:rPr>
                <w:lang w:val="en-US"/>
              </w:rPr>
              <w:t xml:space="preserve"> </w:t>
            </w:r>
            <w:r w:rsidRPr="00E72FD1">
              <w:rPr>
                <w:lang w:val="en-US"/>
              </w:rPr>
              <w:t>arising out of the performance of the</w:t>
            </w:r>
            <w:r w:rsidR="00CD6646">
              <w:rPr>
                <w:lang w:val="en-US"/>
              </w:rPr>
              <w:t xml:space="preserve"> Buyer </w:t>
            </w:r>
            <w:r w:rsidRPr="00E72FD1">
              <w:rPr>
                <w:lang w:val="en-US"/>
              </w:rPr>
              <w:t>of its duties under this Contract.</w:t>
            </w:r>
          </w:p>
          <w:p w14:paraId="28B390CE" w14:textId="39EACCD7" w:rsidR="00300178" w:rsidRPr="00300178" w:rsidRDefault="00300178" w:rsidP="00300178">
            <w:r w:rsidRPr="00E72FD1">
              <w:rPr>
                <w:lang w:val="en-US"/>
              </w:rPr>
              <w:t xml:space="preserve">3.4      The insurance shall be maintained from the starting date until the end of the </w:t>
            </w:r>
            <w:r w:rsidR="00906D43" w:rsidRPr="00E72FD1">
              <w:rPr>
                <w:i/>
                <w:iCs/>
                <w:lang w:val="en-US"/>
              </w:rPr>
              <w:t>contract</w:t>
            </w:r>
            <w:r w:rsidRPr="00E72FD1">
              <w:rPr>
                <w:i/>
                <w:lang w:val="en-US"/>
              </w:rPr>
              <w:t xml:space="preserve"> </w:t>
            </w:r>
            <w:r w:rsidR="00906D43" w:rsidRPr="00E72FD1">
              <w:rPr>
                <w:i/>
                <w:lang w:val="en-US"/>
              </w:rPr>
              <w:t>period,</w:t>
            </w:r>
            <w:r w:rsidRPr="00E72FD1">
              <w:rPr>
                <w:lang w:val="en-US"/>
              </w:rPr>
              <w:t xml:space="preserve"> or a termination certificate has been issued.</w:t>
            </w:r>
          </w:p>
        </w:tc>
      </w:tr>
      <w:tr w:rsidR="00300178" w:rsidRPr="00300178" w14:paraId="7E155B84" w14:textId="77777777">
        <w:tc>
          <w:tcPr>
            <w:tcW w:w="90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DDE23EE" w14:textId="77777777" w:rsidR="00300178" w:rsidRPr="00300178" w:rsidRDefault="00300178" w:rsidP="00300178">
            <w:pPr>
              <w:rPr>
                <w:b/>
                <w:bCs/>
                <w:lang w:val="en-US"/>
              </w:rPr>
            </w:pPr>
          </w:p>
        </w:tc>
      </w:tr>
    </w:tbl>
    <w:p w14:paraId="2FBDDBF9" w14:textId="77777777" w:rsidR="00300178" w:rsidRPr="00300178" w:rsidRDefault="00300178" w:rsidP="00300178"/>
    <w:p w14:paraId="248B156B" w14:textId="06C16D89" w:rsidR="00D479A7" w:rsidRDefault="00D479A7" w:rsidP="00D479A7"/>
    <w:p w14:paraId="6DA04222" w14:textId="38160B10" w:rsidR="00D479A7" w:rsidRDefault="00D479A7" w:rsidP="00D479A7"/>
    <w:p w14:paraId="40B33044" w14:textId="354F772C" w:rsidR="00D479A7" w:rsidRDefault="00D479A7" w:rsidP="00D479A7"/>
    <w:p w14:paraId="449B9DFD" w14:textId="2108C5EF" w:rsidR="00D479A7" w:rsidRDefault="00D479A7" w:rsidP="00D479A7"/>
    <w:p w14:paraId="689E1F30" w14:textId="151F6B94" w:rsidR="00D479A7" w:rsidRDefault="00D479A7" w:rsidP="00D479A7"/>
    <w:p w14:paraId="716EB8E5" w14:textId="3FB828DF" w:rsidR="00D479A7" w:rsidRDefault="00D479A7" w:rsidP="00D479A7"/>
    <w:p w14:paraId="1704BA45" w14:textId="2B6AB8F1" w:rsidR="00D479A7" w:rsidRDefault="00D479A7" w:rsidP="00D479A7"/>
    <w:p w14:paraId="3845C127" w14:textId="670FD992" w:rsidR="00D479A7" w:rsidRDefault="00D479A7" w:rsidP="00D479A7"/>
    <w:p w14:paraId="661A9F29" w14:textId="2658E208" w:rsidR="00D479A7" w:rsidRDefault="00D479A7" w:rsidP="00D479A7"/>
    <w:p w14:paraId="3AE4033B" w14:textId="585CBC5C" w:rsidR="00D479A7" w:rsidRDefault="00D479A7" w:rsidP="00D479A7"/>
    <w:p w14:paraId="78B2EBA9" w14:textId="0307B539" w:rsidR="00D479A7" w:rsidRDefault="00D479A7" w:rsidP="00D479A7"/>
    <w:p w14:paraId="59C004E0" w14:textId="3687F5EC" w:rsidR="00D479A7" w:rsidRDefault="00D479A7" w:rsidP="00D479A7"/>
    <w:p w14:paraId="18F22279" w14:textId="1C21373A" w:rsidR="00D479A7" w:rsidRDefault="00D479A7" w:rsidP="00D479A7"/>
    <w:p w14:paraId="4150798C" w14:textId="4753C2A8" w:rsidR="00D479A7" w:rsidRDefault="00D479A7" w:rsidP="00D479A7"/>
    <w:p w14:paraId="735F75DA" w14:textId="30392FB2" w:rsidR="00D479A7" w:rsidRDefault="00D479A7" w:rsidP="00D479A7"/>
    <w:p w14:paraId="1CE7911D" w14:textId="7AB6CA04" w:rsidR="00D479A7" w:rsidRDefault="00D479A7" w:rsidP="00D479A7"/>
    <w:p w14:paraId="5170FC67" w14:textId="768FEC7B" w:rsidR="00D479A7" w:rsidRDefault="00D479A7" w:rsidP="00D479A7"/>
    <w:p w14:paraId="0A702E90" w14:textId="0CB6F1CE" w:rsidR="00D479A7" w:rsidRDefault="00D479A7" w:rsidP="00D479A7"/>
    <w:p w14:paraId="616714BF" w14:textId="4A93C3F8" w:rsidR="00D479A7" w:rsidRDefault="00D479A7" w:rsidP="00D479A7"/>
    <w:p w14:paraId="21D1E01B" w14:textId="77777777" w:rsidR="00D479A7" w:rsidRPr="00D479A7" w:rsidRDefault="00D479A7" w:rsidP="00D479A7"/>
    <w:p w14:paraId="4A14620B" w14:textId="45A8A8A7" w:rsidR="00465F9B" w:rsidRPr="00465F9B" w:rsidRDefault="00465F9B" w:rsidP="00465F9B"/>
    <w:p w14:paraId="4284C653" w14:textId="77777777" w:rsidR="00F94144" w:rsidRPr="00F94144" w:rsidRDefault="00F94144" w:rsidP="00F94144"/>
    <w:p w14:paraId="7AB923FB" w14:textId="77777777" w:rsidR="00F94144" w:rsidRPr="00F94144" w:rsidRDefault="00F94144" w:rsidP="00F94144"/>
    <w:p w14:paraId="37A66A7E" w14:textId="7DD27412" w:rsidR="00F94144" w:rsidRDefault="00F94144" w:rsidP="00627262">
      <w:pPr>
        <w:pStyle w:val="Heading1"/>
        <w:spacing w:before="0"/>
        <w:rPr>
          <w:rFonts w:ascii="Arial" w:hAnsi="Arial" w:cs="Arial"/>
          <w:b/>
          <w:bCs/>
          <w:color w:val="auto"/>
          <w:sz w:val="24"/>
          <w:szCs w:val="24"/>
        </w:rPr>
      </w:pPr>
      <w:bookmarkStart w:id="13" w:name="_Toc129863476"/>
      <w:r w:rsidRPr="00052B15">
        <w:rPr>
          <w:rFonts w:ascii="Arial" w:hAnsi="Arial" w:cs="Arial"/>
          <w:b/>
          <w:bCs/>
          <w:color w:val="auto"/>
          <w:sz w:val="24"/>
          <w:szCs w:val="24"/>
        </w:rPr>
        <w:t xml:space="preserve">ANNEX </w:t>
      </w:r>
      <w:r w:rsidR="0081756B">
        <w:rPr>
          <w:rFonts w:ascii="Arial" w:hAnsi="Arial" w:cs="Arial"/>
          <w:b/>
          <w:bCs/>
          <w:color w:val="auto"/>
          <w:sz w:val="24"/>
          <w:szCs w:val="24"/>
        </w:rPr>
        <w:t>D</w:t>
      </w:r>
      <w:r w:rsidRPr="00052B15">
        <w:rPr>
          <w:rFonts w:ascii="Arial" w:hAnsi="Arial" w:cs="Arial"/>
          <w:b/>
          <w:bCs/>
          <w:color w:val="auto"/>
          <w:sz w:val="24"/>
          <w:szCs w:val="24"/>
        </w:rPr>
        <w:t xml:space="preserve"> </w:t>
      </w:r>
      <w:r w:rsidR="00024F45">
        <w:rPr>
          <w:rFonts w:ascii="Arial" w:hAnsi="Arial" w:cs="Arial"/>
          <w:b/>
          <w:bCs/>
          <w:color w:val="auto"/>
          <w:sz w:val="24"/>
          <w:szCs w:val="24"/>
        </w:rPr>
        <w:t>–</w:t>
      </w:r>
      <w:r w:rsidRPr="00052B15">
        <w:rPr>
          <w:rFonts w:ascii="Arial" w:hAnsi="Arial" w:cs="Arial"/>
          <w:b/>
          <w:bCs/>
          <w:color w:val="auto"/>
          <w:sz w:val="24"/>
          <w:szCs w:val="24"/>
        </w:rPr>
        <w:t xml:space="preserve"> </w:t>
      </w:r>
      <w:r w:rsidR="000E5536">
        <w:rPr>
          <w:rFonts w:ascii="Arial" w:hAnsi="Arial" w:cs="Arial"/>
          <w:b/>
          <w:bCs/>
          <w:color w:val="auto"/>
          <w:sz w:val="24"/>
          <w:szCs w:val="24"/>
        </w:rPr>
        <w:t>Representative</w:t>
      </w:r>
      <w:r w:rsidR="00024F45">
        <w:rPr>
          <w:rFonts w:ascii="Arial" w:hAnsi="Arial" w:cs="Arial"/>
          <w:b/>
          <w:bCs/>
          <w:color w:val="auto"/>
          <w:sz w:val="24"/>
          <w:szCs w:val="24"/>
        </w:rPr>
        <w:t xml:space="preserve"> Programme of Activities</w:t>
      </w:r>
      <w:bookmarkEnd w:id="13"/>
    </w:p>
    <w:p w14:paraId="4DE97EDF" w14:textId="151E79F5" w:rsidR="00411AF9" w:rsidRDefault="00411AF9" w:rsidP="00060877"/>
    <w:tbl>
      <w:tblPr>
        <w:tblStyle w:val="TableGrid"/>
        <w:tblW w:w="10276" w:type="dxa"/>
        <w:tblLook w:val="04A0" w:firstRow="1" w:lastRow="0" w:firstColumn="1" w:lastColumn="0" w:noHBand="0" w:noVBand="1"/>
      </w:tblPr>
      <w:tblGrid>
        <w:gridCol w:w="1618"/>
        <w:gridCol w:w="5495"/>
        <w:gridCol w:w="1456"/>
        <w:gridCol w:w="1707"/>
      </w:tblGrid>
      <w:tr w:rsidR="00411AF9" w14:paraId="53303369" w14:textId="1C314B3C" w:rsidTr="002A281C">
        <w:trPr>
          <w:trHeight w:val="813"/>
        </w:trPr>
        <w:tc>
          <w:tcPr>
            <w:tcW w:w="1618" w:type="dxa"/>
            <w:shd w:val="clear" w:color="auto" w:fill="D9D9D9" w:themeFill="background1" w:themeFillShade="D9"/>
          </w:tcPr>
          <w:p w14:paraId="64D667EC" w14:textId="50723F00" w:rsidR="00411AF9" w:rsidRDefault="0007608A" w:rsidP="00060877">
            <w:r>
              <w:t>Date Required</w:t>
            </w:r>
          </w:p>
        </w:tc>
        <w:tc>
          <w:tcPr>
            <w:tcW w:w="5495" w:type="dxa"/>
            <w:shd w:val="clear" w:color="auto" w:fill="D9D9D9" w:themeFill="background1" w:themeFillShade="D9"/>
          </w:tcPr>
          <w:p w14:paraId="105DB5AF" w14:textId="7DBA046E" w:rsidR="00411AF9" w:rsidRDefault="00411AF9" w:rsidP="00060877">
            <w:r>
              <w:t xml:space="preserve">Location </w:t>
            </w:r>
          </w:p>
        </w:tc>
        <w:tc>
          <w:tcPr>
            <w:tcW w:w="1456" w:type="dxa"/>
            <w:shd w:val="clear" w:color="auto" w:fill="D9D9D9" w:themeFill="background1" w:themeFillShade="D9"/>
          </w:tcPr>
          <w:p w14:paraId="760FB218" w14:textId="7B0D9E62" w:rsidR="00411AF9" w:rsidRDefault="00411AF9" w:rsidP="00060877">
            <w:r>
              <w:t xml:space="preserve">Timings </w:t>
            </w:r>
          </w:p>
        </w:tc>
        <w:tc>
          <w:tcPr>
            <w:tcW w:w="1707" w:type="dxa"/>
            <w:shd w:val="clear" w:color="auto" w:fill="D9D9D9" w:themeFill="background1" w:themeFillShade="D9"/>
          </w:tcPr>
          <w:p w14:paraId="2A2000E9" w14:textId="5E14A4F7" w:rsidR="00411AF9" w:rsidRDefault="00411AF9" w:rsidP="00060877">
            <w:r>
              <w:t>Overnight stay required</w:t>
            </w:r>
          </w:p>
        </w:tc>
      </w:tr>
      <w:tr w:rsidR="00411AF9" w14:paraId="0D1F7FBB" w14:textId="28CFA265" w:rsidTr="002A281C">
        <w:trPr>
          <w:trHeight w:val="805"/>
        </w:trPr>
        <w:tc>
          <w:tcPr>
            <w:tcW w:w="1618" w:type="dxa"/>
          </w:tcPr>
          <w:p w14:paraId="7B31242C" w14:textId="41D9132C" w:rsidR="00411AF9" w:rsidRDefault="00724E88" w:rsidP="00060877">
            <w:r>
              <w:t>11/03/2024</w:t>
            </w:r>
            <w:r w:rsidR="00951783">
              <w:t>-12/03/2024</w:t>
            </w:r>
          </w:p>
        </w:tc>
        <w:tc>
          <w:tcPr>
            <w:tcW w:w="5495" w:type="dxa"/>
          </w:tcPr>
          <w:p w14:paraId="2745B4CE" w14:textId="2A9F965E" w:rsidR="00411AF9" w:rsidRDefault="00724E88" w:rsidP="00060877">
            <w:r>
              <w:t>Cambridge</w:t>
            </w:r>
            <w:r w:rsidR="009B7DF1">
              <w:t>- Location to be confirmed</w:t>
            </w:r>
          </w:p>
        </w:tc>
        <w:tc>
          <w:tcPr>
            <w:tcW w:w="1456" w:type="dxa"/>
          </w:tcPr>
          <w:p w14:paraId="38361063" w14:textId="649620E4" w:rsidR="00411AF9" w:rsidRDefault="00411AF9" w:rsidP="00060877">
            <w:r>
              <w:t>9am -</w:t>
            </w:r>
            <w:r w:rsidR="00951783">
              <w:t>4</w:t>
            </w:r>
            <w:r>
              <w:t>pm</w:t>
            </w:r>
          </w:p>
        </w:tc>
        <w:tc>
          <w:tcPr>
            <w:tcW w:w="1707" w:type="dxa"/>
          </w:tcPr>
          <w:p w14:paraId="4095B590" w14:textId="56F27C3A" w:rsidR="00411AF9" w:rsidRDefault="00951783" w:rsidP="00060877">
            <w:r>
              <w:t>Yes</w:t>
            </w:r>
          </w:p>
        </w:tc>
      </w:tr>
      <w:tr w:rsidR="008144DB" w14:paraId="7DAD3306" w14:textId="77777777" w:rsidTr="002A281C">
        <w:trPr>
          <w:trHeight w:val="542"/>
        </w:trPr>
        <w:tc>
          <w:tcPr>
            <w:tcW w:w="1618" w:type="dxa"/>
          </w:tcPr>
          <w:p w14:paraId="1C71118F" w14:textId="1B2A772E" w:rsidR="008144DB" w:rsidRDefault="00E14458" w:rsidP="00060877">
            <w:r>
              <w:t>14/03/2024-15/03/2024</w:t>
            </w:r>
          </w:p>
        </w:tc>
        <w:tc>
          <w:tcPr>
            <w:tcW w:w="5495" w:type="dxa"/>
          </w:tcPr>
          <w:p w14:paraId="38BB5120" w14:textId="38CCAC43" w:rsidR="008144DB" w:rsidRDefault="00E14458" w:rsidP="00060877">
            <w:r>
              <w:t>Peterborough</w:t>
            </w:r>
            <w:r w:rsidR="009B7DF1">
              <w:t>- Location to be confirmed</w:t>
            </w:r>
          </w:p>
        </w:tc>
        <w:tc>
          <w:tcPr>
            <w:tcW w:w="1456" w:type="dxa"/>
          </w:tcPr>
          <w:p w14:paraId="0523F89E" w14:textId="5C825CC3" w:rsidR="008144DB" w:rsidRDefault="008144DB" w:rsidP="00060877">
            <w:r>
              <w:t>10am-4pm</w:t>
            </w:r>
          </w:p>
        </w:tc>
        <w:tc>
          <w:tcPr>
            <w:tcW w:w="1707" w:type="dxa"/>
          </w:tcPr>
          <w:p w14:paraId="50057D85" w14:textId="191C9A01" w:rsidR="008144DB" w:rsidRDefault="008144DB" w:rsidP="00060877">
            <w:r>
              <w:t>Yes</w:t>
            </w:r>
          </w:p>
        </w:tc>
      </w:tr>
      <w:tr w:rsidR="00411AF9" w14:paraId="2D96B083" w14:textId="4A6329FB" w:rsidTr="002A281C">
        <w:trPr>
          <w:trHeight w:val="542"/>
        </w:trPr>
        <w:tc>
          <w:tcPr>
            <w:tcW w:w="1618" w:type="dxa"/>
          </w:tcPr>
          <w:p w14:paraId="0C73F3A4" w14:textId="1D3F2DBB" w:rsidR="00411AF9" w:rsidRDefault="00B60F13" w:rsidP="00060877">
            <w:r>
              <w:t>16/03/2024</w:t>
            </w:r>
          </w:p>
        </w:tc>
        <w:tc>
          <w:tcPr>
            <w:tcW w:w="5495" w:type="dxa"/>
          </w:tcPr>
          <w:p w14:paraId="575691B9" w14:textId="04F072C5" w:rsidR="00411AF9" w:rsidRDefault="00B60F13" w:rsidP="00060877">
            <w:proofErr w:type="spellStart"/>
            <w:r w:rsidRPr="00B60F13">
              <w:t>Xscape</w:t>
            </w:r>
            <w:proofErr w:type="spellEnd"/>
            <w:r w:rsidRPr="00B60F13">
              <w:t xml:space="preserve"> west plaza 602 Marlborough Gate, Milton Keynes MK9 3XS</w:t>
            </w:r>
          </w:p>
        </w:tc>
        <w:tc>
          <w:tcPr>
            <w:tcW w:w="1456" w:type="dxa"/>
          </w:tcPr>
          <w:p w14:paraId="2F215A6C" w14:textId="7286D0D4" w:rsidR="00411AF9" w:rsidRDefault="009B6813" w:rsidP="00060877">
            <w:r>
              <w:t>12-4pm</w:t>
            </w:r>
          </w:p>
        </w:tc>
        <w:tc>
          <w:tcPr>
            <w:tcW w:w="1707" w:type="dxa"/>
          </w:tcPr>
          <w:p w14:paraId="594E65C3" w14:textId="2D06FA73" w:rsidR="00411AF9" w:rsidRDefault="009B6813" w:rsidP="00060877">
            <w:r>
              <w:t>No</w:t>
            </w:r>
          </w:p>
        </w:tc>
      </w:tr>
      <w:tr w:rsidR="00411AF9" w14:paraId="0AF10F2F" w14:textId="2FA2D30A" w:rsidTr="002A281C">
        <w:trPr>
          <w:trHeight w:val="542"/>
        </w:trPr>
        <w:tc>
          <w:tcPr>
            <w:tcW w:w="1618" w:type="dxa"/>
          </w:tcPr>
          <w:p w14:paraId="08FE4BD0" w14:textId="137A3575" w:rsidR="00411AF9" w:rsidRDefault="00FE71DE" w:rsidP="00060877">
            <w:r>
              <w:t>20/03/2024</w:t>
            </w:r>
          </w:p>
        </w:tc>
        <w:tc>
          <w:tcPr>
            <w:tcW w:w="5495" w:type="dxa"/>
          </w:tcPr>
          <w:p w14:paraId="1EAF2336" w14:textId="42BF45F0" w:rsidR="00411AF9" w:rsidRDefault="00FE71DE" w:rsidP="00060877">
            <w:r w:rsidRPr="00FE71DE">
              <w:t xml:space="preserve">The George Inn, Royal George Hotel, </w:t>
            </w:r>
            <w:proofErr w:type="spellStart"/>
            <w:r w:rsidRPr="00FE71DE">
              <w:t>Birdlip</w:t>
            </w:r>
            <w:proofErr w:type="spellEnd"/>
            <w:r w:rsidRPr="00FE71DE">
              <w:t xml:space="preserve"> GL4 8JH</w:t>
            </w:r>
          </w:p>
        </w:tc>
        <w:tc>
          <w:tcPr>
            <w:tcW w:w="1456" w:type="dxa"/>
          </w:tcPr>
          <w:p w14:paraId="3FE68E62" w14:textId="686C4F87" w:rsidR="00411AF9" w:rsidRDefault="007460DB" w:rsidP="00060877">
            <w:r>
              <w:t>2pm-6.30pm</w:t>
            </w:r>
          </w:p>
        </w:tc>
        <w:tc>
          <w:tcPr>
            <w:tcW w:w="1707" w:type="dxa"/>
          </w:tcPr>
          <w:p w14:paraId="14870160" w14:textId="28D06580" w:rsidR="00411AF9" w:rsidRDefault="00411AF9" w:rsidP="00060877">
            <w:r>
              <w:t>Yes</w:t>
            </w:r>
          </w:p>
        </w:tc>
      </w:tr>
      <w:tr w:rsidR="00411AF9" w14:paraId="331EE1E1" w14:textId="1A4C7214" w:rsidTr="002A281C">
        <w:trPr>
          <w:trHeight w:val="489"/>
        </w:trPr>
        <w:tc>
          <w:tcPr>
            <w:tcW w:w="1618" w:type="dxa"/>
          </w:tcPr>
          <w:p w14:paraId="5CE03FC9" w14:textId="2E1BE5BC" w:rsidR="00411AF9" w:rsidRDefault="007460DB" w:rsidP="00060877">
            <w:r>
              <w:t>23/03/2024</w:t>
            </w:r>
          </w:p>
        </w:tc>
        <w:tc>
          <w:tcPr>
            <w:tcW w:w="5495" w:type="dxa"/>
          </w:tcPr>
          <w:p w14:paraId="21FBE753" w14:textId="0D8DA9D4" w:rsidR="00411AF9" w:rsidRDefault="007460DB" w:rsidP="00060877">
            <w:r w:rsidRPr="007460DB">
              <w:t xml:space="preserve">Forest Centre Marston </w:t>
            </w:r>
            <w:proofErr w:type="spellStart"/>
            <w:r w:rsidRPr="007460DB">
              <w:t>Moreteyne</w:t>
            </w:r>
            <w:proofErr w:type="spellEnd"/>
            <w:r w:rsidRPr="007460DB">
              <w:t xml:space="preserve"> MK43 0PR</w:t>
            </w:r>
          </w:p>
        </w:tc>
        <w:tc>
          <w:tcPr>
            <w:tcW w:w="1456" w:type="dxa"/>
          </w:tcPr>
          <w:p w14:paraId="57E624CE" w14:textId="2144E58C" w:rsidR="00411AF9" w:rsidRDefault="00366CCE" w:rsidP="00060877">
            <w:r>
              <w:t>12-4pm</w:t>
            </w:r>
          </w:p>
        </w:tc>
        <w:tc>
          <w:tcPr>
            <w:tcW w:w="1707" w:type="dxa"/>
          </w:tcPr>
          <w:p w14:paraId="01C13792" w14:textId="069BE9C1" w:rsidR="00411AF9" w:rsidRDefault="00300178" w:rsidP="00060877">
            <w:r>
              <w:t>No</w:t>
            </w:r>
          </w:p>
        </w:tc>
      </w:tr>
      <w:tr w:rsidR="00411AF9" w14:paraId="38C1185D" w14:textId="6C7D8865" w:rsidTr="002A281C">
        <w:trPr>
          <w:trHeight w:val="542"/>
        </w:trPr>
        <w:tc>
          <w:tcPr>
            <w:tcW w:w="1618" w:type="dxa"/>
          </w:tcPr>
          <w:p w14:paraId="42CC55EC" w14:textId="7C5A1A02" w:rsidR="00411AF9" w:rsidRDefault="00411AF9" w:rsidP="00060877">
            <w:r>
              <w:t>2</w:t>
            </w:r>
            <w:r w:rsidR="00366CCE">
              <w:t>6</w:t>
            </w:r>
            <w:r>
              <w:t>/04/202</w:t>
            </w:r>
            <w:r w:rsidR="00366CCE">
              <w:t>4-</w:t>
            </w:r>
            <w:r w:rsidR="006161F3">
              <w:t>27/04/2024</w:t>
            </w:r>
          </w:p>
        </w:tc>
        <w:tc>
          <w:tcPr>
            <w:tcW w:w="5495" w:type="dxa"/>
          </w:tcPr>
          <w:p w14:paraId="340908C4" w14:textId="4EB5B6B0" w:rsidR="00411AF9" w:rsidRDefault="006161F3" w:rsidP="00060877">
            <w:r>
              <w:t>Cornwall area</w:t>
            </w:r>
            <w:r w:rsidR="009B7DF1">
              <w:t>- Location to be confirmed</w:t>
            </w:r>
          </w:p>
        </w:tc>
        <w:tc>
          <w:tcPr>
            <w:tcW w:w="1456" w:type="dxa"/>
          </w:tcPr>
          <w:p w14:paraId="59A20C5C" w14:textId="3E36B890" w:rsidR="00411AF9" w:rsidRDefault="00411AF9" w:rsidP="00060877">
            <w:r>
              <w:t>9am – 5pm</w:t>
            </w:r>
          </w:p>
        </w:tc>
        <w:tc>
          <w:tcPr>
            <w:tcW w:w="1707" w:type="dxa"/>
          </w:tcPr>
          <w:p w14:paraId="26E678EA" w14:textId="61C3D2B0" w:rsidR="00411AF9" w:rsidRDefault="00411AF9" w:rsidP="00060877">
            <w:r>
              <w:t>No</w:t>
            </w:r>
          </w:p>
        </w:tc>
      </w:tr>
      <w:tr w:rsidR="00411AF9" w14:paraId="1AF27E17" w14:textId="72B97AE7" w:rsidTr="002A281C">
        <w:trPr>
          <w:trHeight w:val="542"/>
        </w:trPr>
        <w:tc>
          <w:tcPr>
            <w:tcW w:w="1618" w:type="dxa"/>
          </w:tcPr>
          <w:p w14:paraId="62D073B0" w14:textId="6E0BAA1F" w:rsidR="00411AF9" w:rsidRDefault="000E6038" w:rsidP="00060877">
            <w:r>
              <w:t>30/03/2024</w:t>
            </w:r>
          </w:p>
        </w:tc>
        <w:tc>
          <w:tcPr>
            <w:tcW w:w="5495" w:type="dxa"/>
          </w:tcPr>
          <w:p w14:paraId="71F300D9" w14:textId="2B7F2DFC" w:rsidR="00411AF9" w:rsidRDefault="000E6038" w:rsidP="00060877">
            <w:r w:rsidRPr="000E6038">
              <w:t xml:space="preserve">Baldock Services A1M Junction 10 </w:t>
            </w:r>
            <w:proofErr w:type="spellStart"/>
            <w:r w:rsidRPr="000E6038">
              <w:t>Radwell</w:t>
            </w:r>
            <w:proofErr w:type="spellEnd"/>
            <w:r w:rsidRPr="000E6038">
              <w:t xml:space="preserve"> Baldock, SG7 5TR</w:t>
            </w:r>
          </w:p>
        </w:tc>
        <w:tc>
          <w:tcPr>
            <w:tcW w:w="1456" w:type="dxa"/>
          </w:tcPr>
          <w:p w14:paraId="127483D7" w14:textId="17F68E74" w:rsidR="00411AF9" w:rsidRDefault="000E6038" w:rsidP="00060877">
            <w:r>
              <w:t xml:space="preserve">12 </w:t>
            </w:r>
            <w:r w:rsidR="00411AF9">
              <w:t xml:space="preserve">- </w:t>
            </w:r>
            <w:r>
              <w:t>4</w:t>
            </w:r>
            <w:r w:rsidR="00411AF9">
              <w:t>pm</w:t>
            </w:r>
          </w:p>
        </w:tc>
        <w:tc>
          <w:tcPr>
            <w:tcW w:w="1707" w:type="dxa"/>
          </w:tcPr>
          <w:p w14:paraId="50ACDE36" w14:textId="62D643ED" w:rsidR="00411AF9" w:rsidRDefault="00411AF9" w:rsidP="00060877">
            <w:r>
              <w:t>No</w:t>
            </w:r>
          </w:p>
        </w:tc>
      </w:tr>
      <w:tr w:rsidR="00411AF9" w14:paraId="46C8A3BE" w14:textId="77777777" w:rsidTr="002A281C">
        <w:trPr>
          <w:trHeight w:val="274"/>
        </w:trPr>
        <w:tc>
          <w:tcPr>
            <w:tcW w:w="1618" w:type="dxa"/>
          </w:tcPr>
          <w:p w14:paraId="1FC956CD" w14:textId="1005EFE7" w:rsidR="00411AF9" w:rsidRDefault="00A435A4" w:rsidP="00060877">
            <w:r>
              <w:t>03/04/2024</w:t>
            </w:r>
          </w:p>
        </w:tc>
        <w:tc>
          <w:tcPr>
            <w:tcW w:w="5495" w:type="dxa"/>
          </w:tcPr>
          <w:p w14:paraId="0A13AF46" w14:textId="55A30364" w:rsidR="00411AF9" w:rsidRDefault="00A435A4" w:rsidP="00060877">
            <w:r w:rsidRPr="00A435A4">
              <w:t xml:space="preserve">National Star College, </w:t>
            </w:r>
            <w:proofErr w:type="spellStart"/>
            <w:r w:rsidRPr="00A435A4">
              <w:t>Ullenwood</w:t>
            </w:r>
            <w:proofErr w:type="spellEnd"/>
            <w:r w:rsidRPr="00A435A4">
              <w:t xml:space="preserve"> Manor Road, GL53 9QU</w:t>
            </w:r>
          </w:p>
        </w:tc>
        <w:tc>
          <w:tcPr>
            <w:tcW w:w="1456" w:type="dxa"/>
          </w:tcPr>
          <w:p w14:paraId="3037B7C5" w14:textId="2E4D6BC7" w:rsidR="00411AF9" w:rsidRDefault="00A435A4" w:rsidP="00060877">
            <w:r>
              <w:t>2pm-6.30pm</w:t>
            </w:r>
          </w:p>
        </w:tc>
        <w:tc>
          <w:tcPr>
            <w:tcW w:w="1707" w:type="dxa"/>
          </w:tcPr>
          <w:p w14:paraId="6491C1E7" w14:textId="21A63DE6" w:rsidR="00411AF9" w:rsidRDefault="00411AF9" w:rsidP="00060877">
            <w:r>
              <w:t>No</w:t>
            </w:r>
          </w:p>
        </w:tc>
      </w:tr>
      <w:tr w:rsidR="00411AF9" w14:paraId="4CD19ABD" w14:textId="77777777" w:rsidTr="002A281C">
        <w:trPr>
          <w:trHeight w:val="274"/>
        </w:trPr>
        <w:tc>
          <w:tcPr>
            <w:tcW w:w="1618" w:type="dxa"/>
          </w:tcPr>
          <w:p w14:paraId="090487BD" w14:textId="348B00FA" w:rsidR="00411AF9" w:rsidRDefault="004650DC" w:rsidP="00060877">
            <w:r>
              <w:t>04/04/2024-07/04/2024</w:t>
            </w:r>
          </w:p>
        </w:tc>
        <w:tc>
          <w:tcPr>
            <w:tcW w:w="5495" w:type="dxa"/>
          </w:tcPr>
          <w:p w14:paraId="0DD81D81" w14:textId="5BDA50E9" w:rsidR="00411AF9" w:rsidRDefault="009B7DF1" w:rsidP="00060877">
            <w:r>
              <w:t>Stonehenge area- Location to be confirmed</w:t>
            </w:r>
          </w:p>
        </w:tc>
        <w:tc>
          <w:tcPr>
            <w:tcW w:w="1456" w:type="dxa"/>
          </w:tcPr>
          <w:p w14:paraId="36F0880C" w14:textId="0163BDAC" w:rsidR="00411AF9" w:rsidRDefault="009B7DF1" w:rsidP="00060877">
            <w:r>
              <w:t>10</w:t>
            </w:r>
            <w:r w:rsidR="00411AF9">
              <w:t xml:space="preserve">am – </w:t>
            </w:r>
            <w:r>
              <w:t>4</w:t>
            </w:r>
            <w:r w:rsidR="00411AF9">
              <w:t>pm</w:t>
            </w:r>
          </w:p>
        </w:tc>
        <w:tc>
          <w:tcPr>
            <w:tcW w:w="1707" w:type="dxa"/>
          </w:tcPr>
          <w:p w14:paraId="44A01850" w14:textId="21FF816B" w:rsidR="00411AF9" w:rsidRDefault="00411AF9" w:rsidP="00060877">
            <w:r>
              <w:t>No</w:t>
            </w:r>
          </w:p>
        </w:tc>
      </w:tr>
    </w:tbl>
    <w:p w14:paraId="462A8766" w14:textId="77777777" w:rsidR="00060877" w:rsidRPr="00060877" w:rsidRDefault="00060877" w:rsidP="00060877"/>
    <w:p w14:paraId="065039DF" w14:textId="77777777" w:rsidR="00F94144" w:rsidRPr="00F94144" w:rsidRDefault="00F94144" w:rsidP="00F94144"/>
    <w:p w14:paraId="15D7E8EB" w14:textId="77777777" w:rsidR="00F94144" w:rsidRPr="00F94144" w:rsidRDefault="00F94144" w:rsidP="00F94144"/>
    <w:p w14:paraId="1BF35205" w14:textId="77777777" w:rsidR="00655574" w:rsidRDefault="00655574" w:rsidP="00655574"/>
    <w:p w14:paraId="6FEF4A1D" w14:textId="2983E02F" w:rsidR="00655574" w:rsidRDefault="00655574" w:rsidP="00F94144">
      <w:pPr>
        <w:pStyle w:val="Heading1"/>
        <w:rPr>
          <w:rFonts w:ascii="Arial" w:hAnsi="Arial" w:cs="Arial"/>
          <w:b/>
          <w:bCs/>
          <w:color w:val="auto"/>
          <w:sz w:val="24"/>
          <w:szCs w:val="24"/>
        </w:rPr>
      </w:pPr>
    </w:p>
    <w:p w14:paraId="433C2212" w14:textId="74F3F2D0" w:rsidR="005F3FF9" w:rsidRDefault="005F3FF9" w:rsidP="005F3FF9"/>
    <w:p w14:paraId="4DB71371" w14:textId="0371B5E3" w:rsidR="005F3FF9" w:rsidRDefault="005F3FF9" w:rsidP="005F3FF9"/>
    <w:p w14:paraId="3C5B8528" w14:textId="1E101225" w:rsidR="005F3FF9" w:rsidRDefault="005F3FF9" w:rsidP="005F3FF9"/>
    <w:p w14:paraId="6994DB46" w14:textId="0EACF15D" w:rsidR="005F3FF9" w:rsidRDefault="005F3FF9" w:rsidP="005F3FF9"/>
    <w:p w14:paraId="1BB4239A" w14:textId="68C681DE" w:rsidR="005F3FF9" w:rsidRDefault="005F3FF9" w:rsidP="005F3FF9"/>
    <w:p w14:paraId="227100F6" w14:textId="643E92A4" w:rsidR="005F3FF9" w:rsidRDefault="005F3FF9" w:rsidP="005F3FF9"/>
    <w:p w14:paraId="4F8C7D09" w14:textId="5BA5ABD8" w:rsidR="005F3FF9" w:rsidRDefault="005F3FF9" w:rsidP="005F3FF9"/>
    <w:p w14:paraId="7DBE54AF" w14:textId="09C3A7E7" w:rsidR="005F3FF9" w:rsidRDefault="005F3FF9" w:rsidP="005F3FF9"/>
    <w:p w14:paraId="320CF2CE" w14:textId="35CB90EB" w:rsidR="005F3FF9" w:rsidRDefault="005F3FF9" w:rsidP="005F3FF9"/>
    <w:p w14:paraId="02DC65CE" w14:textId="18E5AE41" w:rsidR="00805DB9" w:rsidRPr="009C390D" w:rsidRDefault="00805DB9" w:rsidP="005F3FF9">
      <w:pPr>
        <w:rPr>
          <w:b/>
          <w:bCs/>
        </w:rPr>
      </w:pPr>
      <w:bookmarkStart w:id="14" w:name="_Hlk129259703"/>
    </w:p>
    <w:p w14:paraId="48AE03B4" w14:textId="1D0A33DB" w:rsidR="0031523F" w:rsidRPr="00426302" w:rsidRDefault="00F94144" w:rsidP="0053707A">
      <w:pPr>
        <w:pStyle w:val="Heading1"/>
        <w:spacing w:before="0"/>
      </w:pPr>
      <w:bookmarkStart w:id="15" w:name="_Toc129863477"/>
      <w:bookmarkStart w:id="16" w:name="_Hlk129860363"/>
      <w:bookmarkEnd w:id="14"/>
      <w:r w:rsidRPr="00426302">
        <w:rPr>
          <w:rFonts w:ascii="Arial" w:hAnsi="Arial" w:cs="Arial"/>
          <w:b/>
          <w:bCs/>
          <w:color w:val="auto"/>
          <w:sz w:val="24"/>
          <w:szCs w:val="24"/>
        </w:rPr>
        <w:t xml:space="preserve">ANNEX </w:t>
      </w:r>
      <w:r w:rsidR="0053707A" w:rsidRPr="00426302">
        <w:rPr>
          <w:rFonts w:ascii="Arial" w:hAnsi="Arial" w:cs="Arial"/>
          <w:b/>
          <w:bCs/>
          <w:color w:val="auto"/>
          <w:sz w:val="24"/>
          <w:szCs w:val="24"/>
        </w:rPr>
        <w:t>E</w:t>
      </w:r>
      <w:r w:rsidRPr="00426302">
        <w:rPr>
          <w:rFonts w:ascii="Arial" w:hAnsi="Arial" w:cs="Arial"/>
          <w:b/>
          <w:bCs/>
          <w:color w:val="auto"/>
          <w:sz w:val="24"/>
          <w:szCs w:val="24"/>
        </w:rPr>
        <w:t xml:space="preserve"> - </w:t>
      </w:r>
      <w:r w:rsidR="0053707A" w:rsidRPr="00426302">
        <w:rPr>
          <w:rFonts w:ascii="Arial" w:hAnsi="Arial" w:cs="Arial"/>
          <w:b/>
          <w:bCs/>
          <w:color w:val="auto"/>
          <w:sz w:val="24"/>
          <w:szCs w:val="24"/>
        </w:rPr>
        <w:t>Certificate of Handover (Template)</w:t>
      </w:r>
      <w:bookmarkEnd w:id="15"/>
    </w:p>
    <w:bookmarkEnd w:id="16"/>
    <w:p w14:paraId="0137FB9A" w14:textId="77777777" w:rsidR="003825DD" w:rsidRPr="00426302" w:rsidRDefault="003825DD" w:rsidP="00754133">
      <w:pPr>
        <w:pStyle w:val="Heading1"/>
        <w:spacing w:before="0"/>
        <w:rPr>
          <w:rFonts w:ascii="Arial" w:hAnsi="Arial" w:cs="Arial"/>
          <w:b/>
          <w:bCs/>
          <w:color w:val="auto"/>
          <w:sz w:val="24"/>
          <w:szCs w:val="24"/>
        </w:rPr>
      </w:pPr>
    </w:p>
    <w:p w14:paraId="535E1E49" w14:textId="24C6AFD7" w:rsidR="00F94144" w:rsidRPr="00426302" w:rsidRDefault="0053707A" w:rsidP="00F94144">
      <w:r w:rsidRPr="00426302">
        <w:t xml:space="preserve">Set up and Handover from driver to National Highways at all </w:t>
      </w:r>
      <w:r w:rsidR="00906D43" w:rsidRPr="00426302">
        <w:t>events.</w:t>
      </w:r>
    </w:p>
    <w:tbl>
      <w:tblPr>
        <w:tblStyle w:val="TableGrid1"/>
        <w:tblW w:w="5705" w:type="pct"/>
        <w:tblLook w:val="04A0" w:firstRow="1" w:lastRow="0" w:firstColumn="1" w:lastColumn="0" w:noHBand="0" w:noVBand="1"/>
      </w:tblPr>
      <w:tblGrid>
        <w:gridCol w:w="6805"/>
        <w:gridCol w:w="1743"/>
        <w:gridCol w:w="1739"/>
      </w:tblGrid>
      <w:tr w:rsidR="0053707A" w:rsidRPr="00426302" w14:paraId="74478658" w14:textId="77777777">
        <w:trPr>
          <w:trHeight w:val="518"/>
        </w:trPr>
        <w:tc>
          <w:tcPr>
            <w:tcW w:w="3308" w:type="pct"/>
            <w:shd w:val="clear" w:color="auto" w:fill="D9D9D9" w:themeFill="background1" w:themeFillShade="D9"/>
          </w:tcPr>
          <w:p w14:paraId="2CB9ED7B" w14:textId="77777777" w:rsidR="0053707A" w:rsidRPr="00426302" w:rsidRDefault="0053707A" w:rsidP="0053707A">
            <w:pPr>
              <w:spacing w:after="160" w:line="259" w:lineRule="auto"/>
              <w:rPr>
                <w:rFonts w:ascii="Arial" w:eastAsiaTheme="minorHAnsi" w:hAnsi="Arial" w:cs="Arial"/>
                <w:b/>
                <w:bCs/>
                <w:sz w:val="24"/>
                <w:szCs w:val="24"/>
                <w:lang w:val="en-US" w:eastAsia="en-US"/>
              </w:rPr>
            </w:pPr>
            <w:r w:rsidRPr="00426302">
              <w:rPr>
                <w:b/>
                <w:bCs/>
                <w:lang w:val="en-US"/>
              </w:rPr>
              <w:t>Activity</w:t>
            </w:r>
          </w:p>
        </w:tc>
        <w:tc>
          <w:tcPr>
            <w:tcW w:w="847" w:type="pct"/>
            <w:shd w:val="clear" w:color="auto" w:fill="D9D9D9" w:themeFill="background1" w:themeFillShade="D9"/>
          </w:tcPr>
          <w:p w14:paraId="73D84559" w14:textId="77777777" w:rsidR="0053707A" w:rsidRPr="00426302" w:rsidRDefault="0053707A" w:rsidP="0053707A">
            <w:pPr>
              <w:spacing w:after="160" w:line="259" w:lineRule="auto"/>
              <w:rPr>
                <w:rFonts w:ascii="Arial" w:eastAsiaTheme="minorHAnsi" w:hAnsi="Arial" w:cs="Arial"/>
                <w:b/>
                <w:bCs/>
                <w:sz w:val="24"/>
                <w:szCs w:val="24"/>
                <w:lang w:val="en-US" w:eastAsia="en-US"/>
              </w:rPr>
            </w:pPr>
            <w:r w:rsidRPr="00426302">
              <w:rPr>
                <w:b/>
                <w:bCs/>
                <w:lang w:val="en-US"/>
              </w:rPr>
              <w:t>Completed (Y/N)</w:t>
            </w:r>
          </w:p>
        </w:tc>
        <w:tc>
          <w:tcPr>
            <w:tcW w:w="846" w:type="pct"/>
            <w:shd w:val="clear" w:color="auto" w:fill="D9D9D9" w:themeFill="background1" w:themeFillShade="D9"/>
          </w:tcPr>
          <w:p w14:paraId="4AE953FA" w14:textId="77777777" w:rsidR="0053707A" w:rsidRPr="00426302" w:rsidRDefault="0053707A" w:rsidP="0053707A">
            <w:pPr>
              <w:spacing w:after="160" w:line="259" w:lineRule="auto"/>
              <w:rPr>
                <w:rFonts w:ascii="Arial" w:eastAsiaTheme="minorHAnsi" w:hAnsi="Arial" w:cs="Arial"/>
                <w:b/>
                <w:bCs/>
                <w:sz w:val="24"/>
                <w:szCs w:val="24"/>
                <w:lang w:val="en-US" w:eastAsia="en-US"/>
              </w:rPr>
            </w:pPr>
            <w:r w:rsidRPr="00426302">
              <w:rPr>
                <w:b/>
                <w:bCs/>
                <w:lang w:val="en-US"/>
              </w:rPr>
              <w:t>Handover Accepted</w:t>
            </w:r>
          </w:p>
        </w:tc>
      </w:tr>
      <w:tr w:rsidR="0053707A" w:rsidRPr="00426302" w14:paraId="3B4524F7" w14:textId="77777777">
        <w:trPr>
          <w:trHeight w:val="1369"/>
        </w:trPr>
        <w:tc>
          <w:tcPr>
            <w:tcW w:w="3308" w:type="pct"/>
          </w:tcPr>
          <w:p w14:paraId="76F9C6B7" w14:textId="77777777" w:rsidR="0053707A" w:rsidRPr="00426302" w:rsidRDefault="0053707A" w:rsidP="0053707A">
            <w:pPr>
              <w:spacing w:after="160" w:line="259" w:lineRule="auto"/>
              <w:rPr>
                <w:rFonts w:ascii="Arial" w:eastAsiaTheme="minorHAnsi" w:hAnsi="Arial" w:cs="Arial"/>
                <w:sz w:val="24"/>
                <w:szCs w:val="24"/>
                <w:lang w:val="en-US" w:eastAsia="en-US"/>
              </w:rPr>
            </w:pPr>
          </w:p>
          <w:p w14:paraId="67495848" w14:textId="5FF298E6" w:rsidR="0053707A" w:rsidRPr="00426302" w:rsidRDefault="0053707A" w:rsidP="0053707A">
            <w:pPr>
              <w:spacing w:after="160" w:line="259" w:lineRule="auto"/>
              <w:rPr>
                <w:rFonts w:ascii="Arial" w:eastAsiaTheme="minorHAnsi" w:hAnsi="Arial" w:cs="Arial"/>
                <w:sz w:val="24"/>
                <w:szCs w:val="24"/>
                <w:lang w:val="en-US" w:eastAsia="en-US"/>
              </w:rPr>
            </w:pPr>
            <w:r w:rsidRPr="00426302">
              <w:rPr>
                <w:lang w:val="en-US"/>
              </w:rPr>
              <w:t xml:space="preserve">The area around the van has been coned off to keep staff and members of the public safe from passing vehicles. </w:t>
            </w:r>
            <w:r w:rsidR="00E0432E">
              <w:rPr>
                <w:lang w:val="en-US"/>
              </w:rPr>
              <w:t>(Cones supplied by National Highways).</w:t>
            </w:r>
          </w:p>
          <w:p w14:paraId="03CCC177" w14:textId="77777777" w:rsidR="0053707A" w:rsidRPr="00426302" w:rsidRDefault="0053707A" w:rsidP="0053707A">
            <w:pPr>
              <w:spacing w:after="160" w:line="259" w:lineRule="auto"/>
              <w:rPr>
                <w:rFonts w:ascii="Arial" w:eastAsiaTheme="minorHAnsi" w:hAnsi="Arial" w:cs="Arial"/>
                <w:sz w:val="24"/>
                <w:szCs w:val="24"/>
                <w:lang w:val="en-US" w:eastAsia="en-US"/>
              </w:rPr>
            </w:pPr>
          </w:p>
        </w:tc>
        <w:tc>
          <w:tcPr>
            <w:tcW w:w="847" w:type="pct"/>
          </w:tcPr>
          <w:p w14:paraId="612696A5" w14:textId="77777777" w:rsidR="0053707A" w:rsidRPr="00426302" w:rsidRDefault="0053707A" w:rsidP="0053707A">
            <w:pPr>
              <w:spacing w:after="160" w:line="259" w:lineRule="auto"/>
              <w:rPr>
                <w:rFonts w:ascii="Arial" w:eastAsiaTheme="minorHAnsi" w:hAnsi="Arial" w:cs="Arial"/>
                <w:sz w:val="24"/>
                <w:szCs w:val="24"/>
                <w:lang w:val="en-US" w:eastAsia="en-US"/>
              </w:rPr>
            </w:pPr>
          </w:p>
        </w:tc>
        <w:tc>
          <w:tcPr>
            <w:tcW w:w="846" w:type="pct"/>
          </w:tcPr>
          <w:p w14:paraId="206E1C6C" w14:textId="77777777" w:rsidR="0053707A" w:rsidRPr="00426302" w:rsidRDefault="0053707A" w:rsidP="0053707A">
            <w:pPr>
              <w:spacing w:after="160" w:line="259" w:lineRule="auto"/>
              <w:rPr>
                <w:rFonts w:ascii="Arial" w:eastAsiaTheme="minorHAnsi" w:hAnsi="Arial" w:cs="Arial"/>
                <w:sz w:val="24"/>
                <w:szCs w:val="24"/>
                <w:lang w:val="en-US" w:eastAsia="en-US"/>
              </w:rPr>
            </w:pPr>
          </w:p>
        </w:tc>
      </w:tr>
      <w:tr w:rsidR="0053707A" w:rsidRPr="00426302" w14:paraId="092645E5" w14:textId="77777777">
        <w:trPr>
          <w:trHeight w:val="1377"/>
        </w:trPr>
        <w:tc>
          <w:tcPr>
            <w:tcW w:w="3308" w:type="pct"/>
          </w:tcPr>
          <w:p w14:paraId="66A7E761" w14:textId="77777777" w:rsidR="0053707A" w:rsidRPr="00426302" w:rsidRDefault="0053707A" w:rsidP="0053707A">
            <w:pPr>
              <w:spacing w:after="160" w:line="259" w:lineRule="auto"/>
              <w:rPr>
                <w:rFonts w:ascii="Arial" w:eastAsiaTheme="minorHAnsi" w:hAnsi="Arial" w:cs="Arial"/>
                <w:sz w:val="24"/>
                <w:szCs w:val="24"/>
                <w:lang w:val="en-US" w:eastAsia="en-US"/>
              </w:rPr>
            </w:pPr>
          </w:p>
          <w:p w14:paraId="5264514C" w14:textId="77777777" w:rsidR="0053707A" w:rsidRPr="00426302" w:rsidRDefault="0053707A" w:rsidP="0053707A">
            <w:pPr>
              <w:spacing w:after="160" w:line="259" w:lineRule="auto"/>
              <w:rPr>
                <w:rFonts w:ascii="Arial" w:eastAsiaTheme="minorHAnsi" w:hAnsi="Arial" w:cs="Arial"/>
                <w:sz w:val="24"/>
                <w:szCs w:val="24"/>
                <w:lang w:val="en-US" w:eastAsia="en-US"/>
              </w:rPr>
            </w:pPr>
            <w:r w:rsidRPr="00426302">
              <w:rPr>
                <w:lang w:val="en-US"/>
              </w:rPr>
              <w:t>The ramp, steps and handrails are set up securely, can be accessed by all (e.g. wheelchair users) and there are no potential trip hazards.</w:t>
            </w:r>
          </w:p>
          <w:p w14:paraId="6D8FC160" w14:textId="77777777" w:rsidR="0053707A" w:rsidRPr="00426302" w:rsidRDefault="0053707A" w:rsidP="0053707A">
            <w:pPr>
              <w:spacing w:after="160" w:line="259" w:lineRule="auto"/>
              <w:rPr>
                <w:rFonts w:ascii="Arial" w:eastAsiaTheme="minorHAnsi" w:hAnsi="Arial" w:cs="Arial"/>
                <w:sz w:val="24"/>
                <w:szCs w:val="24"/>
                <w:lang w:val="en-US" w:eastAsia="en-US"/>
              </w:rPr>
            </w:pPr>
          </w:p>
        </w:tc>
        <w:tc>
          <w:tcPr>
            <w:tcW w:w="847" w:type="pct"/>
          </w:tcPr>
          <w:p w14:paraId="3EFA67E0" w14:textId="77777777" w:rsidR="0053707A" w:rsidRPr="00426302" w:rsidRDefault="0053707A" w:rsidP="0053707A">
            <w:pPr>
              <w:spacing w:after="160" w:line="259" w:lineRule="auto"/>
              <w:rPr>
                <w:rFonts w:ascii="Arial" w:eastAsiaTheme="minorHAnsi" w:hAnsi="Arial" w:cs="Arial"/>
                <w:sz w:val="24"/>
                <w:szCs w:val="24"/>
                <w:lang w:val="en-US" w:eastAsia="en-US"/>
              </w:rPr>
            </w:pPr>
          </w:p>
        </w:tc>
        <w:tc>
          <w:tcPr>
            <w:tcW w:w="846" w:type="pct"/>
          </w:tcPr>
          <w:p w14:paraId="276FDAB6" w14:textId="77777777" w:rsidR="0053707A" w:rsidRPr="00426302" w:rsidRDefault="0053707A" w:rsidP="0053707A">
            <w:pPr>
              <w:spacing w:after="160" w:line="259" w:lineRule="auto"/>
              <w:rPr>
                <w:rFonts w:ascii="Arial" w:eastAsiaTheme="minorHAnsi" w:hAnsi="Arial" w:cs="Arial"/>
                <w:sz w:val="24"/>
                <w:szCs w:val="24"/>
                <w:lang w:val="en-US" w:eastAsia="en-US"/>
              </w:rPr>
            </w:pPr>
          </w:p>
        </w:tc>
      </w:tr>
      <w:tr w:rsidR="0053707A" w:rsidRPr="00426302" w14:paraId="1B64404E" w14:textId="77777777">
        <w:trPr>
          <w:trHeight w:val="1094"/>
        </w:trPr>
        <w:tc>
          <w:tcPr>
            <w:tcW w:w="3308" w:type="pct"/>
          </w:tcPr>
          <w:p w14:paraId="1C542A80" w14:textId="77777777" w:rsidR="0053707A" w:rsidRPr="00426302" w:rsidRDefault="0053707A" w:rsidP="0053707A">
            <w:pPr>
              <w:spacing w:after="160" w:line="259" w:lineRule="auto"/>
              <w:rPr>
                <w:rFonts w:ascii="Arial" w:eastAsiaTheme="minorHAnsi" w:hAnsi="Arial" w:cs="Arial"/>
                <w:sz w:val="24"/>
                <w:szCs w:val="24"/>
                <w:lang w:val="en-US" w:eastAsia="en-US"/>
              </w:rPr>
            </w:pPr>
          </w:p>
          <w:p w14:paraId="63EF2ED7" w14:textId="0217693D" w:rsidR="0053707A" w:rsidRPr="00426302" w:rsidRDefault="0053707A" w:rsidP="0053707A">
            <w:pPr>
              <w:spacing w:after="160" w:line="259" w:lineRule="auto"/>
              <w:rPr>
                <w:rFonts w:ascii="Arial" w:eastAsiaTheme="minorHAnsi" w:hAnsi="Arial" w:cs="Arial"/>
                <w:sz w:val="24"/>
                <w:szCs w:val="24"/>
                <w:lang w:val="en-US" w:eastAsia="en-US"/>
              </w:rPr>
            </w:pPr>
            <w:r w:rsidRPr="00426302">
              <w:rPr>
                <w:lang w:val="en-US"/>
              </w:rPr>
              <w:t xml:space="preserve">All van equipment is tidy and stored safely under the van or behind the red safety fencing. </w:t>
            </w:r>
            <w:r w:rsidR="00E0432E">
              <w:rPr>
                <w:lang w:val="en-US"/>
              </w:rPr>
              <w:t>(Safety fencing to be supplied by National Highways).</w:t>
            </w:r>
          </w:p>
          <w:p w14:paraId="69E4CCBD" w14:textId="77777777" w:rsidR="0053707A" w:rsidRPr="00426302" w:rsidRDefault="0053707A" w:rsidP="0053707A">
            <w:pPr>
              <w:spacing w:after="160" w:line="259" w:lineRule="auto"/>
              <w:rPr>
                <w:rFonts w:ascii="Arial" w:eastAsiaTheme="minorHAnsi" w:hAnsi="Arial" w:cs="Arial"/>
                <w:sz w:val="24"/>
                <w:szCs w:val="24"/>
                <w:lang w:val="en-US" w:eastAsia="en-US"/>
              </w:rPr>
            </w:pPr>
          </w:p>
        </w:tc>
        <w:tc>
          <w:tcPr>
            <w:tcW w:w="847" w:type="pct"/>
          </w:tcPr>
          <w:p w14:paraId="098F5850" w14:textId="77777777" w:rsidR="0053707A" w:rsidRPr="00426302" w:rsidRDefault="0053707A" w:rsidP="0053707A">
            <w:pPr>
              <w:spacing w:after="160" w:line="259" w:lineRule="auto"/>
              <w:rPr>
                <w:rFonts w:ascii="Arial" w:eastAsiaTheme="minorHAnsi" w:hAnsi="Arial" w:cs="Arial"/>
                <w:sz w:val="24"/>
                <w:szCs w:val="24"/>
                <w:lang w:val="en-US" w:eastAsia="en-US"/>
              </w:rPr>
            </w:pPr>
          </w:p>
        </w:tc>
        <w:tc>
          <w:tcPr>
            <w:tcW w:w="846" w:type="pct"/>
          </w:tcPr>
          <w:p w14:paraId="5B3BACE2" w14:textId="77777777" w:rsidR="0053707A" w:rsidRPr="00426302" w:rsidRDefault="0053707A" w:rsidP="0053707A">
            <w:pPr>
              <w:spacing w:after="160" w:line="259" w:lineRule="auto"/>
              <w:rPr>
                <w:rFonts w:ascii="Arial" w:eastAsiaTheme="minorHAnsi" w:hAnsi="Arial" w:cs="Arial"/>
                <w:sz w:val="24"/>
                <w:szCs w:val="24"/>
                <w:lang w:val="en-US" w:eastAsia="en-US"/>
              </w:rPr>
            </w:pPr>
          </w:p>
        </w:tc>
      </w:tr>
      <w:tr w:rsidR="0053707A" w:rsidRPr="00426302" w14:paraId="25FD64AC" w14:textId="77777777">
        <w:trPr>
          <w:trHeight w:val="356"/>
        </w:trPr>
        <w:tc>
          <w:tcPr>
            <w:tcW w:w="3308" w:type="pct"/>
          </w:tcPr>
          <w:p w14:paraId="7003C0E2" w14:textId="77777777" w:rsidR="0053707A" w:rsidRPr="00426302" w:rsidRDefault="0053707A" w:rsidP="0053707A">
            <w:pPr>
              <w:spacing w:after="160" w:line="259" w:lineRule="auto"/>
              <w:rPr>
                <w:rFonts w:ascii="Arial" w:eastAsiaTheme="minorHAnsi" w:hAnsi="Arial" w:cs="Arial"/>
                <w:sz w:val="24"/>
                <w:szCs w:val="24"/>
                <w:lang w:val="en-US" w:eastAsia="en-US"/>
              </w:rPr>
            </w:pPr>
          </w:p>
          <w:p w14:paraId="5B0B820E" w14:textId="77777777" w:rsidR="0053707A" w:rsidRPr="00426302" w:rsidRDefault="0053707A" w:rsidP="0053707A">
            <w:pPr>
              <w:spacing w:after="160" w:line="259" w:lineRule="auto"/>
              <w:rPr>
                <w:rFonts w:ascii="Arial" w:eastAsiaTheme="minorHAnsi" w:hAnsi="Arial" w:cs="Arial"/>
                <w:sz w:val="24"/>
                <w:szCs w:val="24"/>
                <w:lang w:val="en-US" w:eastAsia="en-US"/>
              </w:rPr>
            </w:pPr>
            <w:r w:rsidRPr="00426302">
              <w:rPr>
                <w:lang w:val="en-US"/>
              </w:rPr>
              <w:t>The single passenger door has steps attached and is unlocked.</w:t>
            </w:r>
          </w:p>
          <w:p w14:paraId="638938E9" w14:textId="77777777" w:rsidR="0053707A" w:rsidRPr="00426302" w:rsidRDefault="0053707A" w:rsidP="0053707A">
            <w:pPr>
              <w:spacing w:after="160" w:line="259" w:lineRule="auto"/>
              <w:rPr>
                <w:rFonts w:ascii="Arial" w:eastAsiaTheme="minorHAnsi" w:hAnsi="Arial" w:cs="Arial"/>
                <w:sz w:val="24"/>
                <w:szCs w:val="24"/>
                <w:lang w:val="en-US" w:eastAsia="en-US"/>
              </w:rPr>
            </w:pPr>
          </w:p>
        </w:tc>
        <w:tc>
          <w:tcPr>
            <w:tcW w:w="847" w:type="pct"/>
          </w:tcPr>
          <w:p w14:paraId="22593D14" w14:textId="77777777" w:rsidR="0053707A" w:rsidRPr="00426302" w:rsidRDefault="0053707A" w:rsidP="0053707A">
            <w:pPr>
              <w:spacing w:after="160" w:line="259" w:lineRule="auto"/>
              <w:rPr>
                <w:rFonts w:ascii="Arial" w:eastAsiaTheme="minorHAnsi" w:hAnsi="Arial" w:cs="Arial"/>
                <w:sz w:val="24"/>
                <w:szCs w:val="24"/>
                <w:lang w:val="en-US" w:eastAsia="en-US"/>
              </w:rPr>
            </w:pPr>
          </w:p>
        </w:tc>
        <w:tc>
          <w:tcPr>
            <w:tcW w:w="846" w:type="pct"/>
          </w:tcPr>
          <w:p w14:paraId="5488FA76" w14:textId="77777777" w:rsidR="0053707A" w:rsidRPr="00426302" w:rsidRDefault="0053707A" w:rsidP="0053707A">
            <w:pPr>
              <w:spacing w:after="160" w:line="259" w:lineRule="auto"/>
              <w:rPr>
                <w:rFonts w:ascii="Arial" w:eastAsiaTheme="minorHAnsi" w:hAnsi="Arial" w:cs="Arial"/>
                <w:sz w:val="24"/>
                <w:szCs w:val="24"/>
                <w:lang w:val="en-US" w:eastAsia="en-US"/>
              </w:rPr>
            </w:pPr>
          </w:p>
        </w:tc>
      </w:tr>
      <w:tr w:rsidR="0053707A" w:rsidRPr="00426302" w14:paraId="0914C878" w14:textId="77777777">
        <w:trPr>
          <w:trHeight w:val="1094"/>
        </w:trPr>
        <w:tc>
          <w:tcPr>
            <w:tcW w:w="3308" w:type="pct"/>
          </w:tcPr>
          <w:p w14:paraId="050BF23B" w14:textId="77777777" w:rsidR="0053707A" w:rsidRPr="00426302" w:rsidRDefault="0053707A" w:rsidP="0053707A">
            <w:pPr>
              <w:spacing w:after="160" w:line="259" w:lineRule="auto"/>
              <w:rPr>
                <w:rFonts w:ascii="Arial" w:eastAsiaTheme="minorHAnsi" w:hAnsi="Arial" w:cs="Arial"/>
                <w:sz w:val="24"/>
                <w:szCs w:val="24"/>
                <w:lang w:val="en-US" w:eastAsia="en-US"/>
              </w:rPr>
            </w:pPr>
          </w:p>
          <w:p w14:paraId="36586972" w14:textId="77777777" w:rsidR="0053707A" w:rsidRPr="00426302" w:rsidRDefault="0053707A" w:rsidP="0053707A">
            <w:pPr>
              <w:spacing w:after="160" w:line="259" w:lineRule="auto"/>
              <w:rPr>
                <w:rFonts w:ascii="Arial" w:eastAsiaTheme="minorHAnsi" w:hAnsi="Arial" w:cs="Arial"/>
                <w:sz w:val="24"/>
                <w:szCs w:val="24"/>
                <w:lang w:val="en-US" w:eastAsia="en-US"/>
              </w:rPr>
            </w:pPr>
            <w:r w:rsidRPr="00426302">
              <w:rPr>
                <w:lang w:val="en-US"/>
              </w:rPr>
              <w:t>The external poster boards &amp; display panels are secure and not affected by high winds.</w:t>
            </w:r>
          </w:p>
          <w:p w14:paraId="78D2141A" w14:textId="77777777" w:rsidR="0053707A" w:rsidRPr="00426302" w:rsidRDefault="0053707A" w:rsidP="0053707A">
            <w:pPr>
              <w:spacing w:after="160" w:line="259" w:lineRule="auto"/>
              <w:rPr>
                <w:rFonts w:ascii="Arial" w:eastAsiaTheme="minorHAnsi" w:hAnsi="Arial" w:cs="Arial"/>
                <w:sz w:val="24"/>
                <w:szCs w:val="24"/>
                <w:lang w:val="en-US" w:eastAsia="en-US"/>
              </w:rPr>
            </w:pPr>
          </w:p>
        </w:tc>
        <w:tc>
          <w:tcPr>
            <w:tcW w:w="847" w:type="pct"/>
          </w:tcPr>
          <w:p w14:paraId="2E5A138C" w14:textId="77777777" w:rsidR="0053707A" w:rsidRPr="00426302" w:rsidRDefault="0053707A" w:rsidP="0053707A">
            <w:pPr>
              <w:spacing w:after="160" w:line="259" w:lineRule="auto"/>
              <w:rPr>
                <w:rFonts w:ascii="Arial" w:eastAsiaTheme="minorHAnsi" w:hAnsi="Arial" w:cs="Arial"/>
                <w:sz w:val="24"/>
                <w:szCs w:val="24"/>
                <w:lang w:val="en-US" w:eastAsia="en-US"/>
              </w:rPr>
            </w:pPr>
          </w:p>
        </w:tc>
        <w:tc>
          <w:tcPr>
            <w:tcW w:w="846" w:type="pct"/>
          </w:tcPr>
          <w:p w14:paraId="50AC9D21" w14:textId="77777777" w:rsidR="0053707A" w:rsidRPr="00426302" w:rsidRDefault="0053707A" w:rsidP="0053707A">
            <w:pPr>
              <w:spacing w:after="160" w:line="259" w:lineRule="auto"/>
              <w:rPr>
                <w:rFonts w:ascii="Arial" w:eastAsiaTheme="minorHAnsi" w:hAnsi="Arial" w:cs="Arial"/>
                <w:sz w:val="24"/>
                <w:szCs w:val="24"/>
                <w:lang w:val="en-US" w:eastAsia="en-US"/>
              </w:rPr>
            </w:pPr>
          </w:p>
        </w:tc>
      </w:tr>
      <w:tr w:rsidR="0053707A" w:rsidRPr="00426302" w14:paraId="298C3777" w14:textId="77777777">
        <w:trPr>
          <w:trHeight w:val="1369"/>
        </w:trPr>
        <w:tc>
          <w:tcPr>
            <w:tcW w:w="3308" w:type="pct"/>
          </w:tcPr>
          <w:p w14:paraId="7D5B5006" w14:textId="77777777" w:rsidR="0053707A" w:rsidRPr="00426302" w:rsidRDefault="0053707A" w:rsidP="0053707A">
            <w:pPr>
              <w:spacing w:after="160" w:line="259" w:lineRule="auto"/>
              <w:rPr>
                <w:rFonts w:ascii="Arial" w:eastAsiaTheme="minorHAnsi" w:hAnsi="Arial" w:cs="Arial"/>
                <w:sz w:val="24"/>
                <w:szCs w:val="24"/>
                <w:lang w:val="en-US" w:eastAsia="en-US"/>
              </w:rPr>
            </w:pPr>
          </w:p>
          <w:p w14:paraId="3319EB5E" w14:textId="77777777" w:rsidR="0053707A" w:rsidRPr="00426302" w:rsidRDefault="0053707A" w:rsidP="0053707A">
            <w:pPr>
              <w:spacing w:after="160" w:line="259" w:lineRule="auto"/>
              <w:rPr>
                <w:rFonts w:ascii="Arial" w:eastAsiaTheme="minorHAnsi" w:hAnsi="Arial" w:cs="Arial"/>
                <w:sz w:val="24"/>
                <w:szCs w:val="24"/>
                <w:lang w:val="en-US" w:eastAsia="en-US"/>
              </w:rPr>
            </w:pPr>
            <w:r w:rsidRPr="00426302">
              <w:rPr>
                <w:lang w:val="en-US"/>
              </w:rPr>
              <w:t>The electrical generator (and fuel can) is set up safely and is stored away from public access and any possible source of ignition.</w:t>
            </w:r>
          </w:p>
          <w:p w14:paraId="0467524A" w14:textId="77777777" w:rsidR="0053707A" w:rsidRPr="00426302" w:rsidRDefault="0053707A" w:rsidP="0053707A">
            <w:pPr>
              <w:spacing w:after="160" w:line="259" w:lineRule="auto"/>
              <w:rPr>
                <w:rFonts w:ascii="Arial" w:eastAsiaTheme="minorHAnsi" w:hAnsi="Arial" w:cs="Arial"/>
                <w:sz w:val="24"/>
                <w:szCs w:val="24"/>
                <w:lang w:val="en-US" w:eastAsia="en-US"/>
              </w:rPr>
            </w:pPr>
          </w:p>
        </w:tc>
        <w:tc>
          <w:tcPr>
            <w:tcW w:w="847" w:type="pct"/>
          </w:tcPr>
          <w:p w14:paraId="0ACC8BE5" w14:textId="77777777" w:rsidR="0053707A" w:rsidRPr="00426302" w:rsidRDefault="0053707A" w:rsidP="0053707A">
            <w:pPr>
              <w:spacing w:after="160" w:line="259" w:lineRule="auto"/>
              <w:rPr>
                <w:rFonts w:ascii="Arial" w:eastAsiaTheme="minorHAnsi" w:hAnsi="Arial" w:cs="Arial"/>
                <w:sz w:val="24"/>
                <w:szCs w:val="24"/>
                <w:lang w:val="en-US" w:eastAsia="en-US"/>
              </w:rPr>
            </w:pPr>
          </w:p>
        </w:tc>
        <w:tc>
          <w:tcPr>
            <w:tcW w:w="846" w:type="pct"/>
          </w:tcPr>
          <w:p w14:paraId="641F8DB5" w14:textId="77777777" w:rsidR="0053707A" w:rsidRPr="00426302" w:rsidRDefault="0053707A" w:rsidP="0053707A">
            <w:pPr>
              <w:spacing w:after="160" w:line="259" w:lineRule="auto"/>
              <w:rPr>
                <w:rFonts w:ascii="Arial" w:eastAsiaTheme="minorHAnsi" w:hAnsi="Arial" w:cs="Arial"/>
                <w:sz w:val="24"/>
                <w:szCs w:val="24"/>
                <w:lang w:val="en-US" w:eastAsia="en-US"/>
              </w:rPr>
            </w:pPr>
          </w:p>
        </w:tc>
      </w:tr>
      <w:tr w:rsidR="0053707A" w:rsidRPr="00426302" w14:paraId="0B4D3F92" w14:textId="77777777">
        <w:trPr>
          <w:trHeight w:val="1101"/>
        </w:trPr>
        <w:tc>
          <w:tcPr>
            <w:tcW w:w="3308" w:type="pct"/>
          </w:tcPr>
          <w:p w14:paraId="03389A7D" w14:textId="77777777" w:rsidR="0053707A" w:rsidRPr="00426302" w:rsidRDefault="0053707A" w:rsidP="0053707A">
            <w:pPr>
              <w:spacing w:after="160" w:line="259" w:lineRule="auto"/>
              <w:rPr>
                <w:rFonts w:ascii="Arial" w:eastAsiaTheme="minorHAnsi" w:hAnsi="Arial" w:cs="Arial"/>
                <w:sz w:val="24"/>
                <w:szCs w:val="24"/>
                <w:lang w:val="en-US" w:eastAsia="en-US"/>
              </w:rPr>
            </w:pPr>
          </w:p>
          <w:p w14:paraId="2D8B611D" w14:textId="73D38BAA" w:rsidR="0053707A" w:rsidRPr="00426302" w:rsidRDefault="0053707A" w:rsidP="0053707A">
            <w:pPr>
              <w:spacing w:after="160" w:line="259" w:lineRule="auto"/>
              <w:rPr>
                <w:rFonts w:ascii="Arial" w:eastAsiaTheme="minorHAnsi" w:hAnsi="Arial" w:cs="Arial"/>
                <w:sz w:val="24"/>
                <w:szCs w:val="24"/>
                <w:lang w:val="en-US" w:eastAsia="en-US"/>
              </w:rPr>
            </w:pPr>
            <w:r w:rsidRPr="00426302">
              <w:rPr>
                <w:lang w:val="en-US"/>
              </w:rPr>
              <w:t>Staff using the van have the driver’s telephone number</w:t>
            </w:r>
            <w:r w:rsidR="00E0432E">
              <w:rPr>
                <w:lang w:val="en-US"/>
              </w:rPr>
              <w:t xml:space="preserve"> </w:t>
            </w:r>
            <w:r w:rsidR="00CD6646">
              <w:rPr>
                <w:lang w:val="en-US"/>
              </w:rPr>
              <w:t>(this must be provided by the supplier)</w:t>
            </w:r>
            <w:r w:rsidRPr="00426302">
              <w:rPr>
                <w:lang w:val="en-US"/>
              </w:rPr>
              <w:t xml:space="preserve"> to contact them if they leave the van for any reason.</w:t>
            </w:r>
          </w:p>
          <w:p w14:paraId="571955C0" w14:textId="77777777" w:rsidR="0053707A" w:rsidRPr="00426302" w:rsidRDefault="0053707A" w:rsidP="0053707A">
            <w:pPr>
              <w:spacing w:after="160" w:line="259" w:lineRule="auto"/>
              <w:rPr>
                <w:rFonts w:ascii="Arial" w:eastAsiaTheme="minorHAnsi" w:hAnsi="Arial" w:cs="Arial"/>
                <w:sz w:val="24"/>
                <w:szCs w:val="24"/>
                <w:lang w:val="en-US" w:eastAsia="en-US"/>
              </w:rPr>
            </w:pPr>
          </w:p>
        </w:tc>
        <w:tc>
          <w:tcPr>
            <w:tcW w:w="847" w:type="pct"/>
          </w:tcPr>
          <w:p w14:paraId="01FB8AC9" w14:textId="77777777" w:rsidR="0053707A" w:rsidRPr="00426302" w:rsidRDefault="0053707A" w:rsidP="0053707A">
            <w:pPr>
              <w:spacing w:after="160" w:line="259" w:lineRule="auto"/>
              <w:rPr>
                <w:rFonts w:ascii="Arial" w:eastAsiaTheme="minorHAnsi" w:hAnsi="Arial" w:cs="Arial"/>
                <w:sz w:val="24"/>
                <w:szCs w:val="24"/>
                <w:lang w:val="en-US" w:eastAsia="en-US"/>
              </w:rPr>
            </w:pPr>
          </w:p>
        </w:tc>
        <w:tc>
          <w:tcPr>
            <w:tcW w:w="846" w:type="pct"/>
          </w:tcPr>
          <w:p w14:paraId="2A07E0F1" w14:textId="77777777" w:rsidR="0053707A" w:rsidRPr="00426302" w:rsidRDefault="0053707A" w:rsidP="0053707A">
            <w:pPr>
              <w:spacing w:after="160" w:line="259" w:lineRule="auto"/>
              <w:rPr>
                <w:rFonts w:ascii="Arial" w:eastAsiaTheme="minorHAnsi" w:hAnsi="Arial" w:cs="Arial"/>
                <w:sz w:val="24"/>
                <w:szCs w:val="24"/>
                <w:lang w:val="en-US" w:eastAsia="en-US"/>
              </w:rPr>
            </w:pPr>
          </w:p>
        </w:tc>
      </w:tr>
      <w:tr w:rsidR="0053707A" w:rsidRPr="00426302" w14:paraId="1177C611" w14:textId="77777777">
        <w:trPr>
          <w:trHeight w:val="1094"/>
        </w:trPr>
        <w:tc>
          <w:tcPr>
            <w:tcW w:w="3308" w:type="pct"/>
          </w:tcPr>
          <w:p w14:paraId="2D8C6921" w14:textId="77777777" w:rsidR="0053707A" w:rsidRPr="00426302" w:rsidRDefault="0053707A" w:rsidP="0053707A">
            <w:pPr>
              <w:spacing w:after="160" w:line="259" w:lineRule="auto"/>
              <w:rPr>
                <w:rFonts w:ascii="Arial" w:eastAsiaTheme="minorHAnsi" w:hAnsi="Arial" w:cs="Arial"/>
                <w:sz w:val="24"/>
                <w:szCs w:val="24"/>
                <w:lang w:val="en-US" w:eastAsia="en-US"/>
              </w:rPr>
            </w:pPr>
          </w:p>
          <w:p w14:paraId="7EA9ED74" w14:textId="5F0FDE21" w:rsidR="0053707A" w:rsidRPr="00426302" w:rsidRDefault="0053707A" w:rsidP="0053707A">
            <w:pPr>
              <w:spacing w:after="160" w:line="259" w:lineRule="auto"/>
              <w:rPr>
                <w:rFonts w:ascii="Arial" w:eastAsiaTheme="minorHAnsi" w:hAnsi="Arial" w:cs="Arial"/>
                <w:sz w:val="24"/>
                <w:szCs w:val="24"/>
                <w:lang w:val="en-US" w:eastAsia="en-US"/>
              </w:rPr>
            </w:pPr>
            <w:r w:rsidRPr="00426302">
              <w:rPr>
                <w:lang w:val="en-US"/>
              </w:rPr>
              <w:t>Hi-visibility jackets/vests are available and worn by staff when working in and around the van.</w:t>
            </w:r>
            <w:r w:rsidR="00E0432E">
              <w:rPr>
                <w:lang w:val="en-US"/>
              </w:rPr>
              <w:t xml:space="preserve"> (Supplied by National Highways).</w:t>
            </w:r>
          </w:p>
          <w:p w14:paraId="58076C82" w14:textId="77777777" w:rsidR="0053707A" w:rsidRPr="00426302" w:rsidRDefault="0053707A" w:rsidP="0053707A">
            <w:pPr>
              <w:spacing w:after="160" w:line="259" w:lineRule="auto"/>
              <w:rPr>
                <w:rFonts w:ascii="Arial" w:eastAsiaTheme="minorHAnsi" w:hAnsi="Arial" w:cs="Arial"/>
                <w:sz w:val="24"/>
                <w:szCs w:val="24"/>
                <w:lang w:val="en-US" w:eastAsia="en-US"/>
              </w:rPr>
            </w:pPr>
          </w:p>
        </w:tc>
        <w:tc>
          <w:tcPr>
            <w:tcW w:w="847" w:type="pct"/>
          </w:tcPr>
          <w:p w14:paraId="2FDA8A53" w14:textId="77777777" w:rsidR="0053707A" w:rsidRPr="00426302" w:rsidRDefault="0053707A" w:rsidP="0053707A">
            <w:pPr>
              <w:spacing w:after="160" w:line="259" w:lineRule="auto"/>
              <w:rPr>
                <w:rFonts w:ascii="Arial" w:eastAsiaTheme="minorHAnsi" w:hAnsi="Arial" w:cs="Arial"/>
                <w:sz w:val="24"/>
                <w:szCs w:val="24"/>
                <w:lang w:val="en-US" w:eastAsia="en-US"/>
              </w:rPr>
            </w:pPr>
          </w:p>
        </w:tc>
        <w:tc>
          <w:tcPr>
            <w:tcW w:w="846" w:type="pct"/>
          </w:tcPr>
          <w:p w14:paraId="6DF9567C" w14:textId="77777777" w:rsidR="0053707A" w:rsidRPr="00426302" w:rsidRDefault="0053707A" w:rsidP="0053707A">
            <w:pPr>
              <w:spacing w:after="160" w:line="259" w:lineRule="auto"/>
              <w:rPr>
                <w:rFonts w:ascii="Arial" w:eastAsiaTheme="minorHAnsi" w:hAnsi="Arial" w:cs="Arial"/>
                <w:sz w:val="24"/>
                <w:szCs w:val="24"/>
                <w:lang w:val="en-US" w:eastAsia="en-US"/>
              </w:rPr>
            </w:pPr>
          </w:p>
        </w:tc>
      </w:tr>
      <w:tr w:rsidR="0053707A" w:rsidRPr="00426302" w14:paraId="268CD138" w14:textId="77777777">
        <w:trPr>
          <w:trHeight w:val="1101"/>
        </w:trPr>
        <w:tc>
          <w:tcPr>
            <w:tcW w:w="3308" w:type="pct"/>
          </w:tcPr>
          <w:p w14:paraId="3AF626C2" w14:textId="77777777" w:rsidR="0053707A" w:rsidRPr="00426302" w:rsidRDefault="0053707A" w:rsidP="0053707A">
            <w:pPr>
              <w:spacing w:after="160" w:line="259" w:lineRule="auto"/>
              <w:rPr>
                <w:rFonts w:ascii="Arial" w:eastAsiaTheme="minorHAnsi" w:hAnsi="Arial" w:cs="Arial"/>
                <w:sz w:val="24"/>
                <w:szCs w:val="24"/>
                <w:lang w:val="en-US" w:eastAsia="en-US"/>
              </w:rPr>
            </w:pPr>
          </w:p>
          <w:p w14:paraId="1039BD3E" w14:textId="77777777" w:rsidR="0053707A" w:rsidRPr="00426302" w:rsidRDefault="0053707A" w:rsidP="0053707A">
            <w:pPr>
              <w:spacing w:after="160" w:line="259" w:lineRule="auto"/>
              <w:rPr>
                <w:rFonts w:ascii="Arial" w:eastAsiaTheme="minorHAnsi" w:hAnsi="Arial" w:cs="Arial"/>
                <w:sz w:val="24"/>
                <w:szCs w:val="24"/>
                <w:lang w:val="en-US" w:eastAsia="en-US"/>
              </w:rPr>
            </w:pPr>
            <w:r w:rsidRPr="00426302">
              <w:rPr>
                <w:lang w:val="en-US"/>
              </w:rPr>
              <w:t>The van is clean and tidy and there are no tripping hazards.</w:t>
            </w:r>
          </w:p>
          <w:p w14:paraId="121DA20F" w14:textId="77777777" w:rsidR="0053707A" w:rsidRPr="00426302" w:rsidRDefault="0053707A" w:rsidP="0053707A">
            <w:pPr>
              <w:spacing w:after="160" w:line="259" w:lineRule="auto"/>
              <w:rPr>
                <w:rFonts w:ascii="Arial" w:eastAsiaTheme="minorHAnsi" w:hAnsi="Arial" w:cs="Arial"/>
                <w:sz w:val="24"/>
                <w:szCs w:val="24"/>
                <w:lang w:val="en-US" w:eastAsia="en-US"/>
              </w:rPr>
            </w:pPr>
          </w:p>
        </w:tc>
        <w:tc>
          <w:tcPr>
            <w:tcW w:w="847" w:type="pct"/>
          </w:tcPr>
          <w:p w14:paraId="15DEC536" w14:textId="77777777" w:rsidR="0053707A" w:rsidRPr="00426302" w:rsidRDefault="0053707A" w:rsidP="0053707A">
            <w:pPr>
              <w:spacing w:after="160" w:line="259" w:lineRule="auto"/>
              <w:rPr>
                <w:rFonts w:ascii="Arial" w:eastAsiaTheme="minorHAnsi" w:hAnsi="Arial" w:cs="Arial"/>
                <w:sz w:val="24"/>
                <w:szCs w:val="24"/>
                <w:lang w:val="en-US" w:eastAsia="en-US"/>
              </w:rPr>
            </w:pPr>
          </w:p>
        </w:tc>
        <w:tc>
          <w:tcPr>
            <w:tcW w:w="846" w:type="pct"/>
          </w:tcPr>
          <w:p w14:paraId="1E405F18" w14:textId="77777777" w:rsidR="0053707A" w:rsidRPr="00426302" w:rsidRDefault="0053707A" w:rsidP="0053707A">
            <w:pPr>
              <w:spacing w:after="160" w:line="259" w:lineRule="auto"/>
              <w:rPr>
                <w:rFonts w:ascii="Arial" w:eastAsiaTheme="minorHAnsi" w:hAnsi="Arial" w:cs="Arial"/>
                <w:sz w:val="24"/>
                <w:szCs w:val="24"/>
                <w:lang w:val="en-US" w:eastAsia="en-US"/>
              </w:rPr>
            </w:pPr>
          </w:p>
        </w:tc>
      </w:tr>
      <w:tr w:rsidR="0053707A" w:rsidRPr="00426302" w14:paraId="22DD627C" w14:textId="77777777">
        <w:trPr>
          <w:trHeight w:val="841"/>
        </w:trPr>
        <w:tc>
          <w:tcPr>
            <w:tcW w:w="3308" w:type="pct"/>
          </w:tcPr>
          <w:p w14:paraId="03431F59" w14:textId="77777777" w:rsidR="0053707A" w:rsidRPr="00426302" w:rsidRDefault="0053707A" w:rsidP="0053707A">
            <w:pPr>
              <w:spacing w:after="160" w:line="259" w:lineRule="auto"/>
              <w:rPr>
                <w:rFonts w:ascii="Arial" w:eastAsiaTheme="minorHAnsi" w:hAnsi="Arial" w:cs="Arial"/>
                <w:sz w:val="24"/>
                <w:szCs w:val="24"/>
                <w:lang w:val="en-US" w:eastAsia="en-US"/>
              </w:rPr>
            </w:pPr>
            <w:r w:rsidRPr="00426302">
              <w:rPr>
                <w:lang w:val="en-US"/>
              </w:rPr>
              <w:t>The metal strut supports, and head protection pieces are attached to the over-head canopy over the main entrance.</w:t>
            </w:r>
          </w:p>
        </w:tc>
        <w:tc>
          <w:tcPr>
            <w:tcW w:w="847" w:type="pct"/>
          </w:tcPr>
          <w:p w14:paraId="4116502E" w14:textId="77777777" w:rsidR="0053707A" w:rsidRPr="00426302" w:rsidRDefault="0053707A" w:rsidP="0053707A">
            <w:pPr>
              <w:spacing w:after="160" w:line="259" w:lineRule="auto"/>
              <w:rPr>
                <w:rFonts w:ascii="Arial" w:eastAsiaTheme="minorHAnsi" w:hAnsi="Arial" w:cs="Arial"/>
                <w:sz w:val="24"/>
                <w:szCs w:val="24"/>
                <w:lang w:val="en-US" w:eastAsia="en-US"/>
              </w:rPr>
            </w:pPr>
          </w:p>
        </w:tc>
        <w:tc>
          <w:tcPr>
            <w:tcW w:w="846" w:type="pct"/>
          </w:tcPr>
          <w:p w14:paraId="100ECD0F" w14:textId="77777777" w:rsidR="0053707A" w:rsidRPr="00426302" w:rsidRDefault="0053707A" w:rsidP="0053707A">
            <w:pPr>
              <w:spacing w:after="160" w:line="259" w:lineRule="auto"/>
              <w:rPr>
                <w:rFonts w:ascii="Arial" w:eastAsiaTheme="minorHAnsi" w:hAnsi="Arial" w:cs="Arial"/>
                <w:sz w:val="24"/>
                <w:szCs w:val="24"/>
                <w:lang w:val="en-US" w:eastAsia="en-US"/>
              </w:rPr>
            </w:pPr>
          </w:p>
        </w:tc>
      </w:tr>
      <w:tr w:rsidR="0053707A" w:rsidRPr="0053707A" w14:paraId="167BC5B2" w14:textId="77777777">
        <w:trPr>
          <w:trHeight w:val="980"/>
        </w:trPr>
        <w:tc>
          <w:tcPr>
            <w:tcW w:w="3308" w:type="pct"/>
          </w:tcPr>
          <w:p w14:paraId="22180511" w14:textId="77777777" w:rsidR="0053707A" w:rsidRPr="0053707A" w:rsidRDefault="0053707A" w:rsidP="0053707A">
            <w:pPr>
              <w:spacing w:after="160" w:line="259" w:lineRule="auto"/>
              <w:rPr>
                <w:rFonts w:ascii="Arial" w:eastAsiaTheme="minorHAnsi" w:hAnsi="Arial" w:cs="Arial"/>
                <w:sz w:val="24"/>
                <w:szCs w:val="24"/>
                <w:lang w:val="en-US" w:eastAsia="en-US"/>
              </w:rPr>
            </w:pPr>
            <w:r w:rsidRPr="00426302">
              <w:rPr>
                <w:lang w:val="en-US"/>
              </w:rPr>
              <w:t>There is enough lighting in and around the van for staff and members of the public to access the van and view the information being displayed.</w:t>
            </w:r>
          </w:p>
        </w:tc>
        <w:tc>
          <w:tcPr>
            <w:tcW w:w="847" w:type="pct"/>
          </w:tcPr>
          <w:p w14:paraId="0E8724BC" w14:textId="77777777" w:rsidR="0053707A" w:rsidRPr="0053707A" w:rsidRDefault="0053707A" w:rsidP="0053707A">
            <w:pPr>
              <w:spacing w:after="160" w:line="259" w:lineRule="auto"/>
              <w:rPr>
                <w:rFonts w:ascii="Arial" w:eastAsiaTheme="minorHAnsi" w:hAnsi="Arial" w:cs="Arial"/>
                <w:sz w:val="24"/>
                <w:szCs w:val="24"/>
                <w:lang w:val="en-US" w:eastAsia="en-US"/>
              </w:rPr>
            </w:pPr>
          </w:p>
        </w:tc>
        <w:tc>
          <w:tcPr>
            <w:tcW w:w="846" w:type="pct"/>
          </w:tcPr>
          <w:p w14:paraId="719905AE" w14:textId="77777777" w:rsidR="0053707A" w:rsidRPr="0053707A" w:rsidRDefault="0053707A" w:rsidP="0053707A">
            <w:pPr>
              <w:spacing w:after="160" w:line="259" w:lineRule="auto"/>
              <w:rPr>
                <w:rFonts w:ascii="Arial" w:eastAsiaTheme="minorHAnsi" w:hAnsi="Arial" w:cs="Arial"/>
                <w:sz w:val="24"/>
                <w:szCs w:val="24"/>
                <w:lang w:val="en-US" w:eastAsia="en-US"/>
              </w:rPr>
            </w:pPr>
          </w:p>
        </w:tc>
      </w:tr>
    </w:tbl>
    <w:p w14:paraId="33A79977" w14:textId="3FB72CB1" w:rsidR="00F94144" w:rsidRPr="00F94144" w:rsidRDefault="00F94144"/>
    <w:p w14:paraId="713A608F" w14:textId="67973B1E" w:rsidR="00F94144" w:rsidRPr="00F94144" w:rsidRDefault="00F94144"/>
    <w:p w14:paraId="2FC3E0C4" w14:textId="08928424" w:rsidR="00F94144" w:rsidRPr="00F94144" w:rsidRDefault="00F94144"/>
    <w:p w14:paraId="77E410BF" w14:textId="03636E05" w:rsidR="00F94144" w:rsidRPr="00F94144" w:rsidRDefault="00F94144"/>
    <w:p w14:paraId="18806865" w14:textId="4504EE64" w:rsidR="00983549" w:rsidRDefault="00983549">
      <w:r>
        <w:br w:type="page"/>
      </w:r>
    </w:p>
    <w:p w14:paraId="693A3996" w14:textId="06293794" w:rsidR="00F94144" w:rsidRDefault="00F94144"/>
    <w:p w14:paraId="44360419" w14:textId="705ABD2A" w:rsidR="00983549" w:rsidRPr="00B72BE2" w:rsidRDefault="00B72BE2" w:rsidP="00983549">
      <w:pPr>
        <w:pStyle w:val="Heading3"/>
        <w:rPr>
          <w:rFonts w:ascii="Arial" w:hAnsi="Arial" w:cs="Arial"/>
          <w:b/>
          <w:bCs/>
        </w:rPr>
      </w:pPr>
      <w:bookmarkStart w:id="17" w:name="_Toc92446932"/>
      <w:bookmarkStart w:id="18" w:name="_Toc129863478"/>
      <w:r w:rsidRPr="00B72BE2">
        <w:rPr>
          <w:rFonts w:ascii="Arial" w:hAnsi="Arial" w:cs="Arial"/>
          <w:b/>
          <w:bCs/>
        </w:rPr>
        <w:t>A</w:t>
      </w:r>
      <w:r>
        <w:rPr>
          <w:rFonts w:ascii="Arial" w:hAnsi="Arial" w:cs="Arial"/>
          <w:b/>
          <w:bCs/>
        </w:rPr>
        <w:t>NNEX</w:t>
      </w:r>
      <w:r w:rsidRPr="00B72BE2">
        <w:rPr>
          <w:rFonts w:ascii="Arial" w:hAnsi="Arial" w:cs="Arial"/>
          <w:b/>
          <w:bCs/>
        </w:rPr>
        <w:t xml:space="preserve"> F </w:t>
      </w:r>
      <w:r>
        <w:rPr>
          <w:rFonts w:ascii="Arial" w:hAnsi="Arial" w:cs="Arial"/>
          <w:b/>
          <w:bCs/>
        </w:rPr>
        <w:t xml:space="preserve">- </w:t>
      </w:r>
      <w:r w:rsidR="00983549" w:rsidRPr="00B72BE2">
        <w:rPr>
          <w:rFonts w:ascii="Arial" w:hAnsi="Arial" w:cs="Arial"/>
          <w:b/>
          <w:bCs/>
        </w:rPr>
        <w:t>Overnight hotel bed and breakfast rate maximums</w:t>
      </w:r>
      <w:bookmarkEnd w:id="17"/>
      <w:bookmarkEnd w:id="18"/>
    </w:p>
    <w:p w14:paraId="1C68237B" w14:textId="54CE42A9" w:rsidR="00983549" w:rsidRDefault="00983549"/>
    <w:tbl>
      <w:tblPr>
        <w:tblStyle w:val="TableGrid"/>
        <w:tblW w:w="0" w:type="auto"/>
        <w:tblLook w:val="04A0" w:firstRow="1" w:lastRow="0" w:firstColumn="1" w:lastColumn="0" w:noHBand="0" w:noVBand="1"/>
      </w:tblPr>
      <w:tblGrid>
        <w:gridCol w:w="4524"/>
        <w:gridCol w:w="4492"/>
      </w:tblGrid>
      <w:tr w:rsidR="00983549" w:rsidRPr="009E5758" w14:paraId="24487979" w14:textId="77777777" w:rsidTr="00983549">
        <w:tc>
          <w:tcPr>
            <w:tcW w:w="4524" w:type="dxa"/>
          </w:tcPr>
          <w:p w14:paraId="1963F5BF" w14:textId="77777777" w:rsidR="00983549" w:rsidRPr="009E5758" w:rsidRDefault="00983549">
            <w:pPr>
              <w:spacing w:before="240" w:after="120" w:line="360" w:lineRule="auto"/>
              <w:rPr>
                <w:szCs w:val="22"/>
              </w:rPr>
            </w:pPr>
            <w:r w:rsidRPr="009E5758">
              <w:rPr>
                <w:szCs w:val="22"/>
              </w:rPr>
              <w:t>London</w:t>
            </w:r>
          </w:p>
        </w:tc>
        <w:tc>
          <w:tcPr>
            <w:tcW w:w="4492" w:type="dxa"/>
          </w:tcPr>
          <w:p w14:paraId="2AD764F3" w14:textId="77777777" w:rsidR="00983549" w:rsidRPr="009E5758" w:rsidRDefault="00983549">
            <w:pPr>
              <w:spacing w:before="240" w:after="120" w:line="360" w:lineRule="auto"/>
              <w:rPr>
                <w:szCs w:val="22"/>
              </w:rPr>
            </w:pPr>
            <w:r w:rsidRPr="009E5758">
              <w:rPr>
                <w:szCs w:val="22"/>
              </w:rPr>
              <w:t>Up to £145</w:t>
            </w:r>
            <w:r>
              <w:rPr>
                <w:szCs w:val="22"/>
              </w:rPr>
              <w:t xml:space="preserve"> per night</w:t>
            </w:r>
          </w:p>
        </w:tc>
      </w:tr>
      <w:tr w:rsidR="00983549" w:rsidRPr="003B4A2F" w14:paraId="463D8141" w14:textId="77777777" w:rsidTr="00983549">
        <w:tc>
          <w:tcPr>
            <w:tcW w:w="4524" w:type="dxa"/>
          </w:tcPr>
          <w:p w14:paraId="0B68DD78" w14:textId="77777777" w:rsidR="00983549" w:rsidRPr="009E5758" w:rsidRDefault="00983549">
            <w:pPr>
              <w:spacing w:before="240" w:after="120" w:line="360" w:lineRule="auto"/>
              <w:rPr>
                <w:szCs w:val="22"/>
              </w:rPr>
            </w:pPr>
            <w:r w:rsidRPr="009E5758">
              <w:rPr>
                <w:szCs w:val="22"/>
              </w:rPr>
              <w:t>Elsewhere</w:t>
            </w:r>
          </w:p>
        </w:tc>
        <w:tc>
          <w:tcPr>
            <w:tcW w:w="4492" w:type="dxa"/>
          </w:tcPr>
          <w:p w14:paraId="5104F526" w14:textId="77777777" w:rsidR="00983549" w:rsidRPr="009E5758" w:rsidRDefault="00983549">
            <w:pPr>
              <w:spacing w:before="240" w:after="120" w:line="360" w:lineRule="auto"/>
              <w:rPr>
                <w:szCs w:val="22"/>
              </w:rPr>
            </w:pPr>
            <w:r w:rsidRPr="009E5758">
              <w:rPr>
                <w:szCs w:val="22"/>
              </w:rPr>
              <w:t>Up to £100</w:t>
            </w:r>
            <w:r>
              <w:rPr>
                <w:szCs w:val="22"/>
              </w:rPr>
              <w:t xml:space="preserve"> per night</w:t>
            </w:r>
          </w:p>
        </w:tc>
      </w:tr>
      <w:tr w:rsidR="00983549" w14:paraId="51318071" w14:textId="77777777" w:rsidTr="00983549">
        <w:tc>
          <w:tcPr>
            <w:tcW w:w="4524" w:type="dxa"/>
          </w:tcPr>
          <w:p w14:paraId="44D512A8" w14:textId="77777777" w:rsidR="00983549" w:rsidRDefault="00983549">
            <w:pPr>
              <w:spacing w:before="240" w:after="120" w:line="360" w:lineRule="auto"/>
              <w:rPr>
                <w:szCs w:val="22"/>
              </w:rPr>
            </w:pPr>
            <w:r>
              <w:rPr>
                <w:szCs w:val="22"/>
              </w:rPr>
              <w:t>Meals - maximum reimbursed if away overnight</w:t>
            </w:r>
          </w:p>
          <w:p w14:paraId="3F071F1B" w14:textId="34948BE3" w:rsidR="00983549" w:rsidRPr="00557AA3" w:rsidRDefault="00983549">
            <w:pPr>
              <w:spacing w:before="240" w:after="120" w:line="360" w:lineRule="auto"/>
              <w:rPr>
                <w:szCs w:val="22"/>
              </w:rPr>
            </w:pPr>
            <w:r>
              <w:rPr>
                <w:szCs w:val="22"/>
              </w:rPr>
              <w:t>Alcohol will not be reimbursed</w:t>
            </w:r>
          </w:p>
        </w:tc>
        <w:tc>
          <w:tcPr>
            <w:tcW w:w="4492" w:type="dxa"/>
          </w:tcPr>
          <w:p w14:paraId="0F4124E8" w14:textId="0DE377FA" w:rsidR="00983549" w:rsidRPr="00557AA3" w:rsidRDefault="00983549">
            <w:pPr>
              <w:spacing w:before="240" w:after="120" w:line="360" w:lineRule="auto"/>
              <w:rPr>
                <w:szCs w:val="22"/>
              </w:rPr>
            </w:pPr>
            <w:r>
              <w:rPr>
                <w:szCs w:val="22"/>
              </w:rPr>
              <w:t>£25</w:t>
            </w:r>
            <w:r w:rsidR="0038302C">
              <w:rPr>
                <w:szCs w:val="22"/>
              </w:rPr>
              <w:t xml:space="preserve"> in total</w:t>
            </w:r>
          </w:p>
        </w:tc>
      </w:tr>
    </w:tbl>
    <w:p w14:paraId="07E04309" w14:textId="77777777" w:rsidR="00983549" w:rsidRPr="00F94144" w:rsidRDefault="00983549"/>
    <w:sectPr w:rsidR="00983549" w:rsidRPr="00F94144" w:rsidSect="00493B37">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D529F" w14:textId="77777777" w:rsidR="00377A53" w:rsidRDefault="00377A53" w:rsidP="00052B15">
      <w:pPr>
        <w:spacing w:after="0" w:line="240" w:lineRule="auto"/>
      </w:pPr>
      <w:r>
        <w:separator/>
      </w:r>
    </w:p>
  </w:endnote>
  <w:endnote w:type="continuationSeparator" w:id="0">
    <w:p w14:paraId="5EC8D2CB" w14:textId="77777777" w:rsidR="00377A53" w:rsidRDefault="00377A53" w:rsidP="00052B15">
      <w:pPr>
        <w:spacing w:after="0" w:line="240" w:lineRule="auto"/>
      </w:pPr>
      <w:r>
        <w:continuationSeparator/>
      </w:r>
    </w:p>
  </w:endnote>
  <w:endnote w:type="continuationNotice" w:id="1">
    <w:p w14:paraId="46AD12AD" w14:textId="77777777" w:rsidR="00377A53" w:rsidRDefault="00377A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3EDE0" w14:textId="64FCA5B9" w:rsidR="00C83091" w:rsidRPr="00325F36" w:rsidRDefault="00C83091">
    <w:pPr>
      <w:pStyle w:val="Footer"/>
      <w:rPr>
        <w:color w:val="767171" w:themeColor="background2" w:themeShade="80"/>
      </w:rPr>
    </w:pPr>
    <w:r w:rsidRPr="00325F36">
      <w:rPr>
        <w:color w:val="767171" w:themeColor="background2" w:themeShade="80"/>
      </w:rPr>
      <w:fldChar w:fldCharType="begin"/>
    </w:r>
    <w:r w:rsidRPr="00325F36">
      <w:rPr>
        <w:color w:val="767171" w:themeColor="background2" w:themeShade="80"/>
      </w:rPr>
      <w:instrText xml:space="preserve"> FILENAME   \* MERGEFORMAT </w:instrText>
    </w:r>
    <w:r w:rsidRPr="00325F36">
      <w:rPr>
        <w:color w:val="767171" w:themeColor="background2" w:themeShade="80"/>
      </w:rPr>
      <w:fldChar w:fldCharType="separate"/>
    </w:r>
    <w:r w:rsidRPr="00325F36">
      <w:rPr>
        <w:noProof/>
        <w:color w:val="767171" w:themeColor="background2" w:themeShade="80"/>
      </w:rPr>
      <w:t xml:space="preserve">Specification for National Highways Mobile Exhibition Vehicle  Ancillary Services 2023_25 Latest </w:t>
    </w:r>
    <w:r w:rsidR="000418D6">
      <w:rPr>
        <w:noProof/>
        <w:color w:val="767171" w:themeColor="background2" w:themeShade="80"/>
      </w:rPr>
      <w:t>23</w:t>
    </w:r>
    <w:r w:rsidRPr="00325F36">
      <w:rPr>
        <w:noProof/>
        <w:color w:val="767171" w:themeColor="background2" w:themeShade="80"/>
      </w:rPr>
      <w:t>0</w:t>
    </w:r>
    <w:r w:rsidR="000418D6">
      <w:rPr>
        <w:noProof/>
        <w:color w:val="767171" w:themeColor="background2" w:themeShade="80"/>
      </w:rPr>
      <w:t>8</w:t>
    </w:r>
    <w:r w:rsidRPr="00325F36">
      <w:rPr>
        <w:noProof/>
        <w:color w:val="767171" w:themeColor="background2" w:themeShade="80"/>
      </w:rPr>
      <w:t>24</w:t>
    </w:r>
    <w:r w:rsidRPr="00325F36">
      <w:rPr>
        <w:color w:val="767171" w:themeColor="background2" w:themeShade="80"/>
      </w:rPr>
      <w:fldChar w:fldCharType="end"/>
    </w:r>
    <w:r w:rsidRPr="00325F36">
      <w:rPr>
        <w:color w:val="767171" w:themeColor="background2" w:themeShade="80"/>
      </w:rPr>
      <w:ptab w:relativeTo="margin" w:alignment="center" w:leader="none"/>
    </w:r>
    <w:r w:rsidRPr="00325F36">
      <w:rPr>
        <w:color w:val="767171" w:themeColor="background2" w:themeShade="80"/>
      </w:rPr>
      <w:ptab w:relativeTo="margin" w:alignment="right" w:leader="none"/>
    </w:r>
    <w:r w:rsidRPr="00325F36">
      <w:rPr>
        <w:color w:val="767171" w:themeColor="background2" w:themeShade="80"/>
      </w:rPr>
      <w:fldChar w:fldCharType="begin"/>
    </w:r>
    <w:r w:rsidRPr="00325F36">
      <w:rPr>
        <w:color w:val="767171" w:themeColor="background2" w:themeShade="80"/>
      </w:rPr>
      <w:instrText xml:space="preserve"> PAGE  \* Arabic  \* MERGEFORMAT </w:instrText>
    </w:r>
    <w:r w:rsidRPr="00325F36">
      <w:rPr>
        <w:color w:val="767171" w:themeColor="background2" w:themeShade="80"/>
      </w:rPr>
      <w:fldChar w:fldCharType="separate"/>
    </w:r>
    <w:r w:rsidRPr="00325F36">
      <w:rPr>
        <w:noProof/>
        <w:color w:val="767171" w:themeColor="background2" w:themeShade="80"/>
      </w:rPr>
      <w:t>1</w:t>
    </w:r>
    <w:r w:rsidRPr="00325F36">
      <w:rPr>
        <w:color w:val="767171" w:themeColor="background2"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D3440D" w14:textId="77777777" w:rsidR="00377A53" w:rsidRDefault="00377A53" w:rsidP="00052B15">
      <w:pPr>
        <w:spacing w:after="0" w:line="240" w:lineRule="auto"/>
      </w:pPr>
      <w:r>
        <w:separator/>
      </w:r>
    </w:p>
  </w:footnote>
  <w:footnote w:type="continuationSeparator" w:id="0">
    <w:p w14:paraId="3D83982A" w14:textId="77777777" w:rsidR="00377A53" w:rsidRDefault="00377A53" w:rsidP="00052B15">
      <w:pPr>
        <w:spacing w:after="0" w:line="240" w:lineRule="auto"/>
      </w:pPr>
      <w:r>
        <w:continuationSeparator/>
      </w:r>
    </w:p>
  </w:footnote>
  <w:footnote w:type="continuationNotice" w:id="1">
    <w:p w14:paraId="2224AFBE" w14:textId="77777777" w:rsidR="00377A53" w:rsidRDefault="00377A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B3C7A" w14:textId="2FE95892" w:rsidR="00592619" w:rsidRDefault="00592619">
    <w:pPr>
      <w:pStyle w:val="Header"/>
    </w:pPr>
    <w:r w:rsidRPr="0031467B">
      <w:rPr>
        <w:noProof/>
        <w:lang w:eastAsia="en-GB"/>
      </w:rPr>
      <w:drawing>
        <wp:anchor distT="0" distB="0" distL="114300" distR="114300" simplePos="0" relativeHeight="251658240" behindDoc="1" locked="0" layoutInCell="1" allowOverlap="1" wp14:anchorId="25F7998E" wp14:editId="23AA680A">
          <wp:simplePos x="0" y="0"/>
          <wp:positionH relativeFrom="margin">
            <wp:posOffset>-676275</wp:posOffset>
          </wp:positionH>
          <wp:positionV relativeFrom="paragraph">
            <wp:posOffset>-357823</wp:posOffset>
          </wp:positionV>
          <wp:extent cx="2162175" cy="916493"/>
          <wp:effectExtent l="0" t="0" r="0" b="0"/>
          <wp:wrapNone/>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62175" cy="91649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15E84"/>
    <w:multiLevelType w:val="hybridMultilevel"/>
    <w:tmpl w:val="524EE21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A97CF5"/>
    <w:multiLevelType w:val="hybridMultilevel"/>
    <w:tmpl w:val="6CDCC6E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B96F87"/>
    <w:multiLevelType w:val="hybridMultilevel"/>
    <w:tmpl w:val="C984775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F717DA"/>
    <w:multiLevelType w:val="hybridMultilevel"/>
    <w:tmpl w:val="80EEC8CA"/>
    <w:lvl w:ilvl="0" w:tplc="E34EDCBA">
      <w:start w:val="1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E6763"/>
    <w:multiLevelType w:val="hybridMultilevel"/>
    <w:tmpl w:val="07E4F3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1C51BB"/>
    <w:multiLevelType w:val="hybridMultilevel"/>
    <w:tmpl w:val="6CD6B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B705D"/>
    <w:multiLevelType w:val="hybridMultilevel"/>
    <w:tmpl w:val="CBECB5D0"/>
    <w:lvl w:ilvl="0" w:tplc="FFFFFFFF">
      <w:numFmt w:val="bullet"/>
      <w:lvlText w:val="-"/>
      <w:lvlJc w:val="left"/>
      <w:pPr>
        <w:ind w:left="720" w:hanging="360"/>
      </w:pPr>
      <w:rPr>
        <w:rFonts w:ascii="Arial" w:eastAsia="Times New Roman" w:hAnsi="Arial" w:cs="Arial" w:hint="default"/>
      </w:rPr>
    </w:lvl>
    <w:lvl w:ilvl="1" w:tplc="0A2A4468">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9C546F"/>
    <w:multiLevelType w:val="hybridMultilevel"/>
    <w:tmpl w:val="FB989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71DE3"/>
    <w:multiLevelType w:val="hybridMultilevel"/>
    <w:tmpl w:val="79F8B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4D2FA4"/>
    <w:multiLevelType w:val="hybridMultilevel"/>
    <w:tmpl w:val="712E7170"/>
    <w:lvl w:ilvl="0" w:tplc="23ACC17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EE35BD"/>
    <w:multiLevelType w:val="hybridMultilevel"/>
    <w:tmpl w:val="B86483A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DEF0868"/>
    <w:multiLevelType w:val="hybridMultilevel"/>
    <w:tmpl w:val="51A81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642805"/>
    <w:multiLevelType w:val="hybridMultilevel"/>
    <w:tmpl w:val="C5F27C46"/>
    <w:lvl w:ilvl="0" w:tplc="FFFFFFFF">
      <w:start w:val="1"/>
      <w:numFmt w:val="bullet"/>
      <w:lvlText w:val=""/>
      <w:lvlJc w:val="left"/>
      <w:pPr>
        <w:ind w:left="720" w:hanging="360"/>
      </w:pPr>
      <w:rPr>
        <w:rFonts w:ascii="Symbol" w:hAnsi="Symbol" w:hint="default"/>
      </w:rPr>
    </w:lvl>
    <w:lvl w:ilvl="1" w:tplc="0A2A4468">
      <w:numFmt w:val="bullet"/>
      <w:lvlText w:val="-"/>
      <w:lvlJc w:val="left"/>
      <w:pPr>
        <w:ind w:left="72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13361DC"/>
    <w:multiLevelType w:val="hybridMultilevel"/>
    <w:tmpl w:val="D33E6784"/>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1BD78BD"/>
    <w:multiLevelType w:val="hybridMultilevel"/>
    <w:tmpl w:val="4E2448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897F83"/>
    <w:multiLevelType w:val="hybridMultilevel"/>
    <w:tmpl w:val="EEFA888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8A0DA9"/>
    <w:multiLevelType w:val="hybridMultilevel"/>
    <w:tmpl w:val="89645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207312"/>
    <w:multiLevelType w:val="hybridMultilevel"/>
    <w:tmpl w:val="EB0CEBE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D560635"/>
    <w:multiLevelType w:val="hybridMultilevel"/>
    <w:tmpl w:val="88C2158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E6F1A6D"/>
    <w:multiLevelType w:val="hybridMultilevel"/>
    <w:tmpl w:val="202CBE20"/>
    <w:lvl w:ilvl="0" w:tplc="F38AB120">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4F0922"/>
    <w:multiLevelType w:val="hybridMultilevel"/>
    <w:tmpl w:val="1A52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A26A90"/>
    <w:multiLevelType w:val="hybridMultilevel"/>
    <w:tmpl w:val="1244F75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5A81977"/>
    <w:multiLevelType w:val="hybridMultilevel"/>
    <w:tmpl w:val="4BEC2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2560AB"/>
    <w:multiLevelType w:val="hybridMultilevel"/>
    <w:tmpl w:val="5AF4DD3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FEB4A1D"/>
    <w:multiLevelType w:val="hybridMultilevel"/>
    <w:tmpl w:val="28A21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DD2E9C"/>
    <w:multiLevelType w:val="hybridMultilevel"/>
    <w:tmpl w:val="8132E34E"/>
    <w:lvl w:ilvl="0" w:tplc="0A2A446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B62C18"/>
    <w:multiLevelType w:val="hybridMultilevel"/>
    <w:tmpl w:val="67DE22D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3C76C73"/>
    <w:multiLevelType w:val="hybridMultilevel"/>
    <w:tmpl w:val="E5D0FA2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D156A3B"/>
    <w:multiLevelType w:val="hybridMultilevel"/>
    <w:tmpl w:val="2AB82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030EAA"/>
    <w:multiLevelType w:val="hybridMultilevel"/>
    <w:tmpl w:val="A9CCA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8909BC"/>
    <w:multiLevelType w:val="hybridMultilevel"/>
    <w:tmpl w:val="3F4E0DC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70B06A7"/>
    <w:multiLevelType w:val="hybridMultilevel"/>
    <w:tmpl w:val="F24C18D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0782D58"/>
    <w:multiLevelType w:val="hybridMultilevel"/>
    <w:tmpl w:val="FE1E6140"/>
    <w:lvl w:ilvl="0" w:tplc="08090001">
      <w:start w:val="1"/>
      <w:numFmt w:val="bullet"/>
      <w:lvlText w:val=""/>
      <w:lvlJc w:val="left"/>
      <w:pPr>
        <w:ind w:left="720" w:hanging="360"/>
      </w:pPr>
      <w:rPr>
        <w:rFonts w:ascii="Symbol" w:hAnsi="Symbol" w:hint="default"/>
      </w:rPr>
    </w:lvl>
    <w:lvl w:ilvl="1" w:tplc="38929ECE">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FA3135"/>
    <w:multiLevelType w:val="hybridMultilevel"/>
    <w:tmpl w:val="03506596"/>
    <w:lvl w:ilvl="0" w:tplc="53C070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E44261"/>
    <w:multiLevelType w:val="hybridMultilevel"/>
    <w:tmpl w:val="19FACF7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9912E51"/>
    <w:multiLevelType w:val="hybridMultilevel"/>
    <w:tmpl w:val="15EE9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946BB7"/>
    <w:multiLevelType w:val="hybridMultilevel"/>
    <w:tmpl w:val="08DE88C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FA96AA5"/>
    <w:multiLevelType w:val="multilevel"/>
    <w:tmpl w:val="968E3AEE"/>
    <w:lvl w:ilvl="0">
      <w:start w:val="3"/>
      <w:numFmt w:val="decimal"/>
      <w:lvlText w:val="%1."/>
      <w:lvlJc w:val="left"/>
      <w:pPr>
        <w:tabs>
          <w:tab w:val="num" w:pos="851"/>
        </w:tabs>
        <w:ind w:left="851" w:hanging="851"/>
      </w:pPr>
      <w:rPr>
        <w:rFonts w:hint="default"/>
        <w:b/>
        <w:i w:val="0"/>
        <w:sz w:val="24"/>
        <w:szCs w:val="24"/>
      </w:rPr>
    </w:lvl>
    <w:lvl w:ilvl="1">
      <w:start w:val="1"/>
      <w:numFmt w:val="decimal"/>
      <w:lvlText w:val="%1.%2"/>
      <w:lvlJc w:val="left"/>
      <w:pPr>
        <w:tabs>
          <w:tab w:val="num" w:pos="851"/>
        </w:tabs>
        <w:ind w:left="851" w:hanging="851"/>
      </w:pPr>
      <w:rPr>
        <w:rFonts w:ascii="Arial" w:hAnsi="Arial" w:hint="default"/>
        <w:b/>
        <w:i w:val="0"/>
      </w:rPr>
    </w:lvl>
    <w:lvl w:ilvl="2">
      <w:start w:val="1"/>
      <w:numFmt w:val="bullet"/>
      <w:pStyle w:val="bullet"/>
      <w:lvlText w:val=""/>
      <w:lvlJc w:val="left"/>
      <w:pPr>
        <w:tabs>
          <w:tab w:val="num" w:pos="851"/>
        </w:tabs>
        <w:ind w:left="851" w:hanging="851"/>
      </w:pPr>
      <w:rPr>
        <w:rFonts w:ascii="Symbol" w:hAnsi="Symbol" w:hint="default"/>
        <w:b w:val="0"/>
        <w:i w:val="0"/>
        <w:sz w:val="22"/>
      </w:rPr>
    </w:lvl>
    <w:lvl w:ilvl="3">
      <w:start w:val="1"/>
      <w:numFmt w:val="bullet"/>
      <w:lvlText w:val=""/>
      <w:lvlJc w:val="left"/>
      <w:pPr>
        <w:tabs>
          <w:tab w:val="num" w:pos="1418"/>
        </w:tabs>
        <w:ind w:left="1418" w:hanging="567"/>
      </w:pPr>
      <w:rPr>
        <w:rFonts w:ascii="Symbol" w:hAnsi="Symbo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pStyle w:val="List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38" w15:restartNumberingAfterBreak="0">
    <w:nsid w:val="73E55D17"/>
    <w:multiLevelType w:val="hybridMultilevel"/>
    <w:tmpl w:val="C3DA1B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3B549B"/>
    <w:multiLevelType w:val="multilevel"/>
    <w:tmpl w:val="D2E89A1A"/>
    <w:lvl w:ilvl="0">
      <w:start w:val="3"/>
      <w:numFmt w:val="decimal"/>
      <w:lvlText w:val="%1."/>
      <w:lvlJc w:val="left"/>
      <w:pPr>
        <w:ind w:left="108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DCF456B"/>
    <w:multiLevelType w:val="hybridMultilevel"/>
    <w:tmpl w:val="C4CC6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2990715">
    <w:abstractNumId w:val="11"/>
  </w:num>
  <w:num w:numId="2" w16cid:durableId="2013217505">
    <w:abstractNumId w:val="13"/>
  </w:num>
  <w:num w:numId="3" w16cid:durableId="369688606">
    <w:abstractNumId w:val="30"/>
  </w:num>
  <w:num w:numId="4" w16cid:durableId="568658957">
    <w:abstractNumId w:val="9"/>
  </w:num>
  <w:num w:numId="5" w16cid:durableId="691885551">
    <w:abstractNumId w:val="39"/>
  </w:num>
  <w:num w:numId="6" w16cid:durableId="1601719586">
    <w:abstractNumId w:val="32"/>
  </w:num>
  <w:num w:numId="7" w16cid:durableId="402262212">
    <w:abstractNumId w:val="15"/>
  </w:num>
  <w:num w:numId="8" w16cid:durableId="1759331689">
    <w:abstractNumId w:val="21"/>
  </w:num>
  <w:num w:numId="9" w16cid:durableId="1065880811">
    <w:abstractNumId w:val="37"/>
  </w:num>
  <w:num w:numId="10" w16cid:durableId="1040591298">
    <w:abstractNumId w:val="0"/>
  </w:num>
  <w:num w:numId="11" w16cid:durableId="1402171547">
    <w:abstractNumId w:val="10"/>
  </w:num>
  <w:num w:numId="12" w16cid:durableId="315884340">
    <w:abstractNumId w:val="36"/>
  </w:num>
  <w:num w:numId="13" w16cid:durableId="1854879436">
    <w:abstractNumId w:val="6"/>
  </w:num>
  <w:num w:numId="14" w16cid:durableId="1050306713">
    <w:abstractNumId w:val="17"/>
  </w:num>
  <w:num w:numId="15" w16cid:durableId="1092702848">
    <w:abstractNumId w:val="26"/>
  </w:num>
  <w:num w:numId="16" w16cid:durableId="996999403">
    <w:abstractNumId w:val="27"/>
  </w:num>
  <w:num w:numId="17" w16cid:durableId="409497638">
    <w:abstractNumId w:val="25"/>
  </w:num>
  <w:num w:numId="18" w16cid:durableId="76830383">
    <w:abstractNumId w:val="1"/>
  </w:num>
  <w:num w:numId="19" w16cid:durableId="1656226915">
    <w:abstractNumId w:val="31"/>
  </w:num>
  <w:num w:numId="20" w16cid:durableId="1277256814">
    <w:abstractNumId w:val="34"/>
  </w:num>
  <w:num w:numId="21" w16cid:durableId="154735342">
    <w:abstractNumId w:val="12"/>
  </w:num>
  <w:num w:numId="22" w16cid:durableId="1570728060">
    <w:abstractNumId w:val="23"/>
  </w:num>
  <w:num w:numId="23" w16cid:durableId="1029455423">
    <w:abstractNumId w:val="18"/>
  </w:num>
  <w:num w:numId="24" w16cid:durableId="1492021536">
    <w:abstractNumId w:val="19"/>
  </w:num>
  <w:num w:numId="25" w16cid:durableId="1586301701">
    <w:abstractNumId w:val="2"/>
  </w:num>
  <w:num w:numId="26" w16cid:durableId="193615804">
    <w:abstractNumId w:val="24"/>
  </w:num>
  <w:num w:numId="27" w16cid:durableId="2124381649">
    <w:abstractNumId w:val="38"/>
  </w:num>
  <w:num w:numId="28" w16cid:durableId="549342199">
    <w:abstractNumId w:val="7"/>
  </w:num>
  <w:num w:numId="29" w16cid:durableId="61679452">
    <w:abstractNumId w:val="20"/>
  </w:num>
  <w:num w:numId="30" w16cid:durableId="757362996">
    <w:abstractNumId w:val="22"/>
  </w:num>
  <w:num w:numId="31" w16cid:durableId="185800160">
    <w:abstractNumId w:val="33"/>
  </w:num>
  <w:num w:numId="32" w16cid:durableId="1757746795">
    <w:abstractNumId w:val="3"/>
  </w:num>
  <w:num w:numId="33" w16cid:durableId="3825832">
    <w:abstractNumId w:val="28"/>
  </w:num>
  <w:num w:numId="34" w16cid:durableId="173426468">
    <w:abstractNumId w:val="35"/>
  </w:num>
  <w:num w:numId="35" w16cid:durableId="1698770412">
    <w:abstractNumId w:val="40"/>
  </w:num>
  <w:num w:numId="36" w16cid:durableId="1115947641">
    <w:abstractNumId w:val="4"/>
  </w:num>
  <w:num w:numId="37" w16cid:durableId="889919012">
    <w:abstractNumId w:val="14"/>
  </w:num>
  <w:num w:numId="38" w16cid:durableId="1856461436">
    <w:abstractNumId w:val="8"/>
  </w:num>
  <w:num w:numId="39" w16cid:durableId="244920311">
    <w:abstractNumId w:val="29"/>
  </w:num>
  <w:num w:numId="40" w16cid:durableId="117846993">
    <w:abstractNumId w:val="5"/>
  </w:num>
  <w:num w:numId="41" w16cid:durableId="26488408">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144"/>
    <w:rsid w:val="00001180"/>
    <w:rsid w:val="00010560"/>
    <w:rsid w:val="00024F45"/>
    <w:rsid w:val="0003553A"/>
    <w:rsid w:val="000366D6"/>
    <w:rsid w:val="000418D6"/>
    <w:rsid w:val="00043161"/>
    <w:rsid w:val="00044773"/>
    <w:rsid w:val="00045E44"/>
    <w:rsid w:val="00052B15"/>
    <w:rsid w:val="00060877"/>
    <w:rsid w:val="00067DDB"/>
    <w:rsid w:val="0007608A"/>
    <w:rsid w:val="0007610C"/>
    <w:rsid w:val="000764D6"/>
    <w:rsid w:val="00081999"/>
    <w:rsid w:val="00083CDF"/>
    <w:rsid w:val="00084997"/>
    <w:rsid w:val="00094E93"/>
    <w:rsid w:val="00095B85"/>
    <w:rsid w:val="000A4D71"/>
    <w:rsid w:val="000A5FFA"/>
    <w:rsid w:val="000A62A4"/>
    <w:rsid w:val="000A6E10"/>
    <w:rsid w:val="000A71CA"/>
    <w:rsid w:val="000B0C19"/>
    <w:rsid w:val="000B224B"/>
    <w:rsid w:val="000B7CA8"/>
    <w:rsid w:val="000C4149"/>
    <w:rsid w:val="000C5DD1"/>
    <w:rsid w:val="000D1573"/>
    <w:rsid w:val="000D3FB6"/>
    <w:rsid w:val="000E5536"/>
    <w:rsid w:val="000E6038"/>
    <w:rsid w:val="000E6D5A"/>
    <w:rsid w:val="000F2159"/>
    <w:rsid w:val="000F3F37"/>
    <w:rsid w:val="000F79E4"/>
    <w:rsid w:val="000F7B7E"/>
    <w:rsid w:val="00100E91"/>
    <w:rsid w:val="001028B2"/>
    <w:rsid w:val="00103285"/>
    <w:rsid w:val="00103C02"/>
    <w:rsid w:val="00112ED5"/>
    <w:rsid w:val="001150DE"/>
    <w:rsid w:val="0012157B"/>
    <w:rsid w:val="00126F98"/>
    <w:rsid w:val="001270A9"/>
    <w:rsid w:val="00142A9E"/>
    <w:rsid w:val="001433A4"/>
    <w:rsid w:val="00151260"/>
    <w:rsid w:val="001532D0"/>
    <w:rsid w:val="00153690"/>
    <w:rsid w:val="001554DA"/>
    <w:rsid w:val="00162C7E"/>
    <w:rsid w:val="00162E38"/>
    <w:rsid w:val="001661D7"/>
    <w:rsid w:val="0016636F"/>
    <w:rsid w:val="0016797E"/>
    <w:rsid w:val="00174811"/>
    <w:rsid w:val="00196414"/>
    <w:rsid w:val="0019754A"/>
    <w:rsid w:val="001A2507"/>
    <w:rsid w:val="001A7E59"/>
    <w:rsid w:val="001B6A68"/>
    <w:rsid w:val="001C17FC"/>
    <w:rsid w:val="001C27D9"/>
    <w:rsid w:val="001C2AD3"/>
    <w:rsid w:val="001C711F"/>
    <w:rsid w:val="001D1356"/>
    <w:rsid w:val="001F14A6"/>
    <w:rsid w:val="001F7BD4"/>
    <w:rsid w:val="001F7ED7"/>
    <w:rsid w:val="002125A6"/>
    <w:rsid w:val="00242357"/>
    <w:rsid w:val="00250061"/>
    <w:rsid w:val="00253A93"/>
    <w:rsid w:val="00272C8E"/>
    <w:rsid w:val="00280DF2"/>
    <w:rsid w:val="002847C9"/>
    <w:rsid w:val="0028709E"/>
    <w:rsid w:val="00292D7E"/>
    <w:rsid w:val="00294152"/>
    <w:rsid w:val="002954D6"/>
    <w:rsid w:val="00297347"/>
    <w:rsid w:val="002A281C"/>
    <w:rsid w:val="002A2838"/>
    <w:rsid w:val="002B4082"/>
    <w:rsid w:val="002C4CE1"/>
    <w:rsid w:val="002D2528"/>
    <w:rsid w:val="002D5696"/>
    <w:rsid w:val="002D574B"/>
    <w:rsid w:val="002E0208"/>
    <w:rsid w:val="002E2822"/>
    <w:rsid w:val="002E316B"/>
    <w:rsid w:val="002F14AA"/>
    <w:rsid w:val="002F3495"/>
    <w:rsid w:val="002F36A8"/>
    <w:rsid w:val="002F39BD"/>
    <w:rsid w:val="00300178"/>
    <w:rsid w:val="0031485A"/>
    <w:rsid w:val="0031523F"/>
    <w:rsid w:val="00317C64"/>
    <w:rsid w:val="00320FF1"/>
    <w:rsid w:val="00325F36"/>
    <w:rsid w:val="0035263F"/>
    <w:rsid w:val="00353C38"/>
    <w:rsid w:val="00353E5B"/>
    <w:rsid w:val="00366CCE"/>
    <w:rsid w:val="00371587"/>
    <w:rsid w:val="00371F70"/>
    <w:rsid w:val="003725EB"/>
    <w:rsid w:val="00376E40"/>
    <w:rsid w:val="00377A53"/>
    <w:rsid w:val="0038016C"/>
    <w:rsid w:val="003825DD"/>
    <w:rsid w:val="0038302C"/>
    <w:rsid w:val="00385B94"/>
    <w:rsid w:val="00397711"/>
    <w:rsid w:val="003A365E"/>
    <w:rsid w:val="003B19C0"/>
    <w:rsid w:val="003B206F"/>
    <w:rsid w:val="003B3638"/>
    <w:rsid w:val="003B3A56"/>
    <w:rsid w:val="003B5665"/>
    <w:rsid w:val="003B5FA6"/>
    <w:rsid w:val="003B734F"/>
    <w:rsid w:val="003C20F4"/>
    <w:rsid w:val="003C26D3"/>
    <w:rsid w:val="003C33C7"/>
    <w:rsid w:val="003D5109"/>
    <w:rsid w:val="003E4C5C"/>
    <w:rsid w:val="003E4C80"/>
    <w:rsid w:val="003E5C36"/>
    <w:rsid w:val="003E5D16"/>
    <w:rsid w:val="003E7164"/>
    <w:rsid w:val="003F09C4"/>
    <w:rsid w:val="003F5B8B"/>
    <w:rsid w:val="003F7FE4"/>
    <w:rsid w:val="00401556"/>
    <w:rsid w:val="00411AF9"/>
    <w:rsid w:val="00416BF2"/>
    <w:rsid w:val="00422909"/>
    <w:rsid w:val="00426004"/>
    <w:rsid w:val="00426302"/>
    <w:rsid w:val="0043012D"/>
    <w:rsid w:val="00431B35"/>
    <w:rsid w:val="0044076A"/>
    <w:rsid w:val="00442CEC"/>
    <w:rsid w:val="004446C8"/>
    <w:rsid w:val="004450A5"/>
    <w:rsid w:val="004476B7"/>
    <w:rsid w:val="004515C5"/>
    <w:rsid w:val="00456B8B"/>
    <w:rsid w:val="00461B24"/>
    <w:rsid w:val="004650DC"/>
    <w:rsid w:val="00465ABC"/>
    <w:rsid w:val="00465F9B"/>
    <w:rsid w:val="004725B8"/>
    <w:rsid w:val="0047331C"/>
    <w:rsid w:val="00481E44"/>
    <w:rsid w:val="004825FE"/>
    <w:rsid w:val="00485AC5"/>
    <w:rsid w:val="00493B37"/>
    <w:rsid w:val="00494414"/>
    <w:rsid w:val="00496777"/>
    <w:rsid w:val="00497EC1"/>
    <w:rsid w:val="004A1515"/>
    <w:rsid w:val="004A5740"/>
    <w:rsid w:val="004B0638"/>
    <w:rsid w:val="004B2220"/>
    <w:rsid w:val="004B79C6"/>
    <w:rsid w:val="004C0F7F"/>
    <w:rsid w:val="004C4479"/>
    <w:rsid w:val="004D19FA"/>
    <w:rsid w:val="004D6362"/>
    <w:rsid w:val="004E1324"/>
    <w:rsid w:val="004E1EB8"/>
    <w:rsid w:val="004E5A16"/>
    <w:rsid w:val="005119E6"/>
    <w:rsid w:val="00515DC4"/>
    <w:rsid w:val="00516E3C"/>
    <w:rsid w:val="00521BC7"/>
    <w:rsid w:val="0053434C"/>
    <w:rsid w:val="0053707A"/>
    <w:rsid w:val="00545F0B"/>
    <w:rsid w:val="00556E5C"/>
    <w:rsid w:val="00562119"/>
    <w:rsid w:val="0056404B"/>
    <w:rsid w:val="005651F6"/>
    <w:rsid w:val="005657C1"/>
    <w:rsid w:val="00571BEC"/>
    <w:rsid w:val="00575B8C"/>
    <w:rsid w:val="00580E2D"/>
    <w:rsid w:val="00585B8C"/>
    <w:rsid w:val="00585DA5"/>
    <w:rsid w:val="00590615"/>
    <w:rsid w:val="00592619"/>
    <w:rsid w:val="005956CE"/>
    <w:rsid w:val="005A00B0"/>
    <w:rsid w:val="005A3E32"/>
    <w:rsid w:val="005A74ED"/>
    <w:rsid w:val="005B05CA"/>
    <w:rsid w:val="005B0C98"/>
    <w:rsid w:val="005B4048"/>
    <w:rsid w:val="005B61C1"/>
    <w:rsid w:val="005C24D9"/>
    <w:rsid w:val="005C7499"/>
    <w:rsid w:val="005E118F"/>
    <w:rsid w:val="005E484B"/>
    <w:rsid w:val="005E5E68"/>
    <w:rsid w:val="005E7244"/>
    <w:rsid w:val="005F3DA0"/>
    <w:rsid w:val="005F3FF9"/>
    <w:rsid w:val="005F6EC1"/>
    <w:rsid w:val="00601E28"/>
    <w:rsid w:val="00606CF9"/>
    <w:rsid w:val="00610F62"/>
    <w:rsid w:val="00615EC6"/>
    <w:rsid w:val="006161F3"/>
    <w:rsid w:val="00616A74"/>
    <w:rsid w:val="00621081"/>
    <w:rsid w:val="006243DA"/>
    <w:rsid w:val="006258D0"/>
    <w:rsid w:val="00627262"/>
    <w:rsid w:val="00634D9B"/>
    <w:rsid w:val="0063631F"/>
    <w:rsid w:val="00640762"/>
    <w:rsid w:val="00641091"/>
    <w:rsid w:val="00645233"/>
    <w:rsid w:val="00655574"/>
    <w:rsid w:val="0066133E"/>
    <w:rsid w:val="00662D7D"/>
    <w:rsid w:val="00666D8B"/>
    <w:rsid w:val="00672C05"/>
    <w:rsid w:val="00693010"/>
    <w:rsid w:val="006931EA"/>
    <w:rsid w:val="00695386"/>
    <w:rsid w:val="00696EC1"/>
    <w:rsid w:val="006B673C"/>
    <w:rsid w:val="006D2CFD"/>
    <w:rsid w:val="006D3FC6"/>
    <w:rsid w:val="006D4C3A"/>
    <w:rsid w:val="006E1C49"/>
    <w:rsid w:val="006F3638"/>
    <w:rsid w:val="007063F8"/>
    <w:rsid w:val="00712629"/>
    <w:rsid w:val="007161D8"/>
    <w:rsid w:val="00724E88"/>
    <w:rsid w:val="00724F93"/>
    <w:rsid w:val="007321A1"/>
    <w:rsid w:val="0073672E"/>
    <w:rsid w:val="007374E6"/>
    <w:rsid w:val="007457D4"/>
    <w:rsid w:val="007460DB"/>
    <w:rsid w:val="007513A2"/>
    <w:rsid w:val="00751F59"/>
    <w:rsid w:val="00754133"/>
    <w:rsid w:val="00760640"/>
    <w:rsid w:val="007606CB"/>
    <w:rsid w:val="00760FE3"/>
    <w:rsid w:val="00767677"/>
    <w:rsid w:val="00777055"/>
    <w:rsid w:val="00797253"/>
    <w:rsid w:val="007A0F2B"/>
    <w:rsid w:val="007A29FE"/>
    <w:rsid w:val="007A5A8F"/>
    <w:rsid w:val="007B550A"/>
    <w:rsid w:val="007B6AFB"/>
    <w:rsid w:val="007C0F49"/>
    <w:rsid w:val="007D44A7"/>
    <w:rsid w:val="007D626E"/>
    <w:rsid w:val="007E5138"/>
    <w:rsid w:val="007F730B"/>
    <w:rsid w:val="00801D0B"/>
    <w:rsid w:val="00805DB9"/>
    <w:rsid w:val="008076F1"/>
    <w:rsid w:val="00810350"/>
    <w:rsid w:val="00810AC4"/>
    <w:rsid w:val="00812622"/>
    <w:rsid w:val="008144DB"/>
    <w:rsid w:val="0081756B"/>
    <w:rsid w:val="008201FE"/>
    <w:rsid w:val="00821F53"/>
    <w:rsid w:val="008352D3"/>
    <w:rsid w:val="0084224B"/>
    <w:rsid w:val="008437C0"/>
    <w:rsid w:val="00844700"/>
    <w:rsid w:val="00847155"/>
    <w:rsid w:val="008501C4"/>
    <w:rsid w:val="008527F5"/>
    <w:rsid w:val="00854ADE"/>
    <w:rsid w:val="00855D0C"/>
    <w:rsid w:val="00857759"/>
    <w:rsid w:val="00863A45"/>
    <w:rsid w:val="008647FD"/>
    <w:rsid w:val="0087519A"/>
    <w:rsid w:val="0087745A"/>
    <w:rsid w:val="00885F07"/>
    <w:rsid w:val="008A4DA5"/>
    <w:rsid w:val="008B07AE"/>
    <w:rsid w:val="008C123C"/>
    <w:rsid w:val="008C3F97"/>
    <w:rsid w:val="008C40BB"/>
    <w:rsid w:val="008C6DB2"/>
    <w:rsid w:val="008C734E"/>
    <w:rsid w:val="008C7534"/>
    <w:rsid w:val="008D3C62"/>
    <w:rsid w:val="008F0A66"/>
    <w:rsid w:val="00900D91"/>
    <w:rsid w:val="00902D06"/>
    <w:rsid w:val="0090653F"/>
    <w:rsid w:val="00906D43"/>
    <w:rsid w:val="00923893"/>
    <w:rsid w:val="00931DA5"/>
    <w:rsid w:val="00946CB7"/>
    <w:rsid w:val="00951783"/>
    <w:rsid w:val="009526FC"/>
    <w:rsid w:val="00955B92"/>
    <w:rsid w:val="00956AC0"/>
    <w:rsid w:val="00977BF4"/>
    <w:rsid w:val="00982840"/>
    <w:rsid w:val="00983549"/>
    <w:rsid w:val="00990226"/>
    <w:rsid w:val="00994835"/>
    <w:rsid w:val="009961B5"/>
    <w:rsid w:val="009A41D3"/>
    <w:rsid w:val="009A4C12"/>
    <w:rsid w:val="009B35D2"/>
    <w:rsid w:val="009B6214"/>
    <w:rsid w:val="009B6813"/>
    <w:rsid w:val="009B694A"/>
    <w:rsid w:val="009B7CB0"/>
    <w:rsid w:val="009B7DF1"/>
    <w:rsid w:val="009C0E66"/>
    <w:rsid w:val="009C390D"/>
    <w:rsid w:val="009C6C06"/>
    <w:rsid w:val="009D0DC2"/>
    <w:rsid w:val="009D4C6C"/>
    <w:rsid w:val="009E1B75"/>
    <w:rsid w:val="009F13E2"/>
    <w:rsid w:val="009F1FED"/>
    <w:rsid w:val="009F4C96"/>
    <w:rsid w:val="00A00538"/>
    <w:rsid w:val="00A01670"/>
    <w:rsid w:val="00A0770D"/>
    <w:rsid w:val="00A1498B"/>
    <w:rsid w:val="00A21CAD"/>
    <w:rsid w:val="00A22C95"/>
    <w:rsid w:val="00A23164"/>
    <w:rsid w:val="00A2327E"/>
    <w:rsid w:val="00A23F1B"/>
    <w:rsid w:val="00A277CA"/>
    <w:rsid w:val="00A32AE9"/>
    <w:rsid w:val="00A435A4"/>
    <w:rsid w:val="00A501F0"/>
    <w:rsid w:val="00A52B8B"/>
    <w:rsid w:val="00A6619B"/>
    <w:rsid w:val="00A6777E"/>
    <w:rsid w:val="00A7443D"/>
    <w:rsid w:val="00A83E46"/>
    <w:rsid w:val="00A85821"/>
    <w:rsid w:val="00A8724D"/>
    <w:rsid w:val="00A90ADC"/>
    <w:rsid w:val="00A91D08"/>
    <w:rsid w:val="00A94D61"/>
    <w:rsid w:val="00AA0CC7"/>
    <w:rsid w:val="00AB5193"/>
    <w:rsid w:val="00AB61F4"/>
    <w:rsid w:val="00AC19B7"/>
    <w:rsid w:val="00AC58B6"/>
    <w:rsid w:val="00AD0F46"/>
    <w:rsid w:val="00AD1087"/>
    <w:rsid w:val="00AD2007"/>
    <w:rsid w:val="00AE05F3"/>
    <w:rsid w:val="00AE17EC"/>
    <w:rsid w:val="00AE470E"/>
    <w:rsid w:val="00AF30F7"/>
    <w:rsid w:val="00AF6112"/>
    <w:rsid w:val="00AF6ADB"/>
    <w:rsid w:val="00B00704"/>
    <w:rsid w:val="00B01B9A"/>
    <w:rsid w:val="00B12212"/>
    <w:rsid w:val="00B32B4F"/>
    <w:rsid w:val="00B33502"/>
    <w:rsid w:val="00B405F4"/>
    <w:rsid w:val="00B43434"/>
    <w:rsid w:val="00B44861"/>
    <w:rsid w:val="00B4567D"/>
    <w:rsid w:val="00B46CC2"/>
    <w:rsid w:val="00B57066"/>
    <w:rsid w:val="00B60BC6"/>
    <w:rsid w:val="00B60F13"/>
    <w:rsid w:val="00B66D66"/>
    <w:rsid w:val="00B71BDD"/>
    <w:rsid w:val="00B71D62"/>
    <w:rsid w:val="00B72724"/>
    <w:rsid w:val="00B72BE2"/>
    <w:rsid w:val="00B85A1A"/>
    <w:rsid w:val="00B8703C"/>
    <w:rsid w:val="00B90218"/>
    <w:rsid w:val="00B918FC"/>
    <w:rsid w:val="00B9531B"/>
    <w:rsid w:val="00BA3465"/>
    <w:rsid w:val="00BA362D"/>
    <w:rsid w:val="00BA48E5"/>
    <w:rsid w:val="00BA7D5A"/>
    <w:rsid w:val="00BC71DB"/>
    <w:rsid w:val="00BD04CD"/>
    <w:rsid w:val="00BD1878"/>
    <w:rsid w:val="00BD3789"/>
    <w:rsid w:val="00BE6518"/>
    <w:rsid w:val="00C003F9"/>
    <w:rsid w:val="00C02E3A"/>
    <w:rsid w:val="00C039B7"/>
    <w:rsid w:val="00C03BCF"/>
    <w:rsid w:val="00C06FFF"/>
    <w:rsid w:val="00C14E96"/>
    <w:rsid w:val="00C20593"/>
    <w:rsid w:val="00C2271F"/>
    <w:rsid w:val="00C337A2"/>
    <w:rsid w:val="00C4163B"/>
    <w:rsid w:val="00C5445F"/>
    <w:rsid w:val="00C61080"/>
    <w:rsid w:val="00C62EBE"/>
    <w:rsid w:val="00C62F70"/>
    <w:rsid w:val="00C6771C"/>
    <w:rsid w:val="00C72D68"/>
    <w:rsid w:val="00C73450"/>
    <w:rsid w:val="00C80BBD"/>
    <w:rsid w:val="00C83091"/>
    <w:rsid w:val="00C83D6F"/>
    <w:rsid w:val="00C847D7"/>
    <w:rsid w:val="00C8494F"/>
    <w:rsid w:val="00C87157"/>
    <w:rsid w:val="00C96B0D"/>
    <w:rsid w:val="00CA58CA"/>
    <w:rsid w:val="00CB1936"/>
    <w:rsid w:val="00CB2191"/>
    <w:rsid w:val="00CC05FD"/>
    <w:rsid w:val="00CC1642"/>
    <w:rsid w:val="00CD0896"/>
    <w:rsid w:val="00CD6646"/>
    <w:rsid w:val="00CE1884"/>
    <w:rsid w:val="00CE26FA"/>
    <w:rsid w:val="00CE5DEE"/>
    <w:rsid w:val="00CE78D1"/>
    <w:rsid w:val="00D02EE5"/>
    <w:rsid w:val="00D2311B"/>
    <w:rsid w:val="00D25299"/>
    <w:rsid w:val="00D27A79"/>
    <w:rsid w:val="00D479A7"/>
    <w:rsid w:val="00D56A98"/>
    <w:rsid w:val="00D5734B"/>
    <w:rsid w:val="00D612A8"/>
    <w:rsid w:val="00D634ED"/>
    <w:rsid w:val="00D65877"/>
    <w:rsid w:val="00D66F33"/>
    <w:rsid w:val="00D741A9"/>
    <w:rsid w:val="00D74DCE"/>
    <w:rsid w:val="00D76EC0"/>
    <w:rsid w:val="00D77C5C"/>
    <w:rsid w:val="00D86224"/>
    <w:rsid w:val="00D97429"/>
    <w:rsid w:val="00DA29A0"/>
    <w:rsid w:val="00DA64F3"/>
    <w:rsid w:val="00DA718C"/>
    <w:rsid w:val="00DA7997"/>
    <w:rsid w:val="00DB6C6D"/>
    <w:rsid w:val="00DB7B8A"/>
    <w:rsid w:val="00DC6E7D"/>
    <w:rsid w:val="00DC7594"/>
    <w:rsid w:val="00DD197B"/>
    <w:rsid w:val="00DD2902"/>
    <w:rsid w:val="00DE4613"/>
    <w:rsid w:val="00DE6119"/>
    <w:rsid w:val="00DE64F4"/>
    <w:rsid w:val="00DF0097"/>
    <w:rsid w:val="00E01695"/>
    <w:rsid w:val="00E01EE0"/>
    <w:rsid w:val="00E040A9"/>
    <w:rsid w:val="00E0432E"/>
    <w:rsid w:val="00E04F1C"/>
    <w:rsid w:val="00E05E1E"/>
    <w:rsid w:val="00E1207D"/>
    <w:rsid w:val="00E14458"/>
    <w:rsid w:val="00E25155"/>
    <w:rsid w:val="00E3022A"/>
    <w:rsid w:val="00E30321"/>
    <w:rsid w:val="00E3235C"/>
    <w:rsid w:val="00E42FC3"/>
    <w:rsid w:val="00E50E3E"/>
    <w:rsid w:val="00E51125"/>
    <w:rsid w:val="00E52148"/>
    <w:rsid w:val="00E667C6"/>
    <w:rsid w:val="00E72FD1"/>
    <w:rsid w:val="00E92CB6"/>
    <w:rsid w:val="00EA13F2"/>
    <w:rsid w:val="00EB5EEA"/>
    <w:rsid w:val="00EC2950"/>
    <w:rsid w:val="00EC3CDF"/>
    <w:rsid w:val="00EE2FCB"/>
    <w:rsid w:val="00EE74E2"/>
    <w:rsid w:val="00EF3D58"/>
    <w:rsid w:val="00EF78A9"/>
    <w:rsid w:val="00F00D15"/>
    <w:rsid w:val="00F00F82"/>
    <w:rsid w:val="00F13B81"/>
    <w:rsid w:val="00F14CAA"/>
    <w:rsid w:val="00F22178"/>
    <w:rsid w:val="00F3507D"/>
    <w:rsid w:val="00F40E58"/>
    <w:rsid w:val="00F47033"/>
    <w:rsid w:val="00F60339"/>
    <w:rsid w:val="00F72B57"/>
    <w:rsid w:val="00F7583F"/>
    <w:rsid w:val="00F771A4"/>
    <w:rsid w:val="00F87AED"/>
    <w:rsid w:val="00F902A7"/>
    <w:rsid w:val="00F927EC"/>
    <w:rsid w:val="00F93360"/>
    <w:rsid w:val="00F93ACA"/>
    <w:rsid w:val="00F94144"/>
    <w:rsid w:val="00FA35EC"/>
    <w:rsid w:val="00FA7ACA"/>
    <w:rsid w:val="00FB1005"/>
    <w:rsid w:val="00FB2F01"/>
    <w:rsid w:val="00FB4164"/>
    <w:rsid w:val="00FC0A6D"/>
    <w:rsid w:val="00FC4881"/>
    <w:rsid w:val="00FD67DD"/>
    <w:rsid w:val="00FE5D39"/>
    <w:rsid w:val="00FE71DE"/>
    <w:rsid w:val="00FF27CB"/>
    <w:rsid w:val="00FF5DB1"/>
    <w:rsid w:val="14863F39"/>
    <w:rsid w:val="19E3743E"/>
    <w:rsid w:val="1E732855"/>
    <w:rsid w:val="303A9B1B"/>
    <w:rsid w:val="361891A7"/>
    <w:rsid w:val="3DF96AB7"/>
    <w:rsid w:val="4082B3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8C3CD"/>
  <w15:docId w15:val="{DC46B464-DC12-49AA-8CF8-1EECFB0C9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429"/>
  </w:style>
  <w:style w:type="paragraph" w:styleId="Heading1">
    <w:name w:val="heading 1"/>
    <w:basedOn w:val="Normal"/>
    <w:next w:val="Normal"/>
    <w:link w:val="Heading1Char"/>
    <w:uiPriority w:val="9"/>
    <w:qFormat/>
    <w:rsid w:val="00F941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3549"/>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14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94144"/>
    <w:pPr>
      <w:outlineLvl w:val="9"/>
    </w:pPr>
    <w:rPr>
      <w:lang w:val="en-US"/>
    </w:rPr>
  </w:style>
  <w:style w:type="paragraph" w:styleId="TOC1">
    <w:name w:val="toc 1"/>
    <w:basedOn w:val="Normal"/>
    <w:next w:val="Normal"/>
    <w:autoRedefine/>
    <w:uiPriority w:val="39"/>
    <w:unhideWhenUsed/>
    <w:rsid w:val="00F94144"/>
    <w:pPr>
      <w:spacing w:after="100"/>
    </w:pPr>
  </w:style>
  <w:style w:type="character" w:styleId="Hyperlink">
    <w:name w:val="Hyperlink"/>
    <w:basedOn w:val="DefaultParagraphFont"/>
    <w:uiPriority w:val="99"/>
    <w:unhideWhenUsed/>
    <w:rsid w:val="00F94144"/>
    <w:rPr>
      <w:color w:val="0563C1" w:themeColor="hyperlink"/>
      <w:u w:val="single"/>
    </w:rPr>
  </w:style>
  <w:style w:type="paragraph" w:styleId="Header">
    <w:name w:val="header"/>
    <w:basedOn w:val="Normal"/>
    <w:link w:val="HeaderChar"/>
    <w:uiPriority w:val="99"/>
    <w:unhideWhenUsed/>
    <w:rsid w:val="00052B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B15"/>
  </w:style>
  <w:style w:type="paragraph" w:styleId="Footer">
    <w:name w:val="footer"/>
    <w:basedOn w:val="Normal"/>
    <w:link w:val="FooterChar"/>
    <w:uiPriority w:val="99"/>
    <w:unhideWhenUsed/>
    <w:rsid w:val="00052B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B15"/>
  </w:style>
  <w:style w:type="paragraph" w:styleId="ListParagraph">
    <w:name w:val="List Paragraph"/>
    <w:aliases w:val="bulleted paragraph,List Paragraph1"/>
    <w:basedOn w:val="Normal"/>
    <w:link w:val="ListParagraphChar"/>
    <w:uiPriority w:val="34"/>
    <w:qFormat/>
    <w:rsid w:val="00052B15"/>
    <w:pPr>
      <w:ind w:left="720"/>
      <w:contextualSpacing/>
    </w:pPr>
  </w:style>
  <w:style w:type="paragraph" w:customStyle="1" w:styleId="bullet">
    <w:name w:val="bullet"/>
    <w:basedOn w:val="Normal"/>
    <w:rsid w:val="00A6619B"/>
    <w:pPr>
      <w:numPr>
        <w:ilvl w:val="2"/>
        <w:numId w:val="9"/>
      </w:numPr>
    </w:pPr>
  </w:style>
  <w:style w:type="paragraph" w:styleId="ListBullet">
    <w:name w:val="List Bullet"/>
    <w:basedOn w:val="Normal"/>
    <w:autoRedefine/>
    <w:rsid w:val="00A6619B"/>
    <w:pPr>
      <w:widowControl w:val="0"/>
      <w:numPr>
        <w:ilvl w:val="5"/>
        <w:numId w:val="9"/>
      </w:numPr>
      <w:spacing w:after="240" w:line="264" w:lineRule="auto"/>
    </w:pPr>
    <w:rPr>
      <w:rFonts w:eastAsia="Times New Roman" w:cs="Times New Roman"/>
      <w:snapToGrid w:val="0"/>
      <w:sz w:val="22"/>
      <w:szCs w:val="20"/>
    </w:rPr>
  </w:style>
  <w:style w:type="table" w:styleId="TableGrid">
    <w:name w:val="Table Grid"/>
    <w:basedOn w:val="TableNormal"/>
    <w:rsid w:val="00A66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12212"/>
    <w:rPr>
      <w:color w:val="605E5C"/>
      <w:shd w:val="clear" w:color="auto" w:fill="E1DFDD"/>
    </w:rPr>
  </w:style>
  <w:style w:type="paragraph" w:styleId="BodyText">
    <w:name w:val="Body Text"/>
    <w:basedOn w:val="Normal"/>
    <w:link w:val="BodyTextChar1"/>
    <w:semiHidden/>
    <w:rsid w:val="00162E38"/>
    <w:pPr>
      <w:tabs>
        <w:tab w:val="left" w:pos="-720"/>
      </w:tabs>
      <w:suppressAutoHyphens/>
      <w:spacing w:after="120" w:line="240" w:lineRule="auto"/>
      <w:ind w:left="720"/>
      <w:jc w:val="both"/>
    </w:pPr>
    <w:rPr>
      <w:rFonts w:eastAsia="Times New Roman" w:cs="Times New Roman"/>
      <w:spacing w:val="-3"/>
      <w:sz w:val="22"/>
      <w:lang w:val="en-US"/>
    </w:rPr>
  </w:style>
  <w:style w:type="character" w:customStyle="1" w:styleId="BodyTextChar">
    <w:name w:val="Body Text Char"/>
    <w:basedOn w:val="DefaultParagraphFont"/>
    <w:uiPriority w:val="99"/>
    <w:semiHidden/>
    <w:rsid w:val="00162E38"/>
  </w:style>
  <w:style w:type="character" w:customStyle="1" w:styleId="BodyTextChar1">
    <w:name w:val="Body Text Char1"/>
    <w:link w:val="BodyText"/>
    <w:semiHidden/>
    <w:rsid w:val="00162E38"/>
    <w:rPr>
      <w:rFonts w:eastAsia="Times New Roman" w:cs="Times New Roman"/>
      <w:spacing w:val="-3"/>
      <w:sz w:val="22"/>
      <w:lang w:val="en-US"/>
    </w:rPr>
  </w:style>
  <w:style w:type="paragraph" w:styleId="Revision">
    <w:name w:val="Revision"/>
    <w:hidden/>
    <w:uiPriority w:val="99"/>
    <w:semiHidden/>
    <w:rsid w:val="00E04F1C"/>
    <w:pPr>
      <w:spacing w:after="0" w:line="240" w:lineRule="auto"/>
    </w:pPr>
  </w:style>
  <w:style w:type="character" w:styleId="CommentReference">
    <w:name w:val="annotation reference"/>
    <w:basedOn w:val="DefaultParagraphFont"/>
    <w:uiPriority w:val="99"/>
    <w:semiHidden/>
    <w:unhideWhenUsed/>
    <w:rsid w:val="00E04F1C"/>
    <w:rPr>
      <w:sz w:val="16"/>
      <w:szCs w:val="16"/>
    </w:rPr>
  </w:style>
  <w:style w:type="paragraph" w:styleId="CommentText">
    <w:name w:val="annotation text"/>
    <w:basedOn w:val="Normal"/>
    <w:link w:val="CommentTextChar"/>
    <w:uiPriority w:val="99"/>
    <w:unhideWhenUsed/>
    <w:rsid w:val="00E04F1C"/>
    <w:pPr>
      <w:spacing w:line="240" w:lineRule="auto"/>
    </w:pPr>
    <w:rPr>
      <w:sz w:val="20"/>
      <w:szCs w:val="20"/>
    </w:rPr>
  </w:style>
  <w:style w:type="character" w:customStyle="1" w:styleId="CommentTextChar">
    <w:name w:val="Comment Text Char"/>
    <w:basedOn w:val="DefaultParagraphFont"/>
    <w:link w:val="CommentText"/>
    <w:uiPriority w:val="99"/>
    <w:rsid w:val="00E04F1C"/>
    <w:rPr>
      <w:sz w:val="20"/>
      <w:szCs w:val="20"/>
    </w:rPr>
  </w:style>
  <w:style w:type="paragraph" w:styleId="CommentSubject">
    <w:name w:val="annotation subject"/>
    <w:basedOn w:val="CommentText"/>
    <w:next w:val="CommentText"/>
    <w:link w:val="CommentSubjectChar"/>
    <w:uiPriority w:val="99"/>
    <w:semiHidden/>
    <w:unhideWhenUsed/>
    <w:rsid w:val="00E04F1C"/>
    <w:rPr>
      <w:b/>
      <w:bCs/>
    </w:rPr>
  </w:style>
  <w:style w:type="character" w:customStyle="1" w:styleId="CommentSubjectChar">
    <w:name w:val="Comment Subject Char"/>
    <w:basedOn w:val="CommentTextChar"/>
    <w:link w:val="CommentSubject"/>
    <w:uiPriority w:val="99"/>
    <w:semiHidden/>
    <w:rsid w:val="00E04F1C"/>
    <w:rPr>
      <w:b/>
      <w:bCs/>
      <w:sz w:val="20"/>
      <w:szCs w:val="20"/>
    </w:rPr>
  </w:style>
  <w:style w:type="paragraph" w:styleId="NormalWeb">
    <w:name w:val="Normal (Web)"/>
    <w:basedOn w:val="Normal"/>
    <w:uiPriority w:val="99"/>
    <w:semiHidden/>
    <w:unhideWhenUsed/>
    <w:rsid w:val="003B3638"/>
    <w:rPr>
      <w:rFonts w:ascii="Times New Roman" w:hAnsi="Times New Roman" w:cs="Times New Roman"/>
    </w:rPr>
  </w:style>
  <w:style w:type="character" w:styleId="FollowedHyperlink">
    <w:name w:val="FollowedHyperlink"/>
    <w:basedOn w:val="DefaultParagraphFont"/>
    <w:uiPriority w:val="99"/>
    <w:semiHidden/>
    <w:unhideWhenUsed/>
    <w:rsid w:val="000D3FB6"/>
    <w:rPr>
      <w:color w:val="954F72" w:themeColor="followedHyperlink"/>
      <w:u w:val="single"/>
    </w:rPr>
  </w:style>
  <w:style w:type="paragraph" w:customStyle="1" w:styleId="paragraph">
    <w:name w:val="paragraph"/>
    <w:basedOn w:val="Normal"/>
    <w:rsid w:val="001A2507"/>
    <w:pPr>
      <w:spacing w:before="100" w:beforeAutospacing="1" w:after="100" w:afterAutospacing="1" w:line="240" w:lineRule="auto"/>
    </w:pPr>
    <w:rPr>
      <w:rFonts w:ascii="Times New Roman" w:eastAsia="Times New Roman" w:hAnsi="Times New Roman" w:cs="Times New Roman"/>
      <w:lang w:val="en-US"/>
    </w:rPr>
  </w:style>
  <w:style w:type="character" w:customStyle="1" w:styleId="normaltextrun">
    <w:name w:val="normaltextrun"/>
    <w:basedOn w:val="DefaultParagraphFont"/>
    <w:rsid w:val="001A2507"/>
  </w:style>
  <w:style w:type="paragraph" w:customStyle="1" w:styleId="Default">
    <w:name w:val="Default"/>
    <w:rsid w:val="00C72D68"/>
    <w:pPr>
      <w:autoSpaceDE w:val="0"/>
      <w:autoSpaceDN w:val="0"/>
      <w:adjustRightInd w:val="0"/>
      <w:spacing w:after="0" w:line="240" w:lineRule="auto"/>
    </w:pPr>
    <w:rPr>
      <w:rFonts w:ascii="Calibri" w:hAnsi="Calibri" w:cs="Calibri"/>
      <w:color w:val="000000"/>
    </w:rPr>
  </w:style>
  <w:style w:type="character" w:customStyle="1" w:styleId="ListParagraphChar">
    <w:name w:val="List Paragraph Char"/>
    <w:aliases w:val="bulleted paragraph Char,List Paragraph1 Char"/>
    <w:link w:val="ListParagraph"/>
    <w:uiPriority w:val="34"/>
    <w:locked/>
    <w:rsid w:val="00C72D68"/>
  </w:style>
  <w:style w:type="table" w:customStyle="1" w:styleId="TableGrid1">
    <w:name w:val="Table Grid1"/>
    <w:basedOn w:val="TableNormal"/>
    <w:next w:val="TableGrid"/>
    <w:uiPriority w:val="39"/>
    <w:rsid w:val="00805DB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05DB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983549"/>
    <w:rPr>
      <w:rFonts w:asciiTheme="majorHAnsi" w:eastAsiaTheme="majorEastAsia" w:hAnsiTheme="majorHAnsi" w:cstheme="majorBidi"/>
      <w:color w:val="1F3763" w:themeColor="accent1" w:themeShade="7F"/>
    </w:rPr>
  </w:style>
  <w:style w:type="paragraph" w:styleId="TOC3">
    <w:name w:val="toc 3"/>
    <w:basedOn w:val="Normal"/>
    <w:next w:val="Normal"/>
    <w:autoRedefine/>
    <w:uiPriority w:val="39"/>
    <w:unhideWhenUsed/>
    <w:rsid w:val="003F5B8B"/>
    <w:pPr>
      <w:tabs>
        <w:tab w:val="right" w:leader="dot" w:pos="9016"/>
      </w:tabs>
      <w:spacing w:after="100"/>
    </w:pPr>
  </w:style>
  <w:style w:type="paragraph" w:customStyle="1" w:styleId="pf0">
    <w:name w:val="pf0"/>
    <w:basedOn w:val="Normal"/>
    <w:rsid w:val="00955B92"/>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cf01">
    <w:name w:val="cf01"/>
    <w:basedOn w:val="DefaultParagraphFont"/>
    <w:rsid w:val="00955B9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156089">
      <w:bodyDiv w:val="1"/>
      <w:marLeft w:val="0"/>
      <w:marRight w:val="0"/>
      <w:marTop w:val="0"/>
      <w:marBottom w:val="0"/>
      <w:divBdr>
        <w:top w:val="none" w:sz="0" w:space="0" w:color="auto"/>
        <w:left w:val="none" w:sz="0" w:space="0" w:color="auto"/>
        <w:bottom w:val="none" w:sz="0" w:space="0" w:color="auto"/>
        <w:right w:val="none" w:sz="0" w:space="0" w:color="auto"/>
      </w:divBdr>
    </w:div>
    <w:div w:id="236211449">
      <w:bodyDiv w:val="1"/>
      <w:marLeft w:val="0"/>
      <w:marRight w:val="0"/>
      <w:marTop w:val="0"/>
      <w:marBottom w:val="0"/>
      <w:divBdr>
        <w:top w:val="none" w:sz="0" w:space="0" w:color="auto"/>
        <w:left w:val="none" w:sz="0" w:space="0" w:color="auto"/>
        <w:bottom w:val="none" w:sz="0" w:space="0" w:color="auto"/>
        <w:right w:val="none" w:sz="0" w:space="0" w:color="auto"/>
      </w:divBdr>
    </w:div>
    <w:div w:id="504327670">
      <w:bodyDiv w:val="1"/>
      <w:marLeft w:val="0"/>
      <w:marRight w:val="0"/>
      <w:marTop w:val="0"/>
      <w:marBottom w:val="0"/>
      <w:divBdr>
        <w:top w:val="none" w:sz="0" w:space="0" w:color="auto"/>
        <w:left w:val="none" w:sz="0" w:space="0" w:color="auto"/>
        <w:bottom w:val="none" w:sz="0" w:space="0" w:color="auto"/>
        <w:right w:val="none" w:sz="0" w:space="0" w:color="auto"/>
      </w:divBdr>
    </w:div>
    <w:div w:id="1270091008">
      <w:bodyDiv w:val="1"/>
      <w:marLeft w:val="0"/>
      <w:marRight w:val="0"/>
      <w:marTop w:val="0"/>
      <w:marBottom w:val="0"/>
      <w:divBdr>
        <w:top w:val="none" w:sz="0" w:space="0" w:color="auto"/>
        <w:left w:val="none" w:sz="0" w:space="0" w:color="auto"/>
        <w:bottom w:val="none" w:sz="0" w:space="0" w:color="auto"/>
        <w:right w:val="none" w:sz="0" w:space="0" w:color="auto"/>
      </w:divBdr>
    </w:div>
    <w:div w:id="1284966242">
      <w:bodyDiv w:val="1"/>
      <w:marLeft w:val="0"/>
      <w:marRight w:val="0"/>
      <w:marTop w:val="0"/>
      <w:marBottom w:val="0"/>
      <w:divBdr>
        <w:top w:val="none" w:sz="0" w:space="0" w:color="auto"/>
        <w:left w:val="none" w:sz="0" w:space="0" w:color="auto"/>
        <w:bottom w:val="none" w:sz="0" w:space="0" w:color="auto"/>
        <w:right w:val="none" w:sz="0" w:space="0" w:color="auto"/>
      </w:divBdr>
    </w:div>
    <w:div w:id="1860461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tionalhighways.co.uk/strategic-business-pla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tionalhighways.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tionalhighways.co.uk/our-roads/roads-we-manag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A1340F361418478F55482B9C543584" ma:contentTypeVersion="10" ma:contentTypeDescription="Create a new document." ma:contentTypeScope="" ma:versionID="d7eb1576863e609d81adf5561386f2b2">
  <xsd:schema xmlns:xsd="http://www.w3.org/2001/XMLSchema" xmlns:xs="http://www.w3.org/2001/XMLSchema" xmlns:p="http://schemas.microsoft.com/office/2006/metadata/properties" xmlns:ns2="57752abb-6c1a-48ea-868b-416dc0410483" xmlns:ns3="fe846632-353e-4c1e-b9f0-c6b3d5e18d14" targetNamespace="http://schemas.microsoft.com/office/2006/metadata/properties" ma:root="true" ma:fieldsID="fe792d7bbbcc689c0750b9fc26e5bb33" ns2:_="" ns3:_="">
    <xsd:import namespace="57752abb-6c1a-48ea-868b-416dc0410483"/>
    <xsd:import namespace="fe846632-353e-4c1e-b9f0-c6b3d5e18d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52abb-6c1a-48ea-868b-416dc0410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846632-353e-4c1e-b9f0-c6b3d5e18d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FB9F6-1E8A-42BD-8F27-2D75F81919B2}">
  <ds:schemaRefs>
    <ds:schemaRef ds:uri="http://schemas.microsoft.com/sharepoint/v3/contenttype/forms"/>
  </ds:schemaRefs>
</ds:datastoreItem>
</file>

<file path=customXml/itemProps2.xml><?xml version="1.0" encoding="utf-8"?>
<ds:datastoreItem xmlns:ds="http://schemas.openxmlformats.org/officeDocument/2006/customXml" ds:itemID="{3819B83A-06FB-48E6-AEE3-0AA74FC3E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52abb-6c1a-48ea-868b-416dc0410483"/>
    <ds:schemaRef ds:uri="fe846632-353e-4c1e-b9f0-c6b3d5e18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76C366-B511-4F63-A563-01AB4A688B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3104F3-DAD7-4272-85EF-21FE8D176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3974</Words>
  <Characters>22654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Vermaak, Etienne</dc:creator>
  <cp:keywords/>
  <dc:description/>
  <cp:lastModifiedBy>Kyle McGill</cp:lastModifiedBy>
  <cp:revision>2</cp:revision>
  <dcterms:created xsi:type="dcterms:W3CDTF">2024-08-23T09:37:00Z</dcterms:created>
  <dcterms:modified xsi:type="dcterms:W3CDTF">2024-08-23T09:37:00Z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0x01010051A1340F361418478F55482B9C543584</vt:lpwstr>
  </property>
</Properties>
</file>