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0736"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p w14:paraId="296CC173" w14:textId="77777777" w:rsidR="001A236D" w:rsidRDefault="001A236D" w:rsidP="001A236D">
      <w:pPr>
        <w:jc w:val="right"/>
        <w:rPr>
          <w:rFonts w:ascii="Arial" w:hAnsi="Arial"/>
        </w:rPr>
      </w:pPr>
    </w:p>
    <w:p w14:paraId="2960251C" w14:textId="77777777" w:rsidR="001A236D" w:rsidRPr="00B823DD" w:rsidRDefault="001A236D" w:rsidP="001A236D"/>
    <w:p w14:paraId="687C5FC9" w14:textId="77777777" w:rsidR="001A236D" w:rsidRPr="00B823DD" w:rsidRDefault="003049E0" w:rsidP="001A236D">
      <w:r>
        <w:rPr>
          <w:rFonts w:ascii="Arial" w:hAnsi="Arial"/>
          <w:noProof/>
          <w:sz w:val="20"/>
          <w:lang w:eastAsia="en-GB"/>
        </w:rPr>
        <mc:AlternateContent>
          <mc:Choice Requires="wps">
            <w:drawing>
              <wp:anchor distT="0" distB="0" distL="114300" distR="114300" simplePos="0" relativeHeight="251650560"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A3BF3" id="_x0000_t202" coordsize="21600,21600" o:spt="202" path="m,l,21600r21600,l21600,xe">
                <v:stroke joinstyle="miter"/>
                <v:path gradientshapeok="t" o:connecttype="rect"/>
              </v:shapetype>
              <v:shape id="Text Box 11" o:spid="_x0000_s1026" type="#_x0000_t202" style="position:absolute;margin-left:0;margin-top:4pt;width:6in;height:63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" filled="f" stroked="f">
                <v:textbox inset=",0,,0">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73A9F744" w14:textId="77777777" w:rsidR="001A236D" w:rsidRPr="00B823DD" w:rsidRDefault="001A236D" w:rsidP="001A236D"/>
    <w:p w14:paraId="7958EBB7" w14:textId="77777777" w:rsidR="001A236D" w:rsidRDefault="001A236D" w:rsidP="001A236D">
      <w:pPr>
        <w:jc w:val="center"/>
        <w:rPr>
          <w:rFonts w:ascii="Arial Black" w:hAnsi="Arial Black" w:cs="Arial"/>
          <w:sz w:val="40"/>
          <w:szCs w:val="40"/>
        </w:rPr>
      </w:pPr>
    </w:p>
    <w:p w14:paraId="6357B607" w14:textId="6B764452" w:rsidR="001A236D" w:rsidRDefault="00D91C4C" w:rsidP="001A236D">
      <w:pPr>
        <w:jc w:val="center"/>
        <w:rPr>
          <w:rFonts w:ascii="Arial Black" w:hAnsi="Arial Black" w:cs="Arial"/>
          <w:sz w:val="40"/>
          <w:szCs w:val="40"/>
        </w:rPr>
      </w:pPr>
      <w:r w:rsidRPr="000B1ADF">
        <w:rPr>
          <w:rFonts w:ascii="Arial Black" w:hAnsi="Arial Black" w:cs="Arial"/>
          <w:sz w:val="40"/>
          <w:szCs w:val="40"/>
        </w:rPr>
        <w:t>Provision of Grade 6 Qualified Accountant</w:t>
      </w:r>
    </w:p>
    <w:p w14:paraId="0C3CE19F" w14:textId="0596090C" w:rsidR="001A236D" w:rsidRPr="00B823DD" w:rsidRDefault="001A236D" w:rsidP="001A236D"/>
    <w:p w14:paraId="16A83734" w14:textId="77777777" w:rsidR="001A236D" w:rsidRPr="00B823DD" w:rsidRDefault="001A236D" w:rsidP="001A236D"/>
    <w:p w14:paraId="4E5A8056" w14:textId="77777777" w:rsidR="001A236D" w:rsidRPr="00B823DD" w:rsidRDefault="001A236D" w:rsidP="001A236D"/>
    <w:p w14:paraId="00FA30CC" w14:textId="77777777" w:rsidR="001A236D" w:rsidRPr="00B823DD" w:rsidRDefault="001A236D" w:rsidP="001A236D"/>
    <w:p w14:paraId="192EB583" w14:textId="77777777" w:rsidR="001A236D" w:rsidRPr="00B823DD" w:rsidRDefault="001A236D" w:rsidP="001A236D"/>
    <w:p w14:paraId="2FF62D4C"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1D739B1F" w14:textId="77777777" w:rsidR="005E3BA7" w:rsidRDefault="005E3BA7" w:rsidP="001A236D">
      <w:pPr>
        <w:rPr>
          <w:rFonts w:ascii="Arial" w:hAnsi="Arial" w:cs="Arial"/>
          <w:b/>
          <w:sz w:val="36"/>
          <w:szCs w:val="36"/>
        </w:rPr>
      </w:pPr>
    </w:p>
    <w:p w14:paraId="252F2780" w14:textId="77777777" w:rsidR="005E3BA7" w:rsidRDefault="005E3BA7" w:rsidP="001A236D">
      <w:pPr>
        <w:rPr>
          <w:rFonts w:ascii="Arial" w:hAnsi="Arial" w:cs="Arial"/>
          <w:b/>
          <w:sz w:val="36"/>
          <w:szCs w:val="36"/>
        </w:rPr>
      </w:pPr>
    </w:p>
    <w:p w14:paraId="5133687C" w14:textId="77777777" w:rsidR="005E3BA7" w:rsidRDefault="005E3BA7" w:rsidP="001A236D">
      <w:pPr>
        <w:rPr>
          <w:rFonts w:ascii="Arial" w:hAnsi="Arial" w:cs="Arial"/>
          <w:b/>
          <w:sz w:val="36"/>
          <w:szCs w:val="36"/>
        </w:rPr>
      </w:pPr>
    </w:p>
    <w:p w14:paraId="6DE72A90" w14:textId="77777777" w:rsidR="005E3BA7" w:rsidRDefault="005E3BA7" w:rsidP="001A236D">
      <w:pPr>
        <w:rPr>
          <w:rFonts w:ascii="Arial" w:hAnsi="Arial" w:cs="Arial"/>
          <w:b/>
          <w:sz w:val="36"/>
          <w:szCs w:val="36"/>
        </w:rPr>
      </w:pPr>
    </w:p>
    <w:p w14:paraId="6363D51D" w14:textId="77777777" w:rsidR="005E3BA7" w:rsidRDefault="005E3BA7" w:rsidP="001A236D">
      <w:pPr>
        <w:rPr>
          <w:rFonts w:ascii="Arial" w:hAnsi="Arial" w:cs="Arial"/>
          <w:b/>
          <w:sz w:val="36"/>
          <w:szCs w:val="36"/>
        </w:rPr>
      </w:pPr>
    </w:p>
    <w:p w14:paraId="51AB1F18" w14:textId="5858D803" w:rsidR="001A236D" w:rsidRDefault="001A236D" w:rsidP="001A236D">
      <w:pPr>
        <w:rPr>
          <w:rFonts w:ascii="Arial" w:hAnsi="Arial" w:cs="Arial"/>
          <w:bCs/>
          <w:sz w:val="36"/>
          <w:szCs w:val="36"/>
        </w:rPr>
      </w:pPr>
      <w:r>
        <w:rPr>
          <w:rFonts w:ascii="Arial" w:hAnsi="Arial" w:cs="Arial"/>
          <w:b/>
          <w:sz w:val="36"/>
          <w:szCs w:val="36"/>
        </w:rPr>
        <w:t>Contract Reference:</w:t>
      </w:r>
      <w:r w:rsidR="00A41E29">
        <w:rPr>
          <w:rFonts w:ascii="Arial" w:hAnsi="Arial" w:cs="Arial"/>
          <w:b/>
          <w:sz w:val="36"/>
          <w:szCs w:val="36"/>
        </w:rPr>
        <w:t xml:space="preserve"> PS/23/69</w:t>
      </w:r>
    </w:p>
    <w:p w14:paraId="4D5B7319" w14:textId="23651836" w:rsidR="00EC1385" w:rsidRPr="00131F95" w:rsidRDefault="00EC1385" w:rsidP="001A236D">
      <w:pPr>
        <w:rPr>
          <w:rFonts w:ascii="Arial" w:hAnsi="Arial" w:cs="Arial"/>
          <w:b/>
          <w:sz w:val="36"/>
          <w:szCs w:val="36"/>
        </w:rPr>
      </w:pPr>
      <w:r w:rsidRPr="00EC1385">
        <w:rPr>
          <w:rFonts w:ascii="Arial" w:hAnsi="Arial" w:cs="Arial"/>
          <w:b/>
          <w:sz w:val="36"/>
          <w:szCs w:val="36"/>
        </w:rPr>
        <w:t>Framework Title &amp; Referen</w:t>
      </w:r>
      <w:r w:rsidRPr="00606006">
        <w:rPr>
          <w:rFonts w:ascii="Arial" w:hAnsi="Arial" w:cs="Arial"/>
          <w:b/>
          <w:sz w:val="36"/>
          <w:szCs w:val="36"/>
        </w:rPr>
        <w:t>ce:</w:t>
      </w:r>
      <w:r w:rsidRPr="00131F95">
        <w:rPr>
          <w:rFonts w:ascii="Arial" w:hAnsi="Arial" w:cs="Arial"/>
          <w:b/>
          <w:sz w:val="36"/>
          <w:szCs w:val="36"/>
        </w:rPr>
        <w:t xml:space="preserve"> </w:t>
      </w:r>
      <w:r w:rsidR="00606006" w:rsidRPr="00131F95">
        <w:rPr>
          <w:rFonts w:ascii="Arial" w:hAnsi="Arial" w:cs="Arial"/>
          <w:b/>
          <w:sz w:val="36"/>
          <w:szCs w:val="36"/>
        </w:rPr>
        <w:t xml:space="preserve">RM6229 </w:t>
      </w:r>
      <w:r w:rsidR="005E3BA7">
        <w:rPr>
          <w:rFonts w:ascii="Arial" w:hAnsi="Arial" w:cs="Arial"/>
          <w:b/>
          <w:sz w:val="36"/>
          <w:szCs w:val="36"/>
        </w:rPr>
        <w:t>-</w:t>
      </w:r>
      <w:r w:rsidR="00606006" w:rsidRPr="00131F95">
        <w:rPr>
          <w:rFonts w:ascii="Arial" w:hAnsi="Arial" w:cs="Arial"/>
          <w:b/>
          <w:sz w:val="36"/>
          <w:szCs w:val="36"/>
        </w:rPr>
        <w:t xml:space="preserve"> Permanent Recruitment 2</w:t>
      </w:r>
      <w:r w:rsidR="00D91C4C" w:rsidRPr="00131F95">
        <w:rPr>
          <w:rFonts w:ascii="Arial" w:hAnsi="Arial" w:cs="Arial"/>
          <w:b/>
          <w:sz w:val="36"/>
          <w:szCs w:val="36"/>
        </w:rPr>
        <w:t xml:space="preserve"> </w:t>
      </w:r>
    </w:p>
    <w:p w14:paraId="2CD4C0F3" w14:textId="77777777" w:rsidR="001A236D" w:rsidRPr="00B823DD" w:rsidRDefault="001A236D" w:rsidP="001A236D">
      <w:pPr>
        <w:rPr>
          <w:rFonts w:ascii="Arial" w:hAnsi="Arial" w:cs="Arial"/>
          <w:b/>
          <w:sz w:val="28"/>
          <w:szCs w:val="28"/>
        </w:rPr>
      </w:pPr>
    </w:p>
    <w:p w14:paraId="78FAECF6" w14:textId="51C5A405" w:rsidR="00FF5C01" w:rsidRDefault="00FF5C01">
      <w:pPr>
        <w:rPr>
          <w:rFonts w:ascii="Arial" w:hAnsi="Arial" w:cs="Arial"/>
          <w:b/>
          <w:sz w:val="28"/>
          <w:szCs w:val="28"/>
        </w:rPr>
      </w:pPr>
    </w:p>
    <w:p w14:paraId="05F47C57" w14:textId="77777777" w:rsidR="00131F95" w:rsidRDefault="00131F95" w:rsidP="001A236D">
      <w:pPr>
        <w:rPr>
          <w:rFonts w:ascii="Arial" w:hAnsi="Arial" w:cs="Arial"/>
          <w:b/>
          <w:szCs w:val="24"/>
        </w:rPr>
      </w:pPr>
    </w:p>
    <w:p w14:paraId="73F95351" w14:textId="77777777" w:rsidR="00131F95" w:rsidRDefault="00131F95" w:rsidP="001A236D">
      <w:pPr>
        <w:rPr>
          <w:rFonts w:ascii="Arial" w:hAnsi="Arial" w:cs="Arial"/>
          <w:b/>
          <w:szCs w:val="24"/>
        </w:rPr>
      </w:pPr>
    </w:p>
    <w:p w14:paraId="3D22CCFE" w14:textId="77777777" w:rsidR="00131F95" w:rsidRDefault="00131F95" w:rsidP="001A236D">
      <w:pPr>
        <w:rPr>
          <w:rFonts w:ascii="Arial" w:hAnsi="Arial" w:cs="Arial"/>
          <w:b/>
          <w:szCs w:val="24"/>
        </w:rPr>
      </w:pPr>
    </w:p>
    <w:p w14:paraId="4D618C88" w14:textId="6AADA53B" w:rsidR="001A236D" w:rsidRPr="005E3BA7" w:rsidRDefault="001A236D" w:rsidP="001A236D">
      <w:pPr>
        <w:rPr>
          <w:rFonts w:ascii="Arial" w:hAnsi="Arial" w:cs="Arial"/>
          <w:b/>
          <w:sz w:val="32"/>
          <w:szCs w:val="32"/>
        </w:rPr>
      </w:pPr>
      <w:r w:rsidRPr="005E3BA7">
        <w:rPr>
          <w:rFonts w:ascii="Arial" w:hAnsi="Arial" w:cs="Arial"/>
          <w:b/>
          <w:sz w:val="32"/>
          <w:szCs w:val="32"/>
        </w:rPr>
        <w:t>Date:</w:t>
      </w:r>
      <w:r w:rsidR="00E14466" w:rsidRPr="005E3BA7">
        <w:rPr>
          <w:rFonts w:ascii="Arial" w:hAnsi="Arial" w:cs="Arial"/>
          <w:b/>
          <w:sz w:val="32"/>
          <w:szCs w:val="32"/>
        </w:rPr>
        <w:t xml:space="preserve"> </w:t>
      </w:r>
      <w:r w:rsidR="00BA01FC">
        <w:rPr>
          <w:rFonts w:ascii="Arial" w:hAnsi="Arial" w:cs="Arial"/>
          <w:b/>
          <w:sz w:val="32"/>
          <w:szCs w:val="32"/>
        </w:rPr>
        <w:t>1</w:t>
      </w:r>
      <w:r w:rsidR="000437DF">
        <w:rPr>
          <w:rFonts w:ascii="Arial" w:hAnsi="Arial" w:cs="Arial"/>
          <w:b/>
          <w:sz w:val="32"/>
          <w:szCs w:val="32"/>
        </w:rPr>
        <w:t>5</w:t>
      </w:r>
      <w:r w:rsidR="000437DF" w:rsidRPr="000437DF">
        <w:rPr>
          <w:rFonts w:ascii="Arial" w:hAnsi="Arial" w:cs="Arial"/>
          <w:b/>
          <w:sz w:val="32"/>
          <w:szCs w:val="32"/>
          <w:vertAlign w:val="superscript"/>
        </w:rPr>
        <w:t>th</w:t>
      </w:r>
      <w:r w:rsidR="000437DF">
        <w:rPr>
          <w:rFonts w:ascii="Arial" w:hAnsi="Arial" w:cs="Arial"/>
          <w:b/>
          <w:sz w:val="32"/>
          <w:szCs w:val="32"/>
        </w:rPr>
        <w:t xml:space="preserve"> </w:t>
      </w:r>
      <w:r w:rsidR="00131F95" w:rsidRPr="005E3BA7">
        <w:rPr>
          <w:rFonts w:ascii="Arial" w:hAnsi="Arial" w:cs="Arial"/>
          <w:b/>
          <w:sz w:val="32"/>
          <w:szCs w:val="32"/>
        </w:rPr>
        <w:t>May</w:t>
      </w:r>
      <w:r w:rsidR="00A41E29" w:rsidRPr="005E3BA7">
        <w:rPr>
          <w:rFonts w:ascii="Arial" w:hAnsi="Arial" w:cs="Arial"/>
          <w:b/>
          <w:sz w:val="32"/>
          <w:szCs w:val="32"/>
        </w:rPr>
        <w:t xml:space="preserve"> 2023</w:t>
      </w:r>
    </w:p>
    <w:p w14:paraId="32591E4A" w14:textId="0D7B0B40" w:rsidR="00E14466" w:rsidRPr="005E3BA7" w:rsidRDefault="001A236D" w:rsidP="001A236D">
      <w:pPr>
        <w:rPr>
          <w:rFonts w:ascii="Arial" w:hAnsi="Arial" w:cs="Arial"/>
          <w:b/>
          <w:sz w:val="32"/>
          <w:szCs w:val="32"/>
        </w:rPr>
      </w:pPr>
      <w:r w:rsidRPr="005E3BA7">
        <w:rPr>
          <w:rFonts w:ascii="Arial" w:hAnsi="Arial" w:cs="Arial"/>
          <w:b/>
          <w:sz w:val="32"/>
          <w:szCs w:val="32"/>
        </w:rPr>
        <w:t>Version:</w:t>
      </w:r>
      <w:r w:rsidR="00E14466" w:rsidRPr="005E3BA7">
        <w:rPr>
          <w:rFonts w:ascii="Arial" w:hAnsi="Arial" w:cs="Arial"/>
          <w:b/>
          <w:sz w:val="32"/>
          <w:szCs w:val="32"/>
        </w:rPr>
        <w:t xml:space="preserve"> </w:t>
      </w:r>
      <w:r w:rsidR="000437DF">
        <w:rPr>
          <w:rFonts w:ascii="Arial" w:hAnsi="Arial" w:cs="Arial"/>
          <w:b/>
          <w:sz w:val="32"/>
          <w:szCs w:val="32"/>
        </w:rPr>
        <w:t>1.0</w:t>
      </w:r>
    </w:p>
    <w:p w14:paraId="1B7EC523" w14:textId="77777777" w:rsidR="00E14466" w:rsidRDefault="00E14466">
      <w:pPr>
        <w:rPr>
          <w:rFonts w:ascii="Arial" w:hAnsi="Arial" w:cs="Arial"/>
          <w:b/>
          <w:szCs w:val="24"/>
        </w:rPr>
      </w:pPr>
      <w:r>
        <w:rPr>
          <w:rFonts w:ascii="Arial" w:hAnsi="Arial" w:cs="Arial"/>
          <w:b/>
          <w:szCs w:val="24"/>
        </w:rPr>
        <w:br w:type="page"/>
      </w:r>
    </w:p>
    <w:bookmarkStart w:id="0" w:name="_Toc177969165"/>
    <w:bookmarkStart w:id="1" w:name="_Toc180380664"/>
    <w:p w14:paraId="5E836952" w14:textId="32455717" w:rsidR="00BA01FC" w:rsidRDefault="003D01AE">
      <w:pPr>
        <w:pStyle w:val="TOC2"/>
        <w:rPr>
          <w:rFonts w:asciiTheme="minorHAnsi" w:eastAsiaTheme="minorEastAsia" w:hAnsiTheme="minorHAnsi" w:cstheme="minorBidi"/>
          <w:b w:val="0"/>
          <w:bCs w:val="0"/>
          <w:noProof/>
          <w:sz w:val="22"/>
          <w:szCs w:val="22"/>
          <w:lang w:eastAsia="en-GB"/>
        </w:rPr>
      </w:pPr>
      <w:r>
        <w:rPr>
          <w:rFonts w:cs="Arial"/>
          <w:szCs w:val="24"/>
        </w:rPr>
        <w:lastRenderedPageBreak/>
        <w:fldChar w:fldCharType="begin"/>
      </w:r>
      <w:r>
        <w:rPr>
          <w:rFonts w:cs="Arial"/>
          <w:szCs w:val="24"/>
        </w:rPr>
        <w:instrText xml:space="preserve"> TOC \o "1-3" \h \z \u </w:instrText>
      </w:r>
      <w:r>
        <w:rPr>
          <w:rFonts w:cs="Arial"/>
          <w:szCs w:val="24"/>
        </w:rPr>
        <w:fldChar w:fldCharType="separate"/>
      </w:r>
      <w:hyperlink w:anchor="_Toc135031509" w:history="1">
        <w:r w:rsidR="00BA01FC" w:rsidRPr="00BD765A">
          <w:rPr>
            <w:rStyle w:val="Hyperlink"/>
            <w:noProof/>
          </w:rPr>
          <w:t>1. Introduction</w:t>
        </w:r>
        <w:r w:rsidR="00BA01FC">
          <w:rPr>
            <w:noProof/>
            <w:webHidden/>
          </w:rPr>
          <w:tab/>
        </w:r>
        <w:r w:rsidR="00BA01FC">
          <w:rPr>
            <w:noProof/>
            <w:webHidden/>
          </w:rPr>
          <w:fldChar w:fldCharType="begin"/>
        </w:r>
        <w:r w:rsidR="00BA01FC">
          <w:rPr>
            <w:noProof/>
            <w:webHidden/>
          </w:rPr>
          <w:instrText xml:space="preserve"> PAGEREF _Toc135031509 \h </w:instrText>
        </w:r>
        <w:r w:rsidR="00BA01FC">
          <w:rPr>
            <w:noProof/>
            <w:webHidden/>
          </w:rPr>
        </w:r>
        <w:r w:rsidR="00BA01FC">
          <w:rPr>
            <w:noProof/>
            <w:webHidden/>
          </w:rPr>
          <w:fldChar w:fldCharType="separate"/>
        </w:r>
        <w:r w:rsidR="00BA01FC">
          <w:rPr>
            <w:noProof/>
            <w:webHidden/>
          </w:rPr>
          <w:t>3</w:t>
        </w:r>
        <w:r w:rsidR="00BA01FC">
          <w:rPr>
            <w:noProof/>
            <w:webHidden/>
          </w:rPr>
          <w:fldChar w:fldCharType="end"/>
        </w:r>
      </w:hyperlink>
    </w:p>
    <w:p w14:paraId="726C55AA" w14:textId="6BE9D74C" w:rsidR="00BA01FC" w:rsidRDefault="00CE44FB">
      <w:pPr>
        <w:pStyle w:val="TOC2"/>
        <w:rPr>
          <w:rFonts w:asciiTheme="minorHAnsi" w:eastAsiaTheme="minorEastAsia" w:hAnsiTheme="minorHAnsi" w:cstheme="minorBidi"/>
          <w:b w:val="0"/>
          <w:bCs w:val="0"/>
          <w:noProof/>
          <w:sz w:val="22"/>
          <w:szCs w:val="22"/>
          <w:lang w:eastAsia="en-GB"/>
        </w:rPr>
      </w:pPr>
      <w:hyperlink w:anchor="_Toc135031510" w:history="1">
        <w:r w:rsidR="00BA01FC" w:rsidRPr="00BD765A">
          <w:rPr>
            <w:rStyle w:val="Hyperlink"/>
            <w:noProof/>
          </w:rPr>
          <w:t>2.</w:t>
        </w:r>
        <w:r w:rsidR="00BA01FC" w:rsidRPr="00BD765A">
          <w:rPr>
            <w:rStyle w:val="Hyperlink"/>
            <w:rFonts w:cs="Arial"/>
            <w:noProof/>
          </w:rPr>
          <w:t xml:space="preserve"> </w:t>
        </w:r>
        <w:r w:rsidR="00BA01FC" w:rsidRPr="00BD765A">
          <w:rPr>
            <w:rStyle w:val="Hyperlink"/>
            <w:noProof/>
          </w:rPr>
          <w:t>Background to the Requirement</w:t>
        </w:r>
        <w:r w:rsidR="00BA01FC">
          <w:rPr>
            <w:noProof/>
            <w:webHidden/>
          </w:rPr>
          <w:tab/>
        </w:r>
        <w:r w:rsidR="00BA01FC">
          <w:rPr>
            <w:noProof/>
            <w:webHidden/>
          </w:rPr>
          <w:fldChar w:fldCharType="begin"/>
        </w:r>
        <w:r w:rsidR="00BA01FC">
          <w:rPr>
            <w:noProof/>
            <w:webHidden/>
          </w:rPr>
          <w:instrText xml:space="preserve"> PAGEREF _Toc135031510 \h </w:instrText>
        </w:r>
        <w:r w:rsidR="00BA01FC">
          <w:rPr>
            <w:noProof/>
            <w:webHidden/>
          </w:rPr>
        </w:r>
        <w:r w:rsidR="00BA01FC">
          <w:rPr>
            <w:noProof/>
            <w:webHidden/>
          </w:rPr>
          <w:fldChar w:fldCharType="separate"/>
        </w:r>
        <w:r w:rsidR="00BA01FC">
          <w:rPr>
            <w:noProof/>
            <w:webHidden/>
          </w:rPr>
          <w:t>3</w:t>
        </w:r>
        <w:r w:rsidR="00BA01FC">
          <w:rPr>
            <w:noProof/>
            <w:webHidden/>
          </w:rPr>
          <w:fldChar w:fldCharType="end"/>
        </w:r>
      </w:hyperlink>
    </w:p>
    <w:p w14:paraId="411F43A8" w14:textId="262A3E9B" w:rsidR="00BA01FC" w:rsidRDefault="00CE44FB">
      <w:pPr>
        <w:pStyle w:val="TOC2"/>
        <w:rPr>
          <w:rFonts w:asciiTheme="minorHAnsi" w:eastAsiaTheme="minorEastAsia" w:hAnsiTheme="minorHAnsi" w:cstheme="minorBidi"/>
          <w:b w:val="0"/>
          <w:bCs w:val="0"/>
          <w:noProof/>
          <w:sz w:val="22"/>
          <w:szCs w:val="22"/>
          <w:lang w:eastAsia="en-GB"/>
        </w:rPr>
      </w:pPr>
      <w:hyperlink w:anchor="_Toc135031511" w:history="1">
        <w:r w:rsidR="00BA01FC" w:rsidRPr="00BD765A">
          <w:rPr>
            <w:rStyle w:val="Hyperlink"/>
            <w:noProof/>
          </w:rPr>
          <w:t>3.</w:t>
        </w:r>
        <w:r w:rsidR="00BA01FC" w:rsidRPr="00BD765A">
          <w:rPr>
            <w:rStyle w:val="Hyperlink"/>
            <w:rFonts w:cs="Arial"/>
            <w:noProof/>
          </w:rPr>
          <w:t xml:space="preserve"> </w:t>
        </w:r>
        <w:r w:rsidR="00BA01FC" w:rsidRPr="00BD765A">
          <w:rPr>
            <w:rStyle w:val="Hyperlink"/>
            <w:noProof/>
          </w:rPr>
          <w:t>Procurement Timetable</w:t>
        </w:r>
        <w:r w:rsidR="00BA01FC">
          <w:rPr>
            <w:noProof/>
            <w:webHidden/>
          </w:rPr>
          <w:tab/>
        </w:r>
        <w:r w:rsidR="00BA01FC">
          <w:rPr>
            <w:noProof/>
            <w:webHidden/>
          </w:rPr>
          <w:fldChar w:fldCharType="begin"/>
        </w:r>
        <w:r w:rsidR="00BA01FC">
          <w:rPr>
            <w:noProof/>
            <w:webHidden/>
          </w:rPr>
          <w:instrText xml:space="preserve"> PAGEREF _Toc135031511 \h </w:instrText>
        </w:r>
        <w:r w:rsidR="00BA01FC">
          <w:rPr>
            <w:noProof/>
            <w:webHidden/>
          </w:rPr>
        </w:r>
        <w:r w:rsidR="00BA01FC">
          <w:rPr>
            <w:noProof/>
            <w:webHidden/>
          </w:rPr>
          <w:fldChar w:fldCharType="separate"/>
        </w:r>
        <w:r w:rsidR="00BA01FC">
          <w:rPr>
            <w:noProof/>
            <w:webHidden/>
          </w:rPr>
          <w:t>3</w:t>
        </w:r>
        <w:r w:rsidR="00BA01FC">
          <w:rPr>
            <w:noProof/>
            <w:webHidden/>
          </w:rPr>
          <w:fldChar w:fldCharType="end"/>
        </w:r>
      </w:hyperlink>
    </w:p>
    <w:p w14:paraId="67736942" w14:textId="21FA2BB0" w:rsidR="00BA01FC" w:rsidRDefault="00CE44FB">
      <w:pPr>
        <w:pStyle w:val="TOC2"/>
        <w:rPr>
          <w:rFonts w:asciiTheme="minorHAnsi" w:eastAsiaTheme="minorEastAsia" w:hAnsiTheme="minorHAnsi" w:cstheme="minorBidi"/>
          <w:b w:val="0"/>
          <w:bCs w:val="0"/>
          <w:noProof/>
          <w:sz w:val="22"/>
          <w:szCs w:val="22"/>
          <w:lang w:eastAsia="en-GB"/>
        </w:rPr>
      </w:pPr>
      <w:hyperlink w:anchor="_Toc135031512" w:history="1">
        <w:r w:rsidR="00BA01FC" w:rsidRPr="00BD765A">
          <w:rPr>
            <w:rStyle w:val="Hyperlink"/>
            <w:noProof/>
          </w:rPr>
          <w:t>4. Scope</w:t>
        </w:r>
        <w:r w:rsidR="00BA01FC">
          <w:rPr>
            <w:noProof/>
            <w:webHidden/>
          </w:rPr>
          <w:tab/>
        </w:r>
        <w:r w:rsidR="00BA01FC">
          <w:rPr>
            <w:noProof/>
            <w:webHidden/>
          </w:rPr>
          <w:fldChar w:fldCharType="begin"/>
        </w:r>
        <w:r w:rsidR="00BA01FC">
          <w:rPr>
            <w:noProof/>
            <w:webHidden/>
          </w:rPr>
          <w:instrText xml:space="preserve"> PAGEREF _Toc135031512 \h </w:instrText>
        </w:r>
        <w:r w:rsidR="00BA01FC">
          <w:rPr>
            <w:noProof/>
            <w:webHidden/>
          </w:rPr>
        </w:r>
        <w:r w:rsidR="00BA01FC">
          <w:rPr>
            <w:noProof/>
            <w:webHidden/>
          </w:rPr>
          <w:fldChar w:fldCharType="separate"/>
        </w:r>
        <w:r w:rsidR="00BA01FC">
          <w:rPr>
            <w:noProof/>
            <w:webHidden/>
          </w:rPr>
          <w:t>4</w:t>
        </w:r>
        <w:r w:rsidR="00BA01FC">
          <w:rPr>
            <w:noProof/>
            <w:webHidden/>
          </w:rPr>
          <w:fldChar w:fldCharType="end"/>
        </w:r>
      </w:hyperlink>
    </w:p>
    <w:p w14:paraId="5199F206" w14:textId="2D83453B" w:rsidR="00BA01FC" w:rsidRDefault="00CE44FB">
      <w:pPr>
        <w:pStyle w:val="TOC2"/>
        <w:rPr>
          <w:rFonts w:asciiTheme="minorHAnsi" w:eastAsiaTheme="minorEastAsia" w:hAnsiTheme="minorHAnsi" w:cstheme="minorBidi"/>
          <w:b w:val="0"/>
          <w:bCs w:val="0"/>
          <w:noProof/>
          <w:sz w:val="22"/>
          <w:szCs w:val="22"/>
          <w:lang w:eastAsia="en-GB"/>
        </w:rPr>
      </w:pPr>
      <w:hyperlink w:anchor="_Toc135031513" w:history="1">
        <w:r w:rsidR="00BA01FC" w:rsidRPr="00BD765A">
          <w:rPr>
            <w:rStyle w:val="Hyperlink"/>
            <w:noProof/>
          </w:rPr>
          <w:t>5. Implementation and Deliverables</w:t>
        </w:r>
        <w:r w:rsidR="00BA01FC">
          <w:rPr>
            <w:noProof/>
            <w:webHidden/>
          </w:rPr>
          <w:tab/>
        </w:r>
        <w:r w:rsidR="00BA01FC">
          <w:rPr>
            <w:noProof/>
            <w:webHidden/>
          </w:rPr>
          <w:fldChar w:fldCharType="begin"/>
        </w:r>
        <w:r w:rsidR="00BA01FC">
          <w:rPr>
            <w:noProof/>
            <w:webHidden/>
          </w:rPr>
          <w:instrText xml:space="preserve"> PAGEREF _Toc135031513 \h </w:instrText>
        </w:r>
        <w:r w:rsidR="00BA01FC">
          <w:rPr>
            <w:noProof/>
            <w:webHidden/>
          </w:rPr>
        </w:r>
        <w:r w:rsidR="00BA01FC">
          <w:rPr>
            <w:noProof/>
            <w:webHidden/>
          </w:rPr>
          <w:fldChar w:fldCharType="separate"/>
        </w:r>
        <w:r w:rsidR="00BA01FC">
          <w:rPr>
            <w:noProof/>
            <w:webHidden/>
          </w:rPr>
          <w:t>4</w:t>
        </w:r>
        <w:r w:rsidR="00BA01FC">
          <w:rPr>
            <w:noProof/>
            <w:webHidden/>
          </w:rPr>
          <w:fldChar w:fldCharType="end"/>
        </w:r>
      </w:hyperlink>
    </w:p>
    <w:p w14:paraId="19E6C359" w14:textId="4B00EF34" w:rsidR="00BA01FC" w:rsidRDefault="00CE44FB">
      <w:pPr>
        <w:pStyle w:val="TOC2"/>
        <w:rPr>
          <w:rFonts w:asciiTheme="minorHAnsi" w:eastAsiaTheme="minorEastAsia" w:hAnsiTheme="minorHAnsi" w:cstheme="minorBidi"/>
          <w:b w:val="0"/>
          <w:bCs w:val="0"/>
          <w:noProof/>
          <w:sz w:val="22"/>
          <w:szCs w:val="22"/>
          <w:lang w:eastAsia="en-GB"/>
        </w:rPr>
      </w:pPr>
      <w:hyperlink w:anchor="_Toc135031514" w:history="1">
        <w:r w:rsidR="00BA01FC" w:rsidRPr="00BD765A">
          <w:rPr>
            <w:rStyle w:val="Hyperlink"/>
            <w:noProof/>
          </w:rPr>
          <w:t>6. Specifying Goods and / or Services</w:t>
        </w:r>
        <w:r w:rsidR="00BA01FC">
          <w:rPr>
            <w:noProof/>
            <w:webHidden/>
          </w:rPr>
          <w:tab/>
        </w:r>
        <w:r w:rsidR="00BA01FC">
          <w:rPr>
            <w:noProof/>
            <w:webHidden/>
          </w:rPr>
          <w:fldChar w:fldCharType="begin"/>
        </w:r>
        <w:r w:rsidR="00BA01FC">
          <w:rPr>
            <w:noProof/>
            <w:webHidden/>
          </w:rPr>
          <w:instrText xml:space="preserve"> PAGEREF _Toc135031514 \h </w:instrText>
        </w:r>
        <w:r w:rsidR="00BA01FC">
          <w:rPr>
            <w:noProof/>
            <w:webHidden/>
          </w:rPr>
        </w:r>
        <w:r w:rsidR="00BA01FC">
          <w:rPr>
            <w:noProof/>
            <w:webHidden/>
          </w:rPr>
          <w:fldChar w:fldCharType="separate"/>
        </w:r>
        <w:r w:rsidR="00BA01FC">
          <w:rPr>
            <w:noProof/>
            <w:webHidden/>
          </w:rPr>
          <w:t>4</w:t>
        </w:r>
        <w:r w:rsidR="00BA01FC">
          <w:rPr>
            <w:noProof/>
            <w:webHidden/>
          </w:rPr>
          <w:fldChar w:fldCharType="end"/>
        </w:r>
      </w:hyperlink>
    </w:p>
    <w:p w14:paraId="44E0E7C7" w14:textId="17A1CA31" w:rsidR="00BA01FC" w:rsidRDefault="00CE44FB">
      <w:pPr>
        <w:pStyle w:val="TOC2"/>
        <w:rPr>
          <w:rFonts w:asciiTheme="minorHAnsi" w:eastAsiaTheme="minorEastAsia" w:hAnsiTheme="minorHAnsi" w:cstheme="minorBidi"/>
          <w:b w:val="0"/>
          <w:bCs w:val="0"/>
          <w:noProof/>
          <w:sz w:val="22"/>
          <w:szCs w:val="22"/>
          <w:lang w:eastAsia="en-GB"/>
        </w:rPr>
      </w:pPr>
      <w:hyperlink w:anchor="_Toc135031515" w:history="1">
        <w:r w:rsidR="00BA01FC" w:rsidRPr="00BD765A">
          <w:rPr>
            <w:rStyle w:val="Hyperlink"/>
            <w:noProof/>
          </w:rPr>
          <w:t>7. Quality Assurance Requirements</w:t>
        </w:r>
        <w:r w:rsidR="00BA01FC">
          <w:rPr>
            <w:noProof/>
            <w:webHidden/>
          </w:rPr>
          <w:tab/>
        </w:r>
        <w:r w:rsidR="00BA01FC">
          <w:rPr>
            <w:noProof/>
            <w:webHidden/>
          </w:rPr>
          <w:fldChar w:fldCharType="begin"/>
        </w:r>
        <w:r w:rsidR="00BA01FC">
          <w:rPr>
            <w:noProof/>
            <w:webHidden/>
          </w:rPr>
          <w:instrText xml:space="preserve"> PAGEREF _Toc135031515 \h </w:instrText>
        </w:r>
        <w:r w:rsidR="00BA01FC">
          <w:rPr>
            <w:noProof/>
            <w:webHidden/>
          </w:rPr>
        </w:r>
        <w:r w:rsidR="00BA01FC">
          <w:rPr>
            <w:noProof/>
            <w:webHidden/>
          </w:rPr>
          <w:fldChar w:fldCharType="separate"/>
        </w:r>
        <w:r w:rsidR="00BA01FC">
          <w:rPr>
            <w:noProof/>
            <w:webHidden/>
          </w:rPr>
          <w:t>5</w:t>
        </w:r>
        <w:r w:rsidR="00BA01FC">
          <w:rPr>
            <w:noProof/>
            <w:webHidden/>
          </w:rPr>
          <w:fldChar w:fldCharType="end"/>
        </w:r>
      </w:hyperlink>
    </w:p>
    <w:p w14:paraId="03288AD9" w14:textId="4365E68C" w:rsidR="00BA01FC" w:rsidRDefault="00CE44FB">
      <w:pPr>
        <w:pStyle w:val="TOC2"/>
        <w:rPr>
          <w:rFonts w:asciiTheme="minorHAnsi" w:eastAsiaTheme="minorEastAsia" w:hAnsiTheme="minorHAnsi" w:cstheme="minorBidi"/>
          <w:b w:val="0"/>
          <w:bCs w:val="0"/>
          <w:noProof/>
          <w:sz w:val="22"/>
          <w:szCs w:val="22"/>
          <w:lang w:eastAsia="en-GB"/>
        </w:rPr>
      </w:pPr>
      <w:hyperlink w:anchor="_Toc135031516" w:history="1">
        <w:r w:rsidR="00BA01FC" w:rsidRPr="00BD765A">
          <w:rPr>
            <w:rStyle w:val="Hyperlink"/>
            <w:noProof/>
          </w:rPr>
          <w:t>8. Other Requirements</w:t>
        </w:r>
        <w:r w:rsidR="00BA01FC">
          <w:rPr>
            <w:noProof/>
            <w:webHidden/>
          </w:rPr>
          <w:tab/>
        </w:r>
        <w:r w:rsidR="00BA01FC">
          <w:rPr>
            <w:noProof/>
            <w:webHidden/>
          </w:rPr>
          <w:fldChar w:fldCharType="begin"/>
        </w:r>
        <w:r w:rsidR="00BA01FC">
          <w:rPr>
            <w:noProof/>
            <w:webHidden/>
          </w:rPr>
          <w:instrText xml:space="preserve"> PAGEREF _Toc135031516 \h </w:instrText>
        </w:r>
        <w:r w:rsidR="00BA01FC">
          <w:rPr>
            <w:noProof/>
            <w:webHidden/>
          </w:rPr>
        </w:r>
        <w:r w:rsidR="00BA01FC">
          <w:rPr>
            <w:noProof/>
            <w:webHidden/>
          </w:rPr>
          <w:fldChar w:fldCharType="separate"/>
        </w:r>
        <w:r w:rsidR="00BA01FC">
          <w:rPr>
            <w:noProof/>
            <w:webHidden/>
          </w:rPr>
          <w:t>6</w:t>
        </w:r>
        <w:r w:rsidR="00BA01FC">
          <w:rPr>
            <w:noProof/>
            <w:webHidden/>
          </w:rPr>
          <w:fldChar w:fldCharType="end"/>
        </w:r>
      </w:hyperlink>
    </w:p>
    <w:p w14:paraId="45635A3C" w14:textId="5EABA2C9" w:rsidR="00BA01FC" w:rsidRDefault="00CE44FB">
      <w:pPr>
        <w:pStyle w:val="TOC2"/>
        <w:rPr>
          <w:rFonts w:asciiTheme="minorHAnsi" w:eastAsiaTheme="minorEastAsia" w:hAnsiTheme="minorHAnsi" w:cstheme="minorBidi"/>
          <w:b w:val="0"/>
          <w:bCs w:val="0"/>
          <w:noProof/>
          <w:sz w:val="22"/>
          <w:szCs w:val="22"/>
          <w:lang w:eastAsia="en-GB"/>
        </w:rPr>
      </w:pPr>
      <w:hyperlink w:anchor="_Toc135031517" w:history="1">
        <w:r w:rsidR="00BA01FC" w:rsidRPr="00BD765A">
          <w:rPr>
            <w:rStyle w:val="Hyperlink"/>
            <w:noProof/>
          </w:rPr>
          <w:t>9. Management and Contract Administration</w:t>
        </w:r>
        <w:r w:rsidR="00BA01FC">
          <w:rPr>
            <w:noProof/>
            <w:webHidden/>
          </w:rPr>
          <w:tab/>
        </w:r>
        <w:r w:rsidR="00BA01FC">
          <w:rPr>
            <w:noProof/>
            <w:webHidden/>
          </w:rPr>
          <w:fldChar w:fldCharType="begin"/>
        </w:r>
        <w:r w:rsidR="00BA01FC">
          <w:rPr>
            <w:noProof/>
            <w:webHidden/>
          </w:rPr>
          <w:instrText xml:space="preserve"> PAGEREF _Toc135031517 \h </w:instrText>
        </w:r>
        <w:r w:rsidR="00BA01FC">
          <w:rPr>
            <w:noProof/>
            <w:webHidden/>
          </w:rPr>
        </w:r>
        <w:r w:rsidR="00BA01FC">
          <w:rPr>
            <w:noProof/>
            <w:webHidden/>
          </w:rPr>
          <w:fldChar w:fldCharType="separate"/>
        </w:r>
        <w:r w:rsidR="00BA01FC">
          <w:rPr>
            <w:noProof/>
            <w:webHidden/>
          </w:rPr>
          <w:t>8</w:t>
        </w:r>
        <w:r w:rsidR="00BA01FC">
          <w:rPr>
            <w:noProof/>
            <w:webHidden/>
          </w:rPr>
          <w:fldChar w:fldCharType="end"/>
        </w:r>
      </w:hyperlink>
    </w:p>
    <w:p w14:paraId="0F897A82" w14:textId="04209BC7" w:rsidR="00BA01FC" w:rsidRDefault="00CE44FB">
      <w:pPr>
        <w:pStyle w:val="TOC2"/>
        <w:rPr>
          <w:rFonts w:asciiTheme="minorHAnsi" w:eastAsiaTheme="minorEastAsia" w:hAnsiTheme="minorHAnsi" w:cstheme="minorBidi"/>
          <w:b w:val="0"/>
          <w:bCs w:val="0"/>
          <w:noProof/>
          <w:sz w:val="22"/>
          <w:szCs w:val="22"/>
          <w:lang w:eastAsia="en-GB"/>
        </w:rPr>
      </w:pPr>
      <w:hyperlink w:anchor="_Toc135031518" w:history="1">
        <w:r w:rsidR="00BA01FC" w:rsidRPr="00BD765A">
          <w:rPr>
            <w:rStyle w:val="Hyperlink"/>
            <w:noProof/>
          </w:rPr>
          <w:t>10. Training / Skills / Knowledge Transfer</w:t>
        </w:r>
        <w:r w:rsidR="00BA01FC">
          <w:rPr>
            <w:noProof/>
            <w:webHidden/>
          </w:rPr>
          <w:tab/>
        </w:r>
        <w:r w:rsidR="00BA01FC">
          <w:rPr>
            <w:noProof/>
            <w:webHidden/>
          </w:rPr>
          <w:fldChar w:fldCharType="begin"/>
        </w:r>
        <w:r w:rsidR="00BA01FC">
          <w:rPr>
            <w:noProof/>
            <w:webHidden/>
          </w:rPr>
          <w:instrText xml:space="preserve"> PAGEREF _Toc135031518 \h </w:instrText>
        </w:r>
        <w:r w:rsidR="00BA01FC">
          <w:rPr>
            <w:noProof/>
            <w:webHidden/>
          </w:rPr>
        </w:r>
        <w:r w:rsidR="00BA01FC">
          <w:rPr>
            <w:noProof/>
            <w:webHidden/>
          </w:rPr>
          <w:fldChar w:fldCharType="separate"/>
        </w:r>
        <w:r w:rsidR="00BA01FC">
          <w:rPr>
            <w:noProof/>
            <w:webHidden/>
          </w:rPr>
          <w:t>8</w:t>
        </w:r>
        <w:r w:rsidR="00BA01FC">
          <w:rPr>
            <w:noProof/>
            <w:webHidden/>
          </w:rPr>
          <w:fldChar w:fldCharType="end"/>
        </w:r>
      </w:hyperlink>
    </w:p>
    <w:p w14:paraId="282D7504" w14:textId="7412C81B" w:rsidR="00BA01FC" w:rsidRDefault="00CE44FB">
      <w:pPr>
        <w:pStyle w:val="TOC2"/>
        <w:rPr>
          <w:rFonts w:asciiTheme="minorHAnsi" w:eastAsiaTheme="minorEastAsia" w:hAnsiTheme="minorHAnsi" w:cstheme="minorBidi"/>
          <w:b w:val="0"/>
          <w:bCs w:val="0"/>
          <w:noProof/>
          <w:sz w:val="22"/>
          <w:szCs w:val="22"/>
          <w:lang w:eastAsia="en-GB"/>
        </w:rPr>
      </w:pPr>
      <w:hyperlink w:anchor="_Toc135031519" w:history="1">
        <w:r w:rsidR="00BA01FC" w:rsidRPr="00BD765A">
          <w:rPr>
            <w:rStyle w:val="Hyperlink"/>
            <w:noProof/>
          </w:rPr>
          <w:t>11. Documentation</w:t>
        </w:r>
        <w:r w:rsidR="00BA01FC">
          <w:rPr>
            <w:noProof/>
            <w:webHidden/>
          </w:rPr>
          <w:tab/>
        </w:r>
        <w:r w:rsidR="00BA01FC">
          <w:rPr>
            <w:noProof/>
            <w:webHidden/>
          </w:rPr>
          <w:fldChar w:fldCharType="begin"/>
        </w:r>
        <w:r w:rsidR="00BA01FC">
          <w:rPr>
            <w:noProof/>
            <w:webHidden/>
          </w:rPr>
          <w:instrText xml:space="preserve"> PAGEREF _Toc135031519 \h </w:instrText>
        </w:r>
        <w:r w:rsidR="00BA01FC">
          <w:rPr>
            <w:noProof/>
            <w:webHidden/>
          </w:rPr>
        </w:r>
        <w:r w:rsidR="00BA01FC">
          <w:rPr>
            <w:noProof/>
            <w:webHidden/>
          </w:rPr>
          <w:fldChar w:fldCharType="separate"/>
        </w:r>
        <w:r w:rsidR="00BA01FC">
          <w:rPr>
            <w:noProof/>
            <w:webHidden/>
          </w:rPr>
          <w:t>8</w:t>
        </w:r>
        <w:r w:rsidR="00BA01FC">
          <w:rPr>
            <w:noProof/>
            <w:webHidden/>
          </w:rPr>
          <w:fldChar w:fldCharType="end"/>
        </w:r>
      </w:hyperlink>
    </w:p>
    <w:p w14:paraId="72EEDF3C" w14:textId="54B61E0C" w:rsidR="00BA01FC" w:rsidRDefault="00CE44FB">
      <w:pPr>
        <w:pStyle w:val="TOC2"/>
        <w:rPr>
          <w:rFonts w:asciiTheme="minorHAnsi" w:eastAsiaTheme="minorEastAsia" w:hAnsiTheme="minorHAnsi" w:cstheme="minorBidi"/>
          <w:b w:val="0"/>
          <w:bCs w:val="0"/>
          <w:noProof/>
          <w:sz w:val="22"/>
          <w:szCs w:val="22"/>
          <w:lang w:eastAsia="en-GB"/>
        </w:rPr>
      </w:pPr>
      <w:hyperlink w:anchor="_Toc135031520" w:history="1">
        <w:r w:rsidR="00BA01FC" w:rsidRPr="00BD765A">
          <w:rPr>
            <w:rStyle w:val="Hyperlink"/>
            <w:noProof/>
          </w:rPr>
          <w:t>12. Arrangement for End of Contract</w:t>
        </w:r>
        <w:r w:rsidR="00BA01FC">
          <w:rPr>
            <w:noProof/>
            <w:webHidden/>
          </w:rPr>
          <w:tab/>
        </w:r>
        <w:r w:rsidR="00BA01FC">
          <w:rPr>
            <w:noProof/>
            <w:webHidden/>
          </w:rPr>
          <w:fldChar w:fldCharType="begin"/>
        </w:r>
        <w:r w:rsidR="00BA01FC">
          <w:rPr>
            <w:noProof/>
            <w:webHidden/>
          </w:rPr>
          <w:instrText xml:space="preserve"> PAGEREF _Toc135031520 \h </w:instrText>
        </w:r>
        <w:r w:rsidR="00BA01FC">
          <w:rPr>
            <w:noProof/>
            <w:webHidden/>
          </w:rPr>
        </w:r>
        <w:r w:rsidR="00BA01FC">
          <w:rPr>
            <w:noProof/>
            <w:webHidden/>
          </w:rPr>
          <w:fldChar w:fldCharType="separate"/>
        </w:r>
        <w:r w:rsidR="00BA01FC">
          <w:rPr>
            <w:noProof/>
            <w:webHidden/>
          </w:rPr>
          <w:t>8</w:t>
        </w:r>
        <w:r w:rsidR="00BA01FC">
          <w:rPr>
            <w:noProof/>
            <w:webHidden/>
          </w:rPr>
          <w:fldChar w:fldCharType="end"/>
        </w:r>
      </w:hyperlink>
    </w:p>
    <w:p w14:paraId="50F6F742" w14:textId="46BDDCAC" w:rsidR="00BA01FC" w:rsidRDefault="00CE44FB">
      <w:pPr>
        <w:pStyle w:val="TOC2"/>
        <w:rPr>
          <w:rFonts w:asciiTheme="minorHAnsi" w:eastAsiaTheme="minorEastAsia" w:hAnsiTheme="minorHAnsi" w:cstheme="minorBidi"/>
          <w:b w:val="0"/>
          <w:bCs w:val="0"/>
          <w:noProof/>
          <w:sz w:val="22"/>
          <w:szCs w:val="22"/>
          <w:lang w:eastAsia="en-GB"/>
        </w:rPr>
      </w:pPr>
      <w:hyperlink w:anchor="_Toc135031521" w:history="1">
        <w:r w:rsidR="00BA01FC" w:rsidRPr="00BD765A">
          <w:rPr>
            <w:rStyle w:val="Hyperlink"/>
            <w:noProof/>
          </w:rPr>
          <w:t>13. Response Evaluation</w:t>
        </w:r>
        <w:r w:rsidR="00BA01FC">
          <w:rPr>
            <w:noProof/>
            <w:webHidden/>
          </w:rPr>
          <w:tab/>
        </w:r>
        <w:r w:rsidR="00BA01FC">
          <w:rPr>
            <w:noProof/>
            <w:webHidden/>
          </w:rPr>
          <w:fldChar w:fldCharType="begin"/>
        </w:r>
        <w:r w:rsidR="00BA01FC">
          <w:rPr>
            <w:noProof/>
            <w:webHidden/>
          </w:rPr>
          <w:instrText xml:space="preserve"> PAGEREF _Toc135031521 \h </w:instrText>
        </w:r>
        <w:r w:rsidR="00BA01FC">
          <w:rPr>
            <w:noProof/>
            <w:webHidden/>
          </w:rPr>
        </w:r>
        <w:r w:rsidR="00BA01FC">
          <w:rPr>
            <w:noProof/>
            <w:webHidden/>
          </w:rPr>
          <w:fldChar w:fldCharType="separate"/>
        </w:r>
        <w:r w:rsidR="00BA01FC">
          <w:rPr>
            <w:noProof/>
            <w:webHidden/>
          </w:rPr>
          <w:t>9</w:t>
        </w:r>
        <w:r w:rsidR="00BA01FC">
          <w:rPr>
            <w:noProof/>
            <w:webHidden/>
          </w:rPr>
          <w:fldChar w:fldCharType="end"/>
        </w:r>
      </w:hyperlink>
    </w:p>
    <w:p w14:paraId="2D787F90" w14:textId="18E0074A" w:rsidR="00BA01FC" w:rsidRDefault="00CE44FB">
      <w:pPr>
        <w:pStyle w:val="TOC2"/>
        <w:rPr>
          <w:rFonts w:asciiTheme="minorHAnsi" w:eastAsiaTheme="minorEastAsia" w:hAnsiTheme="minorHAnsi" w:cstheme="minorBidi"/>
          <w:b w:val="0"/>
          <w:bCs w:val="0"/>
          <w:noProof/>
          <w:sz w:val="22"/>
          <w:szCs w:val="22"/>
          <w:lang w:eastAsia="en-GB"/>
        </w:rPr>
      </w:pPr>
      <w:hyperlink w:anchor="_Toc135031522" w:history="1">
        <w:r w:rsidR="00BA01FC" w:rsidRPr="00BD765A">
          <w:rPr>
            <w:rStyle w:val="Hyperlink"/>
            <w:noProof/>
          </w:rPr>
          <w:t>Points of Contact</w:t>
        </w:r>
        <w:r w:rsidR="00BA01FC">
          <w:rPr>
            <w:noProof/>
            <w:webHidden/>
          </w:rPr>
          <w:tab/>
        </w:r>
        <w:r w:rsidR="00BA01FC">
          <w:rPr>
            <w:noProof/>
            <w:webHidden/>
          </w:rPr>
          <w:fldChar w:fldCharType="begin"/>
        </w:r>
        <w:r w:rsidR="00BA01FC">
          <w:rPr>
            <w:noProof/>
            <w:webHidden/>
          </w:rPr>
          <w:instrText xml:space="preserve"> PAGEREF _Toc135031522 \h </w:instrText>
        </w:r>
        <w:r w:rsidR="00BA01FC">
          <w:rPr>
            <w:noProof/>
            <w:webHidden/>
          </w:rPr>
        </w:r>
        <w:r w:rsidR="00BA01FC">
          <w:rPr>
            <w:noProof/>
            <w:webHidden/>
          </w:rPr>
          <w:fldChar w:fldCharType="separate"/>
        </w:r>
        <w:r w:rsidR="00BA01FC">
          <w:rPr>
            <w:noProof/>
            <w:webHidden/>
          </w:rPr>
          <w:t>11</w:t>
        </w:r>
        <w:r w:rsidR="00BA01FC">
          <w:rPr>
            <w:noProof/>
            <w:webHidden/>
          </w:rPr>
          <w:fldChar w:fldCharType="end"/>
        </w:r>
      </w:hyperlink>
    </w:p>
    <w:p w14:paraId="02C26FF6" w14:textId="13102F42" w:rsidR="00BA01FC" w:rsidRDefault="00CE44FB">
      <w:pPr>
        <w:pStyle w:val="TOC2"/>
        <w:rPr>
          <w:rFonts w:asciiTheme="minorHAnsi" w:eastAsiaTheme="minorEastAsia" w:hAnsiTheme="minorHAnsi" w:cstheme="minorBidi"/>
          <w:b w:val="0"/>
          <w:bCs w:val="0"/>
          <w:noProof/>
          <w:sz w:val="22"/>
          <w:szCs w:val="22"/>
          <w:lang w:eastAsia="en-GB"/>
        </w:rPr>
      </w:pPr>
      <w:hyperlink w:anchor="_Toc135031523" w:history="1">
        <w:r w:rsidR="00BA01FC" w:rsidRPr="00BD765A">
          <w:rPr>
            <w:rStyle w:val="Hyperlink"/>
            <w:noProof/>
          </w:rPr>
          <w:t>Annex 1</w:t>
        </w:r>
        <w:r w:rsidR="00BA01FC">
          <w:rPr>
            <w:noProof/>
            <w:webHidden/>
          </w:rPr>
          <w:tab/>
        </w:r>
        <w:r w:rsidR="00BA01FC">
          <w:rPr>
            <w:noProof/>
            <w:webHidden/>
          </w:rPr>
          <w:fldChar w:fldCharType="begin"/>
        </w:r>
        <w:r w:rsidR="00BA01FC">
          <w:rPr>
            <w:noProof/>
            <w:webHidden/>
          </w:rPr>
          <w:instrText xml:space="preserve"> PAGEREF _Toc135031523 \h </w:instrText>
        </w:r>
        <w:r w:rsidR="00BA01FC">
          <w:rPr>
            <w:noProof/>
            <w:webHidden/>
          </w:rPr>
        </w:r>
        <w:r w:rsidR="00BA01FC">
          <w:rPr>
            <w:noProof/>
            <w:webHidden/>
          </w:rPr>
          <w:fldChar w:fldCharType="separate"/>
        </w:r>
        <w:r w:rsidR="00BA01FC">
          <w:rPr>
            <w:noProof/>
            <w:webHidden/>
          </w:rPr>
          <w:t>12</w:t>
        </w:r>
        <w:r w:rsidR="00BA01FC">
          <w:rPr>
            <w:noProof/>
            <w:webHidden/>
          </w:rPr>
          <w:fldChar w:fldCharType="end"/>
        </w:r>
      </w:hyperlink>
    </w:p>
    <w:p w14:paraId="594FA2C1" w14:textId="784DF021" w:rsidR="00E14466" w:rsidRDefault="003D01AE" w:rsidP="00E14466">
      <w:r>
        <w:rPr>
          <w:rFonts w:cs="Arial"/>
          <w:bCs/>
          <w:szCs w:val="24"/>
        </w:rPr>
        <w:fldChar w:fldCharType="end"/>
      </w:r>
    </w:p>
    <w:p w14:paraId="31315B7E" w14:textId="47BEC0C1" w:rsidR="00E14466" w:rsidRPr="00C23EA4" w:rsidRDefault="00E14466">
      <w:pPr>
        <w:rPr>
          <w:rFonts w:ascii="Arial" w:hAnsi="Arial" w:cs="Arial"/>
        </w:rPr>
      </w:pPr>
      <w:r w:rsidRPr="00C23EA4">
        <w:rPr>
          <w:rFonts w:ascii="Arial" w:hAnsi="Arial" w:cs="Arial"/>
        </w:rPr>
        <w:br w:type="page"/>
      </w:r>
    </w:p>
    <w:p w14:paraId="1F5CE638" w14:textId="77777777" w:rsidR="001A236D" w:rsidRPr="00237E4B" w:rsidRDefault="00237E4B" w:rsidP="00237E4B">
      <w:pPr>
        <w:pStyle w:val="Heading2"/>
        <w:tabs>
          <w:tab w:val="clear" w:pos="0"/>
          <w:tab w:val="left" w:pos="-180"/>
        </w:tabs>
        <w:ind w:hanging="180"/>
      </w:pPr>
      <w:bookmarkStart w:id="2" w:name="_Toc135031509"/>
      <w:r>
        <w:lastRenderedPageBreak/>
        <w:t xml:space="preserve">1. </w:t>
      </w:r>
      <w:r w:rsidR="001A236D" w:rsidRPr="00237E4B">
        <w:t>Introduction</w:t>
      </w:r>
      <w:bookmarkEnd w:id="0"/>
      <w:bookmarkEnd w:id="1"/>
      <w:bookmarkEnd w:id="2"/>
    </w:p>
    <w:p w14:paraId="49CA8134" w14:textId="01E1244F" w:rsidR="00BF75B3" w:rsidRPr="00606006" w:rsidRDefault="00031DF7" w:rsidP="00031DF7">
      <w:pPr>
        <w:ind w:left="-180"/>
        <w:rPr>
          <w:rFonts w:ascii="Arial" w:hAnsi="Arial" w:cs="Arial"/>
          <w:b/>
          <w:bCs/>
          <w:szCs w:val="24"/>
        </w:rPr>
      </w:pPr>
      <w:r w:rsidRPr="00606006">
        <w:rPr>
          <w:rFonts w:ascii="Arial" w:hAnsi="Arial" w:cs="Arial"/>
          <w:szCs w:val="24"/>
        </w:rPr>
        <w:t>In accordance with the terms and conditions of</w:t>
      </w:r>
      <w:r w:rsidR="003F0A33" w:rsidRPr="00606006">
        <w:rPr>
          <w:rFonts w:ascii="Arial" w:hAnsi="Arial" w:cs="Arial"/>
          <w:szCs w:val="24"/>
        </w:rPr>
        <w:t xml:space="preserve"> the</w:t>
      </w:r>
      <w:r w:rsidRPr="00606006">
        <w:rPr>
          <w:rFonts w:ascii="Arial" w:hAnsi="Arial" w:cs="Arial"/>
          <w:szCs w:val="24"/>
        </w:rPr>
        <w:t xml:space="preserve"> </w:t>
      </w:r>
      <w:r w:rsidR="00606006" w:rsidRPr="00606006">
        <w:rPr>
          <w:rFonts w:ascii="Arial" w:hAnsi="Arial" w:cs="Arial"/>
          <w:b/>
          <w:bCs/>
          <w:szCs w:val="24"/>
        </w:rPr>
        <w:t>RM</w:t>
      </w:r>
      <w:proofErr w:type="gramStart"/>
      <w:r w:rsidR="00606006" w:rsidRPr="00606006">
        <w:rPr>
          <w:rFonts w:ascii="Arial" w:hAnsi="Arial" w:cs="Arial"/>
          <w:b/>
          <w:bCs/>
          <w:szCs w:val="24"/>
        </w:rPr>
        <w:t>6229 :</w:t>
      </w:r>
      <w:proofErr w:type="gramEnd"/>
      <w:r w:rsidR="00606006" w:rsidRPr="00606006">
        <w:rPr>
          <w:rFonts w:ascii="Arial" w:hAnsi="Arial" w:cs="Arial"/>
          <w:b/>
          <w:bCs/>
          <w:szCs w:val="24"/>
        </w:rPr>
        <w:t xml:space="preserve"> Permanent Recruitment 2</w:t>
      </w:r>
      <w:r w:rsidR="00606006">
        <w:rPr>
          <w:rFonts w:ascii="Arial" w:hAnsi="Arial" w:cs="Arial"/>
          <w:szCs w:val="24"/>
        </w:rPr>
        <w:t xml:space="preserve"> </w:t>
      </w:r>
      <w:r w:rsidR="003F0A33" w:rsidRPr="00606006">
        <w:rPr>
          <w:rFonts w:ascii="Arial" w:hAnsi="Arial" w:cs="Arial"/>
          <w:szCs w:val="24"/>
        </w:rPr>
        <w:t>Framework Agreement</w:t>
      </w:r>
      <w:r w:rsidRPr="00606006">
        <w:rPr>
          <w:rFonts w:ascii="Arial" w:hAnsi="Arial" w:cs="Arial"/>
          <w:szCs w:val="24"/>
        </w:rPr>
        <w:t xml:space="preserve"> the Driver and Vehicle Licensing Agency (</w:t>
      </w:r>
      <w:r w:rsidRPr="00606006">
        <w:rPr>
          <w:rFonts w:ascii="Arial" w:hAnsi="Arial" w:cs="Arial"/>
          <w:b/>
          <w:bCs/>
          <w:szCs w:val="24"/>
        </w:rPr>
        <w:t>DVLA</w:t>
      </w:r>
      <w:r w:rsidRPr="00606006">
        <w:rPr>
          <w:rFonts w:ascii="Arial" w:hAnsi="Arial" w:cs="Arial"/>
          <w:szCs w:val="24"/>
        </w:rPr>
        <w:t>) invites proposals for the following</w:t>
      </w:r>
      <w:r w:rsidR="003F0A33" w:rsidRPr="00606006">
        <w:rPr>
          <w:rFonts w:ascii="Arial" w:hAnsi="Arial" w:cs="Arial"/>
          <w:szCs w:val="24"/>
        </w:rPr>
        <w:t xml:space="preserve"> role: </w:t>
      </w:r>
      <w:r w:rsidR="00BF75B3" w:rsidRPr="00606006">
        <w:rPr>
          <w:rFonts w:ascii="Arial" w:hAnsi="Arial" w:cs="Arial"/>
          <w:b/>
          <w:bCs/>
          <w:szCs w:val="24"/>
        </w:rPr>
        <w:t>Grade 6 Qualified Accountant.</w:t>
      </w:r>
    </w:p>
    <w:p w14:paraId="47DE3A26" w14:textId="77777777" w:rsidR="00BF75B3" w:rsidRPr="00606006" w:rsidRDefault="00BF75B3" w:rsidP="00031DF7">
      <w:pPr>
        <w:ind w:left="-180"/>
        <w:rPr>
          <w:rFonts w:ascii="Arial" w:hAnsi="Arial" w:cs="Arial"/>
          <w:szCs w:val="24"/>
        </w:rPr>
      </w:pPr>
    </w:p>
    <w:p w14:paraId="59AAF719" w14:textId="77777777" w:rsidR="001A236D" w:rsidRDefault="00237E4B" w:rsidP="00237E4B">
      <w:pPr>
        <w:pStyle w:val="Heading2"/>
        <w:tabs>
          <w:tab w:val="clear" w:pos="0"/>
          <w:tab w:val="left" w:pos="-180"/>
        </w:tabs>
        <w:ind w:hanging="180"/>
      </w:pPr>
      <w:bookmarkStart w:id="3" w:name="_Toc135031510"/>
      <w:r w:rsidRPr="00237E4B">
        <w:t>2.</w:t>
      </w:r>
      <w:r>
        <w:rPr>
          <w:rFonts w:cs="Arial"/>
          <w:sz w:val="24"/>
        </w:rPr>
        <w:t xml:space="preserve"> </w:t>
      </w:r>
      <w:r w:rsidR="001A236D">
        <w:t>Background to the Requirement</w:t>
      </w:r>
      <w:bookmarkEnd w:id="3"/>
    </w:p>
    <w:p w14:paraId="37E68A11" w14:textId="77777777" w:rsidR="00606006" w:rsidRDefault="00735532" w:rsidP="00606006">
      <w:pPr>
        <w:ind w:left="-142"/>
        <w:rPr>
          <w:rFonts w:ascii="Arial" w:eastAsia="STZhongsong" w:hAnsi="Arial" w:cs="Arial"/>
          <w:lang w:eastAsia="zh-CN"/>
        </w:rPr>
      </w:pPr>
      <w:r w:rsidRPr="00606006">
        <w:rPr>
          <w:rFonts w:ascii="Arial" w:eastAsia="STZhongsong" w:hAnsi="Arial" w:cs="Arial"/>
          <w:lang w:eastAsia="zh-CN"/>
        </w:rPr>
        <w:t xml:space="preserve">The </w:t>
      </w:r>
      <w:r w:rsidR="00E43C50" w:rsidRPr="00606006">
        <w:rPr>
          <w:rFonts w:ascii="Arial" w:eastAsia="STZhongsong" w:hAnsi="Arial" w:cs="Arial"/>
          <w:lang w:eastAsia="zh-CN"/>
        </w:rPr>
        <w:t>DVLA</w:t>
      </w:r>
      <w:r w:rsidRPr="00606006">
        <w:rPr>
          <w:rFonts w:ascii="Arial" w:eastAsia="STZhongsong" w:hAnsi="Arial" w:cs="Arial"/>
          <w:lang w:eastAsia="zh-CN"/>
        </w:rPr>
        <w:t xml:space="preserve"> </w:t>
      </w:r>
      <w:r w:rsidR="005E3488" w:rsidRPr="00606006">
        <w:rPr>
          <w:rFonts w:ascii="Arial" w:eastAsia="STZhongsong" w:hAnsi="Arial" w:cs="Arial"/>
          <w:lang w:eastAsia="zh-CN"/>
        </w:rPr>
        <w:t xml:space="preserve">is an Executive Agency of </w:t>
      </w:r>
      <w:r w:rsidR="004E4785" w:rsidRPr="00606006">
        <w:rPr>
          <w:rFonts w:ascii="Arial" w:eastAsia="STZhongsong" w:hAnsi="Arial" w:cs="Arial"/>
          <w:lang w:eastAsia="zh-CN"/>
        </w:rPr>
        <w:t xml:space="preserve">the </w:t>
      </w:r>
      <w:r w:rsidR="00B00D3E" w:rsidRPr="00606006">
        <w:rPr>
          <w:rFonts w:ascii="Arial" w:eastAsia="STZhongsong" w:hAnsi="Arial" w:cs="Arial"/>
          <w:lang w:eastAsia="zh-CN"/>
        </w:rPr>
        <w:t>Department for Transport (</w:t>
      </w:r>
      <w:r w:rsidR="005E3488" w:rsidRPr="00606006">
        <w:rPr>
          <w:rFonts w:ascii="Arial" w:eastAsia="STZhongsong" w:hAnsi="Arial" w:cs="Arial"/>
          <w:lang w:eastAsia="zh-CN"/>
        </w:rPr>
        <w:t>DfT</w:t>
      </w:r>
      <w:r w:rsidR="00B00D3E" w:rsidRPr="00606006">
        <w:rPr>
          <w:rFonts w:ascii="Arial" w:eastAsia="STZhongsong" w:hAnsi="Arial" w:cs="Arial"/>
          <w:lang w:eastAsia="zh-CN"/>
        </w:rPr>
        <w:t>)</w:t>
      </w:r>
      <w:r w:rsidR="005E3488" w:rsidRPr="00606006">
        <w:rPr>
          <w:rFonts w:ascii="Arial" w:eastAsia="STZhongsong" w:hAnsi="Arial" w:cs="Arial"/>
          <w:lang w:eastAsia="zh-CN"/>
        </w:rPr>
        <w:t>, based in Swansea</w:t>
      </w:r>
      <w:r w:rsidR="005A4D9F" w:rsidRPr="00606006">
        <w:rPr>
          <w:rFonts w:ascii="Arial" w:eastAsia="STZhongsong" w:hAnsi="Arial" w:cs="Arial"/>
          <w:lang w:eastAsia="zh-CN"/>
        </w:rPr>
        <w:t>.</w:t>
      </w:r>
      <w:r w:rsidR="005E3488" w:rsidRPr="00606006">
        <w:rPr>
          <w:rFonts w:ascii="Arial" w:eastAsia="STZhongsong" w:hAnsi="Arial" w:cs="Arial"/>
          <w:lang w:eastAsia="zh-CN"/>
        </w:rPr>
        <w:t xml:space="preserve"> The </w:t>
      </w:r>
      <w:r w:rsidR="008E02D6" w:rsidRPr="00606006">
        <w:rPr>
          <w:rFonts w:ascii="Arial" w:eastAsia="STZhongsong" w:hAnsi="Arial" w:cs="Arial"/>
          <w:lang w:eastAsia="zh-CN"/>
        </w:rPr>
        <w:t>DVLA’s</w:t>
      </w:r>
      <w:r w:rsidR="005E3488" w:rsidRPr="00606006">
        <w:rPr>
          <w:rFonts w:ascii="Arial" w:eastAsia="STZhongsong" w:hAnsi="Arial" w:cs="Arial"/>
          <w:lang w:eastAsia="zh-CN"/>
        </w:rPr>
        <w:t xml:space="preserve"> primary aims are to facilitate road safety and general law enforcement by maintaining accurate registers of drivers and vehicle keepers and to collect Vehicle Excise Duty (VED). </w:t>
      </w:r>
    </w:p>
    <w:p w14:paraId="45D35CF4" w14:textId="77777777" w:rsidR="00606006" w:rsidRDefault="00606006" w:rsidP="00606006">
      <w:pPr>
        <w:ind w:left="-142"/>
        <w:rPr>
          <w:rFonts w:ascii="Arial" w:eastAsia="STZhongsong" w:hAnsi="Arial" w:cs="Arial"/>
          <w:lang w:eastAsia="zh-CN"/>
        </w:rPr>
      </w:pPr>
    </w:p>
    <w:p w14:paraId="5B6ABCD5" w14:textId="224B8253" w:rsidR="00606006" w:rsidRDefault="00BF75B3" w:rsidP="00606006">
      <w:pPr>
        <w:ind w:left="-142"/>
        <w:rPr>
          <w:rFonts w:ascii="Arial" w:eastAsia="STZhongsong" w:hAnsi="Arial" w:cs="Arial"/>
          <w:lang w:eastAsia="zh-CN"/>
        </w:rPr>
      </w:pPr>
      <w:r w:rsidRPr="00606006">
        <w:rPr>
          <w:rFonts w:ascii="Arial" w:eastAsia="STZhongsong" w:hAnsi="Arial" w:cs="Arial"/>
          <w:lang w:eastAsia="zh-CN"/>
        </w:rPr>
        <w:t xml:space="preserve">DVLA operates nationwide across Great Britain, employing around 6,000 staff in a variety of operational and administrative roles.  </w:t>
      </w:r>
    </w:p>
    <w:p w14:paraId="7A04C26C" w14:textId="77777777" w:rsidR="00606006" w:rsidRDefault="00606006" w:rsidP="00606006">
      <w:pPr>
        <w:ind w:left="-142"/>
        <w:rPr>
          <w:rFonts w:ascii="Arial" w:eastAsia="STZhongsong" w:hAnsi="Arial" w:cs="Arial"/>
          <w:lang w:eastAsia="zh-CN"/>
        </w:rPr>
      </w:pPr>
    </w:p>
    <w:p w14:paraId="0ED67199" w14:textId="2FFD7D88" w:rsidR="005E3488" w:rsidRPr="00606006" w:rsidRDefault="00C959C7" w:rsidP="00606006">
      <w:pPr>
        <w:ind w:left="-142"/>
        <w:rPr>
          <w:rFonts w:ascii="Arial" w:eastAsia="STZhongsong" w:hAnsi="Arial" w:cs="Arial"/>
          <w:lang w:eastAsia="zh-CN"/>
        </w:rPr>
      </w:pPr>
      <w:r>
        <w:rPr>
          <w:rFonts w:ascii="Arial" w:eastAsia="STZhongsong" w:hAnsi="Arial" w:cs="Arial"/>
          <w:lang w:eastAsia="zh-CN"/>
        </w:rPr>
        <w:t>DVLA’s</w:t>
      </w:r>
      <w:r w:rsidR="00BF75B3" w:rsidRPr="00606006">
        <w:rPr>
          <w:rFonts w:ascii="Arial" w:eastAsia="STZhongsong" w:hAnsi="Arial" w:cs="Arial"/>
          <w:lang w:eastAsia="zh-CN"/>
        </w:rPr>
        <w:t xml:space="preserve"> headquarters are located at various locations within the Swansea area.</w:t>
      </w:r>
    </w:p>
    <w:p w14:paraId="53D0A331" w14:textId="048D1C64" w:rsidR="005E3488" w:rsidRPr="00606006" w:rsidRDefault="005E3488" w:rsidP="00606006">
      <w:pPr>
        <w:tabs>
          <w:tab w:val="left" w:pos="-180"/>
        </w:tabs>
        <w:ind w:hanging="180"/>
        <w:rPr>
          <w:rFonts w:ascii="Arial" w:hAnsi="Arial" w:cs="Arial"/>
          <w:highlight w:val="yellow"/>
        </w:rPr>
      </w:pPr>
    </w:p>
    <w:p w14:paraId="210A28F1" w14:textId="0CD18776" w:rsidR="00BF75B3" w:rsidRPr="00606006" w:rsidRDefault="00BF75B3" w:rsidP="00606006">
      <w:pPr>
        <w:tabs>
          <w:tab w:val="left" w:pos="-180"/>
        </w:tabs>
        <w:ind w:left="-180"/>
        <w:jc w:val="both"/>
        <w:rPr>
          <w:rFonts w:ascii="Arial" w:hAnsi="Arial" w:cs="Arial"/>
        </w:rPr>
      </w:pPr>
      <w:r w:rsidRPr="00606006">
        <w:rPr>
          <w:rFonts w:ascii="Arial" w:eastAsia="STZhongsong" w:hAnsi="Arial" w:cs="Arial"/>
          <w:lang w:eastAsia="zh-CN"/>
        </w:rPr>
        <w:t xml:space="preserve">The aim of the contract is to provide a recruitment service to include, sourcing suitable candidates to fill the </w:t>
      </w:r>
      <w:r w:rsidRPr="00606006">
        <w:rPr>
          <w:rFonts w:ascii="Arial" w:eastAsia="STZhongsong" w:hAnsi="Arial" w:cs="Arial"/>
          <w:b/>
          <w:bCs/>
          <w:lang w:eastAsia="zh-CN"/>
        </w:rPr>
        <w:t xml:space="preserve">Grade 6 Qualified Accountant role </w:t>
      </w:r>
      <w:r w:rsidRPr="00606006">
        <w:rPr>
          <w:rFonts w:ascii="Arial" w:hAnsi="Arial" w:cs="Arial"/>
          <w:b/>
          <w:bCs/>
        </w:rPr>
        <w:t>at DVLA</w:t>
      </w:r>
      <w:r w:rsidRPr="00606006">
        <w:rPr>
          <w:rFonts w:ascii="Arial" w:hAnsi="Arial" w:cs="Arial"/>
        </w:rPr>
        <w:t xml:space="preserve">.  </w:t>
      </w:r>
    </w:p>
    <w:p w14:paraId="1DD179B3" w14:textId="77777777" w:rsidR="00BF75B3" w:rsidRPr="00606006" w:rsidRDefault="00BF75B3" w:rsidP="00606006">
      <w:pPr>
        <w:ind w:left="-142"/>
        <w:jc w:val="both"/>
        <w:rPr>
          <w:rFonts w:ascii="Arial" w:eastAsia="STZhongsong" w:hAnsi="Arial" w:cs="Arial"/>
          <w:lang w:eastAsia="zh-CN"/>
        </w:rPr>
      </w:pPr>
    </w:p>
    <w:p w14:paraId="061179E1" w14:textId="33F87F3A" w:rsidR="001A236D" w:rsidRPr="00606006" w:rsidRDefault="00BF75B3" w:rsidP="00606006">
      <w:pPr>
        <w:tabs>
          <w:tab w:val="left" w:pos="-142"/>
        </w:tabs>
        <w:ind w:left="-142"/>
        <w:rPr>
          <w:rFonts w:ascii="Arial" w:eastAsia="STZhongsong" w:hAnsi="Arial" w:cs="Arial"/>
          <w:lang w:eastAsia="zh-CN"/>
        </w:rPr>
      </w:pPr>
      <w:r w:rsidRPr="00606006">
        <w:rPr>
          <w:rFonts w:ascii="Arial" w:eastAsia="STZhongsong" w:hAnsi="Arial" w:cs="Arial"/>
          <w:lang w:eastAsia="zh-CN"/>
        </w:rPr>
        <w:t>Candidates will need to have relevant skills and experience for the role aligned to the job profile and person specification.</w:t>
      </w:r>
    </w:p>
    <w:p w14:paraId="677D4F81" w14:textId="77777777" w:rsidR="009424D8" w:rsidRDefault="009424D8" w:rsidP="00850192">
      <w:pPr>
        <w:tabs>
          <w:tab w:val="left" w:pos="-180"/>
        </w:tabs>
        <w:ind w:hanging="181"/>
        <w:rPr>
          <w:rFonts w:ascii="Arial" w:hAnsi="Arial" w:cs="Arial"/>
        </w:rPr>
      </w:pPr>
    </w:p>
    <w:p w14:paraId="4D5FEC7E" w14:textId="01F7D8E3" w:rsidR="001A236D" w:rsidRDefault="00237E4B" w:rsidP="00850192">
      <w:pPr>
        <w:pStyle w:val="Heading2"/>
        <w:tabs>
          <w:tab w:val="clear" w:pos="0"/>
          <w:tab w:val="left" w:pos="-180"/>
        </w:tabs>
        <w:spacing w:before="0"/>
        <w:ind w:hanging="181"/>
      </w:pPr>
      <w:bookmarkStart w:id="4" w:name="_Toc253400957"/>
      <w:bookmarkStart w:id="5" w:name="_Toc135031511"/>
      <w:r w:rsidRPr="00ED4B17">
        <w:t>3.</w:t>
      </w:r>
      <w:r w:rsidRPr="00ED4B17">
        <w:rPr>
          <w:rFonts w:cs="Arial"/>
          <w:b w:val="0"/>
          <w:sz w:val="24"/>
        </w:rPr>
        <w:t xml:space="preserve"> </w:t>
      </w:r>
      <w:r w:rsidR="001A236D" w:rsidRPr="00ED4B17">
        <w:t>Procurement Timetable</w:t>
      </w:r>
      <w:bookmarkEnd w:id="4"/>
      <w:bookmarkEnd w:id="5"/>
    </w:p>
    <w:p w14:paraId="2CAAC8B7" w14:textId="3C8301B7" w:rsidR="000020A9" w:rsidRPr="000020A9" w:rsidRDefault="000020A9" w:rsidP="00727DE8">
      <w:pPr>
        <w:ind w:left="-142"/>
        <w:rPr>
          <w:rFonts w:ascii="Arial" w:eastAsia="STZhongsong" w:hAnsi="Arial" w:cs="Arial"/>
          <w:lang w:eastAsia="zh-CN"/>
        </w:rPr>
      </w:pPr>
      <w:r w:rsidRPr="000020A9">
        <w:rPr>
          <w:rFonts w:ascii="Arial" w:eastAsia="STZhongsong" w:hAnsi="Arial" w:cs="Arial"/>
          <w:lang w:eastAsia="zh-CN"/>
        </w:rPr>
        <w:t xml:space="preserve">The timetable for this </w:t>
      </w:r>
      <w:r w:rsidR="006339AA">
        <w:rPr>
          <w:rFonts w:ascii="Arial" w:eastAsia="STZhongsong" w:hAnsi="Arial" w:cs="Arial"/>
          <w:lang w:eastAsia="zh-CN"/>
        </w:rPr>
        <w:t>p</w:t>
      </w:r>
      <w:r w:rsidRPr="000020A9">
        <w:rPr>
          <w:rFonts w:ascii="Arial" w:eastAsia="STZhongsong" w:hAnsi="Arial" w:cs="Arial"/>
          <w:lang w:eastAsia="zh-CN"/>
        </w:rPr>
        <w:t xml:space="preserve">rocurement is set out </w:t>
      </w:r>
      <w:r w:rsidR="00917E36" w:rsidRPr="006D22A9">
        <w:rPr>
          <w:rFonts w:ascii="Arial" w:eastAsia="STZhongsong" w:hAnsi="Arial" w:cs="Arial"/>
          <w:lang w:eastAsia="zh-CN"/>
        </w:rPr>
        <w:t xml:space="preserve">in the </w:t>
      </w:r>
      <w:r w:rsidRPr="006D22A9">
        <w:rPr>
          <w:rFonts w:ascii="Arial" w:eastAsia="STZhongsong" w:hAnsi="Arial" w:cs="Arial"/>
          <w:lang w:eastAsia="zh-CN"/>
        </w:rPr>
        <w:t xml:space="preserve">Invitation to </w:t>
      </w:r>
      <w:r w:rsidR="00BF75B3" w:rsidRPr="006D22A9">
        <w:rPr>
          <w:rFonts w:ascii="Arial" w:eastAsia="STZhongsong" w:hAnsi="Arial" w:cs="Arial"/>
          <w:lang w:eastAsia="zh-CN"/>
        </w:rPr>
        <w:t>Tender</w:t>
      </w:r>
      <w:r w:rsidR="00C33E9F" w:rsidRPr="006D22A9">
        <w:rPr>
          <w:rFonts w:ascii="Arial" w:eastAsia="STZhongsong" w:hAnsi="Arial" w:cs="Arial"/>
          <w:lang w:eastAsia="zh-CN"/>
        </w:rPr>
        <w:t xml:space="preserve"> </w:t>
      </w:r>
      <w:r w:rsidRPr="006D22A9">
        <w:rPr>
          <w:rFonts w:ascii="Arial" w:eastAsia="STZhongsong" w:hAnsi="Arial" w:cs="Arial"/>
          <w:lang w:eastAsia="zh-CN"/>
        </w:rPr>
        <w:t>(IT</w:t>
      </w:r>
      <w:r w:rsidR="00BF75B3" w:rsidRPr="006D22A9">
        <w:rPr>
          <w:rFonts w:ascii="Arial" w:eastAsia="STZhongsong" w:hAnsi="Arial" w:cs="Arial"/>
          <w:lang w:eastAsia="zh-CN"/>
        </w:rPr>
        <w:t>T</w:t>
      </w:r>
      <w:r w:rsidRPr="006D22A9">
        <w:rPr>
          <w:rFonts w:ascii="Arial" w:eastAsia="STZhongsong" w:hAnsi="Arial" w:cs="Arial"/>
          <w:lang w:eastAsia="zh-CN"/>
        </w:rPr>
        <w:t xml:space="preserve">). </w:t>
      </w:r>
      <w:r w:rsidR="00727DE8" w:rsidRPr="006D22A9">
        <w:rPr>
          <w:rFonts w:ascii="Arial" w:eastAsia="STZhongsong" w:hAnsi="Arial" w:cs="Arial"/>
          <w:lang w:eastAsia="zh-CN"/>
        </w:rPr>
        <w:t>The</w:t>
      </w:r>
      <w:r w:rsidR="00727DE8" w:rsidRPr="000020A9">
        <w:rPr>
          <w:rFonts w:ascii="Arial" w:eastAsia="STZhongsong" w:hAnsi="Arial" w:cs="Arial"/>
          <w:lang w:eastAsia="zh-CN"/>
        </w:rPr>
        <w:t xml:space="preserve"> </w:t>
      </w:r>
      <w:r w:rsidRPr="000020A9">
        <w:rPr>
          <w:rFonts w:ascii="Arial" w:eastAsia="STZhongsong" w:hAnsi="Arial" w:cs="Arial"/>
          <w:lang w:eastAsia="zh-CN"/>
        </w:rPr>
        <w:t>timetable may be changed at any time</w:t>
      </w:r>
      <w:r>
        <w:rPr>
          <w:rFonts w:ascii="Arial" w:eastAsia="STZhongsong" w:hAnsi="Arial" w:cs="Arial"/>
          <w:lang w:eastAsia="zh-CN"/>
        </w:rPr>
        <w:t xml:space="preserve"> but any changes to the dates will be made in </w:t>
      </w:r>
      <w:r w:rsidRPr="000020A9">
        <w:rPr>
          <w:rFonts w:ascii="Arial" w:eastAsia="STZhongsong" w:hAnsi="Arial" w:cs="Arial"/>
          <w:lang w:eastAsia="zh-CN"/>
        </w:rPr>
        <w:t>accordance</w:t>
      </w:r>
      <w:r w:rsidR="00727DE8">
        <w:rPr>
          <w:rFonts w:ascii="Arial" w:eastAsia="STZhongsong" w:hAnsi="Arial" w:cs="Arial"/>
          <w:lang w:eastAsia="zh-CN"/>
        </w:rPr>
        <w:t xml:space="preserve"> </w:t>
      </w:r>
      <w:r w:rsidRPr="000020A9">
        <w:rPr>
          <w:rFonts w:ascii="Arial" w:eastAsia="STZhongsong" w:hAnsi="Arial" w:cs="Arial"/>
          <w:lang w:eastAsia="zh-CN"/>
        </w:rPr>
        <w:t>with the Regulations (where applicable).</w:t>
      </w:r>
    </w:p>
    <w:p w14:paraId="483AE64F" w14:textId="77777777" w:rsidR="000020A9" w:rsidRDefault="000020A9" w:rsidP="000020A9">
      <w:pPr>
        <w:tabs>
          <w:tab w:val="left" w:pos="-180"/>
        </w:tabs>
        <w:ind w:hanging="180"/>
        <w:rPr>
          <w:rFonts w:ascii="Arial" w:eastAsia="STZhongsong" w:hAnsi="Arial" w:cs="Arial"/>
          <w:lang w:eastAsia="zh-CN"/>
        </w:rPr>
      </w:pPr>
    </w:p>
    <w:p w14:paraId="76A7F8F4" w14:textId="23F159EF" w:rsidR="00533D73" w:rsidRDefault="00313FCF" w:rsidP="00533D73">
      <w:pPr>
        <w:tabs>
          <w:tab w:val="left" w:pos="-180"/>
        </w:tabs>
        <w:ind w:hanging="180"/>
        <w:rPr>
          <w:rFonts w:ascii="Arial" w:eastAsia="STZhongsong" w:hAnsi="Arial" w:cs="Arial"/>
          <w:lang w:eastAsia="zh-CN"/>
        </w:rPr>
      </w:pPr>
      <w:r>
        <w:rPr>
          <w:rFonts w:ascii="Arial" w:eastAsia="STZhongsong" w:hAnsi="Arial" w:cs="Arial"/>
          <w:lang w:eastAsia="zh-CN"/>
        </w:rPr>
        <w:t>Suppliers</w:t>
      </w:r>
      <w:r w:rsidR="007E5D77" w:rsidRPr="000020A9">
        <w:rPr>
          <w:rFonts w:ascii="Arial" w:eastAsia="STZhongsong" w:hAnsi="Arial" w:cs="Arial"/>
          <w:lang w:eastAsia="zh-CN"/>
        </w:rPr>
        <w:t xml:space="preserve"> </w:t>
      </w:r>
      <w:r w:rsidR="000020A9" w:rsidRPr="000020A9">
        <w:rPr>
          <w:rFonts w:ascii="Arial" w:eastAsia="STZhongsong" w:hAnsi="Arial" w:cs="Arial"/>
          <w:lang w:eastAsia="zh-CN"/>
        </w:rPr>
        <w:t xml:space="preserve">will be informed if changes to </w:t>
      </w:r>
      <w:r w:rsidR="00727DE8">
        <w:rPr>
          <w:rFonts w:ascii="Arial" w:eastAsia="STZhongsong" w:hAnsi="Arial" w:cs="Arial"/>
          <w:lang w:eastAsia="zh-CN"/>
        </w:rPr>
        <w:t>the</w:t>
      </w:r>
      <w:r w:rsidR="00727DE8" w:rsidRPr="000020A9">
        <w:rPr>
          <w:rFonts w:ascii="Arial" w:eastAsia="STZhongsong" w:hAnsi="Arial" w:cs="Arial"/>
          <w:lang w:eastAsia="zh-CN"/>
        </w:rPr>
        <w:t xml:space="preserve"> </w:t>
      </w:r>
      <w:r w:rsidR="000020A9" w:rsidRPr="000020A9">
        <w:rPr>
          <w:rFonts w:ascii="Arial" w:eastAsia="STZhongsong" w:hAnsi="Arial" w:cs="Arial"/>
          <w:lang w:eastAsia="zh-CN"/>
        </w:rPr>
        <w:t>timetable are necessary.</w:t>
      </w:r>
    </w:p>
    <w:p w14:paraId="0CE6E871" w14:textId="77777777" w:rsidR="00533D73" w:rsidRDefault="00533D73" w:rsidP="00533D73">
      <w:pPr>
        <w:tabs>
          <w:tab w:val="left" w:pos="-180"/>
        </w:tabs>
        <w:ind w:hanging="180"/>
        <w:rPr>
          <w:rFonts w:ascii="Arial" w:eastAsia="STZhongsong" w:hAnsi="Arial" w:cs="Arial"/>
          <w:lang w:eastAsia="zh-CN"/>
        </w:rPr>
      </w:pPr>
    </w:p>
    <w:p w14:paraId="379025B1" w14:textId="77777777" w:rsidR="00407612" w:rsidRPr="00974E04" w:rsidRDefault="00407612" w:rsidP="00407612">
      <w:pPr>
        <w:tabs>
          <w:tab w:val="left" w:pos="-180"/>
        </w:tabs>
        <w:ind w:hanging="180"/>
        <w:rPr>
          <w:rFonts w:ascii="Arial" w:hAnsi="Arial" w:cs="Arial"/>
          <w:szCs w:val="24"/>
        </w:rPr>
      </w:pPr>
      <w:r w:rsidRPr="00974E04">
        <w:rPr>
          <w:rFonts w:ascii="Arial" w:hAnsi="Arial" w:cs="Arial"/>
          <w:szCs w:val="24"/>
        </w:rPr>
        <w:t>The key dates for this procurement (</w:t>
      </w:r>
      <w:r w:rsidRPr="00974E04">
        <w:rPr>
          <w:rStyle w:val="DefTerm"/>
          <w:rFonts w:ascii="Arial" w:hAnsi="Arial" w:cs="Arial"/>
          <w:szCs w:val="24"/>
        </w:rPr>
        <w:t>Timetable</w:t>
      </w:r>
      <w:r w:rsidRPr="00974E04">
        <w:rPr>
          <w:rFonts w:ascii="Arial" w:hAnsi="Arial" w:cs="Arial"/>
          <w:szCs w:val="24"/>
        </w:rPr>
        <w:t xml:space="preserve">) are currently anticipated to be as follows: </w:t>
      </w:r>
    </w:p>
    <w:p w14:paraId="3002D63C" w14:textId="77777777" w:rsidR="00407612" w:rsidRPr="00974E04" w:rsidRDefault="00407612" w:rsidP="00407612">
      <w:pPr>
        <w:tabs>
          <w:tab w:val="left" w:pos="-180"/>
        </w:tabs>
        <w:ind w:hanging="180"/>
        <w:rPr>
          <w:rFonts w:ascii="Arial" w:hAnsi="Arial" w:cs="Arial"/>
          <w:color w:val="FF0000"/>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70"/>
        <w:gridCol w:w="4670"/>
      </w:tblGrid>
      <w:tr w:rsidR="00407612" w:rsidRPr="006A11F4" w14:paraId="6A90BF2A"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77E19AF4" w14:textId="77777777" w:rsidR="00407612" w:rsidRPr="00974E04" w:rsidRDefault="00407612" w:rsidP="00F15D1E">
            <w:pPr>
              <w:pStyle w:val="Paragraph"/>
              <w:spacing w:after="240" w:line="240" w:lineRule="auto"/>
              <w:jc w:val="left"/>
              <w:rPr>
                <w:rFonts w:ascii="Arial" w:hAnsi="Arial"/>
                <w:b/>
                <w:sz w:val="24"/>
                <w:szCs w:val="24"/>
              </w:rPr>
            </w:pPr>
            <w:r w:rsidRPr="00974E04">
              <w:rPr>
                <w:rFonts w:ascii="Arial" w:hAnsi="Arial"/>
                <w:b/>
                <w:sz w:val="24"/>
                <w:szCs w:val="24"/>
              </w:rPr>
              <w:t>Event</w:t>
            </w:r>
          </w:p>
        </w:tc>
        <w:tc>
          <w:tcPr>
            <w:tcW w:w="2500" w:type="pct"/>
            <w:tcBorders>
              <w:top w:val="single" w:sz="8" w:space="0" w:color="000000"/>
              <w:left w:val="single" w:sz="8" w:space="0" w:color="000000"/>
              <w:bottom w:val="single" w:sz="8" w:space="0" w:color="000000"/>
              <w:right w:val="single" w:sz="8" w:space="0" w:color="000000"/>
            </w:tcBorders>
          </w:tcPr>
          <w:p w14:paraId="250276B5" w14:textId="77777777" w:rsidR="00407612" w:rsidRPr="00974E04" w:rsidRDefault="00407612" w:rsidP="00F15D1E">
            <w:pPr>
              <w:pStyle w:val="Paragraph"/>
              <w:spacing w:after="240" w:line="240" w:lineRule="auto"/>
              <w:jc w:val="left"/>
              <w:rPr>
                <w:rFonts w:ascii="Arial" w:hAnsi="Arial"/>
                <w:b/>
                <w:sz w:val="24"/>
                <w:szCs w:val="24"/>
              </w:rPr>
            </w:pPr>
            <w:r w:rsidRPr="00974E04">
              <w:rPr>
                <w:rFonts w:ascii="Arial" w:hAnsi="Arial"/>
                <w:b/>
                <w:sz w:val="24"/>
                <w:szCs w:val="24"/>
              </w:rPr>
              <w:t>Date</w:t>
            </w:r>
          </w:p>
        </w:tc>
      </w:tr>
      <w:tr w:rsidR="00407612" w:rsidRPr="006A11F4" w14:paraId="28AEE3BD"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7580377F" w14:textId="3773724B" w:rsidR="00407612" w:rsidRPr="00533D73" w:rsidRDefault="00BF75B3" w:rsidP="00F15D1E">
            <w:pPr>
              <w:pStyle w:val="Paragraph"/>
              <w:spacing w:after="240" w:line="240" w:lineRule="auto"/>
              <w:jc w:val="left"/>
              <w:rPr>
                <w:rFonts w:ascii="Arial" w:hAnsi="Arial"/>
                <w:sz w:val="24"/>
                <w:szCs w:val="24"/>
              </w:rPr>
            </w:pPr>
            <w:r>
              <w:rPr>
                <w:rFonts w:ascii="Arial" w:hAnsi="Arial"/>
                <w:sz w:val="24"/>
                <w:szCs w:val="24"/>
              </w:rPr>
              <w:t>Tender goes live</w:t>
            </w:r>
          </w:p>
        </w:tc>
        <w:tc>
          <w:tcPr>
            <w:tcW w:w="2500" w:type="pct"/>
            <w:tcBorders>
              <w:top w:val="single" w:sz="8" w:space="0" w:color="000000"/>
              <w:left w:val="single" w:sz="8" w:space="0" w:color="000000"/>
              <w:bottom w:val="single" w:sz="8" w:space="0" w:color="000000"/>
              <w:right w:val="single" w:sz="8" w:space="0" w:color="000000"/>
            </w:tcBorders>
          </w:tcPr>
          <w:p w14:paraId="52DDF939" w14:textId="72A9F602" w:rsidR="00407612" w:rsidRPr="00533D73" w:rsidRDefault="00054E58" w:rsidP="00F15D1E">
            <w:pPr>
              <w:pStyle w:val="Paragraph"/>
              <w:spacing w:after="240" w:line="240" w:lineRule="auto"/>
              <w:jc w:val="left"/>
              <w:rPr>
                <w:rFonts w:ascii="Arial" w:hAnsi="Arial"/>
                <w:sz w:val="24"/>
                <w:szCs w:val="24"/>
              </w:rPr>
            </w:pPr>
            <w:r>
              <w:rPr>
                <w:rFonts w:ascii="Arial" w:hAnsi="Arial"/>
                <w:sz w:val="24"/>
                <w:szCs w:val="24"/>
              </w:rPr>
              <w:t>1</w:t>
            </w:r>
            <w:r w:rsidR="00BA01FC">
              <w:rPr>
                <w:rFonts w:ascii="Arial" w:hAnsi="Arial"/>
                <w:sz w:val="24"/>
                <w:szCs w:val="24"/>
              </w:rPr>
              <w:t>5</w:t>
            </w:r>
            <w:r w:rsidR="00131F95" w:rsidRPr="008F7E0D">
              <w:rPr>
                <w:rFonts w:ascii="Arial" w:hAnsi="Arial"/>
                <w:sz w:val="20"/>
                <w:vertAlign w:val="superscript"/>
              </w:rPr>
              <w:t>th</w:t>
            </w:r>
            <w:r w:rsidR="00A41E29">
              <w:rPr>
                <w:rFonts w:ascii="Arial" w:hAnsi="Arial"/>
                <w:sz w:val="24"/>
                <w:szCs w:val="24"/>
              </w:rPr>
              <w:t xml:space="preserve"> May 2023</w:t>
            </w:r>
          </w:p>
        </w:tc>
      </w:tr>
      <w:tr w:rsidR="00407612" w:rsidRPr="006A11F4" w14:paraId="5A7B76E9"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58638FF1" w14:textId="036A5D9B" w:rsidR="00407612" w:rsidRPr="00533D73" w:rsidRDefault="00BF75B3" w:rsidP="00F15D1E">
            <w:pPr>
              <w:pStyle w:val="Paragraph"/>
              <w:spacing w:after="240" w:line="240" w:lineRule="auto"/>
              <w:jc w:val="left"/>
              <w:rPr>
                <w:rFonts w:ascii="Arial" w:hAnsi="Arial"/>
                <w:sz w:val="24"/>
                <w:szCs w:val="24"/>
              </w:rPr>
            </w:pPr>
            <w:r>
              <w:rPr>
                <w:rFonts w:ascii="Arial" w:hAnsi="Arial"/>
                <w:sz w:val="24"/>
                <w:szCs w:val="24"/>
              </w:rPr>
              <w:t>Clarification questions period closes</w:t>
            </w:r>
            <w:r w:rsidR="00407612" w:rsidRPr="00533D73">
              <w:rPr>
                <w:rFonts w:ascii="Arial" w:hAnsi="Arial"/>
                <w:sz w:val="24"/>
                <w:szCs w:val="24"/>
              </w:rPr>
              <w:t xml:space="preserve"> </w:t>
            </w:r>
          </w:p>
        </w:tc>
        <w:tc>
          <w:tcPr>
            <w:tcW w:w="2500" w:type="pct"/>
            <w:tcBorders>
              <w:top w:val="single" w:sz="8" w:space="0" w:color="000000"/>
              <w:left w:val="single" w:sz="8" w:space="0" w:color="000000"/>
              <w:bottom w:val="single" w:sz="8" w:space="0" w:color="000000"/>
              <w:right w:val="single" w:sz="8" w:space="0" w:color="000000"/>
            </w:tcBorders>
          </w:tcPr>
          <w:p w14:paraId="7E95F8EC" w14:textId="79D92E28" w:rsidR="00407612" w:rsidRPr="00533D73" w:rsidRDefault="00131F95" w:rsidP="00F15D1E">
            <w:pPr>
              <w:pStyle w:val="Paragraph"/>
              <w:spacing w:after="240" w:line="240" w:lineRule="auto"/>
              <w:jc w:val="left"/>
              <w:rPr>
                <w:rFonts w:ascii="Arial" w:hAnsi="Arial"/>
                <w:sz w:val="24"/>
                <w:szCs w:val="24"/>
              </w:rPr>
            </w:pPr>
            <w:r>
              <w:rPr>
                <w:rFonts w:ascii="Arial" w:hAnsi="Arial"/>
                <w:sz w:val="24"/>
                <w:szCs w:val="24"/>
              </w:rPr>
              <w:t>2</w:t>
            </w:r>
            <w:r w:rsidR="00BA01FC">
              <w:rPr>
                <w:rFonts w:ascii="Arial" w:hAnsi="Arial"/>
                <w:sz w:val="24"/>
                <w:szCs w:val="24"/>
              </w:rPr>
              <w:t>9</w:t>
            </w:r>
            <w:r w:rsidR="00054E58" w:rsidRPr="00054E58">
              <w:rPr>
                <w:rFonts w:ascii="Arial" w:hAnsi="Arial"/>
                <w:sz w:val="24"/>
                <w:szCs w:val="24"/>
                <w:vertAlign w:val="superscript"/>
              </w:rPr>
              <w:t>th</w:t>
            </w:r>
            <w:r w:rsidR="00BF75B3">
              <w:rPr>
                <w:rFonts w:ascii="Arial" w:hAnsi="Arial"/>
                <w:sz w:val="24"/>
                <w:szCs w:val="24"/>
              </w:rPr>
              <w:t xml:space="preserve"> </w:t>
            </w:r>
            <w:r w:rsidR="00A41E29">
              <w:rPr>
                <w:rFonts w:ascii="Arial" w:hAnsi="Arial"/>
                <w:sz w:val="24"/>
                <w:szCs w:val="24"/>
              </w:rPr>
              <w:t xml:space="preserve">May </w:t>
            </w:r>
            <w:r w:rsidR="00BF75B3">
              <w:rPr>
                <w:rFonts w:ascii="Arial" w:hAnsi="Arial"/>
                <w:sz w:val="24"/>
                <w:szCs w:val="24"/>
              </w:rPr>
              <w:t>2023</w:t>
            </w:r>
            <w:r w:rsidR="00BA01FC">
              <w:rPr>
                <w:rFonts w:ascii="Arial" w:hAnsi="Arial"/>
                <w:sz w:val="24"/>
                <w:szCs w:val="24"/>
              </w:rPr>
              <w:t xml:space="preserve"> @13:00</w:t>
            </w:r>
          </w:p>
        </w:tc>
      </w:tr>
      <w:tr w:rsidR="00054E58" w:rsidRPr="006A11F4" w14:paraId="6F242D7C"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2CDEC208" w14:textId="1EC7E28A" w:rsidR="00054E58" w:rsidRPr="00533D73" w:rsidRDefault="00054E58" w:rsidP="00054E58">
            <w:pPr>
              <w:pStyle w:val="Paragraph"/>
              <w:spacing w:after="240" w:line="240" w:lineRule="auto"/>
              <w:jc w:val="left"/>
              <w:rPr>
                <w:rFonts w:ascii="Arial" w:hAnsi="Arial"/>
                <w:sz w:val="24"/>
                <w:szCs w:val="24"/>
              </w:rPr>
            </w:pPr>
            <w:r>
              <w:rPr>
                <w:rFonts w:ascii="Arial" w:hAnsi="Arial"/>
                <w:sz w:val="24"/>
                <w:szCs w:val="24"/>
              </w:rPr>
              <w:t>Tender submission date</w:t>
            </w:r>
          </w:p>
        </w:tc>
        <w:tc>
          <w:tcPr>
            <w:tcW w:w="2500" w:type="pct"/>
            <w:tcBorders>
              <w:top w:val="single" w:sz="8" w:space="0" w:color="000000"/>
              <w:left w:val="single" w:sz="8" w:space="0" w:color="000000"/>
              <w:bottom w:val="single" w:sz="8" w:space="0" w:color="000000"/>
              <w:right w:val="single" w:sz="8" w:space="0" w:color="000000"/>
            </w:tcBorders>
          </w:tcPr>
          <w:p w14:paraId="78C66BD8" w14:textId="002523C5" w:rsidR="00054E58" w:rsidRPr="00533D73" w:rsidRDefault="00054E58" w:rsidP="00054E58">
            <w:pPr>
              <w:pStyle w:val="Paragraph"/>
              <w:spacing w:after="240" w:line="240" w:lineRule="auto"/>
              <w:jc w:val="left"/>
              <w:rPr>
                <w:rFonts w:ascii="Arial" w:hAnsi="Arial"/>
                <w:sz w:val="24"/>
                <w:szCs w:val="24"/>
                <w:highlight w:val="yellow"/>
              </w:rPr>
            </w:pPr>
            <w:r>
              <w:rPr>
                <w:rFonts w:ascii="Arial" w:hAnsi="Arial"/>
                <w:sz w:val="24"/>
                <w:szCs w:val="24"/>
              </w:rPr>
              <w:t>9</w:t>
            </w:r>
            <w:r w:rsidRPr="008F7E0D">
              <w:rPr>
                <w:rFonts w:ascii="Arial" w:hAnsi="Arial"/>
                <w:sz w:val="20"/>
                <w:vertAlign w:val="superscript"/>
              </w:rPr>
              <w:t>th</w:t>
            </w:r>
            <w:r>
              <w:rPr>
                <w:rFonts w:ascii="Arial" w:hAnsi="Arial"/>
                <w:sz w:val="24"/>
                <w:szCs w:val="24"/>
              </w:rPr>
              <w:t xml:space="preserve"> June</w:t>
            </w:r>
            <w:r w:rsidRPr="000B1ADF">
              <w:rPr>
                <w:rFonts w:ascii="Arial" w:hAnsi="Arial"/>
                <w:sz w:val="24"/>
                <w:szCs w:val="24"/>
              </w:rPr>
              <w:t xml:space="preserve"> 2023</w:t>
            </w:r>
          </w:p>
        </w:tc>
      </w:tr>
      <w:tr w:rsidR="00054E58" w:rsidRPr="006A11F4" w14:paraId="5CBA6DEC"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59F1DD2A" w14:textId="54ADE9F8" w:rsidR="00054E58" w:rsidRPr="00533D73" w:rsidRDefault="00054E58" w:rsidP="00054E58">
            <w:pPr>
              <w:pStyle w:val="Paragraph"/>
              <w:spacing w:after="240" w:line="240" w:lineRule="auto"/>
              <w:jc w:val="left"/>
              <w:rPr>
                <w:rFonts w:ascii="Arial" w:hAnsi="Arial"/>
                <w:sz w:val="24"/>
                <w:szCs w:val="24"/>
              </w:rPr>
            </w:pPr>
            <w:r>
              <w:rPr>
                <w:rFonts w:ascii="Arial" w:hAnsi="Arial"/>
                <w:sz w:val="24"/>
                <w:szCs w:val="24"/>
              </w:rPr>
              <w:t>Evaluation Ends</w:t>
            </w:r>
          </w:p>
        </w:tc>
        <w:tc>
          <w:tcPr>
            <w:tcW w:w="2500" w:type="pct"/>
            <w:tcBorders>
              <w:top w:val="single" w:sz="8" w:space="0" w:color="000000"/>
              <w:left w:val="single" w:sz="8" w:space="0" w:color="000000"/>
              <w:bottom w:val="single" w:sz="8" w:space="0" w:color="000000"/>
              <w:right w:val="single" w:sz="8" w:space="0" w:color="000000"/>
            </w:tcBorders>
          </w:tcPr>
          <w:p w14:paraId="2EBE7C7C" w14:textId="46B15A09" w:rsidR="00054E58" w:rsidRPr="000B1ADF" w:rsidRDefault="00BA01FC" w:rsidP="00054E58">
            <w:pPr>
              <w:pStyle w:val="Paragraph"/>
              <w:spacing w:after="240" w:line="240" w:lineRule="auto"/>
              <w:jc w:val="left"/>
              <w:rPr>
                <w:rFonts w:ascii="Arial" w:hAnsi="Arial"/>
                <w:sz w:val="24"/>
                <w:szCs w:val="24"/>
              </w:rPr>
            </w:pPr>
            <w:r>
              <w:rPr>
                <w:rFonts w:ascii="Arial" w:hAnsi="Arial"/>
                <w:sz w:val="24"/>
                <w:szCs w:val="24"/>
              </w:rPr>
              <w:t>12</w:t>
            </w:r>
            <w:r w:rsidR="00054E58" w:rsidRPr="008F7E0D">
              <w:rPr>
                <w:rFonts w:ascii="Arial" w:hAnsi="Arial"/>
                <w:sz w:val="20"/>
                <w:vertAlign w:val="superscript"/>
              </w:rPr>
              <w:t>th</w:t>
            </w:r>
            <w:r w:rsidR="00054E58">
              <w:rPr>
                <w:rFonts w:ascii="Arial" w:hAnsi="Arial"/>
                <w:sz w:val="24"/>
                <w:szCs w:val="24"/>
              </w:rPr>
              <w:t xml:space="preserve"> June</w:t>
            </w:r>
            <w:r w:rsidR="00054E58" w:rsidRPr="000B1ADF">
              <w:rPr>
                <w:rFonts w:ascii="Arial" w:hAnsi="Arial"/>
                <w:sz w:val="24"/>
                <w:szCs w:val="24"/>
              </w:rPr>
              <w:t xml:space="preserve"> 2023</w:t>
            </w:r>
            <w:r>
              <w:rPr>
                <w:rFonts w:ascii="Arial" w:hAnsi="Arial"/>
                <w:sz w:val="24"/>
                <w:szCs w:val="24"/>
              </w:rPr>
              <w:t xml:space="preserve"> @ 13:00</w:t>
            </w:r>
          </w:p>
        </w:tc>
      </w:tr>
      <w:tr w:rsidR="00054E58" w:rsidRPr="006A11F4" w14:paraId="416577A8"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0F230836" w14:textId="383C67BA" w:rsidR="00054E58" w:rsidRPr="00533D73" w:rsidRDefault="00054E58" w:rsidP="00054E58">
            <w:pPr>
              <w:pStyle w:val="Paragraph"/>
              <w:spacing w:after="240" w:line="240" w:lineRule="auto"/>
              <w:jc w:val="left"/>
              <w:rPr>
                <w:rFonts w:ascii="Arial" w:hAnsi="Arial"/>
                <w:sz w:val="24"/>
                <w:szCs w:val="24"/>
              </w:rPr>
            </w:pPr>
            <w:r>
              <w:rPr>
                <w:rFonts w:ascii="Arial" w:hAnsi="Arial"/>
                <w:sz w:val="24"/>
                <w:szCs w:val="24"/>
              </w:rPr>
              <w:t>Award</w:t>
            </w:r>
          </w:p>
        </w:tc>
        <w:tc>
          <w:tcPr>
            <w:tcW w:w="2500" w:type="pct"/>
            <w:tcBorders>
              <w:top w:val="single" w:sz="8" w:space="0" w:color="000000"/>
              <w:left w:val="single" w:sz="8" w:space="0" w:color="000000"/>
              <w:bottom w:val="single" w:sz="8" w:space="0" w:color="000000"/>
              <w:right w:val="single" w:sz="8" w:space="0" w:color="000000"/>
            </w:tcBorders>
          </w:tcPr>
          <w:p w14:paraId="4DFEC201" w14:textId="73518DFD" w:rsidR="00054E58" w:rsidRPr="000B1ADF" w:rsidRDefault="00054E58" w:rsidP="00054E58">
            <w:pPr>
              <w:pStyle w:val="Paragraph"/>
              <w:spacing w:after="240" w:line="240" w:lineRule="auto"/>
              <w:jc w:val="left"/>
              <w:rPr>
                <w:rFonts w:ascii="Arial" w:hAnsi="Arial"/>
                <w:sz w:val="24"/>
                <w:szCs w:val="24"/>
              </w:rPr>
            </w:pPr>
            <w:r>
              <w:rPr>
                <w:rFonts w:ascii="Arial" w:hAnsi="Arial"/>
                <w:sz w:val="24"/>
                <w:szCs w:val="24"/>
              </w:rPr>
              <w:t>1</w:t>
            </w:r>
            <w:r w:rsidR="00BA01FC">
              <w:rPr>
                <w:rFonts w:ascii="Arial" w:hAnsi="Arial"/>
                <w:sz w:val="24"/>
                <w:szCs w:val="24"/>
              </w:rPr>
              <w:t>4</w:t>
            </w:r>
            <w:r w:rsidR="00BA01FC" w:rsidRPr="00BA01FC">
              <w:rPr>
                <w:rFonts w:ascii="Arial" w:hAnsi="Arial"/>
                <w:sz w:val="24"/>
                <w:szCs w:val="24"/>
                <w:vertAlign w:val="superscript"/>
              </w:rPr>
              <w:t>th</w:t>
            </w:r>
            <w:r>
              <w:rPr>
                <w:rFonts w:ascii="Arial" w:hAnsi="Arial"/>
                <w:sz w:val="24"/>
                <w:szCs w:val="24"/>
              </w:rPr>
              <w:t xml:space="preserve"> June</w:t>
            </w:r>
            <w:r w:rsidRPr="000B1ADF">
              <w:rPr>
                <w:rFonts w:ascii="Arial" w:hAnsi="Arial"/>
                <w:sz w:val="24"/>
                <w:szCs w:val="24"/>
              </w:rPr>
              <w:t xml:space="preserve"> 2023</w:t>
            </w:r>
          </w:p>
        </w:tc>
      </w:tr>
      <w:tr w:rsidR="00054E58" w:rsidRPr="006A11F4" w14:paraId="71730444"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1039986D" w14:textId="70CE8653" w:rsidR="00054E58" w:rsidRPr="00533D73" w:rsidRDefault="00054E58" w:rsidP="00054E58">
            <w:pPr>
              <w:pStyle w:val="Paragraph"/>
              <w:spacing w:after="240" w:line="240" w:lineRule="auto"/>
              <w:jc w:val="left"/>
              <w:rPr>
                <w:rFonts w:ascii="Arial" w:hAnsi="Arial"/>
                <w:sz w:val="24"/>
                <w:szCs w:val="24"/>
              </w:rPr>
            </w:pPr>
            <w:r>
              <w:rPr>
                <w:rFonts w:ascii="Arial" w:hAnsi="Arial"/>
                <w:sz w:val="24"/>
                <w:szCs w:val="24"/>
              </w:rPr>
              <w:t>Engagement Exercise Begins</w:t>
            </w:r>
          </w:p>
        </w:tc>
        <w:tc>
          <w:tcPr>
            <w:tcW w:w="2500" w:type="pct"/>
            <w:tcBorders>
              <w:top w:val="single" w:sz="8" w:space="0" w:color="000000"/>
              <w:left w:val="single" w:sz="8" w:space="0" w:color="000000"/>
              <w:bottom w:val="single" w:sz="8" w:space="0" w:color="000000"/>
              <w:right w:val="single" w:sz="8" w:space="0" w:color="000000"/>
            </w:tcBorders>
          </w:tcPr>
          <w:p w14:paraId="0C995588" w14:textId="03C5D332" w:rsidR="00054E58" w:rsidRPr="000B1ADF" w:rsidRDefault="00BA01FC" w:rsidP="00054E58">
            <w:pPr>
              <w:pStyle w:val="Paragraph"/>
              <w:spacing w:after="240" w:line="240" w:lineRule="auto"/>
              <w:jc w:val="left"/>
              <w:rPr>
                <w:rFonts w:ascii="Arial" w:hAnsi="Arial"/>
                <w:sz w:val="24"/>
                <w:szCs w:val="24"/>
              </w:rPr>
            </w:pPr>
            <w:r>
              <w:rPr>
                <w:rFonts w:ascii="Arial" w:hAnsi="Arial"/>
                <w:sz w:val="24"/>
                <w:szCs w:val="24"/>
              </w:rPr>
              <w:t>16</w:t>
            </w:r>
            <w:r w:rsidRPr="00BA01FC">
              <w:rPr>
                <w:rFonts w:ascii="Arial" w:hAnsi="Arial"/>
                <w:sz w:val="24"/>
                <w:szCs w:val="24"/>
                <w:vertAlign w:val="superscript"/>
              </w:rPr>
              <w:t>th</w:t>
            </w:r>
            <w:r w:rsidR="00054E58" w:rsidRPr="000B1ADF">
              <w:rPr>
                <w:rFonts w:ascii="Arial" w:hAnsi="Arial"/>
                <w:sz w:val="24"/>
                <w:szCs w:val="24"/>
              </w:rPr>
              <w:t xml:space="preserve"> </w:t>
            </w:r>
            <w:r w:rsidR="00054E58">
              <w:rPr>
                <w:rFonts w:ascii="Arial" w:hAnsi="Arial"/>
                <w:sz w:val="24"/>
                <w:szCs w:val="24"/>
              </w:rPr>
              <w:t xml:space="preserve">June </w:t>
            </w:r>
            <w:r w:rsidR="00054E58" w:rsidRPr="000B1ADF">
              <w:rPr>
                <w:rFonts w:ascii="Arial" w:hAnsi="Arial"/>
                <w:sz w:val="24"/>
                <w:szCs w:val="24"/>
              </w:rPr>
              <w:t>2023</w:t>
            </w:r>
          </w:p>
        </w:tc>
      </w:tr>
    </w:tbl>
    <w:p w14:paraId="7DB08C6B" w14:textId="77777777" w:rsidR="00407612" w:rsidRPr="000B1ADF" w:rsidRDefault="00407612" w:rsidP="00407612">
      <w:pPr>
        <w:tabs>
          <w:tab w:val="left" w:pos="-180"/>
        </w:tabs>
        <w:spacing w:before="120"/>
        <w:ind w:hanging="181"/>
        <w:rPr>
          <w:rFonts w:ascii="Arial" w:hAnsi="Arial" w:cs="Arial"/>
          <w:szCs w:val="24"/>
        </w:rPr>
      </w:pPr>
      <w:r w:rsidRPr="000B1ADF">
        <w:rPr>
          <w:rFonts w:ascii="Arial" w:hAnsi="Arial" w:cs="Arial"/>
          <w:szCs w:val="24"/>
        </w:rPr>
        <w:t xml:space="preserve">DVLA reserves the right to amend the Timetable. Any changes to the Timetable shall be </w:t>
      </w:r>
    </w:p>
    <w:p w14:paraId="7907DB8F" w14:textId="63F13B7E" w:rsidR="00407612" w:rsidRPr="00533D73" w:rsidRDefault="00407612" w:rsidP="00407612">
      <w:pPr>
        <w:tabs>
          <w:tab w:val="left" w:pos="-180"/>
        </w:tabs>
        <w:ind w:hanging="180"/>
        <w:rPr>
          <w:rFonts w:ascii="Arial" w:hAnsi="Arial" w:cs="Arial"/>
          <w:szCs w:val="24"/>
        </w:rPr>
      </w:pPr>
      <w:r w:rsidRPr="000B1ADF">
        <w:rPr>
          <w:rFonts w:ascii="Arial" w:hAnsi="Arial" w:cs="Arial"/>
          <w:szCs w:val="24"/>
        </w:rPr>
        <w:t xml:space="preserve">notified to all </w:t>
      </w:r>
      <w:r w:rsidR="00313FCF" w:rsidRPr="000B1ADF">
        <w:rPr>
          <w:rFonts w:ascii="Arial" w:hAnsi="Arial" w:cs="Arial"/>
          <w:szCs w:val="24"/>
        </w:rPr>
        <w:t>suppliers</w:t>
      </w:r>
      <w:r w:rsidRPr="000B1ADF">
        <w:rPr>
          <w:rFonts w:ascii="Arial" w:hAnsi="Arial" w:cs="Arial"/>
          <w:szCs w:val="24"/>
        </w:rPr>
        <w:t xml:space="preserve"> as soon as practicable.</w:t>
      </w:r>
    </w:p>
    <w:p w14:paraId="23785013" w14:textId="77777777" w:rsidR="00533D73" w:rsidRDefault="00533D73" w:rsidP="00237E4B">
      <w:pPr>
        <w:tabs>
          <w:tab w:val="left" w:pos="-180"/>
        </w:tabs>
        <w:ind w:hanging="180"/>
        <w:rPr>
          <w:rFonts w:ascii="Arial" w:hAnsi="Arial" w:cs="Arial"/>
          <w:highlight w:val="yellow"/>
        </w:rPr>
      </w:pPr>
    </w:p>
    <w:p w14:paraId="50F00BB8" w14:textId="77777777" w:rsidR="001A236D" w:rsidRDefault="00237E4B" w:rsidP="009F2C82">
      <w:pPr>
        <w:pStyle w:val="Heading2"/>
        <w:tabs>
          <w:tab w:val="clear" w:pos="0"/>
          <w:tab w:val="left" w:pos="-180"/>
        </w:tabs>
        <w:spacing w:before="0"/>
        <w:ind w:hanging="181"/>
      </w:pPr>
      <w:bookmarkStart w:id="6" w:name="_Toc177969166"/>
      <w:bookmarkStart w:id="7" w:name="_Toc180380665"/>
      <w:bookmarkStart w:id="8" w:name="_Toc135031512"/>
      <w:r>
        <w:lastRenderedPageBreak/>
        <w:t xml:space="preserve">4. </w:t>
      </w:r>
      <w:r w:rsidR="001A236D">
        <w:t>Scope</w:t>
      </w:r>
      <w:bookmarkStart w:id="9" w:name="_Toc177969167"/>
      <w:bookmarkStart w:id="10" w:name="_Toc180380666"/>
      <w:bookmarkEnd w:id="6"/>
      <w:bookmarkEnd w:id="7"/>
      <w:bookmarkEnd w:id="8"/>
    </w:p>
    <w:p w14:paraId="49BA6041" w14:textId="523DD068" w:rsidR="00F03AAC" w:rsidRPr="001C00CA" w:rsidRDefault="00F03AAC" w:rsidP="001C00CA">
      <w:pPr>
        <w:tabs>
          <w:tab w:val="left" w:pos="-180"/>
        </w:tabs>
        <w:ind w:left="-142"/>
        <w:jc w:val="both"/>
        <w:rPr>
          <w:rFonts w:ascii="Arial" w:hAnsi="Arial" w:cs="Arial"/>
        </w:rPr>
      </w:pPr>
      <w:r w:rsidRPr="001C00CA">
        <w:rPr>
          <w:rFonts w:ascii="Arial" w:hAnsi="Arial" w:cs="Arial"/>
        </w:rPr>
        <w:t xml:space="preserve">The requirement is for 1 x </w:t>
      </w:r>
      <w:r w:rsidRPr="008F7E0D">
        <w:rPr>
          <w:rFonts w:ascii="Arial" w:hAnsi="Arial" w:cs="Arial"/>
          <w:b/>
          <w:bCs/>
        </w:rPr>
        <w:t>Grade 6 Qualified Accountant (G6Q)</w:t>
      </w:r>
    </w:p>
    <w:p w14:paraId="7808F88E" w14:textId="77777777" w:rsidR="00F03AAC" w:rsidRPr="001C00CA" w:rsidRDefault="00F03AAC" w:rsidP="001C00CA">
      <w:pPr>
        <w:tabs>
          <w:tab w:val="left" w:pos="-180"/>
        </w:tabs>
        <w:jc w:val="both"/>
        <w:rPr>
          <w:rFonts w:ascii="Arial" w:hAnsi="Arial" w:cs="Arial"/>
        </w:rPr>
      </w:pPr>
    </w:p>
    <w:p w14:paraId="0B344950" w14:textId="3C336030" w:rsidR="00F03AAC" w:rsidRPr="001C00CA" w:rsidRDefault="00F03AAC" w:rsidP="001C00CA">
      <w:pPr>
        <w:tabs>
          <w:tab w:val="left" w:pos="-180"/>
        </w:tabs>
        <w:ind w:left="-142"/>
        <w:jc w:val="both"/>
        <w:rPr>
          <w:rFonts w:ascii="Arial" w:hAnsi="Arial" w:cs="Arial"/>
        </w:rPr>
      </w:pPr>
      <w:r w:rsidRPr="001C00CA">
        <w:rPr>
          <w:rFonts w:ascii="Arial" w:hAnsi="Arial" w:cs="Arial"/>
        </w:rPr>
        <w:t>This recruitment needs to support both the capability of the DVLA but also reinforce the organisation's brand values and help build its reputation. A professional, commercial feel to the recruitment will be essential to build brand value. In addition, this recruitment is key in bringing in high calibre individuals who will themselves strengthen the culture and reputation of the organisation.</w:t>
      </w:r>
    </w:p>
    <w:p w14:paraId="6FED40ED" w14:textId="77777777" w:rsidR="00F03AAC" w:rsidRPr="001C00CA" w:rsidRDefault="00F03AAC" w:rsidP="001C00CA">
      <w:pPr>
        <w:tabs>
          <w:tab w:val="left" w:pos="-180"/>
        </w:tabs>
        <w:ind w:left="-142"/>
        <w:jc w:val="both"/>
        <w:rPr>
          <w:rFonts w:ascii="Arial" w:hAnsi="Arial" w:cs="Arial"/>
        </w:rPr>
      </w:pPr>
    </w:p>
    <w:p w14:paraId="7BE0AD25" w14:textId="1A322219" w:rsidR="00F03AAC" w:rsidRPr="001C00CA" w:rsidRDefault="00F03AAC" w:rsidP="001C00CA">
      <w:pPr>
        <w:tabs>
          <w:tab w:val="left" w:pos="-180"/>
        </w:tabs>
        <w:ind w:left="-142"/>
        <w:jc w:val="both"/>
        <w:rPr>
          <w:rFonts w:ascii="Arial" w:hAnsi="Arial" w:cs="Arial"/>
        </w:rPr>
      </w:pPr>
      <w:r w:rsidRPr="001C00CA">
        <w:rPr>
          <w:rFonts w:ascii="Arial" w:hAnsi="Arial" w:cs="Arial"/>
        </w:rPr>
        <w:t xml:space="preserve">We require a supplier who is flexible in how they provide the solution and can demonstrate a degree of innovation across the requirement. </w:t>
      </w:r>
      <w:r w:rsidR="004621AC" w:rsidRPr="001C00CA">
        <w:rPr>
          <w:rFonts w:ascii="Arial" w:hAnsi="Arial" w:cs="Arial"/>
        </w:rPr>
        <w:t xml:space="preserve">The supplier should have a proven track record in the recruitment </w:t>
      </w:r>
      <w:r w:rsidR="005D7C74">
        <w:rPr>
          <w:rFonts w:ascii="Arial" w:hAnsi="Arial" w:cs="Arial"/>
        </w:rPr>
        <w:t xml:space="preserve">to the Civil Service </w:t>
      </w:r>
      <w:r w:rsidR="004621AC" w:rsidRPr="001C00CA">
        <w:rPr>
          <w:rFonts w:ascii="Arial" w:hAnsi="Arial" w:cs="Arial"/>
        </w:rPr>
        <w:t xml:space="preserve">of </w:t>
      </w:r>
      <w:r w:rsidR="00A23B45" w:rsidRPr="001C00CA">
        <w:rPr>
          <w:rFonts w:ascii="Arial" w:hAnsi="Arial" w:cs="Arial"/>
        </w:rPr>
        <w:t>CCAB or equivalent qualified accountants at a senior level</w:t>
      </w:r>
      <w:r w:rsidR="005D7C74">
        <w:rPr>
          <w:rFonts w:ascii="Arial" w:hAnsi="Arial" w:cs="Arial"/>
        </w:rPr>
        <w:t xml:space="preserve"> in the South Wales area</w:t>
      </w:r>
      <w:r w:rsidR="00A23B45" w:rsidRPr="001C00CA">
        <w:rPr>
          <w:rFonts w:ascii="Arial" w:hAnsi="Arial" w:cs="Arial"/>
        </w:rPr>
        <w:t xml:space="preserve">. </w:t>
      </w:r>
    </w:p>
    <w:p w14:paraId="12FDDA59" w14:textId="77777777" w:rsidR="00850192" w:rsidRPr="004437C5" w:rsidRDefault="00850192" w:rsidP="00850192">
      <w:pPr>
        <w:tabs>
          <w:tab w:val="left" w:pos="-180"/>
        </w:tabs>
        <w:ind w:left="-181"/>
        <w:rPr>
          <w:rFonts w:ascii="Arial" w:hAnsi="Arial" w:cs="Arial"/>
        </w:rPr>
      </w:pPr>
    </w:p>
    <w:p w14:paraId="71117A48" w14:textId="77777777" w:rsidR="001A236D" w:rsidRDefault="00237E4B" w:rsidP="00237E4B">
      <w:pPr>
        <w:pStyle w:val="Heading2"/>
        <w:tabs>
          <w:tab w:val="clear" w:pos="0"/>
          <w:tab w:val="left" w:pos="-180"/>
          <w:tab w:val="num" w:pos="747"/>
          <w:tab w:val="num" w:pos="1080"/>
        </w:tabs>
        <w:ind w:left="-180"/>
      </w:pPr>
      <w:bookmarkStart w:id="11" w:name="_Toc253400959"/>
      <w:bookmarkStart w:id="12" w:name="_Toc135031513"/>
      <w:r>
        <w:t xml:space="preserve">5. </w:t>
      </w:r>
      <w:r w:rsidR="001A236D" w:rsidRPr="000E1435">
        <w:t>Implementation</w:t>
      </w:r>
      <w:r w:rsidR="001A236D">
        <w:t xml:space="preserve"> and Deliverables</w:t>
      </w:r>
      <w:bookmarkEnd w:id="11"/>
      <w:bookmarkEnd w:id="12"/>
    </w:p>
    <w:p w14:paraId="79A55145" w14:textId="2216015E" w:rsidR="00E948D7" w:rsidRDefault="00E948D7" w:rsidP="001C00CA">
      <w:pPr>
        <w:tabs>
          <w:tab w:val="left" w:pos="-180"/>
        </w:tabs>
        <w:ind w:left="-142"/>
        <w:jc w:val="both"/>
        <w:rPr>
          <w:rFonts w:ascii="Arial" w:hAnsi="Arial" w:cs="Arial"/>
          <w:szCs w:val="24"/>
        </w:rPr>
      </w:pPr>
      <w:r w:rsidRPr="001C00CA">
        <w:rPr>
          <w:rFonts w:ascii="Arial" w:hAnsi="Arial" w:cs="Arial"/>
          <w:szCs w:val="24"/>
        </w:rPr>
        <w:t>We will work with the supplier to agree appropriate dates for the direct sourcing of candidates once awarded based on the requirements provided below:</w:t>
      </w:r>
    </w:p>
    <w:p w14:paraId="413F3622" w14:textId="77777777" w:rsidR="001C00CA" w:rsidRPr="001C00CA" w:rsidRDefault="001C00CA" w:rsidP="001C00CA">
      <w:pPr>
        <w:tabs>
          <w:tab w:val="left" w:pos="-180"/>
        </w:tabs>
        <w:ind w:left="-142"/>
        <w:jc w:val="both"/>
        <w:rPr>
          <w:rFonts w:ascii="Arial" w:hAnsi="Arial" w:cs="Arial"/>
          <w:szCs w:val="24"/>
        </w:rPr>
      </w:pPr>
    </w:p>
    <w:p w14:paraId="562BBF2C" w14:textId="77777777" w:rsidR="00E948D7" w:rsidRPr="001C00CA" w:rsidRDefault="00E948D7" w:rsidP="008F7E0D">
      <w:pPr>
        <w:pStyle w:val="ListParagraph"/>
        <w:numPr>
          <w:ilvl w:val="0"/>
          <w:numId w:val="24"/>
        </w:numPr>
        <w:tabs>
          <w:tab w:val="left" w:pos="-180"/>
        </w:tabs>
        <w:spacing w:line="360" w:lineRule="auto"/>
        <w:jc w:val="both"/>
        <w:rPr>
          <w:rFonts w:ascii="Arial" w:hAnsi="Arial" w:cs="Arial"/>
          <w:sz w:val="24"/>
          <w:szCs w:val="24"/>
        </w:rPr>
      </w:pPr>
      <w:r w:rsidRPr="001C00CA">
        <w:rPr>
          <w:rFonts w:ascii="Arial" w:hAnsi="Arial" w:cs="Arial"/>
          <w:sz w:val="24"/>
          <w:szCs w:val="24"/>
        </w:rPr>
        <w:t>Provision of quality and appropriately skilled candidates quickly and efficiently</w:t>
      </w:r>
    </w:p>
    <w:p w14:paraId="6751E59B" w14:textId="1176E625" w:rsidR="00E948D7" w:rsidRPr="001C00CA" w:rsidRDefault="00E948D7" w:rsidP="008F7E0D">
      <w:pPr>
        <w:pStyle w:val="ListParagraph"/>
        <w:numPr>
          <w:ilvl w:val="0"/>
          <w:numId w:val="24"/>
        </w:numPr>
        <w:tabs>
          <w:tab w:val="left" w:pos="-180"/>
        </w:tabs>
        <w:spacing w:line="360" w:lineRule="auto"/>
        <w:jc w:val="both"/>
        <w:rPr>
          <w:rFonts w:ascii="Arial" w:hAnsi="Arial" w:cs="Arial"/>
          <w:sz w:val="24"/>
          <w:szCs w:val="24"/>
        </w:rPr>
      </w:pPr>
      <w:r w:rsidRPr="001C00CA">
        <w:rPr>
          <w:rFonts w:ascii="Arial" w:hAnsi="Arial" w:cs="Arial"/>
          <w:sz w:val="24"/>
          <w:szCs w:val="24"/>
        </w:rPr>
        <w:t>Reduce administrative burden and management overheads for DVLA</w:t>
      </w:r>
    </w:p>
    <w:p w14:paraId="4BE2575B" w14:textId="77777777" w:rsidR="00E948D7" w:rsidRPr="001C00CA" w:rsidRDefault="00E948D7" w:rsidP="008F7E0D">
      <w:pPr>
        <w:pStyle w:val="ListParagraph"/>
        <w:numPr>
          <w:ilvl w:val="0"/>
          <w:numId w:val="24"/>
        </w:numPr>
        <w:tabs>
          <w:tab w:val="left" w:pos="-180"/>
        </w:tabs>
        <w:spacing w:line="360" w:lineRule="auto"/>
        <w:jc w:val="both"/>
        <w:rPr>
          <w:rFonts w:ascii="Arial" w:hAnsi="Arial" w:cs="Arial"/>
          <w:sz w:val="24"/>
          <w:szCs w:val="24"/>
        </w:rPr>
      </w:pPr>
      <w:r w:rsidRPr="001C00CA">
        <w:rPr>
          <w:rFonts w:ascii="Arial" w:hAnsi="Arial" w:cs="Arial"/>
          <w:sz w:val="24"/>
          <w:szCs w:val="24"/>
        </w:rPr>
        <w:t>Maximise opportunities for early matching of people to roles</w:t>
      </w:r>
    </w:p>
    <w:p w14:paraId="2A8C34F4" w14:textId="77777777" w:rsidR="007A2EAA" w:rsidRDefault="007A2EAA" w:rsidP="00696D73">
      <w:pPr>
        <w:tabs>
          <w:tab w:val="left" w:pos="-180"/>
        </w:tabs>
        <w:ind w:left="-180"/>
        <w:rPr>
          <w:rFonts w:ascii="Arial" w:hAnsi="Arial"/>
          <w:bCs/>
        </w:rPr>
      </w:pPr>
    </w:p>
    <w:p w14:paraId="5FD82FAF" w14:textId="77777777" w:rsidR="001A236D" w:rsidRDefault="00237E4B" w:rsidP="00237E4B">
      <w:pPr>
        <w:pStyle w:val="Heading2"/>
        <w:tabs>
          <w:tab w:val="clear" w:pos="0"/>
          <w:tab w:val="left" w:pos="-180"/>
          <w:tab w:val="num" w:pos="747"/>
        </w:tabs>
        <w:ind w:left="-180"/>
      </w:pPr>
      <w:bookmarkStart w:id="13" w:name="_Toc177969168"/>
      <w:bookmarkStart w:id="14" w:name="_Toc180380667"/>
      <w:bookmarkStart w:id="15" w:name="_Toc135031514"/>
      <w:bookmarkEnd w:id="9"/>
      <w:bookmarkEnd w:id="10"/>
      <w:r w:rsidRPr="00237E4B">
        <w:t>6.</w:t>
      </w:r>
      <w:r>
        <w:t xml:space="preserve"> </w:t>
      </w:r>
      <w:r w:rsidR="001A236D" w:rsidRPr="000E1435">
        <w:t>Specifying Goods and / or Services</w:t>
      </w:r>
      <w:bookmarkEnd w:id="13"/>
      <w:bookmarkEnd w:id="14"/>
      <w:bookmarkEnd w:id="15"/>
    </w:p>
    <w:p w14:paraId="4DE765A8" w14:textId="77777777" w:rsidR="005C01E3" w:rsidRPr="001C00CA" w:rsidRDefault="005C01E3" w:rsidP="005C01E3">
      <w:pPr>
        <w:tabs>
          <w:tab w:val="left" w:pos="-180"/>
        </w:tabs>
        <w:spacing w:line="360" w:lineRule="auto"/>
        <w:ind w:left="-142"/>
        <w:rPr>
          <w:rFonts w:ascii="Arial" w:hAnsi="Arial" w:cs="Arial"/>
          <w:szCs w:val="24"/>
        </w:rPr>
      </w:pPr>
      <w:r w:rsidRPr="001C00CA">
        <w:rPr>
          <w:rFonts w:ascii="Arial" w:hAnsi="Arial" w:cs="Arial"/>
          <w:szCs w:val="24"/>
        </w:rPr>
        <w:t>The supplier will be required to:</w:t>
      </w:r>
    </w:p>
    <w:p w14:paraId="4133B998" w14:textId="77777777" w:rsidR="005C01E3" w:rsidRPr="001C00CA" w:rsidRDefault="005C01E3" w:rsidP="008F7E0D">
      <w:pPr>
        <w:pStyle w:val="ListParagraph"/>
        <w:numPr>
          <w:ilvl w:val="0"/>
          <w:numId w:val="25"/>
        </w:numPr>
        <w:tabs>
          <w:tab w:val="left" w:pos="-180"/>
        </w:tabs>
        <w:spacing w:line="360" w:lineRule="auto"/>
        <w:rPr>
          <w:rFonts w:ascii="Arial" w:hAnsi="Arial" w:cs="Arial"/>
          <w:sz w:val="24"/>
          <w:szCs w:val="24"/>
        </w:rPr>
      </w:pPr>
      <w:r w:rsidRPr="001C00CA">
        <w:rPr>
          <w:rFonts w:ascii="Arial" w:hAnsi="Arial" w:cs="Arial"/>
          <w:sz w:val="24"/>
          <w:szCs w:val="24"/>
        </w:rPr>
        <w:t>Meet with the hiring manager to understand the brief</w:t>
      </w:r>
    </w:p>
    <w:p w14:paraId="7863D4B5" w14:textId="77777777" w:rsidR="005C01E3" w:rsidRPr="001C00CA" w:rsidRDefault="005C01E3" w:rsidP="008F7E0D">
      <w:pPr>
        <w:pStyle w:val="ListParagraph"/>
        <w:numPr>
          <w:ilvl w:val="0"/>
          <w:numId w:val="25"/>
        </w:numPr>
        <w:tabs>
          <w:tab w:val="left" w:pos="-180"/>
        </w:tabs>
        <w:spacing w:line="360" w:lineRule="auto"/>
        <w:rPr>
          <w:rFonts w:ascii="Arial" w:hAnsi="Arial" w:cs="Arial"/>
          <w:sz w:val="24"/>
          <w:szCs w:val="24"/>
        </w:rPr>
      </w:pPr>
      <w:r w:rsidRPr="001C00CA">
        <w:rPr>
          <w:rFonts w:ascii="Arial" w:hAnsi="Arial" w:cs="Arial"/>
          <w:sz w:val="24"/>
          <w:szCs w:val="24"/>
        </w:rPr>
        <w:t>Provide market insight</w:t>
      </w:r>
    </w:p>
    <w:p w14:paraId="28E41173" w14:textId="77777777" w:rsidR="005C01E3" w:rsidRPr="001C00CA" w:rsidRDefault="005C01E3" w:rsidP="008F7E0D">
      <w:pPr>
        <w:pStyle w:val="ListParagraph"/>
        <w:numPr>
          <w:ilvl w:val="0"/>
          <w:numId w:val="25"/>
        </w:numPr>
        <w:tabs>
          <w:tab w:val="left" w:pos="-180"/>
        </w:tabs>
        <w:spacing w:line="360" w:lineRule="auto"/>
        <w:rPr>
          <w:rFonts w:ascii="Arial" w:hAnsi="Arial" w:cs="Arial"/>
          <w:sz w:val="24"/>
          <w:szCs w:val="24"/>
        </w:rPr>
      </w:pPr>
      <w:r w:rsidRPr="001C00CA">
        <w:rPr>
          <w:rFonts w:ascii="Arial" w:hAnsi="Arial" w:cs="Arial"/>
          <w:sz w:val="24"/>
          <w:szCs w:val="24"/>
        </w:rPr>
        <w:t>Support the hiring manager in developing a recruitment pack for advertisement</w:t>
      </w:r>
    </w:p>
    <w:p w14:paraId="507E3F9E" w14:textId="77777777" w:rsidR="005C01E3" w:rsidRPr="001C00CA" w:rsidRDefault="005C01E3" w:rsidP="008F7E0D">
      <w:pPr>
        <w:pStyle w:val="ListParagraph"/>
        <w:numPr>
          <w:ilvl w:val="0"/>
          <w:numId w:val="25"/>
        </w:numPr>
        <w:tabs>
          <w:tab w:val="left" w:pos="-180"/>
        </w:tabs>
        <w:spacing w:line="360" w:lineRule="auto"/>
        <w:rPr>
          <w:rFonts w:ascii="Arial" w:hAnsi="Arial" w:cs="Arial"/>
          <w:sz w:val="24"/>
          <w:szCs w:val="24"/>
        </w:rPr>
      </w:pPr>
      <w:r w:rsidRPr="001C00CA">
        <w:rPr>
          <w:rFonts w:ascii="Arial" w:hAnsi="Arial" w:cs="Arial"/>
          <w:sz w:val="24"/>
          <w:szCs w:val="24"/>
        </w:rPr>
        <w:t>Carry out a candidate search and find a good quality range of candidates to enter the selection process</w:t>
      </w:r>
    </w:p>
    <w:p w14:paraId="165B7E3F" w14:textId="77777777" w:rsidR="005C01E3" w:rsidRPr="001C00CA" w:rsidRDefault="005C01E3" w:rsidP="008F7E0D">
      <w:pPr>
        <w:pStyle w:val="ListParagraph"/>
        <w:numPr>
          <w:ilvl w:val="0"/>
          <w:numId w:val="25"/>
        </w:numPr>
        <w:tabs>
          <w:tab w:val="left" w:pos="-180"/>
        </w:tabs>
        <w:spacing w:line="360" w:lineRule="auto"/>
        <w:rPr>
          <w:rFonts w:ascii="Arial" w:hAnsi="Arial" w:cs="Arial"/>
          <w:sz w:val="24"/>
          <w:szCs w:val="24"/>
        </w:rPr>
      </w:pPr>
      <w:r w:rsidRPr="001C00CA">
        <w:rPr>
          <w:rFonts w:ascii="Arial" w:hAnsi="Arial" w:cs="Arial"/>
          <w:sz w:val="24"/>
          <w:szCs w:val="24"/>
        </w:rPr>
        <w:t>Manage the candidate to ensure they remain engaged throughout the process</w:t>
      </w:r>
    </w:p>
    <w:p w14:paraId="4F06F54D" w14:textId="77777777" w:rsidR="005C01E3" w:rsidRPr="001C00CA" w:rsidRDefault="005C01E3" w:rsidP="008F7E0D">
      <w:pPr>
        <w:pStyle w:val="ListParagraph"/>
        <w:numPr>
          <w:ilvl w:val="0"/>
          <w:numId w:val="25"/>
        </w:numPr>
        <w:tabs>
          <w:tab w:val="left" w:pos="-180"/>
        </w:tabs>
        <w:spacing w:line="360" w:lineRule="auto"/>
        <w:rPr>
          <w:rFonts w:ascii="Arial" w:hAnsi="Arial" w:cs="Arial"/>
          <w:sz w:val="24"/>
          <w:szCs w:val="24"/>
        </w:rPr>
      </w:pPr>
      <w:r w:rsidRPr="001C00CA">
        <w:rPr>
          <w:rFonts w:ascii="Arial" w:hAnsi="Arial" w:cs="Arial"/>
          <w:sz w:val="24"/>
          <w:szCs w:val="24"/>
        </w:rPr>
        <w:t>Co-ordinate selection process dates</w:t>
      </w:r>
    </w:p>
    <w:p w14:paraId="58FD7093" w14:textId="77777777" w:rsidR="005C01E3" w:rsidRPr="001C00CA" w:rsidRDefault="005C01E3" w:rsidP="008F7E0D">
      <w:pPr>
        <w:pStyle w:val="ListParagraph"/>
        <w:numPr>
          <w:ilvl w:val="0"/>
          <w:numId w:val="25"/>
        </w:numPr>
        <w:tabs>
          <w:tab w:val="left" w:pos="-180"/>
        </w:tabs>
        <w:spacing w:line="360" w:lineRule="auto"/>
        <w:rPr>
          <w:rFonts w:ascii="Arial" w:hAnsi="Arial" w:cs="Arial"/>
          <w:sz w:val="24"/>
          <w:szCs w:val="24"/>
        </w:rPr>
      </w:pPr>
      <w:r w:rsidRPr="001C00CA">
        <w:rPr>
          <w:rFonts w:ascii="Arial" w:hAnsi="Arial" w:cs="Arial"/>
          <w:sz w:val="24"/>
          <w:szCs w:val="24"/>
        </w:rPr>
        <w:t>Provide regular updates to the hiring manager throughout the process</w:t>
      </w:r>
    </w:p>
    <w:p w14:paraId="0DD49CEF" w14:textId="77777777" w:rsidR="005C01E3" w:rsidRPr="001C00CA" w:rsidRDefault="005C01E3" w:rsidP="008F7E0D">
      <w:pPr>
        <w:pStyle w:val="ListParagraph"/>
        <w:numPr>
          <w:ilvl w:val="0"/>
          <w:numId w:val="25"/>
        </w:numPr>
        <w:tabs>
          <w:tab w:val="left" w:pos="-180"/>
        </w:tabs>
        <w:spacing w:line="360" w:lineRule="auto"/>
        <w:rPr>
          <w:rFonts w:ascii="Arial" w:hAnsi="Arial" w:cs="Arial"/>
          <w:sz w:val="24"/>
          <w:szCs w:val="24"/>
        </w:rPr>
      </w:pPr>
      <w:r w:rsidRPr="001C00CA">
        <w:rPr>
          <w:rFonts w:ascii="Arial" w:hAnsi="Arial" w:cs="Arial"/>
          <w:sz w:val="24"/>
          <w:szCs w:val="24"/>
        </w:rPr>
        <w:t>Receive and manage the candidate application</w:t>
      </w:r>
    </w:p>
    <w:p w14:paraId="30953506" w14:textId="77777777" w:rsidR="005C01E3" w:rsidRPr="001C00CA" w:rsidRDefault="005C01E3" w:rsidP="008F7E0D">
      <w:pPr>
        <w:pStyle w:val="ListParagraph"/>
        <w:numPr>
          <w:ilvl w:val="0"/>
          <w:numId w:val="25"/>
        </w:numPr>
        <w:tabs>
          <w:tab w:val="left" w:pos="-180"/>
        </w:tabs>
        <w:spacing w:line="360" w:lineRule="auto"/>
        <w:rPr>
          <w:rFonts w:ascii="Arial" w:hAnsi="Arial" w:cs="Arial"/>
          <w:sz w:val="24"/>
          <w:szCs w:val="24"/>
        </w:rPr>
      </w:pPr>
      <w:r w:rsidRPr="001C00CA">
        <w:rPr>
          <w:rFonts w:ascii="Arial" w:hAnsi="Arial" w:cs="Arial"/>
          <w:sz w:val="24"/>
          <w:szCs w:val="24"/>
        </w:rPr>
        <w:t>Carry out longlisting for review by the hiring manager</w:t>
      </w:r>
    </w:p>
    <w:p w14:paraId="671FE37F" w14:textId="77777777" w:rsidR="005C01E3" w:rsidRPr="001C00CA" w:rsidRDefault="005C01E3" w:rsidP="008F7E0D">
      <w:pPr>
        <w:pStyle w:val="ListParagraph"/>
        <w:numPr>
          <w:ilvl w:val="0"/>
          <w:numId w:val="25"/>
        </w:numPr>
        <w:tabs>
          <w:tab w:val="left" w:pos="-180"/>
        </w:tabs>
        <w:spacing w:line="360" w:lineRule="auto"/>
        <w:rPr>
          <w:rFonts w:ascii="Arial" w:hAnsi="Arial" w:cs="Arial"/>
          <w:sz w:val="24"/>
          <w:szCs w:val="24"/>
        </w:rPr>
      </w:pPr>
      <w:r w:rsidRPr="001C00CA">
        <w:rPr>
          <w:rFonts w:ascii="Arial" w:hAnsi="Arial" w:cs="Arial"/>
          <w:sz w:val="24"/>
          <w:szCs w:val="24"/>
        </w:rPr>
        <w:t>Carry out interviews to inform shortlisting</w:t>
      </w:r>
    </w:p>
    <w:p w14:paraId="4D676171" w14:textId="77777777" w:rsidR="005C01E3" w:rsidRPr="001C00CA" w:rsidRDefault="005C01E3" w:rsidP="008F7E0D">
      <w:pPr>
        <w:pStyle w:val="ListParagraph"/>
        <w:numPr>
          <w:ilvl w:val="0"/>
          <w:numId w:val="25"/>
        </w:numPr>
        <w:tabs>
          <w:tab w:val="left" w:pos="-180"/>
        </w:tabs>
        <w:spacing w:line="360" w:lineRule="auto"/>
        <w:rPr>
          <w:rFonts w:ascii="Arial" w:hAnsi="Arial" w:cs="Arial"/>
          <w:sz w:val="24"/>
          <w:szCs w:val="24"/>
        </w:rPr>
      </w:pPr>
      <w:r w:rsidRPr="001C00CA">
        <w:rPr>
          <w:rFonts w:ascii="Arial" w:hAnsi="Arial" w:cs="Arial"/>
          <w:sz w:val="24"/>
          <w:szCs w:val="24"/>
        </w:rPr>
        <w:t>Carry out shortlisting for review by the hiring manager</w:t>
      </w:r>
    </w:p>
    <w:p w14:paraId="121211E2" w14:textId="77777777" w:rsidR="005C01E3" w:rsidRPr="001C00CA" w:rsidRDefault="005C01E3" w:rsidP="008F7E0D">
      <w:pPr>
        <w:pStyle w:val="ListParagraph"/>
        <w:numPr>
          <w:ilvl w:val="0"/>
          <w:numId w:val="25"/>
        </w:numPr>
        <w:tabs>
          <w:tab w:val="left" w:pos="-180"/>
        </w:tabs>
        <w:spacing w:line="360" w:lineRule="auto"/>
        <w:rPr>
          <w:rFonts w:ascii="Arial" w:hAnsi="Arial" w:cs="Arial"/>
          <w:sz w:val="24"/>
          <w:szCs w:val="24"/>
        </w:rPr>
      </w:pPr>
      <w:r w:rsidRPr="001C00CA">
        <w:rPr>
          <w:rFonts w:ascii="Arial" w:hAnsi="Arial" w:cs="Arial"/>
          <w:sz w:val="24"/>
          <w:szCs w:val="24"/>
        </w:rPr>
        <w:t>Collect diversity data throughout the campaign</w:t>
      </w:r>
    </w:p>
    <w:p w14:paraId="5A44B8CE" w14:textId="77777777" w:rsidR="005C01E3" w:rsidRPr="001C00CA" w:rsidRDefault="005C01E3" w:rsidP="008F7E0D">
      <w:pPr>
        <w:pStyle w:val="ListParagraph"/>
        <w:numPr>
          <w:ilvl w:val="0"/>
          <w:numId w:val="25"/>
        </w:numPr>
        <w:tabs>
          <w:tab w:val="left" w:pos="-180"/>
        </w:tabs>
        <w:spacing w:line="360" w:lineRule="auto"/>
        <w:rPr>
          <w:rFonts w:ascii="Arial" w:hAnsi="Arial" w:cs="Arial"/>
          <w:sz w:val="24"/>
          <w:szCs w:val="24"/>
        </w:rPr>
      </w:pPr>
      <w:r w:rsidRPr="001C00CA">
        <w:rPr>
          <w:rFonts w:ascii="Arial" w:hAnsi="Arial" w:cs="Arial"/>
          <w:sz w:val="24"/>
          <w:szCs w:val="24"/>
        </w:rPr>
        <w:t>Communicate outcomes to candidates and provide feedback</w:t>
      </w:r>
    </w:p>
    <w:p w14:paraId="1972AF66" w14:textId="77777777" w:rsidR="005C01E3" w:rsidRPr="001C00CA" w:rsidRDefault="005C01E3" w:rsidP="005C01E3">
      <w:pPr>
        <w:tabs>
          <w:tab w:val="left" w:pos="-180"/>
        </w:tabs>
        <w:spacing w:line="360" w:lineRule="auto"/>
        <w:ind w:left="-142"/>
        <w:rPr>
          <w:rFonts w:ascii="Arial" w:hAnsi="Arial" w:cs="Arial"/>
          <w:szCs w:val="24"/>
        </w:rPr>
      </w:pPr>
    </w:p>
    <w:p w14:paraId="5FBF997F" w14:textId="366456A4" w:rsidR="005C01E3" w:rsidRPr="001C00CA" w:rsidRDefault="005C01E3" w:rsidP="001C00CA">
      <w:pPr>
        <w:tabs>
          <w:tab w:val="left" w:pos="-180"/>
        </w:tabs>
        <w:ind w:left="-142"/>
        <w:rPr>
          <w:rFonts w:ascii="Arial" w:hAnsi="Arial" w:cs="Arial"/>
          <w:szCs w:val="24"/>
        </w:rPr>
      </w:pPr>
      <w:r w:rsidRPr="001C00CA">
        <w:rPr>
          <w:rFonts w:ascii="Arial" w:hAnsi="Arial" w:cs="Arial"/>
          <w:szCs w:val="24"/>
        </w:rPr>
        <w:t>DVLA are flexible in its approach, and if there are reasonable recommendations to alter how this is done, they can be discussed following award.  This also applies for timescales.</w:t>
      </w:r>
    </w:p>
    <w:p w14:paraId="547074E0" w14:textId="77777777" w:rsidR="005C01E3" w:rsidRPr="001C00CA" w:rsidRDefault="005C01E3" w:rsidP="001C00CA">
      <w:pPr>
        <w:tabs>
          <w:tab w:val="left" w:pos="-180"/>
        </w:tabs>
        <w:ind w:left="-142"/>
        <w:rPr>
          <w:rFonts w:ascii="Arial" w:hAnsi="Arial" w:cs="Arial"/>
          <w:szCs w:val="24"/>
        </w:rPr>
      </w:pPr>
    </w:p>
    <w:p w14:paraId="7940AA1C" w14:textId="77333C07" w:rsidR="005C01E3" w:rsidRPr="001C00CA" w:rsidRDefault="005C01E3" w:rsidP="001C00CA">
      <w:pPr>
        <w:tabs>
          <w:tab w:val="left" w:pos="-180"/>
        </w:tabs>
        <w:ind w:left="-142"/>
        <w:rPr>
          <w:rFonts w:ascii="Arial" w:hAnsi="Arial" w:cs="Arial"/>
          <w:szCs w:val="24"/>
        </w:rPr>
      </w:pPr>
      <w:r w:rsidRPr="001C00CA">
        <w:rPr>
          <w:rFonts w:ascii="Arial" w:hAnsi="Arial" w:cs="Arial"/>
          <w:szCs w:val="24"/>
        </w:rPr>
        <w:t>As indicated above, DVLA will be conducting the final interviews and would expect that this is reflected in the submitted response (Pricing Schedule) where optional discounts from the rate card are able to be submitted.</w:t>
      </w:r>
    </w:p>
    <w:p w14:paraId="3CFC4C16" w14:textId="77777777" w:rsidR="005C01E3" w:rsidRDefault="005C01E3" w:rsidP="00237E4B">
      <w:pPr>
        <w:tabs>
          <w:tab w:val="left" w:pos="-180"/>
        </w:tabs>
        <w:ind w:hanging="180"/>
        <w:rPr>
          <w:rFonts w:ascii="Arial" w:hAnsi="Arial"/>
          <w:bCs/>
          <w:color w:val="FF0000"/>
        </w:rPr>
      </w:pPr>
    </w:p>
    <w:p w14:paraId="28D8A9A8" w14:textId="77777777" w:rsidR="001D1B02" w:rsidRDefault="001D1B02" w:rsidP="003F7E1C">
      <w:pPr>
        <w:tabs>
          <w:tab w:val="left" w:pos="-180"/>
        </w:tabs>
        <w:spacing w:after="120"/>
        <w:ind w:left="-181"/>
        <w:rPr>
          <w:rFonts w:ascii="Arial" w:hAnsi="Arial" w:cs="Arial"/>
          <w:b/>
        </w:rPr>
      </w:pPr>
    </w:p>
    <w:p w14:paraId="3AED8FFA" w14:textId="68C3F269" w:rsidR="005C01E3" w:rsidRPr="008075B1" w:rsidRDefault="003B029F" w:rsidP="005C01E3">
      <w:pPr>
        <w:tabs>
          <w:tab w:val="left" w:pos="-180"/>
        </w:tabs>
        <w:spacing w:after="120"/>
        <w:ind w:left="-181"/>
        <w:rPr>
          <w:rFonts w:ascii="Arial" w:hAnsi="Arial" w:cs="Arial"/>
          <w:b/>
        </w:rPr>
      </w:pPr>
      <w:r w:rsidRPr="008075B1">
        <w:rPr>
          <w:rFonts w:ascii="Arial" w:hAnsi="Arial" w:cs="Arial"/>
          <w:b/>
        </w:rPr>
        <w:t>6.</w:t>
      </w:r>
      <w:r w:rsidR="00526BE0" w:rsidRPr="008075B1">
        <w:rPr>
          <w:rFonts w:ascii="Arial" w:hAnsi="Arial" w:cs="Arial"/>
          <w:b/>
        </w:rPr>
        <w:t>1</w:t>
      </w:r>
      <w:r w:rsidRPr="008075B1">
        <w:rPr>
          <w:rFonts w:ascii="Arial" w:hAnsi="Arial" w:cs="Arial"/>
          <w:b/>
        </w:rPr>
        <w:t xml:space="preserve"> </w:t>
      </w:r>
      <w:r w:rsidR="0070600A" w:rsidRPr="008075B1">
        <w:rPr>
          <w:rFonts w:ascii="Arial" w:hAnsi="Arial" w:cs="Arial"/>
          <w:b/>
        </w:rPr>
        <w:t>Social Value Considerations</w:t>
      </w:r>
    </w:p>
    <w:p w14:paraId="693EDB38" w14:textId="0E7D5A10" w:rsidR="005C01E3" w:rsidRPr="008075B1" w:rsidRDefault="005C01E3" w:rsidP="001C00CA">
      <w:pPr>
        <w:tabs>
          <w:tab w:val="left" w:pos="-180"/>
        </w:tabs>
        <w:ind w:left="-142"/>
        <w:rPr>
          <w:rFonts w:ascii="Arial" w:hAnsi="Arial" w:cs="Arial"/>
          <w:szCs w:val="24"/>
        </w:rPr>
      </w:pPr>
      <w:r w:rsidRPr="008075B1">
        <w:rPr>
          <w:rFonts w:ascii="Arial" w:hAnsi="Arial" w:cs="Arial"/>
          <w:szCs w:val="24"/>
        </w:rPr>
        <w:t>DVLA is committed to adding to Social Value and mandates a 10% of each procurement exercise to make sure that its contracts help deliver this.</w:t>
      </w:r>
    </w:p>
    <w:p w14:paraId="2B6CCFBB" w14:textId="77777777" w:rsidR="005C01E3" w:rsidRPr="008075B1" w:rsidRDefault="005C01E3" w:rsidP="001C00CA">
      <w:pPr>
        <w:tabs>
          <w:tab w:val="left" w:pos="-180"/>
        </w:tabs>
        <w:ind w:left="-142"/>
        <w:rPr>
          <w:rFonts w:ascii="Arial" w:hAnsi="Arial" w:cs="Arial"/>
          <w:szCs w:val="24"/>
        </w:rPr>
      </w:pPr>
    </w:p>
    <w:p w14:paraId="086A115A" w14:textId="77777777" w:rsidR="005C01E3" w:rsidRPr="008075B1" w:rsidRDefault="005C01E3" w:rsidP="001C00CA">
      <w:pPr>
        <w:tabs>
          <w:tab w:val="left" w:pos="-180"/>
        </w:tabs>
        <w:ind w:left="-142"/>
        <w:rPr>
          <w:rFonts w:ascii="Arial" w:hAnsi="Arial" w:cs="Arial"/>
          <w:szCs w:val="24"/>
        </w:rPr>
      </w:pPr>
      <w:r w:rsidRPr="008075B1">
        <w:rPr>
          <w:rFonts w:ascii="Arial" w:hAnsi="Arial" w:cs="Arial"/>
          <w:szCs w:val="24"/>
        </w:rPr>
        <w:t xml:space="preserve">Please see below embedded document which includes a link to the Social Value Model, </w:t>
      </w:r>
      <w:proofErr w:type="gramStart"/>
      <w:r w:rsidRPr="008075B1">
        <w:rPr>
          <w:rFonts w:ascii="Arial" w:hAnsi="Arial" w:cs="Arial"/>
          <w:szCs w:val="24"/>
        </w:rPr>
        <w:t>and also</w:t>
      </w:r>
      <w:proofErr w:type="gramEnd"/>
      <w:r w:rsidRPr="008075B1">
        <w:rPr>
          <w:rFonts w:ascii="Arial" w:hAnsi="Arial" w:cs="Arial"/>
          <w:szCs w:val="24"/>
        </w:rPr>
        <w:t xml:space="preserve"> the criteria and question that is being asked for this procurement.</w:t>
      </w:r>
    </w:p>
    <w:p w14:paraId="68286A0E" w14:textId="77777777" w:rsidR="005C01E3" w:rsidRPr="006D22A9" w:rsidRDefault="005C01E3" w:rsidP="005C01E3">
      <w:pPr>
        <w:tabs>
          <w:tab w:val="left" w:pos="-180"/>
        </w:tabs>
        <w:ind w:left="-180"/>
        <w:rPr>
          <w:rFonts w:cs="Arial"/>
          <w:highlight w:val="yellow"/>
        </w:rPr>
      </w:pPr>
    </w:p>
    <w:p w14:paraId="018A1467" w14:textId="435C8E49" w:rsidR="004A00DE" w:rsidRDefault="005C01E3" w:rsidP="008075B1">
      <w:pPr>
        <w:tabs>
          <w:tab w:val="left" w:pos="-180"/>
        </w:tabs>
        <w:ind w:left="-180"/>
        <w:rPr>
          <w:rFonts w:ascii="Arial" w:hAnsi="Arial" w:cs="Arial"/>
        </w:rPr>
      </w:pPr>
      <w:r>
        <w:rPr>
          <w:rFonts w:cs="Arial"/>
        </w:rPr>
        <w:br w:type="textWrapping" w:clear="all"/>
      </w:r>
      <w:r w:rsidR="00330C07">
        <w:rPr>
          <w:rFonts w:ascii="Arial" w:hAnsi="Arial" w:cs="Arial"/>
          <w:b/>
        </w:rPr>
        <w:t xml:space="preserve"> </w:t>
      </w:r>
      <w:bookmarkStart w:id="16" w:name="_Toc177969172"/>
      <w:bookmarkStart w:id="17" w:name="_Toc180380671"/>
    </w:p>
    <w:p w14:paraId="2BBEE727" w14:textId="77777777" w:rsidR="002875E7" w:rsidRDefault="002875E7" w:rsidP="004B6C5B">
      <w:pPr>
        <w:tabs>
          <w:tab w:val="left" w:pos="-180"/>
        </w:tabs>
        <w:ind w:left="-180"/>
        <w:rPr>
          <w:rFonts w:ascii="Arial" w:hAnsi="Arial" w:cs="Arial"/>
          <w:b/>
          <w:szCs w:val="24"/>
        </w:rPr>
      </w:pPr>
      <w:bookmarkStart w:id="18" w:name="_Hlk90479760"/>
    </w:p>
    <w:p w14:paraId="0CDDE049" w14:textId="5563EBBD" w:rsidR="001A236D" w:rsidRDefault="00237E4B" w:rsidP="00850192">
      <w:pPr>
        <w:pStyle w:val="Heading2"/>
        <w:tabs>
          <w:tab w:val="clear" w:pos="0"/>
          <w:tab w:val="left" w:pos="-180"/>
        </w:tabs>
        <w:spacing w:before="0"/>
        <w:ind w:hanging="181"/>
      </w:pPr>
      <w:bookmarkStart w:id="19" w:name="_Toc135031515"/>
      <w:bookmarkEnd w:id="18"/>
      <w:r>
        <w:t xml:space="preserve">7. </w:t>
      </w:r>
      <w:r w:rsidR="001A236D" w:rsidRPr="000E1435">
        <w:t>Quality Assurance Requirements</w:t>
      </w:r>
      <w:bookmarkEnd w:id="16"/>
      <w:bookmarkEnd w:id="17"/>
      <w:bookmarkEnd w:id="19"/>
      <w:r w:rsidR="001A236D" w:rsidRPr="000E1435">
        <w:t xml:space="preserve"> </w:t>
      </w:r>
      <w:r w:rsidR="001A236D" w:rsidRPr="000E1435">
        <w:tab/>
      </w:r>
    </w:p>
    <w:p w14:paraId="78212C3D" w14:textId="3865BA46" w:rsidR="005C01E3" w:rsidRPr="001C00CA" w:rsidRDefault="005C01E3" w:rsidP="001C00CA">
      <w:pPr>
        <w:jc w:val="both"/>
        <w:rPr>
          <w:rFonts w:ascii="Arial" w:hAnsi="Arial" w:cs="Arial"/>
          <w:szCs w:val="24"/>
        </w:rPr>
      </w:pPr>
      <w:r w:rsidRPr="001C00CA">
        <w:rPr>
          <w:rFonts w:ascii="Arial" w:hAnsi="Arial" w:cs="Arial"/>
          <w:szCs w:val="24"/>
        </w:rPr>
        <w:t>The following metrics are what DVLA will use to monitor performance during the lifetime of the contract:</w:t>
      </w:r>
    </w:p>
    <w:p w14:paraId="2BAB19EC" w14:textId="77777777" w:rsidR="005C01E3" w:rsidRPr="001C00CA" w:rsidRDefault="005C01E3" w:rsidP="001C00CA">
      <w:pPr>
        <w:jc w:val="both"/>
        <w:rPr>
          <w:rFonts w:ascii="Arial" w:hAnsi="Arial" w:cs="Arial"/>
          <w:szCs w:val="24"/>
        </w:rPr>
      </w:pPr>
    </w:p>
    <w:p w14:paraId="5E0E2CA7" w14:textId="77777777" w:rsidR="005C01E3" w:rsidRPr="001C00CA" w:rsidRDefault="005C01E3" w:rsidP="008F7E0D">
      <w:pPr>
        <w:pStyle w:val="ListParagraph"/>
        <w:numPr>
          <w:ilvl w:val="0"/>
          <w:numId w:val="26"/>
        </w:numPr>
        <w:spacing w:line="360" w:lineRule="auto"/>
        <w:jc w:val="both"/>
        <w:rPr>
          <w:rFonts w:ascii="Arial" w:hAnsi="Arial" w:cs="Arial"/>
          <w:sz w:val="24"/>
          <w:szCs w:val="24"/>
        </w:rPr>
      </w:pPr>
      <w:r w:rsidRPr="001C00CA">
        <w:rPr>
          <w:rFonts w:ascii="Arial" w:hAnsi="Arial" w:cs="Arial"/>
          <w:sz w:val="24"/>
          <w:szCs w:val="24"/>
        </w:rPr>
        <w:t>Quality and quantity of applications received</w:t>
      </w:r>
    </w:p>
    <w:p w14:paraId="60D3EC2A" w14:textId="77777777" w:rsidR="005C01E3" w:rsidRPr="001C00CA" w:rsidRDefault="005C01E3" w:rsidP="008F7E0D">
      <w:pPr>
        <w:pStyle w:val="ListParagraph"/>
        <w:numPr>
          <w:ilvl w:val="0"/>
          <w:numId w:val="26"/>
        </w:numPr>
        <w:spacing w:line="360" w:lineRule="auto"/>
        <w:jc w:val="both"/>
        <w:rPr>
          <w:rFonts w:ascii="Arial" w:hAnsi="Arial" w:cs="Arial"/>
          <w:sz w:val="24"/>
          <w:szCs w:val="24"/>
        </w:rPr>
      </w:pPr>
      <w:r w:rsidRPr="001C00CA">
        <w:rPr>
          <w:rFonts w:ascii="Arial" w:hAnsi="Arial" w:cs="Arial"/>
          <w:sz w:val="24"/>
          <w:szCs w:val="24"/>
        </w:rPr>
        <w:t>Quality of a diverse range of candidates</w:t>
      </w:r>
    </w:p>
    <w:p w14:paraId="3D17FDDF" w14:textId="77777777" w:rsidR="005C01E3" w:rsidRPr="001C00CA" w:rsidRDefault="005C01E3" w:rsidP="008F7E0D">
      <w:pPr>
        <w:pStyle w:val="ListParagraph"/>
        <w:numPr>
          <w:ilvl w:val="0"/>
          <w:numId w:val="26"/>
        </w:numPr>
        <w:spacing w:line="360" w:lineRule="auto"/>
        <w:jc w:val="both"/>
        <w:rPr>
          <w:rFonts w:ascii="Arial" w:hAnsi="Arial" w:cs="Arial"/>
          <w:sz w:val="24"/>
          <w:szCs w:val="24"/>
        </w:rPr>
      </w:pPr>
      <w:r w:rsidRPr="001C00CA">
        <w:rPr>
          <w:rFonts w:ascii="Arial" w:hAnsi="Arial" w:cs="Arial"/>
          <w:sz w:val="24"/>
          <w:szCs w:val="24"/>
        </w:rPr>
        <w:t>Quality of initial sift by suppliers</w:t>
      </w:r>
    </w:p>
    <w:p w14:paraId="5C731C17" w14:textId="77777777" w:rsidR="005C01E3" w:rsidRPr="001C00CA" w:rsidRDefault="005C01E3" w:rsidP="008F7E0D">
      <w:pPr>
        <w:pStyle w:val="ListParagraph"/>
        <w:numPr>
          <w:ilvl w:val="0"/>
          <w:numId w:val="26"/>
        </w:numPr>
        <w:spacing w:line="360" w:lineRule="auto"/>
        <w:jc w:val="both"/>
        <w:rPr>
          <w:rFonts w:ascii="Arial" w:hAnsi="Arial" w:cs="Arial"/>
          <w:sz w:val="24"/>
          <w:szCs w:val="24"/>
        </w:rPr>
      </w:pPr>
      <w:r w:rsidRPr="001C00CA">
        <w:rPr>
          <w:rFonts w:ascii="Arial" w:hAnsi="Arial" w:cs="Arial"/>
          <w:sz w:val="24"/>
          <w:szCs w:val="24"/>
        </w:rPr>
        <w:t>Quality and timeliness of sift results to candidates</w:t>
      </w:r>
    </w:p>
    <w:p w14:paraId="47099484" w14:textId="77777777" w:rsidR="005C01E3" w:rsidRPr="001C00CA" w:rsidRDefault="005C01E3" w:rsidP="008F7E0D">
      <w:pPr>
        <w:pStyle w:val="ListParagraph"/>
        <w:numPr>
          <w:ilvl w:val="0"/>
          <w:numId w:val="26"/>
        </w:numPr>
        <w:spacing w:line="360" w:lineRule="auto"/>
        <w:jc w:val="both"/>
        <w:rPr>
          <w:rFonts w:ascii="Arial" w:hAnsi="Arial" w:cs="Arial"/>
          <w:sz w:val="24"/>
          <w:szCs w:val="24"/>
        </w:rPr>
      </w:pPr>
      <w:r w:rsidRPr="001C00CA">
        <w:rPr>
          <w:rFonts w:ascii="Arial" w:hAnsi="Arial" w:cs="Arial"/>
          <w:sz w:val="24"/>
          <w:szCs w:val="24"/>
        </w:rPr>
        <w:t>Quality and timeliness of interview invites to candidates</w:t>
      </w:r>
    </w:p>
    <w:p w14:paraId="559376F3" w14:textId="77777777" w:rsidR="005C01E3" w:rsidRPr="001C00CA" w:rsidRDefault="005C01E3" w:rsidP="008F7E0D">
      <w:pPr>
        <w:pStyle w:val="ListParagraph"/>
        <w:numPr>
          <w:ilvl w:val="0"/>
          <w:numId w:val="26"/>
        </w:numPr>
        <w:spacing w:line="360" w:lineRule="auto"/>
        <w:jc w:val="both"/>
        <w:rPr>
          <w:rFonts w:ascii="Arial" w:hAnsi="Arial" w:cs="Arial"/>
          <w:sz w:val="24"/>
          <w:szCs w:val="24"/>
        </w:rPr>
      </w:pPr>
      <w:r w:rsidRPr="001C00CA">
        <w:rPr>
          <w:rFonts w:ascii="Arial" w:hAnsi="Arial" w:cs="Arial"/>
          <w:sz w:val="24"/>
          <w:szCs w:val="24"/>
        </w:rPr>
        <w:t>Quality and timeliness of interview results to candidates</w:t>
      </w:r>
    </w:p>
    <w:p w14:paraId="154730CE" w14:textId="77777777" w:rsidR="005C01E3" w:rsidRPr="001C00CA" w:rsidRDefault="005C01E3" w:rsidP="008F7E0D">
      <w:pPr>
        <w:pStyle w:val="ListParagraph"/>
        <w:numPr>
          <w:ilvl w:val="0"/>
          <w:numId w:val="26"/>
        </w:numPr>
        <w:spacing w:line="360" w:lineRule="auto"/>
        <w:jc w:val="both"/>
        <w:rPr>
          <w:rFonts w:ascii="Arial" w:hAnsi="Arial" w:cs="Arial"/>
          <w:sz w:val="24"/>
          <w:szCs w:val="24"/>
        </w:rPr>
      </w:pPr>
      <w:r w:rsidRPr="001C00CA">
        <w:rPr>
          <w:rFonts w:ascii="Arial" w:hAnsi="Arial" w:cs="Arial"/>
          <w:sz w:val="24"/>
          <w:szCs w:val="24"/>
        </w:rPr>
        <w:t>Quality and timeliness of successful candidates being sent to vacancy holder to enable them to start the manual recruitment process</w:t>
      </w:r>
    </w:p>
    <w:p w14:paraId="67281138" w14:textId="77777777" w:rsidR="005C01E3" w:rsidRPr="001C00CA" w:rsidRDefault="005C01E3" w:rsidP="008F7E0D">
      <w:pPr>
        <w:pStyle w:val="ListParagraph"/>
        <w:numPr>
          <w:ilvl w:val="0"/>
          <w:numId w:val="25"/>
        </w:numPr>
        <w:tabs>
          <w:tab w:val="left" w:pos="-180"/>
        </w:tabs>
        <w:spacing w:line="360" w:lineRule="auto"/>
        <w:rPr>
          <w:rFonts w:ascii="Arial" w:hAnsi="Arial" w:cs="Arial"/>
          <w:sz w:val="24"/>
          <w:szCs w:val="24"/>
        </w:rPr>
      </w:pPr>
      <w:r w:rsidRPr="001C00CA">
        <w:rPr>
          <w:rFonts w:ascii="Arial" w:hAnsi="Arial" w:cs="Arial"/>
          <w:sz w:val="24"/>
          <w:szCs w:val="24"/>
        </w:rPr>
        <w:t>Quality and handling of MI data and diversity data, providing market insight by role type where appropriate, including:</w:t>
      </w:r>
    </w:p>
    <w:p w14:paraId="07298F01" w14:textId="6B4BE26F" w:rsidR="005C01E3" w:rsidRPr="001C00CA" w:rsidRDefault="005C01E3" w:rsidP="008F7E0D">
      <w:pPr>
        <w:pStyle w:val="ListParagraph"/>
        <w:numPr>
          <w:ilvl w:val="1"/>
          <w:numId w:val="26"/>
        </w:numPr>
        <w:spacing w:line="360" w:lineRule="auto"/>
        <w:jc w:val="both"/>
        <w:rPr>
          <w:rFonts w:ascii="Arial" w:hAnsi="Arial" w:cs="Arial"/>
          <w:sz w:val="24"/>
          <w:szCs w:val="24"/>
        </w:rPr>
      </w:pPr>
      <w:r w:rsidRPr="001C00CA">
        <w:rPr>
          <w:rFonts w:ascii="Arial" w:hAnsi="Arial" w:cs="Arial"/>
          <w:sz w:val="24"/>
          <w:szCs w:val="24"/>
        </w:rPr>
        <w:t>Number of applications received</w:t>
      </w:r>
    </w:p>
    <w:p w14:paraId="605FBDED" w14:textId="77777777" w:rsidR="005C01E3" w:rsidRPr="001C00CA" w:rsidRDefault="005C01E3" w:rsidP="008F7E0D">
      <w:pPr>
        <w:pStyle w:val="ListParagraph"/>
        <w:numPr>
          <w:ilvl w:val="1"/>
          <w:numId w:val="26"/>
        </w:numPr>
        <w:spacing w:line="360" w:lineRule="auto"/>
        <w:jc w:val="both"/>
        <w:rPr>
          <w:rFonts w:ascii="Arial" w:hAnsi="Arial" w:cs="Arial"/>
          <w:sz w:val="24"/>
          <w:szCs w:val="24"/>
        </w:rPr>
      </w:pPr>
      <w:r w:rsidRPr="001C00CA">
        <w:rPr>
          <w:rFonts w:ascii="Arial" w:hAnsi="Arial" w:cs="Arial"/>
          <w:sz w:val="24"/>
          <w:szCs w:val="24"/>
        </w:rPr>
        <w:t>Number of applications passing sift</w:t>
      </w:r>
    </w:p>
    <w:p w14:paraId="54061F83" w14:textId="77777777" w:rsidR="005C01E3" w:rsidRPr="001C00CA" w:rsidRDefault="005C01E3" w:rsidP="008F7E0D">
      <w:pPr>
        <w:pStyle w:val="ListParagraph"/>
        <w:numPr>
          <w:ilvl w:val="1"/>
          <w:numId w:val="26"/>
        </w:numPr>
        <w:spacing w:line="360" w:lineRule="auto"/>
        <w:jc w:val="both"/>
        <w:rPr>
          <w:rFonts w:ascii="Arial" w:hAnsi="Arial" w:cs="Arial"/>
          <w:sz w:val="24"/>
          <w:szCs w:val="24"/>
        </w:rPr>
      </w:pPr>
      <w:r w:rsidRPr="001C00CA">
        <w:rPr>
          <w:rFonts w:ascii="Arial" w:hAnsi="Arial" w:cs="Arial"/>
          <w:sz w:val="24"/>
          <w:szCs w:val="24"/>
        </w:rPr>
        <w:t>Number of candidates invited to interview</w:t>
      </w:r>
    </w:p>
    <w:p w14:paraId="09F3CC72" w14:textId="77777777" w:rsidR="005C01E3" w:rsidRPr="001C00CA" w:rsidRDefault="005C01E3" w:rsidP="008F7E0D">
      <w:pPr>
        <w:pStyle w:val="ListParagraph"/>
        <w:numPr>
          <w:ilvl w:val="1"/>
          <w:numId w:val="26"/>
        </w:numPr>
        <w:spacing w:line="360" w:lineRule="auto"/>
        <w:jc w:val="both"/>
        <w:rPr>
          <w:rFonts w:ascii="Arial" w:hAnsi="Arial" w:cs="Arial"/>
          <w:sz w:val="24"/>
          <w:szCs w:val="24"/>
        </w:rPr>
      </w:pPr>
      <w:r w:rsidRPr="001C00CA">
        <w:rPr>
          <w:rFonts w:ascii="Arial" w:hAnsi="Arial" w:cs="Arial"/>
          <w:sz w:val="24"/>
          <w:szCs w:val="24"/>
        </w:rPr>
        <w:t>Number of candidates interviewed</w:t>
      </w:r>
    </w:p>
    <w:p w14:paraId="68F6DB72" w14:textId="77777777" w:rsidR="005C01E3" w:rsidRPr="001C00CA" w:rsidRDefault="005C01E3" w:rsidP="008F7E0D">
      <w:pPr>
        <w:pStyle w:val="ListParagraph"/>
        <w:numPr>
          <w:ilvl w:val="1"/>
          <w:numId w:val="26"/>
        </w:numPr>
        <w:spacing w:line="360" w:lineRule="auto"/>
        <w:jc w:val="both"/>
        <w:rPr>
          <w:rFonts w:ascii="Arial" w:hAnsi="Arial" w:cs="Arial"/>
          <w:sz w:val="24"/>
          <w:szCs w:val="24"/>
        </w:rPr>
      </w:pPr>
      <w:r w:rsidRPr="001C00CA">
        <w:rPr>
          <w:rFonts w:ascii="Arial" w:hAnsi="Arial" w:cs="Arial"/>
          <w:sz w:val="24"/>
          <w:szCs w:val="24"/>
        </w:rPr>
        <w:t>Number of candidates passing interview</w:t>
      </w:r>
    </w:p>
    <w:p w14:paraId="614DA0CB" w14:textId="77777777" w:rsidR="005C01E3" w:rsidRPr="001C00CA" w:rsidRDefault="005C01E3" w:rsidP="008F7E0D">
      <w:pPr>
        <w:pStyle w:val="ListParagraph"/>
        <w:numPr>
          <w:ilvl w:val="1"/>
          <w:numId w:val="26"/>
        </w:numPr>
        <w:spacing w:line="360" w:lineRule="auto"/>
        <w:jc w:val="both"/>
        <w:rPr>
          <w:rFonts w:ascii="Arial" w:hAnsi="Arial" w:cs="Arial"/>
          <w:sz w:val="24"/>
          <w:szCs w:val="24"/>
        </w:rPr>
      </w:pPr>
      <w:r w:rsidRPr="001C00CA">
        <w:rPr>
          <w:rFonts w:ascii="Arial" w:hAnsi="Arial" w:cs="Arial"/>
          <w:sz w:val="24"/>
          <w:szCs w:val="24"/>
        </w:rPr>
        <w:t xml:space="preserve">Number of candidates offered role </w:t>
      </w:r>
    </w:p>
    <w:p w14:paraId="7A1E79AA" w14:textId="77777777" w:rsidR="005C01E3" w:rsidRPr="001C00CA" w:rsidRDefault="005C01E3" w:rsidP="001C00CA">
      <w:pPr>
        <w:pStyle w:val="ListParagraph"/>
        <w:ind w:left="1260"/>
        <w:jc w:val="both"/>
        <w:rPr>
          <w:rFonts w:ascii="Arial" w:hAnsi="Arial" w:cs="Arial"/>
          <w:sz w:val="24"/>
          <w:szCs w:val="24"/>
        </w:rPr>
      </w:pPr>
    </w:p>
    <w:p w14:paraId="7E2E5A80" w14:textId="76E89B33" w:rsidR="005C01E3" w:rsidRPr="001C00CA" w:rsidRDefault="005C01E3" w:rsidP="001C00CA">
      <w:pPr>
        <w:jc w:val="both"/>
        <w:rPr>
          <w:rFonts w:ascii="Arial" w:hAnsi="Arial" w:cs="Arial"/>
          <w:szCs w:val="24"/>
        </w:rPr>
      </w:pPr>
      <w:bookmarkStart w:id="20" w:name="_Hlk68089827"/>
      <w:r w:rsidRPr="001C00CA">
        <w:rPr>
          <w:rFonts w:ascii="Arial" w:hAnsi="Arial" w:cs="Arial"/>
          <w:szCs w:val="24"/>
        </w:rPr>
        <w:t>DVLA expect a solution to be provided by the winning supplier (eliminating the need for another procurement), which mitigates the cost of the campaign should the candidate be not suitable following a trial period (to be agreed) or if the candidate leaves the agency within a specified timeframe (to be agreed).</w:t>
      </w:r>
      <w:bookmarkEnd w:id="20"/>
    </w:p>
    <w:p w14:paraId="3A08650A" w14:textId="77777777" w:rsidR="005C01E3" w:rsidRDefault="005C01E3" w:rsidP="00237E4B">
      <w:pPr>
        <w:tabs>
          <w:tab w:val="left" w:pos="-180"/>
        </w:tabs>
        <w:ind w:hanging="180"/>
        <w:jc w:val="both"/>
        <w:rPr>
          <w:rFonts w:ascii="Arial" w:hAnsi="Arial"/>
          <w:color w:val="FF0000"/>
        </w:rPr>
      </w:pPr>
    </w:p>
    <w:p w14:paraId="4358D627" w14:textId="7549D844" w:rsidR="00021DCA" w:rsidRDefault="000F2E21" w:rsidP="00054E58">
      <w:pPr>
        <w:pStyle w:val="Heading2"/>
      </w:pPr>
      <w:bookmarkStart w:id="21" w:name="_Toc135031516"/>
      <w:r>
        <w:t xml:space="preserve">8. </w:t>
      </w:r>
      <w:r w:rsidR="006F21BC">
        <w:t>Other Requirements</w:t>
      </w:r>
      <w:bookmarkEnd w:id="21"/>
    </w:p>
    <w:p w14:paraId="0E36A31A" w14:textId="77777777" w:rsidR="009A03EC" w:rsidRPr="001C00CA" w:rsidRDefault="009A03EC" w:rsidP="009A03EC">
      <w:pPr>
        <w:spacing w:line="360" w:lineRule="auto"/>
        <w:rPr>
          <w:rFonts w:ascii="Arial" w:hAnsi="Arial" w:cs="Arial"/>
        </w:rPr>
      </w:pPr>
      <w:r w:rsidRPr="001C00CA">
        <w:rPr>
          <w:rFonts w:ascii="Arial" w:hAnsi="Arial" w:cs="Arial"/>
          <w:b/>
        </w:rPr>
        <w:t xml:space="preserve">Information Assurance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9A03EC" w:rsidRPr="001C00CA" w14:paraId="43D774DE" w14:textId="77777777" w:rsidTr="0049263F">
        <w:trPr>
          <w:trHeight w:val="3959"/>
        </w:trPr>
        <w:tc>
          <w:tcPr>
            <w:tcW w:w="9170" w:type="dxa"/>
          </w:tcPr>
          <w:p w14:paraId="611BDDEE" w14:textId="77777777" w:rsidR="009A03EC" w:rsidRPr="001C00CA" w:rsidRDefault="009A03EC" w:rsidP="0049263F">
            <w:pPr>
              <w:rPr>
                <w:rFonts w:ascii="Arial" w:hAnsi="Arial" w:cs="Arial"/>
                <w:szCs w:val="22"/>
              </w:rPr>
            </w:pPr>
            <w:r w:rsidRPr="001C00CA">
              <w:rPr>
                <w:rFonts w:ascii="Arial" w:hAnsi="Arial" w:cs="Arial"/>
                <w:b/>
                <w:szCs w:val="22"/>
              </w:rPr>
              <w:t>Removable Media</w:t>
            </w:r>
          </w:p>
          <w:p w14:paraId="051DEA3A" w14:textId="77777777" w:rsidR="009A03EC" w:rsidRPr="001C00CA" w:rsidRDefault="009A03EC" w:rsidP="0049263F">
            <w:pPr>
              <w:rPr>
                <w:rFonts w:ascii="Arial" w:hAnsi="Arial" w:cs="Arial"/>
                <w:szCs w:val="22"/>
              </w:rPr>
            </w:pPr>
            <w:r w:rsidRPr="001C00CA">
              <w:rPr>
                <w:rFonts w:ascii="Arial" w:hAnsi="Arial" w:cs="Arial"/>
                <w:szCs w:val="22"/>
              </w:rPr>
              <w:t>Tenderers should note that removable media is not permitted in the delivery of this Contract.  Where there is a requirement for Supplier Staff to take data off site in electronic format, the DVLA will consider if it is appropriate to supply an encrypted hard drive.</w:t>
            </w:r>
          </w:p>
          <w:p w14:paraId="67AF62B9" w14:textId="77777777" w:rsidR="009A03EC" w:rsidRPr="001C00CA" w:rsidRDefault="009A03EC" w:rsidP="0049263F">
            <w:pPr>
              <w:rPr>
                <w:rFonts w:ascii="Arial" w:hAnsi="Arial" w:cs="Arial"/>
                <w:b/>
                <w:szCs w:val="22"/>
              </w:rPr>
            </w:pPr>
          </w:p>
          <w:p w14:paraId="4E6B4120" w14:textId="77777777" w:rsidR="009A03EC" w:rsidRPr="001C00CA" w:rsidRDefault="009A03EC" w:rsidP="0049263F">
            <w:pPr>
              <w:rPr>
                <w:rFonts w:ascii="Arial" w:hAnsi="Arial" w:cs="Arial"/>
                <w:szCs w:val="22"/>
              </w:rPr>
            </w:pPr>
            <w:r w:rsidRPr="001C00CA">
              <w:rPr>
                <w:rFonts w:ascii="Arial" w:hAnsi="Arial" w:cs="Arial"/>
                <w:b/>
                <w:szCs w:val="22"/>
              </w:rPr>
              <w:t>Security Clearance</w:t>
            </w:r>
          </w:p>
          <w:p w14:paraId="03AE5460" w14:textId="77777777" w:rsidR="009A03EC" w:rsidRPr="001C00CA" w:rsidRDefault="009A03EC" w:rsidP="0049263F">
            <w:pPr>
              <w:rPr>
                <w:rFonts w:ascii="Arial" w:hAnsi="Arial" w:cs="Arial"/>
                <w:b/>
                <w:szCs w:val="22"/>
              </w:rPr>
            </w:pPr>
          </w:p>
          <w:p w14:paraId="51E7A1FE" w14:textId="77777777" w:rsidR="009A03EC" w:rsidRPr="001C00CA" w:rsidRDefault="009A03EC" w:rsidP="0049263F">
            <w:pPr>
              <w:rPr>
                <w:rFonts w:ascii="Arial" w:hAnsi="Arial" w:cs="Arial"/>
                <w:szCs w:val="22"/>
              </w:rPr>
            </w:pPr>
            <w:r w:rsidRPr="001C00CA">
              <w:rPr>
                <w:rFonts w:ascii="Arial" w:hAnsi="Arial" w:cs="Arial"/>
                <w:b/>
                <w:szCs w:val="22"/>
              </w:rPr>
              <w:t>Level 1</w:t>
            </w:r>
          </w:p>
          <w:p w14:paraId="3E3E732D" w14:textId="77777777" w:rsidR="009A03EC" w:rsidRPr="001C00CA" w:rsidRDefault="009A03EC" w:rsidP="0049263F">
            <w:pPr>
              <w:rPr>
                <w:rFonts w:ascii="Arial" w:hAnsi="Arial" w:cs="Arial"/>
                <w:szCs w:val="22"/>
              </w:rPr>
            </w:pPr>
            <w:r w:rsidRPr="001C00CA">
              <w:rPr>
                <w:rFonts w:ascii="Arial" w:hAnsi="Arial" w:cs="Arial"/>
                <w:szCs w:val="22"/>
              </w:rPr>
              <w:t>Tenderers are required to acknowledge in their response that any Supplier Staff that will have access to the DVLA site for meetings and similar (but have no access to the DVLA systems), must be supervised at all times by DVLA staff.</w:t>
            </w:r>
          </w:p>
          <w:p w14:paraId="7CD56062" w14:textId="77777777" w:rsidR="009A03EC" w:rsidRPr="001C00CA" w:rsidRDefault="009A03EC" w:rsidP="0049263F">
            <w:pPr>
              <w:rPr>
                <w:rFonts w:ascii="Arial" w:hAnsi="Arial" w:cs="Arial"/>
                <w:b/>
                <w:szCs w:val="22"/>
              </w:rPr>
            </w:pPr>
            <w:r w:rsidRPr="001C00CA">
              <w:rPr>
                <w:rFonts w:ascii="Arial" w:hAnsi="Arial" w:cs="Arial"/>
                <w:b/>
                <w:szCs w:val="22"/>
              </w:rPr>
              <w:br w:type="page"/>
            </w:r>
          </w:p>
          <w:p w14:paraId="20DF840B" w14:textId="77777777" w:rsidR="009A03EC" w:rsidRPr="001C00CA" w:rsidRDefault="009A03EC" w:rsidP="0049263F">
            <w:pPr>
              <w:rPr>
                <w:rFonts w:ascii="Arial" w:hAnsi="Arial" w:cs="Arial"/>
                <w:szCs w:val="22"/>
              </w:rPr>
            </w:pPr>
            <w:r w:rsidRPr="001C00CA">
              <w:rPr>
                <w:rFonts w:ascii="Arial" w:hAnsi="Arial" w:cs="Arial"/>
                <w:b/>
                <w:szCs w:val="22"/>
              </w:rPr>
              <w:t>Information Supply Chain</w:t>
            </w:r>
          </w:p>
          <w:p w14:paraId="39D957F6" w14:textId="77777777" w:rsidR="009A03EC" w:rsidRPr="001C00CA" w:rsidRDefault="009A03EC" w:rsidP="0049263F">
            <w:pPr>
              <w:rPr>
                <w:rFonts w:ascii="Arial" w:hAnsi="Arial" w:cs="Arial"/>
                <w:szCs w:val="22"/>
              </w:rPr>
            </w:pPr>
            <w:r w:rsidRPr="001C00CA">
              <w:rPr>
                <w:rFonts w:ascii="Arial" w:hAnsi="Arial" w:cs="Arial"/>
                <w:szCs w:val="22"/>
              </w:rPr>
              <w:t>Tenderers are required to confirm how DVLA Data will be securely managed at each stage of the Information Supply Chain.  This applies to both Suppliers and Subcontractors.  Retention schedules will need to be defined and agreed prior to award of contract.</w:t>
            </w:r>
          </w:p>
          <w:p w14:paraId="62105A86" w14:textId="77777777" w:rsidR="009A03EC" w:rsidRPr="001C00CA" w:rsidRDefault="009A03EC" w:rsidP="0049263F">
            <w:pPr>
              <w:rPr>
                <w:rFonts w:ascii="Arial" w:hAnsi="Arial" w:cs="Arial"/>
                <w:b/>
                <w:szCs w:val="22"/>
              </w:rPr>
            </w:pPr>
          </w:p>
          <w:p w14:paraId="286D9E93" w14:textId="77777777" w:rsidR="009A03EC" w:rsidRPr="001C00CA" w:rsidRDefault="009A03EC" w:rsidP="0049263F">
            <w:pPr>
              <w:rPr>
                <w:rFonts w:ascii="Arial" w:hAnsi="Arial" w:cs="Arial"/>
                <w:b/>
                <w:szCs w:val="22"/>
              </w:rPr>
            </w:pPr>
            <w:r w:rsidRPr="001C00CA">
              <w:rPr>
                <w:rFonts w:ascii="Arial" w:hAnsi="Arial" w:cs="Arial"/>
                <w:b/>
                <w:szCs w:val="22"/>
              </w:rPr>
              <w:t>Processing of Government Data</w:t>
            </w:r>
          </w:p>
          <w:p w14:paraId="1069235B" w14:textId="77777777" w:rsidR="009A03EC" w:rsidRPr="001C00CA" w:rsidRDefault="009A03EC" w:rsidP="0049263F">
            <w:pPr>
              <w:rPr>
                <w:rFonts w:ascii="Arial" w:hAnsi="Arial" w:cs="Arial"/>
                <w:szCs w:val="22"/>
              </w:rPr>
            </w:pPr>
            <w:r w:rsidRPr="001C00CA">
              <w:rPr>
                <w:rFonts w:ascii="Arial" w:hAnsi="Arial" w:cs="Arial"/>
                <w:szCs w:val="22"/>
              </w:rPr>
              <w:t xml:space="preserve">This contract </w:t>
            </w:r>
            <w:r w:rsidRPr="001C00CA">
              <w:rPr>
                <w:rFonts w:ascii="Arial" w:hAnsi="Arial" w:cs="Arial"/>
                <w:b/>
                <w:bCs/>
                <w:szCs w:val="22"/>
              </w:rPr>
              <w:t>may</w:t>
            </w:r>
            <w:r w:rsidRPr="001C00CA">
              <w:rPr>
                <w:rFonts w:ascii="Arial" w:hAnsi="Arial" w:cs="Arial"/>
                <w:szCs w:val="22"/>
              </w:rPr>
              <w:t xml:space="preserve"> require the successful tenderer to process Government data on DVLA’s behalf. If or where this is the case the successful tenderer will be required to complete a Statement of Assurance Questionnaire (</w:t>
            </w:r>
            <w:proofErr w:type="spellStart"/>
            <w:r w:rsidRPr="001C00CA">
              <w:rPr>
                <w:rFonts w:ascii="Arial" w:hAnsi="Arial" w:cs="Arial"/>
                <w:szCs w:val="22"/>
              </w:rPr>
              <w:t>SoAQ</w:t>
            </w:r>
            <w:proofErr w:type="spellEnd"/>
            <w:r w:rsidRPr="001C00CA">
              <w:rPr>
                <w:rFonts w:ascii="Arial" w:hAnsi="Arial" w:cs="Arial"/>
                <w:szCs w:val="22"/>
              </w:rPr>
              <w:t xml:space="preserve">) </w:t>
            </w:r>
            <w:r w:rsidRPr="001C00CA">
              <w:rPr>
                <w:rFonts w:ascii="Arial" w:hAnsi="Arial" w:cs="Arial"/>
                <w:iCs/>
                <w:szCs w:val="22"/>
              </w:rPr>
              <w:t>prior to formal contract award and before any processing of data commences in relation to this contract,</w:t>
            </w:r>
            <w:r w:rsidRPr="001C00CA">
              <w:rPr>
                <w:rFonts w:ascii="Arial" w:hAnsi="Arial" w:cs="Arial"/>
                <w:szCs w:val="22"/>
              </w:rPr>
              <w:t xml:space="preserve"> to satisfy DVLA that its data will be appropriately protected. The </w:t>
            </w:r>
            <w:proofErr w:type="spellStart"/>
            <w:r w:rsidRPr="001C00CA">
              <w:rPr>
                <w:rFonts w:ascii="Arial" w:hAnsi="Arial" w:cs="Arial"/>
                <w:szCs w:val="22"/>
              </w:rPr>
              <w:t>SoAQ</w:t>
            </w:r>
            <w:proofErr w:type="spellEnd"/>
            <w:r w:rsidRPr="001C00CA">
              <w:rPr>
                <w:rFonts w:ascii="Arial" w:hAnsi="Arial" w:cs="Arial"/>
                <w:szCs w:val="22"/>
              </w:rPr>
              <w:t xml:space="preserve"> is included as part of this Invitation to Tender (ITT). The purpose of the Questionnaire is to assess the maturity of policies, systems and controls associated with the handling of our data. The Questionnaire was developed for use throughout the Government supply chain and is based on ISO27001 criteria and aligned to the HMG Security Policy Framework.</w:t>
            </w:r>
          </w:p>
          <w:p w14:paraId="2C7E0525" w14:textId="77777777" w:rsidR="009A03EC" w:rsidRPr="001C00CA" w:rsidRDefault="009A03EC" w:rsidP="0049263F">
            <w:pPr>
              <w:rPr>
                <w:rFonts w:ascii="Arial" w:hAnsi="Arial" w:cs="Arial"/>
                <w:szCs w:val="22"/>
              </w:rPr>
            </w:pPr>
          </w:p>
          <w:p w14:paraId="799820EC" w14:textId="77777777" w:rsidR="009A03EC" w:rsidRPr="001C00CA" w:rsidRDefault="009A03EC" w:rsidP="0049263F">
            <w:pPr>
              <w:rPr>
                <w:rFonts w:ascii="Arial" w:hAnsi="Arial" w:cs="Arial"/>
                <w:szCs w:val="22"/>
              </w:rPr>
            </w:pPr>
            <w:r w:rsidRPr="001C00CA">
              <w:rPr>
                <w:rFonts w:ascii="Arial" w:hAnsi="Arial" w:cs="Arial"/>
                <w:szCs w:val="22"/>
              </w:rPr>
              <w:t>Tenders are required to confirm their understanding and acceptance of the requirement to complete and return the Questionnaire during the Standstill Period.</w:t>
            </w:r>
          </w:p>
          <w:p w14:paraId="5C33FEAF" w14:textId="77777777" w:rsidR="009A03EC" w:rsidRPr="001C00CA" w:rsidRDefault="009A03EC" w:rsidP="0049263F">
            <w:pPr>
              <w:rPr>
                <w:rFonts w:ascii="Arial" w:hAnsi="Arial" w:cs="Arial"/>
                <w:szCs w:val="22"/>
              </w:rPr>
            </w:pPr>
          </w:p>
          <w:p w14:paraId="51BE70A4" w14:textId="77777777" w:rsidR="009A03EC" w:rsidRPr="001C00CA" w:rsidRDefault="009A03EC" w:rsidP="0049263F">
            <w:pPr>
              <w:rPr>
                <w:rFonts w:ascii="Arial" w:hAnsi="Arial" w:cs="Arial"/>
                <w:szCs w:val="22"/>
              </w:rPr>
            </w:pPr>
            <w:r w:rsidRPr="001C00CA">
              <w:rPr>
                <w:rFonts w:ascii="Arial" w:hAnsi="Arial" w:cs="Arial"/>
                <w:szCs w:val="22"/>
              </w:rPr>
              <w:t>The completed Questionnaire will be assessed by our Information Assurance Group and DVLA will work with the successful tenderer to address any information aspects requiring improvement.</w:t>
            </w:r>
          </w:p>
          <w:p w14:paraId="11F42117" w14:textId="77777777" w:rsidR="009A03EC" w:rsidRPr="001C00CA" w:rsidRDefault="009A03EC" w:rsidP="0049263F">
            <w:pPr>
              <w:rPr>
                <w:rFonts w:ascii="Arial" w:hAnsi="Arial" w:cs="Arial"/>
                <w:szCs w:val="22"/>
              </w:rPr>
            </w:pPr>
          </w:p>
          <w:p w14:paraId="5DA63D34" w14:textId="77777777" w:rsidR="009A03EC" w:rsidRPr="001C00CA" w:rsidRDefault="009A03EC" w:rsidP="0049263F">
            <w:pPr>
              <w:rPr>
                <w:rFonts w:ascii="Arial" w:hAnsi="Arial" w:cs="Arial"/>
                <w:szCs w:val="22"/>
              </w:rPr>
            </w:pPr>
            <w:r w:rsidRPr="001C00CA">
              <w:rPr>
                <w:rFonts w:ascii="Arial" w:hAnsi="Arial" w:cs="Arial"/>
                <w:szCs w:val="22"/>
              </w:rPr>
              <w:t xml:space="preserve">The HMG Security Policy Framework requires Departments to conduct an annual compliance review of third-party suppliers. The Questionnaire will therefore need to </w:t>
            </w:r>
            <w:r w:rsidRPr="001C00CA">
              <w:rPr>
                <w:rFonts w:ascii="Arial" w:hAnsi="Arial" w:cs="Arial"/>
                <w:szCs w:val="22"/>
              </w:rPr>
              <w:lastRenderedPageBreak/>
              <w:t xml:space="preserve">be completed annually throughout the term of the contract </w:t>
            </w:r>
            <w:proofErr w:type="gramStart"/>
            <w:r w:rsidRPr="001C00CA">
              <w:rPr>
                <w:rFonts w:ascii="Arial" w:hAnsi="Arial" w:cs="Arial"/>
                <w:szCs w:val="22"/>
              </w:rPr>
              <w:t>in order to</w:t>
            </w:r>
            <w:proofErr w:type="gramEnd"/>
            <w:r w:rsidRPr="001C00CA">
              <w:rPr>
                <w:rFonts w:ascii="Arial" w:hAnsi="Arial" w:cs="Arial"/>
                <w:szCs w:val="22"/>
              </w:rPr>
              <w:t xml:space="preserve"> assess ongoing compliance. DVLA may also audit Suppliers to validate the responses and evidence provided in the Questionnaire.</w:t>
            </w:r>
          </w:p>
          <w:p w14:paraId="4D86E987" w14:textId="77777777" w:rsidR="009A03EC" w:rsidRPr="001C00CA" w:rsidRDefault="009A03EC" w:rsidP="0049263F">
            <w:pPr>
              <w:rPr>
                <w:rFonts w:ascii="Arial" w:hAnsi="Arial" w:cs="Arial"/>
                <w:b/>
                <w:szCs w:val="22"/>
              </w:rPr>
            </w:pPr>
          </w:p>
          <w:p w14:paraId="301F9923" w14:textId="77777777" w:rsidR="009A03EC" w:rsidRPr="001C00CA" w:rsidRDefault="009A03EC" w:rsidP="0049263F">
            <w:pPr>
              <w:rPr>
                <w:rFonts w:ascii="Arial" w:hAnsi="Arial" w:cs="Arial"/>
                <w:szCs w:val="22"/>
              </w:rPr>
            </w:pPr>
            <w:r w:rsidRPr="001C00CA">
              <w:rPr>
                <w:rFonts w:ascii="Arial" w:hAnsi="Arial" w:cs="Arial"/>
                <w:b/>
                <w:szCs w:val="22"/>
              </w:rPr>
              <w:t>Processing Personal Data</w:t>
            </w:r>
          </w:p>
          <w:p w14:paraId="4742937B" w14:textId="77777777" w:rsidR="009A03EC" w:rsidRPr="001C00CA" w:rsidRDefault="009A03EC" w:rsidP="0049263F">
            <w:pPr>
              <w:rPr>
                <w:rFonts w:ascii="Arial" w:hAnsi="Arial" w:cs="Arial"/>
                <w:iCs/>
                <w:szCs w:val="22"/>
              </w:rPr>
            </w:pPr>
            <w:r w:rsidRPr="001C00CA">
              <w:rPr>
                <w:rFonts w:ascii="Arial" w:hAnsi="Arial" w:cs="Arial"/>
                <w:iCs/>
                <w:szCs w:val="22"/>
              </w:rPr>
              <w:t xml:space="preserve">Please note that the </w:t>
            </w:r>
            <w:r w:rsidRPr="001C00CA">
              <w:rPr>
                <w:rFonts w:ascii="Arial" w:hAnsi="Arial" w:cs="Arial"/>
                <w:szCs w:val="22"/>
              </w:rPr>
              <w:t>successful tenderer as part of the contract</w:t>
            </w:r>
            <w:r w:rsidRPr="001C00CA">
              <w:rPr>
                <w:rFonts w:ascii="Arial" w:hAnsi="Arial" w:cs="Arial"/>
                <w:iCs/>
                <w:szCs w:val="22"/>
              </w:rPr>
              <w:t xml:space="preserve"> agrees to comply with all applicable requirements of UK Data Protection Legislation (including UK GDPR) and all applicable Law about the processing of personal data and privacy.</w:t>
            </w:r>
          </w:p>
          <w:p w14:paraId="60209F43" w14:textId="77777777" w:rsidR="009A03EC" w:rsidRPr="001C00CA" w:rsidRDefault="009A03EC" w:rsidP="0049263F">
            <w:pPr>
              <w:rPr>
                <w:rFonts w:ascii="Arial" w:hAnsi="Arial" w:cs="Arial"/>
                <w:b/>
                <w:szCs w:val="22"/>
              </w:rPr>
            </w:pPr>
          </w:p>
          <w:p w14:paraId="670BF606" w14:textId="77777777" w:rsidR="009A03EC" w:rsidRPr="001C00CA" w:rsidRDefault="009A03EC" w:rsidP="0049263F">
            <w:pPr>
              <w:autoSpaceDE w:val="0"/>
              <w:autoSpaceDN w:val="0"/>
              <w:adjustRightInd w:val="0"/>
              <w:rPr>
                <w:rFonts w:ascii="Arial" w:hAnsi="Arial" w:cs="Arial"/>
                <w:szCs w:val="22"/>
              </w:rPr>
            </w:pPr>
            <w:r w:rsidRPr="001C00CA">
              <w:rPr>
                <w:rFonts w:ascii="Arial" w:hAnsi="Arial" w:cs="Arial"/>
                <w:b/>
                <w:bCs/>
                <w:szCs w:val="22"/>
                <w:lang w:eastAsia="en-GB"/>
              </w:rPr>
              <w:t>Schedule of Processing, Personal Data and Data</w:t>
            </w:r>
            <w:r w:rsidRPr="001C00CA">
              <w:rPr>
                <w:rFonts w:ascii="Arial" w:hAnsi="Arial" w:cs="Arial"/>
                <w:b/>
                <w:bCs/>
                <w:color w:val="00488D"/>
                <w:szCs w:val="22"/>
                <w:lang w:eastAsia="en-GB"/>
              </w:rPr>
              <w:t xml:space="preserve"> </w:t>
            </w:r>
          </w:p>
          <w:p w14:paraId="50EA255C" w14:textId="77777777" w:rsidR="009A03EC" w:rsidRPr="001C00CA" w:rsidRDefault="009A03EC" w:rsidP="0049263F">
            <w:pPr>
              <w:autoSpaceDE w:val="0"/>
              <w:autoSpaceDN w:val="0"/>
              <w:adjustRightInd w:val="0"/>
              <w:rPr>
                <w:rFonts w:ascii="Arial" w:hAnsi="Arial" w:cs="Arial"/>
                <w:szCs w:val="22"/>
              </w:rPr>
            </w:pPr>
            <w:r w:rsidRPr="001C00CA">
              <w:rPr>
                <w:rFonts w:ascii="Arial" w:hAnsi="Arial" w:cs="Arial"/>
                <w:szCs w:val="22"/>
              </w:rPr>
              <w:t>Where the processing of personal data has been identified as part of this requirement, please refer to the Terms and Conditions of this contract for full details of the instructions to be followed when processing data.</w:t>
            </w:r>
          </w:p>
          <w:p w14:paraId="41A82AD1" w14:textId="77777777" w:rsidR="009A03EC" w:rsidRPr="001C00CA" w:rsidRDefault="009A03EC" w:rsidP="0049263F">
            <w:pPr>
              <w:autoSpaceDE w:val="0"/>
              <w:autoSpaceDN w:val="0"/>
              <w:adjustRightInd w:val="0"/>
              <w:rPr>
                <w:rFonts w:ascii="Arial" w:hAnsi="Arial" w:cs="Arial"/>
                <w:bCs/>
                <w:color w:val="00488D"/>
                <w:szCs w:val="22"/>
                <w:lang w:eastAsia="en-GB"/>
              </w:rPr>
            </w:pPr>
          </w:p>
          <w:p w14:paraId="6B7F5915" w14:textId="77777777" w:rsidR="009A03EC" w:rsidRPr="001C00CA" w:rsidRDefault="009A03EC" w:rsidP="0049263F">
            <w:pPr>
              <w:rPr>
                <w:rFonts w:ascii="Arial" w:hAnsi="Arial" w:cs="Arial"/>
                <w:b/>
                <w:szCs w:val="22"/>
              </w:rPr>
            </w:pPr>
            <w:r w:rsidRPr="001C00CA">
              <w:rPr>
                <w:rFonts w:ascii="Arial" w:hAnsi="Arial" w:cs="Arial"/>
                <w:b/>
                <w:szCs w:val="22"/>
              </w:rPr>
              <w:t>Offshoring of Government Data</w:t>
            </w:r>
          </w:p>
          <w:p w14:paraId="0F896D92" w14:textId="77777777" w:rsidR="009A03EC" w:rsidRPr="001C00CA" w:rsidRDefault="009A03EC" w:rsidP="0049263F">
            <w:pPr>
              <w:rPr>
                <w:rFonts w:ascii="Arial" w:hAnsi="Arial" w:cs="Arial"/>
                <w:szCs w:val="22"/>
              </w:rPr>
            </w:pPr>
            <w:r w:rsidRPr="001C00CA">
              <w:rPr>
                <w:rFonts w:ascii="Arial" w:hAnsi="Arial" w:cs="Arial"/>
                <w:szCs w:val="22"/>
              </w:rPr>
              <w:t xml:space="preserve">Government policy is that data it holds should be protected appropriately regardless of location. </w:t>
            </w:r>
          </w:p>
          <w:p w14:paraId="263D4618" w14:textId="77777777" w:rsidR="009A03EC" w:rsidRPr="001C00CA" w:rsidRDefault="009A03EC" w:rsidP="0049263F">
            <w:pPr>
              <w:rPr>
                <w:rFonts w:ascii="Arial" w:hAnsi="Arial" w:cs="Arial"/>
                <w:szCs w:val="22"/>
              </w:rPr>
            </w:pPr>
          </w:p>
          <w:p w14:paraId="17B6C835" w14:textId="77777777" w:rsidR="009A03EC" w:rsidRPr="001C00CA" w:rsidRDefault="009A03EC" w:rsidP="0049263F">
            <w:pPr>
              <w:rPr>
                <w:rFonts w:ascii="Arial" w:hAnsi="Arial" w:cs="Arial"/>
                <w:szCs w:val="22"/>
              </w:rPr>
            </w:pPr>
            <w:r w:rsidRPr="001C00CA">
              <w:rPr>
                <w:rFonts w:ascii="Arial" w:hAnsi="Arial" w:cs="Arial"/>
                <w:szCs w:val="22"/>
              </w:rPr>
              <w:t xml:space="preserve">Offshoring is defined as “Any arrangement where the performance of any part of the services or a solution under a contract may occur outside the UK for domestic (UK) consumption.” </w:t>
            </w:r>
          </w:p>
          <w:p w14:paraId="5A2B69A7" w14:textId="77777777" w:rsidR="009A03EC" w:rsidRPr="001C00CA" w:rsidRDefault="009A03EC" w:rsidP="0049263F">
            <w:pPr>
              <w:rPr>
                <w:rFonts w:ascii="Arial" w:hAnsi="Arial" w:cs="Arial"/>
                <w:szCs w:val="22"/>
              </w:rPr>
            </w:pPr>
          </w:p>
          <w:p w14:paraId="4E8101AF" w14:textId="77777777" w:rsidR="009A03EC" w:rsidRPr="001C00CA" w:rsidRDefault="009A03EC" w:rsidP="0049263F">
            <w:pPr>
              <w:rPr>
                <w:rFonts w:ascii="Arial" w:hAnsi="Arial" w:cs="Arial"/>
                <w:szCs w:val="22"/>
              </w:rPr>
            </w:pPr>
            <w:r w:rsidRPr="001C00CA">
              <w:rPr>
                <w:rFonts w:ascii="Arial" w:hAnsi="Arial" w:cs="Arial"/>
                <w:szCs w:val="22"/>
              </w:rPr>
              <w:t>When offshoring is described, the focus is typically on the physical location where data is hosted (such as where are the data centres located). Whilst physical location of data is a critical part of the offshoring question, it is important to understand how and where data might be logically accessed. Administrators or technical support staff may be located anywhere in the world, with logical access to data.</w:t>
            </w:r>
          </w:p>
          <w:p w14:paraId="462A847E" w14:textId="77777777" w:rsidR="009A03EC" w:rsidRPr="001C00CA" w:rsidRDefault="009A03EC" w:rsidP="0049263F">
            <w:pPr>
              <w:rPr>
                <w:rFonts w:ascii="Arial" w:hAnsi="Arial" w:cs="Arial"/>
                <w:szCs w:val="22"/>
              </w:rPr>
            </w:pPr>
          </w:p>
          <w:p w14:paraId="6829C185" w14:textId="77777777" w:rsidR="009A03EC" w:rsidRPr="001C00CA" w:rsidRDefault="009A03EC" w:rsidP="0049263F">
            <w:pPr>
              <w:rPr>
                <w:rFonts w:ascii="Arial" w:hAnsi="Arial" w:cs="Arial"/>
                <w:szCs w:val="22"/>
              </w:rPr>
            </w:pPr>
            <w:r w:rsidRPr="001C00CA">
              <w:rPr>
                <w:rFonts w:ascii="Arial" w:hAnsi="Arial" w:cs="Arial"/>
                <w:szCs w:val="22"/>
              </w:rPr>
              <w:t>Tenderers must indicate in their response whether any DVLA data supplied as part of the contract, would be offshored. If so, tenderers must confirm the location(s) including the location of any business continuity, disaster recovery and technical support staff.</w:t>
            </w:r>
          </w:p>
          <w:p w14:paraId="24F1ECCD" w14:textId="77777777" w:rsidR="009A03EC" w:rsidRPr="001C00CA" w:rsidRDefault="009A03EC" w:rsidP="0049263F">
            <w:pPr>
              <w:rPr>
                <w:rFonts w:ascii="Arial" w:hAnsi="Arial" w:cs="Arial"/>
                <w:szCs w:val="22"/>
              </w:rPr>
            </w:pPr>
          </w:p>
          <w:p w14:paraId="70163402" w14:textId="77777777" w:rsidR="009A03EC" w:rsidRPr="001C00CA" w:rsidRDefault="009A03EC" w:rsidP="0049263F">
            <w:pPr>
              <w:rPr>
                <w:rFonts w:ascii="Arial" w:hAnsi="Arial" w:cs="Arial"/>
                <w:szCs w:val="22"/>
              </w:rPr>
            </w:pPr>
            <w:r w:rsidRPr="001C00CA">
              <w:rPr>
                <w:rFonts w:ascii="Arial" w:hAnsi="Arial" w:cs="Arial"/>
                <w:szCs w:val="22"/>
              </w:rPr>
              <w:t xml:space="preserve">All Central Government Departments and Agencies are required to seek approval for any proposed offshoring activity, which ensures that information held offshore is appropriately managed and that pan-government risks are identified, </w:t>
            </w:r>
            <w:proofErr w:type="gramStart"/>
            <w:r w:rsidRPr="001C00CA">
              <w:rPr>
                <w:rFonts w:ascii="Arial" w:hAnsi="Arial" w:cs="Arial"/>
                <w:szCs w:val="22"/>
              </w:rPr>
              <w:t>tracked</w:t>
            </w:r>
            <w:proofErr w:type="gramEnd"/>
            <w:r w:rsidRPr="001C00CA">
              <w:rPr>
                <w:rFonts w:ascii="Arial" w:hAnsi="Arial" w:cs="Arial"/>
                <w:szCs w:val="22"/>
              </w:rPr>
              <w:t xml:space="preserve"> and managed, where appropriate. </w:t>
            </w:r>
          </w:p>
          <w:p w14:paraId="1ED63221" w14:textId="77777777" w:rsidR="009A03EC" w:rsidRPr="001C00CA" w:rsidRDefault="009A03EC" w:rsidP="0049263F">
            <w:pPr>
              <w:rPr>
                <w:rFonts w:ascii="Arial" w:hAnsi="Arial" w:cs="Arial"/>
                <w:szCs w:val="22"/>
              </w:rPr>
            </w:pPr>
          </w:p>
          <w:p w14:paraId="1A4DEA24" w14:textId="77777777" w:rsidR="009A03EC" w:rsidRPr="001C00CA" w:rsidRDefault="009A03EC" w:rsidP="0049263F">
            <w:pPr>
              <w:rPr>
                <w:rFonts w:ascii="Arial" w:hAnsi="Arial" w:cs="Arial"/>
                <w:szCs w:val="22"/>
              </w:rPr>
            </w:pPr>
            <w:r w:rsidRPr="001C00CA">
              <w:rPr>
                <w:rFonts w:ascii="Arial" w:hAnsi="Arial" w:cs="Arial"/>
                <w:szCs w:val="22"/>
              </w:rPr>
              <w:t xml:space="preserve">In the event that the successful tenderer proposes to offshore any DVLA Data as part of the contract, they would be required to provide details about the processing to be carried out offshore, the privacy risks and the security controls in place to protect the data. If the intention is to store the information in a cloud environment outside the UK, the successful tenderer will also need to confirm the extent to which the environment complies with the cloud security principles. This information would be used to submit the offshoring proposal for approval. </w:t>
            </w:r>
          </w:p>
          <w:p w14:paraId="725F0F36" w14:textId="3087215C" w:rsidR="009A03EC" w:rsidRPr="001C00CA" w:rsidRDefault="009A03EC" w:rsidP="000B1ADF">
            <w:pPr>
              <w:rPr>
                <w:rFonts w:ascii="Arial" w:hAnsi="Arial" w:cs="Arial"/>
                <w:szCs w:val="22"/>
              </w:rPr>
            </w:pPr>
            <w:r w:rsidRPr="001C00CA">
              <w:rPr>
                <w:rFonts w:ascii="Arial" w:hAnsi="Arial" w:cs="Arial"/>
                <w:szCs w:val="22"/>
              </w:rPr>
              <w:t>Any request to offshore must receive clearance prior to the commencement of any data processing activity.</w:t>
            </w:r>
          </w:p>
        </w:tc>
      </w:tr>
    </w:tbl>
    <w:p w14:paraId="1FE9436F" w14:textId="77777777" w:rsidR="009A03EC" w:rsidRPr="001C00CA" w:rsidRDefault="009A03EC" w:rsidP="009A03EC">
      <w:pPr>
        <w:spacing w:line="360" w:lineRule="auto"/>
        <w:rPr>
          <w:rFonts w:ascii="Arial" w:hAnsi="Arial" w:cs="Arial"/>
          <w:b/>
          <w:szCs w:val="24"/>
        </w:rPr>
      </w:pPr>
      <w:r w:rsidRPr="001C00CA">
        <w:rPr>
          <w:rFonts w:ascii="Arial" w:hAnsi="Arial" w:cs="Arial"/>
          <w:b/>
          <w:szCs w:val="24"/>
        </w:rPr>
        <w:lastRenderedPageBreak/>
        <w:t>Health and Safety</w:t>
      </w:r>
    </w:p>
    <w:p w14:paraId="15D0CF50" w14:textId="77777777" w:rsidR="009A03EC" w:rsidRPr="001C00CA" w:rsidRDefault="009A03EC" w:rsidP="001C00CA">
      <w:pPr>
        <w:rPr>
          <w:rFonts w:ascii="Arial" w:hAnsi="Arial" w:cs="Arial"/>
          <w:szCs w:val="24"/>
        </w:rPr>
      </w:pPr>
      <w:r w:rsidRPr="001C00CA">
        <w:rPr>
          <w:rFonts w:ascii="Arial" w:hAnsi="Arial" w:cs="Arial"/>
          <w:szCs w:val="24"/>
        </w:rPr>
        <w:t>Please be aware of DVLA’s Health and Safety policy, which must be adhered to whilst on DVLA premises.</w:t>
      </w:r>
    </w:p>
    <w:p w14:paraId="06ADF47A" w14:textId="77777777" w:rsidR="009A03EC" w:rsidRPr="001C00CA" w:rsidRDefault="009A03EC" w:rsidP="001C00CA">
      <w:pPr>
        <w:rPr>
          <w:rFonts w:ascii="Arial" w:hAnsi="Arial" w:cs="Arial"/>
          <w:szCs w:val="24"/>
        </w:rPr>
      </w:pPr>
      <w:r w:rsidRPr="001C00CA">
        <w:rPr>
          <w:rFonts w:ascii="Arial" w:hAnsi="Arial" w:cs="Arial"/>
          <w:szCs w:val="24"/>
        </w:rPr>
        <w:lastRenderedPageBreak/>
        <w:t>Attached with Invitation to tender.</w:t>
      </w:r>
    </w:p>
    <w:p w14:paraId="3D734B1F" w14:textId="77777777" w:rsidR="009A03EC" w:rsidRPr="001C00CA" w:rsidRDefault="009A03EC" w:rsidP="009A03EC">
      <w:pPr>
        <w:spacing w:line="360" w:lineRule="auto"/>
        <w:rPr>
          <w:rFonts w:ascii="Arial" w:hAnsi="Arial" w:cs="Arial"/>
          <w:b/>
        </w:rPr>
      </w:pPr>
    </w:p>
    <w:p w14:paraId="0B15B9C2" w14:textId="77777777" w:rsidR="009A03EC" w:rsidRPr="001C00CA" w:rsidRDefault="009A03EC" w:rsidP="009A03EC">
      <w:pPr>
        <w:spacing w:line="360" w:lineRule="auto"/>
        <w:rPr>
          <w:rFonts w:ascii="Arial" w:hAnsi="Arial" w:cs="Arial"/>
          <w:b/>
        </w:rPr>
      </w:pPr>
      <w:r w:rsidRPr="001C00CA">
        <w:rPr>
          <w:rFonts w:ascii="Arial" w:hAnsi="Arial" w:cs="Arial"/>
          <w:b/>
        </w:rPr>
        <w:t>Business Continuity</w:t>
      </w:r>
    </w:p>
    <w:p w14:paraId="5B84049E" w14:textId="77777777" w:rsidR="009A03EC" w:rsidRPr="001C00CA" w:rsidRDefault="009A03EC" w:rsidP="001C00CA">
      <w:pPr>
        <w:rPr>
          <w:rFonts w:ascii="Arial" w:hAnsi="Arial" w:cs="Arial"/>
        </w:rPr>
      </w:pPr>
      <w:r w:rsidRPr="001C00CA">
        <w:rPr>
          <w:rFonts w:ascii="Arial" w:hAnsi="Arial" w:cs="Arial"/>
        </w:rPr>
        <w:t>Suppliers shall provide a statement regarding the scope of their Business Continuity and Disaster Recovery Plans to protect the Agency from the consequences of business interruptions.</w:t>
      </w:r>
    </w:p>
    <w:p w14:paraId="049EAF3A" w14:textId="77777777" w:rsidR="009A03EC" w:rsidRPr="009A03EC" w:rsidRDefault="009A03EC" w:rsidP="000B1ADF"/>
    <w:p w14:paraId="2532A7F9" w14:textId="2BA13B17" w:rsidR="001A236D" w:rsidRPr="000F2E21" w:rsidRDefault="000F2E21" w:rsidP="00476BAD">
      <w:pPr>
        <w:pStyle w:val="Heading2"/>
        <w:tabs>
          <w:tab w:val="clear" w:pos="0"/>
          <w:tab w:val="left" w:pos="-180"/>
          <w:tab w:val="num" w:pos="747"/>
          <w:tab w:val="num" w:pos="1080"/>
        </w:tabs>
        <w:ind w:left="-142"/>
      </w:pPr>
      <w:bookmarkStart w:id="22" w:name="_Toc135031517"/>
      <w:r>
        <w:t xml:space="preserve">9. </w:t>
      </w:r>
      <w:r w:rsidR="001A236D" w:rsidRPr="000F2E21">
        <w:t>Management and Contract Administration</w:t>
      </w:r>
      <w:bookmarkEnd w:id="22"/>
    </w:p>
    <w:p w14:paraId="7FAFB9B9" w14:textId="77777777" w:rsidR="00E2379D" w:rsidRPr="001C00CA" w:rsidRDefault="00E2379D" w:rsidP="001C00CA">
      <w:pPr>
        <w:rPr>
          <w:rFonts w:ascii="Arial" w:hAnsi="Arial" w:cs="Arial"/>
          <w:bCs/>
        </w:rPr>
      </w:pPr>
      <w:r w:rsidRPr="001C00CA">
        <w:rPr>
          <w:rFonts w:ascii="Arial" w:hAnsi="Arial" w:cs="Arial"/>
          <w:bCs/>
        </w:rPr>
        <w:t>DVLA will ask for progress reviews on an ad-hoc basis to ensure timescales are achievable.  Following award of this contract, we expect a quick turnaround with engagement occurring as soon as possible post award, with a view to achieving as early as possible a start date for the successful candidate.</w:t>
      </w:r>
    </w:p>
    <w:p w14:paraId="2CF89335" w14:textId="77777777" w:rsidR="009424D8" w:rsidRDefault="009424D8" w:rsidP="009424D8">
      <w:pPr>
        <w:tabs>
          <w:tab w:val="left" w:pos="-180"/>
        </w:tabs>
        <w:ind w:left="-180"/>
        <w:rPr>
          <w:rFonts w:ascii="Arial" w:hAnsi="Arial"/>
        </w:rPr>
      </w:pPr>
    </w:p>
    <w:p w14:paraId="573419AA" w14:textId="77777777" w:rsidR="001A236D" w:rsidRDefault="005358B8" w:rsidP="008D63EC">
      <w:pPr>
        <w:pStyle w:val="Heading2"/>
        <w:tabs>
          <w:tab w:val="clear" w:pos="0"/>
          <w:tab w:val="left" w:pos="-180"/>
          <w:tab w:val="num" w:pos="747"/>
          <w:tab w:val="num" w:pos="1080"/>
        </w:tabs>
        <w:ind w:left="-180"/>
      </w:pPr>
      <w:bookmarkStart w:id="23" w:name="_Toc177969176"/>
      <w:bookmarkStart w:id="24" w:name="_Toc180380675"/>
      <w:bookmarkStart w:id="25" w:name="_Toc135031518"/>
      <w:r>
        <w:t>10</w:t>
      </w:r>
      <w:r w:rsidR="00904F8C">
        <w:t xml:space="preserve">. </w:t>
      </w:r>
      <w:r w:rsidR="001A236D" w:rsidRPr="000E1435">
        <w:t>Training / Skills</w:t>
      </w:r>
      <w:r w:rsidR="001A236D">
        <w:t xml:space="preserve"> / Knowledge</w:t>
      </w:r>
      <w:r w:rsidR="001A236D" w:rsidRPr="000E1435">
        <w:t xml:space="preserve"> Transfer</w:t>
      </w:r>
      <w:bookmarkEnd w:id="23"/>
      <w:bookmarkEnd w:id="24"/>
      <w:bookmarkEnd w:id="25"/>
      <w:r w:rsidR="001A236D" w:rsidRPr="000E1435">
        <w:t xml:space="preserve"> </w:t>
      </w:r>
    </w:p>
    <w:p w14:paraId="4108C15D" w14:textId="547A1024" w:rsidR="009424D8" w:rsidRDefault="00E2379D" w:rsidP="001C00CA">
      <w:pPr>
        <w:tabs>
          <w:tab w:val="left" w:pos="-180"/>
        </w:tabs>
        <w:rPr>
          <w:rFonts w:ascii="Arial" w:hAnsi="Arial"/>
          <w:bCs/>
        </w:rPr>
      </w:pPr>
      <w:r w:rsidRPr="00C134D1">
        <w:rPr>
          <w:rFonts w:ascii="Arial" w:hAnsi="Arial"/>
          <w:bCs/>
        </w:rPr>
        <w:t xml:space="preserve">Not applicable. </w:t>
      </w:r>
    </w:p>
    <w:p w14:paraId="69CA0879" w14:textId="77777777" w:rsidR="001C00CA" w:rsidRPr="00C134D1" w:rsidRDefault="001C00CA" w:rsidP="009D6479">
      <w:pPr>
        <w:tabs>
          <w:tab w:val="left" w:pos="-180"/>
        </w:tabs>
        <w:ind w:left="-181"/>
        <w:rPr>
          <w:rFonts w:ascii="Arial" w:hAnsi="Arial"/>
          <w:bCs/>
        </w:rPr>
      </w:pPr>
    </w:p>
    <w:p w14:paraId="07EED3F9" w14:textId="77777777" w:rsidR="001A236D" w:rsidRDefault="005358B8" w:rsidP="009D6479">
      <w:pPr>
        <w:pStyle w:val="Heading2"/>
        <w:tabs>
          <w:tab w:val="clear" w:pos="0"/>
          <w:tab w:val="left" w:pos="-180"/>
          <w:tab w:val="num" w:pos="747"/>
          <w:tab w:val="num" w:pos="1080"/>
        </w:tabs>
        <w:spacing w:before="0"/>
        <w:ind w:left="-181"/>
      </w:pPr>
      <w:bookmarkStart w:id="26" w:name="_Toc177969177"/>
      <w:bookmarkStart w:id="27" w:name="_Toc180380676"/>
      <w:bookmarkStart w:id="28" w:name="_Toc135031519"/>
      <w:r>
        <w:t>11</w:t>
      </w:r>
      <w:r w:rsidR="00904F8C">
        <w:t xml:space="preserve">. </w:t>
      </w:r>
      <w:r w:rsidR="001A236D" w:rsidRPr="000E1435">
        <w:t>Documentation</w:t>
      </w:r>
      <w:bookmarkEnd w:id="26"/>
      <w:bookmarkEnd w:id="27"/>
      <w:bookmarkEnd w:id="28"/>
    </w:p>
    <w:p w14:paraId="7CF49C68" w14:textId="77777777" w:rsidR="00E2379D" w:rsidRPr="001C00CA" w:rsidRDefault="00E2379D" w:rsidP="001C00CA">
      <w:pPr>
        <w:rPr>
          <w:rFonts w:ascii="Arial" w:hAnsi="Arial" w:cs="Arial"/>
          <w:bCs/>
          <w:szCs w:val="24"/>
        </w:rPr>
      </w:pPr>
      <w:r w:rsidRPr="001C00CA">
        <w:rPr>
          <w:rFonts w:ascii="Arial" w:hAnsi="Arial" w:cs="Arial"/>
          <w:bCs/>
          <w:szCs w:val="24"/>
        </w:rPr>
        <w:t>Any report will be required in electronic format, and should outline the approach that was taken, and why the supplier believes the successful candidate is appropriate for the role.</w:t>
      </w:r>
    </w:p>
    <w:p w14:paraId="4F213E50" w14:textId="77777777" w:rsidR="00E2379D" w:rsidRPr="001C00CA" w:rsidRDefault="00E2379D" w:rsidP="001C00CA">
      <w:pPr>
        <w:rPr>
          <w:rFonts w:ascii="Arial" w:hAnsi="Arial" w:cs="Arial"/>
          <w:bCs/>
          <w:szCs w:val="24"/>
        </w:rPr>
      </w:pPr>
    </w:p>
    <w:p w14:paraId="496058B5" w14:textId="46DBA887" w:rsidR="00E2379D" w:rsidRDefault="00E2379D" w:rsidP="001C00CA">
      <w:pPr>
        <w:rPr>
          <w:rFonts w:ascii="Arial" w:hAnsi="Arial" w:cs="Arial"/>
          <w:szCs w:val="24"/>
        </w:rPr>
      </w:pPr>
      <w:r w:rsidRPr="001C00CA">
        <w:rPr>
          <w:rFonts w:ascii="Arial" w:hAnsi="Arial" w:cs="Arial"/>
          <w:szCs w:val="24"/>
        </w:rPr>
        <w:t xml:space="preserve">In </w:t>
      </w:r>
      <w:proofErr w:type="gramStart"/>
      <w:r w:rsidRPr="001C00CA">
        <w:rPr>
          <w:rFonts w:ascii="Arial" w:hAnsi="Arial" w:cs="Arial"/>
          <w:szCs w:val="24"/>
        </w:rPr>
        <w:t>addition</w:t>
      </w:r>
      <w:proofErr w:type="gramEnd"/>
      <w:r w:rsidRPr="001C00CA">
        <w:rPr>
          <w:rFonts w:ascii="Arial" w:hAnsi="Arial" w:cs="Arial"/>
          <w:szCs w:val="24"/>
        </w:rPr>
        <w:t xml:space="preserve"> the following information will be required post-award:</w:t>
      </w:r>
    </w:p>
    <w:p w14:paraId="66AD3F1C" w14:textId="77777777" w:rsidR="008F7E0D" w:rsidRPr="001C00CA" w:rsidRDefault="008F7E0D" w:rsidP="001C00CA">
      <w:pPr>
        <w:rPr>
          <w:rFonts w:ascii="Arial" w:hAnsi="Arial" w:cs="Arial"/>
          <w:szCs w:val="24"/>
        </w:rPr>
      </w:pPr>
    </w:p>
    <w:p w14:paraId="1037E2D6" w14:textId="210A51BD" w:rsidR="00E2379D" w:rsidRPr="001C00CA" w:rsidRDefault="00E2379D" w:rsidP="008F7E0D">
      <w:pPr>
        <w:pStyle w:val="ListParagraph"/>
        <w:numPr>
          <w:ilvl w:val="0"/>
          <w:numId w:val="11"/>
        </w:numPr>
        <w:spacing w:line="360" w:lineRule="auto"/>
        <w:rPr>
          <w:rFonts w:ascii="Arial" w:hAnsi="Arial" w:cs="Arial"/>
          <w:sz w:val="24"/>
          <w:szCs w:val="24"/>
        </w:rPr>
      </w:pPr>
      <w:r w:rsidRPr="001C00CA">
        <w:rPr>
          <w:rFonts w:ascii="Arial" w:hAnsi="Arial" w:cs="Arial"/>
          <w:iCs/>
          <w:sz w:val="24"/>
          <w:szCs w:val="24"/>
        </w:rPr>
        <w:t>Completion of Annex 8 (Schedule of Processing Personal Data &amp; Data Subjects)</w:t>
      </w:r>
    </w:p>
    <w:p w14:paraId="4B05DF5E" w14:textId="77777777" w:rsidR="00E2379D" w:rsidRPr="001C00CA" w:rsidRDefault="00E2379D" w:rsidP="008F7E0D">
      <w:pPr>
        <w:pStyle w:val="ListParagraph"/>
        <w:numPr>
          <w:ilvl w:val="0"/>
          <w:numId w:val="11"/>
        </w:numPr>
        <w:spacing w:line="360" w:lineRule="auto"/>
        <w:rPr>
          <w:rFonts w:ascii="Arial" w:hAnsi="Arial" w:cs="Arial"/>
          <w:sz w:val="24"/>
          <w:szCs w:val="24"/>
        </w:rPr>
      </w:pPr>
      <w:r w:rsidRPr="001C00CA">
        <w:rPr>
          <w:rFonts w:ascii="Arial" w:hAnsi="Arial" w:cs="Arial"/>
          <w:sz w:val="24"/>
          <w:szCs w:val="24"/>
        </w:rPr>
        <w:t xml:space="preserve">An eligibility check for the candidates right to work in the UK </w:t>
      </w:r>
    </w:p>
    <w:p w14:paraId="3B56F8C2" w14:textId="77777777" w:rsidR="00E2379D" w:rsidRPr="001C00CA" w:rsidRDefault="00E2379D" w:rsidP="008F7E0D">
      <w:pPr>
        <w:pStyle w:val="ListParagraph"/>
        <w:numPr>
          <w:ilvl w:val="0"/>
          <w:numId w:val="11"/>
        </w:numPr>
        <w:spacing w:line="360" w:lineRule="auto"/>
        <w:rPr>
          <w:rFonts w:ascii="Arial" w:hAnsi="Arial" w:cs="Arial"/>
          <w:sz w:val="24"/>
          <w:szCs w:val="24"/>
        </w:rPr>
      </w:pPr>
      <w:r w:rsidRPr="001C00CA">
        <w:rPr>
          <w:rFonts w:ascii="Arial" w:hAnsi="Arial" w:cs="Arial"/>
          <w:sz w:val="24"/>
          <w:szCs w:val="24"/>
        </w:rPr>
        <w:t xml:space="preserve">Information will be needed for the successful candidate as part of the Pre- Employment Checks process.  </w:t>
      </w:r>
    </w:p>
    <w:p w14:paraId="1291FBA1" w14:textId="77777777" w:rsidR="00E2379D" w:rsidRPr="001C00CA" w:rsidRDefault="00E2379D" w:rsidP="008F7E0D">
      <w:pPr>
        <w:pStyle w:val="ListParagraph"/>
        <w:numPr>
          <w:ilvl w:val="0"/>
          <w:numId w:val="11"/>
        </w:numPr>
        <w:spacing w:line="360" w:lineRule="auto"/>
        <w:rPr>
          <w:rFonts w:ascii="Arial" w:hAnsi="Arial" w:cs="Arial"/>
          <w:sz w:val="24"/>
          <w:szCs w:val="24"/>
        </w:rPr>
      </w:pPr>
      <w:r w:rsidRPr="001C00CA">
        <w:rPr>
          <w:rFonts w:ascii="Arial" w:hAnsi="Arial" w:cs="Arial"/>
          <w:sz w:val="24"/>
          <w:szCs w:val="24"/>
        </w:rPr>
        <w:t>The successful supplier will also be provided with an electronic Diversity Questionnaire that all candidates will need to complete as part of the recruitment process.  This will be provided to the supplier during initial engagement.</w:t>
      </w:r>
    </w:p>
    <w:p w14:paraId="416B8C91" w14:textId="77777777" w:rsidR="00E2379D" w:rsidRDefault="00E2379D" w:rsidP="008D63EC">
      <w:pPr>
        <w:tabs>
          <w:tab w:val="left" w:pos="-180"/>
        </w:tabs>
        <w:ind w:left="-180"/>
        <w:rPr>
          <w:rFonts w:ascii="Arial" w:hAnsi="Arial"/>
          <w:bCs/>
          <w:color w:val="FF0000"/>
        </w:rPr>
      </w:pPr>
    </w:p>
    <w:p w14:paraId="5F8EC1B9" w14:textId="77777777" w:rsidR="001A236D" w:rsidRDefault="001A236D" w:rsidP="008D63EC">
      <w:pPr>
        <w:tabs>
          <w:tab w:val="left" w:pos="-180"/>
        </w:tabs>
        <w:ind w:left="-180"/>
        <w:rPr>
          <w:rFonts w:ascii="Arial" w:hAnsi="Arial"/>
          <w:bCs/>
        </w:rPr>
      </w:pPr>
    </w:p>
    <w:p w14:paraId="02AABA3E" w14:textId="1F333CAE" w:rsidR="00BF6E83" w:rsidRDefault="005358B8" w:rsidP="009D6479">
      <w:pPr>
        <w:pStyle w:val="Heading2"/>
        <w:tabs>
          <w:tab w:val="clear" w:pos="0"/>
          <w:tab w:val="left" w:pos="-180"/>
          <w:tab w:val="num" w:pos="747"/>
          <w:tab w:val="num" w:pos="1080"/>
        </w:tabs>
        <w:spacing w:before="0"/>
        <w:ind w:left="-142"/>
      </w:pPr>
      <w:bookmarkStart w:id="29" w:name="_Toc135031520"/>
      <w:r>
        <w:t>12</w:t>
      </w:r>
      <w:r w:rsidR="00BF6E83">
        <w:t>. Arrangement for End of Contract</w:t>
      </w:r>
      <w:bookmarkEnd w:id="29"/>
    </w:p>
    <w:p w14:paraId="294981D7" w14:textId="77777777" w:rsidR="001C00CA" w:rsidRDefault="00BB21E2" w:rsidP="001C00CA">
      <w:pPr>
        <w:rPr>
          <w:rFonts w:ascii="Arial" w:hAnsi="Arial" w:cs="Arial"/>
          <w:szCs w:val="24"/>
        </w:rPr>
      </w:pPr>
      <w:r w:rsidRPr="001C00CA">
        <w:rPr>
          <w:rFonts w:ascii="Arial" w:hAnsi="Arial" w:cs="Arial"/>
          <w:szCs w:val="24"/>
        </w:rPr>
        <w:t xml:space="preserve">The successful bidder shall fully cooperate with DVLA as contract owner for this procurement, to ensure a fair and transparent re-tendering process for this contract. </w:t>
      </w:r>
    </w:p>
    <w:p w14:paraId="182C358C" w14:textId="77777777" w:rsidR="001C00CA" w:rsidRDefault="001C00CA" w:rsidP="001C00CA">
      <w:pPr>
        <w:rPr>
          <w:rFonts w:ascii="Arial" w:hAnsi="Arial" w:cs="Arial"/>
          <w:szCs w:val="24"/>
        </w:rPr>
      </w:pPr>
    </w:p>
    <w:p w14:paraId="66F0D878" w14:textId="0406E92E" w:rsidR="00BB21E2" w:rsidRPr="001C00CA" w:rsidRDefault="00BB21E2" w:rsidP="001C00CA">
      <w:pPr>
        <w:rPr>
          <w:rFonts w:ascii="Arial" w:hAnsi="Arial" w:cs="Arial"/>
          <w:szCs w:val="24"/>
        </w:rPr>
      </w:pPr>
      <w:r w:rsidRPr="001C00CA">
        <w:rPr>
          <w:rFonts w:ascii="Arial" w:hAnsi="Arial" w:cs="Arial"/>
          <w:szCs w:val="24"/>
        </w:rPr>
        <w:t>This may require the Supplier to demonstrate separation between teams occupied on the existing Contract and those involved in tendering for the replacement contract to prevent actual (or perceived) conflicts of interest arising.</w:t>
      </w:r>
    </w:p>
    <w:p w14:paraId="12757A22" w14:textId="4BE2C902" w:rsidR="00E14466" w:rsidRDefault="00E14466">
      <w:pPr>
        <w:rPr>
          <w:rFonts w:ascii="Arial" w:hAnsi="Arial"/>
          <w:b/>
          <w:sz w:val="28"/>
        </w:rPr>
      </w:pPr>
    </w:p>
    <w:p w14:paraId="2AE7BEFA" w14:textId="04646D01" w:rsidR="00D52F9F" w:rsidRDefault="005358B8" w:rsidP="00850192">
      <w:pPr>
        <w:pStyle w:val="Heading2"/>
        <w:tabs>
          <w:tab w:val="clear" w:pos="0"/>
          <w:tab w:val="left" w:pos="-180"/>
          <w:tab w:val="num" w:pos="747"/>
          <w:tab w:val="num" w:pos="1080"/>
        </w:tabs>
        <w:spacing w:before="0" w:after="0"/>
        <w:ind w:hanging="142"/>
      </w:pPr>
      <w:bookmarkStart w:id="30" w:name="_Toc135031521"/>
      <w:r>
        <w:lastRenderedPageBreak/>
        <w:t>13</w:t>
      </w:r>
      <w:r w:rsidR="00904F8C">
        <w:t xml:space="preserve">. </w:t>
      </w:r>
      <w:r w:rsidR="007E5D77">
        <w:t xml:space="preserve">Response </w:t>
      </w:r>
      <w:r w:rsidR="001A236D">
        <w:t>Evaluation</w:t>
      </w:r>
      <w:bookmarkStart w:id="31" w:name="_Toc380578633"/>
      <w:bookmarkEnd w:id="30"/>
    </w:p>
    <w:p w14:paraId="091E4411" w14:textId="12CA5CCB" w:rsidR="00213203" w:rsidRDefault="00213203" w:rsidP="00213203">
      <w:pPr>
        <w:pStyle w:val="Heading3"/>
        <w:numPr>
          <w:ilvl w:val="0"/>
          <w:numId w:val="0"/>
        </w:numPr>
        <w:spacing w:before="0" w:after="0"/>
      </w:pPr>
    </w:p>
    <w:p w14:paraId="668F6E73" w14:textId="77777777" w:rsidR="00526BE0" w:rsidRPr="001C00CA" w:rsidRDefault="00526BE0" w:rsidP="001C00CA">
      <w:pPr>
        <w:jc w:val="both"/>
        <w:rPr>
          <w:rFonts w:ascii="Arial" w:hAnsi="Arial" w:cs="Arial"/>
          <w:b/>
          <w:bCs/>
        </w:rPr>
      </w:pPr>
      <w:r w:rsidRPr="001C00CA">
        <w:rPr>
          <w:rFonts w:ascii="Arial" w:hAnsi="Arial" w:cs="Arial"/>
          <w:b/>
          <w:bCs/>
        </w:rPr>
        <w:t>Quality Factors:</w:t>
      </w:r>
      <w:r w:rsidRPr="001C00CA">
        <w:rPr>
          <w:rFonts w:ascii="Arial" w:hAnsi="Arial" w:cs="Arial"/>
          <w:b/>
          <w:bCs/>
        </w:rPr>
        <w:tab/>
      </w:r>
    </w:p>
    <w:p w14:paraId="278D1C7A" w14:textId="77777777" w:rsidR="00526BE0" w:rsidRPr="001C00CA" w:rsidRDefault="00526BE0" w:rsidP="001C00CA">
      <w:pPr>
        <w:jc w:val="both"/>
        <w:rPr>
          <w:rFonts w:ascii="Arial" w:hAnsi="Arial" w:cs="Arial"/>
        </w:rPr>
      </w:pPr>
      <w:r w:rsidRPr="001C00CA">
        <w:rPr>
          <w:rFonts w:ascii="Arial" w:hAnsi="Arial" w:cs="Arial"/>
        </w:rPr>
        <w:t>Selection will be based on the evaluation criteria encompassing the most economically advantageous tender, which demonstrates a high degree of overall value for money, competence, credibility, and ability to deliver.</w:t>
      </w:r>
    </w:p>
    <w:p w14:paraId="6B8A40F8" w14:textId="41BCCB62" w:rsidR="00526BE0" w:rsidRPr="001C00CA" w:rsidRDefault="00526BE0" w:rsidP="001C00CA">
      <w:pPr>
        <w:jc w:val="both"/>
        <w:rPr>
          <w:rFonts w:ascii="Arial" w:hAnsi="Arial" w:cs="Arial"/>
        </w:rPr>
      </w:pPr>
      <w:r w:rsidRPr="001C00CA">
        <w:rPr>
          <w:rFonts w:ascii="Arial" w:hAnsi="Arial" w:cs="Arial"/>
        </w:rPr>
        <w:t>This tender will be evaluated using the weightings set out at Annex 1 to obtain the optimal balance of quality and cost.</w:t>
      </w:r>
    </w:p>
    <w:p w14:paraId="31EB6354" w14:textId="77777777" w:rsidR="00526BE0" w:rsidRPr="001C00CA" w:rsidRDefault="00526BE0" w:rsidP="001C00CA">
      <w:pPr>
        <w:tabs>
          <w:tab w:val="left" w:pos="-180"/>
        </w:tabs>
        <w:rPr>
          <w:rFonts w:ascii="Arial" w:hAnsi="Arial" w:cs="Arial"/>
          <w:szCs w:val="24"/>
        </w:rPr>
      </w:pPr>
    </w:p>
    <w:p w14:paraId="2E4E6376" w14:textId="77777777" w:rsidR="00526BE0" w:rsidRPr="001C00CA" w:rsidRDefault="00526BE0" w:rsidP="001C00CA">
      <w:pPr>
        <w:tabs>
          <w:tab w:val="left" w:pos="-180"/>
        </w:tabs>
        <w:spacing w:after="120"/>
        <w:jc w:val="both"/>
        <w:rPr>
          <w:rFonts w:ascii="Arial" w:hAnsi="Arial" w:cs="Arial"/>
          <w:b/>
          <w:szCs w:val="24"/>
          <w:u w:val="single"/>
        </w:rPr>
      </w:pPr>
      <w:r w:rsidRPr="001C00CA">
        <w:rPr>
          <w:rFonts w:ascii="Arial" w:hAnsi="Arial" w:cs="Arial"/>
          <w:b/>
          <w:szCs w:val="24"/>
          <w:u w:val="single"/>
        </w:rPr>
        <w:t>Quality Criteria Scoring Methodology:</w:t>
      </w:r>
    </w:p>
    <w:p w14:paraId="104A6675" w14:textId="7DECDE3D" w:rsidR="00526BE0" w:rsidRPr="001C00CA" w:rsidRDefault="00526BE0" w:rsidP="001C00CA">
      <w:pPr>
        <w:tabs>
          <w:tab w:val="left" w:pos="-180"/>
        </w:tabs>
        <w:jc w:val="both"/>
        <w:rPr>
          <w:rFonts w:ascii="Arial" w:hAnsi="Arial" w:cs="Arial"/>
          <w:bCs/>
        </w:rPr>
      </w:pPr>
      <w:r w:rsidRPr="001C00CA">
        <w:rPr>
          <w:rFonts w:ascii="Arial" w:hAnsi="Arial" w:cs="Arial"/>
          <w:bCs/>
        </w:rPr>
        <w:t xml:space="preserve">The scoring methodology used to assess and allocate scores to each </w:t>
      </w:r>
      <w:proofErr w:type="gramStart"/>
      <w:r w:rsidRPr="001C00CA">
        <w:rPr>
          <w:rFonts w:ascii="Arial" w:hAnsi="Arial" w:cs="Arial"/>
          <w:bCs/>
        </w:rPr>
        <w:t>criteria</w:t>
      </w:r>
      <w:proofErr w:type="gramEnd"/>
      <w:r w:rsidRPr="001C00CA">
        <w:rPr>
          <w:rFonts w:ascii="Arial" w:hAnsi="Arial" w:cs="Arial"/>
          <w:bCs/>
        </w:rPr>
        <w:t xml:space="preserve"> are included in the table below</w:t>
      </w:r>
    </w:p>
    <w:p w14:paraId="0316B6A9" w14:textId="76F88917" w:rsidR="00C134D1" w:rsidRDefault="00C134D1" w:rsidP="00526BE0">
      <w:pPr>
        <w:tabs>
          <w:tab w:val="left" w:pos="-180"/>
        </w:tabs>
        <w:spacing w:line="360" w:lineRule="auto"/>
        <w:jc w:val="both"/>
        <w:rPr>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7049"/>
      </w:tblGrid>
      <w:tr w:rsidR="00526BE0" w14:paraId="75ECE11D" w14:textId="77777777" w:rsidTr="0049263F">
        <w:trPr>
          <w:jc w:val="center"/>
        </w:trPr>
        <w:tc>
          <w:tcPr>
            <w:tcW w:w="2122" w:type="dxa"/>
            <w:tcBorders>
              <w:top w:val="single" w:sz="4" w:space="0" w:color="000000"/>
              <w:left w:val="single" w:sz="4" w:space="0" w:color="000000"/>
              <w:bottom w:val="single" w:sz="4" w:space="0" w:color="000000"/>
              <w:right w:val="single" w:sz="4" w:space="0" w:color="000000"/>
            </w:tcBorders>
            <w:hideMark/>
          </w:tcPr>
          <w:p w14:paraId="46F50DD5" w14:textId="77777777" w:rsidR="00526BE0" w:rsidRPr="001C00CA" w:rsidRDefault="00526BE0" w:rsidP="0049263F">
            <w:pPr>
              <w:rPr>
                <w:rFonts w:ascii="Arial" w:hAnsi="Arial" w:cs="Arial"/>
                <w:b/>
              </w:rPr>
            </w:pPr>
            <w:r w:rsidRPr="001C00CA">
              <w:rPr>
                <w:rFonts w:ascii="Arial" w:hAnsi="Arial" w:cs="Arial"/>
                <w:b/>
              </w:rPr>
              <w:t>Points awarded</w:t>
            </w:r>
          </w:p>
        </w:tc>
        <w:tc>
          <w:tcPr>
            <w:tcW w:w="7049" w:type="dxa"/>
            <w:tcBorders>
              <w:top w:val="single" w:sz="4" w:space="0" w:color="000000"/>
              <w:left w:val="single" w:sz="4" w:space="0" w:color="000000"/>
              <w:bottom w:val="single" w:sz="4" w:space="0" w:color="000000"/>
              <w:right w:val="single" w:sz="4" w:space="0" w:color="000000"/>
            </w:tcBorders>
            <w:hideMark/>
          </w:tcPr>
          <w:p w14:paraId="42208DCE" w14:textId="77777777" w:rsidR="00526BE0" w:rsidRPr="001C00CA" w:rsidRDefault="00526BE0" w:rsidP="0049263F">
            <w:pPr>
              <w:rPr>
                <w:rFonts w:ascii="Arial" w:hAnsi="Arial" w:cs="Arial"/>
                <w:b/>
              </w:rPr>
            </w:pPr>
            <w:r w:rsidRPr="001C00CA">
              <w:rPr>
                <w:rFonts w:ascii="Arial" w:hAnsi="Arial" w:cs="Arial"/>
                <w:b/>
              </w:rPr>
              <w:t>Description</w:t>
            </w:r>
          </w:p>
        </w:tc>
      </w:tr>
      <w:tr w:rsidR="00526BE0" w14:paraId="3555BF0A" w14:textId="77777777" w:rsidTr="0049263F">
        <w:trPr>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1B85081A" w14:textId="77777777" w:rsidR="00526BE0" w:rsidRPr="001C00CA" w:rsidRDefault="00526BE0" w:rsidP="0049263F">
            <w:pPr>
              <w:spacing w:line="360" w:lineRule="auto"/>
              <w:rPr>
                <w:rFonts w:ascii="Arial" w:hAnsi="Arial" w:cs="Arial"/>
              </w:rPr>
            </w:pPr>
            <w:r w:rsidRPr="001C00CA">
              <w:rPr>
                <w:rFonts w:ascii="Arial" w:hAnsi="Arial" w:cs="Arial"/>
              </w:rPr>
              <w:t>100</w:t>
            </w:r>
          </w:p>
        </w:tc>
        <w:tc>
          <w:tcPr>
            <w:tcW w:w="7049" w:type="dxa"/>
            <w:tcBorders>
              <w:top w:val="single" w:sz="4" w:space="0" w:color="000000"/>
              <w:left w:val="single" w:sz="4" w:space="0" w:color="000000"/>
              <w:bottom w:val="single" w:sz="4" w:space="0" w:color="000000"/>
              <w:right w:val="single" w:sz="4" w:space="0" w:color="000000"/>
            </w:tcBorders>
          </w:tcPr>
          <w:p w14:paraId="59949CF1" w14:textId="77777777" w:rsidR="00526BE0" w:rsidRPr="001C00CA" w:rsidRDefault="00526BE0" w:rsidP="0049263F">
            <w:pPr>
              <w:spacing w:line="360" w:lineRule="auto"/>
              <w:rPr>
                <w:rFonts w:ascii="Arial" w:hAnsi="Arial" w:cs="Arial"/>
              </w:rPr>
            </w:pPr>
            <w:r w:rsidRPr="001C00CA">
              <w:rPr>
                <w:rFonts w:ascii="Arial" w:hAnsi="Arial" w:cs="Arial"/>
              </w:rPr>
              <w:t>Fully meets/evidence provided that demonstrates the requirement can be met</w:t>
            </w:r>
          </w:p>
        </w:tc>
      </w:tr>
      <w:tr w:rsidR="00526BE0" w14:paraId="64EB275F" w14:textId="77777777" w:rsidTr="0049263F">
        <w:trPr>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358EB548" w14:textId="77777777" w:rsidR="00526BE0" w:rsidRPr="001C00CA" w:rsidRDefault="00526BE0" w:rsidP="0049263F">
            <w:pPr>
              <w:spacing w:line="360" w:lineRule="auto"/>
              <w:rPr>
                <w:rFonts w:ascii="Arial" w:hAnsi="Arial" w:cs="Arial"/>
              </w:rPr>
            </w:pPr>
            <w:r w:rsidRPr="001C00CA">
              <w:rPr>
                <w:rFonts w:ascii="Arial" w:hAnsi="Arial" w:cs="Arial"/>
              </w:rPr>
              <w:t>60</w:t>
            </w:r>
          </w:p>
        </w:tc>
        <w:tc>
          <w:tcPr>
            <w:tcW w:w="7049" w:type="dxa"/>
            <w:tcBorders>
              <w:top w:val="single" w:sz="4" w:space="0" w:color="000000"/>
              <w:left w:val="single" w:sz="4" w:space="0" w:color="000000"/>
              <w:bottom w:val="single" w:sz="4" w:space="0" w:color="000000"/>
              <w:right w:val="single" w:sz="4" w:space="0" w:color="000000"/>
            </w:tcBorders>
          </w:tcPr>
          <w:p w14:paraId="3ECD4C0B" w14:textId="77777777" w:rsidR="00526BE0" w:rsidRPr="001C00CA" w:rsidRDefault="00526BE0" w:rsidP="0049263F">
            <w:pPr>
              <w:spacing w:line="360" w:lineRule="auto"/>
              <w:rPr>
                <w:rFonts w:ascii="Arial" w:hAnsi="Arial" w:cs="Arial"/>
              </w:rPr>
            </w:pPr>
            <w:r w:rsidRPr="001C00CA">
              <w:rPr>
                <w:rFonts w:ascii="Arial" w:hAnsi="Arial" w:cs="Arial"/>
              </w:rPr>
              <w:t>Minor concerns/issues that the requirement can be met</w:t>
            </w:r>
          </w:p>
        </w:tc>
      </w:tr>
      <w:tr w:rsidR="00526BE0" w14:paraId="71CE3601" w14:textId="77777777" w:rsidTr="0049263F">
        <w:trPr>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2C525E80" w14:textId="77777777" w:rsidR="00526BE0" w:rsidRPr="001C00CA" w:rsidRDefault="00526BE0" w:rsidP="0049263F">
            <w:pPr>
              <w:spacing w:line="360" w:lineRule="auto"/>
              <w:rPr>
                <w:rFonts w:ascii="Arial" w:hAnsi="Arial" w:cs="Arial"/>
              </w:rPr>
            </w:pPr>
            <w:r w:rsidRPr="001C00CA">
              <w:rPr>
                <w:rFonts w:ascii="Arial" w:hAnsi="Arial" w:cs="Arial"/>
              </w:rPr>
              <w:t>30</w:t>
            </w:r>
          </w:p>
        </w:tc>
        <w:tc>
          <w:tcPr>
            <w:tcW w:w="7049" w:type="dxa"/>
            <w:tcBorders>
              <w:top w:val="single" w:sz="4" w:space="0" w:color="000000"/>
              <w:left w:val="single" w:sz="4" w:space="0" w:color="000000"/>
              <w:bottom w:val="single" w:sz="4" w:space="0" w:color="000000"/>
              <w:right w:val="single" w:sz="4" w:space="0" w:color="000000"/>
            </w:tcBorders>
          </w:tcPr>
          <w:p w14:paraId="6F00190F" w14:textId="77777777" w:rsidR="00526BE0" w:rsidRPr="001C00CA" w:rsidRDefault="00526BE0" w:rsidP="0049263F">
            <w:pPr>
              <w:spacing w:line="360" w:lineRule="auto"/>
              <w:rPr>
                <w:rFonts w:ascii="Arial" w:hAnsi="Arial" w:cs="Arial"/>
              </w:rPr>
            </w:pPr>
            <w:r w:rsidRPr="001C00CA">
              <w:rPr>
                <w:rFonts w:ascii="Arial" w:hAnsi="Arial" w:cs="Arial"/>
              </w:rPr>
              <w:t>Major concerns/issues that the requirement can be met</w:t>
            </w:r>
          </w:p>
        </w:tc>
      </w:tr>
      <w:tr w:rsidR="00526BE0" w14:paraId="729FEB94" w14:textId="77777777" w:rsidTr="0049263F">
        <w:trPr>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0EFAB163" w14:textId="77777777" w:rsidR="00526BE0" w:rsidRPr="001C00CA" w:rsidRDefault="00526BE0" w:rsidP="0049263F">
            <w:pPr>
              <w:spacing w:line="360" w:lineRule="auto"/>
              <w:rPr>
                <w:rFonts w:ascii="Arial" w:hAnsi="Arial" w:cs="Arial"/>
              </w:rPr>
            </w:pPr>
            <w:r w:rsidRPr="001C00CA">
              <w:rPr>
                <w:rFonts w:ascii="Arial" w:hAnsi="Arial" w:cs="Arial"/>
              </w:rPr>
              <w:t>0</w:t>
            </w:r>
          </w:p>
        </w:tc>
        <w:tc>
          <w:tcPr>
            <w:tcW w:w="7049" w:type="dxa"/>
            <w:tcBorders>
              <w:top w:val="single" w:sz="4" w:space="0" w:color="000000"/>
              <w:left w:val="single" w:sz="4" w:space="0" w:color="000000"/>
              <w:bottom w:val="single" w:sz="4" w:space="0" w:color="000000"/>
              <w:right w:val="single" w:sz="4" w:space="0" w:color="000000"/>
            </w:tcBorders>
          </w:tcPr>
          <w:p w14:paraId="4273E188" w14:textId="77777777" w:rsidR="00526BE0" w:rsidRPr="001C00CA" w:rsidRDefault="00526BE0" w:rsidP="0049263F">
            <w:pPr>
              <w:spacing w:line="360" w:lineRule="auto"/>
              <w:rPr>
                <w:rFonts w:ascii="Arial" w:hAnsi="Arial" w:cs="Arial"/>
              </w:rPr>
            </w:pPr>
            <w:r w:rsidRPr="001C00CA">
              <w:rPr>
                <w:rFonts w:ascii="Arial" w:hAnsi="Arial" w:cs="Arial"/>
              </w:rPr>
              <w:t>Does not meet the requirement, not addressed or no evidence provided</w:t>
            </w:r>
          </w:p>
        </w:tc>
      </w:tr>
    </w:tbl>
    <w:p w14:paraId="7C1D9069" w14:textId="77777777" w:rsidR="00526BE0" w:rsidRDefault="00526BE0" w:rsidP="00526BE0">
      <w:pPr>
        <w:rPr>
          <w:rFonts w:cs="Arial"/>
          <w:szCs w:val="24"/>
        </w:rPr>
      </w:pPr>
    </w:p>
    <w:p w14:paraId="153A11E5" w14:textId="77777777" w:rsidR="00526BE0" w:rsidRPr="00855600" w:rsidRDefault="00526BE0" w:rsidP="00855600">
      <w:pPr>
        <w:tabs>
          <w:tab w:val="left" w:pos="-180"/>
        </w:tabs>
        <w:jc w:val="both"/>
        <w:rPr>
          <w:rFonts w:ascii="Arial" w:hAnsi="Arial" w:cs="Arial"/>
          <w:szCs w:val="24"/>
        </w:rPr>
      </w:pPr>
      <w:r w:rsidRPr="00855600">
        <w:rPr>
          <w:rFonts w:ascii="Arial" w:hAnsi="Arial" w:cs="Arial"/>
          <w:szCs w:val="24"/>
        </w:rPr>
        <w:t>Based on the allocated score, a percentage will be calculated against each element using on the following calculation:</w:t>
      </w:r>
    </w:p>
    <w:p w14:paraId="6FCD3A82" w14:textId="77777777" w:rsidR="00526BE0" w:rsidRPr="00855600" w:rsidRDefault="00526BE0" w:rsidP="00855600">
      <w:pPr>
        <w:tabs>
          <w:tab w:val="left" w:pos="-180"/>
        </w:tabs>
        <w:jc w:val="both"/>
        <w:rPr>
          <w:rFonts w:ascii="Arial" w:hAnsi="Arial" w:cs="Arial"/>
          <w:szCs w:val="24"/>
        </w:rPr>
      </w:pPr>
    </w:p>
    <w:p w14:paraId="2F4A6F89" w14:textId="77777777" w:rsidR="00526BE0" w:rsidRPr="00855600" w:rsidRDefault="00526BE0" w:rsidP="00855600">
      <w:pPr>
        <w:tabs>
          <w:tab w:val="left" w:pos="-180"/>
        </w:tabs>
        <w:jc w:val="both"/>
        <w:rPr>
          <w:rFonts w:ascii="Arial" w:hAnsi="Arial" w:cs="Arial"/>
          <w:szCs w:val="24"/>
        </w:rPr>
      </w:pPr>
      <w:r w:rsidRPr="00855600">
        <w:rPr>
          <w:rFonts w:ascii="Arial" w:hAnsi="Arial" w:cs="Arial"/>
          <w:szCs w:val="24"/>
        </w:rPr>
        <w:t>(Allocated Score</w:t>
      </w:r>
    </w:p>
    <w:p w14:paraId="55A59A3C" w14:textId="77777777" w:rsidR="00526BE0" w:rsidRPr="00855600" w:rsidRDefault="00526BE0" w:rsidP="00855600">
      <w:pPr>
        <w:tabs>
          <w:tab w:val="left" w:pos="-180"/>
        </w:tabs>
        <w:jc w:val="both"/>
        <w:rPr>
          <w:rFonts w:ascii="Arial" w:hAnsi="Arial" w:cs="Arial"/>
          <w:szCs w:val="24"/>
        </w:rPr>
      </w:pPr>
      <w:r w:rsidRPr="00855600">
        <w:rPr>
          <w:rFonts w:ascii="Arial" w:hAnsi="Arial" w:cs="Arial"/>
          <w:b/>
          <w:noProof/>
          <w:szCs w:val="24"/>
          <w:lang w:eastAsia="en-GB"/>
        </w:rPr>
        <mc:AlternateContent>
          <mc:Choice Requires="wps">
            <w:drawing>
              <wp:anchor distT="0" distB="0" distL="114300" distR="114300" simplePos="0" relativeHeight="251661824" behindDoc="0" locked="0" layoutInCell="1" allowOverlap="1" wp14:anchorId="2FD0B3D4" wp14:editId="748FA10E">
                <wp:simplePos x="0" y="0"/>
                <wp:positionH relativeFrom="column">
                  <wp:posOffset>1270</wp:posOffset>
                </wp:positionH>
                <wp:positionV relativeFrom="paragraph">
                  <wp:posOffset>109625</wp:posOffset>
                </wp:positionV>
                <wp:extent cx="1068780" cy="0"/>
                <wp:effectExtent l="38100" t="38100" r="74295" b="95250"/>
                <wp:wrapNone/>
                <wp:docPr id="6" name="Straight Connector 6"/>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97BADCD" id="Straight Connector 6"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" strokecolor="black [3200]" strokeweight="2pt">
                <v:shadow on="t" color="black" opacity="24903f" origin=",.5" offset="0,.55556mm"/>
              </v:line>
            </w:pict>
          </mc:Fallback>
        </mc:AlternateContent>
      </w:r>
      <w:r w:rsidRPr="00855600">
        <w:rPr>
          <w:rFonts w:ascii="Arial" w:hAnsi="Arial" w:cs="Arial"/>
          <w:szCs w:val="24"/>
        </w:rPr>
        <w:tab/>
      </w:r>
      <w:r w:rsidRPr="00855600">
        <w:rPr>
          <w:rFonts w:ascii="Arial" w:hAnsi="Arial" w:cs="Arial"/>
          <w:szCs w:val="24"/>
        </w:rPr>
        <w:tab/>
      </w:r>
      <w:r w:rsidRPr="00855600">
        <w:rPr>
          <w:rFonts w:ascii="Arial" w:hAnsi="Arial" w:cs="Arial"/>
          <w:szCs w:val="24"/>
        </w:rPr>
        <w:tab/>
      </w:r>
      <w:proofErr w:type="gramStart"/>
      <w:r w:rsidRPr="00855600">
        <w:rPr>
          <w:rFonts w:ascii="Arial" w:hAnsi="Arial" w:cs="Arial"/>
          <w:szCs w:val="24"/>
        </w:rPr>
        <w:t>X  Weighting</w:t>
      </w:r>
      <w:proofErr w:type="gramEnd"/>
    </w:p>
    <w:p w14:paraId="4D1AC3DE" w14:textId="77777777" w:rsidR="00526BE0" w:rsidRPr="00855600" w:rsidRDefault="00526BE0" w:rsidP="00855600">
      <w:pPr>
        <w:tabs>
          <w:tab w:val="left" w:pos="-180"/>
        </w:tabs>
        <w:jc w:val="both"/>
        <w:rPr>
          <w:rFonts w:ascii="Arial" w:hAnsi="Arial" w:cs="Arial"/>
          <w:szCs w:val="24"/>
        </w:rPr>
      </w:pPr>
      <w:r w:rsidRPr="00855600">
        <w:rPr>
          <w:rFonts w:ascii="Arial" w:hAnsi="Arial" w:cs="Arial"/>
          <w:szCs w:val="24"/>
        </w:rPr>
        <w:t>Maximum Score)</w:t>
      </w:r>
    </w:p>
    <w:p w14:paraId="16D8EDD9" w14:textId="77777777" w:rsidR="00526BE0" w:rsidRPr="00855600" w:rsidRDefault="00526BE0" w:rsidP="00855600">
      <w:pPr>
        <w:tabs>
          <w:tab w:val="left" w:pos="-180"/>
        </w:tabs>
        <w:spacing w:after="120"/>
        <w:jc w:val="both"/>
        <w:rPr>
          <w:rFonts w:ascii="Arial" w:hAnsi="Arial" w:cs="Arial"/>
          <w:szCs w:val="24"/>
        </w:rPr>
      </w:pPr>
    </w:p>
    <w:p w14:paraId="1B295B47" w14:textId="77777777" w:rsidR="00526BE0" w:rsidRPr="00855600" w:rsidRDefault="00526BE0" w:rsidP="00855600">
      <w:pPr>
        <w:tabs>
          <w:tab w:val="left" w:pos="-180"/>
        </w:tabs>
        <w:spacing w:after="120"/>
        <w:jc w:val="both"/>
        <w:rPr>
          <w:rFonts w:ascii="Arial" w:hAnsi="Arial" w:cs="Arial"/>
          <w:szCs w:val="24"/>
        </w:rPr>
      </w:pPr>
      <w:r w:rsidRPr="00855600">
        <w:rPr>
          <w:rFonts w:ascii="Arial" w:hAnsi="Arial" w:cs="Arial"/>
          <w:szCs w:val="24"/>
        </w:rPr>
        <w:t>For example, “Quality Element 1” can be allocated a score between 0 and 100 but carries a weighting of 10%. Supplier A is given a score of 60 for this element so receives a score of (60/100 x 10) = 6%. The scores for each element will then be added together to calculate the overall Quality Criteria score.</w:t>
      </w:r>
    </w:p>
    <w:p w14:paraId="1C9F642C" w14:textId="65DB3D67" w:rsidR="00526BE0" w:rsidRPr="00855600" w:rsidRDefault="00526BE0" w:rsidP="00855600">
      <w:pPr>
        <w:tabs>
          <w:tab w:val="left" w:pos="-180"/>
        </w:tabs>
        <w:spacing w:after="120"/>
        <w:jc w:val="both"/>
        <w:rPr>
          <w:rFonts w:ascii="Arial" w:hAnsi="Arial" w:cs="Arial"/>
          <w:b/>
          <w:szCs w:val="24"/>
          <w:u w:val="single"/>
        </w:rPr>
      </w:pPr>
      <w:r w:rsidRPr="00855600">
        <w:rPr>
          <w:rFonts w:ascii="Arial" w:hAnsi="Arial" w:cs="Arial"/>
          <w:b/>
          <w:szCs w:val="24"/>
          <w:u w:val="single"/>
        </w:rPr>
        <w:t>Financial / Price Criteria</w:t>
      </w:r>
    </w:p>
    <w:p w14:paraId="29D2BA5C" w14:textId="77777777" w:rsidR="00526BE0" w:rsidRPr="00855600" w:rsidRDefault="00526BE0" w:rsidP="00855600">
      <w:pPr>
        <w:tabs>
          <w:tab w:val="left" w:pos="-180"/>
        </w:tabs>
        <w:jc w:val="both"/>
        <w:rPr>
          <w:rFonts w:ascii="Arial" w:hAnsi="Arial" w:cs="Arial"/>
        </w:rPr>
      </w:pPr>
      <w:r w:rsidRPr="00855600">
        <w:rPr>
          <w:rFonts w:ascii="Arial" w:hAnsi="Arial" w:cs="Arial"/>
        </w:rPr>
        <w:t xml:space="preserve">Evaluation of the prices submitted will be performed separately by a Commercial Finance Accountant and details will not be made available to the Quality Evaluation Panel. This is to ensure fairness and avoid any subconscious influence of a lower price on the quality scoring. </w:t>
      </w:r>
      <w:r w:rsidRPr="00855600">
        <w:rPr>
          <w:rFonts w:ascii="Arial" w:hAnsi="Arial" w:cs="Arial"/>
          <w:szCs w:val="24"/>
        </w:rPr>
        <w:t>The overall percentage weighting allocated for the Financial/Price Criteria is outlined in the Table “Overall Weighting Allocation”.</w:t>
      </w:r>
    </w:p>
    <w:p w14:paraId="1444351D" w14:textId="77777777" w:rsidR="00526BE0" w:rsidRPr="00855600" w:rsidRDefault="00526BE0" w:rsidP="00855600">
      <w:pPr>
        <w:tabs>
          <w:tab w:val="left" w:pos="-180"/>
        </w:tabs>
        <w:jc w:val="both"/>
        <w:rPr>
          <w:rFonts w:ascii="Arial" w:hAnsi="Arial" w:cs="Arial"/>
          <w:b/>
          <w:szCs w:val="24"/>
        </w:rPr>
      </w:pPr>
    </w:p>
    <w:p w14:paraId="17B65D46" w14:textId="77777777" w:rsidR="00526BE0" w:rsidRPr="00855600" w:rsidRDefault="00526BE0" w:rsidP="00855600">
      <w:pPr>
        <w:tabs>
          <w:tab w:val="left" w:pos="-180"/>
        </w:tabs>
        <w:spacing w:after="120"/>
        <w:jc w:val="both"/>
        <w:rPr>
          <w:rFonts w:ascii="Arial" w:hAnsi="Arial" w:cs="Arial"/>
          <w:b/>
          <w:szCs w:val="24"/>
          <w:u w:val="single"/>
        </w:rPr>
      </w:pPr>
      <w:r w:rsidRPr="00855600">
        <w:rPr>
          <w:rFonts w:ascii="Arial" w:hAnsi="Arial" w:cs="Arial"/>
          <w:b/>
          <w:szCs w:val="24"/>
          <w:u w:val="single"/>
        </w:rPr>
        <w:t>Financial / Price Criteria Scoring Methodology:</w:t>
      </w:r>
    </w:p>
    <w:p w14:paraId="4A2501B3" w14:textId="77777777" w:rsidR="00526BE0" w:rsidRPr="00855600" w:rsidRDefault="00526BE0" w:rsidP="00855600">
      <w:pPr>
        <w:jc w:val="both"/>
        <w:rPr>
          <w:rFonts w:ascii="Arial" w:hAnsi="Arial" w:cs="Arial"/>
        </w:rPr>
      </w:pPr>
      <w:r w:rsidRPr="00855600">
        <w:rPr>
          <w:rFonts w:ascii="Arial" w:hAnsi="Arial" w:cs="Arial"/>
        </w:rPr>
        <w:t>A Percentage Scoring Methodology will be used to evaluate all proposals for this requirement.  This methodology is based on the following principles:</w:t>
      </w:r>
    </w:p>
    <w:p w14:paraId="08BEFD82" w14:textId="77777777" w:rsidR="00526BE0" w:rsidRPr="00855600" w:rsidRDefault="00526BE0" w:rsidP="00855600">
      <w:pPr>
        <w:jc w:val="both"/>
        <w:rPr>
          <w:rFonts w:ascii="Arial" w:hAnsi="Arial" w:cs="Arial"/>
        </w:rPr>
      </w:pPr>
      <w:r w:rsidRPr="00855600">
        <w:rPr>
          <w:rFonts w:ascii="Arial" w:hAnsi="Arial" w:cs="Arial"/>
        </w:rPr>
        <w:lastRenderedPageBreak/>
        <w:t>The lowest tendered price will be awarded the maximum score available. Each subsequent bid will be baselined to this score and will be awarded a percentage of the maximum score available. The calculation used is as follows:</w:t>
      </w:r>
    </w:p>
    <w:p w14:paraId="221010A9" w14:textId="7BA9D937" w:rsidR="00526BE0" w:rsidRDefault="00526BE0" w:rsidP="00526BE0">
      <w:pPr>
        <w:spacing w:line="360" w:lineRule="auto"/>
        <w:jc w:val="both"/>
        <w:rPr>
          <w:rFonts w:cs="Arial"/>
          <w:szCs w:val="24"/>
        </w:rPr>
      </w:pPr>
    </w:p>
    <w:p w14:paraId="3DFF00D3" w14:textId="77777777" w:rsidR="00C134D1" w:rsidRDefault="00C134D1" w:rsidP="00526BE0">
      <w:pPr>
        <w:spacing w:line="360" w:lineRule="auto"/>
        <w:jc w:val="both"/>
        <w:rPr>
          <w:rFonts w:cs="Arial"/>
          <w:szCs w:val="24"/>
        </w:rPr>
      </w:pPr>
    </w:p>
    <w:p w14:paraId="5D5BF238" w14:textId="77777777" w:rsidR="00526BE0" w:rsidRPr="00855600" w:rsidRDefault="00526BE0" w:rsidP="00526BE0">
      <w:pPr>
        <w:tabs>
          <w:tab w:val="left" w:pos="-180"/>
        </w:tabs>
        <w:spacing w:line="360" w:lineRule="auto"/>
        <w:jc w:val="both"/>
        <w:rPr>
          <w:rFonts w:ascii="Arial" w:hAnsi="Arial" w:cs="Arial"/>
          <w:szCs w:val="24"/>
        </w:rPr>
      </w:pPr>
      <w:r w:rsidRPr="00855600">
        <w:rPr>
          <w:rFonts w:ascii="Arial" w:hAnsi="Arial" w:cs="Arial"/>
          <w:szCs w:val="24"/>
        </w:rPr>
        <w:t xml:space="preserve">   (Lowest Tendered Price</w:t>
      </w:r>
    </w:p>
    <w:p w14:paraId="2B682B7B" w14:textId="77777777" w:rsidR="00526BE0" w:rsidRPr="00855600" w:rsidRDefault="00526BE0" w:rsidP="00526BE0">
      <w:pPr>
        <w:tabs>
          <w:tab w:val="left" w:pos="-180"/>
        </w:tabs>
        <w:spacing w:line="360" w:lineRule="auto"/>
        <w:jc w:val="both"/>
        <w:rPr>
          <w:rFonts w:ascii="Arial" w:hAnsi="Arial" w:cs="Arial"/>
          <w:szCs w:val="24"/>
        </w:rPr>
      </w:pPr>
      <w:r w:rsidRPr="00855600">
        <w:rPr>
          <w:rFonts w:ascii="Arial" w:hAnsi="Arial" w:cs="Arial"/>
          <w:b/>
          <w:noProof/>
          <w:szCs w:val="24"/>
          <w:lang w:eastAsia="en-GB"/>
        </w:rPr>
        <mc:AlternateContent>
          <mc:Choice Requires="wps">
            <w:drawing>
              <wp:anchor distT="0" distB="0" distL="114300" distR="114300" simplePos="0" relativeHeight="251664896" behindDoc="0" locked="0" layoutInCell="1" allowOverlap="1" wp14:anchorId="45229C82" wp14:editId="5BDAFBF8">
                <wp:simplePos x="0" y="0"/>
                <wp:positionH relativeFrom="column">
                  <wp:posOffset>-6470</wp:posOffset>
                </wp:positionH>
                <wp:positionV relativeFrom="paragraph">
                  <wp:posOffset>93597</wp:posOffset>
                </wp:positionV>
                <wp:extent cx="2510287" cy="0"/>
                <wp:effectExtent l="38100" t="38100" r="61595" b="95250"/>
                <wp:wrapNone/>
                <wp:docPr id="7" name="Straight Connector 7"/>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80637" id="Straight Connector 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" strokecolor="black [3200]" strokeweight="2pt">
                <v:shadow on="t" color="black" opacity="24903f" origin=",.5" offset="0,.55556mm"/>
              </v:line>
            </w:pict>
          </mc:Fallback>
        </mc:AlternateContent>
      </w:r>
      <w:r w:rsidRPr="00855600">
        <w:rPr>
          <w:rFonts w:ascii="Arial" w:hAnsi="Arial" w:cs="Arial"/>
          <w:szCs w:val="24"/>
        </w:rPr>
        <w:tab/>
      </w:r>
      <w:r w:rsidRPr="00855600">
        <w:rPr>
          <w:rFonts w:ascii="Arial" w:hAnsi="Arial" w:cs="Arial"/>
          <w:szCs w:val="24"/>
        </w:rPr>
        <w:tab/>
      </w:r>
      <w:r w:rsidRPr="00855600">
        <w:rPr>
          <w:rFonts w:ascii="Arial" w:hAnsi="Arial" w:cs="Arial"/>
          <w:szCs w:val="24"/>
        </w:rPr>
        <w:tab/>
        <w:t xml:space="preserve">                                           </w:t>
      </w:r>
      <w:proofErr w:type="gramStart"/>
      <w:r w:rsidRPr="00855600">
        <w:rPr>
          <w:rFonts w:ascii="Arial" w:hAnsi="Arial" w:cs="Arial"/>
          <w:szCs w:val="24"/>
        </w:rPr>
        <w:t>X  Maximum</w:t>
      </w:r>
      <w:proofErr w:type="gramEnd"/>
      <w:r w:rsidRPr="00855600">
        <w:rPr>
          <w:rFonts w:ascii="Arial" w:hAnsi="Arial" w:cs="Arial"/>
          <w:szCs w:val="24"/>
        </w:rPr>
        <w:t xml:space="preserve"> Score Available (i.e. Weighting)</w:t>
      </w:r>
    </w:p>
    <w:p w14:paraId="5658DF0E" w14:textId="77777777" w:rsidR="00526BE0" w:rsidRPr="00855600" w:rsidRDefault="00526BE0" w:rsidP="00526BE0">
      <w:pPr>
        <w:tabs>
          <w:tab w:val="left" w:pos="-180"/>
        </w:tabs>
        <w:spacing w:line="360" w:lineRule="auto"/>
        <w:jc w:val="both"/>
        <w:rPr>
          <w:rFonts w:ascii="Arial" w:hAnsi="Arial" w:cs="Arial"/>
          <w:szCs w:val="24"/>
        </w:rPr>
      </w:pPr>
      <w:r w:rsidRPr="00855600">
        <w:rPr>
          <w:rFonts w:ascii="Arial" w:hAnsi="Arial" w:cs="Arial"/>
          <w:szCs w:val="24"/>
        </w:rPr>
        <w:t>Tender Price Submitted per Supplier)</w:t>
      </w:r>
    </w:p>
    <w:p w14:paraId="2A71FFF8" w14:textId="77777777" w:rsidR="00526BE0" w:rsidRPr="00855600" w:rsidRDefault="00526BE0" w:rsidP="00526BE0">
      <w:pPr>
        <w:spacing w:line="360" w:lineRule="auto"/>
        <w:jc w:val="both"/>
        <w:rPr>
          <w:rFonts w:ascii="Arial" w:hAnsi="Arial" w:cs="Arial"/>
          <w:highlight w:val="yellow"/>
        </w:rPr>
      </w:pPr>
    </w:p>
    <w:p w14:paraId="72758570" w14:textId="722610A8" w:rsidR="00526BE0" w:rsidRDefault="00526BE0" w:rsidP="00855600">
      <w:pPr>
        <w:jc w:val="both"/>
        <w:rPr>
          <w:rFonts w:ascii="Arial" w:hAnsi="Arial" w:cs="Arial"/>
          <w:bCs/>
        </w:rPr>
      </w:pPr>
      <w:r w:rsidRPr="00855600">
        <w:rPr>
          <w:rFonts w:ascii="Arial" w:hAnsi="Arial" w:cs="Arial"/>
          <w:bCs/>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3959E196" w14:textId="77777777" w:rsidR="00781211" w:rsidRPr="00855600" w:rsidRDefault="00781211" w:rsidP="00855600">
      <w:pPr>
        <w:jc w:val="both"/>
        <w:rPr>
          <w:rFonts w:ascii="Arial" w:hAnsi="Arial" w:cs="Arial"/>
          <w:bCs/>
        </w:rPr>
      </w:pPr>
    </w:p>
    <w:p w14:paraId="218D0A4F" w14:textId="77777777" w:rsidR="00526BE0" w:rsidRPr="00855600" w:rsidRDefault="00526BE0" w:rsidP="00855600">
      <w:pPr>
        <w:jc w:val="both"/>
        <w:rPr>
          <w:rFonts w:ascii="Arial" w:hAnsi="Arial" w:cs="Arial"/>
          <w:bCs/>
        </w:rPr>
      </w:pPr>
      <w:r w:rsidRPr="00855600">
        <w:rPr>
          <w:rFonts w:ascii="Arial" w:hAnsi="Arial" w:cs="Arial"/>
          <w:bCs/>
        </w:rPr>
        <w:t>Supplier A = 100k/100k x 40 = 40%</w:t>
      </w:r>
    </w:p>
    <w:p w14:paraId="3AD12C7A" w14:textId="77777777" w:rsidR="00526BE0" w:rsidRPr="00855600" w:rsidRDefault="00526BE0" w:rsidP="00855600">
      <w:pPr>
        <w:jc w:val="both"/>
        <w:rPr>
          <w:rFonts w:ascii="Arial" w:hAnsi="Arial" w:cs="Arial"/>
          <w:bCs/>
        </w:rPr>
      </w:pPr>
      <w:r w:rsidRPr="00855600">
        <w:rPr>
          <w:rFonts w:ascii="Arial" w:hAnsi="Arial" w:cs="Arial"/>
          <w:bCs/>
        </w:rPr>
        <w:t xml:space="preserve">Supplier B = 100k/180k x 40 = 22.22%  </w:t>
      </w:r>
    </w:p>
    <w:p w14:paraId="05A40B82" w14:textId="77777777" w:rsidR="00526BE0" w:rsidRPr="00CD628A" w:rsidRDefault="00526BE0" w:rsidP="00526BE0">
      <w:pPr>
        <w:spacing w:line="360" w:lineRule="auto"/>
        <w:jc w:val="both"/>
        <w:rPr>
          <w:bCs/>
        </w:rPr>
      </w:pPr>
    </w:p>
    <w:p w14:paraId="015A1CC6" w14:textId="77777777" w:rsidR="00526BE0" w:rsidRPr="00781211" w:rsidRDefault="00526BE0" w:rsidP="00526BE0">
      <w:pPr>
        <w:tabs>
          <w:tab w:val="left" w:pos="-180"/>
        </w:tabs>
        <w:spacing w:after="120"/>
        <w:jc w:val="both"/>
        <w:rPr>
          <w:rFonts w:ascii="Arial" w:hAnsi="Arial" w:cs="Arial"/>
          <w:szCs w:val="24"/>
        </w:rPr>
      </w:pPr>
      <w:r w:rsidRPr="00781211">
        <w:rPr>
          <w:rFonts w:ascii="Arial" w:hAnsi="Arial" w:cs="Arial"/>
          <w:b/>
          <w:szCs w:val="24"/>
          <w:u w:val="single"/>
        </w:rPr>
        <w:t>Overall 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1376"/>
      </w:tblGrid>
      <w:tr w:rsidR="00526BE0" w:rsidRPr="00781211" w14:paraId="02A1FDE9" w14:textId="77777777" w:rsidTr="0049263F">
        <w:trPr>
          <w:trHeight w:val="260"/>
        </w:trPr>
        <w:tc>
          <w:tcPr>
            <w:tcW w:w="5807" w:type="dxa"/>
            <w:shd w:val="clear" w:color="auto" w:fill="F3F3F3"/>
          </w:tcPr>
          <w:p w14:paraId="790E8149" w14:textId="77777777" w:rsidR="00526BE0" w:rsidRPr="00781211" w:rsidRDefault="00526BE0" w:rsidP="0049263F">
            <w:pPr>
              <w:tabs>
                <w:tab w:val="left" w:pos="454"/>
                <w:tab w:val="left" w:pos="907"/>
              </w:tabs>
              <w:spacing w:line="360" w:lineRule="auto"/>
              <w:jc w:val="both"/>
              <w:rPr>
                <w:rFonts w:ascii="Arial" w:hAnsi="Arial" w:cs="Arial"/>
                <w:b/>
                <w:szCs w:val="24"/>
              </w:rPr>
            </w:pPr>
            <w:r w:rsidRPr="00781211">
              <w:rPr>
                <w:rFonts w:ascii="Arial" w:hAnsi="Arial" w:cs="Arial"/>
                <w:b/>
                <w:szCs w:val="24"/>
              </w:rPr>
              <w:t>Evaluation Criteria</w:t>
            </w:r>
          </w:p>
        </w:tc>
        <w:tc>
          <w:tcPr>
            <w:tcW w:w="1268" w:type="dxa"/>
            <w:shd w:val="clear" w:color="auto" w:fill="F3F3F3"/>
          </w:tcPr>
          <w:p w14:paraId="3C82D7EA" w14:textId="77777777" w:rsidR="00526BE0" w:rsidRPr="00781211" w:rsidRDefault="00526BE0" w:rsidP="0049263F">
            <w:pPr>
              <w:tabs>
                <w:tab w:val="left" w:pos="454"/>
                <w:tab w:val="left" w:pos="907"/>
              </w:tabs>
              <w:spacing w:line="360" w:lineRule="auto"/>
              <w:jc w:val="both"/>
              <w:rPr>
                <w:rFonts w:ascii="Arial" w:hAnsi="Arial" w:cs="Arial"/>
                <w:b/>
                <w:szCs w:val="24"/>
              </w:rPr>
            </w:pPr>
            <w:r w:rsidRPr="00781211">
              <w:rPr>
                <w:rFonts w:ascii="Arial" w:hAnsi="Arial" w:cs="Arial"/>
                <w:b/>
                <w:szCs w:val="24"/>
              </w:rPr>
              <w:t>Weighting</w:t>
            </w:r>
          </w:p>
        </w:tc>
      </w:tr>
      <w:tr w:rsidR="00526BE0" w:rsidRPr="00781211" w14:paraId="182AC25A" w14:textId="77777777" w:rsidTr="0049263F">
        <w:trPr>
          <w:trHeight w:val="408"/>
        </w:trPr>
        <w:tc>
          <w:tcPr>
            <w:tcW w:w="5807" w:type="dxa"/>
            <w:shd w:val="clear" w:color="auto" w:fill="auto"/>
          </w:tcPr>
          <w:p w14:paraId="1B967537" w14:textId="77777777" w:rsidR="00526BE0" w:rsidRPr="00781211" w:rsidRDefault="00526BE0" w:rsidP="0049263F">
            <w:pPr>
              <w:tabs>
                <w:tab w:val="left" w:pos="454"/>
                <w:tab w:val="left" w:pos="907"/>
              </w:tabs>
              <w:spacing w:line="360" w:lineRule="auto"/>
              <w:jc w:val="both"/>
              <w:rPr>
                <w:rFonts w:ascii="Arial" w:hAnsi="Arial" w:cs="Arial"/>
                <w:szCs w:val="24"/>
              </w:rPr>
            </w:pPr>
            <w:r w:rsidRPr="00781211">
              <w:rPr>
                <w:rFonts w:ascii="Arial" w:hAnsi="Arial" w:cs="Arial"/>
                <w:b/>
                <w:szCs w:val="24"/>
              </w:rPr>
              <w:t>Quality Criteria and Social Value Criteria (if applicable)</w:t>
            </w:r>
          </w:p>
        </w:tc>
        <w:tc>
          <w:tcPr>
            <w:tcW w:w="1268" w:type="dxa"/>
            <w:shd w:val="clear" w:color="auto" w:fill="auto"/>
          </w:tcPr>
          <w:p w14:paraId="761B80D8" w14:textId="77777777" w:rsidR="00526BE0" w:rsidRPr="00781211" w:rsidRDefault="00526BE0" w:rsidP="0049263F">
            <w:pPr>
              <w:tabs>
                <w:tab w:val="left" w:pos="454"/>
                <w:tab w:val="left" w:pos="907"/>
              </w:tabs>
              <w:spacing w:line="360" w:lineRule="auto"/>
              <w:jc w:val="both"/>
              <w:rPr>
                <w:rFonts w:ascii="Arial" w:hAnsi="Arial" w:cs="Arial"/>
                <w:szCs w:val="24"/>
              </w:rPr>
            </w:pPr>
            <w:r w:rsidRPr="00781211">
              <w:rPr>
                <w:rFonts w:ascii="Arial" w:hAnsi="Arial" w:cs="Arial"/>
                <w:szCs w:val="24"/>
              </w:rPr>
              <w:t>60%</w:t>
            </w:r>
          </w:p>
        </w:tc>
      </w:tr>
      <w:tr w:rsidR="00526BE0" w:rsidRPr="00781211" w14:paraId="7455F234" w14:textId="77777777" w:rsidTr="0049263F">
        <w:trPr>
          <w:trHeight w:val="311"/>
        </w:trPr>
        <w:tc>
          <w:tcPr>
            <w:tcW w:w="5807" w:type="dxa"/>
            <w:shd w:val="clear" w:color="auto" w:fill="auto"/>
          </w:tcPr>
          <w:p w14:paraId="3B6EAF1E" w14:textId="77777777" w:rsidR="00526BE0" w:rsidRPr="00781211" w:rsidRDefault="00526BE0" w:rsidP="0049263F">
            <w:pPr>
              <w:tabs>
                <w:tab w:val="left" w:pos="454"/>
                <w:tab w:val="left" w:pos="907"/>
              </w:tabs>
              <w:spacing w:line="360" w:lineRule="auto"/>
              <w:jc w:val="both"/>
              <w:rPr>
                <w:rFonts w:ascii="Arial" w:hAnsi="Arial" w:cs="Arial"/>
                <w:b/>
                <w:szCs w:val="24"/>
              </w:rPr>
            </w:pPr>
            <w:r w:rsidRPr="00781211">
              <w:rPr>
                <w:rFonts w:ascii="Arial" w:hAnsi="Arial" w:cs="Arial"/>
                <w:b/>
                <w:szCs w:val="24"/>
              </w:rPr>
              <w:t>Financial / Price Criteria</w:t>
            </w:r>
          </w:p>
        </w:tc>
        <w:tc>
          <w:tcPr>
            <w:tcW w:w="1268" w:type="dxa"/>
            <w:shd w:val="clear" w:color="auto" w:fill="auto"/>
          </w:tcPr>
          <w:p w14:paraId="2040E31F" w14:textId="77777777" w:rsidR="00526BE0" w:rsidRPr="00781211" w:rsidRDefault="00526BE0" w:rsidP="0049263F">
            <w:pPr>
              <w:tabs>
                <w:tab w:val="left" w:pos="454"/>
                <w:tab w:val="left" w:pos="907"/>
              </w:tabs>
              <w:spacing w:line="360" w:lineRule="auto"/>
              <w:jc w:val="both"/>
              <w:rPr>
                <w:rFonts w:ascii="Arial" w:hAnsi="Arial" w:cs="Arial"/>
                <w:szCs w:val="24"/>
              </w:rPr>
            </w:pPr>
            <w:r w:rsidRPr="00781211">
              <w:rPr>
                <w:rFonts w:ascii="Arial" w:hAnsi="Arial" w:cs="Arial"/>
                <w:szCs w:val="24"/>
              </w:rPr>
              <w:t>40%</w:t>
            </w:r>
          </w:p>
        </w:tc>
      </w:tr>
      <w:tr w:rsidR="00526BE0" w:rsidRPr="00781211" w14:paraId="2812CF4F" w14:textId="77777777" w:rsidTr="0049263F">
        <w:trPr>
          <w:trHeight w:val="311"/>
        </w:trPr>
        <w:tc>
          <w:tcPr>
            <w:tcW w:w="5807" w:type="dxa"/>
            <w:shd w:val="clear" w:color="auto" w:fill="auto"/>
          </w:tcPr>
          <w:p w14:paraId="20399BD8" w14:textId="77777777" w:rsidR="00526BE0" w:rsidRPr="00781211" w:rsidRDefault="00526BE0" w:rsidP="0049263F">
            <w:pPr>
              <w:tabs>
                <w:tab w:val="left" w:pos="454"/>
                <w:tab w:val="left" w:pos="907"/>
              </w:tabs>
              <w:spacing w:line="360" w:lineRule="auto"/>
              <w:jc w:val="both"/>
              <w:rPr>
                <w:rFonts w:ascii="Arial" w:hAnsi="Arial" w:cs="Arial"/>
                <w:b/>
                <w:szCs w:val="24"/>
              </w:rPr>
            </w:pPr>
            <w:r w:rsidRPr="00781211">
              <w:rPr>
                <w:rFonts w:ascii="Arial" w:hAnsi="Arial" w:cs="Arial"/>
                <w:b/>
                <w:szCs w:val="24"/>
              </w:rPr>
              <w:t>Total</w:t>
            </w:r>
          </w:p>
        </w:tc>
        <w:tc>
          <w:tcPr>
            <w:tcW w:w="1268" w:type="dxa"/>
            <w:shd w:val="clear" w:color="auto" w:fill="auto"/>
          </w:tcPr>
          <w:p w14:paraId="5D1C771F" w14:textId="77777777" w:rsidR="00526BE0" w:rsidRPr="00781211" w:rsidRDefault="00526BE0" w:rsidP="0049263F">
            <w:pPr>
              <w:tabs>
                <w:tab w:val="left" w:pos="454"/>
                <w:tab w:val="left" w:pos="907"/>
              </w:tabs>
              <w:spacing w:line="360" w:lineRule="auto"/>
              <w:jc w:val="both"/>
              <w:rPr>
                <w:rFonts w:ascii="Arial" w:hAnsi="Arial" w:cs="Arial"/>
                <w:szCs w:val="24"/>
              </w:rPr>
            </w:pPr>
            <w:r w:rsidRPr="00781211">
              <w:rPr>
                <w:rFonts w:ascii="Arial" w:hAnsi="Arial" w:cs="Arial"/>
                <w:szCs w:val="24"/>
              </w:rPr>
              <w:t>100%</w:t>
            </w:r>
          </w:p>
        </w:tc>
      </w:tr>
    </w:tbl>
    <w:p w14:paraId="74A7C484" w14:textId="77777777" w:rsidR="00526BE0" w:rsidRDefault="00526BE0" w:rsidP="00526BE0">
      <w:pPr>
        <w:tabs>
          <w:tab w:val="left" w:pos="-180"/>
        </w:tabs>
        <w:spacing w:after="120" w:line="360" w:lineRule="auto"/>
        <w:jc w:val="both"/>
        <w:rPr>
          <w:rFonts w:cs="Arial"/>
          <w:b/>
          <w:szCs w:val="24"/>
        </w:rPr>
      </w:pPr>
    </w:p>
    <w:p w14:paraId="632AEC58" w14:textId="77777777" w:rsidR="00526BE0" w:rsidRDefault="00526BE0" w:rsidP="00526BE0">
      <w:pPr>
        <w:tabs>
          <w:tab w:val="left" w:pos="-180"/>
        </w:tabs>
        <w:spacing w:after="120" w:line="360" w:lineRule="auto"/>
        <w:jc w:val="both"/>
        <w:rPr>
          <w:rFonts w:cs="Arial"/>
          <w:b/>
          <w:szCs w:val="24"/>
        </w:rPr>
      </w:pPr>
    </w:p>
    <w:p w14:paraId="00B9D77F" w14:textId="7ACF8394" w:rsidR="00526BE0" w:rsidRDefault="00526BE0" w:rsidP="00526BE0">
      <w:pPr>
        <w:tabs>
          <w:tab w:val="left" w:pos="-180"/>
        </w:tabs>
        <w:spacing w:after="120" w:line="360" w:lineRule="auto"/>
        <w:jc w:val="both"/>
        <w:rPr>
          <w:rFonts w:cs="Arial"/>
          <w:b/>
          <w:szCs w:val="24"/>
        </w:rPr>
      </w:pPr>
    </w:p>
    <w:p w14:paraId="05F7B84F" w14:textId="0B6665C6" w:rsidR="00C134D1" w:rsidRDefault="00C134D1" w:rsidP="00526BE0">
      <w:pPr>
        <w:tabs>
          <w:tab w:val="left" w:pos="-180"/>
        </w:tabs>
        <w:spacing w:after="120" w:line="360" w:lineRule="auto"/>
        <w:jc w:val="both"/>
        <w:rPr>
          <w:rFonts w:cs="Arial"/>
          <w:b/>
          <w:szCs w:val="24"/>
        </w:rPr>
      </w:pPr>
    </w:p>
    <w:p w14:paraId="3146584A" w14:textId="77777777" w:rsidR="00C134D1" w:rsidRDefault="00C134D1" w:rsidP="00526BE0">
      <w:pPr>
        <w:tabs>
          <w:tab w:val="left" w:pos="-180"/>
        </w:tabs>
        <w:spacing w:after="120" w:line="360" w:lineRule="auto"/>
        <w:jc w:val="both"/>
        <w:rPr>
          <w:rFonts w:cs="Arial"/>
          <w:b/>
          <w:szCs w:val="24"/>
        </w:rPr>
      </w:pPr>
    </w:p>
    <w:p w14:paraId="748CC959" w14:textId="77777777" w:rsidR="00526BE0" w:rsidRPr="00781211" w:rsidRDefault="00526BE0" w:rsidP="00781211">
      <w:pPr>
        <w:tabs>
          <w:tab w:val="left" w:pos="-180"/>
        </w:tabs>
        <w:spacing w:before="120" w:after="120"/>
        <w:jc w:val="both"/>
        <w:rPr>
          <w:rFonts w:ascii="Arial" w:hAnsi="Arial" w:cs="Arial"/>
          <w:b/>
          <w:szCs w:val="24"/>
          <w:u w:val="single"/>
        </w:rPr>
      </w:pPr>
      <w:r w:rsidRPr="00781211">
        <w:rPr>
          <w:rFonts w:ascii="Arial" w:hAnsi="Arial" w:cs="Arial"/>
          <w:b/>
          <w:szCs w:val="24"/>
          <w:u w:val="single"/>
        </w:rPr>
        <w:t>Calculation of Overall Score:</w:t>
      </w:r>
    </w:p>
    <w:p w14:paraId="58154D99" w14:textId="3A5FB508" w:rsidR="00526BE0" w:rsidRPr="00781211" w:rsidRDefault="00526BE0" w:rsidP="00781211">
      <w:pPr>
        <w:tabs>
          <w:tab w:val="left" w:pos="-180"/>
        </w:tabs>
        <w:jc w:val="both"/>
        <w:rPr>
          <w:rFonts w:ascii="Arial" w:hAnsi="Arial" w:cs="Arial"/>
          <w:bCs/>
        </w:rPr>
      </w:pPr>
      <w:r w:rsidRPr="00781211">
        <w:rPr>
          <w:rFonts w:ascii="Arial" w:hAnsi="Arial" w:cs="Arial"/>
          <w:bCs/>
        </w:rPr>
        <w:t>The allocated score for the Quality and Social Value Criteria (where applicable) will be added to the Financial/Price Factor score to calculate the overall score for each tender (out of a max available 100%). The tender with the highest overall score will be deemed as successful.  The cost of the contract is dictated by the CCS Rate Card for RM6</w:t>
      </w:r>
      <w:r w:rsidR="00781211">
        <w:rPr>
          <w:rFonts w:ascii="Arial" w:hAnsi="Arial" w:cs="Arial"/>
          <w:bCs/>
        </w:rPr>
        <w:t>229</w:t>
      </w:r>
      <w:r w:rsidRPr="00781211">
        <w:rPr>
          <w:rFonts w:ascii="Arial" w:hAnsi="Arial" w:cs="Arial"/>
          <w:bCs/>
        </w:rPr>
        <w:t xml:space="preserve">, but the Pricing Schedule offers the opportunity to allow the supplier to include a discount, </w:t>
      </w:r>
      <w:proofErr w:type="gramStart"/>
      <w:r w:rsidRPr="00781211">
        <w:rPr>
          <w:rFonts w:ascii="Arial" w:hAnsi="Arial" w:cs="Arial"/>
          <w:bCs/>
        </w:rPr>
        <w:t>based on the fact that</w:t>
      </w:r>
      <w:proofErr w:type="gramEnd"/>
      <w:r w:rsidRPr="00781211">
        <w:rPr>
          <w:rFonts w:ascii="Arial" w:hAnsi="Arial" w:cs="Arial"/>
          <w:bCs/>
        </w:rPr>
        <w:t xml:space="preserve"> DVLA itself, will conduct the interviews.  This discount is optional.  The net price, following discount will be used to give the Price score for the bid.</w:t>
      </w:r>
    </w:p>
    <w:p w14:paraId="444ECC1C" w14:textId="77777777" w:rsidR="00526BE0" w:rsidRDefault="00526BE0" w:rsidP="00526BE0">
      <w:pPr>
        <w:tabs>
          <w:tab w:val="left" w:pos="-180"/>
        </w:tabs>
        <w:spacing w:line="360" w:lineRule="auto"/>
        <w:jc w:val="both"/>
        <w:rPr>
          <w:b/>
          <w:sz w:val="28"/>
        </w:rPr>
      </w:pPr>
    </w:p>
    <w:p w14:paraId="0339EC55" w14:textId="77777777" w:rsidR="00054E58" w:rsidRDefault="00054E58">
      <w:pPr>
        <w:rPr>
          <w:rFonts w:ascii="Arial" w:hAnsi="Arial"/>
          <w:b/>
          <w:sz w:val="28"/>
        </w:rPr>
      </w:pPr>
      <w:bookmarkStart w:id="32" w:name="_Toc121467639"/>
      <w:r>
        <w:br w:type="page"/>
      </w:r>
    </w:p>
    <w:p w14:paraId="1DF92CBC" w14:textId="73DD134A" w:rsidR="00526BE0" w:rsidRDefault="00526BE0" w:rsidP="00DD7DF9">
      <w:pPr>
        <w:pStyle w:val="Heading2"/>
        <w:tabs>
          <w:tab w:val="clear" w:pos="0"/>
          <w:tab w:val="left" w:pos="-180"/>
        </w:tabs>
      </w:pPr>
      <w:bookmarkStart w:id="33" w:name="_Toc135031522"/>
      <w:r>
        <w:lastRenderedPageBreak/>
        <w:t>Points of Contact</w:t>
      </w:r>
      <w:bookmarkEnd w:id="32"/>
      <w:bookmarkEnd w:id="33"/>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B96666" w:rsidRPr="0086165E" w14:paraId="5C9CAAE3" w14:textId="77777777" w:rsidTr="00947A23">
        <w:trPr>
          <w:cantSplit/>
        </w:trPr>
        <w:tc>
          <w:tcPr>
            <w:tcW w:w="3085" w:type="dxa"/>
            <w:vMerge w:val="restart"/>
            <w:shd w:val="clear" w:color="auto" w:fill="E0E0E0"/>
            <w:vAlign w:val="center"/>
          </w:tcPr>
          <w:p w14:paraId="5D903D57" w14:textId="77777777" w:rsidR="00B96666" w:rsidRPr="00DD7DF9" w:rsidRDefault="00B96666" w:rsidP="00B96666">
            <w:pPr>
              <w:tabs>
                <w:tab w:val="left" w:pos="-180"/>
              </w:tabs>
              <w:spacing w:before="120" w:after="120"/>
              <w:ind w:right="-284"/>
              <w:rPr>
                <w:rFonts w:ascii="Arial" w:hAnsi="Arial" w:cs="Arial"/>
                <w:szCs w:val="24"/>
              </w:rPr>
            </w:pPr>
            <w:r w:rsidRPr="00DD7DF9">
              <w:rPr>
                <w:rFonts w:ascii="Arial" w:hAnsi="Arial" w:cs="Arial"/>
                <w:b/>
                <w:szCs w:val="24"/>
              </w:rPr>
              <w:t xml:space="preserve">Commercial Advisor </w:t>
            </w:r>
          </w:p>
        </w:tc>
        <w:tc>
          <w:tcPr>
            <w:tcW w:w="1418" w:type="dxa"/>
            <w:shd w:val="clear" w:color="auto" w:fill="E0E0E0"/>
            <w:vAlign w:val="center"/>
          </w:tcPr>
          <w:p w14:paraId="018E1870" w14:textId="77777777" w:rsidR="00B96666" w:rsidRPr="00DD7DF9" w:rsidRDefault="00B96666" w:rsidP="00B96666">
            <w:pPr>
              <w:tabs>
                <w:tab w:val="left" w:pos="68"/>
              </w:tabs>
              <w:spacing w:before="120" w:after="120"/>
              <w:ind w:left="68"/>
              <w:rPr>
                <w:rFonts w:ascii="Arial" w:hAnsi="Arial" w:cs="Arial"/>
                <w:szCs w:val="24"/>
              </w:rPr>
            </w:pPr>
            <w:r w:rsidRPr="00DD7DF9">
              <w:rPr>
                <w:rFonts w:ascii="Arial" w:hAnsi="Arial" w:cs="Arial"/>
                <w:szCs w:val="24"/>
              </w:rPr>
              <w:t>Name</w:t>
            </w:r>
          </w:p>
        </w:tc>
        <w:tc>
          <w:tcPr>
            <w:tcW w:w="4711" w:type="dxa"/>
          </w:tcPr>
          <w:p w14:paraId="434C2E65" w14:textId="50E63164" w:rsidR="00B96666" w:rsidRPr="00B96666" w:rsidRDefault="00B96666" w:rsidP="00B96666">
            <w:pPr>
              <w:tabs>
                <w:tab w:val="left" w:pos="-180"/>
              </w:tabs>
              <w:spacing w:before="120" w:after="120"/>
              <w:rPr>
                <w:rFonts w:ascii="Arial" w:hAnsi="Arial" w:cs="Arial"/>
                <w:b/>
                <w:bCs/>
                <w:szCs w:val="24"/>
              </w:rPr>
            </w:pPr>
            <w:proofErr w:type="spellStart"/>
            <w:r w:rsidRPr="00B96666">
              <w:rPr>
                <w:rStyle w:val="12POINTCORPORATEBOLD"/>
                <w:rFonts w:cs="Arial"/>
                <w:b w:val="0"/>
                <w:bCs/>
                <w:szCs w:val="24"/>
              </w:rPr>
              <w:t>Xxxxx</w:t>
            </w:r>
            <w:proofErr w:type="spellEnd"/>
            <w:r w:rsidRPr="00B96666">
              <w:rPr>
                <w:rStyle w:val="12POINTCORPORATEBOLD"/>
                <w:rFonts w:cs="Arial"/>
                <w:b w:val="0"/>
                <w:bCs/>
                <w:szCs w:val="24"/>
              </w:rPr>
              <w:t xml:space="preserve"> redacted under FOI Section 40</w:t>
            </w:r>
          </w:p>
        </w:tc>
      </w:tr>
      <w:tr w:rsidR="00B96666" w:rsidRPr="0086165E" w14:paraId="719CF29D" w14:textId="77777777" w:rsidTr="00947A23">
        <w:trPr>
          <w:cantSplit/>
        </w:trPr>
        <w:tc>
          <w:tcPr>
            <w:tcW w:w="3085" w:type="dxa"/>
            <w:vMerge/>
            <w:shd w:val="clear" w:color="auto" w:fill="E0E0E0"/>
            <w:vAlign w:val="center"/>
          </w:tcPr>
          <w:p w14:paraId="0154B5BD" w14:textId="77777777" w:rsidR="00B96666" w:rsidRPr="00DD7DF9" w:rsidRDefault="00B96666" w:rsidP="00B96666">
            <w:pPr>
              <w:tabs>
                <w:tab w:val="left" w:pos="-180"/>
              </w:tabs>
              <w:spacing w:before="120" w:after="120"/>
              <w:ind w:left="34"/>
              <w:rPr>
                <w:rFonts w:ascii="Arial" w:hAnsi="Arial" w:cs="Arial"/>
                <w:szCs w:val="24"/>
              </w:rPr>
            </w:pPr>
          </w:p>
        </w:tc>
        <w:tc>
          <w:tcPr>
            <w:tcW w:w="1418" w:type="dxa"/>
            <w:shd w:val="clear" w:color="auto" w:fill="E0E0E0"/>
            <w:vAlign w:val="center"/>
          </w:tcPr>
          <w:p w14:paraId="29CCBD06" w14:textId="77777777" w:rsidR="00B96666" w:rsidRPr="00DD7DF9" w:rsidRDefault="00B96666" w:rsidP="00B96666">
            <w:pPr>
              <w:tabs>
                <w:tab w:val="left" w:pos="68"/>
              </w:tabs>
              <w:spacing w:before="120" w:after="120"/>
              <w:ind w:left="68"/>
              <w:rPr>
                <w:rFonts w:ascii="Arial" w:hAnsi="Arial" w:cs="Arial"/>
                <w:szCs w:val="24"/>
              </w:rPr>
            </w:pPr>
            <w:r w:rsidRPr="00DD7DF9">
              <w:rPr>
                <w:rFonts w:ascii="Arial" w:hAnsi="Arial" w:cs="Arial"/>
                <w:szCs w:val="24"/>
              </w:rPr>
              <w:t>Tel</w:t>
            </w:r>
          </w:p>
        </w:tc>
        <w:tc>
          <w:tcPr>
            <w:tcW w:w="4711" w:type="dxa"/>
          </w:tcPr>
          <w:p w14:paraId="2E7C4CD9" w14:textId="1B64BFBA" w:rsidR="00B96666" w:rsidRPr="00B96666" w:rsidRDefault="00B96666" w:rsidP="00B96666">
            <w:pPr>
              <w:tabs>
                <w:tab w:val="left" w:pos="-180"/>
              </w:tabs>
              <w:spacing w:before="120" w:after="120"/>
              <w:ind w:left="67"/>
              <w:rPr>
                <w:rFonts w:ascii="Arial" w:hAnsi="Arial" w:cs="Arial"/>
                <w:b/>
                <w:bCs/>
                <w:szCs w:val="24"/>
              </w:rPr>
            </w:pPr>
            <w:proofErr w:type="spellStart"/>
            <w:r w:rsidRPr="00B96666">
              <w:rPr>
                <w:rStyle w:val="12POINTCORPORATEBOLD"/>
                <w:rFonts w:cs="Arial"/>
                <w:b w:val="0"/>
                <w:bCs/>
                <w:szCs w:val="24"/>
              </w:rPr>
              <w:t>Xxxxx</w:t>
            </w:r>
            <w:proofErr w:type="spellEnd"/>
            <w:r w:rsidRPr="00B96666">
              <w:rPr>
                <w:rStyle w:val="12POINTCORPORATEBOLD"/>
                <w:rFonts w:cs="Arial"/>
                <w:b w:val="0"/>
                <w:bCs/>
                <w:szCs w:val="24"/>
              </w:rPr>
              <w:t xml:space="preserve"> redacted under FOI Section 40</w:t>
            </w:r>
          </w:p>
        </w:tc>
      </w:tr>
      <w:tr w:rsidR="00B96666" w:rsidRPr="0086165E" w14:paraId="32B757CB" w14:textId="77777777" w:rsidTr="00947A23">
        <w:trPr>
          <w:cantSplit/>
        </w:trPr>
        <w:tc>
          <w:tcPr>
            <w:tcW w:w="3085" w:type="dxa"/>
            <w:vMerge/>
            <w:shd w:val="clear" w:color="auto" w:fill="E0E0E0"/>
            <w:vAlign w:val="center"/>
          </w:tcPr>
          <w:p w14:paraId="2D14680F" w14:textId="77777777" w:rsidR="00B96666" w:rsidRPr="00DD7DF9" w:rsidRDefault="00B96666" w:rsidP="00B96666">
            <w:pPr>
              <w:tabs>
                <w:tab w:val="left" w:pos="-180"/>
              </w:tabs>
              <w:spacing w:before="120" w:after="120"/>
              <w:ind w:left="34"/>
              <w:rPr>
                <w:rFonts w:ascii="Arial" w:hAnsi="Arial" w:cs="Arial"/>
                <w:szCs w:val="24"/>
              </w:rPr>
            </w:pPr>
          </w:p>
        </w:tc>
        <w:tc>
          <w:tcPr>
            <w:tcW w:w="1418" w:type="dxa"/>
            <w:shd w:val="clear" w:color="auto" w:fill="E0E0E0"/>
            <w:vAlign w:val="center"/>
          </w:tcPr>
          <w:p w14:paraId="02E8E2CA" w14:textId="77777777" w:rsidR="00B96666" w:rsidRPr="00DD7DF9" w:rsidRDefault="00B96666" w:rsidP="00B96666">
            <w:pPr>
              <w:tabs>
                <w:tab w:val="left" w:pos="68"/>
              </w:tabs>
              <w:spacing w:before="120" w:after="120"/>
              <w:ind w:left="68"/>
              <w:rPr>
                <w:rFonts w:ascii="Arial" w:hAnsi="Arial" w:cs="Arial"/>
                <w:szCs w:val="24"/>
              </w:rPr>
            </w:pPr>
            <w:r w:rsidRPr="00DD7DF9">
              <w:rPr>
                <w:rFonts w:ascii="Arial" w:hAnsi="Arial" w:cs="Arial"/>
                <w:szCs w:val="24"/>
              </w:rPr>
              <w:t>e-mail</w:t>
            </w:r>
          </w:p>
        </w:tc>
        <w:tc>
          <w:tcPr>
            <w:tcW w:w="4711" w:type="dxa"/>
          </w:tcPr>
          <w:p w14:paraId="3B5122F8" w14:textId="659ADAEC" w:rsidR="00B96666" w:rsidRPr="00B96666" w:rsidRDefault="00B96666" w:rsidP="00B96666">
            <w:pPr>
              <w:tabs>
                <w:tab w:val="left" w:pos="-180"/>
              </w:tabs>
              <w:spacing w:before="120" w:after="120"/>
              <w:ind w:left="67"/>
              <w:rPr>
                <w:rFonts w:ascii="Arial" w:hAnsi="Arial" w:cs="Arial"/>
                <w:b/>
                <w:bCs/>
                <w:szCs w:val="24"/>
              </w:rPr>
            </w:pPr>
            <w:proofErr w:type="spellStart"/>
            <w:r w:rsidRPr="00B96666">
              <w:rPr>
                <w:rStyle w:val="12POINTCORPORATEBOLD"/>
                <w:rFonts w:cs="Arial"/>
                <w:b w:val="0"/>
                <w:bCs/>
                <w:szCs w:val="24"/>
              </w:rPr>
              <w:t>Xxxxx</w:t>
            </w:r>
            <w:proofErr w:type="spellEnd"/>
            <w:r w:rsidRPr="00B96666">
              <w:rPr>
                <w:rStyle w:val="12POINTCORPORATEBOLD"/>
                <w:rFonts w:cs="Arial"/>
                <w:b w:val="0"/>
                <w:bCs/>
                <w:szCs w:val="24"/>
              </w:rPr>
              <w:t xml:space="preserve"> redacted under FOI Section 40</w:t>
            </w:r>
          </w:p>
        </w:tc>
      </w:tr>
      <w:tr w:rsidR="00B96666" w:rsidRPr="0086165E" w14:paraId="413259E3" w14:textId="77777777" w:rsidTr="00C32375">
        <w:trPr>
          <w:cantSplit/>
        </w:trPr>
        <w:tc>
          <w:tcPr>
            <w:tcW w:w="3085" w:type="dxa"/>
            <w:vMerge w:val="restart"/>
            <w:shd w:val="clear" w:color="auto" w:fill="E0E0E0"/>
            <w:vAlign w:val="center"/>
          </w:tcPr>
          <w:p w14:paraId="3EAFCD1B" w14:textId="77777777" w:rsidR="00B96666" w:rsidRPr="00DD7DF9" w:rsidRDefault="00B96666" w:rsidP="00B96666">
            <w:pPr>
              <w:tabs>
                <w:tab w:val="left" w:pos="-180"/>
              </w:tabs>
              <w:spacing w:before="120" w:after="120"/>
              <w:rPr>
                <w:rFonts w:ascii="Arial" w:hAnsi="Arial" w:cs="Arial"/>
                <w:b/>
                <w:szCs w:val="24"/>
              </w:rPr>
            </w:pPr>
            <w:r w:rsidRPr="00DD7DF9">
              <w:rPr>
                <w:rFonts w:ascii="Arial" w:hAnsi="Arial" w:cs="Arial"/>
                <w:b/>
                <w:szCs w:val="24"/>
              </w:rPr>
              <w:t>Project Lead DVLA</w:t>
            </w:r>
          </w:p>
        </w:tc>
        <w:tc>
          <w:tcPr>
            <w:tcW w:w="1418" w:type="dxa"/>
            <w:shd w:val="clear" w:color="auto" w:fill="E0E0E0"/>
            <w:vAlign w:val="center"/>
          </w:tcPr>
          <w:p w14:paraId="795C4DC9" w14:textId="77777777" w:rsidR="00B96666" w:rsidRPr="00DD7DF9" w:rsidRDefault="00B96666" w:rsidP="00B96666">
            <w:pPr>
              <w:tabs>
                <w:tab w:val="left" w:pos="68"/>
              </w:tabs>
              <w:spacing w:before="120" w:after="120"/>
              <w:ind w:left="68"/>
              <w:rPr>
                <w:rFonts w:ascii="Arial" w:hAnsi="Arial" w:cs="Arial"/>
                <w:szCs w:val="24"/>
              </w:rPr>
            </w:pPr>
            <w:r w:rsidRPr="00DD7DF9">
              <w:rPr>
                <w:rFonts w:ascii="Arial" w:hAnsi="Arial" w:cs="Arial"/>
                <w:szCs w:val="24"/>
              </w:rPr>
              <w:t>Name</w:t>
            </w:r>
          </w:p>
        </w:tc>
        <w:tc>
          <w:tcPr>
            <w:tcW w:w="4711" w:type="dxa"/>
          </w:tcPr>
          <w:p w14:paraId="65211513" w14:textId="6626B4BE" w:rsidR="00B96666" w:rsidRPr="00B96666" w:rsidRDefault="00B96666" w:rsidP="00B96666">
            <w:pPr>
              <w:tabs>
                <w:tab w:val="left" w:pos="-180"/>
              </w:tabs>
              <w:spacing w:before="120" w:after="120"/>
              <w:ind w:left="67"/>
              <w:rPr>
                <w:rFonts w:ascii="Arial" w:hAnsi="Arial" w:cs="Arial"/>
                <w:b/>
                <w:bCs/>
                <w:szCs w:val="24"/>
              </w:rPr>
            </w:pPr>
            <w:proofErr w:type="spellStart"/>
            <w:r w:rsidRPr="00B96666">
              <w:rPr>
                <w:rStyle w:val="12POINTCORPORATEBOLD"/>
                <w:rFonts w:cs="Arial"/>
                <w:b w:val="0"/>
                <w:bCs/>
                <w:szCs w:val="24"/>
              </w:rPr>
              <w:t>Xxxxx</w:t>
            </w:r>
            <w:proofErr w:type="spellEnd"/>
            <w:r w:rsidRPr="00B96666">
              <w:rPr>
                <w:rStyle w:val="12POINTCORPORATEBOLD"/>
                <w:rFonts w:cs="Arial"/>
                <w:b w:val="0"/>
                <w:bCs/>
                <w:szCs w:val="24"/>
              </w:rPr>
              <w:t xml:space="preserve"> redacted under FOI Section 40</w:t>
            </w:r>
          </w:p>
        </w:tc>
      </w:tr>
      <w:tr w:rsidR="00B96666" w:rsidRPr="0086165E" w14:paraId="60611B12" w14:textId="77777777" w:rsidTr="00C32375">
        <w:trPr>
          <w:cantSplit/>
        </w:trPr>
        <w:tc>
          <w:tcPr>
            <w:tcW w:w="3085" w:type="dxa"/>
            <w:vMerge/>
            <w:shd w:val="clear" w:color="auto" w:fill="E0E0E0"/>
            <w:vAlign w:val="center"/>
          </w:tcPr>
          <w:p w14:paraId="43AF2717" w14:textId="77777777" w:rsidR="00B96666" w:rsidRPr="00DD7DF9" w:rsidRDefault="00B96666" w:rsidP="00B96666">
            <w:pPr>
              <w:tabs>
                <w:tab w:val="left" w:pos="-180"/>
              </w:tabs>
              <w:spacing w:before="120" w:after="120"/>
              <w:ind w:left="34"/>
              <w:rPr>
                <w:rFonts w:ascii="Arial" w:hAnsi="Arial" w:cs="Arial"/>
                <w:szCs w:val="24"/>
              </w:rPr>
            </w:pPr>
          </w:p>
        </w:tc>
        <w:tc>
          <w:tcPr>
            <w:tcW w:w="1418" w:type="dxa"/>
            <w:shd w:val="clear" w:color="auto" w:fill="E0E0E0"/>
            <w:vAlign w:val="center"/>
          </w:tcPr>
          <w:p w14:paraId="317B7E17" w14:textId="77777777" w:rsidR="00B96666" w:rsidRPr="00DD7DF9" w:rsidRDefault="00B96666" w:rsidP="00B96666">
            <w:pPr>
              <w:tabs>
                <w:tab w:val="left" w:pos="68"/>
              </w:tabs>
              <w:spacing w:before="120" w:after="120"/>
              <w:ind w:left="68"/>
              <w:rPr>
                <w:rFonts w:ascii="Arial" w:hAnsi="Arial" w:cs="Arial"/>
                <w:szCs w:val="24"/>
              </w:rPr>
            </w:pPr>
            <w:r w:rsidRPr="00DD7DF9">
              <w:rPr>
                <w:rFonts w:ascii="Arial" w:hAnsi="Arial" w:cs="Arial"/>
                <w:szCs w:val="24"/>
              </w:rPr>
              <w:t>Tel</w:t>
            </w:r>
          </w:p>
        </w:tc>
        <w:tc>
          <w:tcPr>
            <w:tcW w:w="4711" w:type="dxa"/>
          </w:tcPr>
          <w:p w14:paraId="69A0FEF0" w14:textId="33CB7E10" w:rsidR="00B96666" w:rsidRPr="00B96666" w:rsidRDefault="00B96666" w:rsidP="00B96666">
            <w:pPr>
              <w:tabs>
                <w:tab w:val="left" w:pos="-180"/>
              </w:tabs>
              <w:spacing w:before="120" w:after="120"/>
              <w:ind w:left="67"/>
              <w:rPr>
                <w:rFonts w:ascii="Arial" w:hAnsi="Arial" w:cs="Arial"/>
                <w:b/>
                <w:bCs/>
                <w:szCs w:val="24"/>
              </w:rPr>
            </w:pPr>
            <w:proofErr w:type="spellStart"/>
            <w:r w:rsidRPr="00B96666">
              <w:rPr>
                <w:rStyle w:val="12POINTCORPORATEBOLD"/>
                <w:rFonts w:cs="Arial"/>
                <w:b w:val="0"/>
                <w:bCs/>
                <w:szCs w:val="24"/>
              </w:rPr>
              <w:t>Xxxxx</w:t>
            </w:r>
            <w:proofErr w:type="spellEnd"/>
            <w:r w:rsidRPr="00B96666">
              <w:rPr>
                <w:rStyle w:val="12POINTCORPORATEBOLD"/>
                <w:rFonts w:cs="Arial"/>
                <w:b w:val="0"/>
                <w:bCs/>
                <w:szCs w:val="24"/>
              </w:rPr>
              <w:t xml:space="preserve"> redacted under FOI Section 40</w:t>
            </w:r>
          </w:p>
        </w:tc>
      </w:tr>
      <w:tr w:rsidR="00B96666" w:rsidRPr="0086165E" w14:paraId="52295A56" w14:textId="77777777" w:rsidTr="00C32375">
        <w:trPr>
          <w:cantSplit/>
        </w:trPr>
        <w:tc>
          <w:tcPr>
            <w:tcW w:w="3085" w:type="dxa"/>
            <w:vMerge/>
            <w:shd w:val="clear" w:color="auto" w:fill="E0E0E0"/>
            <w:vAlign w:val="center"/>
          </w:tcPr>
          <w:p w14:paraId="0858723C" w14:textId="77777777" w:rsidR="00B96666" w:rsidRPr="00DD7DF9" w:rsidRDefault="00B96666" w:rsidP="00B96666">
            <w:pPr>
              <w:tabs>
                <w:tab w:val="left" w:pos="-180"/>
              </w:tabs>
              <w:spacing w:before="120" w:after="120"/>
              <w:ind w:hanging="540"/>
              <w:rPr>
                <w:rFonts w:ascii="Arial" w:hAnsi="Arial" w:cs="Arial"/>
                <w:szCs w:val="24"/>
              </w:rPr>
            </w:pPr>
          </w:p>
        </w:tc>
        <w:tc>
          <w:tcPr>
            <w:tcW w:w="1418" w:type="dxa"/>
            <w:shd w:val="clear" w:color="auto" w:fill="E0E0E0"/>
            <w:vAlign w:val="center"/>
          </w:tcPr>
          <w:p w14:paraId="44232277" w14:textId="77777777" w:rsidR="00B96666" w:rsidRPr="00DD7DF9" w:rsidRDefault="00B96666" w:rsidP="00B96666">
            <w:pPr>
              <w:tabs>
                <w:tab w:val="left" w:pos="68"/>
              </w:tabs>
              <w:spacing w:before="120" w:after="120"/>
              <w:ind w:left="68"/>
              <w:rPr>
                <w:rFonts w:ascii="Arial" w:hAnsi="Arial" w:cs="Arial"/>
                <w:szCs w:val="24"/>
              </w:rPr>
            </w:pPr>
            <w:r w:rsidRPr="00DD7DF9">
              <w:rPr>
                <w:rFonts w:ascii="Arial" w:hAnsi="Arial" w:cs="Arial"/>
                <w:szCs w:val="24"/>
              </w:rPr>
              <w:t>e-mail</w:t>
            </w:r>
          </w:p>
        </w:tc>
        <w:tc>
          <w:tcPr>
            <w:tcW w:w="4711" w:type="dxa"/>
          </w:tcPr>
          <w:p w14:paraId="12EE11B0" w14:textId="18D34C00" w:rsidR="00B96666" w:rsidRPr="00B96666" w:rsidRDefault="00B96666" w:rsidP="00B96666">
            <w:pPr>
              <w:tabs>
                <w:tab w:val="left" w:pos="-180"/>
              </w:tabs>
              <w:spacing w:before="120" w:after="120"/>
              <w:ind w:left="67"/>
              <w:rPr>
                <w:rFonts w:ascii="Arial" w:hAnsi="Arial" w:cs="Arial"/>
                <w:b/>
                <w:bCs/>
                <w:szCs w:val="24"/>
              </w:rPr>
            </w:pPr>
            <w:proofErr w:type="spellStart"/>
            <w:r w:rsidRPr="00B96666">
              <w:rPr>
                <w:rStyle w:val="12POINTCORPORATEBOLD"/>
                <w:rFonts w:cs="Arial"/>
                <w:b w:val="0"/>
                <w:bCs/>
                <w:szCs w:val="24"/>
              </w:rPr>
              <w:t>Xxxxx</w:t>
            </w:r>
            <w:proofErr w:type="spellEnd"/>
            <w:r w:rsidRPr="00B96666">
              <w:rPr>
                <w:rStyle w:val="12POINTCORPORATEBOLD"/>
                <w:rFonts w:cs="Arial"/>
                <w:b w:val="0"/>
                <w:bCs/>
                <w:szCs w:val="24"/>
              </w:rPr>
              <w:t xml:space="preserve"> redacted under FOI Section 40</w:t>
            </w:r>
          </w:p>
        </w:tc>
      </w:tr>
    </w:tbl>
    <w:p w14:paraId="177B8770" w14:textId="77777777" w:rsidR="00526BE0" w:rsidRDefault="00526BE0" w:rsidP="00526BE0">
      <w:pPr>
        <w:tabs>
          <w:tab w:val="left" w:pos="-180"/>
        </w:tabs>
        <w:ind w:hanging="540"/>
        <w:jc w:val="center"/>
        <w:rPr>
          <w:rFonts w:cs="Arial"/>
          <w:b/>
          <w:u w:val="single"/>
        </w:rPr>
      </w:pPr>
    </w:p>
    <w:p w14:paraId="79078044" w14:textId="77777777" w:rsidR="00526BE0" w:rsidRDefault="00526BE0" w:rsidP="00526BE0">
      <w:pPr>
        <w:tabs>
          <w:tab w:val="left" w:pos="-180"/>
        </w:tabs>
        <w:ind w:left="360" w:hanging="360"/>
        <w:rPr>
          <w:rFonts w:cs="Arial"/>
        </w:rPr>
      </w:pPr>
      <w:r w:rsidRPr="00904F8C">
        <w:rPr>
          <w:rFonts w:cs="Arial"/>
          <w:b/>
        </w:rPr>
        <w:t>All queries/q</w:t>
      </w:r>
      <w:r>
        <w:rPr>
          <w:rFonts w:cs="Arial"/>
          <w:b/>
        </w:rPr>
        <w:t>uestions should be sent to the Commercial Advisor</w:t>
      </w:r>
    </w:p>
    <w:p w14:paraId="3CB7709E" w14:textId="77777777" w:rsidR="00526BE0" w:rsidRDefault="00526BE0" w:rsidP="00BA6233">
      <w:pPr>
        <w:rPr>
          <w:rFonts w:ascii="Arial" w:hAnsi="Arial" w:cs="Arial"/>
          <w:b/>
          <w:bCs/>
          <w:color w:val="FF0000"/>
        </w:rPr>
      </w:pPr>
    </w:p>
    <w:p w14:paraId="2C408CA6" w14:textId="77777777" w:rsidR="00E96AA4" w:rsidRDefault="00E96AA4">
      <w:pPr>
        <w:rPr>
          <w:rFonts w:ascii="Arial" w:hAnsi="Arial"/>
          <w:b/>
          <w:sz w:val="28"/>
          <w:highlight w:val="darkGray"/>
        </w:rPr>
      </w:pPr>
      <w:bookmarkStart w:id="34" w:name="_Toc253400972"/>
      <w:bookmarkEnd w:id="31"/>
      <w:r>
        <w:rPr>
          <w:highlight w:val="darkGray"/>
        </w:rPr>
        <w:br w:type="page"/>
      </w:r>
    </w:p>
    <w:bookmarkEnd w:id="34"/>
    <w:p w14:paraId="4E867518" w14:textId="597E0DBE" w:rsidR="0078262B" w:rsidRDefault="0078262B">
      <w:pPr>
        <w:rPr>
          <w:rFonts w:ascii="Arial" w:hAnsi="Arial"/>
          <w:b/>
          <w:sz w:val="28"/>
          <w:highlight w:val="darkGray"/>
        </w:rPr>
      </w:pPr>
    </w:p>
    <w:p w14:paraId="3AA69C44" w14:textId="1126E188" w:rsidR="0078262B" w:rsidRDefault="0078262B" w:rsidP="0078262B">
      <w:pPr>
        <w:pStyle w:val="Heading2"/>
        <w:tabs>
          <w:tab w:val="clear" w:pos="0"/>
          <w:tab w:val="left" w:pos="-180"/>
        </w:tabs>
        <w:ind w:hanging="142"/>
        <w:rPr>
          <w:color w:val="FF0000"/>
        </w:rPr>
      </w:pPr>
      <w:bookmarkStart w:id="35" w:name="_Toc135031523"/>
      <w:r w:rsidRPr="008075B1">
        <w:t>Annex 1</w:t>
      </w:r>
      <w:bookmarkEnd w:id="35"/>
    </w:p>
    <w:p w14:paraId="1C5471FA" w14:textId="77777777" w:rsidR="00526BE0" w:rsidRPr="00781211" w:rsidRDefault="00526BE0" w:rsidP="00526BE0">
      <w:pPr>
        <w:rPr>
          <w:rFonts w:ascii="Arial" w:hAnsi="Arial" w:cs="Arial"/>
          <w:b/>
          <w:bCs/>
        </w:rPr>
      </w:pPr>
      <w:r w:rsidRPr="00781211">
        <w:rPr>
          <w:rFonts w:ascii="Arial" w:hAnsi="Arial" w:cs="Arial"/>
          <w:b/>
          <w:bCs/>
        </w:rPr>
        <w:t xml:space="preserve">Annex 1 – Evaluation Criteria </w:t>
      </w:r>
    </w:p>
    <w:p w14:paraId="6EA54DFF" w14:textId="77777777" w:rsidR="00526BE0" w:rsidRPr="00781211" w:rsidRDefault="00526BE0" w:rsidP="00526BE0">
      <w:pPr>
        <w:rPr>
          <w:rFonts w:ascii="Arial" w:hAnsi="Arial" w:cs="Arial"/>
          <w:b/>
          <w:bCs/>
        </w:rPr>
      </w:pPr>
    </w:p>
    <w:p w14:paraId="56AE2918" w14:textId="77777777" w:rsidR="00526BE0" w:rsidRPr="00781211" w:rsidRDefault="00526BE0" w:rsidP="00526BE0">
      <w:pPr>
        <w:rPr>
          <w:rFonts w:ascii="Arial" w:hAnsi="Arial" w:cs="Arial"/>
          <w:b/>
          <w:bCs/>
        </w:rPr>
      </w:pPr>
      <w:r w:rsidRPr="00781211">
        <w:rPr>
          <w:rFonts w:ascii="Arial" w:hAnsi="Arial" w:cs="Arial"/>
          <w:b/>
          <w:bCs/>
        </w:rPr>
        <w:t>Scored Quality Criteria:</w:t>
      </w:r>
    </w:p>
    <w:p w14:paraId="726B687D" w14:textId="77777777" w:rsidR="00526BE0" w:rsidRPr="00781211" w:rsidRDefault="00526BE0" w:rsidP="00526BE0">
      <w:pPr>
        <w:ind w:left="-180"/>
        <w:rPr>
          <w:rFonts w:ascii="Arial" w:hAnsi="Arial" w:cs="Arial"/>
          <w:bCs/>
        </w:rPr>
      </w:pP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843"/>
        <w:gridCol w:w="4819"/>
        <w:gridCol w:w="2126"/>
      </w:tblGrid>
      <w:tr w:rsidR="004F7F8E" w:rsidRPr="00781211" w14:paraId="5B82193F" w14:textId="77777777" w:rsidTr="00986C09">
        <w:trPr>
          <w:trHeight w:val="1251"/>
          <w:jc w:val="center"/>
        </w:trPr>
        <w:tc>
          <w:tcPr>
            <w:tcW w:w="2547" w:type="dxa"/>
            <w:shd w:val="clear" w:color="auto" w:fill="auto"/>
            <w:vAlign w:val="center"/>
          </w:tcPr>
          <w:p w14:paraId="1D947D65" w14:textId="1804BCB0" w:rsidR="004F7F8E" w:rsidRPr="00781211" w:rsidRDefault="004F7F8E" w:rsidP="004F7F8E">
            <w:pPr>
              <w:spacing w:line="360" w:lineRule="auto"/>
              <w:ind w:right="-108"/>
              <w:rPr>
                <w:rFonts w:ascii="Arial" w:hAnsi="Arial" w:cs="Arial"/>
                <w:b/>
                <w:szCs w:val="24"/>
              </w:rPr>
            </w:pPr>
            <w:r>
              <w:rPr>
                <w:rFonts w:ascii="Arial" w:hAnsi="Arial" w:cs="Arial"/>
                <w:b/>
                <w:bCs/>
              </w:rPr>
              <w:t>Primary Scored Criteria</w:t>
            </w:r>
          </w:p>
        </w:tc>
        <w:tc>
          <w:tcPr>
            <w:tcW w:w="1843" w:type="dxa"/>
            <w:shd w:val="clear" w:color="auto" w:fill="auto"/>
            <w:vAlign w:val="center"/>
          </w:tcPr>
          <w:p w14:paraId="649B5A70" w14:textId="64D7C957" w:rsidR="004F7F8E" w:rsidRPr="00781211" w:rsidRDefault="004F7F8E" w:rsidP="004F7F8E">
            <w:pPr>
              <w:spacing w:line="360" w:lineRule="auto"/>
              <w:ind w:right="-108"/>
              <w:jc w:val="center"/>
              <w:rPr>
                <w:rFonts w:ascii="Arial" w:hAnsi="Arial" w:cs="Arial"/>
                <w:b/>
                <w:szCs w:val="24"/>
              </w:rPr>
            </w:pPr>
            <w:r>
              <w:rPr>
                <w:rFonts w:ascii="Arial" w:hAnsi="Arial" w:cs="Arial"/>
                <w:b/>
                <w:bCs/>
              </w:rPr>
              <w:t>Primary Scored Criteria Weighting (%)</w:t>
            </w:r>
          </w:p>
        </w:tc>
        <w:tc>
          <w:tcPr>
            <w:tcW w:w="4819" w:type="dxa"/>
            <w:shd w:val="clear" w:color="auto" w:fill="auto"/>
            <w:vAlign w:val="center"/>
          </w:tcPr>
          <w:p w14:paraId="36E97738" w14:textId="41E06E5E" w:rsidR="004F7F8E" w:rsidRPr="00781211" w:rsidRDefault="004F7F8E" w:rsidP="004F7F8E">
            <w:pPr>
              <w:spacing w:line="360" w:lineRule="auto"/>
              <w:ind w:right="-108"/>
              <w:rPr>
                <w:rFonts w:ascii="Arial" w:hAnsi="Arial" w:cs="Arial"/>
                <w:b/>
                <w:szCs w:val="24"/>
              </w:rPr>
            </w:pPr>
            <w:r>
              <w:rPr>
                <w:rFonts w:ascii="Arial" w:hAnsi="Arial" w:cs="Arial"/>
                <w:b/>
                <w:bCs/>
              </w:rPr>
              <w:t>Scored Sub-criteria Description</w:t>
            </w:r>
          </w:p>
        </w:tc>
        <w:tc>
          <w:tcPr>
            <w:tcW w:w="2126" w:type="dxa"/>
          </w:tcPr>
          <w:p w14:paraId="358F74D7" w14:textId="6ECB1920" w:rsidR="004F7F8E" w:rsidRPr="00781211" w:rsidRDefault="004F7F8E" w:rsidP="004F7F8E">
            <w:pPr>
              <w:spacing w:line="360" w:lineRule="auto"/>
              <w:ind w:right="-108"/>
              <w:jc w:val="center"/>
              <w:rPr>
                <w:rFonts w:ascii="Arial" w:hAnsi="Arial" w:cs="Arial"/>
                <w:b/>
                <w:szCs w:val="24"/>
              </w:rPr>
            </w:pPr>
            <w:r>
              <w:rPr>
                <w:rFonts w:ascii="Arial" w:hAnsi="Arial" w:cs="Arial"/>
                <w:b/>
                <w:bCs/>
              </w:rPr>
              <w:t>Individual Scored Sub -Criteria Weighting (%)</w:t>
            </w:r>
          </w:p>
        </w:tc>
      </w:tr>
      <w:tr w:rsidR="004F7F8E" w:rsidRPr="00781211" w14:paraId="220D71B9" w14:textId="77777777" w:rsidTr="00986C09">
        <w:trPr>
          <w:trHeight w:val="1032"/>
          <w:jc w:val="center"/>
        </w:trPr>
        <w:tc>
          <w:tcPr>
            <w:tcW w:w="2547" w:type="dxa"/>
            <w:vMerge w:val="restart"/>
            <w:shd w:val="clear" w:color="auto" w:fill="auto"/>
            <w:vAlign w:val="center"/>
          </w:tcPr>
          <w:p w14:paraId="008FCA21" w14:textId="77777777" w:rsidR="004F7F8E" w:rsidRPr="00197366" w:rsidRDefault="004F7F8E" w:rsidP="004F7F8E">
            <w:pPr>
              <w:autoSpaceDE w:val="0"/>
              <w:autoSpaceDN w:val="0"/>
              <w:rPr>
                <w:rFonts w:ascii="Arial" w:hAnsi="Arial" w:cs="Arial"/>
                <w:color w:val="000000"/>
              </w:rPr>
            </w:pPr>
            <w:r w:rsidRPr="00197366">
              <w:rPr>
                <w:rFonts w:ascii="Arial" w:hAnsi="Arial" w:cs="Arial"/>
                <w:color w:val="000000"/>
              </w:rPr>
              <w:t xml:space="preserve">Evidence of recruiting specified roles for an organisation of the scale (size, </w:t>
            </w:r>
            <w:proofErr w:type="gramStart"/>
            <w:r w:rsidRPr="00197366">
              <w:rPr>
                <w:rFonts w:ascii="Arial" w:hAnsi="Arial" w:cs="Arial"/>
                <w:color w:val="000000"/>
              </w:rPr>
              <w:t>nature</w:t>
            </w:r>
            <w:proofErr w:type="gramEnd"/>
            <w:r w:rsidRPr="00197366">
              <w:rPr>
                <w:rFonts w:ascii="Arial" w:hAnsi="Arial" w:cs="Arial"/>
                <w:color w:val="000000"/>
              </w:rPr>
              <w:t xml:space="preserve"> and scope) of DVLA.</w:t>
            </w:r>
          </w:p>
          <w:p w14:paraId="4F1A25C2" w14:textId="77777777" w:rsidR="004F7F8E" w:rsidRPr="00197366" w:rsidRDefault="004F7F8E" w:rsidP="004F7F8E">
            <w:pPr>
              <w:spacing w:line="360" w:lineRule="auto"/>
              <w:ind w:left="-180"/>
              <w:rPr>
                <w:rFonts w:ascii="Arial" w:hAnsi="Arial" w:cs="Arial"/>
                <w:b/>
                <w:color w:val="000000" w:themeColor="text1"/>
                <w:szCs w:val="24"/>
              </w:rPr>
            </w:pPr>
          </w:p>
        </w:tc>
        <w:tc>
          <w:tcPr>
            <w:tcW w:w="1843" w:type="dxa"/>
            <w:vMerge w:val="restart"/>
            <w:shd w:val="clear" w:color="auto" w:fill="auto"/>
            <w:vAlign w:val="center"/>
          </w:tcPr>
          <w:p w14:paraId="39275BAB" w14:textId="5C9D4275" w:rsidR="004F7F8E" w:rsidRPr="00197366" w:rsidRDefault="004F7F8E" w:rsidP="004F7F8E">
            <w:pPr>
              <w:spacing w:line="360" w:lineRule="auto"/>
              <w:ind w:left="-102" w:right="-105"/>
              <w:jc w:val="center"/>
              <w:rPr>
                <w:rFonts w:ascii="Arial" w:hAnsi="Arial" w:cs="Arial"/>
                <w:bCs/>
                <w:color w:val="000000" w:themeColor="text1"/>
                <w:szCs w:val="24"/>
              </w:rPr>
            </w:pPr>
            <w:r w:rsidRPr="00197366">
              <w:rPr>
                <w:rFonts w:ascii="Arial" w:hAnsi="Arial" w:cs="Arial"/>
                <w:color w:val="000000" w:themeColor="text1"/>
              </w:rPr>
              <w:t>70%</w:t>
            </w:r>
          </w:p>
        </w:tc>
        <w:tc>
          <w:tcPr>
            <w:tcW w:w="4819" w:type="dxa"/>
            <w:shd w:val="clear" w:color="auto" w:fill="auto"/>
          </w:tcPr>
          <w:p w14:paraId="35F480F2" w14:textId="071A7B29" w:rsidR="004F7F8E" w:rsidRPr="00197366" w:rsidRDefault="004F7F8E" w:rsidP="004F7F8E">
            <w:pPr>
              <w:autoSpaceDE w:val="0"/>
              <w:autoSpaceDN w:val="0"/>
              <w:adjustRightInd w:val="0"/>
              <w:rPr>
                <w:rFonts w:ascii="Arial" w:eastAsia="Calibri" w:hAnsi="Arial" w:cs="Arial"/>
                <w:color w:val="000000" w:themeColor="text1"/>
                <w:szCs w:val="24"/>
              </w:rPr>
            </w:pPr>
            <w:r w:rsidRPr="00197366">
              <w:rPr>
                <w:rFonts w:ascii="Arial" w:hAnsi="Arial" w:cs="Arial"/>
                <w:color w:val="000000" w:themeColor="text1"/>
              </w:rPr>
              <w:t xml:space="preserve">Outline experience of, including providing examples of recruiting senior qualified accountant roles within the civil service including any data on how long recruited candidates have stayed in the appointed roles. </w:t>
            </w:r>
          </w:p>
        </w:tc>
        <w:tc>
          <w:tcPr>
            <w:tcW w:w="2126" w:type="dxa"/>
            <w:vAlign w:val="center"/>
          </w:tcPr>
          <w:p w14:paraId="000384E2" w14:textId="22861A38" w:rsidR="004F7F8E" w:rsidRPr="00197366" w:rsidRDefault="004F7F8E" w:rsidP="004F7F8E">
            <w:pPr>
              <w:autoSpaceDE w:val="0"/>
              <w:autoSpaceDN w:val="0"/>
              <w:adjustRightInd w:val="0"/>
              <w:jc w:val="center"/>
              <w:rPr>
                <w:rFonts w:ascii="Arial" w:eastAsia="Calibri" w:hAnsi="Arial" w:cs="Arial"/>
                <w:color w:val="000000" w:themeColor="text1"/>
                <w:szCs w:val="24"/>
              </w:rPr>
            </w:pPr>
            <w:r w:rsidRPr="00197366">
              <w:rPr>
                <w:rFonts w:ascii="Arial" w:hAnsi="Arial" w:cs="Arial"/>
                <w:color w:val="000000" w:themeColor="text1"/>
              </w:rPr>
              <w:t>40%</w:t>
            </w:r>
          </w:p>
        </w:tc>
      </w:tr>
      <w:tr w:rsidR="004F7F8E" w:rsidRPr="00781211" w14:paraId="04A258EF" w14:textId="77777777" w:rsidTr="00986C09">
        <w:trPr>
          <w:trHeight w:val="403"/>
          <w:jc w:val="center"/>
        </w:trPr>
        <w:tc>
          <w:tcPr>
            <w:tcW w:w="2547" w:type="dxa"/>
            <w:vMerge/>
            <w:shd w:val="clear" w:color="auto" w:fill="auto"/>
            <w:vAlign w:val="center"/>
          </w:tcPr>
          <w:p w14:paraId="78D092B5" w14:textId="77777777" w:rsidR="004F7F8E" w:rsidRPr="00197366" w:rsidRDefault="004F7F8E" w:rsidP="004F7F8E">
            <w:pPr>
              <w:spacing w:line="360" w:lineRule="auto"/>
              <w:ind w:left="-180"/>
              <w:rPr>
                <w:rFonts w:ascii="Arial" w:hAnsi="Arial" w:cs="Arial"/>
                <w:b/>
                <w:color w:val="000000" w:themeColor="text1"/>
                <w:szCs w:val="24"/>
              </w:rPr>
            </w:pPr>
          </w:p>
        </w:tc>
        <w:tc>
          <w:tcPr>
            <w:tcW w:w="1843" w:type="dxa"/>
            <w:vMerge/>
            <w:shd w:val="clear" w:color="auto" w:fill="auto"/>
            <w:vAlign w:val="center"/>
          </w:tcPr>
          <w:p w14:paraId="749922DF" w14:textId="77777777" w:rsidR="004F7F8E" w:rsidRPr="00197366" w:rsidRDefault="004F7F8E" w:rsidP="004F7F8E">
            <w:pPr>
              <w:spacing w:line="360" w:lineRule="auto"/>
              <w:ind w:left="-102" w:right="-105"/>
              <w:jc w:val="center"/>
              <w:rPr>
                <w:rFonts w:ascii="Arial" w:hAnsi="Arial" w:cs="Arial"/>
                <w:b/>
                <w:color w:val="000000" w:themeColor="text1"/>
                <w:szCs w:val="24"/>
              </w:rPr>
            </w:pPr>
          </w:p>
        </w:tc>
        <w:tc>
          <w:tcPr>
            <w:tcW w:w="4819" w:type="dxa"/>
            <w:shd w:val="clear" w:color="auto" w:fill="auto"/>
          </w:tcPr>
          <w:p w14:paraId="31DBCA03" w14:textId="1A9B96D6" w:rsidR="004F7F8E" w:rsidRPr="00197366" w:rsidRDefault="004F7F8E" w:rsidP="004F7F8E">
            <w:pPr>
              <w:autoSpaceDE w:val="0"/>
              <w:autoSpaceDN w:val="0"/>
              <w:adjustRightInd w:val="0"/>
              <w:rPr>
                <w:rFonts w:ascii="Arial" w:eastAsia="Calibri" w:hAnsi="Arial" w:cs="Arial"/>
                <w:color w:val="000000" w:themeColor="text1"/>
                <w:szCs w:val="24"/>
              </w:rPr>
            </w:pPr>
            <w:r w:rsidRPr="00197366">
              <w:rPr>
                <w:rFonts w:ascii="Arial" w:hAnsi="Arial" w:cs="Arial"/>
                <w:color w:val="000000" w:themeColor="text1"/>
              </w:rPr>
              <w:t xml:space="preserve">Outline of the methods used. </w:t>
            </w:r>
          </w:p>
        </w:tc>
        <w:tc>
          <w:tcPr>
            <w:tcW w:w="2126" w:type="dxa"/>
            <w:vAlign w:val="center"/>
          </w:tcPr>
          <w:p w14:paraId="57E19873" w14:textId="4D99F4B4" w:rsidR="004F7F8E" w:rsidRPr="00197366" w:rsidRDefault="004F7F8E" w:rsidP="004F7F8E">
            <w:pPr>
              <w:autoSpaceDE w:val="0"/>
              <w:autoSpaceDN w:val="0"/>
              <w:adjustRightInd w:val="0"/>
              <w:jc w:val="center"/>
              <w:rPr>
                <w:rFonts w:ascii="Arial" w:eastAsia="Calibri" w:hAnsi="Arial" w:cs="Arial"/>
                <w:color w:val="000000" w:themeColor="text1"/>
                <w:szCs w:val="24"/>
              </w:rPr>
            </w:pPr>
            <w:r w:rsidRPr="00197366">
              <w:rPr>
                <w:rFonts w:ascii="Arial" w:hAnsi="Arial" w:cs="Arial"/>
                <w:color w:val="000000" w:themeColor="text1"/>
              </w:rPr>
              <w:t>10%</w:t>
            </w:r>
          </w:p>
        </w:tc>
      </w:tr>
      <w:tr w:rsidR="004F7F8E" w:rsidRPr="00781211" w14:paraId="6C534F26" w14:textId="77777777" w:rsidTr="00986C09">
        <w:trPr>
          <w:trHeight w:val="976"/>
          <w:jc w:val="center"/>
        </w:trPr>
        <w:tc>
          <w:tcPr>
            <w:tcW w:w="2547" w:type="dxa"/>
            <w:vMerge/>
            <w:shd w:val="clear" w:color="auto" w:fill="auto"/>
            <w:vAlign w:val="center"/>
          </w:tcPr>
          <w:p w14:paraId="633A848A" w14:textId="77777777" w:rsidR="004F7F8E" w:rsidRPr="00197366" w:rsidRDefault="004F7F8E" w:rsidP="004F7F8E">
            <w:pPr>
              <w:spacing w:line="360" w:lineRule="auto"/>
              <w:ind w:left="-180"/>
              <w:rPr>
                <w:rFonts w:ascii="Arial" w:hAnsi="Arial" w:cs="Arial"/>
                <w:b/>
                <w:color w:val="000000" w:themeColor="text1"/>
                <w:szCs w:val="24"/>
              </w:rPr>
            </w:pPr>
          </w:p>
        </w:tc>
        <w:tc>
          <w:tcPr>
            <w:tcW w:w="1843" w:type="dxa"/>
            <w:vMerge/>
            <w:shd w:val="clear" w:color="auto" w:fill="auto"/>
            <w:vAlign w:val="center"/>
          </w:tcPr>
          <w:p w14:paraId="56FB996B" w14:textId="77777777" w:rsidR="004F7F8E" w:rsidRPr="00197366" w:rsidRDefault="004F7F8E" w:rsidP="004F7F8E">
            <w:pPr>
              <w:spacing w:line="360" w:lineRule="auto"/>
              <w:ind w:left="-102" w:right="-105"/>
              <w:jc w:val="center"/>
              <w:rPr>
                <w:rFonts w:ascii="Arial" w:hAnsi="Arial" w:cs="Arial"/>
                <w:b/>
                <w:color w:val="000000" w:themeColor="text1"/>
                <w:szCs w:val="24"/>
              </w:rPr>
            </w:pPr>
          </w:p>
        </w:tc>
        <w:tc>
          <w:tcPr>
            <w:tcW w:w="4819" w:type="dxa"/>
            <w:shd w:val="clear" w:color="auto" w:fill="auto"/>
          </w:tcPr>
          <w:p w14:paraId="0D397E4F" w14:textId="2123065A" w:rsidR="004F7F8E" w:rsidRPr="00197366" w:rsidRDefault="004F7F8E" w:rsidP="004F7F8E">
            <w:pPr>
              <w:autoSpaceDE w:val="0"/>
              <w:autoSpaceDN w:val="0"/>
              <w:adjustRightInd w:val="0"/>
              <w:rPr>
                <w:rFonts w:ascii="Arial" w:eastAsia="Calibri" w:hAnsi="Arial" w:cs="Arial"/>
                <w:color w:val="000000" w:themeColor="text1"/>
                <w:szCs w:val="24"/>
              </w:rPr>
            </w:pPr>
            <w:r w:rsidRPr="00197366">
              <w:rPr>
                <w:rFonts w:ascii="Arial" w:hAnsi="Arial" w:cs="Arial"/>
                <w:color w:val="000000" w:themeColor="text1"/>
              </w:rPr>
              <w:t>Please provide evidence of, including providing examples of recruiting to a single location in Wales</w:t>
            </w:r>
            <w:r w:rsidR="00C7280A">
              <w:rPr>
                <w:rFonts w:ascii="Arial" w:hAnsi="Arial" w:cs="Arial"/>
                <w:color w:val="000000" w:themeColor="text1"/>
              </w:rPr>
              <w:t xml:space="preserve"> </w:t>
            </w:r>
            <w:r w:rsidRPr="00197366">
              <w:rPr>
                <w:rFonts w:ascii="Arial" w:hAnsi="Arial" w:cs="Arial"/>
                <w:color w:val="000000" w:themeColor="text1"/>
              </w:rPr>
              <w:t>/</w:t>
            </w:r>
            <w:r w:rsidR="00C7280A">
              <w:rPr>
                <w:rFonts w:ascii="Arial" w:hAnsi="Arial" w:cs="Arial"/>
                <w:color w:val="000000" w:themeColor="text1"/>
              </w:rPr>
              <w:t xml:space="preserve"> </w:t>
            </w:r>
            <w:r w:rsidRPr="00197366">
              <w:rPr>
                <w:rFonts w:ascii="Arial" w:hAnsi="Arial" w:cs="Arial"/>
                <w:color w:val="000000" w:themeColor="text1"/>
              </w:rPr>
              <w:t>South West.</w:t>
            </w:r>
          </w:p>
        </w:tc>
        <w:tc>
          <w:tcPr>
            <w:tcW w:w="2126" w:type="dxa"/>
            <w:vAlign w:val="center"/>
          </w:tcPr>
          <w:p w14:paraId="71AF4768" w14:textId="46DE7242" w:rsidR="004F7F8E" w:rsidRPr="00197366" w:rsidRDefault="004F7F8E" w:rsidP="004F7F8E">
            <w:pPr>
              <w:autoSpaceDE w:val="0"/>
              <w:autoSpaceDN w:val="0"/>
              <w:adjustRightInd w:val="0"/>
              <w:jc w:val="center"/>
              <w:rPr>
                <w:rFonts w:ascii="Arial" w:eastAsia="Calibri" w:hAnsi="Arial" w:cs="Arial"/>
                <w:color w:val="000000" w:themeColor="text1"/>
                <w:szCs w:val="24"/>
              </w:rPr>
            </w:pPr>
            <w:r w:rsidRPr="00197366">
              <w:rPr>
                <w:rFonts w:ascii="Arial" w:hAnsi="Arial" w:cs="Arial"/>
                <w:color w:val="000000" w:themeColor="text1"/>
              </w:rPr>
              <w:t>10%</w:t>
            </w:r>
          </w:p>
        </w:tc>
      </w:tr>
      <w:tr w:rsidR="004F7F8E" w:rsidRPr="00781211" w14:paraId="03E8C225" w14:textId="77777777" w:rsidTr="00986C09">
        <w:trPr>
          <w:trHeight w:val="706"/>
          <w:jc w:val="center"/>
        </w:trPr>
        <w:tc>
          <w:tcPr>
            <w:tcW w:w="2547" w:type="dxa"/>
            <w:vMerge/>
            <w:shd w:val="clear" w:color="auto" w:fill="auto"/>
            <w:vAlign w:val="center"/>
          </w:tcPr>
          <w:p w14:paraId="53105413" w14:textId="77777777" w:rsidR="004F7F8E" w:rsidRPr="00197366" w:rsidRDefault="004F7F8E" w:rsidP="004F7F8E">
            <w:pPr>
              <w:spacing w:line="360" w:lineRule="auto"/>
              <w:ind w:left="-180"/>
              <w:rPr>
                <w:rFonts w:ascii="Arial" w:hAnsi="Arial" w:cs="Arial"/>
                <w:b/>
                <w:color w:val="000000" w:themeColor="text1"/>
                <w:szCs w:val="24"/>
              </w:rPr>
            </w:pPr>
          </w:p>
        </w:tc>
        <w:tc>
          <w:tcPr>
            <w:tcW w:w="1843" w:type="dxa"/>
            <w:vMerge/>
            <w:shd w:val="clear" w:color="auto" w:fill="auto"/>
            <w:vAlign w:val="center"/>
          </w:tcPr>
          <w:p w14:paraId="34762CB4" w14:textId="77777777" w:rsidR="004F7F8E" w:rsidRPr="00197366" w:rsidRDefault="004F7F8E" w:rsidP="004F7F8E">
            <w:pPr>
              <w:spacing w:line="360" w:lineRule="auto"/>
              <w:ind w:left="-102" w:right="-105"/>
              <w:jc w:val="center"/>
              <w:rPr>
                <w:rFonts w:ascii="Arial" w:hAnsi="Arial" w:cs="Arial"/>
                <w:b/>
                <w:color w:val="000000" w:themeColor="text1"/>
                <w:szCs w:val="24"/>
              </w:rPr>
            </w:pPr>
          </w:p>
        </w:tc>
        <w:tc>
          <w:tcPr>
            <w:tcW w:w="4819" w:type="dxa"/>
            <w:shd w:val="clear" w:color="auto" w:fill="auto"/>
          </w:tcPr>
          <w:p w14:paraId="349DBA07" w14:textId="4164F68B" w:rsidR="004F7F8E" w:rsidRPr="00197366" w:rsidRDefault="004F7F8E" w:rsidP="004F7F8E">
            <w:pPr>
              <w:autoSpaceDE w:val="0"/>
              <w:autoSpaceDN w:val="0"/>
              <w:adjustRightInd w:val="0"/>
              <w:rPr>
                <w:rFonts w:ascii="Arial" w:eastAsia="Calibri" w:hAnsi="Arial" w:cs="Arial"/>
                <w:color w:val="000000" w:themeColor="text1"/>
                <w:szCs w:val="24"/>
              </w:rPr>
            </w:pPr>
            <w:r w:rsidRPr="00197366">
              <w:rPr>
                <w:rFonts w:ascii="Arial" w:hAnsi="Arial" w:cs="Arial"/>
                <w:color w:val="000000" w:themeColor="text1"/>
              </w:rPr>
              <w:t>Any testimonials/feedback from similar organisations.</w:t>
            </w:r>
          </w:p>
        </w:tc>
        <w:tc>
          <w:tcPr>
            <w:tcW w:w="2126" w:type="dxa"/>
            <w:vAlign w:val="center"/>
          </w:tcPr>
          <w:p w14:paraId="21F660B5" w14:textId="62189065" w:rsidR="004F7F8E" w:rsidRPr="00197366" w:rsidRDefault="004F7F8E" w:rsidP="004F7F8E">
            <w:pPr>
              <w:autoSpaceDE w:val="0"/>
              <w:autoSpaceDN w:val="0"/>
              <w:adjustRightInd w:val="0"/>
              <w:jc w:val="center"/>
              <w:rPr>
                <w:rFonts w:ascii="Arial" w:eastAsia="Calibri" w:hAnsi="Arial" w:cs="Arial"/>
                <w:color w:val="000000" w:themeColor="text1"/>
                <w:szCs w:val="24"/>
              </w:rPr>
            </w:pPr>
            <w:r w:rsidRPr="00197366">
              <w:rPr>
                <w:rFonts w:ascii="Arial" w:hAnsi="Arial" w:cs="Arial"/>
                <w:color w:val="000000" w:themeColor="text1"/>
              </w:rPr>
              <w:t>5%</w:t>
            </w:r>
          </w:p>
        </w:tc>
      </w:tr>
      <w:tr w:rsidR="004F7F8E" w:rsidRPr="00781211" w14:paraId="74013901" w14:textId="77777777" w:rsidTr="00986C09">
        <w:trPr>
          <w:trHeight w:val="702"/>
          <w:jc w:val="center"/>
        </w:trPr>
        <w:tc>
          <w:tcPr>
            <w:tcW w:w="2547" w:type="dxa"/>
            <w:vMerge/>
            <w:shd w:val="clear" w:color="auto" w:fill="auto"/>
            <w:vAlign w:val="center"/>
          </w:tcPr>
          <w:p w14:paraId="136CB65F" w14:textId="77777777" w:rsidR="004F7F8E" w:rsidRPr="00197366" w:rsidRDefault="004F7F8E" w:rsidP="004F7F8E">
            <w:pPr>
              <w:spacing w:line="360" w:lineRule="auto"/>
              <w:ind w:left="-180"/>
              <w:rPr>
                <w:rFonts w:ascii="Arial" w:hAnsi="Arial" w:cs="Arial"/>
                <w:b/>
                <w:color w:val="000000" w:themeColor="text1"/>
                <w:szCs w:val="24"/>
              </w:rPr>
            </w:pPr>
          </w:p>
        </w:tc>
        <w:tc>
          <w:tcPr>
            <w:tcW w:w="1843" w:type="dxa"/>
            <w:vMerge/>
            <w:shd w:val="clear" w:color="auto" w:fill="auto"/>
            <w:vAlign w:val="center"/>
          </w:tcPr>
          <w:p w14:paraId="4C9D2571" w14:textId="77777777" w:rsidR="004F7F8E" w:rsidRPr="00197366" w:rsidRDefault="004F7F8E" w:rsidP="004F7F8E">
            <w:pPr>
              <w:spacing w:line="360" w:lineRule="auto"/>
              <w:ind w:left="-102" w:right="-105"/>
              <w:jc w:val="center"/>
              <w:rPr>
                <w:rFonts w:ascii="Arial" w:hAnsi="Arial" w:cs="Arial"/>
                <w:b/>
                <w:color w:val="000000" w:themeColor="text1"/>
                <w:szCs w:val="24"/>
              </w:rPr>
            </w:pPr>
          </w:p>
        </w:tc>
        <w:tc>
          <w:tcPr>
            <w:tcW w:w="4819" w:type="dxa"/>
            <w:shd w:val="clear" w:color="auto" w:fill="auto"/>
          </w:tcPr>
          <w:p w14:paraId="43B22C1A" w14:textId="3682EA17" w:rsidR="004F7F8E" w:rsidRPr="00197366" w:rsidRDefault="004F7F8E" w:rsidP="004F7F8E">
            <w:pPr>
              <w:autoSpaceDE w:val="0"/>
              <w:autoSpaceDN w:val="0"/>
              <w:adjustRightInd w:val="0"/>
              <w:rPr>
                <w:rFonts w:ascii="Arial" w:eastAsia="Calibri" w:hAnsi="Arial" w:cs="Arial"/>
                <w:color w:val="000000" w:themeColor="text1"/>
                <w:szCs w:val="24"/>
              </w:rPr>
            </w:pPr>
            <w:r w:rsidRPr="00197366">
              <w:rPr>
                <w:rFonts w:ascii="Arial" w:hAnsi="Arial" w:cs="Arial"/>
                <w:color w:val="000000" w:themeColor="text1"/>
              </w:rPr>
              <w:t>Any added value / innovation which may benefit a positive outcome.</w:t>
            </w:r>
          </w:p>
        </w:tc>
        <w:tc>
          <w:tcPr>
            <w:tcW w:w="2126" w:type="dxa"/>
            <w:vAlign w:val="center"/>
          </w:tcPr>
          <w:p w14:paraId="2552C94C" w14:textId="665A943F" w:rsidR="004F7F8E" w:rsidRPr="00197366" w:rsidRDefault="004F7F8E" w:rsidP="004F7F8E">
            <w:pPr>
              <w:autoSpaceDE w:val="0"/>
              <w:autoSpaceDN w:val="0"/>
              <w:adjustRightInd w:val="0"/>
              <w:jc w:val="center"/>
              <w:rPr>
                <w:rFonts w:ascii="Arial" w:eastAsia="Calibri" w:hAnsi="Arial" w:cs="Arial"/>
                <w:color w:val="000000" w:themeColor="text1"/>
                <w:szCs w:val="24"/>
              </w:rPr>
            </w:pPr>
            <w:r w:rsidRPr="00197366">
              <w:rPr>
                <w:rFonts w:ascii="Arial" w:hAnsi="Arial" w:cs="Arial"/>
                <w:color w:val="000000" w:themeColor="text1"/>
              </w:rPr>
              <w:t>5%</w:t>
            </w:r>
          </w:p>
        </w:tc>
      </w:tr>
      <w:tr w:rsidR="004F7F8E" w:rsidRPr="00781211" w14:paraId="586E6926" w14:textId="77777777" w:rsidTr="00986C09">
        <w:trPr>
          <w:trHeight w:val="984"/>
          <w:jc w:val="center"/>
        </w:trPr>
        <w:tc>
          <w:tcPr>
            <w:tcW w:w="2547" w:type="dxa"/>
            <w:vMerge w:val="restart"/>
            <w:shd w:val="clear" w:color="auto" w:fill="auto"/>
            <w:vAlign w:val="center"/>
          </w:tcPr>
          <w:p w14:paraId="6DF4D7BE" w14:textId="6BCD6E27" w:rsidR="004F7F8E" w:rsidRPr="00197366" w:rsidRDefault="004F7F8E" w:rsidP="004F7F8E">
            <w:pPr>
              <w:autoSpaceDE w:val="0"/>
              <w:autoSpaceDN w:val="0"/>
              <w:adjustRightInd w:val="0"/>
              <w:rPr>
                <w:rFonts w:ascii="Arial" w:eastAsia="Calibri" w:hAnsi="Arial" w:cs="Arial"/>
                <w:color w:val="000000" w:themeColor="text1"/>
                <w:szCs w:val="24"/>
              </w:rPr>
            </w:pPr>
            <w:r w:rsidRPr="00197366">
              <w:rPr>
                <w:rFonts w:ascii="Arial" w:hAnsi="Arial" w:cs="Arial"/>
                <w:color w:val="000000"/>
              </w:rPr>
              <w:t>Back Office Systems and Management Information / Candidate Management</w:t>
            </w:r>
          </w:p>
        </w:tc>
        <w:tc>
          <w:tcPr>
            <w:tcW w:w="1843" w:type="dxa"/>
            <w:vMerge w:val="restart"/>
            <w:shd w:val="clear" w:color="auto" w:fill="auto"/>
            <w:vAlign w:val="center"/>
          </w:tcPr>
          <w:p w14:paraId="650581F1" w14:textId="189F9CA6" w:rsidR="004F7F8E" w:rsidRPr="00197366" w:rsidRDefault="004F7F8E" w:rsidP="004F7F8E">
            <w:pPr>
              <w:autoSpaceDE w:val="0"/>
              <w:autoSpaceDN w:val="0"/>
              <w:adjustRightInd w:val="0"/>
              <w:ind w:left="-102" w:right="-105"/>
              <w:jc w:val="center"/>
              <w:rPr>
                <w:rFonts w:ascii="Arial" w:eastAsia="Calibri" w:hAnsi="Arial" w:cs="Arial"/>
                <w:color w:val="000000" w:themeColor="text1"/>
                <w:szCs w:val="24"/>
              </w:rPr>
            </w:pPr>
            <w:r w:rsidRPr="00197366">
              <w:rPr>
                <w:rFonts w:ascii="Arial" w:hAnsi="Arial" w:cs="Arial"/>
                <w:color w:val="000000" w:themeColor="text1"/>
              </w:rPr>
              <w:t>10%</w:t>
            </w:r>
          </w:p>
        </w:tc>
        <w:tc>
          <w:tcPr>
            <w:tcW w:w="4819" w:type="dxa"/>
            <w:shd w:val="clear" w:color="auto" w:fill="auto"/>
          </w:tcPr>
          <w:p w14:paraId="1F56E660" w14:textId="1B294CF1" w:rsidR="004F7F8E" w:rsidRPr="00197366" w:rsidRDefault="004F7F8E" w:rsidP="004F7F8E">
            <w:pPr>
              <w:autoSpaceDE w:val="0"/>
              <w:autoSpaceDN w:val="0"/>
              <w:adjustRightInd w:val="0"/>
              <w:rPr>
                <w:rFonts w:ascii="Arial" w:eastAsia="Calibri" w:hAnsi="Arial" w:cs="Arial"/>
                <w:color w:val="000000" w:themeColor="text1"/>
                <w:szCs w:val="24"/>
              </w:rPr>
            </w:pPr>
            <w:r w:rsidRPr="00197366">
              <w:rPr>
                <w:rFonts w:ascii="Arial" w:hAnsi="Arial" w:cs="Arial"/>
                <w:color w:val="000000" w:themeColor="text1"/>
              </w:rPr>
              <w:t>Outline the candidate journey, and how you manage the candidate from start to finish of the process.</w:t>
            </w:r>
          </w:p>
        </w:tc>
        <w:tc>
          <w:tcPr>
            <w:tcW w:w="2126" w:type="dxa"/>
            <w:vAlign w:val="center"/>
          </w:tcPr>
          <w:p w14:paraId="63D0B2F6" w14:textId="432CAB1D" w:rsidR="004F7F8E" w:rsidRPr="00197366" w:rsidRDefault="004F7F8E" w:rsidP="004F7F8E">
            <w:pPr>
              <w:autoSpaceDE w:val="0"/>
              <w:autoSpaceDN w:val="0"/>
              <w:adjustRightInd w:val="0"/>
              <w:jc w:val="center"/>
              <w:rPr>
                <w:rFonts w:ascii="Arial" w:eastAsia="Calibri" w:hAnsi="Arial" w:cs="Arial"/>
                <w:color w:val="000000" w:themeColor="text1"/>
                <w:szCs w:val="24"/>
              </w:rPr>
            </w:pPr>
            <w:r w:rsidRPr="00197366">
              <w:rPr>
                <w:rFonts w:ascii="Arial" w:hAnsi="Arial" w:cs="Arial"/>
                <w:color w:val="000000" w:themeColor="text1"/>
              </w:rPr>
              <w:t>5%</w:t>
            </w:r>
          </w:p>
        </w:tc>
      </w:tr>
      <w:tr w:rsidR="004F7F8E" w:rsidRPr="00781211" w14:paraId="4C5252E5" w14:textId="77777777" w:rsidTr="00986C09">
        <w:trPr>
          <w:trHeight w:val="984"/>
          <w:jc w:val="center"/>
        </w:trPr>
        <w:tc>
          <w:tcPr>
            <w:tcW w:w="2547" w:type="dxa"/>
            <w:vMerge/>
            <w:shd w:val="clear" w:color="auto" w:fill="auto"/>
            <w:vAlign w:val="center"/>
          </w:tcPr>
          <w:p w14:paraId="1EC4B238" w14:textId="77777777" w:rsidR="004F7F8E" w:rsidRPr="00197366" w:rsidRDefault="004F7F8E" w:rsidP="004F7F8E">
            <w:pPr>
              <w:spacing w:line="360" w:lineRule="auto"/>
              <w:ind w:left="-180"/>
              <w:rPr>
                <w:rFonts w:ascii="Arial" w:hAnsi="Arial" w:cs="Arial"/>
                <w:b/>
                <w:color w:val="000000" w:themeColor="text1"/>
                <w:szCs w:val="24"/>
              </w:rPr>
            </w:pPr>
          </w:p>
        </w:tc>
        <w:tc>
          <w:tcPr>
            <w:tcW w:w="1843" w:type="dxa"/>
            <w:vMerge/>
            <w:shd w:val="clear" w:color="auto" w:fill="auto"/>
            <w:vAlign w:val="center"/>
          </w:tcPr>
          <w:p w14:paraId="7AF5D8E5" w14:textId="77777777" w:rsidR="004F7F8E" w:rsidRPr="00197366" w:rsidRDefault="004F7F8E" w:rsidP="004F7F8E">
            <w:pPr>
              <w:spacing w:line="360" w:lineRule="auto"/>
              <w:ind w:left="-102" w:right="-105"/>
              <w:jc w:val="center"/>
              <w:rPr>
                <w:rFonts w:ascii="Arial" w:hAnsi="Arial" w:cs="Arial"/>
                <w:b/>
                <w:color w:val="000000" w:themeColor="text1"/>
                <w:szCs w:val="24"/>
              </w:rPr>
            </w:pPr>
          </w:p>
        </w:tc>
        <w:tc>
          <w:tcPr>
            <w:tcW w:w="4819" w:type="dxa"/>
            <w:shd w:val="clear" w:color="auto" w:fill="auto"/>
          </w:tcPr>
          <w:p w14:paraId="448EBF21" w14:textId="4D25A9E1" w:rsidR="004F7F8E" w:rsidRPr="00197366" w:rsidRDefault="004F7F8E" w:rsidP="004F7F8E">
            <w:pPr>
              <w:autoSpaceDE w:val="0"/>
              <w:autoSpaceDN w:val="0"/>
              <w:adjustRightInd w:val="0"/>
              <w:rPr>
                <w:rFonts w:ascii="Arial" w:eastAsia="Calibri" w:hAnsi="Arial" w:cs="Arial"/>
                <w:color w:val="000000" w:themeColor="text1"/>
                <w:szCs w:val="24"/>
              </w:rPr>
            </w:pPr>
            <w:r w:rsidRPr="00197366">
              <w:rPr>
                <w:rFonts w:ascii="Arial" w:hAnsi="Arial" w:cs="Arial"/>
                <w:color w:val="000000" w:themeColor="text1"/>
              </w:rPr>
              <w:t>Outline the use of any systems used to help manage the process including any Management Information this produces.</w:t>
            </w:r>
          </w:p>
        </w:tc>
        <w:tc>
          <w:tcPr>
            <w:tcW w:w="2126" w:type="dxa"/>
            <w:vAlign w:val="center"/>
          </w:tcPr>
          <w:p w14:paraId="33472B3B" w14:textId="5DD02794" w:rsidR="004F7F8E" w:rsidRPr="00197366" w:rsidRDefault="004F7F8E" w:rsidP="004F7F8E">
            <w:pPr>
              <w:autoSpaceDE w:val="0"/>
              <w:autoSpaceDN w:val="0"/>
              <w:adjustRightInd w:val="0"/>
              <w:jc w:val="center"/>
              <w:rPr>
                <w:rFonts w:ascii="Arial" w:eastAsia="Calibri" w:hAnsi="Arial" w:cs="Arial"/>
                <w:color w:val="000000" w:themeColor="text1"/>
                <w:szCs w:val="24"/>
              </w:rPr>
            </w:pPr>
            <w:r w:rsidRPr="00197366">
              <w:rPr>
                <w:rFonts w:ascii="Arial" w:hAnsi="Arial" w:cs="Arial"/>
                <w:color w:val="000000" w:themeColor="text1"/>
              </w:rPr>
              <w:t>5%</w:t>
            </w:r>
          </w:p>
        </w:tc>
      </w:tr>
      <w:tr w:rsidR="004F7F8E" w:rsidRPr="00781211" w14:paraId="3412D389" w14:textId="77777777" w:rsidTr="00986C09">
        <w:trPr>
          <w:trHeight w:val="686"/>
          <w:jc w:val="center"/>
        </w:trPr>
        <w:tc>
          <w:tcPr>
            <w:tcW w:w="2547" w:type="dxa"/>
            <w:vMerge w:val="restart"/>
            <w:shd w:val="clear" w:color="auto" w:fill="auto"/>
            <w:vAlign w:val="center"/>
          </w:tcPr>
          <w:p w14:paraId="0D42FA94" w14:textId="1CEC9EC3" w:rsidR="004F7F8E" w:rsidRPr="00197366" w:rsidRDefault="004F7F8E" w:rsidP="004F7F8E">
            <w:pPr>
              <w:autoSpaceDE w:val="0"/>
              <w:autoSpaceDN w:val="0"/>
              <w:adjustRightInd w:val="0"/>
              <w:rPr>
                <w:rFonts w:ascii="Arial" w:eastAsia="Calibri" w:hAnsi="Arial" w:cs="Arial"/>
                <w:b/>
                <w:color w:val="000000" w:themeColor="text1"/>
                <w:szCs w:val="24"/>
              </w:rPr>
            </w:pPr>
            <w:r w:rsidRPr="00197366">
              <w:rPr>
                <w:rFonts w:ascii="Arial" w:hAnsi="Arial" w:cs="Arial"/>
                <w:color w:val="000000"/>
              </w:rPr>
              <w:t>Implementation Plan / Transfer of Staff</w:t>
            </w:r>
          </w:p>
        </w:tc>
        <w:tc>
          <w:tcPr>
            <w:tcW w:w="1843" w:type="dxa"/>
            <w:vMerge w:val="restart"/>
            <w:shd w:val="clear" w:color="auto" w:fill="auto"/>
            <w:vAlign w:val="center"/>
          </w:tcPr>
          <w:p w14:paraId="5D93BC02" w14:textId="7B791735" w:rsidR="004F7F8E" w:rsidRPr="00197366" w:rsidRDefault="004F7F8E" w:rsidP="004F7F8E">
            <w:pPr>
              <w:spacing w:line="360" w:lineRule="auto"/>
              <w:ind w:left="-102" w:right="-105"/>
              <w:jc w:val="center"/>
              <w:rPr>
                <w:rFonts w:ascii="Arial" w:hAnsi="Arial" w:cs="Arial"/>
                <w:bCs/>
                <w:color w:val="000000" w:themeColor="text1"/>
                <w:szCs w:val="24"/>
              </w:rPr>
            </w:pPr>
            <w:r w:rsidRPr="00197366">
              <w:rPr>
                <w:rFonts w:ascii="Arial" w:hAnsi="Arial" w:cs="Arial"/>
                <w:color w:val="000000" w:themeColor="text1"/>
              </w:rPr>
              <w:t>10%</w:t>
            </w:r>
          </w:p>
        </w:tc>
        <w:tc>
          <w:tcPr>
            <w:tcW w:w="4819" w:type="dxa"/>
            <w:shd w:val="clear" w:color="auto" w:fill="auto"/>
          </w:tcPr>
          <w:p w14:paraId="07A07411" w14:textId="0B4F3BB4" w:rsidR="004F7F8E" w:rsidRPr="00197366" w:rsidRDefault="004F7F8E" w:rsidP="004F7F8E">
            <w:pPr>
              <w:autoSpaceDE w:val="0"/>
              <w:autoSpaceDN w:val="0"/>
              <w:adjustRightInd w:val="0"/>
              <w:rPr>
                <w:rFonts w:ascii="Arial" w:eastAsia="Calibri" w:hAnsi="Arial" w:cs="Arial"/>
                <w:color w:val="000000" w:themeColor="text1"/>
                <w:szCs w:val="24"/>
              </w:rPr>
            </w:pPr>
            <w:r w:rsidRPr="00197366">
              <w:rPr>
                <w:rFonts w:ascii="Arial" w:hAnsi="Arial" w:cs="Arial"/>
                <w:color w:val="000000" w:themeColor="text1"/>
              </w:rPr>
              <w:t>Outline the timescales expected to recruit suitable candidates with key milestones.</w:t>
            </w:r>
          </w:p>
        </w:tc>
        <w:tc>
          <w:tcPr>
            <w:tcW w:w="2126" w:type="dxa"/>
            <w:vAlign w:val="center"/>
          </w:tcPr>
          <w:p w14:paraId="319173C3" w14:textId="432E4AF0" w:rsidR="004F7F8E" w:rsidRPr="00197366" w:rsidRDefault="004F7F8E" w:rsidP="004F7F8E">
            <w:pPr>
              <w:autoSpaceDE w:val="0"/>
              <w:autoSpaceDN w:val="0"/>
              <w:adjustRightInd w:val="0"/>
              <w:jc w:val="center"/>
              <w:rPr>
                <w:rFonts w:ascii="Arial" w:eastAsia="Calibri" w:hAnsi="Arial" w:cs="Arial"/>
                <w:color w:val="000000" w:themeColor="text1"/>
                <w:szCs w:val="24"/>
              </w:rPr>
            </w:pPr>
            <w:r w:rsidRPr="00197366">
              <w:rPr>
                <w:rFonts w:ascii="Arial" w:hAnsi="Arial" w:cs="Arial"/>
                <w:color w:val="000000" w:themeColor="text1"/>
              </w:rPr>
              <w:t>5%</w:t>
            </w:r>
          </w:p>
        </w:tc>
      </w:tr>
      <w:tr w:rsidR="004F7F8E" w:rsidRPr="00781211" w14:paraId="5C2DD4C3" w14:textId="77777777" w:rsidTr="005E500B">
        <w:trPr>
          <w:trHeight w:val="307"/>
          <w:jc w:val="center"/>
        </w:trPr>
        <w:tc>
          <w:tcPr>
            <w:tcW w:w="2547" w:type="dxa"/>
            <w:vMerge/>
            <w:tcBorders>
              <w:bottom w:val="single" w:sz="4" w:space="0" w:color="auto"/>
            </w:tcBorders>
            <w:shd w:val="clear" w:color="auto" w:fill="auto"/>
            <w:vAlign w:val="center"/>
          </w:tcPr>
          <w:p w14:paraId="514A047D" w14:textId="77777777" w:rsidR="004F7F8E" w:rsidRPr="00197366" w:rsidRDefault="004F7F8E" w:rsidP="004F7F8E">
            <w:pPr>
              <w:spacing w:line="360" w:lineRule="auto"/>
              <w:ind w:left="-180"/>
              <w:rPr>
                <w:rFonts w:ascii="Arial" w:hAnsi="Arial" w:cs="Arial"/>
                <w:color w:val="000000" w:themeColor="text1"/>
                <w:szCs w:val="24"/>
              </w:rPr>
            </w:pPr>
          </w:p>
        </w:tc>
        <w:tc>
          <w:tcPr>
            <w:tcW w:w="1843" w:type="dxa"/>
            <w:vMerge/>
            <w:tcBorders>
              <w:bottom w:val="single" w:sz="4" w:space="0" w:color="auto"/>
            </w:tcBorders>
            <w:shd w:val="clear" w:color="auto" w:fill="auto"/>
            <w:vAlign w:val="center"/>
          </w:tcPr>
          <w:p w14:paraId="1F9B0175" w14:textId="77777777" w:rsidR="004F7F8E" w:rsidRPr="00197366" w:rsidRDefault="004F7F8E" w:rsidP="004F7F8E">
            <w:pPr>
              <w:spacing w:line="360" w:lineRule="auto"/>
              <w:ind w:left="-102" w:right="-105"/>
              <w:jc w:val="center"/>
              <w:rPr>
                <w:rFonts w:ascii="Arial" w:hAnsi="Arial" w:cs="Arial"/>
                <w:color w:val="000000" w:themeColor="text1"/>
                <w:szCs w:val="24"/>
              </w:rPr>
            </w:pPr>
          </w:p>
        </w:tc>
        <w:tc>
          <w:tcPr>
            <w:tcW w:w="4819" w:type="dxa"/>
            <w:tcBorders>
              <w:bottom w:val="single" w:sz="4" w:space="0" w:color="auto"/>
            </w:tcBorders>
            <w:shd w:val="clear" w:color="auto" w:fill="auto"/>
          </w:tcPr>
          <w:p w14:paraId="1893BB60" w14:textId="5D3CE00A" w:rsidR="004F7F8E" w:rsidRPr="00197366" w:rsidRDefault="004F7F8E" w:rsidP="004F7F8E">
            <w:pPr>
              <w:autoSpaceDE w:val="0"/>
              <w:autoSpaceDN w:val="0"/>
              <w:adjustRightInd w:val="0"/>
              <w:rPr>
                <w:rFonts w:ascii="Arial" w:eastAsia="Calibri" w:hAnsi="Arial" w:cs="Arial"/>
                <w:color w:val="000000" w:themeColor="text1"/>
                <w:szCs w:val="24"/>
              </w:rPr>
            </w:pPr>
            <w:r w:rsidRPr="00197366">
              <w:rPr>
                <w:rFonts w:ascii="Arial" w:hAnsi="Arial" w:cs="Arial"/>
                <w:color w:val="000000" w:themeColor="text1"/>
              </w:rPr>
              <w:t>Outline factors that could cause potential delays and how this could be mitigated.</w:t>
            </w:r>
          </w:p>
        </w:tc>
        <w:tc>
          <w:tcPr>
            <w:tcW w:w="2126" w:type="dxa"/>
            <w:tcBorders>
              <w:bottom w:val="single" w:sz="4" w:space="0" w:color="auto"/>
            </w:tcBorders>
            <w:vAlign w:val="center"/>
          </w:tcPr>
          <w:p w14:paraId="76880B7E" w14:textId="5AB0BAD9" w:rsidR="004F7F8E" w:rsidRPr="00197366" w:rsidRDefault="004F7F8E" w:rsidP="004F7F8E">
            <w:pPr>
              <w:autoSpaceDE w:val="0"/>
              <w:autoSpaceDN w:val="0"/>
              <w:adjustRightInd w:val="0"/>
              <w:jc w:val="center"/>
              <w:rPr>
                <w:rFonts w:ascii="Arial" w:eastAsia="Calibri" w:hAnsi="Arial" w:cs="Arial"/>
                <w:color w:val="000000" w:themeColor="text1"/>
                <w:szCs w:val="24"/>
              </w:rPr>
            </w:pPr>
            <w:r w:rsidRPr="00197366">
              <w:rPr>
                <w:rFonts w:ascii="Arial" w:hAnsi="Arial" w:cs="Arial"/>
                <w:color w:val="000000" w:themeColor="text1"/>
              </w:rPr>
              <w:t>5%</w:t>
            </w:r>
          </w:p>
        </w:tc>
      </w:tr>
      <w:tr w:rsidR="004F7F8E" w:rsidRPr="00781211" w14:paraId="1C0505C7" w14:textId="77777777" w:rsidTr="008075B1">
        <w:trPr>
          <w:trHeight w:val="70"/>
          <w:jc w:val="center"/>
        </w:trPr>
        <w:tc>
          <w:tcPr>
            <w:tcW w:w="2547" w:type="dxa"/>
            <w:shd w:val="clear" w:color="auto" w:fill="auto"/>
            <w:vAlign w:val="center"/>
          </w:tcPr>
          <w:p w14:paraId="2A704ABF" w14:textId="77777777" w:rsidR="004F7F8E" w:rsidRPr="00197366" w:rsidRDefault="004F7F8E" w:rsidP="004F7F8E">
            <w:pPr>
              <w:spacing w:line="360" w:lineRule="auto"/>
              <w:ind w:left="172" w:right="-401"/>
              <w:rPr>
                <w:rFonts w:ascii="Arial" w:hAnsi="Arial" w:cs="Arial"/>
              </w:rPr>
            </w:pPr>
          </w:p>
          <w:p w14:paraId="30F03A1C" w14:textId="77777777" w:rsidR="004F7F8E" w:rsidRPr="00197366" w:rsidRDefault="004F7F8E" w:rsidP="004F7F8E">
            <w:pPr>
              <w:spacing w:line="360" w:lineRule="auto"/>
              <w:ind w:left="172" w:right="-401"/>
              <w:rPr>
                <w:rFonts w:ascii="Arial" w:hAnsi="Arial" w:cs="Arial"/>
              </w:rPr>
            </w:pPr>
          </w:p>
          <w:p w14:paraId="074CDF70" w14:textId="0AF20AE8" w:rsidR="004F7F8E" w:rsidRPr="00197366" w:rsidRDefault="004F7F8E" w:rsidP="004F7F8E">
            <w:pPr>
              <w:spacing w:line="360" w:lineRule="auto"/>
              <w:ind w:right="-401"/>
              <w:jc w:val="both"/>
              <w:rPr>
                <w:rFonts w:ascii="Arial" w:hAnsi="Arial" w:cs="Arial"/>
                <w:bCs/>
                <w:color w:val="000000" w:themeColor="text1"/>
                <w:szCs w:val="24"/>
              </w:rPr>
            </w:pPr>
            <w:r w:rsidRPr="00197366">
              <w:rPr>
                <w:rFonts w:ascii="Arial" w:hAnsi="Arial" w:cs="Arial"/>
              </w:rPr>
              <w:t>Social Value Question</w:t>
            </w:r>
          </w:p>
        </w:tc>
        <w:tc>
          <w:tcPr>
            <w:tcW w:w="1843" w:type="dxa"/>
            <w:shd w:val="clear" w:color="auto" w:fill="auto"/>
            <w:vAlign w:val="center"/>
          </w:tcPr>
          <w:p w14:paraId="492FDA1C" w14:textId="77777777" w:rsidR="004F7F8E" w:rsidRPr="00197366" w:rsidRDefault="004F7F8E" w:rsidP="004F7F8E">
            <w:pPr>
              <w:spacing w:line="360" w:lineRule="auto"/>
              <w:ind w:left="181" w:right="-401"/>
              <w:rPr>
                <w:rFonts w:ascii="Arial" w:hAnsi="Arial" w:cs="Arial"/>
                <w:color w:val="000000" w:themeColor="text1"/>
              </w:rPr>
            </w:pPr>
          </w:p>
          <w:p w14:paraId="2FDC3AB4" w14:textId="4BCF45F5" w:rsidR="004F7F8E" w:rsidRPr="00197366" w:rsidRDefault="004F7F8E" w:rsidP="004F7F8E">
            <w:pPr>
              <w:spacing w:line="360" w:lineRule="auto"/>
              <w:ind w:left="-102" w:right="-105"/>
              <w:jc w:val="center"/>
              <w:rPr>
                <w:rFonts w:ascii="Arial" w:hAnsi="Arial" w:cs="Arial"/>
                <w:bCs/>
                <w:color w:val="000000" w:themeColor="text1"/>
                <w:szCs w:val="24"/>
              </w:rPr>
            </w:pPr>
            <w:r w:rsidRPr="00197366">
              <w:rPr>
                <w:rFonts w:ascii="Arial" w:hAnsi="Arial" w:cs="Arial"/>
                <w:color w:val="000000" w:themeColor="text1"/>
              </w:rPr>
              <w:t>10%</w:t>
            </w:r>
          </w:p>
        </w:tc>
        <w:tc>
          <w:tcPr>
            <w:tcW w:w="4819" w:type="dxa"/>
            <w:tcBorders>
              <w:bottom w:val="single" w:sz="4" w:space="0" w:color="auto"/>
            </w:tcBorders>
            <w:shd w:val="clear" w:color="auto" w:fill="auto"/>
          </w:tcPr>
          <w:p w14:paraId="69BB940E" w14:textId="77777777" w:rsidR="004F7F8E" w:rsidRPr="00197366" w:rsidRDefault="004F7F8E" w:rsidP="004F7F8E">
            <w:pPr>
              <w:autoSpaceDE w:val="0"/>
              <w:autoSpaceDN w:val="0"/>
              <w:rPr>
                <w:rFonts w:ascii="Arial" w:hAnsi="Arial" w:cs="Arial"/>
                <w:b/>
                <w:bCs/>
                <w:color w:val="000000" w:themeColor="text1"/>
              </w:rPr>
            </w:pPr>
            <w:r w:rsidRPr="00197366">
              <w:rPr>
                <w:rFonts w:ascii="Arial" w:hAnsi="Arial" w:cs="Arial"/>
                <w:b/>
                <w:bCs/>
                <w:color w:val="000000" w:themeColor="text1"/>
              </w:rPr>
              <w:t xml:space="preserve">Theme </w:t>
            </w:r>
            <w:proofErr w:type="gramStart"/>
            <w:r w:rsidRPr="00197366">
              <w:rPr>
                <w:rFonts w:ascii="Arial" w:hAnsi="Arial" w:cs="Arial"/>
                <w:b/>
                <w:bCs/>
                <w:color w:val="000000" w:themeColor="text1"/>
              </w:rPr>
              <w:t>4 :</w:t>
            </w:r>
            <w:proofErr w:type="gramEnd"/>
            <w:r w:rsidRPr="00197366">
              <w:rPr>
                <w:rFonts w:ascii="Arial" w:hAnsi="Arial" w:cs="Arial"/>
                <w:b/>
                <w:bCs/>
                <w:color w:val="000000" w:themeColor="text1"/>
              </w:rPr>
              <w:t xml:space="preserve"> Equal Opportunity </w:t>
            </w:r>
          </w:p>
          <w:p w14:paraId="5C2BC4EF" w14:textId="77777777" w:rsidR="004F7F8E" w:rsidRPr="00197366" w:rsidRDefault="004F7F8E" w:rsidP="004F7F8E">
            <w:pPr>
              <w:autoSpaceDE w:val="0"/>
              <w:autoSpaceDN w:val="0"/>
              <w:rPr>
                <w:rFonts w:ascii="Arial" w:hAnsi="Arial" w:cs="Arial"/>
                <w:color w:val="000000" w:themeColor="text1"/>
              </w:rPr>
            </w:pPr>
            <w:r w:rsidRPr="00197366">
              <w:rPr>
                <w:rFonts w:ascii="Arial" w:hAnsi="Arial" w:cs="Arial"/>
                <w:color w:val="000000" w:themeColor="text1"/>
              </w:rPr>
              <w:t>Policy Outcome: Tackle workforce inequality</w:t>
            </w:r>
          </w:p>
          <w:p w14:paraId="162EFB97" w14:textId="77777777" w:rsidR="004F7F8E" w:rsidRPr="00197366" w:rsidRDefault="004F7F8E" w:rsidP="004F7F8E">
            <w:pPr>
              <w:autoSpaceDE w:val="0"/>
              <w:autoSpaceDN w:val="0"/>
              <w:rPr>
                <w:rFonts w:ascii="Arial" w:hAnsi="Arial" w:cs="Arial"/>
                <w:color w:val="000000" w:themeColor="text1"/>
              </w:rPr>
            </w:pPr>
            <w:r w:rsidRPr="00197366">
              <w:rPr>
                <w:rFonts w:ascii="Arial" w:hAnsi="Arial" w:cs="Arial"/>
                <w:color w:val="000000" w:themeColor="text1"/>
              </w:rPr>
              <w:t>Please see section 6.1 (embedded document) for the Question relating to this which should be answered as described.</w:t>
            </w:r>
          </w:p>
          <w:p w14:paraId="447FBEC5" w14:textId="77777777" w:rsidR="004F7F8E" w:rsidRPr="00197366" w:rsidRDefault="004F7F8E" w:rsidP="004F7F8E">
            <w:pPr>
              <w:autoSpaceDE w:val="0"/>
              <w:autoSpaceDN w:val="0"/>
              <w:adjustRightInd w:val="0"/>
              <w:rPr>
                <w:rFonts w:ascii="Arial" w:eastAsia="Calibri" w:hAnsi="Arial" w:cs="Arial"/>
                <w:color w:val="000000" w:themeColor="text1"/>
                <w:szCs w:val="24"/>
              </w:rPr>
            </w:pPr>
          </w:p>
        </w:tc>
        <w:tc>
          <w:tcPr>
            <w:tcW w:w="2126" w:type="dxa"/>
            <w:tcBorders>
              <w:bottom w:val="single" w:sz="4" w:space="0" w:color="auto"/>
            </w:tcBorders>
            <w:vAlign w:val="center"/>
          </w:tcPr>
          <w:p w14:paraId="73C65DAF" w14:textId="14068C26" w:rsidR="004F7F8E" w:rsidRPr="00197366" w:rsidRDefault="004F7F8E" w:rsidP="004F7F8E">
            <w:pPr>
              <w:autoSpaceDE w:val="0"/>
              <w:autoSpaceDN w:val="0"/>
              <w:adjustRightInd w:val="0"/>
              <w:jc w:val="center"/>
              <w:rPr>
                <w:rFonts w:ascii="Arial" w:eastAsia="Calibri" w:hAnsi="Arial" w:cs="Arial"/>
                <w:color w:val="000000" w:themeColor="text1"/>
                <w:szCs w:val="24"/>
              </w:rPr>
            </w:pPr>
            <w:r w:rsidRPr="00197366">
              <w:rPr>
                <w:rFonts w:ascii="Arial" w:hAnsi="Arial" w:cs="Arial"/>
                <w:color w:val="000000" w:themeColor="text1"/>
              </w:rPr>
              <w:t>10%</w:t>
            </w:r>
          </w:p>
        </w:tc>
      </w:tr>
      <w:tr w:rsidR="00526BE0" w:rsidRPr="00781211" w14:paraId="3CE6F6DD" w14:textId="77777777" w:rsidTr="00986C09">
        <w:trPr>
          <w:trHeight w:val="553"/>
          <w:jc w:val="center"/>
        </w:trPr>
        <w:tc>
          <w:tcPr>
            <w:tcW w:w="2547" w:type="dxa"/>
            <w:tcBorders>
              <w:top w:val="single" w:sz="4" w:space="0" w:color="auto"/>
              <w:left w:val="nil"/>
              <w:bottom w:val="nil"/>
            </w:tcBorders>
            <w:shd w:val="clear" w:color="auto" w:fill="auto"/>
          </w:tcPr>
          <w:p w14:paraId="07BB58DF" w14:textId="77777777" w:rsidR="00526BE0" w:rsidRPr="00781211" w:rsidRDefault="00526BE0" w:rsidP="0049263F">
            <w:pPr>
              <w:spacing w:line="360" w:lineRule="auto"/>
              <w:ind w:left="-180"/>
              <w:rPr>
                <w:rFonts w:ascii="Arial" w:hAnsi="Arial" w:cs="Arial"/>
                <w:sz w:val="20"/>
              </w:rPr>
            </w:pPr>
          </w:p>
        </w:tc>
        <w:tc>
          <w:tcPr>
            <w:tcW w:w="1843" w:type="dxa"/>
            <w:tcBorders>
              <w:top w:val="single" w:sz="4" w:space="0" w:color="auto"/>
              <w:right w:val="single" w:sz="4" w:space="0" w:color="auto"/>
            </w:tcBorders>
            <w:shd w:val="clear" w:color="auto" w:fill="auto"/>
          </w:tcPr>
          <w:p w14:paraId="394D119E" w14:textId="77777777" w:rsidR="00526BE0" w:rsidRPr="002605AB" w:rsidRDefault="00526BE0" w:rsidP="0049263F">
            <w:pPr>
              <w:spacing w:line="360" w:lineRule="auto"/>
              <w:rPr>
                <w:rFonts w:ascii="Arial" w:hAnsi="Arial" w:cs="Arial"/>
                <w:szCs w:val="24"/>
              </w:rPr>
            </w:pPr>
            <w:r w:rsidRPr="002605AB">
              <w:rPr>
                <w:rFonts w:ascii="Arial" w:hAnsi="Arial" w:cs="Arial"/>
                <w:b/>
                <w:szCs w:val="24"/>
              </w:rPr>
              <w:t>Total = 100% (60 marks)</w:t>
            </w:r>
          </w:p>
        </w:tc>
        <w:tc>
          <w:tcPr>
            <w:tcW w:w="4819" w:type="dxa"/>
            <w:tcBorders>
              <w:top w:val="single" w:sz="4" w:space="0" w:color="auto"/>
              <w:left w:val="single" w:sz="4" w:space="0" w:color="auto"/>
              <w:bottom w:val="nil"/>
              <w:right w:val="nil"/>
            </w:tcBorders>
            <w:shd w:val="clear" w:color="auto" w:fill="auto"/>
          </w:tcPr>
          <w:p w14:paraId="5CA9B37D" w14:textId="77777777" w:rsidR="00526BE0" w:rsidRPr="00781211" w:rsidRDefault="00526BE0" w:rsidP="0049263F">
            <w:pPr>
              <w:spacing w:line="360" w:lineRule="auto"/>
              <w:ind w:left="-180"/>
              <w:rPr>
                <w:rFonts w:ascii="Arial" w:hAnsi="Arial" w:cs="Arial"/>
                <w:sz w:val="20"/>
              </w:rPr>
            </w:pPr>
            <w:r w:rsidRPr="00781211">
              <w:rPr>
                <w:rFonts w:ascii="Arial" w:hAnsi="Arial" w:cs="Arial"/>
                <w:sz w:val="20"/>
              </w:rPr>
              <w:t xml:space="preserve"> </w:t>
            </w:r>
          </w:p>
        </w:tc>
        <w:tc>
          <w:tcPr>
            <w:tcW w:w="2126" w:type="dxa"/>
            <w:tcBorders>
              <w:top w:val="single" w:sz="4" w:space="0" w:color="auto"/>
              <w:left w:val="nil"/>
              <w:bottom w:val="nil"/>
              <w:right w:val="nil"/>
            </w:tcBorders>
          </w:tcPr>
          <w:p w14:paraId="75579B1F" w14:textId="77777777" w:rsidR="00526BE0" w:rsidRPr="00781211" w:rsidRDefault="00526BE0" w:rsidP="0049263F">
            <w:pPr>
              <w:spacing w:line="360" w:lineRule="auto"/>
              <w:ind w:left="-180"/>
              <w:rPr>
                <w:rFonts w:ascii="Arial" w:hAnsi="Arial" w:cs="Arial"/>
                <w:sz w:val="20"/>
              </w:rPr>
            </w:pPr>
          </w:p>
        </w:tc>
      </w:tr>
    </w:tbl>
    <w:p w14:paraId="1B5CAB51" w14:textId="77777777" w:rsidR="00986C09" w:rsidRDefault="00986C09" w:rsidP="00526BE0">
      <w:pPr>
        <w:spacing w:after="120"/>
        <w:ind w:left="-181"/>
        <w:rPr>
          <w:rFonts w:ascii="Arial" w:hAnsi="Arial" w:cs="Arial"/>
          <w:b/>
          <w:szCs w:val="24"/>
        </w:rPr>
      </w:pPr>
    </w:p>
    <w:p w14:paraId="20A3B1F1" w14:textId="77777777" w:rsidR="00986C09" w:rsidRDefault="00986C09" w:rsidP="00526BE0">
      <w:pPr>
        <w:spacing w:after="120"/>
        <w:ind w:left="-181"/>
        <w:rPr>
          <w:rFonts w:ascii="Arial" w:hAnsi="Arial" w:cs="Arial"/>
          <w:b/>
          <w:szCs w:val="24"/>
        </w:rPr>
      </w:pPr>
    </w:p>
    <w:p w14:paraId="4DFEDF8C" w14:textId="4D2507A9" w:rsidR="00526BE0" w:rsidRPr="002605AB" w:rsidRDefault="00526BE0" w:rsidP="00526BE0">
      <w:pPr>
        <w:spacing w:after="120"/>
        <w:ind w:left="-181"/>
        <w:rPr>
          <w:rFonts w:ascii="Arial" w:hAnsi="Arial" w:cs="Arial"/>
          <w:b/>
          <w:szCs w:val="24"/>
        </w:rPr>
      </w:pPr>
      <w:r w:rsidRPr="002605AB">
        <w:rPr>
          <w:rFonts w:ascii="Arial" w:hAnsi="Arial" w:cs="Arial"/>
          <w:b/>
          <w:szCs w:val="24"/>
        </w:rPr>
        <w:t xml:space="preserve">Financial/Pricing Criteria </w:t>
      </w:r>
    </w:p>
    <w:p w14:paraId="45D2DFB7" w14:textId="77777777" w:rsidR="00526BE0" w:rsidRPr="002605AB" w:rsidRDefault="00526BE0" w:rsidP="00526BE0">
      <w:pPr>
        <w:spacing w:after="120"/>
        <w:ind w:left="-181"/>
        <w:rPr>
          <w:rFonts w:ascii="Arial" w:hAnsi="Arial" w:cs="Arial"/>
          <w:b/>
          <w:szCs w:val="24"/>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268"/>
        <w:gridCol w:w="3686"/>
      </w:tblGrid>
      <w:tr w:rsidR="00526BE0" w:rsidRPr="002605AB" w14:paraId="53597151" w14:textId="77777777" w:rsidTr="002605AB">
        <w:trPr>
          <w:cantSplit/>
          <w:tblHeader/>
        </w:trPr>
        <w:tc>
          <w:tcPr>
            <w:tcW w:w="2263" w:type="dxa"/>
            <w:shd w:val="clear" w:color="auto" w:fill="auto"/>
            <w:vAlign w:val="center"/>
          </w:tcPr>
          <w:p w14:paraId="45DD51DC" w14:textId="77777777" w:rsidR="00526BE0" w:rsidRPr="002605AB" w:rsidRDefault="00526BE0" w:rsidP="002605AB">
            <w:pPr>
              <w:tabs>
                <w:tab w:val="num" w:pos="-180"/>
              </w:tabs>
              <w:jc w:val="center"/>
              <w:rPr>
                <w:rFonts w:ascii="Arial" w:hAnsi="Arial" w:cs="Arial"/>
                <w:b/>
                <w:szCs w:val="24"/>
              </w:rPr>
            </w:pPr>
            <w:r w:rsidRPr="002605AB">
              <w:rPr>
                <w:rFonts w:ascii="Arial" w:hAnsi="Arial" w:cs="Arial"/>
                <w:b/>
                <w:szCs w:val="24"/>
              </w:rPr>
              <w:t>Primary Financial/Pricing Criteria</w:t>
            </w:r>
          </w:p>
        </w:tc>
        <w:tc>
          <w:tcPr>
            <w:tcW w:w="2268" w:type="dxa"/>
            <w:shd w:val="clear" w:color="auto" w:fill="auto"/>
            <w:vAlign w:val="center"/>
          </w:tcPr>
          <w:p w14:paraId="569A51B7" w14:textId="77777777" w:rsidR="00526BE0" w:rsidRPr="002605AB" w:rsidRDefault="00526BE0" w:rsidP="002605AB">
            <w:pPr>
              <w:tabs>
                <w:tab w:val="num" w:pos="-180"/>
              </w:tabs>
              <w:jc w:val="center"/>
              <w:rPr>
                <w:rFonts w:ascii="Arial" w:hAnsi="Arial" w:cs="Arial"/>
                <w:b/>
                <w:szCs w:val="24"/>
              </w:rPr>
            </w:pPr>
            <w:r w:rsidRPr="002605AB">
              <w:rPr>
                <w:rFonts w:ascii="Arial" w:hAnsi="Arial" w:cs="Arial"/>
                <w:b/>
                <w:szCs w:val="24"/>
              </w:rPr>
              <w:t>Financial/Pricing Weighting (%)</w:t>
            </w:r>
          </w:p>
        </w:tc>
        <w:tc>
          <w:tcPr>
            <w:tcW w:w="3686" w:type="dxa"/>
            <w:shd w:val="clear" w:color="auto" w:fill="auto"/>
            <w:vAlign w:val="center"/>
          </w:tcPr>
          <w:p w14:paraId="793DCFCA" w14:textId="77777777" w:rsidR="00526BE0" w:rsidRPr="002605AB" w:rsidRDefault="00526BE0" w:rsidP="002605AB">
            <w:pPr>
              <w:tabs>
                <w:tab w:val="num" w:pos="-180"/>
              </w:tabs>
              <w:jc w:val="center"/>
              <w:rPr>
                <w:rFonts w:ascii="Arial" w:hAnsi="Arial" w:cs="Arial"/>
                <w:b/>
                <w:szCs w:val="24"/>
              </w:rPr>
            </w:pPr>
            <w:r w:rsidRPr="002605AB">
              <w:rPr>
                <w:rFonts w:ascii="Arial" w:hAnsi="Arial" w:cs="Arial"/>
                <w:b/>
                <w:szCs w:val="24"/>
              </w:rPr>
              <w:t>Description</w:t>
            </w:r>
          </w:p>
        </w:tc>
      </w:tr>
      <w:tr w:rsidR="00526BE0" w:rsidRPr="002605AB" w14:paraId="1D4B20D9" w14:textId="77777777" w:rsidTr="002605AB">
        <w:trPr>
          <w:trHeight w:val="552"/>
        </w:trPr>
        <w:tc>
          <w:tcPr>
            <w:tcW w:w="2263" w:type="dxa"/>
            <w:shd w:val="clear" w:color="auto" w:fill="auto"/>
            <w:vAlign w:val="center"/>
          </w:tcPr>
          <w:p w14:paraId="295D10DC" w14:textId="77777777" w:rsidR="00526BE0" w:rsidRPr="002605AB" w:rsidRDefault="00526BE0" w:rsidP="0049263F">
            <w:pPr>
              <w:tabs>
                <w:tab w:val="num" w:pos="-180"/>
              </w:tabs>
              <w:rPr>
                <w:rFonts w:ascii="Arial" w:hAnsi="Arial" w:cs="Arial"/>
                <w:bCs/>
                <w:szCs w:val="24"/>
              </w:rPr>
            </w:pPr>
            <w:r w:rsidRPr="002605AB">
              <w:rPr>
                <w:rFonts w:ascii="Arial" w:hAnsi="Arial" w:cs="Arial"/>
                <w:bCs/>
                <w:szCs w:val="24"/>
              </w:rPr>
              <w:t>Pricing Requirements</w:t>
            </w:r>
          </w:p>
        </w:tc>
        <w:tc>
          <w:tcPr>
            <w:tcW w:w="2268" w:type="dxa"/>
            <w:shd w:val="clear" w:color="auto" w:fill="auto"/>
            <w:vAlign w:val="center"/>
          </w:tcPr>
          <w:p w14:paraId="725C98FE" w14:textId="77777777" w:rsidR="00526BE0" w:rsidRPr="002605AB" w:rsidRDefault="00526BE0" w:rsidP="0049263F">
            <w:pPr>
              <w:tabs>
                <w:tab w:val="num" w:pos="-180"/>
              </w:tabs>
              <w:jc w:val="center"/>
              <w:rPr>
                <w:rFonts w:ascii="Arial" w:hAnsi="Arial" w:cs="Arial"/>
                <w:bCs/>
                <w:szCs w:val="24"/>
              </w:rPr>
            </w:pPr>
            <w:r w:rsidRPr="002605AB">
              <w:rPr>
                <w:rFonts w:ascii="Arial" w:hAnsi="Arial" w:cs="Arial"/>
                <w:bCs/>
                <w:szCs w:val="24"/>
              </w:rPr>
              <w:t>100%</w:t>
            </w:r>
          </w:p>
        </w:tc>
        <w:tc>
          <w:tcPr>
            <w:tcW w:w="3686" w:type="dxa"/>
            <w:shd w:val="clear" w:color="auto" w:fill="auto"/>
            <w:vAlign w:val="center"/>
          </w:tcPr>
          <w:p w14:paraId="656636A4" w14:textId="77777777" w:rsidR="00526BE0" w:rsidRPr="002605AB" w:rsidRDefault="00526BE0" w:rsidP="0049263F">
            <w:pPr>
              <w:tabs>
                <w:tab w:val="num" w:pos="-180"/>
              </w:tabs>
              <w:rPr>
                <w:rFonts w:ascii="Arial" w:hAnsi="Arial" w:cs="Arial"/>
                <w:bCs/>
                <w:szCs w:val="24"/>
              </w:rPr>
            </w:pPr>
            <w:r w:rsidRPr="002605AB">
              <w:rPr>
                <w:rFonts w:ascii="Arial" w:hAnsi="Arial" w:cs="Arial"/>
                <w:bCs/>
                <w:szCs w:val="24"/>
              </w:rPr>
              <w:t>The total cost as completed in the embedded pricing schedule (Annex 2)</w:t>
            </w:r>
          </w:p>
        </w:tc>
      </w:tr>
      <w:tr w:rsidR="00526BE0" w:rsidRPr="002605AB" w14:paraId="4EC14996" w14:textId="77777777" w:rsidTr="002605AB">
        <w:trPr>
          <w:trHeight w:val="70"/>
        </w:trPr>
        <w:tc>
          <w:tcPr>
            <w:tcW w:w="2263" w:type="dxa"/>
            <w:tcBorders>
              <w:left w:val="nil"/>
              <w:bottom w:val="nil"/>
            </w:tcBorders>
            <w:shd w:val="clear" w:color="auto" w:fill="auto"/>
            <w:vAlign w:val="center"/>
          </w:tcPr>
          <w:p w14:paraId="6637F48E" w14:textId="77777777" w:rsidR="00526BE0" w:rsidRPr="002605AB" w:rsidRDefault="00526BE0" w:rsidP="0049263F">
            <w:pPr>
              <w:tabs>
                <w:tab w:val="num" w:pos="-180"/>
              </w:tabs>
              <w:ind w:hanging="540"/>
              <w:jc w:val="center"/>
              <w:rPr>
                <w:rFonts w:ascii="Arial" w:hAnsi="Arial" w:cs="Arial"/>
                <w:szCs w:val="24"/>
              </w:rPr>
            </w:pPr>
          </w:p>
        </w:tc>
        <w:tc>
          <w:tcPr>
            <w:tcW w:w="2268" w:type="dxa"/>
            <w:tcBorders>
              <w:right w:val="single" w:sz="4" w:space="0" w:color="auto"/>
            </w:tcBorders>
            <w:shd w:val="clear" w:color="auto" w:fill="auto"/>
            <w:vAlign w:val="center"/>
          </w:tcPr>
          <w:p w14:paraId="0BADCF9E" w14:textId="77777777" w:rsidR="00526BE0" w:rsidRPr="002605AB" w:rsidRDefault="00526BE0" w:rsidP="0049263F">
            <w:pPr>
              <w:tabs>
                <w:tab w:val="num" w:pos="-180"/>
              </w:tabs>
              <w:jc w:val="center"/>
              <w:rPr>
                <w:rFonts w:ascii="Arial" w:hAnsi="Arial" w:cs="Arial"/>
                <w:szCs w:val="24"/>
              </w:rPr>
            </w:pPr>
            <w:r w:rsidRPr="002605AB">
              <w:rPr>
                <w:rFonts w:ascii="Arial" w:hAnsi="Arial" w:cs="Arial"/>
                <w:b/>
                <w:szCs w:val="24"/>
              </w:rPr>
              <w:t>Total = 100% (40 marks)</w:t>
            </w:r>
          </w:p>
        </w:tc>
        <w:tc>
          <w:tcPr>
            <w:tcW w:w="3686" w:type="dxa"/>
            <w:tcBorders>
              <w:left w:val="single" w:sz="4" w:space="0" w:color="auto"/>
              <w:bottom w:val="nil"/>
              <w:right w:val="nil"/>
            </w:tcBorders>
            <w:shd w:val="clear" w:color="auto" w:fill="auto"/>
            <w:vAlign w:val="center"/>
          </w:tcPr>
          <w:p w14:paraId="2602A6AF" w14:textId="77777777" w:rsidR="00526BE0" w:rsidRPr="002605AB" w:rsidRDefault="00526BE0" w:rsidP="0049263F">
            <w:pPr>
              <w:tabs>
                <w:tab w:val="num" w:pos="-180"/>
              </w:tabs>
              <w:ind w:hanging="540"/>
              <w:jc w:val="right"/>
              <w:rPr>
                <w:rFonts w:ascii="Arial" w:hAnsi="Arial" w:cs="Arial"/>
                <w:szCs w:val="24"/>
                <w:highlight w:val="yellow"/>
              </w:rPr>
            </w:pPr>
          </w:p>
        </w:tc>
      </w:tr>
    </w:tbl>
    <w:p w14:paraId="18E11AA4" w14:textId="3AAA401D" w:rsidR="0078262B" w:rsidRPr="00C134D1" w:rsidRDefault="0078262B" w:rsidP="0078262B">
      <w:pPr>
        <w:rPr>
          <w:rFonts w:ascii="Arial" w:hAnsi="Arial" w:cs="Arial"/>
          <w:b/>
        </w:rPr>
      </w:pPr>
    </w:p>
    <w:p w14:paraId="60A5F901" w14:textId="12E47BBF" w:rsidR="00526BE0" w:rsidRPr="00C134D1" w:rsidRDefault="00526BE0" w:rsidP="00054E58">
      <w:pPr>
        <w:spacing w:after="120"/>
        <w:ind w:left="-181" w:firstLine="181"/>
        <w:rPr>
          <w:rFonts w:ascii="Arial" w:hAnsi="Arial" w:cs="Arial"/>
          <w:b/>
        </w:rPr>
      </w:pPr>
      <w:r w:rsidRPr="00C134D1">
        <w:rPr>
          <w:rFonts w:ascii="Arial" w:hAnsi="Arial" w:cs="Arial"/>
          <w:b/>
        </w:rPr>
        <w:t>Annex 2 – Pricing Sche</w:t>
      </w:r>
      <w:r w:rsidR="00C134D1" w:rsidRPr="00C134D1">
        <w:rPr>
          <w:rFonts w:ascii="Arial" w:hAnsi="Arial" w:cs="Arial"/>
          <w:b/>
        </w:rPr>
        <w:t>d</w:t>
      </w:r>
      <w:r w:rsidRPr="00C134D1">
        <w:rPr>
          <w:rFonts w:ascii="Arial" w:hAnsi="Arial" w:cs="Arial"/>
          <w:b/>
        </w:rPr>
        <w:t>ule</w:t>
      </w:r>
    </w:p>
    <w:p w14:paraId="77D90CC1" w14:textId="6ED8CA1B" w:rsidR="00054E58" w:rsidRDefault="00054E58" w:rsidP="00C27D3B">
      <w:pPr>
        <w:rPr>
          <w:rFonts w:ascii="Arial" w:hAnsi="Arial" w:cs="Arial"/>
          <w:b/>
          <w:color w:val="FF0000"/>
        </w:rPr>
      </w:pPr>
    </w:p>
    <w:p w14:paraId="7E9F11CA" w14:textId="77777777" w:rsidR="00054E58" w:rsidRDefault="00054E58" w:rsidP="00C27D3B">
      <w:pPr>
        <w:rPr>
          <w:rFonts w:ascii="Arial" w:hAnsi="Arial" w:cs="Arial"/>
          <w:b/>
          <w:color w:val="FF0000"/>
        </w:rPr>
      </w:pPr>
    </w:p>
    <w:p w14:paraId="1400DA22" w14:textId="5CCB4EE8" w:rsidR="00C27D3B" w:rsidRPr="002605AB" w:rsidRDefault="00C27D3B" w:rsidP="00C27D3B">
      <w:pPr>
        <w:rPr>
          <w:rFonts w:ascii="Arial" w:eastAsia="Calibri" w:hAnsi="Arial" w:cs="Arial"/>
          <w:b/>
          <w:szCs w:val="24"/>
        </w:rPr>
      </w:pPr>
      <w:r w:rsidRPr="002605AB">
        <w:rPr>
          <w:rFonts w:ascii="Arial" w:eastAsia="Calibri" w:hAnsi="Arial" w:cs="Arial"/>
          <w:b/>
          <w:szCs w:val="24"/>
        </w:rPr>
        <w:t>Annex 3 – Health and Safety Policy (for information)</w:t>
      </w:r>
    </w:p>
    <w:p w14:paraId="7FBCF954" w14:textId="77777777" w:rsidR="00C27D3B" w:rsidRPr="002605AB" w:rsidRDefault="00C27D3B" w:rsidP="00C27D3B">
      <w:pPr>
        <w:rPr>
          <w:rFonts w:ascii="Arial" w:eastAsia="Calibri" w:hAnsi="Arial" w:cs="Arial"/>
          <w:b/>
          <w:szCs w:val="24"/>
        </w:rPr>
      </w:pPr>
    </w:p>
    <w:p w14:paraId="0FB60773" w14:textId="0DCE66D2" w:rsidR="00C27D3B" w:rsidRPr="002605AB" w:rsidRDefault="00C27D3B" w:rsidP="00C27D3B">
      <w:pPr>
        <w:rPr>
          <w:rFonts w:ascii="Arial" w:eastAsia="Calibri" w:hAnsi="Arial" w:cs="Arial"/>
          <w:b/>
          <w:szCs w:val="24"/>
        </w:rPr>
      </w:pPr>
    </w:p>
    <w:p w14:paraId="55488B09" w14:textId="77777777" w:rsidR="00C27D3B" w:rsidRPr="002605AB" w:rsidRDefault="00C27D3B" w:rsidP="00C27D3B">
      <w:pPr>
        <w:rPr>
          <w:rFonts w:ascii="Arial" w:eastAsia="Calibri" w:hAnsi="Arial" w:cs="Arial"/>
          <w:szCs w:val="24"/>
        </w:rPr>
      </w:pPr>
    </w:p>
    <w:p w14:paraId="5B0AC451" w14:textId="77777777" w:rsidR="00C27D3B" w:rsidRPr="002605AB" w:rsidRDefault="00C27D3B" w:rsidP="00C27D3B">
      <w:pPr>
        <w:rPr>
          <w:rFonts w:ascii="Arial" w:eastAsia="Calibri" w:hAnsi="Arial" w:cs="Arial"/>
          <w:b/>
          <w:szCs w:val="24"/>
        </w:rPr>
      </w:pPr>
      <w:r w:rsidRPr="002605AB">
        <w:rPr>
          <w:rFonts w:ascii="Arial" w:eastAsia="Calibri" w:hAnsi="Arial" w:cs="Arial"/>
          <w:b/>
          <w:szCs w:val="24"/>
        </w:rPr>
        <w:t>Annex 4 – Procurement Fraud Statement (for information)</w:t>
      </w:r>
    </w:p>
    <w:p w14:paraId="471A2E6B" w14:textId="77777777" w:rsidR="00C27D3B" w:rsidRPr="002605AB" w:rsidRDefault="00C27D3B" w:rsidP="00C27D3B">
      <w:pPr>
        <w:rPr>
          <w:rFonts w:ascii="Arial" w:eastAsia="Calibri" w:hAnsi="Arial" w:cs="Arial"/>
          <w:b/>
          <w:szCs w:val="24"/>
        </w:rPr>
      </w:pPr>
    </w:p>
    <w:p w14:paraId="5273944A" w14:textId="424B4741" w:rsidR="00C27D3B" w:rsidRPr="002605AB" w:rsidRDefault="00C27D3B" w:rsidP="00C27D3B">
      <w:pPr>
        <w:rPr>
          <w:rFonts w:ascii="Arial" w:eastAsia="Calibri" w:hAnsi="Arial" w:cs="Arial"/>
          <w:b/>
          <w:szCs w:val="24"/>
        </w:rPr>
      </w:pPr>
    </w:p>
    <w:p w14:paraId="370CB76C" w14:textId="77777777" w:rsidR="00C27D3B" w:rsidRPr="002605AB" w:rsidRDefault="00C27D3B" w:rsidP="00C27D3B">
      <w:pPr>
        <w:rPr>
          <w:rFonts w:ascii="Arial" w:eastAsia="Calibri" w:hAnsi="Arial" w:cs="Arial"/>
          <w:szCs w:val="24"/>
        </w:rPr>
      </w:pPr>
    </w:p>
    <w:p w14:paraId="7DE56A38" w14:textId="77777777" w:rsidR="00C27D3B" w:rsidRPr="002605AB" w:rsidRDefault="00C27D3B" w:rsidP="00C27D3B">
      <w:pPr>
        <w:rPr>
          <w:rFonts w:ascii="Arial" w:hAnsi="Arial" w:cs="Arial"/>
          <w:szCs w:val="24"/>
        </w:rPr>
      </w:pPr>
      <w:r w:rsidRPr="002605AB">
        <w:rPr>
          <w:rFonts w:ascii="Arial" w:hAnsi="Arial" w:cs="Arial"/>
          <w:b/>
          <w:szCs w:val="24"/>
        </w:rPr>
        <w:t>Annex 5 - Diversity and Inclusion Policy (for information</w:t>
      </w:r>
      <w:r w:rsidRPr="002605AB">
        <w:rPr>
          <w:rFonts w:ascii="Arial" w:hAnsi="Arial" w:cs="Arial"/>
          <w:szCs w:val="24"/>
        </w:rPr>
        <w:t>)</w:t>
      </w:r>
    </w:p>
    <w:p w14:paraId="6528EB31" w14:textId="77777777" w:rsidR="00C27D3B" w:rsidRPr="002605AB" w:rsidRDefault="00C27D3B" w:rsidP="00C27D3B">
      <w:pPr>
        <w:rPr>
          <w:rFonts w:ascii="Arial" w:hAnsi="Arial" w:cs="Arial"/>
          <w:szCs w:val="24"/>
        </w:rPr>
      </w:pPr>
    </w:p>
    <w:p w14:paraId="6DD39296" w14:textId="5CF94E98" w:rsidR="00C27D3B" w:rsidRPr="002605AB" w:rsidRDefault="00C27D3B" w:rsidP="00C27D3B">
      <w:pPr>
        <w:rPr>
          <w:rFonts w:ascii="Arial" w:hAnsi="Arial" w:cs="Arial"/>
          <w:szCs w:val="24"/>
        </w:rPr>
      </w:pPr>
    </w:p>
    <w:p w14:paraId="68AB71E3" w14:textId="77777777" w:rsidR="00C27D3B" w:rsidRPr="002605AB" w:rsidRDefault="00C27D3B" w:rsidP="00C27D3B">
      <w:pPr>
        <w:rPr>
          <w:rFonts w:ascii="Arial" w:hAnsi="Arial" w:cs="Arial"/>
          <w:szCs w:val="24"/>
        </w:rPr>
      </w:pPr>
    </w:p>
    <w:p w14:paraId="23F077CF" w14:textId="77777777" w:rsidR="00580E5B" w:rsidRDefault="00580E5B" w:rsidP="00C27D3B">
      <w:pPr>
        <w:rPr>
          <w:rFonts w:ascii="Arial" w:eastAsia="Calibri" w:hAnsi="Arial" w:cs="Arial"/>
          <w:b/>
          <w:szCs w:val="24"/>
        </w:rPr>
      </w:pPr>
    </w:p>
    <w:p w14:paraId="143CF2CD" w14:textId="53E21946" w:rsidR="00C27D3B" w:rsidRPr="002605AB" w:rsidRDefault="00C27D3B" w:rsidP="00C27D3B">
      <w:pPr>
        <w:rPr>
          <w:rFonts w:ascii="Arial" w:eastAsia="Calibri" w:hAnsi="Arial" w:cs="Arial"/>
          <w:b/>
          <w:szCs w:val="24"/>
        </w:rPr>
      </w:pPr>
      <w:r w:rsidRPr="002605AB">
        <w:rPr>
          <w:rFonts w:ascii="Arial" w:eastAsia="Calibri" w:hAnsi="Arial" w:cs="Arial"/>
          <w:b/>
          <w:szCs w:val="24"/>
        </w:rPr>
        <w:t>Annex 6 – Invoicing Procedures (for information)</w:t>
      </w:r>
    </w:p>
    <w:p w14:paraId="013B5414" w14:textId="77777777" w:rsidR="00C27D3B" w:rsidRPr="002605AB" w:rsidRDefault="00C27D3B" w:rsidP="00C27D3B">
      <w:pPr>
        <w:rPr>
          <w:rFonts w:ascii="Arial" w:eastAsia="Calibri" w:hAnsi="Arial" w:cs="Arial"/>
          <w:b/>
          <w:szCs w:val="24"/>
        </w:rPr>
      </w:pPr>
    </w:p>
    <w:p w14:paraId="5C15402E" w14:textId="63491015" w:rsidR="00C27D3B" w:rsidRPr="002605AB" w:rsidRDefault="00C27D3B" w:rsidP="00C27D3B">
      <w:pPr>
        <w:rPr>
          <w:rFonts w:ascii="Arial" w:eastAsia="Calibri" w:hAnsi="Arial" w:cs="Arial"/>
          <w:b/>
          <w:szCs w:val="24"/>
        </w:rPr>
      </w:pPr>
    </w:p>
    <w:p w14:paraId="364C1867" w14:textId="77777777" w:rsidR="00C27D3B" w:rsidRPr="002605AB" w:rsidRDefault="00C27D3B" w:rsidP="00C27D3B">
      <w:pPr>
        <w:rPr>
          <w:rFonts w:ascii="Arial" w:eastAsia="Calibri" w:hAnsi="Arial" w:cs="Arial"/>
          <w:szCs w:val="24"/>
        </w:rPr>
      </w:pPr>
    </w:p>
    <w:p w14:paraId="2050F7BE" w14:textId="77777777" w:rsidR="00C27D3B" w:rsidRPr="002605AB" w:rsidRDefault="00C27D3B" w:rsidP="00C27D3B">
      <w:pPr>
        <w:rPr>
          <w:rFonts w:ascii="Arial" w:eastAsia="Calibri" w:hAnsi="Arial" w:cs="Arial"/>
          <w:b/>
          <w:szCs w:val="24"/>
        </w:rPr>
      </w:pPr>
      <w:r w:rsidRPr="002605AB">
        <w:rPr>
          <w:rFonts w:ascii="Arial" w:eastAsia="Calibri" w:hAnsi="Arial" w:cs="Arial"/>
          <w:b/>
          <w:szCs w:val="24"/>
        </w:rPr>
        <w:t>Annex 7 – Armed Forces (for information)</w:t>
      </w:r>
    </w:p>
    <w:p w14:paraId="5D3D0312" w14:textId="77777777" w:rsidR="00C27D3B" w:rsidRPr="002605AB" w:rsidRDefault="00C27D3B" w:rsidP="00C27D3B">
      <w:pPr>
        <w:rPr>
          <w:rFonts w:ascii="Arial" w:eastAsia="Calibri" w:hAnsi="Arial" w:cs="Arial"/>
          <w:b/>
          <w:szCs w:val="24"/>
        </w:rPr>
      </w:pPr>
    </w:p>
    <w:p w14:paraId="08ABBB95" w14:textId="04FAE0EE" w:rsidR="00C27D3B" w:rsidRPr="002605AB" w:rsidRDefault="00C27D3B" w:rsidP="00C27D3B">
      <w:pPr>
        <w:rPr>
          <w:rFonts w:ascii="Arial" w:eastAsia="Calibri" w:hAnsi="Arial" w:cs="Arial"/>
          <w:b/>
          <w:szCs w:val="24"/>
        </w:rPr>
      </w:pPr>
    </w:p>
    <w:p w14:paraId="2B3F8A50" w14:textId="1C59115D" w:rsidR="00DD7DF9" w:rsidRDefault="00DD7DF9">
      <w:pPr>
        <w:rPr>
          <w:rFonts w:ascii="Arial" w:eastAsia="Calibri" w:hAnsi="Arial" w:cs="Arial"/>
          <w:b/>
          <w:szCs w:val="24"/>
        </w:rPr>
      </w:pPr>
    </w:p>
    <w:p w14:paraId="7CC83ABE" w14:textId="77777777" w:rsidR="00C023C9" w:rsidRDefault="00C023C9" w:rsidP="00D74A62">
      <w:pPr>
        <w:rPr>
          <w:rFonts w:ascii="Arial" w:eastAsia="Calibri" w:hAnsi="Arial" w:cs="Arial"/>
          <w:b/>
          <w:szCs w:val="22"/>
        </w:rPr>
      </w:pPr>
    </w:p>
    <w:p w14:paraId="307DA057" w14:textId="77777777" w:rsidR="00C023C9" w:rsidRDefault="00C023C9" w:rsidP="00D74A62">
      <w:pPr>
        <w:rPr>
          <w:rFonts w:ascii="Arial" w:eastAsia="Calibri" w:hAnsi="Arial" w:cs="Arial"/>
          <w:b/>
          <w:szCs w:val="22"/>
        </w:rPr>
      </w:pPr>
    </w:p>
    <w:p w14:paraId="7A39BDC4" w14:textId="77777777" w:rsidR="00C023C9" w:rsidRDefault="00C023C9" w:rsidP="00D74A62">
      <w:pPr>
        <w:rPr>
          <w:rFonts w:ascii="Arial" w:eastAsia="Calibri" w:hAnsi="Arial" w:cs="Arial"/>
          <w:b/>
          <w:szCs w:val="22"/>
        </w:rPr>
      </w:pPr>
    </w:p>
    <w:p w14:paraId="603C9B26" w14:textId="77777777" w:rsidR="00C023C9" w:rsidRDefault="00C023C9" w:rsidP="00D74A62">
      <w:pPr>
        <w:rPr>
          <w:rFonts w:ascii="Arial" w:eastAsia="Calibri" w:hAnsi="Arial" w:cs="Arial"/>
          <w:b/>
          <w:szCs w:val="22"/>
        </w:rPr>
      </w:pPr>
    </w:p>
    <w:p w14:paraId="382AAB1B" w14:textId="1432142C" w:rsidR="00D74A62" w:rsidRPr="009B56AC" w:rsidRDefault="00D74A62" w:rsidP="00D74A62">
      <w:pPr>
        <w:rPr>
          <w:rFonts w:ascii="Arial" w:eastAsia="Calibri" w:hAnsi="Arial" w:cs="Arial"/>
          <w:b/>
          <w:szCs w:val="22"/>
        </w:rPr>
      </w:pPr>
      <w:r w:rsidRPr="009B56AC">
        <w:rPr>
          <w:rFonts w:ascii="Arial" w:eastAsia="Calibri" w:hAnsi="Arial" w:cs="Arial"/>
          <w:b/>
          <w:szCs w:val="22"/>
        </w:rPr>
        <w:t>Annex 9 – Statement of Assurance Questionnaire</w:t>
      </w:r>
    </w:p>
    <w:p w14:paraId="57F2F74F" w14:textId="77777777" w:rsidR="00D74A62" w:rsidRPr="009B56AC" w:rsidRDefault="00D74A62" w:rsidP="00D74A62">
      <w:pPr>
        <w:rPr>
          <w:rFonts w:ascii="Arial" w:eastAsia="Calibri" w:hAnsi="Arial" w:cs="Arial"/>
          <w:b/>
          <w:szCs w:val="22"/>
        </w:rPr>
      </w:pPr>
    </w:p>
    <w:p w14:paraId="1F067D00" w14:textId="37716D3A" w:rsidR="00D74A62" w:rsidRPr="009B56AC" w:rsidRDefault="00D74A62" w:rsidP="00D74A62">
      <w:pPr>
        <w:rPr>
          <w:rFonts w:ascii="Arial" w:eastAsia="Calibri" w:hAnsi="Arial" w:cs="Arial"/>
          <w:b/>
          <w:szCs w:val="22"/>
        </w:rPr>
      </w:pPr>
    </w:p>
    <w:p w14:paraId="56F620AC" w14:textId="77777777" w:rsidR="00D74A62" w:rsidRPr="009B56AC" w:rsidRDefault="00D74A62" w:rsidP="00D74A62">
      <w:pPr>
        <w:rPr>
          <w:rFonts w:ascii="Arial" w:eastAsia="Calibri" w:hAnsi="Arial" w:cs="Arial"/>
          <w:b/>
          <w:szCs w:val="22"/>
        </w:rPr>
      </w:pPr>
    </w:p>
    <w:p w14:paraId="3B503EC0" w14:textId="77777777" w:rsidR="00D74A62" w:rsidRPr="009B56AC" w:rsidRDefault="00D74A62" w:rsidP="00D74A62">
      <w:pPr>
        <w:rPr>
          <w:rFonts w:ascii="Arial" w:eastAsia="Calibri" w:hAnsi="Arial" w:cs="Arial"/>
          <w:b/>
          <w:szCs w:val="22"/>
        </w:rPr>
      </w:pPr>
      <w:r w:rsidRPr="009B56AC">
        <w:rPr>
          <w:rFonts w:ascii="Arial" w:eastAsia="Calibri" w:hAnsi="Arial" w:cs="Arial"/>
          <w:b/>
          <w:szCs w:val="22"/>
        </w:rPr>
        <w:t>Annex 10 – Corporate Environment Policy</w:t>
      </w:r>
    </w:p>
    <w:p w14:paraId="1084248B" w14:textId="77777777" w:rsidR="00D74A62" w:rsidRPr="009B56AC" w:rsidRDefault="00D74A62" w:rsidP="00D74A62">
      <w:pPr>
        <w:rPr>
          <w:rFonts w:ascii="Arial" w:eastAsia="Calibri" w:hAnsi="Arial" w:cs="Arial"/>
          <w:b/>
          <w:szCs w:val="22"/>
        </w:rPr>
      </w:pPr>
    </w:p>
    <w:p w14:paraId="387AA557" w14:textId="157824F6" w:rsidR="00D74A62" w:rsidRPr="009B56AC" w:rsidRDefault="00D74A62" w:rsidP="00D74A62">
      <w:pPr>
        <w:rPr>
          <w:rFonts w:ascii="Arial" w:eastAsia="Calibri" w:hAnsi="Arial" w:cs="Arial"/>
          <w:b/>
          <w:szCs w:val="22"/>
        </w:rPr>
      </w:pPr>
    </w:p>
    <w:p w14:paraId="5425C0F6" w14:textId="77777777" w:rsidR="00D74A62" w:rsidRPr="009B56AC" w:rsidRDefault="00D74A62" w:rsidP="00D74A62">
      <w:pPr>
        <w:rPr>
          <w:rFonts w:ascii="Arial" w:eastAsia="Calibri" w:hAnsi="Arial" w:cs="Arial"/>
          <w:b/>
          <w:szCs w:val="22"/>
        </w:rPr>
      </w:pPr>
    </w:p>
    <w:p w14:paraId="47688CB6" w14:textId="77777777" w:rsidR="00D74A62" w:rsidRPr="009B56AC" w:rsidRDefault="00D74A62" w:rsidP="00D74A62">
      <w:pPr>
        <w:rPr>
          <w:rFonts w:ascii="Arial" w:eastAsia="Calibri" w:hAnsi="Arial" w:cs="Arial"/>
          <w:b/>
          <w:szCs w:val="22"/>
        </w:rPr>
      </w:pPr>
      <w:r w:rsidRPr="009B56AC">
        <w:rPr>
          <w:rFonts w:ascii="Arial" w:eastAsia="Calibri" w:hAnsi="Arial" w:cs="Arial"/>
          <w:b/>
          <w:szCs w:val="22"/>
        </w:rPr>
        <w:t>Annex 11 – Information to be provided by Bidders</w:t>
      </w:r>
    </w:p>
    <w:p w14:paraId="10EAF8D0" w14:textId="77777777" w:rsidR="00D74A62" w:rsidRPr="009B56AC" w:rsidRDefault="00D74A62" w:rsidP="00D74A62">
      <w:pPr>
        <w:rPr>
          <w:rFonts w:ascii="Arial" w:eastAsia="Calibri" w:hAnsi="Arial" w:cs="Arial"/>
          <w:b/>
          <w:szCs w:val="22"/>
        </w:rPr>
      </w:pPr>
    </w:p>
    <w:p w14:paraId="2157FD1C" w14:textId="3D2EB182" w:rsidR="00D74A62" w:rsidRPr="009B56AC" w:rsidRDefault="00D74A62" w:rsidP="00D74A62">
      <w:pPr>
        <w:rPr>
          <w:rFonts w:ascii="Arial" w:eastAsia="Calibri" w:hAnsi="Arial" w:cs="Arial"/>
          <w:b/>
          <w:szCs w:val="22"/>
        </w:rPr>
      </w:pPr>
    </w:p>
    <w:p w14:paraId="2327A344" w14:textId="77777777" w:rsidR="00D74A62" w:rsidRPr="0078262B" w:rsidRDefault="00D74A62" w:rsidP="00E96AA4"/>
    <w:sectPr w:rsidR="00D74A62" w:rsidRPr="0078262B" w:rsidSect="00E14466">
      <w:footerReference w:type="default" r:id="rId8"/>
      <w:headerReference w:type="first" r:id="rId9"/>
      <w:footerReference w:type="first" r:id="rId10"/>
      <w:pgSz w:w="11906" w:h="16838"/>
      <w:pgMar w:top="1440" w:right="1286" w:bottom="1440" w:left="1260" w:header="70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49357" w14:textId="77777777" w:rsidR="00A618F8" w:rsidRDefault="00A618F8">
      <w:r>
        <w:separator/>
      </w:r>
    </w:p>
  </w:endnote>
  <w:endnote w:type="continuationSeparator" w:id="0">
    <w:p w14:paraId="6DC77E89" w14:textId="77777777" w:rsidR="00A618F8" w:rsidRDefault="00A6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F15D1E" w:rsidRDefault="00F15D1E">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F15D1E" w:rsidRPr="005A7DF2" w:rsidRDefault="00F15D1E">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0CB7AAC5" w:rsidR="00F15D1E" w:rsidRDefault="00F15D1E">
    <w:pPr>
      <w:pStyle w:val="Footer"/>
    </w:pPr>
    <w:r>
      <w:t>November</w:t>
    </w:r>
    <w:r w:rsidRPr="006630C6">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55BE7" w14:textId="77777777" w:rsidR="00A618F8" w:rsidRDefault="00A618F8">
      <w:r>
        <w:separator/>
      </w:r>
    </w:p>
  </w:footnote>
  <w:footnote w:type="continuationSeparator" w:id="0">
    <w:p w14:paraId="5DB635C9" w14:textId="77777777" w:rsidR="00A618F8" w:rsidRDefault="00A61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082A" w14:textId="5EA38819" w:rsidR="00F15D1E" w:rsidRDefault="00F15D1E" w:rsidP="00031DF7">
    <w:pPr>
      <w:pBdr>
        <w:top w:val="nil"/>
        <w:left w:val="nil"/>
        <w:bottom w:val="nil"/>
        <w:right w:val="nil"/>
        <w:between w:val="nil"/>
      </w:pBdr>
      <w:tabs>
        <w:tab w:val="center" w:pos="4513"/>
        <w:tab w:val="right" w:pos="9026"/>
      </w:tabs>
      <w:jc w:val="right"/>
      <w:rPr>
        <w:rFonts w:ascii="Arial" w:hAnsi="Arial" w:cs="Arial"/>
      </w:rPr>
    </w:pPr>
    <w:r w:rsidRPr="007F1139">
      <w:rPr>
        <w:rFonts w:ascii="Arial" w:eastAsia="Arial" w:hAnsi="Arial" w:cs="Arial"/>
        <w:b/>
        <w:noProof/>
        <w:color w:val="000000"/>
      </w:rPr>
      <w:drawing>
        <wp:anchor distT="0" distB="0" distL="114300" distR="114300" simplePos="0" relativeHeight="251662336" behindDoc="0" locked="0" layoutInCell="1" allowOverlap="1" wp14:anchorId="5DF6F4AE" wp14:editId="061632D6">
          <wp:simplePos x="0" y="0"/>
          <wp:positionH relativeFrom="column">
            <wp:posOffset>316230</wp:posOffset>
          </wp:positionH>
          <wp:positionV relativeFrom="paragraph">
            <wp:posOffset>-349885</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2" name="Picture 2"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Pr="007F1139">
      <w:rPr>
        <w:rFonts w:ascii="Arial" w:eastAsia="Arial" w:hAnsi="Arial" w:cs="Arial"/>
        <w:b/>
        <w:noProof/>
        <w:color w:val="000000"/>
      </w:rPr>
      <w:drawing>
        <wp:anchor distT="0" distB="0" distL="114300" distR="114300" simplePos="0" relativeHeight="251663360" behindDoc="0" locked="0" layoutInCell="1" allowOverlap="1" wp14:anchorId="63603F99" wp14:editId="4DDA0F93">
          <wp:simplePos x="0" y="0"/>
          <wp:positionH relativeFrom="page">
            <wp:posOffset>47625</wp:posOffset>
          </wp:positionH>
          <wp:positionV relativeFrom="paragraph">
            <wp:posOffset>-332740</wp:posOffset>
          </wp:positionV>
          <wp:extent cx="1036320" cy="683260"/>
          <wp:effectExtent l="0" t="0" r="0" b="2540"/>
          <wp:wrapThrough wrapText="bothSides">
            <wp:wrapPolygon edited="0">
              <wp:start x="0" y="0"/>
              <wp:lineTo x="0" y="21078"/>
              <wp:lineTo x="21044" y="21078"/>
              <wp:lineTo x="2104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83260"/>
                  </a:xfrm>
                  <a:prstGeom prst="rect">
                    <a:avLst/>
                  </a:prstGeom>
                  <a:noFill/>
                  <a:ln>
                    <a:noFill/>
                  </a:ln>
                </pic:spPr>
              </pic:pic>
            </a:graphicData>
          </a:graphic>
        </wp:anchor>
      </w:drawing>
    </w:r>
    <w:bookmarkStart w:id="36" w:name="_Hlk92456719"/>
    <w:r w:rsidRPr="000D013D">
      <w:rPr>
        <w:rFonts w:ascii="Arial" w:hAnsi="Arial" w:cs="Arial"/>
      </w:rPr>
      <w:t xml:space="preserve">Contract Reference: </w:t>
    </w:r>
    <w:r w:rsidR="00A41E29">
      <w:rPr>
        <w:rFonts w:ascii="Arial" w:hAnsi="Arial" w:cs="Arial"/>
      </w:rPr>
      <w:t>PS/23/69</w:t>
    </w:r>
  </w:p>
  <w:bookmarkEnd w:id="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D7A7B"/>
    <w:multiLevelType w:val="hybridMultilevel"/>
    <w:tmpl w:val="24786C50"/>
    <w:lvl w:ilvl="0" w:tplc="FA809D40">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4" w15:restartNumberingAfterBreak="0">
    <w:nsid w:val="0A9228D7"/>
    <w:multiLevelType w:val="hybridMultilevel"/>
    <w:tmpl w:val="E0BC2988"/>
    <w:lvl w:ilvl="0" w:tplc="23F60D90">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7B104D"/>
    <w:multiLevelType w:val="hybridMultilevel"/>
    <w:tmpl w:val="AB10077C"/>
    <w:lvl w:ilvl="0" w:tplc="23F60D90">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1214E7"/>
    <w:multiLevelType w:val="hybridMultilevel"/>
    <w:tmpl w:val="4BCA09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8272BE"/>
    <w:multiLevelType w:val="hybridMultilevel"/>
    <w:tmpl w:val="4920CA42"/>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1"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D5BE1"/>
    <w:multiLevelType w:val="hybridMultilevel"/>
    <w:tmpl w:val="FAC0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34F4A"/>
    <w:multiLevelType w:val="hybridMultilevel"/>
    <w:tmpl w:val="7048DCAA"/>
    <w:lvl w:ilvl="0" w:tplc="F9B2CA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F720761"/>
    <w:multiLevelType w:val="hybridMultilevel"/>
    <w:tmpl w:val="76448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17"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5C410290"/>
    <w:multiLevelType w:val="hybridMultilevel"/>
    <w:tmpl w:val="386E2E96"/>
    <w:lvl w:ilvl="0" w:tplc="260AD306">
      <w:start w:val="1"/>
      <w:numFmt w:val="lowerLetter"/>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19" w15:restartNumberingAfterBreak="0">
    <w:nsid w:val="610A017F"/>
    <w:multiLevelType w:val="hybridMultilevel"/>
    <w:tmpl w:val="545A9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E4A2F"/>
    <w:multiLevelType w:val="hybridMultilevel"/>
    <w:tmpl w:val="3F46AC7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9094895"/>
    <w:multiLevelType w:val="hybridMultilevel"/>
    <w:tmpl w:val="73A86C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8"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425687788">
    <w:abstractNumId w:val="17"/>
  </w:num>
  <w:num w:numId="2" w16cid:durableId="292295068">
    <w:abstractNumId w:val="26"/>
  </w:num>
  <w:num w:numId="3" w16cid:durableId="14170154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363957">
    <w:abstractNumId w:val="5"/>
  </w:num>
  <w:num w:numId="5" w16cid:durableId="1630821095">
    <w:abstractNumId w:val="1"/>
  </w:num>
  <w:num w:numId="6" w16cid:durableId="1530874037">
    <w:abstractNumId w:val="21"/>
  </w:num>
  <w:num w:numId="7" w16cid:durableId="522519044">
    <w:abstractNumId w:val="20"/>
  </w:num>
  <w:num w:numId="8" w16cid:durableId="327709405">
    <w:abstractNumId w:val="0"/>
  </w:num>
  <w:num w:numId="9" w16cid:durableId="1692026799">
    <w:abstractNumId w:val="14"/>
  </w:num>
  <w:num w:numId="10" w16cid:durableId="296951990">
    <w:abstractNumId w:val="28"/>
  </w:num>
  <w:num w:numId="11" w16cid:durableId="1738821166">
    <w:abstractNumId w:val="2"/>
  </w:num>
  <w:num w:numId="12" w16cid:durableId="1453550180">
    <w:abstractNumId w:val="12"/>
  </w:num>
  <w:num w:numId="13" w16cid:durableId="1885825814">
    <w:abstractNumId w:val="9"/>
  </w:num>
  <w:num w:numId="14" w16cid:durableId="1854953800">
    <w:abstractNumId w:val="25"/>
  </w:num>
  <w:num w:numId="15" w16cid:durableId="518737005">
    <w:abstractNumId w:val="27"/>
  </w:num>
  <w:num w:numId="16" w16cid:durableId="1990866279">
    <w:abstractNumId w:val="19"/>
  </w:num>
  <w:num w:numId="17" w16cid:durableId="1443648638">
    <w:abstractNumId w:val="11"/>
  </w:num>
  <w:num w:numId="18" w16cid:durableId="1542551197">
    <w:abstractNumId w:val="23"/>
  </w:num>
  <w:num w:numId="19" w16cid:durableId="2070495429">
    <w:abstractNumId w:val="15"/>
  </w:num>
  <w:num w:numId="20" w16cid:durableId="1813133767">
    <w:abstractNumId w:val="18"/>
  </w:num>
  <w:num w:numId="21" w16cid:durableId="2099211652">
    <w:abstractNumId w:val="6"/>
  </w:num>
  <w:num w:numId="22" w16cid:durableId="1213542679">
    <w:abstractNumId w:val="8"/>
  </w:num>
  <w:num w:numId="23" w16cid:durableId="893546640">
    <w:abstractNumId w:val="13"/>
  </w:num>
  <w:num w:numId="24" w16cid:durableId="262494390">
    <w:abstractNumId w:val="22"/>
  </w:num>
  <w:num w:numId="25" w16cid:durableId="2042431621">
    <w:abstractNumId w:val="24"/>
  </w:num>
  <w:num w:numId="26" w16cid:durableId="352389414">
    <w:abstractNumId w:val="10"/>
  </w:num>
  <w:num w:numId="27" w16cid:durableId="174270711">
    <w:abstractNumId w:val="16"/>
    <w:lvlOverride w:ilvl="0">
      <w:startOverride w:val="1"/>
    </w:lvlOverride>
    <w:lvlOverride w:ilvl="1"/>
    <w:lvlOverride w:ilvl="2"/>
    <w:lvlOverride w:ilvl="3"/>
    <w:lvlOverride w:ilvl="4"/>
    <w:lvlOverride w:ilvl="5"/>
    <w:lvlOverride w:ilvl="6"/>
    <w:lvlOverride w:ilvl="7"/>
    <w:lvlOverride w:ilvl="8"/>
  </w:num>
  <w:num w:numId="28" w16cid:durableId="113139232">
    <w:abstractNumId w:val="7"/>
  </w:num>
  <w:num w:numId="29" w16cid:durableId="783422761">
    <w:abstractNumId w:val="4"/>
  </w:num>
  <w:num w:numId="30" w16cid:durableId="18848932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07B4D"/>
    <w:rsid w:val="00011F3E"/>
    <w:rsid w:val="00013A7F"/>
    <w:rsid w:val="000164A5"/>
    <w:rsid w:val="00021DCA"/>
    <w:rsid w:val="00025369"/>
    <w:rsid w:val="000305B2"/>
    <w:rsid w:val="00030C8C"/>
    <w:rsid w:val="00031383"/>
    <w:rsid w:val="00031DF7"/>
    <w:rsid w:val="00033C37"/>
    <w:rsid w:val="00034B4F"/>
    <w:rsid w:val="00041FC6"/>
    <w:rsid w:val="000437DF"/>
    <w:rsid w:val="000443B0"/>
    <w:rsid w:val="00046BD2"/>
    <w:rsid w:val="00050FBE"/>
    <w:rsid w:val="00054E58"/>
    <w:rsid w:val="00055DF1"/>
    <w:rsid w:val="00057810"/>
    <w:rsid w:val="00067851"/>
    <w:rsid w:val="00067AD8"/>
    <w:rsid w:val="00071D5A"/>
    <w:rsid w:val="00071ED8"/>
    <w:rsid w:val="00076C9A"/>
    <w:rsid w:val="0007750C"/>
    <w:rsid w:val="00077A17"/>
    <w:rsid w:val="00077AD0"/>
    <w:rsid w:val="0008110C"/>
    <w:rsid w:val="00082D33"/>
    <w:rsid w:val="00083320"/>
    <w:rsid w:val="00085772"/>
    <w:rsid w:val="00086A73"/>
    <w:rsid w:val="00087C2B"/>
    <w:rsid w:val="00087E52"/>
    <w:rsid w:val="00091B80"/>
    <w:rsid w:val="0009506C"/>
    <w:rsid w:val="000B1ADF"/>
    <w:rsid w:val="000C1A85"/>
    <w:rsid w:val="000C3014"/>
    <w:rsid w:val="000D1576"/>
    <w:rsid w:val="000E1435"/>
    <w:rsid w:val="000E1CA5"/>
    <w:rsid w:val="000E2C9C"/>
    <w:rsid w:val="000E748E"/>
    <w:rsid w:val="000F08FB"/>
    <w:rsid w:val="000F1815"/>
    <w:rsid w:val="000F2E21"/>
    <w:rsid w:val="000F32C3"/>
    <w:rsid w:val="000F563D"/>
    <w:rsid w:val="001013C5"/>
    <w:rsid w:val="00103F4B"/>
    <w:rsid w:val="00110F4A"/>
    <w:rsid w:val="00115794"/>
    <w:rsid w:val="00120940"/>
    <w:rsid w:val="00122A87"/>
    <w:rsid w:val="00130B54"/>
    <w:rsid w:val="00131DD3"/>
    <w:rsid w:val="00131F95"/>
    <w:rsid w:val="001326EB"/>
    <w:rsid w:val="00132EB3"/>
    <w:rsid w:val="00133E39"/>
    <w:rsid w:val="00136330"/>
    <w:rsid w:val="00136AFE"/>
    <w:rsid w:val="00141192"/>
    <w:rsid w:val="00142529"/>
    <w:rsid w:val="00146794"/>
    <w:rsid w:val="001470BF"/>
    <w:rsid w:val="00147696"/>
    <w:rsid w:val="00153E53"/>
    <w:rsid w:val="00160800"/>
    <w:rsid w:val="00161A63"/>
    <w:rsid w:val="0016217D"/>
    <w:rsid w:val="00162B99"/>
    <w:rsid w:val="00163C65"/>
    <w:rsid w:val="00166E06"/>
    <w:rsid w:val="00171330"/>
    <w:rsid w:val="0017328A"/>
    <w:rsid w:val="00175680"/>
    <w:rsid w:val="00176795"/>
    <w:rsid w:val="00176FCB"/>
    <w:rsid w:val="001804FC"/>
    <w:rsid w:val="0018142D"/>
    <w:rsid w:val="0018220F"/>
    <w:rsid w:val="00185153"/>
    <w:rsid w:val="00190473"/>
    <w:rsid w:val="001916B4"/>
    <w:rsid w:val="00191BE9"/>
    <w:rsid w:val="00191F7D"/>
    <w:rsid w:val="001925F7"/>
    <w:rsid w:val="00192965"/>
    <w:rsid w:val="00194695"/>
    <w:rsid w:val="00197366"/>
    <w:rsid w:val="001A1704"/>
    <w:rsid w:val="001A236D"/>
    <w:rsid w:val="001A2B92"/>
    <w:rsid w:val="001A59F6"/>
    <w:rsid w:val="001A6828"/>
    <w:rsid w:val="001A7B1C"/>
    <w:rsid w:val="001B0DD7"/>
    <w:rsid w:val="001B180D"/>
    <w:rsid w:val="001B2327"/>
    <w:rsid w:val="001B69DC"/>
    <w:rsid w:val="001C00CA"/>
    <w:rsid w:val="001C03FD"/>
    <w:rsid w:val="001C1CB6"/>
    <w:rsid w:val="001C624D"/>
    <w:rsid w:val="001C6E8E"/>
    <w:rsid w:val="001C6FEB"/>
    <w:rsid w:val="001D010C"/>
    <w:rsid w:val="001D13BF"/>
    <w:rsid w:val="001D1B02"/>
    <w:rsid w:val="001E092D"/>
    <w:rsid w:val="001E15EA"/>
    <w:rsid w:val="001E236E"/>
    <w:rsid w:val="001F0759"/>
    <w:rsid w:val="001F2879"/>
    <w:rsid w:val="001F3A20"/>
    <w:rsid w:val="002024D3"/>
    <w:rsid w:val="00202B96"/>
    <w:rsid w:val="00202FE2"/>
    <w:rsid w:val="0021007A"/>
    <w:rsid w:val="002108D8"/>
    <w:rsid w:val="00211032"/>
    <w:rsid w:val="00212657"/>
    <w:rsid w:val="00212BB0"/>
    <w:rsid w:val="00213203"/>
    <w:rsid w:val="0021542F"/>
    <w:rsid w:val="00216534"/>
    <w:rsid w:val="00220165"/>
    <w:rsid w:val="00220488"/>
    <w:rsid w:val="00220C44"/>
    <w:rsid w:val="0022193E"/>
    <w:rsid w:val="00225356"/>
    <w:rsid w:val="00226712"/>
    <w:rsid w:val="00230C76"/>
    <w:rsid w:val="0023368B"/>
    <w:rsid w:val="00236890"/>
    <w:rsid w:val="00237E4B"/>
    <w:rsid w:val="002409E1"/>
    <w:rsid w:val="00244685"/>
    <w:rsid w:val="0025267D"/>
    <w:rsid w:val="00253F00"/>
    <w:rsid w:val="00255FB6"/>
    <w:rsid w:val="00257758"/>
    <w:rsid w:val="002605AB"/>
    <w:rsid w:val="00260E8B"/>
    <w:rsid w:val="0026368F"/>
    <w:rsid w:val="002643B2"/>
    <w:rsid w:val="00264EB4"/>
    <w:rsid w:val="00264F0E"/>
    <w:rsid w:val="00266854"/>
    <w:rsid w:val="00266CE3"/>
    <w:rsid w:val="002709B5"/>
    <w:rsid w:val="00271B0F"/>
    <w:rsid w:val="002727CE"/>
    <w:rsid w:val="002739A0"/>
    <w:rsid w:val="00276D00"/>
    <w:rsid w:val="002773C8"/>
    <w:rsid w:val="00281DFB"/>
    <w:rsid w:val="00284EB1"/>
    <w:rsid w:val="002875E7"/>
    <w:rsid w:val="00287C85"/>
    <w:rsid w:val="00294417"/>
    <w:rsid w:val="00296788"/>
    <w:rsid w:val="002A3DCB"/>
    <w:rsid w:val="002A56B1"/>
    <w:rsid w:val="002A67E8"/>
    <w:rsid w:val="002A6D61"/>
    <w:rsid w:val="002A7AEF"/>
    <w:rsid w:val="002A7E36"/>
    <w:rsid w:val="002B5811"/>
    <w:rsid w:val="002B5E1C"/>
    <w:rsid w:val="002C022E"/>
    <w:rsid w:val="002C16CC"/>
    <w:rsid w:val="002C5781"/>
    <w:rsid w:val="002C7AFA"/>
    <w:rsid w:val="002C7D59"/>
    <w:rsid w:val="002D0917"/>
    <w:rsid w:val="002D0CB5"/>
    <w:rsid w:val="002D6126"/>
    <w:rsid w:val="002E114F"/>
    <w:rsid w:val="002E499F"/>
    <w:rsid w:val="002E5D75"/>
    <w:rsid w:val="0030069B"/>
    <w:rsid w:val="00301979"/>
    <w:rsid w:val="00301D64"/>
    <w:rsid w:val="00301DAB"/>
    <w:rsid w:val="003049E0"/>
    <w:rsid w:val="00305A22"/>
    <w:rsid w:val="00307D58"/>
    <w:rsid w:val="00313FCF"/>
    <w:rsid w:val="003145E6"/>
    <w:rsid w:val="003154D2"/>
    <w:rsid w:val="00315FEA"/>
    <w:rsid w:val="00317B09"/>
    <w:rsid w:val="00321E0B"/>
    <w:rsid w:val="003300D4"/>
    <w:rsid w:val="00330C07"/>
    <w:rsid w:val="00333D5A"/>
    <w:rsid w:val="0033714E"/>
    <w:rsid w:val="00337E88"/>
    <w:rsid w:val="00341475"/>
    <w:rsid w:val="00343F71"/>
    <w:rsid w:val="00344563"/>
    <w:rsid w:val="003455F4"/>
    <w:rsid w:val="00354877"/>
    <w:rsid w:val="00355289"/>
    <w:rsid w:val="00355700"/>
    <w:rsid w:val="00355FC4"/>
    <w:rsid w:val="00356175"/>
    <w:rsid w:val="00357208"/>
    <w:rsid w:val="0036118D"/>
    <w:rsid w:val="00362DE0"/>
    <w:rsid w:val="00364A90"/>
    <w:rsid w:val="00365D7B"/>
    <w:rsid w:val="003662E3"/>
    <w:rsid w:val="003678CF"/>
    <w:rsid w:val="00371D9B"/>
    <w:rsid w:val="003758E9"/>
    <w:rsid w:val="0037592B"/>
    <w:rsid w:val="0037695D"/>
    <w:rsid w:val="00376B0D"/>
    <w:rsid w:val="00376ED5"/>
    <w:rsid w:val="00376F96"/>
    <w:rsid w:val="003774BB"/>
    <w:rsid w:val="00377E02"/>
    <w:rsid w:val="003800CA"/>
    <w:rsid w:val="00381081"/>
    <w:rsid w:val="00386A73"/>
    <w:rsid w:val="00391B30"/>
    <w:rsid w:val="003945DF"/>
    <w:rsid w:val="00394948"/>
    <w:rsid w:val="003A0CFA"/>
    <w:rsid w:val="003A14E4"/>
    <w:rsid w:val="003A52D6"/>
    <w:rsid w:val="003A5A34"/>
    <w:rsid w:val="003A5CA9"/>
    <w:rsid w:val="003A607C"/>
    <w:rsid w:val="003A6184"/>
    <w:rsid w:val="003B029F"/>
    <w:rsid w:val="003B15B8"/>
    <w:rsid w:val="003B3DEA"/>
    <w:rsid w:val="003C66B7"/>
    <w:rsid w:val="003D01AE"/>
    <w:rsid w:val="003D07B1"/>
    <w:rsid w:val="003D29FA"/>
    <w:rsid w:val="003D40BB"/>
    <w:rsid w:val="003D4D09"/>
    <w:rsid w:val="003D502C"/>
    <w:rsid w:val="003D5803"/>
    <w:rsid w:val="003D5E49"/>
    <w:rsid w:val="003D72BA"/>
    <w:rsid w:val="003E078D"/>
    <w:rsid w:val="003E5975"/>
    <w:rsid w:val="003E77E5"/>
    <w:rsid w:val="003F0A33"/>
    <w:rsid w:val="003F421E"/>
    <w:rsid w:val="003F4C4B"/>
    <w:rsid w:val="003F6CFA"/>
    <w:rsid w:val="003F712B"/>
    <w:rsid w:val="003F7D84"/>
    <w:rsid w:val="003F7E1C"/>
    <w:rsid w:val="004011A8"/>
    <w:rsid w:val="004027C4"/>
    <w:rsid w:val="00403726"/>
    <w:rsid w:val="004043B9"/>
    <w:rsid w:val="004051D8"/>
    <w:rsid w:val="00407612"/>
    <w:rsid w:val="00407D68"/>
    <w:rsid w:val="00411969"/>
    <w:rsid w:val="00412E65"/>
    <w:rsid w:val="00413135"/>
    <w:rsid w:val="00413A2C"/>
    <w:rsid w:val="0041550C"/>
    <w:rsid w:val="004157CE"/>
    <w:rsid w:val="00416612"/>
    <w:rsid w:val="00416B3F"/>
    <w:rsid w:val="0042256B"/>
    <w:rsid w:val="00423A1B"/>
    <w:rsid w:val="004259DF"/>
    <w:rsid w:val="0043081A"/>
    <w:rsid w:val="00430AAC"/>
    <w:rsid w:val="00433814"/>
    <w:rsid w:val="00434D1D"/>
    <w:rsid w:val="00436005"/>
    <w:rsid w:val="00436799"/>
    <w:rsid w:val="00436EEE"/>
    <w:rsid w:val="0044039E"/>
    <w:rsid w:val="00441325"/>
    <w:rsid w:val="004437C5"/>
    <w:rsid w:val="00446A2F"/>
    <w:rsid w:val="00446EC5"/>
    <w:rsid w:val="00455722"/>
    <w:rsid w:val="00461BEC"/>
    <w:rsid w:val="004621AC"/>
    <w:rsid w:val="00462C40"/>
    <w:rsid w:val="00463257"/>
    <w:rsid w:val="0046546F"/>
    <w:rsid w:val="004676C3"/>
    <w:rsid w:val="004734A7"/>
    <w:rsid w:val="00476BAD"/>
    <w:rsid w:val="00482A8D"/>
    <w:rsid w:val="00484A78"/>
    <w:rsid w:val="0049145E"/>
    <w:rsid w:val="00496949"/>
    <w:rsid w:val="004A00DE"/>
    <w:rsid w:val="004A144C"/>
    <w:rsid w:val="004A5544"/>
    <w:rsid w:val="004A591F"/>
    <w:rsid w:val="004A6632"/>
    <w:rsid w:val="004A6DB4"/>
    <w:rsid w:val="004A7502"/>
    <w:rsid w:val="004B295E"/>
    <w:rsid w:val="004B34C1"/>
    <w:rsid w:val="004B3C1E"/>
    <w:rsid w:val="004B6C5B"/>
    <w:rsid w:val="004B6EE6"/>
    <w:rsid w:val="004C1118"/>
    <w:rsid w:val="004C3CA5"/>
    <w:rsid w:val="004C62D8"/>
    <w:rsid w:val="004D0F42"/>
    <w:rsid w:val="004D14CE"/>
    <w:rsid w:val="004D5AA6"/>
    <w:rsid w:val="004D5C54"/>
    <w:rsid w:val="004D6E5B"/>
    <w:rsid w:val="004D7E93"/>
    <w:rsid w:val="004E35B6"/>
    <w:rsid w:val="004E4785"/>
    <w:rsid w:val="004F67FE"/>
    <w:rsid w:val="004F7F8E"/>
    <w:rsid w:val="00500264"/>
    <w:rsid w:val="005023FA"/>
    <w:rsid w:val="00503A18"/>
    <w:rsid w:val="00504A4E"/>
    <w:rsid w:val="00505BAA"/>
    <w:rsid w:val="00511151"/>
    <w:rsid w:val="00514C1D"/>
    <w:rsid w:val="005253E6"/>
    <w:rsid w:val="00526582"/>
    <w:rsid w:val="00526BE0"/>
    <w:rsid w:val="00526F6A"/>
    <w:rsid w:val="00527013"/>
    <w:rsid w:val="00533D73"/>
    <w:rsid w:val="00534732"/>
    <w:rsid w:val="005358B8"/>
    <w:rsid w:val="00536A09"/>
    <w:rsid w:val="00536FD1"/>
    <w:rsid w:val="00537163"/>
    <w:rsid w:val="00540538"/>
    <w:rsid w:val="00542C2D"/>
    <w:rsid w:val="00543737"/>
    <w:rsid w:val="00544221"/>
    <w:rsid w:val="00544B59"/>
    <w:rsid w:val="00544F94"/>
    <w:rsid w:val="00546359"/>
    <w:rsid w:val="00546498"/>
    <w:rsid w:val="00550051"/>
    <w:rsid w:val="00556954"/>
    <w:rsid w:val="00562632"/>
    <w:rsid w:val="005651A6"/>
    <w:rsid w:val="00565D16"/>
    <w:rsid w:val="0056688C"/>
    <w:rsid w:val="00570D66"/>
    <w:rsid w:val="00572A54"/>
    <w:rsid w:val="0057628B"/>
    <w:rsid w:val="00577892"/>
    <w:rsid w:val="00580E5B"/>
    <w:rsid w:val="005835B2"/>
    <w:rsid w:val="0059187A"/>
    <w:rsid w:val="00592694"/>
    <w:rsid w:val="00594035"/>
    <w:rsid w:val="0059411E"/>
    <w:rsid w:val="005954BC"/>
    <w:rsid w:val="00595FF2"/>
    <w:rsid w:val="005973F7"/>
    <w:rsid w:val="00597ADD"/>
    <w:rsid w:val="005A0097"/>
    <w:rsid w:val="005A1487"/>
    <w:rsid w:val="005A1889"/>
    <w:rsid w:val="005A1D70"/>
    <w:rsid w:val="005A2D9B"/>
    <w:rsid w:val="005A4D9F"/>
    <w:rsid w:val="005A7B34"/>
    <w:rsid w:val="005A7DF2"/>
    <w:rsid w:val="005B05D7"/>
    <w:rsid w:val="005B3A2A"/>
    <w:rsid w:val="005B7D97"/>
    <w:rsid w:val="005C01E3"/>
    <w:rsid w:val="005C45ED"/>
    <w:rsid w:val="005D0237"/>
    <w:rsid w:val="005D4687"/>
    <w:rsid w:val="005D4A3D"/>
    <w:rsid w:val="005D723F"/>
    <w:rsid w:val="005D7C74"/>
    <w:rsid w:val="005E14E1"/>
    <w:rsid w:val="005E1C74"/>
    <w:rsid w:val="005E2438"/>
    <w:rsid w:val="005E3488"/>
    <w:rsid w:val="005E3BA7"/>
    <w:rsid w:val="005E3DA4"/>
    <w:rsid w:val="005F1E7C"/>
    <w:rsid w:val="005F26DB"/>
    <w:rsid w:val="005F3FB0"/>
    <w:rsid w:val="005F51D5"/>
    <w:rsid w:val="005F6AAD"/>
    <w:rsid w:val="005F7352"/>
    <w:rsid w:val="006005C8"/>
    <w:rsid w:val="006006F7"/>
    <w:rsid w:val="00606006"/>
    <w:rsid w:val="00606930"/>
    <w:rsid w:val="006102F9"/>
    <w:rsid w:val="00611F85"/>
    <w:rsid w:val="00612DDD"/>
    <w:rsid w:val="00613974"/>
    <w:rsid w:val="006148EE"/>
    <w:rsid w:val="00615EF2"/>
    <w:rsid w:val="00615FC4"/>
    <w:rsid w:val="0061742E"/>
    <w:rsid w:val="00620B16"/>
    <w:rsid w:val="00627776"/>
    <w:rsid w:val="00630C0C"/>
    <w:rsid w:val="00632F75"/>
    <w:rsid w:val="00633334"/>
    <w:rsid w:val="0063367E"/>
    <w:rsid w:val="0063394D"/>
    <w:rsid w:val="006339AA"/>
    <w:rsid w:val="00635819"/>
    <w:rsid w:val="0063595A"/>
    <w:rsid w:val="00636DF1"/>
    <w:rsid w:val="0063757C"/>
    <w:rsid w:val="00640CBA"/>
    <w:rsid w:val="00640F2D"/>
    <w:rsid w:val="00641073"/>
    <w:rsid w:val="006432A1"/>
    <w:rsid w:val="00647C38"/>
    <w:rsid w:val="00650CA8"/>
    <w:rsid w:val="00651512"/>
    <w:rsid w:val="00651F06"/>
    <w:rsid w:val="00653CE1"/>
    <w:rsid w:val="00662211"/>
    <w:rsid w:val="00662B62"/>
    <w:rsid w:val="006630C6"/>
    <w:rsid w:val="00663BF1"/>
    <w:rsid w:val="00663F83"/>
    <w:rsid w:val="00664E04"/>
    <w:rsid w:val="006661EE"/>
    <w:rsid w:val="006675AC"/>
    <w:rsid w:val="00667684"/>
    <w:rsid w:val="0067327F"/>
    <w:rsid w:val="00675659"/>
    <w:rsid w:val="0068051C"/>
    <w:rsid w:val="00680AA4"/>
    <w:rsid w:val="00680F18"/>
    <w:rsid w:val="0068131C"/>
    <w:rsid w:val="00684601"/>
    <w:rsid w:val="00685324"/>
    <w:rsid w:val="00685336"/>
    <w:rsid w:val="00686DCB"/>
    <w:rsid w:val="0068736B"/>
    <w:rsid w:val="0069124E"/>
    <w:rsid w:val="0069185B"/>
    <w:rsid w:val="00692F10"/>
    <w:rsid w:val="0069519D"/>
    <w:rsid w:val="00696D73"/>
    <w:rsid w:val="00697835"/>
    <w:rsid w:val="006A0DE0"/>
    <w:rsid w:val="006A47CA"/>
    <w:rsid w:val="006B179D"/>
    <w:rsid w:val="006B317B"/>
    <w:rsid w:val="006B3327"/>
    <w:rsid w:val="006B4D8C"/>
    <w:rsid w:val="006C2208"/>
    <w:rsid w:val="006C2254"/>
    <w:rsid w:val="006C57D4"/>
    <w:rsid w:val="006D22A9"/>
    <w:rsid w:val="006D2453"/>
    <w:rsid w:val="006D4AF7"/>
    <w:rsid w:val="006D72D3"/>
    <w:rsid w:val="006E228F"/>
    <w:rsid w:val="006E2514"/>
    <w:rsid w:val="006E2DD4"/>
    <w:rsid w:val="006E341C"/>
    <w:rsid w:val="006E36FD"/>
    <w:rsid w:val="006E400A"/>
    <w:rsid w:val="006E6A4D"/>
    <w:rsid w:val="006F21BC"/>
    <w:rsid w:val="006F5746"/>
    <w:rsid w:val="006F5D75"/>
    <w:rsid w:val="006F6F57"/>
    <w:rsid w:val="006F72A1"/>
    <w:rsid w:val="006F7E88"/>
    <w:rsid w:val="0070235E"/>
    <w:rsid w:val="0070600A"/>
    <w:rsid w:val="00706CC3"/>
    <w:rsid w:val="00710748"/>
    <w:rsid w:val="007119C7"/>
    <w:rsid w:val="0071376C"/>
    <w:rsid w:val="007230CD"/>
    <w:rsid w:val="007264B1"/>
    <w:rsid w:val="00727DE8"/>
    <w:rsid w:val="007316A2"/>
    <w:rsid w:val="0073215C"/>
    <w:rsid w:val="0073356B"/>
    <w:rsid w:val="0073548B"/>
    <w:rsid w:val="00735532"/>
    <w:rsid w:val="007414AD"/>
    <w:rsid w:val="00743E92"/>
    <w:rsid w:val="007455DC"/>
    <w:rsid w:val="00754361"/>
    <w:rsid w:val="00757094"/>
    <w:rsid w:val="00760E82"/>
    <w:rsid w:val="007662E7"/>
    <w:rsid w:val="00771E66"/>
    <w:rsid w:val="00772A27"/>
    <w:rsid w:val="00775EAC"/>
    <w:rsid w:val="007779F1"/>
    <w:rsid w:val="00777C4C"/>
    <w:rsid w:val="00780CA1"/>
    <w:rsid w:val="00781211"/>
    <w:rsid w:val="007815D6"/>
    <w:rsid w:val="00781BA1"/>
    <w:rsid w:val="0078262B"/>
    <w:rsid w:val="00783512"/>
    <w:rsid w:val="007879DD"/>
    <w:rsid w:val="007937B1"/>
    <w:rsid w:val="007947A8"/>
    <w:rsid w:val="00794DD0"/>
    <w:rsid w:val="007968E6"/>
    <w:rsid w:val="007A2887"/>
    <w:rsid w:val="007A2EAA"/>
    <w:rsid w:val="007A4598"/>
    <w:rsid w:val="007A4E93"/>
    <w:rsid w:val="007A61E9"/>
    <w:rsid w:val="007B3C12"/>
    <w:rsid w:val="007C3B27"/>
    <w:rsid w:val="007C3C3B"/>
    <w:rsid w:val="007C6011"/>
    <w:rsid w:val="007C6A2F"/>
    <w:rsid w:val="007C6A37"/>
    <w:rsid w:val="007C6A82"/>
    <w:rsid w:val="007D20BE"/>
    <w:rsid w:val="007D774F"/>
    <w:rsid w:val="007D7EFE"/>
    <w:rsid w:val="007E08BA"/>
    <w:rsid w:val="007E12A3"/>
    <w:rsid w:val="007E34BB"/>
    <w:rsid w:val="007E54BC"/>
    <w:rsid w:val="007E5D77"/>
    <w:rsid w:val="007E6AF7"/>
    <w:rsid w:val="007F095A"/>
    <w:rsid w:val="007F0A47"/>
    <w:rsid w:val="007F3E3B"/>
    <w:rsid w:val="007F4801"/>
    <w:rsid w:val="007F5775"/>
    <w:rsid w:val="007F633E"/>
    <w:rsid w:val="00800973"/>
    <w:rsid w:val="0080331E"/>
    <w:rsid w:val="008042EC"/>
    <w:rsid w:val="008062C6"/>
    <w:rsid w:val="00806673"/>
    <w:rsid w:val="008075B1"/>
    <w:rsid w:val="00810C67"/>
    <w:rsid w:val="00812026"/>
    <w:rsid w:val="00815531"/>
    <w:rsid w:val="0081635C"/>
    <w:rsid w:val="00820ABF"/>
    <w:rsid w:val="00827DD2"/>
    <w:rsid w:val="00834157"/>
    <w:rsid w:val="008409E9"/>
    <w:rsid w:val="00840CE1"/>
    <w:rsid w:val="0084309A"/>
    <w:rsid w:val="008447A5"/>
    <w:rsid w:val="00844DA4"/>
    <w:rsid w:val="00844FF4"/>
    <w:rsid w:val="00846033"/>
    <w:rsid w:val="00847562"/>
    <w:rsid w:val="00847A2F"/>
    <w:rsid w:val="00850192"/>
    <w:rsid w:val="00850DC5"/>
    <w:rsid w:val="00854744"/>
    <w:rsid w:val="00854D1F"/>
    <w:rsid w:val="00855600"/>
    <w:rsid w:val="00860FCC"/>
    <w:rsid w:val="0086165E"/>
    <w:rsid w:val="00864E47"/>
    <w:rsid w:val="00866C9A"/>
    <w:rsid w:val="00874C87"/>
    <w:rsid w:val="0087593E"/>
    <w:rsid w:val="00884DE0"/>
    <w:rsid w:val="00896A29"/>
    <w:rsid w:val="008A006D"/>
    <w:rsid w:val="008A1146"/>
    <w:rsid w:val="008B34AD"/>
    <w:rsid w:val="008B772A"/>
    <w:rsid w:val="008C164B"/>
    <w:rsid w:val="008C3F74"/>
    <w:rsid w:val="008C42AC"/>
    <w:rsid w:val="008C6693"/>
    <w:rsid w:val="008C66A1"/>
    <w:rsid w:val="008C729C"/>
    <w:rsid w:val="008D0049"/>
    <w:rsid w:val="008D2EFD"/>
    <w:rsid w:val="008D31B6"/>
    <w:rsid w:val="008D4AA5"/>
    <w:rsid w:val="008D623D"/>
    <w:rsid w:val="008D63EC"/>
    <w:rsid w:val="008E02D6"/>
    <w:rsid w:val="008E287D"/>
    <w:rsid w:val="008E3704"/>
    <w:rsid w:val="008E5C2F"/>
    <w:rsid w:val="008E61CC"/>
    <w:rsid w:val="008E61CF"/>
    <w:rsid w:val="008E7575"/>
    <w:rsid w:val="008F188C"/>
    <w:rsid w:val="008F1CA0"/>
    <w:rsid w:val="008F6944"/>
    <w:rsid w:val="008F6FCE"/>
    <w:rsid w:val="008F7E0D"/>
    <w:rsid w:val="00904BD7"/>
    <w:rsid w:val="00904F8C"/>
    <w:rsid w:val="009054BE"/>
    <w:rsid w:val="00906E16"/>
    <w:rsid w:val="0091083F"/>
    <w:rsid w:val="009109E4"/>
    <w:rsid w:val="00913C07"/>
    <w:rsid w:val="00917E2B"/>
    <w:rsid w:val="00917E36"/>
    <w:rsid w:val="00920CD3"/>
    <w:rsid w:val="0092350C"/>
    <w:rsid w:val="0093049C"/>
    <w:rsid w:val="00931F00"/>
    <w:rsid w:val="00931FAE"/>
    <w:rsid w:val="009424D8"/>
    <w:rsid w:val="0094289B"/>
    <w:rsid w:val="00942F5D"/>
    <w:rsid w:val="00943D93"/>
    <w:rsid w:val="00945DAF"/>
    <w:rsid w:val="009507A1"/>
    <w:rsid w:val="009522B3"/>
    <w:rsid w:val="009554ED"/>
    <w:rsid w:val="009609F0"/>
    <w:rsid w:val="0096150B"/>
    <w:rsid w:val="00966EF0"/>
    <w:rsid w:val="00970909"/>
    <w:rsid w:val="00973945"/>
    <w:rsid w:val="00974E04"/>
    <w:rsid w:val="00984260"/>
    <w:rsid w:val="00984FB2"/>
    <w:rsid w:val="00985E2F"/>
    <w:rsid w:val="00986C09"/>
    <w:rsid w:val="00990A79"/>
    <w:rsid w:val="00992869"/>
    <w:rsid w:val="00992E05"/>
    <w:rsid w:val="00995901"/>
    <w:rsid w:val="009A00F2"/>
    <w:rsid w:val="009A02AF"/>
    <w:rsid w:val="009A03EC"/>
    <w:rsid w:val="009A1CFC"/>
    <w:rsid w:val="009A5A2D"/>
    <w:rsid w:val="009A5C09"/>
    <w:rsid w:val="009B14E3"/>
    <w:rsid w:val="009B158B"/>
    <w:rsid w:val="009B56AC"/>
    <w:rsid w:val="009B67E8"/>
    <w:rsid w:val="009C0A08"/>
    <w:rsid w:val="009C54A7"/>
    <w:rsid w:val="009C65C0"/>
    <w:rsid w:val="009C671B"/>
    <w:rsid w:val="009C75B9"/>
    <w:rsid w:val="009D06A9"/>
    <w:rsid w:val="009D6479"/>
    <w:rsid w:val="009D6893"/>
    <w:rsid w:val="009E722A"/>
    <w:rsid w:val="009E759C"/>
    <w:rsid w:val="009F1004"/>
    <w:rsid w:val="009F204F"/>
    <w:rsid w:val="009F2C82"/>
    <w:rsid w:val="009F2D81"/>
    <w:rsid w:val="009F2F8A"/>
    <w:rsid w:val="009F348D"/>
    <w:rsid w:val="009F5C9F"/>
    <w:rsid w:val="009F5CD6"/>
    <w:rsid w:val="009F6BD3"/>
    <w:rsid w:val="00A024A2"/>
    <w:rsid w:val="00A068CE"/>
    <w:rsid w:val="00A11EC1"/>
    <w:rsid w:val="00A11F92"/>
    <w:rsid w:val="00A12DD2"/>
    <w:rsid w:val="00A175F3"/>
    <w:rsid w:val="00A17AED"/>
    <w:rsid w:val="00A23B45"/>
    <w:rsid w:val="00A24A7E"/>
    <w:rsid w:val="00A256B3"/>
    <w:rsid w:val="00A27801"/>
    <w:rsid w:val="00A32320"/>
    <w:rsid w:val="00A33728"/>
    <w:rsid w:val="00A34FCD"/>
    <w:rsid w:val="00A378E0"/>
    <w:rsid w:val="00A41E29"/>
    <w:rsid w:val="00A42C5D"/>
    <w:rsid w:val="00A4503A"/>
    <w:rsid w:val="00A45567"/>
    <w:rsid w:val="00A4782A"/>
    <w:rsid w:val="00A47A8B"/>
    <w:rsid w:val="00A50FC1"/>
    <w:rsid w:val="00A53C0C"/>
    <w:rsid w:val="00A60832"/>
    <w:rsid w:val="00A618F8"/>
    <w:rsid w:val="00A80370"/>
    <w:rsid w:val="00A82231"/>
    <w:rsid w:val="00A868EC"/>
    <w:rsid w:val="00A878AB"/>
    <w:rsid w:val="00A87A59"/>
    <w:rsid w:val="00A9040F"/>
    <w:rsid w:val="00A91A9D"/>
    <w:rsid w:val="00AA102D"/>
    <w:rsid w:val="00AA7EEF"/>
    <w:rsid w:val="00AB05B5"/>
    <w:rsid w:val="00AB3234"/>
    <w:rsid w:val="00AB3FB8"/>
    <w:rsid w:val="00AB5796"/>
    <w:rsid w:val="00AB71B4"/>
    <w:rsid w:val="00AB7CC6"/>
    <w:rsid w:val="00AC5522"/>
    <w:rsid w:val="00AC5DCC"/>
    <w:rsid w:val="00AD49D6"/>
    <w:rsid w:val="00AD645B"/>
    <w:rsid w:val="00AD6875"/>
    <w:rsid w:val="00AD6B04"/>
    <w:rsid w:val="00AD7785"/>
    <w:rsid w:val="00AE13D9"/>
    <w:rsid w:val="00AE6412"/>
    <w:rsid w:val="00AE6A40"/>
    <w:rsid w:val="00AE7D97"/>
    <w:rsid w:val="00AF0650"/>
    <w:rsid w:val="00AF734D"/>
    <w:rsid w:val="00AF785A"/>
    <w:rsid w:val="00AF7AB8"/>
    <w:rsid w:val="00B0075E"/>
    <w:rsid w:val="00B00D3E"/>
    <w:rsid w:val="00B0397E"/>
    <w:rsid w:val="00B04CA1"/>
    <w:rsid w:val="00B05FE7"/>
    <w:rsid w:val="00B13CBE"/>
    <w:rsid w:val="00B13EFF"/>
    <w:rsid w:val="00B159BD"/>
    <w:rsid w:val="00B17F47"/>
    <w:rsid w:val="00B22335"/>
    <w:rsid w:val="00B25974"/>
    <w:rsid w:val="00B27D11"/>
    <w:rsid w:val="00B33D56"/>
    <w:rsid w:val="00B34FB2"/>
    <w:rsid w:val="00B355E7"/>
    <w:rsid w:val="00B358C5"/>
    <w:rsid w:val="00B35E7C"/>
    <w:rsid w:val="00B367FD"/>
    <w:rsid w:val="00B36E6C"/>
    <w:rsid w:val="00B42F5C"/>
    <w:rsid w:val="00B43326"/>
    <w:rsid w:val="00B5060B"/>
    <w:rsid w:val="00B50AF2"/>
    <w:rsid w:val="00B51367"/>
    <w:rsid w:val="00B5349C"/>
    <w:rsid w:val="00B553CA"/>
    <w:rsid w:val="00B55445"/>
    <w:rsid w:val="00B55EB4"/>
    <w:rsid w:val="00B56365"/>
    <w:rsid w:val="00B62B2E"/>
    <w:rsid w:val="00B62BFD"/>
    <w:rsid w:val="00B63523"/>
    <w:rsid w:val="00B639EE"/>
    <w:rsid w:val="00B675DC"/>
    <w:rsid w:val="00B747E0"/>
    <w:rsid w:val="00B748C6"/>
    <w:rsid w:val="00B801B4"/>
    <w:rsid w:val="00B823DD"/>
    <w:rsid w:val="00B85CAE"/>
    <w:rsid w:val="00B85D16"/>
    <w:rsid w:val="00B8698A"/>
    <w:rsid w:val="00B87D8B"/>
    <w:rsid w:val="00B96666"/>
    <w:rsid w:val="00B96CC0"/>
    <w:rsid w:val="00B9753F"/>
    <w:rsid w:val="00BA01FC"/>
    <w:rsid w:val="00BA0E8C"/>
    <w:rsid w:val="00BA2647"/>
    <w:rsid w:val="00BA3490"/>
    <w:rsid w:val="00BA5ADD"/>
    <w:rsid w:val="00BA6233"/>
    <w:rsid w:val="00BA6940"/>
    <w:rsid w:val="00BA69A6"/>
    <w:rsid w:val="00BA71C8"/>
    <w:rsid w:val="00BB0055"/>
    <w:rsid w:val="00BB21E2"/>
    <w:rsid w:val="00BB31C1"/>
    <w:rsid w:val="00BB4DAC"/>
    <w:rsid w:val="00BC0F4A"/>
    <w:rsid w:val="00BC3F02"/>
    <w:rsid w:val="00BC7CC7"/>
    <w:rsid w:val="00BD061E"/>
    <w:rsid w:val="00BD3E00"/>
    <w:rsid w:val="00BD4691"/>
    <w:rsid w:val="00BD7249"/>
    <w:rsid w:val="00BE17D4"/>
    <w:rsid w:val="00BE6924"/>
    <w:rsid w:val="00BE7BF9"/>
    <w:rsid w:val="00BF1A58"/>
    <w:rsid w:val="00BF23D5"/>
    <w:rsid w:val="00BF26F7"/>
    <w:rsid w:val="00BF2A15"/>
    <w:rsid w:val="00BF4E6A"/>
    <w:rsid w:val="00BF6E83"/>
    <w:rsid w:val="00BF75B3"/>
    <w:rsid w:val="00C023C9"/>
    <w:rsid w:val="00C03742"/>
    <w:rsid w:val="00C10E0A"/>
    <w:rsid w:val="00C11A49"/>
    <w:rsid w:val="00C124E1"/>
    <w:rsid w:val="00C134D1"/>
    <w:rsid w:val="00C16BE8"/>
    <w:rsid w:val="00C16F91"/>
    <w:rsid w:val="00C17CA5"/>
    <w:rsid w:val="00C2167B"/>
    <w:rsid w:val="00C23EA4"/>
    <w:rsid w:val="00C25E4C"/>
    <w:rsid w:val="00C274A5"/>
    <w:rsid w:val="00C27660"/>
    <w:rsid w:val="00C27D3B"/>
    <w:rsid w:val="00C33E9F"/>
    <w:rsid w:val="00C34AD4"/>
    <w:rsid w:val="00C351E4"/>
    <w:rsid w:val="00C35A82"/>
    <w:rsid w:val="00C40209"/>
    <w:rsid w:val="00C40BE3"/>
    <w:rsid w:val="00C413B2"/>
    <w:rsid w:val="00C41667"/>
    <w:rsid w:val="00C41A09"/>
    <w:rsid w:val="00C43ADB"/>
    <w:rsid w:val="00C441E6"/>
    <w:rsid w:val="00C500ED"/>
    <w:rsid w:val="00C52503"/>
    <w:rsid w:val="00C53AEA"/>
    <w:rsid w:val="00C53EFF"/>
    <w:rsid w:val="00C55C70"/>
    <w:rsid w:val="00C567BF"/>
    <w:rsid w:val="00C56BE5"/>
    <w:rsid w:val="00C574C4"/>
    <w:rsid w:val="00C62215"/>
    <w:rsid w:val="00C65038"/>
    <w:rsid w:val="00C7280A"/>
    <w:rsid w:val="00C74C57"/>
    <w:rsid w:val="00C755FD"/>
    <w:rsid w:val="00C775FD"/>
    <w:rsid w:val="00C815E0"/>
    <w:rsid w:val="00C83706"/>
    <w:rsid w:val="00C84A01"/>
    <w:rsid w:val="00C87018"/>
    <w:rsid w:val="00C95239"/>
    <w:rsid w:val="00C959C7"/>
    <w:rsid w:val="00C9734C"/>
    <w:rsid w:val="00CA0203"/>
    <w:rsid w:val="00CA1486"/>
    <w:rsid w:val="00CA1A83"/>
    <w:rsid w:val="00CA5821"/>
    <w:rsid w:val="00CA6221"/>
    <w:rsid w:val="00CB1292"/>
    <w:rsid w:val="00CB5A16"/>
    <w:rsid w:val="00CB5C62"/>
    <w:rsid w:val="00CC3C85"/>
    <w:rsid w:val="00CD234D"/>
    <w:rsid w:val="00CD2F4F"/>
    <w:rsid w:val="00CD5DAA"/>
    <w:rsid w:val="00CD628A"/>
    <w:rsid w:val="00CE0E8D"/>
    <w:rsid w:val="00CE239F"/>
    <w:rsid w:val="00CE4479"/>
    <w:rsid w:val="00CE44FB"/>
    <w:rsid w:val="00CF024D"/>
    <w:rsid w:val="00CF2E84"/>
    <w:rsid w:val="00CF379B"/>
    <w:rsid w:val="00CF57DF"/>
    <w:rsid w:val="00D0012E"/>
    <w:rsid w:val="00D01C9D"/>
    <w:rsid w:val="00D01D0D"/>
    <w:rsid w:val="00D03ECF"/>
    <w:rsid w:val="00D13523"/>
    <w:rsid w:val="00D137CF"/>
    <w:rsid w:val="00D15E0D"/>
    <w:rsid w:val="00D20CCD"/>
    <w:rsid w:val="00D21B7E"/>
    <w:rsid w:val="00D23FC5"/>
    <w:rsid w:val="00D24313"/>
    <w:rsid w:val="00D30A94"/>
    <w:rsid w:val="00D31AA0"/>
    <w:rsid w:val="00D31EB7"/>
    <w:rsid w:val="00D32E58"/>
    <w:rsid w:val="00D40677"/>
    <w:rsid w:val="00D43F9A"/>
    <w:rsid w:val="00D44413"/>
    <w:rsid w:val="00D456FE"/>
    <w:rsid w:val="00D45722"/>
    <w:rsid w:val="00D511AB"/>
    <w:rsid w:val="00D51FF0"/>
    <w:rsid w:val="00D52548"/>
    <w:rsid w:val="00D52F9F"/>
    <w:rsid w:val="00D556F3"/>
    <w:rsid w:val="00D565F0"/>
    <w:rsid w:val="00D56703"/>
    <w:rsid w:val="00D60304"/>
    <w:rsid w:val="00D63562"/>
    <w:rsid w:val="00D63674"/>
    <w:rsid w:val="00D651CF"/>
    <w:rsid w:val="00D66A62"/>
    <w:rsid w:val="00D70D80"/>
    <w:rsid w:val="00D71811"/>
    <w:rsid w:val="00D733C4"/>
    <w:rsid w:val="00D74A62"/>
    <w:rsid w:val="00D76D6E"/>
    <w:rsid w:val="00D8150D"/>
    <w:rsid w:val="00D81A80"/>
    <w:rsid w:val="00D90D4A"/>
    <w:rsid w:val="00D91C4C"/>
    <w:rsid w:val="00D9216B"/>
    <w:rsid w:val="00D939E1"/>
    <w:rsid w:val="00D951A3"/>
    <w:rsid w:val="00D97656"/>
    <w:rsid w:val="00DA2121"/>
    <w:rsid w:val="00DA222C"/>
    <w:rsid w:val="00DA331C"/>
    <w:rsid w:val="00DA3D2D"/>
    <w:rsid w:val="00DA44A9"/>
    <w:rsid w:val="00DA4FD2"/>
    <w:rsid w:val="00DA51B3"/>
    <w:rsid w:val="00DA6DC8"/>
    <w:rsid w:val="00DB29AB"/>
    <w:rsid w:val="00DB2B00"/>
    <w:rsid w:val="00DC0C76"/>
    <w:rsid w:val="00DC4243"/>
    <w:rsid w:val="00DC7BC6"/>
    <w:rsid w:val="00DD547B"/>
    <w:rsid w:val="00DD59CC"/>
    <w:rsid w:val="00DD6474"/>
    <w:rsid w:val="00DD7DF9"/>
    <w:rsid w:val="00DE1130"/>
    <w:rsid w:val="00DE26E3"/>
    <w:rsid w:val="00DE6E80"/>
    <w:rsid w:val="00DF07C6"/>
    <w:rsid w:val="00DF4AE3"/>
    <w:rsid w:val="00DF6335"/>
    <w:rsid w:val="00DF75C6"/>
    <w:rsid w:val="00E06284"/>
    <w:rsid w:val="00E06DD0"/>
    <w:rsid w:val="00E10CD4"/>
    <w:rsid w:val="00E11991"/>
    <w:rsid w:val="00E14466"/>
    <w:rsid w:val="00E15A15"/>
    <w:rsid w:val="00E15F98"/>
    <w:rsid w:val="00E16E7E"/>
    <w:rsid w:val="00E16FE1"/>
    <w:rsid w:val="00E206AF"/>
    <w:rsid w:val="00E21834"/>
    <w:rsid w:val="00E218F9"/>
    <w:rsid w:val="00E22241"/>
    <w:rsid w:val="00E22A4B"/>
    <w:rsid w:val="00E2379D"/>
    <w:rsid w:val="00E23D4D"/>
    <w:rsid w:val="00E2575F"/>
    <w:rsid w:val="00E2638D"/>
    <w:rsid w:val="00E26FB9"/>
    <w:rsid w:val="00E2737A"/>
    <w:rsid w:val="00E34400"/>
    <w:rsid w:val="00E43C50"/>
    <w:rsid w:val="00E45180"/>
    <w:rsid w:val="00E45D01"/>
    <w:rsid w:val="00E466A2"/>
    <w:rsid w:val="00E51BE6"/>
    <w:rsid w:val="00E5511D"/>
    <w:rsid w:val="00E57136"/>
    <w:rsid w:val="00E6242D"/>
    <w:rsid w:val="00E6347E"/>
    <w:rsid w:val="00E66935"/>
    <w:rsid w:val="00E676DC"/>
    <w:rsid w:val="00E7032E"/>
    <w:rsid w:val="00E72BE4"/>
    <w:rsid w:val="00E77C6B"/>
    <w:rsid w:val="00E80842"/>
    <w:rsid w:val="00E9051F"/>
    <w:rsid w:val="00E91929"/>
    <w:rsid w:val="00E948D7"/>
    <w:rsid w:val="00E95709"/>
    <w:rsid w:val="00E96AA4"/>
    <w:rsid w:val="00EA2C16"/>
    <w:rsid w:val="00EA6054"/>
    <w:rsid w:val="00EA74F2"/>
    <w:rsid w:val="00EB24CD"/>
    <w:rsid w:val="00EB56C4"/>
    <w:rsid w:val="00EB7176"/>
    <w:rsid w:val="00EC0323"/>
    <w:rsid w:val="00EC0B60"/>
    <w:rsid w:val="00EC1385"/>
    <w:rsid w:val="00EC46B0"/>
    <w:rsid w:val="00EC500C"/>
    <w:rsid w:val="00EC5CAB"/>
    <w:rsid w:val="00EC7A3D"/>
    <w:rsid w:val="00ED021C"/>
    <w:rsid w:val="00ED4B17"/>
    <w:rsid w:val="00ED570A"/>
    <w:rsid w:val="00ED7714"/>
    <w:rsid w:val="00ED7A66"/>
    <w:rsid w:val="00EE3067"/>
    <w:rsid w:val="00EE3B69"/>
    <w:rsid w:val="00EE71D6"/>
    <w:rsid w:val="00EF0506"/>
    <w:rsid w:val="00EF0C55"/>
    <w:rsid w:val="00EF103A"/>
    <w:rsid w:val="00EF5CBA"/>
    <w:rsid w:val="00EF5E9D"/>
    <w:rsid w:val="00F01B35"/>
    <w:rsid w:val="00F02965"/>
    <w:rsid w:val="00F02E97"/>
    <w:rsid w:val="00F0363F"/>
    <w:rsid w:val="00F03AAC"/>
    <w:rsid w:val="00F056C6"/>
    <w:rsid w:val="00F063E6"/>
    <w:rsid w:val="00F06671"/>
    <w:rsid w:val="00F07501"/>
    <w:rsid w:val="00F12361"/>
    <w:rsid w:val="00F14DBA"/>
    <w:rsid w:val="00F15D1E"/>
    <w:rsid w:val="00F15F3E"/>
    <w:rsid w:val="00F16D43"/>
    <w:rsid w:val="00F20C1F"/>
    <w:rsid w:val="00F2115A"/>
    <w:rsid w:val="00F24769"/>
    <w:rsid w:val="00F32C18"/>
    <w:rsid w:val="00F32CC3"/>
    <w:rsid w:val="00F339F1"/>
    <w:rsid w:val="00F34AF3"/>
    <w:rsid w:val="00F34C6D"/>
    <w:rsid w:val="00F36769"/>
    <w:rsid w:val="00F4103A"/>
    <w:rsid w:val="00F42D14"/>
    <w:rsid w:val="00F42F8E"/>
    <w:rsid w:val="00F444B5"/>
    <w:rsid w:val="00F44FA2"/>
    <w:rsid w:val="00F528C6"/>
    <w:rsid w:val="00F53EA0"/>
    <w:rsid w:val="00F549B4"/>
    <w:rsid w:val="00F54E2A"/>
    <w:rsid w:val="00F613DD"/>
    <w:rsid w:val="00F62D65"/>
    <w:rsid w:val="00F66BF9"/>
    <w:rsid w:val="00F71789"/>
    <w:rsid w:val="00F77FF9"/>
    <w:rsid w:val="00F81646"/>
    <w:rsid w:val="00F8245C"/>
    <w:rsid w:val="00F84D14"/>
    <w:rsid w:val="00F85D28"/>
    <w:rsid w:val="00F900DD"/>
    <w:rsid w:val="00F95168"/>
    <w:rsid w:val="00FA0C19"/>
    <w:rsid w:val="00FA2C34"/>
    <w:rsid w:val="00FA5734"/>
    <w:rsid w:val="00FB0BEF"/>
    <w:rsid w:val="00FB1A74"/>
    <w:rsid w:val="00FB3029"/>
    <w:rsid w:val="00FB4C69"/>
    <w:rsid w:val="00FC71D6"/>
    <w:rsid w:val="00FD0D03"/>
    <w:rsid w:val="00FD1408"/>
    <w:rsid w:val="00FD1597"/>
    <w:rsid w:val="00FD7F0E"/>
    <w:rsid w:val="00FE0314"/>
    <w:rsid w:val="00FE0A3F"/>
    <w:rsid w:val="00FE6886"/>
    <w:rsid w:val="00FE7414"/>
    <w:rsid w:val="00FF4368"/>
    <w:rsid w:val="00FF499E"/>
    <w:rsid w:val="00FF4D7F"/>
    <w:rsid w:val="00FF5C01"/>
    <w:rsid w:val="00FF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E92"/>
    <w:pPr>
      <w:tabs>
        <w:tab w:val="center" w:pos="4320"/>
        <w:tab w:val="right" w:pos="8640"/>
      </w:tabs>
    </w:pPr>
    <w:rPr>
      <w:rFonts w:ascii="Times" w:eastAsia="Times" w:hAnsi="Times"/>
    </w:rPr>
  </w:style>
  <w:style w:type="paragraph" w:styleId="BodyText">
    <w:name w:val="Body Text"/>
    <w:basedOn w:val="Normal"/>
    <w:link w:val="BodyTextChar"/>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C25E4C"/>
    <w:pPr>
      <w:tabs>
        <w:tab w:val="right" w:leader="dot" w:pos="9350"/>
      </w:tabs>
      <w:spacing w:before="240"/>
    </w:pPr>
    <w:rPr>
      <w:rFonts w:ascii="Arial" w:hAnsi="Arial"/>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3D01AE"/>
    <w:pPr>
      <w:ind w:left="240"/>
    </w:pPr>
    <w:rPr>
      <w:rFonts w:ascii="Arial" w:hAnsi="Arial"/>
    </w:rPr>
  </w:style>
  <w:style w:type="paragraph" w:styleId="TOC4">
    <w:name w:val="toc 4"/>
    <w:basedOn w:val="Normal"/>
    <w:next w:val="Normal"/>
    <w:autoRedefine/>
    <w:semiHidden/>
    <w:rsid w:val="003D01AE"/>
    <w:pPr>
      <w:ind w:left="480"/>
    </w:pPr>
    <w:rPr>
      <w:rFonts w:ascii="Arial" w:hAnsi="Arial"/>
    </w:rPr>
  </w:style>
  <w:style w:type="paragraph" w:styleId="TOC5">
    <w:name w:val="toc 5"/>
    <w:basedOn w:val="Normal"/>
    <w:next w:val="Normal"/>
    <w:autoRedefine/>
    <w:semiHidden/>
    <w:rsid w:val="003D01AE"/>
    <w:pPr>
      <w:ind w:left="720"/>
    </w:pPr>
    <w:rPr>
      <w:rFonts w:ascii="Arial" w:hAnsi="Arial"/>
    </w:rPr>
  </w:style>
  <w:style w:type="paragraph" w:styleId="TOC6">
    <w:name w:val="toc 6"/>
    <w:basedOn w:val="Normal"/>
    <w:next w:val="Normal"/>
    <w:autoRedefine/>
    <w:semiHidden/>
    <w:rsid w:val="003D01AE"/>
    <w:pPr>
      <w:ind w:left="960"/>
    </w:pPr>
    <w:rPr>
      <w:rFonts w:ascii="Arial" w:hAnsi="Arial"/>
    </w:rPr>
  </w:style>
  <w:style w:type="paragraph" w:styleId="TOC7">
    <w:name w:val="toc 7"/>
    <w:basedOn w:val="Normal"/>
    <w:next w:val="Normal"/>
    <w:autoRedefine/>
    <w:semiHidden/>
    <w:rsid w:val="003D01AE"/>
    <w:pPr>
      <w:ind w:left="1200"/>
    </w:pPr>
    <w:rPr>
      <w:rFonts w:ascii="Arial" w:hAnsi="Arial"/>
    </w:rPr>
  </w:style>
  <w:style w:type="paragraph" w:styleId="TOC8">
    <w:name w:val="toc 8"/>
    <w:basedOn w:val="Normal"/>
    <w:next w:val="Normal"/>
    <w:autoRedefine/>
    <w:semiHidden/>
    <w:rsid w:val="003D01AE"/>
    <w:pPr>
      <w:ind w:left="1440"/>
    </w:pPr>
    <w:rPr>
      <w:rFonts w:ascii="Arial" w:hAnsi="Arial"/>
    </w:rPr>
  </w:style>
  <w:style w:type="paragraph" w:styleId="TOC9">
    <w:name w:val="toc 9"/>
    <w:basedOn w:val="Normal"/>
    <w:next w:val="Normal"/>
    <w:autoRedefine/>
    <w:semiHidden/>
    <w:rsid w:val="003D01AE"/>
    <w:pPr>
      <w:ind w:left="1680"/>
    </w:pPr>
    <w:rPr>
      <w:rFonts w:ascii="Arial" w:hAnsi="Arial"/>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0075E"/>
    <w:rPr>
      <w:sz w:val="16"/>
      <w:szCs w:val="16"/>
    </w:rPr>
  </w:style>
  <w:style w:type="paragraph" w:styleId="CommentText">
    <w:name w:val="annotation text"/>
    <w:basedOn w:val="Normal"/>
    <w:link w:val="CommentTextChar"/>
    <w:uiPriority w:val="99"/>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uiPriority w:val="99"/>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rsid w:val="002A56B1"/>
    <w:rPr>
      <w:rFonts w:ascii="Times" w:eastAsia="Times" w:hAnsi="Times"/>
      <w:sz w:val="24"/>
      <w:lang w:eastAsia="en-US"/>
    </w:rPr>
  </w:style>
  <w:style w:type="paragraph" w:customStyle="1" w:styleId="Parasubclause1">
    <w:name w:val="Para subclause 1"/>
    <w:aliases w:val="BIWS Heading 2"/>
    <w:basedOn w:val="Normal"/>
    <w:rsid w:val="00533D73"/>
    <w:pPr>
      <w:spacing w:before="240" w:after="120" w:line="300" w:lineRule="atLeast"/>
      <w:ind w:left="720"/>
      <w:jc w:val="both"/>
    </w:pPr>
    <w:rPr>
      <w:rFonts w:asciiTheme="minorHAnsi" w:eastAsia="Arial Unicode MS" w:hAnsiTheme="minorHAnsi" w:cs="Arial"/>
      <w:color w:val="000000"/>
      <w:sz w:val="22"/>
    </w:rPr>
  </w:style>
  <w:style w:type="paragraph" w:customStyle="1" w:styleId="Paragraph">
    <w:name w:val="Paragraph"/>
    <w:basedOn w:val="Normal"/>
    <w:link w:val="ParagraphChar"/>
    <w:qFormat/>
    <w:rsid w:val="00533D73"/>
    <w:pPr>
      <w:spacing w:after="120" w:line="300" w:lineRule="atLeast"/>
      <w:jc w:val="both"/>
    </w:pPr>
    <w:rPr>
      <w:rFonts w:asciiTheme="minorHAnsi" w:eastAsia="Arial Unicode MS" w:hAnsiTheme="minorHAnsi" w:cs="Arial"/>
      <w:color w:val="000000"/>
      <w:sz w:val="22"/>
    </w:rPr>
  </w:style>
  <w:style w:type="character" w:customStyle="1" w:styleId="DefTerm">
    <w:name w:val="DefTerm"/>
    <w:basedOn w:val="DefaultParagraphFont"/>
    <w:uiPriority w:val="1"/>
    <w:qFormat/>
    <w:rsid w:val="00533D73"/>
    <w:rPr>
      <w:b/>
      <w:color w:val="000000"/>
    </w:rPr>
  </w:style>
  <w:style w:type="character" w:customStyle="1" w:styleId="ParagraphChar">
    <w:name w:val="Paragraph Char"/>
    <w:basedOn w:val="DefaultParagraphFont"/>
    <w:link w:val="Paragraph"/>
    <w:rsid w:val="00533D73"/>
    <w:rPr>
      <w:rFonts w:asciiTheme="minorHAnsi" w:eastAsia="Arial Unicode MS" w:hAnsiTheme="minorHAnsi" w:cs="Arial"/>
      <w:color w:val="000000"/>
      <w:sz w:val="22"/>
      <w:lang w:eastAsia="en-US"/>
    </w:rPr>
  </w:style>
  <w:style w:type="character" w:customStyle="1" w:styleId="BodyTextChar">
    <w:name w:val="Body Text Char"/>
    <w:basedOn w:val="DefaultParagraphFont"/>
    <w:link w:val="BodyText"/>
    <w:rsid w:val="00E2379D"/>
    <w:rPr>
      <w:rFonts w:ascii="Arial Black" w:eastAsia="Times" w:hAnsi="Arial Black"/>
      <w:sz w:val="48"/>
      <w:lang w:eastAsia="en-US"/>
    </w:rPr>
  </w:style>
  <w:style w:type="paragraph" w:styleId="PlainText">
    <w:name w:val="Plain Text"/>
    <w:basedOn w:val="Normal"/>
    <w:link w:val="PlainTextChar"/>
    <w:uiPriority w:val="99"/>
    <w:semiHidden/>
    <w:unhideWhenUsed/>
    <w:rsid w:val="00E2379D"/>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E2379D"/>
    <w:rPr>
      <w:rFonts w:ascii="Calibri" w:eastAsiaTheme="minorHAnsi" w:hAnsi="Calibri" w:cs="Calibri"/>
      <w:sz w:val="22"/>
      <w:szCs w:val="22"/>
      <w:lang w:eastAsia="en-US"/>
    </w:rPr>
  </w:style>
  <w:style w:type="character" w:customStyle="1" w:styleId="12POINTCORPORATEBOLD">
    <w:name w:val="12POINTCORPORATEBOLD"/>
    <w:basedOn w:val="DefaultParagraphFont"/>
    <w:uiPriority w:val="1"/>
    <w:rsid w:val="00B96666"/>
    <w:rPr>
      <w:rFonts w:ascii="Arial" w:hAnsi="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2967</Words>
  <Characters>17399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20326</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Andrew Williams</cp:lastModifiedBy>
  <cp:revision>4</cp:revision>
  <cp:lastPrinted>2018-03-07T08:33:00Z</cp:lastPrinted>
  <dcterms:created xsi:type="dcterms:W3CDTF">2023-06-26T07:19:00Z</dcterms:created>
  <dcterms:modified xsi:type="dcterms:W3CDTF">2023-07-19T10:29:00Z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