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86" w:rsidRDefault="00856F66" w:rsidP="009C0868">
      <w:r>
        <w:rPr>
          <w:rFonts w:eastAsia="Times New Roman" w:cs="Arial"/>
          <w:b/>
          <w:noProof/>
          <w:color w:val="000000"/>
          <w:lang w:eastAsia="en-GB"/>
        </w:rPr>
        <w:drawing>
          <wp:anchor distT="0" distB="0" distL="114300" distR="114300" simplePos="0" relativeHeight="251657728" behindDoc="0" locked="0" layoutInCell="1" allowOverlap="1">
            <wp:simplePos x="0" y="0"/>
            <wp:positionH relativeFrom="column">
              <wp:posOffset>-647065</wp:posOffset>
            </wp:positionH>
            <wp:positionV relativeFrom="paragraph">
              <wp:posOffset>-1320165</wp:posOffset>
            </wp:positionV>
            <wp:extent cx="4065270" cy="2007870"/>
            <wp:effectExtent l="0" t="0" r="0" b="0"/>
            <wp:wrapNone/>
            <wp:docPr id="2" name="Picture 3"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 small logo for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pic:spPr>
                </pic:pic>
              </a:graphicData>
            </a:graphic>
            <wp14:sizeRelH relativeFrom="page">
              <wp14:pctWidth>0</wp14:pctWidth>
            </wp14:sizeRelH>
            <wp14:sizeRelV relativeFrom="page">
              <wp14:pctHeight>0</wp14:pctHeight>
            </wp14:sizeRelV>
          </wp:anchor>
        </w:drawing>
      </w:r>
    </w:p>
    <w:p w:rsidR="004A1F86" w:rsidRDefault="004A1F86" w:rsidP="00761F90"/>
    <w:p w:rsidR="000D6428" w:rsidRDefault="000D6428" w:rsidP="00761F90"/>
    <w:p w:rsidR="00433C07" w:rsidRDefault="00433C07" w:rsidP="0059715E">
      <w:pPr>
        <w:spacing w:line="240" w:lineRule="auto"/>
        <w:jc w:val="center"/>
        <w:rPr>
          <w:rFonts w:eastAsia="Times New Roman" w:cs="Arial"/>
          <w:b/>
          <w:color w:val="000000"/>
          <w:sz w:val="32"/>
          <w:lang w:eastAsia="en-GB"/>
        </w:rPr>
      </w:pPr>
    </w:p>
    <w:p w:rsidR="0059715E" w:rsidRDefault="000D6428" w:rsidP="0059715E">
      <w:pPr>
        <w:spacing w:line="240" w:lineRule="auto"/>
        <w:jc w:val="center"/>
        <w:rPr>
          <w:rFonts w:eastAsia="Times New Roman" w:cs="Arial"/>
          <w:b/>
          <w:color w:val="000000"/>
          <w:sz w:val="32"/>
          <w:lang w:eastAsia="en-GB"/>
        </w:rPr>
      </w:pPr>
      <w:r w:rsidRPr="000D6428">
        <w:rPr>
          <w:rFonts w:eastAsia="Times New Roman" w:cs="Arial"/>
          <w:b/>
          <w:color w:val="000000"/>
          <w:sz w:val="32"/>
          <w:lang w:eastAsia="en-GB"/>
        </w:rPr>
        <w:t xml:space="preserve">Invitation to </w:t>
      </w:r>
      <w:r w:rsidR="00F530E2">
        <w:rPr>
          <w:rFonts w:eastAsia="Times New Roman" w:cs="Arial"/>
          <w:b/>
          <w:color w:val="000000"/>
          <w:sz w:val="32"/>
          <w:lang w:eastAsia="en-GB"/>
        </w:rPr>
        <w:t>T</w:t>
      </w:r>
      <w:r w:rsidR="00BF6336" w:rsidRPr="000D6428">
        <w:rPr>
          <w:rFonts w:eastAsia="Times New Roman" w:cs="Arial"/>
          <w:b/>
          <w:color w:val="000000"/>
          <w:sz w:val="32"/>
          <w:lang w:eastAsia="en-GB"/>
        </w:rPr>
        <w:t>ender</w:t>
      </w:r>
    </w:p>
    <w:p w:rsidR="000D6428" w:rsidRPr="000817AC" w:rsidRDefault="000D6428" w:rsidP="000D6428">
      <w:pPr>
        <w:spacing w:line="240" w:lineRule="auto"/>
        <w:rPr>
          <w:rFonts w:eastAsia="Times New Roman" w:cs="Arial"/>
          <w:color w:val="000000"/>
          <w:lang w:eastAsia="en-GB"/>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2366"/>
        <w:gridCol w:w="7714"/>
      </w:tblGrid>
      <w:tr w:rsidR="000D6428" w:rsidRPr="008B3D22" w:rsidTr="00A0307A">
        <w:trPr>
          <w:jc w:val="center"/>
        </w:trPr>
        <w:tc>
          <w:tcPr>
            <w:tcW w:w="2366" w:type="dxa"/>
            <w:shd w:val="pct15" w:color="BFBFBF" w:fill="BFBFBF"/>
          </w:tcPr>
          <w:p w:rsidR="00BF6336" w:rsidRPr="00DA46CA" w:rsidRDefault="000D6428" w:rsidP="002C3B25">
            <w:pPr>
              <w:spacing w:line="240" w:lineRule="auto"/>
              <w:rPr>
                <w:rFonts w:eastAsia="Times New Roman" w:cs="Arial"/>
                <w:b/>
                <w:color w:val="000000"/>
                <w:sz w:val="22"/>
                <w:szCs w:val="22"/>
                <w:lang w:eastAsia="en-GB"/>
              </w:rPr>
            </w:pPr>
            <w:r w:rsidRPr="00DA46CA">
              <w:rPr>
                <w:rFonts w:eastAsia="Times New Roman" w:cs="Arial"/>
                <w:b/>
                <w:color w:val="000000"/>
                <w:sz w:val="22"/>
                <w:szCs w:val="22"/>
                <w:lang w:eastAsia="en-GB"/>
              </w:rPr>
              <w:t xml:space="preserve">Title </w:t>
            </w:r>
            <w:r w:rsidR="00814CA0">
              <w:rPr>
                <w:rFonts w:eastAsia="Times New Roman" w:cs="Arial"/>
                <w:b/>
                <w:color w:val="000000"/>
                <w:sz w:val="22"/>
                <w:szCs w:val="22"/>
                <w:lang w:eastAsia="en-GB"/>
              </w:rPr>
              <w:t>of work</w:t>
            </w:r>
          </w:p>
          <w:p w:rsidR="000D6428" w:rsidRPr="00DA46CA" w:rsidRDefault="000D6428" w:rsidP="002C3B25">
            <w:pPr>
              <w:spacing w:line="240" w:lineRule="auto"/>
              <w:rPr>
                <w:rFonts w:eastAsia="Times New Roman" w:cs="Arial"/>
                <w:color w:val="000000"/>
                <w:sz w:val="22"/>
                <w:szCs w:val="22"/>
                <w:lang w:eastAsia="en-GB"/>
              </w:rPr>
            </w:pPr>
          </w:p>
        </w:tc>
        <w:tc>
          <w:tcPr>
            <w:tcW w:w="7714" w:type="dxa"/>
            <w:shd w:val="clear" w:color="auto" w:fill="auto"/>
          </w:tcPr>
          <w:p w:rsidR="000D6428" w:rsidRPr="0022283D" w:rsidRDefault="0055413D" w:rsidP="003F3751">
            <w:pPr>
              <w:spacing w:line="240" w:lineRule="auto"/>
              <w:rPr>
                <w:rFonts w:eastAsia="Times New Roman" w:cs="Arial"/>
                <w:color w:val="FF0000"/>
                <w:sz w:val="22"/>
                <w:szCs w:val="22"/>
                <w:lang w:eastAsia="en-GB"/>
              </w:rPr>
            </w:pPr>
            <w:r>
              <w:rPr>
                <w:b/>
              </w:rPr>
              <w:t xml:space="preserve">Prevalence </w:t>
            </w:r>
            <w:r w:rsidR="003F3751">
              <w:rPr>
                <w:b/>
              </w:rPr>
              <w:t xml:space="preserve">estimates </w:t>
            </w:r>
            <w:r>
              <w:rPr>
                <w:b/>
              </w:rPr>
              <w:t xml:space="preserve">of </w:t>
            </w:r>
            <w:r w:rsidR="003F3751">
              <w:rPr>
                <w:b/>
              </w:rPr>
              <w:t xml:space="preserve">alcohol dependency and problematic drinking </w:t>
            </w:r>
          </w:p>
        </w:tc>
      </w:tr>
      <w:tr w:rsidR="00610C56" w:rsidRPr="008B3D22" w:rsidTr="00A0307A">
        <w:trPr>
          <w:jc w:val="center"/>
        </w:trPr>
        <w:tc>
          <w:tcPr>
            <w:tcW w:w="2366" w:type="dxa"/>
            <w:shd w:val="pct15" w:color="BFBFBF" w:fill="BFBFBF"/>
          </w:tcPr>
          <w:p w:rsidR="00610C56" w:rsidRPr="00DA46CA" w:rsidRDefault="00610C56" w:rsidP="008B3D22">
            <w:pPr>
              <w:spacing w:line="240" w:lineRule="auto"/>
              <w:rPr>
                <w:rFonts w:eastAsia="Times New Roman" w:cs="Arial"/>
                <w:b/>
                <w:color w:val="000000"/>
                <w:sz w:val="22"/>
                <w:szCs w:val="22"/>
                <w:lang w:eastAsia="en-GB"/>
              </w:rPr>
            </w:pPr>
            <w:r>
              <w:rPr>
                <w:rFonts w:eastAsia="Times New Roman" w:cs="Arial"/>
                <w:b/>
                <w:color w:val="000000"/>
                <w:sz w:val="22"/>
                <w:szCs w:val="22"/>
                <w:lang w:eastAsia="en-GB"/>
              </w:rPr>
              <w:t>Product Type</w:t>
            </w:r>
          </w:p>
        </w:tc>
        <w:tc>
          <w:tcPr>
            <w:tcW w:w="7714" w:type="dxa"/>
            <w:shd w:val="clear" w:color="auto" w:fill="auto"/>
          </w:tcPr>
          <w:p w:rsidR="00610C56" w:rsidRPr="00BD2097" w:rsidRDefault="00610C56" w:rsidP="00925BAC">
            <w:pPr>
              <w:spacing w:line="240" w:lineRule="auto"/>
              <w:rPr>
                <w:rFonts w:eastAsia="Times New Roman" w:cs="Arial"/>
                <w:sz w:val="22"/>
                <w:szCs w:val="22"/>
                <w:lang w:eastAsia="en-GB"/>
              </w:rPr>
            </w:pPr>
            <w:r w:rsidRPr="0022283D">
              <w:rPr>
                <w:rFonts w:eastAsia="Times New Roman" w:cs="Arial"/>
                <w:sz w:val="22"/>
                <w:szCs w:val="22"/>
                <w:lang w:eastAsia="en-GB"/>
              </w:rPr>
              <w:t>Data S</w:t>
            </w:r>
            <w:r w:rsidR="00BD2097">
              <w:rPr>
                <w:rFonts w:eastAsia="Times New Roman" w:cs="Arial"/>
                <w:sz w:val="22"/>
                <w:szCs w:val="22"/>
                <w:lang w:eastAsia="en-GB"/>
              </w:rPr>
              <w:t>cience, modelling and variation</w:t>
            </w:r>
          </w:p>
        </w:tc>
      </w:tr>
      <w:tr w:rsidR="000D6428" w:rsidRPr="008B3D22" w:rsidTr="00A0307A">
        <w:trPr>
          <w:jc w:val="center"/>
        </w:trPr>
        <w:tc>
          <w:tcPr>
            <w:tcW w:w="2366" w:type="dxa"/>
            <w:shd w:val="pct15" w:color="BFBFBF" w:fill="BFBFBF"/>
          </w:tcPr>
          <w:p w:rsidR="000D6428" w:rsidRPr="00DA46CA" w:rsidRDefault="000D6428" w:rsidP="008B3D22">
            <w:pPr>
              <w:spacing w:line="240" w:lineRule="auto"/>
              <w:rPr>
                <w:rFonts w:eastAsia="Times New Roman" w:cs="Arial"/>
                <w:color w:val="000000"/>
                <w:sz w:val="22"/>
                <w:szCs w:val="22"/>
                <w:lang w:eastAsia="en-GB"/>
              </w:rPr>
            </w:pPr>
            <w:r w:rsidRPr="00DA46CA">
              <w:rPr>
                <w:rFonts w:eastAsia="Times New Roman" w:cs="Arial"/>
                <w:b/>
                <w:color w:val="000000"/>
                <w:sz w:val="22"/>
                <w:szCs w:val="22"/>
                <w:lang w:eastAsia="en-GB"/>
              </w:rPr>
              <w:t>T</w:t>
            </w:r>
            <w:r w:rsidR="00D10D3A" w:rsidRPr="00DA46CA">
              <w:rPr>
                <w:rFonts w:eastAsia="Times New Roman" w:cs="Arial"/>
                <w:b/>
                <w:color w:val="000000"/>
                <w:sz w:val="22"/>
                <w:szCs w:val="22"/>
                <w:lang w:eastAsia="en-GB"/>
              </w:rPr>
              <w:t xml:space="preserve">ype of </w:t>
            </w:r>
            <w:r w:rsidR="00610C56">
              <w:rPr>
                <w:rFonts w:eastAsia="Times New Roman" w:cs="Arial"/>
                <w:b/>
                <w:color w:val="000000"/>
                <w:sz w:val="22"/>
                <w:szCs w:val="22"/>
                <w:lang w:eastAsia="en-GB"/>
              </w:rPr>
              <w:t>information</w:t>
            </w:r>
            <w:r w:rsidR="00610C56" w:rsidRPr="00DA46CA">
              <w:rPr>
                <w:rFonts w:eastAsia="Times New Roman" w:cs="Arial"/>
                <w:color w:val="000000"/>
                <w:sz w:val="22"/>
                <w:szCs w:val="22"/>
                <w:lang w:eastAsia="en-GB"/>
              </w:rPr>
              <w:t xml:space="preserve"> </w:t>
            </w:r>
            <w:r w:rsidR="00D10D3A" w:rsidRPr="00DA46CA">
              <w:rPr>
                <w:rFonts w:eastAsia="Times New Roman" w:cs="Arial"/>
                <w:color w:val="000000"/>
                <w:sz w:val="22"/>
                <w:szCs w:val="22"/>
                <w:lang w:eastAsia="en-GB"/>
              </w:rPr>
              <w:t>(T</w:t>
            </w:r>
            <w:r w:rsidRPr="00DA46CA">
              <w:rPr>
                <w:rFonts w:eastAsia="Times New Roman" w:cs="Arial"/>
                <w:color w:val="000000"/>
                <w:sz w:val="22"/>
                <w:szCs w:val="22"/>
                <w:lang w:eastAsia="en-GB"/>
              </w:rPr>
              <w:t>axonomy</w:t>
            </w:r>
            <w:r w:rsidR="00D10D3A" w:rsidRPr="00DA46CA">
              <w:rPr>
                <w:rFonts w:eastAsia="Times New Roman" w:cs="Arial"/>
                <w:color w:val="000000"/>
                <w:sz w:val="22"/>
                <w:szCs w:val="22"/>
                <w:lang w:eastAsia="en-GB"/>
              </w:rPr>
              <w:t xml:space="preserve"> TOI)</w:t>
            </w:r>
          </w:p>
          <w:p w:rsidR="00BF6336" w:rsidRPr="00DA46CA" w:rsidRDefault="00BF6336" w:rsidP="008B3D22">
            <w:pPr>
              <w:spacing w:line="240" w:lineRule="auto"/>
              <w:rPr>
                <w:rFonts w:eastAsia="Times New Roman" w:cs="Arial"/>
                <w:color w:val="000000"/>
                <w:sz w:val="22"/>
                <w:szCs w:val="22"/>
                <w:lang w:eastAsia="en-GB"/>
              </w:rPr>
            </w:pPr>
          </w:p>
        </w:tc>
        <w:tc>
          <w:tcPr>
            <w:tcW w:w="7714" w:type="dxa"/>
            <w:shd w:val="clear" w:color="auto" w:fill="auto"/>
          </w:tcPr>
          <w:p w:rsidR="00925BAC" w:rsidRPr="00925BAC" w:rsidRDefault="00925BAC" w:rsidP="00925BAC">
            <w:pPr>
              <w:spacing w:line="240" w:lineRule="auto"/>
              <w:rPr>
                <w:rFonts w:eastAsia="Times New Roman" w:cs="Arial"/>
                <w:color w:val="000000"/>
                <w:sz w:val="22"/>
                <w:szCs w:val="22"/>
                <w:lang w:eastAsia="en-GB"/>
              </w:rPr>
            </w:pPr>
            <w:r w:rsidRPr="00925BAC">
              <w:rPr>
                <w:rFonts w:eastAsia="Times New Roman" w:cs="Arial"/>
                <w:color w:val="000000"/>
                <w:sz w:val="22"/>
                <w:szCs w:val="22"/>
                <w:lang w:eastAsia="en-GB"/>
              </w:rPr>
              <w:t>Direction and Guidance - Quality Indicators and Standards</w:t>
            </w:r>
          </w:p>
          <w:p w:rsidR="00925BAC" w:rsidRPr="00925BAC" w:rsidRDefault="00925BAC" w:rsidP="00925BAC">
            <w:pPr>
              <w:spacing w:line="240" w:lineRule="auto"/>
              <w:rPr>
                <w:rFonts w:eastAsia="Times New Roman" w:cs="Arial"/>
                <w:color w:val="000000"/>
                <w:sz w:val="22"/>
                <w:szCs w:val="22"/>
                <w:lang w:eastAsia="en-GB"/>
              </w:rPr>
            </w:pPr>
            <w:r w:rsidRPr="00925BAC">
              <w:rPr>
                <w:rFonts w:eastAsia="Times New Roman" w:cs="Arial"/>
                <w:color w:val="000000"/>
                <w:sz w:val="22"/>
                <w:szCs w:val="22"/>
                <w:lang w:eastAsia="en-GB"/>
              </w:rPr>
              <w:t>Information for the Public - Public Information and Decision Aids</w:t>
            </w:r>
          </w:p>
          <w:p w:rsidR="00925BAC" w:rsidRPr="00925BAC" w:rsidRDefault="00925BAC" w:rsidP="00925BAC">
            <w:pPr>
              <w:spacing w:line="240" w:lineRule="auto"/>
              <w:rPr>
                <w:rFonts w:eastAsia="Times New Roman" w:cs="Arial"/>
                <w:color w:val="000000"/>
                <w:sz w:val="22"/>
                <w:szCs w:val="22"/>
                <w:lang w:eastAsia="en-GB"/>
              </w:rPr>
            </w:pPr>
            <w:r w:rsidRPr="00925BAC">
              <w:rPr>
                <w:rFonts w:eastAsia="Times New Roman" w:cs="Arial"/>
                <w:color w:val="000000"/>
                <w:sz w:val="22"/>
                <w:szCs w:val="22"/>
                <w:lang w:eastAsia="en-GB"/>
              </w:rPr>
              <w:t>Datasets and statistical information - Datasets</w:t>
            </w:r>
          </w:p>
          <w:p w:rsidR="00925BAC" w:rsidRPr="00925BAC" w:rsidRDefault="00925BAC" w:rsidP="00925BAC">
            <w:pPr>
              <w:spacing w:line="240" w:lineRule="auto"/>
              <w:rPr>
                <w:rFonts w:eastAsia="Times New Roman" w:cs="Arial"/>
                <w:color w:val="000000"/>
                <w:sz w:val="22"/>
                <w:szCs w:val="22"/>
                <w:lang w:eastAsia="en-GB"/>
              </w:rPr>
            </w:pPr>
            <w:r w:rsidRPr="00925BAC">
              <w:rPr>
                <w:rFonts w:eastAsia="Times New Roman" w:cs="Arial"/>
                <w:color w:val="000000"/>
                <w:sz w:val="22"/>
                <w:szCs w:val="22"/>
                <w:lang w:eastAsia="en-GB"/>
              </w:rPr>
              <w:t>Datasets and statistical information - Statistics</w:t>
            </w:r>
          </w:p>
          <w:p w:rsidR="00925BAC" w:rsidRPr="00925BAC" w:rsidRDefault="00925BAC" w:rsidP="00925BAC">
            <w:pPr>
              <w:spacing w:line="240" w:lineRule="auto"/>
              <w:rPr>
                <w:rFonts w:eastAsia="Times New Roman" w:cs="Arial"/>
                <w:color w:val="000000"/>
                <w:sz w:val="22"/>
                <w:szCs w:val="22"/>
                <w:lang w:eastAsia="en-GB"/>
              </w:rPr>
            </w:pPr>
            <w:r w:rsidRPr="00925BAC">
              <w:rPr>
                <w:rFonts w:eastAsia="Times New Roman" w:cs="Arial"/>
                <w:color w:val="000000"/>
                <w:sz w:val="22"/>
                <w:szCs w:val="22"/>
                <w:lang w:eastAsia="en-GB"/>
              </w:rPr>
              <w:t>Datasets and statistical information - Data products</w:t>
            </w:r>
          </w:p>
          <w:p w:rsidR="00925BAC" w:rsidRDefault="00925BAC" w:rsidP="00925BAC">
            <w:pPr>
              <w:spacing w:line="240" w:lineRule="auto"/>
              <w:rPr>
                <w:rFonts w:eastAsia="Times New Roman" w:cs="Arial"/>
                <w:color w:val="000000"/>
                <w:sz w:val="22"/>
                <w:szCs w:val="22"/>
                <w:lang w:eastAsia="en-GB"/>
              </w:rPr>
            </w:pPr>
            <w:r w:rsidRPr="00925BAC">
              <w:rPr>
                <w:rFonts w:eastAsia="Times New Roman" w:cs="Arial"/>
                <w:color w:val="000000"/>
                <w:sz w:val="22"/>
                <w:szCs w:val="22"/>
                <w:lang w:eastAsia="en-GB"/>
              </w:rPr>
              <w:t xml:space="preserve">Datasets and statistical information </w:t>
            </w:r>
            <w:r>
              <w:rPr>
                <w:rFonts w:eastAsia="Times New Roman" w:cs="Arial"/>
                <w:color w:val="000000"/>
                <w:sz w:val="22"/>
                <w:szCs w:val="22"/>
                <w:lang w:eastAsia="en-GB"/>
              </w:rPr>
              <w:t>–</w:t>
            </w:r>
            <w:r w:rsidRPr="00925BAC">
              <w:rPr>
                <w:rFonts w:eastAsia="Times New Roman" w:cs="Arial"/>
                <w:color w:val="000000"/>
                <w:sz w:val="22"/>
                <w:szCs w:val="22"/>
                <w:lang w:eastAsia="en-GB"/>
              </w:rPr>
              <w:t xml:space="preserve"> Intelligence</w:t>
            </w:r>
          </w:p>
          <w:p w:rsidR="00094E4B" w:rsidRPr="00DA46CA" w:rsidRDefault="00094E4B" w:rsidP="00561999">
            <w:pPr>
              <w:spacing w:line="240" w:lineRule="auto"/>
              <w:rPr>
                <w:rFonts w:eastAsia="Times New Roman" w:cs="Arial"/>
                <w:color w:val="000000"/>
                <w:sz w:val="22"/>
                <w:szCs w:val="22"/>
                <w:lang w:eastAsia="en-GB"/>
              </w:rPr>
            </w:pPr>
          </w:p>
        </w:tc>
      </w:tr>
      <w:tr w:rsidR="000D6428" w:rsidRPr="008B3D22" w:rsidTr="00A0307A">
        <w:trPr>
          <w:jc w:val="center"/>
        </w:trPr>
        <w:tc>
          <w:tcPr>
            <w:tcW w:w="2366" w:type="dxa"/>
            <w:shd w:val="pct15" w:color="BFBFBF" w:fill="BFBFBF"/>
          </w:tcPr>
          <w:p w:rsidR="000D6428" w:rsidRPr="00DA46CA" w:rsidRDefault="00094E4B" w:rsidP="00DA46CA">
            <w:pPr>
              <w:spacing w:line="240" w:lineRule="auto"/>
              <w:rPr>
                <w:rFonts w:eastAsia="Times New Roman" w:cs="Arial"/>
                <w:color w:val="000000"/>
                <w:sz w:val="22"/>
                <w:szCs w:val="22"/>
                <w:lang w:eastAsia="en-GB"/>
              </w:rPr>
            </w:pPr>
            <w:r w:rsidRPr="00DA46CA">
              <w:rPr>
                <w:rFonts w:eastAsia="Times New Roman" w:cs="Arial"/>
                <w:b/>
                <w:color w:val="000000"/>
                <w:sz w:val="22"/>
                <w:szCs w:val="22"/>
                <w:lang w:eastAsia="en-GB"/>
              </w:rPr>
              <w:t>Introduction</w:t>
            </w:r>
            <w:r w:rsidRPr="00DA46CA">
              <w:rPr>
                <w:rFonts w:eastAsia="Times New Roman" w:cs="Arial"/>
                <w:color w:val="000000"/>
                <w:sz w:val="22"/>
                <w:szCs w:val="22"/>
                <w:lang w:eastAsia="en-GB"/>
              </w:rPr>
              <w:t xml:space="preserve">, </w:t>
            </w:r>
            <w:r w:rsidR="007401F7">
              <w:rPr>
                <w:rFonts w:eastAsia="Times New Roman" w:cs="Arial"/>
                <w:color w:val="000000"/>
                <w:sz w:val="22"/>
                <w:szCs w:val="22"/>
                <w:lang w:eastAsia="en-GB"/>
              </w:rPr>
              <w:t>o</w:t>
            </w:r>
            <w:r w:rsidRPr="00DA46CA">
              <w:rPr>
                <w:rFonts w:eastAsia="Times New Roman" w:cs="Arial"/>
                <w:color w:val="000000"/>
                <w:sz w:val="22"/>
                <w:szCs w:val="22"/>
                <w:lang w:eastAsia="en-GB"/>
              </w:rPr>
              <w:t>verview and context for the work</w:t>
            </w:r>
          </w:p>
        </w:tc>
        <w:tc>
          <w:tcPr>
            <w:tcW w:w="7714" w:type="dxa"/>
            <w:shd w:val="clear" w:color="auto" w:fill="auto"/>
          </w:tcPr>
          <w:p w:rsidR="007F40EF" w:rsidRDefault="000F4653" w:rsidP="000F4653">
            <w:pPr>
              <w:rPr>
                <w:rFonts w:eastAsia="Times New Roman" w:cs="Arial"/>
                <w:color w:val="000000"/>
                <w:sz w:val="22"/>
                <w:szCs w:val="22"/>
                <w:lang w:eastAsia="en-GB"/>
              </w:rPr>
            </w:pPr>
            <w:r w:rsidRPr="000F4653">
              <w:rPr>
                <w:rFonts w:eastAsia="Times New Roman" w:cs="Arial"/>
                <w:color w:val="000000"/>
                <w:sz w:val="22"/>
                <w:szCs w:val="22"/>
                <w:lang w:eastAsia="en-GB"/>
              </w:rPr>
              <w:t xml:space="preserve">Public Health England (PHE), </w:t>
            </w:r>
            <w:r w:rsidR="0058587E">
              <w:rPr>
                <w:rFonts w:eastAsia="Times New Roman" w:cs="Arial"/>
                <w:color w:val="000000"/>
                <w:sz w:val="22"/>
                <w:szCs w:val="22"/>
                <w:lang w:eastAsia="en-GB"/>
              </w:rPr>
              <w:t>referred to herein</w:t>
            </w:r>
            <w:r w:rsidRPr="000F4653">
              <w:rPr>
                <w:rFonts w:eastAsia="Times New Roman" w:cs="Arial"/>
                <w:color w:val="000000"/>
                <w:sz w:val="22"/>
                <w:szCs w:val="22"/>
                <w:lang w:eastAsia="en-GB"/>
              </w:rPr>
              <w:t xml:space="preserve"> as the 'Authority', </w:t>
            </w:r>
            <w:r w:rsidR="007F40EF" w:rsidRPr="007F40EF">
              <w:rPr>
                <w:rFonts w:eastAsia="Times New Roman" w:cs="Arial"/>
                <w:color w:val="000000"/>
                <w:sz w:val="22"/>
                <w:szCs w:val="22"/>
                <w:lang w:eastAsia="en-GB"/>
              </w:rPr>
              <w:t xml:space="preserve">provides strategic leadership and vision for protecting and improving the nation’s health. Its ambition is to lead nationally, and enable locally, a transformation in the health expectations of all people in England, regardless of where they live and the circumstance of their birth. It will achieve this through the application of research, knowledge and skills. PHE is an executive agency of the Department of Health. It is a distinct delivery organisation with operational autonomy to </w:t>
            </w:r>
            <w:proofErr w:type="gramStart"/>
            <w:r w:rsidR="007F40EF" w:rsidRPr="007F40EF">
              <w:rPr>
                <w:rFonts w:eastAsia="Times New Roman" w:cs="Arial"/>
                <w:color w:val="000000"/>
                <w:sz w:val="22"/>
                <w:szCs w:val="22"/>
                <w:lang w:eastAsia="en-GB"/>
              </w:rPr>
              <w:t>advise</w:t>
            </w:r>
            <w:proofErr w:type="gramEnd"/>
            <w:r w:rsidR="007F40EF" w:rsidRPr="007F40EF">
              <w:rPr>
                <w:rFonts w:eastAsia="Times New Roman" w:cs="Arial"/>
                <w:color w:val="000000"/>
                <w:sz w:val="22"/>
                <w:szCs w:val="22"/>
                <w:lang w:eastAsia="en-GB"/>
              </w:rPr>
              <w:t xml:space="preserve"> and support government, local authorities and the NHS in a professionally independent manner.</w:t>
            </w:r>
          </w:p>
          <w:p w:rsidR="007F40EF" w:rsidRDefault="007F40EF" w:rsidP="000F4653">
            <w:pPr>
              <w:rPr>
                <w:rFonts w:eastAsia="Times New Roman" w:cs="Arial"/>
                <w:color w:val="000000"/>
                <w:sz w:val="22"/>
                <w:szCs w:val="22"/>
                <w:lang w:eastAsia="en-GB"/>
              </w:rPr>
            </w:pPr>
          </w:p>
          <w:p w:rsidR="009D700B" w:rsidRDefault="00E47F49" w:rsidP="008401EB">
            <w:pPr>
              <w:rPr>
                <w:rFonts w:eastAsia="Times New Roman" w:cs="Arial"/>
                <w:color w:val="000000"/>
                <w:sz w:val="22"/>
                <w:szCs w:val="22"/>
                <w:lang w:eastAsia="en-GB"/>
              </w:rPr>
            </w:pPr>
            <w:r>
              <w:rPr>
                <w:rFonts w:eastAsia="Times New Roman" w:cs="Arial"/>
                <w:color w:val="000000"/>
                <w:sz w:val="22"/>
                <w:szCs w:val="22"/>
                <w:lang w:eastAsia="en-GB"/>
              </w:rPr>
              <w:t xml:space="preserve">The Authority </w:t>
            </w:r>
            <w:r w:rsidR="0055413D">
              <w:rPr>
                <w:rFonts w:eastAsia="Times New Roman" w:cs="Arial"/>
                <w:color w:val="000000"/>
                <w:sz w:val="22"/>
                <w:szCs w:val="22"/>
                <w:lang w:eastAsia="en-GB"/>
              </w:rPr>
              <w:t xml:space="preserve">is seeking an academic organisation to produce </w:t>
            </w:r>
            <w:r w:rsidR="004312E4">
              <w:rPr>
                <w:rFonts w:eastAsia="Times New Roman" w:cs="Arial"/>
                <w:color w:val="000000"/>
                <w:sz w:val="22"/>
                <w:szCs w:val="22"/>
                <w:lang w:eastAsia="en-GB"/>
              </w:rPr>
              <w:t xml:space="preserve">three </w:t>
            </w:r>
            <w:r w:rsidR="00E93118">
              <w:rPr>
                <w:rFonts w:eastAsia="Times New Roman" w:cs="Arial"/>
                <w:color w:val="000000"/>
                <w:sz w:val="22"/>
                <w:szCs w:val="22"/>
                <w:lang w:eastAsia="en-GB"/>
              </w:rPr>
              <w:t xml:space="preserve">annual </w:t>
            </w:r>
            <w:r w:rsidR="0055413D">
              <w:rPr>
                <w:rFonts w:eastAsia="Times New Roman" w:cs="Arial"/>
                <w:color w:val="000000"/>
                <w:sz w:val="22"/>
                <w:szCs w:val="22"/>
                <w:lang w:eastAsia="en-GB"/>
              </w:rPr>
              <w:t>estimates</w:t>
            </w:r>
            <w:r w:rsidR="009D700B">
              <w:rPr>
                <w:rFonts w:eastAsia="Times New Roman" w:cs="Arial"/>
                <w:color w:val="000000"/>
                <w:sz w:val="22"/>
                <w:szCs w:val="22"/>
                <w:lang w:eastAsia="en-GB"/>
              </w:rPr>
              <w:t xml:space="preserve"> </w:t>
            </w:r>
            <w:r w:rsidR="004312E4">
              <w:rPr>
                <w:rFonts w:eastAsia="Times New Roman" w:cs="Arial"/>
                <w:color w:val="000000"/>
                <w:sz w:val="22"/>
                <w:szCs w:val="22"/>
                <w:lang w:eastAsia="en-GB"/>
              </w:rPr>
              <w:t>for England and for</w:t>
            </w:r>
            <w:r w:rsidR="009D700B">
              <w:rPr>
                <w:rFonts w:eastAsia="Times New Roman" w:cs="Arial"/>
                <w:color w:val="000000"/>
                <w:sz w:val="22"/>
                <w:szCs w:val="22"/>
                <w:lang w:eastAsia="en-GB"/>
              </w:rPr>
              <w:t xml:space="preserve"> each local authority</w:t>
            </w:r>
            <w:r w:rsidR="0055413D">
              <w:rPr>
                <w:rFonts w:eastAsia="Times New Roman" w:cs="Arial"/>
                <w:color w:val="000000"/>
                <w:sz w:val="22"/>
                <w:szCs w:val="22"/>
                <w:lang w:eastAsia="en-GB"/>
              </w:rPr>
              <w:t xml:space="preserve"> of </w:t>
            </w:r>
            <w:r w:rsidR="008124B9">
              <w:rPr>
                <w:rFonts w:eastAsia="Times New Roman" w:cs="Arial"/>
                <w:color w:val="000000"/>
                <w:sz w:val="22"/>
                <w:szCs w:val="22"/>
                <w:lang w:eastAsia="en-GB"/>
              </w:rPr>
              <w:t xml:space="preserve">dependent alcohol </w:t>
            </w:r>
            <w:r w:rsidR="0055413D">
              <w:rPr>
                <w:rFonts w:eastAsia="Times New Roman" w:cs="Arial"/>
                <w:color w:val="000000"/>
                <w:sz w:val="22"/>
                <w:szCs w:val="22"/>
                <w:lang w:eastAsia="en-GB"/>
              </w:rPr>
              <w:t>use</w:t>
            </w:r>
            <w:r w:rsidR="008124B9">
              <w:rPr>
                <w:rFonts w:eastAsia="Times New Roman" w:cs="Arial"/>
                <w:color w:val="000000"/>
                <w:sz w:val="22"/>
                <w:szCs w:val="22"/>
                <w:lang w:eastAsia="en-GB"/>
              </w:rPr>
              <w:t xml:space="preserve"> and other levels of alcohol consumption</w:t>
            </w:r>
            <w:r w:rsidR="00374077">
              <w:rPr>
                <w:rFonts w:eastAsia="Times New Roman" w:cs="Arial"/>
                <w:color w:val="000000"/>
                <w:sz w:val="22"/>
                <w:szCs w:val="22"/>
                <w:lang w:eastAsia="en-GB"/>
              </w:rPr>
              <w:t xml:space="preserve"> (along with relevant sub-populations)</w:t>
            </w:r>
            <w:r w:rsidR="0055413D">
              <w:rPr>
                <w:rFonts w:eastAsia="Times New Roman" w:cs="Arial"/>
                <w:color w:val="000000"/>
                <w:sz w:val="22"/>
                <w:szCs w:val="22"/>
                <w:lang w:eastAsia="en-GB"/>
              </w:rPr>
              <w:t xml:space="preserve"> using available administrative </w:t>
            </w:r>
            <w:r w:rsidR="008124B9">
              <w:rPr>
                <w:rFonts w:eastAsia="Times New Roman" w:cs="Arial"/>
                <w:color w:val="000000"/>
                <w:sz w:val="22"/>
                <w:szCs w:val="22"/>
                <w:lang w:eastAsia="en-GB"/>
              </w:rPr>
              <w:t xml:space="preserve">and survey </w:t>
            </w:r>
            <w:r w:rsidR="0055413D">
              <w:rPr>
                <w:rFonts w:eastAsia="Times New Roman" w:cs="Arial"/>
                <w:color w:val="000000"/>
                <w:sz w:val="22"/>
                <w:szCs w:val="22"/>
                <w:lang w:eastAsia="en-GB"/>
              </w:rPr>
              <w:t>datasets</w:t>
            </w:r>
            <w:r w:rsidR="0051795B">
              <w:rPr>
                <w:rFonts w:eastAsia="Times New Roman" w:cs="Arial"/>
                <w:color w:val="000000"/>
                <w:sz w:val="22"/>
                <w:szCs w:val="22"/>
                <w:lang w:eastAsia="en-GB"/>
              </w:rPr>
              <w:t xml:space="preserve">. </w:t>
            </w:r>
          </w:p>
          <w:p w:rsidR="00F20FAB" w:rsidRDefault="00F20FAB" w:rsidP="000F4653">
            <w:pPr>
              <w:rPr>
                <w:rFonts w:eastAsia="Times New Roman" w:cs="Arial"/>
                <w:color w:val="000000"/>
                <w:sz w:val="22"/>
                <w:szCs w:val="22"/>
                <w:lang w:eastAsia="en-GB"/>
              </w:rPr>
            </w:pPr>
          </w:p>
          <w:p w:rsidR="00447ABC" w:rsidRDefault="008C7390" w:rsidP="000F4653">
            <w:pPr>
              <w:rPr>
                <w:rFonts w:eastAsia="Times New Roman" w:cs="Arial"/>
                <w:color w:val="000000"/>
                <w:sz w:val="22"/>
                <w:szCs w:val="22"/>
                <w:lang w:eastAsia="en-GB"/>
              </w:rPr>
            </w:pPr>
            <w:r>
              <w:rPr>
                <w:rFonts w:eastAsia="Times New Roman" w:cs="Arial"/>
                <w:color w:val="000000"/>
                <w:sz w:val="22"/>
                <w:szCs w:val="22"/>
                <w:lang w:eastAsia="en-GB"/>
              </w:rPr>
              <w:t>The estimates must be produced using a</w:t>
            </w:r>
            <w:r w:rsidR="00BF36B4">
              <w:rPr>
                <w:rFonts w:eastAsia="Times New Roman" w:cs="Arial"/>
                <w:color w:val="000000"/>
                <w:sz w:val="22"/>
                <w:szCs w:val="22"/>
                <w:lang w:eastAsia="en-GB"/>
              </w:rPr>
              <w:t>n appropriate and</w:t>
            </w:r>
            <w:r>
              <w:rPr>
                <w:rFonts w:eastAsia="Times New Roman" w:cs="Arial"/>
                <w:color w:val="000000"/>
                <w:sz w:val="22"/>
                <w:szCs w:val="22"/>
                <w:lang w:eastAsia="en-GB"/>
              </w:rPr>
              <w:t xml:space="preserve"> robust method for the purpose which has academic recognition (e.g. through a peer-reviewed academic journal).</w:t>
            </w:r>
          </w:p>
          <w:p w:rsidR="00447ABC" w:rsidRDefault="00447ABC" w:rsidP="000F4653">
            <w:pPr>
              <w:rPr>
                <w:rFonts w:eastAsia="Times New Roman" w:cs="Arial"/>
                <w:color w:val="000000"/>
                <w:sz w:val="22"/>
                <w:szCs w:val="22"/>
                <w:lang w:eastAsia="en-GB"/>
              </w:rPr>
            </w:pPr>
          </w:p>
          <w:p w:rsidR="000F4653" w:rsidRPr="000F4653" w:rsidRDefault="000F4653" w:rsidP="000F4653">
            <w:pPr>
              <w:rPr>
                <w:rFonts w:eastAsia="Times New Roman" w:cs="Arial"/>
                <w:color w:val="000000"/>
                <w:sz w:val="22"/>
                <w:szCs w:val="22"/>
                <w:lang w:eastAsia="en-GB"/>
              </w:rPr>
            </w:pPr>
            <w:r w:rsidRPr="000F4653">
              <w:rPr>
                <w:rFonts w:eastAsia="Times New Roman" w:cs="Arial"/>
                <w:color w:val="000000"/>
                <w:sz w:val="22"/>
                <w:szCs w:val="22"/>
                <w:lang w:eastAsia="en-GB"/>
              </w:rPr>
              <w:t>The following list outlines the skills required to deliver the outputs detailed in this tender specification</w:t>
            </w:r>
            <w:r w:rsidR="00E93118">
              <w:rPr>
                <w:rFonts w:eastAsia="Times New Roman" w:cs="Arial"/>
                <w:color w:val="000000"/>
                <w:sz w:val="22"/>
                <w:szCs w:val="22"/>
                <w:lang w:eastAsia="en-GB"/>
              </w:rPr>
              <w:t>:</w:t>
            </w:r>
          </w:p>
          <w:p w:rsidR="00BF6336" w:rsidRDefault="00B15420" w:rsidP="00B15420">
            <w:pPr>
              <w:numPr>
                <w:ilvl w:val="0"/>
                <w:numId w:val="22"/>
              </w:numPr>
              <w:rPr>
                <w:rFonts w:eastAsia="Times New Roman" w:cs="Arial"/>
                <w:color w:val="000000"/>
                <w:sz w:val="22"/>
                <w:szCs w:val="22"/>
                <w:lang w:eastAsia="en-GB"/>
              </w:rPr>
            </w:pPr>
            <w:r w:rsidRPr="00B15420">
              <w:rPr>
                <w:rFonts w:eastAsia="Times New Roman" w:cs="Arial"/>
                <w:color w:val="000000"/>
                <w:sz w:val="22"/>
                <w:szCs w:val="22"/>
                <w:lang w:eastAsia="en-GB"/>
              </w:rPr>
              <w:t xml:space="preserve">Academic credibility amongst peers within the field of </w:t>
            </w:r>
            <w:r w:rsidR="003F3751">
              <w:rPr>
                <w:rFonts w:eastAsia="Times New Roman" w:cs="Arial"/>
                <w:color w:val="000000"/>
                <w:sz w:val="22"/>
                <w:szCs w:val="22"/>
                <w:lang w:eastAsia="en-GB"/>
              </w:rPr>
              <w:t xml:space="preserve">alcohol </w:t>
            </w:r>
            <w:r w:rsidRPr="00B15420">
              <w:rPr>
                <w:rFonts w:eastAsia="Times New Roman" w:cs="Arial"/>
                <w:color w:val="000000"/>
                <w:sz w:val="22"/>
                <w:szCs w:val="22"/>
                <w:lang w:eastAsia="en-GB"/>
              </w:rPr>
              <w:t>epidemiology;</w:t>
            </w:r>
          </w:p>
          <w:p w:rsidR="00486B6F" w:rsidRDefault="00CB25C3" w:rsidP="00B15420">
            <w:pPr>
              <w:numPr>
                <w:ilvl w:val="0"/>
                <w:numId w:val="22"/>
              </w:numPr>
              <w:rPr>
                <w:rFonts w:eastAsia="Times New Roman" w:cs="Arial"/>
                <w:color w:val="000000"/>
                <w:sz w:val="22"/>
                <w:szCs w:val="22"/>
                <w:lang w:eastAsia="en-GB"/>
              </w:rPr>
            </w:pPr>
            <w:r>
              <w:rPr>
                <w:rFonts w:eastAsia="Times New Roman" w:cs="Arial"/>
                <w:color w:val="000000"/>
                <w:sz w:val="22"/>
                <w:szCs w:val="22"/>
                <w:lang w:eastAsia="en-GB"/>
              </w:rPr>
              <w:t>Experience of estimating</w:t>
            </w:r>
            <w:r w:rsidR="00486B6F">
              <w:rPr>
                <w:rFonts w:eastAsia="Times New Roman" w:cs="Arial"/>
                <w:color w:val="000000"/>
                <w:sz w:val="22"/>
                <w:szCs w:val="22"/>
                <w:lang w:eastAsia="en-GB"/>
              </w:rPr>
              <w:t xml:space="preserve"> </w:t>
            </w:r>
            <w:r w:rsidR="008C7390">
              <w:rPr>
                <w:rFonts w:eastAsia="Times New Roman" w:cs="Arial"/>
                <w:color w:val="000000"/>
                <w:sz w:val="22"/>
                <w:szCs w:val="22"/>
                <w:lang w:eastAsia="en-GB"/>
              </w:rPr>
              <w:t>hidden populations in a health context</w:t>
            </w:r>
            <w:r w:rsidR="00486B6F">
              <w:rPr>
                <w:rFonts w:eastAsia="Times New Roman" w:cs="Arial"/>
                <w:color w:val="000000"/>
                <w:sz w:val="22"/>
                <w:szCs w:val="22"/>
                <w:lang w:eastAsia="en-GB"/>
              </w:rPr>
              <w:t xml:space="preserve">; </w:t>
            </w:r>
          </w:p>
          <w:p w:rsidR="00B15420" w:rsidRDefault="00B15420" w:rsidP="00B15420">
            <w:pPr>
              <w:numPr>
                <w:ilvl w:val="0"/>
                <w:numId w:val="22"/>
              </w:numPr>
              <w:rPr>
                <w:rFonts w:eastAsia="Times New Roman" w:cs="Arial"/>
                <w:color w:val="000000"/>
                <w:sz w:val="22"/>
                <w:szCs w:val="22"/>
                <w:lang w:eastAsia="en-GB"/>
              </w:rPr>
            </w:pPr>
            <w:r>
              <w:rPr>
                <w:rFonts w:eastAsia="Times New Roman" w:cs="Arial"/>
                <w:color w:val="000000"/>
                <w:sz w:val="22"/>
                <w:szCs w:val="22"/>
                <w:lang w:eastAsia="en-GB"/>
              </w:rPr>
              <w:t xml:space="preserve">Proven ability to </w:t>
            </w:r>
            <w:r w:rsidR="00486B6F">
              <w:rPr>
                <w:rFonts w:eastAsia="Times New Roman" w:cs="Arial"/>
                <w:color w:val="000000"/>
                <w:sz w:val="22"/>
                <w:szCs w:val="22"/>
                <w:lang w:eastAsia="en-GB"/>
              </w:rPr>
              <w:t>use</w:t>
            </w:r>
            <w:r w:rsidR="0051795B">
              <w:rPr>
                <w:rFonts w:eastAsia="Times New Roman" w:cs="Arial"/>
                <w:color w:val="000000"/>
                <w:sz w:val="22"/>
                <w:szCs w:val="22"/>
                <w:lang w:eastAsia="en-GB"/>
              </w:rPr>
              <w:t xml:space="preserve"> m</w:t>
            </w:r>
            <w:r w:rsidR="00486B6F">
              <w:rPr>
                <w:rFonts w:eastAsia="Times New Roman" w:cs="Arial"/>
                <w:color w:val="000000"/>
                <w:sz w:val="22"/>
                <w:szCs w:val="22"/>
                <w:lang w:eastAsia="en-GB"/>
              </w:rPr>
              <w:t>ultiple datasets in conjunction with one another</w:t>
            </w:r>
            <w:r w:rsidR="00CB25C3">
              <w:rPr>
                <w:rFonts w:eastAsia="Times New Roman" w:cs="Arial"/>
                <w:color w:val="000000"/>
                <w:sz w:val="22"/>
                <w:szCs w:val="22"/>
                <w:lang w:eastAsia="en-GB"/>
              </w:rPr>
              <w:t xml:space="preserve"> to estimate prevalence</w:t>
            </w:r>
            <w:r w:rsidR="00486B6F">
              <w:rPr>
                <w:rFonts w:eastAsia="Times New Roman" w:cs="Arial"/>
                <w:color w:val="000000"/>
                <w:sz w:val="22"/>
                <w:szCs w:val="22"/>
                <w:lang w:eastAsia="en-GB"/>
              </w:rPr>
              <w:t>;</w:t>
            </w:r>
          </w:p>
          <w:p w:rsidR="00486B6F" w:rsidRDefault="00CB25C3" w:rsidP="00B15420">
            <w:pPr>
              <w:numPr>
                <w:ilvl w:val="0"/>
                <w:numId w:val="22"/>
              </w:numPr>
              <w:rPr>
                <w:rFonts w:eastAsia="Times New Roman" w:cs="Arial"/>
                <w:color w:val="000000"/>
                <w:sz w:val="22"/>
                <w:szCs w:val="22"/>
                <w:lang w:eastAsia="en-GB"/>
              </w:rPr>
            </w:pPr>
            <w:r>
              <w:rPr>
                <w:rFonts w:eastAsia="Times New Roman" w:cs="Arial"/>
                <w:color w:val="000000"/>
                <w:sz w:val="22"/>
                <w:szCs w:val="22"/>
                <w:lang w:eastAsia="en-GB"/>
              </w:rPr>
              <w:t>Ability to comply with information governance requirements around housing and handling of administrative datasets and resulting outputs;</w:t>
            </w:r>
          </w:p>
          <w:p w:rsidR="00B15420" w:rsidRPr="00DA46CA" w:rsidRDefault="00B15420" w:rsidP="00F530E2">
            <w:pPr>
              <w:numPr>
                <w:ilvl w:val="0"/>
                <w:numId w:val="22"/>
              </w:numPr>
              <w:rPr>
                <w:rFonts w:eastAsia="Times New Roman" w:cs="Arial"/>
                <w:color w:val="000000"/>
                <w:sz w:val="22"/>
                <w:szCs w:val="22"/>
                <w:lang w:eastAsia="en-GB"/>
              </w:rPr>
            </w:pPr>
            <w:r w:rsidRPr="000F4653">
              <w:rPr>
                <w:rFonts w:eastAsia="Times New Roman" w:cs="Arial"/>
                <w:color w:val="000000"/>
                <w:sz w:val="22"/>
                <w:szCs w:val="22"/>
                <w:lang w:eastAsia="en-GB"/>
              </w:rPr>
              <w:t>Proven ability to produce high quality statistical methodology documentation</w:t>
            </w:r>
            <w:r>
              <w:rPr>
                <w:rFonts w:eastAsia="Times New Roman" w:cs="Arial"/>
                <w:color w:val="000000"/>
                <w:sz w:val="22"/>
                <w:szCs w:val="22"/>
                <w:lang w:eastAsia="en-GB"/>
              </w:rPr>
              <w:t>;</w:t>
            </w:r>
          </w:p>
        </w:tc>
      </w:tr>
      <w:tr w:rsidR="000D6428" w:rsidRPr="008B3D22" w:rsidTr="00A0307A">
        <w:trPr>
          <w:jc w:val="center"/>
        </w:trPr>
        <w:tc>
          <w:tcPr>
            <w:tcW w:w="2366" w:type="dxa"/>
            <w:shd w:val="pct15" w:color="BFBFBF" w:fill="BFBFBF"/>
          </w:tcPr>
          <w:p w:rsidR="000D6428" w:rsidRPr="00502C68" w:rsidRDefault="000D6428" w:rsidP="00A1396C">
            <w:pPr>
              <w:rPr>
                <w:rFonts w:eastAsia="Times New Roman" w:cs="Arial"/>
                <w:color w:val="000000"/>
                <w:sz w:val="22"/>
                <w:szCs w:val="22"/>
                <w:lang w:eastAsia="en-GB"/>
              </w:rPr>
            </w:pPr>
            <w:r w:rsidRPr="00502C68">
              <w:rPr>
                <w:rFonts w:eastAsia="Times New Roman" w:cs="Arial"/>
                <w:color w:val="000000"/>
                <w:sz w:val="22"/>
                <w:szCs w:val="22"/>
                <w:lang w:eastAsia="en-GB"/>
              </w:rPr>
              <w:lastRenderedPageBreak/>
              <w:t>Specification</w:t>
            </w:r>
            <w:r w:rsidR="009B0002" w:rsidRPr="00502C68">
              <w:rPr>
                <w:rFonts w:eastAsia="Times New Roman" w:cs="Arial"/>
                <w:color w:val="000000"/>
                <w:sz w:val="22"/>
                <w:szCs w:val="22"/>
                <w:lang w:eastAsia="en-GB"/>
              </w:rPr>
              <w:t xml:space="preserve"> </w:t>
            </w:r>
            <w:r w:rsidR="002C3B25" w:rsidRPr="00502C68">
              <w:rPr>
                <w:rFonts w:eastAsia="Times New Roman" w:cs="Arial"/>
                <w:color w:val="000000"/>
                <w:sz w:val="22"/>
                <w:szCs w:val="22"/>
                <w:lang w:eastAsia="en-GB"/>
              </w:rPr>
              <w:t>of work</w:t>
            </w:r>
            <w:r w:rsidRPr="00502C68">
              <w:rPr>
                <w:rFonts w:eastAsia="Times New Roman" w:cs="Arial"/>
                <w:color w:val="000000"/>
                <w:sz w:val="22"/>
                <w:szCs w:val="22"/>
                <w:lang w:eastAsia="en-GB"/>
              </w:rPr>
              <w:t>, including aims objectives</w:t>
            </w:r>
            <w:r w:rsidR="003B1C7E" w:rsidRPr="00502C68">
              <w:rPr>
                <w:rFonts w:eastAsia="Times New Roman" w:cs="Arial"/>
                <w:color w:val="000000"/>
                <w:sz w:val="22"/>
                <w:szCs w:val="22"/>
                <w:lang w:eastAsia="en-GB"/>
              </w:rPr>
              <w:t>, deliverables</w:t>
            </w:r>
            <w:r w:rsidR="00A407CB" w:rsidRPr="00502C68">
              <w:rPr>
                <w:rFonts w:eastAsia="Times New Roman" w:cs="Arial"/>
                <w:color w:val="000000"/>
                <w:sz w:val="22"/>
                <w:szCs w:val="22"/>
                <w:lang w:eastAsia="en-GB"/>
              </w:rPr>
              <w:t xml:space="preserve"> and </w:t>
            </w:r>
            <w:r w:rsidR="003B1C7E" w:rsidRPr="00502C68">
              <w:rPr>
                <w:rFonts w:eastAsia="Times New Roman" w:cs="Arial"/>
                <w:color w:val="000000"/>
                <w:sz w:val="22"/>
                <w:szCs w:val="22"/>
                <w:lang w:eastAsia="en-GB"/>
              </w:rPr>
              <w:t>outputs</w:t>
            </w:r>
            <w:r w:rsidR="002C3B25" w:rsidRPr="00502C68">
              <w:rPr>
                <w:rFonts w:eastAsia="Times New Roman" w:cs="Arial"/>
                <w:color w:val="000000"/>
                <w:sz w:val="22"/>
                <w:szCs w:val="22"/>
                <w:lang w:eastAsia="en-GB"/>
              </w:rPr>
              <w:t>.</w:t>
            </w:r>
          </w:p>
        </w:tc>
        <w:tc>
          <w:tcPr>
            <w:tcW w:w="7714" w:type="dxa"/>
            <w:shd w:val="clear" w:color="auto" w:fill="auto"/>
          </w:tcPr>
          <w:p w:rsidR="00E2327C" w:rsidRPr="00502C68" w:rsidRDefault="0091308A" w:rsidP="00E93118">
            <w:pPr>
              <w:rPr>
                <w:rFonts w:eastAsia="Times New Roman" w:cs="Arial"/>
                <w:color w:val="000000"/>
                <w:sz w:val="22"/>
                <w:szCs w:val="22"/>
                <w:lang w:eastAsia="en-GB"/>
              </w:rPr>
            </w:pPr>
            <w:r w:rsidRPr="00502C68">
              <w:rPr>
                <w:rFonts w:eastAsia="Times New Roman" w:cs="Arial"/>
                <w:b/>
                <w:color w:val="000000"/>
                <w:sz w:val="28"/>
                <w:szCs w:val="28"/>
                <w:lang w:eastAsia="en-GB"/>
              </w:rPr>
              <w:t>Requirement 1</w:t>
            </w:r>
            <w:r w:rsidR="000620F4" w:rsidRPr="00502C68">
              <w:rPr>
                <w:rFonts w:eastAsia="Times New Roman" w:cs="Arial"/>
                <w:b/>
                <w:color w:val="000000"/>
                <w:sz w:val="28"/>
                <w:szCs w:val="28"/>
                <w:lang w:eastAsia="en-GB"/>
              </w:rPr>
              <w:t xml:space="preserve">: </w:t>
            </w:r>
            <w:r w:rsidRPr="00502C68">
              <w:rPr>
                <w:rFonts w:eastAsia="Times New Roman" w:cs="Arial"/>
                <w:b/>
                <w:color w:val="000000"/>
                <w:sz w:val="28"/>
                <w:szCs w:val="28"/>
                <w:lang w:eastAsia="en-GB"/>
              </w:rPr>
              <w:t>Estimates to be produced</w:t>
            </w:r>
          </w:p>
          <w:p w:rsidR="00E2327C" w:rsidRPr="00502C68" w:rsidRDefault="00E2327C" w:rsidP="007F40EF">
            <w:pPr>
              <w:rPr>
                <w:rFonts w:eastAsia="Times New Roman" w:cs="Arial"/>
                <w:color w:val="000000"/>
                <w:sz w:val="22"/>
                <w:szCs w:val="22"/>
                <w:lang w:eastAsia="en-GB"/>
              </w:rPr>
            </w:pPr>
          </w:p>
          <w:p w:rsidR="00A407CB" w:rsidRDefault="007F6781" w:rsidP="00E93118">
            <w:pPr>
              <w:ind w:left="14"/>
              <w:rPr>
                <w:rFonts w:eastAsia="Times New Roman" w:cs="Arial"/>
                <w:color w:val="000000"/>
                <w:sz w:val="22"/>
                <w:szCs w:val="22"/>
                <w:lang w:eastAsia="en-GB"/>
              </w:rPr>
            </w:pPr>
            <w:r>
              <w:rPr>
                <w:rFonts w:eastAsia="Times New Roman" w:cs="Arial"/>
                <w:color w:val="000000"/>
                <w:sz w:val="22"/>
                <w:szCs w:val="22"/>
                <w:lang w:eastAsia="en-GB"/>
              </w:rPr>
              <w:t>The central outputs are</w:t>
            </w:r>
            <w:r w:rsidR="00E93118" w:rsidRPr="00502C68">
              <w:rPr>
                <w:rFonts w:eastAsia="Times New Roman" w:cs="Arial"/>
                <w:color w:val="000000"/>
                <w:sz w:val="22"/>
                <w:szCs w:val="22"/>
                <w:lang w:eastAsia="en-GB"/>
              </w:rPr>
              <w:t xml:space="preserve"> annual estimates for </w:t>
            </w:r>
            <w:r w:rsidR="00BF36B4" w:rsidRPr="00274B42">
              <w:rPr>
                <w:rFonts w:eastAsia="Times New Roman" w:cs="Arial"/>
                <w:color w:val="000000"/>
                <w:sz w:val="22"/>
                <w:szCs w:val="22"/>
                <w:lang w:eastAsia="en-GB"/>
              </w:rPr>
              <w:t xml:space="preserve">England and for </w:t>
            </w:r>
            <w:r w:rsidR="00E93118" w:rsidRPr="00502C68">
              <w:rPr>
                <w:rFonts w:eastAsia="Times New Roman" w:cs="Arial"/>
                <w:color w:val="000000"/>
                <w:sz w:val="22"/>
                <w:szCs w:val="22"/>
                <w:lang w:eastAsia="en-GB"/>
              </w:rPr>
              <w:t xml:space="preserve">each </w:t>
            </w:r>
            <w:r w:rsidR="00BF36B4" w:rsidRPr="00274B42">
              <w:rPr>
                <w:rFonts w:eastAsia="Times New Roman" w:cs="Arial"/>
                <w:color w:val="000000"/>
                <w:sz w:val="22"/>
                <w:szCs w:val="22"/>
                <w:lang w:eastAsia="en-GB"/>
              </w:rPr>
              <w:t xml:space="preserve">higher tier </w:t>
            </w:r>
            <w:r w:rsidR="008124B9">
              <w:rPr>
                <w:rFonts w:eastAsia="Times New Roman" w:cs="Arial"/>
                <w:color w:val="000000"/>
                <w:sz w:val="22"/>
                <w:szCs w:val="22"/>
                <w:lang w:eastAsia="en-GB"/>
              </w:rPr>
              <w:t>local authority of the number of adults</w:t>
            </w:r>
            <w:r w:rsidR="007546DD">
              <w:rPr>
                <w:rFonts w:eastAsia="Times New Roman" w:cs="Arial"/>
                <w:color w:val="000000"/>
                <w:sz w:val="22"/>
                <w:szCs w:val="22"/>
                <w:lang w:eastAsia="en-GB"/>
              </w:rPr>
              <w:t xml:space="preserve"> with alcohol dependency and the numbers drinking at differing levels of consumption</w:t>
            </w:r>
            <w:r w:rsidR="00E93118" w:rsidRPr="00502C68">
              <w:rPr>
                <w:rFonts w:eastAsia="Times New Roman" w:cs="Arial"/>
                <w:color w:val="000000"/>
                <w:sz w:val="22"/>
                <w:szCs w:val="22"/>
                <w:lang w:eastAsia="en-GB"/>
              </w:rPr>
              <w:t>. This encompasses the following outputs</w:t>
            </w:r>
            <w:r w:rsidR="00194BC9" w:rsidRPr="00502C68">
              <w:rPr>
                <w:rFonts w:eastAsia="Times New Roman" w:cs="Arial"/>
                <w:color w:val="000000"/>
                <w:sz w:val="22"/>
                <w:szCs w:val="22"/>
                <w:lang w:eastAsia="en-GB"/>
              </w:rPr>
              <w:t xml:space="preserve"> for each local authority</w:t>
            </w:r>
            <w:r w:rsidR="00E93118" w:rsidRPr="00502C68">
              <w:rPr>
                <w:rFonts w:eastAsia="Times New Roman" w:cs="Arial"/>
                <w:color w:val="000000"/>
                <w:sz w:val="22"/>
                <w:szCs w:val="22"/>
                <w:lang w:eastAsia="en-GB"/>
              </w:rPr>
              <w:t>:</w:t>
            </w:r>
          </w:p>
          <w:p w:rsidR="00E93118" w:rsidRPr="00502C68" w:rsidRDefault="00E93118" w:rsidP="00CB3B6D">
            <w:pPr>
              <w:rPr>
                <w:rFonts w:eastAsia="Times New Roman" w:cs="Arial"/>
                <w:color w:val="000000"/>
                <w:sz w:val="22"/>
                <w:szCs w:val="22"/>
                <w:lang w:eastAsia="en-GB"/>
              </w:rPr>
            </w:pPr>
          </w:p>
          <w:p w:rsidR="00CB3B6D" w:rsidRPr="00CB3B6D" w:rsidRDefault="00CB3B6D" w:rsidP="00CB3B6D">
            <w:pPr>
              <w:pStyle w:val="MediumGrid1-Accent21"/>
              <w:numPr>
                <w:ilvl w:val="0"/>
                <w:numId w:val="28"/>
              </w:numPr>
              <w:rPr>
                <w:rFonts w:ascii="Arial" w:hAnsi="Arial" w:cs="Arial"/>
                <w:color w:val="000000"/>
              </w:rPr>
            </w:pPr>
            <w:r w:rsidRPr="00CB3B6D">
              <w:rPr>
                <w:rFonts w:ascii="Arial" w:hAnsi="Arial" w:cs="Arial"/>
                <w:color w:val="000000"/>
              </w:rPr>
              <w:t xml:space="preserve">Provide annual National and Local Authority estimates of the number of adults that are have a dependence on alcohol and the numbers that are drinking at higher and increasing risk </w:t>
            </w:r>
          </w:p>
          <w:p w:rsidR="00CB3B6D" w:rsidRPr="00CB3B6D" w:rsidRDefault="00CB3B6D" w:rsidP="00CB3B6D">
            <w:pPr>
              <w:pStyle w:val="MediumGrid1-Accent21"/>
              <w:numPr>
                <w:ilvl w:val="0"/>
                <w:numId w:val="28"/>
              </w:numPr>
              <w:rPr>
                <w:rFonts w:ascii="Arial" w:hAnsi="Arial" w:cs="Arial"/>
                <w:color w:val="000000"/>
              </w:rPr>
            </w:pPr>
            <w:r w:rsidRPr="00CB3B6D">
              <w:rPr>
                <w:rFonts w:ascii="Arial" w:hAnsi="Arial" w:cs="Arial"/>
                <w:color w:val="000000"/>
              </w:rPr>
              <w:t xml:space="preserve">Provide National and Local Authority estimates on the number of adults that have an alcohol dependency or are drinking above </w:t>
            </w:r>
            <w:r w:rsidR="003F3751">
              <w:rPr>
                <w:rFonts w:ascii="Arial" w:hAnsi="Arial" w:cs="Arial"/>
                <w:color w:val="000000"/>
              </w:rPr>
              <w:t>various lower</w:t>
            </w:r>
            <w:r w:rsidR="003F3751" w:rsidRPr="00CB3B6D">
              <w:rPr>
                <w:rFonts w:ascii="Arial" w:hAnsi="Arial" w:cs="Arial"/>
                <w:color w:val="000000"/>
              </w:rPr>
              <w:t xml:space="preserve"> </w:t>
            </w:r>
            <w:r w:rsidRPr="00CB3B6D">
              <w:rPr>
                <w:rFonts w:ascii="Arial" w:hAnsi="Arial" w:cs="Arial"/>
                <w:color w:val="000000"/>
              </w:rPr>
              <w:t xml:space="preserve">risk levels that have children living with them </w:t>
            </w:r>
          </w:p>
          <w:p w:rsidR="00CB3B6D" w:rsidRPr="00CB3B6D" w:rsidRDefault="00CB3B6D" w:rsidP="00CB3B6D">
            <w:pPr>
              <w:pStyle w:val="MediumGrid1-Accent21"/>
              <w:numPr>
                <w:ilvl w:val="0"/>
                <w:numId w:val="28"/>
              </w:numPr>
              <w:rPr>
                <w:rFonts w:ascii="Arial" w:hAnsi="Arial" w:cs="Arial"/>
                <w:color w:val="000000"/>
              </w:rPr>
            </w:pPr>
            <w:r w:rsidRPr="00CB3B6D">
              <w:rPr>
                <w:rFonts w:ascii="Arial" w:hAnsi="Arial" w:cs="Arial"/>
                <w:color w:val="000000"/>
              </w:rPr>
              <w:t xml:space="preserve">Provide National and Local Authority estimates on the number of children that live with adults that have an alcohol dependency or who are drinking above </w:t>
            </w:r>
            <w:r w:rsidR="003F3751">
              <w:rPr>
                <w:rFonts w:ascii="Arial" w:hAnsi="Arial" w:cs="Arial"/>
                <w:color w:val="000000"/>
              </w:rPr>
              <w:t>various lower</w:t>
            </w:r>
            <w:r w:rsidR="003F3751" w:rsidRPr="00CB3B6D">
              <w:rPr>
                <w:rFonts w:ascii="Arial" w:hAnsi="Arial" w:cs="Arial"/>
                <w:color w:val="000000"/>
              </w:rPr>
              <w:t xml:space="preserve"> </w:t>
            </w:r>
            <w:r w:rsidRPr="00CB3B6D">
              <w:rPr>
                <w:rFonts w:ascii="Arial" w:hAnsi="Arial" w:cs="Arial"/>
                <w:color w:val="000000"/>
              </w:rPr>
              <w:t xml:space="preserve">risk levels </w:t>
            </w:r>
          </w:p>
          <w:p w:rsidR="00CB3B6D" w:rsidRPr="00CB3B6D" w:rsidRDefault="00CB3B6D" w:rsidP="00CB3B6D">
            <w:pPr>
              <w:pStyle w:val="MediumGrid1-Accent21"/>
              <w:numPr>
                <w:ilvl w:val="0"/>
                <w:numId w:val="28"/>
              </w:numPr>
              <w:rPr>
                <w:rFonts w:ascii="Arial" w:hAnsi="Arial" w:cs="Arial"/>
                <w:color w:val="000000"/>
              </w:rPr>
            </w:pPr>
            <w:r w:rsidRPr="00CB3B6D">
              <w:rPr>
                <w:rFonts w:ascii="Arial" w:hAnsi="Arial" w:cs="Arial"/>
                <w:color w:val="000000"/>
              </w:rPr>
              <w:t>Segment the three sets of estimates above, by age and gender;</w:t>
            </w:r>
          </w:p>
          <w:p w:rsidR="00CB3B6D" w:rsidRPr="00CB3B6D" w:rsidRDefault="00CB3B6D" w:rsidP="00CB3B6D">
            <w:pPr>
              <w:pStyle w:val="MediumGrid1-Accent21"/>
              <w:numPr>
                <w:ilvl w:val="0"/>
                <w:numId w:val="28"/>
              </w:numPr>
              <w:rPr>
                <w:rFonts w:ascii="Arial" w:hAnsi="Arial" w:cs="Arial"/>
                <w:color w:val="000000"/>
              </w:rPr>
            </w:pPr>
            <w:r w:rsidRPr="00CB3B6D">
              <w:rPr>
                <w:rFonts w:ascii="Arial" w:hAnsi="Arial" w:cs="Arial"/>
                <w:color w:val="000000"/>
              </w:rPr>
              <w:t>Provide an estimate for each Local Authority on the number and proportion of adults dependent on alcohol that would be amenable to treatment</w:t>
            </w:r>
          </w:p>
          <w:p w:rsidR="00CB3B6D" w:rsidRPr="00CB3B6D" w:rsidRDefault="00CB3B6D" w:rsidP="00CB3B6D">
            <w:pPr>
              <w:pStyle w:val="MediumGrid1-Accent21"/>
              <w:numPr>
                <w:ilvl w:val="0"/>
                <w:numId w:val="28"/>
              </w:numPr>
              <w:rPr>
                <w:rFonts w:ascii="Arial" w:hAnsi="Arial" w:cs="Arial"/>
                <w:color w:val="000000"/>
              </w:rPr>
            </w:pPr>
            <w:r w:rsidRPr="00CB3B6D">
              <w:rPr>
                <w:rFonts w:ascii="Arial" w:hAnsi="Arial" w:cs="Arial"/>
                <w:color w:val="000000"/>
              </w:rPr>
              <w:t>Provide methodological reports to support the use of the various estimates and outputs above</w:t>
            </w:r>
          </w:p>
          <w:p w:rsidR="008C7390" w:rsidRPr="00502C68" w:rsidRDefault="008C7390" w:rsidP="00CB3B6D">
            <w:pPr>
              <w:rPr>
                <w:rFonts w:eastAsia="Times New Roman" w:cs="Arial"/>
                <w:color w:val="000000"/>
                <w:sz w:val="22"/>
                <w:szCs w:val="22"/>
                <w:lang w:eastAsia="en-GB"/>
              </w:rPr>
            </w:pPr>
          </w:p>
          <w:p w:rsidR="00194BC9" w:rsidRPr="00502C68" w:rsidRDefault="00194BC9" w:rsidP="00194BC9">
            <w:pPr>
              <w:ind w:left="14"/>
              <w:rPr>
                <w:rFonts w:eastAsia="Times New Roman" w:cs="Arial"/>
                <w:color w:val="000000"/>
                <w:sz w:val="22"/>
                <w:szCs w:val="22"/>
                <w:lang w:eastAsia="en-GB"/>
              </w:rPr>
            </w:pPr>
            <w:r w:rsidRPr="00502C68">
              <w:rPr>
                <w:rFonts w:eastAsia="Times New Roman" w:cs="Arial"/>
                <w:color w:val="000000"/>
                <w:sz w:val="22"/>
                <w:szCs w:val="22"/>
                <w:lang w:eastAsia="en-GB"/>
              </w:rPr>
              <w:t xml:space="preserve">Estimates at </w:t>
            </w:r>
            <w:r w:rsidR="00CB3B6D">
              <w:rPr>
                <w:rFonts w:eastAsia="Times New Roman" w:cs="Arial"/>
                <w:color w:val="000000"/>
                <w:sz w:val="22"/>
                <w:szCs w:val="22"/>
                <w:lang w:eastAsia="en-GB"/>
              </w:rPr>
              <w:t xml:space="preserve">a </w:t>
            </w:r>
            <w:r w:rsidRPr="00502C68">
              <w:rPr>
                <w:rFonts w:eastAsia="Times New Roman" w:cs="Arial"/>
                <w:color w:val="000000"/>
                <w:sz w:val="22"/>
                <w:szCs w:val="22"/>
                <w:lang w:eastAsia="en-GB"/>
              </w:rPr>
              <w:t>national level must also be produced, although these may be aggregated from local authority estimates.</w:t>
            </w:r>
          </w:p>
          <w:p w:rsidR="00194BC9" w:rsidRPr="00502C68" w:rsidRDefault="00194BC9" w:rsidP="00194BC9">
            <w:pPr>
              <w:ind w:left="14"/>
              <w:rPr>
                <w:rFonts w:eastAsia="Times New Roman" w:cs="Arial"/>
                <w:color w:val="000000"/>
                <w:sz w:val="22"/>
                <w:szCs w:val="22"/>
                <w:lang w:eastAsia="en-GB"/>
              </w:rPr>
            </w:pPr>
          </w:p>
          <w:p w:rsidR="00194BC9" w:rsidRPr="00502C68" w:rsidRDefault="002341AB" w:rsidP="00194BC9">
            <w:pPr>
              <w:ind w:left="14"/>
              <w:rPr>
                <w:rFonts w:eastAsia="Times New Roman" w:cs="Arial"/>
                <w:color w:val="000000"/>
                <w:sz w:val="22"/>
                <w:szCs w:val="22"/>
                <w:lang w:eastAsia="en-GB"/>
              </w:rPr>
            </w:pPr>
            <w:r w:rsidRPr="00502C68">
              <w:rPr>
                <w:rFonts w:eastAsia="Times New Roman" w:cs="Arial"/>
                <w:color w:val="000000"/>
                <w:sz w:val="22"/>
                <w:szCs w:val="22"/>
                <w:lang w:eastAsia="en-GB"/>
              </w:rPr>
              <w:t>All estimates should be presented with appropriate confidence intervals which reflect the uncertainty around the estimate and allow for suitable comparisons</w:t>
            </w:r>
            <w:r w:rsidR="003C3E76" w:rsidRPr="00502C68">
              <w:rPr>
                <w:rFonts w:eastAsia="Times New Roman" w:cs="Arial"/>
                <w:color w:val="000000"/>
                <w:sz w:val="22"/>
                <w:szCs w:val="22"/>
                <w:lang w:eastAsia="en-GB"/>
              </w:rPr>
              <w:t xml:space="preserve"> to be made</w:t>
            </w:r>
            <w:r w:rsidRPr="00502C68">
              <w:rPr>
                <w:rFonts w:eastAsia="Times New Roman" w:cs="Arial"/>
                <w:color w:val="000000"/>
                <w:sz w:val="22"/>
                <w:szCs w:val="22"/>
                <w:lang w:eastAsia="en-GB"/>
              </w:rPr>
              <w:t xml:space="preserve"> between areas and </w:t>
            </w:r>
            <w:r w:rsidR="0091308A" w:rsidRPr="00502C68">
              <w:rPr>
                <w:rFonts w:eastAsia="Times New Roman" w:cs="Arial"/>
                <w:color w:val="000000"/>
                <w:sz w:val="22"/>
                <w:szCs w:val="22"/>
                <w:lang w:eastAsia="en-GB"/>
              </w:rPr>
              <w:t>between years</w:t>
            </w:r>
            <w:r w:rsidRPr="00502C68">
              <w:rPr>
                <w:rFonts w:eastAsia="Times New Roman" w:cs="Arial"/>
                <w:color w:val="000000"/>
                <w:sz w:val="22"/>
                <w:szCs w:val="22"/>
                <w:lang w:eastAsia="en-GB"/>
              </w:rPr>
              <w:t>.</w:t>
            </w:r>
          </w:p>
          <w:p w:rsidR="00194BC9" w:rsidRPr="00502C68" w:rsidRDefault="00194BC9" w:rsidP="00E93118">
            <w:pPr>
              <w:ind w:left="14"/>
              <w:rPr>
                <w:rFonts w:eastAsia="Times New Roman" w:cs="Arial"/>
                <w:color w:val="000000"/>
                <w:sz w:val="22"/>
                <w:szCs w:val="22"/>
                <w:lang w:eastAsia="en-GB"/>
              </w:rPr>
            </w:pPr>
          </w:p>
          <w:p w:rsidR="00E93118" w:rsidRPr="00502C68" w:rsidRDefault="0091308A" w:rsidP="0091308A">
            <w:pPr>
              <w:ind w:left="14"/>
              <w:rPr>
                <w:rFonts w:eastAsia="Times New Roman" w:cs="Arial"/>
                <w:color w:val="000000"/>
                <w:sz w:val="22"/>
                <w:szCs w:val="22"/>
                <w:lang w:eastAsia="en-GB"/>
              </w:rPr>
            </w:pPr>
            <w:r w:rsidRPr="00502C68">
              <w:rPr>
                <w:rFonts w:eastAsia="Times New Roman" w:cs="Arial"/>
                <w:color w:val="000000"/>
                <w:sz w:val="22"/>
                <w:szCs w:val="22"/>
                <w:lang w:eastAsia="en-GB"/>
              </w:rPr>
              <w:t xml:space="preserve">The Authority requires a full set of estimates for each </w:t>
            </w:r>
            <w:r w:rsidR="00334957">
              <w:rPr>
                <w:rFonts w:eastAsia="Times New Roman" w:cs="Arial"/>
                <w:color w:val="000000"/>
                <w:sz w:val="22"/>
                <w:szCs w:val="22"/>
                <w:lang w:eastAsia="en-GB"/>
              </w:rPr>
              <w:t xml:space="preserve">financial </w:t>
            </w:r>
            <w:r w:rsidR="00421BB2">
              <w:rPr>
                <w:rFonts w:eastAsia="Times New Roman" w:cs="Arial"/>
                <w:color w:val="000000"/>
                <w:sz w:val="22"/>
                <w:szCs w:val="22"/>
                <w:lang w:eastAsia="en-GB"/>
              </w:rPr>
              <w:t>year from 2015/16 to 2017/19</w:t>
            </w:r>
            <w:r w:rsidRPr="00502C68">
              <w:rPr>
                <w:rFonts w:eastAsia="Times New Roman" w:cs="Arial"/>
                <w:color w:val="000000"/>
                <w:sz w:val="22"/>
                <w:szCs w:val="22"/>
                <w:lang w:eastAsia="en-GB"/>
              </w:rPr>
              <w:t>, to b</w:t>
            </w:r>
            <w:r w:rsidR="00974AB7" w:rsidRPr="00502C68">
              <w:rPr>
                <w:rFonts w:eastAsia="Times New Roman" w:cs="Arial"/>
                <w:color w:val="000000"/>
                <w:sz w:val="22"/>
                <w:szCs w:val="22"/>
                <w:lang w:eastAsia="en-GB"/>
              </w:rPr>
              <w:t>e produced annually and consecutively</w:t>
            </w:r>
            <w:r w:rsidR="00CB3B6D">
              <w:rPr>
                <w:rFonts w:eastAsia="Times New Roman" w:cs="Arial"/>
                <w:color w:val="000000"/>
                <w:sz w:val="22"/>
                <w:szCs w:val="22"/>
                <w:lang w:eastAsia="en-GB"/>
              </w:rPr>
              <w:t xml:space="preserve"> once relevant datasets become </w:t>
            </w:r>
            <w:r w:rsidR="00C51680">
              <w:rPr>
                <w:rFonts w:eastAsia="Times New Roman" w:cs="Arial"/>
                <w:color w:val="000000"/>
                <w:sz w:val="22"/>
                <w:szCs w:val="22"/>
                <w:lang w:eastAsia="en-GB"/>
              </w:rPr>
              <w:t>available.</w:t>
            </w:r>
          </w:p>
          <w:p w:rsidR="0091308A" w:rsidRPr="00502C68" w:rsidRDefault="0091308A" w:rsidP="0091308A">
            <w:pPr>
              <w:rPr>
                <w:rFonts w:eastAsia="Times New Roman" w:cs="Arial"/>
                <w:color w:val="000000"/>
                <w:sz w:val="22"/>
                <w:szCs w:val="22"/>
                <w:lang w:eastAsia="en-GB"/>
              </w:rPr>
            </w:pPr>
          </w:p>
          <w:p w:rsidR="004A4107" w:rsidRPr="00502C68" w:rsidRDefault="00C51680" w:rsidP="004A4107">
            <w:pPr>
              <w:rPr>
                <w:rFonts w:eastAsia="Times New Roman" w:cs="Arial"/>
                <w:color w:val="000000"/>
                <w:sz w:val="22"/>
                <w:szCs w:val="22"/>
                <w:lang w:eastAsia="en-GB"/>
              </w:rPr>
            </w:pPr>
            <w:r>
              <w:rPr>
                <w:rFonts w:eastAsia="Times New Roman" w:cs="Arial"/>
                <w:color w:val="000000"/>
                <w:sz w:val="22"/>
                <w:szCs w:val="22"/>
                <w:lang w:eastAsia="en-GB"/>
              </w:rPr>
              <w:t xml:space="preserve">Alcohol </w:t>
            </w:r>
            <w:r w:rsidR="003C3E76" w:rsidRPr="00502C68">
              <w:rPr>
                <w:rFonts w:eastAsia="Times New Roman" w:cs="Arial"/>
                <w:color w:val="000000"/>
                <w:sz w:val="22"/>
                <w:szCs w:val="22"/>
                <w:lang w:eastAsia="en-GB"/>
              </w:rPr>
              <w:t>prevalence estimates</w:t>
            </w:r>
            <w:r w:rsidR="0091308A" w:rsidRPr="00502C68">
              <w:rPr>
                <w:rFonts w:eastAsia="Times New Roman" w:cs="Arial"/>
                <w:color w:val="000000"/>
                <w:sz w:val="22"/>
                <w:szCs w:val="22"/>
                <w:lang w:eastAsia="en-GB"/>
              </w:rPr>
              <w:t xml:space="preserve"> have</w:t>
            </w:r>
            <w:r w:rsidR="003C3E76" w:rsidRPr="00502C68">
              <w:rPr>
                <w:rFonts w:eastAsia="Times New Roman" w:cs="Arial"/>
                <w:color w:val="000000"/>
                <w:sz w:val="22"/>
                <w:szCs w:val="22"/>
                <w:lang w:eastAsia="en-GB"/>
              </w:rPr>
              <w:t xml:space="preserve"> previously</w:t>
            </w:r>
            <w:r w:rsidR="0091308A" w:rsidRPr="00502C68">
              <w:rPr>
                <w:rFonts w:eastAsia="Times New Roman" w:cs="Arial"/>
                <w:color w:val="000000"/>
                <w:sz w:val="22"/>
                <w:szCs w:val="22"/>
                <w:lang w:eastAsia="en-GB"/>
              </w:rPr>
              <w:t xml:space="preserve"> been produced for each year from </w:t>
            </w:r>
            <w:r w:rsidR="00766759">
              <w:rPr>
                <w:rFonts w:eastAsia="Times New Roman" w:cs="Arial"/>
                <w:color w:val="000000"/>
                <w:sz w:val="22"/>
                <w:szCs w:val="22"/>
                <w:lang w:eastAsia="en-GB"/>
              </w:rPr>
              <w:t xml:space="preserve">2010-11 </w:t>
            </w:r>
            <w:r w:rsidR="00F211BD">
              <w:rPr>
                <w:rFonts w:eastAsia="Times New Roman" w:cs="Arial"/>
                <w:color w:val="000000"/>
                <w:sz w:val="22"/>
                <w:szCs w:val="22"/>
                <w:lang w:eastAsia="en-GB"/>
              </w:rPr>
              <w:t>to 2014-15</w:t>
            </w:r>
            <w:r w:rsidR="0091308A" w:rsidRPr="00502C68">
              <w:rPr>
                <w:rFonts w:eastAsia="Times New Roman" w:cs="Arial"/>
                <w:color w:val="000000"/>
                <w:sz w:val="22"/>
                <w:szCs w:val="22"/>
                <w:lang w:eastAsia="en-GB"/>
              </w:rPr>
              <w:t>. It is vital that local authorities and other stakeholder</w:t>
            </w:r>
            <w:r w:rsidR="002068F1">
              <w:rPr>
                <w:rFonts w:eastAsia="Times New Roman" w:cs="Arial"/>
                <w:color w:val="000000"/>
                <w:sz w:val="22"/>
                <w:szCs w:val="22"/>
                <w:lang w:eastAsia="en-GB"/>
              </w:rPr>
              <w:t>s can monitor trends in alcohol</w:t>
            </w:r>
            <w:r w:rsidR="004A4107" w:rsidRPr="00502C68">
              <w:rPr>
                <w:rFonts w:eastAsia="Times New Roman" w:cs="Arial"/>
                <w:color w:val="000000"/>
                <w:sz w:val="22"/>
                <w:szCs w:val="22"/>
                <w:lang w:eastAsia="en-GB"/>
              </w:rPr>
              <w:t xml:space="preserve"> prevalence</w:t>
            </w:r>
            <w:r w:rsidR="008C7390" w:rsidRPr="00502C68">
              <w:rPr>
                <w:rFonts w:eastAsia="Times New Roman" w:cs="Arial"/>
                <w:color w:val="000000"/>
                <w:sz w:val="22"/>
                <w:szCs w:val="22"/>
                <w:lang w:eastAsia="en-GB"/>
              </w:rPr>
              <w:t xml:space="preserve">. Therefore, the supplier must ensure that any new estimates can be related to those previously produced, either directly or indirectly </w:t>
            </w:r>
            <w:r w:rsidR="003C3E76" w:rsidRPr="00502C68">
              <w:rPr>
                <w:rFonts w:eastAsia="Times New Roman" w:cs="Arial"/>
                <w:color w:val="000000"/>
                <w:sz w:val="22"/>
                <w:szCs w:val="22"/>
                <w:lang w:eastAsia="en-GB"/>
              </w:rPr>
              <w:t xml:space="preserve">(e.g. </w:t>
            </w:r>
            <w:r w:rsidR="008C7390" w:rsidRPr="00502C68">
              <w:rPr>
                <w:rFonts w:eastAsia="Times New Roman" w:cs="Arial"/>
                <w:color w:val="000000"/>
                <w:sz w:val="22"/>
                <w:szCs w:val="22"/>
                <w:lang w:eastAsia="en-GB"/>
              </w:rPr>
              <w:t>by providing a means of adjustment that enables a continuous time series</w:t>
            </w:r>
            <w:r w:rsidR="003C3E76" w:rsidRPr="00502C68">
              <w:rPr>
                <w:rFonts w:eastAsia="Times New Roman" w:cs="Arial"/>
                <w:color w:val="000000"/>
                <w:sz w:val="22"/>
                <w:szCs w:val="22"/>
                <w:lang w:eastAsia="en-GB"/>
              </w:rPr>
              <w:t>)</w:t>
            </w:r>
            <w:r w:rsidR="008C7390" w:rsidRPr="00502C68">
              <w:rPr>
                <w:rFonts w:eastAsia="Times New Roman" w:cs="Arial"/>
                <w:color w:val="000000"/>
                <w:sz w:val="22"/>
                <w:szCs w:val="22"/>
                <w:lang w:eastAsia="en-GB"/>
              </w:rPr>
              <w:t>.</w:t>
            </w:r>
          </w:p>
          <w:p w:rsidR="00DB0451" w:rsidRPr="00502C68" w:rsidRDefault="00DB0451" w:rsidP="004A4107">
            <w:pPr>
              <w:rPr>
                <w:rFonts w:eastAsia="Times New Roman" w:cs="Arial"/>
                <w:color w:val="000000"/>
                <w:sz w:val="22"/>
                <w:szCs w:val="22"/>
                <w:lang w:eastAsia="en-GB"/>
              </w:rPr>
            </w:pPr>
          </w:p>
          <w:p w:rsidR="00DB0451" w:rsidRPr="00502C68" w:rsidRDefault="00DB0451" w:rsidP="00DB0451">
            <w:pPr>
              <w:rPr>
                <w:rFonts w:eastAsia="Times New Roman" w:cs="Arial"/>
                <w:color w:val="000000"/>
                <w:sz w:val="22"/>
                <w:szCs w:val="22"/>
                <w:lang w:eastAsia="en-GB"/>
              </w:rPr>
            </w:pPr>
            <w:r w:rsidRPr="00502C68">
              <w:rPr>
                <w:rFonts w:eastAsia="Times New Roman" w:cs="Arial"/>
                <w:color w:val="000000"/>
                <w:sz w:val="22"/>
                <w:szCs w:val="22"/>
                <w:lang w:eastAsia="en-GB"/>
              </w:rPr>
              <w:t>The supplier is expected to produce, upon the release of each new set of estimates:</w:t>
            </w:r>
          </w:p>
          <w:p w:rsidR="00DB0451" w:rsidRPr="00502C68" w:rsidRDefault="00DB0451" w:rsidP="00DB0451">
            <w:pPr>
              <w:rPr>
                <w:rFonts w:eastAsia="Times New Roman" w:cs="Arial"/>
                <w:color w:val="000000"/>
                <w:sz w:val="22"/>
                <w:szCs w:val="22"/>
                <w:lang w:eastAsia="en-GB"/>
              </w:rPr>
            </w:pPr>
          </w:p>
          <w:p w:rsidR="00DB0451" w:rsidRPr="00502C68" w:rsidRDefault="00DB0451" w:rsidP="00DB0451">
            <w:pPr>
              <w:numPr>
                <w:ilvl w:val="0"/>
                <w:numId w:val="27"/>
              </w:numPr>
              <w:rPr>
                <w:rFonts w:eastAsia="Times New Roman" w:cs="Arial"/>
                <w:color w:val="000000"/>
                <w:sz w:val="22"/>
                <w:szCs w:val="22"/>
                <w:lang w:eastAsia="en-GB"/>
              </w:rPr>
            </w:pPr>
            <w:r w:rsidRPr="00502C68">
              <w:rPr>
                <w:rFonts w:eastAsia="Times New Roman" w:cs="Arial"/>
                <w:color w:val="000000"/>
                <w:sz w:val="22"/>
                <w:szCs w:val="22"/>
                <w:lang w:eastAsia="en-GB"/>
              </w:rPr>
              <w:t xml:space="preserve">A report detailing the broad methodology and national figures and </w:t>
            </w:r>
            <w:r w:rsidRPr="00502C68">
              <w:rPr>
                <w:rFonts w:eastAsia="Times New Roman" w:cs="Arial"/>
                <w:color w:val="000000"/>
                <w:sz w:val="22"/>
                <w:szCs w:val="22"/>
                <w:lang w:eastAsia="en-GB"/>
              </w:rPr>
              <w:lastRenderedPageBreak/>
              <w:t>trends for each aspect of the estimates;</w:t>
            </w:r>
          </w:p>
          <w:p w:rsidR="00DB0451" w:rsidRPr="00502C68" w:rsidRDefault="00DB0451" w:rsidP="00DB0451">
            <w:pPr>
              <w:numPr>
                <w:ilvl w:val="0"/>
                <w:numId w:val="27"/>
              </w:numPr>
              <w:rPr>
                <w:rFonts w:eastAsia="Times New Roman" w:cs="Arial"/>
                <w:color w:val="000000"/>
                <w:sz w:val="22"/>
                <w:szCs w:val="22"/>
                <w:lang w:eastAsia="en-GB"/>
              </w:rPr>
            </w:pPr>
            <w:r w:rsidRPr="00502C68">
              <w:rPr>
                <w:rFonts w:eastAsia="Times New Roman" w:cs="Arial"/>
                <w:color w:val="000000"/>
                <w:sz w:val="22"/>
                <w:szCs w:val="22"/>
                <w:lang w:eastAsia="en-GB"/>
              </w:rPr>
              <w:t>A summary report on the key findings for that year;</w:t>
            </w:r>
          </w:p>
          <w:p w:rsidR="00DB0451" w:rsidRPr="00502C68" w:rsidRDefault="00DB0451" w:rsidP="00DB0451">
            <w:pPr>
              <w:numPr>
                <w:ilvl w:val="0"/>
                <w:numId w:val="27"/>
              </w:numPr>
              <w:rPr>
                <w:rFonts w:eastAsia="Times New Roman" w:cs="Arial"/>
                <w:color w:val="000000"/>
                <w:sz w:val="22"/>
                <w:szCs w:val="22"/>
                <w:lang w:eastAsia="en-GB"/>
              </w:rPr>
            </w:pPr>
            <w:r w:rsidRPr="00502C68">
              <w:rPr>
                <w:rFonts w:eastAsia="Times New Roman" w:cs="Arial"/>
                <w:color w:val="000000"/>
                <w:sz w:val="22"/>
                <w:szCs w:val="22"/>
                <w:lang w:eastAsia="en-GB"/>
              </w:rPr>
              <w:t>Data tables at local authority level for download, showing local authority estimates and trends.</w:t>
            </w:r>
          </w:p>
          <w:p w:rsidR="00E922DC" w:rsidRDefault="00E922DC" w:rsidP="004A4107">
            <w:pPr>
              <w:rPr>
                <w:rFonts w:eastAsia="Times New Roman" w:cs="Arial"/>
                <w:color w:val="000000"/>
                <w:sz w:val="22"/>
                <w:szCs w:val="22"/>
                <w:lang w:eastAsia="en-GB"/>
              </w:rPr>
            </w:pPr>
          </w:p>
          <w:p w:rsidR="00DB0451" w:rsidRPr="00502C68" w:rsidRDefault="00DB0451" w:rsidP="004A4107">
            <w:pPr>
              <w:rPr>
                <w:rFonts w:eastAsia="Times New Roman" w:cs="Arial"/>
                <w:color w:val="000000"/>
                <w:sz w:val="22"/>
                <w:szCs w:val="22"/>
                <w:lang w:eastAsia="en-GB"/>
              </w:rPr>
            </w:pPr>
            <w:r w:rsidRPr="00502C68">
              <w:rPr>
                <w:rFonts w:eastAsia="Times New Roman" w:cs="Arial"/>
                <w:color w:val="000000"/>
                <w:sz w:val="22"/>
                <w:szCs w:val="22"/>
                <w:lang w:eastAsia="en-GB"/>
              </w:rPr>
              <w:t>Estimates can be published without suppression as these do not refer to known individuals.</w:t>
            </w:r>
          </w:p>
          <w:p w:rsidR="003F266F" w:rsidRPr="00502C68" w:rsidRDefault="003F266F" w:rsidP="004A4107">
            <w:pPr>
              <w:rPr>
                <w:rFonts w:eastAsia="Times New Roman" w:cs="Arial"/>
                <w:color w:val="000000"/>
                <w:sz w:val="22"/>
                <w:szCs w:val="22"/>
                <w:lang w:eastAsia="en-GB"/>
              </w:rPr>
            </w:pPr>
          </w:p>
          <w:p w:rsidR="003B1AA3" w:rsidRPr="00502C68" w:rsidRDefault="003B1AA3" w:rsidP="003F266F">
            <w:pPr>
              <w:rPr>
                <w:rFonts w:eastAsia="Times New Roman" w:cs="Arial"/>
                <w:color w:val="000000"/>
                <w:sz w:val="22"/>
                <w:szCs w:val="22"/>
                <w:lang w:eastAsia="en-GB"/>
              </w:rPr>
            </w:pPr>
          </w:p>
          <w:p w:rsidR="00B914A3" w:rsidRPr="00502C68" w:rsidRDefault="00E922DC" w:rsidP="00B914A3">
            <w:pPr>
              <w:rPr>
                <w:rFonts w:eastAsia="Times New Roman" w:cs="Arial"/>
                <w:color w:val="000000"/>
                <w:sz w:val="22"/>
                <w:szCs w:val="22"/>
                <w:lang w:eastAsia="en-GB"/>
              </w:rPr>
            </w:pPr>
            <w:r>
              <w:rPr>
                <w:rFonts w:eastAsia="Times New Roman" w:cs="Arial"/>
                <w:b/>
                <w:color w:val="000000"/>
                <w:sz w:val="28"/>
                <w:szCs w:val="28"/>
                <w:lang w:eastAsia="en-GB"/>
              </w:rPr>
              <w:t>Requirement 2</w:t>
            </w:r>
            <w:r w:rsidR="00B914A3" w:rsidRPr="00502C68">
              <w:rPr>
                <w:rFonts w:eastAsia="Times New Roman" w:cs="Arial"/>
                <w:b/>
                <w:color w:val="000000"/>
                <w:sz w:val="28"/>
                <w:szCs w:val="28"/>
                <w:lang w:eastAsia="en-GB"/>
              </w:rPr>
              <w:t>: Quality assurance</w:t>
            </w:r>
          </w:p>
          <w:p w:rsidR="001E71ED" w:rsidRPr="00502C68" w:rsidRDefault="001E71ED" w:rsidP="003F266F">
            <w:pPr>
              <w:rPr>
                <w:rFonts w:eastAsia="Times New Roman" w:cs="Arial"/>
                <w:color w:val="000000"/>
                <w:sz w:val="22"/>
                <w:szCs w:val="22"/>
                <w:lang w:eastAsia="en-GB"/>
              </w:rPr>
            </w:pPr>
          </w:p>
          <w:p w:rsidR="00001957" w:rsidRPr="00502C68" w:rsidRDefault="0087276E" w:rsidP="00001957">
            <w:pPr>
              <w:rPr>
                <w:rFonts w:eastAsia="Times New Roman" w:cs="Arial"/>
                <w:color w:val="000000"/>
                <w:sz w:val="22"/>
                <w:szCs w:val="22"/>
                <w:lang w:eastAsia="en-GB"/>
              </w:rPr>
            </w:pPr>
            <w:r w:rsidRPr="00502C68">
              <w:rPr>
                <w:rFonts w:eastAsia="Times New Roman" w:cs="Arial"/>
                <w:color w:val="000000"/>
                <w:sz w:val="22"/>
                <w:szCs w:val="22"/>
                <w:lang w:eastAsia="en-GB"/>
              </w:rPr>
              <w:t>It is crucial that the estimates are accurate and trustworthy such that they can be</w:t>
            </w:r>
            <w:r w:rsidR="00CA65B4" w:rsidRPr="00274B42">
              <w:rPr>
                <w:rFonts w:eastAsia="Times New Roman" w:cs="Arial"/>
                <w:color w:val="000000"/>
                <w:sz w:val="22"/>
                <w:szCs w:val="22"/>
                <w:lang w:eastAsia="en-GB"/>
              </w:rPr>
              <w:t xml:space="preserve"> confidently used by</w:t>
            </w:r>
            <w:r w:rsidRPr="00502C68">
              <w:rPr>
                <w:rFonts w:eastAsia="Times New Roman" w:cs="Arial"/>
                <w:color w:val="000000"/>
                <w:sz w:val="22"/>
                <w:szCs w:val="22"/>
                <w:lang w:eastAsia="en-GB"/>
              </w:rPr>
              <w:t xml:space="preserve"> local authorities and other stakeholders</w:t>
            </w:r>
            <w:r w:rsidR="00CA65B4" w:rsidRPr="00274B42">
              <w:rPr>
                <w:rFonts w:eastAsia="Times New Roman" w:cs="Arial"/>
                <w:color w:val="000000"/>
                <w:sz w:val="22"/>
                <w:szCs w:val="22"/>
                <w:lang w:eastAsia="en-GB"/>
              </w:rPr>
              <w:t xml:space="preserve"> such as PHE and the</w:t>
            </w:r>
            <w:r w:rsidR="009C0868">
              <w:rPr>
                <w:rFonts w:eastAsia="Times New Roman" w:cs="Arial"/>
                <w:color w:val="000000"/>
                <w:sz w:val="22"/>
                <w:szCs w:val="22"/>
                <w:lang w:eastAsia="en-GB"/>
              </w:rPr>
              <w:t xml:space="preserve"> Department of Health</w:t>
            </w:r>
            <w:r w:rsidRPr="00502C68">
              <w:rPr>
                <w:rFonts w:eastAsia="Times New Roman" w:cs="Arial"/>
                <w:color w:val="000000"/>
                <w:sz w:val="22"/>
                <w:szCs w:val="22"/>
                <w:lang w:eastAsia="en-GB"/>
              </w:rPr>
              <w:t xml:space="preserve">. </w:t>
            </w:r>
            <w:r w:rsidR="00B914A3" w:rsidRPr="00502C68">
              <w:rPr>
                <w:rFonts w:eastAsia="Times New Roman" w:cs="Arial"/>
                <w:color w:val="000000"/>
                <w:sz w:val="22"/>
                <w:szCs w:val="22"/>
                <w:lang w:eastAsia="en-GB"/>
              </w:rPr>
              <w:t xml:space="preserve">The </w:t>
            </w:r>
            <w:r w:rsidR="00F9543B" w:rsidRPr="00502C68">
              <w:rPr>
                <w:rFonts w:eastAsia="Times New Roman" w:cs="Arial"/>
                <w:color w:val="000000"/>
                <w:sz w:val="22"/>
                <w:szCs w:val="22"/>
                <w:lang w:eastAsia="en-GB"/>
              </w:rPr>
              <w:t>supplier</w:t>
            </w:r>
            <w:r w:rsidR="00B914A3" w:rsidRPr="00502C68">
              <w:rPr>
                <w:rFonts w:eastAsia="Times New Roman" w:cs="Arial"/>
                <w:color w:val="000000"/>
                <w:sz w:val="22"/>
                <w:szCs w:val="22"/>
                <w:lang w:eastAsia="en-GB"/>
              </w:rPr>
              <w:t xml:space="preserve"> </w:t>
            </w:r>
            <w:r w:rsidR="00001957" w:rsidRPr="00502C68">
              <w:rPr>
                <w:rFonts w:eastAsia="Times New Roman" w:cs="Arial"/>
                <w:color w:val="000000"/>
                <w:sz w:val="22"/>
                <w:szCs w:val="22"/>
                <w:lang w:eastAsia="en-GB"/>
              </w:rPr>
              <w:t>must</w:t>
            </w:r>
            <w:r w:rsidR="00B914A3" w:rsidRPr="00502C68">
              <w:rPr>
                <w:rFonts w:eastAsia="Times New Roman" w:cs="Arial"/>
                <w:color w:val="000000"/>
                <w:sz w:val="22"/>
                <w:szCs w:val="22"/>
                <w:lang w:eastAsia="en-GB"/>
              </w:rPr>
              <w:t xml:space="preserve"> </w:t>
            </w:r>
            <w:r w:rsidR="003C3E76" w:rsidRPr="00502C68">
              <w:rPr>
                <w:rFonts w:eastAsia="Times New Roman" w:cs="Arial"/>
                <w:color w:val="000000"/>
                <w:sz w:val="22"/>
                <w:szCs w:val="22"/>
                <w:lang w:eastAsia="en-GB"/>
              </w:rPr>
              <w:t xml:space="preserve">be able to </w:t>
            </w:r>
            <w:r w:rsidR="00001957" w:rsidRPr="00502C68">
              <w:rPr>
                <w:rFonts w:eastAsia="Times New Roman" w:cs="Arial"/>
                <w:color w:val="000000"/>
                <w:sz w:val="22"/>
                <w:szCs w:val="22"/>
                <w:lang w:eastAsia="en-GB"/>
              </w:rPr>
              <w:t>demonstrate</w:t>
            </w:r>
            <w:r w:rsidR="00B914A3" w:rsidRPr="00502C68">
              <w:rPr>
                <w:rFonts w:eastAsia="Times New Roman" w:cs="Arial"/>
                <w:color w:val="000000"/>
                <w:sz w:val="22"/>
                <w:szCs w:val="22"/>
                <w:lang w:eastAsia="en-GB"/>
              </w:rPr>
              <w:t xml:space="preserve"> that all outputs </w:t>
            </w:r>
            <w:r w:rsidRPr="00502C68">
              <w:rPr>
                <w:rFonts w:eastAsia="Times New Roman" w:cs="Arial"/>
                <w:color w:val="000000"/>
                <w:sz w:val="22"/>
                <w:szCs w:val="22"/>
                <w:lang w:eastAsia="en-GB"/>
              </w:rPr>
              <w:t>shared with The Authority are fully quality assured; that is, the accuracy of the estimates is demonstrated by more than one researcher independently processing the data and/or demonstrable automation of data processes to minimise risk of error.</w:t>
            </w:r>
          </w:p>
          <w:p w:rsidR="00F9543B" w:rsidRPr="00502C68" w:rsidRDefault="00F9543B" w:rsidP="00DB0451">
            <w:pPr>
              <w:rPr>
                <w:rFonts w:eastAsia="Times New Roman" w:cs="Arial"/>
                <w:color w:val="000000"/>
                <w:sz w:val="22"/>
                <w:szCs w:val="22"/>
                <w:lang w:eastAsia="en-GB"/>
              </w:rPr>
            </w:pPr>
          </w:p>
        </w:tc>
      </w:tr>
      <w:tr w:rsidR="00D10D3A" w:rsidRPr="008B3D22" w:rsidTr="00A0307A">
        <w:trPr>
          <w:jc w:val="center"/>
        </w:trPr>
        <w:tc>
          <w:tcPr>
            <w:tcW w:w="2366" w:type="dxa"/>
            <w:shd w:val="pct15" w:color="BFBFBF" w:fill="BFBFBF"/>
          </w:tcPr>
          <w:p w:rsidR="00D10D3A" w:rsidRPr="00DA46CA" w:rsidRDefault="00D10D3A" w:rsidP="008B3D22">
            <w:pPr>
              <w:spacing w:line="240" w:lineRule="auto"/>
              <w:rPr>
                <w:rFonts w:eastAsia="Times New Roman" w:cs="Arial"/>
                <w:color w:val="000000"/>
                <w:sz w:val="22"/>
                <w:szCs w:val="22"/>
                <w:lang w:eastAsia="en-GB"/>
              </w:rPr>
            </w:pPr>
            <w:r w:rsidRPr="00DA46CA">
              <w:rPr>
                <w:rFonts w:eastAsia="Times New Roman" w:cs="Arial"/>
                <w:b/>
                <w:color w:val="000000"/>
                <w:sz w:val="22"/>
                <w:szCs w:val="22"/>
                <w:lang w:eastAsia="en-GB"/>
              </w:rPr>
              <w:lastRenderedPageBreak/>
              <w:t>Project management</w:t>
            </w:r>
            <w:r w:rsidRPr="00DA46CA">
              <w:rPr>
                <w:rFonts w:eastAsia="Times New Roman" w:cs="Arial"/>
                <w:color w:val="000000"/>
                <w:sz w:val="22"/>
                <w:szCs w:val="22"/>
                <w:lang w:eastAsia="en-GB"/>
              </w:rPr>
              <w:t xml:space="preserve"> and reporting</w:t>
            </w:r>
          </w:p>
        </w:tc>
        <w:tc>
          <w:tcPr>
            <w:tcW w:w="7714" w:type="dxa"/>
            <w:shd w:val="clear" w:color="auto" w:fill="auto"/>
          </w:tcPr>
          <w:p w:rsidR="00D10D3A" w:rsidRPr="00DA46CA" w:rsidRDefault="00D10D3A" w:rsidP="00755E01">
            <w:pPr>
              <w:spacing w:line="240" w:lineRule="auto"/>
              <w:rPr>
                <w:rFonts w:eastAsia="Times New Roman" w:cs="Arial"/>
                <w:color w:val="000000"/>
                <w:sz w:val="22"/>
                <w:szCs w:val="22"/>
                <w:lang w:eastAsia="en-GB"/>
              </w:rPr>
            </w:pPr>
            <w:r w:rsidRPr="00DA46CA">
              <w:rPr>
                <w:rFonts w:eastAsia="Times New Roman" w:cs="Arial"/>
                <w:color w:val="000000"/>
                <w:sz w:val="22"/>
                <w:szCs w:val="22"/>
                <w:lang w:eastAsia="en-GB"/>
              </w:rPr>
              <w:t xml:space="preserve">It is expected that the supplier will appoint a named, suitably qualified individual who will be the main point of contact </w:t>
            </w:r>
            <w:r w:rsidR="00F61B64">
              <w:rPr>
                <w:rFonts w:eastAsia="Times New Roman" w:cs="Arial"/>
                <w:color w:val="000000"/>
                <w:sz w:val="22"/>
                <w:szCs w:val="22"/>
                <w:lang w:eastAsia="en-GB"/>
              </w:rPr>
              <w:t>for</w:t>
            </w:r>
            <w:r w:rsidR="00F61B64" w:rsidRPr="00DA46CA">
              <w:rPr>
                <w:rFonts w:eastAsia="Times New Roman" w:cs="Arial"/>
                <w:color w:val="000000"/>
                <w:sz w:val="22"/>
                <w:szCs w:val="22"/>
                <w:lang w:eastAsia="en-GB"/>
              </w:rPr>
              <w:t xml:space="preserve"> </w:t>
            </w:r>
            <w:r w:rsidRPr="00DA46CA">
              <w:rPr>
                <w:rFonts w:eastAsia="Times New Roman" w:cs="Arial"/>
                <w:color w:val="000000"/>
                <w:sz w:val="22"/>
                <w:szCs w:val="22"/>
                <w:lang w:eastAsia="en-GB"/>
              </w:rPr>
              <w:t xml:space="preserve">PHE. PHE will act in an advisory capacity to the project manager and there is an expectation to keep PHE fully briefed and involved in agreeing the </w:t>
            </w:r>
            <w:r w:rsidRPr="0022283D">
              <w:rPr>
                <w:rFonts w:eastAsia="Times New Roman" w:cs="Arial"/>
                <w:sz w:val="22"/>
                <w:szCs w:val="22"/>
                <w:lang w:eastAsia="en-GB"/>
              </w:rPr>
              <w:t>details of the work</w:t>
            </w:r>
            <w:r w:rsidRPr="00DA46CA">
              <w:rPr>
                <w:rFonts w:eastAsia="Times New Roman" w:cs="Arial"/>
                <w:color w:val="000000"/>
                <w:sz w:val="22"/>
                <w:szCs w:val="22"/>
                <w:lang w:eastAsia="en-GB"/>
              </w:rPr>
              <w:t xml:space="preserve">. </w:t>
            </w:r>
            <w:r w:rsidR="00585DE9">
              <w:rPr>
                <w:rFonts w:eastAsia="Times New Roman" w:cs="Arial"/>
                <w:color w:val="000000"/>
                <w:sz w:val="22"/>
                <w:szCs w:val="22"/>
                <w:lang w:eastAsia="en-GB"/>
              </w:rPr>
              <w:t>T</w:t>
            </w:r>
            <w:r w:rsidR="00317486">
              <w:rPr>
                <w:rFonts w:eastAsia="Times New Roman" w:cs="Arial"/>
                <w:color w:val="000000"/>
                <w:sz w:val="22"/>
                <w:szCs w:val="22"/>
                <w:lang w:eastAsia="en-GB"/>
              </w:rPr>
              <w:t>his person will be responsible for reporting any risks and issues and suggested changes of scope or timeline in writing to the PHE contact.</w:t>
            </w:r>
            <w:r w:rsidRPr="00DA46CA">
              <w:rPr>
                <w:rFonts w:eastAsia="Times New Roman" w:cs="Arial"/>
                <w:color w:val="000000"/>
                <w:sz w:val="22"/>
                <w:szCs w:val="22"/>
                <w:lang w:eastAsia="en-GB"/>
              </w:rPr>
              <w:br/>
            </w:r>
          </w:p>
          <w:p w:rsidR="00D10D3A" w:rsidRPr="00BD6EA7" w:rsidRDefault="00D10D3A" w:rsidP="00755E01">
            <w:pPr>
              <w:spacing w:line="240" w:lineRule="auto"/>
              <w:rPr>
                <w:rFonts w:eastAsia="Times New Roman" w:cs="Arial"/>
                <w:bCs/>
                <w:color w:val="000000"/>
                <w:sz w:val="22"/>
                <w:szCs w:val="22"/>
                <w:lang w:val="en-US" w:eastAsia="en-GB"/>
              </w:rPr>
            </w:pPr>
            <w:r w:rsidRPr="00BD6EA7">
              <w:rPr>
                <w:rFonts w:eastAsia="Times New Roman" w:cs="Arial"/>
                <w:bCs/>
                <w:color w:val="000000"/>
                <w:sz w:val="22"/>
                <w:szCs w:val="22"/>
                <w:lang w:val="en-US" w:eastAsia="en-GB"/>
              </w:rPr>
              <w:t>The PHE lead for this work is [</w:t>
            </w:r>
            <w:r w:rsidR="003F3751">
              <w:rPr>
                <w:rFonts w:eastAsia="Times New Roman" w:cs="Arial"/>
                <w:bCs/>
                <w:color w:val="000000"/>
                <w:sz w:val="22"/>
                <w:szCs w:val="22"/>
                <w:lang w:val="en-US" w:eastAsia="en-GB"/>
              </w:rPr>
              <w:t>Jonathan Knight</w:t>
            </w:r>
            <w:r w:rsidRPr="00BD6EA7">
              <w:rPr>
                <w:rFonts w:eastAsia="Times New Roman" w:cs="Arial"/>
                <w:bCs/>
                <w:color w:val="000000"/>
                <w:sz w:val="22"/>
                <w:szCs w:val="22"/>
                <w:lang w:val="en-US" w:eastAsia="en-GB"/>
              </w:rPr>
              <w:t>], [</w:t>
            </w:r>
            <w:r w:rsidR="003F3751">
              <w:rPr>
                <w:rFonts w:eastAsia="Times New Roman" w:cs="Arial"/>
                <w:bCs/>
                <w:color w:val="000000"/>
                <w:sz w:val="22"/>
                <w:szCs w:val="22"/>
                <w:lang w:val="en-US" w:eastAsia="en-GB"/>
              </w:rPr>
              <w:t>Head Of Evidence Application Team</w:t>
            </w:r>
            <w:r w:rsidRPr="00BD6EA7">
              <w:rPr>
                <w:rFonts w:eastAsia="Times New Roman" w:cs="Arial"/>
                <w:bCs/>
                <w:color w:val="000000"/>
                <w:sz w:val="22"/>
                <w:szCs w:val="22"/>
                <w:lang w:val="en-US" w:eastAsia="en-GB"/>
              </w:rPr>
              <w:t xml:space="preserve">] who will liaise with the supplier and provide day-to-day support from PHE. </w:t>
            </w:r>
          </w:p>
          <w:p w:rsidR="00D10D3A" w:rsidRPr="00BD6EA7" w:rsidRDefault="00D10D3A" w:rsidP="00755E01">
            <w:pPr>
              <w:spacing w:line="240" w:lineRule="auto"/>
              <w:rPr>
                <w:rFonts w:eastAsia="Times New Roman" w:cs="Arial"/>
                <w:color w:val="000000"/>
                <w:sz w:val="22"/>
                <w:szCs w:val="22"/>
                <w:lang w:eastAsia="en-GB"/>
              </w:rPr>
            </w:pPr>
          </w:p>
          <w:p w:rsidR="004A0790" w:rsidRPr="00BD6EA7" w:rsidRDefault="0091308A" w:rsidP="00D10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Cs/>
                <w:color w:val="000000"/>
                <w:sz w:val="22"/>
                <w:szCs w:val="22"/>
              </w:rPr>
            </w:pPr>
            <w:r w:rsidRPr="00BD6EA7">
              <w:rPr>
                <w:rFonts w:cs="Arial"/>
                <w:bCs/>
                <w:color w:val="000000"/>
                <w:sz w:val="22"/>
                <w:szCs w:val="22"/>
              </w:rPr>
              <w:t>The successful supplier is</w:t>
            </w:r>
            <w:r w:rsidR="00D10D3A" w:rsidRPr="00BD6EA7">
              <w:rPr>
                <w:rFonts w:cs="Arial"/>
                <w:bCs/>
                <w:color w:val="000000"/>
                <w:sz w:val="22"/>
                <w:szCs w:val="22"/>
              </w:rPr>
              <w:t xml:space="preserve"> expected to meet with the PHE lead at the initiation</w:t>
            </w:r>
            <w:r w:rsidR="00871406" w:rsidRPr="00BD6EA7">
              <w:rPr>
                <w:rFonts w:cs="Arial"/>
                <w:bCs/>
                <w:color w:val="000000"/>
                <w:sz w:val="22"/>
                <w:szCs w:val="22"/>
              </w:rPr>
              <w:t xml:space="preserve"> and at </w:t>
            </w:r>
            <w:r w:rsidR="002846B6" w:rsidRPr="00BD6EA7">
              <w:rPr>
                <w:rFonts w:cs="Arial"/>
                <w:bCs/>
                <w:color w:val="000000"/>
                <w:sz w:val="22"/>
                <w:szCs w:val="22"/>
              </w:rPr>
              <w:t xml:space="preserve">least every six months throughout the duration </w:t>
            </w:r>
            <w:r w:rsidR="00212687" w:rsidRPr="00BD6EA7">
              <w:rPr>
                <w:rFonts w:cs="Arial"/>
                <w:bCs/>
                <w:color w:val="000000"/>
                <w:sz w:val="22"/>
                <w:szCs w:val="22"/>
              </w:rPr>
              <w:t>of the contract.</w:t>
            </w:r>
          </w:p>
          <w:p w:rsidR="00212687" w:rsidRPr="00BD6EA7" w:rsidRDefault="00212687" w:rsidP="00D10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Cs/>
                <w:color w:val="000000"/>
                <w:sz w:val="22"/>
                <w:szCs w:val="22"/>
              </w:rPr>
            </w:pPr>
          </w:p>
          <w:p w:rsidR="00212687" w:rsidRPr="00BD6EA7" w:rsidRDefault="00212687" w:rsidP="00D10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Cs/>
                <w:color w:val="000000"/>
                <w:sz w:val="22"/>
                <w:szCs w:val="22"/>
              </w:rPr>
            </w:pPr>
          </w:p>
          <w:p w:rsidR="00BF6336" w:rsidRPr="00DA46CA" w:rsidRDefault="00BF6336" w:rsidP="00D10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Cs/>
                <w:color w:val="000000"/>
                <w:sz w:val="22"/>
                <w:szCs w:val="22"/>
              </w:rPr>
            </w:pPr>
          </w:p>
        </w:tc>
      </w:tr>
      <w:tr w:rsidR="00D10D3A" w:rsidRPr="008B3D22" w:rsidTr="00A0307A">
        <w:trPr>
          <w:jc w:val="center"/>
        </w:trPr>
        <w:tc>
          <w:tcPr>
            <w:tcW w:w="2366" w:type="dxa"/>
            <w:shd w:val="pct15" w:color="BFBFBF" w:fill="BFBFBF"/>
          </w:tcPr>
          <w:p w:rsidR="00D10D3A" w:rsidRPr="00DA46CA" w:rsidRDefault="00D10D3A" w:rsidP="008B3D22">
            <w:pPr>
              <w:spacing w:line="240" w:lineRule="auto"/>
              <w:rPr>
                <w:rFonts w:eastAsia="Times New Roman" w:cs="Arial"/>
                <w:b/>
                <w:color w:val="000000"/>
                <w:sz w:val="22"/>
                <w:szCs w:val="22"/>
                <w:lang w:eastAsia="en-GB"/>
              </w:rPr>
            </w:pPr>
            <w:r w:rsidRPr="00DA46CA">
              <w:rPr>
                <w:rFonts w:eastAsia="Times New Roman" w:cs="Arial"/>
                <w:b/>
                <w:color w:val="000000"/>
                <w:sz w:val="22"/>
                <w:szCs w:val="22"/>
                <w:lang w:eastAsia="en-GB"/>
              </w:rPr>
              <w:t>Risk management</w:t>
            </w:r>
          </w:p>
        </w:tc>
        <w:tc>
          <w:tcPr>
            <w:tcW w:w="7714" w:type="dxa"/>
            <w:shd w:val="clear" w:color="auto" w:fill="auto"/>
          </w:tcPr>
          <w:p w:rsidR="00D10D3A" w:rsidRPr="00DA46CA" w:rsidRDefault="00D10D3A" w:rsidP="00755E01">
            <w:pPr>
              <w:spacing w:line="240" w:lineRule="auto"/>
              <w:rPr>
                <w:rFonts w:eastAsia="Times New Roman" w:cs="Arial"/>
                <w:color w:val="000000"/>
                <w:sz w:val="22"/>
                <w:szCs w:val="22"/>
                <w:lang w:eastAsia="en-GB"/>
              </w:rPr>
            </w:pPr>
            <w:r w:rsidRPr="00DA46CA">
              <w:rPr>
                <w:rFonts w:eastAsia="Times New Roman" w:cs="Arial"/>
                <w:color w:val="000000"/>
                <w:sz w:val="22"/>
                <w:szCs w:val="22"/>
                <w:lang w:eastAsia="en-GB"/>
              </w:rPr>
              <w:t>Suppliers should submit, as part of their application, a summary explaining what they foresee the main risks to delivering this project are, and how they will mitigate against them.</w:t>
            </w:r>
            <w:r w:rsidR="00387F0C">
              <w:rPr>
                <w:rFonts w:eastAsia="Times New Roman" w:cs="Arial"/>
                <w:color w:val="000000"/>
                <w:sz w:val="22"/>
                <w:szCs w:val="22"/>
                <w:lang w:eastAsia="en-GB"/>
              </w:rPr>
              <w:t xml:space="preserve"> The template embedded should be used </w:t>
            </w:r>
            <w:r w:rsidR="00F9543B">
              <w:rPr>
                <w:rFonts w:eastAsia="Times New Roman" w:cs="Arial"/>
                <w:color w:val="000000"/>
                <w:sz w:val="22"/>
                <w:szCs w:val="22"/>
                <w:lang w:eastAsia="en-GB"/>
              </w:rPr>
              <w:t>to</w:t>
            </w:r>
            <w:r w:rsidR="00387F0C">
              <w:rPr>
                <w:rFonts w:eastAsia="Times New Roman" w:cs="Arial"/>
                <w:color w:val="000000"/>
                <w:sz w:val="22"/>
                <w:szCs w:val="22"/>
                <w:lang w:eastAsia="en-GB"/>
              </w:rPr>
              <w:t xml:space="preserve"> give the criteria for rating a risk and the detail required.</w:t>
            </w:r>
          </w:p>
          <w:p w:rsidR="00D10D3A" w:rsidRPr="00DA46CA" w:rsidRDefault="00D10D3A" w:rsidP="00755E01">
            <w:pPr>
              <w:spacing w:line="240" w:lineRule="auto"/>
              <w:rPr>
                <w:rFonts w:eastAsia="Times New Roman" w:cs="Arial"/>
                <w:color w:val="000000"/>
                <w:sz w:val="22"/>
                <w:szCs w:val="22"/>
                <w:lang w:eastAsia="en-GB"/>
              </w:rPr>
            </w:pPr>
          </w:p>
          <w:p w:rsidR="00D10D3A" w:rsidRPr="00DA46CA" w:rsidRDefault="00D10D3A" w:rsidP="008B3D22">
            <w:pPr>
              <w:spacing w:line="240" w:lineRule="auto"/>
              <w:rPr>
                <w:rFonts w:eastAsia="Times New Roman" w:cs="Arial"/>
                <w:i/>
                <w:color w:val="000000"/>
                <w:sz w:val="22"/>
                <w:szCs w:val="22"/>
                <w:lang w:eastAsia="en-GB"/>
              </w:rPr>
            </w:pPr>
            <w:r w:rsidRPr="00DA46CA">
              <w:rPr>
                <w:rFonts w:eastAsia="Times New Roman" w:cs="Arial"/>
                <w:i/>
                <w:color w:val="000000"/>
                <w:sz w:val="22"/>
                <w:szCs w:val="22"/>
                <w:lang w:eastAsia="en-GB"/>
              </w:rPr>
              <w:t>NB: A risk is defined as any factor which may delay, disrupt or prevent the full achievement of a project objective</w:t>
            </w:r>
            <w:r w:rsidR="00387F0C">
              <w:rPr>
                <w:rFonts w:eastAsia="Times New Roman" w:cs="Arial"/>
                <w:i/>
                <w:color w:val="000000"/>
                <w:sz w:val="22"/>
                <w:szCs w:val="22"/>
                <w:lang w:eastAsia="en-GB"/>
              </w:rPr>
              <w:t>, or have a negative impact upon the PHE or any stakeholders</w:t>
            </w:r>
            <w:r w:rsidRPr="00DA46CA">
              <w:rPr>
                <w:rFonts w:eastAsia="Times New Roman" w:cs="Arial"/>
                <w:i/>
                <w:color w:val="000000"/>
                <w:sz w:val="22"/>
                <w:szCs w:val="22"/>
                <w:lang w:eastAsia="en-GB"/>
              </w:rPr>
              <w:t>. All risks should be identified</w:t>
            </w:r>
            <w:r w:rsidR="00FA7DA6" w:rsidRPr="00DA46CA">
              <w:rPr>
                <w:rFonts w:eastAsia="Times New Roman" w:cs="Arial"/>
                <w:i/>
                <w:color w:val="000000"/>
                <w:sz w:val="22"/>
                <w:szCs w:val="22"/>
                <w:lang w:eastAsia="en-GB"/>
              </w:rPr>
              <w:t>...</w:t>
            </w:r>
            <w:r w:rsidRPr="00DA46CA">
              <w:rPr>
                <w:rFonts w:eastAsia="Times New Roman" w:cs="Arial"/>
                <w:i/>
                <w:color w:val="000000"/>
                <w:sz w:val="22"/>
                <w:szCs w:val="22"/>
                <w:lang w:eastAsia="en-GB"/>
              </w:rPr>
              <w:t xml:space="preserve"> The risk assessment should also identify appropriate actions that would reduce or eliminate each risk, or its impact.</w:t>
            </w:r>
          </w:p>
          <w:p w:rsidR="00BF6336" w:rsidRPr="00DA46CA" w:rsidRDefault="00BF6336" w:rsidP="008B3D22">
            <w:pPr>
              <w:spacing w:line="240" w:lineRule="auto"/>
              <w:rPr>
                <w:rFonts w:eastAsia="Times New Roman" w:cs="Arial"/>
                <w:i/>
                <w:color w:val="000000"/>
                <w:sz w:val="22"/>
                <w:szCs w:val="22"/>
                <w:lang w:eastAsia="en-GB"/>
              </w:rPr>
            </w:pPr>
          </w:p>
        </w:tc>
      </w:tr>
      <w:tr w:rsidR="00D10D3A" w:rsidRPr="008B3D22" w:rsidTr="00A0307A">
        <w:trPr>
          <w:jc w:val="center"/>
        </w:trPr>
        <w:tc>
          <w:tcPr>
            <w:tcW w:w="2366" w:type="dxa"/>
            <w:shd w:val="pct15" w:color="BFBFBF" w:fill="BFBFBF"/>
          </w:tcPr>
          <w:p w:rsidR="00D10D3A" w:rsidRPr="00DA46CA" w:rsidRDefault="00D10D3A" w:rsidP="008B3D22">
            <w:pPr>
              <w:spacing w:line="240" w:lineRule="auto"/>
              <w:rPr>
                <w:rFonts w:eastAsia="Times New Roman" w:cs="Arial"/>
                <w:b/>
                <w:color w:val="000000"/>
                <w:sz w:val="22"/>
                <w:szCs w:val="22"/>
                <w:lang w:eastAsia="en-GB"/>
              </w:rPr>
            </w:pPr>
            <w:r w:rsidRPr="00DA46CA">
              <w:rPr>
                <w:rFonts w:eastAsia="Times New Roman" w:cs="Arial"/>
                <w:b/>
                <w:color w:val="000000"/>
                <w:sz w:val="22"/>
                <w:szCs w:val="22"/>
                <w:lang w:eastAsia="en-GB"/>
              </w:rPr>
              <w:t>Stakeholder engagement</w:t>
            </w:r>
          </w:p>
        </w:tc>
        <w:tc>
          <w:tcPr>
            <w:tcW w:w="7714" w:type="dxa"/>
            <w:shd w:val="clear" w:color="auto" w:fill="auto"/>
          </w:tcPr>
          <w:p w:rsidR="00D10D3A" w:rsidRDefault="00DE7234" w:rsidP="00D10D3A">
            <w:pPr>
              <w:spacing w:line="240" w:lineRule="auto"/>
              <w:rPr>
                <w:rFonts w:eastAsia="Times New Roman" w:cs="Arial"/>
                <w:color w:val="000000"/>
                <w:sz w:val="22"/>
                <w:szCs w:val="22"/>
                <w:lang w:eastAsia="en-GB"/>
              </w:rPr>
            </w:pPr>
            <w:r>
              <w:rPr>
                <w:rFonts w:eastAsia="Times New Roman" w:cs="Arial"/>
                <w:color w:val="000000"/>
                <w:sz w:val="22"/>
                <w:szCs w:val="22"/>
                <w:lang w:eastAsia="en-GB"/>
              </w:rPr>
              <w:t>It is important</w:t>
            </w:r>
            <w:r w:rsidR="00D10D3A" w:rsidRPr="00DA46CA">
              <w:rPr>
                <w:rFonts w:eastAsia="Times New Roman" w:cs="Arial"/>
                <w:color w:val="000000"/>
                <w:sz w:val="22"/>
                <w:szCs w:val="22"/>
                <w:lang w:eastAsia="en-GB"/>
              </w:rPr>
              <w:t xml:space="preserve"> that there are plans in place for collaboration and consultation with partners </w:t>
            </w:r>
            <w:r>
              <w:rPr>
                <w:rFonts w:eastAsia="Times New Roman" w:cs="Arial"/>
                <w:color w:val="000000"/>
                <w:sz w:val="22"/>
                <w:szCs w:val="22"/>
                <w:lang w:eastAsia="en-GB"/>
              </w:rPr>
              <w:t xml:space="preserve">(such as PHE and DH) </w:t>
            </w:r>
            <w:r w:rsidR="00D10D3A" w:rsidRPr="00DA46CA">
              <w:rPr>
                <w:rFonts w:eastAsia="Times New Roman" w:cs="Arial"/>
                <w:color w:val="000000"/>
                <w:sz w:val="22"/>
                <w:szCs w:val="22"/>
                <w:lang w:eastAsia="en-GB"/>
              </w:rPr>
              <w:t xml:space="preserve">and </w:t>
            </w:r>
            <w:r>
              <w:rPr>
                <w:rFonts w:eastAsia="Times New Roman" w:cs="Arial"/>
                <w:color w:val="000000"/>
                <w:sz w:val="22"/>
                <w:szCs w:val="22"/>
                <w:lang w:eastAsia="en-GB"/>
              </w:rPr>
              <w:t xml:space="preserve">key alcohol </w:t>
            </w:r>
            <w:r w:rsidR="00D10D3A" w:rsidRPr="00DA46CA">
              <w:rPr>
                <w:rFonts w:eastAsia="Times New Roman" w:cs="Arial"/>
                <w:color w:val="000000"/>
                <w:sz w:val="22"/>
                <w:szCs w:val="22"/>
                <w:lang w:eastAsia="en-GB"/>
              </w:rPr>
              <w:t xml:space="preserve">stakeholders to ensure that the product </w:t>
            </w:r>
            <w:r>
              <w:rPr>
                <w:rFonts w:eastAsia="Times New Roman" w:cs="Arial"/>
                <w:color w:val="000000"/>
                <w:sz w:val="22"/>
                <w:szCs w:val="22"/>
                <w:lang w:eastAsia="en-GB"/>
              </w:rPr>
              <w:t>meets the needs of the audience</w:t>
            </w:r>
            <w:r w:rsidR="00D10D3A" w:rsidRPr="00DA46CA">
              <w:rPr>
                <w:rFonts w:eastAsia="Times New Roman" w:cs="Arial"/>
                <w:color w:val="000000"/>
                <w:sz w:val="22"/>
                <w:szCs w:val="22"/>
                <w:lang w:eastAsia="en-GB"/>
              </w:rPr>
              <w:t xml:space="preserve"> </w:t>
            </w:r>
          </w:p>
          <w:p w:rsidR="00212687" w:rsidRDefault="00212687" w:rsidP="00D10D3A">
            <w:pPr>
              <w:spacing w:line="240" w:lineRule="auto"/>
              <w:rPr>
                <w:rFonts w:eastAsia="Times New Roman" w:cs="Arial"/>
                <w:color w:val="000000"/>
                <w:sz w:val="22"/>
                <w:szCs w:val="22"/>
                <w:lang w:eastAsia="en-GB"/>
              </w:rPr>
            </w:pPr>
          </w:p>
          <w:p w:rsidR="00BF6336" w:rsidRPr="00DA46CA" w:rsidRDefault="00BF6336" w:rsidP="00DE7234">
            <w:pPr>
              <w:spacing w:line="240" w:lineRule="auto"/>
              <w:rPr>
                <w:rFonts w:eastAsia="Times New Roman" w:cs="Arial"/>
                <w:color w:val="000000"/>
                <w:sz w:val="22"/>
                <w:szCs w:val="22"/>
                <w:lang w:eastAsia="en-GB"/>
              </w:rPr>
            </w:pPr>
          </w:p>
        </w:tc>
      </w:tr>
      <w:tr w:rsidR="00D10D3A" w:rsidRPr="008B3D22" w:rsidTr="00A0307A">
        <w:trPr>
          <w:jc w:val="center"/>
        </w:trPr>
        <w:tc>
          <w:tcPr>
            <w:tcW w:w="2366" w:type="dxa"/>
            <w:shd w:val="pct15" w:color="BFBFBF" w:fill="BFBFBF"/>
          </w:tcPr>
          <w:p w:rsidR="00D10D3A" w:rsidRPr="00DA46CA" w:rsidRDefault="00D10D3A" w:rsidP="008B3D22">
            <w:pPr>
              <w:spacing w:line="240" w:lineRule="auto"/>
              <w:rPr>
                <w:rFonts w:eastAsia="Times New Roman" w:cs="Arial"/>
                <w:b/>
                <w:color w:val="000000"/>
                <w:sz w:val="22"/>
                <w:szCs w:val="22"/>
                <w:lang w:eastAsia="en-GB"/>
              </w:rPr>
            </w:pPr>
            <w:r w:rsidRPr="00DA46CA">
              <w:rPr>
                <w:rFonts w:eastAsia="Times New Roman" w:cs="Arial"/>
                <w:b/>
                <w:color w:val="000000"/>
                <w:sz w:val="22"/>
                <w:szCs w:val="22"/>
                <w:lang w:eastAsia="en-GB"/>
              </w:rPr>
              <w:lastRenderedPageBreak/>
              <w:t>Information governance</w:t>
            </w:r>
          </w:p>
        </w:tc>
        <w:tc>
          <w:tcPr>
            <w:tcW w:w="7714" w:type="dxa"/>
            <w:shd w:val="clear" w:color="auto" w:fill="auto"/>
          </w:tcPr>
          <w:p w:rsidR="00D10D3A" w:rsidRPr="00DA46CA" w:rsidRDefault="00D10D3A" w:rsidP="002C3B25">
            <w:pPr>
              <w:spacing w:line="240" w:lineRule="auto"/>
              <w:rPr>
                <w:rFonts w:eastAsia="Times New Roman" w:cs="Arial"/>
                <w:color w:val="000000"/>
                <w:sz w:val="22"/>
                <w:szCs w:val="22"/>
                <w:lang w:eastAsia="en-GB"/>
              </w:rPr>
            </w:pPr>
            <w:r w:rsidRPr="00DA46CA">
              <w:rPr>
                <w:rFonts w:eastAsia="Times New Roman" w:cs="Arial"/>
                <w:color w:val="000000"/>
                <w:sz w:val="22"/>
                <w:szCs w:val="22"/>
                <w:lang w:eastAsia="en-GB"/>
              </w:rPr>
              <w:t xml:space="preserve">All data collected, stored or shared is in complete compliance with the </w:t>
            </w:r>
            <w:hyperlink r:id="rId10" w:history="1">
              <w:r w:rsidRPr="00DA46CA">
                <w:rPr>
                  <w:rStyle w:val="Hyperlink"/>
                  <w:rFonts w:eastAsia="Times New Roman" w:cs="Arial"/>
                  <w:sz w:val="22"/>
                  <w:szCs w:val="22"/>
                  <w:lang w:eastAsia="en-GB"/>
                </w:rPr>
                <w:t>Data Protection Act 2003</w:t>
              </w:r>
            </w:hyperlink>
            <w:r w:rsidRPr="00DA46CA">
              <w:rPr>
                <w:rFonts w:eastAsia="Times New Roman" w:cs="Arial"/>
                <w:color w:val="000000"/>
                <w:sz w:val="22"/>
                <w:szCs w:val="22"/>
                <w:lang w:eastAsia="en-GB"/>
              </w:rPr>
              <w:t xml:space="preserve"> and conforms to the </w:t>
            </w:r>
            <w:r w:rsidRPr="008C72F0">
              <w:rPr>
                <w:rFonts w:eastAsia="Times New Roman" w:cs="Arial"/>
                <w:color w:val="000000"/>
                <w:sz w:val="22"/>
                <w:szCs w:val="22"/>
                <w:lang w:eastAsia="en-GB"/>
              </w:rPr>
              <w:t>PHE policy on information governance</w:t>
            </w:r>
            <w:r w:rsidRPr="00DA46CA">
              <w:rPr>
                <w:rFonts w:eastAsia="Times New Roman" w:cs="Arial"/>
                <w:color w:val="000000"/>
                <w:sz w:val="22"/>
                <w:szCs w:val="22"/>
                <w:lang w:eastAsia="en-GB"/>
              </w:rPr>
              <w:t xml:space="preserve">. </w:t>
            </w:r>
            <w:hyperlink r:id="rId11" w:history="1">
              <w:r w:rsidR="00CD7F37" w:rsidRPr="00CD7F37">
                <w:rPr>
                  <w:rStyle w:val="Hyperlink"/>
                  <w:rFonts w:eastAsia="Times New Roman" w:cs="Arial"/>
                  <w:sz w:val="22"/>
                  <w:szCs w:val="22"/>
                  <w:lang w:eastAsia="en-GB"/>
                </w:rPr>
                <w:t>(PHE information governance toolkit)</w:t>
              </w:r>
            </w:hyperlink>
          </w:p>
          <w:p w:rsidR="00BF6336" w:rsidRPr="00DA46CA" w:rsidRDefault="00BF6336" w:rsidP="002C3B25">
            <w:pPr>
              <w:spacing w:line="240" w:lineRule="auto"/>
              <w:rPr>
                <w:rFonts w:eastAsia="Times New Roman" w:cs="Arial"/>
                <w:color w:val="000000"/>
                <w:sz w:val="22"/>
                <w:szCs w:val="22"/>
                <w:lang w:eastAsia="en-GB"/>
              </w:rPr>
            </w:pPr>
          </w:p>
        </w:tc>
      </w:tr>
      <w:tr w:rsidR="00D10D3A" w:rsidRPr="008B3D22" w:rsidTr="00A0307A">
        <w:trPr>
          <w:jc w:val="center"/>
        </w:trPr>
        <w:tc>
          <w:tcPr>
            <w:tcW w:w="2366" w:type="dxa"/>
            <w:shd w:val="pct15" w:color="BFBFBF" w:fill="BFBFBF"/>
          </w:tcPr>
          <w:p w:rsidR="00D10D3A" w:rsidRPr="00DA46CA" w:rsidRDefault="00D10D3A" w:rsidP="00D10D3A">
            <w:pPr>
              <w:spacing w:line="240" w:lineRule="auto"/>
              <w:rPr>
                <w:rFonts w:eastAsia="Times New Roman" w:cs="Arial"/>
                <w:b/>
                <w:color w:val="000000"/>
                <w:sz w:val="22"/>
                <w:szCs w:val="22"/>
                <w:lang w:eastAsia="en-GB"/>
              </w:rPr>
            </w:pPr>
            <w:r w:rsidRPr="00DA46CA">
              <w:rPr>
                <w:rFonts w:eastAsia="Times New Roman" w:cs="Arial"/>
                <w:b/>
                <w:color w:val="000000"/>
                <w:sz w:val="22"/>
                <w:szCs w:val="22"/>
                <w:lang w:eastAsia="en-GB"/>
              </w:rPr>
              <w:t>Dissemination</w:t>
            </w:r>
            <w:r w:rsidR="000B0665">
              <w:rPr>
                <w:rFonts w:eastAsia="Times New Roman" w:cs="Arial"/>
                <w:b/>
                <w:color w:val="000000"/>
                <w:sz w:val="22"/>
                <w:szCs w:val="22"/>
                <w:lang w:eastAsia="en-GB"/>
              </w:rPr>
              <w:t>, Format</w:t>
            </w:r>
            <w:r w:rsidRPr="00DA46CA">
              <w:rPr>
                <w:rFonts w:eastAsia="Times New Roman" w:cs="Arial"/>
                <w:b/>
                <w:color w:val="000000"/>
                <w:sz w:val="22"/>
                <w:szCs w:val="22"/>
                <w:lang w:eastAsia="en-GB"/>
              </w:rPr>
              <w:t xml:space="preserve"> and branding </w:t>
            </w:r>
          </w:p>
        </w:tc>
        <w:tc>
          <w:tcPr>
            <w:tcW w:w="7714" w:type="dxa"/>
            <w:shd w:val="clear" w:color="auto" w:fill="auto"/>
          </w:tcPr>
          <w:p w:rsidR="00B12EA3" w:rsidRPr="00BD6EA7" w:rsidRDefault="00387F0C" w:rsidP="00B12EA3">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The product will be published</w:t>
            </w:r>
            <w:r w:rsidR="00B12EA3" w:rsidRPr="00BD6EA7">
              <w:rPr>
                <w:rFonts w:eastAsia="Times New Roman" w:cs="Arial"/>
                <w:color w:val="000000"/>
                <w:sz w:val="22"/>
                <w:szCs w:val="22"/>
                <w:lang w:eastAsia="en-GB"/>
              </w:rPr>
              <w:t xml:space="preserve"> on gov.uk</w:t>
            </w:r>
            <w:r w:rsidR="00DE7234" w:rsidRPr="00BD6EA7">
              <w:rPr>
                <w:rFonts w:eastAsia="Times New Roman" w:cs="Arial"/>
                <w:color w:val="000000"/>
                <w:sz w:val="22"/>
                <w:szCs w:val="22"/>
                <w:lang w:eastAsia="en-GB"/>
              </w:rPr>
              <w:t xml:space="preserve">. </w:t>
            </w:r>
            <w:r w:rsidR="00B12EA3" w:rsidRPr="00BD6EA7">
              <w:rPr>
                <w:rFonts w:eastAsia="Times New Roman" w:cs="Arial"/>
                <w:color w:val="000000"/>
                <w:sz w:val="22"/>
                <w:szCs w:val="22"/>
                <w:lang w:eastAsia="en-GB"/>
              </w:rPr>
              <w:t>The</w:t>
            </w:r>
            <w:r w:rsidR="00D10D3A" w:rsidRPr="00BD6EA7">
              <w:rPr>
                <w:rFonts w:eastAsia="Times New Roman" w:cs="Arial"/>
                <w:color w:val="000000"/>
                <w:sz w:val="22"/>
                <w:szCs w:val="22"/>
                <w:lang w:eastAsia="en-GB"/>
              </w:rPr>
              <w:t xml:space="preserve"> lead for disseminating work </w:t>
            </w:r>
            <w:r w:rsidR="00B12EA3" w:rsidRPr="00BD6EA7">
              <w:rPr>
                <w:rFonts w:eastAsia="Times New Roman" w:cs="Arial"/>
                <w:color w:val="000000"/>
                <w:sz w:val="22"/>
                <w:szCs w:val="22"/>
                <w:lang w:eastAsia="en-GB"/>
              </w:rPr>
              <w:t xml:space="preserve">and communications activity </w:t>
            </w:r>
            <w:r w:rsidR="00DE7234" w:rsidRPr="00BD6EA7">
              <w:rPr>
                <w:rFonts w:eastAsia="Times New Roman" w:cs="Arial"/>
                <w:color w:val="000000"/>
                <w:sz w:val="22"/>
                <w:szCs w:val="22"/>
                <w:lang w:eastAsia="en-GB"/>
              </w:rPr>
              <w:t>will be jointly owned.</w:t>
            </w:r>
            <w:r w:rsidR="00B12EA3" w:rsidRPr="00BD6EA7">
              <w:rPr>
                <w:rFonts w:eastAsia="Times New Roman" w:cs="Arial"/>
                <w:color w:val="000000"/>
                <w:sz w:val="22"/>
                <w:szCs w:val="22"/>
                <w:lang w:eastAsia="en-GB"/>
              </w:rPr>
              <w:t xml:space="preserve"> </w:t>
            </w:r>
          </w:p>
          <w:p w:rsidR="00B12EA3" w:rsidRPr="00BD6EA7" w:rsidRDefault="00B12EA3" w:rsidP="00B12EA3">
            <w:pPr>
              <w:spacing w:line="240" w:lineRule="auto"/>
              <w:rPr>
                <w:rFonts w:eastAsia="Times New Roman" w:cs="Arial"/>
                <w:color w:val="000000"/>
                <w:sz w:val="22"/>
                <w:szCs w:val="22"/>
                <w:lang w:eastAsia="en-GB"/>
              </w:rPr>
            </w:pPr>
          </w:p>
          <w:p w:rsidR="000B0665" w:rsidRPr="00BD6EA7" w:rsidRDefault="000B0665" w:rsidP="000B0665">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 xml:space="preserve">The work should be written in the </w:t>
            </w:r>
            <w:hyperlink r:id="rId12" w:history="1">
              <w:r w:rsidRPr="00BD6EA7">
                <w:rPr>
                  <w:rStyle w:val="Hyperlink"/>
                  <w:rFonts w:eastAsia="Times New Roman" w:cs="Arial"/>
                  <w:color w:val="000000"/>
                  <w:sz w:val="22"/>
                  <w:szCs w:val="22"/>
                  <w:lang w:eastAsia="en-GB"/>
                </w:rPr>
                <w:t>GDS style</w:t>
              </w:r>
            </w:hyperlink>
            <w:r w:rsidRPr="00BD6EA7">
              <w:rPr>
                <w:rFonts w:eastAsia="Times New Roman" w:cs="Arial"/>
                <w:color w:val="000000"/>
                <w:sz w:val="22"/>
                <w:szCs w:val="22"/>
                <w:lang w:eastAsia="en-GB"/>
              </w:rPr>
              <w:t xml:space="preserve"> if it is intended for publication on gov.uk and be in PHE house style.</w:t>
            </w:r>
          </w:p>
          <w:p w:rsidR="000B0665" w:rsidRPr="00BD6EA7" w:rsidRDefault="000B0665" w:rsidP="00B12EA3">
            <w:pPr>
              <w:spacing w:line="240" w:lineRule="auto"/>
              <w:rPr>
                <w:rFonts w:eastAsia="Times New Roman" w:cs="Arial"/>
                <w:color w:val="000000"/>
                <w:sz w:val="22"/>
                <w:szCs w:val="22"/>
                <w:lang w:eastAsia="en-GB"/>
              </w:rPr>
            </w:pPr>
          </w:p>
          <w:p w:rsidR="00B12EA3" w:rsidRPr="00BD6EA7" w:rsidRDefault="00387F0C" w:rsidP="00B12EA3">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The</w:t>
            </w:r>
            <w:r w:rsidR="00D10D3A" w:rsidRPr="00BD6EA7">
              <w:rPr>
                <w:rFonts w:eastAsia="Times New Roman" w:cs="Arial"/>
                <w:color w:val="000000"/>
                <w:sz w:val="22"/>
                <w:szCs w:val="22"/>
                <w:lang w:eastAsia="en-GB"/>
              </w:rPr>
              <w:t xml:space="preserve"> work will be dual badged. </w:t>
            </w:r>
          </w:p>
          <w:p w:rsidR="00D10D3A" w:rsidRPr="00DA46CA" w:rsidRDefault="00D10D3A" w:rsidP="008B3D22">
            <w:pPr>
              <w:spacing w:line="240" w:lineRule="auto"/>
              <w:rPr>
                <w:rFonts w:eastAsia="Times New Roman" w:cs="Arial"/>
                <w:color w:val="000000"/>
                <w:sz w:val="22"/>
                <w:szCs w:val="22"/>
                <w:lang w:eastAsia="en-GB"/>
              </w:rPr>
            </w:pPr>
          </w:p>
          <w:p w:rsidR="00BF6336" w:rsidRPr="00DA46CA" w:rsidRDefault="00BF6336" w:rsidP="008B3D22">
            <w:pPr>
              <w:spacing w:line="240" w:lineRule="auto"/>
              <w:rPr>
                <w:rFonts w:eastAsia="Times New Roman" w:cs="Arial"/>
                <w:color w:val="000000"/>
                <w:sz w:val="22"/>
                <w:szCs w:val="22"/>
                <w:lang w:eastAsia="en-GB"/>
              </w:rPr>
            </w:pPr>
          </w:p>
        </w:tc>
      </w:tr>
      <w:tr w:rsidR="00D10D3A" w:rsidRPr="008B3D22" w:rsidTr="00A0307A">
        <w:trPr>
          <w:jc w:val="center"/>
        </w:trPr>
        <w:tc>
          <w:tcPr>
            <w:tcW w:w="2366" w:type="dxa"/>
            <w:shd w:val="pct15" w:color="BFBFBF" w:fill="BFBFBF"/>
          </w:tcPr>
          <w:p w:rsidR="00D10D3A" w:rsidRPr="00DA46CA" w:rsidRDefault="00D10D3A" w:rsidP="008B3D22">
            <w:pPr>
              <w:spacing w:line="240" w:lineRule="auto"/>
              <w:rPr>
                <w:rFonts w:eastAsia="Times New Roman" w:cs="Arial"/>
                <w:b/>
                <w:color w:val="000000"/>
                <w:sz w:val="22"/>
                <w:szCs w:val="22"/>
                <w:lang w:eastAsia="en-GB"/>
              </w:rPr>
            </w:pPr>
            <w:r w:rsidRPr="00DA46CA">
              <w:rPr>
                <w:rFonts w:eastAsia="Times New Roman" w:cs="Arial"/>
                <w:b/>
                <w:color w:val="000000"/>
                <w:sz w:val="22"/>
                <w:szCs w:val="22"/>
                <w:lang w:eastAsia="en-GB"/>
              </w:rPr>
              <w:t>Copyright and intellectual property</w:t>
            </w:r>
          </w:p>
        </w:tc>
        <w:tc>
          <w:tcPr>
            <w:tcW w:w="7714" w:type="dxa"/>
            <w:shd w:val="clear" w:color="auto" w:fill="auto"/>
          </w:tcPr>
          <w:p w:rsidR="00D10D3A" w:rsidRPr="00DA46CA" w:rsidRDefault="00D10D3A" w:rsidP="00226EAF">
            <w:pPr>
              <w:spacing w:line="240" w:lineRule="auto"/>
              <w:rPr>
                <w:rFonts w:eastAsia="Times New Roman" w:cs="Arial"/>
                <w:color w:val="000000"/>
                <w:sz w:val="22"/>
                <w:szCs w:val="22"/>
                <w:lang w:eastAsia="en-GB"/>
              </w:rPr>
            </w:pPr>
            <w:r w:rsidRPr="00DA46CA">
              <w:rPr>
                <w:rFonts w:eastAsia="Times New Roman" w:cs="Arial"/>
                <w:color w:val="000000"/>
                <w:sz w:val="22"/>
                <w:szCs w:val="22"/>
                <w:lang w:eastAsia="en-GB"/>
              </w:rPr>
              <w:t xml:space="preserve">All items published on gov.uk are crown copyright. </w:t>
            </w:r>
          </w:p>
          <w:p w:rsidR="00D10D3A" w:rsidRPr="00DA46CA" w:rsidRDefault="00D10D3A" w:rsidP="003B1C7E">
            <w:pPr>
              <w:pStyle w:val="Default"/>
              <w:rPr>
                <w:b/>
                <w:bCs/>
                <w:sz w:val="22"/>
                <w:szCs w:val="22"/>
              </w:rPr>
            </w:pPr>
          </w:p>
          <w:p w:rsidR="00D10D3A" w:rsidRPr="00DA46CA" w:rsidRDefault="00D10D3A" w:rsidP="003B1C7E">
            <w:pPr>
              <w:pStyle w:val="Default"/>
              <w:rPr>
                <w:b/>
                <w:sz w:val="22"/>
                <w:szCs w:val="22"/>
              </w:rPr>
            </w:pPr>
            <w:r w:rsidRPr="00DA46CA">
              <w:rPr>
                <w:b/>
                <w:bCs/>
                <w:sz w:val="22"/>
                <w:szCs w:val="22"/>
              </w:rPr>
              <w:t xml:space="preserve">Intellectual Property </w:t>
            </w:r>
          </w:p>
          <w:p w:rsidR="00D10D3A" w:rsidRPr="00DA46CA" w:rsidRDefault="00D10D3A" w:rsidP="00226EAF">
            <w:pPr>
              <w:spacing w:line="240" w:lineRule="auto"/>
              <w:rPr>
                <w:rFonts w:eastAsia="Times New Roman" w:cs="Arial"/>
                <w:color w:val="000000"/>
                <w:sz w:val="22"/>
                <w:szCs w:val="22"/>
                <w:lang w:eastAsia="en-GB"/>
              </w:rPr>
            </w:pPr>
          </w:p>
          <w:p w:rsidR="00DF32D5" w:rsidRPr="00DA46CA" w:rsidRDefault="00D10D3A" w:rsidP="00DA46CA">
            <w:pPr>
              <w:pStyle w:val="Default"/>
              <w:rPr>
                <w:sz w:val="22"/>
                <w:szCs w:val="22"/>
              </w:rPr>
            </w:pPr>
            <w:r w:rsidRPr="00DA46CA">
              <w:rPr>
                <w:b/>
                <w:sz w:val="22"/>
                <w:szCs w:val="22"/>
              </w:rPr>
              <w:t xml:space="preserve">“Background Intellectual Property” </w:t>
            </w:r>
            <w:r w:rsidRPr="00DA46CA">
              <w:rPr>
                <w:sz w:val="22"/>
                <w:szCs w:val="22"/>
              </w:rPr>
              <w:t>means</w:t>
            </w:r>
            <w:r w:rsidRPr="00DA46CA">
              <w:rPr>
                <w:b/>
                <w:sz w:val="22"/>
                <w:szCs w:val="22"/>
              </w:rPr>
              <w:t xml:space="preserve"> </w:t>
            </w:r>
            <w:r w:rsidRPr="00DA46CA">
              <w:rPr>
                <w:sz w:val="22"/>
                <w:szCs w:val="22"/>
              </w:rPr>
              <w:t xml:space="preserve">any Intellectual Property and Intellectual Property Rights, other than Foreground Intellectual Property, that is used in connection with any part of the Services. </w:t>
            </w:r>
          </w:p>
          <w:p w:rsidR="00DF32D5" w:rsidRPr="00DA46CA" w:rsidRDefault="00D10D3A" w:rsidP="00DA46CA">
            <w:pPr>
              <w:pStyle w:val="Default"/>
              <w:rPr>
                <w:sz w:val="22"/>
                <w:szCs w:val="22"/>
              </w:rPr>
            </w:pPr>
            <w:r w:rsidRPr="00DA46CA">
              <w:rPr>
                <w:b/>
                <w:sz w:val="22"/>
                <w:szCs w:val="22"/>
              </w:rPr>
              <w:t xml:space="preserve">“Foreground Intellectual Property” </w:t>
            </w:r>
            <w:r w:rsidRPr="00DA46CA">
              <w:rPr>
                <w:sz w:val="22"/>
                <w:szCs w:val="22"/>
              </w:rPr>
              <w:t>means</w:t>
            </w:r>
            <w:r w:rsidRPr="00DA46CA">
              <w:rPr>
                <w:b/>
                <w:sz w:val="22"/>
                <w:szCs w:val="22"/>
              </w:rPr>
              <w:t xml:space="preserve"> </w:t>
            </w:r>
            <w:r w:rsidRPr="00DA46CA">
              <w:rPr>
                <w:sz w:val="22"/>
                <w:szCs w:val="22"/>
              </w:rPr>
              <w:t xml:space="preserve">any Intellectual Property and Intellectual Property Rights that arises or is obtained or developed by, or by the Contractor on behalf of, either party in the course of or in connection with the performance of the Services. </w:t>
            </w:r>
          </w:p>
          <w:p w:rsidR="00DF32D5" w:rsidRPr="00DA46CA" w:rsidRDefault="00DF32D5" w:rsidP="00DA46CA">
            <w:pPr>
              <w:pStyle w:val="Default"/>
              <w:rPr>
                <w:sz w:val="22"/>
                <w:szCs w:val="22"/>
              </w:rPr>
            </w:pPr>
          </w:p>
          <w:p w:rsidR="00D10D3A" w:rsidRPr="00DA46CA" w:rsidRDefault="00D10D3A" w:rsidP="00DA46CA">
            <w:pPr>
              <w:pStyle w:val="Default"/>
              <w:rPr>
                <w:sz w:val="22"/>
                <w:szCs w:val="22"/>
              </w:rPr>
            </w:pPr>
            <w:r w:rsidRPr="00DA46CA">
              <w:rPr>
                <w:sz w:val="22"/>
                <w:szCs w:val="22"/>
              </w:rPr>
              <w:t>All Foreground</w:t>
            </w:r>
            <w:r w:rsidRPr="00DA46CA">
              <w:rPr>
                <w:b/>
                <w:sz w:val="22"/>
                <w:szCs w:val="22"/>
              </w:rPr>
              <w:t xml:space="preserve"> </w:t>
            </w:r>
            <w:r w:rsidRPr="00DA46CA">
              <w:rPr>
                <w:sz w:val="22"/>
                <w:szCs w:val="22"/>
              </w:rPr>
              <w:t>Intellectual Property shall vest in and be owned absolutely by the Authority and the Contractor agrees to execute all documents and assignments and do all such things as may be necessary to perfect the Authority's title to the Intellectual Property or to register the Authority as owner of registrable rights.</w:t>
            </w:r>
          </w:p>
          <w:p w:rsidR="00D10D3A" w:rsidRPr="00DA46CA" w:rsidRDefault="00D10D3A" w:rsidP="00DF32D5">
            <w:pPr>
              <w:pStyle w:val="Default"/>
              <w:rPr>
                <w:sz w:val="22"/>
                <w:szCs w:val="22"/>
              </w:rPr>
            </w:pPr>
          </w:p>
          <w:p w:rsidR="00D10D3A" w:rsidRPr="00DA46CA" w:rsidRDefault="00D10D3A" w:rsidP="00DA46CA">
            <w:pPr>
              <w:pStyle w:val="Default"/>
              <w:rPr>
                <w:sz w:val="22"/>
                <w:szCs w:val="22"/>
              </w:rPr>
            </w:pPr>
            <w:r w:rsidRPr="00DA46CA">
              <w:rPr>
                <w:sz w:val="22"/>
                <w:szCs w:val="22"/>
              </w:rPr>
              <w:t>All Background</w:t>
            </w:r>
            <w:r w:rsidRPr="00DA46CA">
              <w:rPr>
                <w:b/>
                <w:sz w:val="22"/>
                <w:szCs w:val="22"/>
              </w:rPr>
              <w:t xml:space="preserve"> </w:t>
            </w:r>
            <w:r w:rsidRPr="00DA46CA">
              <w:rPr>
                <w:sz w:val="22"/>
                <w:szCs w:val="22"/>
              </w:rPr>
              <w:t>Intellectual Property owned by either Party shall remain the property of that Party but the Contractor shall, where it has the right to do so, grant the Authority and any Beneficiary a non-exclusive, perpetual, royalty free, global license to use any Background Intellectual Property to the extent necessary for the purpose of the Services and for the use or exploitation of any Foreground Intellectual Property.</w:t>
            </w:r>
          </w:p>
          <w:p w:rsidR="00D10D3A" w:rsidRPr="00DA46CA" w:rsidRDefault="00D10D3A" w:rsidP="003B1C7E">
            <w:pPr>
              <w:pStyle w:val="Default"/>
              <w:rPr>
                <w:sz w:val="22"/>
                <w:szCs w:val="22"/>
              </w:rPr>
            </w:pPr>
          </w:p>
          <w:p w:rsidR="00D10D3A" w:rsidRPr="00DA46CA" w:rsidRDefault="00D10D3A" w:rsidP="00DA46CA">
            <w:pPr>
              <w:pStyle w:val="Default"/>
              <w:rPr>
                <w:sz w:val="22"/>
                <w:szCs w:val="22"/>
              </w:rPr>
            </w:pPr>
            <w:r w:rsidRPr="00DA46CA">
              <w:rPr>
                <w:sz w:val="22"/>
                <w:szCs w:val="22"/>
              </w:rPr>
              <w:t>The Authority shall be entitled to negotiate and agree provisions for the ownership of Intellectual Property Rights which deviate from the above to the extent that such other provisions, in the authority’s opinion, are more suitable for the services under that Order.</w:t>
            </w:r>
          </w:p>
          <w:p w:rsidR="00BF6336" w:rsidRPr="00DA46CA" w:rsidRDefault="00BF6336" w:rsidP="00DA46CA">
            <w:pPr>
              <w:pStyle w:val="Default"/>
              <w:rPr>
                <w:sz w:val="22"/>
                <w:szCs w:val="22"/>
              </w:rPr>
            </w:pPr>
          </w:p>
          <w:p w:rsidR="00D10D3A" w:rsidRPr="00DA46CA" w:rsidRDefault="00D10D3A" w:rsidP="00226EAF">
            <w:pPr>
              <w:spacing w:line="240" w:lineRule="auto"/>
              <w:rPr>
                <w:rFonts w:eastAsia="Times New Roman" w:cs="Arial"/>
                <w:color w:val="000000"/>
                <w:sz w:val="22"/>
                <w:szCs w:val="22"/>
                <w:lang w:eastAsia="en-GB"/>
              </w:rPr>
            </w:pPr>
          </w:p>
        </w:tc>
      </w:tr>
      <w:tr w:rsidR="00D10D3A" w:rsidRPr="008B3D22" w:rsidTr="00A0307A">
        <w:trPr>
          <w:jc w:val="center"/>
        </w:trPr>
        <w:tc>
          <w:tcPr>
            <w:tcW w:w="2366" w:type="dxa"/>
            <w:shd w:val="pct15" w:color="BFBFBF" w:fill="BFBFBF"/>
          </w:tcPr>
          <w:p w:rsidR="00D10D3A" w:rsidRPr="00DA46CA" w:rsidRDefault="00D10D3A" w:rsidP="008B3D22">
            <w:pPr>
              <w:spacing w:line="240" w:lineRule="auto"/>
              <w:rPr>
                <w:rFonts w:eastAsia="Times New Roman" w:cs="Arial"/>
                <w:b/>
                <w:color w:val="000000"/>
                <w:sz w:val="22"/>
                <w:szCs w:val="22"/>
                <w:lang w:eastAsia="en-GB"/>
              </w:rPr>
            </w:pPr>
            <w:r w:rsidRPr="00DA46CA">
              <w:rPr>
                <w:rFonts w:eastAsia="Times New Roman" w:cs="Arial"/>
                <w:b/>
                <w:color w:val="000000"/>
                <w:sz w:val="22"/>
                <w:szCs w:val="22"/>
                <w:lang w:eastAsia="en-GB"/>
              </w:rPr>
              <w:t>Standards;</w:t>
            </w:r>
          </w:p>
          <w:p w:rsidR="00D10D3A" w:rsidRPr="00DA46CA" w:rsidRDefault="00D10D3A" w:rsidP="00DA46CA">
            <w:pPr>
              <w:numPr>
                <w:ilvl w:val="0"/>
                <w:numId w:val="7"/>
              </w:numPr>
              <w:spacing w:line="240" w:lineRule="auto"/>
              <w:ind w:left="284" w:hanging="284"/>
              <w:rPr>
                <w:rFonts w:eastAsia="Times New Roman" w:cs="Arial"/>
                <w:color w:val="000000"/>
                <w:sz w:val="22"/>
                <w:szCs w:val="22"/>
                <w:lang w:eastAsia="en-GB"/>
              </w:rPr>
            </w:pPr>
            <w:r w:rsidRPr="00DA46CA">
              <w:rPr>
                <w:rFonts w:eastAsia="Times New Roman" w:cs="Arial"/>
                <w:color w:val="000000"/>
                <w:sz w:val="22"/>
                <w:szCs w:val="22"/>
                <w:lang w:eastAsia="en-GB"/>
              </w:rPr>
              <w:t>Publication standard</w:t>
            </w:r>
          </w:p>
          <w:p w:rsidR="00D10D3A" w:rsidRPr="00DA46CA" w:rsidRDefault="00D10D3A" w:rsidP="00DA46CA">
            <w:pPr>
              <w:numPr>
                <w:ilvl w:val="0"/>
                <w:numId w:val="7"/>
              </w:numPr>
              <w:spacing w:line="240" w:lineRule="auto"/>
              <w:ind w:left="284" w:hanging="284"/>
              <w:rPr>
                <w:rFonts w:eastAsia="Times New Roman" w:cs="Arial"/>
                <w:color w:val="000000"/>
                <w:sz w:val="22"/>
                <w:szCs w:val="22"/>
                <w:lang w:eastAsia="en-GB"/>
              </w:rPr>
            </w:pPr>
            <w:r w:rsidRPr="00DA46CA">
              <w:rPr>
                <w:rFonts w:eastAsia="Times New Roman" w:cs="Arial"/>
                <w:color w:val="000000"/>
                <w:sz w:val="22"/>
                <w:szCs w:val="22"/>
                <w:lang w:eastAsia="en-GB"/>
              </w:rPr>
              <w:t>Ethics</w:t>
            </w:r>
          </w:p>
          <w:p w:rsidR="00D10D3A" w:rsidRPr="00DA46CA" w:rsidRDefault="00D10D3A" w:rsidP="00DA46CA">
            <w:pPr>
              <w:numPr>
                <w:ilvl w:val="0"/>
                <w:numId w:val="7"/>
              </w:numPr>
              <w:spacing w:line="240" w:lineRule="auto"/>
              <w:ind w:left="284" w:hanging="284"/>
              <w:rPr>
                <w:rFonts w:eastAsia="Times New Roman" w:cs="Arial"/>
                <w:color w:val="000000"/>
                <w:sz w:val="22"/>
                <w:szCs w:val="22"/>
                <w:lang w:eastAsia="en-GB"/>
              </w:rPr>
            </w:pPr>
            <w:r w:rsidRPr="00DA46CA">
              <w:rPr>
                <w:rFonts w:eastAsia="Times New Roman" w:cs="Arial"/>
                <w:color w:val="000000"/>
                <w:sz w:val="22"/>
                <w:szCs w:val="22"/>
                <w:lang w:eastAsia="en-GB"/>
              </w:rPr>
              <w:t>Quality assurance</w:t>
            </w:r>
            <w:r w:rsidR="00B12EA3" w:rsidRPr="00DA46CA">
              <w:rPr>
                <w:rFonts w:eastAsia="Times New Roman" w:cs="Arial"/>
                <w:color w:val="000000"/>
                <w:sz w:val="22"/>
                <w:szCs w:val="22"/>
                <w:lang w:eastAsia="en-GB"/>
              </w:rPr>
              <w:t xml:space="preserve"> and </w:t>
            </w:r>
            <w:r w:rsidRPr="00DA46CA">
              <w:rPr>
                <w:rFonts w:eastAsia="Times New Roman" w:cs="Arial"/>
                <w:color w:val="000000"/>
                <w:sz w:val="22"/>
                <w:szCs w:val="22"/>
                <w:lang w:eastAsia="en-GB"/>
              </w:rPr>
              <w:t>peer review</w:t>
            </w:r>
          </w:p>
          <w:p w:rsidR="00B12EA3" w:rsidRPr="00DA46CA" w:rsidRDefault="00B12EA3" w:rsidP="00DA46CA">
            <w:pPr>
              <w:numPr>
                <w:ilvl w:val="0"/>
                <w:numId w:val="7"/>
              </w:numPr>
              <w:spacing w:line="240" w:lineRule="auto"/>
              <w:ind w:left="284" w:hanging="284"/>
              <w:rPr>
                <w:rFonts w:eastAsia="Times New Roman" w:cs="Arial"/>
                <w:color w:val="000000"/>
                <w:sz w:val="22"/>
                <w:szCs w:val="22"/>
                <w:lang w:eastAsia="en-GB"/>
              </w:rPr>
            </w:pPr>
            <w:r w:rsidRPr="00DA46CA">
              <w:rPr>
                <w:rFonts w:eastAsia="Times New Roman" w:cs="Arial"/>
                <w:color w:val="000000"/>
                <w:sz w:val="22"/>
                <w:szCs w:val="22"/>
                <w:lang w:eastAsia="en-GB"/>
              </w:rPr>
              <w:t>Evidence standard</w:t>
            </w:r>
            <w:r w:rsidR="00FB746A" w:rsidRPr="00DA46CA">
              <w:rPr>
                <w:rFonts w:eastAsia="Times New Roman" w:cs="Arial"/>
                <w:color w:val="000000"/>
                <w:sz w:val="22"/>
                <w:szCs w:val="22"/>
                <w:lang w:eastAsia="en-GB"/>
              </w:rPr>
              <w:t>s</w:t>
            </w:r>
          </w:p>
          <w:p w:rsidR="00FB746A" w:rsidRPr="00DA46CA" w:rsidRDefault="00FB746A" w:rsidP="00DA46CA">
            <w:pPr>
              <w:spacing w:line="240" w:lineRule="auto"/>
              <w:ind w:left="9"/>
              <w:rPr>
                <w:rFonts w:eastAsia="Times New Roman" w:cs="Arial"/>
                <w:color w:val="000000"/>
                <w:sz w:val="22"/>
                <w:szCs w:val="22"/>
                <w:lang w:eastAsia="en-GB"/>
              </w:rPr>
            </w:pPr>
          </w:p>
        </w:tc>
        <w:tc>
          <w:tcPr>
            <w:tcW w:w="7714" w:type="dxa"/>
            <w:shd w:val="clear" w:color="auto" w:fill="auto"/>
          </w:tcPr>
          <w:p w:rsidR="00387F0C" w:rsidRDefault="0050465C" w:rsidP="00226EAF">
            <w:pPr>
              <w:spacing w:line="240" w:lineRule="auto"/>
              <w:rPr>
                <w:rFonts w:eastAsia="Times New Roman" w:cs="Arial"/>
                <w:color w:val="000000"/>
                <w:sz w:val="22"/>
                <w:szCs w:val="22"/>
                <w:lang w:eastAsia="en-GB"/>
              </w:rPr>
            </w:pPr>
            <w:r>
              <w:rPr>
                <w:rFonts w:eastAsia="Times New Roman" w:cs="Arial"/>
                <w:color w:val="000000"/>
                <w:sz w:val="22"/>
                <w:szCs w:val="22"/>
                <w:lang w:eastAsia="en-GB"/>
              </w:rPr>
              <w:t xml:space="preserve">Work must align with international standards appropriate to the type of study </w:t>
            </w:r>
            <w:r w:rsidR="00EC788B">
              <w:rPr>
                <w:rFonts w:eastAsia="Times New Roman" w:cs="Arial"/>
                <w:color w:val="000000"/>
                <w:sz w:val="22"/>
                <w:szCs w:val="22"/>
                <w:lang w:eastAsia="en-GB"/>
              </w:rPr>
              <w:t>according to EQUATOR guidelines (</w:t>
            </w:r>
            <w:r w:rsidR="00EC788B" w:rsidRPr="00EC788B">
              <w:rPr>
                <w:rFonts w:eastAsia="Times New Roman" w:cs="Arial"/>
                <w:color w:val="000000"/>
                <w:sz w:val="22"/>
                <w:szCs w:val="22"/>
                <w:lang w:eastAsia="en-GB"/>
              </w:rPr>
              <w:t>http://www.equator-network.org/</w:t>
            </w:r>
            <w:r w:rsidR="00EC788B">
              <w:rPr>
                <w:rFonts w:eastAsia="Times New Roman" w:cs="Arial"/>
                <w:color w:val="000000"/>
                <w:sz w:val="22"/>
                <w:szCs w:val="22"/>
                <w:lang w:eastAsia="en-GB"/>
              </w:rPr>
              <w:t>)</w:t>
            </w:r>
            <w:r>
              <w:rPr>
                <w:rFonts w:eastAsia="Times New Roman" w:cs="Arial"/>
                <w:color w:val="000000"/>
                <w:sz w:val="22"/>
                <w:szCs w:val="22"/>
                <w:lang w:eastAsia="en-GB"/>
              </w:rPr>
              <w:t xml:space="preserve"> i.e. </w:t>
            </w:r>
          </w:p>
          <w:p w:rsidR="00387F0C" w:rsidRDefault="0050465C" w:rsidP="0022283D">
            <w:pPr>
              <w:numPr>
                <w:ilvl w:val="0"/>
                <w:numId w:val="17"/>
              </w:numPr>
              <w:spacing w:line="240" w:lineRule="auto"/>
              <w:rPr>
                <w:rFonts w:eastAsia="Times New Roman" w:cs="Arial"/>
                <w:color w:val="000000"/>
                <w:sz w:val="22"/>
                <w:szCs w:val="22"/>
                <w:lang w:eastAsia="en-GB"/>
              </w:rPr>
            </w:pPr>
            <w:r>
              <w:rPr>
                <w:rFonts w:eastAsia="Times New Roman" w:cs="Arial"/>
                <w:color w:val="000000"/>
                <w:sz w:val="22"/>
                <w:szCs w:val="22"/>
                <w:lang w:eastAsia="en-GB"/>
              </w:rPr>
              <w:t>CONSORT for RCTs (</w:t>
            </w:r>
            <w:hyperlink r:id="rId13" w:history="1">
              <w:r w:rsidRPr="00F131ED">
                <w:rPr>
                  <w:rStyle w:val="Hyperlink"/>
                  <w:rFonts w:eastAsia="Times New Roman" w:cs="Arial"/>
                  <w:sz w:val="22"/>
                  <w:szCs w:val="22"/>
                  <w:lang w:eastAsia="en-GB"/>
                </w:rPr>
                <w:t>http://www.consort-statement.org/</w:t>
              </w:r>
            </w:hyperlink>
            <w:r>
              <w:rPr>
                <w:rFonts w:eastAsia="Times New Roman" w:cs="Arial"/>
                <w:color w:val="000000"/>
                <w:sz w:val="22"/>
                <w:szCs w:val="22"/>
                <w:lang w:eastAsia="en-GB"/>
              </w:rPr>
              <w:t xml:space="preserve">), </w:t>
            </w:r>
          </w:p>
          <w:p w:rsidR="0050465C" w:rsidRDefault="0050465C" w:rsidP="0022283D">
            <w:pPr>
              <w:numPr>
                <w:ilvl w:val="0"/>
                <w:numId w:val="17"/>
              </w:numPr>
              <w:spacing w:line="240" w:lineRule="auto"/>
              <w:rPr>
                <w:rFonts w:eastAsia="Times New Roman" w:cs="Arial"/>
                <w:color w:val="000000"/>
                <w:sz w:val="22"/>
                <w:szCs w:val="22"/>
                <w:lang w:eastAsia="en-GB"/>
              </w:rPr>
            </w:pPr>
            <w:r>
              <w:rPr>
                <w:rFonts w:eastAsia="Times New Roman" w:cs="Arial"/>
                <w:color w:val="000000"/>
                <w:sz w:val="22"/>
                <w:szCs w:val="22"/>
                <w:lang w:eastAsia="en-GB"/>
              </w:rPr>
              <w:t>PRISMA for systematic review and meta-analyses (</w:t>
            </w:r>
            <w:hyperlink r:id="rId14" w:history="1">
              <w:r w:rsidRPr="00F131ED">
                <w:rPr>
                  <w:rStyle w:val="Hyperlink"/>
                  <w:rFonts w:eastAsia="Times New Roman" w:cs="Arial"/>
                  <w:sz w:val="22"/>
                  <w:szCs w:val="22"/>
                  <w:lang w:eastAsia="en-GB"/>
                </w:rPr>
                <w:t>http://www.prisma-statement.org/</w:t>
              </w:r>
            </w:hyperlink>
            <w:r>
              <w:rPr>
                <w:rFonts w:eastAsia="Times New Roman" w:cs="Arial"/>
                <w:color w:val="000000"/>
                <w:sz w:val="22"/>
                <w:szCs w:val="22"/>
                <w:lang w:eastAsia="en-GB"/>
              </w:rPr>
              <w:t xml:space="preserve">), </w:t>
            </w:r>
          </w:p>
          <w:p w:rsidR="000620F4" w:rsidRDefault="000620F4" w:rsidP="0022283D">
            <w:pPr>
              <w:numPr>
                <w:ilvl w:val="0"/>
                <w:numId w:val="17"/>
              </w:numPr>
              <w:spacing w:line="240" w:lineRule="auto"/>
              <w:rPr>
                <w:rFonts w:eastAsia="Times New Roman" w:cs="Arial"/>
                <w:color w:val="000000"/>
                <w:sz w:val="22"/>
                <w:szCs w:val="22"/>
                <w:lang w:eastAsia="en-GB"/>
              </w:rPr>
            </w:pPr>
            <w:r>
              <w:rPr>
                <w:rFonts w:eastAsia="Times New Roman" w:cs="Arial"/>
                <w:color w:val="000000"/>
                <w:sz w:val="22"/>
                <w:szCs w:val="22"/>
                <w:lang w:eastAsia="en-GB"/>
              </w:rPr>
              <w:t>STROBE for cohort studies,</w:t>
            </w:r>
          </w:p>
          <w:p w:rsidR="0050465C" w:rsidRDefault="0050465C" w:rsidP="00226EAF">
            <w:pPr>
              <w:spacing w:line="240" w:lineRule="auto"/>
              <w:rPr>
                <w:rFonts w:eastAsia="Times New Roman" w:cs="Arial"/>
                <w:color w:val="000000"/>
                <w:sz w:val="22"/>
                <w:szCs w:val="22"/>
                <w:lang w:eastAsia="en-GB"/>
              </w:rPr>
            </w:pPr>
          </w:p>
          <w:p w:rsidR="00D10D3A" w:rsidRPr="00DA46CA" w:rsidRDefault="00D10D3A" w:rsidP="00226EAF">
            <w:pPr>
              <w:spacing w:line="240" w:lineRule="auto"/>
              <w:rPr>
                <w:rFonts w:eastAsia="Times New Roman" w:cs="Arial"/>
                <w:color w:val="000000"/>
                <w:sz w:val="22"/>
                <w:szCs w:val="22"/>
                <w:lang w:eastAsia="en-GB"/>
              </w:rPr>
            </w:pPr>
            <w:r w:rsidRPr="00DA46CA">
              <w:rPr>
                <w:rFonts w:eastAsia="Times New Roman" w:cs="Arial"/>
                <w:color w:val="000000"/>
                <w:sz w:val="22"/>
                <w:szCs w:val="22"/>
                <w:lang w:eastAsia="en-GB"/>
              </w:rPr>
              <w:t xml:space="preserve">The work must align with the principles of the </w:t>
            </w:r>
            <w:r w:rsidRPr="008A264D">
              <w:rPr>
                <w:rFonts w:eastAsia="Times New Roman" w:cs="Arial"/>
                <w:color w:val="000000"/>
                <w:sz w:val="22"/>
                <w:szCs w:val="22"/>
                <w:lang w:eastAsia="en-GB"/>
              </w:rPr>
              <w:t>PHE Publication Standard</w:t>
            </w:r>
          </w:p>
          <w:p w:rsidR="00D10D3A" w:rsidRPr="00DA46CA" w:rsidRDefault="00D10D3A" w:rsidP="00226EAF">
            <w:pPr>
              <w:spacing w:line="240" w:lineRule="auto"/>
              <w:rPr>
                <w:rFonts w:eastAsia="Times New Roman" w:cs="Arial"/>
                <w:color w:val="000000"/>
                <w:sz w:val="22"/>
                <w:szCs w:val="22"/>
                <w:lang w:eastAsia="en-GB"/>
              </w:rPr>
            </w:pPr>
          </w:p>
          <w:p w:rsidR="00D10D3A" w:rsidRPr="00DA46CA" w:rsidRDefault="00D10D3A" w:rsidP="00226EAF">
            <w:pPr>
              <w:spacing w:line="240" w:lineRule="auto"/>
              <w:rPr>
                <w:rFonts w:eastAsia="Times New Roman" w:cs="Arial"/>
                <w:color w:val="000000"/>
                <w:sz w:val="22"/>
                <w:szCs w:val="22"/>
                <w:lang w:eastAsia="en-GB"/>
              </w:rPr>
            </w:pPr>
            <w:r w:rsidRPr="00DA46CA">
              <w:rPr>
                <w:rFonts w:eastAsia="Times New Roman" w:cs="Arial"/>
                <w:color w:val="000000"/>
                <w:sz w:val="22"/>
                <w:szCs w:val="22"/>
                <w:lang w:eastAsia="en-GB"/>
              </w:rPr>
              <w:t xml:space="preserve">The works must comply with any appropriate </w:t>
            </w:r>
            <w:r w:rsidRPr="008A264D">
              <w:rPr>
                <w:rFonts w:eastAsia="Times New Roman" w:cs="Arial"/>
                <w:color w:val="000000"/>
                <w:sz w:val="22"/>
                <w:szCs w:val="22"/>
                <w:lang w:eastAsia="en-GB"/>
              </w:rPr>
              <w:t>ethics</w:t>
            </w:r>
            <w:r w:rsidRPr="00DA46CA">
              <w:rPr>
                <w:rFonts w:eastAsia="Times New Roman" w:cs="Arial"/>
                <w:color w:val="000000"/>
                <w:sz w:val="22"/>
                <w:szCs w:val="22"/>
                <w:lang w:eastAsia="en-GB"/>
              </w:rPr>
              <w:t xml:space="preserve"> requirement/approval</w:t>
            </w:r>
          </w:p>
          <w:p w:rsidR="00D10D3A" w:rsidRPr="00DA46CA" w:rsidRDefault="00D10D3A" w:rsidP="00226EAF">
            <w:pPr>
              <w:spacing w:line="240" w:lineRule="auto"/>
              <w:rPr>
                <w:rFonts w:eastAsia="Times New Roman" w:cs="Arial"/>
                <w:color w:val="000000"/>
                <w:sz w:val="22"/>
                <w:szCs w:val="22"/>
                <w:lang w:eastAsia="en-GB"/>
              </w:rPr>
            </w:pPr>
          </w:p>
          <w:p w:rsidR="00D10D3A" w:rsidRPr="00DA46CA" w:rsidRDefault="00D10D3A" w:rsidP="00226EAF">
            <w:pPr>
              <w:spacing w:line="240" w:lineRule="auto"/>
              <w:rPr>
                <w:rFonts w:eastAsia="Times New Roman" w:cs="Arial"/>
                <w:color w:val="000000"/>
                <w:sz w:val="22"/>
                <w:szCs w:val="22"/>
                <w:lang w:eastAsia="en-GB"/>
              </w:rPr>
            </w:pPr>
            <w:r w:rsidRPr="00DA46CA">
              <w:rPr>
                <w:rFonts w:eastAsia="Times New Roman" w:cs="Arial"/>
                <w:color w:val="000000"/>
                <w:sz w:val="22"/>
                <w:szCs w:val="22"/>
                <w:lang w:eastAsia="en-GB"/>
              </w:rPr>
              <w:t xml:space="preserve">All works </w:t>
            </w:r>
            <w:r w:rsidR="00A407CB" w:rsidRPr="00DA46CA">
              <w:rPr>
                <w:rFonts w:eastAsia="Times New Roman" w:cs="Arial"/>
                <w:color w:val="000000"/>
                <w:sz w:val="22"/>
                <w:szCs w:val="22"/>
                <w:lang w:eastAsia="en-GB"/>
              </w:rPr>
              <w:t>must</w:t>
            </w:r>
            <w:r w:rsidRPr="00DA46CA">
              <w:rPr>
                <w:rFonts w:eastAsia="Times New Roman" w:cs="Arial"/>
                <w:color w:val="000000"/>
                <w:sz w:val="22"/>
                <w:szCs w:val="22"/>
                <w:lang w:eastAsia="en-GB"/>
              </w:rPr>
              <w:t xml:space="preserve"> be peer reviewed by an appropriate independent expert</w:t>
            </w:r>
            <w:r w:rsidR="00A407CB" w:rsidRPr="00DA46CA">
              <w:rPr>
                <w:rFonts w:eastAsia="Times New Roman" w:cs="Arial"/>
                <w:color w:val="000000"/>
                <w:sz w:val="22"/>
                <w:szCs w:val="22"/>
                <w:lang w:eastAsia="en-GB"/>
              </w:rPr>
              <w:t>/academic</w:t>
            </w:r>
            <w:r w:rsidRPr="00DA46CA">
              <w:rPr>
                <w:rFonts w:eastAsia="Times New Roman" w:cs="Arial"/>
                <w:color w:val="000000"/>
                <w:sz w:val="22"/>
                <w:szCs w:val="22"/>
                <w:lang w:eastAsia="en-GB"/>
              </w:rPr>
              <w:t xml:space="preserve">, PHE colleagues and tested with stakeholders or end user </w:t>
            </w:r>
            <w:r w:rsidRPr="00DA46CA">
              <w:rPr>
                <w:rFonts w:eastAsia="Times New Roman" w:cs="Arial"/>
                <w:color w:val="000000"/>
                <w:sz w:val="22"/>
                <w:szCs w:val="22"/>
                <w:lang w:eastAsia="en-GB"/>
              </w:rPr>
              <w:lastRenderedPageBreak/>
              <w:t>to ensure it meet needs</w:t>
            </w:r>
            <w:r w:rsidR="0064787B">
              <w:rPr>
                <w:rFonts w:eastAsia="Times New Roman" w:cs="Arial"/>
                <w:color w:val="000000"/>
                <w:sz w:val="22"/>
                <w:szCs w:val="22"/>
                <w:lang w:eastAsia="en-GB"/>
              </w:rPr>
              <w:t>.</w:t>
            </w:r>
            <w:r w:rsidR="00387F0C">
              <w:rPr>
                <w:rFonts w:eastAsia="Times New Roman" w:cs="Arial"/>
                <w:color w:val="000000"/>
                <w:sz w:val="22"/>
                <w:szCs w:val="22"/>
                <w:lang w:eastAsia="en-GB"/>
              </w:rPr>
              <w:t xml:space="preserve"> </w:t>
            </w:r>
            <w:r w:rsidR="0064787B">
              <w:rPr>
                <w:rFonts w:eastAsia="Times New Roman" w:cs="Arial"/>
                <w:color w:val="000000"/>
                <w:sz w:val="22"/>
                <w:szCs w:val="22"/>
                <w:lang w:eastAsia="en-GB"/>
              </w:rPr>
              <w:t>P</w:t>
            </w:r>
            <w:r w:rsidR="00A407CB" w:rsidRPr="00DA46CA">
              <w:rPr>
                <w:rFonts w:eastAsia="Times New Roman" w:cs="Arial"/>
                <w:color w:val="000000"/>
                <w:sz w:val="22"/>
                <w:szCs w:val="22"/>
                <w:lang w:eastAsia="en-GB"/>
              </w:rPr>
              <w:t xml:space="preserve">lans for this should be included in the bid submitted </w:t>
            </w:r>
          </w:p>
          <w:p w:rsidR="00D10D3A" w:rsidRPr="00DA46CA" w:rsidRDefault="00D10D3A" w:rsidP="00A1396C">
            <w:pPr>
              <w:spacing w:before="100" w:beforeAutospacing="1" w:after="100" w:afterAutospacing="1"/>
              <w:rPr>
                <w:rFonts w:eastAsia="Times New Roman" w:cs="Arial"/>
                <w:color w:val="000000"/>
                <w:sz w:val="22"/>
                <w:szCs w:val="22"/>
                <w:lang w:eastAsia="en-GB"/>
              </w:rPr>
            </w:pPr>
          </w:p>
        </w:tc>
      </w:tr>
      <w:tr w:rsidR="00D10D3A" w:rsidRPr="008B3D22" w:rsidTr="00A0307A">
        <w:trPr>
          <w:jc w:val="center"/>
        </w:trPr>
        <w:tc>
          <w:tcPr>
            <w:tcW w:w="2366" w:type="dxa"/>
            <w:shd w:val="pct15" w:color="BFBFBF" w:fill="BFBFBF"/>
          </w:tcPr>
          <w:p w:rsidR="00D10D3A" w:rsidRPr="00DA46CA" w:rsidRDefault="00D10D3A" w:rsidP="008B3D22">
            <w:pPr>
              <w:spacing w:line="240" w:lineRule="auto"/>
              <w:rPr>
                <w:rFonts w:eastAsia="Times New Roman" w:cs="Arial"/>
                <w:b/>
                <w:color w:val="000000"/>
                <w:sz w:val="22"/>
                <w:szCs w:val="22"/>
                <w:lang w:eastAsia="en-GB"/>
              </w:rPr>
            </w:pPr>
            <w:r w:rsidRPr="00DA46CA">
              <w:rPr>
                <w:rFonts w:eastAsia="Times New Roman" w:cs="Arial"/>
                <w:b/>
                <w:color w:val="000000"/>
                <w:sz w:val="22"/>
                <w:szCs w:val="22"/>
                <w:lang w:eastAsia="en-GB"/>
              </w:rPr>
              <w:lastRenderedPageBreak/>
              <w:t>Equity &amp; Equality</w:t>
            </w:r>
          </w:p>
        </w:tc>
        <w:tc>
          <w:tcPr>
            <w:tcW w:w="7714" w:type="dxa"/>
            <w:shd w:val="clear" w:color="auto" w:fill="auto"/>
          </w:tcPr>
          <w:p w:rsidR="00D10D3A" w:rsidRDefault="00D10D3A" w:rsidP="00D10D3A">
            <w:pPr>
              <w:spacing w:line="240" w:lineRule="auto"/>
              <w:rPr>
                <w:rFonts w:eastAsia="Times New Roman" w:cs="Arial"/>
                <w:color w:val="000000"/>
                <w:sz w:val="22"/>
                <w:szCs w:val="22"/>
                <w:lang w:eastAsia="en-GB"/>
              </w:rPr>
            </w:pPr>
            <w:r w:rsidRPr="00DA46CA">
              <w:rPr>
                <w:rFonts w:eastAsia="Times New Roman" w:cs="Arial"/>
                <w:color w:val="000000"/>
                <w:sz w:val="22"/>
                <w:szCs w:val="22"/>
                <w:lang w:eastAsia="en-GB"/>
              </w:rPr>
              <w:t xml:space="preserve">PHE is vigilant in its duty to reduce inequalities and to promote equity and equality.  It is therefore vital that all work undertaken on behalf of PHE can demonstrate how it supports this agenda and where appropriate/required an </w:t>
            </w:r>
            <w:r w:rsidR="00B77FC8">
              <w:rPr>
                <w:rFonts w:eastAsia="Times New Roman" w:cs="Arial"/>
                <w:color w:val="000000"/>
                <w:sz w:val="22"/>
                <w:szCs w:val="22"/>
                <w:lang w:eastAsia="en-GB"/>
              </w:rPr>
              <w:t>Equality Impact Assessment (</w:t>
            </w:r>
            <w:r w:rsidRPr="00DA46CA">
              <w:rPr>
                <w:rFonts w:eastAsia="Times New Roman" w:cs="Arial"/>
                <w:color w:val="000000"/>
                <w:sz w:val="22"/>
                <w:szCs w:val="22"/>
                <w:lang w:eastAsia="en-GB"/>
              </w:rPr>
              <w:t>EIA</w:t>
            </w:r>
            <w:r w:rsidR="00B77FC8">
              <w:rPr>
                <w:rFonts w:eastAsia="Times New Roman" w:cs="Arial"/>
                <w:color w:val="000000"/>
                <w:sz w:val="22"/>
                <w:szCs w:val="22"/>
                <w:lang w:eastAsia="en-GB"/>
              </w:rPr>
              <w:t>)</w:t>
            </w:r>
            <w:r w:rsidRPr="00DA46CA">
              <w:rPr>
                <w:rFonts w:eastAsia="Times New Roman" w:cs="Arial"/>
                <w:color w:val="000000"/>
                <w:sz w:val="22"/>
                <w:szCs w:val="22"/>
                <w:lang w:eastAsia="en-GB"/>
              </w:rPr>
              <w:t xml:space="preserve"> is carried out. </w:t>
            </w:r>
          </w:p>
          <w:p w:rsidR="00B77FC8" w:rsidRPr="00DA46CA" w:rsidRDefault="00B77FC8" w:rsidP="00D10D3A">
            <w:pPr>
              <w:spacing w:line="240" w:lineRule="auto"/>
              <w:rPr>
                <w:rFonts w:eastAsia="Times New Roman" w:cs="Arial"/>
                <w:color w:val="000000"/>
                <w:sz w:val="22"/>
                <w:szCs w:val="22"/>
                <w:lang w:eastAsia="en-GB"/>
              </w:rPr>
            </w:pPr>
            <w:r>
              <w:rPr>
                <w:rFonts w:eastAsia="Times New Roman" w:cs="Arial"/>
                <w:color w:val="000000"/>
                <w:sz w:val="22"/>
                <w:szCs w:val="22"/>
                <w:lang w:eastAsia="en-GB"/>
              </w:rPr>
              <w:t xml:space="preserve">It is also important to consider the </w:t>
            </w:r>
            <w:hyperlink r:id="rId15" w:history="1">
              <w:r w:rsidRPr="007401F7">
                <w:rPr>
                  <w:rStyle w:val="Hyperlink"/>
                  <w:rFonts w:eastAsia="Times New Roman" w:cs="Arial"/>
                  <w:sz w:val="22"/>
                  <w:szCs w:val="22"/>
                  <w:lang w:eastAsia="en-GB"/>
                </w:rPr>
                <w:t>Equalities Act 2010</w:t>
              </w:r>
            </w:hyperlink>
            <w:r>
              <w:rPr>
                <w:rFonts w:eastAsia="Times New Roman" w:cs="Arial"/>
                <w:color w:val="000000"/>
                <w:sz w:val="22"/>
                <w:szCs w:val="22"/>
                <w:lang w:eastAsia="en-GB"/>
              </w:rPr>
              <w:t xml:space="preserve"> and ensure compliance with this and the protected characteristics within are considered</w:t>
            </w:r>
          </w:p>
          <w:p w:rsidR="00BF6336" w:rsidRPr="00DA46CA" w:rsidRDefault="00BF6336" w:rsidP="00D10D3A">
            <w:pPr>
              <w:spacing w:line="240" w:lineRule="auto"/>
              <w:rPr>
                <w:rFonts w:eastAsia="Times New Roman" w:cs="Arial"/>
                <w:color w:val="000000"/>
                <w:sz w:val="22"/>
                <w:szCs w:val="22"/>
                <w:lang w:eastAsia="en-GB"/>
              </w:rPr>
            </w:pPr>
          </w:p>
        </w:tc>
      </w:tr>
      <w:tr w:rsidR="00D10D3A" w:rsidRPr="008B3D22" w:rsidTr="00A0307A">
        <w:trPr>
          <w:jc w:val="center"/>
        </w:trPr>
        <w:tc>
          <w:tcPr>
            <w:tcW w:w="2366" w:type="dxa"/>
            <w:shd w:val="pct15" w:color="BFBFBF" w:fill="BFBFBF"/>
          </w:tcPr>
          <w:p w:rsidR="00D10D3A" w:rsidRPr="00DA46CA" w:rsidRDefault="00D10D3A" w:rsidP="008B3D22">
            <w:pPr>
              <w:spacing w:line="240" w:lineRule="auto"/>
              <w:rPr>
                <w:rFonts w:eastAsia="Times New Roman" w:cs="Arial"/>
                <w:b/>
                <w:color w:val="000000"/>
                <w:sz w:val="22"/>
                <w:szCs w:val="22"/>
                <w:lang w:eastAsia="en-GB"/>
              </w:rPr>
            </w:pPr>
            <w:r w:rsidRPr="00DA46CA">
              <w:rPr>
                <w:rFonts w:eastAsia="Times New Roman" w:cs="Arial"/>
                <w:b/>
                <w:color w:val="000000"/>
                <w:sz w:val="22"/>
                <w:szCs w:val="22"/>
                <w:lang w:eastAsia="en-GB"/>
              </w:rPr>
              <w:t>Timeframe</w:t>
            </w:r>
          </w:p>
          <w:p w:rsidR="004A0790" w:rsidRPr="00DA46CA" w:rsidRDefault="004A0790" w:rsidP="008B3D22">
            <w:pPr>
              <w:spacing w:line="240" w:lineRule="auto"/>
              <w:rPr>
                <w:rFonts w:eastAsia="Times New Roman" w:cs="Arial"/>
                <w:color w:val="000000"/>
                <w:sz w:val="22"/>
                <w:szCs w:val="22"/>
                <w:lang w:eastAsia="en-GB"/>
              </w:rPr>
            </w:pPr>
          </w:p>
          <w:p w:rsidR="004A0790" w:rsidRPr="00DA46CA" w:rsidRDefault="004A0790" w:rsidP="008B3D22">
            <w:pPr>
              <w:spacing w:line="240" w:lineRule="auto"/>
              <w:rPr>
                <w:rFonts w:eastAsia="Times New Roman" w:cs="Arial"/>
                <w:color w:val="000000"/>
                <w:sz w:val="22"/>
                <w:szCs w:val="22"/>
                <w:lang w:eastAsia="en-GB"/>
              </w:rPr>
            </w:pPr>
          </w:p>
          <w:p w:rsidR="004A0790" w:rsidRPr="00DA46CA" w:rsidRDefault="004A0790" w:rsidP="008B3D22">
            <w:pPr>
              <w:spacing w:line="240" w:lineRule="auto"/>
              <w:rPr>
                <w:rFonts w:eastAsia="Times New Roman" w:cs="Arial"/>
                <w:color w:val="000000"/>
                <w:sz w:val="22"/>
                <w:szCs w:val="22"/>
                <w:lang w:eastAsia="en-GB"/>
              </w:rPr>
            </w:pPr>
          </w:p>
          <w:p w:rsidR="004A0790" w:rsidRPr="00DA46CA" w:rsidRDefault="004A0790" w:rsidP="008B3D22">
            <w:pPr>
              <w:spacing w:line="240" w:lineRule="auto"/>
              <w:rPr>
                <w:rFonts w:eastAsia="Times New Roman" w:cs="Arial"/>
                <w:color w:val="000000"/>
                <w:sz w:val="22"/>
                <w:szCs w:val="22"/>
                <w:lang w:eastAsia="en-GB"/>
              </w:rPr>
            </w:pPr>
          </w:p>
          <w:p w:rsidR="004A0790" w:rsidRPr="00DA46CA" w:rsidRDefault="004A0790" w:rsidP="008B3D22">
            <w:pPr>
              <w:spacing w:line="240" w:lineRule="auto"/>
              <w:rPr>
                <w:rFonts w:eastAsia="Times New Roman" w:cs="Arial"/>
                <w:color w:val="000000"/>
                <w:sz w:val="22"/>
                <w:szCs w:val="22"/>
                <w:lang w:eastAsia="en-GB"/>
              </w:rPr>
            </w:pPr>
          </w:p>
          <w:p w:rsidR="004A0790" w:rsidRPr="00DA46CA" w:rsidRDefault="004A0790" w:rsidP="008B3D22">
            <w:pPr>
              <w:spacing w:line="240" w:lineRule="auto"/>
              <w:rPr>
                <w:rFonts w:eastAsia="Times New Roman" w:cs="Arial"/>
                <w:color w:val="000000"/>
                <w:sz w:val="22"/>
                <w:szCs w:val="22"/>
                <w:lang w:eastAsia="en-GB"/>
              </w:rPr>
            </w:pPr>
          </w:p>
          <w:p w:rsidR="004A0790" w:rsidRPr="00DA46CA" w:rsidRDefault="004A0790" w:rsidP="008B3D22">
            <w:pPr>
              <w:spacing w:line="240" w:lineRule="auto"/>
              <w:rPr>
                <w:rFonts w:eastAsia="Times New Roman" w:cs="Arial"/>
                <w:color w:val="000000"/>
                <w:sz w:val="22"/>
                <w:szCs w:val="22"/>
                <w:lang w:eastAsia="en-GB"/>
              </w:rPr>
            </w:pPr>
          </w:p>
          <w:p w:rsidR="004A0790" w:rsidRPr="00DA46CA" w:rsidRDefault="004A0790" w:rsidP="008B3D22">
            <w:pPr>
              <w:spacing w:line="240" w:lineRule="auto"/>
              <w:rPr>
                <w:rFonts w:eastAsia="Times New Roman" w:cs="Arial"/>
                <w:color w:val="000000"/>
                <w:sz w:val="22"/>
                <w:szCs w:val="22"/>
                <w:lang w:eastAsia="en-GB"/>
              </w:rPr>
            </w:pPr>
          </w:p>
          <w:p w:rsidR="004A0790" w:rsidRPr="00DA46CA" w:rsidRDefault="004A0790" w:rsidP="008B3D22">
            <w:pPr>
              <w:spacing w:line="240" w:lineRule="auto"/>
              <w:rPr>
                <w:rFonts w:eastAsia="Times New Roman" w:cs="Arial"/>
                <w:color w:val="000000"/>
                <w:sz w:val="22"/>
                <w:szCs w:val="22"/>
                <w:lang w:eastAsia="en-GB"/>
              </w:rPr>
            </w:pPr>
          </w:p>
          <w:p w:rsidR="004A0790" w:rsidRPr="00DA46CA" w:rsidRDefault="004A0790" w:rsidP="008B3D22">
            <w:pPr>
              <w:spacing w:line="240" w:lineRule="auto"/>
              <w:rPr>
                <w:rFonts w:eastAsia="Times New Roman" w:cs="Arial"/>
                <w:color w:val="000000"/>
                <w:sz w:val="22"/>
                <w:szCs w:val="22"/>
                <w:lang w:eastAsia="en-GB"/>
              </w:rPr>
            </w:pPr>
          </w:p>
          <w:p w:rsidR="00B12EA3" w:rsidRPr="00DA46CA" w:rsidRDefault="00B12EA3" w:rsidP="008B3D22">
            <w:pPr>
              <w:spacing w:line="240" w:lineRule="auto"/>
              <w:rPr>
                <w:rFonts w:eastAsia="Times New Roman" w:cs="Arial"/>
                <w:color w:val="000000"/>
                <w:sz w:val="22"/>
                <w:szCs w:val="22"/>
                <w:lang w:eastAsia="en-GB"/>
              </w:rPr>
            </w:pPr>
          </w:p>
        </w:tc>
        <w:tc>
          <w:tcPr>
            <w:tcW w:w="7714" w:type="dxa"/>
            <w:shd w:val="clear" w:color="auto" w:fill="auto"/>
          </w:tcPr>
          <w:p w:rsidR="00D10D3A" w:rsidRPr="00BD6EA7" w:rsidRDefault="004A0790" w:rsidP="00226EAF">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The contract period is [</w:t>
            </w:r>
            <w:r w:rsidR="00F62143" w:rsidRPr="00BD6EA7">
              <w:rPr>
                <w:rFonts w:eastAsia="Times New Roman" w:cs="Arial"/>
                <w:color w:val="000000"/>
                <w:sz w:val="22"/>
                <w:szCs w:val="22"/>
                <w:lang w:eastAsia="en-GB"/>
              </w:rPr>
              <w:t>0</w:t>
            </w:r>
            <w:r w:rsidR="008A5C1D">
              <w:rPr>
                <w:rFonts w:eastAsia="Times New Roman" w:cs="Arial"/>
                <w:color w:val="000000"/>
                <w:sz w:val="22"/>
                <w:szCs w:val="22"/>
                <w:lang w:eastAsia="en-GB"/>
              </w:rPr>
              <w:t>1</w:t>
            </w:r>
            <w:r w:rsidR="00F62143" w:rsidRPr="00BD6EA7">
              <w:rPr>
                <w:rFonts w:eastAsia="Times New Roman" w:cs="Arial"/>
                <w:color w:val="000000"/>
                <w:sz w:val="22"/>
                <w:szCs w:val="22"/>
                <w:lang w:eastAsia="en-GB"/>
              </w:rPr>
              <w:t xml:space="preserve"> </w:t>
            </w:r>
            <w:r w:rsidR="008A5C1D">
              <w:rPr>
                <w:rFonts w:eastAsia="Times New Roman" w:cs="Arial"/>
                <w:color w:val="000000"/>
                <w:sz w:val="22"/>
                <w:szCs w:val="22"/>
                <w:lang w:eastAsia="en-GB"/>
              </w:rPr>
              <w:t>February 2018</w:t>
            </w:r>
            <w:r w:rsidRPr="00BD6EA7">
              <w:rPr>
                <w:rFonts w:eastAsia="Times New Roman" w:cs="Arial"/>
                <w:color w:val="000000"/>
                <w:sz w:val="22"/>
                <w:szCs w:val="22"/>
                <w:lang w:eastAsia="en-GB"/>
              </w:rPr>
              <w:t>] – [</w:t>
            </w:r>
            <w:r w:rsidR="0066546E" w:rsidRPr="00BD6EA7">
              <w:rPr>
                <w:rFonts w:eastAsia="Times New Roman" w:cs="Arial"/>
                <w:color w:val="000000"/>
                <w:sz w:val="22"/>
                <w:szCs w:val="22"/>
                <w:lang w:eastAsia="en-GB"/>
              </w:rPr>
              <w:t xml:space="preserve">31 </w:t>
            </w:r>
            <w:r w:rsidR="008A5C1D">
              <w:rPr>
                <w:rFonts w:eastAsia="Times New Roman" w:cs="Arial"/>
                <w:color w:val="000000"/>
                <w:sz w:val="22"/>
                <w:szCs w:val="22"/>
                <w:lang w:eastAsia="en-GB"/>
              </w:rPr>
              <w:t>Jan 2021</w:t>
            </w:r>
            <w:r w:rsidRPr="00BD6EA7">
              <w:rPr>
                <w:rFonts w:eastAsia="Times New Roman" w:cs="Arial"/>
                <w:color w:val="000000"/>
                <w:sz w:val="22"/>
                <w:szCs w:val="22"/>
                <w:lang w:eastAsia="en-GB"/>
              </w:rPr>
              <w:t>]</w:t>
            </w:r>
          </w:p>
          <w:p w:rsidR="00212687" w:rsidRPr="00BD6EA7" w:rsidRDefault="00212687" w:rsidP="00226EAF">
            <w:pPr>
              <w:spacing w:line="240" w:lineRule="auto"/>
              <w:rPr>
                <w:rFonts w:eastAsia="Times New Roman" w:cs="Arial"/>
                <w:color w:val="000000"/>
                <w:sz w:val="22"/>
                <w:szCs w:val="22"/>
                <w:lang w:eastAsia="en-GB"/>
              </w:rPr>
            </w:pPr>
          </w:p>
          <w:p w:rsidR="004A0790" w:rsidRPr="00BD6EA7" w:rsidRDefault="004A0790" w:rsidP="00226EAF">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The Milestones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3544"/>
              <w:gridCol w:w="2585"/>
            </w:tblGrid>
            <w:tr w:rsidR="004A0790" w:rsidRPr="00BD6EA7" w:rsidTr="00DA46CA">
              <w:tc>
                <w:tcPr>
                  <w:tcW w:w="1309" w:type="dxa"/>
                  <w:shd w:val="clear" w:color="auto" w:fill="auto"/>
                </w:tcPr>
                <w:p w:rsidR="004A0790" w:rsidRPr="00BD6EA7" w:rsidRDefault="004A0790" w:rsidP="0005361E">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Milestone</w:t>
                  </w:r>
                </w:p>
              </w:tc>
              <w:tc>
                <w:tcPr>
                  <w:tcW w:w="3544" w:type="dxa"/>
                  <w:shd w:val="clear" w:color="auto" w:fill="auto"/>
                </w:tcPr>
                <w:p w:rsidR="004A0790" w:rsidRPr="00BD6EA7" w:rsidRDefault="004A0790" w:rsidP="0005361E">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Detail</w:t>
                  </w:r>
                </w:p>
              </w:tc>
              <w:tc>
                <w:tcPr>
                  <w:tcW w:w="2585" w:type="dxa"/>
                  <w:shd w:val="clear" w:color="auto" w:fill="auto"/>
                </w:tcPr>
                <w:p w:rsidR="004A0790" w:rsidRPr="00BD6EA7" w:rsidRDefault="004A0790" w:rsidP="0005361E">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Date due</w:t>
                  </w:r>
                </w:p>
              </w:tc>
            </w:tr>
            <w:tr w:rsidR="004A0790" w:rsidRPr="00BD6EA7" w:rsidTr="00DA46CA">
              <w:tc>
                <w:tcPr>
                  <w:tcW w:w="1309" w:type="dxa"/>
                  <w:shd w:val="clear" w:color="auto" w:fill="auto"/>
                </w:tcPr>
                <w:p w:rsidR="004A0790" w:rsidRPr="00BD6EA7" w:rsidRDefault="004A0790" w:rsidP="0005361E">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1</w:t>
                  </w:r>
                </w:p>
              </w:tc>
              <w:tc>
                <w:tcPr>
                  <w:tcW w:w="3544" w:type="dxa"/>
                  <w:shd w:val="clear" w:color="auto" w:fill="auto"/>
                </w:tcPr>
                <w:p w:rsidR="004A0790" w:rsidRPr="00BD6EA7" w:rsidRDefault="00212687" w:rsidP="00477C9B">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 xml:space="preserve">Production of </w:t>
                  </w:r>
                  <w:r w:rsidR="004703F9" w:rsidRPr="00BD6EA7">
                    <w:rPr>
                      <w:rFonts w:eastAsia="Times New Roman" w:cs="Arial"/>
                      <w:color w:val="000000"/>
                      <w:sz w:val="22"/>
                      <w:szCs w:val="22"/>
                      <w:lang w:eastAsia="en-GB"/>
                    </w:rPr>
                    <w:t>initial 20</w:t>
                  </w:r>
                  <w:r w:rsidR="008A5C1D">
                    <w:rPr>
                      <w:rFonts w:eastAsia="Times New Roman" w:cs="Arial"/>
                      <w:color w:val="000000"/>
                      <w:sz w:val="22"/>
                      <w:szCs w:val="22"/>
                      <w:lang w:eastAsia="en-GB"/>
                    </w:rPr>
                    <w:t>15</w:t>
                  </w:r>
                  <w:r w:rsidR="00115139">
                    <w:rPr>
                      <w:rFonts w:eastAsia="Times New Roman" w:cs="Arial"/>
                      <w:color w:val="000000"/>
                      <w:sz w:val="22"/>
                      <w:szCs w:val="22"/>
                      <w:lang w:eastAsia="en-GB"/>
                    </w:rPr>
                    <w:t>-</w:t>
                  </w:r>
                  <w:r w:rsidR="004703F9" w:rsidRPr="00BD6EA7">
                    <w:rPr>
                      <w:rFonts w:eastAsia="Times New Roman" w:cs="Arial"/>
                      <w:color w:val="000000"/>
                      <w:sz w:val="22"/>
                      <w:szCs w:val="22"/>
                      <w:lang w:eastAsia="en-GB"/>
                    </w:rPr>
                    <w:t xml:space="preserve">16 </w:t>
                  </w:r>
                  <w:r w:rsidR="008A5C1D">
                    <w:rPr>
                      <w:rFonts w:eastAsia="Times New Roman" w:cs="Arial"/>
                      <w:color w:val="000000"/>
                      <w:sz w:val="22"/>
                      <w:szCs w:val="22"/>
                      <w:lang w:eastAsia="en-GB"/>
                    </w:rPr>
                    <w:t xml:space="preserve">and 2016-17 </w:t>
                  </w:r>
                  <w:r w:rsidR="004703F9" w:rsidRPr="00BD6EA7">
                    <w:rPr>
                      <w:rFonts w:eastAsia="Times New Roman" w:cs="Arial"/>
                      <w:color w:val="000000"/>
                      <w:sz w:val="22"/>
                      <w:szCs w:val="22"/>
                      <w:lang w:eastAsia="en-GB"/>
                    </w:rPr>
                    <w:t>prevalence estimate outputs for review by PHE</w:t>
                  </w:r>
                </w:p>
              </w:tc>
              <w:tc>
                <w:tcPr>
                  <w:tcW w:w="2585" w:type="dxa"/>
                  <w:shd w:val="clear" w:color="auto" w:fill="auto"/>
                </w:tcPr>
                <w:p w:rsidR="004A0790" w:rsidRPr="00BD6EA7" w:rsidRDefault="008A5C1D" w:rsidP="00974AB7">
                  <w:pPr>
                    <w:spacing w:line="240" w:lineRule="auto"/>
                    <w:rPr>
                      <w:rFonts w:eastAsia="Times New Roman" w:cs="Arial"/>
                      <w:color w:val="000000"/>
                      <w:sz w:val="22"/>
                      <w:szCs w:val="22"/>
                      <w:lang w:eastAsia="en-GB"/>
                    </w:rPr>
                  </w:pPr>
                  <w:r>
                    <w:rPr>
                      <w:rFonts w:eastAsia="Times New Roman" w:cs="Arial"/>
                      <w:color w:val="000000"/>
                      <w:sz w:val="22"/>
                      <w:szCs w:val="22"/>
                      <w:lang w:eastAsia="en-GB"/>
                    </w:rPr>
                    <w:t>July 2018</w:t>
                  </w:r>
                </w:p>
              </w:tc>
            </w:tr>
            <w:tr w:rsidR="00974AB7" w:rsidRPr="00BD6EA7" w:rsidTr="00DA46CA">
              <w:tc>
                <w:tcPr>
                  <w:tcW w:w="1309" w:type="dxa"/>
                  <w:shd w:val="clear" w:color="auto" w:fill="auto"/>
                </w:tcPr>
                <w:p w:rsidR="00974AB7" w:rsidRPr="00BD6EA7" w:rsidRDefault="00974AB7" w:rsidP="0005361E">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2</w:t>
                  </w:r>
                </w:p>
              </w:tc>
              <w:tc>
                <w:tcPr>
                  <w:tcW w:w="3544" w:type="dxa"/>
                  <w:shd w:val="clear" w:color="auto" w:fill="auto"/>
                </w:tcPr>
                <w:p w:rsidR="00974AB7" w:rsidRPr="00BD6EA7" w:rsidRDefault="004703F9" w:rsidP="004703F9">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Publication of 2015</w:t>
                  </w:r>
                  <w:r w:rsidR="00115139">
                    <w:rPr>
                      <w:rFonts w:eastAsia="Times New Roman" w:cs="Arial"/>
                      <w:color w:val="000000"/>
                      <w:sz w:val="22"/>
                      <w:szCs w:val="22"/>
                      <w:lang w:eastAsia="en-GB"/>
                    </w:rPr>
                    <w:t>-</w:t>
                  </w:r>
                  <w:r w:rsidRPr="00BD6EA7">
                    <w:rPr>
                      <w:rFonts w:eastAsia="Times New Roman" w:cs="Arial"/>
                      <w:color w:val="000000"/>
                      <w:sz w:val="22"/>
                      <w:szCs w:val="22"/>
                      <w:lang w:eastAsia="en-GB"/>
                    </w:rPr>
                    <w:t xml:space="preserve">16 </w:t>
                  </w:r>
                  <w:r w:rsidR="00115139">
                    <w:rPr>
                      <w:rFonts w:eastAsia="Times New Roman" w:cs="Arial"/>
                      <w:color w:val="000000"/>
                      <w:sz w:val="22"/>
                      <w:szCs w:val="22"/>
                      <w:lang w:eastAsia="en-GB"/>
                    </w:rPr>
                    <w:t xml:space="preserve">and 2016-17 </w:t>
                  </w:r>
                  <w:r w:rsidRPr="00BD6EA7">
                    <w:rPr>
                      <w:rFonts w:eastAsia="Times New Roman" w:cs="Arial"/>
                      <w:color w:val="000000"/>
                      <w:sz w:val="22"/>
                      <w:szCs w:val="22"/>
                      <w:lang w:eastAsia="en-GB"/>
                    </w:rPr>
                    <w:t>prevalence estimates (i.e. all associated reports)</w:t>
                  </w:r>
                </w:p>
              </w:tc>
              <w:tc>
                <w:tcPr>
                  <w:tcW w:w="2585" w:type="dxa"/>
                  <w:shd w:val="clear" w:color="auto" w:fill="auto"/>
                </w:tcPr>
                <w:p w:rsidR="00974AB7" w:rsidRPr="00BD6EA7" w:rsidRDefault="008A5C1D" w:rsidP="004703F9">
                  <w:pPr>
                    <w:spacing w:line="240" w:lineRule="auto"/>
                    <w:rPr>
                      <w:rFonts w:eastAsia="Times New Roman" w:cs="Arial"/>
                      <w:color w:val="000000"/>
                      <w:sz w:val="22"/>
                      <w:szCs w:val="22"/>
                      <w:lang w:eastAsia="en-GB"/>
                    </w:rPr>
                  </w:pPr>
                  <w:r>
                    <w:rPr>
                      <w:rFonts w:eastAsia="Times New Roman" w:cs="Arial"/>
                      <w:color w:val="000000"/>
                      <w:sz w:val="22"/>
                      <w:szCs w:val="22"/>
                      <w:lang w:eastAsia="en-GB"/>
                    </w:rPr>
                    <w:t>September 2018</w:t>
                  </w:r>
                </w:p>
              </w:tc>
            </w:tr>
            <w:tr w:rsidR="004703F9" w:rsidRPr="00BD6EA7" w:rsidTr="0039356C">
              <w:tc>
                <w:tcPr>
                  <w:tcW w:w="1309" w:type="dxa"/>
                  <w:shd w:val="clear" w:color="auto" w:fill="auto"/>
                </w:tcPr>
                <w:p w:rsidR="004703F9" w:rsidRPr="00BD6EA7" w:rsidRDefault="004703F9" w:rsidP="0039356C">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3</w:t>
                  </w:r>
                </w:p>
              </w:tc>
              <w:tc>
                <w:tcPr>
                  <w:tcW w:w="3544" w:type="dxa"/>
                  <w:shd w:val="clear" w:color="auto" w:fill="auto"/>
                </w:tcPr>
                <w:p w:rsidR="004703F9" w:rsidRPr="00BD6EA7" w:rsidRDefault="004703F9" w:rsidP="004703F9">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Production of initial 201</w:t>
                  </w:r>
                  <w:r w:rsidR="00115139">
                    <w:rPr>
                      <w:rFonts w:eastAsia="Times New Roman" w:cs="Arial"/>
                      <w:color w:val="000000"/>
                      <w:sz w:val="22"/>
                      <w:szCs w:val="22"/>
                      <w:lang w:eastAsia="en-GB"/>
                    </w:rPr>
                    <w:t xml:space="preserve">7-18 </w:t>
                  </w:r>
                  <w:r w:rsidRPr="00BD6EA7">
                    <w:rPr>
                      <w:rFonts w:eastAsia="Times New Roman" w:cs="Arial"/>
                      <w:color w:val="000000"/>
                      <w:sz w:val="22"/>
                      <w:szCs w:val="22"/>
                      <w:lang w:eastAsia="en-GB"/>
                    </w:rPr>
                    <w:t>prevalence estimate outputs for review by PHE</w:t>
                  </w:r>
                </w:p>
              </w:tc>
              <w:tc>
                <w:tcPr>
                  <w:tcW w:w="2585" w:type="dxa"/>
                  <w:shd w:val="clear" w:color="auto" w:fill="auto"/>
                </w:tcPr>
                <w:p w:rsidR="004703F9" w:rsidRPr="00BD6EA7" w:rsidRDefault="004703F9" w:rsidP="004703F9">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Ju</w:t>
                  </w:r>
                  <w:r w:rsidR="00115139">
                    <w:rPr>
                      <w:rFonts w:eastAsia="Times New Roman" w:cs="Arial"/>
                      <w:color w:val="000000"/>
                      <w:sz w:val="22"/>
                      <w:szCs w:val="22"/>
                      <w:lang w:eastAsia="en-GB"/>
                    </w:rPr>
                    <w:t>ly</w:t>
                  </w:r>
                  <w:r w:rsidRPr="00BD6EA7">
                    <w:rPr>
                      <w:rFonts w:eastAsia="Times New Roman" w:cs="Arial"/>
                      <w:color w:val="000000"/>
                      <w:sz w:val="22"/>
                      <w:szCs w:val="22"/>
                      <w:lang w:eastAsia="en-GB"/>
                    </w:rPr>
                    <w:t xml:space="preserve"> 201</w:t>
                  </w:r>
                  <w:r w:rsidR="00115139">
                    <w:rPr>
                      <w:rFonts w:eastAsia="Times New Roman" w:cs="Arial"/>
                      <w:color w:val="000000"/>
                      <w:sz w:val="22"/>
                      <w:szCs w:val="22"/>
                      <w:lang w:eastAsia="en-GB"/>
                    </w:rPr>
                    <w:t>9</w:t>
                  </w:r>
                </w:p>
              </w:tc>
            </w:tr>
            <w:tr w:rsidR="004703F9" w:rsidRPr="00BD6EA7" w:rsidTr="0039356C">
              <w:tc>
                <w:tcPr>
                  <w:tcW w:w="1309" w:type="dxa"/>
                  <w:shd w:val="clear" w:color="auto" w:fill="auto"/>
                </w:tcPr>
                <w:p w:rsidR="004703F9" w:rsidRPr="00BD6EA7" w:rsidRDefault="004703F9" w:rsidP="0039356C">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4</w:t>
                  </w:r>
                </w:p>
              </w:tc>
              <w:tc>
                <w:tcPr>
                  <w:tcW w:w="3544" w:type="dxa"/>
                  <w:shd w:val="clear" w:color="auto" w:fill="auto"/>
                </w:tcPr>
                <w:p w:rsidR="004703F9" w:rsidRPr="00BD6EA7" w:rsidRDefault="004703F9" w:rsidP="000B1DA0">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 xml:space="preserve">Publication of </w:t>
                  </w:r>
                  <w:r w:rsidR="00115139">
                    <w:rPr>
                      <w:rFonts w:eastAsia="Times New Roman" w:cs="Arial"/>
                      <w:color w:val="000000"/>
                      <w:sz w:val="22"/>
                      <w:szCs w:val="22"/>
                      <w:lang w:eastAsia="en-GB"/>
                    </w:rPr>
                    <w:t>2017-18</w:t>
                  </w:r>
                  <w:r w:rsidRPr="00BD6EA7">
                    <w:rPr>
                      <w:rFonts w:eastAsia="Times New Roman" w:cs="Arial"/>
                      <w:color w:val="000000"/>
                      <w:sz w:val="22"/>
                      <w:szCs w:val="22"/>
                      <w:lang w:eastAsia="en-GB"/>
                    </w:rPr>
                    <w:t xml:space="preserve"> prevalence estimates (i.e. all associated reports)</w:t>
                  </w:r>
                </w:p>
              </w:tc>
              <w:tc>
                <w:tcPr>
                  <w:tcW w:w="2585" w:type="dxa"/>
                  <w:shd w:val="clear" w:color="auto" w:fill="auto"/>
                </w:tcPr>
                <w:p w:rsidR="004703F9" w:rsidRPr="00BD6EA7" w:rsidRDefault="00115139" w:rsidP="0039356C">
                  <w:pPr>
                    <w:spacing w:line="240" w:lineRule="auto"/>
                    <w:rPr>
                      <w:rFonts w:eastAsia="Times New Roman" w:cs="Arial"/>
                      <w:color w:val="000000"/>
                      <w:sz w:val="22"/>
                      <w:szCs w:val="22"/>
                      <w:lang w:eastAsia="en-GB"/>
                    </w:rPr>
                  </w:pPr>
                  <w:r>
                    <w:rPr>
                      <w:rFonts w:eastAsia="Times New Roman" w:cs="Arial"/>
                      <w:color w:val="000000"/>
                      <w:sz w:val="22"/>
                      <w:szCs w:val="22"/>
                      <w:lang w:eastAsia="en-GB"/>
                    </w:rPr>
                    <w:t xml:space="preserve">September </w:t>
                  </w:r>
                  <w:r w:rsidR="004703F9" w:rsidRPr="00BD6EA7">
                    <w:rPr>
                      <w:rFonts w:eastAsia="Times New Roman" w:cs="Arial"/>
                      <w:color w:val="000000"/>
                      <w:sz w:val="22"/>
                      <w:szCs w:val="22"/>
                      <w:lang w:eastAsia="en-GB"/>
                    </w:rPr>
                    <w:t>201</w:t>
                  </w:r>
                  <w:r>
                    <w:rPr>
                      <w:rFonts w:eastAsia="Times New Roman" w:cs="Arial"/>
                      <w:color w:val="000000"/>
                      <w:sz w:val="22"/>
                      <w:szCs w:val="22"/>
                      <w:lang w:eastAsia="en-GB"/>
                    </w:rPr>
                    <w:t>9</w:t>
                  </w:r>
                </w:p>
              </w:tc>
            </w:tr>
            <w:tr w:rsidR="004703F9" w:rsidRPr="00BD6EA7" w:rsidTr="0039356C">
              <w:tc>
                <w:tcPr>
                  <w:tcW w:w="1309" w:type="dxa"/>
                  <w:shd w:val="clear" w:color="auto" w:fill="auto"/>
                </w:tcPr>
                <w:p w:rsidR="004703F9" w:rsidRPr="00BD6EA7" w:rsidRDefault="004703F9" w:rsidP="0039356C">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5</w:t>
                  </w:r>
                </w:p>
              </w:tc>
              <w:tc>
                <w:tcPr>
                  <w:tcW w:w="3544" w:type="dxa"/>
                  <w:shd w:val="clear" w:color="auto" w:fill="auto"/>
                </w:tcPr>
                <w:p w:rsidR="004703F9" w:rsidRPr="00BD6EA7" w:rsidRDefault="004703F9" w:rsidP="000B1DA0">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Production of initial 201</w:t>
                  </w:r>
                  <w:r w:rsidR="00115139">
                    <w:rPr>
                      <w:rFonts w:eastAsia="Times New Roman" w:cs="Arial"/>
                      <w:color w:val="000000"/>
                      <w:sz w:val="22"/>
                      <w:szCs w:val="22"/>
                      <w:lang w:eastAsia="en-GB"/>
                    </w:rPr>
                    <w:t xml:space="preserve">8-19 </w:t>
                  </w:r>
                  <w:r w:rsidRPr="00BD6EA7">
                    <w:rPr>
                      <w:rFonts w:eastAsia="Times New Roman" w:cs="Arial"/>
                      <w:color w:val="000000"/>
                      <w:sz w:val="22"/>
                      <w:szCs w:val="22"/>
                      <w:lang w:eastAsia="en-GB"/>
                    </w:rPr>
                    <w:t>prevalence estimate outputs for review by PHE</w:t>
                  </w:r>
                </w:p>
              </w:tc>
              <w:tc>
                <w:tcPr>
                  <w:tcW w:w="2585" w:type="dxa"/>
                  <w:shd w:val="clear" w:color="auto" w:fill="auto"/>
                </w:tcPr>
                <w:p w:rsidR="004703F9" w:rsidRPr="00BD6EA7" w:rsidRDefault="00115139" w:rsidP="000B1DA0">
                  <w:pPr>
                    <w:spacing w:line="240" w:lineRule="auto"/>
                    <w:rPr>
                      <w:rFonts w:eastAsia="Times New Roman" w:cs="Arial"/>
                      <w:color w:val="000000"/>
                      <w:sz w:val="22"/>
                      <w:szCs w:val="22"/>
                      <w:lang w:eastAsia="en-GB"/>
                    </w:rPr>
                  </w:pPr>
                  <w:r>
                    <w:rPr>
                      <w:rFonts w:eastAsia="Times New Roman" w:cs="Arial"/>
                      <w:color w:val="000000"/>
                      <w:sz w:val="22"/>
                      <w:szCs w:val="22"/>
                      <w:lang w:eastAsia="en-GB"/>
                    </w:rPr>
                    <w:t xml:space="preserve">July </w:t>
                  </w:r>
                  <w:r w:rsidR="004703F9" w:rsidRPr="00BD6EA7">
                    <w:rPr>
                      <w:rFonts w:eastAsia="Times New Roman" w:cs="Arial"/>
                      <w:color w:val="000000"/>
                      <w:sz w:val="22"/>
                      <w:szCs w:val="22"/>
                      <w:lang w:eastAsia="en-GB"/>
                    </w:rPr>
                    <w:t>20</w:t>
                  </w:r>
                  <w:r>
                    <w:rPr>
                      <w:rFonts w:eastAsia="Times New Roman" w:cs="Arial"/>
                      <w:color w:val="000000"/>
                      <w:sz w:val="22"/>
                      <w:szCs w:val="22"/>
                      <w:lang w:eastAsia="en-GB"/>
                    </w:rPr>
                    <w:t>20</w:t>
                  </w:r>
                </w:p>
              </w:tc>
            </w:tr>
            <w:tr w:rsidR="004703F9" w:rsidRPr="00BD6EA7" w:rsidTr="0039356C">
              <w:tc>
                <w:tcPr>
                  <w:tcW w:w="1309" w:type="dxa"/>
                  <w:shd w:val="clear" w:color="auto" w:fill="auto"/>
                </w:tcPr>
                <w:p w:rsidR="004703F9" w:rsidRPr="00BD6EA7" w:rsidRDefault="004703F9" w:rsidP="0039356C">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6</w:t>
                  </w:r>
                </w:p>
              </w:tc>
              <w:tc>
                <w:tcPr>
                  <w:tcW w:w="3544" w:type="dxa"/>
                  <w:shd w:val="clear" w:color="auto" w:fill="auto"/>
                </w:tcPr>
                <w:p w:rsidR="004703F9" w:rsidRPr="00BD6EA7" w:rsidRDefault="00421BB2" w:rsidP="004703F9">
                  <w:pPr>
                    <w:spacing w:line="240" w:lineRule="auto"/>
                    <w:rPr>
                      <w:rFonts w:eastAsia="Times New Roman" w:cs="Arial"/>
                      <w:color w:val="000000"/>
                      <w:sz w:val="22"/>
                      <w:szCs w:val="22"/>
                      <w:lang w:eastAsia="en-GB"/>
                    </w:rPr>
                  </w:pPr>
                  <w:r>
                    <w:rPr>
                      <w:rFonts w:eastAsia="Times New Roman" w:cs="Arial"/>
                      <w:color w:val="000000"/>
                      <w:sz w:val="22"/>
                      <w:szCs w:val="22"/>
                      <w:lang w:eastAsia="en-GB"/>
                    </w:rPr>
                    <w:t>Publication of 2018/19</w:t>
                  </w:r>
                  <w:r w:rsidR="004703F9" w:rsidRPr="00BD6EA7">
                    <w:rPr>
                      <w:rFonts w:eastAsia="Times New Roman" w:cs="Arial"/>
                      <w:color w:val="000000"/>
                      <w:sz w:val="22"/>
                      <w:szCs w:val="22"/>
                      <w:lang w:eastAsia="en-GB"/>
                    </w:rPr>
                    <w:t xml:space="preserve"> prevalence estimates (i.e. all associated reports)</w:t>
                  </w:r>
                </w:p>
              </w:tc>
              <w:tc>
                <w:tcPr>
                  <w:tcW w:w="2585" w:type="dxa"/>
                  <w:shd w:val="clear" w:color="auto" w:fill="auto"/>
                </w:tcPr>
                <w:p w:rsidR="004703F9" w:rsidRPr="00BD6EA7" w:rsidRDefault="00115139" w:rsidP="004703F9">
                  <w:pPr>
                    <w:spacing w:line="240" w:lineRule="auto"/>
                    <w:rPr>
                      <w:rFonts w:eastAsia="Times New Roman" w:cs="Arial"/>
                      <w:color w:val="000000"/>
                      <w:sz w:val="22"/>
                      <w:szCs w:val="22"/>
                      <w:lang w:eastAsia="en-GB"/>
                    </w:rPr>
                  </w:pPr>
                  <w:r>
                    <w:rPr>
                      <w:rFonts w:eastAsia="Times New Roman" w:cs="Arial"/>
                      <w:color w:val="000000"/>
                      <w:sz w:val="22"/>
                      <w:szCs w:val="22"/>
                      <w:lang w:eastAsia="en-GB"/>
                    </w:rPr>
                    <w:t>September 2020</w:t>
                  </w:r>
                </w:p>
              </w:tc>
            </w:tr>
          </w:tbl>
          <w:p w:rsidR="00BF6336" w:rsidRPr="00BD6EA7" w:rsidRDefault="00BF6336" w:rsidP="00DA46CA">
            <w:pPr>
              <w:spacing w:line="240" w:lineRule="auto"/>
              <w:rPr>
                <w:rFonts w:eastAsia="Times New Roman" w:cs="Arial"/>
                <w:color w:val="000000"/>
                <w:sz w:val="22"/>
                <w:szCs w:val="22"/>
                <w:lang w:eastAsia="en-GB"/>
              </w:rPr>
            </w:pPr>
          </w:p>
        </w:tc>
      </w:tr>
      <w:tr w:rsidR="00D10D3A" w:rsidRPr="008B3D22" w:rsidTr="00A0307A">
        <w:trPr>
          <w:jc w:val="center"/>
        </w:trPr>
        <w:tc>
          <w:tcPr>
            <w:tcW w:w="2366" w:type="dxa"/>
            <w:shd w:val="pct15" w:color="BFBFBF" w:fill="BFBFBF"/>
          </w:tcPr>
          <w:p w:rsidR="00D10D3A" w:rsidRPr="00DA46CA" w:rsidRDefault="00D10D3A" w:rsidP="008B3D22">
            <w:pPr>
              <w:spacing w:line="240" w:lineRule="auto"/>
              <w:rPr>
                <w:rFonts w:eastAsia="Times New Roman" w:cs="Arial"/>
                <w:b/>
                <w:color w:val="000000"/>
                <w:sz w:val="22"/>
                <w:szCs w:val="22"/>
                <w:lang w:eastAsia="en-GB"/>
              </w:rPr>
            </w:pPr>
            <w:r w:rsidRPr="00DA46CA">
              <w:rPr>
                <w:rFonts w:eastAsia="Times New Roman" w:cs="Arial"/>
                <w:b/>
                <w:color w:val="000000"/>
                <w:sz w:val="22"/>
                <w:szCs w:val="22"/>
                <w:lang w:eastAsia="en-GB"/>
              </w:rPr>
              <w:t>Indicative costs</w:t>
            </w:r>
          </w:p>
        </w:tc>
        <w:tc>
          <w:tcPr>
            <w:tcW w:w="7714" w:type="dxa"/>
            <w:shd w:val="clear" w:color="auto" w:fill="auto"/>
          </w:tcPr>
          <w:p w:rsidR="00D10D3A" w:rsidRPr="00BD6EA7" w:rsidRDefault="0066546E" w:rsidP="00047C6C">
            <w:pPr>
              <w:spacing w:line="240" w:lineRule="auto"/>
              <w:rPr>
                <w:rFonts w:eastAsia="Times New Roman" w:cs="Arial"/>
                <w:color w:val="000000"/>
                <w:sz w:val="22"/>
                <w:szCs w:val="22"/>
                <w:lang w:eastAsia="en-GB"/>
              </w:rPr>
            </w:pPr>
            <w:r w:rsidRPr="00BD6EA7">
              <w:rPr>
                <w:rFonts w:eastAsia="Times New Roman" w:cs="Arial"/>
                <w:color w:val="000000"/>
                <w:sz w:val="22"/>
                <w:szCs w:val="22"/>
                <w:lang w:eastAsia="en-GB"/>
              </w:rPr>
              <w:t>£</w:t>
            </w:r>
            <w:r w:rsidR="00856F66">
              <w:rPr>
                <w:rFonts w:eastAsia="Times New Roman" w:cs="Arial"/>
                <w:color w:val="000000"/>
                <w:sz w:val="22"/>
                <w:szCs w:val="22"/>
                <w:lang w:eastAsia="en-GB"/>
              </w:rPr>
              <w:t>9</w:t>
            </w:r>
            <w:r w:rsidR="00212687" w:rsidRPr="00BD6EA7">
              <w:rPr>
                <w:rFonts w:eastAsia="Times New Roman" w:cs="Arial"/>
                <w:color w:val="000000"/>
                <w:sz w:val="22"/>
                <w:szCs w:val="22"/>
                <w:lang w:eastAsia="en-GB"/>
              </w:rPr>
              <w:t>0,000 (excluding VAT)</w:t>
            </w:r>
            <w:r w:rsidR="00856F66">
              <w:rPr>
                <w:rFonts w:eastAsia="Times New Roman" w:cs="Arial"/>
                <w:color w:val="000000"/>
                <w:sz w:val="22"/>
                <w:szCs w:val="22"/>
                <w:lang w:eastAsia="en-GB"/>
              </w:rPr>
              <w:t xml:space="preserve"> (£30K per year)</w:t>
            </w:r>
          </w:p>
          <w:p w:rsidR="00BF6336" w:rsidRPr="00BD6EA7" w:rsidRDefault="00BF6336" w:rsidP="00047C6C">
            <w:pPr>
              <w:spacing w:line="240" w:lineRule="auto"/>
              <w:rPr>
                <w:rFonts w:eastAsia="Times New Roman" w:cs="Arial"/>
                <w:color w:val="000000"/>
                <w:sz w:val="22"/>
                <w:szCs w:val="22"/>
                <w:lang w:eastAsia="en-GB"/>
              </w:rPr>
            </w:pPr>
          </w:p>
        </w:tc>
      </w:tr>
      <w:tr w:rsidR="00D10D3A" w:rsidRPr="008B3D22" w:rsidTr="00A0307A">
        <w:trPr>
          <w:jc w:val="center"/>
        </w:trPr>
        <w:tc>
          <w:tcPr>
            <w:tcW w:w="2366" w:type="dxa"/>
            <w:shd w:val="pct15" w:color="BFBFBF" w:fill="BFBFBF"/>
          </w:tcPr>
          <w:p w:rsidR="00D10D3A" w:rsidRPr="00DA46CA" w:rsidRDefault="00D10D3A" w:rsidP="008B3D22">
            <w:pPr>
              <w:spacing w:line="240" w:lineRule="auto"/>
              <w:rPr>
                <w:rFonts w:eastAsia="Times New Roman" w:cs="Arial"/>
                <w:color w:val="000000"/>
                <w:sz w:val="22"/>
                <w:szCs w:val="22"/>
                <w:lang w:eastAsia="en-GB"/>
              </w:rPr>
            </w:pPr>
            <w:r w:rsidRPr="00DA46CA">
              <w:rPr>
                <w:rFonts w:eastAsia="Times New Roman" w:cs="Arial"/>
                <w:b/>
                <w:color w:val="000000"/>
                <w:sz w:val="22"/>
                <w:szCs w:val="22"/>
                <w:lang w:eastAsia="en-GB"/>
              </w:rPr>
              <w:t>Enquiries</w:t>
            </w:r>
            <w:r w:rsidRPr="00DA46CA">
              <w:rPr>
                <w:rFonts w:eastAsia="Times New Roman" w:cs="Arial"/>
                <w:color w:val="000000"/>
                <w:sz w:val="22"/>
                <w:szCs w:val="22"/>
                <w:lang w:eastAsia="en-GB"/>
              </w:rPr>
              <w:t xml:space="preserve"> and returned bids to</w:t>
            </w:r>
          </w:p>
        </w:tc>
        <w:tc>
          <w:tcPr>
            <w:tcW w:w="7714" w:type="dxa"/>
            <w:shd w:val="clear" w:color="auto" w:fill="auto"/>
          </w:tcPr>
          <w:p w:rsidR="00D10D3A" w:rsidRDefault="00856F66" w:rsidP="00CA24E1">
            <w:pPr>
              <w:rPr>
                <w:rFonts w:eastAsia="Times New Roman" w:cs="Arial"/>
                <w:color w:val="000000"/>
                <w:sz w:val="22"/>
                <w:szCs w:val="22"/>
                <w:lang w:eastAsia="en-GB"/>
              </w:rPr>
            </w:pPr>
            <w:bookmarkStart w:id="0" w:name="_GoBack"/>
            <w:r>
              <w:rPr>
                <w:rFonts w:eastAsia="Times New Roman" w:cs="Arial"/>
                <w:color w:val="000000"/>
                <w:sz w:val="22"/>
                <w:szCs w:val="22"/>
                <w:lang w:eastAsia="en-GB"/>
              </w:rPr>
              <w:t xml:space="preserve">All submissions must be made through the Public Health England e-Tendering Portal: </w:t>
            </w:r>
            <w:hyperlink r:id="rId16" w:history="1">
              <w:r w:rsidRPr="00A22C77">
                <w:rPr>
                  <w:rStyle w:val="Hyperlink"/>
                  <w:rFonts w:eastAsia="Times New Roman" w:cs="Arial"/>
                  <w:sz w:val="22"/>
                  <w:szCs w:val="22"/>
                  <w:lang w:eastAsia="en-GB"/>
                </w:rPr>
                <w:t>https://phe.bravosolution.co.uk</w:t>
              </w:r>
            </w:hyperlink>
          </w:p>
          <w:p w:rsidR="00856F66" w:rsidRPr="00BD6EA7" w:rsidRDefault="00856F66" w:rsidP="00CA24E1">
            <w:pPr>
              <w:rPr>
                <w:rFonts w:eastAsia="Times New Roman" w:cs="Arial"/>
                <w:color w:val="000000"/>
                <w:sz w:val="22"/>
                <w:szCs w:val="22"/>
                <w:lang w:eastAsia="en-GB"/>
              </w:rPr>
            </w:pPr>
            <w:r>
              <w:rPr>
                <w:rFonts w:eastAsia="Times New Roman" w:cs="Arial"/>
                <w:color w:val="000000"/>
                <w:sz w:val="22"/>
                <w:szCs w:val="22"/>
                <w:lang w:eastAsia="en-GB"/>
              </w:rPr>
              <w:t xml:space="preserve">There is a messaging facility within the portal, to which all queries must be submitted. Answers </w:t>
            </w:r>
            <w:proofErr w:type="spellStart"/>
            <w:r>
              <w:rPr>
                <w:rFonts w:eastAsia="Times New Roman" w:cs="Arial"/>
                <w:color w:val="000000"/>
                <w:sz w:val="22"/>
                <w:szCs w:val="22"/>
                <w:lang w:eastAsia="en-GB"/>
              </w:rPr>
              <w:t>t</w:t>
            </w:r>
            <w:proofErr w:type="spellEnd"/>
            <w:r>
              <w:rPr>
                <w:rFonts w:eastAsia="Times New Roman" w:cs="Arial"/>
                <w:color w:val="000000"/>
                <w:sz w:val="22"/>
                <w:szCs w:val="22"/>
                <w:lang w:eastAsia="en-GB"/>
              </w:rPr>
              <w:t xml:space="preserve"> any submitted questions will be published for all potential bidders to see.</w:t>
            </w:r>
            <w:bookmarkEnd w:id="0"/>
          </w:p>
        </w:tc>
      </w:tr>
    </w:tbl>
    <w:p w:rsidR="000D6428" w:rsidRPr="000817AC" w:rsidRDefault="000D6428" w:rsidP="000D6428">
      <w:pPr>
        <w:spacing w:line="240" w:lineRule="auto"/>
        <w:rPr>
          <w:rFonts w:eastAsia="Times New Roman" w:cs="Arial"/>
          <w:color w:val="000000"/>
          <w:lang w:eastAsia="en-GB"/>
        </w:rPr>
      </w:pPr>
    </w:p>
    <w:p w:rsidR="000D6428" w:rsidRDefault="000D6428" w:rsidP="000D6428">
      <w:pPr>
        <w:spacing w:line="240" w:lineRule="auto"/>
        <w:rPr>
          <w:rFonts w:eastAsia="Times New Roman" w:cs="Arial"/>
          <w:color w:val="000000"/>
          <w:lang w:eastAsia="en-GB"/>
        </w:rPr>
      </w:pPr>
    </w:p>
    <w:p w:rsidR="00DA46CA" w:rsidRDefault="00DA46CA" w:rsidP="000D6428">
      <w:pPr>
        <w:spacing w:line="240" w:lineRule="auto"/>
        <w:rPr>
          <w:rFonts w:eastAsia="Times New Roman" w:cs="Arial"/>
          <w:color w:val="000000"/>
          <w:lang w:eastAsia="en-GB"/>
        </w:rPr>
      </w:pPr>
    </w:p>
    <w:p w:rsidR="00DA46CA" w:rsidRDefault="00DA46CA" w:rsidP="000D6428">
      <w:pPr>
        <w:spacing w:line="240" w:lineRule="auto"/>
        <w:rPr>
          <w:rFonts w:eastAsia="Times New Roman" w:cs="Arial"/>
          <w:color w:val="000000"/>
          <w:lang w:eastAsia="en-GB"/>
        </w:rPr>
      </w:pPr>
    </w:p>
    <w:p w:rsidR="008401EB" w:rsidRDefault="008401EB" w:rsidP="00856F66">
      <w:pPr>
        <w:pStyle w:val="Heading1"/>
      </w:pPr>
    </w:p>
    <w:p w:rsidR="008401EB" w:rsidRPr="007B73DF" w:rsidRDefault="008401EB" w:rsidP="00B77FC8">
      <w:pPr>
        <w:rPr>
          <w:b/>
        </w:rPr>
      </w:pPr>
    </w:p>
    <w:sectPr w:rsidR="008401EB" w:rsidRPr="007B73DF" w:rsidSect="0022283D">
      <w:footerReference w:type="default" r:id="rId17"/>
      <w:footerReference w:type="first" r:id="rId18"/>
      <w:pgSz w:w="11906" w:h="16838"/>
      <w:pgMar w:top="1276" w:right="1021" w:bottom="993" w:left="1021" w:header="164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D67" w:rsidRDefault="00DE5D67" w:rsidP="00761F90">
      <w:r>
        <w:separator/>
      </w:r>
    </w:p>
  </w:endnote>
  <w:endnote w:type="continuationSeparator" w:id="0">
    <w:p w:rsidR="00DE5D67" w:rsidRDefault="00DE5D67" w:rsidP="0076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A8" w:rsidRPr="00E028B1" w:rsidRDefault="00380EA8" w:rsidP="00E028B1">
    <w:pPr>
      <w:pStyle w:val="Footer"/>
      <w:jc w:val="center"/>
      <w:rPr>
        <w:sz w:val="20"/>
        <w:szCs w:val="20"/>
      </w:rPr>
    </w:pPr>
    <w:r w:rsidRPr="001E6B8B">
      <w:rPr>
        <w:sz w:val="20"/>
        <w:szCs w:val="20"/>
      </w:rPr>
      <w:fldChar w:fldCharType="begin"/>
    </w:r>
    <w:r w:rsidRPr="001E6B8B">
      <w:rPr>
        <w:sz w:val="20"/>
        <w:szCs w:val="20"/>
      </w:rPr>
      <w:instrText xml:space="preserve"> PAGE   \* MERGEFORMAT </w:instrText>
    </w:r>
    <w:r w:rsidRPr="001E6B8B">
      <w:rPr>
        <w:sz w:val="20"/>
        <w:szCs w:val="20"/>
      </w:rPr>
      <w:fldChar w:fldCharType="separate"/>
    </w:r>
    <w:r w:rsidR="00F530E2">
      <w:rPr>
        <w:noProof/>
        <w:sz w:val="20"/>
        <w:szCs w:val="20"/>
      </w:rPr>
      <w:t>5</w:t>
    </w:r>
    <w:r w:rsidRPr="001E6B8B">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EA8" w:rsidRPr="001E6B8B" w:rsidRDefault="00380EA8" w:rsidP="001E6B8B">
    <w:pPr>
      <w:pStyle w:val="Footer"/>
      <w:jc w:val="center"/>
      <w:rPr>
        <w:sz w:val="20"/>
        <w:szCs w:val="20"/>
      </w:rPr>
    </w:pPr>
    <w:r w:rsidRPr="001E6B8B">
      <w:rPr>
        <w:sz w:val="20"/>
        <w:szCs w:val="20"/>
      </w:rPr>
      <w:fldChar w:fldCharType="begin"/>
    </w:r>
    <w:r w:rsidRPr="001E6B8B">
      <w:rPr>
        <w:sz w:val="20"/>
        <w:szCs w:val="20"/>
      </w:rPr>
      <w:instrText xml:space="preserve"> PAGE   \* MERGEFORMAT </w:instrText>
    </w:r>
    <w:r w:rsidRPr="001E6B8B">
      <w:rPr>
        <w:sz w:val="20"/>
        <w:szCs w:val="20"/>
      </w:rPr>
      <w:fldChar w:fldCharType="separate"/>
    </w:r>
    <w:r w:rsidR="00F530E2">
      <w:rPr>
        <w:noProof/>
        <w:sz w:val="20"/>
        <w:szCs w:val="20"/>
      </w:rPr>
      <w:t>1</w:t>
    </w:r>
    <w:r w:rsidRPr="001E6B8B">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D67" w:rsidRDefault="00DE5D67" w:rsidP="00761F90">
      <w:r>
        <w:separator/>
      </w:r>
    </w:p>
  </w:footnote>
  <w:footnote w:type="continuationSeparator" w:id="0">
    <w:p w:rsidR="00DE5D67" w:rsidRDefault="00DE5D67" w:rsidP="00761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A2E"/>
    <w:multiLevelType w:val="hybridMultilevel"/>
    <w:tmpl w:val="C0AC3C78"/>
    <w:lvl w:ilvl="0" w:tplc="08090001">
      <w:start w:val="1"/>
      <w:numFmt w:val="bullet"/>
      <w:lvlText w:val=""/>
      <w:lvlJc w:val="left"/>
      <w:pPr>
        <w:ind w:left="1080" w:hanging="360"/>
      </w:pPr>
      <w:rPr>
        <w:rFonts w:ascii="Symbol" w:hAnsi="Symbol" w:hint="default"/>
      </w:rPr>
    </w:lvl>
    <w:lvl w:ilvl="1" w:tplc="469EAA1C">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33B2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2363A7"/>
    <w:multiLevelType w:val="hybridMultilevel"/>
    <w:tmpl w:val="A366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F07E32"/>
    <w:multiLevelType w:val="hybridMultilevel"/>
    <w:tmpl w:val="4868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54119"/>
    <w:multiLevelType w:val="hybridMultilevel"/>
    <w:tmpl w:val="9064CC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BCA4724"/>
    <w:multiLevelType w:val="hybridMultilevel"/>
    <w:tmpl w:val="F8CA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97768A"/>
    <w:multiLevelType w:val="hybridMultilevel"/>
    <w:tmpl w:val="D638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2F5538"/>
    <w:multiLevelType w:val="hybridMultilevel"/>
    <w:tmpl w:val="AFB41EE0"/>
    <w:lvl w:ilvl="0" w:tplc="BA3E8CE4">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E34BCB"/>
    <w:multiLevelType w:val="multilevel"/>
    <w:tmpl w:val="21D2BDB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8807A30"/>
    <w:multiLevelType w:val="hybridMultilevel"/>
    <w:tmpl w:val="9AAA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335FC8"/>
    <w:multiLevelType w:val="hybridMultilevel"/>
    <w:tmpl w:val="942E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505128"/>
    <w:multiLevelType w:val="hybridMultilevel"/>
    <w:tmpl w:val="82E4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FA5C33"/>
    <w:multiLevelType w:val="hybridMultilevel"/>
    <w:tmpl w:val="830827F4"/>
    <w:lvl w:ilvl="0" w:tplc="A6D4893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385DA9"/>
    <w:multiLevelType w:val="hybridMultilevel"/>
    <w:tmpl w:val="E3FC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977FA5"/>
    <w:multiLevelType w:val="hybridMultilevel"/>
    <w:tmpl w:val="E6165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801F89"/>
    <w:multiLevelType w:val="hybridMultilevel"/>
    <w:tmpl w:val="0E44A1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532159F9"/>
    <w:multiLevelType w:val="hybridMultilevel"/>
    <w:tmpl w:val="DAA0BEC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7">
    <w:nsid w:val="59C93D14"/>
    <w:multiLevelType w:val="hybridMultilevel"/>
    <w:tmpl w:val="FC82B6C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2B3039"/>
    <w:multiLevelType w:val="hybridMultilevel"/>
    <w:tmpl w:val="77B00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EEA7499"/>
    <w:multiLevelType w:val="hybridMultilevel"/>
    <w:tmpl w:val="A4BEA60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F46415A"/>
    <w:multiLevelType w:val="hybridMultilevel"/>
    <w:tmpl w:val="A52E6B5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1">
    <w:nsid w:val="5F5F7C9B"/>
    <w:multiLevelType w:val="hybridMultilevel"/>
    <w:tmpl w:val="1F62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720C87"/>
    <w:multiLevelType w:val="hybridMultilevel"/>
    <w:tmpl w:val="EC5E60F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8F852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69E77EE0"/>
    <w:multiLevelType w:val="hybridMultilevel"/>
    <w:tmpl w:val="368E3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DCB62E5"/>
    <w:multiLevelType w:val="hybridMultilevel"/>
    <w:tmpl w:val="2EBE9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55F06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7BBE0101"/>
    <w:multiLevelType w:val="hybridMultilevel"/>
    <w:tmpl w:val="A330F0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25"/>
  </w:num>
  <w:num w:numId="3">
    <w:abstractNumId w:val="0"/>
  </w:num>
  <w:num w:numId="4">
    <w:abstractNumId w:val="22"/>
  </w:num>
  <w:num w:numId="5">
    <w:abstractNumId w:val="3"/>
  </w:num>
  <w:num w:numId="6">
    <w:abstractNumId w:val="1"/>
  </w:num>
  <w:num w:numId="7">
    <w:abstractNumId w:val="13"/>
  </w:num>
  <w:num w:numId="8">
    <w:abstractNumId w:val="8"/>
  </w:num>
  <w:num w:numId="9">
    <w:abstractNumId w:val="5"/>
  </w:num>
  <w:num w:numId="10">
    <w:abstractNumId w:val="21"/>
  </w:num>
  <w:num w:numId="11">
    <w:abstractNumId w:val="11"/>
  </w:num>
  <w:num w:numId="12">
    <w:abstractNumId w:val="4"/>
  </w:num>
  <w:num w:numId="13">
    <w:abstractNumId w:val="17"/>
  </w:num>
  <w:num w:numId="14">
    <w:abstractNumId w:val="28"/>
  </w:num>
  <w:num w:numId="15">
    <w:abstractNumId w:val="7"/>
  </w:num>
  <w:num w:numId="16">
    <w:abstractNumId w:val="24"/>
  </w:num>
  <w:num w:numId="17">
    <w:abstractNumId w:val="2"/>
  </w:num>
  <w:num w:numId="18">
    <w:abstractNumId w:val="10"/>
  </w:num>
  <w:num w:numId="19">
    <w:abstractNumId w:val="27"/>
  </w:num>
  <w:num w:numId="20">
    <w:abstractNumId w:val="2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 w:numId="24">
    <w:abstractNumId w:val="20"/>
  </w:num>
  <w:num w:numId="25">
    <w:abstractNumId w:val="16"/>
  </w:num>
  <w:num w:numId="26">
    <w:abstractNumId w:val="6"/>
  </w:num>
  <w:num w:numId="27">
    <w:abstractNumId w:val="12"/>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5E"/>
    <w:rsid w:val="00001957"/>
    <w:rsid w:val="0001276E"/>
    <w:rsid w:val="00030A97"/>
    <w:rsid w:val="000345D9"/>
    <w:rsid w:val="00037D57"/>
    <w:rsid w:val="000450D7"/>
    <w:rsid w:val="00047C6C"/>
    <w:rsid w:val="0005361E"/>
    <w:rsid w:val="000620F4"/>
    <w:rsid w:val="0006471F"/>
    <w:rsid w:val="00073BCE"/>
    <w:rsid w:val="000742C2"/>
    <w:rsid w:val="000805CF"/>
    <w:rsid w:val="00094E4B"/>
    <w:rsid w:val="00096FFC"/>
    <w:rsid w:val="000A0AAA"/>
    <w:rsid w:val="000B0665"/>
    <w:rsid w:val="000B0E5B"/>
    <w:rsid w:val="000B1DA0"/>
    <w:rsid w:val="000C448D"/>
    <w:rsid w:val="000C50FB"/>
    <w:rsid w:val="000C7EF4"/>
    <w:rsid w:val="000D5B3F"/>
    <w:rsid w:val="000D6428"/>
    <w:rsid w:val="000E193A"/>
    <w:rsid w:val="000F1EC7"/>
    <w:rsid w:val="000F4653"/>
    <w:rsid w:val="000F5CFF"/>
    <w:rsid w:val="00107E38"/>
    <w:rsid w:val="00111D42"/>
    <w:rsid w:val="00115139"/>
    <w:rsid w:val="001239E7"/>
    <w:rsid w:val="001348AE"/>
    <w:rsid w:val="00141CFB"/>
    <w:rsid w:val="00151D61"/>
    <w:rsid w:val="00154084"/>
    <w:rsid w:val="00174C31"/>
    <w:rsid w:val="00175906"/>
    <w:rsid w:val="0019479C"/>
    <w:rsid w:val="00194BC9"/>
    <w:rsid w:val="001A1164"/>
    <w:rsid w:val="001A305D"/>
    <w:rsid w:val="001B08A8"/>
    <w:rsid w:val="001B70F7"/>
    <w:rsid w:val="001E0D14"/>
    <w:rsid w:val="001E2D9C"/>
    <w:rsid w:val="001E6B8B"/>
    <w:rsid w:val="001E71ED"/>
    <w:rsid w:val="001E74A3"/>
    <w:rsid w:val="001F3910"/>
    <w:rsid w:val="001F5221"/>
    <w:rsid w:val="00202D6D"/>
    <w:rsid w:val="002066C4"/>
    <w:rsid w:val="002068F1"/>
    <w:rsid w:val="00206CB0"/>
    <w:rsid w:val="002111C8"/>
    <w:rsid w:val="00212687"/>
    <w:rsid w:val="0022283D"/>
    <w:rsid w:val="00226EAF"/>
    <w:rsid w:val="00233D75"/>
    <w:rsid w:val="002341AB"/>
    <w:rsid w:val="00234366"/>
    <w:rsid w:val="002377E4"/>
    <w:rsid w:val="00274B42"/>
    <w:rsid w:val="00280275"/>
    <w:rsid w:val="002846B6"/>
    <w:rsid w:val="00294B61"/>
    <w:rsid w:val="002B284A"/>
    <w:rsid w:val="002C073D"/>
    <w:rsid w:val="002C2E25"/>
    <w:rsid w:val="002C3B25"/>
    <w:rsid w:val="002E2AD4"/>
    <w:rsid w:val="002E5852"/>
    <w:rsid w:val="002F0649"/>
    <w:rsid w:val="00310831"/>
    <w:rsid w:val="00317486"/>
    <w:rsid w:val="00334957"/>
    <w:rsid w:val="00335D50"/>
    <w:rsid w:val="00346EC6"/>
    <w:rsid w:val="00351846"/>
    <w:rsid w:val="0035378B"/>
    <w:rsid w:val="00364F2B"/>
    <w:rsid w:val="00365EF6"/>
    <w:rsid w:val="00374077"/>
    <w:rsid w:val="00380EA8"/>
    <w:rsid w:val="003836A7"/>
    <w:rsid w:val="00385F1B"/>
    <w:rsid w:val="00387F0C"/>
    <w:rsid w:val="00392290"/>
    <w:rsid w:val="0039356C"/>
    <w:rsid w:val="00394631"/>
    <w:rsid w:val="00394F02"/>
    <w:rsid w:val="003960B5"/>
    <w:rsid w:val="003961E8"/>
    <w:rsid w:val="003A000A"/>
    <w:rsid w:val="003A32C6"/>
    <w:rsid w:val="003B1AA3"/>
    <w:rsid w:val="003B1C7E"/>
    <w:rsid w:val="003C26D9"/>
    <w:rsid w:val="003C3E76"/>
    <w:rsid w:val="003C6585"/>
    <w:rsid w:val="003C7123"/>
    <w:rsid w:val="003E1637"/>
    <w:rsid w:val="003E71FF"/>
    <w:rsid w:val="003E73C7"/>
    <w:rsid w:val="003F071F"/>
    <w:rsid w:val="003F1246"/>
    <w:rsid w:val="003F266F"/>
    <w:rsid w:val="003F3751"/>
    <w:rsid w:val="003F66F5"/>
    <w:rsid w:val="00400175"/>
    <w:rsid w:val="00411FD9"/>
    <w:rsid w:val="00415F3E"/>
    <w:rsid w:val="00421BB2"/>
    <w:rsid w:val="00425B35"/>
    <w:rsid w:val="004312E4"/>
    <w:rsid w:val="00433C07"/>
    <w:rsid w:val="00447ABC"/>
    <w:rsid w:val="004703F9"/>
    <w:rsid w:val="00476B55"/>
    <w:rsid w:val="00477C9B"/>
    <w:rsid w:val="00486B6F"/>
    <w:rsid w:val="004977CA"/>
    <w:rsid w:val="004A0790"/>
    <w:rsid w:val="004A1F86"/>
    <w:rsid w:val="004A354B"/>
    <w:rsid w:val="004A4107"/>
    <w:rsid w:val="004C4B4C"/>
    <w:rsid w:val="004D372E"/>
    <w:rsid w:val="004D4B10"/>
    <w:rsid w:val="004D60AF"/>
    <w:rsid w:val="004E2590"/>
    <w:rsid w:val="004F1A7D"/>
    <w:rsid w:val="00502411"/>
    <w:rsid w:val="00502C68"/>
    <w:rsid w:val="0050465C"/>
    <w:rsid w:val="00515A71"/>
    <w:rsid w:val="0051795B"/>
    <w:rsid w:val="00527F54"/>
    <w:rsid w:val="00541DE6"/>
    <w:rsid w:val="00542DBD"/>
    <w:rsid w:val="00542E31"/>
    <w:rsid w:val="00551C45"/>
    <w:rsid w:val="0055413D"/>
    <w:rsid w:val="00561999"/>
    <w:rsid w:val="005629A6"/>
    <w:rsid w:val="0056574F"/>
    <w:rsid w:val="00565B9A"/>
    <w:rsid w:val="0057620D"/>
    <w:rsid w:val="00576873"/>
    <w:rsid w:val="0058587E"/>
    <w:rsid w:val="00585DE9"/>
    <w:rsid w:val="0059715E"/>
    <w:rsid w:val="005A7E20"/>
    <w:rsid w:val="005B0D4C"/>
    <w:rsid w:val="005B45CF"/>
    <w:rsid w:val="005C6114"/>
    <w:rsid w:val="005D7897"/>
    <w:rsid w:val="00610C56"/>
    <w:rsid w:val="00631FBD"/>
    <w:rsid w:val="00636A73"/>
    <w:rsid w:val="00647209"/>
    <w:rsid w:val="0064787B"/>
    <w:rsid w:val="00651A56"/>
    <w:rsid w:val="00651ECE"/>
    <w:rsid w:val="006613CF"/>
    <w:rsid w:val="00662B20"/>
    <w:rsid w:val="0066498D"/>
    <w:rsid w:val="0066538D"/>
    <w:rsid w:val="0066546E"/>
    <w:rsid w:val="006778CF"/>
    <w:rsid w:val="00683231"/>
    <w:rsid w:val="006967EC"/>
    <w:rsid w:val="006A4147"/>
    <w:rsid w:val="006B1EEC"/>
    <w:rsid w:val="006C4481"/>
    <w:rsid w:val="006C7CB9"/>
    <w:rsid w:val="006D3FD0"/>
    <w:rsid w:val="006E4B6A"/>
    <w:rsid w:val="006F11B3"/>
    <w:rsid w:val="0070111E"/>
    <w:rsid w:val="00713811"/>
    <w:rsid w:val="00722929"/>
    <w:rsid w:val="00724D2B"/>
    <w:rsid w:val="007302C7"/>
    <w:rsid w:val="007372DD"/>
    <w:rsid w:val="007401F7"/>
    <w:rsid w:val="007403F6"/>
    <w:rsid w:val="007405E7"/>
    <w:rsid w:val="0075105C"/>
    <w:rsid w:val="007546DD"/>
    <w:rsid w:val="00755E01"/>
    <w:rsid w:val="00757153"/>
    <w:rsid w:val="00761F90"/>
    <w:rsid w:val="00766759"/>
    <w:rsid w:val="007671E5"/>
    <w:rsid w:val="00780EA2"/>
    <w:rsid w:val="00785F60"/>
    <w:rsid w:val="007A2A36"/>
    <w:rsid w:val="007A7C85"/>
    <w:rsid w:val="007B579C"/>
    <w:rsid w:val="007B73DF"/>
    <w:rsid w:val="007C460C"/>
    <w:rsid w:val="007D4284"/>
    <w:rsid w:val="007D6212"/>
    <w:rsid w:val="007D6B83"/>
    <w:rsid w:val="007E1E80"/>
    <w:rsid w:val="007E6EB2"/>
    <w:rsid w:val="007F40EF"/>
    <w:rsid w:val="007F6781"/>
    <w:rsid w:val="008124B9"/>
    <w:rsid w:val="00814CA0"/>
    <w:rsid w:val="00827594"/>
    <w:rsid w:val="00827809"/>
    <w:rsid w:val="008401EB"/>
    <w:rsid w:val="008441D4"/>
    <w:rsid w:val="00844404"/>
    <w:rsid w:val="0085081E"/>
    <w:rsid w:val="00850E60"/>
    <w:rsid w:val="0085134A"/>
    <w:rsid w:val="00856F66"/>
    <w:rsid w:val="008606A1"/>
    <w:rsid w:val="00864BA5"/>
    <w:rsid w:val="00871406"/>
    <w:rsid w:val="0087259C"/>
    <w:rsid w:val="0087276E"/>
    <w:rsid w:val="00883FCA"/>
    <w:rsid w:val="008873FA"/>
    <w:rsid w:val="00892AB5"/>
    <w:rsid w:val="00893C64"/>
    <w:rsid w:val="008A077F"/>
    <w:rsid w:val="008A264D"/>
    <w:rsid w:val="008A273F"/>
    <w:rsid w:val="008A2FB3"/>
    <w:rsid w:val="008A5C1D"/>
    <w:rsid w:val="008B3D22"/>
    <w:rsid w:val="008B5593"/>
    <w:rsid w:val="008C6229"/>
    <w:rsid w:val="008C72F0"/>
    <w:rsid w:val="008C7390"/>
    <w:rsid w:val="008D0590"/>
    <w:rsid w:val="008D6BA4"/>
    <w:rsid w:val="008E4A33"/>
    <w:rsid w:val="008E651E"/>
    <w:rsid w:val="008F2E50"/>
    <w:rsid w:val="008F3AC3"/>
    <w:rsid w:val="008F4286"/>
    <w:rsid w:val="008F432F"/>
    <w:rsid w:val="008F4E16"/>
    <w:rsid w:val="00900576"/>
    <w:rsid w:val="00900854"/>
    <w:rsid w:val="0091308A"/>
    <w:rsid w:val="00915296"/>
    <w:rsid w:val="00924252"/>
    <w:rsid w:val="00925BAC"/>
    <w:rsid w:val="00936E35"/>
    <w:rsid w:val="00955D93"/>
    <w:rsid w:val="00956D5A"/>
    <w:rsid w:val="009577B0"/>
    <w:rsid w:val="00974AB7"/>
    <w:rsid w:val="00975BF4"/>
    <w:rsid w:val="009A05E6"/>
    <w:rsid w:val="009A5F2A"/>
    <w:rsid w:val="009A6B10"/>
    <w:rsid w:val="009B0002"/>
    <w:rsid w:val="009B02A5"/>
    <w:rsid w:val="009B0BC3"/>
    <w:rsid w:val="009B3549"/>
    <w:rsid w:val="009B73D6"/>
    <w:rsid w:val="009C0868"/>
    <w:rsid w:val="009C1C34"/>
    <w:rsid w:val="009D1072"/>
    <w:rsid w:val="009D700B"/>
    <w:rsid w:val="009E0FA7"/>
    <w:rsid w:val="00A0307A"/>
    <w:rsid w:val="00A1396C"/>
    <w:rsid w:val="00A22CB3"/>
    <w:rsid w:val="00A34066"/>
    <w:rsid w:val="00A407CB"/>
    <w:rsid w:val="00A40B98"/>
    <w:rsid w:val="00A433A9"/>
    <w:rsid w:val="00A76285"/>
    <w:rsid w:val="00AA480E"/>
    <w:rsid w:val="00AB0538"/>
    <w:rsid w:val="00AB1188"/>
    <w:rsid w:val="00AB2B36"/>
    <w:rsid w:val="00AD0DBE"/>
    <w:rsid w:val="00AD2CBC"/>
    <w:rsid w:val="00AD68F5"/>
    <w:rsid w:val="00AE00DF"/>
    <w:rsid w:val="00AE5B31"/>
    <w:rsid w:val="00AE6115"/>
    <w:rsid w:val="00AF253E"/>
    <w:rsid w:val="00AF5E4D"/>
    <w:rsid w:val="00B12EA3"/>
    <w:rsid w:val="00B15420"/>
    <w:rsid w:val="00B1674A"/>
    <w:rsid w:val="00B36EE6"/>
    <w:rsid w:val="00B539F8"/>
    <w:rsid w:val="00B61BCE"/>
    <w:rsid w:val="00B7244E"/>
    <w:rsid w:val="00B77FC8"/>
    <w:rsid w:val="00B84DFE"/>
    <w:rsid w:val="00B914A3"/>
    <w:rsid w:val="00BA3F10"/>
    <w:rsid w:val="00BA65FE"/>
    <w:rsid w:val="00BC31C1"/>
    <w:rsid w:val="00BD2097"/>
    <w:rsid w:val="00BD6EA7"/>
    <w:rsid w:val="00BE0AC8"/>
    <w:rsid w:val="00BE2052"/>
    <w:rsid w:val="00BE3227"/>
    <w:rsid w:val="00BF13D8"/>
    <w:rsid w:val="00BF28E3"/>
    <w:rsid w:val="00BF36B4"/>
    <w:rsid w:val="00BF6336"/>
    <w:rsid w:val="00C078F0"/>
    <w:rsid w:val="00C2084B"/>
    <w:rsid w:val="00C3310E"/>
    <w:rsid w:val="00C3680F"/>
    <w:rsid w:val="00C37F29"/>
    <w:rsid w:val="00C51680"/>
    <w:rsid w:val="00C62D09"/>
    <w:rsid w:val="00C673B4"/>
    <w:rsid w:val="00C7434B"/>
    <w:rsid w:val="00C8787B"/>
    <w:rsid w:val="00C95FF9"/>
    <w:rsid w:val="00CA1CEF"/>
    <w:rsid w:val="00CA24E1"/>
    <w:rsid w:val="00CA65B4"/>
    <w:rsid w:val="00CB25C3"/>
    <w:rsid w:val="00CB3B6D"/>
    <w:rsid w:val="00CB44E7"/>
    <w:rsid w:val="00CB5ABF"/>
    <w:rsid w:val="00CC1EF2"/>
    <w:rsid w:val="00CD17CE"/>
    <w:rsid w:val="00CD39A5"/>
    <w:rsid w:val="00CD7F37"/>
    <w:rsid w:val="00CE5032"/>
    <w:rsid w:val="00CF0010"/>
    <w:rsid w:val="00CF786C"/>
    <w:rsid w:val="00D10D3A"/>
    <w:rsid w:val="00D24ECB"/>
    <w:rsid w:val="00D363A1"/>
    <w:rsid w:val="00D53192"/>
    <w:rsid w:val="00D63F21"/>
    <w:rsid w:val="00D93FCF"/>
    <w:rsid w:val="00D958E4"/>
    <w:rsid w:val="00D96006"/>
    <w:rsid w:val="00DA3807"/>
    <w:rsid w:val="00DA46CA"/>
    <w:rsid w:val="00DA551A"/>
    <w:rsid w:val="00DB0451"/>
    <w:rsid w:val="00DB087C"/>
    <w:rsid w:val="00DD0991"/>
    <w:rsid w:val="00DD65F9"/>
    <w:rsid w:val="00DD7DA7"/>
    <w:rsid w:val="00DE5D67"/>
    <w:rsid w:val="00DE7234"/>
    <w:rsid w:val="00DF2ED1"/>
    <w:rsid w:val="00DF32D5"/>
    <w:rsid w:val="00DF40D3"/>
    <w:rsid w:val="00E025A8"/>
    <w:rsid w:val="00E028B1"/>
    <w:rsid w:val="00E05401"/>
    <w:rsid w:val="00E071FA"/>
    <w:rsid w:val="00E11B4D"/>
    <w:rsid w:val="00E15423"/>
    <w:rsid w:val="00E2327C"/>
    <w:rsid w:val="00E24AB3"/>
    <w:rsid w:val="00E31886"/>
    <w:rsid w:val="00E43488"/>
    <w:rsid w:val="00E47F49"/>
    <w:rsid w:val="00E670DF"/>
    <w:rsid w:val="00E70004"/>
    <w:rsid w:val="00E7584C"/>
    <w:rsid w:val="00E83F19"/>
    <w:rsid w:val="00E8776E"/>
    <w:rsid w:val="00E922DC"/>
    <w:rsid w:val="00E93118"/>
    <w:rsid w:val="00E97C21"/>
    <w:rsid w:val="00EA4BDB"/>
    <w:rsid w:val="00EA6CEA"/>
    <w:rsid w:val="00EB1592"/>
    <w:rsid w:val="00EB260A"/>
    <w:rsid w:val="00EB2FAE"/>
    <w:rsid w:val="00EB3E86"/>
    <w:rsid w:val="00EB570B"/>
    <w:rsid w:val="00EB7180"/>
    <w:rsid w:val="00EB7402"/>
    <w:rsid w:val="00EC680C"/>
    <w:rsid w:val="00EC788B"/>
    <w:rsid w:val="00ED4DF2"/>
    <w:rsid w:val="00EE6BD5"/>
    <w:rsid w:val="00EE734C"/>
    <w:rsid w:val="00EF69D2"/>
    <w:rsid w:val="00F00B4D"/>
    <w:rsid w:val="00F01BBC"/>
    <w:rsid w:val="00F02BC5"/>
    <w:rsid w:val="00F07CC4"/>
    <w:rsid w:val="00F10F38"/>
    <w:rsid w:val="00F20FAB"/>
    <w:rsid w:val="00F211BD"/>
    <w:rsid w:val="00F44FCC"/>
    <w:rsid w:val="00F4704D"/>
    <w:rsid w:val="00F530E2"/>
    <w:rsid w:val="00F56AF9"/>
    <w:rsid w:val="00F61B64"/>
    <w:rsid w:val="00F62143"/>
    <w:rsid w:val="00F75A1C"/>
    <w:rsid w:val="00F767B1"/>
    <w:rsid w:val="00F9543B"/>
    <w:rsid w:val="00FA2F98"/>
    <w:rsid w:val="00FA717D"/>
    <w:rsid w:val="00FA7DA6"/>
    <w:rsid w:val="00FB145A"/>
    <w:rsid w:val="00FB6D0C"/>
    <w:rsid w:val="00FB746A"/>
    <w:rsid w:val="00FC4434"/>
    <w:rsid w:val="00FD0D30"/>
    <w:rsid w:val="00FD2CF3"/>
    <w:rsid w:val="00FD4E3D"/>
    <w:rsid w:val="00FE15BD"/>
    <w:rsid w:val="00FE1CA2"/>
    <w:rsid w:val="00FF7DE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HTML Preformatted" w:uiPriority="0"/>
    <w:lsdException w:name="Balloon Text" w:unhideWhenUsed="0"/>
    <w:lsdException w:name="Table Grid" w:semiHidden="0" w:uiPriority="0"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2 Accent 1" w:semiHidden="0" w:unhideWhenUsed="0" w:qFormat="1"/>
    <w:lsdException w:name="Colorful List Accent 1" w:semiHidden="0" w:unhideWhenUsed="0" w:qFormat="1"/>
    <w:lsdException w:name="Colorful Grid Accent 1" w:semiHidden="0" w:unhideWhenUsed="0" w:qFormat="1"/>
    <w:lsdException w:name="Light Shading Accent 2" w:semiHidden="0" w:unhideWhenUsed="0" w:qFormat="1"/>
    <w:lsdException w:name="Light Grid Accent 2" w:unhideWhenUsed="0"/>
    <w:lsdException w:name="Medium Shading 1 Accent 2"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unhideWhenUsed="0"/>
    <w:lsdException w:name="Colorful Shading Accent 3" w:semiHidden="0" w:uiPriority="34" w:unhideWhenUsed="0" w:qFormat="1"/>
    <w:lsdException w:name="Colorful List Accent 3" w:semiHidden="0" w:uiPriority="29" w:unhideWhenUsed="0" w:qFormat="1"/>
    <w:lsdException w:name="Colorful Grid Accent 3" w:semiHidden="0" w:unhideWhenUsed="0"/>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semiHidden="0" w:uiPriority="71" w:unhideWhenUsed="0"/>
    <w:lsdException w:name="TOC Heading" w:uiPriority="72" w:qFormat="1"/>
  </w:latentStyles>
  <w:style w:type="paragraph" w:default="1" w:styleId="Normal">
    <w:name w:val="Normal"/>
    <w:qFormat/>
    <w:rsid w:val="00761F90"/>
    <w:pPr>
      <w:spacing w:line="320" w:lineRule="exact"/>
    </w:pPr>
    <w:rPr>
      <w:rFonts w:ascii="Arial" w:hAnsi="Arial"/>
      <w:sz w:val="24"/>
      <w:szCs w:val="24"/>
      <w:lang w:eastAsia="en-US"/>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link w:val="Subtitle"/>
    <w:uiPriority w:val="99"/>
    <w:rsid w:val="00BE2052"/>
    <w:rPr>
      <w:rFonts w:ascii="Arial" w:hAnsi="Arial" w:cs="Times New Roman"/>
      <w:i/>
      <w:iCs/>
      <w:spacing w:val="15"/>
      <w:sz w:val="24"/>
    </w:rPr>
  </w:style>
  <w:style w:type="character" w:customStyle="1" w:styleId="PlainTable3">
    <w:name w:val="Plain Table 3"/>
    <w:uiPriority w:val="99"/>
    <w:rsid w:val="00294B61"/>
    <w:rPr>
      <w:rFonts w:ascii="Arial" w:hAnsi="Arial" w:cs="Times New Roman"/>
      <w:i/>
      <w:iCs/>
      <w:color w:val="808080"/>
    </w:rPr>
  </w:style>
  <w:style w:type="paragraph" w:customStyle="1" w:styleId="ColorfulGrid-Accent31">
    <w:name w:val="Colorful Grid - Accent 31"/>
    <w:basedOn w:val="Normal"/>
    <w:next w:val="Normal"/>
    <w:link w:val="ColorfulGrid-Accent3Char"/>
    <w:uiPriority w:val="99"/>
    <w:rsid w:val="00BE2052"/>
    <w:pPr>
      <w:pBdr>
        <w:bottom w:val="single" w:sz="4" w:space="4" w:color="4F81BD"/>
      </w:pBdr>
      <w:spacing w:before="200" w:after="280"/>
      <w:ind w:left="936" w:right="936"/>
    </w:pPr>
    <w:rPr>
      <w:b/>
      <w:bCs/>
      <w:i/>
      <w:iCs/>
    </w:rPr>
  </w:style>
  <w:style w:type="character" w:customStyle="1" w:styleId="ColorfulGrid-Accent3Char">
    <w:name w:val="Colorful Grid - Accent 3 Char"/>
    <w:link w:val="ColorfulGrid-Accent31"/>
    <w:uiPriority w:val="99"/>
    <w:rsid w:val="00BE2052"/>
    <w:rPr>
      <w:rFonts w:ascii="Arial" w:hAnsi="Arial" w:cs="Times New Roman"/>
      <w:b/>
      <w:bCs/>
      <w:i/>
      <w:iCs/>
      <w:sz w:val="24"/>
    </w:rPr>
  </w:style>
  <w:style w:type="character" w:customStyle="1" w:styleId="PlainTable5">
    <w:name w:val="Plain Table 5"/>
    <w:uiPriority w:val="99"/>
    <w:rsid w:val="00BE2052"/>
    <w:rPr>
      <w:rFonts w:ascii="Arial" w:hAnsi="Arial" w:cs="Times New Roman"/>
      <w:smallCaps/>
      <w:color w:val="auto"/>
      <w:u w:val="single"/>
    </w:rPr>
  </w:style>
  <w:style w:type="character" w:customStyle="1" w:styleId="TableGridLight">
    <w:name w:val="Table Grid Light"/>
    <w:uiPriority w:val="99"/>
    <w:rsid w:val="00BE2052"/>
    <w:rPr>
      <w:rFonts w:ascii="Arial" w:hAnsi="Arial" w:cs="Times New Roman"/>
      <w:b/>
      <w:bCs/>
      <w:smallCaps/>
      <w:color w:val="auto"/>
      <w:spacing w:val="5"/>
      <w:u w:val="single"/>
    </w:rPr>
  </w:style>
  <w:style w:type="character" w:customStyle="1" w:styleId="GridTable1Light">
    <w:name w:val="Grid Table 1 Light"/>
    <w:uiPriority w:val="99"/>
    <w:rsid w:val="00BE2052"/>
    <w:rPr>
      <w:rFonts w:ascii="Arial" w:hAnsi="Arial" w:cs="Times New Roman"/>
      <w:b/>
      <w:bCs/>
      <w:smallCaps/>
      <w:spacing w:val="5"/>
    </w:rPr>
  </w:style>
  <w:style w:type="paragraph" w:customStyle="1" w:styleId="ColorfulShading-Accent31">
    <w:name w:val="Colorful Shading - Accent 31"/>
    <w:basedOn w:val="Normal"/>
    <w:uiPriority w:val="34"/>
    <w:qFormat/>
    <w:rsid w:val="00BE2052"/>
    <w:pPr>
      <w:ind w:left="720"/>
      <w:contextualSpacing/>
    </w:pPr>
  </w:style>
  <w:style w:type="character" w:styleId="Hyperlink">
    <w:name w:val="Hyperlink"/>
    <w:uiPriority w:val="99"/>
    <w:rsid w:val="00FD2CF3"/>
    <w:rPr>
      <w:rFonts w:cs="Times New Roman"/>
      <w:color w:val="0000FF"/>
      <w:u w:val="single"/>
    </w:rPr>
  </w:style>
  <w:style w:type="table" w:styleId="TableGrid">
    <w:name w:val="Table Grid"/>
    <w:basedOn w:val="TableNormal"/>
    <w:rsid w:val="000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A551A"/>
    <w:rPr>
      <w:color w:val="800080"/>
      <w:u w:val="single"/>
    </w:rPr>
  </w:style>
  <w:style w:type="paragraph" w:customStyle="1" w:styleId="Pa12">
    <w:name w:val="Pa12"/>
    <w:basedOn w:val="Normal"/>
    <w:next w:val="Normal"/>
    <w:uiPriority w:val="99"/>
    <w:rsid w:val="00047C6C"/>
    <w:pPr>
      <w:autoSpaceDE w:val="0"/>
      <w:autoSpaceDN w:val="0"/>
      <w:adjustRightInd w:val="0"/>
      <w:spacing w:line="201" w:lineRule="atLeast"/>
    </w:pPr>
    <w:rPr>
      <w:rFonts w:cs="Arial"/>
      <w:lang w:eastAsia="en-GB"/>
    </w:rPr>
  </w:style>
  <w:style w:type="paragraph" w:customStyle="1" w:styleId="Default">
    <w:name w:val="Default"/>
    <w:rsid w:val="003B1C7E"/>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D10D3A"/>
    <w:rPr>
      <w:sz w:val="16"/>
      <w:szCs w:val="16"/>
    </w:rPr>
  </w:style>
  <w:style w:type="paragraph" w:styleId="CommentText">
    <w:name w:val="annotation text"/>
    <w:basedOn w:val="Normal"/>
    <w:link w:val="CommentTextChar"/>
    <w:uiPriority w:val="99"/>
    <w:semiHidden/>
    <w:unhideWhenUsed/>
    <w:rsid w:val="00D10D3A"/>
    <w:rPr>
      <w:sz w:val="20"/>
      <w:szCs w:val="20"/>
    </w:rPr>
  </w:style>
  <w:style w:type="character" w:customStyle="1" w:styleId="CommentTextChar">
    <w:name w:val="Comment Text Char"/>
    <w:link w:val="CommentText"/>
    <w:uiPriority w:val="99"/>
    <w:semiHidden/>
    <w:rsid w:val="00D10D3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0D3A"/>
    <w:rPr>
      <w:b/>
      <w:bCs/>
    </w:rPr>
  </w:style>
  <w:style w:type="character" w:customStyle="1" w:styleId="CommentSubjectChar">
    <w:name w:val="Comment Subject Char"/>
    <w:link w:val="CommentSubject"/>
    <w:uiPriority w:val="99"/>
    <w:semiHidden/>
    <w:rsid w:val="00D10D3A"/>
    <w:rPr>
      <w:rFonts w:ascii="Arial" w:hAnsi="Arial"/>
      <w:b/>
      <w:bCs/>
      <w:lang w:eastAsia="en-US"/>
    </w:rPr>
  </w:style>
  <w:style w:type="paragraph" w:customStyle="1" w:styleId="DarkList-Accent31">
    <w:name w:val="Dark List - Accent 31"/>
    <w:hidden/>
    <w:uiPriority w:val="99"/>
    <w:semiHidden/>
    <w:rsid w:val="00D10D3A"/>
    <w:rPr>
      <w:rFonts w:ascii="Arial" w:hAnsi="Arial"/>
      <w:sz w:val="24"/>
      <w:szCs w:val="24"/>
      <w:lang w:eastAsia="en-US"/>
    </w:rPr>
  </w:style>
  <w:style w:type="paragraph" w:styleId="FootnoteText">
    <w:name w:val="footnote text"/>
    <w:basedOn w:val="Normal"/>
    <w:link w:val="FootnoteTextChar"/>
    <w:uiPriority w:val="99"/>
    <w:unhideWhenUsed/>
    <w:rsid w:val="009D1072"/>
    <w:pPr>
      <w:spacing w:line="240" w:lineRule="auto"/>
    </w:pPr>
    <w:rPr>
      <w:rFonts w:ascii="Calibri" w:hAnsi="Calibri"/>
      <w:sz w:val="20"/>
      <w:szCs w:val="20"/>
    </w:rPr>
  </w:style>
  <w:style w:type="character" w:customStyle="1" w:styleId="FootnoteTextChar">
    <w:name w:val="Footnote Text Char"/>
    <w:link w:val="FootnoteText"/>
    <w:uiPriority w:val="99"/>
    <w:rsid w:val="009D1072"/>
    <w:rPr>
      <w:lang w:eastAsia="en-US"/>
    </w:rPr>
  </w:style>
  <w:style w:type="character" w:styleId="FootnoteReference">
    <w:name w:val="footnote reference"/>
    <w:uiPriority w:val="99"/>
    <w:unhideWhenUsed/>
    <w:rsid w:val="009D1072"/>
    <w:rPr>
      <w:vertAlign w:val="superscript"/>
    </w:rPr>
  </w:style>
  <w:style w:type="paragraph" w:styleId="EndnoteText">
    <w:name w:val="endnote text"/>
    <w:basedOn w:val="Normal"/>
    <w:link w:val="EndnoteTextChar"/>
    <w:uiPriority w:val="99"/>
    <w:semiHidden/>
    <w:unhideWhenUsed/>
    <w:rsid w:val="00651ECE"/>
    <w:rPr>
      <w:sz w:val="20"/>
      <w:szCs w:val="20"/>
    </w:rPr>
  </w:style>
  <w:style w:type="character" w:customStyle="1" w:styleId="EndnoteTextChar">
    <w:name w:val="Endnote Text Char"/>
    <w:link w:val="EndnoteText"/>
    <w:uiPriority w:val="99"/>
    <w:semiHidden/>
    <w:rsid w:val="00651ECE"/>
    <w:rPr>
      <w:rFonts w:ascii="Arial" w:hAnsi="Arial"/>
      <w:lang w:eastAsia="en-US"/>
    </w:rPr>
  </w:style>
  <w:style w:type="character" w:styleId="EndnoteReference">
    <w:name w:val="endnote reference"/>
    <w:uiPriority w:val="99"/>
    <w:semiHidden/>
    <w:unhideWhenUsed/>
    <w:rsid w:val="00651ECE"/>
    <w:rPr>
      <w:vertAlign w:val="superscript"/>
    </w:rPr>
  </w:style>
  <w:style w:type="paragraph" w:styleId="NormalWeb">
    <w:name w:val="Normal (Web)"/>
    <w:basedOn w:val="Normal"/>
    <w:uiPriority w:val="99"/>
    <w:semiHidden/>
    <w:unhideWhenUsed/>
    <w:rsid w:val="00651ECE"/>
    <w:pPr>
      <w:spacing w:before="100" w:beforeAutospacing="1" w:after="100" w:afterAutospacing="1" w:line="240" w:lineRule="auto"/>
    </w:pPr>
    <w:rPr>
      <w:rFonts w:ascii="Times New Roman" w:eastAsia="Times New Roman" w:hAnsi="Times New Roman"/>
      <w:lang w:eastAsia="en-GB"/>
    </w:rPr>
  </w:style>
  <w:style w:type="paragraph" w:customStyle="1" w:styleId="Paragraph">
    <w:name w:val="Paragraph"/>
    <w:basedOn w:val="Normal"/>
    <w:uiPriority w:val="4"/>
    <w:qFormat/>
    <w:rsid w:val="00B77FC8"/>
    <w:pPr>
      <w:numPr>
        <w:numId w:val="13"/>
      </w:numPr>
      <w:spacing w:before="240" w:after="240" w:line="276" w:lineRule="auto"/>
    </w:pPr>
    <w:rPr>
      <w:rFonts w:eastAsia="Times New Roman" w:cs="Arial"/>
      <w:sz w:val="22"/>
      <w:szCs w:val="22"/>
      <w:lang w:eastAsia="en-GB"/>
    </w:rPr>
  </w:style>
  <w:style w:type="paragraph" w:styleId="HTMLPreformatted">
    <w:name w:val="HTML Preformatted"/>
    <w:basedOn w:val="Normal"/>
    <w:link w:val="HTMLPreformattedChar"/>
    <w:rsid w:val="00AF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AF5E4D"/>
    <w:rPr>
      <w:rFonts w:ascii="Courier New" w:eastAsia="Times New Roman" w:hAnsi="Courier New" w:cs="Courier New"/>
    </w:rPr>
  </w:style>
  <w:style w:type="paragraph" w:styleId="PlainText">
    <w:name w:val="Plain Text"/>
    <w:basedOn w:val="Normal"/>
    <w:link w:val="PlainTextChar"/>
    <w:uiPriority w:val="99"/>
    <w:unhideWhenUsed/>
    <w:rsid w:val="00AF5E4D"/>
    <w:pPr>
      <w:spacing w:line="240" w:lineRule="auto"/>
    </w:pPr>
    <w:rPr>
      <w:rFonts w:ascii="Calibri" w:hAnsi="Calibri"/>
      <w:sz w:val="22"/>
      <w:szCs w:val="21"/>
    </w:rPr>
  </w:style>
  <w:style w:type="character" w:customStyle="1" w:styleId="PlainTextChar">
    <w:name w:val="Plain Text Char"/>
    <w:link w:val="PlainText"/>
    <w:uiPriority w:val="99"/>
    <w:rsid w:val="00AF5E4D"/>
    <w:rPr>
      <w:sz w:val="22"/>
      <w:szCs w:val="21"/>
      <w:lang w:eastAsia="en-US"/>
    </w:rPr>
  </w:style>
  <w:style w:type="paragraph" w:customStyle="1" w:styleId="MediumGrid1-Accent21">
    <w:name w:val="Medium Grid 1 - Accent 21"/>
    <w:basedOn w:val="Normal"/>
    <w:link w:val="MediumGrid1-Accent2Char"/>
    <w:uiPriority w:val="34"/>
    <w:qFormat/>
    <w:rsid w:val="00CB3B6D"/>
    <w:pPr>
      <w:spacing w:after="200" w:line="276" w:lineRule="auto"/>
      <w:ind w:left="720"/>
      <w:contextualSpacing/>
    </w:pPr>
    <w:rPr>
      <w:rFonts w:ascii="Calibri" w:eastAsia="Times New Roman" w:hAnsi="Calibri"/>
      <w:sz w:val="22"/>
      <w:szCs w:val="22"/>
      <w:lang w:eastAsia="en-GB"/>
    </w:rPr>
  </w:style>
  <w:style w:type="character" w:customStyle="1" w:styleId="MediumGrid1-Accent2Char">
    <w:name w:val="Medium Grid 1 - Accent 2 Char"/>
    <w:link w:val="MediumGrid1-Accent21"/>
    <w:uiPriority w:val="34"/>
    <w:locked/>
    <w:rsid w:val="00CB3B6D"/>
    <w:rPr>
      <w:rFonts w:eastAsia="Times New Roman"/>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HTML Preformatted" w:uiPriority="0"/>
    <w:lsdException w:name="Balloon Text" w:unhideWhenUsed="0"/>
    <w:lsdException w:name="Table Grid" w:semiHidden="0" w:uiPriority="0"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2 Accent 1" w:semiHidden="0" w:unhideWhenUsed="0" w:qFormat="1"/>
    <w:lsdException w:name="Colorful List Accent 1" w:semiHidden="0" w:unhideWhenUsed="0" w:qFormat="1"/>
    <w:lsdException w:name="Colorful Grid Accent 1" w:semiHidden="0" w:unhideWhenUsed="0" w:qFormat="1"/>
    <w:lsdException w:name="Light Shading Accent 2" w:semiHidden="0" w:unhideWhenUsed="0" w:qFormat="1"/>
    <w:lsdException w:name="Light Grid Accent 2" w:unhideWhenUsed="0"/>
    <w:lsdException w:name="Medium Shading 1 Accent 2"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unhideWhenUsed="0"/>
    <w:lsdException w:name="Colorful Shading Accent 3" w:semiHidden="0" w:uiPriority="34" w:unhideWhenUsed="0" w:qFormat="1"/>
    <w:lsdException w:name="Colorful List Accent 3" w:semiHidden="0" w:uiPriority="29" w:unhideWhenUsed="0" w:qFormat="1"/>
    <w:lsdException w:name="Colorful Grid Accent 3" w:semiHidden="0" w:unhideWhenUsed="0"/>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semiHidden="0" w:uiPriority="71" w:unhideWhenUsed="0"/>
    <w:lsdException w:name="TOC Heading" w:uiPriority="72" w:qFormat="1"/>
  </w:latentStyles>
  <w:style w:type="paragraph" w:default="1" w:styleId="Normal">
    <w:name w:val="Normal"/>
    <w:qFormat/>
    <w:rsid w:val="00761F90"/>
    <w:pPr>
      <w:spacing w:line="320" w:lineRule="exact"/>
    </w:pPr>
    <w:rPr>
      <w:rFonts w:ascii="Arial" w:hAnsi="Arial"/>
      <w:sz w:val="24"/>
      <w:szCs w:val="24"/>
      <w:lang w:eastAsia="en-US"/>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link w:val="Subtitle"/>
    <w:uiPriority w:val="99"/>
    <w:rsid w:val="00BE2052"/>
    <w:rPr>
      <w:rFonts w:ascii="Arial" w:hAnsi="Arial" w:cs="Times New Roman"/>
      <w:i/>
      <w:iCs/>
      <w:spacing w:val="15"/>
      <w:sz w:val="24"/>
    </w:rPr>
  </w:style>
  <w:style w:type="character" w:customStyle="1" w:styleId="PlainTable3">
    <w:name w:val="Plain Table 3"/>
    <w:uiPriority w:val="99"/>
    <w:rsid w:val="00294B61"/>
    <w:rPr>
      <w:rFonts w:ascii="Arial" w:hAnsi="Arial" w:cs="Times New Roman"/>
      <w:i/>
      <w:iCs/>
      <w:color w:val="808080"/>
    </w:rPr>
  </w:style>
  <w:style w:type="paragraph" w:customStyle="1" w:styleId="ColorfulGrid-Accent31">
    <w:name w:val="Colorful Grid - Accent 31"/>
    <w:basedOn w:val="Normal"/>
    <w:next w:val="Normal"/>
    <w:link w:val="ColorfulGrid-Accent3Char"/>
    <w:uiPriority w:val="99"/>
    <w:rsid w:val="00BE2052"/>
    <w:pPr>
      <w:pBdr>
        <w:bottom w:val="single" w:sz="4" w:space="4" w:color="4F81BD"/>
      </w:pBdr>
      <w:spacing w:before="200" w:after="280"/>
      <w:ind w:left="936" w:right="936"/>
    </w:pPr>
    <w:rPr>
      <w:b/>
      <w:bCs/>
      <w:i/>
      <w:iCs/>
    </w:rPr>
  </w:style>
  <w:style w:type="character" w:customStyle="1" w:styleId="ColorfulGrid-Accent3Char">
    <w:name w:val="Colorful Grid - Accent 3 Char"/>
    <w:link w:val="ColorfulGrid-Accent31"/>
    <w:uiPriority w:val="99"/>
    <w:rsid w:val="00BE2052"/>
    <w:rPr>
      <w:rFonts w:ascii="Arial" w:hAnsi="Arial" w:cs="Times New Roman"/>
      <w:b/>
      <w:bCs/>
      <w:i/>
      <w:iCs/>
      <w:sz w:val="24"/>
    </w:rPr>
  </w:style>
  <w:style w:type="character" w:customStyle="1" w:styleId="PlainTable5">
    <w:name w:val="Plain Table 5"/>
    <w:uiPriority w:val="99"/>
    <w:rsid w:val="00BE2052"/>
    <w:rPr>
      <w:rFonts w:ascii="Arial" w:hAnsi="Arial" w:cs="Times New Roman"/>
      <w:smallCaps/>
      <w:color w:val="auto"/>
      <w:u w:val="single"/>
    </w:rPr>
  </w:style>
  <w:style w:type="character" w:customStyle="1" w:styleId="TableGridLight">
    <w:name w:val="Table Grid Light"/>
    <w:uiPriority w:val="99"/>
    <w:rsid w:val="00BE2052"/>
    <w:rPr>
      <w:rFonts w:ascii="Arial" w:hAnsi="Arial" w:cs="Times New Roman"/>
      <w:b/>
      <w:bCs/>
      <w:smallCaps/>
      <w:color w:val="auto"/>
      <w:spacing w:val="5"/>
      <w:u w:val="single"/>
    </w:rPr>
  </w:style>
  <w:style w:type="character" w:customStyle="1" w:styleId="GridTable1Light">
    <w:name w:val="Grid Table 1 Light"/>
    <w:uiPriority w:val="99"/>
    <w:rsid w:val="00BE2052"/>
    <w:rPr>
      <w:rFonts w:ascii="Arial" w:hAnsi="Arial" w:cs="Times New Roman"/>
      <w:b/>
      <w:bCs/>
      <w:smallCaps/>
      <w:spacing w:val="5"/>
    </w:rPr>
  </w:style>
  <w:style w:type="paragraph" w:customStyle="1" w:styleId="ColorfulShading-Accent31">
    <w:name w:val="Colorful Shading - Accent 31"/>
    <w:basedOn w:val="Normal"/>
    <w:uiPriority w:val="34"/>
    <w:qFormat/>
    <w:rsid w:val="00BE2052"/>
    <w:pPr>
      <w:ind w:left="720"/>
      <w:contextualSpacing/>
    </w:pPr>
  </w:style>
  <w:style w:type="character" w:styleId="Hyperlink">
    <w:name w:val="Hyperlink"/>
    <w:uiPriority w:val="99"/>
    <w:rsid w:val="00FD2CF3"/>
    <w:rPr>
      <w:rFonts w:cs="Times New Roman"/>
      <w:color w:val="0000FF"/>
      <w:u w:val="single"/>
    </w:rPr>
  </w:style>
  <w:style w:type="table" w:styleId="TableGrid">
    <w:name w:val="Table Grid"/>
    <w:basedOn w:val="TableNormal"/>
    <w:rsid w:val="000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A551A"/>
    <w:rPr>
      <w:color w:val="800080"/>
      <w:u w:val="single"/>
    </w:rPr>
  </w:style>
  <w:style w:type="paragraph" w:customStyle="1" w:styleId="Pa12">
    <w:name w:val="Pa12"/>
    <w:basedOn w:val="Normal"/>
    <w:next w:val="Normal"/>
    <w:uiPriority w:val="99"/>
    <w:rsid w:val="00047C6C"/>
    <w:pPr>
      <w:autoSpaceDE w:val="0"/>
      <w:autoSpaceDN w:val="0"/>
      <w:adjustRightInd w:val="0"/>
      <w:spacing w:line="201" w:lineRule="atLeast"/>
    </w:pPr>
    <w:rPr>
      <w:rFonts w:cs="Arial"/>
      <w:lang w:eastAsia="en-GB"/>
    </w:rPr>
  </w:style>
  <w:style w:type="paragraph" w:customStyle="1" w:styleId="Default">
    <w:name w:val="Default"/>
    <w:rsid w:val="003B1C7E"/>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D10D3A"/>
    <w:rPr>
      <w:sz w:val="16"/>
      <w:szCs w:val="16"/>
    </w:rPr>
  </w:style>
  <w:style w:type="paragraph" w:styleId="CommentText">
    <w:name w:val="annotation text"/>
    <w:basedOn w:val="Normal"/>
    <w:link w:val="CommentTextChar"/>
    <w:uiPriority w:val="99"/>
    <w:semiHidden/>
    <w:unhideWhenUsed/>
    <w:rsid w:val="00D10D3A"/>
    <w:rPr>
      <w:sz w:val="20"/>
      <w:szCs w:val="20"/>
    </w:rPr>
  </w:style>
  <w:style w:type="character" w:customStyle="1" w:styleId="CommentTextChar">
    <w:name w:val="Comment Text Char"/>
    <w:link w:val="CommentText"/>
    <w:uiPriority w:val="99"/>
    <w:semiHidden/>
    <w:rsid w:val="00D10D3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0D3A"/>
    <w:rPr>
      <w:b/>
      <w:bCs/>
    </w:rPr>
  </w:style>
  <w:style w:type="character" w:customStyle="1" w:styleId="CommentSubjectChar">
    <w:name w:val="Comment Subject Char"/>
    <w:link w:val="CommentSubject"/>
    <w:uiPriority w:val="99"/>
    <w:semiHidden/>
    <w:rsid w:val="00D10D3A"/>
    <w:rPr>
      <w:rFonts w:ascii="Arial" w:hAnsi="Arial"/>
      <w:b/>
      <w:bCs/>
      <w:lang w:eastAsia="en-US"/>
    </w:rPr>
  </w:style>
  <w:style w:type="paragraph" w:customStyle="1" w:styleId="DarkList-Accent31">
    <w:name w:val="Dark List - Accent 31"/>
    <w:hidden/>
    <w:uiPriority w:val="99"/>
    <w:semiHidden/>
    <w:rsid w:val="00D10D3A"/>
    <w:rPr>
      <w:rFonts w:ascii="Arial" w:hAnsi="Arial"/>
      <w:sz w:val="24"/>
      <w:szCs w:val="24"/>
      <w:lang w:eastAsia="en-US"/>
    </w:rPr>
  </w:style>
  <w:style w:type="paragraph" w:styleId="FootnoteText">
    <w:name w:val="footnote text"/>
    <w:basedOn w:val="Normal"/>
    <w:link w:val="FootnoteTextChar"/>
    <w:uiPriority w:val="99"/>
    <w:unhideWhenUsed/>
    <w:rsid w:val="009D1072"/>
    <w:pPr>
      <w:spacing w:line="240" w:lineRule="auto"/>
    </w:pPr>
    <w:rPr>
      <w:rFonts w:ascii="Calibri" w:hAnsi="Calibri"/>
      <w:sz w:val="20"/>
      <w:szCs w:val="20"/>
    </w:rPr>
  </w:style>
  <w:style w:type="character" w:customStyle="1" w:styleId="FootnoteTextChar">
    <w:name w:val="Footnote Text Char"/>
    <w:link w:val="FootnoteText"/>
    <w:uiPriority w:val="99"/>
    <w:rsid w:val="009D1072"/>
    <w:rPr>
      <w:lang w:eastAsia="en-US"/>
    </w:rPr>
  </w:style>
  <w:style w:type="character" w:styleId="FootnoteReference">
    <w:name w:val="footnote reference"/>
    <w:uiPriority w:val="99"/>
    <w:unhideWhenUsed/>
    <w:rsid w:val="009D1072"/>
    <w:rPr>
      <w:vertAlign w:val="superscript"/>
    </w:rPr>
  </w:style>
  <w:style w:type="paragraph" w:styleId="EndnoteText">
    <w:name w:val="endnote text"/>
    <w:basedOn w:val="Normal"/>
    <w:link w:val="EndnoteTextChar"/>
    <w:uiPriority w:val="99"/>
    <w:semiHidden/>
    <w:unhideWhenUsed/>
    <w:rsid w:val="00651ECE"/>
    <w:rPr>
      <w:sz w:val="20"/>
      <w:szCs w:val="20"/>
    </w:rPr>
  </w:style>
  <w:style w:type="character" w:customStyle="1" w:styleId="EndnoteTextChar">
    <w:name w:val="Endnote Text Char"/>
    <w:link w:val="EndnoteText"/>
    <w:uiPriority w:val="99"/>
    <w:semiHidden/>
    <w:rsid w:val="00651ECE"/>
    <w:rPr>
      <w:rFonts w:ascii="Arial" w:hAnsi="Arial"/>
      <w:lang w:eastAsia="en-US"/>
    </w:rPr>
  </w:style>
  <w:style w:type="character" w:styleId="EndnoteReference">
    <w:name w:val="endnote reference"/>
    <w:uiPriority w:val="99"/>
    <w:semiHidden/>
    <w:unhideWhenUsed/>
    <w:rsid w:val="00651ECE"/>
    <w:rPr>
      <w:vertAlign w:val="superscript"/>
    </w:rPr>
  </w:style>
  <w:style w:type="paragraph" w:styleId="NormalWeb">
    <w:name w:val="Normal (Web)"/>
    <w:basedOn w:val="Normal"/>
    <w:uiPriority w:val="99"/>
    <w:semiHidden/>
    <w:unhideWhenUsed/>
    <w:rsid w:val="00651ECE"/>
    <w:pPr>
      <w:spacing w:before="100" w:beforeAutospacing="1" w:after="100" w:afterAutospacing="1" w:line="240" w:lineRule="auto"/>
    </w:pPr>
    <w:rPr>
      <w:rFonts w:ascii="Times New Roman" w:eastAsia="Times New Roman" w:hAnsi="Times New Roman"/>
      <w:lang w:eastAsia="en-GB"/>
    </w:rPr>
  </w:style>
  <w:style w:type="paragraph" w:customStyle="1" w:styleId="Paragraph">
    <w:name w:val="Paragraph"/>
    <w:basedOn w:val="Normal"/>
    <w:uiPriority w:val="4"/>
    <w:qFormat/>
    <w:rsid w:val="00B77FC8"/>
    <w:pPr>
      <w:numPr>
        <w:numId w:val="13"/>
      </w:numPr>
      <w:spacing w:before="240" w:after="240" w:line="276" w:lineRule="auto"/>
    </w:pPr>
    <w:rPr>
      <w:rFonts w:eastAsia="Times New Roman" w:cs="Arial"/>
      <w:sz w:val="22"/>
      <w:szCs w:val="22"/>
      <w:lang w:eastAsia="en-GB"/>
    </w:rPr>
  </w:style>
  <w:style w:type="paragraph" w:styleId="HTMLPreformatted">
    <w:name w:val="HTML Preformatted"/>
    <w:basedOn w:val="Normal"/>
    <w:link w:val="HTMLPreformattedChar"/>
    <w:rsid w:val="00AF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AF5E4D"/>
    <w:rPr>
      <w:rFonts w:ascii="Courier New" w:eastAsia="Times New Roman" w:hAnsi="Courier New" w:cs="Courier New"/>
    </w:rPr>
  </w:style>
  <w:style w:type="paragraph" w:styleId="PlainText">
    <w:name w:val="Plain Text"/>
    <w:basedOn w:val="Normal"/>
    <w:link w:val="PlainTextChar"/>
    <w:uiPriority w:val="99"/>
    <w:unhideWhenUsed/>
    <w:rsid w:val="00AF5E4D"/>
    <w:pPr>
      <w:spacing w:line="240" w:lineRule="auto"/>
    </w:pPr>
    <w:rPr>
      <w:rFonts w:ascii="Calibri" w:hAnsi="Calibri"/>
      <w:sz w:val="22"/>
      <w:szCs w:val="21"/>
    </w:rPr>
  </w:style>
  <w:style w:type="character" w:customStyle="1" w:styleId="PlainTextChar">
    <w:name w:val="Plain Text Char"/>
    <w:link w:val="PlainText"/>
    <w:uiPriority w:val="99"/>
    <w:rsid w:val="00AF5E4D"/>
    <w:rPr>
      <w:sz w:val="22"/>
      <w:szCs w:val="21"/>
      <w:lang w:eastAsia="en-US"/>
    </w:rPr>
  </w:style>
  <w:style w:type="paragraph" w:customStyle="1" w:styleId="MediumGrid1-Accent21">
    <w:name w:val="Medium Grid 1 - Accent 21"/>
    <w:basedOn w:val="Normal"/>
    <w:link w:val="MediumGrid1-Accent2Char"/>
    <w:uiPriority w:val="34"/>
    <w:qFormat/>
    <w:rsid w:val="00CB3B6D"/>
    <w:pPr>
      <w:spacing w:after="200" w:line="276" w:lineRule="auto"/>
      <w:ind w:left="720"/>
      <w:contextualSpacing/>
    </w:pPr>
    <w:rPr>
      <w:rFonts w:ascii="Calibri" w:eastAsia="Times New Roman" w:hAnsi="Calibri"/>
      <w:sz w:val="22"/>
      <w:szCs w:val="22"/>
      <w:lang w:eastAsia="en-GB"/>
    </w:rPr>
  </w:style>
  <w:style w:type="character" w:customStyle="1" w:styleId="MediumGrid1-Accent2Char">
    <w:name w:val="Medium Grid 1 - Accent 2 Char"/>
    <w:link w:val="MediumGrid1-Accent21"/>
    <w:uiPriority w:val="34"/>
    <w:locked/>
    <w:rsid w:val="00CB3B6D"/>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1548">
      <w:bodyDiv w:val="1"/>
      <w:marLeft w:val="0"/>
      <w:marRight w:val="0"/>
      <w:marTop w:val="0"/>
      <w:marBottom w:val="0"/>
      <w:divBdr>
        <w:top w:val="none" w:sz="0" w:space="0" w:color="auto"/>
        <w:left w:val="none" w:sz="0" w:space="0" w:color="auto"/>
        <w:bottom w:val="none" w:sz="0" w:space="0" w:color="auto"/>
        <w:right w:val="none" w:sz="0" w:space="0" w:color="auto"/>
      </w:divBdr>
    </w:div>
    <w:div w:id="696583942">
      <w:bodyDiv w:val="1"/>
      <w:marLeft w:val="0"/>
      <w:marRight w:val="0"/>
      <w:marTop w:val="0"/>
      <w:marBottom w:val="0"/>
      <w:divBdr>
        <w:top w:val="none" w:sz="0" w:space="0" w:color="auto"/>
        <w:left w:val="none" w:sz="0" w:space="0" w:color="auto"/>
        <w:bottom w:val="none" w:sz="0" w:space="0" w:color="auto"/>
        <w:right w:val="none" w:sz="0" w:space="0" w:color="auto"/>
      </w:divBdr>
    </w:div>
    <w:div w:id="204382134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ort-statement.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topic/government-digital-guidance/content-publish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he.bravosolutio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gt.hscic.gov.uk/RequirementsList.aspx?tk=6&amp;lnv=2&amp;cb=668407b1-2d38-4218-aab3-7c25a056cba3&amp;sViewOrgType=34&amp;sDesc=Public%20Health%20England" TargetMode="External"/><Relationship Id="rId5" Type="http://schemas.openxmlformats.org/officeDocument/2006/relationships/settings" Target="settings.xml"/><Relationship Id="rId15" Type="http://schemas.openxmlformats.org/officeDocument/2006/relationships/hyperlink" Target="https://www.gov.uk/guidance/equality-act-2010-guidance" TargetMode="External"/><Relationship Id="rId10" Type="http://schemas.openxmlformats.org/officeDocument/2006/relationships/hyperlink" Target="http://www.legislation.gov.uk/ukpga/1998/29/content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isma-statemen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n.gallagher\Desktop\Invitation%20to%20Ten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180E-FF1C-4E31-8F99-5B5B34C6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Tender.dot</Template>
  <TotalTime>1</TotalTime>
  <Pages>5</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11966</CharactersWithSpaces>
  <SharedDoc>false</SharedDoc>
  <HyperlinkBase/>
  <HLinks>
    <vt:vector size="36" baseType="variant">
      <vt:variant>
        <vt:i4>6291574</vt:i4>
      </vt:variant>
      <vt:variant>
        <vt:i4>15</vt:i4>
      </vt:variant>
      <vt:variant>
        <vt:i4>0</vt:i4>
      </vt:variant>
      <vt:variant>
        <vt:i4>5</vt:i4>
      </vt:variant>
      <vt:variant>
        <vt:lpwstr>https://www.gov.uk/guidance/equality-act-2010-guidance</vt:lpwstr>
      </vt:variant>
      <vt:variant>
        <vt:lpwstr/>
      </vt:variant>
      <vt:variant>
        <vt:i4>131166</vt:i4>
      </vt:variant>
      <vt:variant>
        <vt:i4>12</vt:i4>
      </vt:variant>
      <vt:variant>
        <vt:i4>0</vt:i4>
      </vt:variant>
      <vt:variant>
        <vt:i4>5</vt:i4>
      </vt:variant>
      <vt:variant>
        <vt:lpwstr>http://www.prisma-statement.org/</vt:lpwstr>
      </vt:variant>
      <vt:variant>
        <vt:lpwstr/>
      </vt:variant>
      <vt:variant>
        <vt:i4>5439564</vt:i4>
      </vt:variant>
      <vt:variant>
        <vt:i4>9</vt:i4>
      </vt:variant>
      <vt:variant>
        <vt:i4>0</vt:i4>
      </vt:variant>
      <vt:variant>
        <vt:i4>5</vt:i4>
      </vt:variant>
      <vt:variant>
        <vt:lpwstr>http://www.consort-statement.org/</vt:lpwstr>
      </vt:variant>
      <vt:variant>
        <vt:lpwstr/>
      </vt:variant>
      <vt:variant>
        <vt:i4>8323124</vt:i4>
      </vt:variant>
      <vt:variant>
        <vt:i4>6</vt:i4>
      </vt:variant>
      <vt:variant>
        <vt:i4>0</vt:i4>
      </vt:variant>
      <vt:variant>
        <vt:i4>5</vt:i4>
      </vt:variant>
      <vt:variant>
        <vt:lpwstr>https://www.gov.uk/topic/government-digital-guidance/content-publishing</vt:lpwstr>
      </vt:variant>
      <vt:variant>
        <vt:lpwstr/>
      </vt:variant>
      <vt:variant>
        <vt:i4>1376320</vt:i4>
      </vt:variant>
      <vt:variant>
        <vt:i4>3</vt:i4>
      </vt:variant>
      <vt:variant>
        <vt:i4>0</vt:i4>
      </vt:variant>
      <vt:variant>
        <vt:i4>5</vt:i4>
      </vt:variant>
      <vt:variant>
        <vt:lpwstr>https://www.igt.hscic.gov.uk/RequirementsList.aspx?tk=6&amp;lnv=2&amp;cb=668407b1-2d38-4218-aab3-7c25a056cba3&amp;sViewOrgType=34&amp;sDesc=Public%20Health%20England</vt:lpwstr>
      </vt:variant>
      <vt:variant>
        <vt:lpwstr/>
      </vt:variant>
      <vt:variant>
        <vt:i4>4653129</vt:i4>
      </vt:variant>
      <vt:variant>
        <vt:i4>0</vt:i4>
      </vt:variant>
      <vt:variant>
        <vt:i4>0</vt:i4>
      </vt:variant>
      <vt:variant>
        <vt:i4>5</vt:i4>
      </vt:variant>
      <vt:variant>
        <vt:lpwstr>http://www.legislation.gov.uk/ukpga/1998/29/contents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creator>Shaun Gallagher</dc:creator>
  <cp:lastModifiedBy>Timothy Purchase</cp:lastModifiedBy>
  <cp:revision>3</cp:revision>
  <cp:lastPrinted>2017-05-16T09:53:00Z</cp:lastPrinted>
  <dcterms:created xsi:type="dcterms:W3CDTF">2017-11-08T11:11:00Z</dcterms:created>
  <dcterms:modified xsi:type="dcterms:W3CDTF">2017-11-13T15:26:00Z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Sonya.Clark@phe.gov.uk@www.mendeley.com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