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w:t>
      </w:r>
      <w:r w:rsidR="00947558">
        <w:rPr>
          <w:b/>
          <w:sz w:val="28"/>
          <w:szCs w:val="28"/>
        </w:rPr>
        <w:t>19</w:t>
      </w:r>
      <w:r>
        <w:rPr>
          <w:b/>
          <w:sz w:val="28"/>
          <w:szCs w:val="28"/>
        </w:rPr>
        <w:t xml:space="preserve"> –</w:t>
      </w:r>
      <w:r w:rsidR="007452C3">
        <w:rPr>
          <w:b/>
          <w:sz w:val="28"/>
          <w:szCs w:val="28"/>
        </w:rPr>
        <w:t xml:space="preserve"> </w:t>
      </w:r>
      <w:r w:rsidR="00882434">
        <w:rPr>
          <w:b/>
          <w:sz w:val="28"/>
          <w:szCs w:val="28"/>
        </w:rPr>
        <w:t>1</w:t>
      </w:r>
      <w:r w:rsidR="00AD16DE">
        <w:rPr>
          <w:b/>
          <w:sz w:val="28"/>
          <w:szCs w:val="28"/>
        </w:rPr>
        <w:t>2</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AD16DE" w:rsidP="004515BB">
      <w:pPr>
        <w:jc w:val="center"/>
        <w:rPr>
          <w:rFonts w:ascii="Calibri" w:hAnsi="Calibri" w:cs="Arial"/>
          <w:b/>
          <w:sz w:val="32"/>
          <w:szCs w:val="32"/>
        </w:rPr>
      </w:pPr>
      <w:bookmarkStart w:id="0" w:name="_Hlk505170690"/>
      <w:r w:rsidRPr="000B2D42">
        <w:rPr>
          <w:rFonts w:ascii="Calibri" w:hAnsi="Calibri" w:cs="Arial"/>
          <w:b/>
          <w:sz w:val="32"/>
          <w:szCs w:val="32"/>
        </w:rPr>
        <w:t>V</w:t>
      </w:r>
      <w:r w:rsidR="00341A9D" w:rsidRPr="000B2D42">
        <w:rPr>
          <w:rFonts w:ascii="Calibri" w:hAnsi="Calibri" w:cs="Arial"/>
          <w:b/>
          <w:sz w:val="32"/>
          <w:szCs w:val="32"/>
        </w:rPr>
        <w:t>ector</w:t>
      </w:r>
      <w:r w:rsidRPr="000B2D42">
        <w:rPr>
          <w:rFonts w:ascii="Calibri" w:hAnsi="Calibri" w:cs="Arial"/>
          <w:b/>
          <w:sz w:val="32"/>
          <w:szCs w:val="32"/>
        </w:rPr>
        <w:t xml:space="preserve"> Network Analyser</w:t>
      </w:r>
      <w:r w:rsidR="00947558">
        <w:rPr>
          <w:rFonts w:ascii="Calibri" w:hAnsi="Calibri" w:cs="Arial"/>
          <w:b/>
          <w:sz w:val="32"/>
          <w:szCs w:val="32"/>
        </w:rPr>
        <w:t xml:space="preserve"> for </w:t>
      </w:r>
      <w:r w:rsidR="004515BB">
        <w:rPr>
          <w:rFonts w:ascii="Calibri" w:hAnsi="Calibri" w:cs="Arial"/>
          <w:b/>
          <w:sz w:val="32"/>
          <w:szCs w:val="32"/>
        </w:rPr>
        <w:t xml:space="preserve">the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773665">
        <w:rPr>
          <w:color w:val="000000"/>
          <w:sz w:val="36"/>
          <w:szCs w:val="36"/>
          <w:u w:val="single"/>
        </w:rPr>
        <w:t>0</w:t>
      </w:r>
      <w:r w:rsidR="009A1CF8">
        <w:rPr>
          <w:color w:val="000000"/>
          <w:sz w:val="36"/>
          <w:szCs w:val="36"/>
          <w:u w:val="single"/>
        </w:rPr>
        <w:t>2</w:t>
      </w:r>
      <w:r w:rsidR="00773665">
        <w:rPr>
          <w:color w:val="000000"/>
          <w:sz w:val="36"/>
          <w:szCs w:val="36"/>
          <w:u w:val="single"/>
        </w:rPr>
        <w:t xml:space="preserve"> August</w:t>
      </w:r>
      <w:r w:rsidR="00882434">
        <w:rPr>
          <w:color w:val="000000"/>
          <w:sz w:val="36"/>
          <w:szCs w:val="36"/>
          <w:u w:val="single"/>
        </w:rPr>
        <w:t xml:space="preserve"> 2018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A50B69" w:rsidRPr="0072437C" w:rsidRDefault="00A50B69" w:rsidP="0072437C">
      <w:pPr>
        <w:pStyle w:val="Standardpara"/>
        <w:ind w:left="360"/>
        <w:rPr>
          <w:rFonts w:ascii="Times New Roman" w:eastAsiaTheme="minorHAnsi" w:hAnsi="Times New Roman" w:cs="Times New Roman"/>
          <w:szCs w:val="21"/>
          <w:lang w:eastAsia="en-US"/>
        </w:rPr>
      </w:pPr>
      <w:r w:rsidRPr="0072437C">
        <w:rPr>
          <w:rFonts w:ascii="Times New Roman" w:eastAsiaTheme="minorHAnsi" w:hAnsi="Times New Roman" w:cs="Times New Roman"/>
          <w:szCs w:val="21"/>
          <w:lang w:eastAsia="en-US"/>
        </w:rPr>
        <w:t xml:space="preserve">DISC, the Disruptive Innovation for Space Centre is an initiative conceived by the Satellite Applications Catapult (supported by Innovate UK and the Oxfordshire Local Enterprise Partnership) to support industry access to </w:t>
      </w:r>
      <w:r>
        <w:rPr>
          <w:rFonts w:ascii="Times New Roman" w:eastAsiaTheme="minorHAnsi" w:hAnsi="Times New Roman" w:cs="Times New Roman"/>
          <w:szCs w:val="21"/>
          <w:lang w:eastAsia="en-US"/>
        </w:rPr>
        <w:t xml:space="preserve">design, model test and prototype </w:t>
      </w:r>
      <w:r w:rsidRPr="0072437C">
        <w:rPr>
          <w:rFonts w:ascii="Times New Roman" w:eastAsiaTheme="minorHAnsi" w:hAnsi="Times New Roman" w:cs="Times New Roman"/>
          <w:szCs w:val="21"/>
          <w:lang w:eastAsia="en-US"/>
        </w:rPr>
        <w:t>manufacturing for commercialisation of space innovation through collaborative projects</w:t>
      </w:r>
      <w:r>
        <w:rPr>
          <w:rFonts w:ascii="Times New Roman" w:eastAsiaTheme="minorHAnsi" w:hAnsi="Times New Roman" w:cs="Times New Roman"/>
          <w:szCs w:val="21"/>
          <w:lang w:eastAsia="en-US"/>
        </w:rPr>
        <w:t>.</w:t>
      </w:r>
      <w:r w:rsidRPr="0072437C">
        <w:rPr>
          <w:rFonts w:ascii="Times New Roman" w:eastAsiaTheme="minorHAnsi" w:hAnsi="Times New Roman" w:cs="Times New Roman"/>
          <w:szCs w:val="21"/>
          <w:lang w:eastAsia="en-US"/>
        </w:rPr>
        <w:t xml:space="preserve"> </w:t>
      </w:r>
      <w:r>
        <w:rPr>
          <w:rFonts w:ascii="Times New Roman" w:eastAsiaTheme="minorHAnsi" w:hAnsi="Times New Roman" w:cs="Times New Roman"/>
          <w:szCs w:val="21"/>
          <w:lang w:eastAsia="en-US"/>
        </w:rPr>
        <w:t xml:space="preserve">The programme will </w:t>
      </w:r>
      <w:r w:rsidRPr="0072437C">
        <w:rPr>
          <w:rFonts w:ascii="Times New Roman" w:eastAsiaTheme="minorHAnsi" w:hAnsi="Times New Roman" w:cs="Times New Roman"/>
          <w:szCs w:val="21"/>
          <w:lang w:eastAsia="en-US"/>
        </w:rPr>
        <w:t>create market opportunities for industry, develop platforms with strategic primes and increase economic growth regionally and eventually nationally.</w:t>
      </w:r>
    </w:p>
    <w:p w:rsidR="00F1540F" w:rsidRDefault="00F1540F" w:rsidP="0072437C">
      <w:pPr>
        <w:pStyle w:val="PlainText"/>
        <w:rPr>
          <w:rFonts w:ascii="Times New Roman" w:hAnsi="Times New Roman" w:cs="Times New Roman"/>
          <w:sz w:val="20"/>
        </w:rPr>
      </w:pPr>
      <w:bookmarkStart w:id="1" w:name="_Hlk505171785"/>
    </w:p>
    <w:p w:rsidR="008D5342" w:rsidRPr="00882434" w:rsidRDefault="00A50B69" w:rsidP="008D5342">
      <w:pPr>
        <w:pStyle w:val="PlainText"/>
        <w:ind w:left="360"/>
        <w:rPr>
          <w:rFonts w:ascii="Times New Roman" w:hAnsi="Times New Roman" w:cs="Times New Roman"/>
          <w:sz w:val="20"/>
        </w:rPr>
      </w:pPr>
      <w:r>
        <w:rPr>
          <w:rFonts w:ascii="Times New Roman" w:hAnsi="Times New Roman" w:cs="Times New Roman"/>
          <w:sz w:val="20"/>
        </w:rPr>
        <w:t>Benefit will be realised by</w:t>
      </w:r>
      <w:r w:rsidR="004C5053">
        <w:rPr>
          <w:rFonts w:ascii="Times New Roman" w:hAnsi="Times New Roman" w:cs="Times New Roman"/>
          <w:sz w:val="20"/>
        </w:rPr>
        <w:t xml:space="preserve"> </w:t>
      </w:r>
      <w:r w:rsidR="008D5342" w:rsidRPr="00882434">
        <w:rPr>
          <w:rFonts w:ascii="Times New Roman" w:hAnsi="Times New Roman" w:cs="Times New Roman"/>
          <w:sz w:val="20"/>
        </w:rPr>
        <w:t>UK companies to accelerate the process of creating innovative new products and growing their businesses</w:t>
      </w:r>
      <w:r w:rsidR="00F1540F">
        <w:rPr>
          <w:rFonts w:ascii="Times New Roman" w:hAnsi="Times New Roman" w:cs="Times New Roman"/>
          <w:sz w:val="20"/>
        </w:rPr>
        <w:t xml:space="preserve"> by lower</w:t>
      </w:r>
      <w:r>
        <w:rPr>
          <w:rFonts w:ascii="Times New Roman" w:hAnsi="Times New Roman" w:cs="Times New Roman"/>
          <w:sz w:val="20"/>
        </w:rPr>
        <w:t>ing</w:t>
      </w:r>
      <w:r w:rsidR="00F1540F">
        <w:rPr>
          <w:rFonts w:ascii="Times New Roman" w:hAnsi="Times New Roman" w:cs="Times New Roman"/>
          <w:sz w:val="20"/>
        </w:rPr>
        <w:t xml:space="preserve"> the cost and risk of access to high value end to end tes</w:t>
      </w:r>
      <w:r>
        <w:rPr>
          <w:rFonts w:ascii="Times New Roman" w:hAnsi="Times New Roman" w:cs="Times New Roman"/>
          <w:sz w:val="20"/>
        </w:rPr>
        <w:t>ting and advanced manufacturing. Moreover, the supply chain network that will be created will support OEM’s and equipment suppliers providing access to tier 1 strategic primes and the innovative SME community.</w:t>
      </w:r>
    </w:p>
    <w:p w:rsidR="008D5342" w:rsidRPr="00882434" w:rsidRDefault="008D5342" w:rsidP="008D5342">
      <w:pPr>
        <w:pStyle w:val="PlainText"/>
        <w:ind w:left="360"/>
        <w:rPr>
          <w:rFonts w:ascii="Times New Roman" w:hAnsi="Times New Roman" w:cs="Times New Roman"/>
          <w:sz w:val="20"/>
        </w:rPr>
      </w:pPr>
    </w:p>
    <w:p w:rsidR="00F1540F" w:rsidRPr="0072437C" w:rsidRDefault="00A50B69" w:rsidP="0072437C">
      <w:pPr>
        <w:pStyle w:val="PlainText"/>
        <w:ind w:left="360"/>
        <w:rPr>
          <w:rFonts w:ascii="Times New Roman" w:hAnsi="Times New Roman" w:cs="Times New Roman"/>
          <w:sz w:val="20"/>
        </w:rPr>
      </w:pPr>
      <w:r w:rsidRPr="00A50B69">
        <w:rPr>
          <w:rFonts w:ascii="Times New Roman" w:hAnsi="Times New Roman" w:cs="Times New Roman"/>
          <w:sz w:val="20"/>
        </w:rPr>
        <w:t xml:space="preserve">DISC is first and foremost a </w:t>
      </w:r>
      <w:r w:rsidR="00F1540F" w:rsidRPr="0072437C">
        <w:rPr>
          <w:rFonts w:ascii="Times New Roman" w:hAnsi="Times New Roman" w:cs="Times New Roman"/>
          <w:sz w:val="20"/>
        </w:rPr>
        <w:t xml:space="preserve">research facility that will assist the development of breakthrough technologies as they emerge through collaborative R&amp;D projects for upstream and downstream application in the space sector. Access to DISC facilities and provision of DISC services is on a non-exclusive, non-discriminatory basis allowing organisations access to bespoke equipment and enabling effective knowledge transfer. Outputs from many of the research activities undertaken at DISC will become available to industry supporting industry development particularly with respect to SME’s. </w:t>
      </w:r>
    </w:p>
    <w:p w:rsidR="00F1540F" w:rsidRDefault="00F1540F" w:rsidP="008D5342">
      <w:pPr>
        <w:pStyle w:val="PlainText"/>
        <w:ind w:left="360"/>
        <w:rPr>
          <w:rFonts w:ascii="Times New Roman" w:hAnsi="Times New Roman" w:cs="Times New Roman"/>
          <w:sz w:val="20"/>
        </w:rPr>
      </w:pPr>
    </w:p>
    <w:bookmarkEnd w:id="1"/>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0B2D42">
        <w:rPr>
          <w:rFonts w:ascii="Times New Roman" w:eastAsia="Times New Roman" w:hAnsi="Times New Roman" w:cs="Times New Roman"/>
          <w:sz w:val="20"/>
          <w:szCs w:val="20"/>
          <w:lang w:eastAsia="en-GB"/>
        </w:rPr>
        <w:t>Annex A</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Pr="009F2BB9" w:rsidRDefault="004C5053"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AB53F4">
        <w:rPr>
          <w:b/>
          <w:color w:val="000000" w:themeColor="text1"/>
          <w:sz w:val="20"/>
          <w:szCs w:val="20"/>
        </w:rPr>
        <w:t>8</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w:t>
      </w:r>
      <w:r w:rsidR="000B2D42">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945B96" w:rsidRPr="00945B96">
        <w:rPr>
          <w:rFonts w:ascii="Times New Roman" w:hAnsi="Times New Roman" w:cs="Times New Roman"/>
          <w:b/>
          <w:color w:val="FF0000"/>
          <w:sz w:val="20"/>
          <w:szCs w:val="20"/>
        </w:rPr>
        <w:t>25 July</w:t>
      </w:r>
      <w:r w:rsidR="00882434" w:rsidRPr="00945B96">
        <w:rPr>
          <w:rFonts w:ascii="Times New Roman" w:hAnsi="Times New Roman" w:cs="Times New Roman"/>
          <w:b/>
          <w:color w:val="FF0000"/>
          <w:sz w:val="20"/>
          <w:szCs w:val="20"/>
        </w:rPr>
        <w:t xml:space="preserve"> </w:t>
      </w:r>
      <w:r w:rsidR="00882434">
        <w:rPr>
          <w:rFonts w:ascii="Times New Roman" w:hAnsi="Times New Roman" w:cs="Times New Roman"/>
          <w:b/>
          <w:color w:val="FF0000"/>
          <w:sz w:val="20"/>
          <w:szCs w:val="20"/>
        </w:rPr>
        <w:t>2018</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82434">
        <w:rPr>
          <w:rFonts w:ascii="Times New Roman" w:hAnsi="Times New Roman" w:cs="Times New Roman"/>
          <w:b/>
          <w:color w:val="FF0000"/>
          <w:sz w:val="20"/>
          <w:szCs w:val="20"/>
        </w:rPr>
        <w:t>2</w:t>
      </w:r>
      <w:r w:rsidR="00945B96">
        <w:rPr>
          <w:rFonts w:ascii="Times New Roman" w:hAnsi="Times New Roman" w:cs="Times New Roman"/>
          <w:b/>
          <w:color w:val="FF0000"/>
          <w:sz w:val="20"/>
          <w:szCs w:val="20"/>
        </w:rPr>
        <w:t>7</w:t>
      </w:r>
      <w:r w:rsidR="00882434">
        <w:rPr>
          <w:rFonts w:ascii="Times New Roman" w:hAnsi="Times New Roman" w:cs="Times New Roman"/>
          <w:b/>
          <w:color w:val="FF0000"/>
          <w:sz w:val="20"/>
          <w:szCs w:val="20"/>
        </w:rPr>
        <w:t xml:space="preserve"> </w:t>
      </w:r>
      <w:r w:rsidR="00945B96">
        <w:rPr>
          <w:rFonts w:ascii="Times New Roman" w:hAnsi="Times New Roman" w:cs="Times New Roman"/>
          <w:b/>
          <w:color w:val="FF0000"/>
          <w:sz w:val="20"/>
          <w:szCs w:val="20"/>
        </w:rPr>
        <w:t>July</w:t>
      </w:r>
      <w:r w:rsidR="00882434">
        <w:rPr>
          <w:rFonts w:ascii="Times New Roman" w:hAnsi="Times New Roman" w:cs="Times New Roman"/>
          <w:b/>
          <w:color w:val="FF0000"/>
          <w:sz w:val="20"/>
          <w:szCs w:val="20"/>
        </w:rPr>
        <w:t xml:space="preserve"> 2018</w:t>
      </w:r>
      <w:r w:rsidR="00D300FD">
        <w:rPr>
          <w:rFonts w:ascii="Times New Roman" w:hAnsi="Times New Roman" w:cs="Times New Roman"/>
          <w:b/>
          <w:color w:val="FF0000"/>
          <w:sz w:val="20"/>
          <w:szCs w:val="20"/>
        </w:rPr>
        <w:t xml:space="preserve">. </w:t>
      </w:r>
      <w:r w:rsidR="00D300FD" w:rsidRPr="00D300FD">
        <w:rPr>
          <w:rFonts w:ascii="Times New Roman" w:hAnsi="Times New Roman" w:cs="Times New Roman"/>
          <w:b/>
          <w:color w:val="auto"/>
          <w:sz w:val="20"/>
          <w:szCs w:val="20"/>
        </w:rPr>
        <w:t>Please use the following reference; RFQFY19-12</w:t>
      </w:r>
      <w:r w:rsidR="00D300FD">
        <w:rPr>
          <w:rFonts w:ascii="Times New Roman" w:hAnsi="Times New Roman" w:cs="Times New Roman"/>
          <w:b/>
          <w:color w:val="FF0000"/>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945B96"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25 July</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27 July</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945B96">
              <w:rPr>
                <w:rFonts w:ascii="Times New Roman" w:hAnsi="Times New Roman" w:cs="Times New Roman"/>
                <w:b/>
                <w:bCs/>
                <w:color w:val="FF0000"/>
                <w:sz w:val="20"/>
                <w:szCs w:val="20"/>
                <w:u w:val="single"/>
              </w:rPr>
              <w:t>0</w:t>
            </w:r>
            <w:r w:rsidR="009A1CF8">
              <w:rPr>
                <w:rFonts w:ascii="Times New Roman" w:hAnsi="Times New Roman" w:cs="Times New Roman"/>
                <w:b/>
                <w:bCs/>
                <w:color w:val="FF0000"/>
                <w:sz w:val="20"/>
                <w:szCs w:val="20"/>
                <w:u w:val="single"/>
              </w:rPr>
              <w:t>2</w:t>
            </w:r>
            <w:r w:rsidR="00945B96">
              <w:rPr>
                <w:rFonts w:ascii="Times New Roman" w:hAnsi="Times New Roman" w:cs="Times New Roman"/>
                <w:b/>
                <w:bCs/>
                <w:color w:val="FF0000"/>
                <w:sz w:val="20"/>
                <w:szCs w:val="20"/>
                <w:u w:val="single"/>
              </w:rPr>
              <w:t xml:space="preserve"> August</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w:t>
            </w:r>
            <w:r w:rsidR="009A1CF8">
              <w:rPr>
                <w:rFonts w:ascii="Times New Roman" w:hAnsi="Times New Roman" w:cs="Times New Roman"/>
                <w:b/>
                <w:color w:val="FF0000"/>
                <w:sz w:val="20"/>
                <w:szCs w:val="20"/>
              </w:rPr>
              <w:t>2</w:t>
            </w:r>
            <w:r>
              <w:rPr>
                <w:rFonts w:ascii="Times New Roman" w:hAnsi="Times New Roman" w:cs="Times New Roman"/>
                <w:b/>
                <w:color w:val="FF0000"/>
                <w:sz w:val="20"/>
                <w:szCs w:val="20"/>
              </w:rPr>
              <w:t xml:space="preserve"> to 03 August</w:t>
            </w:r>
            <w:r w:rsidR="00CE0F77">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 xml:space="preserve">06 </w:t>
            </w:r>
            <w:r w:rsidR="009A1CF8">
              <w:rPr>
                <w:rFonts w:ascii="Times New Roman" w:hAnsi="Times New Roman" w:cs="Times New Roman"/>
                <w:b/>
                <w:color w:val="FF0000"/>
                <w:sz w:val="20"/>
                <w:szCs w:val="20"/>
              </w:rPr>
              <w:t>August</w:t>
            </w:r>
            <w:r w:rsidR="00CE0F77">
              <w:rPr>
                <w:rFonts w:ascii="Times New Roman" w:hAnsi="Times New Roman" w:cs="Times New Roman"/>
                <w:b/>
                <w:color w:val="FF0000"/>
                <w:sz w:val="20"/>
                <w:szCs w:val="20"/>
              </w:rPr>
              <w:t xml:space="preserve"> 2018</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07 August</w:t>
            </w:r>
            <w:r w:rsidR="00CE0F77" w:rsidRPr="00CE0F77">
              <w:rPr>
                <w:rFonts w:ascii="Times New Roman" w:hAnsi="Times New Roman" w:cs="Times New Roman"/>
                <w:b/>
                <w:color w:val="FF0000"/>
                <w:sz w:val="20"/>
                <w:szCs w:val="20"/>
              </w:rPr>
              <w:t xml:space="preserve"> 2018</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ALL of the </w:t>
            </w:r>
            <w:r w:rsidR="00663AF0" w:rsidRPr="00422BC0">
              <w:t xml:space="preserve">Minimum </w:t>
            </w:r>
            <w:r w:rsidR="00954D15" w:rsidRPr="00422BC0">
              <w:t xml:space="preserve">requirements </w:t>
            </w:r>
            <w:r w:rsidR="00663AF0" w:rsidRPr="00422BC0">
              <w:t xml:space="preserve">detailed at Annex A.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lastRenderedPageBreak/>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D300FD" w:rsidP="00663AF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15</w:t>
            </w:r>
            <w:r w:rsidR="00663AF0" w:rsidRP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t>
            </w:r>
            <w:r w:rsidR="00D300FD">
              <w:t xml:space="preserve">(as detailed in Annex A) </w:t>
            </w:r>
            <w:r w:rsidRPr="004D1720">
              <w:t xml:space="preserve">will be evaluated to ensure the solution can offer a variety of possible uses for future DISC customers </w:t>
            </w:r>
          </w:p>
        </w:tc>
      </w:tr>
      <w:tr w:rsidR="002C1988"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D300FD"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663AF0">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1D4D19" w:rsidP="0004355B">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As part of your response to this criterion, please complete the questionnaire at Annex D, which will help the evaluation panel to determine the on-going operational support requirements for your product.</w:t>
            </w:r>
          </w:p>
        </w:tc>
      </w:tr>
      <w:tr w:rsidR="00C9325D" w:rsidRPr="00C9325D" w:rsidTr="00663AF0">
        <w:trPr>
          <w:trHeight w:val="111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2C1988"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 xml:space="preserve">will not be entertained at a later date. </w:t>
            </w:r>
          </w:p>
          <w:p w:rsidR="0072437C" w:rsidRDefault="0072437C" w:rsidP="005B4F41">
            <w:pPr>
              <w:spacing w:after="0" w:line="240" w:lineRule="auto"/>
              <w:rPr>
                <w:rFonts w:ascii="Calibri" w:eastAsia="Times New Roman" w:hAnsi="Calibri" w:cs="Times New Roman"/>
                <w:color w:val="000000"/>
                <w:szCs w:val="18"/>
                <w:lang w:eastAsia="en-GB"/>
              </w:rPr>
            </w:pP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p>
        </w:tc>
      </w:tr>
      <w:tr w:rsidR="00C9325D" w:rsidRPr="00C9325D" w:rsidTr="00663AF0">
        <w:trPr>
          <w:trHeight w:val="1138"/>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8C1B1E"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Expandability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7A181C"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15</w:t>
            </w:r>
            <w:r w:rsid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Pr="00422BC0" w:rsidRDefault="00663AF0" w:rsidP="002C1988">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Marks awarded to the extent to which minimum requirements can be easily expanded/ upgraded at a future point </w:t>
            </w:r>
          </w:p>
          <w:p w:rsidR="00663AF0" w:rsidRPr="00422BC0" w:rsidRDefault="00663AF0" w:rsidP="002C1988">
            <w:pPr>
              <w:spacing w:after="0" w:line="240" w:lineRule="auto"/>
              <w:rPr>
                <w:rFonts w:ascii="Calibri" w:eastAsia="Times New Roman" w:hAnsi="Calibri" w:cs="Times New Roman"/>
                <w:color w:val="000000"/>
                <w:szCs w:val="18"/>
                <w:lang w:eastAsia="en-GB"/>
              </w:rPr>
            </w:pPr>
          </w:p>
          <w:p w:rsidR="00C9325D" w:rsidRPr="00C9325D" w:rsidRDefault="00663AF0" w:rsidP="002C1988">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Tenderers should provide details of the types of upgrade available </w:t>
            </w:r>
            <w:r w:rsidR="00422BC0" w:rsidRPr="00422BC0">
              <w:rPr>
                <w:rFonts w:ascii="Calibri" w:eastAsia="Times New Roman" w:hAnsi="Calibri" w:cs="Times New Roman"/>
                <w:color w:val="000000"/>
                <w:szCs w:val="18"/>
                <w:lang w:eastAsia="en-GB"/>
              </w:rPr>
              <w:t>from themselves or other providers which can be used by as yet unidentified future customers.</w:t>
            </w:r>
          </w:p>
        </w:tc>
      </w:tr>
      <w:tr w:rsidR="00C9325D" w:rsidRPr="00C9325D" w:rsidTr="00663AF0">
        <w:trPr>
          <w:trHeight w:val="667"/>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8973E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What is it about the goods/services being provided by the </w:t>
            </w:r>
            <w:r w:rsidR="00DF116B" w:rsidRPr="00422BC0">
              <w:rPr>
                <w:rFonts w:ascii="Calibri" w:eastAsia="Times New Roman" w:hAnsi="Calibri" w:cs="Times New Roman"/>
                <w:color w:val="000000"/>
                <w:szCs w:val="18"/>
                <w:lang w:eastAsia="en-GB"/>
              </w:rPr>
              <w:t>vendor which</w:t>
            </w:r>
            <w:r w:rsidRPr="00422BC0">
              <w:rPr>
                <w:rFonts w:ascii="Calibri" w:eastAsia="Times New Roman" w:hAnsi="Calibri" w:cs="Times New Roman"/>
                <w:color w:val="000000"/>
                <w:szCs w:val="18"/>
                <w:lang w:eastAsia="en-GB"/>
              </w:rPr>
              <w:t xml:space="preserve"> demonstrates a level of innovation from which the </w:t>
            </w:r>
            <w:r w:rsidR="008973E1" w:rsidRPr="00422BC0">
              <w:rPr>
                <w:rFonts w:ascii="Calibri" w:eastAsia="Times New Roman" w:hAnsi="Calibri" w:cs="Times New Roman"/>
                <w:color w:val="000000"/>
                <w:szCs w:val="18"/>
                <w:lang w:eastAsia="en-GB"/>
              </w:rPr>
              <w:t>Catapult</w:t>
            </w:r>
            <w:r w:rsidRPr="00422BC0">
              <w:rPr>
                <w:rFonts w:ascii="Calibri" w:eastAsia="Times New Roman" w:hAnsi="Calibri" w:cs="Times New Roman"/>
                <w:color w:val="000000"/>
                <w:szCs w:val="18"/>
                <w:lang w:eastAsia="en-GB"/>
              </w:rPr>
              <w:t xml:space="preserve"> can benefit?</w:t>
            </w:r>
          </w:p>
        </w:tc>
      </w:tr>
      <w:tr w:rsidR="00C9325D" w:rsidRPr="00C9325D" w:rsidTr="00663AF0">
        <w:trPr>
          <w:trHeight w:val="975"/>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Given that this project is a precursor to a larger activity, </w:t>
            </w:r>
            <w:r w:rsidR="00DF116B" w:rsidRPr="00422BC0">
              <w:rPr>
                <w:rFonts w:ascii="Calibri" w:eastAsia="Times New Roman" w:hAnsi="Calibri" w:cs="Times New Roman"/>
                <w:color w:val="000000"/>
                <w:szCs w:val="18"/>
                <w:lang w:eastAsia="en-GB"/>
              </w:rPr>
              <w:t>what</w:t>
            </w:r>
            <w:r w:rsidRPr="00422BC0">
              <w:rPr>
                <w:rFonts w:ascii="Calibri" w:eastAsia="Times New Roman" w:hAnsi="Calibri" w:cs="Times New Roman"/>
                <w:color w:val="000000"/>
                <w:szCs w:val="18"/>
                <w:lang w:eastAsia="en-GB"/>
              </w:rPr>
              <w:t xml:space="preserve"> additional features and benefits can the vendor offer that do not affect the price of the product, but which can assist in the development of this World Class Disruptive Innovation </w:t>
            </w:r>
            <w:r w:rsidR="00DF116B" w:rsidRPr="00422BC0">
              <w:rPr>
                <w:rFonts w:ascii="Calibri" w:eastAsia="Times New Roman" w:hAnsi="Calibri" w:cs="Times New Roman"/>
                <w:color w:val="000000"/>
                <w:szCs w:val="18"/>
                <w:lang w:eastAsia="en-GB"/>
              </w:rPr>
              <w:t>Centre?</w:t>
            </w:r>
            <w:r w:rsidRPr="00422BC0">
              <w:rPr>
                <w:rFonts w:ascii="Calibri" w:eastAsia="Times New Roman" w:hAnsi="Calibri" w:cs="Times New Roman"/>
                <w:color w:val="000000"/>
                <w:szCs w:val="18"/>
                <w:lang w:eastAsia="en-GB"/>
              </w:rPr>
              <w:t xml:space="preserve"> </w:t>
            </w: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r w:rsidR="00954D15">
        <w:rPr>
          <w:rFonts w:ascii="Times New Roman" w:hAnsi="Times New Roman" w:cs="Times New Roman"/>
          <w:sz w:val="20"/>
          <w:szCs w:val="20"/>
        </w:rPr>
        <w:t xml:space="preserve">all of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945B96" w:rsidRPr="00945B96">
        <w:rPr>
          <w:rFonts w:ascii="Times New Roman" w:hAnsi="Times New Roman" w:cs="Times New Roman"/>
          <w:b/>
          <w:color w:val="FF0000"/>
          <w:sz w:val="20"/>
          <w:szCs w:val="20"/>
        </w:rPr>
        <w:t>06 August</w:t>
      </w:r>
      <w:r w:rsidR="008C1B1E" w:rsidRPr="00945B96">
        <w:rPr>
          <w:rFonts w:ascii="Times New Roman" w:hAnsi="Times New Roman" w:cs="Times New Roman"/>
          <w:b/>
          <w:color w:val="FF0000"/>
          <w:sz w:val="20"/>
          <w:szCs w:val="20"/>
        </w:rPr>
        <w:t xml:space="preserve"> 2018</w:t>
      </w:r>
      <w:r w:rsidR="008C1B1E">
        <w:rPr>
          <w:rFonts w:ascii="Times New Roman" w:hAnsi="Times New Roman" w:cs="Times New Roman"/>
          <w:b/>
          <w:color w:val="FF0000"/>
          <w:sz w:val="20"/>
          <w:szCs w:val="20"/>
        </w:rPr>
        <w:t>.</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945B96">
        <w:rPr>
          <w:rFonts w:ascii="Times New Roman" w:hAnsi="Times New Roman" w:cs="Times New Roman"/>
          <w:b/>
          <w:bCs/>
          <w:color w:val="FF0000"/>
          <w:sz w:val="20"/>
          <w:szCs w:val="20"/>
        </w:rPr>
        <w:t>0</w:t>
      </w:r>
      <w:r w:rsidR="009A1CF8">
        <w:rPr>
          <w:rFonts w:ascii="Times New Roman" w:hAnsi="Times New Roman" w:cs="Times New Roman"/>
          <w:b/>
          <w:bCs/>
          <w:color w:val="FF0000"/>
          <w:sz w:val="20"/>
          <w:szCs w:val="20"/>
        </w:rPr>
        <w:t>2</w:t>
      </w:r>
      <w:r w:rsidR="00945B96">
        <w:rPr>
          <w:rFonts w:ascii="Times New Roman" w:hAnsi="Times New Roman" w:cs="Times New Roman"/>
          <w:b/>
          <w:bCs/>
          <w:color w:val="FF0000"/>
          <w:sz w:val="20"/>
          <w:szCs w:val="20"/>
        </w:rPr>
        <w:t xml:space="preserve"> August</w:t>
      </w:r>
      <w:r w:rsidR="001D4D19">
        <w:rPr>
          <w:rFonts w:ascii="Times New Roman" w:hAnsi="Times New Roman" w:cs="Times New Roman"/>
          <w:b/>
          <w:bCs/>
          <w:color w:val="FF0000"/>
          <w:sz w:val="20"/>
          <w:szCs w:val="20"/>
        </w:rPr>
        <w:t xml:space="preserve"> 2018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0B2D42"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422BC0">
        <w:rPr>
          <w:rFonts w:ascii="Times New Roman" w:hAnsi="Times New Roman" w:cs="Times New Roman"/>
          <w:b/>
          <w:bCs/>
          <w:sz w:val="20"/>
          <w:szCs w:val="20"/>
        </w:rPr>
        <w:t>3</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6C049E" w:rsidRDefault="006C049E"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945B96">
        <w:rPr>
          <w:rFonts w:ascii="Times New Roman" w:hAnsi="Times New Roman" w:cs="Times New Roman"/>
          <w:b/>
          <w:color w:val="FF0000"/>
          <w:sz w:val="20"/>
          <w:szCs w:val="20"/>
        </w:rPr>
        <w:t>0</w:t>
      </w:r>
      <w:r w:rsidR="009A1CF8">
        <w:rPr>
          <w:rFonts w:ascii="Times New Roman" w:hAnsi="Times New Roman" w:cs="Times New Roman"/>
          <w:b/>
          <w:color w:val="FF0000"/>
          <w:sz w:val="20"/>
          <w:szCs w:val="20"/>
        </w:rPr>
        <w:t>2</w:t>
      </w:r>
      <w:r w:rsidR="00945B96">
        <w:rPr>
          <w:rFonts w:ascii="Times New Roman" w:hAnsi="Times New Roman" w:cs="Times New Roman"/>
          <w:b/>
          <w:color w:val="FF0000"/>
          <w:sz w:val="20"/>
          <w:szCs w:val="20"/>
        </w:rPr>
        <w:t xml:space="preserve"> August</w:t>
      </w:r>
      <w:r w:rsidR="001D4D19" w:rsidRPr="001D4D19">
        <w:rPr>
          <w:rFonts w:ascii="Times New Roman" w:hAnsi="Times New Roman" w:cs="Times New Roman"/>
          <w:b/>
          <w:color w:val="FF0000"/>
          <w:sz w:val="20"/>
          <w:szCs w:val="20"/>
        </w:rPr>
        <w:t xml:space="preserve"> 2018</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72437C" w:rsidRDefault="0072437C" w:rsidP="00F90FBA">
      <w:pPr>
        <w:jc w:val="center"/>
        <w:rPr>
          <w:rStyle w:val="JBBodyText"/>
          <w:b/>
          <w:color w:val="000000"/>
          <w:sz w:val="24"/>
        </w:rPr>
      </w:pPr>
    </w:p>
    <w:p w:rsidR="0072437C" w:rsidRDefault="0072437C"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9"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0B2D42">
              <w:rPr>
                <w:rFonts w:ascii="Times New Roman" w:eastAsiaTheme="minorEastAsia" w:hAnsi="Times New Roman" w:cs="Times New Roman"/>
                <w:color w:val="000000" w:themeColor="text1"/>
                <w:sz w:val="20"/>
                <w:szCs w:val="20"/>
                <w:lang w:eastAsia="en-GB"/>
              </w:rPr>
            </w:r>
            <w:r w:rsidR="000B2D4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9"/>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0B2D42">
              <w:rPr>
                <w:rFonts w:ascii="Times New Roman" w:eastAsiaTheme="minorEastAsia" w:hAnsi="Times New Roman" w:cs="Times New Roman"/>
                <w:color w:val="000000" w:themeColor="text1"/>
                <w:sz w:val="20"/>
                <w:szCs w:val="20"/>
                <w:lang w:eastAsia="en-GB"/>
              </w:rPr>
            </w:r>
            <w:r w:rsidR="000B2D4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0B2D42">
              <w:rPr>
                <w:rFonts w:ascii="Times New Roman" w:eastAsiaTheme="minorEastAsia" w:hAnsi="Times New Roman" w:cs="Times New Roman"/>
                <w:color w:val="000000" w:themeColor="text1"/>
                <w:sz w:val="20"/>
                <w:szCs w:val="20"/>
                <w:lang w:eastAsia="en-GB"/>
              </w:rPr>
            </w:r>
            <w:r w:rsidR="000B2D4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0" w:name="Check25"/>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1" w:name="Check26"/>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2" w:name="Check27"/>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3" w:name="Check28"/>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4" w:name="Check29"/>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5" w:name="Check30"/>
            <w:r w:rsidRPr="0022535F">
              <w:rPr>
                <w:rStyle w:val="JBBodyText"/>
                <w:rFonts w:ascii="Times New Roman" w:eastAsiaTheme="minorEastAsia" w:hAnsi="Times New Roman" w:cs="Times New Roman"/>
                <w:sz w:val="20"/>
                <w:szCs w:val="20"/>
                <w:lang w:eastAsia="en-GB"/>
              </w:rPr>
              <w:instrText xml:space="preserve"> FORMCHECKBOX </w:instrText>
            </w:r>
            <w:r w:rsidR="000B2D42">
              <w:rPr>
                <w:rStyle w:val="JBBodyText"/>
                <w:rFonts w:ascii="Times New Roman" w:eastAsiaTheme="minorEastAsia" w:hAnsi="Times New Roman" w:cs="Times New Roman"/>
                <w:sz w:val="20"/>
                <w:szCs w:val="20"/>
                <w:lang w:eastAsia="en-GB"/>
              </w:rPr>
            </w:r>
            <w:r w:rsidR="000B2D4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lastRenderedPageBreak/>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E7EFC" w:rsidRDefault="00434398" w:rsidP="00AB2AF5">
      <w:pPr>
        <w:jc w:val="center"/>
        <w:rPr>
          <w:b/>
          <w:sz w:val="24"/>
          <w:szCs w:val="24"/>
        </w:rPr>
      </w:pPr>
      <w:bookmarkStart w:id="26" w:name="_Toc238467464"/>
      <w:bookmarkStart w:id="27" w:name="_Toc238017682"/>
      <w:bookmarkStart w:id="28" w:name="_Toc238017953"/>
      <w:bookmarkEnd w:id="26"/>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lastRenderedPageBreak/>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0B2D42">
              <w:rPr>
                <w:rFonts w:ascii="Times New Roman" w:hAnsi="Times New Roman" w:cs="Times New Roman"/>
                <w:b/>
                <w:sz w:val="20"/>
                <w:szCs w:val="20"/>
              </w:rPr>
            </w:r>
            <w:r w:rsidR="000B2D42">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0B2D42">
              <w:rPr>
                <w:rFonts w:ascii="Times New Roman" w:hAnsi="Times New Roman" w:cs="Times New Roman"/>
                <w:sz w:val="20"/>
                <w:szCs w:val="20"/>
              </w:rPr>
            </w:r>
            <w:r w:rsidR="000B2D4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7"/>
      <w:bookmarkEnd w:id="28"/>
    </w:tbl>
    <w:p w:rsidR="0072437C" w:rsidRDefault="0072437C" w:rsidP="00A553C5">
      <w:pPr>
        <w:jc w:val="center"/>
        <w:rPr>
          <w:b/>
        </w:rPr>
      </w:pPr>
    </w:p>
    <w:p w:rsidR="005F0951" w:rsidRDefault="005F0951" w:rsidP="00A553C5">
      <w:pPr>
        <w:jc w:val="center"/>
        <w:rPr>
          <w:b/>
        </w:rPr>
      </w:pPr>
    </w:p>
    <w:p w:rsidR="005F0951" w:rsidRDefault="005F0951" w:rsidP="00A553C5">
      <w:pPr>
        <w:jc w:val="center"/>
        <w:rPr>
          <w:b/>
        </w:rPr>
      </w:pPr>
    </w:p>
    <w:p w:rsidR="005F0951" w:rsidRDefault="005F0951" w:rsidP="00A553C5">
      <w:pPr>
        <w:jc w:val="center"/>
        <w:rPr>
          <w:b/>
        </w:rPr>
      </w:pPr>
    </w:p>
    <w:p w:rsidR="005F0951" w:rsidRDefault="005F0951" w:rsidP="00A553C5">
      <w:pPr>
        <w:jc w:val="center"/>
        <w:rPr>
          <w:b/>
        </w:rPr>
      </w:pPr>
    </w:p>
    <w:p w:rsidR="00915BE9" w:rsidRDefault="008E7EFC" w:rsidP="00A553C5">
      <w:pPr>
        <w:jc w:val="center"/>
        <w:rPr>
          <w:b/>
        </w:rPr>
      </w:pPr>
      <w:r w:rsidRPr="006C3B96">
        <w:rPr>
          <w:b/>
        </w:rPr>
        <w:lastRenderedPageBreak/>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DF116B"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bookmarkStart w:id="29" w:name="_GoBack"/>
            <w:bookmarkEnd w:id="29"/>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5F0951">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5F0951">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5F0951">
        <w:trPr>
          <w:trHeight w:val="562"/>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rsidR="005F0951" w:rsidRPr="00262252" w:rsidRDefault="00262252" w:rsidP="005F0951">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r>
        <w:rPr>
          <w:rFonts w:ascii="Arial" w:hAnsi="Arial" w:cs="Arial"/>
          <w:b/>
          <w:sz w:val="20"/>
          <w:szCs w:val="20"/>
        </w:rPr>
        <w:t>SECTION E - DATA PROTECTION</w:t>
      </w:r>
    </w:p>
    <w:p w:rsidR="005F0951" w:rsidRDefault="005F0951" w:rsidP="001622EA">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F0951" w:rsidRPr="005F0951" w:rsidTr="005F0951">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F0951" w:rsidRPr="005F0951" w:rsidRDefault="005F0951" w:rsidP="005F0951">
            <w:pPr>
              <w:widowControl w:val="0"/>
              <w:autoSpaceDE w:val="0"/>
              <w:autoSpaceDN w:val="0"/>
              <w:adjustRightInd w:val="0"/>
              <w:spacing w:after="0"/>
              <w:jc w:val="center"/>
              <w:rPr>
                <w:b/>
                <w:color w:val="FFFFFF"/>
              </w:rPr>
            </w:pPr>
            <w:r w:rsidRPr="005F0951">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0951" w:rsidRPr="005F0951" w:rsidRDefault="005F0951" w:rsidP="005F0951">
            <w:pPr>
              <w:rPr>
                <w:rFonts w:cs="Arial"/>
                <w:color w:val="000000"/>
              </w:rPr>
            </w:pPr>
            <w:r w:rsidRPr="005F0951">
              <w:rPr>
                <w:rFonts w:cs="Arial"/>
                <w:lang w:val="en-US"/>
              </w:rPr>
              <w:t xml:space="preserve">Data Protection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cs="Arial"/>
                <w:lang w:val="en-US"/>
              </w:rPr>
            </w:pPr>
            <w:r w:rsidRPr="005F0951">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0B2D42">
              <w:rPr>
                <w:rFonts w:ascii="Arial" w:hAnsi="Arial"/>
              </w:rPr>
            </w:r>
            <w:r w:rsidR="000B2D42">
              <w:rPr>
                <w:rFonts w:ascii="Arial" w:hAnsi="Arial"/>
              </w:rPr>
              <w:fldChar w:fldCharType="separate"/>
            </w:r>
            <w:r w:rsidRPr="005F0951">
              <w:rPr>
                <w:rFonts w:ascii="Arial" w:hAnsi="Arial"/>
              </w:rPr>
              <w:fldChar w:fldCharType="end"/>
            </w:r>
            <w:r w:rsidRPr="005F0951">
              <w:rPr>
                <w:rFonts w:ascii="Arial" w:hAnsi="Arial"/>
              </w:rPr>
              <w:t xml:space="preserve">   Yes, we are happy for you to retain our tender for the purposes outlined above.</w:t>
            </w:r>
          </w:p>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0B2D42">
              <w:rPr>
                <w:rFonts w:ascii="Arial" w:hAnsi="Arial"/>
              </w:rPr>
            </w:r>
            <w:r w:rsidR="000B2D42">
              <w:rPr>
                <w:rFonts w:ascii="Arial" w:hAnsi="Arial"/>
              </w:rPr>
              <w:fldChar w:fldCharType="separate"/>
            </w:r>
            <w:r w:rsidRPr="005F0951">
              <w:rPr>
                <w:rFonts w:ascii="Arial" w:hAnsi="Arial"/>
              </w:rPr>
              <w:fldChar w:fldCharType="end"/>
            </w:r>
            <w:r w:rsidRPr="005F0951">
              <w:rPr>
                <w:rFonts w:ascii="Arial" w:hAnsi="Arial"/>
              </w:rPr>
              <w:t xml:space="preserve">   No, we are not happy for you to retain our tender.</w:t>
            </w:r>
          </w:p>
        </w:tc>
      </w:tr>
      <w:tr w:rsidR="005F0951" w:rsidRPr="005F0951" w:rsidTr="005F0951">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lastRenderedPageBreak/>
              <w:t xml:space="preserve">Your information will only be held for 2 years from the date of conclusion of the tender process.  You are able to withdraw consent at any time by contacting </w:t>
            </w:r>
            <w:hyperlink r:id="rId12" w:history="1">
              <w:r w:rsidRPr="005F0951">
                <w:rPr>
                  <w:rFonts w:ascii="Arial" w:hAnsi="Arial"/>
                  <w:color w:val="0000FF" w:themeColor="hyperlink"/>
                  <w:u w:val="single"/>
                </w:rPr>
                <w:t>procurement@sa.catapult.org.uk</w:t>
              </w:r>
            </w:hyperlink>
            <w:r w:rsidRPr="005F0951">
              <w:rPr>
                <w:rFonts w:ascii="Arial" w:hAnsi="Arial"/>
              </w:rPr>
              <w:t xml:space="preserve"> and your refusal to consent will in no way affect this tender process. </w:t>
            </w:r>
          </w:p>
        </w:tc>
      </w:tr>
    </w:tbl>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lastRenderedPageBreak/>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lastRenderedPageBreak/>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452C3" w:rsidRPr="00150A37" w:rsidRDefault="007452C3" w:rsidP="00150A37">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28489A">
        <w:rPr>
          <w:rFonts w:ascii="Times New Roman" w:hAnsi="Times New Roman" w:cs="Times New Roman"/>
          <w:b/>
          <w:sz w:val="20"/>
          <w:szCs w:val="20"/>
        </w:rPr>
        <w:t>VNA</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341A9D" w:rsidRDefault="00341A9D" w:rsidP="00341A9D">
      <w:r>
        <w:t>The Vector Network Analyser will measure, display and analyse frequency domain transmission / reflection signals from DC to mmWave for the purpose of testing and verifying performance of systems and sub-systems during development.</w:t>
      </w:r>
    </w:p>
    <w:p w:rsidR="008C1B1E" w:rsidRDefault="00395BA7" w:rsidP="00CE0F77">
      <w:r>
        <w:t xml:space="preserve">Vendors </w:t>
      </w:r>
      <w:r w:rsidR="008C1B1E">
        <w:t>must, within their written proposal, demonstrate</w:t>
      </w:r>
      <w:r>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Offers any/all of the desirable additional features listed</w:t>
      </w:r>
    </w:p>
    <w:p w:rsidR="008C1B1E" w:rsidRDefault="008C1B1E" w:rsidP="008C1B1E">
      <w:pPr>
        <w:pStyle w:val="ListParagraph"/>
        <w:numPr>
          <w:ilvl w:val="0"/>
          <w:numId w:val="26"/>
        </w:numPr>
      </w:pPr>
      <w:r>
        <w:t>Offers a level of expandability which can be used in the future to accommodate the as yet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8C1B1E" w:rsidRDefault="008C1B1E" w:rsidP="008C1B1E">
      <w:pPr>
        <w:pStyle w:val="ListParagraph"/>
        <w:numPr>
          <w:ilvl w:val="0"/>
          <w:numId w:val="26"/>
        </w:numPr>
      </w:pPr>
      <w:r>
        <w:t xml:space="preserve">Offers market leading innovation which can be marketed to the customers of the DISC, and </w:t>
      </w:r>
    </w:p>
    <w:p w:rsidR="00CE0F77" w:rsidRDefault="008C1B1E" w:rsidP="008C1B1E">
      <w:pPr>
        <w:pStyle w:val="ListParagraph"/>
        <w:numPr>
          <w:ilvl w:val="0"/>
          <w:numId w:val="26"/>
        </w:numPr>
      </w:pPr>
      <w:r>
        <w:t>Provides added value which can be used to enhance the DISCs offering</w:t>
      </w:r>
      <w:r w:rsidR="00CE0F77">
        <w:t>.</w:t>
      </w:r>
    </w:p>
    <w:p w:rsidR="00CE0F77" w:rsidRDefault="00CE0F77" w:rsidP="00CE0F77">
      <w:r>
        <w:t xml:space="preserve">Each </w:t>
      </w:r>
      <w:r w:rsidR="007A49A3">
        <w:t>VNA</w:t>
      </w:r>
      <w:r w:rsidR="00543D31">
        <w:t xml:space="preserve"> shall have the following</w:t>
      </w:r>
      <w:r>
        <w:t xml:space="preserve"> characteristics:</w:t>
      </w:r>
    </w:p>
    <w:tbl>
      <w:tblPr>
        <w:tblStyle w:val="TableGrid"/>
        <w:tblW w:w="9634" w:type="dxa"/>
        <w:tblLook w:val="04A0" w:firstRow="1" w:lastRow="0" w:firstColumn="1" w:lastColumn="0" w:noHBand="0" w:noVBand="1"/>
      </w:tblPr>
      <w:tblGrid>
        <w:gridCol w:w="516"/>
        <w:gridCol w:w="2314"/>
        <w:gridCol w:w="1349"/>
        <w:gridCol w:w="1559"/>
        <w:gridCol w:w="2977"/>
        <w:gridCol w:w="939"/>
      </w:tblGrid>
      <w:tr w:rsidR="00D300FD" w:rsidRPr="007A49A3" w:rsidTr="00D300FD">
        <w:trPr>
          <w:trHeight w:val="1005"/>
        </w:trPr>
        <w:tc>
          <w:tcPr>
            <w:tcW w:w="51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Ref #</w:t>
            </w:r>
          </w:p>
        </w:tc>
        <w:tc>
          <w:tcPr>
            <w:tcW w:w="2314"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066"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1202"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Note</w:t>
            </w:r>
          </w:p>
        </w:tc>
      </w:tr>
      <w:tr w:rsidR="00D300FD" w:rsidRPr="007A49A3" w:rsidTr="00D300FD">
        <w:trPr>
          <w:trHeight w:val="52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w:t>
            </w:r>
          </w:p>
        </w:tc>
        <w:tc>
          <w:tcPr>
            <w:tcW w:w="2314" w:type="dxa"/>
            <w:hideMark/>
          </w:tcPr>
          <w:p w:rsidR="00D300FD" w:rsidRPr="007A49A3" w:rsidRDefault="00D300FD">
            <w:pPr>
              <w:rPr>
                <w:rFonts w:ascii="Times New Roman" w:hAnsi="Times New Roman" w:cs="Times New Roman"/>
                <w:sz w:val="20"/>
                <w:szCs w:val="20"/>
              </w:rPr>
            </w:pPr>
            <w:r w:rsidRPr="00D300FD">
              <w:t>Frequency range:  &lt;100kHz to &gt;40GHz</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2</w:t>
            </w:r>
          </w:p>
        </w:tc>
        <w:tc>
          <w:tcPr>
            <w:tcW w:w="2314" w:type="dxa"/>
            <w:hideMark/>
          </w:tcPr>
          <w:p w:rsidR="00D300FD" w:rsidRPr="00D300FD" w:rsidRDefault="00D300FD">
            <w:r w:rsidRPr="00D300FD">
              <w:t>Ports: 4</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3</w:t>
            </w:r>
          </w:p>
        </w:tc>
        <w:tc>
          <w:tcPr>
            <w:tcW w:w="2314" w:type="dxa"/>
            <w:hideMark/>
          </w:tcPr>
          <w:p w:rsidR="00D300FD" w:rsidRPr="00D300FD" w:rsidRDefault="00D300FD">
            <w:r w:rsidRPr="00D300FD">
              <w:t>Ability to measure mixers</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4</w:t>
            </w:r>
          </w:p>
        </w:tc>
        <w:tc>
          <w:tcPr>
            <w:tcW w:w="2314" w:type="dxa"/>
            <w:hideMark/>
          </w:tcPr>
          <w:p w:rsidR="00D300FD" w:rsidRPr="00D300FD" w:rsidRDefault="00D300FD">
            <w:r w:rsidRPr="00D300FD">
              <w:t>Time domain analysis</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780"/>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5</w:t>
            </w:r>
          </w:p>
        </w:tc>
        <w:tc>
          <w:tcPr>
            <w:tcW w:w="2314" w:type="dxa"/>
            <w:hideMark/>
          </w:tcPr>
          <w:p w:rsidR="00D300FD" w:rsidRPr="00D300FD" w:rsidRDefault="00D300FD">
            <w:r w:rsidRPr="00D300FD">
              <w:t>Mixed mode S parameter analysis: eg SDD11, SCD21, etc</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52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6</w:t>
            </w:r>
          </w:p>
        </w:tc>
        <w:tc>
          <w:tcPr>
            <w:tcW w:w="2314" w:type="dxa"/>
            <w:hideMark/>
          </w:tcPr>
          <w:p w:rsidR="00D300FD" w:rsidRPr="00D300FD" w:rsidRDefault="00D300FD">
            <w:r w:rsidRPr="00D300FD">
              <w:t>Group delay measurement</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1080"/>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7</w:t>
            </w:r>
          </w:p>
        </w:tc>
        <w:tc>
          <w:tcPr>
            <w:tcW w:w="2314" w:type="dxa"/>
            <w:hideMark/>
          </w:tcPr>
          <w:p w:rsidR="00D300FD" w:rsidRPr="00D300FD" w:rsidRDefault="00D300FD">
            <w:r w:rsidRPr="00D300FD">
              <w:t>Ability to measure AM-AM and AM-PM for power amplifiers</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73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8</w:t>
            </w:r>
          </w:p>
        </w:tc>
        <w:tc>
          <w:tcPr>
            <w:tcW w:w="2314" w:type="dxa"/>
            <w:hideMark/>
          </w:tcPr>
          <w:p w:rsidR="00D300FD" w:rsidRPr="00D300FD" w:rsidRDefault="00D300FD">
            <w:r w:rsidRPr="00D300FD">
              <w:t>2.92mm connectors</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552"/>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9</w:t>
            </w:r>
          </w:p>
        </w:tc>
        <w:tc>
          <w:tcPr>
            <w:tcW w:w="2314" w:type="dxa"/>
            <w:hideMark/>
          </w:tcPr>
          <w:p w:rsidR="00D300FD" w:rsidRPr="007A49A3" w:rsidRDefault="00D300FD">
            <w:pPr>
              <w:rPr>
                <w:rFonts w:ascii="Times New Roman" w:hAnsi="Times New Roman" w:cs="Times New Roman"/>
                <w:sz w:val="20"/>
                <w:szCs w:val="20"/>
              </w:rPr>
            </w:pPr>
            <w:r w:rsidRPr="00D300FD">
              <w:t>Ability to export data to Matlab / MWO / ADS / Excel</w:t>
            </w: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D300FD">
        <w:trPr>
          <w:trHeight w:val="1172"/>
        </w:trPr>
        <w:tc>
          <w:tcPr>
            <w:tcW w:w="51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lastRenderedPageBreak/>
              <w:t>Ref #</w:t>
            </w:r>
          </w:p>
        </w:tc>
        <w:tc>
          <w:tcPr>
            <w:tcW w:w="2314"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06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1202"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 xml:space="preserve">Max score </w:t>
            </w:r>
          </w:p>
        </w:tc>
      </w:tr>
      <w:tr w:rsidR="00D300FD" w:rsidRPr="007A49A3" w:rsidTr="00D300FD">
        <w:trPr>
          <w:trHeight w:val="1698"/>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10</w:t>
            </w:r>
          </w:p>
        </w:tc>
        <w:tc>
          <w:tcPr>
            <w:tcW w:w="2314" w:type="dxa"/>
            <w:hideMark/>
          </w:tcPr>
          <w:p w:rsidR="00D300FD" w:rsidRDefault="00D300FD" w:rsidP="00341A9D">
            <w:r w:rsidRPr="007A49A3">
              <w:rPr>
                <w:rFonts w:ascii="Times New Roman" w:hAnsi="Times New Roman" w:cs="Times New Roman"/>
                <w:sz w:val="20"/>
                <w:szCs w:val="20"/>
              </w:rPr>
              <w:t> </w:t>
            </w:r>
            <w:r>
              <w:t>Ability to fully characterise non-linear sub-systems for analysis in RF simulation software such as ADS.</w:t>
            </w:r>
          </w:p>
          <w:p w:rsidR="00D300FD" w:rsidRPr="007A49A3" w:rsidRDefault="00D300FD">
            <w:pPr>
              <w:rPr>
                <w:rFonts w:ascii="Times New Roman" w:hAnsi="Times New Roman" w:cs="Times New Roman"/>
                <w:sz w:val="20"/>
                <w:szCs w:val="20"/>
              </w:rPr>
            </w:pP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D300FD">
        <w:trPr>
          <w:trHeight w:val="6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11</w:t>
            </w:r>
          </w:p>
        </w:tc>
        <w:tc>
          <w:tcPr>
            <w:tcW w:w="2314" w:type="dxa"/>
            <w:hideMark/>
          </w:tcPr>
          <w:p w:rsidR="00D300FD" w:rsidRDefault="00D300FD" w:rsidP="00341A9D">
            <w:r w:rsidRPr="007A49A3">
              <w:rPr>
                <w:rFonts w:ascii="Times New Roman" w:hAnsi="Times New Roman" w:cs="Times New Roman"/>
                <w:sz w:val="20"/>
                <w:szCs w:val="20"/>
              </w:rPr>
              <w:t> </w:t>
            </w:r>
            <w:r>
              <w:t>Wide dynamic range</w:t>
            </w:r>
          </w:p>
          <w:p w:rsidR="00D300FD" w:rsidRPr="007A49A3" w:rsidRDefault="00D300FD">
            <w:pPr>
              <w:rPr>
                <w:rFonts w:ascii="Times New Roman" w:hAnsi="Times New Roman" w:cs="Times New Roman"/>
                <w:sz w:val="20"/>
                <w:szCs w:val="20"/>
              </w:rPr>
            </w:pP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D300FD">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12</w:t>
            </w:r>
          </w:p>
        </w:tc>
        <w:tc>
          <w:tcPr>
            <w:tcW w:w="2314" w:type="dxa"/>
            <w:hideMark/>
          </w:tcPr>
          <w:p w:rsidR="00D300FD" w:rsidRDefault="00D300FD" w:rsidP="00341A9D">
            <w:r w:rsidRPr="007A49A3">
              <w:rPr>
                <w:rFonts w:ascii="Times New Roman" w:hAnsi="Times New Roman" w:cs="Times New Roman"/>
                <w:sz w:val="20"/>
                <w:szCs w:val="20"/>
              </w:rPr>
              <w:t> </w:t>
            </w:r>
            <w:r>
              <w:t>Large screen</w:t>
            </w:r>
          </w:p>
          <w:p w:rsidR="00D300FD" w:rsidRPr="007A49A3" w:rsidRDefault="00D300FD">
            <w:pPr>
              <w:rPr>
                <w:rFonts w:ascii="Times New Roman" w:hAnsi="Times New Roman" w:cs="Times New Roman"/>
                <w:sz w:val="20"/>
                <w:szCs w:val="20"/>
              </w:rPr>
            </w:pPr>
          </w:p>
        </w:tc>
        <w:tc>
          <w:tcPr>
            <w:tcW w:w="1066"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1202"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D300FD">
        <w:trPr>
          <w:trHeight w:val="615"/>
        </w:trPr>
        <w:tc>
          <w:tcPr>
            <w:tcW w:w="8432" w:type="dxa"/>
            <w:gridSpan w:val="5"/>
            <w:shd w:val="clear" w:color="auto" w:fill="FF0000"/>
            <w:noWrap/>
          </w:tcPr>
          <w:p w:rsidR="00D300FD" w:rsidRPr="007A49A3" w:rsidRDefault="00D300FD">
            <w:pPr>
              <w:rPr>
                <w:rFonts w:ascii="Times New Roman" w:hAnsi="Times New Roman" w:cs="Times New Roman"/>
                <w:sz w:val="20"/>
                <w:szCs w:val="20"/>
              </w:rPr>
            </w:pPr>
          </w:p>
        </w:tc>
        <w:tc>
          <w:tcPr>
            <w:tcW w:w="1202" w:type="dxa"/>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15</w:t>
            </w:r>
          </w:p>
        </w:tc>
      </w:tr>
    </w:tbl>
    <w:p w:rsidR="00D37037" w:rsidRDefault="00D37037" w:rsidP="007A49A3">
      <w:pPr>
        <w:rPr>
          <w:rFonts w:ascii="Times New Roman" w:hAnsi="Times New Roman" w:cs="Times New Roman"/>
          <w:sz w:val="20"/>
          <w:szCs w:val="20"/>
        </w:rPr>
      </w:pPr>
    </w:p>
    <w:p w:rsidR="0072437C" w:rsidRPr="007729D6" w:rsidRDefault="0072437C" w:rsidP="00395BA7">
      <w:pPr>
        <w:rPr>
          <w:rFonts w:ascii="Times New Roman" w:hAnsi="Times New Roman" w:cs="Times New Roman"/>
          <w:b/>
          <w:sz w:val="20"/>
          <w:szCs w:val="20"/>
        </w:rPr>
      </w:pPr>
      <w:r w:rsidRPr="007729D6">
        <w:rPr>
          <w:rFonts w:ascii="Times New Roman" w:hAnsi="Times New Roman" w:cs="Times New Roman"/>
          <w:b/>
          <w:sz w:val="20"/>
          <w:szCs w:val="20"/>
        </w:rPr>
        <w:t>NB: All equipment sh</w:t>
      </w:r>
      <w:r w:rsidR="007729D6" w:rsidRPr="007729D6">
        <w:rPr>
          <w:rFonts w:ascii="Times New Roman" w:hAnsi="Times New Roman" w:cs="Times New Roman"/>
          <w:b/>
          <w:sz w:val="20"/>
          <w:szCs w:val="20"/>
        </w:rPr>
        <w:t>all</w:t>
      </w:r>
      <w:r w:rsidRPr="007729D6">
        <w:rPr>
          <w:rFonts w:ascii="Times New Roman" w:hAnsi="Times New Roman" w:cs="Times New Roman"/>
          <w:b/>
          <w:sz w:val="20"/>
          <w:szCs w:val="20"/>
        </w:rPr>
        <w:t xml:space="preserve"> run from a 240V UK compliant supply.</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1D4D19">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1D4D19" w:rsidRPr="001D4D19">
        <w:rPr>
          <w:b/>
          <w:bCs/>
          <w:sz w:val="20"/>
          <w:szCs w:val="20"/>
        </w:rPr>
        <w:t>RFQ FY</w:t>
      </w:r>
      <w:r w:rsidR="00B67385">
        <w:rPr>
          <w:b/>
          <w:bCs/>
          <w:sz w:val="20"/>
          <w:szCs w:val="20"/>
        </w:rPr>
        <w:t>19</w:t>
      </w:r>
      <w:r w:rsidR="001D4D19" w:rsidRPr="001D4D19">
        <w:rPr>
          <w:b/>
          <w:bCs/>
          <w:sz w:val="20"/>
          <w:szCs w:val="20"/>
        </w:rPr>
        <w:t xml:space="preserve"> – 1</w:t>
      </w:r>
      <w:r w:rsidR="0028489A">
        <w:rPr>
          <w:b/>
          <w:bCs/>
          <w:sz w:val="20"/>
          <w:szCs w:val="20"/>
        </w:rPr>
        <w:t>2</w:t>
      </w:r>
      <w:r w:rsidR="001D4D19" w:rsidRPr="001D4D19">
        <w:rPr>
          <w:b/>
          <w:bCs/>
          <w:sz w:val="20"/>
          <w:szCs w:val="20"/>
        </w:rPr>
        <w:t xml:space="preserve"> Provision of a </w:t>
      </w:r>
      <w:r w:rsidR="0028489A" w:rsidRPr="00D300FD">
        <w:rPr>
          <w:b/>
          <w:bCs/>
          <w:sz w:val="20"/>
          <w:szCs w:val="20"/>
        </w:rPr>
        <w:t>V</w:t>
      </w:r>
      <w:r w:rsidR="00D300FD">
        <w:rPr>
          <w:b/>
          <w:bCs/>
          <w:sz w:val="20"/>
          <w:szCs w:val="20"/>
        </w:rPr>
        <w:t>ector</w:t>
      </w:r>
      <w:r w:rsidR="0028489A" w:rsidRPr="00D300FD">
        <w:rPr>
          <w:b/>
          <w:bCs/>
          <w:sz w:val="20"/>
          <w:szCs w:val="20"/>
        </w:rPr>
        <w:t xml:space="preserve"> Network Analyser</w:t>
      </w:r>
      <w:r w:rsidR="001D4D19" w:rsidRPr="001D4D19">
        <w:rPr>
          <w:b/>
          <w:bCs/>
          <w:sz w:val="20"/>
          <w:szCs w:val="20"/>
        </w:rPr>
        <w:t xml:space="preserve"> </w:t>
      </w:r>
      <w:r w:rsidR="007452C3" w:rsidRPr="007452C3">
        <w:rPr>
          <w:b/>
          <w:bCs/>
          <w:color w:val="000000" w:themeColor="text1"/>
          <w:sz w:val="20"/>
          <w:szCs w:val="20"/>
        </w:rPr>
        <w:t xml:space="preserve">for 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DF116B"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7452C3">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7452C3">
        <w:trPr>
          <w:trHeight w:val="36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DF116B"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7452C3">
        <w:trPr>
          <w:trHeight w:val="38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7452C3">
        <w:trPr>
          <w:trHeight w:val="70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DF116B"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7452C3">
        <w:trPr>
          <w:trHeight w:val="3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7452C3">
        <w:trPr>
          <w:trHeight w:val="43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7452C3">
        <w:trPr>
          <w:trHeight w:val="38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DF116B"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bl>
    <w:p w:rsidR="00E50A34" w:rsidRDefault="00E50A34">
      <w:pPr>
        <w:rPr>
          <w:rFonts w:ascii="Times New Roman" w:hAnsi="Times New Roman" w:cs="Times New Roman"/>
          <w:b/>
          <w:sz w:val="20"/>
          <w:szCs w:val="20"/>
        </w:rPr>
      </w:pPr>
    </w:p>
    <w:p w:rsidR="00E50A34" w:rsidRDefault="00E50A34" w:rsidP="007452C3">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D42" w:rsidRDefault="000B2D42" w:rsidP="00AB3FA7">
      <w:pPr>
        <w:spacing w:after="0" w:line="240" w:lineRule="auto"/>
      </w:pPr>
      <w:r>
        <w:separator/>
      </w:r>
    </w:p>
  </w:endnote>
  <w:endnote w:type="continuationSeparator" w:id="0">
    <w:p w:rsidR="000B2D42" w:rsidRDefault="000B2D42"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D42" w:rsidRDefault="000B2D42" w:rsidP="00E10B15">
    <w:pPr>
      <w:pStyle w:val="Footer"/>
      <w:jc w:val="right"/>
    </w:pPr>
    <w:r w:rsidRPr="00E10B15">
      <w:rPr>
        <w:sz w:val="18"/>
        <w:szCs w:val="18"/>
      </w:rPr>
      <w:t>ITT</w:t>
    </w:r>
    <w:r>
      <w:t xml:space="preserve"> Response V1.0</w:t>
    </w:r>
  </w:p>
  <w:p w:rsidR="000B2D42" w:rsidRDefault="000B2D42"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D42" w:rsidRDefault="000B2D42" w:rsidP="00AB3FA7">
      <w:pPr>
        <w:spacing w:after="0" w:line="240" w:lineRule="auto"/>
      </w:pPr>
      <w:r>
        <w:separator/>
      </w:r>
    </w:p>
  </w:footnote>
  <w:footnote w:type="continuationSeparator" w:id="0">
    <w:p w:rsidR="000B2D42" w:rsidRDefault="000B2D42"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0B2D42" w:rsidRPr="009D6567" w:rsidTr="00EC6307">
      <w:trPr>
        <w:trHeight w:val="366"/>
      </w:trPr>
      <w:tc>
        <w:tcPr>
          <w:tcW w:w="2693" w:type="dxa"/>
          <w:vMerge w:val="restart"/>
          <w:vAlign w:val="center"/>
        </w:tcPr>
        <w:p w:rsidR="000B2D42" w:rsidRPr="00083CA6" w:rsidRDefault="000B2D42"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0B2D42" w:rsidRDefault="000B2D42" w:rsidP="000D5CAF">
          <w:pPr>
            <w:tabs>
              <w:tab w:val="center" w:pos="4513"/>
              <w:tab w:val="right" w:pos="9026"/>
            </w:tabs>
            <w:jc w:val="center"/>
            <w:rPr>
              <w:rFonts w:ascii="Arial" w:hAnsi="Arial" w:cs="Arial"/>
              <w:smallCaps/>
            </w:rPr>
          </w:pPr>
          <w:r>
            <w:rPr>
              <w:rFonts w:ascii="Arial" w:hAnsi="Arial" w:cs="Arial"/>
              <w:smallCaps/>
            </w:rPr>
            <w:t>Invitation  to Tender</w:t>
          </w:r>
        </w:p>
        <w:p w:rsidR="000B2D42" w:rsidRDefault="000B2D42" w:rsidP="00EC0494">
          <w:pPr>
            <w:tabs>
              <w:tab w:val="center" w:pos="4513"/>
              <w:tab w:val="right" w:pos="9026"/>
            </w:tabs>
            <w:jc w:val="center"/>
            <w:rPr>
              <w:rFonts w:ascii="Arial" w:hAnsi="Arial" w:cs="Arial"/>
              <w:smallCaps/>
            </w:rPr>
          </w:pPr>
        </w:p>
        <w:p w:rsidR="000B2D42" w:rsidRPr="009D6567" w:rsidRDefault="000B2D42"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0B2D42" w:rsidRPr="009D6567" w:rsidRDefault="000B2D42" w:rsidP="000708E2">
          <w:pPr>
            <w:tabs>
              <w:tab w:val="center" w:pos="4513"/>
              <w:tab w:val="right" w:pos="9026"/>
            </w:tabs>
            <w:ind w:right="34"/>
            <w:jc w:val="center"/>
            <w:rPr>
              <w:rFonts w:ascii="Arial" w:hAnsi="Arial" w:cs="Arial"/>
            </w:rPr>
          </w:pPr>
          <w:r>
            <w:rPr>
              <w:rFonts w:ascii="Arial" w:hAnsi="Arial" w:cs="Arial"/>
            </w:rPr>
            <w:t>PRO-ITT-01</w:t>
          </w:r>
        </w:p>
      </w:tc>
    </w:tr>
    <w:tr w:rsidR="000B2D42" w:rsidRPr="009D6567" w:rsidTr="00EC6307">
      <w:trPr>
        <w:trHeight w:val="336"/>
      </w:trPr>
      <w:tc>
        <w:tcPr>
          <w:tcW w:w="2693" w:type="dxa"/>
          <w:vMerge/>
          <w:vAlign w:val="center"/>
        </w:tcPr>
        <w:p w:rsidR="000B2D42" w:rsidRPr="00083CA6" w:rsidRDefault="000B2D42" w:rsidP="00EC0494">
          <w:pPr>
            <w:tabs>
              <w:tab w:val="center" w:pos="4513"/>
              <w:tab w:val="right" w:pos="9026"/>
            </w:tabs>
            <w:jc w:val="center"/>
            <w:rPr>
              <w:noProof/>
              <w:lang w:eastAsia="en-GB"/>
            </w:rPr>
          </w:pPr>
        </w:p>
      </w:tc>
      <w:tc>
        <w:tcPr>
          <w:tcW w:w="5812" w:type="dxa"/>
          <w:gridSpan w:val="2"/>
          <w:vMerge/>
          <w:vAlign w:val="center"/>
        </w:tcPr>
        <w:p w:rsidR="000B2D42" w:rsidRPr="009D6567" w:rsidRDefault="000B2D42" w:rsidP="00EC0494">
          <w:pPr>
            <w:tabs>
              <w:tab w:val="center" w:pos="4513"/>
              <w:tab w:val="right" w:pos="9026"/>
            </w:tabs>
            <w:jc w:val="center"/>
            <w:rPr>
              <w:rFonts w:ascii="Arial" w:hAnsi="Arial" w:cs="Arial"/>
            </w:rPr>
          </w:pPr>
        </w:p>
      </w:tc>
      <w:tc>
        <w:tcPr>
          <w:tcW w:w="1560" w:type="dxa"/>
          <w:vAlign w:val="center"/>
        </w:tcPr>
        <w:p w:rsidR="000B2D42" w:rsidRPr="009D6567" w:rsidRDefault="000B2D42" w:rsidP="00EC0494">
          <w:pPr>
            <w:tabs>
              <w:tab w:val="center" w:pos="4513"/>
              <w:tab w:val="right" w:pos="9026"/>
            </w:tabs>
            <w:ind w:right="34"/>
            <w:jc w:val="center"/>
            <w:rPr>
              <w:rFonts w:ascii="Arial" w:hAnsi="Arial" w:cs="Arial"/>
            </w:rPr>
          </w:pPr>
          <w:r>
            <w:rPr>
              <w:rFonts w:ascii="Arial" w:hAnsi="Arial" w:cs="Arial"/>
            </w:rPr>
            <w:t>Version 1.0</w:t>
          </w:r>
        </w:p>
      </w:tc>
    </w:tr>
    <w:tr w:rsidR="000B2D42" w:rsidRPr="009D6567" w:rsidTr="00EC6307">
      <w:trPr>
        <w:trHeight w:val="426"/>
      </w:trPr>
      <w:tc>
        <w:tcPr>
          <w:tcW w:w="2693" w:type="dxa"/>
          <w:vMerge/>
        </w:tcPr>
        <w:p w:rsidR="000B2D42" w:rsidRPr="00083CA6" w:rsidRDefault="000B2D42" w:rsidP="00EC0494">
          <w:pPr>
            <w:tabs>
              <w:tab w:val="center" w:pos="4513"/>
              <w:tab w:val="right" w:pos="9026"/>
            </w:tabs>
            <w:ind w:firstLine="720"/>
          </w:pPr>
        </w:p>
      </w:tc>
      <w:tc>
        <w:tcPr>
          <w:tcW w:w="2694" w:type="dxa"/>
          <w:vAlign w:val="center"/>
        </w:tcPr>
        <w:p w:rsidR="000B2D42" w:rsidRPr="009D6567" w:rsidRDefault="000B2D42"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0B2D42" w:rsidRPr="00947558" w:rsidRDefault="000B2D42" w:rsidP="00BB34F0">
          <w:pPr>
            <w:tabs>
              <w:tab w:val="center" w:pos="4513"/>
              <w:tab w:val="right" w:pos="9026"/>
            </w:tabs>
            <w:rPr>
              <w:rFonts w:ascii="Arial" w:hAnsi="Arial" w:cs="Arial"/>
              <w:highlight w:val="yellow"/>
            </w:rPr>
          </w:pPr>
          <w:r w:rsidRPr="00773665">
            <w:rPr>
              <w:rFonts w:ascii="Arial" w:hAnsi="Arial" w:cs="Arial"/>
              <w:b/>
              <w:color w:val="000000" w:themeColor="text1"/>
            </w:rPr>
            <w:t xml:space="preserve">Response Date: </w:t>
          </w:r>
          <w:r>
            <w:rPr>
              <w:rFonts w:ascii="Arial" w:hAnsi="Arial" w:cs="Arial"/>
              <w:b/>
              <w:color w:val="000000" w:themeColor="text1"/>
            </w:rPr>
            <w:t>02 August</w:t>
          </w:r>
          <w:r w:rsidRPr="00773665">
            <w:rPr>
              <w:rFonts w:ascii="Arial" w:hAnsi="Arial" w:cs="Arial"/>
              <w:b/>
              <w:color w:val="000000" w:themeColor="text1"/>
            </w:rPr>
            <w:t xml:space="preserve">  2018</w:t>
          </w:r>
          <w:r w:rsidRPr="00773665">
            <w:rPr>
              <w:rFonts w:ascii="Arial" w:hAnsi="Arial" w:cs="Arial"/>
              <w:color w:val="FF0000"/>
            </w:rPr>
            <w:t xml:space="preserve"> </w:t>
          </w:r>
        </w:p>
      </w:tc>
      <w:tc>
        <w:tcPr>
          <w:tcW w:w="1560" w:type="dxa"/>
          <w:vAlign w:val="center"/>
        </w:tcPr>
        <w:p w:rsidR="000B2D42" w:rsidRPr="009D6567" w:rsidRDefault="000B2D4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25759C">
            <w:rPr>
              <w:rFonts w:ascii="Arial" w:hAnsi="Arial" w:cs="Arial"/>
              <w:noProof/>
            </w:rPr>
            <w:t>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25759C">
            <w:rPr>
              <w:rFonts w:ascii="Arial" w:hAnsi="Arial" w:cs="Arial"/>
              <w:noProof/>
            </w:rPr>
            <w:t>19</w:t>
          </w:r>
          <w:r w:rsidRPr="009D6567">
            <w:rPr>
              <w:rFonts w:ascii="Arial" w:hAnsi="Arial" w:cs="Arial"/>
            </w:rPr>
            <w:fldChar w:fldCharType="end"/>
          </w:r>
        </w:p>
      </w:tc>
    </w:tr>
  </w:tbl>
  <w:p w:rsidR="000B2D42" w:rsidRPr="000920C8" w:rsidRDefault="000B2D42">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B2D42" w:rsidRPr="00CE04BC" w:rsidRDefault="000B2D42"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0B2D42" w:rsidRPr="00CE04BC" w:rsidRDefault="000B2D42"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1480A"/>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2D42"/>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03BB"/>
    <w:rsid w:val="00187C02"/>
    <w:rsid w:val="001921E6"/>
    <w:rsid w:val="0019379A"/>
    <w:rsid w:val="001938EB"/>
    <w:rsid w:val="00195137"/>
    <w:rsid w:val="001A3AFB"/>
    <w:rsid w:val="001A470A"/>
    <w:rsid w:val="001A7E54"/>
    <w:rsid w:val="001B593F"/>
    <w:rsid w:val="001B6C12"/>
    <w:rsid w:val="001C0EBE"/>
    <w:rsid w:val="001C393D"/>
    <w:rsid w:val="001C62B1"/>
    <w:rsid w:val="001D4D19"/>
    <w:rsid w:val="001D5DE9"/>
    <w:rsid w:val="001D738A"/>
    <w:rsid w:val="001E2D89"/>
    <w:rsid w:val="001E4FFD"/>
    <w:rsid w:val="001E784E"/>
    <w:rsid w:val="001F24E1"/>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5759C"/>
    <w:rsid w:val="00262252"/>
    <w:rsid w:val="0028489A"/>
    <w:rsid w:val="00284DB8"/>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E6F64"/>
    <w:rsid w:val="002F0F19"/>
    <w:rsid w:val="00306829"/>
    <w:rsid w:val="00306B3B"/>
    <w:rsid w:val="00312F0D"/>
    <w:rsid w:val="00312FA6"/>
    <w:rsid w:val="00316FDE"/>
    <w:rsid w:val="00323687"/>
    <w:rsid w:val="00324120"/>
    <w:rsid w:val="00324526"/>
    <w:rsid w:val="00341A9D"/>
    <w:rsid w:val="00341B8D"/>
    <w:rsid w:val="00343058"/>
    <w:rsid w:val="00345642"/>
    <w:rsid w:val="00350BAE"/>
    <w:rsid w:val="0035747D"/>
    <w:rsid w:val="0036747E"/>
    <w:rsid w:val="0037404E"/>
    <w:rsid w:val="00384BCF"/>
    <w:rsid w:val="003879FE"/>
    <w:rsid w:val="00395BA7"/>
    <w:rsid w:val="003B0DF0"/>
    <w:rsid w:val="003D5980"/>
    <w:rsid w:val="003E02E3"/>
    <w:rsid w:val="003E241E"/>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C0B"/>
    <w:rsid w:val="004D3537"/>
    <w:rsid w:val="004D59DB"/>
    <w:rsid w:val="004D7798"/>
    <w:rsid w:val="004E21B9"/>
    <w:rsid w:val="004E3F3F"/>
    <w:rsid w:val="004E71A9"/>
    <w:rsid w:val="004F157A"/>
    <w:rsid w:val="004F3A1E"/>
    <w:rsid w:val="004F414D"/>
    <w:rsid w:val="004F68CF"/>
    <w:rsid w:val="004F7389"/>
    <w:rsid w:val="00500F70"/>
    <w:rsid w:val="00520CC9"/>
    <w:rsid w:val="005223B7"/>
    <w:rsid w:val="0052330F"/>
    <w:rsid w:val="00524117"/>
    <w:rsid w:val="00526149"/>
    <w:rsid w:val="00535335"/>
    <w:rsid w:val="00542B29"/>
    <w:rsid w:val="00543992"/>
    <w:rsid w:val="00543D31"/>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0951"/>
    <w:rsid w:val="005F3775"/>
    <w:rsid w:val="005F4642"/>
    <w:rsid w:val="005F6CC7"/>
    <w:rsid w:val="00600220"/>
    <w:rsid w:val="006036D9"/>
    <w:rsid w:val="00610638"/>
    <w:rsid w:val="00610939"/>
    <w:rsid w:val="0061406D"/>
    <w:rsid w:val="006271B8"/>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49E"/>
    <w:rsid w:val="006C0746"/>
    <w:rsid w:val="006C3B96"/>
    <w:rsid w:val="006C7760"/>
    <w:rsid w:val="006D0716"/>
    <w:rsid w:val="006D2768"/>
    <w:rsid w:val="006D7BB2"/>
    <w:rsid w:val="006D7DD9"/>
    <w:rsid w:val="006E5280"/>
    <w:rsid w:val="006F6001"/>
    <w:rsid w:val="007004D6"/>
    <w:rsid w:val="0070144B"/>
    <w:rsid w:val="00705BDD"/>
    <w:rsid w:val="00716F32"/>
    <w:rsid w:val="00717DDF"/>
    <w:rsid w:val="00722694"/>
    <w:rsid w:val="0072437C"/>
    <w:rsid w:val="00735FB8"/>
    <w:rsid w:val="00736C0B"/>
    <w:rsid w:val="007452C3"/>
    <w:rsid w:val="00747A36"/>
    <w:rsid w:val="00763C7B"/>
    <w:rsid w:val="00764239"/>
    <w:rsid w:val="007644E6"/>
    <w:rsid w:val="00766080"/>
    <w:rsid w:val="00766C2D"/>
    <w:rsid w:val="00772103"/>
    <w:rsid w:val="007729D6"/>
    <w:rsid w:val="00772F35"/>
    <w:rsid w:val="00773665"/>
    <w:rsid w:val="00775CBE"/>
    <w:rsid w:val="00777D30"/>
    <w:rsid w:val="00794E2F"/>
    <w:rsid w:val="007A181C"/>
    <w:rsid w:val="007A49A3"/>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5B96"/>
    <w:rsid w:val="00946E1C"/>
    <w:rsid w:val="009470DF"/>
    <w:rsid w:val="00947558"/>
    <w:rsid w:val="00952E83"/>
    <w:rsid w:val="00953CAC"/>
    <w:rsid w:val="00954D15"/>
    <w:rsid w:val="00966A5E"/>
    <w:rsid w:val="009717F5"/>
    <w:rsid w:val="009734BA"/>
    <w:rsid w:val="0097667E"/>
    <w:rsid w:val="00991CA3"/>
    <w:rsid w:val="00992F74"/>
    <w:rsid w:val="00994968"/>
    <w:rsid w:val="009A1CF8"/>
    <w:rsid w:val="009A4DEA"/>
    <w:rsid w:val="009A5189"/>
    <w:rsid w:val="009A55AE"/>
    <w:rsid w:val="009B029E"/>
    <w:rsid w:val="009C1910"/>
    <w:rsid w:val="009C5015"/>
    <w:rsid w:val="009C7C8F"/>
    <w:rsid w:val="009D11C2"/>
    <w:rsid w:val="009D2568"/>
    <w:rsid w:val="009D513D"/>
    <w:rsid w:val="009D61BB"/>
    <w:rsid w:val="009D731A"/>
    <w:rsid w:val="009E3463"/>
    <w:rsid w:val="009F14FA"/>
    <w:rsid w:val="009F2BB9"/>
    <w:rsid w:val="009F2C71"/>
    <w:rsid w:val="009F76A4"/>
    <w:rsid w:val="00A17DE9"/>
    <w:rsid w:val="00A22BA5"/>
    <w:rsid w:val="00A23CEE"/>
    <w:rsid w:val="00A23F87"/>
    <w:rsid w:val="00A2412E"/>
    <w:rsid w:val="00A24967"/>
    <w:rsid w:val="00A25706"/>
    <w:rsid w:val="00A50B69"/>
    <w:rsid w:val="00A54C20"/>
    <w:rsid w:val="00A553C5"/>
    <w:rsid w:val="00A9074F"/>
    <w:rsid w:val="00A95603"/>
    <w:rsid w:val="00A964D0"/>
    <w:rsid w:val="00AA2941"/>
    <w:rsid w:val="00AA4EBA"/>
    <w:rsid w:val="00AB2AF5"/>
    <w:rsid w:val="00AB3FA7"/>
    <w:rsid w:val="00AB53F4"/>
    <w:rsid w:val="00AB59CB"/>
    <w:rsid w:val="00AD12AE"/>
    <w:rsid w:val="00AD16DE"/>
    <w:rsid w:val="00AE344A"/>
    <w:rsid w:val="00AE46AE"/>
    <w:rsid w:val="00AF0C10"/>
    <w:rsid w:val="00AF39CF"/>
    <w:rsid w:val="00AF7000"/>
    <w:rsid w:val="00B029EC"/>
    <w:rsid w:val="00B10686"/>
    <w:rsid w:val="00B23266"/>
    <w:rsid w:val="00B448AB"/>
    <w:rsid w:val="00B47D85"/>
    <w:rsid w:val="00B5164E"/>
    <w:rsid w:val="00B572CE"/>
    <w:rsid w:val="00B622D9"/>
    <w:rsid w:val="00B67385"/>
    <w:rsid w:val="00B67428"/>
    <w:rsid w:val="00B91104"/>
    <w:rsid w:val="00B95B0F"/>
    <w:rsid w:val="00B97CD5"/>
    <w:rsid w:val="00BA14A5"/>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3245"/>
    <w:rsid w:val="00CC484A"/>
    <w:rsid w:val="00CC6B8E"/>
    <w:rsid w:val="00CD0790"/>
    <w:rsid w:val="00CD7001"/>
    <w:rsid w:val="00CD79B3"/>
    <w:rsid w:val="00CE04BC"/>
    <w:rsid w:val="00CE0F77"/>
    <w:rsid w:val="00CE13BF"/>
    <w:rsid w:val="00CF19A5"/>
    <w:rsid w:val="00CF1A92"/>
    <w:rsid w:val="00CF4CEA"/>
    <w:rsid w:val="00CF77EA"/>
    <w:rsid w:val="00D00DF3"/>
    <w:rsid w:val="00D14886"/>
    <w:rsid w:val="00D300FD"/>
    <w:rsid w:val="00D33EF3"/>
    <w:rsid w:val="00D34F10"/>
    <w:rsid w:val="00D37037"/>
    <w:rsid w:val="00D42055"/>
    <w:rsid w:val="00D43426"/>
    <w:rsid w:val="00D50F9B"/>
    <w:rsid w:val="00D5431C"/>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597B"/>
    <w:rsid w:val="00E865BD"/>
    <w:rsid w:val="00E86B7D"/>
    <w:rsid w:val="00E92FEB"/>
    <w:rsid w:val="00EB055E"/>
    <w:rsid w:val="00EB1771"/>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36AD"/>
    <w:rsid w:val="00F045F5"/>
    <w:rsid w:val="00F1540F"/>
    <w:rsid w:val="00F21788"/>
    <w:rsid w:val="00F30A4C"/>
    <w:rsid w:val="00F37423"/>
    <w:rsid w:val="00F40104"/>
    <w:rsid w:val="00F4079C"/>
    <w:rsid w:val="00F407E2"/>
    <w:rsid w:val="00F40B28"/>
    <w:rsid w:val="00F4181B"/>
    <w:rsid w:val="00F41E3A"/>
    <w:rsid w:val="00F44457"/>
    <w:rsid w:val="00F521D2"/>
    <w:rsid w:val="00F52DBE"/>
    <w:rsid w:val="00F53C1C"/>
    <w:rsid w:val="00F55EA0"/>
    <w:rsid w:val="00F65C5C"/>
    <w:rsid w:val="00F751B5"/>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D12C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FFA6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60185671">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849569059">
      <w:bodyDiv w:val="1"/>
      <w:marLeft w:val="0"/>
      <w:marRight w:val="0"/>
      <w:marTop w:val="0"/>
      <w:marBottom w:val="0"/>
      <w:divBdr>
        <w:top w:val="none" w:sz="0" w:space="0" w:color="auto"/>
        <w:left w:val="none" w:sz="0" w:space="0" w:color="auto"/>
        <w:bottom w:val="none" w:sz="0" w:space="0" w:color="auto"/>
        <w:right w:val="none" w:sz="0" w:space="0" w:color="auto"/>
      </w:divBdr>
    </w:div>
    <w:div w:id="935333781">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05783828">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72590901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0B07-5EF5-472E-A115-487D9A73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2018-07-12T16:12:00Z</cp:lastPrinted>
  <dcterms:created xsi:type="dcterms:W3CDTF">2018-07-12T16:21:00Z</dcterms:created>
  <dcterms:modified xsi:type="dcterms:W3CDTF">2018-07-12T16:21:00Z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