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6BDA" w14:textId="77777777" w:rsidR="005621AE" w:rsidRPr="00571C15" w:rsidRDefault="005621AE" w:rsidP="005621AE">
      <w:pPr>
        <w:pStyle w:val="PubTitle"/>
        <w:rPr>
          <w:rFonts w:asciiTheme="majorHAnsi" w:hAnsiTheme="majorHAnsi" w:cstheme="majorHAnsi"/>
          <w:b w:val="0"/>
          <w:color w:val="002060"/>
          <w:sz w:val="72"/>
          <w:szCs w:val="72"/>
        </w:rPr>
      </w:pPr>
      <w:r w:rsidRPr="00571C15">
        <w:rPr>
          <w:rFonts w:asciiTheme="majorHAnsi" w:hAnsiTheme="majorHAnsi" w:cstheme="majorHAnsi"/>
          <w:b w:val="0"/>
          <w:color w:val="002060"/>
          <w:sz w:val="72"/>
          <w:szCs w:val="72"/>
        </w:rPr>
        <w:t>Application Pack</w:t>
      </w:r>
    </w:p>
    <w:p w14:paraId="57FB85AD" w14:textId="370D11E3" w:rsidR="005621AE" w:rsidRPr="00571C15" w:rsidRDefault="005621AE" w:rsidP="005621AE">
      <w:pPr>
        <w:pStyle w:val="PubSubtitle"/>
        <w:rPr>
          <w:rFonts w:asciiTheme="majorHAnsi" w:hAnsiTheme="majorHAnsi" w:cstheme="majorHAnsi"/>
          <w:b w:val="0"/>
          <w:color w:val="002060"/>
          <w:sz w:val="56"/>
          <w:szCs w:val="56"/>
        </w:rPr>
      </w:pPr>
      <w:r w:rsidRPr="00571C15">
        <w:rPr>
          <w:rFonts w:asciiTheme="majorHAnsi" w:hAnsiTheme="majorHAnsi" w:cstheme="majorHAnsi"/>
          <w:color w:val="002060"/>
          <w:sz w:val="56"/>
          <w:szCs w:val="56"/>
        </w:rPr>
        <w:t xml:space="preserve">SBE </w:t>
      </w:r>
      <w:bookmarkStart w:id="0" w:name="_Hlk190331033"/>
      <w:r w:rsidR="00732E83">
        <w:rPr>
          <w:rFonts w:asciiTheme="majorHAnsi" w:hAnsiTheme="majorHAnsi" w:cstheme="majorHAnsi"/>
          <w:color w:val="002060"/>
          <w:sz w:val="56"/>
          <w:szCs w:val="56"/>
        </w:rPr>
        <w:t xml:space="preserve">Technical Assistance Platform </w:t>
      </w:r>
      <w:bookmarkEnd w:id="0"/>
      <w:r w:rsidRPr="00571C15">
        <w:rPr>
          <w:rFonts w:asciiTheme="majorHAnsi" w:hAnsiTheme="majorHAnsi" w:cstheme="majorHAnsi"/>
          <w:color w:val="002060"/>
          <w:sz w:val="56"/>
          <w:szCs w:val="56"/>
        </w:rPr>
        <w:t>DAP Handbook</w:t>
      </w:r>
    </w:p>
    <w:p w14:paraId="674424DF" w14:textId="505A6FCC" w:rsidR="005621AE" w:rsidRPr="00571C15" w:rsidRDefault="005621AE" w:rsidP="005621AE">
      <w:pPr>
        <w:pStyle w:val="PubSubtitle"/>
        <w:rPr>
          <w:rFonts w:asciiTheme="majorHAnsi" w:hAnsiTheme="majorHAnsi" w:cstheme="majorHAnsi"/>
          <w:color w:val="002060"/>
        </w:rPr>
      </w:pPr>
      <w:r w:rsidRPr="00571C15">
        <w:rPr>
          <w:rFonts w:asciiTheme="majorHAnsi" w:hAnsiTheme="majorHAnsi" w:cstheme="majorHAnsi"/>
          <w:color w:val="002060"/>
        </w:rPr>
        <w:t xml:space="preserve">Application for the Appointment of experts to the Sustainable Blue Economies (SBE) </w:t>
      </w:r>
      <w:r w:rsidR="00732E83" w:rsidRPr="00732E83">
        <w:rPr>
          <w:rFonts w:asciiTheme="majorHAnsi" w:hAnsiTheme="majorHAnsi" w:cstheme="majorHAnsi"/>
          <w:color w:val="002060"/>
        </w:rPr>
        <w:t xml:space="preserve">Technical Assistance Platform </w:t>
      </w:r>
      <w:r w:rsidRPr="00571C15">
        <w:rPr>
          <w:rFonts w:asciiTheme="majorHAnsi" w:hAnsiTheme="majorHAnsi" w:cstheme="majorHAnsi"/>
          <w:color w:val="002060"/>
        </w:rPr>
        <w:t>Development Advisory Panel (DAP)</w:t>
      </w:r>
    </w:p>
    <w:p w14:paraId="3C4775D9" w14:textId="77777777" w:rsidR="005621AE" w:rsidRPr="00571C15" w:rsidRDefault="005621AE" w:rsidP="005621AE">
      <w:pPr>
        <w:pStyle w:val="PubSubtitle"/>
        <w:rPr>
          <w:rFonts w:asciiTheme="majorHAnsi" w:hAnsiTheme="majorHAnsi" w:cstheme="majorHAnsi"/>
          <w:color w:val="002060"/>
        </w:rPr>
      </w:pPr>
      <w:r w:rsidRPr="00571C15">
        <w:rPr>
          <w:rFonts w:asciiTheme="majorHAnsi" w:hAnsiTheme="majorHAnsi" w:cstheme="majorHAnsi"/>
          <w:color w:val="002060"/>
        </w:rPr>
        <w:t>CEFAS25-02</w:t>
      </w:r>
    </w:p>
    <w:p w14:paraId="1C80E2D2" w14:textId="77777777" w:rsidR="005621AE" w:rsidRPr="00571C15" w:rsidRDefault="005621AE" w:rsidP="005621AE">
      <w:pPr>
        <w:pStyle w:val="PubDate"/>
        <w:rPr>
          <w:rFonts w:asciiTheme="majorHAnsi" w:hAnsiTheme="majorHAnsi" w:cstheme="majorHAnsi"/>
          <w:color w:val="002060"/>
        </w:rPr>
      </w:pPr>
      <w:r w:rsidRPr="00571C15">
        <w:rPr>
          <w:rFonts w:asciiTheme="majorHAnsi" w:hAnsiTheme="majorHAnsi" w:cstheme="majorHAnsi"/>
          <w:color w:val="002060"/>
        </w:rPr>
        <w:t>February 2025</w:t>
      </w:r>
    </w:p>
    <w:p w14:paraId="48AC1641" w14:textId="204DA33B" w:rsidR="00FA3AB3" w:rsidRDefault="00FA3AB3">
      <w:r>
        <w:br w:type="page"/>
      </w:r>
    </w:p>
    <w:sdt>
      <w:sdtPr>
        <w:rPr>
          <w:rFonts w:asciiTheme="minorHAnsi" w:eastAsiaTheme="minorEastAsia" w:hAnsiTheme="minorHAnsi" w:cstheme="minorBidi"/>
          <w:color w:val="auto"/>
          <w:kern w:val="2"/>
          <w:sz w:val="22"/>
          <w:szCs w:val="22"/>
          <w:lang w:val="en-GB"/>
          <w14:ligatures w14:val="standardContextual"/>
        </w:rPr>
        <w:id w:val="1025905959"/>
        <w:docPartObj>
          <w:docPartGallery w:val="Table of Contents"/>
          <w:docPartUnique/>
        </w:docPartObj>
      </w:sdtPr>
      <w:sdtEndPr/>
      <w:sdtContent>
        <w:p w14:paraId="3C8D1489" w14:textId="2D573E88" w:rsidR="00A33054" w:rsidRDefault="4DF99BB9">
          <w:pPr>
            <w:pStyle w:val="TOCHeading"/>
          </w:pPr>
          <w:r>
            <w:t>Contents</w:t>
          </w:r>
        </w:p>
        <w:p w14:paraId="6C9BA7AF" w14:textId="53518769" w:rsidR="002A6822" w:rsidRDefault="46CF4261" w:rsidP="480FFFA0">
          <w:pPr>
            <w:pStyle w:val="TOC1"/>
            <w:tabs>
              <w:tab w:val="right" w:leader="dot" w:pos="9015"/>
            </w:tabs>
            <w:rPr>
              <w:noProof/>
              <w:lang w:eastAsia="en-GB"/>
            </w:rPr>
          </w:pPr>
          <w:r>
            <w:fldChar w:fldCharType="begin"/>
          </w:r>
          <w:r>
            <w:instrText>TOC \o "1-3" \z \u \h</w:instrText>
          </w:r>
          <w:r>
            <w:fldChar w:fldCharType="separate"/>
          </w:r>
          <w:hyperlink w:anchor="_Toc1262816455">
            <w:r w:rsidR="57021309" w:rsidRPr="0C0590BE">
              <w:rPr>
                <w:rStyle w:val="Hyperlink"/>
                <w:noProof/>
              </w:rPr>
              <w:t>1. Purpose of this guidance</w:t>
            </w:r>
            <w:r>
              <w:rPr>
                <w:noProof/>
              </w:rPr>
              <w:tab/>
            </w:r>
            <w:r>
              <w:rPr>
                <w:noProof/>
              </w:rPr>
              <w:fldChar w:fldCharType="begin"/>
            </w:r>
            <w:r>
              <w:rPr>
                <w:noProof/>
              </w:rPr>
              <w:instrText>PAGEREF _Toc1262816455 \h</w:instrText>
            </w:r>
            <w:r>
              <w:rPr>
                <w:noProof/>
              </w:rPr>
            </w:r>
            <w:r>
              <w:rPr>
                <w:noProof/>
              </w:rPr>
              <w:fldChar w:fldCharType="separate"/>
            </w:r>
            <w:r w:rsidR="00E87A11">
              <w:rPr>
                <w:noProof/>
              </w:rPr>
              <w:t>3</w:t>
            </w:r>
            <w:r>
              <w:rPr>
                <w:noProof/>
              </w:rPr>
              <w:fldChar w:fldCharType="end"/>
            </w:r>
          </w:hyperlink>
        </w:p>
        <w:p w14:paraId="2A7CCFA6" w14:textId="300D7580" w:rsidR="002A6822" w:rsidRDefault="57021309" w:rsidP="480FFFA0">
          <w:pPr>
            <w:pStyle w:val="TOC2"/>
            <w:tabs>
              <w:tab w:val="right" w:leader="dot" w:pos="9015"/>
            </w:tabs>
            <w:rPr>
              <w:noProof/>
              <w:lang w:eastAsia="en-GB"/>
            </w:rPr>
          </w:pPr>
          <w:hyperlink w:anchor="_Toc1282000477">
            <w:r w:rsidRPr="0C0590BE">
              <w:rPr>
                <w:rStyle w:val="Hyperlink"/>
                <w:noProof/>
              </w:rPr>
              <w:t>1.1. Sustainable Blue Economies Programme</w:t>
            </w:r>
            <w:r w:rsidR="46CF4261">
              <w:rPr>
                <w:noProof/>
              </w:rPr>
              <w:tab/>
            </w:r>
            <w:r w:rsidR="46CF4261">
              <w:rPr>
                <w:noProof/>
              </w:rPr>
              <w:fldChar w:fldCharType="begin"/>
            </w:r>
            <w:r w:rsidR="46CF4261">
              <w:rPr>
                <w:noProof/>
              </w:rPr>
              <w:instrText>PAGEREF _Toc1282000477 \h</w:instrText>
            </w:r>
            <w:r w:rsidR="46CF4261">
              <w:rPr>
                <w:noProof/>
              </w:rPr>
            </w:r>
            <w:r w:rsidR="46CF4261">
              <w:rPr>
                <w:noProof/>
              </w:rPr>
              <w:fldChar w:fldCharType="separate"/>
            </w:r>
            <w:r w:rsidR="00E87A11">
              <w:rPr>
                <w:noProof/>
              </w:rPr>
              <w:t>3</w:t>
            </w:r>
            <w:r w:rsidR="46CF4261">
              <w:rPr>
                <w:noProof/>
              </w:rPr>
              <w:fldChar w:fldCharType="end"/>
            </w:r>
          </w:hyperlink>
        </w:p>
        <w:p w14:paraId="1136DC83" w14:textId="4F5A05E9" w:rsidR="002A6822" w:rsidRDefault="57021309" w:rsidP="480FFFA0">
          <w:pPr>
            <w:pStyle w:val="TOC1"/>
            <w:tabs>
              <w:tab w:val="right" w:leader="dot" w:pos="9015"/>
            </w:tabs>
            <w:rPr>
              <w:noProof/>
              <w:lang w:eastAsia="en-GB"/>
            </w:rPr>
          </w:pPr>
          <w:hyperlink w:anchor="_Toc941049445">
            <w:r w:rsidRPr="0C0590BE">
              <w:rPr>
                <w:rStyle w:val="Hyperlink"/>
                <w:noProof/>
              </w:rPr>
              <w:t>2. Glossary</w:t>
            </w:r>
            <w:r w:rsidR="46CF4261">
              <w:rPr>
                <w:noProof/>
              </w:rPr>
              <w:tab/>
            </w:r>
            <w:r w:rsidR="46CF4261">
              <w:rPr>
                <w:noProof/>
              </w:rPr>
              <w:fldChar w:fldCharType="begin"/>
            </w:r>
            <w:r w:rsidR="46CF4261">
              <w:rPr>
                <w:noProof/>
              </w:rPr>
              <w:instrText>PAGEREF _Toc941049445 \h</w:instrText>
            </w:r>
            <w:r w:rsidR="46CF4261">
              <w:rPr>
                <w:noProof/>
              </w:rPr>
            </w:r>
            <w:r w:rsidR="46CF4261">
              <w:rPr>
                <w:noProof/>
              </w:rPr>
              <w:fldChar w:fldCharType="separate"/>
            </w:r>
            <w:r w:rsidR="00E87A11">
              <w:rPr>
                <w:noProof/>
              </w:rPr>
              <w:t>5</w:t>
            </w:r>
            <w:r w:rsidR="46CF4261">
              <w:rPr>
                <w:noProof/>
              </w:rPr>
              <w:fldChar w:fldCharType="end"/>
            </w:r>
          </w:hyperlink>
        </w:p>
        <w:p w14:paraId="00B652D4" w14:textId="443FB94F" w:rsidR="002A6822" w:rsidRDefault="57021309" w:rsidP="480FFFA0">
          <w:pPr>
            <w:pStyle w:val="TOC1"/>
            <w:tabs>
              <w:tab w:val="right" w:leader="dot" w:pos="9015"/>
            </w:tabs>
            <w:rPr>
              <w:noProof/>
              <w:lang w:eastAsia="en-GB"/>
            </w:rPr>
          </w:pPr>
          <w:hyperlink w:anchor="_Toc1083767679">
            <w:r w:rsidRPr="0C0590BE">
              <w:rPr>
                <w:rStyle w:val="Hyperlink"/>
                <w:noProof/>
              </w:rPr>
              <w:t>3. Development Advisory Panel (DAP)</w:t>
            </w:r>
            <w:r w:rsidR="46CF4261">
              <w:rPr>
                <w:noProof/>
              </w:rPr>
              <w:tab/>
            </w:r>
            <w:r w:rsidR="46CF4261">
              <w:rPr>
                <w:noProof/>
              </w:rPr>
              <w:fldChar w:fldCharType="begin"/>
            </w:r>
            <w:r w:rsidR="46CF4261">
              <w:rPr>
                <w:noProof/>
              </w:rPr>
              <w:instrText>PAGEREF _Toc1083767679 \h</w:instrText>
            </w:r>
            <w:r w:rsidR="46CF4261">
              <w:rPr>
                <w:noProof/>
              </w:rPr>
            </w:r>
            <w:r w:rsidR="46CF4261">
              <w:rPr>
                <w:noProof/>
              </w:rPr>
              <w:fldChar w:fldCharType="separate"/>
            </w:r>
            <w:r w:rsidR="00E87A11">
              <w:rPr>
                <w:noProof/>
              </w:rPr>
              <w:t>6</w:t>
            </w:r>
            <w:r w:rsidR="46CF4261">
              <w:rPr>
                <w:noProof/>
              </w:rPr>
              <w:fldChar w:fldCharType="end"/>
            </w:r>
          </w:hyperlink>
        </w:p>
        <w:p w14:paraId="6D943C32" w14:textId="3C823982" w:rsidR="002A6822" w:rsidRDefault="57021309" w:rsidP="480FFFA0">
          <w:pPr>
            <w:pStyle w:val="TOC2"/>
            <w:tabs>
              <w:tab w:val="right" w:leader="dot" w:pos="9015"/>
            </w:tabs>
            <w:rPr>
              <w:noProof/>
              <w:lang w:eastAsia="en-GB"/>
            </w:rPr>
          </w:pPr>
          <w:hyperlink w:anchor="_Toc417706246">
            <w:r w:rsidRPr="0C0590BE">
              <w:rPr>
                <w:rStyle w:val="Hyperlink"/>
                <w:noProof/>
              </w:rPr>
              <w:t>3.1. Role and responsibilities</w:t>
            </w:r>
            <w:r w:rsidR="46CF4261">
              <w:rPr>
                <w:noProof/>
              </w:rPr>
              <w:tab/>
            </w:r>
            <w:r w:rsidR="46CF4261">
              <w:rPr>
                <w:noProof/>
              </w:rPr>
              <w:fldChar w:fldCharType="begin"/>
            </w:r>
            <w:r w:rsidR="46CF4261">
              <w:rPr>
                <w:noProof/>
              </w:rPr>
              <w:instrText>PAGEREF _Toc417706246 \h</w:instrText>
            </w:r>
            <w:r w:rsidR="46CF4261">
              <w:rPr>
                <w:noProof/>
              </w:rPr>
            </w:r>
            <w:r w:rsidR="46CF4261">
              <w:rPr>
                <w:noProof/>
              </w:rPr>
              <w:fldChar w:fldCharType="separate"/>
            </w:r>
            <w:r w:rsidR="00E87A11">
              <w:rPr>
                <w:noProof/>
              </w:rPr>
              <w:t>6</w:t>
            </w:r>
            <w:r w:rsidR="46CF4261">
              <w:rPr>
                <w:noProof/>
              </w:rPr>
              <w:fldChar w:fldCharType="end"/>
            </w:r>
          </w:hyperlink>
        </w:p>
        <w:p w14:paraId="6AD6384F" w14:textId="217868C6" w:rsidR="002A6822" w:rsidRDefault="57021309" w:rsidP="480FFFA0">
          <w:pPr>
            <w:pStyle w:val="TOC2"/>
            <w:tabs>
              <w:tab w:val="right" w:leader="dot" w:pos="9015"/>
            </w:tabs>
            <w:rPr>
              <w:noProof/>
              <w:lang w:eastAsia="en-GB"/>
            </w:rPr>
          </w:pPr>
          <w:hyperlink w:anchor="_Toc1628873527">
            <w:r w:rsidRPr="0C0590BE">
              <w:rPr>
                <w:rStyle w:val="Hyperlink"/>
                <w:noProof/>
              </w:rPr>
              <w:t>3.2. Composition</w:t>
            </w:r>
            <w:r w:rsidR="46CF4261">
              <w:rPr>
                <w:noProof/>
              </w:rPr>
              <w:tab/>
            </w:r>
            <w:r w:rsidR="46CF4261">
              <w:rPr>
                <w:noProof/>
              </w:rPr>
              <w:fldChar w:fldCharType="begin"/>
            </w:r>
            <w:r w:rsidR="46CF4261">
              <w:rPr>
                <w:noProof/>
              </w:rPr>
              <w:instrText>PAGEREF _Toc1628873527 \h</w:instrText>
            </w:r>
            <w:r w:rsidR="46CF4261">
              <w:rPr>
                <w:noProof/>
              </w:rPr>
            </w:r>
            <w:r w:rsidR="46CF4261">
              <w:rPr>
                <w:noProof/>
              </w:rPr>
              <w:fldChar w:fldCharType="separate"/>
            </w:r>
            <w:r w:rsidR="00E87A11">
              <w:rPr>
                <w:noProof/>
              </w:rPr>
              <w:t>7</w:t>
            </w:r>
            <w:r w:rsidR="46CF4261">
              <w:rPr>
                <w:noProof/>
              </w:rPr>
              <w:fldChar w:fldCharType="end"/>
            </w:r>
          </w:hyperlink>
        </w:p>
        <w:p w14:paraId="373B1487" w14:textId="61D761E7" w:rsidR="002A6822" w:rsidRDefault="57021309" w:rsidP="480FFFA0">
          <w:pPr>
            <w:pStyle w:val="TOC2"/>
            <w:tabs>
              <w:tab w:val="right" w:leader="dot" w:pos="9015"/>
            </w:tabs>
            <w:rPr>
              <w:noProof/>
              <w:lang w:eastAsia="en-GB"/>
            </w:rPr>
          </w:pPr>
          <w:hyperlink w:anchor="_Toc435016660">
            <w:r w:rsidRPr="0C0590BE">
              <w:rPr>
                <w:rStyle w:val="Hyperlink"/>
                <w:noProof/>
              </w:rPr>
              <w:t>3.3. Appointments and Balance of Expertise and Regions</w:t>
            </w:r>
            <w:r w:rsidR="46CF4261">
              <w:rPr>
                <w:noProof/>
              </w:rPr>
              <w:tab/>
            </w:r>
            <w:r w:rsidR="46CF4261">
              <w:rPr>
                <w:noProof/>
              </w:rPr>
              <w:fldChar w:fldCharType="begin"/>
            </w:r>
            <w:r w:rsidR="46CF4261">
              <w:rPr>
                <w:noProof/>
              </w:rPr>
              <w:instrText>PAGEREF _Toc435016660 \h</w:instrText>
            </w:r>
            <w:r w:rsidR="46CF4261">
              <w:rPr>
                <w:noProof/>
              </w:rPr>
            </w:r>
            <w:r w:rsidR="46CF4261">
              <w:rPr>
                <w:noProof/>
              </w:rPr>
              <w:fldChar w:fldCharType="separate"/>
            </w:r>
            <w:r w:rsidR="00E87A11">
              <w:rPr>
                <w:noProof/>
              </w:rPr>
              <w:t>7</w:t>
            </w:r>
            <w:r w:rsidR="46CF4261">
              <w:rPr>
                <w:noProof/>
              </w:rPr>
              <w:fldChar w:fldCharType="end"/>
            </w:r>
          </w:hyperlink>
        </w:p>
        <w:p w14:paraId="708F532F" w14:textId="1035A541" w:rsidR="002A6822" w:rsidRDefault="57021309" w:rsidP="480FFFA0">
          <w:pPr>
            <w:pStyle w:val="TOC2"/>
            <w:tabs>
              <w:tab w:val="right" w:leader="dot" w:pos="9015"/>
            </w:tabs>
            <w:rPr>
              <w:noProof/>
              <w:lang w:eastAsia="en-GB"/>
            </w:rPr>
          </w:pPr>
          <w:hyperlink w:anchor="_Toc890113484">
            <w:r w:rsidRPr="0C0590BE">
              <w:rPr>
                <w:rStyle w:val="Hyperlink"/>
                <w:noProof/>
              </w:rPr>
              <w:t>3.4. Location and Language</w:t>
            </w:r>
            <w:r w:rsidR="46CF4261">
              <w:rPr>
                <w:noProof/>
              </w:rPr>
              <w:tab/>
            </w:r>
            <w:r w:rsidR="46CF4261">
              <w:rPr>
                <w:noProof/>
              </w:rPr>
              <w:fldChar w:fldCharType="begin"/>
            </w:r>
            <w:r w:rsidR="46CF4261">
              <w:rPr>
                <w:noProof/>
              </w:rPr>
              <w:instrText>PAGEREF _Toc890113484 \h</w:instrText>
            </w:r>
            <w:r w:rsidR="46CF4261">
              <w:rPr>
                <w:noProof/>
              </w:rPr>
            </w:r>
            <w:r w:rsidR="46CF4261">
              <w:rPr>
                <w:noProof/>
              </w:rPr>
              <w:fldChar w:fldCharType="separate"/>
            </w:r>
            <w:r w:rsidR="00E87A11">
              <w:rPr>
                <w:noProof/>
              </w:rPr>
              <w:t>8</w:t>
            </w:r>
            <w:r w:rsidR="46CF4261">
              <w:rPr>
                <w:noProof/>
              </w:rPr>
              <w:fldChar w:fldCharType="end"/>
            </w:r>
          </w:hyperlink>
        </w:p>
        <w:p w14:paraId="4577319A" w14:textId="23A1BD6D" w:rsidR="002A6822" w:rsidRDefault="57021309" w:rsidP="480FFFA0">
          <w:pPr>
            <w:pStyle w:val="TOC2"/>
            <w:tabs>
              <w:tab w:val="right" w:leader="dot" w:pos="9015"/>
            </w:tabs>
            <w:rPr>
              <w:noProof/>
              <w:lang w:eastAsia="en-GB"/>
            </w:rPr>
          </w:pPr>
          <w:hyperlink w:anchor="_Toc217238458">
            <w:r w:rsidRPr="0C0590BE">
              <w:rPr>
                <w:rStyle w:val="Hyperlink"/>
                <w:noProof/>
              </w:rPr>
              <w:t>3.5. Time commitment and frequency of meetings</w:t>
            </w:r>
            <w:r w:rsidR="46CF4261">
              <w:rPr>
                <w:noProof/>
              </w:rPr>
              <w:tab/>
            </w:r>
            <w:r w:rsidR="46CF4261">
              <w:rPr>
                <w:noProof/>
              </w:rPr>
              <w:fldChar w:fldCharType="begin"/>
            </w:r>
            <w:r w:rsidR="46CF4261">
              <w:rPr>
                <w:noProof/>
              </w:rPr>
              <w:instrText>PAGEREF _Toc217238458 \h</w:instrText>
            </w:r>
            <w:r w:rsidR="46CF4261">
              <w:rPr>
                <w:noProof/>
              </w:rPr>
            </w:r>
            <w:r w:rsidR="46CF4261">
              <w:rPr>
                <w:noProof/>
              </w:rPr>
              <w:fldChar w:fldCharType="separate"/>
            </w:r>
            <w:r w:rsidR="00E87A11">
              <w:rPr>
                <w:noProof/>
              </w:rPr>
              <w:t>8</w:t>
            </w:r>
            <w:r w:rsidR="46CF4261">
              <w:rPr>
                <w:noProof/>
              </w:rPr>
              <w:fldChar w:fldCharType="end"/>
            </w:r>
          </w:hyperlink>
        </w:p>
        <w:p w14:paraId="08B6C0C8" w14:textId="6114D883" w:rsidR="002A6822" w:rsidRDefault="57021309" w:rsidP="480FFFA0">
          <w:pPr>
            <w:pStyle w:val="TOC2"/>
            <w:tabs>
              <w:tab w:val="right" w:leader="dot" w:pos="9015"/>
            </w:tabs>
            <w:rPr>
              <w:noProof/>
              <w:lang w:eastAsia="en-GB"/>
            </w:rPr>
          </w:pPr>
          <w:hyperlink w:anchor="_Toc1047007072">
            <w:r w:rsidRPr="0C0590BE">
              <w:rPr>
                <w:rStyle w:val="Hyperlink"/>
                <w:noProof/>
              </w:rPr>
              <w:t>3.6. Format of meetings</w:t>
            </w:r>
            <w:r w:rsidR="46CF4261">
              <w:rPr>
                <w:noProof/>
              </w:rPr>
              <w:tab/>
            </w:r>
            <w:r w:rsidR="46CF4261">
              <w:rPr>
                <w:noProof/>
              </w:rPr>
              <w:fldChar w:fldCharType="begin"/>
            </w:r>
            <w:r w:rsidR="46CF4261">
              <w:rPr>
                <w:noProof/>
              </w:rPr>
              <w:instrText>PAGEREF _Toc1047007072 \h</w:instrText>
            </w:r>
            <w:r w:rsidR="46CF4261">
              <w:rPr>
                <w:noProof/>
              </w:rPr>
            </w:r>
            <w:r w:rsidR="46CF4261">
              <w:rPr>
                <w:noProof/>
              </w:rPr>
              <w:fldChar w:fldCharType="separate"/>
            </w:r>
            <w:r w:rsidR="00E87A11">
              <w:rPr>
                <w:noProof/>
              </w:rPr>
              <w:t>9</w:t>
            </w:r>
            <w:r w:rsidR="46CF4261">
              <w:rPr>
                <w:noProof/>
              </w:rPr>
              <w:fldChar w:fldCharType="end"/>
            </w:r>
          </w:hyperlink>
        </w:p>
        <w:p w14:paraId="660E7858" w14:textId="720385B4" w:rsidR="002A6822" w:rsidRDefault="57021309" w:rsidP="480FFFA0">
          <w:pPr>
            <w:pStyle w:val="TOC2"/>
            <w:tabs>
              <w:tab w:val="right" w:leader="dot" w:pos="9015"/>
            </w:tabs>
            <w:rPr>
              <w:noProof/>
              <w:lang w:eastAsia="en-GB"/>
            </w:rPr>
          </w:pPr>
          <w:hyperlink w:anchor="_Toc692277912">
            <w:r w:rsidRPr="0C0590BE">
              <w:rPr>
                <w:rStyle w:val="Hyperlink"/>
                <w:noProof/>
              </w:rPr>
              <w:t>3.7. Accountability for DAP</w:t>
            </w:r>
            <w:r w:rsidR="46CF4261">
              <w:rPr>
                <w:noProof/>
              </w:rPr>
              <w:tab/>
            </w:r>
            <w:r w:rsidR="46CF4261">
              <w:rPr>
                <w:noProof/>
              </w:rPr>
              <w:fldChar w:fldCharType="begin"/>
            </w:r>
            <w:r w:rsidR="46CF4261">
              <w:rPr>
                <w:noProof/>
              </w:rPr>
              <w:instrText>PAGEREF _Toc692277912 \h</w:instrText>
            </w:r>
            <w:r w:rsidR="46CF4261">
              <w:rPr>
                <w:noProof/>
              </w:rPr>
            </w:r>
            <w:r w:rsidR="46CF4261">
              <w:rPr>
                <w:noProof/>
              </w:rPr>
              <w:fldChar w:fldCharType="separate"/>
            </w:r>
            <w:r w:rsidR="00E87A11">
              <w:rPr>
                <w:noProof/>
              </w:rPr>
              <w:t>9</w:t>
            </w:r>
            <w:r w:rsidR="46CF4261">
              <w:rPr>
                <w:noProof/>
              </w:rPr>
              <w:fldChar w:fldCharType="end"/>
            </w:r>
          </w:hyperlink>
        </w:p>
        <w:p w14:paraId="542BB0F1" w14:textId="2D113D4D" w:rsidR="002A6822" w:rsidRDefault="57021309" w:rsidP="480FFFA0">
          <w:pPr>
            <w:pStyle w:val="TOC1"/>
            <w:tabs>
              <w:tab w:val="right" w:leader="dot" w:pos="9015"/>
            </w:tabs>
            <w:rPr>
              <w:noProof/>
              <w:lang w:eastAsia="en-GB"/>
            </w:rPr>
          </w:pPr>
          <w:hyperlink w:anchor="_Toc56237172">
            <w:r w:rsidRPr="0C0590BE">
              <w:rPr>
                <w:rStyle w:val="Hyperlink"/>
                <w:noProof/>
              </w:rPr>
              <w:t>4. Development Advisory Panel specific guidance</w:t>
            </w:r>
            <w:r w:rsidR="46CF4261">
              <w:rPr>
                <w:noProof/>
              </w:rPr>
              <w:tab/>
            </w:r>
            <w:r w:rsidR="46CF4261">
              <w:rPr>
                <w:noProof/>
              </w:rPr>
              <w:fldChar w:fldCharType="begin"/>
            </w:r>
            <w:r w:rsidR="46CF4261">
              <w:rPr>
                <w:noProof/>
              </w:rPr>
              <w:instrText>PAGEREF _Toc56237172 \h</w:instrText>
            </w:r>
            <w:r w:rsidR="46CF4261">
              <w:rPr>
                <w:noProof/>
              </w:rPr>
            </w:r>
            <w:r w:rsidR="46CF4261">
              <w:rPr>
                <w:noProof/>
              </w:rPr>
              <w:fldChar w:fldCharType="separate"/>
            </w:r>
            <w:r w:rsidR="00E87A11">
              <w:rPr>
                <w:noProof/>
              </w:rPr>
              <w:t>10</w:t>
            </w:r>
            <w:r w:rsidR="46CF4261">
              <w:rPr>
                <w:noProof/>
              </w:rPr>
              <w:fldChar w:fldCharType="end"/>
            </w:r>
          </w:hyperlink>
        </w:p>
        <w:p w14:paraId="2B2FF9C0" w14:textId="10E8B929" w:rsidR="002A6822" w:rsidRDefault="57021309" w:rsidP="480FFFA0">
          <w:pPr>
            <w:pStyle w:val="TOC2"/>
            <w:tabs>
              <w:tab w:val="right" w:leader="dot" w:pos="9015"/>
            </w:tabs>
            <w:rPr>
              <w:noProof/>
              <w:lang w:eastAsia="en-GB"/>
            </w:rPr>
          </w:pPr>
          <w:hyperlink w:anchor="_Toc2087392815">
            <w:r w:rsidRPr="0C0590BE">
              <w:rPr>
                <w:rStyle w:val="Hyperlink"/>
                <w:noProof/>
              </w:rPr>
              <w:t>4.1. Code of conduct</w:t>
            </w:r>
            <w:r w:rsidR="46CF4261">
              <w:rPr>
                <w:noProof/>
              </w:rPr>
              <w:tab/>
            </w:r>
            <w:r w:rsidR="46CF4261">
              <w:rPr>
                <w:noProof/>
              </w:rPr>
              <w:fldChar w:fldCharType="begin"/>
            </w:r>
            <w:r w:rsidR="46CF4261">
              <w:rPr>
                <w:noProof/>
              </w:rPr>
              <w:instrText>PAGEREF _Toc2087392815 \h</w:instrText>
            </w:r>
            <w:r w:rsidR="46CF4261">
              <w:rPr>
                <w:noProof/>
              </w:rPr>
            </w:r>
            <w:r w:rsidR="46CF4261">
              <w:rPr>
                <w:noProof/>
              </w:rPr>
              <w:fldChar w:fldCharType="separate"/>
            </w:r>
            <w:r w:rsidR="00E87A11">
              <w:rPr>
                <w:noProof/>
              </w:rPr>
              <w:t>10</w:t>
            </w:r>
            <w:r w:rsidR="46CF4261">
              <w:rPr>
                <w:noProof/>
              </w:rPr>
              <w:fldChar w:fldCharType="end"/>
            </w:r>
          </w:hyperlink>
        </w:p>
        <w:p w14:paraId="6A8CF950" w14:textId="3DF75BB1" w:rsidR="002A6822" w:rsidRDefault="57021309" w:rsidP="480FFFA0">
          <w:pPr>
            <w:pStyle w:val="TOC2"/>
            <w:tabs>
              <w:tab w:val="right" w:leader="dot" w:pos="9015"/>
            </w:tabs>
            <w:rPr>
              <w:noProof/>
              <w:lang w:eastAsia="en-GB"/>
            </w:rPr>
          </w:pPr>
          <w:hyperlink w:anchor="_Toc186226173">
            <w:r w:rsidRPr="0C0590BE">
              <w:rPr>
                <w:rStyle w:val="Hyperlink"/>
                <w:noProof/>
              </w:rPr>
              <w:t>4.2. Time commitment</w:t>
            </w:r>
            <w:r w:rsidR="46CF4261">
              <w:rPr>
                <w:noProof/>
              </w:rPr>
              <w:tab/>
            </w:r>
            <w:r w:rsidR="46CF4261">
              <w:rPr>
                <w:noProof/>
              </w:rPr>
              <w:fldChar w:fldCharType="begin"/>
            </w:r>
            <w:r w:rsidR="46CF4261">
              <w:rPr>
                <w:noProof/>
              </w:rPr>
              <w:instrText>PAGEREF _Toc186226173 \h</w:instrText>
            </w:r>
            <w:r w:rsidR="46CF4261">
              <w:rPr>
                <w:noProof/>
              </w:rPr>
            </w:r>
            <w:r w:rsidR="46CF4261">
              <w:rPr>
                <w:noProof/>
              </w:rPr>
              <w:fldChar w:fldCharType="separate"/>
            </w:r>
            <w:r w:rsidR="00E87A11">
              <w:rPr>
                <w:noProof/>
              </w:rPr>
              <w:t>11</w:t>
            </w:r>
            <w:r w:rsidR="46CF4261">
              <w:rPr>
                <w:noProof/>
              </w:rPr>
              <w:fldChar w:fldCharType="end"/>
            </w:r>
          </w:hyperlink>
        </w:p>
        <w:p w14:paraId="3D45659A" w14:textId="65206D6C" w:rsidR="002A6822" w:rsidRDefault="57021309" w:rsidP="480FFFA0">
          <w:pPr>
            <w:pStyle w:val="TOC2"/>
            <w:tabs>
              <w:tab w:val="right" w:leader="dot" w:pos="9015"/>
            </w:tabs>
            <w:rPr>
              <w:noProof/>
              <w:lang w:eastAsia="en-GB"/>
            </w:rPr>
          </w:pPr>
          <w:hyperlink w:anchor="_Toc1796603929">
            <w:r w:rsidRPr="0C0590BE">
              <w:rPr>
                <w:rStyle w:val="Hyperlink"/>
                <w:noProof/>
              </w:rPr>
              <w:t>4.3. Payment Information</w:t>
            </w:r>
            <w:r w:rsidR="46CF4261">
              <w:rPr>
                <w:noProof/>
              </w:rPr>
              <w:tab/>
            </w:r>
            <w:r w:rsidR="46CF4261">
              <w:rPr>
                <w:noProof/>
              </w:rPr>
              <w:fldChar w:fldCharType="begin"/>
            </w:r>
            <w:r w:rsidR="46CF4261">
              <w:rPr>
                <w:noProof/>
              </w:rPr>
              <w:instrText>PAGEREF _Toc1796603929 \h</w:instrText>
            </w:r>
            <w:r w:rsidR="46CF4261">
              <w:rPr>
                <w:noProof/>
              </w:rPr>
            </w:r>
            <w:r w:rsidR="46CF4261">
              <w:rPr>
                <w:noProof/>
              </w:rPr>
              <w:fldChar w:fldCharType="separate"/>
            </w:r>
            <w:r w:rsidR="00E87A11">
              <w:rPr>
                <w:noProof/>
              </w:rPr>
              <w:t>11</w:t>
            </w:r>
            <w:r w:rsidR="46CF4261">
              <w:rPr>
                <w:noProof/>
              </w:rPr>
              <w:fldChar w:fldCharType="end"/>
            </w:r>
          </w:hyperlink>
        </w:p>
        <w:p w14:paraId="2A57A23C" w14:textId="634518D9" w:rsidR="002A6822" w:rsidRDefault="57021309" w:rsidP="480FFFA0">
          <w:pPr>
            <w:pStyle w:val="TOC2"/>
            <w:tabs>
              <w:tab w:val="right" w:leader="dot" w:pos="9015"/>
            </w:tabs>
            <w:rPr>
              <w:noProof/>
              <w:lang w:eastAsia="en-GB"/>
            </w:rPr>
          </w:pPr>
          <w:hyperlink w:anchor="_Toc114981973">
            <w:r w:rsidRPr="0C0590BE">
              <w:rPr>
                <w:rStyle w:val="Hyperlink"/>
                <w:noProof/>
              </w:rPr>
              <w:t>4.4. Conflict of interest</w:t>
            </w:r>
            <w:r w:rsidR="46CF4261">
              <w:rPr>
                <w:noProof/>
              </w:rPr>
              <w:tab/>
            </w:r>
            <w:r w:rsidR="46CF4261">
              <w:rPr>
                <w:noProof/>
              </w:rPr>
              <w:fldChar w:fldCharType="begin"/>
            </w:r>
            <w:r w:rsidR="46CF4261">
              <w:rPr>
                <w:noProof/>
              </w:rPr>
              <w:instrText>PAGEREF _Toc114981973 \h</w:instrText>
            </w:r>
            <w:r w:rsidR="46CF4261">
              <w:rPr>
                <w:noProof/>
              </w:rPr>
            </w:r>
            <w:r w:rsidR="46CF4261">
              <w:rPr>
                <w:noProof/>
              </w:rPr>
              <w:fldChar w:fldCharType="separate"/>
            </w:r>
            <w:r w:rsidR="00E87A11">
              <w:rPr>
                <w:noProof/>
              </w:rPr>
              <w:t>11</w:t>
            </w:r>
            <w:r w:rsidR="46CF4261">
              <w:rPr>
                <w:noProof/>
              </w:rPr>
              <w:fldChar w:fldCharType="end"/>
            </w:r>
          </w:hyperlink>
        </w:p>
        <w:p w14:paraId="7EF790BD" w14:textId="0660F0E8" w:rsidR="002A6822" w:rsidRDefault="57021309" w:rsidP="480FFFA0">
          <w:pPr>
            <w:pStyle w:val="TOC2"/>
            <w:tabs>
              <w:tab w:val="right" w:leader="dot" w:pos="9015"/>
            </w:tabs>
            <w:rPr>
              <w:noProof/>
              <w:lang w:eastAsia="en-GB"/>
            </w:rPr>
          </w:pPr>
          <w:hyperlink w:anchor="_Toc1622005875">
            <w:r w:rsidRPr="0C0590BE">
              <w:rPr>
                <w:rStyle w:val="Hyperlink"/>
                <w:noProof/>
              </w:rPr>
              <w:t>4.5. Transparency</w:t>
            </w:r>
            <w:r w:rsidR="46CF4261">
              <w:rPr>
                <w:noProof/>
              </w:rPr>
              <w:tab/>
            </w:r>
            <w:r w:rsidR="46CF4261">
              <w:rPr>
                <w:noProof/>
              </w:rPr>
              <w:fldChar w:fldCharType="begin"/>
            </w:r>
            <w:r w:rsidR="46CF4261">
              <w:rPr>
                <w:noProof/>
              </w:rPr>
              <w:instrText>PAGEREF _Toc1622005875 \h</w:instrText>
            </w:r>
            <w:r w:rsidR="46CF4261">
              <w:rPr>
                <w:noProof/>
              </w:rPr>
            </w:r>
            <w:r w:rsidR="46CF4261">
              <w:rPr>
                <w:noProof/>
              </w:rPr>
              <w:fldChar w:fldCharType="separate"/>
            </w:r>
            <w:r w:rsidR="00E87A11">
              <w:rPr>
                <w:noProof/>
              </w:rPr>
              <w:t>12</w:t>
            </w:r>
            <w:r w:rsidR="46CF4261">
              <w:rPr>
                <w:noProof/>
              </w:rPr>
              <w:fldChar w:fldCharType="end"/>
            </w:r>
          </w:hyperlink>
        </w:p>
        <w:p w14:paraId="7A78A4A8" w14:textId="09B15B0F" w:rsidR="002A6822" w:rsidRDefault="57021309" w:rsidP="480FFFA0">
          <w:pPr>
            <w:pStyle w:val="TOC2"/>
            <w:tabs>
              <w:tab w:val="right" w:leader="dot" w:pos="9015"/>
            </w:tabs>
            <w:rPr>
              <w:noProof/>
              <w:lang w:eastAsia="en-GB"/>
            </w:rPr>
          </w:pPr>
          <w:hyperlink w:anchor="_Toc1298854117">
            <w:r w:rsidRPr="0C0590BE">
              <w:rPr>
                <w:rStyle w:val="Hyperlink"/>
                <w:noProof/>
              </w:rPr>
              <w:t>4.6. Induction</w:t>
            </w:r>
            <w:r w:rsidR="46CF4261">
              <w:rPr>
                <w:noProof/>
              </w:rPr>
              <w:tab/>
            </w:r>
            <w:r w:rsidR="46CF4261">
              <w:rPr>
                <w:noProof/>
              </w:rPr>
              <w:fldChar w:fldCharType="begin"/>
            </w:r>
            <w:r w:rsidR="46CF4261">
              <w:rPr>
                <w:noProof/>
              </w:rPr>
              <w:instrText>PAGEREF _Toc1298854117 \h</w:instrText>
            </w:r>
            <w:r w:rsidR="46CF4261">
              <w:rPr>
                <w:noProof/>
              </w:rPr>
            </w:r>
            <w:r w:rsidR="46CF4261">
              <w:rPr>
                <w:noProof/>
              </w:rPr>
              <w:fldChar w:fldCharType="separate"/>
            </w:r>
            <w:r w:rsidR="00E87A11">
              <w:rPr>
                <w:noProof/>
              </w:rPr>
              <w:t>12</w:t>
            </w:r>
            <w:r w:rsidR="46CF4261">
              <w:rPr>
                <w:noProof/>
              </w:rPr>
              <w:fldChar w:fldCharType="end"/>
            </w:r>
          </w:hyperlink>
        </w:p>
        <w:p w14:paraId="0151C6EF" w14:textId="68547B46" w:rsidR="002A6822" w:rsidRDefault="57021309" w:rsidP="480FFFA0">
          <w:pPr>
            <w:pStyle w:val="TOC1"/>
            <w:tabs>
              <w:tab w:val="right" w:leader="dot" w:pos="9015"/>
            </w:tabs>
            <w:rPr>
              <w:noProof/>
              <w:lang w:eastAsia="en-GB"/>
            </w:rPr>
          </w:pPr>
          <w:hyperlink w:anchor="_Toc175558770">
            <w:r w:rsidRPr="0C0590BE">
              <w:rPr>
                <w:rStyle w:val="Hyperlink"/>
                <w:noProof/>
              </w:rPr>
              <w:t>5. Assessment process</w:t>
            </w:r>
            <w:r w:rsidR="46CF4261">
              <w:rPr>
                <w:noProof/>
              </w:rPr>
              <w:tab/>
            </w:r>
            <w:r w:rsidR="46CF4261">
              <w:rPr>
                <w:noProof/>
              </w:rPr>
              <w:fldChar w:fldCharType="begin"/>
            </w:r>
            <w:r w:rsidR="46CF4261">
              <w:rPr>
                <w:noProof/>
              </w:rPr>
              <w:instrText>PAGEREF _Toc175558770 \h</w:instrText>
            </w:r>
            <w:r w:rsidR="46CF4261">
              <w:rPr>
                <w:noProof/>
              </w:rPr>
            </w:r>
            <w:r w:rsidR="46CF4261">
              <w:rPr>
                <w:noProof/>
              </w:rPr>
              <w:fldChar w:fldCharType="separate"/>
            </w:r>
            <w:r w:rsidR="00E87A11">
              <w:rPr>
                <w:noProof/>
              </w:rPr>
              <w:t>13</w:t>
            </w:r>
            <w:r w:rsidR="46CF4261">
              <w:rPr>
                <w:noProof/>
              </w:rPr>
              <w:fldChar w:fldCharType="end"/>
            </w:r>
          </w:hyperlink>
        </w:p>
        <w:p w14:paraId="394962B7" w14:textId="1FCCA786" w:rsidR="002A6822" w:rsidRDefault="57021309" w:rsidP="480FFFA0">
          <w:pPr>
            <w:pStyle w:val="TOC2"/>
            <w:tabs>
              <w:tab w:val="right" w:leader="dot" w:pos="9015"/>
            </w:tabs>
            <w:rPr>
              <w:noProof/>
              <w:lang w:eastAsia="en-GB"/>
            </w:rPr>
          </w:pPr>
          <w:hyperlink w:anchor="_Toc306344505">
            <w:r w:rsidRPr="0C0590BE">
              <w:rPr>
                <w:rStyle w:val="Hyperlink"/>
                <w:noProof/>
              </w:rPr>
              <w:t>5.1. Summary of how requests for support come into the Platform</w:t>
            </w:r>
            <w:r w:rsidR="46CF4261">
              <w:rPr>
                <w:noProof/>
              </w:rPr>
              <w:tab/>
            </w:r>
            <w:r w:rsidR="46CF4261">
              <w:rPr>
                <w:noProof/>
              </w:rPr>
              <w:fldChar w:fldCharType="begin"/>
            </w:r>
            <w:r w:rsidR="46CF4261">
              <w:rPr>
                <w:noProof/>
              </w:rPr>
              <w:instrText>PAGEREF _Toc306344505 \h</w:instrText>
            </w:r>
            <w:r w:rsidR="46CF4261">
              <w:rPr>
                <w:noProof/>
              </w:rPr>
            </w:r>
            <w:r w:rsidR="46CF4261">
              <w:rPr>
                <w:noProof/>
              </w:rPr>
              <w:fldChar w:fldCharType="separate"/>
            </w:r>
            <w:r w:rsidR="00E87A11">
              <w:rPr>
                <w:noProof/>
              </w:rPr>
              <w:t>13</w:t>
            </w:r>
            <w:r w:rsidR="46CF4261">
              <w:rPr>
                <w:noProof/>
              </w:rPr>
              <w:fldChar w:fldCharType="end"/>
            </w:r>
          </w:hyperlink>
        </w:p>
        <w:p w14:paraId="4F5CE08B" w14:textId="6BD869BE" w:rsidR="002A6822" w:rsidRDefault="57021309" w:rsidP="480FFFA0">
          <w:pPr>
            <w:pStyle w:val="TOC2"/>
            <w:tabs>
              <w:tab w:val="right" w:leader="dot" w:pos="9015"/>
            </w:tabs>
            <w:rPr>
              <w:noProof/>
              <w:lang w:eastAsia="en-GB"/>
            </w:rPr>
          </w:pPr>
          <w:hyperlink w:anchor="_Toc291719274">
            <w:r w:rsidRPr="0C0590BE">
              <w:rPr>
                <w:rStyle w:val="Hyperlink"/>
                <w:noProof/>
              </w:rPr>
              <w:t>5.2. Detail on how each request is assessed at Concept Note stage</w:t>
            </w:r>
            <w:r w:rsidR="46CF4261">
              <w:rPr>
                <w:noProof/>
              </w:rPr>
              <w:tab/>
            </w:r>
            <w:r w:rsidR="46CF4261">
              <w:rPr>
                <w:noProof/>
              </w:rPr>
              <w:fldChar w:fldCharType="begin"/>
            </w:r>
            <w:r w:rsidR="46CF4261">
              <w:rPr>
                <w:noProof/>
              </w:rPr>
              <w:instrText>PAGEREF _Toc291719274 \h</w:instrText>
            </w:r>
            <w:r w:rsidR="46CF4261">
              <w:rPr>
                <w:noProof/>
              </w:rPr>
            </w:r>
            <w:r w:rsidR="46CF4261">
              <w:rPr>
                <w:noProof/>
              </w:rPr>
              <w:fldChar w:fldCharType="separate"/>
            </w:r>
            <w:r w:rsidR="00E87A11">
              <w:rPr>
                <w:noProof/>
              </w:rPr>
              <w:t>13</w:t>
            </w:r>
            <w:r w:rsidR="46CF4261">
              <w:rPr>
                <w:noProof/>
              </w:rPr>
              <w:fldChar w:fldCharType="end"/>
            </w:r>
          </w:hyperlink>
        </w:p>
        <w:p w14:paraId="391F268A" w14:textId="02F01FC1" w:rsidR="002A6822" w:rsidRDefault="57021309" w:rsidP="480FFFA0">
          <w:pPr>
            <w:pStyle w:val="TOC2"/>
            <w:tabs>
              <w:tab w:val="right" w:leader="dot" w:pos="9015"/>
            </w:tabs>
            <w:rPr>
              <w:noProof/>
              <w:lang w:eastAsia="en-GB"/>
            </w:rPr>
          </w:pPr>
          <w:hyperlink w:anchor="_Toc1393862340">
            <w:r w:rsidRPr="0C0590BE">
              <w:rPr>
                <w:rStyle w:val="Hyperlink"/>
                <w:noProof/>
              </w:rPr>
              <w:t>5.3. Detail on how requests develop into Project Initiation Documents</w:t>
            </w:r>
            <w:r w:rsidR="46CF4261">
              <w:rPr>
                <w:noProof/>
              </w:rPr>
              <w:tab/>
            </w:r>
            <w:r w:rsidR="46CF4261">
              <w:rPr>
                <w:noProof/>
              </w:rPr>
              <w:fldChar w:fldCharType="begin"/>
            </w:r>
            <w:r w:rsidR="46CF4261">
              <w:rPr>
                <w:noProof/>
              </w:rPr>
              <w:instrText>PAGEREF _Toc1393862340 \h</w:instrText>
            </w:r>
            <w:r w:rsidR="46CF4261">
              <w:rPr>
                <w:noProof/>
              </w:rPr>
            </w:r>
            <w:r w:rsidR="46CF4261">
              <w:rPr>
                <w:noProof/>
              </w:rPr>
              <w:fldChar w:fldCharType="separate"/>
            </w:r>
            <w:r w:rsidR="00E87A11">
              <w:rPr>
                <w:noProof/>
              </w:rPr>
              <w:t>14</w:t>
            </w:r>
            <w:r w:rsidR="46CF4261">
              <w:rPr>
                <w:noProof/>
              </w:rPr>
              <w:fldChar w:fldCharType="end"/>
            </w:r>
          </w:hyperlink>
        </w:p>
        <w:p w14:paraId="7B164123" w14:textId="59AF489B" w:rsidR="002A6822" w:rsidRDefault="57021309" w:rsidP="480FFFA0">
          <w:pPr>
            <w:pStyle w:val="TOC2"/>
            <w:tabs>
              <w:tab w:val="right" w:leader="dot" w:pos="9015"/>
            </w:tabs>
            <w:rPr>
              <w:noProof/>
              <w:lang w:eastAsia="en-GB"/>
            </w:rPr>
          </w:pPr>
          <w:hyperlink w:anchor="_Toc1558962676">
            <w:r w:rsidRPr="0C0590BE">
              <w:rPr>
                <w:rStyle w:val="Hyperlink"/>
                <w:noProof/>
              </w:rPr>
              <w:t>5.4. Responsibilities of the DAP</w:t>
            </w:r>
            <w:r w:rsidR="46CF4261">
              <w:rPr>
                <w:noProof/>
              </w:rPr>
              <w:tab/>
            </w:r>
            <w:r w:rsidR="46CF4261">
              <w:rPr>
                <w:noProof/>
              </w:rPr>
              <w:fldChar w:fldCharType="begin"/>
            </w:r>
            <w:r w:rsidR="46CF4261">
              <w:rPr>
                <w:noProof/>
              </w:rPr>
              <w:instrText>PAGEREF _Toc1558962676 \h</w:instrText>
            </w:r>
            <w:r w:rsidR="46CF4261">
              <w:rPr>
                <w:noProof/>
              </w:rPr>
            </w:r>
            <w:r w:rsidR="46CF4261">
              <w:rPr>
                <w:noProof/>
              </w:rPr>
              <w:fldChar w:fldCharType="separate"/>
            </w:r>
            <w:r w:rsidR="00E87A11">
              <w:rPr>
                <w:noProof/>
              </w:rPr>
              <w:t>15</w:t>
            </w:r>
            <w:r w:rsidR="46CF4261">
              <w:rPr>
                <w:noProof/>
              </w:rPr>
              <w:fldChar w:fldCharType="end"/>
            </w:r>
          </w:hyperlink>
        </w:p>
        <w:p w14:paraId="1FCDE715" w14:textId="552B324C" w:rsidR="002A6822" w:rsidRDefault="57021309" w:rsidP="480FFFA0">
          <w:pPr>
            <w:pStyle w:val="TOC1"/>
            <w:tabs>
              <w:tab w:val="right" w:leader="dot" w:pos="9015"/>
            </w:tabs>
            <w:rPr>
              <w:noProof/>
              <w:lang w:eastAsia="en-GB"/>
            </w:rPr>
          </w:pPr>
          <w:hyperlink w:anchor="_Toc366761958">
            <w:r w:rsidRPr="0C0590BE">
              <w:rPr>
                <w:rStyle w:val="Hyperlink"/>
                <w:noProof/>
              </w:rPr>
              <w:t>6. Assessment criteria and scoring</w:t>
            </w:r>
            <w:r w:rsidR="46CF4261">
              <w:rPr>
                <w:noProof/>
              </w:rPr>
              <w:tab/>
            </w:r>
            <w:r w:rsidR="46CF4261">
              <w:rPr>
                <w:noProof/>
              </w:rPr>
              <w:fldChar w:fldCharType="begin"/>
            </w:r>
            <w:r w:rsidR="46CF4261">
              <w:rPr>
                <w:noProof/>
              </w:rPr>
              <w:instrText>PAGEREF _Toc366761958 \h</w:instrText>
            </w:r>
            <w:r w:rsidR="46CF4261">
              <w:rPr>
                <w:noProof/>
              </w:rPr>
            </w:r>
            <w:r w:rsidR="46CF4261">
              <w:rPr>
                <w:noProof/>
              </w:rPr>
              <w:fldChar w:fldCharType="separate"/>
            </w:r>
            <w:r w:rsidR="00E87A11">
              <w:rPr>
                <w:noProof/>
              </w:rPr>
              <w:t>16</w:t>
            </w:r>
            <w:r w:rsidR="46CF4261">
              <w:rPr>
                <w:noProof/>
              </w:rPr>
              <w:fldChar w:fldCharType="end"/>
            </w:r>
          </w:hyperlink>
        </w:p>
        <w:p w14:paraId="3926E4C6" w14:textId="3AF60C6C" w:rsidR="002A6822" w:rsidRDefault="57021309" w:rsidP="480FFFA0">
          <w:pPr>
            <w:pStyle w:val="TOC2"/>
            <w:tabs>
              <w:tab w:val="right" w:leader="dot" w:pos="9015"/>
            </w:tabs>
            <w:rPr>
              <w:noProof/>
              <w:lang w:eastAsia="en-GB"/>
            </w:rPr>
          </w:pPr>
          <w:hyperlink w:anchor="_Toc1408565762">
            <w:r w:rsidRPr="0C0590BE">
              <w:rPr>
                <w:rStyle w:val="Hyperlink"/>
                <w:noProof/>
              </w:rPr>
              <w:t>6.1. Project Evaluation Criteria</w:t>
            </w:r>
            <w:r w:rsidR="46CF4261">
              <w:rPr>
                <w:noProof/>
              </w:rPr>
              <w:tab/>
            </w:r>
            <w:r w:rsidR="46CF4261">
              <w:rPr>
                <w:noProof/>
              </w:rPr>
              <w:fldChar w:fldCharType="begin"/>
            </w:r>
            <w:r w:rsidR="46CF4261">
              <w:rPr>
                <w:noProof/>
              </w:rPr>
              <w:instrText>PAGEREF _Toc1408565762 \h</w:instrText>
            </w:r>
            <w:r w:rsidR="46CF4261">
              <w:rPr>
                <w:noProof/>
              </w:rPr>
            </w:r>
            <w:r w:rsidR="46CF4261">
              <w:rPr>
                <w:noProof/>
              </w:rPr>
              <w:fldChar w:fldCharType="separate"/>
            </w:r>
            <w:r w:rsidR="00E87A11">
              <w:rPr>
                <w:noProof/>
              </w:rPr>
              <w:t>16</w:t>
            </w:r>
            <w:r w:rsidR="46CF4261">
              <w:rPr>
                <w:noProof/>
              </w:rPr>
              <w:fldChar w:fldCharType="end"/>
            </w:r>
          </w:hyperlink>
        </w:p>
        <w:p w14:paraId="24235919" w14:textId="0FDE2545" w:rsidR="002A6822" w:rsidRDefault="57021309" w:rsidP="480FFFA0">
          <w:pPr>
            <w:pStyle w:val="TOC2"/>
            <w:tabs>
              <w:tab w:val="right" w:leader="dot" w:pos="9015"/>
            </w:tabs>
            <w:rPr>
              <w:noProof/>
              <w:lang w:eastAsia="en-GB"/>
            </w:rPr>
          </w:pPr>
          <w:hyperlink w:anchor="_Toc1837103281">
            <w:r w:rsidRPr="0C0590BE">
              <w:rPr>
                <w:rStyle w:val="Hyperlink"/>
                <w:noProof/>
              </w:rPr>
              <w:t>6.2. Assessment scoring scale</w:t>
            </w:r>
            <w:r w:rsidR="46CF4261">
              <w:rPr>
                <w:noProof/>
              </w:rPr>
              <w:tab/>
            </w:r>
            <w:r w:rsidR="46CF4261">
              <w:rPr>
                <w:noProof/>
              </w:rPr>
              <w:fldChar w:fldCharType="begin"/>
            </w:r>
            <w:r w:rsidR="46CF4261">
              <w:rPr>
                <w:noProof/>
              </w:rPr>
              <w:instrText>PAGEREF _Toc1837103281 \h</w:instrText>
            </w:r>
            <w:r w:rsidR="46CF4261">
              <w:rPr>
                <w:noProof/>
              </w:rPr>
            </w:r>
            <w:r w:rsidR="46CF4261">
              <w:rPr>
                <w:noProof/>
              </w:rPr>
              <w:fldChar w:fldCharType="separate"/>
            </w:r>
            <w:r w:rsidR="00E87A11">
              <w:rPr>
                <w:noProof/>
              </w:rPr>
              <w:t>19</w:t>
            </w:r>
            <w:r w:rsidR="46CF4261">
              <w:rPr>
                <w:noProof/>
              </w:rPr>
              <w:fldChar w:fldCharType="end"/>
            </w:r>
          </w:hyperlink>
        </w:p>
        <w:p w14:paraId="7B1DCD66" w14:textId="5428A9F6" w:rsidR="002A6822" w:rsidRDefault="57021309" w:rsidP="480FFFA0">
          <w:pPr>
            <w:pStyle w:val="TOC2"/>
            <w:tabs>
              <w:tab w:val="right" w:leader="dot" w:pos="9015"/>
            </w:tabs>
            <w:rPr>
              <w:noProof/>
              <w:lang w:eastAsia="en-GB"/>
            </w:rPr>
          </w:pPr>
          <w:hyperlink w:anchor="_Toc1014067552">
            <w:r w:rsidRPr="0C0590BE">
              <w:rPr>
                <w:rStyle w:val="Hyperlink"/>
                <w:noProof/>
              </w:rPr>
              <w:t>6.3. Gender Equality and Social Inclusion (GESI)</w:t>
            </w:r>
            <w:r w:rsidR="46CF4261">
              <w:rPr>
                <w:noProof/>
              </w:rPr>
              <w:tab/>
            </w:r>
            <w:r w:rsidR="46CF4261">
              <w:rPr>
                <w:noProof/>
              </w:rPr>
              <w:fldChar w:fldCharType="begin"/>
            </w:r>
            <w:r w:rsidR="46CF4261">
              <w:rPr>
                <w:noProof/>
              </w:rPr>
              <w:instrText>PAGEREF _Toc1014067552 \h</w:instrText>
            </w:r>
            <w:r w:rsidR="46CF4261">
              <w:rPr>
                <w:noProof/>
              </w:rPr>
            </w:r>
            <w:r w:rsidR="46CF4261">
              <w:rPr>
                <w:noProof/>
              </w:rPr>
              <w:fldChar w:fldCharType="separate"/>
            </w:r>
            <w:r w:rsidR="00E87A11">
              <w:rPr>
                <w:noProof/>
              </w:rPr>
              <w:t>19</w:t>
            </w:r>
            <w:r w:rsidR="46CF4261">
              <w:rPr>
                <w:noProof/>
              </w:rPr>
              <w:fldChar w:fldCharType="end"/>
            </w:r>
          </w:hyperlink>
        </w:p>
        <w:p w14:paraId="415DC089" w14:textId="32EEED69" w:rsidR="002A6822" w:rsidRDefault="57021309" w:rsidP="480FFFA0">
          <w:pPr>
            <w:pStyle w:val="TOC1"/>
            <w:tabs>
              <w:tab w:val="right" w:leader="dot" w:pos="9015"/>
            </w:tabs>
            <w:rPr>
              <w:noProof/>
              <w:lang w:eastAsia="en-GB"/>
            </w:rPr>
          </w:pPr>
          <w:hyperlink w:anchor="_Toc1454044255">
            <w:r w:rsidRPr="0C0590BE">
              <w:rPr>
                <w:rStyle w:val="Hyperlink"/>
                <w:noProof/>
              </w:rPr>
              <w:t>Annex A: The Seven Principles of Public Life</w:t>
            </w:r>
            <w:r w:rsidR="46CF4261">
              <w:rPr>
                <w:noProof/>
              </w:rPr>
              <w:tab/>
            </w:r>
            <w:r w:rsidR="46CF4261">
              <w:rPr>
                <w:noProof/>
              </w:rPr>
              <w:fldChar w:fldCharType="begin"/>
            </w:r>
            <w:r w:rsidR="46CF4261">
              <w:rPr>
                <w:noProof/>
              </w:rPr>
              <w:instrText>PAGEREF _Toc1454044255 \h</w:instrText>
            </w:r>
            <w:r w:rsidR="46CF4261">
              <w:rPr>
                <w:noProof/>
              </w:rPr>
            </w:r>
            <w:r w:rsidR="46CF4261">
              <w:rPr>
                <w:noProof/>
              </w:rPr>
              <w:fldChar w:fldCharType="separate"/>
            </w:r>
            <w:r w:rsidR="00E87A11">
              <w:rPr>
                <w:noProof/>
              </w:rPr>
              <w:t>21</w:t>
            </w:r>
            <w:r w:rsidR="46CF4261">
              <w:rPr>
                <w:noProof/>
              </w:rPr>
              <w:fldChar w:fldCharType="end"/>
            </w:r>
          </w:hyperlink>
        </w:p>
        <w:p w14:paraId="44B0129F" w14:textId="7D5FB71C" w:rsidR="002A6822" w:rsidRDefault="57021309" w:rsidP="480FFFA0">
          <w:pPr>
            <w:pStyle w:val="TOC1"/>
            <w:tabs>
              <w:tab w:val="right" w:leader="dot" w:pos="9015"/>
            </w:tabs>
            <w:rPr>
              <w:noProof/>
              <w:lang w:eastAsia="en-GB"/>
            </w:rPr>
          </w:pPr>
          <w:hyperlink w:anchor="_Toc118349937">
            <w:r w:rsidRPr="0C0590BE">
              <w:rPr>
                <w:rStyle w:val="Hyperlink"/>
                <w:noProof/>
              </w:rPr>
              <w:t>Annex B: Conflict of Interest Policy</w:t>
            </w:r>
            <w:r w:rsidR="46CF4261">
              <w:rPr>
                <w:noProof/>
              </w:rPr>
              <w:tab/>
            </w:r>
            <w:r w:rsidR="46CF4261">
              <w:rPr>
                <w:noProof/>
              </w:rPr>
              <w:fldChar w:fldCharType="begin"/>
            </w:r>
            <w:r w:rsidR="46CF4261">
              <w:rPr>
                <w:noProof/>
              </w:rPr>
              <w:instrText>PAGEREF _Toc118349937 \h</w:instrText>
            </w:r>
            <w:r w:rsidR="46CF4261">
              <w:rPr>
                <w:noProof/>
              </w:rPr>
            </w:r>
            <w:r w:rsidR="46CF4261">
              <w:rPr>
                <w:noProof/>
              </w:rPr>
              <w:fldChar w:fldCharType="separate"/>
            </w:r>
            <w:r w:rsidR="00E87A11">
              <w:rPr>
                <w:noProof/>
              </w:rPr>
              <w:t>22</w:t>
            </w:r>
            <w:r w:rsidR="46CF4261">
              <w:rPr>
                <w:noProof/>
              </w:rPr>
              <w:fldChar w:fldCharType="end"/>
            </w:r>
          </w:hyperlink>
        </w:p>
        <w:p w14:paraId="31C74936" w14:textId="6A6B5FCF" w:rsidR="002A6822" w:rsidRDefault="57021309" w:rsidP="480FFFA0">
          <w:pPr>
            <w:pStyle w:val="TOC1"/>
            <w:tabs>
              <w:tab w:val="right" w:leader="dot" w:pos="9015"/>
            </w:tabs>
            <w:rPr>
              <w:noProof/>
              <w:lang w:eastAsia="en-GB"/>
            </w:rPr>
          </w:pPr>
          <w:hyperlink w:anchor="_Toc508483986">
            <w:r w:rsidRPr="0C0590BE">
              <w:rPr>
                <w:rStyle w:val="Hyperlink"/>
                <w:noProof/>
              </w:rPr>
              <w:t>Annex C: Payment Information</w:t>
            </w:r>
            <w:r w:rsidR="46CF4261">
              <w:rPr>
                <w:noProof/>
              </w:rPr>
              <w:tab/>
            </w:r>
            <w:r w:rsidR="46CF4261">
              <w:rPr>
                <w:noProof/>
              </w:rPr>
              <w:fldChar w:fldCharType="begin"/>
            </w:r>
            <w:r w:rsidR="46CF4261">
              <w:rPr>
                <w:noProof/>
              </w:rPr>
              <w:instrText>PAGEREF _Toc508483986 \h</w:instrText>
            </w:r>
            <w:r w:rsidR="46CF4261">
              <w:rPr>
                <w:noProof/>
              </w:rPr>
            </w:r>
            <w:r w:rsidR="46CF4261">
              <w:rPr>
                <w:noProof/>
              </w:rPr>
              <w:fldChar w:fldCharType="separate"/>
            </w:r>
            <w:r w:rsidR="00E87A11">
              <w:rPr>
                <w:noProof/>
              </w:rPr>
              <w:t>25</w:t>
            </w:r>
            <w:r w:rsidR="46CF4261">
              <w:rPr>
                <w:noProof/>
              </w:rPr>
              <w:fldChar w:fldCharType="end"/>
            </w:r>
          </w:hyperlink>
        </w:p>
        <w:p w14:paraId="4550623A" w14:textId="0254ADD2" w:rsidR="002A6822" w:rsidRDefault="57021309" w:rsidP="480FFFA0">
          <w:pPr>
            <w:pStyle w:val="TOC1"/>
            <w:tabs>
              <w:tab w:val="right" w:leader="dot" w:pos="9015"/>
            </w:tabs>
            <w:rPr>
              <w:noProof/>
              <w:lang w:eastAsia="en-GB"/>
            </w:rPr>
          </w:pPr>
          <w:hyperlink w:anchor="_Toc1050845591">
            <w:r w:rsidRPr="0C0590BE">
              <w:rPr>
                <w:rStyle w:val="Hyperlink"/>
                <w:noProof/>
              </w:rPr>
              <w:t>Annex D: Privacy Notice</w:t>
            </w:r>
            <w:r w:rsidR="46CF4261">
              <w:rPr>
                <w:noProof/>
              </w:rPr>
              <w:tab/>
            </w:r>
            <w:r w:rsidR="46CF4261">
              <w:rPr>
                <w:noProof/>
              </w:rPr>
              <w:fldChar w:fldCharType="begin"/>
            </w:r>
            <w:r w:rsidR="46CF4261">
              <w:rPr>
                <w:noProof/>
              </w:rPr>
              <w:instrText>PAGEREF _Toc1050845591 \h</w:instrText>
            </w:r>
            <w:r w:rsidR="46CF4261">
              <w:rPr>
                <w:noProof/>
              </w:rPr>
            </w:r>
            <w:r w:rsidR="46CF4261">
              <w:rPr>
                <w:noProof/>
              </w:rPr>
              <w:fldChar w:fldCharType="separate"/>
            </w:r>
            <w:r w:rsidR="00E87A11">
              <w:rPr>
                <w:noProof/>
              </w:rPr>
              <w:t>26</w:t>
            </w:r>
            <w:r w:rsidR="46CF4261">
              <w:rPr>
                <w:noProof/>
              </w:rPr>
              <w:fldChar w:fldCharType="end"/>
            </w:r>
          </w:hyperlink>
        </w:p>
        <w:p w14:paraId="37D51B18" w14:textId="37E7F024" w:rsidR="002A6822" w:rsidRDefault="57021309" w:rsidP="0C0590BE">
          <w:pPr>
            <w:pStyle w:val="TOC1"/>
            <w:tabs>
              <w:tab w:val="right" w:leader="dot" w:pos="9015"/>
            </w:tabs>
            <w:rPr>
              <w:lang w:eastAsia="en-GB"/>
            </w:rPr>
          </w:pPr>
          <w:hyperlink w:anchor="_Toc25317542">
            <w:r w:rsidRPr="0C0590BE">
              <w:rPr>
                <w:rStyle w:val="Hyperlink"/>
                <w:noProof/>
              </w:rPr>
              <w:t>Annex E: Safeguarding and Cefas’ Sexual Exploitation, Abuse, and Harassment (SEAH) Policy within International Development</w:t>
            </w:r>
            <w:r w:rsidR="46CF4261">
              <w:rPr>
                <w:noProof/>
              </w:rPr>
              <w:tab/>
            </w:r>
            <w:r w:rsidR="46CF4261">
              <w:rPr>
                <w:noProof/>
              </w:rPr>
              <w:fldChar w:fldCharType="begin"/>
            </w:r>
            <w:r w:rsidR="46CF4261">
              <w:rPr>
                <w:noProof/>
              </w:rPr>
              <w:instrText>PAGEREF _Toc25317542 \h</w:instrText>
            </w:r>
            <w:r w:rsidR="46CF4261">
              <w:rPr>
                <w:noProof/>
              </w:rPr>
            </w:r>
            <w:r w:rsidR="46CF4261">
              <w:rPr>
                <w:noProof/>
              </w:rPr>
              <w:fldChar w:fldCharType="separate"/>
            </w:r>
            <w:r w:rsidR="00E87A11">
              <w:rPr>
                <w:noProof/>
              </w:rPr>
              <w:t>29</w:t>
            </w:r>
            <w:r w:rsidR="46CF4261">
              <w:rPr>
                <w:noProof/>
              </w:rPr>
              <w:fldChar w:fldCharType="end"/>
            </w:r>
          </w:hyperlink>
          <w:r w:rsidR="46CF4261">
            <w:fldChar w:fldCharType="end"/>
          </w:r>
        </w:p>
      </w:sdtContent>
    </w:sdt>
    <w:p w14:paraId="545A1AD1" w14:textId="1F13E772" w:rsidR="00FA3AB3" w:rsidRDefault="00FA3AB3">
      <w:r w:rsidDel="004A476C">
        <w:br w:type="page"/>
      </w:r>
    </w:p>
    <w:p w14:paraId="74B4FD48" w14:textId="5A7634D5" w:rsidR="00AC1E2F" w:rsidRDefault="00A82555" w:rsidP="003B3FCF">
      <w:pPr>
        <w:pStyle w:val="Heading1"/>
      </w:pPr>
      <w:bookmarkStart w:id="1" w:name="_Toc189823986"/>
      <w:bookmarkStart w:id="2" w:name="_Toc1262816455"/>
      <w:r>
        <w:t>1. Purpose of this guidance</w:t>
      </w:r>
      <w:bookmarkEnd w:id="1"/>
      <w:bookmarkEnd w:id="2"/>
    </w:p>
    <w:p w14:paraId="35095148" w14:textId="21E922BB" w:rsidR="00AC1E2F" w:rsidRDefault="00A82555" w:rsidP="001D3561">
      <w:pPr>
        <w:jc w:val="both"/>
      </w:pPr>
      <w:r>
        <w:t xml:space="preserve">This handbook provides guidance on the purpose, management, and activity of the Sustainable Blue Economies (SBE) </w:t>
      </w:r>
      <w:r w:rsidR="001D7557">
        <w:t>Technical Assistance Platform (hereinafter referred to as the ‘Platform’)</w:t>
      </w:r>
      <w:r w:rsidR="388E1AD3">
        <w:t xml:space="preserve"> </w:t>
      </w:r>
      <w:r w:rsidR="39923C56">
        <w:t xml:space="preserve">and the role of the SBE </w:t>
      </w:r>
      <w:r>
        <w:t>Development Advisory Panel</w:t>
      </w:r>
      <w:r w:rsidR="6BF1D94C">
        <w:t xml:space="preserve"> (DAP)</w:t>
      </w:r>
      <w:r>
        <w:t>. It is structured in the following sections, excluding annexes:</w:t>
      </w:r>
    </w:p>
    <w:p w14:paraId="239DECB8" w14:textId="0BDA4208" w:rsidR="00BE54A3" w:rsidRDefault="52FDFF1C" w:rsidP="001D3561">
      <w:pPr>
        <w:pStyle w:val="ListParagraph"/>
        <w:numPr>
          <w:ilvl w:val="0"/>
          <w:numId w:val="20"/>
        </w:numPr>
        <w:jc w:val="both"/>
      </w:pPr>
      <w:r>
        <w:t>Sustainable Blue Economies</w:t>
      </w:r>
      <w:r w:rsidR="5923C796">
        <w:t xml:space="preserve"> Programme</w:t>
      </w:r>
    </w:p>
    <w:p w14:paraId="68F659DC" w14:textId="7FD1DAD1" w:rsidR="00AC1E2F" w:rsidRDefault="00AC1E2F" w:rsidP="001D3561">
      <w:pPr>
        <w:pStyle w:val="ListParagraph"/>
        <w:numPr>
          <w:ilvl w:val="0"/>
          <w:numId w:val="20"/>
        </w:numPr>
        <w:jc w:val="both"/>
      </w:pPr>
      <w:r>
        <w:t>Glossary</w:t>
      </w:r>
    </w:p>
    <w:p w14:paraId="3BF624A3" w14:textId="77777777" w:rsidR="004C70AF" w:rsidRDefault="00AC1E2F" w:rsidP="001D3561">
      <w:pPr>
        <w:pStyle w:val="ListParagraph"/>
        <w:numPr>
          <w:ilvl w:val="0"/>
          <w:numId w:val="20"/>
        </w:numPr>
        <w:jc w:val="both"/>
      </w:pPr>
      <w:r>
        <w:t xml:space="preserve">Governance of </w:t>
      </w:r>
      <w:r w:rsidR="00175702">
        <w:t xml:space="preserve">Development </w:t>
      </w:r>
      <w:r>
        <w:t>Advisory Panel</w:t>
      </w:r>
    </w:p>
    <w:p w14:paraId="798E0625" w14:textId="1ED0666D" w:rsidR="00AC1E2F" w:rsidRDefault="00175702" w:rsidP="001D3561">
      <w:pPr>
        <w:pStyle w:val="ListParagraph"/>
        <w:numPr>
          <w:ilvl w:val="0"/>
          <w:numId w:val="20"/>
        </w:numPr>
        <w:jc w:val="both"/>
      </w:pPr>
      <w:r>
        <w:t xml:space="preserve">Development </w:t>
      </w:r>
      <w:r w:rsidR="00AC1E2F">
        <w:t>Advisory Panel member specific guidance</w:t>
      </w:r>
    </w:p>
    <w:p w14:paraId="588EAF74" w14:textId="0E319050" w:rsidR="00AC1E2F" w:rsidRDefault="00AC1E2F" w:rsidP="001D3561">
      <w:pPr>
        <w:pStyle w:val="ListParagraph"/>
        <w:numPr>
          <w:ilvl w:val="0"/>
          <w:numId w:val="20"/>
        </w:numPr>
        <w:jc w:val="both"/>
      </w:pPr>
      <w:r>
        <w:t>Assessment process</w:t>
      </w:r>
    </w:p>
    <w:p w14:paraId="74EDD246" w14:textId="24C0ECB7" w:rsidR="00AC1E2F" w:rsidRDefault="00AC1E2F" w:rsidP="001D3561">
      <w:pPr>
        <w:pStyle w:val="ListParagraph"/>
        <w:numPr>
          <w:ilvl w:val="0"/>
          <w:numId w:val="20"/>
        </w:numPr>
        <w:jc w:val="both"/>
      </w:pPr>
      <w:r>
        <w:t>Assessment criteria and scoring</w:t>
      </w:r>
    </w:p>
    <w:p w14:paraId="4FC2C1BF" w14:textId="006AE7E8" w:rsidR="00640A2C" w:rsidRDefault="7E2BE33E" w:rsidP="001D3561">
      <w:pPr>
        <w:pStyle w:val="Heading2"/>
        <w:jc w:val="both"/>
      </w:pPr>
      <w:bookmarkStart w:id="3" w:name="_Toc189823987"/>
      <w:bookmarkStart w:id="4" w:name="_Toc1282000477"/>
      <w:r>
        <w:t>1.1</w:t>
      </w:r>
      <w:r w:rsidR="0EEB61B5">
        <w:t>.</w:t>
      </w:r>
      <w:r>
        <w:t xml:space="preserve"> </w:t>
      </w:r>
      <w:r w:rsidR="0EEB61B5">
        <w:t>Sustainable</w:t>
      </w:r>
      <w:r>
        <w:t xml:space="preserve"> Blue Economies</w:t>
      </w:r>
      <w:r w:rsidR="3CE624A9">
        <w:t xml:space="preserve"> Programme</w:t>
      </w:r>
      <w:bookmarkEnd w:id="3"/>
      <w:bookmarkEnd w:id="4"/>
    </w:p>
    <w:p w14:paraId="7C131271" w14:textId="292B7829" w:rsidR="00D77125" w:rsidRPr="00175702" w:rsidRDefault="00591770" w:rsidP="001D3561">
      <w:pPr>
        <w:jc w:val="both"/>
      </w:pPr>
      <w:proofErr w:type="gramStart"/>
      <w:r>
        <w:t xml:space="preserve">The </w:t>
      </w:r>
      <w:r w:rsidR="0EEB61B5" w:rsidRPr="45D7F45D">
        <w:t>Sustainable Blue Economies (SBE)</w:t>
      </w:r>
      <w:r w:rsidR="503E452A" w:rsidRPr="45D7F45D">
        <w:t xml:space="preserve"> Programme</w:t>
      </w:r>
      <w:r w:rsidR="0EEB61B5" w:rsidRPr="45D7F45D">
        <w:t>,</w:t>
      </w:r>
      <w:proofErr w:type="gramEnd"/>
      <w:r w:rsidR="0EEB61B5" w:rsidRPr="45D7F45D">
        <w:t xml:space="preserve"> </w:t>
      </w:r>
      <w:r w:rsidR="4499F5AE" w:rsidRPr="45D7F45D">
        <w:t>is</w:t>
      </w:r>
      <w:r w:rsidR="0EEB61B5" w:rsidRPr="45D7F45D">
        <w:t xml:space="preserve"> part of the UK Blue Planet Fund (BPF)</w:t>
      </w:r>
      <w:r w:rsidR="00026F66">
        <w:t xml:space="preserve"> and led by the UK Foreign, Commonwealth and Development Office (FCDO)</w:t>
      </w:r>
      <w:r w:rsidR="0EEB61B5" w:rsidRPr="45D7F45D">
        <w:t xml:space="preserve">, </w:t>
      </w:r>
      <w:r w:rsidR="322717D4" w:rsidRPr="45D7F45D">
        <w:t xml:space="preserve">which </w:t>
      </w:r>
      <w:r w:rsidR="0EEB61B5" w:rsidRPr="45D7F45D">
        <w:t xml:space="preserve">aims to </w:t>
      </w:r>
      <w:r w:rsidR="1E80476E" w:rsidRPr="45D7F45D">
        <w:rPr>
          <w:rFonts w:ascii="Calibri" w:eastAsia="Calibri" w:hAnsi="Calibri" w:cs="Calibri"/>
        </w:rPr>
        <w:t xml:space="preserve">support development of blue economies and </w:t>
      </w:r>
      <w:r w:rsidR="0EEB61B5" w:rsidRPr="45D7F45D">
        <w:t xml:space="preserve">enhance the resilience of </w:t>
      </w:r>
      <w:r w:rsidR="6DBC65F1" w:rsidRPr="45D7F45D">
        <w:t xml:space="preserve">Official </w:t>
      </w:r>
      <w:r w:rsidR="0EEB61B5" w:rsidRPr="45D7F45D">
        <w:t>D</w:t>
      </w:r>
      <w:r w:rsidR="6DBC65F1" w:rsidRPr="45D7F45D">
        <w:t xml:space="preserve">evelopment </w:t>
      </w:r>
      <w:r w:rsidR="0EEB61B5" w:rsidRPr="45D7F45D">
        <w:t>A</w:t>
      </w:r>
      <w:r w:rsidR="6DBC65F1" w:rsidRPr="45D7F45D">
        <w:t>ssistance (ODA)</w:t>
      </w:r>
      <w:r w:rsidR="0EEB61B5" w:rsidRPr="45D7F45D">
        <w:t xml:space="preserve">-eligible Small Island Developing States (SIDS) to the impacts of climate change and economic shocks. </w:t>
      </w:r>
    </w:p>
    <w:p w14:paraId="02B768B3" w14:textId="2581DAE9" w:rsidR="00D77125" w:rsidRPr="00DD274C" w:rsidRDefault="00D77125" w:rsidP="001D3561">
      <w:pPr>
        <w:jc w:val="both"/>
        <w:rPr>
          <w:rFonts w:cstheme="minorHAnsi"/>
        </w:rPr>
      </w:pPr>
      <w:r w:rsidRPr="00DD274C">
        <w:rPr>
          <w:rFonts w:cstheme="minorHAnsi"/>
        </w:rPr>
        <w:t xml:space="preserve">Through a programme of activities working </w:t>
      </w:r>
      <w:r w:rsidR="00515830">
        <w:rPr>
          <w:rFonts w:cstheme="minorHAnsi"/>
        </w:rPr>
        <w:t>with</w:t>
      </w:r>
      <w:r w:rsidRPr="00DD274C">
        <w:rPr>
          <w:rFonts w:cstheme="minorHAnsi"/>
        </w:rPr>
        <w:t xml:space="preserve"> local partners </w:t>
      </w:r>
      <w:r w:rsidR="00EC4157">
        <w:rPr>
          <w:rFonts w:cstheme="minorHAnsi"/>
        </w:rPr>
        <w:t>SBE</w:t>
      </w:r>
      <w:r w:rsidRPr="00DD274C">
        <w:rPr>
          <w:rFonts w:cstheme="minorHAnsi"/>
        </w:rPr>
        <w:t xml:space="preserve"> will: ​</w:t>
      </w:r>
    </w:p>
    <w:p w14:paraId="358352BE" w14:textId="53E6B99C" w:rsidR="0063411D" w:rsidRPr="00DD274C" w:rsidRDefault="0063411D" w:rsidP="001D3561">
      <w:pPr>
        <w:pStyle w:val="ListParagraph"/>
        <w:numPr>
          <w:ilvl w:val="0"/>
          <w:numId w:val="21"/>
        </w:numPr>
        <w:jc w:val="both"/>
        <w:rPr>
          <w:rFonts w:cstheme="minorHAnsi"/>
        </w:rPr>
      </w:pPr>
      <w:r w:rsidRPr="00DD274C">
        <w:rPr>
          <w:rFonts w:cstheme="minorHAnsi"/>
        </w:rPr>
        <w:t>Facilitate better ocean management</w:t>
      </w:r>
      <w:r w:rsidR="00CF07D5" w:rsidRPr="00DD274C">
        <w:rPr>
          <w:rFonts w:cstheme="minorHAnsi"/>
        </w:rPr>
        <w:t xml:space="preserve"> through targeted data collection and analysis</w:t>
      </w:r>
      <w:r w:rsidR="00DD274C" w:rsidRPr="00DD274C">
        <w:rPr>
          <w:rFonts w:cstheme="minorHAnsi"/>
        </w:rPr>
        <w:t>,</w:t>
      </w:r>
    </w:p>
    <w:p w14:paraId="25D48C5B" w14:textId="5BEDC5B2" w:rsidR="00CF07D5" w:rsidRPr="00DD274C" w:rsidRDefault="00DD274C" w:rsidP="001D3561">
      <w:pPr>
        <w:pStyle w:val="ListParagraph"/>
        <w:numPr>
          <w:ilvl w:val="0"/>
          <w:numId w:val="21"/>
        </w:numPr>
        <w:jc w:val="both"/>
        <w:rPr>
          <w:rFonts w:cstheme="minorHAnsi"/>
        </w:rPr>
      </w:pPr>
      <w:r w:rsidRPr="00DD274C">
        <w:rPr>
          <w:rFonts w:cstheme="minorHAnsi"/>
        </w:rPr>
        <w:t xml:space="preserve">This will </w:t>
      </w:r>
      <w:r w:rsidR="001B1416">
        <w:rPr>
          <w:rFonts w:cstheme="minorHAnsi"/>
        </w:rPr>
        <w:t xml:space="preserve">help </w:t>
      </w:r>
      <w:r w:rsidRPr="00DD274C">
        <w:rPr>
          <w:rFonts w:cstheme="minorHAnsi"/>
        </w:rPr>
        <w:t>b</w:t>
      </w:r>
      <w:r w:rsidR="00CF07D5" w:rsidRPr="00DD274C">
        <w:rPr>
          <w:rFonts w:cstheme="minorHAnsi"/>
        </w:rPr>
        <w:t xml:space="preserve">uild local capacity and </w:t>
      </w:r>
      <w:r w:rsidR="00C45385" w:rsidRPr="00DD274C">
        <w:rPr>
          <w:rFonts w:cstheme="minorHAnsi"/>
        </w:rPr>
        <w:t>capability</w:t>
      </w:r>
      <w:r w:rsidR="00CF07D5" w:rsidRPr="00DD274C">
        <w:rPr>
          <w:rFonts w:cstheme="minorHAnsi"/>
        </w:rPr>
        <w:t xml:space="preserve"> enabling greater use of nature-based solutions</w:t>
      </w:r>
      <w:r w:rsidRPr="00DD274C">
        <w:rPr>
          <w:rFonts w:cstheme="minorHAnsi"/>
        </w:rPr>
        <w:t>,</w:t>
      </w:r>
    </w:p>
    <w:p w14:paraId="4053D713" w14:textId="7EA352F2" w:rsidR="00CF07D5" w:rsidRPr="00DD274C" w:rsidRDefault="00C45385" w:rsidP="001D3561">
      <w:pPr>
        <w:pStyle w:val="ListParagraph"/>
        <w:numPr>
          <w:ilvl w:val="0"/>
          <w:numId w:val="21"/>
        </w:numPr>
        <w:jc w:val="both"/>
        <w:rPr>
          <w:rFonts w:cstheme="minorHAnsi"/>
        </w:rPr>
      </w:pPr>
      <w:r w:rsidRPr="00DD274C">
        <w:rPr>
          <w:rFonts w:cstheme="minorHAnsi"/>
        </w:rPr>
        <w:t>W</w:t>
      </w:r>
      <w:r w:rsidR="00CF07D5" w:rsidRPr="00DD274C">
        <w:rPr>
          <w:rFonts w:cstheme="minorHAnsi"/>
        </w:rPr>
        <w:t>hich</w:t>
      </w:r>
      <w:r w:rsidRPr="00DD274C">
        <w:rPr>
          <w:rFonts w:cstheme="minorHAnsi"/>
        </w:rPr>
        <w:t xml:space="preserve"> will boost blue economy planning and development</w:t>
      </w:r>
      <w:r w:rsidR="00DD274C" w:rsidRPr="00DD274C">
        <w:rPr>
          <w:rFonts w:cstheme="minorHAnsi"/>
        </w:rPr>
        <w:t>,</w:t>
      </w:r>
    </w:p>
    <w:p w14:paraId="3A7DFA4E" w14:textId="03F29F70" w:rsidR="00EA77CB" w:rsidRDefault="088ECE67" w:rsidP="001D3561">
      <w:pPr>
        <w:pStyle w:val="ListParagraph"/>
        <w:numPr>
          <w:ilvl w:val="0"/>
          <w:numId w:val="21"/>
        </w:numPr>
        <w:jc w:val="both"/>
        <w:rPr>
          <w:rFonts w:cstheme="minorHAnsi"/>
        </w:rPr>
      </w:pPr>
      <w:r w:rsidRPr="45D7F45D">
        <w:t xml:space="preserve">Leading to poverty reduction and improved livelihoods for all. </w:t>
      </w:r>
      <w:r w:rsidR="6D717B6F" w:rsidRPr="45D7F45D">
        <w:t xml:space="preserve"> </w:t>
      </w:r>
    </w:p>
    <w:p w14:paraId="1EAEBD05" w14:textId="4AD66DA9" w:rsidR="00EA77CB" w:rsidRPr="00E87A11" w:rsidRDefault="68DE3101" w:rsidP="001D3561">
      <w:pPr>
        <w:jc w:val="both"/>
        <w:rPr>
          <w:rFonts w:cstheme="minorHAnsi"/>
        </w:rPr>
      </w:pPr>
      <w:r w:rsidRPr="00E87A11">
        <w:rPr>
          <w:rFonts w:cstheme="minorHAnsi"/>
          <w:b/>
          <w:bCs/>
        </w:rPr>
        <w:t xml:space="preserve">Table 1: </w:t>
      </w:r>
      <w:r w:rsidR="51B6DD7F" w:rsidRPr="00E87A11">
        <w:rPr>
          <w:rFonts w:cstheme="minorHAnsi"/>
          <w:b/>
          <w:bCs/>
        </w:rPr>
        <w:t>L</w:t>
      </w:r>
      <w:r w:rsidR="2607CECA" w:rsidRPr="00E87A11">
        <w:rPr>
          <w:rFonts w:cstheme="minorHAnsi"/>
          <w:b/>
          <w:bCs/>
        </w:rPr>
        <w:t xml:space="preserve">ist </w:t>
      </w:r>
      <w:r w:rsidR="51B6DD7F" w:rsidRPr="00E87A11">
        <w:rPr>
          <w:rFonts w:cstheme="minorHAnsi"/>
          <w:b/>
          <w:bCs/>
        </w:rPr>
        <w:t xml:space="preserve">of </w:t>
      </w:r>
      <w:proofErr w:type="gramStart"/>
      <w:r w:rsidR="51B6DD7F" w:rsidRPr="00E87A11">
        <w:rPr>
          <w:rFonts w:cstheme="minorHAnsi"/>
          <w:b/>
          <w:bCs/>
        </w:rPr>
        <w:t>SIDS</w:t>
      </w:r>
      <w:proofErr w:type="gramEnd"/>
      <w:r w:rsidR="004D785E" w:rsidRPr="00E87A11">
        <w:rPr>
          <w:rFonts w:cstheme="minorHAnsi"/>
          <w:b/>
          <w:bCs/>
        </w:rPr>
        <w:t xml:space="preserve"> eligible for support through the SBE Programme.</w:t>
      </w:r>
      <w:r w:rsidR="13B5DC93" w:rsidRPr="00E87A11">
        <w:rPr>
          <w:rFonts w:cstheme="minorHAnsi"/>
        </w:rPr>
        <w:t xml:space="preserve"> </w:t>
      </w:r>
      <w:r w:rsidR="00AE7505" w:rsidRPr="00E87A11">
        <w:rPr>
          <w:rFonts w:cstheme="minorHAnsi"/>
        </w:rPr>
        <w:t>(</w:t>
      </w:r>
      <w:r w:rsidR="13B5DC93" w:rsidRPr="00E87A11">
        <w:rPr>
          <w:rFonts w:cstheme="minorHAnsi"/>
        </w:rPr>
        <w:t xml:space="preserve">Please note </w:t>
      </w:r>
      <w:r w:rsidR="2AC85725" w:rsidRPr="00E87A11">
        <w:rPr>
          <w:rFonts w:cstheme="minorHAnsi"/>
        </w:rPr>
        <w:t xml:space="preserve">ODA-eligible </w:t>
      </w:r>
      <w:r w:rsidR="00680711" w:rsidRPr="00E87A11">
        <w:rPr>
          <w:rFonts w:cstheme="minorHAnsi"/>
        </w:rPr>
        <w:t xml:space="preserve">British Overseas Terrestrials are </w:t>
      </w:r>
      <w:r w:rsidR="2AC85725" w:rsidRPr="00E87A11">
        <w:rPr>
          <w:rFonts w:cstheme="minorHAnsi"/>
        </w:rPr>
        <w:t>NOT</w:t>
      </w:r>
      <w:r w:rsidR="00680711" w:rsidRPr="00E87A11">
        <w:rPr>
          <w:rFonts w:cstheme="minorHAnsi"/>
        </w:rPr>
        <w:t xml:space="preserve"> eligible </w:t>
      </w:r>
      <w:r w:rsidR="00AE7505" w:rsidRPr="00E87A11">
        <w:rPr>
          <w:rFonts w:cstheme="minorHAnsi"/>
        </w:rPr>
        <w:t>for support through the SBE Programme.)</w:t>
      </w:r>
    </w:p>
    <w:tbl>
      <w:tblPr>
        <w:tblStyle w:val="TableGrid"/>
        <w:tblW w:w="0" w:type="auto"/>
        <w:tblLayout w:type="fixed"/>
        <w:tblLook w:val="06A0" w:firstRow="1" w:lastRow="0" w:firstColumn="1" w:lastColumn="0" w:noHBand="1" w:noVBand="1"/>
      </w:tblPr>
      <w:tblGrid>
        <w:gridCol w:w="3005"/>
        <w:gridCol w:w="3005"/>
        <w:gridCol w:w="3005"/>
      </w:tblGrid>
      <w:tr w:rsidR="4AF49217" w:rsidRPr="00E87A11" w14:paraId="44A19254" w14:textId="77777777" w:rsidTr="4AF49217">
        <w:trPr>
          <w:trHeight w:val="300"/>
        </w:trPr>
        <w:tc>
          <w:tcPr>
            <w:tcW w:w="3005" w:type="dxa"/>
            <w:shd w:val="clear" w:color="auto" w:fill="DAE8F8"/>
          </w:tcPr>
          <w:p w14:paraId="266BF1AF" w14:textId="055493DD" w:rsidR="4AF49217" w:rsidRPr="00E87A11" w:rsidRDefault="4AF49217" w:rsidP="4AF49217">
            <w:pPr>
              <w:jc w:val="center"/>
              <w:rPr>
                <w:rFonts w:cstheme="minorHAnsi"/>
              </w:rPr>
            </w:pPr>
            <w:r w:rsidRPr="00E87A11">
              <w:rPr>
                <w:rFonts w:eastAsia="Grotesque" w:cstheme="minorHAnsi"/>
                <w:color w:val="000000" w:themeColor="text1"/>
              </w:rPr>
              <w:t xml:space="preserve">Belize </w:t>
            </w:r>
          </w:p>
        </w:tc>
        <w:tc>
          <w:tcPr>
            <w:tcW w:w="3005" w:type="dxa"/>
            <w:shd w:val="clear" w:color="auto" w:fill="DAE8F8"/>
          </w:tcPr>
          <w:p w14:paraId="2F5AC094" w14:textId="6C0BAAE3" w:rsidR="4AF49217" w:rsidRPr="00E87A11" w:rsidRDefault="4AF49217" w:rsidP="4AF49217">
            <w:pPr>
              <w:jc w:val="center"/>
              <w:rPr>
                <w:rFonts w:cstheme="minorHAnsi"/>
              </w:rPr>
            </w:pPr>
            <w:r w:rsidRPr="00E87A11">
              <w:rPr>
                <w:rFonts w:eastAsia="Grotesque" w:cstheme="minorHAnsi"/>
                <w:color w:val="000000" w:themeColor="text1"/>
              </w:rPr>
              <w:t xml:space="preserve">Jamaica </w:t>
            </w:r>
          </w:p>
        </w:tc>
        <w:tc>
          <w:tcPr>
            <w:tcW w:w="3005" w:type="dxa"/>
            <w:shd w:val="clear" w:color="auto" w:fill="DAE8F8"/>
          </w:tcPr>
          <w:p w14:paraId="16E507E9" w14:textId="2E66BAC6" w:rsidR="4AF49217" w:rsidRPr="00E87A11" w:rsidRDefault="00BE5909" w:rsidP="4AF49217">
            <w:pPr>
              <w:jc w:val="center"/>
              <w:rPr>
                <w:rFonts w:cstheme="minorHAnsi"/>
              </w:rPr>
            </w:pPr>
            <w:r w:rsidRPr="00E87A11">
              <w:rPr>
                <w:rFonts w:cstheme="minorHAnsi"/>
              </w:rPr>
              <w:t>Sao Tome &amp; Principe</w:t>
            </w:r>
          </w:p>
        </w:tc>
      </w:tr>
      <w:tr w:rsidR="005C2B5A" w:rsidRPr="00E87A11" w14:paraId="334790BF" w14:textId="77777777" w:rsidTr="4AF49217">
        <w:trPr>
          <w:trHeight w:val="300"/>
        </w:trPr>
        <w:tc>
          <w:tcPr>
            <w:tcW w:w="3005" w:type="dxa"/>
            <w:shd w:val="clear" w:color="auto" w:fill="DAE8F8"/>
          </w:tcPr>
          <w:p w14:paraId="794DFCED" w14:textId="2823DC27" w:rsidR="005C2B5A" w:rsidRPr="00E87A11" w:rsidRDefault="005C2B5A" w:rsidP="005C2B5A">
            <w:pPr>
              <w:jc w:val="center"/>
              <w:rPr>
                <w:rFonts w:cstheme="minorHAnsi"/>
              </w:rPr>
            </w:pPr>
            <w:r w:rsidRPr="00E87A11">
              <w:rPr>
                <w:rFonts w:eastAsia="Grotesque" w:cstheme="minorHAnsi"/>
                <w:color w:val="000000" w:themeColor="text1"/>
              </w:rPr>
              <w:t xml:space="preserve">Cabo Verde </w:t>
            </w:r>
          </w:p>
        </w:tc>
        <w:tc>
          <w:tcPr>
            <w:tcW w:w="3005" w:type="dxa"/>
            <w:shd w:val="clear" w:color="auto" w:fill="DAE8F8"/>
          </w:tcPr>
          <w:p w14:paraId="157041DF" w14:textId="2C4670E8" w:rsidR="005C2B5A" w:rsidRPr="00E87A11" w:rsidRDefault="005C2B5A" w:rsidP="005C2B5A">
            <w:pPr>
              <w:jc w:val="center"/>
              <w:rPr>
                <w:rFonts w:cstheme="minorHAnsi"/>
              </w:rPr>
            </w:pPr>
            <w:r w:rsidRPr="00E87A11">
              <w:rPr>
                <w:rFonts w:eastAsia="Grotesque" w:cstheme="minorHAnsi"/>
                <w:color w:val="000000" w:themeColor="text1"/>
              </w:rPr>
              <w:t xml:space="preserve">Kiribati </w:t>
            </w:r>
          </w:p>
        </w:tc>
        <w:tc>
          <w:tcPr>
            <w:tcW w:w="3005" w:type="dxa"/>
            <w:shd w:val="clear" w:color="auto" w:fill="DAE8F8"/>
          </w:tcPr>
          <w:p w14:paraId="78F917B7" w14:textId="37D70092" w:rsidR="005C2B5A" w:rsidRPr="00E87A11" w:rsidRDefault="005C2B5A" w:rsidP="005C2B5A">
            <w:pPr>
              <w:jc w:val="center"/>
              <w:rPr>
                <w:rFonts w:cstheme="minorHAnsi"/>
              </w:rPr>
            </w:pPr>
            <w:r w:rsidRPr="00E87A11">
              <w:rPr>
                <w:rFonts w:eastAsia="Grotesque" w:cstheme="minorHAnsi"/>
                <w:color w:val="000000" w:themeColor="text1"/>
              </w:rPr>
              <w:t xml:space="preserve">Solomon Islands </w:t>
            </w:r>
          </w:p>
        </w:tc>
      </w:tr>
      <w:tr w:rsidR="005C2B5A" w:rsidRPr="00E87A11" w14:paraId="550F7446" w14:textId="77777777" w:rsidTr="4AF49217">
        <w:trPr>
          <w:trHeight w:val="300"/>
        </w:trPr>
        <w:tc>
          <w:tcPr>
            <w:tcW w:w="3005" w:type="dxa"/>
            <w:shd w:val="clear" w:color="auto" w:fill="DAE8F8"/>
          </w:tcPr>
          <w:p w14:paraId="3D395DA1" w14:textId="0A7BAEFA" w:rsidR="005C2B5A" w:rsidRPr="00E87A11" w:rsidRDefault="005C2B5A" w:rsidP="005C2B5A">
            <w:pPr>
              <w:jc w:val="center"/>
              <w:rPr>
                <w:rFonts w:cstheme="minorHAnsi"/>
              </w:rPr>
            </w:pPr>
            <w:r w:rsidRPr="00E87A11">
              <w:rPr>
                <w:rFonts w:eastAsia="Grotesque" w:cstheme="minorHAnsi"/>
                <w:color w:val="000000" w:themeColor="text1"/>
              </w:rPr>
              <w:t xml:space="preserve">Comoros </w:t>
            </w:r>
          </w:p>
        </w:tc>
        <w:tc>
          <w:tcPr>
            <w:tcW w:w="3005" w:type="dxa"/>
            <w:shd w:val="clear" w:color="auto" w:fill="DAE8F8"/>
          </w:tcPr>
          <w:p w14:paraId="71C26FE4" w14:textId="08D09885" w:rsidR="005C2B5A" w:rsidRPr="00E87A11" w:rsidRDefault="005C2B5A" w:rsidP="005C2B5A">
            <w:pPr>
              <w:jc w:val="center"/>
              <w:rPr>
                <w:rFonts w:cstheme="minorHAnsi"/>
              </w:rPr>
            </w:pPr>
            <w:r w:rsidRPr="00E87A11">
              <w:rPr>
                <w:rFonts w:eastAsia="Grotesque" w:cstheme="minorHAnsi"/>
                <w:color w:val="000000" w:themeColor="text1"/>
              </w:rPr>
              <w:t xml:space="preserve">Maldives </w:t>
            </w:r>
          </w:p>
        </w:tc>
        <w:tc>
          <w:tcPr>
            <w:tcW w:w="3005" w:type="dxa"/>
            <w:shd w:val="clear" w:color="auto" w:fill="DAE8F8"/>
          </w:tcPr>
          <w:p w14:paraId="521A2D47" w14:textId="4E3DC3DE" w:rsidR="005C2B5A" w:rsidRPr="00E87A11" w:rsidRDefault="005C2B5A" w:rsidP="005C2B5A">
            <w:pPr>
              <w:jc w:val="center"/>
              <w:rPr>
                <w:rFonts w:cstheme="minorHAnsi"/>
              </w:rPr>
            </w:pPr>
            <w:r w:rsidRPr="00E87A11">
              <w:rPr>
                <w:rFonts w:eastAsia="Grotesque" w:cstheme="minorHAnsi"/>
                <w:color w:val="000000" w:themeColor="text1"/>
              </w:rPr>
              <w:t xml:space="preserve">St Lucia </w:t>
            </w:r>
          </w:p>
        </w:tc>
      </w:tr>
      <w:tr w:rsidR="005C2B5A" w:rsidRPr="00E87A11" w14:paraId="06447DC1" w14:textId="77777777" w:rsidTr="4AF49217">
        <w:trPr>
          <w:trHeight w:val="300"/>
        </w:trPr>
        <w:tc>
          <w:tcPr>
            <w:tcW w:w="3005" w:type="dxa"/>
            <w:shd w:val="clear" w:color="auto" w:fill="DAE8F8"/>
          </w:tcPr>
          <w:p w14:paraId="72944DF2" w14:textId="699A7C28" w:rsidR="005C2B5A" w:rsidRPr="00E87A11" w:rsidRDefault="005C2B5A" w:rsidP="005C2B5A">
            <w:pPr>
              <w:jc w:val="center"/>
              <w:rPr>
                <w:rFonts w:cstheme="minorHAnsi"/>
              </w:rPr>
            </w:pPr>
            <w:r w:rsidRPr="00E87A11">
              <w:rPr>
                <w:rFonts w:eastAsia="Grotesque" w:cstheme="minorHAnsi"/>
                <w:color w:val="000000" w:themeColor="text1"/>
              </w:rPr>
              <w:t xml:space="preserve">Cuba </w:t>
            </w:r>
          </w:p>
        </w:tc>
        <w:tc>
          <w:tcPr>
            <w:tcW w:w="3005" w:type="dxa"/>
            <w:shd w:val="clear" w:color="auto" w:fill="DAE8F8"/>
          </w:tcPr>
          <w:p w14:paraId="5C491D2B" w14:textId="3110C91A" w:rsidR="005C2B5A" w:rsidRPr="00E87A11" w:rsidRDefault="005C2B5A" w:rsidP="005C2B5A">
            <w:pPr>
              <w:jc w:val="center"/>
              <w:rPr>
                <w:rFonts w:cstheme="minorHAnsi"/>
              </w:rPr>
            </w:pPr>
            <w:r w:rsidRPr="00E87A11">
              <w:rPr>
                <w:rFonts w:eastAsia="Grotesque" w:cstheme="minorHAnsi"/>
                <w:color w:val="000000" w:themeColor="text1"/>
              </w:rPr>
              <w:t xml:space="preserve">Marshall Islands </w:t>
            </w:r>
          </w:p>
        </w:tc>
        <w:tc>
          <w:tcPr>
            <w:tcW w:w="3005" w:type="dxa"/>
            <w:shd w:val="clear" w:color="auto" w:fill="DAE8F8"/>
          </w:tcPr>
          <w:p w14:paraId="5833D3D6" w14:textId="32900BE4" w:rsidR="005C2B5A" w:rsidRPr="00E87A11" w:rsidRDefault="005C2B5A" w:rsidP="005C2B5A">
            <w:pPr>
              <w:jc w:val="center"/>
              <w:rPr>
                <w:rFonts w:cstheme="minorHAnsi"/>
              </w:rPr>
            </w:pPr>
            <w:r w:rsidRPr="00E87A11">
              <w:rPr>
                <w:rFonts w:eastAsia="Grotesque" w:cstheme="minorHAnsi"/>
                <w:color w:val="000000" w:themeColor="text1"/>
              </w:rPr>
              <w:t xml:space="preserve">St Vincent &amp; The Grenadines </w:t>
            </w:r>
          </w:p>
        </w:tc>
      </w:tr>
      <w:tr w:rsidR="005C2B5A" w:rsidRPr="00E87A11" w14:paraId="0B87A0B2" w14:textId="77777777" w:rsidTr="4AF49217">
        <w:trPr>
          <w:trHeight w:val="300"/>
        </w:trPr>
        <w:tc>
          <w:tcPr>
            <w:tcW w:w="3005" w:type="dxa"/>
            <w:shd w:val="clear" w:color="auto" w:fill="DAE8F8"/>
          </w:tcPr>
          <w:p w14:paraId="4CEE837E" w14:textId="16B8680C" w:rsidR="005C2B5A" w:rsidRPr="00E87A11" w:rsidRDefault="005C2B5A" w:rsidP="005C2B5A">
            <w:pPr>
              <w:jc w:val="center"/>
              <w:rPr>
                <w:rFonts w:cstheme="minorHAnsi"/>
              </w:rPr>
            </w:pPr>
            <w:r w:rsidRPr="00E87A11">
              <w:rPr>
                <w:rFonts w:eastAsia="Grotesque" w:cstheme="minorHAnsi"/>
                <w:color w:val="000000" w:themeColor="text1"/>
              </w:rPr>
              <w:t xml:space="preserve">Dominica </w:t>
            </w:r>
          </w:p>
        </w:tc>
        <w:tc>
          <w:tcPr>
            <w:tcW w:w="3005" w:type="dxa"/>
            <w:shd w:val="clear" w:color="auto" w:fill="DAE8F8"/>
          </w:tcPr>
          <w:p w14:paraId="1D4136F0" w14:textId="22BDA103" w:rsidR="005C2B5A" w:rsidRPr="00E87A11" w:rsidRDefault="005C2B5A" w:rsidP="005C2B5A">
            <w:pPr>
              <w:jc w:val="center"/>
              <w:rPr>
                <w:rFonts w:cstheme="minorHAnsi"/>
              </w:rPr>
            </w:pPr>
            <w:r w:rsidRPr="00E87A11">
              <w:rPr>
                <w:rFonts w:eastAsia="Grotesque" w:cstheme="minorHAnsi"/>
                <w:color w:val="000000" w:themeColor="text1"/>
              </w:rPr>
              <w:t xml:space="preserve">Mauritius </w:t>
            </w:r>
          </w:p>
        </w:tc>
        <w:tc>
          <w:tcPr>
            <w:tcW w:w="3005" w:type="dxa"/>
            <w:shd w:val="clear" w:color="auto" w:fill="DAE8F8"/>
          </w:tcPr>
          <w:p w14:paraId="70A49F29" w14:textId="5B25076A" w:rsidR="005C2B5A" w:rsidRPr="00E87A11" w:rsidRDefault="005C2B5A" w:rsidP="005C2B5A">
            <w:pPr>
              <w:jc w:val="center"/>
              <w:rPr>
                <w:rFonts w:cstheme="minorHAnsi"/>
              </w:rPr>
            </w:pPr>
            <w:r w:rsidRPr="00E87A11">
              <w:rPr>
                <w:rFonts w:eastAsia="Grotesque" w:cstheme="minorHAnsi"/>
                <w:color w:val="000000" w:themeColor="text1"/>
              </w:rPr>
              <w:t xml:space="preserve">Suriname </w:t>
            </w:r>
          </w:p>
        </w:tc>
      </w:tr>
      <w:tr w:rsidR="005C2B5A" w:rsidRPr="00E87A11" w14:paraId="530EE1BD" w14:textId="77777777" w:rsidTr="4AF49217">
        <w:trPr>
          <w:trHeight w:val="300"/>
        </w:trPr>
        <w:tc>
          <w:tcPr>
            <w:tcW w:w="3005" w:type="dxa"/>
            <w:shd w:val="clear" w:color="auto" w:fill="DAE8F8"/>
          </w:tcPr>
          <w:p w14:paraId="6A153E86" w14:textId="5E0A2B24" w:rsidR="005C2B5A" w:rsidRPr="00E87A11" w:rsidRDefault="005C2B5A" w:rsidP="005C2B5A">
            <w:pPr>
              <w:jc w:val="center"/>
              <w:rPr>
                <w:rFonts w:cstheme="minorHAnsi"/>
              </w:rPr>
            </w:pPr>
            <w:r w:rsidRPr="00E87A11">
              <w:rPr>
                <w:rFonts w:eastAsia="Grotesque" w:cstheme="minorHAnsi"/>
                <w:color w:val="000000" w:themeColor="text1"/>
              </w:rPr>
              <w:t xml:space="preserve">Dominican Rep </w:t>
            </w:r>
          </w:p>
        </w:tc>
        <w:tc>
          <w:tcPr>
            <w:tcW w:w="3005" w:type="dxa"/>
            <w:shd w:val="clear" w:color="auto" w:fill="DAE8F8"/>
          </w:tcPr>
          <w:p w14:paraId="7CF1BFC2" w14:textId="323C4F6B" w:rsidR="005C2B5A" w:rsidRPr="00E87A11" w:rsidRDefault="005C2B5A" w:rsidP="005C2B5A">
            <w:pPr>
              <w:jc w:val="center"/>
              <w:rPr>
                <w:rFonts w:cstheme="minorHAnsi"/>
              </w:rPr>
            </w:pPr>
            <w:r w:rsidRPr="00E87A11">
              <w:rPr>
                <w:rFonts w:eastAsia="Grotesque" w:cstheme="minorHAnsi"/>
                <w:color w:val="000000" w:themeColor="text1"/>
              </w:rPr>
              <w:t xml:space="preserve">Micronesia </w:t>
            </w:r>
          </w:p>
        </w:tc>
        <w:tc>
          <w:tcPr>
            <w:tcW w:w="3005" w:type="dxa"/>
            <w:shd w:val="clear" w:color="auto" w:fill="DAE8F8"/>
          </w:tcPr>
          <w:p w14:paraId="257EA756" w14:textId="369A4254" w:rsidR="005C2B5A" w:rsidRPr="00E87A11" w:rsidRDefault="005C2B5A" w:rsidP="005C2B5A">
            <w:pPr>
              <w:jc w:val="center"/>
              <w:rPr>
                <w:rFonts w:cstheme="minorHAnsi"/>
              </w:rPr>
            </w:pPr>
            <w:r w:rsidRPr="00E87A11">
              <w:rPr>
                <w:rFonts w:eastAsia="Grotesque" w:cstheme="minorHAnsi"/>
                <w:color w:val="000000" w:themeColor="text1"/>
              </w:rPr>
              <w:t xml:space="preserve">Timor-Leste </w:t>
            </w:r>
          </w:p>
        </w:tc>
      </w:tr>
      <w:tr w:rsidR="005C2B5A" w:rsidRPr="00E87A11" w14:paraId="48A7A157" w14:textId="77777777" w:rsidTr="4AF49217">
        <w:trPr>
          <w:trHeight w:val="300"/>
        </w:trPr>
        <w:tc>
          <w:tcPr>
            <w:tcW w:w="3005" w:type="dxa"/>
            <w:shd w:val="clear" w:color="auto" w:fill="DAE8F8"/>
          </w:tcPr>
          <w:p w14:paraId="40E63549" w14:textId="1B3067D5" w:rsidR="005C2B5A" w:rsidRPr="00E87A11" w:rsidRDefault="005C2B5A" w:rsidP="005C2B5A">
            <w:pPr>
              <w:jc w:val="center"/>
              <w:rPr>
                <w:rFonts w:cstheme="minorHAnsi"/>
              </w:rPr>
            </w:pPr>
            <w:r w:rsidRPr="00E87A11">
              <w:rPr>
                <w:rFonts w:eastAsia="Grotesque" w:cstheme="minorHAnsi"/>
                <w:color w:val="000000" w:themeColor="text1"/>
              </w:rPr>
              <w:t xml:space="preserve">Fiji </w:t>
            </w:r>
          </w:p>
        </w:tc>
        <w:tc>
          <w:tcPr>
            <w:tcW w:w="3005" w:type="dxa"/>
            <w:shd w:val="clear" w:color="auto" w:fill="DAE8F8"/>
          </w:tcPr>
          <w:p w14:paraId="142109C7" w14:textId="220E989A" w:rsidR="005C2B5A" w:rsidRPr="00E87A11" w:rsidRDefault="005C2B5A" w:rsidP="005C2B5A">
            <w:pPr>
              <w:jc w:val="center"/>
              <w:rPr>
                <w:rFonts w:cstheme="minorHAnsi"/>
              </w:rPr>
            </w:pPr>
            <w:r w:rsidRPr="00E87A11">
              <w:rPr>
                <w:rFonts w:eastAsia="Grotesque" w:cstheme="minorHAnsi"/>
                <w:color w:val="000000" w:themeColor="text1"/>
              </w:rPr>
              <w:t xml:space="preserve">Nauru </w:t>
            </w:r>
          </w:p>
        </w:tc>
        <w:tc>
          <w:tcPr>
            <w:tcW w:w="3005" w:type="dxa"/>
            <w:shd w:val="clear" w:color="auto" w:fill="DAE8F8"/>
          </w:tcPr>
          <w:p w14:paraId="097C8ECB" w14:textId="56EF5BAB" w:rsidR="005C2B5A" w:rsidRPr="00E87A11" w:rsidRDefault="005C2B5A" w:rsidP="005C2B5A">
            <w:pPr>
              <w:jc w:val="center"/>
              <w:rPr>
                <w:rFonts w:cstheme="minorHAnsi"/>
              </w:rPr>
            </w:pPr>
            <w:r w:rsidRPr="00E87A11">
              <w:rPr>
                <w:rFonts w:eastAsia="Grotesque" w:cstheme="minorHAnsi"/>
                <w:color w:val="000000" w:themeColor="text1"/>
              </w:rPr>
              <w:t xml:space="preserve">Tokelau </w:t>
            </w:r>
          </w:p>
        </w:tc>
      </w:tr>
      <w:tr w:rsidR="005C2B5A" w:rsidRPr="00E87A11" w14:paraId="6194DB34" w14:textId="77777777" w:rsidTr="4AF49217">
        <w:trPr>
          <w:trHeight w:val="300"/>
        </w:trPr>
        <w:tc>
          <w:tcPr>
            <w:tcW w:w="3005" w:type="dxa"/>
            <w:shd w:val="clear" w:color="auto" w:fill="DAE8F8"/>
          </w:tcPr>
          <w:p w14:paraId="6C035AA6" w14:textId="28B08C26" w:rsidR="005C2B5A" w:rsidRPr="00E87A11" w:rsidRDefault="005C2B5A" w:rsidP="005C2B5A">
            <w:pPr>
              <w:jc w:val="center"/>
              <w:rPr>
                <w:rFonts w:cstheme="minorHAnsi"/>
              </w:rPr>
            </w:pPr>
            <w:r w:rsidRPr="00E87A11">
              <w:rPr>
                <w:rFonts w:eastAsia="Grotesque" w:cstheme="minorHAnsi"/>
                <w:color w:val="000000" w:themeColor="text1"/>
              </w:rPr>
              <w:t xml:space="preserve">Grenada </w:t>
            </w:r>
          </w:p>
        </w:tc>
        <w:tc>
          <w:tcPr>
            <w:tcW w:w="3005" w:type="dxa"/>
            <w:shd w:val="clear" w:color="auto" w:fill="DAE8F8"/>
          </w:tcPr>
          <w:p w14:paraId="4ADD3385" w14:textId="14D3232B" w:rsidR="005C2B5A" w:rsidRPr="00E87A11" w:rsidRDefault="005C2B5A" w:rsidP="005C2B5A">
            <w:pPr>
              <w:jc w:val="center"/>
              <w:rPr>
                <w:rFonts w:cstheme="minorHAnsi"/>
              </w:rPr>
            </w:pPr>
            <w:r w:rsidRPr="00E87A11">
              <w:rPr>
                <w:rFonts w:eastAsia="Grotesque" w:cstheme="minorHAnsi"/>
                <w:color w:val="000000" w:themeColor="text1"/>
              </w:rPr>
              <w:t xml:space="preserve">Niue </w:t>
            </w:r>
          </w:p>
        </w:tc>
        <w:tc>
          <w:tcPr>
            <w:tcW w:w="3005" w:type="dxa"/>
            <w:shd w:val="clear" w:color="auto" w:fill="DAE8F8"/>
          </w:tcPr>
          <w:p w14:paraId="1BE15278" w14:textId="379C9014" w:rsidR="005C2B5A" w:rsidRPr="00E87A11" w:rsidRDefault="005C2B5A" w:rsidP="005C2B5A">
            <w:pPr>
              <w:jc w:val="center"/>
              <w:rPr>
                <w:rFonts w:cstheme="minorHAnsi"/>
              </w:rPr>
            </w:pPr>
            <w:r w:rsidRPr="00E87A11">
              <w:rPr>
                <w:rFonts w:eastAsia="Grotesque" w:cstheme="minorHAnsi"/>
                <w:color w:val="000000" w:themeColor="text1"/>
              </w:rPr>
              <w:t xml:space="preserve">Tonga </w:t>
            </w:r>
          </w:p>
        </w:tc>
      </w:tr>
      <w:tr w:rsidR="005C2B5A" w:rsidRPr="00E87A11" w14:paraId="6ACC06B1" w14:textId="77777777" w:rsidTr="4AF49217">
        <w:trPr>
          <w:trHeight w:val="300"/>
        </w:trPr>
        <w:tc>
          <w:tcPr>
            <w:tcW w:w="3005" w:type="dxa"/>
            <w:shd w:val="clear" w:color="auto" w:fill="DAE8F8"/>
          </w:tcPr>
          <w:p w14:paraId="366163E5" w14:textId="4B6E8F6C" w:rsidR="005C2B5A" w:rsidRPr="00E87A11" w:rsidRDefault="005C2B5A" w:rsidP="005C2B5A">
            <w:pPr>
              <w:jc w:val="center"/>
              <w:rPr>
                <w:rFonts w:cstheme="minorHAnsi"/>
              </w:rPr>
            </w:pPr>
            <w:r w:rsidRPr="00E87A11">
              <w:rPr>
                <w:rFonts w:eastAsia="Grotesque" w:cstheme="minorHAnsi"/>
                <w:color w:val="000000" w:themeColor="text1"/>
              </w:rPr>
              <w:t xml:space="preserve">Guinea-Bissau  </w:t>
            </w:r>
          </w:p>
        </w:tc>
        <w:tc>
          <w:tcPr>
            <w:tcW w:w="3005" w:type="dxa"/>
            <w:shd w:val="clear" w:color="auto" w:fill="DAE8F8"/>
          </w:tcPr>
          <w:p w14:paraId="5E10E555" w14:textId="4C80C99F" w:rsidR="005C2B5A" w:rsidRPr="00E87A11" w:rsidRDefault="005C2B5A" w:rsidP="005C2B5A">
            <w:pPr>
              <w:jc w:val="center"/>
              <w:rPr>
                <w:rFonts w:cstheme="minorHAnsi"/>
              </w:rPr>
            </w:pPr>
            <w:r w:rsidRPr="00E87A11">
              <w:rPr>
                <w:rFonts w:eastAsia="Grotesque" w:cstheme="minorHAnsi"/>
                <w:color w:val="000000" w:themeColor="text1"/>
              </w:rPr>
              <w:t xml:space="preserve">Palau </w:t>
            </w:r>
          </w:p>
        </w:tc>
        <w:tc>
          <w:tcPr>
            <w:tcW w:w="3005" w:type="dxa"/>
            <w:shd w:val="clear" w:color="auto" w:fill="DAE8F8"/>
          </w:tcPr>
          <w:p w14:paraId="25A6D585" w14:textId="0C502AC2" w:rsidR="005C2B5A" w:rsidRPr="00E87A11" w:rsidRDefault="005C2B5A" w:rsidP="005C2B5A">
            <w:pPr>
              <w:jc w:val="center"/>
              <w:rPr>
                <w:rFonts w:cstheme="minorHAnsi"/>
              </w:rPr>
            </w:pPr>
            <w:r w:rsidRPr="00E87A11">
              <w:rPr>
                <w:rFonts w:eastAsia="Grotesque" w:cstheme="minorHAnsi"/>
                <w:color w:val="000000" w:themeColor="text1"/>
              </w:rPr>
              <w:t xml:space="preserve">Tuvalu </w:t>
            </w:r>
          </w:p>
        </w:tc>
      </w:tr>
      <w:tr w:rsidR="005C2B5A" w:rsidRPr="00E87A11" w14:paraId="0B61D460" w14:textId="77777777" w:rsidTr="4AF49217">
        <w:trPr>
          <w:trHeight w:val="300"/>
        </w:trPr>
        <w:tc>
          <w:tcPr>
            <w:tcW w:w="3005" w:type="dxa"/>
            <w:shd w:val="clear" w:color="auto" w:fill="DAE8F8"/>
          </w:tcPr>
          <w:p w14:paraId="62A2985A" w14:textId="5F19DD05" w:rsidR="005C2B5A" w:rsidRPr="00E87A11" w:rsidRDefault="005C2B5A" w:rsidP="005C2B5A">
            <w:pPr>
              <w:jc w:val="center"/>
              <w:rPr>
                <w:rFonts w:cstheme="minorHAnsi"/>
              </w:rPr>
            </w:pPr>
            <w:r w:rsidRPr="00E87A11">
              <w:rPr>
                <w:rFonts w:eastAsia="Grotesque" w:cstheme="minorHAnsi"/>
                <w:color w:val="000000" w:themeColor="text1"/>
              </w:rPr>
              <w:t xml:space="preserve">Guyana </w:t>
            </w:r>
          </w:p>
        </w:tc>
        <w:tc>
          <w:tcPr>
            <w:tcW w:w="3005" w:type="dxa"/>
            <w:shd w:val="clear" w:color="auto" w:fill="DAE8F8"/>
          </w:tcPr>
          <w:p w14:paraId="4D1BB4DE" w14:textId="625FCB1A" w:rsidR="005C2B5A" w:rsidRPr="00E87A11" w:rsidRDefault="005C2B5A" w:rsidP="005C2B5A">
            <w:pPr>
              <w:jc w:val="center"/>
              <w:rPr>
                <w:rFonts w:cstheme="minorHAnsi"/>
              </w:rPr>
            </w:pPr>
            <w:r w:rsidRPr="00E87A11">
              <w:rPr>
                <w:rFonts w:eastAsia="Grotesque" w:cstheme="minorHAnsi"/>
                <w:color w:val="000000" w:themeColor="text1"/>
              </w:rPr>
              <w:t xml:space="preserve">Papua New Guinea  </w:t>
            </w:r>
          </w:p>
        </w:tc>
        <w:tc>
          <w:tcPr>
            <w:tcW w:w="3005" w:type="dxa"/>
            <w:shd w:val="clear" w:color="auto" w:fill="DAE8F8"/>
          </w:tcPr>
          <w:p w14:paraId="1CCBEB19" w14:textId="7A84FFA2" w:rsidR="005C2B5A" w:rsidRPr="00E87A11" w:rsidRDefault="005C2B5A" w:rsidP="005C2B5A">
            <w:pPr>
              <w:jc w:val="center"/>
              <w:rPr>
                <w:rFonts w:cstheme="minorHAnsi"/>
              </w:rPr>
            </w:pPr>
            <w:r w:rsidRPr="00E87A11">
              <w:rPr>
                <w:rFonts w:eastAsia="Grotesque" w:cstheme="minorHAnsi"/>
                <w:color w:val="000000" w:themeColor="text1"/>
              </w:rPr>
              <w:t xml:space="preserve">Vanuatu </w:t>
            </w:r>
          </w:p>
        </w:tc>
      </w:tr>
      <w:tr w:rsidR="005C2B5A" w:rsidRPr="00E87A11" w14:paraId="6EE5180F" w14:textId="77777777" w:rsidTr="4AF49217">
        <w:trPr>
          <w:trHeight w:val="300"/>
        </w:trPr>
        <w:tc>
          <w:tcPr>
            <w:tcW w:w="3005" w:type="dxa"/>
            <w:shd w:val="clear" w:color="auto" w:fill="DAE8F8"/>
          </w:tcPr>
          <w:p w14:paraId="35D17C3A" w14:textId="5270A79B" w:rsidR="005C2B5A" w:rsidRPr="00E87A11" w:rsidRDefault="005C2B5A" w:rsidP="005C2B5A">
            <w:pPr>
              <w:jc w:val="center"/>
              <w:rPr>
                <w:rFonts w:cstheme="minorHAnsi"/>
              </w:rPr>
            </w:pPr>
            <w:r w:rsidRPr="00E87A11">
              <w:rPr>
                <w:rFonts w:eastAsia="Grotesque" w:cstheme="minorHAnsi"/>
                <w:color w:val="000000" w:themeColor="text1"/>
              </w:rPr>
              <w:t xml:space="preserve">Haiti </w:t>
            </w:r>
          </w:p>
        </w:tc>
        <w:tc>
          <w:tcPr>
            <w:tcW w:w="3005" w:type="dxa"/>
            <w:shd w:val="clear" w:color="auto" w:fill="DAE8F8"/>
          </w:tcPr>
          <w:p w14:paraId="3C5B7AF1" w14:textId="38BAE271" w:rsidR="005C2B5A" w:rsidRPr="00E87A11" w:rsidRDefault="005C2B5A" w:rsidP="005C2B5A">
            <w:pPr>
              <w:jc w:val="center"/>
              <w:rPr>
                <w:rFonts w:cstheme="minorHAnsi"/>
              </w:rPr>
            </w:pPr>
            <w:r w:rsidRPr="00E87A11">
              <w:rPr>
                <w:rFonts w:eastAsia="Grotesque" w:cstheme="minorHAnsi"/>
                <w:color w:val="000000" w:themeColor="text1"/>
              </w:rPr>
              <w:t xml:space="preserve">Samoa </w:t>
            </w:r>
          </w:p>
        </w:tc>
        <w:tc>
          <w:tcPr>
            <w:tcW w:w="3005" w:type="dxa"/>
            <w:shd w:val="clear" w:color="auto" w:fill="DAE8F8"/>
          </w:tcPr>
          <w:p w14:paraId="5BDF99BE" w14:textId="5B4FDBAB" w:rsidR="005C2B5A" w:rsidRPr="00E87A11" w:rsidRDefault="005C2B5A" w:rsidP="005C2B5A">
            <w:pPr>
              <w:jc w:val="center"/>
              <w:rPr>
                <w:rFonts w:cstheme="minorHAnsi"/>
              </w:rPr>
            </w:pPr>
            <w:r w:rsidRPr="00E87A11">
              <w:rPr>
                <w:rFonts w:eastAsia="Grotesque" w:cstheme="minorHAnsi"/>
                <w:color w:val="000000" w:themeColor="text1"/>
              </w:rPr>
              <w:t xml:space="preserve">Wallis and Fortuna  </w:t>
            </w:r>
          </w:p>
        </w:tc>
      </w:tr>
    </w:tbl>
    <w:p w14:paraId="05FA36A5" w14:textId="41D4B3B7" w:rsidR="00D85C83" w:rsidRDefault="0682FED3" w:rsidP="4AF49217">
      <w:pPr>
        <w:spacing w:before="120" w:line="257" w:lineRule="auto"/>
        <w:jc w:val="both"/>
        <w:rPr>
          <w:rFonts w:ascii="Calibri" w:eastAsia="Calibri" w:hAnsi="Calibri" w:cs="Calibri"/>
        </w:rPr>
      </w:pPr>
      <w:r w:rsidRPr="4AF49217">
        <w:rPr>
          <w:rFonts w:ascii="Calibri" w:eastAsia="Calibri" w:hAnsi="Calibri" w:cs="Calibri"/>
        </w:rPr>
        <w:t xml:space="preserve">The SBE programme is made up </w:t>
      </w:r>
      <w:r w:rsidR="00457144">
        <w:rPr>
          <w:rFonts w:ascii="Calibri" w:eastAsia="Calibri" w:hAnsi="Calibri" w:cs="Calibri"/>
        </w:rPr>
        <w:t>of</w:t>
      </w:r>
      <w:r w:rsidRPr="4AF49217">
        <w:rPr>
          <w:rFonts w:ascii="Calibri" w:eastAsia="Calibri" w:hAnsi="Calibri" w:cs="Calibri"/>
        </w:rPr>
        <w:t xml:space="preserve"> four components, each with a different offer across SIDS that all work towards the same objectives descri</w:t>
      </w:r>
      <w:r w:rsidR="00457144">
        <w:rPr>
          <w:rFonts w:ascii="Calibri" w:eastAsia="Calibri" w:hAnsi="Calibri" w:cs="Calibri"/>
        </w:rPr>
        <w:t>bed</w:t>
      </w:r>
      <w:r w:rsidRPr="4AF49217">
        <w:rPr>
          <w:rFonts w:ascii="Calibri" w:eastAsia="Calibri" w:hAnsi="Calibri" w:cs="Calibri"/>
        </w:rPr>
        <w:t xml:space="preserve"> above. Together they can support environmental policy development and scientific research, provide direct support to governments for implementation of effective ocean management plans, leverage collective action and expertise, and invest in community-led initiatives through a Blue Social Challenge Fund.</w:t>
      </w:r>
      <w:r w:rsidR="2F43F976" w:rsidRPr="4AF49217">
        <w:rPr>
          <w:rFonts w:ascii="Calibri" w:eastAsia="Calibri" w:hAnsi="Calibri" w:cs="Calibri"/>
        </w:rPr>
        <w:t xml:space="preserve"> Please see the </w:t>
      </w:r>
      <w:hyperlink r:id="rId8" w:tgtFrame="_blank" w:history="1">
        <w:r w:rsidR="00D85C83">
          <w:rPr>
            <w:rStyle w:val="Hyperlink"/>
            <w:rFonts w:ascii="Calibri" w:eastAsia="Calibri" w:hAnsi="Calibri" w:cs="Calibri"/>
            <w:b/>
            <w:bCs/>
          </w:rPr>
          <w:t>SBE website</w:t>
        </w:r>
      </w:hyperlink>
      <w:r w:rsidR="00D85C83">
        <w:rPr>
          <w:rFonts w:ascii="Calibri" w:eastAsia="Calibri" w:hAnsi="Calibri" w:cs="Calibri"/>
        </w:rPr>
        <w:t xml:space="preserve"> </w:t>
      </w:r>
      <w:r w:rsidR="2F43F976" w:rsidRPr="4AF49217">
        <w:rPr>
          <w:rFonts w:ascii="Calibri" w:eastAsia="Calibri" w:hAnsi="Calibri" w:cs="Calibri"/>
        </w:rPr>
        <w:t xml:space="preserve">for more information on the Programme. </w:t>
      </w:r>
    </w:p>
    <w:p w14:paraId="27CCCBBD" w14:textId="371DE159" w:rsidR="0682FED3" w:rsidRDefault="00D85C83" w:rsidP="00E87A11">
      <w:pPr>
        <w:rPr>
          <w:rFonts w:ascii="Calibri" w:eastAsia="Calibri" w:hAnsi="Calibri" w:cs="Calibri"/>
        </w:rPr>
      </w:pPr>
      <w:r>
        <w:rPr>
          <w:rFonts w:ascii="Calibri" w:eastAsia="Calibri" w:hAnsi="Calibri" w:cs="Calibri"/>
        </w:rPr>
        <w:br w:type="page"/>
      </w:r>
    </w:p>
    <w:p w14:paraId="35421E79" w14:textId="43A5DAC5" w:rsidR="0682FED3" w:rsidRDefault="0682FED3" w:rsidP="001D3561">
      <w:pPr>
        <w:spacing w:line="257" w:lineRule="auto"/>
        <w:jc w:val="both"/>
        <w:rPr>
          <w:rFonts w:ascii="Calibri" w:eastAsia="Calibri" w:hAnsi="Calibri" w:cs="Calibri"/>
          <w:color w:val="FF0000"/>
        </w:rPr>
      </w:pPr>
      <w:r w:rsidRPr="45D7F45D">
        <w:rPr>
          <w:rFonts w:ascii="Calibri" w:eastAsia="Calibri" w:hAnsi="Calibri" w:cs="Calibri"/>
          <w:color w:val="FF0000"/>
        </w:rPr>
        <w:t xml:space="preserve"> </w:t>
      </w:r>
      <w:r w:rsidRPr="45D7F45D">
        <w:rPr>
          <w:rFonts w:ascii="Calibri Light" w:eastAsia="Calibri Light" w:hAnsi="Calibri Light" w:cs="Calibri Light"/>
          <w:color w:val="2F5496" w:themeColor="accent1" w:themeShade="BF"/>
          <w:sz w:val="30"/>
          <w:szCs w:val="30"/>
        </w:rPr>
        <w:t xml:space="preserve">1.2. SBE Technical Assistance Platform </w:t>
      </w:r>
    </w:p>
    <w:p w14:paraId="31183651" w14:textId="3B936612" w:rsidR="0682FED3" w:rsidRDefault="0682FED3" w:rsidP="00D85C83">
      <w:pPr>
        <w:spacing w:line="257" w:lineRule="auto"/>
        <w:jc w:val="both"/>
        <w:rPr>
          <w:rFonts w:ascii="Calibri" w:eastAsia="Calibri" w:hAnsi="Calibri" w:cs="Calibri"/>
        </w:rPr>
      </w:pPr>
      <w:r w:rsidRPr="45D7F45D">
        <w:rPr>
          <w:rFonts w:ascii="Calibri" w:eastAsia="Calibri" w:hAnsi="Calibri" w:cs="Calibri"/>
        </w:rPr>
        <w:t>The SBE Technical Assistance Platform, here after referred to as the Platform, is one of the four components of the wider SBE Programme</w:t>
      </w:r>
      <w:r w:rsidR="0205CB1B" w:rsidRPr="45D7F45D">
        <w:rPr>
          <w:rFonts w:ascii="Calibri" w:eastAsia="Calibri" w:hAnsi="Calibri" w:cs="Calibri"/>
        </w:rPr>
        <w:t xml:space="preserve"> and is the main component that the DAP will support</w:t>
      </w:r>
      <w:r w:rsidRPr="45D7F45D">
        <w:rPr>
          <w:rFonts w:ascii="Calibri" w:eastAsia="Calibri" w:hAnsi="Calibri" w:cs="Calibri"/>
        </w:rPr>
        <w:t xml:space="preserve">. The Platform enables SIDS governments, national and regional organisations to partner with UK marine science and management specialists to build their in-country technical expertise, develop new evidence, tools </w:t>
      </w:r>
      <w:r w:rsidR="00815688">
        <w:rPr>
          <w:rFonts w:ascii="Calibri" w:eastAsia="Calibri" w:hAnsi="Calibri" w:cs="Calibri"/>
        </w:rPr>
        <w:t xml:space="preserve">to </w:t>
      </w:r>
      <w:r w:rsidRPr="45D7F45D">
        <w:rPr>
          <w:rFonts w:ascii="Calibri" w:eastAsia="Calibri" w:hAnsi="Calibri" w:cs="Calibri"/>
        </w:rPr>
        <w:t>improve capabilities to grow equitable, climate resilient, sustainable blue economies.</w:t>
      </w:r>
    </w:p>
    <w:p w14:paraId="68328870" w14:textId="1AE2A0A8" w:rsidR="0682FED3" w:rsidRDefault="0682FED3" w:rsidP="24CF4F93">
      <w:pPr>
        <w:jc w:val="both"/>
      </w:pPr>
      <w:r>
        <w:t xml:space="preserve">Eligible SIDS </w:t>
      </w:r>
      <w:r w:rsidR="57DA9823">
        <w:t xml:space="preserve">can </w:t>
      </w:r>
      <w:r>
        <w:t>apply to the SBE Technical Assistance Platform to partner with UK marine science and technical specialists to co-design research, generate evidence, and develop new tools</w:t>
      </w:r>
      <w:r w:rsidR="00EA7272">
        <w:t>,</w:t>
      </w:r>
      <w:r>
        <w:t xml:space="preserve"> knowledge products </w:t>
      </w:r>
      <w:r w:rsidR="00EA7272">
        <w:t xml:space="preserve">and capacity </w:t>
      </w:r>
      <w:r>
        <w:t>needed to achieve their sustainable blue economy goals.  The Platform focuses on capacity building, conducting research, supplementing short-term needs for technical advice and assessments, and building new inclusive knowledge products and tools, that will underpin sustainable inclusive development.</w:t>
      </w:r>
    </w:p>
    <w:p w14:paraId="5EAB44A8" w14:textId="753ECB52" w:rsidR="47934356" w:rsidRDefault="47934356" w:rsidP="24CF4F93">
      <w:pPr>
        <w:jc w:val="both"/>
        <w:rPr>
          <w:rFonts w:ascii="Aptos" w:eastAsia="Aptos" w:hAnsi="Aptos" w:cs="Aptos"/>
          <w:lang w:val="en-US"/>
        </w:rPr>
      </w:pPr>
      <w:r w:rsidRPr="4AF49217">
        <w:rPr>
          <w:lang w:val="en-US"/>
        </w:rPr>
        <w:t xml:space="preserve">The SBE Technical Assistance Platform is delivered by six specialist UK government marine and environmental science and management organisations. The Technical Assistance Platform enables SIDS to partner with these organisations, using the skills, expertise and capabilities they can provide. These partners are: </w:t>
      </w:r>
    </w:p>
    <w:p w14:paraId="6A51D9F0" w14:textId="0C0B07C7" w:rsidR="47934356" w:rsidRDefault="47934356" w:rsidP="24CF4F93">
      <w:pPr>
        <w:pStyle w:val="ListParagraph"/>
        <w:numPr>
          <w:ilvl w:val="0"/>
          <w:numId w:val="1"/>
        </w:numPr>
        <w:jc w:val="both"/>
        <w:rPr>
          <w:rFonts w:ascii="Aptos" w:eastAsia="Aptos" w:hAnsi="Aptos" w:cs="Aptos"/>
          <w:lang w:val="en-US"/>
        </w:rPr>
      </w:pPr>
      <w:r w:rsidRPr="4AF49217">
        <w:rPr>
          <w:lang w:val="en-US"/>
        </w:rPr>
        <w:t>Cefas - Centre for Environment, Fisheries and Aquaculture Science</w:t>
      </w:r>
    </w:p>
    <w:p w14:paraId="0C6872C7" w14:textId="2C769A29" w:rsidR="47934356" w:rsidRDefault="47934356" w:rsidP="24CF4F93">
      <w:pPr>
        <w:pStyle w:val="ListParagraph"/>
        <w:numPr>
          <w:ilvl w:val="0"/>
          <w:numId w:val="1"/>
        </w:numPr>
        <w:jc w:val="both"/>
        <w:rPr>
          <w:rFonts w:ascii="Aptos" w:eastAsia="Aptos" w:hAnsi="Aptos" w:cs="Aptos"/>
          <w:lang w:val="en-US"/>
        </w:rPr>
      </w:pPr>
      <w:r w:rsidRPr="4AF49217">
        <w:rPr>
          <w:lang w:val="en-US"/>
        </w:rPr>
        <w:t>JNCC – Joint Nature Conservation Committee</w:t>
      </w:r>
    </w:p>
    <w:p w14:paraId="1B16A737" w14:textId="23047E5B" w:rsidR="47934356" w:rsidRDefault="47934356" w:rsidP="24CF4F93">
      <w:pPr>
        <w:pStyle w:val="ListParagraph"/>
        <w:numPr>
          <w:ilvl w:val="0"/>
          <w:numId w:val="1"/>
        </w:numPr>
        <w:jc w:val="both"/>
        <w:rPr>
          <w:rFonts w:ascii="Aptos" w:eastAsia="Aptos" w:hAnsi="Aptos" w:cs="Aptos"/>
          <w:lang w:val="en-US"/>
        </w:rPr>
      </w:pPr>
      <w:r w:rsidRPr="4AF49217">
        <w:rPr>
          <w:lang w:val="en-US"/>
        </w:rPr>
        <w:t xml:space="preserve">Met Office </w:t>
      </w:r>
    </w:p>
    <w:p w14:paraId="2064C447" w14:textId="7C0FF348" w:rsidR="47934356" w:rsidRDefault="47934356" w:rsidP="24CF4F93">
      <w:pPr>
        <w:pStyle w:val="ListParagraph"/>
        <w:numPr>
          <w:ilvl w:val="0"/>
          <w:numId w:val="1"/>
        </w:numPr>
        <w:jc w:val="both"/>
        <w:rPr>
          <w:rFonts w:ascii="Aptos" w:eastAsia="Aptos" w:hAnsi="Aptos" w:cs="Aptos"/>
          <w:lang w:val="en-US"/>
        </w:rPr>
      </w:pPr>
      <w:r w:rsidRPr="4AF49217">
        <w:rPr>
          <w:lang w:val="en-US"/>
        </w:rPr>
        <w:t>MMO – Marine Management Organisation</w:t>
      </w:r>
    </w:p>
    <w:p w14:paraId="5BA02000" w14:textId="799C9E23" w:rsidR="47934356" w:rsidRDefault="47934356" w:rsidP="24CF4F93">
      <w:pPr>
        <w:pStyle w:val="ListParagraph"/>
        <w:numPr>
          <w:ilvl w:val="0"/>
          <w:numId w:val="1"/>
        </w:numPr>
        <w:jc w:val="both"/>
        <w:rPr>
          <w:rFonts w:ascii="Aptos" w:eastAsia="Aptos" w:hAnsi="Aptos" w:cs="Aptos"/>
          <w:lang w:val="en-US"/>
        </w:rPr>
      </w:pPr>
      <w:r w:rsidRPr="4AF49217">
        <w:rPr>
          <w:lang w:val="en-US"/>
        </w:rPr>
        <w:t>NOC - National Oceanography Centre</w:t>
      </w:r>
    </w:p>
    <w:p w14:paraId="4D29CB06" w14:textId="0CF833E3" w:rsidR="47934356" w:rsidRDefault="47934356" w:rsidP="24CF4F93">
      <w:pPr>
        <w:pStyle w:val="ListParagraph"/>
        <w:numPr>
          <w:ilvl w:val="0"/>
          <w:numId w:val="1"/>
        </w:numPr>
        <w:jc w:val="both"/>
        <w:rPr>
          <w:rFonts w:ascii="Aptos" w:eastAsia="Aptos" w:hAnsi="Aptos" w:cs="Aptos"/>
          <w:lang w:val="en-US"/>
        </w:rPr>
      </w:pPr>
      <w:r w:rsidRPr="4AF49217">
        <w:rPr>
          <w:lang w:val="en-US"/>
        </w:rPr>
        <w:t>UKHO - UK Hydrographic Office</w:t>
      </w:r>
    </w:p>
    <w:p w14:paraId="2095A9F7" w14:textId="3300E72B" w:rsidR="47934356" w:rsidRDefault="47934356" w:rsidP="24CF4F93">
      <w:pPr>
        <w:jc w:val="both"/>
        <w:rPr>
          <w:rFonts w:ascii="Aptos" w:eastAsia="Aptos" w:hAnsi="Aptos" w:cs="Aptos"/>
          <w:lang w:val="en-US"/>
        </w:rPr>
      </w:pPr>
      <w:r w:rsidRPr="4AF49217">
        <w:rPr>
          <w:lang w:val="en-US"/>
        </w:rPr>
        <w:t xml:space="preserve">Cefas is the lead organisation that is managing the Platform, </w:t>
      </w:r>
      <w:r w:rsidR="2FFBA9F5" w:rsidRPr="4AF49217">
        <w:rPr>
          <w:lang w:val="en-US"/>
        </w:rPr>
        <w:t xml:space="preserve">hereafter called Tier 1 Programme Team, </w:t>
      </w:r>
      <w:r w:rsidRPr="4AF49217">
        <w:rPr>
          <w:lang w:val="en-US"/>
        </w:rPr>
        <w:t xml:space="preserve">and </w:t>
      </w:r>
      <w:r w:rsidRPr="4AF49217" w:rsidDel="00D96AAF">
        <w:rPr>
          <w:lang w:val="en-US"/>
        </w:rPr>
        <w:t xml:space="preserve">all </w:t>
      </w:r>
      <w:r w:rsidRPr="4AF49217">
        <w:rPr>
          <w:lang w:val="en-US"/>
        </w:rPr>
        <w:t xml:space="preserve">the partners are equal delivery partners that can support </w:t>
      </w:r>
      <w:r w:rsidR="0B854E72" w:rsidRPr="0C0590BE">
        <w:rPr>
          <w:lang w:val="en-US"/>
        </w:rPr>
        <w:t>request</w:t>
      </w:r>
      <w:r w:rsidR="7D8CE72B" w:rsidRPr="0C0590BE">
        <w:rPr>
          <w:lang w:val="en-US"/>
        </w:rPr>
        <w:t>s</w:t>
      </w:r>
      <w:r w:rsidRPr="4AF49217">
        <w:rPr>
          <w:lang w:val="en-US"/>
        </w:rPr>
        <w:t xml:space="preserve"> from SIDS as part of the Platform.</w:t>
      </w:r>
    </w:p>
    <w:p w14:paraId="6123C8ED" w14:textId="6B55A18C" w:rsidR="47934356" w:rsidRDefault="47934356" w:rsidP="24CF4F93">
      <w:pPr>
        <w:jc w:val="both"/>
        <w:rPr>
          <w:rFonts w:ascii="Aptos" w:eastAsia="Aptos" w:hAnsi="Aptos" w:cs="Aptos"/>
          <w:lang w:val="en-US"/>
        </w:rPr>
      </w:pPr>
      <w:r w:rsidRPr="4AF49217">
        <w:rPr>
          <w:lang w:val="en-US"/>
        </w:rPr>
        <w:t>To ensure the Platform’s outputs are co-designed to be as impactful as possible, the Platform is supported by a group of independent development advisors – the Development Advisory Pannel – who will provide specialist skills and experience in development</w:t>
      </w:r>
      <w:r w:rsidR="00775BDE">
        <w:rPr>
          <w:lang w:val="en-US"/>
        </w:rPr>
        <w:t>, blue economies and climate change</w:t>
      </w:r>
      <w:r w:rsidRPr="4AF49217">
        <w:rPr>
          <w:lang w:val="en-US"/>
        </w:rPr>
        <w:t>. The advisors will work with the platform and the SIDS to ensure that poverty alleviation</w:t>
      </w:r>
      <w:r w:rsidR="054B3B05" w:rsidRPr="4AF49217">
        <w:rPr>
          <w:lang w:val="en-US"/>
        </w:rPr>
        <w:t xml:space="preserve">, gender equality, social inclusion </w:t>
      </w:r>
      <w:r w:rsidRPr="4AF49217">
        <w:rPr>
          <w:lang w:val="en-US"/>
        </w:rPr>
        <w:t>and local people’s needs are at the heart of all the support provided.</w:t>
      </w:r>
    </w:p>
    <w:p w14:paraId="7C40392E" w14:textId="6D90A030" w:rsidR="00AC1E2F" w:rsidRDefault="006220ED" w:rsidP="24CF4F93">
      <w:pPr>
        <w:jc w:val="both"/>
      </w:pPr>
      <w:r>
        <w:t xml:space="preserve">Additional information about the SBE Technical Assistance Platform is available </w:t>
      </w:r>
      <w:r w:rsidR="007E453C">
        <w:t xml:space="preserve">via the Platform website: </w:t>
      </w:r>
      <w:hyperlink r:id="rId9" w:history="1">
        <w:r w:rsidR="007E453C" w:rsidRPr="00A64D64">
          <w:rPr>
            <w:rStyle w:val="Hyperlink"/>
          </w:rPr>
          <w:t>http://www.sbe-platform.org.uk</w:t>
        </w:r>
      </w:hyperlink>
      <w:r w:rsidR="007E453C">
        <w:t xml:space="preserve"> </w:t>
      </w:r>
    </w:p>
    <w:p w14:paraId="4E9CA85B" w14:textId="42568D44" w:rsidR="008A14D5" w:rsidRDefault="008A14D5">
      <w:r>
        <w:br w:type="page"/>
      </w:r>
    </w:p>
    <w:p w14:paraId="457C51E4" w14:textId="77777777" w:rsidR="00AC1E2F" w:rsidRDefault="00A82555" w:rsidP="0075497E">
      <w:pPr>
        <w:pStyle w:val="Heading1"/>
      </w:pPr>
      <w:bookmarkStart w:id="5" w:name="_Toc189823988"/>
      <w:bookmarkStart w:id="6" w:name="_Toc941049445"/>
      <w:r>
        <w:t>2. Glossary</w:t>
      </w:r>
      <w:bookmarkEnd w:id="5"/>
      <w:bookmarkEnd w:id="6"/>
    </w:p>
    <w:tbl>
      <w:tblPr>
        <w:tblStyle w:val="TableGrid"/>
        <w:tblW w:w="9016" w:type="dxa"/>
        <w:tblLook w:val="04A0" w:firstRow="1" w:lastRow="0" w:firstColumn="1" w:lastColumn="0" w:noHBand="0" w:noVBand="1"/>
      </w:tblPr>
      <w:tblGrid>
        <w:gridCol w:w="1830"/>
        <w:gridCol w:w="7186"/>
      </w:tblGrid>
      <w:tr w:rsidR="00AC1E2F" w14:paraId="0898DA96" w14:textId="77777777" w:rsidTr="4AF49217">
        <w:tc>
          <w:tcPr>
            <w:tcW w:w="1830" w:type="dxa"/>
          </w:tcPr>
          <w:p w14:paraId="6DA28633" w14:textId="5649BB78" w:rsidR="00AC1E2F" w:rsidRDefault="00AC1E2F" w:rsidP="001D3561">
            <w:r>
              <w:t>BPF</w:t>
            </w:r>
          </w:p>
        </w:tc>
        <w:tc>
          <w:tcPr>
            <w:tcW w:w="7186" w:type="dxa"/>
          </w:tcPr>
          <w:p w14:paraId="0F0331C4" w14:textId="1A192B65" w:rsidR="00AC1E2F" w:rsidRDefault="00AC1E2F" w:rsidP="4AF49217">
            <w:pPr>
              <w:spacing w:after="160" w:line="259" w:lineRule="auto"/>
            </w:pPr>
            <w:r>
              <w:t xml:space="preserve">The Blue Planet Fund </w:t>
            </w:r>
          </w:p>
        </w:tc>
      </w:tr>
      <w:tr w:rsidR="0073003C" w14:paraId="075E3434" w14:textId="77777777" w:rsidTr="004545F5">
        <w:tc>
          <w:tcPr>
            <w:tcW w:w="1830" w:type="dxa"/>
            <w:shd w:val="clear" w:color="auto" w:fill="auto"/>
          </w:tcPr>
          <w:p w14:paraId="61054E81" w14:textId="25DF4778" w:rsidR="0073003C" w:rsidRPr="004545F5" w:rsidRDefault="000D2398" w:rsidP="001D3561">
            <w:r w:rsidRPr="004545F5">
              <w:t xml:space="preserve">Platform </w:t>
            </w:r>
            <w:r w:rsidR="00766BE3" w:rsidRPr="004545F5">
              <w:t>Allocation</w:t>
            </w:r>
            <w:r w:rsidR="0073003C" w:rsidRPr="004545F5">
              <w:t xml:space="preserve"> Meeting</w:t>
            </w:r>
          </w:p>
        </w:tc>
        <w:tc>
          <w:tcPr>
            <w:tcW w:w="7186" w:type="dxa"/>
            <w:shd w:val="clear" w:color="auto" w:fill="auto"/>
          </w:tcPr>
          <w:p w14:paraId="23A18B00" w14:textId="509859D3" w:rsidR="0073003C" w:rsidRPr="004545F5" w:rsidRDefault="00D90A2B" w:rsidP="001D3561">
            <w:pPr>
              <w:jc w:val="both"/>
            </w:pPr>
            <w:r w:rsidRPr="004545F5">
              <w:t>M</w:t>
            </w:r>
            <w:r w:rsidR="0073003C" w:rsidRPr="004545F5">
              <w:t xml:space="preserve">eeting between </w:t>
            </w:r>
            <w:r w:rsidRPr="004545F5">
              <w:t xml:space="preserve">the DAP, </w:t>
            </w:r>
            <w:r w:rsidR="0073003C" w:rsidRPr="004545F5">
              <w:t>Tier 1</w:t>
            </w:r>
            <w:r w:rsidRPr="004545F5">
              <w:t xml:space="preserve"> SBE Programme Team, and Tier 2 </w:t>
            </w:r>
            <w:r w:rsidR="00717EAA" w:rsidRPr="004545F5">
              <w:t>representatives to</w:t>
            </w:r>
            <w:r w:rsidR="0073003C" w:rsidRPr="004545F5">
              <w:t xml:space="preserve"> </w:t>
            </w:r>
            <w:r w:rsidR="005944CB" w:rsidRPr="004545F5">
              <w:t xml:space="preserve">agree </w:t>
            </w:r>
            <w:r w:rsidR="00717EAA" w:rsidRPr="004545F5">
              <w:t xml:space="preserve">the </w:t>
            </w:r>
            <w:r w:rsidR="005944CB" w:rsidRPr="004545F5">
              <w:t xml:space="preserve">evaluation </w:t>
            </w:r>
            <w:r w:rsidR="00717EAA" w:rsidRPr="004545F5">
              <w:t xml:space="preserve">scores </w:t>
            </w:r>
            <w:r w:rsidR="005944CB" w:rsidRPr="004545F5">
              <w:t>for technical assistance requests and project propos</w:t>
            </w:r>
            <w:r w:rsidR="003748D9" w:rsidRPr="004545F5">
              <w:t>als</w:t>
            </w:r>
            <w:r w:rsidR="00686501" w:rsidRPr="004545F5">
              <w:t xml:space="preserve"> </w:t>
            </w:r>
            <w:r w:rsidR="00081B33" w:rsidRPr="004545F5">
              <w:t xml:space="preserve">and to make </w:t>
            </w:r>
            <w:r w:rsidR="00793BA9" w:rsidRPr="004545F5">
              <w:t xml:space="preserve">final </w:t>
            </w:r>
            <w:r w:rsidR="00313765" w:rsidRPr="004545F5">
              <w:t>decision</w:t>
            </w:r>
            <w:r w:rsidR="00C918F2" w:rsidRPr="004545F5">
              <w:t>s</w:t>
            </w:r>
            <w:r w:rsidR="00081B33" w:rsidRPr="004545F5">
              <w:t xml:space="preserve"> on </w:t>
            </w:r>
            <w:r w:rsidR="00313765" w:rsidRPr="004545F5">
              <w:t>application</w:t>
            </w:r>
            <w:r w:rsidR="005E0DA4" w:rsidRPr="004545F5">
              <w:t>s</w:t>
            </w:r>
            <w:r w:rsidR="00313765" w:rsidRPr="004545F5">
              <w:t xml:space="preserve"> to progress</w:t>
            </w:r>
            <w:r w:rsidR="005E0DA4" w:rsidRPr="004545F5">
              <w:t xml:space="preserve"> and funding</w:t>
            </w:r>
            <w:r w:rsidR="0073003C" w:rsidRPr="004545F5">
              <w:t>.</w:t>
            </w:r>
            <w:r w:rsidR="00313765" w:rsidRPr="004545F5">
              <w:t xml:space="preserve"> These meeting are co-chaired by DAP and Tier 1. </w:t>
            </w:r>
          </w:p>
        </w:tc>
      </w:tr>
      <w:tr w:rsidR="00C91BB0" w14:paraId="266A1016" w14:textId="77777777" w:rsidTr="4AF49217">
        <w:tc>
          <w:tcPr>
            <w:tcW w:w="1830" w:type="dxa"/>
          </w:tcPr>
          <w:p w14:paraId="3438CABA" w14:textId="6447E311" w:rsidR="00C91BB0" w:rsidRPr="00E57234" w:rsidRDefault="00C91BB0" w:rsidP="001D3561">
            <w:pPr>
              <w:rPr>
                <w:highlight w:val="yellow"/>
              </w:rPr>
            </w:pPr>
            <w:r>
              <w:t>Development Advisory Panel (DAP)</w:t>
            </w:r>
          </w:p>
        </w:tc>
        <w:tc>
          <w:tcPr>
            <w:tcW w:w="7186" w:type="dxa"/>
          </w:tcPr>
          <w:p w14:paraId="01C61040" w14:textId="062F6A61" w:rsidR="00C91BB0" w:rsidRPr="00E57234" w:rsidRDefault="00C91BB0" w:rsidP="001D3561">
            <w:pPr>
              <w:jc w:val="both"/>
              <w:rPr>
                <w:highlight w:val="yellow"/>
              </w:rPr>
            </w:pPr>
            <w:r>
              <w:t xml:space="preserve">Development Advisory </w:t>
            </w:r>
            <w:r w:rsidRPr="005B4C2A">
              <w:t>Panel is a group of independent experts in marine</w:t>
            </w:r>
            <w:r>
              <w:t xml:space="preserve"> the</w:t>
            </w:r>
            <w:r w:rsidRPr="005B4C2A">
              <w:t xml:space="preserve"> social sciences and sustainable development who provides strategic advice, assesses proposals, and makes recommendations to SBE partners.</w:t>
            </w:r>
          </w:p>
        </w:tc>
      </w:tr>
      <w:tr w:rsidR="0073003C" w14:paraId="759671BD" w14:textId="77777777" w:rsidTr="4AF49217">
        <w:tc>
          <w:tcPr>
            <w:tcW w:w="1830" w:type="dxa"/>
          </w:tcPr>
          <w:p w14:paraId="60E6E9E8" w14:textId="54F10066" w:rsidR="0073003C" w:rsidRDefault="0073003C" w:rsidP="001D3561">
            <w:r>
              <w:t>FCDO</w:t>
            </w:r>
          </w:p>
        </w:tc>
        <w:tc>
          <w:tcPr>
            <w:tcW w:w="7186" w:type="dxa"/>
          </w:tcPr>
          <w:p w14:paraId="15A85375" w14:textId="72E39601" w:rsidR="0073003C" w:rsidRDefault="0073003C" w:rsidP="001D3561">
            <w:pPr>
              <w:jc w:val="both"/>
            </w:pPr>
            <w:r>
              <w:t xml:space="preserve">Foreign, Commonwealth &amp; Development Office, UK Government. </w:t>
            </w:r>
          </w:p>
        </w:tc>
      </w:tr>
      <w:tr w:rsidR="0073003C" w14:paraId="01F8F903" w14:textId="77777777" w:rsidTr="4AF49217">
        <w:tc>
          <w:tcPr>
            <w:tcW w:w="1830" w:type="dxa"/>
          </w:tcPr>
          <w:p w14:paraId="1E767FF6" w14:textId="43F99728" w:rsidR="0073003C" w:rsidRDefault="0073003C" w:rsidP="001D3561">
            <w:r>
              <w:t>P</w:t>
            </w:r>
            <w:r w:rsidR="00E57234">
              <w:t>OST</w:t>
            </w:r>
          </w:p>
        </w:tc>
        <w:tc>
          <w:tcPr>
            <w:tcW w:w="7186" w:type="dxa"/>
          </w:tcPr>
          <w:p w14:paraId="4317C54D" w14:textId="7AD7F79B" w:rsidR="0073003C" w:rsidRDefault="00825BC7" w:rsidP="001D3561">
            <w:pPr>
              <w:jc w:val="both"/>
            </w:pPr>
            <w:r>
              <w:t xml:space="preserve">POST </w:t>
            </w:r>
            <w:r w:rsidR="00D2270E">
              <w:t xml:space="preserve">is </w:t>
            </w:r>
            <w:r w:rsidR="00BE1092">
              <w:t xml:space="preserve">a </w:t>
            </w:r>
            <w:r w:rsidR="00D2270E">
              <w:t xml:space="preserve">generic term </w:t>
            </w:r>
            <w:r>
              <w:t xml:space="preserve">refers </w:t>
            </w:r>
            <w:r w:rsidR="00BE1092">
              <w:t xml:space="preserve">which </w:t>
            </w:r>
            <w:r>
              <w:t xml:space="preserve">to </w:t>
            </w:r>
            <w:r w:rsidR="00790A10">
              <w:t>British Embassies or High Commis</w:t>
            </w:r>
            <w:r w:rsidR="00D2270E">
              <w:t>s</w:t>
            </w:r>
            <w:r w:rsidR="00790A10">
              <w:t>ions</w:t>
            </w:r>
          </w:p>
        </w:tc>
      </w:tr>
      <w:tr w:rsidR="00DE6260" w14:paraId="395D2E20" w14:textId="77777777" w:rsidTr="4AF49217">
        <w:tc>
          <w:tcPr>
            <w:tcW w:w="1830" w:type="dxa"/>
          </w:tcPr>
          <w:p w14:paraId="3E2D6135" w14:textId="2BE04961" w:rsidR="00DE6260" w:rsidRDefault="004D2B03" w:rsidP="001D3561">
            <w:r>
              <w:t>Appoint</w:t>
            </w:r>
            <w:r w:rsidR="00DE6260">
              <w:t>ed Member</w:t>
            </w:r>
          </w:p>
        </w:tc>
        <w:tc>
          <w:tcPr>
            <w:tcW w:w="7186" w:type="dxa"/>
          </w:tcPr>
          <w:p w14:paraId="6DF70A90" w14:textId="1925E846" w:rsidR="00DE6260" w:rsidRDefault="00DE6260" w:rsidP="001D3561">
            <w:pPr>
              <w:jc w:val="both"/>
            </w:pPr>
            <w:r>
              <w:t xml:space="preserve">Appointed to </w:t>
            </w:r>
            <w:r w:rsidR="00E57234">
              <w:t>the DAP</w:t>
            </w:r>
            <w:r>
              <w:t xml:space="preserve"> based on fair and open competition following UK Government Public Appointments guidelines</w:t>
            </w:r>
          </w:p>
        </w:tc>
      </w:tr>
      <w:tr w:rsidR="00E5342C" w14:paraId="20F31217" w14:textId="77777777" w:rsidTr="4AF49217">
        <w:tc>
          <w:tcPr>
            <w:tcW w:w="1830" w:type="dxa"/>
          </w:tcPr>
          <w:p w14:paraId="4C3605C1" w14:textId="73D61FCB" w:rsidR="00E5342C" w:rsidRDefault="003805B3" w:rsidP="001D3561">
            <w:r>
              <w:t>Sustainable Blue Economies (SBE)</w:t>
            </w:r>
          </w:p>
        </w:tc>
        <w:tc>
          <w:tcPr>
            <w:tcW w:w="7186" w:type="dxa"/>
          </w:tcPr>
          <w:p w14:paraId="4F879F32" w14:textId="04A63B54" w:rsidR="00E5342C" w:rsidRDefault="00295FC2" w:rsidP="001D3561">
            <w:pPr>
              <w:jc w:val="both"/>
            </w:pPr>
            <w:r w:rsidRPr="00295FC2">
              <w:t>part of the UK Blue Planet Fund (BPF) and led by the FCDO, which aims to support development of blue economies and enhance the resilience of Official Development Assistance (ODA)-eligible Small Island Developing States (SIDS)</w:t>
            </w:r>
            <w:r w:rsidR="007010FF">
              <w:t>.</w:t>
            </w:r>
          </w:p>
        </w:tc>
      </w:tr>
      <w:tr w:rsidR="006751FC" w14:paraId="59C56F1D" w14:textId="77777777" w:rsidTr="4AF49217">
        <w:tc>
          <w:tcPr>
            <w:tcW w:w="1830" w:type="dxa"/>
          </w:tcPr>
          <w:p w14:paraId="7E8043F4" w14:textId="59281B25" w:rsidR="006751FC" w:rsidRDefault="006751FC" w:rsidP="001D3561">
            <w:r>
              <w:t>Technical Assistance Platform</w:t>
            </w:r>
          </w:p>
        </w:tc>
        <w:tc>
          <w:tcPr>
            <w:tcW w:w="7186" w:type="dxa"/>
          </w:tcPr>
          <w:p w14:paraId="19BBEED0" w14:textId="303F92F3" w:rsidR="006751FC" w:rsidRDefault="0008389A" w:rsidP="001D3561">
            <w:pPr>
              <w:jc w:val="both"/>
            </w:pPr>
            <w:r>
              <w:t xml:space="preserve">Representatives from the </w:t>
            </w:r>
            <w:r w:rsidR="009C0523">
              <w:t xml:space="preserve">Tier 2 Delivery Partners </w:t>
            </w:r>
            <w:r w:rsidR="009C211A">
              <w:t>who provide strategic advice, assess proposals and make recommendations to SBE partners.</w:t>
            </w:r>
          </w:p>
        </w:tc>
      </w:tr>
      <w:tr w:rsidR="006751FC" w14:paraId="1B6D053A" w14:textId="77777777" w:rsidTr="4AF49217">
        <w:tc>
          <w:tcPr>
            <w:tcW w:w="1830" w:type="dxa"/>
          </w:tcPr>
          <w:p w14:paraId="0A447CFC" w14:textId="4B3B71FA" w:rsidR="006751FC" w:rsidRDefault="00031B01" w:rsidP="001D3561">
            <w:r>
              <w:t>Technical Advisory Panel (TAP)</w:t>
            </w:r>
          </w:p>
        </w:tc>
        <w:tc>
          <w:tcPr>
            <w:tcW w:w="7186" w:type="dxa"/>
          </w:tcPr>
          <w:p w14:paraId="007B7610" w14:textId="212E9F9A" w:rsidR="006751FC" w:rsidRDefault="00031B01" w:rsidP="001D3561">
            <w:pPr>
              <w:spacing w:after="160" w:line="259" w:lineRule="auto"/>
              <w:jc w:val="both"/>
            </w:pPr>
            <w:r>
              <w:t xml:space="preserve">Technical Advisory </w:t>
            </w:r>
            <w:r w:rsidRPr="005B4C2A">
              <w:t xml:space="preserve">Panel is a group of </w:t>
            </w:r>
            <w:r w:rsidR="007060BB">
              <w:t xml:space="preserve">UK-based </w:t>
            </w:r>
            <w:r w:rsidR="00A343E8">
              <w:t>specialist organisation</w:t>
            </w:r>
            <w:r w:rsidR="007060BB">
              <w:t xml:space="preserve"> </w:t>
            </w:r>
            <w:r w:rsidRPr="005B4C2A">
              <w:t xml:space="preserve">experts in </w:t>
            </w:r>
            <w:r w:rsidR="00DA7610">
              <w:t xml:space="preserve">coastal and </w:t>
            </w:r>
            <w:r w:rsidRPr="005B4C2A">
              <w:t>marine</w:t>
            </w:r>
            <w:r>
              <w:t xml:space="preserve"> </w:t>
            </w:r>
            <w:r w:rsidRPr="005B4C2A">
              <w:t xml:space="preserve">sciences </w:t>
            </w:r>
            <w:r w:rsidR="00DA7610">
              <w:t xml:space="preserve">who </w:t>
            </w:r>
            <w:r w:rsidRPr="005B4C2A">
              <w:t xml:space="preserve">provides strategic advice, assesses proposals, and makes recommendations </w:t>
            </w:r>
            <w:r w:rsidR="00791C25">
              <w:t xml:space="preserve">on which proposals can be supported </w:t>
            </w:r>
            <w:r w:rsidR="008C7BED">
              <w:t xml:space="preserve">by </w:t>
            </w:r>
            <w:r w:rsidR="00417362">
              <w:t>the Technical Assistance Platform</w:t>
            </w:r>
            <w:r w:rsidRPr="005B4C2A">
              <w:t>.</w:t>
            </w:r>
          </w:p>
        </w:tc>
      </w:tr>
      <w:tr w:rsidR="006751FC" w14:paraId="63FDE3BF" w14:textId="77777777" w:rsidTr="4AF49217">
        <w:tc>
          <w:tcPr>
            <w:tcW w:w="1830" w:type="dxa"/>
          </w:tcPr>
          <w:p w14:paraId="2F3579FF" w14:textId="04A34DA4" w:rsidR="006751FC" w:rsidRDefault="006751FC" w:rsidP="001D3561">
            <w:pPr>
              <w:spacing w:after="160" w:line="259" w:lineRule="auto"/>
            </w:pPr>
            <w:r>
              <w:t xml:space="preserve">SBE Programme Board </w:t>
            </w:r>
          </w:p>
        </w:tc>
        <w:tc>
          <w:tcPr>
            <w:tcW w:w="7186" w:type="dxa"/>
          </w:tcPr>
          <w:p w14:paraId="319609AC" w14:textId="64203C1E" w:rsidR="006751FC" w:rsidRDefault="006751FC" w:rsidP="001D3561">
            <w:pPr>
              <w:jc w:val="both"/>
            </w:pPr>
            <w:r>
              <w:t>High-level oversight and governance mechanism</w:t>
            </w:r>
            <w:r w:rsidR="0030651F">
              <w:t xml:space="preserve"> board </w:t>
            </w:r>
            <w:r w:rsidR="00C31919">
              <w:t>overseeing delivery of the SBE programme</w:t>
            </w:r>
            <w:r w:rsidR="001F34D5">
              <w:t>.</w:t>
            </w:r>
          </w:p>
        </w:tc>
      </w:tr>
      <w:tr w:rsidR="006751FC" w14:paraId="4771F9F7" w14:textId="77777777" w:rsidTr="4AF49217">
        <w:tc>
          <w:tcPr>
            <w:tcW w:w="1830" w:type="dxa"/>
          </w:tcPr>
          <w:p w14:paraId="1E17158B" w14:textId="45A924C5" w:rsidR="006751FC" w:rsidRDefault="006751FC" w:rsidP="001D3561">
            <w:r>
              <w:t>Senior Responsible Officer (SRO)</w:t>
            </w:r>
          </w:p>
        </w:tc>
        <w:tc>
          <w:tcPr>
            <w:tcW w:w="7186" w:type="dxa"/>
          </w:tcPr>
          <w:p w14:paraId="76A23256" w14:textId="19460C1A" w:rsidR="006751FC" w:rsidRDefault="006751FC" w:rsidP="001D3561">
            <w:pPr>
              <w:jc w:val="both"/>
            </w:pPr>
            <w:r>
              <w:t>FCDO official with overall responsibility for the Programme.</w:t>
            </w:r>
          </w:p>
        </w:tc>
      </w:tr>
      <w:tr w:rsidR="00C91BB0" w14:paraId="0CB6527C" w14:textId="77777777" w:rsidTr="4AF49217">
        <w:tc>
          <w:tcPr>
            <w:tcW w:w="1830" w:type="dxa"/>
          </w:tcPr>
          <w:p w14:paraId="16AD0BC7" w14:textId="5E5D7F53" w:rsidR="00C91BB0" w:rsidRDefault="094F071E" w:rsidP="001D3561">
            <w:r>
              <w:t>Tier 1 Programme Team</w:t>
            </w:r>
          </w:p>
        </w:tc>
        <w:tc>
          <w:tcPr>
            <w:tcW w:w="7186" w:type="dxa"/>
          </w:tcPr>
          <w:p w14:paraId="07A98094" w14:textId="2F3D1F1E" w:rsidR="00C91BB0" w:rsidRDefault="00C91BB0" w:rsidP="001D3561">
            <w:pPr>
              <w:jc w:val="both"/>
            </w:pPr>
            <w:r>
              <w:t xml:space="preserve">The programme team in Cefas, who manage and administer the Technical Assistance Platform on behalf of FCDO.  </w:t>
            </w:r>
          </w:p>
        </w:tc>
      </w:tr>
      <w:tr w:rsidR="006751FC" w14:paraId="09F4518A" w14:textId="77777777" w:rsidTr="4AF49217">
        <w:tc>
          <w:tcPr>
            <w:tcW w:w="1830" w:type="dxa"/>
          </w:tcPr>
          <w:p w14:paraId="13880A42" w14:textId="43A7F84C" w:rsidR="006751FC" w:rsidRPr="00A40275" w:rsidRDefault="006751FC" w:rsidP="001D3561">
            <w:pPr>
              <w:rPr>
                <w:highlight w:val="yellow"/>
              </w:rPr>
            </w:pPr>
            <w:r>
              <w:t xml:space="preserve">Tier 2 </w:t>
            </w:r>
            <w:r w:rsidR="004F7C39">
              <w:t>Delivery P</w:t>
            </w:r>
            <w:r>
              <w:t>artners</w:t>
            </w:r>
          </w:p>
        </w:tc>
        <w:tc>
          <w:tcPr>
            <w:tcW w:w="7186" w:type="dxa"/>
          </w:tcPr>
          <w:p w14:paraId="64FE46F0" w14:textId="116B2638" w:rsidR="006751FC" w:rsidRDefault="00067221" w:rsidP="001D3561">
            <w:pPr>
              <w:jc w:val="both"/>
            </w:pPr>
            <w:r>
              <w:t xml:space="preserve">The UK </w:t>
            </w:r>
            <w:r w:rsidR="005F1FF6">
              <w:t>specialist marine science and management agencies that are supporting delivery of Technical Assistance Platform projects.</w:t>
            </w:r>
          </w:p>
        </w:tc>
      </w:tr>
    </w:tbl>
    <w:p w14:paraId="00901C57" w14:textId="18D5995A" w:rsidR="45D7F45D" w:rsidRDefault="45D7F45D" w:rsidP="001D3561">
      <w:pPr>
        <w:jc w:val="both"/>
      </w:pPr>
    </w:p>
    <w:p w14:paraId="085C3AF4" w14:textId="40993117" w:rsidR="00A10AA8" w:rsidRDefault="00A10AA8">
      <w:r>
        <w:br w:type="page"/>
      </w:r>
    </w:p>
    <w:p w14:paraId="7562F9BD" w14:textId="0E12C95C" w:rsidR="00A40275" w:rsidRDefault="3F585F0F" w:rsidP="2FE175DC">
      <w:pPr>
        <w:pStyle w:val="Heading1"/>
      </w:pPr>
      <w:bookmarkStart w:id="7" w:name="_Toc189823989"/>
      <w:bookmarkStart w:id="8" w:name="_Toc1083767679"/>
      <w:r>
        <w:t xml:space="preserve">3. </w:t>
      </w:r>
      <w:bookmarkStart w:id="9" w:name="_Hlk188366716"/>
      <w:r w:rsidR="06FEDE2B">
        <w:t>Development Advisory Panel</w:t>
      </w:r>
      <w:r w:rsidR="4B4DF73B">
        <w:t xml:space="preserve"> (DAP)</w:t>
      </w:r>
      <w:bookmarkEnd w:id="7"/>
      <w:bookmarkEnd w:id="8"/>
      <w:bookmarkEnd w:id="9"/>
    </w:p>
    <w:p w14:paraId="157E9F12" w14:textId="6F2E75EA" w:rsidR="00A40275" w:rsidRDefault="25E61B5A" w:rsidP="45D7F45D">
      <w:pPr>
        <w:pStyle w:val="Heading2"/>
      </w:pPr>
      <w:bookmarkStart w:id="10" w:name="_Toc189823990"/>
      <w:bookmarkStart w:id="11" w:name="_Toc417706246"/>
      <w:r>
        <w:t>3.1. Role and responsibilities</w:t>
      </w:r>
      <w:bookmarkEnd w:id="10"/>
      <w:bookmarkEnd w:id="11"/>
      <w:r>
        <w:t xml:space="preserve"> </w:t>
      </w:r>
    </w:p>
    <w:p w14:paraId="7BDEA23B" w14:textId="29B4C2FD" w:rsidR="00A40275" w:rsidRPr="002A1C4A" w:rsidRDefault="25E61B5A" w:rsidP="24CF4F93">
      <w:pPr>
        <w:jc w:val="both"/>
      </w:pPr>
      <w:r>
        <w:t xml:space="preserve">The primary role of the DAP is to provide high quality socio-economic and development advice to the SBE Technical Assistance Platform and SIDS applicants to ensure that the specialist technical marine assistance provided supports poverty alleviation in a manner that is sensitive to, and ideally </w:t>
      </w:r>
      <w:r w:rsidRPr="24CF4F93">
        <w:t>empowering of, gender equality and social inclusion</w:t>
      </w:r>
      <w:r w:rsidR="6484A6BE" w:rsidRPr="24CF4F93">
        <w:t xml:space="preserve"> (GESI)</w:t>
      </w:r>
      <w:r w:rsidRPr="24CF4F93">
        <w:t>.</w:t>
      </w:r>
    </w:p>
    <w:p w14:paraId="7BAD680D" w14:textId="53A9FD63" w:rsidR="00A40275" w:rsidRPr="002A1C4A" w:rsidRDefault="39A8670E" w:rsidP="24CF4F93">
      <w:pPr>
        <w:jc w:val="both"/>
        <w:rPr>
          <w:rFonts w:eastAsia="Aptos"/>
        </w:rPr>
      </w:pPr>
      <w:r w:rsidRPr="24CF4F93">
        <w:t xml:space="preserve">Their responsibilities of the members of the DAP include: </w:t>
      </w:r>
    </w:p>
    <w:p w14:paraId="4DC95F58" w14:textId="094326DC" w:rsidR="00A40275" w:rsidRPr="002A1C4A" w:rsidRDefault="39A8670E" w:rsidP="002D52A3">
      <w:pPr>
        <w:pStyle w:val="ListParagraph"/>
        <w:numPr>
          <w:ilvl w:val="0"/>
          <w:numId w:val="17"/>
        </w:numPr>
        <w:spacing w:after="0" w:line="257" w:lineRule="auto"/>
        <w:jc w:val="both"/>
        <w:rPr>
          <w:rFonts w:eastAsiaTheme="minorEastAsia" w:cstheme="minorHAnsi"/>
        </w:rPr>
      </w:pPr>
      <w:r w:rsidRPr="002A1C4A">
        <w:rPr>
          <w:rFonts w:eastAsia="Aptos" w:cstheme="minorHAnsi"/>
        </w:rPr>
        <w:t>evaluating w</w:t>
      </w:r>
      <w:r w:rsidRPr="002A1C4A">
        <w:rPr>
          <w:rFonts w:eastAsiaTheme="minorEastAsia" w:cstheme="minorHAnsi"/>
        </w:rPr>
        <w:t xml:space="preserve">hether Concept Note requests received from SIDS stakeholders for technical assistance are aligned with SBE Programme objectives, or can be adapted to be aligned with SBE Programme objectives, </w:t>
      </w:r>
    </w:p>
    <w:p w14:paraId="76CD5693" w14:textId="200AFE88" w:rsidR="00A40275" w:rsidRPr="002A1C4A" w:rsidRDefault="39A8670E" w:rsidP="002D52A3">
      <w:pPr>
        <w:pStyle w:val="ListParagraph"/>
        <w:numPr>
          <w:ilvl w:val="0"/>
          <w:numId w:val="17"/>
        </w:numPr>
        <w:spacing w:after="0" w:line="257" w:lineRule="auto"/>
        <w:jc w:val="both"/>
        <w:rPr>
          <w:rFonts w:eastAsiaTheme="minorEastAsia" w:cstheme="minorHAnsi"/>
        </w:rPr>
      </w:pPr>
      <w:r w:rsidRPr="002A1C4A">
        <w:rPr>
          <w:rFonts w:eastAsiaTheme="minorEastAsia" w:cstheme="minorHAnsi"/>
        </w:rPr>
        <w:t xml:space="preserve">providing recommendations on the design of technical assistance projects to ensure they take appropriate account of socio-economic and development considerations in project design, </w:t>
      </w:r>
    </w:p>
    <w:p w14:paraId="74A828DB" w14:textId="4FA0A725" w:rsidR="00A40275" w:rsidRPr="002A1C4A" w:rsidRDefault="39A8670E" w:rsidP="002D52A3">
      <w:pPr>
        <w:pStyle w:val="ListParagraph"/>
        <w:numPr>
          <w:ilvl w:val="0"/>
          <w:numId w:val="17"/>
        </w:numPr>
        <w:spacing w:after="0" w:line="257" w:lineRule="auto"/>
        <w:jc w:val="both"/>
        <w:rPr>
          <w:rFonts w:eastAsia="Aptos"/>
        </w:rPr>
      </w:pPr>
      <w:r w:rsidRPr="24CF4F93">
        <w:rPr>
          <w:rFonts w:eastAsiaTheme="minorEastAsia"/>
        </w:rPr>
        <w:t>evaluating project design documents (Project Inception Documents – PIDs) from a socio-economic and dev</w:t>
      </w:r>
      <w:r w:rsidRPr="24CF4F93">
        <w:rPr>
          <w:rFonts w:eastAsia="Aptos"/>
        </w:rPr>
        <w:t>elopment perspective.</w:t>
      </w:r>
    </w:p>
    <w:p w14:paraId="44867D08" w14:textId="2BAF9112" w:rsidR="00A40275" w:rsidRDefault="00A40275" w:rsidP="002D52A3">
      <w:pPr>
        <w:pStyle w:val="ListParagraph"/>
        <w:spacing w:after="0" w:line="257" w:lineRule="auto"/>
        <w:ind w:hanging="360"/>
        <w:jc w:val="both"/>
        <w:rPr>
          <w:rFonts w:ascii="Aptos" w:eastAsia="Aptos" w:hAnsi="Aptos" w:cs="Aptos"/>
        </w:rPr>
      </w:pPr>
    </w:p>
    <w:p w14:paraId="478A091E" w14:textId="2D4E0F94" w:rsidR="00AF637F" w:rsidRDefault="00AF637F" w:rsidP="2FE2989F">
      <w:pPr>
        <w:jc w:val="both"/>
      </w:pPr>
      <w:r>
        <w:t xml:space="preserve">The project application, evaluation and development process </w:t>
      </w:r>
      <w:r w:rsidR="71A1181B">
        <w:t>are</w:t>
      </w:r>
      <w:r>
        <w:t xml:space="preserve"> described in Section 5 below.</w:t>
      </w:r>
    </w:p>
    <w:p w14:paraId="7E117DA8" w14:textId="5439C6BC" w:rsidR="00A40275" w:rsidRDefault="39A8670E" w:rsidP="2FE2989F">
      <w:pPr>
        <w:jc w:val="both"/>
      </w:pPr>
      <w:r>
        <w:t>The Core group will also be required to participate in Concept Note and PID review meetings and funding allocation decision making boards.</w:t>
      </w:r>
    </w:p>
    <w:p w14:paraId="2218020C" w14:textId="5808A6E8" w:rsidR="008A08E4" w:rsidRDefault="008A08E4" w:rsidP="2FE2989F">
      <w:pPr>
        <w:jc w:val="both"/>
      </w:pPr>
      <w:r>
        <w:t>In addition to the responsibilities of the Panel Members and the Core Group</w:t>
      </w:r>
      <w:r w:rsidR="0066467C">
        <w:t>,</w:t>
      </w:r>
      <w:r>
        <w:t xml:space="preserve"> the Chair will be expected to:</w:t>
      </w:r>
    </w:p>
    <w:p w14:paraId="7BE27C5C" w14:textId="76BC0DAC" w:rsidR="008A08E4" w:rsidRDefault="008A08E4" w:rsidP="480FFFA0">
      <w:pPr>
        <w:pStyle w:val="ListParagraph"/>
        <w:numPr>
          <w:ilvl w:val="0"/>
          <w:numId w:val="27"/>
        </w:numPr>
        <w:jc w:val="both"/>
      </w:pPr>
      <w:r>
        <w:t xml:space="preserve">coordinate </w:t>
      </w:r>
      <w:r w:rsidR="00C23F1C">
        <w:t xml:space="preserve">the inputs of the </w:t>
      </w:r>
      <w:r w:rsidR="007A33E6">
        <w:t>Panel Members and to prepare consolidated review and recommendation responses from the DAP</w:t>
      </w:r>
      <w:r w:rsidR="0066467C">
        <w:t>,</w:t>
      </w:r>
    </w:p>
    <w:p w14:paraId="2E779CA9" w14:textId="2A1ACBA8" w:rsidR="007A33E6" w:rsidRDefault="002A1C4A" w:rsidP="480FFFA0">
      <w:pPr>
        <w:pStyle w:val="ListParagraph"/>
        <w:numPr>
          <w:ilvl w:val="0"/>
          <w:numId w:val="27"/>
        </w:numPr>
        <w:jc w:val="both"/>
      </w:pPr>
      <w:r>
        <w:t xml:space="preserve">chair meetings of the DAP and co-chair </w:t>
      </w:r>
      <w:r w:rsidR="006E6F13">
        <w:t>funding allocation meetings</w:t>
      </w:r>
      <w:r w:rsidR="0066467C">
        <w:t>,</w:t>
      </w:r>
    </w:p>
    <w:p w14:paraId="1E2D3EF5" w14:textId="5E4D1485" w:rsidR="006E6F13" w:rsidRDefault="006E6F13" w:rsidP="480FFFA0">
      <w:pPr>
        <w:pStyle w:val="ListParagraph"/>
        <w:numPr>
          <w:ilvl w:val="0"/>
          <w:numId w:val="27"/>
        </w:numPr>
        <w:jc w:val="both"/>
      </w:pPr>
      <w:r>
        <w:t>prepare recommendations for project development and funding allocation decisions in collaboration with the Tier 1 Programme Management team</w:t>
      </w:r>
      <w:r w:rsidR="0066467C">
        <w:t>.</w:t>
      </w:r>
    </w:p>
    <w:p w14:paraId="2055AF6B" w14:textId="30F9C67B" w:rsidR="00A40275" w:rsidRDefault="25E61B5A" w:rsidP="480FFFA0">
      <w:pPr>
        <w:jc w:val="both"/>
      </w:pPr>
      <w:r>
        <w:t>In addition</w:t>
      </w:r>
      <w:r w:rsidR="0066467C">
        <w:t>,</w:t>
      </w:r>
      <w:r>
        <w:t xml:space="preserve"> Panel members may</w:t>
      </w:r>
      <w:r w:rsidR="00C62C30">
        <w:t xml:space="preserve"> </w:t>
      </w:r>
      <w:r>
        <w:t>be asked to also:</w:t>
      </w:r>
    </w:p>
    <w:p w14:paraId="60D58875" w14:textId="28E90F6F" w:rsidR="00A40275" w:rsidRDefault="71A1181B" w:rsidP="002D52A3">
      <w:pPr>
        <w:pStyle w:val="ListParagraph"/>
        <w:numPr>
          <w:ilvl w:val="0"/>
          <w:numId w:val="22"/>
        </w:numPr>
        <w:jc w:val="both"/>
      </w:pPr>
      <w:r>
        <w:t>p</w:t>
      </w:r>
      <w:r w:rsidR="6AEAB1CA">
        <w:t>rovide</w:t>
      </w:r>
      <w:r w:rsidR="25E61B5A">
        <w:t xml:space="preserve"> advice on the adoption of project outputs to improve impacts across the wider SBE programme</w:t>
      </w:r>
      <w:r>
        <w:t>,</w:t>
      </w:r>
    </w:p>
    <w:p w14:paraId="14A11CE4" w14:textId="46DD874D" w:rsidR="00A40275" w:rsidRDefault="71A1181B" w:rsidP="002D52A3">
      <w:pPr>
        <w:pStyle w:val="ListParagraph"/>
        <w:numPr>
          <w:ilvl w:val="0"/>
          <w:numId w:val="20"/>
        </w:numPr>
        <w:jc w:val="both"/>
      </w:pPr>
      <w:r>
        <w:t>pr</w:t>
      </w:r>
      <w:r w:rsidR="6AEAB1CA">
        <w:t>ovide</w:t>
      </w:r>
      <w:r w:rsidR="25E61B5A">
        <w:t xml:space="preserve"> ad-hoc advice to the SBE </w:t>
      </w:r>
      <w:r w:rsidR="00CF5813">
        <w:t>P</w:t>
      </w:r>
      <w:r w:rsidR="25E61B5A">
        <w:t>latform to improve its performance such as, short policy papers; advisory notes; think pieces; local delivered ITT, etc.</w:t>
      </w:r>
    </w:p>
    <w:p w14:paraId="1733EBA1" w14:textId="318A3CBD" w:rsidR="00A40275" w:rsidRDefault="25E61B5A" w:rsidP="002D52A3">
      <w:pPr>
        <w:jc w:val="both"/>
      </w:pPr>
      <w:r>
        <w:t>The DAP</w:t>
      </w:r>
      <w:r w:rsidR="29729364">
        <w:t xml:space="preserve">’s </w:t>
      </w:r>
      <w:r>
        <w:t xml:space="preserve">Terms and Conditions </w:t>
      </w:r>
      <w:r w:rsidR="24E491D4">
        <w:t xml:space="preserve">are </w:t>
      </w:r>
      <w:r>
        <w:t xml:space="preserve">set out in </w:t>
      </w:r>
      <w:r w:rsidR="007273DE">
        <w:t xml:space="preserve">SBE DAP </w:t>
      </w:r>
      <w:r w:rsidR="003A3414">
        <w:t xml:space="preserve">Appointment Letter and Terms and Conditions. </w:t>
      </w:r>
      <w:r>
        <w:t xml:space="preserve">Details of the Concept Note and Project Initiation Documents (PIDS) </w:t>
      </w:r>
      <w:r w:rsidR="718194E2">
        <w:t>scoring</w:t>
      </w:r>
      <w:r>
        <w:t xml:space="preserve"> are detailed in Section 6. The DAP will liaise with the Teir 1 Programme Team and will be supported administratively by the Tier 1 SBE Programme Team. </w:t>
      </w:r>
    </w:p>
    <w:p w14:paraId="56ACE4E1" w14:textId="1354BF02" w:rsidR="006A3D5E" w:rsidRDefault="006A3D5E" w:rsidP="002D52A3">
      <w:pPr>
        <w:jc w:val="both"/>
      </w:pPr>
      <w:r>
        <w:t>The members of the DAP are required to abide by Platform policies and procedures advised by the Tier 1 Programme Team. As a minimum these will set out standards for data protection and sexual exploitation, abuse and harassment.</w:t>
      </w:r>
      <w:r w:rsidR="002E2921">
        <w:t xml:space="preserve"> </w:t>
      </w:r>
      <w:r w:rsidR="002E2921" w:rsidRPr="002E2921">
        <w:t xml:space="preserve">The Foreign, Commonwealth and Development Office’s ‘How to’ Guidance Note on Gender Equality’ will be provided to all members as a practical guide to help members to get a good understanding of why gender equality matters, ensure gender equality objectives are integrated and considered across all projects and ensure Gender Equality Act compliance.  </w:t>
      </w:r>
      <w:r w:rsidR="1819E63F">
        <w:t>The SEAH policy is set out in Annex E.</w:t>
      </w:r>
    </w:p>
    <w:p w14:paraId="1C6ED77C" w14:textId="2653D650" w:rsidR="00A40275" w:rsidRDefault="3F585F0F" w:rsidP="001D3561">
      <w:pPr>
        <w:pStyle w:val="Heading2"/>
        <w:jc w:val="both"/>
      </w:pPr>
      <w:bookmarkStart w:id="12" w:name="_Toc189823991"/>
      <w:bookmarkStart w:id="13" w:name="_Toc1628873527"/>
      <w:r>
        <w:t>3.2. Composition</w:t>
      </w:r>
      <w:bookmarkEnd w:id="12"/>
      <w:bookmarkEnd w:id="13"/>
      <w:r>
        <w:t xml:space="preserve"> </w:t>
      </w:r>
    </w:p>
    <w:p w14:paraId="2BFF1ECD" w14:textId="21977ADB" w:rsidR="3F585F0F" w:rsidRDefault="3F585F0F" w:rsidP="472C722A">
      <w:pPr>
        <w:jc w:val="both"/>
        <w:rPr>
          <w:rFonts w:ascii="Aptos" w:eastAsia="Aptos" w:hAnsi="Aptos" w:cs="Aptos"/>
          <w:strike/>
        </w:rPr>
      </w:pPr>
      <w:r>
        <w:t xml:space="preserve">The </w:t>
      </w:r>
      <w:r w:rsidR="501FEAF8">
        <w:t>DAP</w:t>
      </w:r>
      <w:r w:rsidR="06FEDE2B">
        <w:t xml:space="preserve"> is</w:t>
      </w:r>
      <w:r>
        <w:t xml:space="preserve"> an independent panel of </w:t>
      </w:r>
      <w:r w:rsidR="06FEDE2B">
        <w:t>marine and coastal social science</w:t>
      </w:r>
      <w:r>
        <w:t xml:space="preserve"> and development experts </w:t>
      </w:r>
      <w:r w:rsidR="00C83C68">
        <w:t xml:space="preserve">and practitioners </w:t>
      </w:r>
      <w:r>
        <w:t xml:space="preserve">appointed by </w:t>
      </w:r>
      <w:r w:rsidR="06FEDE2B">
        <w:t xml:space="preserve">the Tier 1 </w:t>
      </w:r>
      <w:r w:rsidR="57F3D575">
        <w:t>Programme Team</w:t>
      </w:r>
      <w:r w:rsidR="73B05777">
        <w:t xml:space="preserve">. </w:t>
      </w:r>
      <w:r>
        <w:t xml:space="preserve"> </w:t>
      </w:r>
      <w:r w:rsidR="7B48C447">
        <w:t>The DAP</w:t>
      </w:r>
      <w:r w:rsidR="0DC2B3C8">
        <w:t xml:space="preserve"> </w:t>
      </w:r>
      <w:r w:rsidR="7B48C447">
        <w:t>will consist of a core group of five members,</w:t>
      </w:r>
      <w:r w:rsidR="554B61EE">
        <w:t xml:space="preserve"> </w:t>
      </w:r>
      <w:r w:rsidR="7B48C447">
        <w:t>including a chair and up to a further ten members for the wider panel.</w:t>
      </w:r>
    </w:p>
    <w:p w14:paraId="67027299" w14:textId="05632ECE" w:rsidR="0092783E" w:rsidRDefault="7A03EF4C" w:rsidP="472C722A">
      <w:pPr>
        <w:jc w:val="both"/>
      </w:pPr>
      <w:r>
        <w:t>Appoint</w:t>
      </w:r>
      <w:r w:rsidR="44391BE5">
        <w:t xml:space="preserve">ed members will be made up of individuals with expertise and experience of coastal developing states (ideally SIDS), across a range of applicable social science </w:t>
      </w:r>
      <w:r w:rsidR="004A7DF6">
        <w:t xml:space="preserve">and development </w:t>
      </w:r>
      <w:r w:rsidR="44391BE5">
        <w:t xml:space="preserve">fields.  This may include, but is not limited to, experts with experience in: </w:t>
      </w:r>
      <w:r w:rsidR="44391BE5" w:rsidRPr="4AF49217">
        <w:rPr>
          <w:b/>
          <w:bCs/>
        </w:rPr>
        <w:t>gender studies; politics and marine governance; sociology; human geography; development economi</w:t>
      </w:r>
      <w:r w:rsidR="51F51E26" w:rsidRPr="4AF49217">
        <w:rPr>
          <w:b/>
          <w:bCs/>
        </w:rPr>
        <w:t>cs</w:t>
      </w:r>
      <w:r w:rsidR="44391BE5" w:rsidRPr="4AF49217">
        <w:rPr>
          <w:b/>
          <w:bCs/>
        </w:rPr>
        <w:t xml:space="preserve">; </w:t>
      </w:r>
      <w:r w:rsidR="59E2972D" w:rsidRPr="4AF49217">
        <w:rPr>
          <w:b/>
          <w:bCs/>
        </w:rPr>
        <w:t xml:space="preserve">blue finance; </w:t>
      </w:r>
      <w:r w:rsidR="44391BE5" w:rsidRPr="4AF49217">
        <w:rPr>
          <w:b/>
          <w:bCs/>
        </w:rPr>
        <w:t>marine-based anthropolog</w:t>
      </w:r>
      <w:r w:rsidR="7571C0E2" w:rsidRPr="4AF49217">
        <w:rPr>
          <w:b/>
          <w:bCs/>
        </w:rPr>
        <w:t>y</w:t>
      </w:r>
      <w:r w:rsidR="44391BE5" w:rsidRPr="4AF49217">
        <w:rPr>
          <w:b/>
          <w:bCs/>
        </w:rPr>
        <w:t>; quantitative and qualitative data analys</w:t>
      </w:r>
      <w:r w:rsidR="5CD71532" w:rsidRPr="4AF49217">
        <w:rPr>
          <w:b/>
          <w:bCs/>
        </w:rPr>
        <w:t>is</w:t>
      </w:r>
      <w:r w:rsidR="44391BE5" w:rsidRPr="4AF49217">
        <w:rPr>
          <w:b/>
          <w:bCs/>
        </w:rPr>
        <w:t>; policy implement</w:t>
      </w:r>
      <w:r w:rsidR="64D7FCC5" w:rsidRPr="4AF49217">
        <w:rPr>
          <w:b/>
          <w:bCs/>
        </w:rPr>
        <w:t>ation</w:t>
      </w:r>
      <w:r w:rsidR="44391BE5" w:rsidRPr="4AF49217">
        <w:rPr>
          <w:b/>
          <w:bCs/>
        </w:rPr>
        <w:t xml:space="preserve"> and international development.</w:t>
      </w:r>
      <w:r w:rsidR="44391BE5">
        <w:t xml:space="preserve"> </w:t>
      </w:r>
      <w:r w:rsidR="291181D8">
        <w:t xml:space="preserve"> </w:t>
      </w:r>
      <w:r>
        <w:t>Appoint</w:t>
      </w:r>
      <w:r w:rsidR="291181D8">
        <w:t xml:space="preserve">ed members will have </w:t>
      </w:r>
      <w:r w:rsidR="5B18CFC0">
        <w:t xml:space="preserve">demonstrated a proven track record of having </w:t>
      </w:r>
      <w:r w:rsidR="410FBD05">
        <w:t>worked</w:t>
      </w:r>
      <w:r w:rsidR="0055417C">
        <w:t xml:space="preserve"> on,</w:t>
      </w:r>
      <w:r w:rsidR="70A6460D">
        <w:t xml:space="preserve"> and delivery o</w:t>
      </w:r>
      <w:r w:rsidR="0055417C">
        <w:t>f,</w:t>
      </w:r>
      <w:r w:rsidR="70A6460D">
        <w:t xml:space="preserve"> high impact research or development </w:t>
      </w:r>
      <w:r w:rsidR="4B96426E">
        <w:t>approaches, and strong working knowledge of development challenges in the coastal and marine space</w:t>
      </w:r>
      <w:r w:rsidR="7901E7E1">
        <w:t>s</w:t>
      </w:r>
      <w:r w:rsidR="3F94A412">
        <w:t xml:space="preserve"> which is</w:t>
      </w:r>
      <w:r w:rsidR="4B96426E">
        <w:t xml:space="preserve"> </w:t>
      </w:r>
      <w:r w:rsidR="1BB46184">
        <w:t>relevant</w:t>
      </w:r>
      <w:r w:rsidR="4B96426E">
        <w:t xml:space="preserve"> to SIDS. </w:t>
      </w:r>
    </w:p>
    <w:p w14:paraId="34F5E6D2" w14:textId="3E15C547" w:rsidR="00A40275" w:rsidRDefault="733EF23C" w:rsidP="472C722A">
      <w:pPr>
        <w:jc w:val="both"/>
      </w:pPr>
      <w:r>
        <w:t xml:space="preserve">DAP members are expected to have </w:t>
      </w:r>
      <w:r w:rsidR="23ABF94E">
        <w:t xml:space="preserve">experience </w:t>
      </w:r>
      <w:r>
        <w:t xml:space="preserve">in some or all of </w:t>
      </w:r>
      <w:r w:rsidR="454E0801">
        <w:t xml:space="preserve">the following: </w:t>
      </w:r>
      <w:r>
        <w:t>working with Official Development Assistance funded projects or programmes</w:t>
      </w:r>
      <w:r w:rsidR="2697B7CD">
        <w:t>;</w:t>
      </w:r>
      <w:r>
        <w:t xml:space="preserve"> Gender Equality and Social Inclusion (GESI)</w:t>
      </w:r>
      <w:r w:rsidR="51952943">
        <w:t>;</w:t>
      </w:r>
      <w:r>
        <w:t xml:space="preserve"> developing sustainable finance opportunities (both nature and climate finance)</w:t>
      </w:r>
      <w:r w:rsidR="6D92E7ED">
        <w:t>;</w:t>
      </w:r>
      <w:r>
        <w:t xml:space="preserve"> and developing monitoring, evaluation and learning (MEL).  The overall balance of expertise and applied skills across all of the members of the DAP in these areas will be taken into account. </w:t>
      </w:r>
    </w:p>
    <w:p w14:paraId="600129DE" w14:textId="6E7CEEAE" w:rsidR="00A40275" w:rsidRDefault="733EF23C" w:rsidP="472C722A">
      <w:pPr>
        <w:jc w:val="both"/>
      </w:pPr>
      <w:r>
        <w:t xml:space="preserve">The </w:t>
      </w:r>
      <w:r w:rsidR="5146B6FA">
        <w:t xml:space="preserve">final </w:t>
      </w:r>
      <w:r>
        <w:t xml:space="preserve">composition of the DAP will aim to reflect the regional focus of the SBE Platform with a target to recruit membership with experience of having worked in </w:t>
      </w:r>
      <w:r w:rsidR="00BE2DC9">
        <w:t xml:space="preserve">each of </w:t>
      </w:r>
      <w:r>
        <w:t>the Caribbean</w:t>
      </w:r>
      <w:r w:rsidR="00BE2DC9">
        <w:t>,</w:t>
      </w:r>
      <w:r>
        <w:t xml:space="preserve"> Pacific</w:t>
      </w:r>
      <w:r w:rsidR="00BE2DC9">
        <w:t>, and</w:t>
      </w:r>
      <w:r>
        <w:t xml:space="preserve"> Atlantic &amp; Indian Ocean regions.  </w:t>
      </w:r>
    </w:p>
    <w:p w14:paraId="2677249A" w14:textId="43B42344" w:rsidR="00A40275" w:rsidRDefault="3F585F0F" w:rsidP="472C722A">
      <w:pPr>
        <w:pStyle w:val="Heading2"/>
        <w:jc w:val="both"/>
      </w:pPr>
      <w:bookmarkStart w:id="14" w:name="_Toc189823992"/>
      <w:bookmarkStart w:id="15" w:name="_Toc435016660"/>
      <w:r>
        <w:t xml:space="preserve">3.3. Appointments and </w:t>
      </w:r>
      <w:r w:rsidR="74A46F94">
        <w:t>B</w:t>
      </w:r>
      <w:r>
        <w:t xml:space="preserve">alance of </w:t>
      </w:r>
      <w:r w:rsidR="74A46F94">
        <w:t>E</w:t>
      </w:r>
      <w:r>
        <w:t>xpertise</w:t>
      </w:r>
      <w:r w:rsidR="3DF94650">
        <w:t xml:space="preserve"> and Regions</w:t>
      </w:r>
      <w:bookmarkEnd w:id="14"/>
      <w:bookmarkEnd w:id="15"/>
      <w:r>
        <w:t xml:space="preserve"> </w:t>
      </w:r>
    </w:p>
    <w:p w14:paraId="2D213651" w14:textId="476D6453" w:rsidR="00BC5751" w:rsidRDefault="5FD1798B" w:rsidP="0E618757">
      <w:pPr>
        <w:jc w:val="both"/>
      </w:pPr>
      <w:r>
        <w:t>DAP</w:t>
      </w:r>
      <w:r w:rsidR="3F585F0F">
        <w:t xml:space="preserve"> members are </w:t>
      </w:r>
      <w:r w:rsidR="7A03EF4C">
        <w:t>appoint</w:t>
      </w:r>
      <w:r w:rsidR="3F585F0F">
        <w:t>ed as individuals based on their expertise</w:t>
      </w:r>
      <w:r>
        <w:t>, experience</w:t>
      </w:r>
      <w:r w:rsidR="3F585F0F">
        <w:t xml:space="preserve"> and knowledge of </w:t>
      </w:r>
      <w:r w:rsidR="41883F45">
        <w:t xml:space="preserve">development </w:t>
      </w:r>
      <w:r w:rsidR="3F585F0F">
        <w:t xml:space="preserve">issues relevant to </w:t>
      </w:r>
      <w:r>
        <w:t>SIDS</w:t>
      </w:r>
      <w:r w:rsidR="3F585F0F">
        <w:t xml:space="preserve">. </w:t>
      </w:r>
      <w:r w:rsidR="16D08EAD">
        <w:t xml:space="preserve">The expertise of </w:t>
      </w:r>
      <w:r w:rsidR="70F7A94E">
        <w:t xml:space="preserve">DAP members </w:t>
      </w:r>
      <w:r w:rsidR="5FC7A096">
        <w:t>is</w:t>
      </w:r>
      <w:r w:rsidR="70F7A94E">
        <w:t xml:space="preserve"> based in the social sciences</w:t>
      </w:r>
      <w:r w:rsidR="21F35F29">
        <w:t xml:space="preserve"> and/or development</w:t>
      </w:r>
      <w:r w:rsidR="1976B545">
        <w:t xml:space="preserve"> approaches</w:t>
      </w:r>
      <w:r w:rsidR="21F35F29">
        <w:t>.</w:t>
      </w:r>
      <w:r w:rsidR="70F7A94E">
        <w:t xml:space="preserve"> </w:t>
      </w:r>
      <w:r w:rsidR="3F585F0F">
        <w:t xml:space="preserve">The range of expertise required may change or evolve over time, and therefore, the balance of skills, expertise and experience of members will be regularly reviewed. If necessary, </w:t>
      </w:r>
      <w:r w:rsidR="2A11A0D5">
        <w:t>further calls for new panel members will be made.</w:t>
      </w:r>
      <w:r w:rsidR="3F585F0F">
        <w:t xml:space="preserve"> </w:t>
      </w:r>
    </w:p>
    <w:p w14:paraId="0DCEE3D5" w14:textId="66C3EF70" w:rsidR="00BC5751" w:rsidRDefault="00255453" w:rsidP="007C181A">
      <w:pPr>
        <w:jc w:val="both"/>
      </w:pPr>
      <w:r>
        <w:t>The Platform</w:t>
      </w:r>
      <w:r w:rsidR="33FF916E">
        <w:t xml:space="preserve"> is</w:t>
      </w:r>
      <w:r w:rsidR="3F585F0F">
        <w:t xml:space="preserve"> committed to forming a </w:t>
      </w:r>
      <w:r w:rsidR="33FF916E">
        <w:t>DAP</w:t>
      </w:r>
      <w:r w:rsidR="3F585F0F">
        <w:t xml:space="preserve"> that is diverse</w:t>
      </w:r>
      <w:r w:rsidR="6B182FB4">
        <w:t xml:space="preserve">, </w:t>
      </w:r>
      <w:r w:rsidR="3F585F0F">
        <w:t>that represents different sectors and groups</w:t>
      </w:r>
      <w:r w:rsidR="6B182FB4">
        <w:t>,</w:t>
      </w:r>
      <w:r w:rsidR="14BEA482">
        <w:t xml:space="preserve"> and that is balanced in terms of regional </w:t>
      </w:r>
      <w:r w:rsidR="2E0A8EDC">
        <w:t>experience</w:t>
      </w:r>
      <w:r w:rsidR="1BF5B120">
        <w:t>.</w:t>
      </w:r>
      <w:r w:rsidR="3F585F0F">
        <w:t xml:space="preserve"> </w:t>
      </w:r>
      <w:r w:rsidR="7A03EF4C">
        <w:t>Appoint</w:t>
      </w:r>
      <w:r w:rsidR="3F585F0F">
        <w:t xml:space="preserve">ed </w:t>
      </w:r>
      <w:r w:rsidR="6ACDF239">
        <w:t>DAP</w:t>
      </w:r>
      <w:r w:rsidR="3F585F0F">
        <w:t xml:space="preserve"> members</w:t>
      </w:r>
      <w:r w:rsidR="3CCE4DEE">
        <w:t xml:space="preserve"> including the Chair</w:t>
      </w:r>
      <w:r w:rsidR="3F585F0F">
        <w:t xml:space="preserve"> are appointed for a fixed period of </w:t>
      </w:r>
      <w:r w:rsidR="29234FA1">
        <w:t>2</w:t>
      </w:r>
      <w:r w:rsidR="3F585F0F">
        <w:t xml:space="preserve"> years with the possibility of </w:t>
      </w:r>
      <w:r w:rsidR="29234FA1">
        <w:t xml:space="preserve">two </w:t>
      </w:r>
      <w:r w:rsidR="3F585F0F">
        <w:t>extension</w:t>
      </w:r>
      <w:r w:rsidR="00D96758">
        <w:t>s</w:t>
      </w:r>
      <w:r w:rsidR="3F585F0F">
        <w:t xml:space="preserve"> </w:t>
      </w:r>
      <w:r w:rsidR="29234FA1">
        <w:t>each for an addition</w:t>
      </w:r>
      <w:r w:rsidR="3CCE4DEE">
        <w:t>al</w:t>
      </w:r>
      <w:r w:rsidR="29234FA1">
        <w:t xml:space="preserve"> year</w:t>
      </w:r>
      <w:r w:rsidR="3CCE4DEE">
        <w:t xml:space="preserve">, funding dependent. </w:t>
      </w:r>
      <w:r w:rsidR="29234FA1">
        <w:t xml:space="preserve"> </w:t>
      </w:r>
      <w:r w:rsidR="3F585F0F">
        <w:t>The Terms and Conditions for members is provided in</w:t>
      </w:r>
      <w:r w:rsidR="003A3414">
        <w:t xml:space="preserve"> SBE DAP Appointment Letter and Terms and Conditions.</w:t>
      </w:r>
      <w:r w:rsidR="3F585F0F">
        <w:t xml:space="preserve">  </w:t>
      </w:r>
    </w:p>
    <w:p w14:paraId="6AA6FD4A" w14:textId="77777777" w:rsidR="00BC5751" w:rsidRDefault="00A40275" w:rsidP="0E618757">
      <w:pPr>
        <w:jc w:val="both"/>
      </w:pPr>
      <w:r>
        <w:t xml:space="preserve">Consideration is given in appointment and reappointments to: </w:t>
      </w:r>
    </w:p>
    <w:p w14:paraId="698F0906" w14:textId="3E1E7FAE" w:rsidR="00BC0DA5" w:rsidRDefault="00BC0DA5" w:rsidP="007C181A">
      <w:pPr>
        <w:pStyle w:val="ListParagraph"/>
        <w:numPr>
          <w:ilvl w:val="0"/>
          <w:numId w:val="19"/>
        </w:numPr>
        <w:jc w:val="both"/>
      </w:pPr>
      <w:r>
        <w:t xml:space="preserve">meeting the strategic expertise and knowledge required </w:t>
      </w:r>
      <w:r w:rsidR="00D6191A">
        <w:t>by the Platform,</w:t>
      </w:r>
      <w:r>
        <w:t xml:space="preserve"> </w:t>
      </w:r>
    </w:p>
    <w:p w14:paraId="295722D5" w14:textId="41F6D4D0" w:rsidR="00BC0DA5" w:rsidRDefault="00BC0DA5" w:rsidP="007C181A">
      <w:pPr>
        <w:pStyle w:val="ListParagraph"/>
        <w:numPr>
          <w:ilvl w:val="0"/>
          <w:numId w:val="19"/>
        </w:numPr>
        <w:jc w:val="both"/>
      </w:pPr>
      <w:r>
        <w:t>the diversity of membership and representation</w:t>
      </w:r>
      <w:r w:rsidR="0058156D">
        <w:t>,</w:t>
      </w:r>
    </w:p>
    <w:p w14:paraId="4A09F840" w14:textId="31E3E037" w:rsidR="00BC5751" w:rsidRDefault="00A40275" w:rsidP="007C181A">
      <w:pPr>
        <w:pStyle w:val="ListParagraph"/>
        <w:numPr>
          <w:ilvl w:val="0"/>
          <w:numId w:val="19"/>
        </w:numPr>
        <w:jc w:val="both"/>
      </w:pPr>
      <w:r>
        <w:t>the performance and availability of the member to continue to contribute</w:t>
      </w:r>
      <w:r w:rsidR="0058156D">
        <w:t>,</w:t>
      </w:r>
      <w:r>
        <w:t xml:space="preserve"> </w:t>
      </w:r>
    </w:p>
    <w:p w14:paraId="4AE6802D" w14:textId="1582E603" w:rsidR="00BC5751" w:rsidRDefault="00A40275" w:rsidP="007C181A">
      <w:pPr>
        <w:pStyle w:val="ListParagraph"/>
        <w:numPr>
          <w:ilvl w:val="0"/>
          <w:numId w:val="19"/>
        </w:numPr>
        <w:jc w:val="both"/>
      </w:pPr>
      <w:r>
        <w:t xml:space="preserve">the phasing and length of appointments to ensure continuity and fresh perspectives. </w:t>
      </w:r>
    </w:p>
    <w:p w14:paraId="291A47EB" w14:textId="0C2C4D0D" w:rsidR="006A6644" w:rsidRPr="006A6644" w:rsidRDefault="1117F4C2" w:rsidP="007C181A">
      <w:pPr>
        <w:jc w:val="both"/>
      </w:pPr>
      <w:r>
        <w:t xml:space="preserve">Appointments to the DAP will balance </w:t>
      </w:r>
      <w:r w:rsidR="23930FF3">
        <w:t>membership across the SIDS regions</w:t>
      </w:r>
      <w:r w:rsidR="7426C8E8">
        <w:t xml:space="preserve">. </w:t>
      </w:r>
      <w:r w:rsidR="725D726D">
        <w:t xml:space="preserve"> </w:t>
      </w:r>
      <w:r w:rsidR="00920190">
        <w:t xml:space="preserve">Whilst </w:t>
      </w:r>
      <w:r w:rsidR="00920190" w:rsidRPr="0ECA6D5E">
        <w:t xml:space="preserve">attempts will be made to </w:t>
      </w:r>
      <w:r w:rsidR="00920190">
        <w:t>achieve</w:t>
      </w:r>
      <w:r w:rsidR="00920190" w:rsidRPr="0ECA6D5E">
        <w:t xml:space="preserve"> a </w:t>
      </w:r>
      <w:r w:rsidR="00920190">
        <w:t xml:space="preserve">geographic </w:t>
      </w:r>
      <w:r w:rsidR="00920190" w:rsidRPr="0ECA6D5E">
        <w:t>balance</w:t>
      </w:r>
      <w:r w:rsidR="00920190">
        <w:t xml:space="preserve"> of experience amongst the DAP</w:t>
      </w:r>
      <w:r w:rsidR="00920190" w:rsidRPr="0ECA6D5E">
        <w:t xml:space="preserve">, </w:t>
      </w:r>
      <w:r w:rsidR="00920190">
        <w:t xml:space="preserve">Cefas </w:t>
      </w:r>
      <w:r w:rsidR="00920190" w:rsidRPr="0ECA6D5E">
        <w:t xml:space="preserve">retains the right to appoint to </w:t>
      </w:r>
      <w:r w:rsidR="00920190">
        <w:t xml:space="preserve">achieve a wider balance of </w:t>
      </w:r>
      <w:r w:rsidR="00920190" w:rsidRPr="0ECA6D5E">
        <w:t xml:space="preserve">skills, experience and expertise </w:t>
      </w:r>
      <w:r w:rsidR="00920190">
        <w:t xml:space="preserve">across </w:t>
      </w:r>
      <w:r w:rsidR="00920190" w:rsidRPr="0ECA6D5E">
        <w:t xml:space="preserve">the </w:t>
      </w:r>
      <w:r w:rsidR="00920190">
        <w:t xml:space="preserve">DAP from the </w:t>
      </w:r>
      <w:r w:rsidR="00920190" w:rsidRPr="0ECA6D5E">
        <w:t>applications.</w:t>
      </w:r>
      <w:r w:rsidR="7459CC20">
        <w:t xml:space="preserve"> </w:t>
      </w:r>
    </w:p>
    <w:p w14:paraId="5B595CCE" w14:textId="6B66B981" w:rsidR="430D7462" w:rsidRDefault="430D7462" w:rsidP="007C181A">
      <w:pPr>
        <w:pStyle w:val="Heading2"/>
        <w:jc w:val="both"/>
        <w:rPr>
          <w:rFonts w:ascii="Aptos" w:eastAsia="Aptos" w:hAnsi="Aptos" w:cs="Aptos"/>
          <w:b/>
          <w:bCs/>
          <w:sz w:val="22"/>
          <w:szCs w:val="22"/>
        </w:rPr>
      </w:pPr>
      <w:bookmarkStart w:id="16" w:name="_Toc189823993"/>
      <w:bookmarkStart w:id="17" w:name="_Toc890113484"/>
      <w:r>
        <w:t>3.4. Location and Language</w:t>
      </w:r>
      <w:bookmarkEnd w:id="16"/>
      <w:bookmarkEnd w:id="17"/>
    </w:p>
    <w:p w14:paraId="0BF4B596" w14:textId="24ADCA25" w:rsidR="430D7462" w:rsidRDefault="430D7462" w:rsidP="007C181A">
      <w:pPr>
        <w:jc w:val="both"/>
      </w:pPr>
      <w:r w:rsidRPr="45D7F45D">
        <w:t xml:space="preserve">Given the broad geographic focus of the SBE Platform, the DAP will apply a remote working model with no need to travel and no expectation of in-person engagements. Engagement will take place either via Teams or Zoom and by email. The SBE Programme Management Team will determine the best mechanism of engagement for each area of activity. Best efforts will be made to allow for different time zones however it is expected that the operation of the DAP </w:t>
      </w:r>
      <w:r w:rsidR="007E1B24">
        <w:t>will</w:t>
      </w:r>
      <w:r w:rsidRPr="45D7F45D">
        <w:t xml:space="preserve"> centre around UK working hours.</w:t>
      </w:r>
    </w:p>
    <w:p w14:paraId="47ABB8FD" w14:textId="064E7215" w:rsidR="430D7462" w:rsidRDefault="430D7462" w:rsidP="007C181A">
      <w:pPr>
        <w:jc w:val="both"/>
      </w:pPr>
      <w:r w:rsidRPr="45D7F45D">
        <w:t xml:space="preserve">English is the core operating language for the SBE </w:t>
      </w:r>
      <w:proofErr w:type="gramStart"/>
      <w:r w:rsidRPr="45D7F45D">
        <w:t>Platform</w:t>
      </w:r>
      <w:proofErr w:type="gramEnd"/>
      <w:r w:rsidRPr="45D7F45D">
        <w:t xml:space="preserve"> and virtually all activities will be undertaken in English. Members of the DAP are expected to have excellent English reading, writing and speaking ability.</w:t>
      </w:r>
    </w:p>
    <w:p w14:paraId="4BE2C2FF" w14:textId="3848E86C" w:rsidR="430D7462" w:rsidRDefault="430D7462" w:rsidP="007C181A">
      <w:pPr>
        <w:pStyle w:val="Heading2"/>
        <w:jc w:val="both"/>
        <w:rPr>
          <w:rFonts w:ascii="Aptos" w:eastAsia="Aptos" w:hAnsi="Aptos" w:cs="Aptos"/>
          <w:b/>
          <w:bCs/>
          <w:sz w:val="22"/>
          <w:szCs w:val="22"/>
        </w:rPr>
      </w:pPr>
      <w:bookmarkStart w:id="18" w:name="_Toc189823994"/>
      <w:bookmarkStart w:id="19" w:name="_Toc217238458"/>
      <w:r>
        <w:t>3.5. Time commitment and frequency of meetings</w:t>
      </w:r>
      <w:bookmarkEnd w:id="18"/>
      <w:bookmarkEnd w:id="19"/>
    </w:p>
    <w:p w14:paraId="1D9B1CB4" w14:textId="71536552" w:rsidR="430D7462" w:rsidRDefault="430D7462" w:rsidP="007C181A">
      <w:pPr>
        <w:jc w:val="both"/>
        <w:rPr>
          <w:rFonts w:ascii="Aptos" w:eastAsia="Aptos" w:hAnsi="Aptos" w:cs="Aptos"/>
        </w:rPr>
      </w:pPr>
      <w:r w:rsidRPr="45D7F45D">
        <w:t xml:space="preserve">Recruited members can expect to contribute between 5-10 day a year. In the case of the </w:t>
      </w:r>
      <w:r w:rsidR="4EA7F133" w:rsidRPr="45D7F45D">
        <w:t xml:space="preserve">DAP </w:t>
      </w:r>
      <w:r w:rsidRPr="45D7F45D">
        <w:t>Chair / deputy Chair this would increase to 12 – 15 days a year.  Below is an estimate of time commitment per task.</w:t>
      </w:r>
    </w:p>
    <w:p w14:paraId="1D47454F" w14:textId="25EE9AC9" w:rsidR="430D7462" w:rsidRDefault="430D7462" w:rsidP="007C181A">
      <w:pPr>
        <w:jc w:val="both"/>
        <w:rPr>
          <w:rFonts w:ascii="Aptos" w:eastAsia="Aptos" w:hAnsi="Aptos" w:cs="Aptos"/>
          <w:b/>
          <w:bCs/>
        </w:rPr>
      </w:pPr>
      <w:r w:rsidRPr="45D7F45D">
        <w:rPr>
          <w:b/>
          <w:bCs/>
        </w:rPr>
        <w:t>All members (~5 days)</w:t>
      </w:r>
    </w:p>
    <w:p w14:paraId="1D6920C7" w14:textId="7EE8408A" w:rsidR="430D7462" w:rsidRDefault="430D7462" w:rsidP="007C181A">
      <w:pPr>
        <w:pStyle w:val="ListParagraph"/>
        <w:numPr>
          <w:ilvl w:val="0"/>
          <w:numId w:val="7"/>
        </w:numPr>
        <w:jc w:val="both"/>
      </w:pPr>
      <w:r w:rsidRPr="45D7F45D">
        <w:t>Review, comment</w:t>
      </w:r>
      <w:r w:rsidR="007906E4">
        <w:t>,</w:t>
      </w:r>
      <w:r w:rsidRPr="45D7F45D">
        <w:t xml:space="preserve"> feedback and general administration on Concept Notes and Project Initiation Document (PIDs) is expected to take round 2-3 hours each. </w:t>
      </w:r>
    </w:p>
    <w:p w14:paraId="42B37F98" w14:textId="7B2DEB08" w:rsidR="430D7462" w:rsidRDefault="430D7462" w:rsidP="007C181A">
      <w:pPr>
        <w:pStyle w:val="ListParagraph"/>
        <w:numPr>
          <w:ilvl w:val="0"/>
          <w:numId w:val="7"/>
        </w:numPr>
        <w:jc w:val="both"/>
      </w:pPr>
      <w:r w:rsidRPr="45D7F45D">
        <w:t>Support to Tier 2 delivery partners during PID development between 1-2 days – these will be allocated to members (base</w:t>
      </w:r>
      <w:r w:rsidR="00B4261E">
        <w:t>d</w:t>
      </w:r>
      <w:r w:rsidRPr="45D7F45D">
        <w:t xml:space="preserve"> on project need). Not all members will be needed during PID development.</w:t>
      </w:r>
    </w:p>
    <w:p w14:paraId="55979600" w14:textId="1D2E091E" w:rsidR="430D7462" w:rsidRDefault="430D7462" w:rsidP="007C181A">
      <w:pPr>
        <w:jc w:val="both"/>
        <w:rPr>
          <w:rFonts w:ascii="Aptos" w:eastAsia="Aptos" w:hAnsi="Aptos" w:cs="Aptos"/>
          <w:b/>
          <w:bCs/>
        </w:rPr>
      </w:pPr>
      <w:r w:rsidRPr="45D7F45D">
        <w:rPr>
          <w:b/>
          <w:bCs/>
        </w:rPr>
        <w:t>For Core members (+ 5-6 days)</w:t>
      </w:r>
    </w:p>
    <w:p w14:paraId="3B389D2C" w14:textId="685E9117" w:rsidR="430D7462" w:rsidRDefault="430D7462" w:rsidP="007C181A">
      <w:pPr>
        <w:pStyle w:val="ListParagraph"/>
        <w:numPr>
          <w:ilvl w:val="0"/>
          <w:numId w:val="6"/>
        </w:numPr>
        <w:jc w:val="both"/>
        <w:rPr>
          <w:rFonts w:eastAsiaTheme="minorEastAsia"/>
        </w:rPr>
      </w:pPr>
      <w:r w:rsidRPr="45D7F45D">
        <w:t xml:space="preserve">Sift </w:t>
      </w:r>
      <w:r w:rsidR="007778DB">
        <w:t xml:space="preserve">and moderation </w:t>
      </w:r>
      <w:r w:rsidRPr="45D7F45D">
        <w:t>meetings will typically be held twice during each funding round, which happen typically twice a year (expect around 4 meetings), depending upon the work programme. For example</w:t>
      </w:r>
      <w:r w:rsidR="0014356C">
        <w:t>,</w:t>
      </w:r>
      <w:r w:rsidRPr="45D7F45D">
        <w:t xml:space="preserve"> for one round: </w:t>
      </w:r>
    </w:p>
    <w:p w14:paraId="79104D88" w14:textId="06303995" w:rsidR="430D7462" w:rsidRDefault="430D7462" w:rsidP="007C181A">
      <w:pPr>
        <w:pStyle w:val="ListParagraph"/>
        <w:numPr>
          <w:ilvl w:val="1"/>
          <w:numId w:val="6"/>
        </w:numPr>
        <w:jc w:val="both"/>
        <w:rPr>
          <w:rFonts w:eastAsiaTheme="minorEastAsia"/>
        </w:rPr>
      </w:pPr>
      <w:r w:rsidRPr="45D7F45D">
        <w:t xml:space="preserve">First </w:t>
      </w:r>
      <w:r w:rsidR="00CB071E">
        <w:t xml:space="preserve">Concept Note </w:t>
      </w:r>
      <w:r w:rsidRPr="45D7F45D">
        <w:t>stage, involving the review of concept notes is expected to take 0.5, max 1 day, followed by 0.5 day for meetings.</w:t>
      </w:r>
    </w:p>
    <w:p w14:paraId="0A8307CA" w14:textId="1B880261" w:rsidR="430D7462" w:rsidRDefault="430D7462" w:rsidP="007C181A">
      <w:pPr>
        <w:pStyle w:val="ListParagraph"/>
        <w:numPr>
          <w:ilvl w:val="1"/>
          <w:numId w:val="6"/>
        </w:numPr>
        <w:jc w:val="both"/>
        <w:rPr>
          <w:rFonts w:eastAsiaTheme="minorEastAsia"/>
        </w:rPr>
      </w:pPr>
      <w:r w:rsidRPr="45D7F45D">
        <w:t xml:space="preserve">Second </w:t>
      </w:r>
      <w:r w:rsidR="005741A2">
        <w:t>p</w:t>
      </w:r>
      <w:r w:rsidR="00CB071E">
        <w:t xml:space="preserve">roject plan review </w:t>
      </w:r>
      <w:r w:rsidRPr="45D7F45D">
        <w:t>stage, involving the review of Project Initiation Documents is expected to take 1 full day, followed by 0.5 to 1 day meetings.</w:t>
      </w:r>
    </w:p>
    <w:p w14:paraId="1A3288FF" w14:textId="672BE224" w:rsidR="430D7462" w:rsidRDefault="430D7462" w:rsidP="007C181A">
      <w:pPr>
        <w:jc w:val="both"/>
        <w:rPr>
          <w:b/>
          <w:bCs/>
        </w:rPr>
      </w:pPr>
      <w:r w:rsidRPr="45D7F45D">
        <w:rPr>
          <w:b/>
          <w:bCs/>
        </w:rPr>
        <w:t>For Chair / Deputy Chair (+ 2 days)</w:t>
      </w:r>
    </w:p>
    <w:p w14:paraId="32F47400" w14:textId="43988206" w:rsidR="430D7462" w:rsidRDefault="430D7462" w:rsidP="007C181A">
      <w:pPr>
        <w:pStyle w:val="ListParagraph"/>
        <w:numPr>
          <w:ilvl w:val="0"/>
          <w:numId w:val="5"/>
        </w:numPr>
        <w:jc w:val="both"/>
        <w:rPr>
          <w:rFonts w:ascii="Aptos" w:eastAsia="Aptos" w:hAnsi="Aptos" w:cs="Aptos"/>
        </w:rPr>
      </w:pPr>
      <w:r w:rsidRPr="45D7F45D">
        <w:t xml:space="preserve">Preparation for meetings </w:t>
      </w:r>
      <w:r w:rsidR="009E1BD9">
        <w:t xml:space="preserve">and coordination of inputs from the DAP </w:t>
      </w:r>
      <w:r w:rsidRPr="45D7F45D">
        <w:t>expect around 0.5 days per meeting.</w:t>
      </w:r>
    </w:p>
    <w:p w14:paraId="5D052419" w14:textId="77777777" w:rsidR="005C221A" w:rsidRDefault="430D7462" w:rsidP="007C181A">
      <w:pPr>
        <w:jc w:val="both"/>
      </w:pPr>
      <w:r w:rsidRPr="45D7F45D">
        <w:t xml:space="preserve">Additional tasks </w:t>
      </w:r>
      <w:r w:rsidR="00CE0140">
        <w:t>may</w:t>
      </w:r>
      <w:r w:rsidRPr="45D7F45D">
        <w:t xml:space="preserve"> be offered to all members (based on skills and expertise) with </w:t>
      </w:r>
      <w:r w:rsidR="001D3E73">
        <w:t xml:space="preserve">the additional </w:t>
      </w:r>
      <w:r w:rsidRPr="45D7F45D">
        <w:t xml:space="preserve">time commitment </w:t>
      </w:r>
      <w:r w:rsidR="001D3E73">
        <w:t xml:space="preserve">for each task </w:t>
      </w:r>
      <w:r w:rsidRPr="45D7F45D">
        <w:t xml:space="preserve">indicated when offered. Members are free to accept or decline these </w:t>
      </w:r>
      <w:r w:rsidR="00C23E1C">
        <w:t>additional requests</w:t>
      </w:r>
      <w:r w:rsidRPr="45D7F45D">
        <w:t xml:space="preserve">. </w:t>
      </w:r>
    </w:p>
    <w:p w14:paraId="1A559643" w14:textId="4CC0FBE4" w:rsidR="430D7462" w:rsidRDefault="00CE2BAA" w:rsidP="007C181A">
      <w:pPr>
        <w:spacing w:line="257" w:lineRule="auto"/>
        <w:jc w:val="both"/>
        <w:rPr>
          <w:rFonts w:ascii="Aptos" w:eastAsia="Aptos" w:hAnsi="Aptos" w:cs="Aptos"/>
          <w:highlight w:val="yellow"/>
        </w:rPr>
      </w:pPr>
      <w:r>
        <w:t xml:space="preserve">The first call for </w:t>
      </w:r>
      <w:r w:rsidR="00F36A5B">
        <w:t>Concept Note applications for technical assistance will go live at the start of March</w:t>
      </w:r>
      <w:r w:rsidR="00AF69AB">
        <w:t xml:space="preserve"> with a deadline for Concept Note submissions on 14</w:t>
      </w:r>
      <w:r w:rsidR="00AF69AB" w:rsidRPr="00AF69AB">
        <w:rPr>
          <w:vertAlign w:val="superscript"/>
        </w:rPr>
        <w:t>th</w:t>
      </w:r>
      <w:r w:rsidR="00AF69AB">
        <w:t xml:space="preserve"> May. </w:t>
      </w:r>
      <w:r w:rsidR="00097405">
        <w:t xml:space="preserve">For Concept Notes that are taken forward to full project proposal development the </w:t>
      </w:r>
      <w:r w:rsidR="009D3AC7">
        <w:t xml:space="preserve">deadline for Project Inception Document submission is </w:t>
      </w:r>
      <w:r w:rsidR="006F51E2">
        <w:t>18</w:t>
      </w:r>
      <w:r w:rsidR="006F51E2" w:rsidRPr="006F51E2">
        <w:rPr>
          <w:vertAlign w:val="superscript"/>
        </w:rPr>
        <w:t>th</w:t>
      </w:r>
      <w:r w:rsidR="006F51E2">
        <w:t xml:space="preserve"> July. Therefore</w:t>
      </w:r>
      <w:r w:rsidR="009E1BD9">
        <w:t>,</w:t>
      </w:r>
      <w:r w:rsidR="006F51E2">
        <w:t xml:space="preserve"> </w:t>
      </w:r>
      <w:r w:rsidR="00D60123">
        <w:t xml:space="preserve">DAP members, and especially the Chair, will need to be </w:t>
      </w:r>
      <w:r w:rsidR="0029356F">
        <w:t xml:space="preserve">available </w:t>
      </w:r>
      <w:r w:rsidR="00621720">
        <w:t>during the last 2 weeks in May and the last 2 we</w:t>
      </w:r>
      <w:r w:rsidR="00182AF1">
        <w:t>e</w:t>
      </w:r>
      <w:r w:rsidR="00621720">
        <w:t xml:space="preserve">ks in July </w:t>
      </w:r>
      <w:r w:rsidR="00182AF1">
        <w:t xml:space="preserve">to support </w:t>
      </w:r>
      <w:r w:rsidR="00C87987">
        <w:t xml:space="preserve">initiation of the first full round of project </w:t>
      </w:r>
      <w:r w:rsidR="000F16C9">
        <w:t>evaluations.</w:t>
      </w:r>
    </w:p>
    <w:p w14:paraId="16A36E25" w14:textId="2476E854" w:rsidR="430D7462" w:rsidRDefault="430D7462" w:rsidP="001D3561">
      <w:pPr>
        <w:pStyle w:val="Heading2"/>
        <w:jc w:val="both"/>
      </w:pPr>
      <w:bookmarkStart w:id="20" w:name="_Toc189823995"/>
      <w:bookmarkStart w:id="21" w:name="_Toc1047007072"/>
      <w:r>
        <w:t xml:space="preserve">3.6. Format of </w:t>
      </w:r>
      <w:r w:rsidR="3A34EFA0">
        <w:t>m</w:t>
      </w:r>
      <w:r>
        <w:t>eetings</w:t>
      </w:r>
      <w:bookmarkEnd w:id="20"/>
      <w:bookmarkEnd w:id="21"/>
      <w:r>
        <w:t xml:space="preserve"> </w:t>
      </w:r>
    </w:p>
    <w:p w14:paraId="340CA3FA" w14:textId="538490FC" w:rsidR="53D89184" w:rsidRDefault="53D89184" w:rsidP="001D3561">
      <w:pPr>
        <w:jc w:val="both"/>
        <w:rPr>
          <w:rFonts w:ascii="Aptos" w:eastAsia="Aptos" w:hAnsi="Aptos" w:cs="Aptos"/>
        </w:rPr>
      </w:pPr>
      <w:r w:rsidRPr="45D7F45D">
        <w:t>For Allocation meetings (</w:t>
      </w:r>
      <w:r w:rsidR="1C7DF688" w:rsidRPr="45D7F45D">
        <w:t>c</w:t>
      </w:r>
      <w:r w:rsidRPr="45D7F45D">
        <w:t>ore members</w:t>
      </w:r>
      <w:r w:rsidR="006C6738">
        <w:t xml:space="preserve"> + Chair</w:t>
      </w:r>
      <w:r w:rsidRPr="45D7F45D">
        <w:t>), t</w:t>
      </w:r>
      <w:r w:rsidR="430D7462" w:rsidRPr="45D7F45D">
        <w:t xml:space="preserve">he format of meetings will be agreed between the </w:t>
      </w:r>
      <w:r w:rsidR="001F24F7">
        <w:t xml:space="preserve">DAP </w:t>
      </w:r>
      <w:r w:rsidR="430D7462" w:rsidRPr="45D7F45D">
        <w:t xml:space="preserve">chair, and the SBE Programme Team in advance, and will depend on the objective of the meeting. Allocation meetings seek to efficiently and fairly discuss the requests for support in order to produce a list of recommended proposals to move to the next stage. </w:t>
      </w:r>
    </w:p>
    <w:p w14:paraId="5E7F9728" w14:textId="59D19CC0" w:rsidR="21D06462" w:rsidRDefault="21D06462" w:rsidP="001D3561">
      <w:pPr>
        <w:jc w:val="both"/>
        <w:rPr>
          <w:rFonts w:ascii="Aptos" w:eastAsia="Aptos" w:hAnsi="Aptos" w:cs="Aptos"/>
        </w:rPr>
      </w:pPr>
      <w:r w:rsidRPr="45D7F45D">
        <w:t>For m</w:t>
      </w:r>
      <w:r w:rsidR="430D7462" w:rsidRPr="45D7F45D">
        <w:t>eetings between</w:t>
      </w:r>
      <w:r w:rsidR="00E30867">
        <w:t xml:space="preserve"> a</w:t>
      </w:r>
      <w:r w:rsidR="430D7462" w:rsidRPr="45D7F45D">
        <w:t xml:space="preserve"> DAP member and </w:t>
      </w:r>
      <w:r w:rsidR="00E30867">
        <w:t xml:space="preserve">a </w:t>
      </w:r>
      <w:r w:rsidR="430D7462" w:rsidRPr="45D7F45D">
        <w:t>Tier 2 delivery partner</w:t>
      </w:r>
      <w:r w:rsidR="75748B7F" w:rsidRPr="45D7F45D">
        <w:t>, d</w:t>
      </w:r>
      <w:r w:rsidR="430D7462" w:rsidRPr="45D7F45D">
        <w:t>iscussions between the DAP members and the Tier 2 delivery partner will determine the right approach to be taken, taking into account different time zones. Members are expected to be available to support the development of the PIDs.</w:t>
      </w:r>
    </w:p>
    <w:p w14:paraId="19467E98" w14:textId="15358899" w:rsidR="430D7462" w:rsidRDefault="430D7462" w:rsidP="001D3561">
      <w:pPr>
        <w:jc w:val="both"/>
        <w:rPr>
          <w:rFonts w:ascii="Aptos" w:eastAsia="Aptos" w:hAnsi="Aptos" w:cs="Aptos"/>
        </w:rPr>
      </w:pPr>
      <w:r w:rsidRPr="45D7F45D">
        <w:t xml:space="preserve">Additional meetings may be required to discuss any arising issues, updates on the fund or application rounds, however attendance at these meetings will be voluntary. </w:t>
      </w:r>
      <w:r w:rsidR="4B299478" w:rsidRPr="45D7F45D">
        <w:t xml:space="preserve"> </w:t>
      </w:r>
      <w:r w:rsidRPr="45D7F45D">
        <w:t xml:space="preserve">The </w:t>
      </w:r>
      <w:r w:rsidR="1E58BBA7" w:rsidRPr="45D7F45D">
        <w:t xml:space="preserve">Teir 1 </w:t>
      </w:r>
      <w:r w:rsidRPr="45D7F45D">
        <w:t>Programme Team will endeavour to give as much notice as possible with regards to meeting dates</w:t>
      </w:r>
      <w:r w:rsidR="2CEB8442">
        <w:t>.</w:t>
      </w:r>
      <w:r w:rsidRPr="45D7F45D">
        <w:t xml:space="preserve"> The agenda items for discussion and supporting papers will be emailed to the DAP members, and any other persons required to attend, before the meeting </w:t>
      </w:r>
    </w:p>
    <w:p w14:paraId="3A52B7B2" w14:textId="64E1009D" w:rsidR="00A40275" w:rsidRDefault="3F585F0F" w:rsidP="001D3561">
      <w:pPr>
        <w:pStyle w:val="Heading2"/>
        <w:jc w:val="both"/>
      </w:pPr>
      <w:bookmarkStart w:id="22" w:name="_Toc189823996"/>
      <w:bookmarkStart w:id="23" w:name="_Toc692277912"/>
      <w:r>
        <w:t>3.</w:t>
      </w:r>
      <w:r w:rsidR="6134D6E8">
        <w:t>7</w:t>
      </w:r>
      <w:r>
        <w:t xml:space="preserve">. Accountability for </w:t>
      </w:r>
      <w:r w:rsidR="05C666EA">
        <w:t>DAP</w:t>
      </w:r>
      <w:bookmarkEnd w:id="22"/>
      <w:bookmarkEnd w:id="23"/>
      <w:r>
        <w:t xml:space="preserve"> </w:t>
      </w:r>
    </w:p>
    <w:p w14:paraId="2F902812" w14:textId="27F8199E" w:rsidR="00A40275" w:rsidRDefault="3F585F0F" w:rsidP="001D3561">
      <w:pPr>
        <w:jc w:val="both"/>
      </w:pPr>
      <w:r>
        <w:t xml:space="preserve">The </w:t>
      </w:r>
      <w:r w:rsidR="5DAA7E11">
        <w:t>DAP</w:t>
      </w:r>
      <w:r>
        <w:t xml:space="preserve"> will report to the </w:t>
      </w:r>
      <w:r w:rsidR="48C44371">
        <w:t>Tier</w:t>
      </w:r>
      <w:r w:rsidR="00A458FB">
        <w:t xml:space="preserve"> 1</w:t>
      </w:r>
      <w:r w:rsidR="48C44371">
        <w:t xml:space="preserve"> </w:t>
      </w:r>
      <w:r w:rsidR="00A458FB">
        <w:t>P</w:t>
      </w:r>
      <w:r w:rsidR="48C44371">
        <w:t>rogramme Team</w:t>
      </w:r>
      <w:r>
        <w:t xml:space="preserve"> on a routine working basis, who in turn report</w:t>
      </w:r>
      <w:r w:rsidR="1B4F6B18">
        <w:t>s</w:t>
      </w:r>
      <w:r>
        <w:t xml:space="preserve"> to the </w:t>
      </w:r>
      <w:r w:rsidR="48C44371">
        <w:t>FCDO SBE</w:t>
      </w:r>
      <w:r>
        <w:t xml:space="preserve"> Programme Board</w:t>
      </w:r>
      <w:r w:rsidR="1B4F6B18">
        <w:t xml:space="preserve"> and the</w:t>
      </w:r>
      <w:r w:rsidR="7316FAE5">
        <w:t xml:space="preserve"> FCDO</w:t>
      </w:r>
      <w:r w:rsidR="1B4F6B18">
        <w:t xml:space="preserve"> Senior </w:t>
      </w:r>
      <w:r w:rsidR="7316FAE5">
        <w:t>Responsible</w:t>
      </w:r>
      <w:r w:rsidR="1B4F6B18">
        <w:t xml:space="preserve"> Offices (SRO)</w:t>
      </w:r>
      <w:r w:rsidR="239A829F">
        <w:t>.</w:t>
      </w:r>
    </w:p>
    <w:p w14:paraId="6CB0253A" w14:textId="155B88F8" w:rsidR="2FE175DC" w:rsidRDefault="2FE175DC" w:rsidP="001D3561">
      <w:pPr>
        <w:jc w:val="both"/>
      </w:pPr>
    </w:p>
    <w:p w14:paraId="690CCF0A" w14:textId="774B7362" w:rsidR="45D7F45D" w:rsidRDefault="45D7F45D" w:rsidP="001D3561">
      <w:pPr>
        <w:jc w:val="both"/>
      </w:pPr>
      <w:r>
        <w:br w:type="page"/>
      </w:r>
    </w:p>
    <w:p w14:paraId="390EA70F" w14:textId="6785E7E4" w:rsidR="002F4C09" w:rsidRDefault="239A829F" w:rsidP="001D3561">
      <w:pPr>
        <w:pStyle w:val="Heading1"/>
        <w:jc w:val="both"/>
      </w:pPr>
      <w:bookmarkStart w:id="24" w:name="_Toc56237172"/>
      <w:bookmarkStart w:id="25" w:name="_Toc189823997"/>
      <w:r>
        <w:t xml:space="preserve">4. </w:t>
      </w:r>
      <w:r w:rsidR="0CD8384E">
        <w:t xml:space="preserve">Development Advisory Panel </w:t>
      </w:r>
      <w:r>
        <w:t>specific guidance</w:t>
      </w:r>
      <w:bookmarkEnd w:id="24"/>
      <w:r>
        <w:t xml:space="preserve"> </w:t>
      </w:r>
      <w:bookmarkEnd w:id="25"/>
    </w:p>
    <w:p w14:paraId="7A1F969C" w14:textId="77777777" w:rsidR="007F5D93" w:rsidRDefault="239A829F" w:rsidP="001D3561">
      <w:pPr>
        <w:pStyle w:val="Heading2"/>
        <w:jc w:val="both"/>
      </w:pPr>
      <w:bookmarkStart w:id="26" w:name="_Toc189823998"/>
      <w:bookmarkStart w:id="27" w:name="_Toc2087392815"/>
      <w:r>
        <w:t>4.1. Code of conduct</w:t>
      </w:r>
      <w:bookmarkEnd w:id="26"/>
      <w:bookmarkEnd w:id="27"/>
      <w:r>
        <w:t xml:space="preserve"> </w:t>
      </w:r>
    </w:p>
    <w:p w14:paraId="5F259061" w14:textId="1E98E0B2" w:rsidR="002F4C09" w:rsidRDefault="002F4C09" w:rsidP="001D3561">
      <w:pPr>
        <w:jc w:val="both"/>
      </w:pPr>
      <w:r>
        <w:t xml:space="preserve">Members of the </w:t>
      </w:r>
      <w:r w:rsidR="00A32875">
        <w:t>DAP</w:t>
      </w:r>
      <w:r>
        <w:t xml:space="preserve"> must observe the highest standards of impartiality, integrity and objectivity in relation to the advice they provide. Members must at all times: </w:t>
      </w:r>
    </w:p>
    <w:p w14:paraId="66B63E96" w14:textId="69DB8A05" w:rsidR="002F4C09" w:rsidRDefault="239A829F" w:rsidP="001D3561">
      <w:pPr>
        <w:pStyle w:val="ListParagraph"/>
        <w:numPr>
          <w:ilvl w:val="0"/>
          <w:numId w:val="20"/>
        </w:numPr>
        <w:jc w:val="both"/>
      </w:pPr>
      <w:r>
        <w:t xml:space="preserve">comply with their Terms and Conditions of appointment (see </w:t>
      </w:r>
      <w:r w:rsidR="00EC37A5">
        <w:t>SBE DAP Letter of Appointment and Terms and Conditions</w:t>
      </w:r>
      <w:r w:rsidR="00FF5D08">
        <w:t>;</w:t>
      </w:r>
      <w:r>
        <w:t xml:space="preserve"> and this handbook (all subject to change)</w:t>
      </w:r>
      <w:r w:rsidR="00FF5D08">
        <w:t>)</w:t>
      </w:r>
      <w:r>
        <w:t xml:space="preserve">. </w:t>
      </w:r>
    </w:p>
    <w:p w14:paraId="2DA1C2BC" w14:textId="0564C958" w:rsidR="002F4C09" w:rsidRDefault="239A829F" w:rsidP="001D3561">
      <w:pPr>
        <w:pStyle w:val="ListParagraph"/>
        <w:numPr>
          <w:ilvl w:val="0"/>
          <w:numId w:val="20"/>
        </w:numPr>
        <w:jc w:val="both"/>
      </w:pPr>
      <w:r>
        <w:t xml:space="preserve">follow the Seven Principles of Public Life set out by the Nolan Committee on Standards in Public Life (see Annex </w:t>
      </w:r>
      <w:r w:rsidR="00194E21">
        <w:t>A</w:t>
      </w:r>
      <w:r>
        <w:t xml:space="preserve">: The Seven Principles of Public Life). </w:t>
      </w:r>
    </w:p>
    <w:p w14:paraId="0C07A830" w14:textId="6BD7BE09" w:rsidR="002F4C09" w:rsidRDefault="002F4C09" w:rsidP="001D3561">
      <w:pPr>
        <w:pStyle w:val="ListParagraph"/>
        <w:numPr>
          <w:ilvl w:val="0"/>
          <w:numId w:val="20"/>
        </w:numPr>
        <w:jc w:val="both"/>
      </w:pPr>
      <w:r>
        <w:t xml:space="preserve">not misuse information gained for personal gain or for political purpose, nor seek to use the opportunity to promote their private interests or those of connected persons, firms, businesses, or other organisations. </w:t>
      </w:r>
    </w:p>
    <w:p w14:paraId="4FD11910" w14:textId="23A1F18E" w:rsidR="00D92596" w:rsidRDefault="002F4C09" w:rsidP="001D3561">
      <w:pPr>
        <w:pStyle w:val="ListParagraph"/>
        <w:numPr>
          <w:ilvl w:val="0"/>
          <w:numId w:val="20"/>
        </w:numPr>
        <w:jc w:val="both"/>
      </w:pPr>
      <w:r>
        <w:t xml:space="preserve">declare and register any interests they have that are relevant to the remit of the </w:t>
      </w:r>
      <w:r w:rsidR="0064012A">
        <w:t>DAP</w:t>
      </w:r>
      <w:r>
        <w:t xml:space="preserve"> (see 4.7). </w:t>
      </w:r>
    </w:p>
    <w:p w14:paraId="10FB2F9B" w14:textId="03FC87F2" w:rsidR="007D44D3" w:rsidRDefault="002F4C09" w:rsidP="001D3561">
      <w:pPr>
        <w:jc w:val="both"/>
      </w:pPr>
      <w:r>
        <w:t xml:space="preserve">Any appointment can be terminated early if the appointee fails to perform their duties to a satisfactory standard. In addition, members or the Chair can stand down if they so wish by providing at least three months’ notice in writing by email to the </w:t>
      </w:r>
      <w:r w:rsidR="00694664">
        <w:t>Tier 1</w:t>
      </w:r>
      <w:r w:rsidR="0064012A">
        <w:t xml:space="preserve"> Programme</w:t>
      </w:r>
      <w:r>
        <w:t xml:space="preserve"> </w:t>
      </w:r>
      <w:r w:rsidR="00694664">
        <w:t>Team</w:t>
      </w:r>
      <w:r>
        <w:t xml:space="preserve">: </w:t>
      </w:r>
      <w:hyperlink r:id="rId10">
        <w:r w:rsidR="57256F2C" w:rsidRPr="6761651A">
          <w:rPr>
            <w:rStyle w:val="Hyperlink"/>
          </w:rPr>
          <w:t>sbeplatform@cefas.gov.uk</w:t>
        </w:r>
      </w:hyperlink>
      <w:r w:rsidR="6D88F7A1">
        <w:t>.</w:t>
      </w:r>
      <w:r>
        <w:t xml:space="preserve"> However, members would normally be expected to complete the current funding round before standing down. </w:t>
      </w:r>
    </w:p>
    <w:p w14:paraId="25F1BDF1" w14:textId="614623BC" w:rsidR="007D44D3" w:rsidRDefault="239A829F" w:rsidP="0C0590BE">
      <w:bookmarkStart w:id="28" w:name="_Toc189823999"/>
      <w:r w:rsidRPr="0C0590BE">
        <w:rPr>
          <w:rFonts w:asciiTheme="majorHAnsi" w:eastAsiaTheme="majorEastAsia" w:hAnsiTheme="majorHAnsi" w:cstheme="majorBidi"/>
          <w:color w:val="2F5496" w:themeColor="accent1" w:themeShade="BF"/>
          <w:sz w:val="24"/>
          <w:szCs w:val="24"/>
        </w:rPr>
        <w:t>4.</w:t>
      </w:r>
      <w:r w:rsidR="37A6ABF5" w:rsidRPr="0C0590BE">
        <w:rPr>
          <w:rFonts w:asciiTheme="majorHAnsi" w:eastAsiaTheme="majorEastAsia" w:hAnsiTheme="majorHAnsi" w:cstheme="majorBidi"/>
          <w:color w:val="2F5496" w:themeColor="accent1" w:themeShade="BF"/>
          <w:sz w:val="24"/>
          <w:szCs w:val="24"/>
        </w:rPr>
        <w:t>1.</w:t>
      </w:r>
      <w:r w:rsidRPr="0C0590BE">
        <w:rPr>
          <w:rFonts w:asciiTheme="majorHAnsi" w:eastAsiaTheme="majorEastAsia" w:hAnsiTheme="majorHAnsi" w:cstheme="majorBidi"/>
          <w:color w:val="2F5496" w:themeColor="accent1" w:themeShade="BF"/>
          <w:sz w:val="24"/>
          <w:szCs w:val="24"/>
        </w:rPr>
        <w:t>2. Ministers</w:t>
      </w:r>
      <w:bookmarkEnd w:id="28"/>
      <w:r>
        <w:t xml:space="preserve"> </w:t>
      </w:r>
    </w:p>
    <w:p w14:paraId="0384B4EE" w14:textId="64B043CF" w:rsidR="007D44D3" w:rsidRDefault="002F4C09" w:rsidP="001D3561">
      <w:pPr>
        <w:jc w:val="both"/>
      </w:pPr>
      <w:r>
        <w:t>Members are not restricted from communicating with</w:t>
      </w:r>
      <w:r w:rsidR="001F1667">
        <w:t xml:space="preserve"> SIDS or UK</w:t>
      </w:r>
      <w:r>
        <w:t xml:space="preserve"> Ministers and others in their capacity as private individuals. However, if communication takes place in this individual capacity, it should be made clear that the individual’s view is not necessarily that of the </w:t>
      </w:r>
      <w:r w:rsidR="00774876">
        <w:t>DAP</w:t>
      </w:r>
      <w:r>
        <w:t xml:space="preserve">. Where members </w:t>
      </w:r>
      <w:r w:rsidR="00BF5DF8">
        <w:t>engagement</w:t>
      </w:r>
      <w:r>
        <w:t xml:space="preserve"> or on-going relationships with </w:t>
      </w:r>
      <w:r w:rsidR="003100FC">
        <w:t xml:space="preserve">SIDS or UK </w:t>
      </w:r>
      <w:r>
        <w:t xml:space="preserve">Ministers may present an actual or perceived conflict of interest, a Conflict of Interest should be declared, and the </w:t>
      </w:r>
      <w:bookmarkStart w:id="29" w:name="_Hlk188366985"/>
      <w:r w:rsidR="003100FC">
        <w:t>Tier 1</w:t>
      </w:r>
      <w:r w:rsidR="00C249C8">
        <w:t xml:space="preserve"> Programme</w:t>
      </w:r>
      <w:r>
        <w:t xml:space="preserve"> </w:t>
      </w:r>
      <w:r w:rsidR="003100FC">
        <w:t>Team</w:t>
      </w:r>
      <w:r>
        <w:t xml:space="preserve"> </w:t>
      </w:r>
      <w:bookmarkEnd w:id="29"/>
      <w:r>
        <w:t>should be made aware</w:t>
      </w:r>
      <w:r w:rsidR="7ADB78AA">
        <w:t>, who should then make FCDO aware</w:t>
      </w:r>
      <w:r w:rsidR="6D88F7A1">
        <w:t xml:space="preserve">. </w:t>
      </w:r>
    </w:p>
    <w:p w14:paraId="33803086" w14:textId="6D85EC14" w:rsidR="007D44D3" w:rsidRDefault="239A829F" w:rsidP="0C0590BE">
      <w:pPr>
        <w:rPr>
          <w:rFonts w:asciiTheme="majorHAnsi" w:eastAsiaTheme="majorEastAsia" w:hAnsiTheme="majorHAnsi" w:cstheme="majorBidi"/>
          <w:color w:val="2F5496" w:themeColor="accent1" w:themeShade="BF"/>
          <w:sz w:val="24"/>
          <w:szCs w:val="24"/>
        </w:rPr>
      </w:pPr>
      <w:bookmarkStart w:id="30" w:name="_Toc189824000"/>
      <w:r w:rsidRPr="0C0590BE">
        <w:rPr>
          <w:rFonts w:asciiTheme="majorHAnsi" w:eastAsiaTheme="majorEastAsia" w:hAnsiTheme="majorHAnsi" w:cstheme="majorBidi"/>
          <w:color w:val="2F5496" w:themeColor="accent1" w:themeShade="BF"/>
          <w:sz w:val="24"/>
          <w:szCs w:val="24"/>
        </w:rPr>
        <w:t>4.</w:t>
      </w:r>
      <w:r w:rsidR="297192FD" w:rsidRPr="0C0590BE">
        <w:rPr>
          <w:rFonts w:asciiTheme="majorHAnsi" w:eastAsiaTheme="majorEastAsia" w:hAnsiTheme="majorHAnsi" w:cstheme="majorBidi"/>
          <w:color w:val="2F5496" w:themeColor="accent1" w:themeShade="BF"/>
          <w:sz w:val="24"/>
          <w:szCs w:val="24"/>
        </w:rPr>
        <w:t>1.</w:t>
      </w:r>
      <w:r w:rsidRPr="0C0590BE">
        <w:rPr>
          <w:rFonts w:asciiTheme="majorHAnsi" w:eastAsiaTheme="majorEastAsia" w:hAnsiTheme="majorHAnsi" w:cstheme="majorBidi"/>
          <w:color w:val="2F5496" w:themeColor="accent1" w:themeShade="BF"/>
          <w:sz w:val="24"/>
          <w:szCs w:val="24"/>
        </w:rPr>
        <w:t>3. Media</w:t>
      </w:r>
      <w:bookmarkEnd w:id="30"/>
      <w:r w:rsidRPr="0C0590BE">
        <w:rPr>
          <w:rFonts w:asciiTheme="majorHAnsi" w:eastAsiaTheme="majorEastAsia" w:hAnsiTheme="majorHAnsi" w:cstheme="majorBidi"/>
          <w:color w:val="2F5496" w:themeColor="accent1" w:themeShade="BF"/>
          <w:sz w:val="24"/>
          <w:szCs w:val="24"/>
        </w:rPr>
        <w:t xml:space="preserve"> </w:t>
      </w:r>
    </w:p>
    <w:p w14:paraId="31C84EC8" w14:textId="333AB734" w:rsidR="006E6679" w:rsidRDefault="00FF32D8" w:rsidP="001D3561">
      <w:pPr>
        <w:jc w:val="both"/>
      </w:pPr>
      <w:r>
        <w:t xml:space="preserve">Should Media engagement opportunities </w:t>
      </w:r>
      <w:r w:rsidR="00FD2B34">
        <w:t>present themselves</w:t>
      </w:r>
      <w:r w:rsidR="00A263E3">
        <w:t xml:space="preserve"> to the DAP</w:t>
      </w:r>
      <w:r>
        <w:t>, t</w:t>
      </w:r>
      <w:r w:rsidR="002F4C09">
        <w:t xml:space="preserve">he Chair will be the primary spokesperson for any contact with the media unless the Chair, </w:t>
      </w:r>
      <w:r>
        <w:t>Tier 1 Programme Team</w:t>
      </w:r>
      <w:r w:rsidR="00C46ED0">
        <w:t>,</w:t>
      </w:r>
      <w:r w:rsidR="00A458F9">
        <w:t xml:space="preserve"> or</w:t>
      </w:r>
      <w:r w:rsidR="00C46ED0">
        <w:t xml:space="preserve"> FCDO</w:t>
      </w:r>
      <w:r w:rsidR="002F4C09">
        <w:t xml:space="preserve"> has made other specific arrangements. </w:t>
      </w:r>
      <w:r w:rsidR="00A263E3">
        <w:t xml:space="preserve"> </w:t>
      </w:r>
    </w:p>
    <w:p w14:paraId="6111928D" w14:textId="6DC5DAB3" w:rsidR="006E6679" w:rsidRDefault="002F4C09" w:rsidP="001D3561">
      <w:pPr>
        <w:jc w:val="both"/>
      </w:pPr>
      <w:r>
        <w:t>If a member receives an approach for an interview</w:t>
      </w:r>
      <w:r w:rsidR="00CF0265">
        <w:t xml:space="preserve"> </w:t>
      </w:r>
      <w:r w:rsidR="00E84BC4">
        <w:t>or</w:t>
      </w:r>
      <w:r w:rsidR="00CF0265">
        <w:t xml:space="preserve"> media engagement</w:t>
      </w:r>
      <w:r>
        <w:t xml:space="preserve"> connected in any way to their role on the </w:t>
      </w:r>
      <w:r w:rsidR="001766AC">
        <w:t>DAP</w:t>
      </w:r>
      <w:r>
        <w:t xml:space="preserve">, the request must be referred to the </w:t>
      </w:r>
      <w:r w:rsidR="00A3059B">
        <w:t xml:space="preserve">Tier 1 </w:t>
      </w:r>
      <w:r w:rsidR="001766AC">
        <w:t>Programme</w:t>
      </w:r>
      <w:r>
        <w:t xml:space="preserve"> </w:t>
      </w:r>
      <w:r w:rsidR="00CF0265">
        <w:t>Team</w:t>
      </w:r>
      <w:r>
        <w:t xml:space="preserve"> who will liaise with the </w:t>
      </w:r>
      <w:r w:rsidR="001766AC">
        <w:t>FCDO</w:t>
      </w:r>
      <w:r w:rsidR="00CF0265">
        <w:t xml:space="preserve"> policy Team and in-country </w:t>
      </w:r>
      <w:r w:rsidR="00E66AF8">
        <w:t xml:space="preserve">UK </w:t>
      </w:r>
      <w:r w:rsidR="00B12046">
        <w:t xml:space="preserve">Embassy or High </w:t>
      </w:r>
      <w:r w:rsidR="30620EFC">
        <w:t>C</w:t>
      </w:r>
      <w:r w:rsidR="0A865C7A">
        <w:t>ommissions</w:t>
      </w:r>
      <w:r w:rsidR="00E66AF8">
        <w:t xml:space="preserve">, often referred to as </w:t>
      </w:r>
      <w:r w:rsidR="008C7B3C">
        <w:t>POST</w:t>
      </w:r>
      <w:r w:rsidR="00E66AF8">
        <w:t>, and their</w:t>
      </w:r>
      <w:r>
        <w:t xml:space="preserve"> press office</w:t>
      </w:r>
      <w:r w:rsidR="00C90675">
        <w:t>s</w:t>
      </w:r>
      <w:r>
        <w:t xml:space="preserve">, </w:t>
      </w:r>
      <w:r w:rsidR="00C90675">
        <w:t>as well as</w:t>
      </w:r>
      <w:r>
        <w:t xml:space="preserve"> the</w:t>
      </w:r>
      <w:r w:rsidR="00C90675">
        <w:t xml:space="preserve"> DAP</w:t>
      </w:r>
      <w:r>
        <w:t xml:space="preserve"> Chair. </w:t>
      </w:r>
    </w:p>
    <w:p w14:paraId="67306AF0" w14:textId="392DBA06" w:rsidR="002F4C09" w:rsidRDefault="002F4C09" w:rsidP="001D3561">
      <w:pPr>
        <w:jc w:val="both"/>
      </w:pPr>
      <w:r>
        <w:t xml:space="preserve">The </w:t>
      </w:r>
      <w:r w:rsidR="008C7B3C">
        <w:t>DAP</w:t>
      </w:r>
      <w:r>
        <w:t xml:space="preserve"> must follow a “no surprises” policy when dealing with the media. This is to ensure that </w:t>
      </w:r>
      <w:r w:rsidR="00C90675">
        <w:t xml:space="preserve">the </w:t>
      </w:r>
      <w:r w:rsidR="00A3059B">
        <w:t xml:space="preserve">Tier 1 </w:t>
      </w:r>
      <w:r w:rsidR="008C7B3C">
        <w:t xml:space="preserve">Programme </w:t>
      </w:r>
      <w:r>
        <w:t>Team</w:t>
      </w:r>
      <w:r w:rsidR="008C7B3C">
        <w:t xml:space="preserve"> and FCDO</w:t>
      </w:r>
      <w:r>
        <w:t xml:space="preserve"> remain informed and can respond or offer their own input to the media as appropriate</w:t>
      </w:r>
      <w:r w:rsidR="00B76F5D">
        <w:t>.</w:t>
      </w:r>
    </w:p>
    <w:p w14:paraId="52628412" w14:textId="0034BC6E" w:rsidR="00B76F5D" w:rsidRDefault="00B76F5D" w:rsidP="001D3561">
      <w:pPr>
        <w:jc w:val="both"/>
      </w:pPr>
      <w:r>
        <w:t xml:space="preserve">Chairs and members may be invited to speak to the media independently of their membership of the </w:t>
      </w:r>
      <w:r w:rsidR="00186944">
        <w:t>DAP</w:t>
      </w:r>
      <w:r>
        <w:t xml:space="preserve"> and it is their choice to accept or reject such an offer. When speaking in a personal capacity, this should be highlighted at the beginning of any interview and individuals should refrain from commenting on the </w:t>
      </w:r>
      <w:r w:rsidR="00186944">
        <w:t>DAP</w:t>
      </w:r>
      <w:r>
        <w:t>. Members may contact the</w:t>
      </w:r>
      <w:r w:rsidR="00186944" w:rsidDel="00474923">
        <w:t xml:space="preserve"> </w:t>
      </w:r>
      <w:r w:rsidR="00474923">
        <w:t xml:space="preserve">Tier 1 </w:t>
      </w:r>
      <w:r w:rsidR="00186944">
        <w:t>Programme</w:t>
      </w:r>
      <w:r>
        <w:t xml:space="preserve"> </w:t>
      </w:r>
      <w:r w:rsidR="00CB4B97">
        <w:t>Team</w:t>
      </w:r>
      <w:r>
        <w:t xml:space="preserve"> for further guidance and support on media engagement. </w:t>
      </w:r>
    </w:p>
    <w:p w14:paraId="44D0F17A" w14:textId="0334348C" w:rsidR="00B76F5D" w:rsidRDefault="00B76F5D" w:rsidP="001D3561">
      <w:pPr>
        <w:jc w:val="both"/>
      </w:pPr>
      <w:r>
        <w:t xml:space="preserve">Social media is a public forum and therefore the same considerations apply. Where any personal social media accounts used by </w:t>
      </w:r>
      <w:r w:rsidR="00D40CF0">
        <w:t xml:space="preserve">the </w:t>
      </w:r>
      <w:r>
        <w:t xml:space="preserve">Chair or members make reference to their role on the </w:t>
      </w:r>
      <w:r w:rsidR="00E91F59">
        <w:t>DAP</w:t>
      </w:r>
      <w:r>
        <w:t>, they should ensure that it is clear in what capacity they are communicating. Social media biographies should include an explicit line which makes clear that all views communicated via social media are the account holder’s own.</w:t>
      </w:r>
    </w:p>
    <w:p w14:paraId="4F38DEE7" w14:textId="4C5ACB1F" w:rsidR="00816F4C" w:rsidRDefault="2ACA95E8" w:rsidP="0C0590BE">
      <w:pPr>
        <w:rPr>
          <w:rFonts w:asciiTheme="majorHAnsi" w:eastAsiaTheme="majorEastAsia" w:hAnsiTheme="majorHAnsi" w:cstheme="majorBidi"/>
          <w:color w:val="2F5496" w:themeColor="accent1" w:themeShade="BF"/>
          <w:sz w:val="24"/>
          <w:szCs w:val="24"/>
        </w:rPr>
      </w:pPr>
      <w:bookmarkStart w:id="31" w:name="_Toc189824001"/>
      <w:r w:rsidRPr="0C0590BE">
        <w:rPr>
          <w:rFonts w:asciiTheme="majorHAnsi" w:eastAsiaTheme="majorEastAsia" w:hAnsiTheme="majorHAnsi" w:cstheme="majorBidi"/>
          <w:color w:val="2F5496" w:themeColor="accent1" w:themeShade="BF"/>
          <w:sz w:val="24"/>
          <w:szCs w:val="24"/>
        </w:rPr>
        <w:t>4.</w:t>
      </w:r>
      <w:r w:rsidR="10C3957D" w:rsidRPr="0C0590BE">
        <w:rPr>
          <w:rFonts w:asciiTheme="majorHAnsi" w:eastAsiaTheme="majorEastAsia" w:hAnsiTheme="majorHAnsi" w:cstheme="majorBidi"/>
          <w:color w:val="2F5496" w:themeColor="accent1" w:themeShade="BF"/>
          <w:sz w:val="24"/>
          <w:szCs w:val="24"/>
        </w:rPr>
        <w:t>1.</w:t>
      </w:r>
      <w:r w:rsidRPr="0C0590BE">
        <w:rPr>
          <w:rFonts w:asciiTheme="majorHAnsi" w:eastAsiaTheme="majorEastAsia" w:hAnsiTheme="majorHAnsi" w:cstheme="majorBidi"/>
          <w:color w:val="2F5496" w:themeColor="accent1" w:themeShade="BF"/>
          <w:sz w:val="24"/>
          <w:szCs w:val="24"/>
        </w:rPr>
        <w:t>4. Political activity</w:t>
      </w:r>
      <w:bookmarkEnd w:id="31"/>
      <w:r w:rsidRPr="0C0590BE">
        <w:rPr>
          <w:rFonts w:asciiTheme="majorHAnsi" w:eastAsiaTheme="majorEastAsia" w:hAnsiTheme="majorHAnsi" w:cstheme="majorBidi"/>
          <w:color w:val="2F5496" w:themeColor="accent1" w:themeShade="BF"/>
          <w:sz w:val="24"/>
          <w:szCs w:val="24"/>
        </w:rPr>
        <w:t xml:space="preserve"> </w:t>
      </w:r>
    </w:p>
    <w:p w14:paraId="58762EF5" w14:textId="45CAB0BC" w:rsidR="00816F4C" w:rsidRDefault="2ACA95E8" w:rsidP="001D3561">
      <w:pPr>
        <w:jc w:val="both"/>
      </w:pPr>
      <w:r>
        <w:t xml:space="preserve">In accordance with the Terms and Conditions (see </w:t>
      </w:r>
      <w:r w:rsidR="00FF5D08">
        <w:t>SBE DAP Letter of Appointment and Terms and Conditions</w:t>
      </w:r>
      <w:r>
        <w:t xml:space="preserve">) provided with their appointment letter or updated subsequently: Members will not: </w:t>
      </w:r>
    </w:p>
    <w:p w14:paraId="6122FD8C" w14:textId="28F87F62" w:rsidR="00816F4C" w:rsidRDefault="00816F4C" w:rsidP="001D3561">
      <w:pPr>
        <w:pStyle w:val="ListParagraph"/>
        <w:numPr>
          <w:ilvl w:val="0"/>
          <w:numId w:val="20"/>
        </w:numPr>
        <w:jc w:val="both"/>
      </w:pPr>
      <w:r>
        <w:t xml:space="preserve">occupy paid party-political posts or hold particularly sensitive or high roles in a political party; or </w:t>
      </w:r>
    </w:p>
    <w:p w14:paraId="6404A030" w14:textId="77777777" w:rsidR="00F42536" w:rsidRDefault="00816F4C" w:rsidP="001D3561">
      <w:pPr>
        <w:pStyle w:val="ListParagraph"/>
        <w:numPr>
          <w:ilvl w:val="0"/>
          <w:numId w:val="20"/>
        </w:numPr>
        <w:jc w:val="both"/>
      </w:pPr>
      <w:r>
        <w:t xml:space="preserve">lobby against Government policy. </w:t>
      </w:r>
    </w:p>
    <w:p w14:paraId="5D7250EA" w14:textId="208232FF" w:rsidR="00816F4C" w:rsidRDefault="00816F4C" w:rsidP="001D3561">
      <w:pPr>
        <w:jc w:val="both"/>
      </w:pPr>
      <w:r>
        <w:t xml:space="preserve">Members will: </w:t>
      </w:r>
    </w:p>
    <w:p w14:paraId="0F020766" w14:textId="3B931719" w:rsidR="00816F4C" w:rsidRDefault="2ACA95E8" w:rsidP="001D3561">
      <w:pPr>
        <w:pStyle w:val="ListParagraph"/>
        <w:numPr>
          <w:ilvl w:val="0"/>
          <w:numId w:val="20"/>
        </w:numPr>
        <w:jc w:val="both"/>
      </w:pPr>
      <w:r>
        <w:t xml:space="preserve">inform </w:t>
      </w:r>
      <w:r w:rsidR="6057D89B">
        <w:t xml:space="preserve">the </w:t>
      </w:r>
      <w:r w:rsidR="5CDC94AB">
        <w:t xml:space="preserve">Tier 1 </w:t>
      </w:r>
      <w:r w:rsidR="64FAF25E">
        <w:t xml:space="preserve">Programme </w:t>
      </w:r>
      <w:r w:rsidR="6F279C5F">
        <w:t>Team</w:t>
      </w:r>
      <w:r w:rsidR="64FAF25E">
        <w:t xml:space="preserve"> </w:t>
      </w:r>
      <w:r>
        <w:t xml:space="preserve">of any intention to accept a prominent position in any political party and should understand that their </w:t>
      </w:r>
      <w:r w:rsidR="64FAF25E">
        <w:t>DAP</w:t>
      </w:r>
      <w:r>
        <w:t xml:space="preserve"> membership will be terminated; and </w:t>
      </w:r>
    </w:p>
    <w:p w14:paraId="3ADD2A6A" w14:textId="542B47F1" w:rsidR="00E82EFC" w:rsidRDefault="00816F4C" w:rsidP="001D3561">
      <w:pPr>
        <w:pStyle w:val="ListParagraph"/>
        <w:numPr>
          <w:ilvl w:val="0"/>
          <w:numId w:val="20"/>
        </w:numPr>
        <w:jc w:val="both"/>
      </w:pPr>
      <w:r>
        <w:t xml:space="preserve">resign from the </w:t>
      </w:r>
      <w:r w:rsidR="008D2C57">
        <w:t>DAP</w:t>
      </w:r>
      <w:r>
        <w:t xml:space="preserve"> if they accept nomination for election to any political party or any Government parliamentary establishment. </w:t>
      </w:r>
    </w:p>
    <w:p w14:paraId="4D98E05B" w14:textId="2BFF2044" w:rsidR="00816F4C" w:rsidRDefault="2ACA95E8" w:rsidP="0E618757">
      <w:pPr>
        <w:jc w:val="both"/>
      </w:pPr>
      <w:bookmarkStart w:id="32" w:name="_Toc189824002"/>
      <w:r>
        <w:t xml:space="preserve">Members must be, and be seen to be, politically impartial. At all times, members must remain conscious of their general public responsibilities and exercise proper discretion. </w:t>
      </w:r>
      <w:r w:rsidR="083C2FB7">
        <w:t xml:space="preserve"> </w:t>
      </w:r>
      <w:r w:rsidR="00816F4C" w:rsidDel="2ACA95E8">
        <w:t xml:space="preserve">Specific guidance in the run up to key political events such as </w:t>
      </w:r>
      <w:r w:rsidR="410E175E">
        <w:t>UK</w:t>
      </w:r>
      <w:r w:rsidR="166AEAA0">
        <w:t xml:space="preserve"> </w:t>
      </w:r>
      <w:r w:rsidR="00816F4C" w:rsidDel="2ACA95E8">
        <w:t xml:space="preserve">local and general elections, may be issued by the Cabinet Office and shared with members. Members should contact the </w:t>
      </w:r>
      <w:r w:rsidR="3A69A49E">
        <w:t>Tier 1 Programme</w:t>
      </w:r>
      <w:r w:rsidR="00816F4C" w:rsidDel="2ACA95E8">
        <w:t xml:space="preserve"> Team for further guidance if required.</w:t>
      </w:r>
      <w:bookmarkEnd w:id="32"/>
    </w:p>
    <w:p w14:paraId="5F64D7C3" w14:textId="12CF34B1" w:rsidR="00E82EFC" w:rsidRDefault="4C4BB056" w:rsidP="00E92A81">
      <w:pPr>
        <w:pStyle w:val="Heading2"/>
        <w:jc w:val="both"/>
      </w:pPr>
      <w:bookmarkStart w:id="33" w:name="_Toc189824003"/>
      <w:bookmarkStart w:id="34" w:name="_Toc186226173"/>
      <w:r>
        <w:t>4.</w:t>
      </w:r>
      <w:r w:rsidR="08755876">
        <w:t>2</w:t>
      </w:r>
      <w:r>
        <w:t>. Time commitment</w:t>
      </w:r>
      <w:bookmarkEnd w:id="33"/>
      <w:bookmarkEnd w:id="34"/>
      <w:r>
        <w:t xml:space="preserve"> </w:t>
      </w:r>
    </w:p>
    <w:p w14:paraId="220F44EE" w14:textId="0C9C8BD8" w:rsidR="00642DE8" w:rsidRDefault="4C4BB056" w:rsidP="00E92A81">
      <w:pPr>
        <w:jc w:val="both"/>
      </w:pPr>
      <w:r>
        <w:t xml:space="preserve">Members will be expected to commit to the expectations that are detailed in </w:t>
      </w:r>
      <w:r w:rsidR="004A421C">
        <w:t>3.5. Time commitment</w:t>
      </w:r>
      <w:r w:rsidR="00970F71">
        <w:t xml:space="preserve"> and</w:t>
      </w:r>
      <w:r>
        <w:t xml:space="preserve"> </w:t>
      </w:r>
      <w:r w:rsidR="004A421C">
        <w:t>frequency of meetings</w:t>
      </w:r>
      <w:r w:rsidR="0BD131D9">
        <w:t>.</w:t>
      </w:r>
      <w:r w:rsidR="00970F71">
        <w:t xml:space="preserve"> </w:t>
      </w:r>
      <w:r>
        <w:t xml:space="preserve">Where this may be a challenge, members are encouraged to discuss this early with </w:t>
      </w:r>
      <w:r w:rsidR="76718130">
        <w:t xml:space="preserve">Tier 1 </w:t>
      </w:r>
      <w:r w:rsidR="363CFE0D">
        <w:t>Programme</w:t>
      </w:r>
      <w:r>
        <w:t xml:space="preserve"> </w:t>
      </w:r>
      <w:r w:rsidR="6708F5E5">
        <w:t>Team</w:t>
      </w:r>
      <w:r>
        <w:t xml:space="preserve"> and the </w:t>
      </w:r>
      <w:r w:rsidR="363CFE0D">
        <w:t>DAP</w:t>
      </w:r>
      <w:r>
        <w:t xml:space="preserve"> Chair. </w:t>
      </w:r>
    </w:p>
    <w:p w14:paraId="68DDB490" w14:textId="7167058A" w:rsidR="00642DE8" w:rsidRPr="00027A74" w:rsidRDefault="4C4BB056" w:rsidP="00E92A81">
      <w:pPr>
        <w:pStyle w:val="Heading2"/>
        <w:jc w:val="both"/>
      </w:pPr>
      <w:bookmarkStart w:id="35" w:name="_Toc1796603929"/>
      <w:bookmarkStart w:id="36" w:name="_Toc189824004"/>
      <w:r w:rsidRPr="00027A74">
        <w:t>4.</w:t>
      </w:r>
      <w:r w:rsidR="2DE41160" w:rsidRPr="00027A74">
        <w:t>3</w:t>
      </w:r>
      <w:r w:rsidRPr="00027A74">
        <w:t xml:space="preserve">. </w:t>
      </w:r>
      <w:r w:rsidR="007E2BD1" w:rsidRPr="00027A74">
        <w:t xml:space="preserve">Payment </w:t>
      </w:r>
      <w:r w:rsidR="002A6822" w:rsidRPr="00027A74">
        <w:t>Information</w:t>
      </w:r>
      <w:bookmarkEnd w:id="35"/>
      <w:r w:rsidRPr="00027A74">
        <w:t xml:space="preserve"> </w:t>
      </w:r>
      <w:bookmarkEnd w:id="36"/>
    </w:p>
    <w:p w14:paraId="68203750" w14:textId="0E6EAA3F" w:rsidR="00642DE8" w:rsidRDefault="4C4BB056" w:rsidP="00E92A81">
      <w:pPr>
        <w:jc w:val="both"/>
      </w:pPr>
      <w:r w:rsidRPr="00027A74">
        <w:t xml:space="preserve">Current rates (subject to review) are </w:t>
      </w:r>
      <w:r w:rsidR="07E24DF2" w:rsidRPr="00027A74">
        <w:t>detailed in</w:t>
      </w:r>
      <w:r w:rsidRPr="00027A74">
        <w:t xml:space="preserve"> Annex </w:t>
      </w:r>
      <w:r w:rsidR="007E2BD1" w:rsidRPr="00027A74">
        <w:t>C</w:t>
      </w:r>
      <w:r w:rsidRPr="00027A74">
        <w:t xml:space="preserve">: </w:t>
      </w:r>
      <w:r w:rsidR="00717895" w:rsidRPr="00027A74">
        <w:t xml:space="preserve">Payment </w:t>
      </w:r>
      <w:r w:rsidR="002A6822" w:rsidRPr="00027A74">
        <w:t>Information</w:t>
      </w:r>
      <w:r w:rsidRPr="00027A74">
        <w:t xml:space="preserve">. Any queries regarding claims should be referred to </w:t>
      </w:r>
      <w:r w:rsidR="326B41B6">
        <w:t>Tier 1</w:t>
      </w:r>
      <w:r w:rsidR="7A7E4D9C" w:rsidRPr="00027A74">
        <w:t xml:space="preserve"> Programme</w:t>
      </w:r>
      <w:r w:rsidRPr="00027A74">
        <w:t xml:space="preserve"> </w:t>
      </w:r>
      <w:r w:rsidR="326B41B6">
        <w:t>Team</w:t>
      </w:r>
      <w:r w:rsidRPr="00027A74">
        <w:t>.</w:t>
      </w:r>
      <w:r>
        <w:t xml:space="preserve"> </w:t>
      </w:r>
    </w:p>
    <w:p w14:paraId="39FB6D42" w14:textId="5FC8D437" w:rsidR="00642DE8" w:rsidRDefault="4C4BB056" w:rsidP="00E92A81">
      <w:pPr>
        <w:pStyle w:val="Heading2"/>
        <w:jc w:val="both"/>
      </w:pPr>
      <w:bookmarkStart w:id="37" w:name="_Toc189824005"/>
      <w:bookmarkStart w:id="38" w:name="_Toc114981973"/>
      <w:r>
        <w:t>4.</w:t>
      </w:r>
      <w:r w:rsidR="06C4C189">
        <w:t>4</w:t>
      </w:r>
      <w:r>
        <w:t>. Conflict of interest</w:t>
      </w:r>
      <w:bookmarkEnd w:id="37"/>
      <w:bookmarkEnd w:id="38"/>
      <w:r>
        <w:t xml:space="preserve"> </w:t>
      </w:r>
    </w:p>
    <w:p w14:paraId="0C17E528" w14:textId="2B2E6D2F" w:rsidR="00E82EFC" w:rsidRDefault="4C4BB056" w:rsidP="00E92A81">
      <w:pPr>
        <w:jc w:val="both"/>
      </w:pPr>
      <w:r>
        <w:t xml:space="preserve">All </w:t>
      </w:r>
      <w:r w:rsidR="7A7E4D9C">
        <w:t>DAP</w:t>
      </w:r>
      <w:r>
        <w:t xml:space="preserve"> members will be required to sign and agree to a Conflict of Interest Policy and Declaration and declare any potential conflict of interests they may have upon being appointed. This policy details the </w:t>
      </w:r>
      <w:r w:rsidR="7633B691">
        <w:t xml:space="preserve">SBE </w:t>
      </w:r>
      <w:r w:rsidR="007C090C">
        <w:t xml:space="preserve">Platform </w:t>
      </w:r>
      <w:r>
        <w:t>approach to managing Conflict of Interests (see Annex</w:t>
      </w:r>
      <w:r w:rsidR="002E008D">
        <w:t xml:space="preserve"> B</w:t>
      </w:r>
      <w:r>
        <w:t xml:space="preserve">: Conflict of Interest Policy). All declarations will be filed in the </w:t>
      </w:r>
      <w:r w:rsidR="128C9F48">
        <w:t>SBE</w:t>
      </w:r>
      <w:r>
        <w:t xml:space="preserve"> </w:t>
      </w:r>
      <w:r w:rsidR="00F32EBD">
        <w:t xml:space="preserve">Platform </w:t>
      </w:r>
      <w:r>
        <w:t xml:space="preserve">SharePoint Site and all interests recorded in a Register of Interest for the </w:t>
      </w:r>
      <w:r w:rsidR="76151A94">
        <w:t>DAP</w:t>
      </w:r>
      <w:r>
        <w:t xml:space="preserve">. To ensure the register is accurately maintained, members will inform the </w:t>
      </w:r>
      <w:r w:rsidR="00F572AF">
        <w:t xml:space="preserve">Tier 1 </w:t>
      </w:r>
      <w:r w:rsidR="76151A94">
        <w:t>Programme</w:t>
      </w:r>
      <w:r>
        <w:t xml:space="preserve"> </w:t>
      </w:r>
      <w:r w:rsidR="2505D8E8">
        <w:t>Team</w:t>
      </w:r>
      <w:r>
        <w:t xml:space="preserve"> of any changes as they occur, and declarations will be updated </w:t>
      </w:r>
      <w:r w:rsidR="40F61491">
        <w:t>every six months</w:t>
      </w:r>
      <w:r>
        <w:t xml:space="preserve"> or as changes are required. The Register of Interests is utilised to ensure that discussions are not influenced, or </w:t>
      </w:r>
      <w:r w:rsidR="40F61491">
        <w:t xml:space="preserve">requests for </w:t>
      </w:r>
      <w:r w:rsidR="00112DC2">
        <w:t xml:space="preserve">technical assistance </w:t>
      </w:r>
      <w:r>
        <w:t>assessed by a member with a potential Conflict of Interest, reinforcing the need to keep it up to date and accurate. A record will be kept, with the potential to be published, to support a robust approach on how conflicts of interest have been addressed and managed.</w:t>
      </w:r>
    </w:p>
    <w:p w14:paraId="6BEFB8BA" w14:textId="33C3B2ED" w:rsidR="00642DE8" w:rsidRDefault="6F660F37" w:rsidP="001D3561">
      <w:pPr>
        <w:pStyle w:val="Heading2"/>
        <w:jc w:val="both"/>
      </w:pPr>
      <w:bookmarkStart w:id="39" w:name="_Toc189824006"/>
      <w:bookmarkStart w:id="40" w:name="_Toc1622005875"/>
      <w:r>
        <w:t>4.</w:t>
      </w:r>
      <w:r w:rsidR="18E8DD1A">
        <w:t>5</w:t>
      </w:r>
      <w:r>
        <w:t>. Transparency</w:t>
      </w:r>
      <w:bookmarkEnd w:id="39"/>
      <w:bookmarkEnd w:id="40"/>
      <w:r>
        <w:t xml:space="preserve"> </w:t>
      </w:r>
    </w:p>
    <w:p w14:paraId="073391E6" w14:textId="5C0BD268" w:rsidR="00642DE8" w:rsidRDefault="6F660F37" w:rsidP="001D3561">
      <w:pPr>
        <w:jc w:val="both"/>
      </w:pPr>
      <w:r>
        <w:t xml:space="preserve">To support transparency and trust in the work of the </w:t>
      </w:r>
      <w:r w:rsidR="211F0165">
        <w:t>programme</w:t>
      </w:r>
      <w:r>
        <w:t xml:space="preserve">, the </w:t>
      </w:r>
      <w:r w:rsidR="00A84522">
        <w:t xml:space="preserve">Tier 1 </w:t>
      </w:r>
      <w:r w:rsidR="76151A94">
        <w:t>Programme</w:t>
      </w:r>
      <w:r>
        <w:t xml:space="preserve"> </w:t>
      </w:r>
      <w:r w:rsidR="211F0165">
        <w:t>Team</w:t>
      </w:r>
      <w:r>
        <w:t xml:space="preserve"> will publish details (including the names of members) on the </w:t>
      </w:r>
      <w:r w:rsidR="0041660D">
        <w:t xml:space="preserve">SBE Platform </w:t>
      </w:r>
      <w:r>
        <w:t xml:space="preserve">website and in associated materials (see Annex </w:t>
      </w:r>
      <w:r w:rsidR="42340399">
        <w:t>D</w:t>
      </w:r>
      <w:r>
        <w:t xml:space="preserve">: Privacy Notice). </w:t>
      </w:r>
    </w:p>
    <w:p w14:paraId="61ACB8A4" w14:textId="01405B26" w:rsidR="00642DE8" w:rsidRDefault="6F660F37" w:rsidP="001D3561">
      <w:pPr>
        <w:pStyle w:val="Heading2"/>
        <w:jc w:val="both"/>
      </w:pPr>
      <w:bookmarkStart w:id="41" w:name="_Toc189824007"/>
      <w:bookmarkStart w:id="42" w:name="_Toc1298854117"/>
      <w:r>
        <w:t>4.</w:t>
      </w:r>
      <w:r w:rsidR="69902957">
        <w:t>6</w:t>
      </w:r>
      <w:r>
        <w:t>. Induction</w:t>
      </w:r>
      <w:bookmarkEnd w:id="41"/>
      <w:bookmarkEnd w:id="42"/>
      <w:r>
        <w:t xml:space="preserve"> </w:t>
      </w:r>
    </w:p>
    <w:p w14:paraId="497B7753" w14:textId="6B497D54" w:rsidR="00642DE8" w:rsidRDefault="6F660F37" w:rsidP="001D3561">
      <w:pPr>
        <w:jc w:val="both"/>
      </w:pPr>
      <w:r>
        <w:t xml:space="preserve">All </w:t>
      </w:r>
      <w:r w:rsidR="03704D2D">
        <w:t>DAP</w:t>
      </w:r>
      <w:r>
        <w:t xml:space="preserve"> members will be invited to attend an</w:t>
      </w:r>
      <w:r w:rsidR="0073510C">
        <w:t xml:space="preserve"> online</w:t>
      </w:r>
      <w:r>
        <w:t xml:space="preserve"> induction session to support onboarding and ensure all members understand the </w:t>
      </w:r>
      <w:r w:rsidR="03704D2D">
        <w:t>programme</w:t>
      </w:r>
      <w:r>
        <w:t xml:space="preserve"> and necessary processes. At the start of </w:t>
      </w:r>
      <w:r w:rsidR="20216A91">
        <w:t>each open call</w:t>
      </w:r>
      <w:r w:rsidR="0073510C">
        <w:t xml:space="preserve"> for Concept Notes</w:t>
      </w:r>
      <w:r>
        <w:t xml:space="preserve">, the </w:t>
      </w:r>
      <w:r w:rsidR="0073510C">
        <w:t xml:space="preserve">Tier 1 </w:t>
      </w:r>
      <w:r w:rsidR="023A9B78">
        <w:t>Programme</w:t>
      </w:r>
      <w:r>
        <w:t xml:space="preserve"> </w:t>
      </w:r>
      <w:r w:rsidR="023A9B78">
        <w:t>Team</w:t>
      </w:r>
      <w:r>
        <w:t xml:space="preserve"> will hold a</w:t>
      </w:r>
      <w:r w:rsidR="0F067CA1">
        <w:t xml:space="preserve"> meeting with the DAP </w:t>
      </w:r>
      <w:r>
        <w:t xml:space="preserve">to provide </w:t>
      </w:r>
      <w:r w:rsidR="0F067CA1">
        <w:t xml:space="preserve">an overview of requests received, </w:t>
      </w:r>
      <w:r w:rsidR="3A2E318A">
        <w:t xml:space="preserve">allocate reviewers and recap on </w:t>
      </w:r>
      <w:r>
        <w:t>Terms of Reference, scoring and selection criteria, and provide a Q&amp;A session.</w:t>
      </w:r>
    </w:p>
    <w:p w14:paraId="08A60839" w14:textId="502061A3" w:rsidR="00923752" w:rsidRDefault="46E632F9" w:rsidP="001D3561">
      <w:pPr>
        <w:jc w:val="both"/>
        <w:rPr>
          <w:rStyle w:val="Hyperlink"/>
        </w:rPr>
      </w:pPr>
      <w:r>
        <w:t>This is to ensure all members understand and are confident with the processes and to promote consistency across scoring</w:t>
      </w:r>
      <w:r w:rsidR="48069ED8">
        <w:t xml:space="preserve">. </w:t>
      </w:r>
      <w:r>
        <w:t xml:space="preserve">The meeting will be recorded and shared, along with meeting slides, to all </w:t>
      </w:r>
      <w:r w:rsidR="3445DF44">
        <w:t>DAP</w:t>
      </w:r>
      <w:r>
        <w:t xml:space="preserve"> members so that they can refer back to the meeting whilst conducting their </w:t>
      </w:r>
      <w:r w:rsidR="48069ED8">
        <w:t>reviews</w:t>
      </w:r>
      <w:r>
        <w:t xml:space="preserve">. The </w:t>
      </w:r>
      <w:r w:rsidR="274C7C4F">
        <w:t xml:space="preserve">Tier 1 </w:t>
      </w:r>
      <w:r w:rsidR="3445DF44">
        <w:t xml:space="preserve">Programme Team </w:t>
      </w:r>
      <w:r>
        <w:t xml:space="preserve">will also be available to respond – in writing or verbally - to any queries received from or relating to the </w:t>
      </w:r>
      <w:r w:rsidR="3445DF44">
        <w:t>DAP</w:t>
      </w:r>
      <w:r>
        <w:t xml:space="preserve">. </w:t>
      </w:r>
      <w:r w:rsidR="04AD9B32">
        <w:t xml:space="preserve">The </w:t>
      </w:r>
      <w:r w:rsidR="4FCCFF48">
        <w:t xml:space="preserve">Tier 1 </w:t>
      </w:r>
      <w:r w:rsidR="04AD9B32">
        <w:t xml:space="preserve">Programme </w:t>
      </w:r>
      <w:r w:rsidR="1535637E">
        <w:t>Team</w:t>
      </w:r>
      <w:r w:rsidR="04AD9B32">
        <w:t xml:space="preserve"> can be contacted on </w:t>
      </w:r>
      <w:hyperlink r:id="rId11" w:history="1">
        <w:r w:rsidR="0043587D" w:rsidRPr="0E618757">
          <w:rPr>
            <w:rStyle w:val="Hyperlink"/>
          </w:rPr>
          <w:t>sbeplatform@cefas.gov.uk</w:t>
        </w:r>
      </w:hyperlink>
    </w:p>
    <w:p w14:paraId="05A847FC" w14:textId="09B87948" w:rsidR="45D7F45D" w:rsidRDefault="45D7F45D" w:rsidP="001D3561">
      <w:pPr>
        <w:jc w:val="both"/>
      </w:pPr>
      <w:r>
        <w:br w:type="page"/>
      </w:r>
    </w:p>
    <w:p w14:paraId="65D268CC" w14:textId="77777777" w:rsidR="00B4371F" w:rsidRDefault="3BC5627E" w:rsidP="001D3561">
      <w:pPr>
        <w:pStyle w:val="Heading1"/>
        <w:jc w:val="both"/>
      </w:pPr>
      <w:bookmarkStart w:id="43" w:name="_Toc189824008"/>
      <w:bookmarkStart w:id="44" w:name="_Toc175558770"/>
      <w:r>
        <w:t>5. Assessment process</w:t>
      </w:r>
      <w:bookmarkEnd w:id="43"/>
      <w:bookmarkEnd w:id="44"/>
      <w:r>
        <w:t xml:space="preserve"> </w:t>
      </w:r>
    </w:p>
    <w:p w14:paraId="23B0CF5E" w14:textId="2BA07233" w:rsidR="008A06D0" w:rsidRPr="008A06D0" w:rsidRDefault="3BC5627E" w:rsidP="001D3561">
      <w:pPr>
        <w:pStyle w:val="Heading2"/>
        <w:jc w:val="both"/>
      </w:pPr>
      <w:bookmarkStart w:id="45" w:name="_Toc189824009"/>
      <w:bookmarkStart w:id="46" w:name="_Toc306344505"/>
      <w:r>
        <w:t>5.1.</w:t>
      </w:r>
      <w:r w:rsidR="2CE77CD1">
        <w:t xml:space="preserve"> </w:t>
      </w:r>
      <w:r w:rsidR="3E2BBDE1">
        <w:t>Summary of h</w:t>
      </w:r>
      <w:r w:rsidR="04166991">
        <w:t>ow requests for support come into the Platform</w:t>
      </w:r>
      <w:bookmarkEnd w:id="45"/>
      <w:bookmarkEnd w:id="46"/>
    </w:p>
    <w:p w14:paraId="24880A81" w14:textId="4FDB7030" w:rsidR="00630CC8" w:rsidRPr="000D3E37" w:rsidRDefault="25B28471" w:rsidP="001D3561">
      <w:pPr>
        <w:jc w:val="both"/>
      </w:pPr>
      <w:r w:rsidRPr="45D7F45D">
        <w:t>The Platform</w:t>
      </w:r>
      <w:r w:rsidR="3BC5627E" w:rsidRPr="45D7F45D">
        <w:t xml:space="preserve"> adopt</w:t>
      </w:r>
      <w:r w:rsidRPr="45D7F45D">
        <w:t>s</w:t>
      </w:r>
      <w:r w:rsidR="3BC5627E" w:rsidRPr="45D7F45D">
        <w:t xml:space="preserve"> a two-stage process for </w:t>
      </w:r>
      <w:r w:rsidR="009C1CC9">
        <w:t>receiving</w:t>
      </w:r>
      <w:r w:rsidR="00095E47">
        <w:t xml:space="preserve"> and</w:t>
      </w:r>
      <w:r w:rsidR="009C1CC9">
        <w:t xml:space="preserve"> </w:t>
      </w:r>
      <w:r w:rsidRPr="45D7F45D">
        <w:t xml:space="preserve">assessing </w:t>
      </w:r>
      <w:r w:rsidR="33D32C87" w:rsidRPr="45D7F45D">
        <w:t>requests for support</w:t>
      </w:r>
      <w:r w:rsidR="3BC5627E" w:rsidRPr="45D7F45D">
        <w:t xml:space="preserve">. </w:t>
      </w:r>
      <w:r w:rsidR="65CC83F9" w:rsidRPr="45D7F45D">
        <w:t xml:space="preserve"> </w:t>
      </w:r>
      <w:r w:rsidR="0EF9FF2C" w:rsidRPr="45D7F45D">
        <w:t>An Open call</w:t>
      </w:r>
      <w:r w:rsidR="1E661FE0" w:rsidRPr="45D7F45D">
        <w:t xml:space="preserve"> </w:t>
      </w:r>
      <w:r w:rsidR="0EF9FF2C" w:rsidRPr="45D7F45D">
        <w:t xml:space="preserve">is communicated to all SIDS stakeholders. </w:t>
      </w:r>
      <w:r w:rsidR="3025F4D5" w:rsidRPr="45D7F45D">
        <w:t xml:space="preserve"> </w:t>
      </w:r>
      <w:r w:rsidR="52ABEF95" w:rsidRPr="45D7F45D">
        <w:t>R</w:t>
      </w:r>
      <w:r w:rsidR="1006C05B" w:rsidRPr="45D7F45D">
        <w:t>equest</w:t>
      </w:r>
      <w:r w:rsidR="1E34D6B8" w:rsidRPr="45D7F45D">
        <w:t>s</w:t>
      </w:r>
      <w:r w:rsidR="5F42AE9E" w:rsidRPr="45D7F45D">
        <w:t xml:space="preserve"> for support</w:t>
      </w:r>
      <w:r w:rsidR="1006C05B" w:rsidRPr="45D7F45D">
        <w:t xml:space="preserve"> </w:t>
      </w:r>
      <w:r w:rsidR="0EF9FF2C" w:rsidRPr="45D7F45D">
        <w:t xml:space="preserve">are submitted by the deadline in the form of </w:t>
      </w:r>
      <w:r w:rsidR="291F5B4B" w:rsidRPr="45D7F45D">
        <w:t xml:space="preserve">Concept </w:t>
      </w:r>
      <w:r w:rsidR="1006C05B" w:rsidRPr="45D7F45D">
        <w:t>N</w:t>
      </w:r>
      <w:r w:rsidR="291F5B4B" w:rsidRPr="45D7F45D">
        <w:t xml:space="preserve">otes </w:t>
      </w:r>
      <w:r w:rsidR="1E34D6B8" w:rsidRPr="45D7F45D">
        <w:t xml:space="preserve">by </w:t>
      </w:r>
      <w:r w:rsidR="6A11BACF" w:rsidRPr="45D7F45D">
        <w:rPr>
          <w:rStyle w:val="normaltextrun"/>
          <w:color w:val="000000"/>
          <w:shd w:val="clear" w:color="auto" w:fill="FFFFFF"/>
        </w:rPr>
        <w:t>either</w:t>
      </w:r>
      <w:r w:rsidR="1E34D6B8" w:rsidRPr="45D7F45D">
        <w:rPr>
          <w:rStyle w:val="normaltextrun"/>
          <w:color w:val="000000"/>
          <w:shd w:val="clear" w:color="auto" w:fill="FFFFFF"/>
        </w:rPr>
        <w:t xml:space="preserve"> government bodies</w:t>
      </w:r>
      <w:r w:rsidR="6ED4650A" w:rsidRPr="45D7F45D">
        <w:rPr>
          <w:rStyle w:val="normaltextrun"/>
          <w:color w:val="000000"/>
          <w:shd w:val="clear" w:color="auto" w:fill="FFFFFF"/>
        </w:rPr>
        <w:t xml:space="preserve"> or</w:t>
      </w:r>
      <w:r w:rsidR="1E34D6B8" w:rsidRPr="45D7F45D">
        <w:rPr>
          <w:rStyle w:val="normaltextrun"/>
          <w:color w:val="000000"/>
          <w:shd w:val="clear" w:color="auto" w:fill="FFFFFF"/>
        </w:rPr>
        <w:t xml:space="preserve"> regional </w:t>
      </w:r>
      <w:r w:rsidR="6A11BACF" w:rsidRPr="45D7F45D">
        <w:rPr>
          <w:rStyle w:val="normaltextrun"/>
          <w:color w:val="000000"/>
          <w:shd w:val="clear" w:color="auto" w:fill="FFFFFF"/>
        </w:rPr>
        <w:t>or</w:t>
      </w:r>
      <w:r w:rsidR="1E34D6B8" w:rsidRPr="45D7F45D">
        <w:rPr>
          <w:rStyle w:val="normaltextrun"/>
          <w:color w:val="000000"/>
          <w:shd w:val="clear" w:color="auto" w:fill="FFFFFF"/>
        </w:rPr>
        <w:t xml:space="preserve"> national bodies</w:t>
      </w:r>
      <w:r w:rsidR="6ED4650A" w:rsidRPr="45D7F45D">
        <w:rPr>
          <w:rStyle w:val="normaltextrun"/>
          <w:color w:val="000000"/>
          <w:shd w:val="clear" w:color="auto" w:fill="FFFFFF"/>
        </w:rPr>
        <w:t xml:space="preserve"> </w:t>
      </w:r>
      <w:r w:rsidR="4EA26A76" w:rsidRPr="45D7F45D">
        <w:rPr>
          <w:rStyle w:val="normaltextrun"/>
          <w:color w:val="000000"/>
          <w:shd w:val="clear" w:color="auto" w:fill="FFFFFF"/>
        </w:rPr>
        <w:t>from any</w:t>
      </w:r>
      <w:r w:rsidR="1E34D6B8" w:rsidRPr="45D7F45D">
        <w:rPr>
          <w:rStyle w:val="normaltextrun"/>
          <w:color w:val="000000"/>
          <w:shd w:val="clear" w:color="auto" w:fill="FFFFFF"/>
        </w:rPr>
        <w:t xml:space="preserve"> eligible SIDS</w:t>
      </w:r>
      <w:r w:rsidR="3332A70B" w:rsidRPr="45D7F45D">
        <w:rPr>
          <w:rStyle w:val="normaltextrun"/>
          <w:color w:val="000000"/>
          <w:shd w:val="clear" w:color="auto" w:fill="FFFFFF"/>
        </w:rPr>
        <w:t>.</w:t>
      </w:r>
      <w:r w:rsidR="33958B96" w:rsidRPr="45D7F45D">
        <w:rPr>
          <w:rStyle w:val="normaltextrun"/>
          <w:color w:val="000000" w:themeColor="text1"/>
        </w:rPr>
        <w:t xml:space="preserve"> In all cases a government body (agency, ministry) needs to be supportive of a request coming from their territory. All concept notes that meet the required standards will be assessed. </w:t>
      </w:r>
      <w:r w:rsidR="7278456A">
        <w:t xml:space="preserve">Concept </w:t>
      </w:r>
      <w:r w:rsidR="3FEA1AD8">
        <w:t>Note</w:t>
      </w:r>
      <w:r w:rsidR="2317D10C">
        <w:t>s are then</w:t>
      </w:r>
      <w:r w:rsidR="7278456A">
        <w:t xml:space="preserve"> screened by the Tier 1 Programme Team </w:t>
      </w:r>
      <w:r w:rsidR="51365AF1">
        <w:t>for</w:t>
      </w:r>
      <w:r w:rsidR="044D505C">
        <w:t xml:space="preserve"> </w:t>
      </w:r>
      <w:r w:rsidR="51365AF1">
        <w:t>compliance</w:t>
      </w:r>
      <w:r w:rsidR="7895A8B3">
        <w:t xml:space="preserve"> before</w:t>
      </w:r>
      <w:r w:rsidR="1044ECAD">
        <w:t xml:space="preserve"> </w:t>
      </w:r>
      <w:r w:rsidR="3FB259DA">
        <w:t xml:space="preserve">compliant </w:t>
      </w:r>
      <w:r w:rsidR="56754893">
        <w:t>request</w:t>
      </w:r>
      <w:r w:rsidR="148FDCB0">
        <w:t>s</w:t>
      </w:r>
      <w:r w:rsidR="56754893">
        <w:t xml:space="preserve"> </w:t>
      </w:r>
      <w:r w:rsidR="5D6359B2">
        <w:t>are</w:t>
      </w:r>
      <w:r w:rsidR="56754893">
        <w:t xml:space="preserve"> sent to the DAP and the</w:t>
      </w:r>
      <w:r w:rsidR="7B337F9B">
        <w:t xml:space="preserve"> Technical Advisory Panel</w:t>
      </w:r>
      <w:r w:rsidR="56754893">
        <w:t xml:space="preserve"> </w:t>
      </w:r>
      <w:r w:rsidR="77CDFC2F">
        <w:t>(</w:t>
      </w:r>
      <w:r w:rsidR="56754893">
        <w:t>TAP</w:t>
      </w:r>
      <w:r w:rsidR="29911A2A">
        <w:t>), the sister panel to the DAP,</w:t>
      </w:r>
      <w:r w:rsidR="56754893">
        <w:t xml:space="preserve"> </w:t>
      </w:r>
      <w:r w:rsidR="755C3D4F">
        <w:t>for review</w:t>
      </w:r>
      <w:r w:rsidR="56754893">
        <w:t xml:space="preserve">. </w:t>
      </w:r>
      <w:r w:rsidR="2B048B3C">
        <w:t xml:space="preserve"> Once review</w:t>
      </w:r>
      <w:r w:rsidR="65CFCC05">
        <w:t xml:space="preserve">s are complete, </w:t>
      </w:r>
      <w:r w:rsidR="75910B4A">
        <w:t>allocation</w:t>
      </w:r>
      <w:r w:rsidR="769AD695">
        <w:t xml:space="preserve"> meetings are </w:t>
      </w:r>
      <w:r w:rsidR="48B249AC">
        <w:t xml:space="preserve">then </w:t>
      </w:r>
      <w:r w:rsidR="769AD695">
        <w:t>held and</w:t>
      </w:r>
      <w:r w:rsidR="322A16EC">
        <w:t xml:space="preserve"> </w:t>
      </w:r>
      <w:r w:rsidR="17F84BB3">
        <w:t>the most suitable</w:t>
      </w:r>
      <w:r w:rsidR="769AD695">
        <w:t xml:space="preserve"> requests for support </w:t>
      </w:r>
      <w:r w:rsidR="116255E1">
        <w:t xml:space="preserve">are </w:t>
      </w:r>
      <w:r w:rsidR="769AD695">
        <w:t xml:space="preserve">agreed for further development. </w:t>
      </w:r>
      <w:r w:rsidR="2A1A2E3E">
        <w:t xml:space="preserve">Each </w:t>
      </w:r>
      <w:r w:rsidR="00954717">
        <w:t xml:space="preserve">of the </w:t>
      </w:r>
      <w:r w:rsidR="4D55C7AF">
        <w:t>C</w:t>
      </w:r>
      <w:r w:rsidR="62CE343A">
        <w:t xml:space="preserve">oncepts </w:t>
      </w:r>
      <w:r w:rsidR="5C07DBD3">
        <w:t>N</w:t>
      </w:r>
      <w:r w:rsidR="62CE343A">
        <w:t>ote</w:t>
      </w:r>
      <w:r w:rsidR="7C0EE826">
        <w:t>s</w:t>
      </w:r>
      <w:r w:rsidR="006C34EA">
        <w:t xml:space="preserve"> </w:t>
      </w:r>
      <w:r w:rsidR="00482BB0">
        <w:t xml:space="preserve">progressing to full project plan development </w:t>
      </w:r>
      <w:r w:rsidR="769AD695">
        <w:t xml:space="preserve">will </w:t>
      </w:r>
      <w:r w:rsidR="00482BB0">
        <w:t xml:space="preserve">be </w:t>
      </w:r>
      <w:r w:rsidR="769AD695">
        <w:t>work</w:t>
      </w:r>
      <w:r w:rsidR="00482BB0">
        <w:t>ed</w:t>
      </w:r>
      <w:r w:rsidR="769AD695">
        <w:t xml:space="preserve"> up into </w:t>
      </w:r>
      <w:r w:rsidR="4B5393C4">
        <w:t xml:space="preserve">a </w:t>
      </w:r>
      <w:r w:rsidR="769AD695">
        <w:t xml:space="preserve">Programme </w:t>
      </w:r>
      <w:r w:rsidR="60EBF11D">
        <w:t>Initiation</w:t>
      </w:r>
      <w:r w:rsidR="769AD695">
        <w:t xml:space="preserve"> </w:t>
      </w:r>
      <w:r w:rsidR="62CE343A">
        <w:t>Document (PID</w:t>
      </w:r>
      <w:r w:rsidR="769AD695">
        <w:t>) by a d</w:t>
      </w:r>
      <w:r w:rsidR="3948F8F4">
        <w:t xml:space="preserve">edicated team </w:t>
      </w:r>
      <w:r w:rsidR="3A357CF3">
        <w:t xml:space="preserve">in partnership with </w:t>
      </w:r>
      <w:r w:rsidR="3948F8F4">
        <w:t xml:space="preserve">the SIDS </w:t>
      </w:r>
      <w:r w:rsidR="0359E92F">
        <w:t xml:space="preserve">applicant </w:t>
      </w:r>
      <w:r w:rsidR="3948F8F4">
        <w:t>before b</w:t>
      </w:r>
      <w:r w:rsidR="43229A0C">
        <w:t>e</w:t>
      </w:r>
      <w:r w:rsidR="3948F8F4">
        <w:t xml:space="preserve">ing reassessed for </w:t>
      </w:r>
      <w:r w:rsidR="007F212D">
        <w:t xml:space="preserve">before a final </w:t>
      </w:r>
      <w:r w:rsidR="193B6733">
        <w:t>funding</w:t>
      </w:r>
      <w:r w:rsidR="007F212D">
        <w:t xml:space="preserve"> decision is made</w:t>
      </w:r>
      <w:r w:rsidR="26FFDFEE">
        <w:t xml:space="preserve">. </w:t>
      </w:r>
      <w:r w:rsidR="1D8001BF">
        <w:t xml:space="preserve">Below is a visual </w:t>
      </w:r>
      <w:r w:rsidR="3A93B710">
        <w:t xml:space="preserve">overview of the </w:t>
      </w:r>
      <w:r w:rsidR="19E0A57C">
        <w:t>process</w:t>
      </w:r>
      <w:r w:rsidR="3A93B710">
        <w:t xml:space="preserve">:  </w:t>
      </w:r>
    </w:p>
    <w:p w14:paraId="5807F326" w14:textId="06957949" w:rsidR="00CA03C3" w:rsidRPr="00CA03C3" w:rsidRDefault="291F5B4B" w:rsidP="001D3561">
      <w:pPr>
        <w:jc w:val="both"/>
      </w:pPr>
      <w:r>
        <w:rPr>
          <w:noProof/>
        </w:rPr>
        <w:drawing>
          <wp:inline distT="0" distB="0" distL="0" distR="0" wp14:anchorId="095F650F" wp14:editId="6A736E07">
            <wp:extent cx="5731510" cy="1176655"/>
            <wp:effectExtent l="0" t="0" r="2540" b="4445"/>
            <wp:docPr id="583423221"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23221" name="Picture 1" descr="A close-up of a card&#10;&#10;Description automatically generated"/>
                    <pic:cNvPicPr/>
                  </pic:nvPicPr>
                  <pic:blipFill>
                    <a:blip r:embed="rId12"/>
                    <a:stretch>
                      <a:fillRect/>
                    </a:stretch>
                  </pic:blipFill>
                  <pic:spPr>
                    <a:xfrm>
                      <a:off x="0" y="0"/>
                      <a:ext cx="5731510" cy="1176655"/>
                    </a:xfrm>
                    <a:prstGeom prst="rect">
                      <a:avLst/>
                    </a:prstGeom>
                  </pic:spPr>
                </pic:pic>
              </a:graphicData>
            </a:graphic>
          </wp:inline>
        </w:drawing>
      </w:r>
      <w:r w:rsidR="6D163118">
        <w:t>The Platform follows a strict code of practice</w:t>
      </w:r>
      <w:r w:rsidR="0BA8BEC8">
        <w:t xml:space="preserve"> around conflict of interest (</w:t>
      </w:r>
      <w:proofErr w:type="spellStart"/>
      <w:r w:rsidR="0BA8BEC8">
        <w:t>CoI</w:t>
      </w:r>
      <w:proofErr w:type="spellEnd"/>
      <w:r w:rsidR="0BA8BEC8">
        <w:t>)</w:t>
      </w:r>
      <w:r w:rsidR="6D163118">
        <w:t xml:space="preserve">: all reviewers need to declare </w:t>
      </w:r>
      <w:r w:rsidR="19E2B80C">
        <w:t xml:space="preserve">any involvement </w:t>
      </w:r>
      <w:r w:rsidR="002B64DC">
        <w:t>or</w:t>
      </w:r>
      <w:r w:rsidR="6D163118">
        <w:t xml:space="preserve"> close association with any request for support, applicants, or project partner</w:t>
      </w:r>
      <w:r w:rsidR="4B42DFE5">
        <w:t>s</w:t>
      </w:r>
      <w:r w:rsidR="6D163118">
        <w:t xml:space="preserve"> so the assessment can be </w:t>
      </w:r>
      <w:r w:rsidR="3865E057">
        <w:t xml:space="preserve">undertaken by independent </w:t>
      </w:r>
      <w:r w:rsidR="6D163118">
        <w:t>member.</w:t>
      </w:r>
      <w:r w:rsidR="32ACAE66">
        <w:t xml:space="preserve"> </w:t>
      </w:r>
      <w:r w:rsidR="5FD276B7">
        <w:t xml:space="preserve">All </w:t>
      </w:r>
      <w:proofErr w:type="spellStart"/>
      <w:r w:rsidR="5FD276B7">
        <w:t>CoI</w:t>
      </w:r>
      <w:proofErr w:type="spellEnd"/>
      <w:r w:rsidR="5FD276B7">
        <w:t xml:space="preserve"> will be managed by the </w:t>
      </w:r>
      <w:r w:rsidR="1FF8492C">
        <w:t>Tier</w:t>
      </w:r>
      <w:r w:rsidR="5FD276B7">
        <w:t xml:space="preserve"> </w:t>
      </w:r>
      <w:r w:rsidR="1FF8492C">
        <w:t xml:space="preserve">1 </w:t>
      </w:r>
      <w:r w:rsidR="5FD276B7">
        <w:t>Programme Team</w:t>
      </w:r>
      <w:r w:rsidR="7560ED7F">
        <w:t xml:space="preserve"> with </w:t>
      </w:r>
      <w:r w:rsidR="3715C900">
        <w:t>p</w:t>
      </w:r>
      <w:r w:rsidR="7560ED7F">
        <w:t>anel support</w:t>
      </w:r>
      <w:r w:rsidR="5FD276B7">
        <w:t xml:space="preserve">. </w:t>
      </w:r>
    </w:p>
    <w:p w14:paraId="65952026" w14:textId="231E5F52" w:rsidR="00CA03C3" w:rsidRPr="00CA03C3" w:rsidRDefault="32C3E655" w:rsidP="001D3561">
      <w:pPr>
        <w:pStyle w:val="Heading2"/>
        <w:jc w:val="both"/>
      </w:pPr>
      <w:bookmarkStart w:id="47" w:name="_Toc189824010"/>
      <w:bookmarkStart w:id="48" w:name="_Toc291719274"/>
      <w:r>
        <w:t>5.</w:t>
      </w:r>
      <w:r w:rsidR="769EC1A0">
        <w:t>2</w:t>
      </w:r>
      <w:r>
        <w:t xml:space="preserve">. </w:t>
      </w:r>
      <w:r w:rsidR="0A13AA5D">
        <w:t>Detail on h</w:t>
      </w:r>
      <w:r>
        <w:t xml:space="preserve">ow each request </w:t>
      </w:r>
      <w:r w:rsidR="77CBECDA">
        <w:t xml:space="preserve">is </w:t>
      </w:r>
      <w:r>
        <w:t>assessed at Concept Note stage</w:t>
      </w:r>
      <w:bookmarkEnd w:id="47"/>
      <w:bookmarkEnd w:id="48"/>
    </w:p>
    <w:p w14:paraId="42E8C9C8" w14:textId="5131EBD3" w:rsidR="004D2DF6" w:rsidRDefault="2554A961" w:rsidP="001D3561">
      <w:pPr>
        <w:jc w:val="both"/>
      </w:pPr>
      <w:r>
        <w:t xml:space="preserve">Once the deadline for open call is passed: </w:t>
      </w:r>
    </w:p>
    <w:p w14:paraId="7A3D6CF8" w14:textId="1F618489" w:rsidR="004D2DF6" w:rsidRDefault="2554A961" w:rsidP="001D3561">
      <w:pPr>
        <w:pStyle w:val="ListParagraph"/>
        <w:numPr>
          <w:ilvl w:val="0"/>
          <w:numId w:val="16"/>
        </w:numPr>
        <w:jc w:val="both"/>
      </w:pPr>
      <w:r w:rsidRPr="45D7F45D">
        <w:rPr>
          <w:b/>
          <w:bCs/>
        </w:rPr>
        <w:t>An Initial Review by the Tier 1 Programme Team is undertaken</w:t>
      </w:r>
      <w:r>
        <w:t xml:space="preserve">: </w:t>
      </w:r>
      <w:r w:rsidR="00E52BF7">
        <w:t xml:space="preserve">Concept Notes </w:t>
      </w:r>
      <w:r>
        <w:t xml:space="preserve">from SIDS which are incomplete, do not meet the essential eligibility criteria or </w:t>
      </w:r>
      <w:r w:rsidR="08FF74F3">
        <w:t xml:space="preserve">are not </w:t>
      </w:r>
      <w:r>
        <w:t>compliance</w:t>
      </w:r>
      <w:r w:rsidR="10FFA82E">
        <w:t xml:space="preserve"> </w:t>
      </w:r>
      <w:r>
        <w:t>will be rejected. Applicants will always be informed of the reasons for rejection</w:t>
      </w:r>
    </w:p>
    <w:p w14:paraId="17C2EBD4" w14:textId="00CCECAB" w:rsidR="004D2DF6" w:rsidRDefault="01119419" w:rsidP="001D3561">
      <w:pPr>
        <w:pStyle w:val="ListParagraph"/>
        <w:numPr>
          <w:ilvl w:val="1"/>
          <w:numId w:val="16"/>
        </w:numPr>
        <w:jc w:val="both"/>
      </w:pPr>
      <w:r>
        <w:t>Tier 1 Programme Team will confirm Conflict of Issue (</w:t>
      </w:r>
      <w:proofErr w:type="spellStart"/>
      <w:r>
        <w:t>CoI</w:t>
      </w:r>
      <w:proofErr w:type="spellEnd"/>
      <w:r>
        <w:t>) risk across Panels</w:t>
      </w:r>
    </w:p>
    <w:p w14:paraId="0F614B5E" w14:textId="5B0CFF2F" w:rsidR="004D2DF6" w:rsidRDefault="663927B4" w:rsidP="001D3561">
      <w:pPr>
        <w:pStyle w:val="ListParagraph"/>
        <w:numPr>
          <w:ilvl w:val="0"/>
          <w:numId w:val="16"/>
        </w:numPr>
        <w:jc w:val="both"/>
      </w:pPr>
      <w:r w:rsidRPr="45D7F45D">
        <w:rPr>
          <w:b/>
          <w:bCs/>
        </w:rPr>
        <w:t>Request sent and reviewed by Panels:</w:t>
      </w:r>
      <w:r>
        <w:t xml:space="preserve"> </w:t>
      </w:r>
      <w:r w:rsidR="008732B0">
        <w:t xml:space="preserve">Concept Notes </w:t>
      </w:r>
      <w:r>
        <w:t>from SIDS are sent</w:t>
      </w:r>
      <w:r w:rsidR="008732B0">
        <w:t xml:space="preserve"> to</w:t>
      </w:r>
      <w:r>
        <w:t xml:space="preserve"> reviewed and scored members of the DAP and TAP against the assessment criteria. </w:t>
      </w:r>
    </w:p>
    <w:p w14:paraId="2632C2BA" w14:textId="75CE5CC7" w:rsidR="004D2DF6" w:rsidRDefault="654CF52F" w:rsidP="001D3561">
      <w:pPr>
        <w:pStyle w:val="ListParagraph"/>
        <w:numPr>
          <w:ilvl w:val="1"/>
          <w:numId w:val="16"/>
        </w:numPr>
        <w:jc w:val="both"/>
      </w:pPr>
      <w:r>
        <w:t>The DAP (and the Technical Advisory Panel (TAP)) will be sent compliant Concept Notes by the Tier 1 Programme Team</w:t>
      </w:r>
    </w:p>
    <w:p w14:paraId="3747D82A" w14:textId="43D427AA" w:rsidR="004D2DF6" w:rsidRDefault="126BC38A" w:rsidP="001D3561">
      <w:pPr>
        <w:pStyle w:val="ListParagraph"/>
        <w:numPr>
          <w:ilvl w:val="1"/>
          <w:numId w:val="16"/>
        </w:numPr>
        <w:jc w:val="both"/>
      </w:pPr>
      <w:r>
        <w:t xml:space="preserve">Each Panel member will </w:t>
      </w:r>
      <w:r w:rsidR="00E73C66">
        <w:t xml:space="preserve">individually </w:t>
      </w:r>
      <w:r>
        <w:t xml:space="preserve">review </w:t>
      </w:r>
      <w:r w:rsidR="009D1400">
        <w:t xml:space="preserve">a set of Concept Notes </w:t>
      </w:r>
      <w:r w:rsidR="663927B4">
        <w:t>(between 3-5 per request per panel)</w:t>
      </w:r>
      <w:r w:rsidR="02CBE85F">
        <w:t xml:space="preserve"> against a suite of criteria</w:t>
      </w:r>
    </w:p>
    <w:p w14:paraId="56EFE898" w14:textId="2583D560" w:rsidR="004D2DF6" w:rsidRDefault="02CBE85F" w:rsidP="001D3561">
      <w:pPr>
        <w:pStyle w:val="ListParagraph"/>
        <w:numPr>
          <w:ilvl w:val="1"/>
          <w:numId w:val="16"/>
        </w:numPr>
        <w:jc w:val="both"/>
      </w:pPr>
      <w:r>
        <w:t xml:space="preserve">The DAP </w:t>
      </w:r>
      <w:r w:rsidR="7BD077C0">
        <w:t>Chair</w:t>
      </w:r>
      <w:r w:rsidDel="002E49E5">
        <w:t xml:space="preserve"> </w:t>
      </w:r>
      <w:r>
        <w:t>will combine and send the averag</w:t>
      </w:r>
      <w:r w:rsidR="28C9BBF5">
        <w:t>e score</w:t>
      </w:r>
      <w:r w:rsidR="002E49E5">
        <w:t>s</w:t>
      </w:r>
      <w:r w:rsidR="28C9BBF5">
        <w:t xml:space="preserve"> on each </w:t>
      </w:r>
      <w:r w:rsidR="002E49E5">
        <w:t xml:space="preserve">Concept Note </w:t>
      </w:r>
      <w:r w:rsidR="28C9BBF5">
        <w:t xml:space="preserve">to the Tier 1 Programme Team who will then </w:t>
      </w:r>
      <w:r w:rsidR="419A8319">
        <w:t xml:space="preserve">prepare the suite of </w:t>
      </w:r>
      <w:r w:rsidR="28C9BBF5">
        <w:t>scores</w:t>
      </w:r>
      <w:r w:rsidR="05E7E846">
        <w:t>, rank requests</w:t>
      </w:r>
      <w:r w:rsidR="28C9BBF5">
        <w:t xml:space="preserve"> and assess</w:t>
      </w:r>
      <w:r w:rsidR="22957512">
        <w:t xml:space="preserve"> </w:t>
      </w:r>
      <w:r w:rsidR="28C9BBF5">
        <w:t xml:space="preserve">for strategic alignment, ready </w:t>
      </w:r>
      <w:r w:rsidR="1739BAC5">
        <w:t xml:space="preserve">to present and for </w:t>
      </w:r>
      <w:r w:rsidR="28C9BBF5">
        <w:t>discussion at the Platform allocation meetings.</w:t>
      </w:r>
    </w:p>
    <w:p w14:paraId="389531AC" w14:textId="1655C167" w:rsidR="004D2DF6" w:rsidRDefault="7998B064" w:rsidP="001D3561">
      <w:pPr>
        <w:pStyle w:val="ListParagraph"/>
        <w:numPr>
          <w:ilvl w:val="0"/>
          <w:numId w:val="16"/>
        </w:numPr>
        <w:jc w:val="both"/>
      </w:pPr>
      <w:r w:rsidRPr="45D7F45D">
        <w:rPr>
          <w:b/>
          <w:bCs/>
        </w:rPr>
        <w:t xml:space="preserve">First </w:t>
      </w:r>
      <w:r w:rsidR="34D9B153" w:rsidRPr="45D7F45D">
        <w:rPr>
          <w:b/>
          <w:bCs/>
        </w:rPr>
        <w:t>a</w:t>
      </w:r>
      <w:r w:rsidR="31B0F780" w:rsidRPr="45D7F45D">
        <w:rPr>
          <w:b/>
          <w:bCs/>
        </w:rPr>
        <w:t xml:space="preserve">llocation </w:t>
      </w:r>
      <w:r w:rsidRPr="45D7F45D">
        <w:rPr>
          <w:b/>
          <w:bCs/>
        </w:rPr>
        <w:t>meeting</w:t>
      </w:r>
      <w:r w:rsidR="542D4258" w:rsidRPr="45D7F45D">
        <w:rPr>
          <w:b/>
          <w:bCs/>
        </w:rPr>
        <w:t xml:space="preserve"> take place</w:t>
      </w:r>
      <w:r>
        <w:t>: Tier Programme Team, DAP, TAP, and observer meet, discuss scores, comments and agree which applications progress for further development.</w:t>
      </w:r>
    </w:p>
    <w:p w14:paraId="354509DA" w14:textId="01687847" w:rsidR="004D2DF6" w:rsidRDefault="35CCD8F8" w:rsidP="001D3561">
      <w:pPr>
        <w:pStyle w:val="ListParagraph"/>
        <w:numPr>
          <w:ilvl w:val="1"/>
          <w:numId w:val="16"/>
        </w:numPr>
        <w:jc w:val="both"/>
      </w:pPr>
      <w:r>
        <w:t>The Platform allocation meeting</w:t>
      </w:r>
      <w:r w:rsidR="1B79CE45">
        <w:t xml:space="preserve"> is</w:t>
      </w:r>
      <w:r>
        <w:t xml:space="preserve"> co-chaired by a Tier 1 Rep and the DAP chair. </w:t>
      </w:r>
      <w:r w:rsidR="6B35324D">
        <w:t xml:space="preserve">Updates to any </w:t>
      </w:r>
      <w:proofErr w:type="spellStart"/>
      <w:r w:rsidR="6B35324D">
        <w:t>CoI</w:t>
      </w:r>
      <w:proofErr w:type="spellEnd"/>
      <w:r w:rsidR="6B35324D">
        <w:t xml:space="preserve"> will be noted. Using this information, the Co-Chairs will structure the discussions.</w:t>
      </w:r>
    </w:p>
    <w:p w14:paraId="2D4700F1" w14:textId="34D1C88C" w:rsidR="004D2DF6" w:rsidRPr="0043587D" w:rsidRDefault="6B35324D" w:rsidP="001D3561">
      <w:pPr>
        <w:pStyle w:val="ListParagraph"/>
        <w:numPr>
          <w:ilvl w:val="1"/>
          <w:numId w:val="16"/>
        </w:numPr>
        <w:jc w:val="both"/>
      </w:pPr>
      <w:r w:rsidRPr="0043587D">
        <w:t>The Tier 1 Programme Team will provide guidance on funding and any regional, thematic allocations to take into consideration.</w:t>
      </w:r>
    </w:p>
    <w:p w14:paraId="0C03B2EA" w14:textId="6E24468A" w:rsidR="004D2DF6" w:rsidRPr="0043587D" w:rsidRDefault="35CCD8F8" w:rsidP="001D3561">
      <w:pPr>
        <w:pStyle w:val="ListParagraph"/>
        <w:numPr>
          <w:ilvl w:val="1"/>
          <w:numId w:val="16"/>
        </w:numPr>
        <w:jc w:val="both"/>
      </w:pPr>
      <w:r w:rsidRPr="0043587D">
        <w:t xml:space="preserve">DAP </w:t>
      </w:r>
      <w:r w:rsidR="614CE72E" w:rsidRPr="0043587D">
        <w:t xml:space="preserve">core </w:t>
      </w:r>
      <w:r w:rsidR="00664E06" w:rsidRPr="0043587D">
        <w:t xml:space="preserve">group </w:t>
      </w:r>
      <w:r w:rsidRPr="0043587D">
        <w:t>and TAP attend ready to explain their panels score</w:t>
      </w:r>
      <w:r w:rsidR="5F25BA32" w:rsidRPr="0043587D">
        <w:t xml:space="preserve">. </w:t>
      </w:r>
      <w:r w:rsidRPr="0043587D">
        <w:t>Observer</w:t>
      </w:r>
      <w:r w:rsidR="287B866F" w:rsidRPr="0043587D">
        <w:t>s</w:t>
      </w:r>
      <w:r w:rsidRPr="0043587D">
        <w:t xml:space="preserve"> may also join this meeting if approved by the </w:t>
      </w:r>
      <w:r w:rsidR="5233841A" w:rsidRPr="0043587D">
        <w:t>Tier</w:t>
      </w:r>
      <w:r w:rsidRPr="0043587D">
        <w:t xml:space="preserve"> </w:t>
      </w:r>
      <w:r w:rsidR="5233841A" w:rsidRPr="0043587D">
        <w:t>1 P</w:t>
      </w:r>
      <w:r w:rsidRPr="0043587D">
        <w:t>rogramme Team.</w:t>
      </w:r>
    </w:p>
    <w:p w14:paraId="1D4CD68A" w14:textId="5AB47A95" w:rsidR="004D2DF6" w:rsidRPr="0043587D" w:rsidRDefault="311093E0" w:rsidP="001D3561">
      <w:pPr>
        <w:pStyle w:val="ListParagraph"/>
        <w:numPr>
          <w:ilvl w:val="1"/>
          <w:numId w:val="16"/>
        </w:numPr>
        <w:jc w:val="both"/>
      </w:pPr>
      <w:r w:rsidRPr="0043587D">
        <w:t>Requests progress based on consensus from the meeting on the scoring and ranking of requests for further development within the funding envelope.</w:t>
      </w:r>
    </w:p>
    <w:p w14:paraId="0D1C0845" w14:textId="054A6941" w:rsidR="004D2DF6" w:rsidRPr="0054584E" w:rsidRDefault="5C691ADB" w:rsidP="001D3561">
      <w:pPr>
        <w:pStyle w:val="ListParagraph"/>
        <w:numPr>
          <w:ilvl w:val="1"/>
          <w:numId w:val="16"/>
        </w:numPr>
        <w:jc w:val="both"/>
      </w:pPr>
      <w:r w:rsidRPr="0043587D">
        <w:t xml:space="preserve">If consensus cannot be reached </w:t>
      </w:r>
      <w:r w:rsidR="00120607" w:rsidRPr="0043587D">
        <w:t xml:space="preserve">a </w:t>
      </w:r>
      <w:r w:rsidRPr="0043587D">
        <w:t xml:space="preserve">decision will </w:t>
      </w:r>
      <w:r w:rsidR="00120607" w:rsidRPr="0043587D">
        <w:t xml:space="preserve">be made by </w:t>
      </w:r>
      <w:r w:rsidRPr="0043587D">
        <w:t>the co-chairs.  Due to Cefas operating as both the Tier 1 Programme Team and as a Tier 2 delivery partner, if consensus on</w:t>
      </w:r>
      <w:r w:rsidR="004846EE" w:rsidRPr="0043587D">
        <w:t xml:space="preserve"> a</w:t>
      </w:r>
      <w:r w:rsidRPr="0043587D">
        <w:t xml:space="preserve"> project likely to be allocated to Cefas is not achieve, the DAP chair will have the final word on approving or rejecting </w:t>
      </w:r>
      <w:r w:rsidR="4EC0BB9F" w:rsidRPr="0043587D">
        <w:t xml:space="preserve">the </w:t>
      </w:r>
      <w:r w:rsidR="37760577" w:rsidRPr="0043587D">
        <w:t>Concept</w:t>
      </w:r>
      <w:r w:rsidR="00E85FAE" w:rsidRPr="0043587D">
        <w:t xml:space="preserve"> Note</w:t>
      </w:r>
      <w:r w:rsidRPr="0043587D">
        <w:t>.</w:t>
      </w:r>
    </w:p>
    <w:p w14:paraId="0A8C8149" w14:textId="1F35C2E3" w:rsidR="004D2DF6" w:rsidRDefault="1BA33234" w:rsidP="001D3561">
      <w:pPr>
        <w:pStyle w:val="ListParagraph"/>
        <w:numPr>
          <w:ilvl w:val="0"/>
          <w:numId w:val="16"/>
        </w:numPr>
        <w:jc w:val="both"/>
      </w:pPr>
      <w:r w:rsidRPr="45D7F45D">
        <w:rPr>
          <w:b/>
          <w:bCs/>
        </w:rPr>
        <w:t>Request assigned to Lead UK delivery partner and to DAP members for support</w:t>
      </w:r>
      <w:r>
        <w:t xml:space="preserve">: </w:t>
      </w:r>
      <w:r w:rsidR="00E112A0">
        <w:t xml:space="preserve">Tier 1 </w:t>
      </w:r>
      <w:r w:rsidR="311093E0">
        <w:t xml:space="preserve">Programme Team and the co-chairs confirm which Tier 2 delivery partner should lead on </w:t>
      </w:r>
      <w:r w:rsidR="00911AE1">
        <w:t>deve</w:t>
      </w:r>
      <w:r w:rsidR="00372B2D">
        <w:t xml:space="preserve">lopment and delivery of </w:t>
      </w:r>
      <w:r w:rsidR="311093E0">
        <w:t xml:space="preserve">each </w:t>
      </w:r>
      <w:r w:rsidR="5986C7F5">
        <w:t>request</w:t>
      </w:r>
      <w:r w:rsidR="311093E0">
        <w:t>,</w:t>
      </w:r>
      <w:r w:rsidR="52415EFA">
        <w:t xml:space="preserve"> and</w:t>
      </w:r>
      <w:r w:rsidR="311093E0">
        <w:t xml:space="preserve"> providing a summary of which areas </w:t>
      </w:r>
      <w:r w:rsidR="4CB5D038">
        <w:t>need</w:t>
      </w:r>
      <w:r w:rsidR="6D8762DD">
        <w:t xml:space="preserve"> </w:t>
      </w:r>
      <w:r w:rsidR="311093E0">
        <w:t>strengthen</w:t>
      </w:r>
      <w:r w:rsidR="403AE85F">
        <w:t>ing</w:t>
      </w:r>
      <w:r w:rsidR="311093E0">
        <w:t xml:space="preserve"> </w:t>
      </w:r>
      <w:r w:rsidR="44F019C9">
        <w:t>and further</w:t>
      </w:r>
      <w:r w:rsidR="311093E0">
        <w:t xml:space="preserve"> DAP support</w:t>
      </w:r>
      <w:r w:rsidR="758A932E">
        <w:t>,</w:t>
      </w:r>
      <w:r w:rsidR="311093E0">
        <w:t xml:space="preserve"> i</w:t>
      </w:r>
      <w:r w:rsidR="0F29765E">
        <w:t xml:space="preserve">f </w:t>
      </w:r>
      <w:r w:rsidR="311093E0">
        <w:t>needed</w:t>
      </w:r>
      <w:r w:rsidR="36EA6875">
        <w:t>,</w:t>
      </w:r>
      <w:r w:rsidR="311093E0">
        <w:t xml:space="preserve"> to do this.</w:t>
      </w:r>
      <w:r w:rsidR="07F498B1">
        <w:t xml:space="preserve"> </w:t>
      </w:r>
    </w:p>
    <w:p w14:paraId="4261C19C" w14:textId="60C37876" w:rsidR="004D2DF6" w:rsidRDefault="76364E08" w:rsidP="001D3561">
      <w:pPr>
        <w:pStyle w:val="Heading2"/>
        <w:jc w:val="both"/>
      </w:pPr>
      <w:bookmarkStart w:id="49" w:name="_Toc189824011"/>
      <w:bookmarkStart w:id="50" w:name="_Toc1393862340"/>
      <w:r>
        <w:t>5.</w:t>
      </w:r>
      <w:r w:rsidR="3EB9B56F">
        <w:t>3</w:t>
      </w:r>
      <w:r>
        <w:t xml:space="preserve">. </w:t>
      </w:r>
      <w:r w:rsidR="77C5577B">
        <w:t>Detail on h</w:t>
      </w:r>
      <w:r>
        <w:t>ow request</w:t>
      </w:r>
      <w:r w:rsidR="5F8773DA">
        <w:t>s</w:t>
      </w:r>
      <w:r>
        <w:t xml:space="preserve"> </w:t>
      </w:r>
      <w:r w:rsidR="5B1C283E">
        <w:t>develop</w:t>
      </w:r>
      <w:r w:rsidR="42E313A3">
        <w:t xml:space="preserve"> </w:t>
      </w:r>
      <w:r w:rsidR="5B1C283E">
        <w:t>into P</w:t>
      </w:r>
      <w:r w:rsidR="7F5E1126">
        <w:t xml:space="preserve">roject </w:t>
      </w:r>
      <w:r w:rsidR="46350A54">
        <w:t>Initiation</w:t>
      </w:r>
      <w:r w:rsidR="3AA57223">
        <w:t xml:space="preserve"> </w:t>
      </w:r>
      <w:r w:rsidR="5B1C283E">
        <w:t>D</w:t>
      </w:r>
      <w:r w:rsidR="7CB50F34">
        <w:t>ocument</w:t>
      </w:r>
      <w:r w:rsidR="2605CEC8">
        <w:t>s</w:t>
      </w:r>
      <w:bookmarkEnd w:id="49"/>
      <w:bookmarkEnd w:id="50"/>
    </w:p>
    <w:p w14:paraId="16BB58CE" w14:textId="558D3A7E" w:rsidR="00FC55DB" w:rsidRPr="00B74A5C" w:rsidRDefault="6BE7C36B" w:rsidP="001D3561">
      <w:pPr>
        <w:jc w:val="both"/>
      </w:pPr>
      <w:r>
        <w:t>Once allocated to the development team:</w:t>
      </w:r>
    </w:p>
    <w:p w14:paraId="4523358D" w14:textId="47DBB0B3" w:rsidR="00FC55DB" w:rsidRPr="00B74A5C" w:rsidRDefault="2B0B8510" w:rsidP="001D3561">
      <w:pPr>
        <w:pStyle w:val="ListParagraph"/>
        <w:numPr>
          <w:ilvl w:val="0"/>
          <w:numId w:val="15"/>
        </w:numPr>
        <w:jc w:val="both"/>
      </w:pPr>
      <w:r w:rsidRPr="45D7F45D">
        <w:rPr>
          <w:b/>
          <w:bCs/>
        </w:rPr>
        <w:t>SIDS partners and Tier 2 delivery teams are notified of results:</w:t>
      </w:r>
      <w:r>
        <w:t xml:space="preserve"> </w:t>
      </w:r>
      <w:r w:rsidR="009E4C8F">
        <w:t xml:space="preserve">For each Concept Note progressing to full project development the </w:t>
      </w:r>
      <w:r>
        <w:t xml:space="preserve">Tier 2 delivery partner </w:t>
      </w:r>
      <w:r w:rsidR="009E4C8F">
        <w:t xml:space="preserve">will </w:t>
      </w:r>
      <w:r>
        <w:t xml:space="preserve">take forward development with </w:t>
      </w:r>
      <w:r w:rsidR="009E4C8F">
        <w:t xml:space="preserve">the requesting </w:t>
      </w:r>
      <w:r>
        <w:t>SIDS partner</w:t>
      </w:r>
      <w:r w:rsidR="009E4C8F">
        <w:t>(</w:t>
      </w:r>
      <w:r>
        <w:t>s</w:t>
      </w:r>
      <w:r w:rsidR="009E4C8F">
        <w:t>)</w:t>
      </w:r>
      <w:r>
        <w:t xml:space="preserve"> and </w:t>
      </w:r>
      <w:r w:rsidR="009E4C8F">
        <w:t xml:space="preserve">an allocated </w:t>
      </w:r>
      <w:r>
        <w:t xml:space="preserve">DAP member. </w:t>
      </w:r>
    </w:p>
    <w:p w14:paraId="1F93B4E0" w14:textId="7816493E" w:rsidR="00FC55DB" w:rsidRPr="00B74A5C" w:rsidRDefault="6BE7C36B" w:rsidP="001D3561">
      <w:pPr>
        <w:pStyle w:val="ListParagraph"/>
        <w:numPr>
          <w:ilvl w:val="0"/>
          <w:numId w:val="15"/>
        </w:numPr>
        <w:jc w:val="both"/>
      </w:pPr>
      <w:r w:rsidRPr="45D7F45D">
        <w:rPr>
          <w:b/>
          <w:bCs/>
        </w:rPr>
        <w:t xml:space="preserve">Each </w:t>
      </w:r>
      <w:r w:rsidR="2662813F" w:rsidRPr="45D7F45D">
        <w:rPr>
          <w:b/>
          <w:bCs/>
        </w:rPr>
        <w:t xml:space="preserve">PID </w:t>
      </w:r>
      <w:r w:rsidR="166018E4" w:rsidRPr="45D7F45D">
        <w:rPr>
          <w:b/>
          <w:bCs/>
        </w:rPr>
        <w:t xml:space="preserve">will get </w:t>
      </w:r>
      <w:r w:rsidR="18142D0A" w:rsidRPr="45D7F45D">
        <w:rPr>
          <w:b/>
          <w:bCs/>
        </w:rPr>
        <w:t xml:space="preserve">developed: </w:t>
      </w:r>
      <w:r w:rsidR="18142D0A">
        <w:t xml:space="preserve">These will </w:t>
      </w:r>
      <w:r w:rsidR="3F8D3431">
        <w:t>be</w:t>
      </w:r>
      <w:r w:rsidR="005119B1">
        <w:t xml:space="preserve"> developed</w:t>
      </w:r>
      <w:r w:rsidR="166018E4">
        <w:t xml:space="preserve"> </w:t>
      </w:r>
      <w:r w:rsidR="2662813F">
        <w:t xml:space="preserve">over </w:t>
      </w:r>
      <w:r w:rsidR="166018E4">
        <w:t xml:space="preserve">a set period. </w:t>
      </w:r>
    </w:p>
    <w:p w14:paraId="3B9B9D39" w14:textId="1A33D852" w:rsidR="00FC55DB" w:rsidRPr="00B74A5C" w:rsidRDefault="00C132E5" w:rsidP="001D3561">
      <w:pPr>
        <w:pStyle w:val="ListParagraph"/>
        <w:numPr>
          <w:ilvl w:val="1"/>
          <w:numId w:val="15"/>
        </w:numPr>
        <w:jc w:val="both"/>
      </w:pPr>
      <w:r w:rsidRPr="00C132E5">
        <w:t xml:space="preserve">Tier 2 delivery </w:t>
      </w:r>
      <w:r w:rsidR="14F9E21D">
        <w:t>team</w:t>
      </w:r>
      <w:r w:rsidR="6304203F">
        <w:t xml:space="preserve"> and </w:t>
      </w:r>
      <w:r>
        <w:t xml:space="preserve">allocated </w:t>
      </w:r>
      <w:r w:rsidR="6304203F">
        <w:t xml:space="preserve">DAP </w:t>
      </w:r>
      <w:r>
        <w:t xml:space="preserve">member </w:t>
      </w:r>
      <w:r w:rsidR="6304203F">
        <w:t>will meet with SIDS partners as requested to strengthen the PID over the time period.</w:t>
      </w:r>
    </w:p>
    <w:p w14:paraId="53B7FA17" w14:textId="66ECDF4E" w:rsidR="00FC55DB" w:rsidRPr="00B74A5C" w:rsidRDefault="6304203F" w:rsidP="001D3561">
      <w:pPr>
        <w:pStyle w:val="ListParagraph"/>
        <w:numPr>
          <w:ilvl w:val="1"/>
          <w:numId w:val="15"/>
        </w:numPr>
        <w:jc w:val="both"/>
      </w:pPr>
      <w:r>
        <w:t xml:space="preserve">Teams will respond to the comments and recommendations, or </w:t>
      </w:r>
      <w:r w:rsidR="3B9D3F39">
        <w:t>justify</w:t>
      </w:r>
      <w:r>
        <w:t xml:space="preserve"> if not, from the </w:t>
      </w:r>
      <w:r w:rsidR="123F5EB7">
        <w:t>C</w:t>
      </w:r>
      <w:r w:rsidR="14F9E21D">
        <w:t xml:space="preserve">oncept </w:t>
      </w:r>
      <w:r w:rsidR="123F5EB7">
        <w:t>N</w:t>
      </w:r>
      <w:r w:rsidR="14F9E21D">
        <w:t xml:space="preserve">ote </w:t>
      </w:r>
      <w:r w:rsidR="123F5EB7">
        <w:t>evaluation</w:t>
      </w:r>
      <w:r>
        <w:t>.</w:t>
      </w:r>
    </w:p>
    <w:p w14:paraId="5AD4A3AF" w14:textId="526231A2" w:rsidR="00FC55DB" w:rsidRPr="00B74A5C" w:rsidRDefault="228BF461" w:rsidP="001D3561">
      <w:pPr>
        <w:pStyle w:val="ListParagraph"/>
        <w:numPr>
          <w:ilvl w:val="0"/>
          <w:numId w:val="15"/>
        </w:numPr>
        <w:jc w:val="both"/>
      </w:pPr>
      <w:r w:rsidRPr="45D7F45D">
        <w:rPr>
          <w:b/>
          <w:bCs/>
        </w:rPr>
        <w:t>PID</w:t>
      </w:r>
      <w:r w:rsidR="166018E4" w:rsidRPr="45D7F45D">
        <w:rPr>
          <w:b/>
          <w:bCs/>
        </w:rPr>
        <w:t xml:space="preserve"> </w:t>
      </w:r>
      <w:r w:rsidR="57F795D7" w:rsidRPr="6761651A">
        <w:rPr>
          <w:b/>
          <w:bCs/>
        </w:rPr>
        <w:t>submitted</w:t>
      </w:r>
      <w:r w:rsidR="4FB8528B" w:rsidRPr="45D7F45D">
        <w:rPr>
          <w:b/>
          <w:bCs/>
        </w:rPr>
        <w:t xml:space="preserve"> </w:t>
      </w:r>
      <w:r w:rsidR="166018E4" w:rsidRPr="45D7F45D">
        <w:rPr>
          <w:b/>
          <w:bCs/>
        </w:rPr>
        <w:t xml:space="preserve">to the </w:t>
      </w:r>
      <w:r w:rsidR="630B0002" w:rsidRPr="6761651A">
        <w:rPr>
          <w:b/>
          <w:bCs/>
        </w:rPr>
        <w:t>Tier</w:t>
      </w:r>
      <w:r w:rsidR="00754010">
        <w:rPr>
          <w:b/>
          <w:bCs/>
        </w:rPr>
        <w:t xml:space="preserve"> 1 Programme Team</w:t>
      </w:r>
      <w:r w:rsidR="2CF860D3">
        <w:t>:</w:t>
      </w:r>
      <w:r w:rsidR="166018E4">
        <w:t xml:space="preserve"> the same process</w:t>
      </w:r>
      <w:r w:rsidR="091B8768">
        <w:t xml:space="preserve"> to allocate and assess the concept notes will be used for the</w:t>
      </w:r>
      <w:r w:rsidR="166018E4">
        <w:t xml:space="preserve"> </w:t>
      </w:r>
      <w:r w:rsidR="2B0B9185">
        <w:t>PID</w:t>
      </w:r>
      <w:r w:rsidR="03A02E4D">
        <w:t xml:space="preserve"> with additional scoring criteria provided. </w:t>
      </w:r>
    </w:p>
    <w:p w14:paraId="2593C575" w14:textId="09968513" w:rsidR="00FC55DB" w:rsidRPr="00B74A5C" w:rsidRDefault="03A02E4D" w:rsidP="001D3561">
      <w:pPr>
        <w:pStyle w:val="ListParagraph"/>
        <w:numPr>
          <w:ilvl w:val="1"/>
          <w:numId w:val="15"/>
        </w:numPr>
        <w:jc w:val="both"/>
      </w:pPr>
      <w:r>
        <w:t>Where possible requests at PID stage will be reviewed by the same reviewers as at concept stage.</w:t>
      </w:r>
    </w:p>
    <w:p w14:paraId="6D9AFB2B" w14:textId="3236D162" w:rsidR="00FC55DB" w:rsidRPr="00B74A5C" w:rsidRDefault="03A02E4D" w:rsidP="001D3561">
      <w:pPr>
        <w:pStyle w:val="ListParagraph"/>
        <w:numPr>
          <w:ilvl w:val="0"/>
          <w:numId w:val="15"/>
        </w:numPr>
        <w:jc w:val="both"/>
      </w:pPr>
      <w:r w:rsidRPr="45D7F45D">
        <w:rPr>
          <w:b/>
          <w:bCs/>
        </w:rPr>
        <w:t>Second Allocation Meeting and final decision:</w:t>
      </w:r>
      <w:r>
        <w:t xml:space="preserve"> co-chair</w:t>
      </w:r>
      <w:r w:rsidR="00913F04">
        <w:t>s</w:t>
      </w:r>
      <w:r>
        <w:t xml:space="preserve"> lead discussion on PIDs and agree </w:t>
      </w:r>
      <w:r w:rsidR="01F9BBDE">
        <w:t>on</w:t>
      </w:r>
      <w:r w:rsidR="007C7477">
        <w:t xml:space="preserve"> the funding allocation across PIDS</w:t>
      </w:r>
      <w:r>
        <w:t>. Outcomes are share with FCDO for awareness.</w:t>
      </w:r>
    </w:p>
    <w:p w14:paraId="0A1D7F0B" w14:textId="543B158E" w:rsidR="00FC55DB" w:rsidRPr="00B74A5C" w:rsidRDefault="03A02E4D" w:rsidP="001D3561">
      <w:pPr>
        <w:pStyle w:val="ListParagraph"/>
        <w:numPr>
          <w:ilvl w:val="0"/>
          <w:numId w:val="15"/>
        </w:numPr>
        <w:jc w:val="both"/>
      </w:pPr>
      <w:r w:rsidRPr="45D7F45D">
        <w:rPr>
          <w:b/>
          <w:bCs/>
        </w:rPr>
        <w:t>Awarded and support commences</w:t>
      </w:r>
      <w:r>
        <w:t>: Partners and POST are informed of outcome and project</w:t>
      </w:r>
      <w:r w:rsidR="004C7D36">
        <w:t>s</w:t>
      </w:r>
      <w:r>
        <w:t xml:space="preserve"> commence.</w:t>
      </w:r>
    </w:p>
    <w:p w14:paraId="37E8FAED" w14:textId="07C4EF6A" w:rsidR="00FC55DB" w:rsidRPr="00B74A5C" w:rsidRDefault="5EBFD35F" w:rsidP="001D3561">
      <w:pPr>
        <w:jc w:val="both"/>
      </w:pPr>
      <w:r>
        <w:t>The Tier 1 Programme Team retains the right to clarify any issues raised during the process</w:t>
      </w:r>
      <w:r w:rsidR="00035BE9">
        <w:t>, to revise the project development and evaluation process</w:t>
      </w:r>
      <w:r w:rsidR="006E2F77">
        <w:t>,</w:t>
      </w:r>
      <w:r>
        <w:t xml:space="preserve"> or to award funding subject to required amendments. If any of the original </w:t>
      </w:r>
      <w:r w:rsidR="0095598F">
        <w:t xml:space="preserve">requesting SIDS </w:t>
      </w:r>
      <w:r>
        <w:t xml:space="preserve">partners or Tier 2 delivery partners are subsequently unable to meet the requirements of the award, the </w:t>
      </w:r>
      <w:r w:rsidR="0020137D">
        <w:t xml:space="preserve">Tier 1 </w:t>
      </w:r>
      <w:r>
        <w:t>Programme Team retains the right to withdraw the offer. If a request for support is not funded, it may be resubmitted during future calls, but it must clearly demonstrate that they have addressed and responded to any feedback provided.</w:t>
      </w:r>
    </w:p>
    <w:p w14:paraId="51F99D65" w14:textId="23723914" w:rsidR="00FC55DB" w:rsidRPr="00B74A5C" w:rsidRDefault="00FC55DB" w:rsidP="001D3561">
      <w:pPr>
        <w:jc w:val="both"/>
      </w:pPr>
    </w:p>
    <w:p w14:paraId="35EA7002" w14:textId="66C29FD5" w:rsidR="00FC55DB" w:rsidRPr="00B74A5C" w:rsidRDefault="61AC04FA" w:rsidP="001D3561">
      <w:pPr>
        <w:jc w:val="both"/>
      </w:pPr>
      <w:r>
        <w:t xml:space="preserve">In some cases, the assessment process will be adapted, for example where a rapid response funding round seeks to provide time sensitive </w:t>
      </w:r>
      <w:r w:rsidR="00BE6CBA">
        <w:t xml:space="preserve">technical assistance </w:t>
      </w:r>
      <w:r>
        <w:t xml:space="preserve">in response to an opportunity or risk. Any changes to </w:t>
      </w:r>
      <w:r w:rsidR="0072245B">
        <w:t xml:space="preserve">the </w:t>
      </w:r>
      <w:r>
        <w:t xml:space="preserve">process will be clearly set out in the guidance for any such </w:t>
      </w:r>
      <w:r w:rsidR="00F17968">
        <w:t xml:space="preserve">technical assistance </w:t>
      </w:r>
      <w:r>
        <w:t>round</w:t>
      </w:r>
      <w:r w:rsidR="14537145">
        <w:t>.</w:t>
      </w:r>
    </w:p>
    <w:p w14:paraId="2A125A1C" w14:textId="08426D9C" w:rsidR="00FC55DB" w:rsidRDefault="14537145" w:rsidP="001D3561">
      <w:pPr>
        <w:pStyle w:val="Heading2"/>
        <w:jc w:val="both"/>
      </w:pPr>
      <w:bookmarkStart w:id="51" w:name="_Toc189824012"/>
      <w:bookmarkStart w:id="52" w:name="_Toc1558962676"/>
      <w:r>
        <w:t>5.</w:t>
      </w:r>
      <w:r w:rsidR="43553C07">
        <w:t>4</w:t>
      </w:r>
      <w:r>
        <w:t>. R</w:t>
      </w:r>
      <w:r w:rsidR="090521D4">
        <w:t>esponsibilities</w:t>
      </w:r>
      <w:r>
        <w:t xml:space="preserve"> of the </w:t>
      </w:r>
      <w:r w:rsidR="0C65C594">
        <w:t>DAP</w:t>
      </w:r>
      <w:bookmarkEnd w:id="51"/>
      <w:bookmarkEnd w:id="52"/>
      <w:r>
        <w:t xml:space="preserve"> </w:t>
      </w:r>
    </w:p>
    <w:p w14:paraId="750943B9" w14:textId="7F1C5D62" w:rsidR="009C7B57" w:rsidRDefault="14537145" w:rsidP="001D3561">
      <w:pPr>
        <w:jc w:val="both"/>
      </w:pPr>
      <w:r>
        <w:t xml:space="preserve">All </w:t>
      </w:r>
      <w:r w:rsidR="1728A236">
        <w:t>requests</w:t>
      </w:r>
      <w:r>
        <w:t xml:space="preserve"> must meet a standard in ambition, value for money, quality of design, capabilities and capacity, matching the requirements as set out in the guidance. </w:t>
      </w:r>
      <w:r w:rsidR="76DC1ED9">
        <w:t xml:space="preserve"> DAP members are </w:t>
      </w:r>
      <w:r w:rsidR="033EB819">
        <w:t>critical</w:t>
      </w:r>
      <w:r w:rsidR="76DC1ED9">
        <w:t xml:space="preserve"> in assessing this. During assessments DAP members must: </w:t>
      </w:r>
    </w:p>
    <w:p w14:paraId="1815106D" w14:textId="2C5D23DB" w:rsidR="76DC1ED9" w:rsidRDefault="1EC85315" w:rsidP="001D3561">
      <w:pPr>
        <w:pStyle w:val="ListParagraph"/>
        <w:numPr>
          <w:ilvl w:val="0"/>
          <w:numId w:val="20"/>
        </w:numPr>
        <w:jc w:val="both"/>
      </w:pPr>
      <w:r>
        <w:t>r</w:t>
      </w:r>
      <w:r w:rsidR="4E8D6C06">
        <w:t>eport</w:t>
      </w:r>
      <w:r w:rsidR="5798BF36">
        <w:t xml:space="preserve"> Conflict of Issue (</w:t>
      </w:r>
      <w:proofErr w:type="spellStart"/>
      <w:r w:rsidR="5798BF36">
        <w:t>CoI</w:t>
      </w:r>
      <w:proofErr w:type="spellEnd"/>
      <w:r w:rsidR="5798BF36">
        <w:t>) risks</w:t>
      </w:r>
      <w:r w:rsidR="0043587D">
        <w:t>.</w:t>
      </w:r>
    </w:p>
    <w:p w14:paraId="33D2A41A" w14:textId="238EC3DC" w:rsidR="009C7B57" w:rsidRDefault="248FB108" w:rsidP="001D3561">
      <w:pPr>
        <w:pStyle w:val="ListParagraph"/>
        <w:numPr>
          <w:ilvl w:val="0"/>
          <w:numId w:val="20"/>
        </w:numPr>
        <w:jc w:val="both"/>
      </w:pPr>
      <w:r>
        <w:t xml:space="preserve">review </w:t>
      </w:r>
      <w:r w:rsidR="5798BF36">
        <w:t>independently using the provided Scoring Criteria and supporting guidance</w:t>
      </w:r>
      <w:r w:rsidR="0043587D">
        <w:t>.</w:t>
      </w:r>
    </w:p>
    <w:p w14:paraId="75B495B0" w14:textId="2FB28921" w:rsidR="009C7B57" w:rsidRDefault="4A5043D3" w:rsidP="001D3561">
      <w:pPr>
        <w:pStyle w:val="ListParagraph"/>
        <w:numPr>
          <w:ilvl w:val="0"/>
          <w:numId w:val="20"/>
        </w:numPr>
        <w:jc w:val="both"/>
      </w:pPr>
      <w:r>
        <w:t>review</w:t>
      </w:r>
      <w:r w:rsidR="14537145">
        <w:t xml:space="preserve"> </w:t>
      </w:r>
      <w:r w:rsidR="01F25910">
        <w:t>all</w:t>
      </w:r>
      <w:r w:rsidR="14537145">
        <w:t xml:space="preserve"> associated documentation ready to discuss the applications they have reviewed. </w:t>
      </w:r>
    </w:p>
    <w:p w14:paraId="34EC1BF9" w14:textId="78846762" w:rsidR="009C7B57" w:rsidRPr="00EA5179" w:rsidRDefault="1EC85315" w:rsidP="001D3561">
      <w:pPr>
        <w:pStyle w:val="ListParagraph"/>
        <w:numPr>
          <w:ilvl w:val="0"/>
          <w:numId w:val="20"/>
        </w:numPr>
        <w:jc w:val="both"/>
      </w:pPr>
      <w:r>
        <w:t>p</w:t>
      </w:r>
      <w:r w:rsidR="4A5043D3">
        <w:t>rior</w:t>
      </w:r>
      <w:r w:rsidR="14537145">
        <w:t xml:space="preserve"> to discussing any application, members with Conflicts of Interest will leave the (virtual/in person) room and play no role in the discussion or decision. </w:t>
      </w:r>
    </w:p>
    <w:p w14:paraId="6D65723E" w14:textId="2748C063" w:rsidR="009C7B57" w:rsidRDefault="1EC85315" w:rsidP="001D3561">
      <w:pPr>
        <w:pStyle w:val="ListParagraph"/>
        <w:numPr>
          <w:ilvl w:val="0"/>
          <w:numId w:val="20"/>
        </w:numPr>
        <w:jc w:val="both"/>
      </w:pPr>
      <w:r>
        <w:t>a</w:t>
      </w:r>
      <w:r w:rsidR="424EF534">
        <w:t>ttempt</w:t>
      </w:r>
      <w:r w:rsidR="373E223C">
        <w:t xml:space="preserve"> to r</w:t>
      </w:r>
      <w:r w:rsidR="14537145">
        <w:t>each consensus when assessing each application</w:t>
      </w:r>
      <w:r w:rsidR="395D961A">
        <w:t>.</w:t>
      </w:r>
      <w:r w:rsidR="14537145">
        <w:t xml:space="preserve"> </w:t>
      </w:r>
      <w:r w:rsidR="54737299">
        <w:t>Co-</w:t>
      </w:r>
      <w:r w:rsidR="14537145">
        <w:t>Chair</w:t>
      </w:r>
      <w:r w:rsidR="54737299">
        <w:t>s</w:t>
      </w:r>
      <w:r w:rsidR="14537145">
        <w:t xml:space="preserve"> will make the final decision where consensus is not possible. </w:t>
      </w:r>
      <w:r w:rsidR="40797824">
        <w:t xml:space="preserve">In the </w:t>
      </w:r>
      <w:r w:rsidR="5099AC4E">
        <w:t>c</w:t>
      </w:r>
      <w:r w:rsidR="40797824">
        <w:t>ase of a</w:t>
      </w:r>
      <w:r w:rsidR="13E721B6">
        <w:t>n</w:t>
      </w:r>
      <w:r w:rsidR="40797824">
        <w:t xml:space="preserve"> application involving Cefas, the DAP chair will make the final decision.</w:t>
      </w:r>
    </w:p>
    <w:p w14:paraId="1459AB6F" w14:textId="7DA3B79E" w:rsidR="009C7B57" w:rsidRDefault="14537145" w:rsidP="001D3561">
      <w:pPr>
        <w:pStyle w:val="ListParagraph"/>
        <w:numPr>
          <w:ilvl w:val="0"/>
          <w:numId w:val="20"/>
        </w:numPr>
        <w:jc w:val="both"/>
      </w:pPr>
      <w:r>
        <w:t xml:space="preserve">treated </w:t>
      </w:r>
      <w:r w:rsidR="356A536F">
        <w:t xml:space="preserve">each request </w:t>
      </w:r>
      <w:r>
        <w:t xml:space="preserve">fairly and consistently with participants adhering to the principles of public life. </w:t>
      </w:r>
    </w:p>
    <w:p w14:paraId="1214CE47" w14:textId="1BBA5F55" w:rsidR="009C7B57" w:rsidRDefault="7CA1B5FC" w:rsidP="001D3561">
      <w:pPr>
        <w:pStyle w:val="ListParagraph"/>
        <w:numPr>
          <w:ilvl w:val="0"/>
          <w:numId w:val="20"/>
        </w:numPr>
        <w:jc w:val="both"/>
      </w:pPr>
      <w:r>
        <w:t>i</w:t>
      </w:r>
      <w:r w:rsidR="4A5043D3">
        <w:t>rrespective</w:t>
      </w:r>
      <w:r w:rsidR="14537145">
        <w:t xml:space="preserve"> of each </w:t>
      </w:r>
      <w:r w:rsidR="09C0FE15">
        <w:t xml:space="preserve">requests </w:t>
      </w:r>
      <w:r w:rsidR="14537145">
        <w:t xml:space="preserve">score, any member can challenge or champion any application, supporting its case for consideration or flagging risks/issues. </w:t>
      </w:r>
    </w:p>
    <w:p w14:paraId="2A745B67" w14:textId="035DF5C9" w:rsidR="009C7B57" w:rsidRDefault="7CA1B5FC" w:rsidP="001D3561">
      <w:pPr>
        <w:pStyle w:val="ListParagraph"/>
        <w:numPr>
          <w:ilvl w:val="0"/>
          <w:numId w:val="20"/>
        </w:numPr>
        <w:jc w:val="both"/>
      </w:pPr>
      <w:r>
        <w:t>s</w:t>
      </w:r>
      <w:r w:rsidR="47FA0366">
        <w:t>upport</w:t>
      </w:r>
      <w:r w:rsidR="5D995794">
        <w:t xml:space="preserve"> d</w:t>
      </w:r>
      <w:r w:rsidR="14537145">
        <w:t xml:space="preserve">iscussions </w:t>
      </w:r>
      <w:r w:rsidR="5100830B">
        <w:t>whe</w:t>
      </w:r>
      <w:r w:rsidR="14537145">
        <w:t xml:space="preserve">n </w:t>
      </w:r>
      <w:r w:rsidR="5099AC4E">
        <w:t>requests</w:t>
      </w:r>
      <w:r w:rsidR="14537145">
        <w:t xml:space="preserve"> have received a range of scores to challenge, test and understand the assessment scores. </w:t>
      </w:r>
    </w:p>
    <w:p w14:paraId="47285FE2" w14:textId="4CCB8A6C" w:rsidR="009C7B57" w:rsidRDefault="7DF16458" w:rsidP="001D3561">
      <w:pPr>
        <w:pStyle w:val="ListParagraph"/>
        <w:numPr>
          <w:ilvl w:val="0"/>
          <w:numId w:val="20"/>
        </w:numPr>
        <w:jc w:val="both"/>
      </w:pPr>
      <w:r>
        <w:t>p</w:t>
      </w:r>
      <w:r w:rsidR="23A5408A">
        <w:t>rovide</w:t>
      </w:r>
      <w:r w:rsidR="06A1BAA1">
        <w:t xml:space="preserve"> </w:t>
      </w:r>
      <w:r w:rsidR="14537145">
        <w:t xml:space="preserve">constructive feedback to support of strengthening the standards of projects and future </w:t>
      </w:r>
      <w:r w:rsidR="3982DCD1">
        <w:t>requests</w:t>
      </w:r>
      <w:r w:rsidR="14537145">
        <w:t xml:space="preserve">. </w:t>
      </w:r>
    </w:p>
    <w:p w14:paraId="308AB9AA" w14:textId="21A2E863" w:rsidR="45D7F45D" w:rsidRDefault="45D7F45D" w:rsidP="001D3561">
      <w:pPr>
        <w:jc w:val="both"/>
      </w:pPr>
      <w:r>
        <w:br w:type="page"/>
      </w:r>
    </w:p>
    <w:p w14:paraId="29EA4269" w14:textId="77777777" w:rsidR="00794FFD" w:rsidRDefault="28C47E22" w:rsidP="004E698F">
      <w:pPr>
        <w:pStyle w:val="Heading1"/>
      </w:pPr>
      <w:bookmarkStart w:id="53" w:name="_Toc189824013"/>
      <w:bookmarkStart w:id="54" w:name="_Toc366761958"/>
      <w:r>
        <w:t>6. Assessment criteria and scoring</w:t>
      </w:r>
      <w:bookmarkEnd w:id="53"/>
      <w:bookmarkEnd w:id="54"/>
      <w:r>
        <w:t xml:space="preserve"> </w:t>
      </w:r>
    </w:p>
    <w:p w14:paraId="3C677443" w14:textId="57FD42E4" w:rsidR="003E04CB" w:rsidRDefault="003E04CB" w:rsidP="0E618757">
      <w:pPr>
        <w:jc w:val="both"/>
        <w:rPr>
          <w:rFonts w:ascii="Calibri" w:eastAsia="Calibri" w:hAnsi="Calibri" w:cs="Calibri"/>
        </w:rPr>
      </w:pPr>
      <w:bookmarkStart w:id="55" w:name="_Hlk188445842"/>
      <w:bookmarkStart w:id="56" w:name="_Hlk188446308"/>
      <w:bookmarkEnd w:id="55"/>
      <w:bookmarkEnd w:id="56"/>
      <w:r>
        <w:rPr>
          <w:rFonts w:ascii="Calibri" w:eastAsia="Calibri" w:hAnsi="Calibri" w:cs="Calibri"/>
        </w:rPr>
        <w:t xml:space="preserve">The initial assessment and scoring criteria are set out below. Assessment and scoring criteria may be revised </w:t>
      </w:r>
      <w:r w:rsidR="00BC6D86">
        <w:rPr>
          <w:rFonts w:ascii="Calibri" w:eastAsia="Calibri" w:hAnsi="Calibri" w:cs="Calibri"/>
        </w:rPr>
        <w:t xml:space="preserve">prior to each </w:t>
      </w:r>
      <w:r w:rsidR="009145FF">
        <w:rPr>
          <w:rFonts w:ascii="Calibri" w:eastAsia="Calibri" w:hAnsi="Calibri" w:cs="Calibri"/>
        </w:rPr>
        <w:t>roun</w:t>
      </w:r>
      <w:r w:rsidR="00EE2493">
        <w:rPr>
          <w:rFonts w:ascii="Calibri" w:eastAsia="Calibri" w:hAnsi="Calibri" w:cs="Calibri"/>
        </w:rPr>
        <w:t xml:space="preserve">d of </w:t>
      </w:r>
      <w:r w:rsidR="006B3EE7">
        <w:rPr>
          <w:rFonts w:ascii="Calibri" w:eastAsia="Calibri" w:hAnsi="Calibri" w:cs="Calibri"/>
        </w:rPr>
        <w:t>requests for technical assistance.</w:t>
      </w:r>
      <w:r w:rsidR="000027BC">
        <w:rPr>
          <w:rFonts w:ascii="Calibri" w:eastAsia="Calibri" w:hAnsi="Calibri" w:cs="Calibri"/>
        </w:rPr>
        <w:t xml:space="preserve"> The DAP and TAP will be advised of any revisions to the scoring criteria prior to </w:t>
      </w:r>
      <w:r w:rsidR="00C304FE">
        <w:rPr>
          <w:rFonts w:ascii="Calibri" w:eastAsia="Calibri" w:hAnsi="Calibri" w:cs="Calibri"/>
        </w:rPr>
        <w:t>any evaluation rounds.</w:t>
      </w:r>
    </w:p>
    <w:p w14:paraId="29BE46A5" w14:textId="1689B813" w:rsidR="005A71F8" w:rsidRDefault="2AFDDC1E" w:rsidP="0E618757">
      <w:pPr>
        <w:jc w:val="both"/>
        <w:rPr>
          <w:rFonts w:ascii="Calibri" w:eastAsia="Calibri" w:hAnsi="Calibri" w:cs="Calibri"/>
        </w:rPr>
      </w:pPr>
      <w:r w:rsidRPr="45D7F45D">
        <w:rPr>
          <w:rFonts w:ascii="Calibri" w:eastAsia="Calibri" w:hAnsi="Calibri" w:cs="Calibri"/>
        </w:rPr>
        <w:t xml:space="preserve">Each application will be assessed against the evaluation criteria outlined in the table below. </w:t>
      </w:r>
      <w:r w:rsidR="008D42A2">
        <w:rPr>
          <w:rFonts w:ascii="Calibri" w:eastAsia="Calibri" w:hAnsi="Calibri" w:cs="Calibri"/>
        </w:rPr>
        <w:t xml:space="preserve">The Table identifies which of the </w:t>
      </w:r>
      <w:r w:rsidR="00946BB6">
        <w:rPr>
          <w:rFonts w:ascii="Calibri" w:eastAsia="Calibri" w:hAnsi="Calibri" w:cs="Calibri"/>
        </w:rPr>
        <w:t xml:space="preserve">Advisory Panels will be responsible for reviewing projects against each </w:t>
      </w:r>
      <w:proofErr w:type="gramStart"/>
      <w:r w:rsidR="00946BB6">
        <w:rPr>
          <w:rFonts w:ascii="Calibri" w:eastAsia="Calibri" w:hAnsi="Calibri" w:cs="Calibri"/>
        </w:rPr>
        <w:t>criteria</w:t>
      </w:r>
      <w:proofErr w:type="gramEnd"/>
      <w:r w:rsidR="00946BB6">
        <w:rPr>
          <w:rFonts w:ascii="Calibri" w:eastAsia="Calibri" w:hAnsi="Calibri" w:cs="Calibri"/>
        </w:rPr>
        <w:t>.</w:t>
      </w:r>
    </w:p>
    <w:tbl>
      <w:tblPr>
        <w:tblStyle w:val="TableGrid"/>
        <w:tblW w:w="0" w:type="auto"/>
        <w:tblLayout w:type="fixed"/>
        <w:tblLook w:val="04A0" w:firstRow="1" w:lastRow="0" w:firstColumn="1" w:lastColumn="0" w:noHBand="0" w:noVBand="1"/>
      </w:tblPr>
      <w:tblGrid>
        <w:gridCol w:w="3900"/>
        <w:gridCol w:w="1380"/>
        <w:gridCol w:w="1235"/>
        <w:gridCol w:w="1276"/>
        <w:gridCol w:w="1224"/>
      </w:tblGrid>
      <w:tr w:rsidR="45D7F45D" w14:paraId="635CD9AC"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6C456CB" w14:textId="3283531A" w:rsidR="45D7F45D" w:rsidRDefault="45D7F45D" w:rsidP="45D7F45D">
            <w:r w:rsidRPr="45D7F45D">
              <w:rPr>
                <w:rFonts w:ascii="Calibri" w:eastAsia="Calibri" w:hAnsi="Calibri" w:cs="Calibri"/>
                <w:b/>
                <w:bCs/>
                <w:color w:val="000000" w:themeColor="text1"/>
              </w:rPr>
              <w:t>Evaluation Criteria</w:t>
            </w:r>
          </w:p>
        </w:tc>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10CCC5A" w14:textId="67C50297" w:rsidR="45D7F45D" w:rsidRDefault="45D7F45D" w:rsidP="45D7F45D">
            <w:r w:rsidRPr="45D7F45D">
              <w:rPr>
                <w:rFonts w:ascii="Calibri" w:eastAsia="Calibri" w:hAnsi="Calibri" w:cs="Calibri"/>
                <w:b/>
                <w:bCs/>
                <w:color w:val="000000" w:themeColor="text1"/>
              </w:rPr>
              <w:t>Evaluated for Concept Notes</w:t>
            </w:r>
          </w:p>
        </w:tc>
        <w:tc>
          <w:tcPr>
            <w:tcW w:w="123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82DDF25" w14:textId="606E581A" w:rsidR="45D7F45D" w:rsidRDefault="45D7F45D" w:rsidP="45D7F45D">
            <w:r w:rsidRPr="45D7F45D">
              <w:rPr>
                <w:rFonts w:ascii="Calibri" w:eastAsia="Calibri" w:hAnsi="Calibri" w:cs="Calibri"/>
                <w:b/>
                <w:bCs/>
                <w:color w:val="000000" w:themeColor="text1"/>
              </w:rPr>
              <w:t>Evaluated for PIDs</w:t>
            </w:r>
          </w:p>
        </w:tc>
        <w:tc>
          <w:tcPr>
            <w:tcW w:w="1276"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6A91041" w14:textId="2A5774AA" w:rsidR="45D7F45D" w:rsidRDefault="45D7F45D" w:rsidP="45D7F45D">
            <w:r w:rsidRPr="45D7F45D">
              <w:rPr>
                <w:rFonts w:ascii="Calibri" w:eastAsia="Calibri" w:hAnsi="Calibri" w:cs="Calibri"/>
                <w:b/>
                <w:bCs/>
                <w:color w:val="000000" w:themeColor="text1"/>
              </w:rPr>
              <w:t>Evaluated by DAP</w:t>
            </w:r>
          </w:p>
        </w:tc>
        <w:tc>
          <w:tcPr>
            <w:tcW w:w="122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CBF35AD" w14:textId="150B201F" w:rsidR="45D7F45D" w:rsidRDefault="45D7F45D" w:rsidP="45D7F45D">
            <w:r w:rsidRPr="45D7F45D">
              <w:rPr>
                <w:rFonts w:ascii="Calibri" w:eastAsia="Calibri" w:hAnsi="Calibri" w:cs="Calibri"/>
                <w:b/>
                <w:bCs/>
                <w:color w:val="000000" w:themeColor="text1"/>
              </w:rPr>
              <w:t>Evaluated by TAP</w:t>
            </w:r>
          </w:p>
        </w:tc>
      </w:tr>
      <w:tr w:rsidR="45D7F45D" w14:paraId="6E29433B"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300072CC" w14:textId="0A0387D9" w:rsidR="45D7F45D" w:rsidRDefault="45D7F45D" w:rsidP="45D7F45D">
            <w:r w:rsidRPr="45D7F45D">
              <w:rPr>
                <w:rFonts w:ascii="Calibri" w:eastAsia="Calibri" w:hAnsi="Calibri" w:cs="Calibri"/>
                <w:b/>
                <w:bCs/>
              </w:rPr>
              <w:t>Do No Harm &amp; GESI</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22FFAF3A" w14:textId="07B5E124" w:rsidR="45D7F45D" w:rsidRDefault="45D7F45D" w:rsidP="45D7F45D">
            <w:pPr>
              <w:jc w:val="center"/>
            </w:pPr>
            <w:r w:rsidRPr="45D7F45D">
              <w:rPr>
                <w:rFonts w:ascii="Segoe UI Symbol" w:eastAsia="Segoe UI Symbol" w:hAnsi="Segoe UI Symbol" w:cs="Segoe UI Symbol"/>
              </w:rPr>
              <w: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78F861FD" w14:textId="3D4FA69D"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68D820B" w14:textId="428F82E9" w:rsidR="45D7F45D" w:rsidRDefault="45D7F45D" w:rsidP="45D7F45D">
            <w:pPr>
              <w:jc w:val="center"/>
            </w:pPr>
            <w:r w:rsidRPr="45D7F45D">
              <w:rPr>
                <w:rFonts w:ascii="Segoe UI Symbol" w:eastAsia="Segoe UI Symbol" w:hAnsi="Segoe UI Symbol" w:cs="Segoe UI Symbol"/>
              </w:rPr>
              <w:t>✔</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287C555A" w14:textId="60271618" w:rsidR="45D7F45D" w:rsidRDefault="45D7F45D" w:rsidP="45D7F45D">
            <w:pPr>
              <w:jc w:val="center"/>
            </w:pPr>
            <w:r w:rsidRPr="45D7F45D">
              <w:rPr>
                <w:rFonts w:ascii="Calibri" w:eastAsia="Calibri" w:hAnsi="Calibri" w:cs="Calibri"/>
              </w:rPr>
              <w:t xml:space="preserve"> </w:t>
            </w:r>
          </w:p>
        </w:tc>
      </w:tr>
      <w:tr w:rsidR="45D7F45D" w14:paraId="091B6C09"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780BA338" w14:textId="0D4BF60E" w:rsidR="45D7F45D" w:rsidRDefault="45D7F45D" w:rsidP="45D7F45D">
            <w:r w:rsidRPr="45D7F45D">
              <w:rPr>
                <w:rFonts w:ascii="Calibri" w:eastAsia="Calibri" w:hAnsi="Calibri" w:cs="Calibri"/>
                <w:b/>
                <w:bCs/>
              </w:rPr>
              <w:t>Vulnerability and Poverty Reduction</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62024693" w14:textId="2B1F6627" w:rsidR="45D7F45D" w:rsidRDefault="45D7F45D" w:rsidP="45D7F45D">
            <w:pPr>
              <w:jc w:val="center"/>
            </w:pPr>
            <w:r w:rsidRPr="45D7F45D">
              <w:rPr>
                <w:rFonts w:ascii="Segoe UI Symbol" w:eastAsia="Segoe UI Symbol" w:hAnsi="Segoe UI Symbol" w:cs="Segoe UI Symbol"/>
              </w:rPr>
              <w: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105D8770" w14:textId="7494F5CD"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02A91B1" w14:textId="4D1CA5CD" w:rsidR="45D7F45D" w:rsidRDefault="45D7F45D" w:rsidP="45D7F45D">
            <w:pPr>
              <w:jc w:val="center"/>
            </w:pPr>
            <w:r w:rsidRPr="45D7F45D">
              <w:rPr>
                <w:rFonts w:ascii="Segoe UI Symbol" w:eastAsia="Segoe UI Symbol" w:hAnsi="Segoe UI Symbol" w:cs="Segoe UI Symbol"/>
              </w:rPr>
              <w:t>✔</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34DD0964" w14:textId="35D64329" w:rsidR="45D7F45D" w:rsidRDefault="45D7F45D" w:rsidP="45D7F45D">
            <w:pPr>
              <w:jc w:val="center"/>
            </w:pPr>
            <w:r w:rsidRPr="45D7F45D">
              <w:rPr>
                <w:rFonts w:ascii="Calibri" w:eastAsia="Calibri" w:hAnsi="Calibri" w:cs="Calibri"/>
              </w:rPr>
              <w:t xml:space="preserve"> </w:t>
            </w:r>
          </w:p>
        </w:tc>
      </w:tr>
      <w:tr w:rsidR="45D7F45D" w14:paraId="202CA68E"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04048C4F" w14:textId="2083977C" w:rsidR="45D7F45D" w:rsidRDefault="45D7F45D" w:rsidP="45D7F45D">
            <w:r w:rsidRPr="45D7F45D">
              <w:rPr>
                <w:rFonts w:ascii="Calibri" w:eastAsia="Calibri" w:hAnsi="Calibri" w:cs="Calibri"/>
                <w:b/>
                <w:bCs/>
              </w:rPr>
              <w:t>Marine Environmental Benefit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60939AF1" w14:textId="0B155D1D" w:rsidR="45D7F45D" w:rsidRDefault="45D7F45D" w:rsidP="45D7F45D">
            <w:pPr>
              <w:jc w:val="center"/>
            </w:pPr>
            <w:r w:rsidRPr="45D7F45D">
              <w:rPr>
                <w:rFonts w:ascii="Segoe UI Symbol" w:eastAsia="Segoe UI Symbol" w:hAnsi="Segoe UI Symbol" w:cs="Segoe UI Symbol"/>
              </w:rPr>
              <w: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091E0F2A" w14:textId="19B8EB8F"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2678669" w14:textId="18A49503" w:rsidR="45D7F45D" w:rsidRDefault="45D7F45D" w:rsidP="45D7F45D">
            <w:pPr>
              <w:jc w:val="center"/>
            </w:pPr>
            <w:r w:rsidRPr="45D7F45D">
              <w:rPr>
                <w:rFonts w:ascii="Calibri" w:eastAsia="Calibri" w:hAnsi="Calibri" w:cs="Calibri"/>
              </w:rPr>
              <w:t xml:space="preserve"> </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66A25F9A" w14:textId="1614A29F" w:rsidR="45D7F45D" w:rsidRDefault="45D7F45D" w:rsidP="45D7F45D">
            <w:pPr>
              <w:jc w:val="center"/>
            </w:pPr>
            <w:r w:rsidRPr="45D7F45D">
              <w:rPr>
                <w:rFonts w:ascii="Segoe UI Symbol" w:eastAsia="Segoe UI Symbol" w:hAnsi="Segoe UI Symbol" w:cs="Segoe UI Symbol"/>
              </w:rPr>
              <w:t>✔</w:t>
            </w:r>
          </w:p>
        </w:tc>
      </w:tr>
      <w:tr w:rsidR="45D7F45D" w14:paraId="67F6059D"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327DA613" w14:textId="7DE4BFA8" w:rsidR="45D7F45D" w:rsidRDefault="45D7F45D" w:rsidP="45D7F45D">
            <w:r w:rsidRPr="45D7F45D">
              <w:rPr>
                <w:rFonts w:ascii="Calibri" w:eastAsia="Calibri" w:hAnsi="Calibri" w:cs="Calibri"/>
                <w:b/>
                <w:bCs/>
              </w:rPr>
              <w:t>Deliverability</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45E2AE25" w14:textId="200FC905" w:rsidR="45D7F45D" w:rsidRDefault="45D7F45D" w:rsidP="45D7F45D">
            <w:pPr>
              <w:jc w:val="center"/>
            </w:pPr>
            <w:r w:rsidRPr="45D7F45D">
              <w:rPr>
                <w:rFonts w:ascii="Segoe UI Symbol" w:eastAsia="Segoe UI Symbol" w:hAnsi="Segoe UI Symbol" w:cs="Segoe UI Symbol"/>
              </w:rPr>
              <w: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036566CB" w14:textId="2C4B18C2"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86E93CA" w14:textId="4DEE08B3" w:rsidR="45D7F45D" w:rsidRDefault="45D7F45D" w:rsidP="45D7F45D">
            <w:pPr>
              <w:jc w:val="center"/>
            </w:pPr>
            <w:r w:rsidRPr="45D7F45D">
              <w:rPr>
                <w:rFonts w:ascii="Calibri" w:eastAsia="Calibri" w:hAnsi="Calibri" w:cs="Calibri"/>
              </w:rPr>
              <w:t xml:space="preserve"> </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3A519946" w14:textId="51F7CF90" w:rsidR="45D7F45D" w:rsidRDefault="45D7F45D" w:rsidP="45D7F45D">
            <w:pPr>
              <w:jc w:val="center"/>
            </w:pPr>
            <w:r w:rsidRPr="45D7F45D">
              <w:rPr>
                <w:rFonts w:ascii="Segoe UI Symbol" w:eastAsia="Segoe UI Symbol" w:hAnsi="Segoe UI Symbol" w:cs="Segoe UI Symbol"/>
              </w:rPr>
              <w:t>✔</w:t>
            </w:r>
          </w:p>
        </w:tc>
      </w:tr>
      <w:tr w:rsidR="45D7F45D" w14:paraId="5A97183A"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253B1580" w14:textId="39D55B68" w:rsidR="45D7F45D" w:rsidRDefault="45D7F45D" w:rsidP="45D7F45D">
            <w:r w:rsidRPr="45D7F45D">
              <w:rPr>
                <w:rFonts w:ascii="Calibri" w:eastAsia="Calibri" w:hAnsi="Calibri" w:cs="Calibri"/>
                <w:b/>
                <w:bCs/>
              </w:rPr>
              <w:t>Legacy and Impact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3B006C43" w14:textId="1C7F7D51" w:rsidR="45D7F45D" w:rsidRDefault="45D7F45D" w:rsidP="45D7F45D">
            <w:pPr>
              <w:jc w:val="center"/>
            </w:pPr>
            <w:r w:rsidRPr="45D7F45D">
              <w:rPr>
                <w:rFonts w:ascii="Segoe UI Symbol" w:eastAsia="Segoe UI Symbol" w:hAnsi="Segoe UI Symbol" w:cs="Segoe UI Symbol"/>
              </w:rPr>
              <w: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5F67C1A1" w14:textId="79DF53B9"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B55EB17" w14:textId="7F5C8BE4" w:rsidR="45D7F45D" w:rsidRDefault="45D7F45D" w:rsidP="45D7F45D">
            <w:pPr>
              <w:jc w:val="center"/>
            </w:pPr>
            <w:r w:rsidRPr="45D7F45D">
              <w:rPr>
                <w:rFonts w:ascii="Segoe UI Symbol" w:eastAsia="Segoe UI Symbol" w:hAnsi="Segoe UI Symbol" w:cs="Segoe UI Symbol"/>
              </w:rPr>
              <w:t>✔</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21AB7F48" w14:textId="33EA3E6D" w:rsidR="45D7F45D" w:rsidRDefault="45D7F45D" w:rsidP="45D7F45D">
            <w:pPr>
              <w:jc w:val="center"/>
            </w:pPr>
            <w:r w:rsidRPr="45D7F45D">
              <w:rPr>
                <w:rFonts w:ascii="Segoe UI Symbol" w:eastAsia="Segoe UI Symbol" w:hAnsi="Segoe UI Symbol" w:cs="Segoe UI Symbol"/>
              </w:rPr>
              <w:t>✔</w:t>
            </w:r>
          </w:p>
        </w:tc>
      </w:tr>
      <w:tr w:rsidR="45D7F45D" w14:paraId="3341431C" w14:textId="77777777" w:rsidTr="45D7F45D">
        <w:trPr>
          <w:trHeight w:val="300"/>
        </w:trPr>
        <w:tc>
          <w:tcPr>
            <w:tcW w:w="3900" w:type="dxa"/>
            <w:tcBorders>
              <w:top w:val="single" w:sz="8" w:space="0" w:color="auto"/>
              <w:left w:val="single" w:sz="8" w:space="0" w:color="auto"/>
              <w:bottom w:val="single" w:sz="8" w:space="0" w:color="auto"/>
              <w:right w:val="single" w:sz="8" w:space="0" w:color="auto"/>
            </w:tcBorders>
            <w:tcMar>
              <w:left w:w="108" w:type="dxa"/>
              <w:right w:w="108" w:type="dxa"/>
            </w:tcMar>
          </w:tcPr>
          <w:p w14:paraId="7D437A2B" w14:textId="0D3BEAD4" w:rsidR="45D7F45D" w:rsidRDefault="45D7F45D" w:rsidP="45D7F45D">
            <w:r w:rsidRPr="45D7F45D">
              <w:rPr>
                <w:rFonts w:ascii="Calibri" w:eastAsia="Calibri" w:hAnsi="Calibri" w:cs="Calibri"/>
                <w:b/>
                <w:bCs/>
              </w:rPr>
              <w:t>Project Design</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7A870B6F" w14:textId="1746FC81" w:rsidR="45D7F45D" w:rsidRDefault="45D7F45D" w:rsidP="45D7F45D">
            <w:pPr>
              <w:jc w:val="center"/>
            </w:pPr>
            <w:r w:rsidRPr="45D7F45D">
              <w:rPr>
                <w:rFonts w:ascii="Calibri" w:eastAsia="Calibri" w:hAnsi="Calibri" w:cs="Calibri"/>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1935310A" w14:textId="231672BA" w:rsidR="45D7F45D" w:rsidRDefault="45D7F45D" w:rsidP="45D7F45D">
            <w:pPr>
              <w:jc w:val="center"/>
            </w:pPr>
            <w:r w:rsidRPr="45D7F45D">
              <w:rPr>
                <w:rFonts w:ascii="Segoe UI Symbol" w:eastAsia="Segoe UI Symbol" w:hAnsi="Segoe UI Symbol" w:cs="Segoe UI Symbol"/>
              </w:rPr>
              <w: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0B5FB74" w14:textId="039973B9" w:rsidR="45D7F45D" w:rsidRDefault="45D7F45D" w:rsidP="45D7F45D">
            <w:pPr>
              <w:jc w:val="center"/>
            </w:pPr>
            <w:r w:rsidRPr="45D7F45D">
              <w:rPr>
                <w:rFonts w:ascii="Segoe UI Symbol" w:eastAsia="Segoe UI Symbol" w:hAnsi="Segoe UI Symbol" w:cs="Segoe UI Symbol"/>
              </w:rPr>
              <w:t>✔</w:t>
            </w:r>
          </w:p>
        </w:tc>
        <w:tc>
          <w:tcPr>
            <w:tcW w:w="1224" w:type="dxa"/>
            <w:tcBorders>
              <w:top w:val="single" w:sz="8" w:space="0" w:color="auto"/>
              <w:left w:val="single" w:sz="8" w:space="0" w:color="auto"/>
              <w:bottom w:val="single" w:sz="8" w:space="0" w:color="auto"/>
              <w:right w:val="single" w:sz="8" w:space="0" w:color="auto"/>
            </w:tcBorders>
            <w:tcMar>
              <w:left w:w="108" w:type="dxa"/>
              <w:right w:w="108" w:type="dxa"/>
            </w:tcMar>
          </w:tcPr>
          <w:p w14:paraId="616DCDCE" w14:textId="0B2AB8E5" w:rsidR="45D7F45D" w:rsidRDefault="45D7F45D" w:rsidP="45D7F45D">
            <w:pPr>
              <w:jc w:val="center"/>
            </w:pPr>
            <w:r w:rsidRPr="45D7F45D">
              <w:rPr>
                <w:rFonts w:ascii="Segoe UI Symbol" w:eastAsia="Segoe UI Symbol" w:hAnsi="Segoe UI Symbol" w:cs="Segoe UI Symbol"/>
              </w:rPr>
              <w:t>✔</w:t>
            </w:r>
          </w:p>
        </w:tc>
      </w:tr>
    </w:tbl>
    <w:p w14:paraId="676E60C1" w14:textId="231E64F0" w:rsidR="005A71F8" w:rsidRDefault="005A71F8" w:rsidP="45D7F45D"/>
    <w:p w14:paraId="6B38B7E3" w14:textId="2D0A0A52" w:rsidR="005A71F8" w:rsidRDefault="1E4CF588" w:rsidP="001D3561">
      <w:pPr>
        <w:spacing w:line="257" w:lineRule="auto"/>
        <w:jc w:val="both"/>
        <w:rPr>
          <w:rFonts w:ascii="Calibri" w:eastAsia="Calibri" w:hAnsi="Calibri" w:cs="Calibri"/>
        </w:rPr>
      </w:pPr>
      <w:r w:rsidRPr="4AF49217">
        <w:rPr>
          <w:rFonts w:ascii="Calibri" w:eastAsia="Calibri" w:hAnsi="Calibri" w:cs="Calibri"/>
        </w:rPr>
        <w:t>The evaluation criteria are the same for the Concept Notes and PIDs, expect for the Project Design criteria that will only be considered at the PID evaluation stage.</w:t>
      </w:r>
    </w:p>
    <w:p w14:paraId="7D1142BA" w14:textId="02026178" w:rsidR="005A71F8" w:rsidRDefault="2AFDDC1E" w:rsidP="4AF49217">
      <w:pPr>
        <w:spacing w:line="257" w:lineRule="auto"/>
        <w:jc w:val="both"/>
        <w:rPr>
          <w:rFonts w:ascii="Calibri" w:eastAsia="Calibri" w:hAnsi="Calibri" w:cs="Calibri"/>
        </w:rPr>
      </w:pPr>
      <w:r w:rsidRPr="4AF49217">
        <w:rPr>
          <w:rFonts w:ascii="Calibri" w:eastAsia="Calibri" w:hAnsi="Calibri" w:cs="Calibri"/>
        </w:rPr>
        <w:t xml:space="preserve">Although the scoring criteria are broadly the same for the Concept Note and PID evaluation stages, it is expected that the proposed project will provide more detail and clarity on project intentions and delivery plans at the PID stage. The allocation of scores for Concept Notes and PIDS for each </w:t>
      </w:r>
      <w:proofErr w:type="gramStart"/>
      <w:r w:rsidRPr="4AF49217">
        <w:rPr>
          <w:rFonts w:ascii="Calibri" w:eastAsia="Calibri" w:hAnsi="Calibri" w:cs="Calibri"/>
        </w:rPr>
        <w:t>criteria</w:t>
      </w:r>
      <w:proofErr w:type="gramEnd"/>
      <w:r w:rsidRPr="4AF49217">
        <w:rPr>
          <w:rFonts w:ascii="Calibri" w:eastAsia="Calibri" w:hAnsi="Calibri" w:cs="Calibri"/>
        </w:rPr>
        <w:t xml:space="preserve"> should reflect this.</w:t>
      </w:r>
    </w:p>
    <w:p w14:paraId="5071E44C" w14:textId="23D2AF0C" w:rsidR="005A71F8" w:rsidRDefault="2AFDDC1E" w:rsidP="001D3561">
      <w:pPr>
        <w:spacing w:line="257" w:lineRule="auto"/>
        <w:jc w:val="both"/>
      </w:pPr>
      <w:r w:rsidRPr="4AF49217">
        <w:rPr>
          <w:rFonts w:ascii="Calibri" w:eastAsia="Calibri" w:hAnsi="Calibri" w:cs="Calibri"/>
        </w:rPr>
        <w:t>The scoring for each evaluation criteria should take account the relative scale of the proposed project, with larger projects expected to demonstrate higher levels of impact and alignment than more focussed or smaller projects.</w:t>
      </w:r>
    </w:p>
    <w:p w14:paraId="6AEAB8FE" w14:textId="21A288DC" w:rsidR="005A71F8" w:rsidRDefault="2AFDDC1E" w:rsidP="001D3561">
      <w:pPr>
        <w:spacing w:line="257" w:lineRule="auto"/>
        <w:jc w:val="both"/>
      </w:pPr>
      <w:r w:rsidRPr="45D7F45D">
        <w:rPr>
          <w:rFonts w:ascii="Calibri" w:eastAsia="Calibri" w:hAnsi="Calibri" w:cs="Calibri"/>
        </w:rPr>
        <w:t xml:space="preserve">All Concept Notes and </w:t>
      </w:r>
      <w:r w:rsidR="4110F2C9" w:rsidRPr="146D27EE">
        <w:rPr>
          <w:rFonts w:ascii="Calibri" w:eastAsia="Calibri" w:hAnsi="Calibri" w:cs="Calibri"/>
        </w:rPr>
        <w:t>PID</w:t>
      </w:r>
      <w:r w:rsidR="37138059" w:rsidRPr="146D27EE">
        <w:rPr>
          <w:rFonts w:ascii="Calibri" w:eastAsia="Calibri" w:hAnsi="Calibri" w:cs="Calibri"/>
        </w:rPr>
        <w:t>s</w:t>
      </w:r>
      <w:r w:rsidRPr="45D7F45D">
        <w:rPr>
          <w:rFonts w:ascii="Calibri" w:eastAsia="Calibri" w:hAnsi="Calibri" w:cs="Calibri"/>
        </w:rPr>
        <w:t xml:space="preserve"> will be scored by both the TAP and the DAP</w:t>
      </w:r>
      <w:r w:rsidR="08232D9D" w:rsidRPr="45D7F45D">
        <w:rPr>
          <w:rFonts w:ascii="Calibri" w:eastAsia="Calibri" w:hAnsi="Calibri" w:cs="Calibri"/>
        </w:rPr>
        <w:t xml:space="preserve"> by at least </w:t>
      </w:r>
      <w:r w:rsidR="2B00F160">
        <w:t>three experts</w:t>
      </w:r>
      <w:r w:rsidR="2B00F160" w:rsidRPr="45D7F45D">
        <w:rPr>
          <w:rFonts w:ascii="Calibri" w:eastAsia="Calibri" w:hAnsi="Calibri" w:cs="Calibri"/>
        </w:rPr>
        <w:t xml:space="preserve"> </w:t>
      </w:r>
      <w:r w:rsidRPr="45D7F45D">
        <w:rPr>
          <w:rFonts w:ascii="Calibri" w:eastAsia="Calibri" w:hAnsi="Calibri" w:cs="Calibri"/>
        </w:rPr>
        <w:t>with</w:t>
      </w:r>
      <w:r w:rsidR="5FC99811" w:rsidRPr="45D7F45D">
        <w:rPr>
          <w:rFonts w:ascii="Calibri" w:eastAsia="Calibri" w:hAnsi="Calibri" w:cs="Calibri"/>
        </w:rPr>
        <w:t>in</w:t>
      </w:r>
      <w:r w:rsidRPr="45D7F45D">
        <w:rPr>
          <w:rFonts w:ascii="Calibri" w:eastAsia="Calibri" w:hAnsi="Calibri" w:cs="Calibri"/>
        </w:rPr>
        <w:t xml:space="preserve"> each </w:t>
      </w:r>
      <w:r w:rsidR="739080FC" w:rsidRPr="45D7F45D">
        <w:rPr>
          <w:rFonts w:ascii="Calibri" w:eastAsia="Calibri" w:hAnsi="Calibri" w:cs="Calibri"/>
        </w:rPr>
        <w:t>panel and then</w:t>
      </w:r>
      <w:r w:rsidR="016A814F">
        <w:t xml:space="preserve"> scores combined </w:t>
      </w:r>
      <w:r w:rsidR="7178F6D3">
        <w:t xml:space="preserve">by each panel to be submitted to the Tier 1 Programme Team. </w:t>
      </w:r>
    </w:p>
    <w:p w14:paraId="77453EFA" w14:textId="6987F36E" w:rsidR="005A71F8" w:rsidRDefault="3EC255BE" w:rsidP="4AF49217">
      <w:pPr>
        <w:pStyle w:val="Heading2"/>
        <w:spacing w:line="257" w:lineRule="auto"/>
        <w:jc w:val="both"/>
        <w:rPr>
          <w:rFonts w:ascii="Calibri Light" w:eastAsia="Calibri Light" w:hAnsi="Calibri Light" w:cs="Calibri Light"/>
        </w:rPr>
      </w:pPr>
      <w:bookmarkStart w:id="57" w:name="_Toc189824014"/>
      <w:bookmarkStart w:id="58" w:name="_Toc1408565762"/>
      <w:r w:rsidRPr="4AF49217">
        <w:rPr>
          <w:rFonts w:ascii="Calibri Light" w:eastAsia="Calibri Light" w:hAnsi="Calibri Light" w:cs="Calibri Light"/>
        </w:rPr>
        <w:t xml:space="preserve">6.1. </w:t>
      </w:r>
      <w:r w:rsidR="2AFDDC1E" w:rsidRPr="4AF49217">
        <w:rPr>
          <w:rFonts w:ascii="Calibri Light" w:eastAsia="Calibri Light" w:hAnsi="Calibri Light" w:cs="Calibri Light"/>
        </w:rPr>
        <w:t>Project Evaluation Criteria</w:t>
      </w:r>
      <w:bookmarkEnd w:id="57"/>
      <w:bookmarkEnd w:id="58"/>
    </w:p>
    <w:p w14:paraId="00616A8A" w14:textId="02115467" w:rsidR="005A71F8" w:rsidRDefault="2AFDDC1E" w:rsidP="001D3561">
      <w:pPr>
        <w:spacing w:line="257" w:lineRule="auto"/>
        <w:jc w:val="both"/>
      </w:pPr>
      <w:r w:rsidRPr="4AF49217">
        <w:rPr>
          <w:rFonts w:ascii="Calibri" w:eastAsia="Calibri" w:hAnsi="Calibri" w:cs="Calibri"/>
        </w:rPr>
        <w:t xml:space="preserve">All </w:t>
      </w:r>
      <w:r w:rsidR="6DB722BF" w:rsidRPr="4AF49217">
        <w:rPr>
          <w:rFonts w:ascii="Calibri" w:eastAsia="Calibri" w:hAnsi="Calibri" w:cs="Calibri"/>
        </w:rPr>
        <w:t xml:space="preserve">requests for support </w:t>
      </w:r>
      <w:r w:rsidRPr="4AF49217">
        <w:rPr>
          <w:rFonts w:ascii="Calibri" w:eastAsia="Calibri" w:hAnsi="Calibri" w:cs="Calibri"/>
        </w:rPr>
        <w:t xml:space="preserve">will be assessed for their potential against the following evaluation criteria and scoring criteria. Each </w:t>
      </w:r>
      <w:proofErr w:type="gramStart"/>
      <w:r w:rsidRPr="4AF49217">
        <w:rPr>
          <w:rFonts w:ascii="Calibri" w:eastAsia="Calibri" w:hAnsi="Calibri" w:cs="Calibri"/>
        </w:rPr>
        <w:t>criteria</w:t>
      </w:r>
      <w:proofErr w:type="gramEnd"/>
      <w:r w:rsidRPr="4AF49217">
        <w:rPr>
          <w:rFonts w:ascii="Calibri" w:eastAsia="Calibri" w:hAnsi="Calibri" w:cs="Calibri"/>
        </w:rPr>
        <w:t xml:space="preserve"> will be scored on a scale of 0-5 points, taking into consideration the key questions to consider set out for each evaluation criteria.</w:t>
      </w:r>
      <w:r w:rsidR="193D0235" w:rsidRPr="22DC96CF">
        <w:rPr>
          <w:rFonts w:ascii="Calibri" w:eastAsia="Calibri" w:hAnsi="Calibri" w:cs="Calibri"/>
        </w:rPr>
        <w:t xml:space="preserve"> </w:t>
      </w:r>
      <w:r w:rsidR="193D0235" w:rsidRPr="34715FE6">
        <w:rPr>
          <w:rFonts w:ascii="Calibri" w:eastAsia="Calibri" w:hAnsi="Calibri" w:cs="Calibri"/>
        </w:rPr>
        <w:t xml:space="preserve">This </w:t>
      </w:r>
      <w:r w:rsidR="193D0235" w:rsidRPr="6F57D0E6">
        <w:rPr>
          <w:rFonts w:ascii="Calibri" w:eastAsia="Calibri" w:hAnsi="Calibri" w:cs="Calibri"/>
        </w:rPr>
        <w:t>criterion maybe subject</w:t>
      </w:r>
      <w:r w:rsidR="193D0235" w:rsidRPr="6203AD44">
        <w:rPr>
          <w:rFonts w:ascii="Calibri" w:eastAsia="Calibri" w:hAnsi="Calibri" w:cs="Calibri"/>
        </w:rPr>
        <w:t xml:space="preserve"> to </w:t>
      </w:r>
      <w:r w:rsidR="193D0235" w:rsidRPr="728D4D3E">
        <w:rPr>
          <w:rFonts w:ascii="Calibri" w:eastAsia="Calibri" w:hAnsi="Calibri" w:cs="Calibri"/>
        </w:rPr>
        <w:t>change</w:t>
      </w:r>
      <w:r w:rsidR="193D0235" w:rsidRPr="692936D8">
        <w:rPr>
          <w:rFonts w:ascii="Calibri" w:eastAsia="Calibri" w:hAnsi="Calibri" w:cs="Calibri"/>
        </w:rPr>
        <w:t xml:space="preserve"> </w:t>
      </w:r>
      <w:r w:rsidR="193D0235" w:rsidRPr="4F56E8A9">
        <w:rPr>
          <w:rFonts w:ascii="Calibri" w:eastAsia="Calibri" w:hAnsi="Calibri" w:cs="Calibri"/>
        </w:rPr>
        <w:t xml:space="preserve">/ updated as </w:t>
      </w:r>
      <w:r w:rsidR="193D0235" w:rsidRPr="2EF2C8A6">
        <w:rPr>
          <w:rFonts w:ascii="Calibri" w:eastAsia="Calibri" w:hAnsi="Calibri" w:cs="Calibri"/>
        </w:rPr>
        <w:t xml:space="preserve">required. </w:t>
      </w:r>
    </w:p>
    <w:p w14:paraId="5F43EF3D" w14:textId="7CFC9201"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Do No Harm and GESI</w:t>
      </w:r>
      <w:r w:rsidR="25109728" w:rsidRPr="45D7F45D">
        <w:rPr>
          <w:rFonts w:ascii="Calibri" w:eastAsia="Calibri" w:hAnsi="Calibri" w:cs="Calibri"/>
          <w:b/>
          <w:bCs/>
        </w:rPr>
        <w:t xml:space="preserve">:  </w:t>
      </w:r>
      <w:r w:rsidRPr="45D7F45D">
        <w:rPr>
          <w:rFonts w:ascii="Calibri" w:eastAsia="Calibri" w:hAnsi="Calibri" w:cs="Calibri"/>
          <w:i/>
          <w:iCs/>
        </w:rPr>
        <w:t>Will the project do no harm, and does it take account of and seek to address issues of gender equality and social inclusion?</w:t>
      </w:r>
    </w:p>
    <w:p w14:paraId="356198EB" w14:textId="2F951EFD" w:rsidR="005A71F8" w:rsidRDefault="2AFDDC1E" w:rsidP="001D3561">
      <w:pPr>
        <w:spacing w:line="257" w:lineRule="auto"/>
        <w:jc w:val="both"/>
      </w:pPr>
      <w:r w:rsidRPr="45D7F45D">
        <w:rPr>
          <w:rFonts w:ascii="Calibri" w:eastAsia="Calibri" w:hAnsi="Calibri" w:cs="Calibri"/>
        </w:rPr>
        <w:t>Projects must be designed and delivered in a way that provides confidence they will not cause harm and take account of gender equality and social inclusion (see below for the GESI evaluation framework). The risk of causing harm should be considered at all stages of project design and implementation.</w:t>
      </w:r>
    </w:p>
    <w:p w14:paraId="0630594A" w14:textId="7B313509" w:rsidR="005A71F8" w:rsidRDefault="2AFDDC1E" w:rsidP="001D3561">
      <w:pPr>
        <w:jc w:val="both"/>
      </w:pPr>
      <w:r w:rsidRPr="45D7F45D">
        <w:rPr>
          <w:rFonts w:ascii="Calibri" w:eastAsia="Calibri" w:hAnsi="Calibri" w:cs="Calibri"/>
        </w:rPr>
        <w:t>Questions to consider in relation to this evaluation criteria include:</w:t>
      </w:r>
    </w:p>
    <w:p w14:paraId="62C72CA0" w14:textId="6AC24261" w:rsidR="005A71F8" w:rsidRDefault="2AFDDC1E" w:rsidP="001D3561">
      <w:pPr>
        <w:pStyle w:val="ListParagraph"/>
        <w:numPr>
          <w:ilvl w:val="0"/>
          <w:numId w:val="14"/>
        </w:numPr>
        <w:spacing w:after="0" w:line="257" w:lineRule="auto"/>
        <w:jc w:val="both"/>
        <w:rPr>
          <w:rFonts w:ascii="Calibri" w:eastAsia="Calibri" w:hAnsi="Calibri" w:cs="Calibri"/>
        </w:rPr>
      </w:pPr>
      <w:r w:rsidRPr="45D7F45D">
        <w:rPr>
          <w:rFonts w:ascii="Calibri" w:eastAsia="Calibri" w:hAnsi="Calibri" w:cs="Calibri"/>
        </w:rPr>
        <w:t>Does the technical assistance carry risk of exacerbating existing inequality or causing harm?</w:t>
      </w:r>
    </w:p>
    <w:p w14:paraId="0DAE9E3F" w14:textId="700FFC86" w:rsidR="005A71F8" w:rsidRDefault="2AFDDC1E" w:rsidP="001D3561">
      <w:pPr>
        <w:pStyle w:val="ListParagraph"/>
        <w:numPr>
          <w:ilvl w:val="0"/>
          <w:numId w:val="14"/>
        </w:numPr>
        <w:spacing w:after="0" w:line="257" w:lineRule="auto"/>
        <w:jc w:val="both"/>
        <w:rPr>
          <w:rFonts w:ascii="Calibri" w:eastAsia="Calibri" w:hAnsi="Calibri" w:cs="Calibri"/>
        </w:rPr>
      </w:pPr>
      <w:r w:rsidRPr="45D7F45D">
        <w:rPr>
          <w:rFonts w:ascii="Calibri" w:eastAsia="Calibri" w:hAnsi="Calibri" w:cs="Calibri"/>
        </w:rPr>
        <w:t xml:space="preserve">Does the request seek support for sectors where expansion or development risks harming vulnerable and resource dependent groups? </w:t>
      </w:r>
    </w:p>
    <w:p w14:paraId="7FE608A9" w14:textId="61A874B8" w:rsidR="005A71F8" w:rsidRDefault="2AFDDC1E" w:rsidP="001D3561">
      <w:pPr>
        <w:pStyle w:val="ListParagraph"/>
        <w:numPr>
          <w:ilvl w:val="0"/>
          <w:numId w:val="14"/>
        </w:numPr>
        <w:spacing w:after="0" w:line="257" w:lineRule="auto"/>
        <w:jc w:val="both"/>
        <w:rPr>
          <w:rFonts w:ascii="Calibri" w:eastAsia="Calibri" w:hAnsi="Calibri" w:cs="Calibri"/>
        </w:rPr>
      </w:pPr>
      <w:r w:rsidRPr="45D7F45D">
        <w:rPr>
          <w:rFonts w:ascii="Calibri" w:eastAsia="Calibri" w:hAnsi="Calibri" w:cs="Calibri"/>
        </w:rPr>
        <w:t>Does the request for support risk creation of new knowledge that may disadvantage vulnerable groups?</w:t>
      </w:r>
    </w:p>
    <w:p w14:paraId="4BD101C7" w14:textId="53D3DCA9" w:rsidR="005A71F8" w:rsidRDefault="2AFDDC1E" w:rsidP="001D3561">
      <w:pPr>
        <w:pStyle w:val="ListParagraph"/>
        <w:numPr>
          <w:ilvl w:val="0"/>
          <w:numId w:val="14"/>
        </w:numPr>
        <w:spacing w:after="0" w:line="257" w:lineRule="auto"/>
        <w:jc w:val="both"/>
        <w:rPr>
          <w:rFonts w:ascii="Calibri" w:eastAsia="Calibri" w:hAnsi="Calibri" w:cs="Calibri"/>
        </w:rPr>
      </w:pPr>
      <w:r w:rsidRPr="45D7F45D">
        <w:rPr>
          <w:rFonts w:ascii="Calibri" w:eastAsia="Calibri" w:hAnsi="Calibri" w:cs="Calibri"/>
        </w:rPr>
        <w:t>Is there significant risk of misrepresentation local people’s views and understanding of their seascape / marine resources?</w:t>
      </w:r>
    </w:p>
    <w:p w14:paraId="475946A4" w14:textId="56E9F5E8" w:rsidR="005A71F8" w:rsidRDefault="2AFDDC1E" w:rsidP="001D3561">
      <w:pPr>
        <w:pStyle w:val="ListParagraph"/>
        <w:numPr>
          <w:ilvl w:val="0"/>
          <w:numId w:val="14"/>
        </w:numPr>
        <w:spacing w:after="120" w:line="257" w:lineRule="auto"/>
        <w:jc w:val="both"/>
        <w:rPr>
          <w:rFonts w:ascii="Calibri" w:eastAsia="Calibri" w:hAnsi="Calibri" w:cs="Calibri"/>
        </w:rPr>
      </w:pPr>
      <w:r w:rsidRPr="45D7F45D">
        <w:rPr>
          <w:rFonts w:ascii="Calibri" w:eastAsia="Calibri" w:hAnsi="Calibri" w:cs="Calibri"/>
        </w:rPr>
        <w:t xml:space="preserve">Are the gender and social inclusion aspects explained in the ask for technical assistance? If not, is clear justification for why not provided?   </w:t>
      </w:r>
    </w:p>
    <w:p w14:paraId="669625CF" w14:textId="5989D1D1"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Vulnerability and Poverty Reduction</w:t>
      </w:r>
      <w:r w:rsidR="60F47BDD" w:rsidRPr="45D7F45D">
        <w:rPr>
          <w:rFonts w:ascii="Calibri" w:eastAsia="Calibri" w:hAnsi="Calibri" w:cs="Calibri"/>
          <w:b/>
          <w:bCs/>
        </w:rPr>
        <w:t xml:space="preserve">: </w:t>
      </w:r>
      <w:r w:rsidRPr="45D7F45D">
        <w:rPr>
          <w:rFonts w:ascii="Calibri" w:eastAsia="Calibri" w:hAnsi="Calibri" w:cs="Calibri"/>
          <w:i/>
          <w:iCs/>
        </w:rPr>
        <w:t>Does the project have the potential to reduce poverty and vulnerability of marginalised groups?</w:t>
      </w:r>
    </w:p>
    <w:p w14:paraId="3A195F15" w14:textId="0627CA0D" w:rsidR="005A71F8" w:rsidRDefault="2AFDDC1E" w:rsidP="001D3561">
      <w:pPr>
        <w:spacing w:line="257" w:lineRule="auto"/>
        <w:jc w:val="both"/>
      </w:pPr>
      <w:r w:rsidRPr="45D7F45D">
        <w:rPr>
          <w:rFonts w:ascii="Calibri" w:eastAsia="Calibri" w:hAnsi="Calibri" w:cs="Calibri"/>
        </w:rPr>
        <w:t xml:space="preserve">A multidimensional definition of poverty should be considered when assessing concept notes against this evaluation are, causal links must be identifiable to, one or several, of the following: </w:t>
      </w:r>
    </w:p>
    <w:p w14:paraId="469A9FDD" w14:textId="198FA7C2"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 xml:space="preserve">Income and livelihoods  </w:t>
      </w:r>
    </w:p>
    <w:p w14:paraId="21F91A02" w14:textId="265BCDA3"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 xml:space="preserve">Food security and nutrition  </w:t>
      </w:r>
    </w:p>
    <w:p w14:paraId="32B289E3" w14:textId="7F85E756"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 xml:space="preserve">Economic resilience  </w:t>
      </w:r>
    </w:p>
    <w:p w14:paraId="2BE9EE40" w14:textId="43561950"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 xml:space="preserve">Climate adaptation and resilience  </w:t>
      </w:r>
    </w:p>
    <w:p w14:paraId="38236A95" w14:textId="30E1D83F"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 xml:space="preserve">Health improvements </w:t>
      </w:r>
    </w:p>
    <w:p w14:paraId="6ED5C5A4" w14:textId="08CCB599"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Wellbeing</w:t>
      </w:r>
    </w:p>
    <w:p w14:paraId="72310583" w14:textId="710204E6" w:rsidR="005A71F8" w:rsidRDefault="2AFDDC1E" w:rsidP="001D3561">
      <w:pPr>
        <w:jc w:val="both"/>
      </w:pPr>
      <w:r w:rsidRPr="45D7F45D">
        <w:rPr>
          <w:rFonts w:ascii="Calibri" w:eastAsia="Calibri" w:hAnsi="Calibri" w:cs="Calibri"/>
        </w:rPr>
        <w:t>The focus for support may consider:</w:t>
      </w:r>
    </w:p>
    <w:p w14:paraId="342E9D93" w14:textId="75E02CDA"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Direct support for poorest people</w:t>
      </w:r>
    </w:p>
    <w:p w14:paraId="2C48D2C5" w14:textId="5F536FBA" w:rsidR="005A71F8" w:rsidRDefault="2AFDDC1E" w:rsidP="001D3561">
      <w:pPr>
        <w:pStyle w:val="ListParagraph"/>
        <w:numPr>
          <w:ilvl w:val="0"/>
          <w:numId w:val="13"/>
        </w:numPr>
        <w:spacing w:after="0"/>
        <w:ind w:left="1418"/>
        <w:jc w:val="both"/>
        <w:rPr>
          <w:rFonts w:ascii="Calibri" w:eastAsia="Calibri" w:hAnsi="Calibri" w:cs="Calibri"/>
        </w:rPr>
      </w:pPr>
      <w:r w:rsidRPr="45D7F45D">
        <w:rPr>
          <w:rFonts w:ascii="Calibri" w:eastAsia="Calibri" w:hAnsi="Calibri" w:cs="Calibri"/>
        </w:rPr>
        <w:t>Broader focus on national economic development</w:t>
      </w:r>
    </w:p>
    <w:p w14:paraId="5ADDEBE7" w14:textId="00043549" w:rsidR="005A71F8" w:rsidRDefault="2AFDDC1E" w:rsidP="001D3561">
      <w:pPr>
        <w:pStyle w:val="ListParagraph"/>
        <w:numPr>
          <w:ilvl w:val="0"/>
          <w:numId w:val="13"/>
        </w:numPr>
        <w:spacing w:after="120"/>
        <w:ind w:left="1418"/>
        <w:jc w:val="both"/>
        <w:rPr>
          <w:rFonts w:ascii="Calibri" w:eastAsia="Calibri" w:hAnsi="Calibri" w:cs="Calibri"/>
        </w:rPr>
      </w:pPr>
      <w:r w:rsidRPr="45D7F45D">
        <w:rPr>
          <w:rFonts w:ascii="Calibri" w:eastAsia="Calibri" w:hAnsi="Calibri" w:cs="Calibri"/>
        </w:rPr>
        <w:t xml:space="preserve">Support tackling a global public good   </w:t>
      </w:r>
    </w:p>
    <w:p w14:paraId="7F0A6085" w14:textId="06AC4D20" w:rsidR="005A71F8" w:rsidRDefault="2AFDDC1E" w:rsidP="001D3561">
      <w:pPr>
        <w:jc w:val="both"/>
      </w:pPr>
      <w:r w:rsidRPr="45D7F45D">
        <w:rPr>
          <w:rFonts w:ascii="Calibri" w:eastAsia="Calibri" w:hAnsi="Calibri" w:cs="Calibri"/>
        </w:rPr>
        <w:t>Questions to consider in relation to this evaluation criteria include:</w:t>
      </w:r>
    </w:p>
    <w:p w14:paraId="3AD7ED92" w14:textId="4386D051" w:rsidR="005A71F8" w:rsidRDefault="2AFDDC1E" w:rsidP="001D3561">
      <w:pPr>
        <w:pStyle w:val="ListParagraph"/>
        <w:numPr>
          <w:ilvl w:val="0"/>
          <w:numId w:val="12"/>
        </w:numPr>
        <w:spacing w:after="0" w:line="257" w:lineRule="auto"/>
        <w:jc w:val="both"/>
        <w:rPr>
          <w:rFonts w:ascii="Calibri" w:eastAsia="Calibri" w:hAnsi="Calibri" w:cs="Calibri"/>
        </w:rPr>
      </w:pPr>
      <w:r w:rsidRPr="45D7F45D">
        <w:rPr>
          <w:rFonts w:ascii="Calibri" w:eastAsia="Calibri" w:hAnsi="Calibri" w:cs="Calibri"/>
        </w:rPr>
        <w:t xml:space="preserve">Do the project objectives demonstrate how it aims to deliver lasting benefits for poor and/or marginalised and vulnerable communities, or aim to deliver national economic development? </w:t>
      </w:r>
    </w:p>
    <w:p w14:paraId="2FB5E06A" w14:textId="511A8708" w:rsidR="005A71F8" w:rsidRDefault="2AFDDC1E" w:rsidP="001D3561">
      <w:pPr>
        <w:pStyle w:val="ListParagraph"/>
        <w:numPr>
          <w:ilvl w:val="0"/>
          <w:numId w:val="12"/>
        </w:numPr>
        <w:spacing w:after="0" w:line="257" w:lineRule="auto"/>
        <w:jc w:val="both"/>
        <w:rPr>
          <w:rFonts w:ascii="Calibri" w:eastAsia="Calibri" w:hAnsi="Calibri" w:cs="Calibri"/>
        </w:rPr>
      </w:pPr>
      <w:r w:rsidRPr="45D7F45D">
        <w:rPr>
          <w:rFonts w:ascii="Calibri" w:eastAsia="Calibri" w:hAnsi="Calibri" w:cs="Calibri"/>
        </w:rPr>
        <w:t>Are the most vulnerable impacted by the issue aiming to be supported, identified and where possible quantified?</w:t>
      </w:r>
    </w:p>
    <w:p w14:paraId="07B00A20" w14:textId="0254BBE7" w:rsidR="005A71F8" w:rsidRDefault="2AFDDC1E" w:rsidP="001D3561">
      <w:pPr>
        <w:pStyle w:val="ListParagraph"/>
        <w:numPr>
          <w:ilvl w:val="0"/>
          <w:numId w:val="12"/>
        </w:numPr>
        <w:spacing w:after="0" w:line="257" w:lineRule="auto"/>
        <w:jc w:val="both"/>
        <w:rPr>
          <w:rFonts w:ascii="Calibri" w:eastAsia="Calibri" w:hAnsi="Calibri" w:cs="Calibri"/>
        </w:rPr>
      </w:pPr>
      <w:r w:rsidRPr="45D7F45D">
        <w:rPr>
          <w:rFonts w:ascii="Calibri" w:eastAsia="Calibri" w:hAnsi="Calibri" w:cs="Calibri"/>
        </w:rPr>
        <w:t>Does the project contribute to the conservation and/or sustainable use of marine environments in a manner that will support blue economic development or climate resilience?</w:t>
      </w:r>
    </w:p>
    <w:p w14:paraId="381A0C9D" w14:textId="5A8563D6" w:rsidR="005A71F8" w:rsidRDefault="2AFDDC1E" w:rsidP="001D3561">
      <w:pPr>
        <w:pStyle w:val="ListParagraph"/>
        <w:numPr>
          <w:ilvl w:val="0"/>
          <w:numId w:val="12"/>
        </w:numPr>
        <w:spacing w:after="120" w:line="257" w:lineRule="auto"/>
        <w:jc w:val="both"/>
        <w:rPr>
          <w:rFonts w:ascii="Calibri" w:eastAsia="Calibri" w:hAnsi="Calibri" w:cs="Calibri"/>
        </w:rPr>
      </w:pPr>
      <w:r w:rsidRPr="45D7F45D">
        <w:rPr>
          <w:rFonts w:ascii="Calibri" w:eastAsia="Calibri" w:hAnsi="Calibri" w:cs="Calibri"/>
        </w:rPr>
        <w:t xml:space="preserve">Is inclusion of local context, local organisational capacity and local communities’ knowledge understood and build into the project where appropriate? </w:t>
      </w:r>
    </w:p>
    <w:p w14:paraId="03212199" w14:textId="166EFC84"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Marine Environmental Benefit</w:t>
      </w:r>
      <w:r w:rsidR="01107102" w:rsidRPr="45D7F45D">
        <w:rPr>
          <w:rFonts w:ascii="Calibri" w:eastAsia="Calibri" w:hAnsi="Calibri" w:cs="Calibri"/>
          <w:b/>
          <w:bCs/>
        </w:rPr>
        <w:t xml:space="preserve">: </w:t>
      </w:r>
      <w:r w:rsidRPr="45D7F45D">
        <w:rPr>
          <w:rFonts w:ascii="Calibri" w:eastAsia="Calibri" w:hAnsi="Calibri" w:cs="Calibri"/>
          <w:i/>
          <w:iCs/>
        </w:rPr>
        <w:t>Does the project have the potential for positive marine environmental benefit?</w:t>
      </w:r>
    </w:p>
    <w:p w14:paraId="04008B43" w14:textId="74E2E2BF" w:rsidR="005A71F8" w:rsidRDefault="2AFDDC1E" w:rsidP="001D3561">
      <w:pPr>
        <w:spacing w:line="257" w:lineRule="auto"/>
        <w:jc w:val="both"/>
      </w:pPr>
      <w:r w:rsidRPr="45D7F45D">
        <w:rPr>
          <w:rFonts w:ascii="Calibri" w:eastAsia="Calibri" w:hAnsi="Calibri" w:cs="Calibri"/>
        </w:rPr>
        <w:t>Evaluation of environmental benefit should consider how the project addresses:</w:t>
      </w:r>
    </w:p>
    <w:p w14:paraId="2F6C4685" w14:textId="668F2BD2" w:rsidR="005A71F8" w:rsidRDefault="2AFDDC1E" w:rsidP="001D3561">
      <w:pPr>
        <w:spacing w:after="0" w:line="257" w:lineRule="auto"/>
        <w:ind w:left="1701" w:hanging="567"/>
        <w:jc w:val="both"/>
      </w:pPr>
      <w:r w:rsidRPr="45D7F45D">
        <w:rPr>
          <w:rFonts w:ascii="Calibri" w:eastAsia="Calibri" w:hAnsi="Calibri" w:cs="Calibri"/>
        </w:rPr>
        <w:t xml:space="preserve">  -  climate change adaptation or mitigation</w:t>
      </w:r>
    </w:p>
    <w:p w14:paraId="671F1DC6" w14:textId="23D793D1" w:rsidR="005A71F8" w:rsidRDefault="2AFDDC1E" w:rsidP="001D3561">
      <w:pPr>
        <w:spacing w:after="0" w:line="257" w:lineRule="auto"/>
        <w:ind w:left="1701" w:hanging="567"/>
        <w:jc w:val="both"/>
      </w:pPr>
      <w:r w:rsidRPr="45D7F45D">
        <w:rPr>
          <w:rFonts w:ascii="Calibri" w:eastAsia="Calibri" w:hAnsi="Calibri" w:cs="Calibri"/>
        </w:rPr>
        <w:t xml:space="preserve">  -  protection, restoration or sustainable management of marine biodiversity </w:t>
      </w:r>
    </w:p>
    <w:p w14:paraId="5ACC8D3B" w14:textId="5B69D3E6" w:rsidR="005A71F8" w:rsidRDefault="2AFDDC1E" w:rsidP="001D3561">
      <w:pPr>
        <w:spacing w:after="0" w:line="257" w:lineRule="auto"/>
        <w:ind w:left="1701" w:hanging="567"/>
        <w:jc w:val="both"/>
      </w:pPr>
      <w:r w:rsidRPr="45D7F45D">
        <w:rPr>
          <w:rFonts w:ascii="Calibri" w:eastAsia="Calibri" w:hAnsi="Calibri" w:cs="Calibri"/>
        </w:rPr>
        <w:t xml:space="preserve">  -  marine pollution</w:t>
      </w:r>
    </w:p>
    <w:p w14:paraId="421D19B5" w14:textId="55199A5E" w:rsidR="005A71F8" w:rsidRDefault="2AFDDC1E" w:rsidP="001D3561">
      <w:pPr>
        <w:spacing w:line="257" w:lineRule="auto"/>
        <w:ind w:left="1701" w:hanging="425"/>
        <w:jc w:val="both"/>
      </w:pPr>
      <w:r w:rsidRPr="45D7F45D">
        <w:rPr>
          <w:rFonts w:ascii="Calibri" w:eastAsia="Calibri" w:hAnsi="Calibri" w:cs="Calibri"/>
        </w:rPr>
        <w:t>- sustainable resource utilisation</w:t>
      </w:r>
    </w:p>
    <w:p w14:paraId="453A8526" w14:textId="5274392C" w:rsidR="005A71F8" w:rsidRDefault="2AFDDC1E" w:rsidP="001D3561">
      <w:pPr>
        <w:spacing w:line="257" w:lineRule="auto"/>
        <w:jc w:val="both"/>
      </w:pPr>
      <w:r w:rsidRPr="45D7F45D">
        <w:rPr>
          <w:rFonts w:ascii="Calibri" w:eastAsia="Calibri" w:hAnsi="Calibri" w:cs="Calibri"/>
        </w:rPr>
        <w:t>This can include actions that reduce the drivers of environmental degradation, increase protection, or support enabling factors for environmental benefit, such as governance, evidence, capability and capacity across private and public sectors.</w:t>
      </w:r>
    </w:p>
    <w:p w14:paraId="1C122123" w14:textId="15BEEE38" w:rsidR="005A71F8" w:rsidRDefault="2AFDDC1E" w:rsidP="001D3561">
      <w:pPr>
        <w:jc w:val="both"/>
      </w:pPr>
      <w:r w:rsidRPr="45D7F45D">
        <w:rPr>
          <w:rFonts w:ascii="Calibri" w:eastAsia="Calibri" w:hAnsi="Calibri" w:cs="Calibri"/>
        </w:rPr>
        <w:t>Questions to consider in relation to this evaluation criteria include:</w:t>
      </w:r>
    </w:p>
    <w:p w14:paraId="65DFFD73" w14:textId="5E7053BC" w:rsidR="005A71F8" w:rsidRDefault="2AFDDC1E" w:rsidP="001D3561">
      <w:pPr>
        <w:pStyle w:val="ListParagraph"/>
        <w:numPr>
          <w:ilvl w:val="0"/>
          <w:numId w:val="11"/>
        </w:numPr>
        <w:spacing w:after="0" w:line="257" w:lineRule="auto"/>
        <w:jc w:val="both"/>
        <w:rPr>
          <w:rFonts w:ascii="Calibri" w:eastAsia="Calibri" w:hAnsi="Calibri" w:cs="Calibri"/>
        </w:rPr>
      </w:pPr>
      <w:r w:rsidRPr="45D7F45D">
        <w:rPr>
          <w:rFonts w:ascii="Calibri" w:eastAsia="Calibri" w:hAnsi="Calibri" w:cs="Calibri"/>
        </w:rPr>
        <w:t>Will the project make a clear contribution to an identified need for the SIDS environment?</w:t>
      </w:r>
    </w:p>
    <w:p w14:paraId="1755FB1A" w14:textId="10FA8817" w:rsidR="005A71F8" w:rsidRDefault="2AFDDC1E" w:rsidP="001D3561">
      <w:pPr>
        <w:pStyle w:val="ListParagraph"/>
        <w:numPr>
          <w:ilvl w:val="0"/>
          <w:numId w:val="11"/>
        </w:numPr>
        <w:spacing w:after="0" w:line="257" w:lineRule="auto"/>
        <w:jc w:val="both"/>
        <w:rPr>
          <w:rFonts w:ascii="Calibri" w:eastAsia="Calibri" w:hAnsi="Calibri" w:cs="Calibri"/>
        </w:rPr>
      </w:pPr>
      <w:r w:rsidRPr="45D7F45D">
        <w:rPr>
          <w:rFonts w:ascii="Calibri" w:eastAsia="Calibri" w:hAnsi="Calibri" w:cs="Calibri"/>
        </w:rPr>
        <w:t>Does the project have the potential to improve the conservation, restoration, resilience or sustainable use of the SIDS marine environment?</w:t>
      </w:r>
    </w:p>
    <w:p w14:paraId="7453CB28" w14:textId="662F1CE7" w:rsidR="005A71F8" w:rsidRDefault="2AFDDC1E" w:rsidP="001D3561">
      <w:pPr>
        <w:pStyle w:val="ListParagraph"/>
        <w:numPr>
          <w:ilvl w:val="0"/>
          <w:numId w:val="11"/>
        </w:numPr>
        <w:spacing w:after="120" w:line="257" w:lineRule="auto"/>
        <w:jc w:val="both"/>
        <w:rPr>
          <w:rFonts w:ascii="Calibri" w:eastAsia="Calibri" w:hAnsi="Calibri" w:cs="Calibri"/>
        </w:rPr>
      </w:pPr>
      <w:r w:rsidRPr="45D7F45D">
        <w:rPr>
          <w:rFonts w:ascii="Calibri" w:eastAsia="Calibri" w:hAnsi="Calibri" w:cs="Calibri"/>
        </w:rPr>
        <w:t>Is there clear logic behind how the project actions could contribute to marine environmental benefit?</w:t>
      </w:r>
    </w:p>
    <w:p w14:paraId="33E892F2" w14:textId="658CC869"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Deliverability</w:t>
      </w:r>
      <w:r w:rsidR="05C13410" w:rsidRPr="45D7F45D">
        <w:rPr>
          <w:rFonts w:ascii="Calibri" w:eastAsia="Calibri" w:hAnsi="Calibri" w:cs="Calibri"/>
          <w:b/>
          <w:bCs/>
        </w:rPr>
        <w:t xml:space="preserve">: </w:t>
      </w:r>
      <w:r w:rsidRPr="45D7F45D">
        <w:rPr>
          <w:rFonts w:ascii="Calibri" w:eastAsia="Calibri" w:hAnsi="Calibri" w:cs="Calibri"/>
          <w:i/>
          <w:iCs/>
        </w:rPr>
        <w:t>Is the proposed project practical with a high likelihood to deliver its proposed outputs?</w:t>
      </w:r>
    </w:p>
    <w:p w14:paraId="2386D89A" w14:textId="256327AA" w:rsidR="005A71F8" w:rsidRDefault="2AFDDC1E" w:rsidP="001D3561">
      <w:pPr>
        <w:spacing w:line="257" w:lineRule="auto"/>
        <w:jc w:val="both"/>
      </w:pPr>
      <w:r w:rsidRPr="45D7F45D">
        <w:rPr>
          <w:rFonts w:ascii="Calibri" w:eastAsia="Calibri" w:hAnsi="Calibri" w:cs="Calibri"/>
        </w:rPr>
        <w:t>This evaluation criteria takes account of the overall risk to a project effectively and efficiently delivering its outputs based on multiple factors including logistical, technical, capacity and engagement risks.</w:t>
      </w:r>
    </w:p>
    <w:p w14:paraId="5769DAA7" w14:textId="7A0E501E" w:rsidR="005A71F8" w:rsidRDefault="2AFDDC1E" w:rsidP="001D3561">
      <w:pPr>
        <w:jc w:val="both"/>
      </w:pPr>
      <w:r w:rsidRPr="45D7F45D">
        <w:rPr>
          <w:rFonts w:ascii="Calibri" w:eastAsia="Calibri" w:hAnsi="Calibri" w:cs="Calibri"/>
        </w:rPr>
        <w:t>Questions to consider in relation to this evaluation criteria include:</w:t>
      </w:r>
    </w:p>
    <w:p w14:paraId="262F3391" w14:textId="2A2E5F0C" w:rsidR="005A71F8" w:rsidRDefault="2AFDDC1E" w:rsidP="001D3561">
      <w:pPr>
        <w:pStyle w:val="ListParagraph"/>
        <w:numPr>
          <w:ilvl w:val="0"/>
          <w:numId w:val="10"/>
        </w:numPr>
        <w:spacing w:after="0" w:line="257" w:lineRule="auto"/>
        <w:jc w:val="both"/>
        <w:rPr>
          <w:rFonts w:ascii="Calibri" w:eastAsia="Calibri" w:hAnsi="Calibri" w:cs="Calibri"/>
        </w:rPr>
      </w:pPr>
      <w:r w:rsidRPr="45D7F45D">
        <w:rPr>
          <w:rFonts w:ascii="Calibri" w:eastAsia="Calibri" w:hAnsi="Calibri" w:cs="Calibri"/>
        </w:rPr>
        <w:t>Is the work applying known and tested methods in criteria where they have been deployed before?</w:t>
      </w:r>
    </w:p>
    <w:p w14:paraId="1AB287D0" w14:textId="4CC7E471" w:rsidR="005A71F8" w:rsidRDefault="2AFDDC1E" w:rsidP="001D3561">
      <w:pPr>
        <w:pStyle w:val="ListParagraph"/>
        <w:numPr>
          <w:ilvl w:val="0"/>
          <w:numId w:val="10"/>
        </w:numPr>
        <w:spacing w:after="0" w:line="257" w:lineRule="auto"/>
        <w:jc w:val="both"/>
        <w:rPr>
          <w:rFonts w:ascii="Calibri" w:eastAsia="Calibri" w:hAnsi="Calibri" w:cs="Calibri"/>
        </w:rPr>
      </w:pPr>
      <w:r w:rsidRPr="45D7F45D">
        <w:rPr>
          <w:rFonts w:ascii="Calibri" w:eastAsia="Calibri" w:hAnsi="Calibri" w:cs="Calibri"/>
        </w:rPr>
        <w:t>Will the project require deploying untested equipment or deploying equipment in criteria where it has not previously been deployed?</w:t>
      </w:r>
    </w:p>
    <w:p w14:paraId="5F30B37E" w14:textId="511CCB13" w:rsidR="005A71F8" w:rsidRDefault="2AFDDC1E" w:rsidP="001D3561">
      <w:pPr>
        <w:pStyle w:val="ListParagraph"/>
        <w:numPr>
          <w:ilvl w:val="0"/>
          <w:numId w:val="10"/>
        </w:numPr>
        <w:spacing w:after="0" w:line="257" w:lineRule="auto"/>
        <w:jc w:val="both"/>
        <w:rPr>
          <w:rFonts w:ascii="Calibri" w:eastAsia="Calibri" w:hAnsi="Calibri" w:cs="Calibri"/>
        </w:rPr>
      </w:pPr>
      <w:r w:rsidRPr="45D7F45D">
        <w:rPr>
          <w:rFonts w:ascii="Calibri" w:eastAsia="Calibri" w:hAnsi="Calibri" w:cs="Calibri"/>
        </w:rPr>
        <w:t xml:space="preserve"> Is the project likely to require utilising in-country significant in-country capabilities such as vessels or laboratory facilities?</w:t>
      </w:r>
    </w:p>
    <w:p w14:paraId="1D10E9FB" w14:textId="3B9589B6" w:rsidR="005A71F8" w:rsidRDefault="2AFDDC1E" w:rsidP="001D3561">
      <w:pPr>
        <w:pStyle w:val="ListParagraph"/>
        <w:numPr>
          <w:ilvl w:val="0"/>
          <w:numId w:val="10"/>
        </w:numPr>
        <w:spacing w:after="120" w:line="257" w:lineRule="auto"/>
        <w:jc w:val="both"/>
        <w:rPr>
          <w:rFonts w:ascii="Calibri" w:eastAsia="Calibri" w:hAnsi="Calibri" w:cs="Calibri"/>
        </w:rPr>
      </w:pPr>
      <w:r w:rsidRPr="45D7F45D">
        <w:rPr>
          <w:rFonts w:ascii="Calibri" w:eastAsia="Calibri" w:hAnsi="Calibri" w:cs="Calibri"/>
        </w:rPr>
        <w:t>Will the project require special permissions to complete the work?</w:t>
      </w:r>
    </w:p>
    <w:p w14:paraId="3BC7F539" w14:textId="430E80D1"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Legacy and Impact</w:t>
      </w:r>
      <w:r w:rsidR="5CEB539B" w:rsidRPr="45D7F45D">
        <w:rPr>
          <w:rFonts w:ascii="Calibri" w:eastAsia="Calibri" w:hAnsi="Calibri" w:cs="Calibri"/>
          <w:b/>
          <w:bCs/>
        </w:rPr>
        <w:t xml:space="preserve">: </w:t>
      </w:r>
      <w:r w:rsidRPr="45D7F45D">
        <w:rPr>
          <w:rFonts w:ascii="Calibri" w:eastAsia="Calibri" w:hAnsi="Calibri" w:cs="Calibri"/>
          <w:i/>
          <w:iCs/>
        </w:rPr>
        <w:t>Does the project have the potential to support lasting and impactful change aligned with SBE objectives?</w:t>
      </w:r>
    </w:p>
    <w:p w14:paraId="01956A0F" w14:textId="5D972ABB" w:rsidR="005A71F8" w:rsidRDefault="2AFDDC1E" w:rsidP="001D3561">
      <w:pPr>
        <w:spacing w:line="257" w:lineRule="auto"/>
        <w:jc w:val="both"/>
      </w:pPr>
      <w:proofErr w:type="gramStart"/>
      <w:r w:rsidRPr="45D7F45D">
        <w:rPr>
          <w:rFonts w:ascii="Calibri" w:eastAsia="Calibri" w:hAnsi="Calibri" w:cs="Calibri"/>
        </w:rPr>
        <w:t>This criteria</w:t>
      </w:r>
      <w:proofErr w:type="gramEnd"/>
      <w:r w:rsidRPr="45D7F45D">
        <w:rPr>
          <w:rFonts w:ascii="Calibri" w:eastAsia="Calibri" w:hAnsi="Calibri" w:cs="Calibri"/>
        </w:rPr>
        <w:t xml:space="preserve"> considers the potential of the outputs of a project to have impact aligned with SBE Programme objectives and the potential to have lasting impact beyond the lifetime of the project.</w:t>
      </w:r>
    </w:p>
    <w:p w14:paraId="50496208" w14:textId="1F748FC0" w:rsidR="005A71F8" w:rsidRDefault="2AFDDC1E" w:rsidP="001D3561">
      <w:pPr>
        <w:jc w:val="both"/>
      </w:pPr>
      <w:r w:rsidRPr="45D7F45D">
        <w:rPr>
          <w:rFonts w:ascii="Calibri" w:eastAsia="Calibri" w:hAnsi="Calibri" w:cs="Calibri"/>
        </w:rPr>
        <w:t>Questions to consider in relation to this evaluation criteria include:</w:t>
      </w:r>
    </w:p>
    <w:p w14:paraId="3D7DD904" w14:textId="096A848C" w:rsidR="005A71F8" w:rsidRDefault="2AFDDC1E" w:rsidP="001D3561">
      <w:pPr>
        <w:pStyle w:val="ListParagraph"/>
        <w:numPr>
          <w:ilvl w:val="0"/>
          <w:numId w:val="9"/>
        </w:numPr>
        <w:spacing w:after="0" w:line="257" w:lineRule="auto"/>
        <w:jc w:val="both"/>
        <w:rPr>
          <w:rFonts w:ascii="Calibri" w:eastAsia="Calibri" w:hAnsi="Calibri" w:cs="Calibri"/>
        </w:rPr>
      </w:pPr>
      <w:r w:rsidRPr="45D7F45D">
        <w:rPr>
          <w:rFonts w:ascii="Calibri" w:eastAsia="Calibri" w:hAnsi="Calibri" w:cs="Calibri"/>
        </w:rPr>
        <w:t xml:space="preserve">Is there clear potential that project outputs will support high-quality in-country actions that will support climate resilience or development of the blue economy? </w:t>
      </w:r>
    </w:p>
    <w:p w14:paraId="707F60AE" w14:textId="54E65680" w:rsidR="005A71F8" w:rsidRDefault="2AFDDC1E" w:rsidP="001D3561">
      <w:pPr>
        <w:pStyle w:val="ListParagraph"/>
        <w:numPr>
          <w:ilvl w:val="0"/>
          <w:numId w:val="9"/>
        </w:numPr>
        <w:spacing w:after="0" w:line="257" w:lineRule="auto"/>
        <w:jc w:val="both"/>
        <w:rPr>
          <w:rFonts w:ascii="Calibri" w:eastAsia="Calibri" w:hAnsi="Calibri" w:cs="Calibri"/>
        </w:rPr>
      </w:pPr>
      <w:r w:rsidRPr="45D7F45D">
        <w:rPr>
          <w:rFonts w:ascii="Calibri" w:eastAsia="Calibri" w:hAnsi="Calibri" w:cs="Calibri"/>
        </w:rPr>
        <w:t>Is there potential for the benefits of the project outcomes to be maintained and continued in-country without further programme support? If not, are there reasonable expectations that long term benefit of the intervention will be sustained?</w:t>
      </w:r>
    </w:p>
    <w:p w14:paraId="1171ECDF" w14:textId="5F32DB05" w:rsidR="005A71F8" w:rsidRDefault="2AFDDC1E" w:rsidP="001D3561">
      <w:pPr>
        <w:pStyle w:val="ListParagraph"/>
        <w:numPr>
          <w:ilvl w:val="0"/>
          <w:numId w:val="9"/>
        </w:numPr>
        <w:spacing w:after="0" w:line="257" w:lineRule="auto"/>
        <w:jc w:val="both"/>
        <w:rPr>
          <w:rFonts w:ascii="Calibri" w:eastAsia="Calibri" w:hAnsi="Calibri" w:cs="Calibri"/>
        </w:rPr>
      </w:pPr>
      <w:r w:rsidRPr="45D7F45D">
        <w:rPr>
          <w:rFonts w:ascii="Calibri" w:eastAsia="Calibri" w:hAnsi="Calibri" w:cs="Calibri"/>
        </w:rPr>
        <w:t>Is the work new and additional or building on, and not duplicating past or current activities?</w:t>
      </w:r>
    </w:p>
    <w:p w14:paraId="3335D084" w14:textId="7B1EB0B7" w:rsidR="005A71F8" w:rsidRDefault="2AFDDC1E" w:rsidP="001D3561">
      <w:pPr>
        <w:pStyle w:val="ListParagraph"/>
        <w:numPr>
          <w:ilvl w:val="0"/>
          <w:numId w:val="9"/>
        </w:numPr>
        <w:spacing w:after="0" w:line="257" w:lineRule="auto"/>
        <w:jc w:val="both"/>
        <w:rPr>
          <w:rFonts w:ascii="Calibri" w:eastAsia="Calibri" w:hAnsi="Calibri" w:cs="Calibri"/>
        </w:rPr>
      </w:pPr>
      <w:r w:rsidRPr="45D7F45D">
        <w:rPr>
          <w:rFonts w:ascii="Calibri" w:eastAsia="Calibri" w:hAnsi="Calibri" w:cs="Calibri"/>
        </w:rPr>
        <w:t>Do the Beneficiary Partners and intended recipients of the project outputs have the capacity to absorb and act on the project outputs?</w:t>
      </w:r>
    </w:p>
    <w:p w14:paraId="2DE57990" w14:textId="2D6BAEC0" w:rsidR="005A71F8" w:rsidRDefault="2AFDDC1E" w:rsidP="001D3561">
      <w:pPr>
        <w:pStyle w:val="ListParagraph"/>
        <w:numPr>
          <w:ilvl w:val="0"/>
          <w:numId w:val="9"/>
        </w:numPr>
        <w:spacing w:after="120" w:line="257" w:lineRule="auto"/>
        <w:jc w:val="both"/>
        <w:rPr>
          <w:rFonts w:ascii="Calibri" w:eastAsia="Calibri" w:hAnsi="Calibri" w:cs="Calibri"/>
        </w:rPr>
      </w:pPr>
      <w:r w:rsidRPr="45D7F45D">
        <w:rPr>
          <w:rFonts w:ascii="Calibri" w:eastAsia="Calibri" w:hAnsi="Calibri" w:cs="Calibri"/>
        </w:rPr>
        <w:t xml:space="preserve"> Does the request for support have the potential to deliver impactful outcomes that are aligned with the higher-level objectives of the SBE programme?</w:t>
      </w:r>
    </w:p>
    <w:p w14:paraId="3522DA02" w14:textId="5B0B8847" w:rsidR="005A71F8" w:rsidRDefault="2AFDDC1E" w:rsidP="001D3561">
      <w:pPr>
        <w:spacing w:line="257" w:lineRule="auto"/>
        <w:jc w:val="both"/>
        <w:rPr>
          <w:rFonts w:ascii="Calibri" w:eastAsia="Calibri" w:hAnsi="Calibri" w:cs="Calibri"/>
          <w:i/>
          <w:iCs/>
        </w:rPr>
      </w:pPr>
      <w:r w:rsidRPr="45D7F45D">
        <w:rPr>
          <w:rFonts w:ascii="Calibri" w:eastAsia="Calibri" w:hAnsi="Calibri" w:cs="Calibri"/>
          <w:b/>
          <w:bCs/>
        </w:rPr>
        <w:t>Project design [for PID evaluations only]</w:t>
      </w:r>
      <w:r w:rsidR="719CFA90" w:rsidRPr="45D7F45D">
        <w:rPr>
          <w:rFonts w:ascii="Calibri" w:eastAsia="Calibri" w:hAnsi="Calibri" w:cs="Calibri"/>
          <w:b/>
          <w:bCs/>
        </w:rPr>
        <w:t>:</w:t>
      </w:r>
      <w:r w:rsidR="719CFA90" w:rsidRPr="45D7F45D">
        <w:rPr>
          <w:rFonts w:ascii="Calibri" w:eastAsia="Calibri" w:hAnsi="Calibri" w:cs="Calibri"/>
        </w:rPr>
        <w:t xml:space="preserve"> </w:t>
      </w:r>
      <w:r w:rsidRPr="45D7F45D">
        <w:rPr>
          <w:rFonts w:ascii="Calibri" w:eastAsia="Calibri" w:hAnsi="Calibri" w:cs="Calibri"/>
          <w:i/>
          <w:iCs/>
        </w:rPr>
        <w:t>Is the project well designed to effectively deliver value for money impact?</w:t>
      </w:r>
    </w:p>
    <w:p w14:paraId="64DD84ED" w14:textId="6CB20C8B" w:rsidR="005A71F8" w:rsidRDefault="2AFDDC1E" w:rsidP="001D3561">
      <w:pPr>
        <w:spacing w:line="257" w:lineRule="auto"/>
        <w:jc w:val="both"/>
      </w:pPr>
      <w:r w:rsidRPr="161C624C">
        <w:rPr>
          <w:rFonts w:ascii="Calibri" w:eastAsia="Calibri" w:hAnsi="Calibri" w:cs="Calibri"/>
        </w:rPr>
        <w:t>Th</w:t>
      </w:r>
      <w:r w:rsidR="7ABC3695" w:rsidRPr="161C624C">
        <w:rPr>
          <w:rFonts w:ascii="Calibri" w:eastAsia="Calibri" w:hAnsi="Calibri" w:cs="Calibri"/>
        </w:rPr>
        <w:t>e</w:t>
      </w:r>
      <w:r w:rsidRPr="45D7F45D">
        <w:rPr>
          <w:rFonts w:ascii="Calibri" w:eastAsia="Calibri" w:hAnsi="Calibri" w:cs="Calibri"/>
        </w:rPr>
        <w:t xml:space="preserve"> criteria </w:t>
      </w:r>
      <w:proofErr w:type="gramStart"/>
      <w:r w:rsidRPr="45D7F45D">
        <w:rPr>
          <w:rFonts w:ascii="Calibri" w:eastAsia="Calibri" w:hAnsi="Calibri" w:cs="Calibri"/>
        </w:rPr>
        <w:t>takes</w:t>
      </w:r>
      <w:proofErr w:type="gramEnd"/>
      <w:r w:rsidRPr="45D7F45D">
        <w:rPr>
          <w:rFonts w:ascii="Calibri" w:eastAsia="Calibri" w:hAnsi="Calibri" w:cs="Calibri"/>
        </w:rPr>
        <w:t xml:space="preserve"> account of the extent of co-design in PID development, whether the PID sets out clearly defined outputs and outcomes, is applying appropriate methods and expected to deliver value for money impact.</w:t>
      </w:r>
    </w:p>
    <w:p w14:paraId="48CF711C" w14:textId="4770D500" w:rsidR="005A71F8" w:rsidRDefault="2AFDDC1E" w:rsidP="001D3561">
      <w:pPr>
        <w:pStyle w:val="ListParagraph"/>
        <w:numPr>
          <w:ilvl w:val="0"/>
          <w:numId w:val="8"/>
        </w:numPr>
        <w:spacing w:after="0" w:line="257" w:lineRule="auto"/>
        <w:jc w:val="both"/>
        <w:rPr>
          <w:rFonts w:ascii="Calibri" w:eastAsia="Calibri" w:hAnsi="Calibri" w:cs="Calibri"/>
        </w:rPr>
      </w:pPr>
      <w:r w:rsidRPr="45D7F45D">
        <w:rPr>
          <w:rFonts w:ascii="Calibri" w:eastAsia="Calibri" w:hAnsi="Calibri" w:cs="Calibri"/>
        </w:rPr>
        <w:t>Are the methodology and budget outlined robust, clear, and appropriate to meet the identified need and achieve the targeted outcome, within a realistic timeframe?</w:t>
      </w:r>
    </w:p>
    <w:p w14:paraId="19C3C548" w14:textId="5E54D3DE" w:rsidR="005A71F8" w:rsidRDefault="2AFDDC1E" w:rsidP="001D3561">
      <w:pPr>
        <w:pStyle w:val="ListParagraph"/>
        <w:numPr>
          <w:ilvl w:val="0"/>
          <w:numId w:val="8"/>
        </w:numPr>
        <w:spacing w:after="0" w:line="257" w:lineRule="auto"/>
        <w:jc w:val="both"/>
        <w:rPr>
          <w:rFonts w:ascii="Calibri" w:eastAsia="Calibri" w:hAnsi="Calibri" w:cs="Calibri"/>
        </w:rPr>
      </w:pPr>
      <w:r w:rsidRPr="45D7F45D">
        <w:rPr>
          <w:rFonts w:ascii="Calibri" w:eastAsia="Calibri" w:hAnsi="Calibri" w:cs="Calibri"/>
        </w:rPr>
        <w:t>Does the project demonstrate evidence of a highly collaborative approach, involving early and strong participation and empowerment of local partners, stakeholders, and communities?</w:t>
      </w:r>
    </w:p>
    <w:p w14:paraId="7A483CB3" w14:textId="5672BCF4" w:rsidR="005A71F8" w:rsidRDefault="2AFDDC1E" w:rsidP="001D3561">
      <w:pPr>
        <w:pStyle w:val="ListParagraph"/>
        <w:numPr>
          <w:ilvl w:val="0"/>
          <w:numId w:val="8"/>
        </w:numPr>
        <w:spacing w:after="0" w:line="257" w:lineRule="auto"/>
        <w:jc w:val="both"/>
        <w:rPr>
          <w:rFonts w:ascii="Calibri" w:eastAsia="Calibri" w:hAnsi="Calibri" w:cs="Calibri"/>
        </w:rPr>
      </w:pPr>
      <w:r w:rsidRPr="45D7F45D">
        <w:rPr>
          <w:rFonts w:ascii="Calibri" w:eastAsia="Calibri" w:hAnsi="Calibri" w:cs="Calibri"/>
        </w:rPr>
        <w:t xml:space="preserve">Does the project design define clear, targeted and measurable Outputs and Outcomes? </w:t>
      </w:r>
    </w:p>
    <w:p w14:paraId="5BA7434B" w14:textId="4E474BFA" w:rsidR="005A71F8" w:rsidRDefault="2AFDDC1E" w:rsidP="001D3561">
      <w:pPr>
        <w:pStyle w:val="ListParagraph"/>
        <w:numPr>
          <w:ilvl w:val="0"/>
          <w:numId w:val="8"/>
        </w:numPr>
        <w:spacing w:after="0" w:line="257" w:lineRule="auto"/>
        <w:jc w:val="both"/>
        <w:rPr>
          <w:rFonts w:ascii="Calibri" w:eastAsia="Calibri" w:hAnsi="Calibri" w:cs="Calibri"/>
        </w:rPr>
      </w:pPr>
      <w:r w:rsidRPr="45D7F45D">
        <w:rPr>
          <w:rFonts w:ascii="Calibri" w:eastAsia="Calibri" w:hAnsi="Calibri" w:cs="Calibri"/>
        </w:rPr>
        <w:t>Are safeguarding and health and safety risks identified, and robust mitigation actions proposed?</w:t>
      </w:r>
    </w:p>
    <w:p w14:paraId="5631B19F" w14:textId="304EAE16" w:rsidR="005A71F8" w:rsidRDefault="2AFDDC1E" w:rsidP="001D3561">
      <w:pPr>
        <w:pStyle w:val="ListParagraph"/>
        <w:numPr>
          <w:ilvl w:val="0"/>
          <w:numId w:val="8"/>
        </w:numPr>
        <w:spacing w:after="0" w:line="257" w:lineRule="auto"/>
        <w:jc w:val="both"/>
        <w:rPr>
          <w:rFonts w:ascii="Calibri" w:eastAsia="Calibri" w:hAnsi="Calibri" w:cs="Calibri"/>
        </w:rPr>
      </w:pPr>
      <w:r w:rsidRPr="45D7F45D">
        <w:rPr>
          <w:rFonts w:ascii="Calibri" w:eastAsia="Calibri" w:hAnsi="Calibri" w:cs="Calibri"/>
        </w:rPr>
        <w:t>Would the proposed work be undertaken anyway if not supported by the SBE Technical Assistance Platform?</w:t>
      </w:r>
    </w:p>
    <w:p w14:paraId="2BB4F88C" w14:textId="5A88F9C0" w:rsidR="005A71F8" w:rsidRDefault="2AFDDC1E" w:rsidP="001D3561">
      <w:pPr>
        <w:pStyle w:val="ListParagraph"/>
        <w:numPr>
          <w:ilvl w:val="0"/>
          <w:numId w:val="8"/>
        </w:numPr>
        <w:spacing w:after="120" w:line="257" w:lineRule="auto"/>
        <w:jc w:val="both"/>
        <w:rPr>
          <w:rFonts w:ascii="Calibri" w:eastAsia="Calibri" w:hAnsi="Calibri" w:cs="Calibri"/>
        </w:rPr>
      </w:pPr>
      <w:r w:rsidRPr="45D7F45D">
        <w:rPr>
          <w:rFonts w:ascii="Calibri" w:eastAsia="Calibri" w:hAnsi="Calibri" w:cs="Calibri"/>
        </w:rPr>
        <w:t>Does the project provide value for money for the outcomes proposed?</w:t>
      </w:r>
    </w:p>
    <w:p w14:paraId="205519EE" w14:textId="3C566C17" w:rsidR="005A71F8" w:rsidRDefault="2FF5DB0A" w:rsidP="4AF49217">
      <w:pPr>
        <w:pStyle w:val="Heading2"/>
        <w:spacing w:line="257" w:lineRule="auto"/>
        <w:jc w:val="both"/>
        <w:rPr>
          <w:rFonts w:ascii="Calibri Light" w:eastAsia="Calibri Light" w:hAnsi="Calibri Light" w:cs="Calibri Light"/>
        </w:rPr>
      </w:pPr>
      <w:bookmarkStart w:id="59" w:name="_Toc189824015"/>
      <w:bookmarkStart w:id="60" w:name="_Toc1837103281"/>
      <w:r w:rsidRPr="4AF49217">
        <w:rPr>
          <w:rFonts w:ascii="Calibri Light" w:eastAsia="Calibri Light" w:hAnsi="Calibri Light" w:cs="Calibri Light"/>
        </w:rPr>
        <w:t xml:space="preserve">6.2. </w:t>
      </w:r>
      <w:r w:rsidR="2AFDDC1E" w:rsidRPr="4AF49217">
        <w:rPr>
          <w:rFonts w:ascii="Calibri Light" w:eastAsia="Calibri Light" w:hAnsi="Calibri Light" w:cs="Calibri Light"/>
        </w:rPr>
        <w:t>Assessment scoring scale</w:t>
      </w:r>
      <w:bookmarkEnd w:id="59"/>
      <w:bookmarkEnd w:id="60"/>
    </w:p>
    <w:p w14:paraId="06020C47" w14:textId="1E6F0B9A" w:rsidR="005A71F8" w:rsidRDefault="2AFDDC1E" w:rsidP="001D3561">
      <w:pPr>
        <w:spacing w:line="257" w:lineRule="auto"/>
        <w:jc w:val="both"/>
      </w:pPr>
      <w:r w:rsidRPr="45D7F45D">
        <w:rPr>
          <w:rFonts w:ascii="Calibri" w:eastAsia="Calibri" w:hAnsi="Calibri" w:cs="Calibri"/>
        </w:rPr>
        <w:t xml:space="preserve">Scores for each </w:t>
      </w:r>
      <w:proofErr w:type="gramStart"/>
      <w:r w:rsidRPr="45D7F45D">
        <w:rPr>
          <w:rFonts w:ascii="Calibri" w:eastAsia="Calibri" w:hAnsi="Calibri" w:cs="Calibri"/>
        </w:rPr>
        <w:t>criteria</w:t>
      </w:r>
      <w:proofErr w:type="gramEnd"/>
      <w:r w:rsidRPr="45D7F45D">
        <w:rPr>
          <w:rFonts w:ascii="Calibri" w:eastAsia="Calibri" w:hAnsi="Calibri" w:cs="Calibri"/>
        </w:rPr>
        <w:t xml:space="preserve"> should be assigned based on the guidance in the assessment scoring scale below.</w:t>
      </w:r>
    </w:p>
    <w:tbl>
      <w:tblPr>
        <w:tblStyle w:val="TableGrid"/>
        <w:tblW w:w="0" w:type="auto"/>
        <w:tblLayout w:type="fixed"/>
        <w:tblLook w:val="04A0" w:firstRow="1" w:lastRow="0" w:firstColumn="1" w:lastColumn="0" w:noHBand="0" w:noVBand="1"/>
      </w:tblPr>
      <w:tblGrid>
        <w:gridCol w:w="988"/>
        <w:gridCol w:w="8027"/>
      </w:tblGrid>
      <w:tr w:rsidR="45D7F45D" w14:paraId="40756D8A"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49F0FE7D" w14:textId="27C18E5D" w:rsidR="45D7F45D" w:rsidRDefault="45D7F45D" w:rsidP="45D7F45D">
            <w:r w:rsidRPr="45D7F45D">
              <w:rPr>
                <w:rFonts w:ascii="Calibri" w:eastAsia="Calibri" w:hAnsi="Calibri" w:cs="Calibri"/>
              </w:rPr>
              <w:t>Scoring</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4ED691DD" w14:textId="4A8FFBBD" w:rsidR="45D7F45D" w:rsidRDefault="45D7F45D" w:rsidP="45D7F45D">
            <w:r w:rsidRPr="45D7F45D">
              <w:rPr>
                <w:rFonts w:ascii="Calibri" w:eastAsia="Calibri" w:hAnsi="Calibri" w:cs="Calibri"/>
              </w:rPr>
              <w:t>Description</w:t>
            </w:r>
          </w:p>
        </w:tc>
      </w:tr>
      <w:tr w:rsidR="45D7F45D" w14:paraId="049B81B5"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459A701E" w14:textId="2075CD38" w:rsidR="45D7F45D" w:rsidRDefault="45D7F45D" w:rsidP="45D7F45D">
            <w:r w:rsidRPr="45D7F45D">
              <w:rPr>
                <w:rFonts w:ascii="Calibri" w:eastAsia="Calibri" w:hAnsi="Calibri" w:cs="Calibri"/>
              </w:rPr>
              <w:t>5</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3DE6CCFD" w14:textId="22CC4D00" w:rsidR="45D7F45D" w:rsidRDefault="45D7F45D" w:rsidP="45D7F45D">
            <w:r w:rsidRPr="45D7F45D">
              <w:rPr>
                <w:rFonts w:ascii="Calibri" w:eastAsia="Calibri" w:hAnsi="Calibri" w:cs="Calibri"/>
                <w:u w:val="single"/>
              </w:rPr>
              <w:t>Strong Demonstration</w:t>
            </w:r>
            <w:r w:rsidRPr="45D7F45D">
              <w:rPr>
                <w:rFonts w:ascii="Calibri" w:eastAsia="Calibri" w:hAnsi="Calibri" w:cs="Calibri"/>
              </w:rPr>
              <w:t xml:space="preserve">: </w:t>
            </w:r>
          </w:p>
          <w:p w14:paraId="7AED6CFE" w14:textId="0507D148" w:rsidR="45D7F45D" w:rsidRDefault="45D7F45D" w:rsidP="45D7F45D">
            <w:r w:rsidRPr="45D7F45D">
              <w:rPr>
                <w:rFonts w:ascii="Calibri" w:eastAsia="Calibri" w:hAnsi="Calibri" w:cs="Calibri"/>
              </w:rPr>
              <w:t xml:space="preserve">Substantial evidence presented that the proposal clearly meets all aspects of the criteria to a high standard, with no concerns raised. Based on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it is likely to strongly contribute to the objectives of the SBE Programme.</w:t>
            </w:r>
          </w:p>
        </w:tc>
      </w:tr>
      <w:tr w:rsidR="45D7F45D" w14:paraId="0D435394"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409DD296" w14:textId="76DAA0D1" w:rsidR="45D7F45D" w:rsidRDefault="45D7F45D" w:rsidP="45D7F45D">
            <w:r w:rsidRPr="45D7F45D">
              <w:rPr>
                <w:rFonts w:ascii="Calibri" w:eastAsia="Calibri" w:hAnsi="Calibri" w:cs="Calibri"/>
              </w:rPr>
              <w:t>4</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198641C0" w14:textId="30A70C83" w:rsidR="45D7F45D" w:rsidRDefault="45D7F45D" w:rsidP="45D7F45D">
            <w:r w:rsidRPr="45D7F45D">
              <w:rPr>
                <w:rFonts w:ascii="Calibri" w:eastAsia="Calibri" w:hAnsi="Calibri" w:cs="Calibri"/>
                <w:u w:val="single"/>
              </w:rPr>
              <w:t>Good Demonstration</w:t>
            </w:r>
            <w:r w:rsidRPr="45D7F45D">
              <w:rPr>
                <w:rFonts w:ascii="Calibri" w:eastAsia="Calibri" w:hAnsi="Calibri" w:cs="Calibri"/>
              </w:rPr>
              <w:t xml:space="preserve">: </w:t>
            </w:r>
          </w:p>
          <w:p w14:paraId="32392972" w14:textId="18E42BD9" w:rsidR="45D7F45D" w:rsidRDefault="45D7F45D" w:rsidP="45D7F45D">
            <w:r w:rsidRPr="45D7F45D">
              <w:rPr>
                <w:rFonts w:ascii="Calibri" w:eastAsia="Calibri" w:hAnsi="Calibri" w:cs="Calibri"/>
              </w:rPr>
              <w:t xml:space="preserve">Good evidence presented that the proposal meets most aspects of the criteria to a high standard, with no concerns raised. Based on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it is likely to significantly contribute to the objectives of the SBE Programme.</w:t>
            </w:r>
          </w:p>
        </w:tc>
      </w:tr>
      <w:tr w:rsidR="45D7F45D" w14:paraId="493CFB82"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5401413" w14:textId="0A4E8840" w:rsidR="45D7F45D" w:rsidRDefault="45D7F45D" w:rsidP="45D7F45D">
            <w:r w:rsidRPr="45D7F45D">
              <w:rPr>
                <w:rFonts w:ascii="Calibri" w:eastAsia="Calibri" w:hAnsi="Calibri" w:cs="Calibri"/>
              </w:rPr>
              <w:t>3</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41E997CC" w14:textId="51428E53" w:rsidR="45D7F45D" w:rsidRDefault="45D7F45D" w:rsidP="45D7F45D">
            <w:r w:rsidRPr="45D7F45D">
              <w:rPr>
                <w:rFonts w:ascii="Calibri" w:eastAsia="Calibri" w:hAnsi="Calibri" w:cs="Calibri"/>
                <w:u w:val="single"/>
              </w:rPr>
              <w:t>Satisfactory Demonstration</w:t>
            </w:r>
            <w:r w:rsidRPr="45D7F45D">
              <w:rPr>
                <w:rFonts w:ascii="Calibri" w:eastAsia="Calibri" w:hAnsi="Calibri" w:cs="Calibri"/>
              </w:rPr>
              <w:t xml:space="preserve">: </w:t>
            </w:r>
          </w:p>
          <w:p w14:paraId="11B302E7" w14:textId="4F094AE8" w:rsidR="45D7F45D" w:rsidRDefault="45D7F45D" w:rsidP="45D7F45D">
            <w:r w:rsidRPr="45D7F45D">
              <w:rPr>
                <w:rFonts w:ascii="Calibri" w:eastAsia="Calibri" w:hAnsi="Calibri" w:cs="Calibri"/>
              </w:rPr>
              <w:t xml:space="preserve">Good evidence presented that the proposal meets most aspects of the criteria with no significant concerns raised.  Based on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it is likely to contribute to the objectives of the SBE Programme.</w:t>
            </w:r>
          </w:p>
        </w:tc>
      </w:tr>
      <w:tr w:rsidR="45D7F45D" w14:paraId="487CCA18"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39CD2FD1" w14:textId="43147E81" w:rsidR="45D7F45D" w:rsidRDefault="45D7F45D" w:rsidP="45D7F45D">
            <w:r w:rsidRPr="45D7F45D">
              <w:rPr>
                <w:rFonts w:ascii="Calibri" w:eastAsia="Calibri" w:hAnsi="Calibri" w:cs="Calibri"/>
              </w:rPr>
              <w:t>2</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1947121D" w14:textId="3BD450CC" w:rsidR="45D7F45D" w:rsidRDefault="45D7F45D" w:rsidP="45D7F45D">
            <w:pPr>
              <w:spacing w:line="257" w:lineRule="auto"/>
            </w:pPr>
            <w:r w:rsidRPr="45D7F45D">
              <w:rPr>
                <w:rFonts w:ascii="Calibri" w:eastAsia="Calibri" w:hAnsi="Calibri" w:cs="Calibri"/>
                <w:u w:val="single"/>
              </w:rPr>
              <w:t>Moderate Demonstration</w:t>
            </w:r>
            <w:r w:rsidRPr="45D7F45D">
              <w:rPr>
                <w:rFonts w:ascii="Calibri" w:eastAsia="Calibri" w:hAnsi="Calibri" w:cs="Calibri"/>
              </w:rPr>
              <w:t xml:space="preserve">: </w:t>
            </w:r>
          </w:p>
          <w:p w14:paraId="6111EDD0" w14:textId="38916C28" w:rsidR="45D7F45D" w:rsidRDefault="45D7F45D" w:rsidP="45D7F45D">
            <w:pPr>
              <w:spacing w:after="160" w:line="257" w:lineRule="auto"/>
            </w:pPr>
            <w:r w:rsidRPr="45D7F45D">
              <w:rPr>
                <w:rFonts w:ascii="Calibri" w:eastAsia="Calibri" w:hAnsi="Calibri" w:cs="Calibri"/>
              </w:rPr>
              <w:t xml:space="preserve">The proposal meets several aspects of the criteria with some, or limited concerns raised. Based on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alone the project will make limited contribute to the objectives of the SBE Programme. Actions could be taken to strengthen the proposal with respect to </w:t>
            </w:r>
            <w:proofErr w:type="gramStart"/>
            <w:r w:rsidRPr="45D7F45D">
              <w:rPr>
                <w:rFonts w:ascii="Calibri" w:eastAsia="Calibri" w:hAnsi="Calibri" w:cs="Calibri"/>
              </w:rPr>
              <w:t>this criteria</w:t>
            </w:r>
            <w:proofErr w:type="gramEnd"/>
            <w:r w:rsidRPr="45D7F45D">
              <w:rPr>
                <w:rFonts w:ascii="Calibri" w:eastAsia="Calibri" w:hAnsi="Calibri" w:cs="Calibri"/>
              </w:rPr>
              <w:t>.</w:t>
            </w:r>
          </w:p>
        </w:tc>
      </w:tr>
      <w:tr w:rsidR="45D7F45D" w14:paraId="7BD10FF5"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78754F8" w14:textId="760D0797" w:rsidR="45D7F45D" w:rsidRDefault="45D7F45D" w:rsidP="45D7F45D">
            <w:r w:rsidRPr="45D7F45D">
              <w:rPr>
                <w:rFonts w:ascii="Calibri" w:eastAsia="Calibri" w:hAnsi="Calibri" w:cs="Calibri"/>
              </w:rPr>
              <w:t>1</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1995BD0B" w14:textId="163C1609" w:rsidR="45D7F45D" w:rsidRDefault="45D7F45D" w:rsidP="45D7F45D">
            <w:r w:rsidRPr="45D7F45D">
              <w:rPr>
                <w:rFonts w:ascii="Calibri" w:eastAsia="Calibri" w:hAnsi="Calibri" w:cs="Calibri"/>
                <w:u w:val="single"/>
              </w:rPr>
              <w:t>Weak Demonstration</w:t>
            </w:r>
            <w:r w:rsidRPr="45D7F45D">
              <w:rPr>
                <w:rFonts w:ascii="Calibri" w:eastAsia="Calibri" w:hAnsi="Calibri" w:cs="Calibri"/>
              </w:rPr>
              <w:t xml:space="preserve">: </w:t>
            </w:r>
          </w:p>
          <w:p w14:paraId="07993435" w14:textId="4C17B726" w:rsidR="45D7F45D" w:rsidRDefault="45D7F45D" w:rsidP="45D7F45D">
            <w:r w:rsidRPr="45D7F45D">
              <w:rPr>
                <w:rFonts w:ascii="Calibri" w:eastAsia="Calibri" w:hAnsi="Calibri" w:cs="Calibri"/>
              </w:rPr>
              <w:t xml:space="preserve">The proposal shows weak alignment with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with some concerns raised as to project alignment and fit. Based on </w:t>
            </w:r>
            <w:proofErr w:type="gramStart"/>
            <w:r w:rsidRPr="45D7F45D">
              <w:rPr>
                <w:rFonts w:ascii="Calibri" w:eastAsia="Calibri" w:hAnsi="Calibri" w:cs="Calibri"/>
              </w:rPr>
              <w:t>this criteria</w:t>
            </w:r>
            <w:proofErr w:type="gramEnd"/>
            <w:r w:rsidRPr="45D7F45D">
              <w:rPr>
                <w:rFonts w:ascii="Calibri" w:eastAsia="Calibri" w:hAnsi="Calibri" w:cs="Calibri"/>
              </w:rPr>
              <w:t xml:space="preserve"> alone the project will not make substantive contribution to the objectives of the SBE Programme. Actions may be required to strengthen the proposal with respect to </w:t>
            </w:r>
            <w:proofErr w:type="gramStart"/>
            <w:r w:rsidRPr="45D7F45D">
              <w:rPr>
                <w:rFonts w:ascii="Calibri" w:eastAsia="Calibri" w:hAnsi="Calibri" w:cs="Calibri"/>
              </w:rPr>
              <w:t>this criteria</w:t>
            </w:r>
            <w:proofErr w:type="gramEnd"/>
            <w:r w:rsidRPr="45D7F45D">
              <w:rPr>
                <w:rFonts w:ascii="Calibri" w:eastAsia="Calibri" w:hAnsi="Calibri" w:cs="Calibri"/>
              </w:rPr>
              <w:t>.</w:t>
            </w:r>
          </w:p>
        </w:tc>
      </w:tr>
      <w:tr w:rsidR="45D7F45D" w14:paraId="054F4A6E" w14:textId="77777777" w:rsidTr="45D7F45D">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6DC5DE9B" w14:textId="62A7EFA0" w:rsidR="45D7F45D" w:rsidRDefault="45D7F45D" w:rsidP="45D7F45D">
            <w:r w:rsidRPr="45D7F45D">
              <w:rPr>
                <w:rFonts w:ascii="Calibri" w:eastAsia="Calibri" w:hAnsi="Calibri" w:cs="Calibri"/>
              </w:rPr>
              <w:t>0</w:t>
            </w:r>
          </w:p>
        </w:tc>
        <w:tc>
          <w:tcPr>
            <w:tcW w:w="8027" w:type="dxa"/>
            <w:tcBorders>
              <w:top w:val="single" w:sz="8" w:space="0" w:color="auto"/>
              <w:left w:val="single" w:sz="8" w:space="0" w:color="auto"/>
              <w:bottom w:val="single" w:sz="8" w:space="0" w:color="auto"/>
              <w:right w:val="single" w:sz="8" w:space="0" w:color="auto"/>
            </w:tcBorders>
            <w:tcMar>
              <w:left w:w="108" w:type="dxa"/>
              <w:right w:w="108" w:type="dxa"/>
            </w:tcMar>
          </w:tcPr>
          <w:p w14:paraId="58D3EB62" w14:textId="3EE18E95" w:rsidR="45D7F45D" w:rsidRDefault="45D7F45D" w:rsidP="45D7F45D">
            <w:r w:rsidRPr="45D7F45D">
              <w:rPr>
                <w:rFonts w:ascii="Calibri" w:eastAsia="Calibri" w:hAnsi="Calibri" w:cs="Calibri"/>
                <w:u w:val="single"/>
              </w:rPr>
              <w:t>Not Demonstrated</w:t>
            </w:r>
            <w:r w:rsidRPr="45D7F45D">
              <w:rPr>
                <w:rFonts w:ascii="Calibri" w:eastAsia="Calibri" w:hAnsi="Calibri" w:cs="Calibri"/>
              </w:rPr>
              <w:t xml:space="preserve">: </w:t>
            </w:r>
          </w:p>
          <w:p w14:paraId="5F457EFC" w14:textId="3906A93D" w:rsidR="45D7F45D" w:rsidRDefault="45D7F45D" w:rsidP="45D7F45D">
            <w:r w:rsidRPr="45D7F45D">
              <w:rPr>
                <w:rFonts w:ascii="Calibri" w:eastAsia="Calibri" w:hAnsi="Calibri" w:cs="Calibri"/>
              </w:rPr>
              <w:t>The proposal fails to meet the requirements of the assessment criteria or raises serious concerns e.g., potential to cause harm, flawed approach, subject to serious technical difficulties or risks, unclearly written that it cannot be properly assessed, or is duplicative.</w:t>
            </w:r>
          </w:p>
        </w:tc>
      </w:tr>
    </w:tbl>
    <w:p w14:paraId="37902E46" w14:textId="6647DE63" w:rsidR="005A71F8" w:rsidRDefault="2AFDDC1E" w:rsidP="45D7F45D">
      <w:pPr>
        <w:spacing w:line="257" w:lineRule="auto"/>
      </w:pPr>
      <w:r w:rsidRPr="45D7F45D">
        <w:rPr>
          <w:rFonts w:ascii="Calibri" w:eastAsia="Calibri" w:hAnsi="Calibri" w:cs="Calibri"/>
          <w:b/>
          <w:bCs/>
        </w:rPr>
        <w:t xml:space="preserve"> </w:t>
      </w:r>
    </w:p>
    <w:p w14:paraId="68E7EE2F" w14:textId="6E0DA8C1" w:rsidR="005A71F8" w:rsidRDefault="22A5AD27" w:rsidP="4AF49217">
      <w:pPr>
        <w:pStyle w:val="Heading2"/>
        <w:spacing w:line="257" w:lineRule="auto"/>
        <w:rPr>
          <w:rFonts w:ascii="Calibri Light" w:eastAsia="Calibri Light" w:hAnsi="Calibri Light" w:cs="Calibri Light"/>
        </w:rPr>
      </w:pPr>
      <w:bookmarkStart w:id="61" w:name="_Toc189824016"/>
      <w:bookmarkStart w:id="62" w:name="_Toc1014067552"/>
      <w:r w:rsidRPr="4AF49217">
        <w:rPr>
          <w:rFonts w:ascii="Calibri Light" w:eastAsia="Calibri Light" w:hAnsi="Calibri Light" w:cs="Calibri Light"/>
        </w:rPr>
        <w:t xml:space="preserve">6.3. </w:t>
      </w:r>
      <w:r w:rsidR="2AFDDC1E" w:rsidRPr="4AF49217">
        <w:rPr>
          <w:rFonts w:ascii="Calibri Light" w:eastAsia="Calibri Light" w:hAnsi="Calibri Light" w:cs="Calibri Light"/>
        </w:rPr>
        <w:t>Gender Equality and Social Inclusion (GESI)</w:t>
      </w:r>
      <w:bookmarkEnd w:id="61"/>
      <w:bookmarkEnd w:id="62"/>
      <w:r w:rsidR="2AFDDC1E" w:rsidRPr="4AF49217">
        <w:rPr>
          <w:rFonts w:ascii="Calibri Light" w:eastAsia="Calibri Light" w:hAnsi="Calibri Light" w:cs="Calibri Light"/>
        </w:rPr>
        <w:t xml:space="preserve"> </w:t>
      </w:r>
    </w:p>
    <w:p w14:paraId="3DA476E2" w14:textId="72E3F7FD" w:rsidR="005A71F8" w:rsidRDefault="2AFDDC1E" w:rsidP="001D3561">
      <w:pPr>
        <w:spacing w:line="257" w:lineRule="auto"/>
        <w:jc w:val="both"/>
        <w:rPr>
          <w:rFonts w:ascii="Calibri" w:eastAsia="Calibri" w:hAnsi="Calibri" w:cs="Calibri"/>
        </w:rPr>
      </w:pPr>
      <w:r w:rsidRPr="45D7F45D">
        <w:rPr>
          <w:rFonts w:ascii="Calibri" w:eastAsia="Calibri" w:hAnsi="Calibri" w:cs="Calibri"/>
        </w:rPr>
        <w:t xml:space="preserve">SBE is committed to ensuring that all projects supported will not cause harm or exacerbate inequality and ideally enable progress Gender Equality and Social Inclusion. The framework below can be used to support evaluation of GESI considerations in addition to </w:t>
      </w:r>
      <w:r w:rsidR="00805F3F">
        <w:rPr>
          <w:rFonts w:ascii="Calibri" w:eastAsia="Calibri" w:hAnsi="Calibri" w:cs="Calibri"/>
        </w:rPr>
        <w:t>reviewers</w:t>
      </w:r>
      <w:r w:rsidR="00805F3F" w:rsidRPr="45D7F45D">
        <w:rPr>
          <w:rFonts w:ascii="Calibri" w:eastAsia="Calibri" w:hAnsi="Calibri" w:cs="Calibri"/>
        </w:rPr>
        <w:t xml:space="preserve"> </w:t>
      </w:r>
      <w:r w:rsidRPr="45D7F45D">
        <w:rPr>
          <w:rFonts w:ascii="Calibri" w:eastAsia="Calibri" w:hAnsi="Calibri" w:cs="Calibri"/>
        </w:rPr>
        <w:t xml:space="preserve">own social science expertise and development experience.  Projects that are deemed GESI unaware will not be eligible for SBE Platform funding. All projects must be GESI sensitive as a minimum with the aspiration for the programme to support GESI empowering and GESI transformative projects where possible – whilst remaining aligned with wider SBE objectives. </w:t>
      </w:r>
    </w:p>
    <w:tbl>
      <w:tblPr>
        <w:tblStyle w:val="TableGrid"/>
        <w:tblW w:w="0" w:type="auto"/>
        <w:tblLayout w:type="fixed"/>
        <w:tblLook w:val="04A0" w:firstRow="1" w:lastRow="0" w:firstColumn="1" w:lastColumn="0" w:noHBand="0" w:noVBand="1"/>
      </w:tblPr>
      <w:tblGrid>
        <w:gridCol w:w="1980"/>
        <w:gridCol w:w="2126"/>
        <w:gridCol w:w="2268"/>
        <w:gridCol w:w="2642"/>
      </w:tblGrid>
      <w:tr w:rsidR="45D7F45D" w14:paraId="30E0EAE3" w14:textId="77777777" w:rsidTr="45D7F45D">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3752CB8B" w14:textId="12FD6027" w:rsidR="45D7F45D" w:rsidRDefault="45D7F45D" w:rsidP="45D7F45D">
            <w:r w:rsidRPr="45D7F45D">
              <w:rPr>
                <w:rFonts w:ascii="Calibri" w:eastAsia="Calibri" w:hAnsi="Calibri" w:cs="Calibri"/>
                <w:color w:val="000000" w:themeColor="text1"/>
              </w:rPr>
              <w:t>GESI unaware</w:t>
            </w:r>
          </w:p>
        </w:tc>
        <w:tc>
          <w:tcPr>
            <w:tcW w:w="2126" w:type="dxa"/>
            <w:tcBorders>
              <w:top w:val="single" w:sz="8" w:space="0" w:color="auto"/>
              <w:left w:val="single" w:sz="8" w:space="0" w:color="auto"/>
              <w:bottom w:val="single" w:sz="8" w:space="0" w:color="auto"/>
              <w:right w:val="single" w:sz="8" w:space="0" w:color="auto"/>
            </w:tcBorders>
            <w:shd w:val="clear" w:color="auto" w:fill="FFC000" w:themeFill="accent4"/>
            <w:tcMar>
              <w:left w:w="108" w:type="dxa"/>
              <w:right w:w="108" w:type="dxa"/>
            </w:tcMar>
          </w:tcPr>
          <w:p w14:paraId="124CF4AF" w14:textId="579CA46E" w:rsidR="45D7F45D" w:rsidRDefault="45D7F45D" w:rsidP="45D7F45D">
            <w:r w:rsidRPr="45D7F45D">
              <w:rPr>
                <w:rFonts w:ascii="Calibri" w:eastAsia="Calibri" w:hAnsi="Calibri" w:cs="Calibri"/>
                <w:color w:val="000000" w:themeColor="text1"/>
              </w:rPr>
              <w:t>GESI sensitive</w:t>
            </w:r>
          </w:p>
        </w:tc>
        <w:tc>
          <w:tcPr>
            <w:tcW w:w="2268" w:type="dxa"/>
            <w:tcBorders>
              <w:top w:val="single" w:sz="8" w:space="0" w:color="auto"/>
              <w:left w:val="single" w:sz="8" w:space="0" w:color="auto"/>
              <w:bottom w:val="single" w:sz="8" w:space="0" w:color="auto"/>
              <w:right w:val="single" w:sz="8" w:space="0" w:color="auto"/>
            </w:tcBorders>
            <w:shd w:val="clear" w:color="auto" w:fill="A8D08D" w:themeFill="accent6" w:themeFillTint="99"/>
            <w:tcMar>
              <w:left w:w="108" w:type="dxa"/>
              <w:right w:w="108" w:type="dxa"/>
            </w:tcMar>
          </w:tcPr>
          <w:p w14:paraId="1BB5C03C" w14:textId="213E9FEE" w:rsidR="45D7F45D" w:rsidRDefault="45D7F45D" w:rsidP="45D7F45D">
            <w:r w:rsidRPr="45D7F45D">
              <w:rPr>
                <w:rFonts w:ascii="Calibri" w:eastAsia="Calibri" w:hAnsi="Calibri" w:cs="Calibri"/>
                <w:color w:val="000000" w:themeColor="text1"/>
              </w:rPr>
              <w:t>GESI empowering</w:t>
            </w:r>
          </w:p>
        </w:tc>
        <w:tc>
          <w:tcPr>
            <w:tcW w:w="2642" w:type="dxa"/>
            <w:tcBorders>
              <w:top w:val="single" w:sz="8" w:space="0" w:color="auto"/>
              <w:left w:val="single" w:sz="8" w:space="0" w:color="auto"/>
              <w:bottom w:val="single" w:sz="8" w:space="0" w:color="auto"/>
              <w:right w:val="single" w:sz="8" w:space="0" w:color="auto"/>
            </w:tcBorders>
            <w:shd w:val="clear" w:color="auto" w:fill="538135" w:themeFill="accent6" w:themeFillShade="BF"/>
            <w:tcMar>
              <w:left w:w="108" w:type="dxa"/>
              <w:right w:w="108" w:type="dxa"/>
            </w:tcMar>
          </w:tcPr>
          <w:p w14:paraId="4827377B" w14:textId="01D87D47" w:rsidR="45D7F45D" w:rsidRDefault="45D7F45D" w:rsidP="45D7F45D">
            <w:r w:rsidRPr="45D7F45D">
              <w:rPr>
                <w:rFonts w:ascii="Calibri" w:eastAsia="Calibri" w:hAnsi="Calibri" w:cs="Calibri"/>
                <w:color w:val="000000" w:themeColor="text1"/>
              </w:rPr>
              <w:t>GESI transformative</w:t>
            </w:r>
          </w:p>
        </w:tc>
      </w:tr>
      <w:tr w:rsidR="45D7F45D" w14:paraId="46C88646" w14:textId="77777777" w:rsidTr="45D7F45D">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2C6503EF" w14:textId="20C898EA" w:rsidR="45D7F45D" w:rsidRDefault="45D7F45D" w:rsidP="45D7F45D">
            <w:r w:rsidRPr="45D7F45D">
              <w:rPr>
                <w:rFonts w:ascii="Calibri" w:eastAsia="Calibri" w:hAnsi="Calibri" w:cs="Calibri"/>
                <w:color w:val="000000" w:themeColor="text1"/>
                <w:sz w:val="20"/>
                <w:szCs w:val="20"/>
              </w:rPr>
              <w:t>Lack of social and gender analysis means that the project may fail to acknowledge the role of gender and exclusion. These do not necessarily do harm but may indirectly support the status quo.   Failure to effectively consult with women and marginalised groups (including people living in poverty, Indigenous People and Local Communities) that are impacted by the project.   Lack of disaggregated data in MEL systems.</w:t>
            </w:r>
          </w:p>
          <w:p w14:paraId="28BB7B8C" w14:textId="69102FA5" w:rsidR="45D7F45D" w:rsidRDefault="45D7F45D" w:rsidP="45D7F45D">
            <w:r w:rsidRPr="45D7F45D">
              <w:rPr>
                <w:rFonts w:ascii="Calibri" w:eastAsia="Calibri" w:hAnsi="Calibri" w:cs="Calibri"/>
                <w:color w:val="000000" w:themeColor="text1"/>
                <w:sz w:val="20"/>
                <w:szCs w:val="20"/>
              </w:rPr>
              <w:t>Lack of expertise / resourcing dedicated to GESI. Lack of social and gender analysis may result in safeguarding risks not being identified or adequately mitigated against. Safeguarding policies and procedures may not be well established and/or project stakeholders may not be aware of available reporting channels to raise concerns.  </w:t>
            </w:r>
          </w:p>
        </w:tc>
        <w:tc>
          <w:tcPr>
            <w:tcW w:w="2126" w:type="dxa"/>
            <w:tcBorders>
              <w:top w:val="single" w:sz="8" w:space="0" w:color="auto"/>
              <w:left w:val="single" w:sz="8" w:space="0" w:color="auto"/>
              <w:bottom w:val="single" w:sz="8" w:space="0" w:color="auto"/>
              <w:right w:val="single" w:sz="8" w:space="0" w:color="auto"/>
            </w:tcBorders>
            <w:shd w:val="clear" w:color="auto" w:fill="FFC000" w:themeFill="accent4"/>
            <w:tcMar>
              <w:left w:w="108" w:type="dxa"/>
              <w:right w:w="108" w:type="dxa"/>
            </w:tcMar>
          </w:tcPr>
          <w:p w14:paraId="34B2CFCD" w14:textId="371B6C1F" w:rsidR="45D7F45D" w:rsidRDefault="45D7F45D" w:rsidP="45D7F45D">
            <w:r w:rsidRPr="45D7F45D">
              <w:rPr>
                <w:rFonts w:ascii="Calibri" w:eastAsia="Calibri" w:hAnsi="Calibri" w:cs="Calibri"/>
                <w:color w:val="000000" w:themeColor="text1"/>
                <w:sz w:val="20"/>
                <w:szCs w:val="20"/>
              </w:rPr>
              <w:t>Social and gender analysis conducted and used to be confident that the project will “do no harm” and will not exacerbate inequality. Projects assess impact of activities on women and men, and relationships between them.   Stakeholder consultation includes women and marginalised groups, with evidence presented to support this. Logframe includes data disaggregated to track impacts of activities on women and other targeted groups, where relevant. Relevant GESI expertise and resources are drawn on as needed Social and gender analysis supports identification of suitable Safeguarding / GESI risks and mitigation actions which are monitored via the risk management process. Delivery partners have robust safeguarding measures in place, assessed through due diligence. Safeguarding policies and procedures are well established and effectively managed by all project partners. All project stakeholders are made aware of reporting channels to raise any concerns.</w:t>
            </w:r>
          </w:p>
        </w:tc>
        <w:tc>
          <w:tcPr>
            <w:tcW w:w="2268" w:type="dxa"/>
            <w:tcBorders>
              <w:top w:val="single" w:sz="8" w:space="0" w:color="auto"/>
              <w:left w:val="single" w:sz="8" w:space="0" w:color="auto"/>
              <w:bottom w:val="single" w:sz="8" w:space="0" w:color="auto"/>
              <w:right w:val="single" w:sz="8" w:space="0" w:color="auto"/>
            </w:tcBorders>
            <w:shd w:val="clear" w:color="auto" w:fill="A8D08D" w:themeFill="accent6" w:themeFillTint="99"/>
            <w:tcMar>
              <w:left w:w="108" w:type="dxa"/>
              <w:right w:w="108" w:type="dxa"/>
            </w:tcMar>
          </w:tcPr>
          <w:p w14:paraId="4D86C479" w14:textId="6BC056E2" w:rsidR="45D7F45D" w:rsidRDefault="45D7F45D" w:rsidP="45D7F45D">
            <w:r w:rsidRPr="45D7F45D">
              <w:rPr>
                <w:rFonts w:ascii="Calibri" w:eastAsia="Calibri" w:hAnsi="Calibri" w:cs="Calibri"/>
                <w:color w:val="000000" w:themeColor="text1"/>
                <w:sz w:val="20"/>
                <w:szCs w:val="20"/>
              </w:rPr>
              <w:t>Social and gender analysis used to understand and address practical barriers &amp; support opportunities for increased equality in access to assets, resources, capabilities and opportunities, such as jobs, markets, services, skills, knowledge and decision-making. Participation of women and marginalised groups in planning/ design processes. Logframe includes data disaggregated to track impacts of interventions on diverse groups, includes a GESI focused outcome and/or indicators. Dedicated staff time working on GESI and ability to draw on relevant expertise and resources. Social and gender analysis supports identification of GESI / Safeguarding risks and mitigation actions which are monitored via the risk management process. Delivery partners have robust safeguarding measures in place, assessed through due diligence. Safeguarding policies and procedures are well established and effectively managed by all project partners. All project stakeholders are made aware of channels to raise any concerns.</w:t>
            </w:r>
          </w:p>
        </w:tc>
        <w:tc>
          <w:tcPr>
            <w:tcW w:w="2642" w:type="dxa"/>
            <w:tcBorders>
              <w:top w:val="single" w:sz="8" w:space="0" w:color="auto"/>
              <w:left w:val="single" w:sz="8" w:space="0" w:color="auto"/>
              <w:bottom w:val="single" w:sz="8" w:space="0" w:color="auto"/>
              <w:right w:val="single" w:sz="8" w:space="0" w:color="auto"/>
            </w:tcBorders>
            <w:shd w:val="clear" w:color="auto" w:fill="538135" w:themeFill="accent6" w:themeFillShade="BF"/>
            <w:tcMar>
              <w:left w:w="108" w:type="dxa"/>
              <w:right w:w="108" w:type="dxa"/>
            </w:tcMar>
          </w:tcPr>
          <w:p w14:paraId="3B4F66D3" w14:textId="505C7A4D" w:rsidR="45D7F45D" w:rsidRDefault="45D7F45D" w:rsidP="45D7F45D">
            <w:r w:rsidRPr="45D7F45D">
              <w:rPr>
                <w:rFonts w:ascii="Calibri" w:eastAsia="Calibri" w:hAnsi="Calibri" w:cs="Calibri"/>
                <w:color w:val="000000" w:themeColor="text1"/>
                <w:sz w:val="20"/>
                <w:szCs w:val="20"/>
              </w:rPr>
              <w:t>Social and gender analysis used to address prevailing power relations and support institutional and societal level change to be gender &amp; Inclusion sensitive. Involves challenging social norms and breaking stereotypes for women, men and marginalised people. Women and marginalised groups have active control over resources and decisions in the context of the project, including support for rights-based civil society such as women’s/Indigenous Peoples/OPDs, enabling their leadership and collective action to strengthen their decision-making, agency and control. Data disaggregated to track impacts of interventions on diverse groups, gender and inclusion as a principal programme objective. Significant dedicated resources and GESI experts a core part of the delivery team. Social and gender analysis supports identification of Safeguarding risks and mitigation actions which are monitored via the risk management process. Delivery partners have robust safeguarding measures in place, assessed through due diligence. Safeguarding policies and procedures are well established and effectively managed by all project partners. All project stakeholders are made aware of channels to raise any concerns.</w:t>
            </w:r>
          </w:p>
          <w:p w14:paraId="721B51CF" w14:textId="21E6D89A" w:rsidR="45D7F45D" w:rsidRDefault="45D7F45D" w:rsidP="45D7F45D">
            <w:r w:rsidRPr="45D7F45D">
              <w:rPr>
                <w:rFonts w:ascii="Calibri" w:eastAsia="Calibri" w:hAnsi="Calibri" w:cs="Calibri"/>
                <w:sz w:val="20"/>
                <w:szCs w:val="20"/>
              </w:rPr>
              <w:t xml:space="preserve"> </w:t>
            </w:r>
          </w:p>
        </w:tc>
      </w:tr>
    </w:tbl>
    <w:p w14:paraId="065CA0AA" w14:textId="3023AF96" w:rsidR="005A71F8" w:rsidDel="00194E21" w:rsidRDefault="005A71F8" w:rsidP="3DA18B19">
      <w:pPr>
        <w:spacing w:line="257" w:lineRule="auto"/>
        <w:rPr>
          <w:rFonts w:ascii="Calibri" w:eastAsia="Calibri" w:hAnsi="Calibri" w:cs="Calibri"/>
        </w:rPr>
      </w:pPr>
    </w:p>
    <w:p w14:paraId="2A74FAE2" w14:textId="2C3E9AC2" w:rsidR="603AEB19" w:rsidRDefault="603AEB19">
      <w:r>
        <w:br w:type="page"/>
      </w:r>
    </w:p>
    <w:p w14:paraId="129BF2E2" w14:textId="59569A59" w:rsidR="00BE246F" w:rsidRDefault="59D9C3E4" w:rsidP="00BE246F">
      <w:pPr>
        <w:pStyle w:val="Heading1"/>
      </w:pPr>
      <w:bookmarkStart w:id="63" w:name="_Toc189824017"/>
      <w:bookmarkStart w:id="64" w:name="_Toc1454044255"/>
      <w:r>
        <w:t xml:space="preserve">Annex </w:t>
      </w:r>
      <w:r w:rsidR="00194E21">
        <w:t>A</w:t>
      </w:r>
      <w:r>
        <w:t>: The Seven Principles of Public Life</w:t>
      </w:r>
      <w:bookmarkEnd w:id="63"/>
      <w:bookmarkEnd w:id="64"/>
      <w:r>
        <w:t xml:space="preserve"> </w:t>
      </w:r>
    </w:p>
    <w:p w14:paraId="7F36A958" w14:textId="400560F6" w:rsidR="00AE7EF6" w:rsidRDefault="000E0F5A" w:rsidP="001D3561">
      <w:pPr>
        <w:jc w:val="both"/>
      </w:pPr>
      <w:r>
        <w:t xml:space="preserve">The Seven Principles of Public Life (also known as the Nolan Principles) apply to anyone who works as a public officeholder. </w:t>
      </w:r>
      <w:r w:rsidR="009260DC">
        <w:t xml:space="preserve">DAP </w:t>
      </w:r>
      <w:r>
        <w:t xml:space="preserve">members are expected to apply these principles in their approach to their term on </w:t>
      </w:r>
      <w:r w:rsidR="10F55F97">
        <w:t>the</w:t>
      </w:r>
      <w:r w:rsidR="00010C1F">
        <w:t xml:space="preserve"> DAP</w:t>
      </w:r>
      <w:r>
        <w:t xml:space="preserve">. </w:t>
      </w:r>
    </w:p>
    <w:p w14:paraId="2B01C3C0" w14:textId="6B14D311" w:rsidR="00AE7EF6" w:rsidRDefault="27B42D6D" w:rsidP="001D3561">
      <w:pPr>
        <w:ind w:firstLine="720"/>
        <w:jc w:val="both"/>
      </w:pPr>
      <w:r>
        <w:t xml:space="preserve">1) </w:t>
      </w:r>
      <w:r w:rsidR="59D9C3E4">
        <w:t xml:space="preserve">Selflessness </w:t>
      </w:r>
    </w:p>
    <w:p w14:paraId="48432B2D" w14:textId="77777777" w:rsidR="00AE7EF6" w:rsidRDefault="000E0F5A" w:rsidP="001D3561">
      <w:pPr>
        <w:jc w:val="both"/>
      </w:pPr>
      <w:r>
        <w:t xml:space="preserve">Act solely in terms of the public interest. </w:t>
      </w:r>
    </w:p>
    <w:p w14:paraId="4499A2F3" w14:textId="77777777" w:rsidR="00AE7EF6" w:rsidRDefault="59D9C3E4" w:rsidP="001D3561">
      <w:pPr>
        <w:ind w:firstLine="720"/>
        <w:jc w:val="both"/>
      </w:pPr>
      <w:r>
        <w:t xml:space="preserve">2) Integrity </w:t>
      </w:r>
    </w:p>
    <w:p w14:paraId="75C19A1E" w14:textId="77777777" w:rsidR="00AE7EF6" w:rsidRDefault="000E0F5A" w:rsidP="001D3561">
      <w:pPr>
        <w:jc w:val="both"/>
      </w:pPr>
      <w:r>
        <w:t xml:space="preserve">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14:paraId="4F452EDE" w14:textId="77777777" w:rsidR="00AE7EF6" w:rsidRDefault="59D9C3E4" w:rsidP="001D3561">
      <w:pPr>
        <w:ind w:firstLine="720"/>
        <w:jc w:val="both"/>
      </w:pPr>
      <w:r>
        <w:t xml:space="preserve">3) Objectivity </w:t>
      </w:r>
    </w:p>
    <w:p w14:paraId="792AC815" w14:textId="77777777" w:rsidR="00AE7EF6" w:rsidRDefault="000E0F5A" w:rsidP="001D3561">
      <w:pPr>
        <w:jc w:val="both"/>
      </w:pPr>
      <w:r>
        <w:t xml:space="preserve">Act and take decisions impartially, fairly and on merit, using the best evidence and without discrimination or bias. </w:t>
      </w:r>
    </w:p>
    <w:p w14:paraId="45685A78" w14:textId="4D94EADE" w:rsidR="00AE7EF6" w:rsidRDefault="27B42D6D" w:rsidP="001D3561">
      <w:pPr>
        <w:ind w:firstLine="720"/>
        <w:jc w:val="both"/>
      </w:pPr>
      <w:r>
        <w:t xml:space="preserve">4) </w:t>
      </w:r>
      <w:r w:rsidR="59D9C3E4">
        <w:t xml:space="preserve">Accountability </w:t>
      </w:r>
    </w:p>
    <w:p w14:paraId="5E1EFAAB" w14:textId="77777777" w:rsidR="00AE7EF6" w:rsidRDefault="000E0F5A" w:rsidP="001D3561">
      <w:pPr>
        <w:jc w:val="both"/>
      </w:pPr>
      <w:r>
        <w:t xml:space="preserve">Accountable to the public for their decisions and actions and must submit themselves to the scrutiny necessary to ensure this. </w:t>
      </w:r>
    </w:p>
    <w:p w14:paraId="7A3F3FF0" w14:textId="05A02364" w:rsidR="00AE7EF6" w:rsidRDefault="27B42D6D" w:rsidP="001D3561">
      <w:pPr>
        <w:ind w:firstLine="720"/>
        <w:jc w:val="both"/>
      </w:pPr>
      <w:r>
        <w:t xml:space="preserve">5) </w:t>
      </w:r>
      <w:r w:rsidR="59D9C3E4">
        <w:t xml:space="preserve">Openness </w:t>
      </w:r>
    </w:p>
    <w:p w14:paraId="62F6E5DE" w14:textId="77777777" w:rsidR="00AE7EF6" w:rsidRDefault="000E0F5A" w:rsidP="001D3561">
      <w:pPr>
        <w:jc w:val="both"/>
      </w:pPr>
      <w:r>
        <w:t xml:space="preserve">Act and take decisions in an open and transparent manner. Information should not be withheld from the public unless there are clear and lawful reasons for so doing. </w:t>
      </w:r>
    </w:p>
    <w:p w14:paraId="29843CFB" w14:textId="18F4CF26" w:rsidR="00AE7EF6" w:rsidRDefault="27B42D6D" w:rsidP="001D3561">
      <w:pPr>
        <w:ind w:firstLine="720"/>
        <w:jc w:val="both"/>
      </w:pPr>
      <w:r>
        <w:t xml:space="preserve">6) </w:t>
      </w:r>
      <w:r w:rsidR="59D9C3E4">
        <w:t xml:space="preserve">Honesty </w:t>
      </w:r>
    </w:p>
    <w:p w14:paraId="5C74FEBB" w14:textId="77777777" w:rsidR="00AE7EF6" w:rsidRDefault="000E0F5A" w:rsidP="001D3561">
      <w:pPr>
        <w:jc w:val="both"/>
      </w:pPr>
      <w:r>
        <w:t xml:space="preserve">Be truthful. </w:t>
      </w:r>
    </w:p>
    <w:p w14:paraId="045964C7" w14:textId="77777777" w:rsidR="00AE7EF6" w:rsidRDefault="59D9C3E4" w:rsidP="001D3561">
      <w:pPr>
        <w:ind w:firstLine="720"/>
        <w:jc w:val="both"/>
      </w:pPr>
      <w:r>
        <w:t xml:space="preserve">7) Leadership </w:t>
      </w:r>
    </w:p>
    <w:p w14:paraId="3CC9EC64" w14:textId="0F5D2B78" w:rsidR="000E0F5A" w:rsidRDefault="000E0F5A" w:rsidP="001D3561">
      <w:pPr>
        <w:jc w:val="both"/>
      </w:pPr>
      <w:r>
        <w:t>Exhibit these principles in their own behaviour and treat others with respect. They should actively promote and robustly support the principles and challenge poor behaviour wherever it occurs</w:t>
      </w:r>
      <w:r w:rsidR="00FF2606">
        <w:t>.</w:t>
      </w:r>
    </w:p>
    <w:p w14:paraId="16C17F58" w14:textId="1AC305E9" w:rsidR="00933F04" w:rsidRDefault="00933F04" w:rsidP="001D3561">
      <w:pPr>
        <w:jc w:val="both"/>
      </w:pPr>
      <w:r>
        <w:br w:type="page"/>
      </w:r>
    </w:p>
    <w:p w14:paraId="06BAD2A0" w14:textId="2F81B6A1" w:rsidR="008D3880" w:rsidRPr="008D3880" w:rsidRDefault="056C4571" w:rsidP="45D7F45D">
      <w:pPr>
        <w:pStyle w:val="Heading1"/>
      </w:pPr>
      <w:bookmarkStart w:id="65" w:name="_Toc189824018"/>
      <w:bookmarkStart w:id="66" w:name="_Toc118349937"/>
      <w:r>
        <w:t xml:space="preserve">Annex </w:t>
      </w:r>
      <w:r w:rsidR="00194E21">
        <w:t>B</w:t>
      </w:r>
      <w:r>
        <w:t>: Conflict of Interest Policy</w:t>
      </w:r>
      <w:bookmarkEnd w:id="65"/>
      <w:bookmarkEnd w:id="66"/>
    </w:p>
    <w:p w14:paraId="73965A23" w14:textId="0EEAF987" w:rsidR="008D3880" w:rsidRPr="008D3880" w:rsidRDefault="77F0C4C0" w:rsidP="45D7F45D">
      <w:pPr>
        <w:rPr>
          <w:sz w:val="28"/>
          <w:szCs w:val="28"/>
        </w:rPr>
      </w:pPr>
      <w:r w:rsidRPr="45D7F45D">
        <w:rPr>
          <w:sz w:val="28"/>
          <w:szCs w:val="28"/>
        </w:rPr>
        <w:t xml:space="preserve">Introduction </w:t>
      </w:r>
    </w:p>
    <w:p w14:paraId="404DBBFA" w14:textId="0DA58287" w:rsidR="008D3880" w:rsidRPr="008D3880" w:rsidRDefault="77F0C4C0" w:rsidP="001D3561">
      <w:pPr>
        <w:jc w:val="both"/>
      </w:pPr>
      <w:r w:rsidRPr="45D7F45D">
        <w:rPr>
          <w:rFonts w:ascii="Calibri" w:eastAsia="Calibri" w:hAnsi="Calibri" w:cs="Calibri"/>
        </w:rPr>
        <w:t xml:space="preserve">Requests for support can come from organisations with which the Platform (DAP, TAP, Tier 1 Programme Team) may have personal and/or professional connections with, potentially resulting in a conflict of interest, as they have the ability to influence decisions and the allocation (or not) of </w:t>
      </w:r>
      <w:r w:rsidR="76CEC628" w:rsidRPr="45D7F45D">
        <w:rPr>
          <w:rFonts w:ascii="Calibri" w:eastAsia="Calibri" w:hAnsi="Calibri" w:cs="Calibri"/>
        </w:rPr>
        <w:t>funds and support</w:t>
      </w:r>
      <w:r w:rsidRPr="45D7F45D">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9015"/>
      </w:tblGrid>
      <w:tr w:rsidR="45D7F45D" w14:paraId="402B9F44" w14:textId="77777777" w:rsidTr="45D7F45D">
        <w:trPr>
          <w:trHeight w:val="300"/>
        </w:trPr>
        <w:tc>
          <w:tcPr>
            <w:tcW w:w="9015" w:type="dxa"/>
          </w:tcPr>
          <w:p w14:paraId="07A0F395" w14:textId="56C8979F" w:rsidR="351EFA27" w:rsidRDefault="351EFA27" w:rsidP="001D3561">
            <w:pPr>
              <w:jc w:val="both"/>
            </w:pPr>
            <w:r w:rsidRPr="45D7F45D">
              <w:rPr>
                <w:rFonts w:ascii="Calibri" w:eastAsia="Calibri" w:hAnsi="Calibri" w:cs="Calibri"/>
              </w:rPr>
              <w:t>To protect the quality of and trust in the funds, whilst delivering on the Seven Principles of Public Life, it is critical and a collective responsibility that Conflicts of Interest be effectively managed to a high standard at all times.</w:t>
            </w:r>
          </w:p>
        </w:tc>
      </w:tr>
    </w:tbl>
    <w:p w14:paraId="6DBEDE14" w14:textId="2C04368E" w:rsidR="008D3880" w:rsidRPr="008D3880" w:rsidRDefault="77F0C4C0" w:rsidP="001D3561">
      <w:pPr>
        <w:spacing w:before="120"/>
        <w:jc w:val="both"/>
        <w:rPr>
          <w:rFonts w:ascii="Calibri" w:eastAsia="Calibri" w:hAnsi="Calibri" w:cs="Calibri"/>
        </w:rPr>
      </w:pPr>
      <w:r w:rsidRPr="45D7F45D">
        <w:rPr>
          <w:rFonts w:ascii="Calibri" w:eastAsia="Calibri" w:hAnsi="Calibri" w:cs="Calibri"/>
        </w:rPr>
        <w:t xml:space="preserve">Conflicts of Interest have the potential to impact on the quality of assessments/recommendations that will result in reputational damage, or reduced value for money and impact of the </w:t>
      </w:r>
      <w:r w:rsidR="1A9BC87D" w:rsidRPr="45D7F45D">
        <w:rPr>
          <w:rFonts w:ascii="Calibri" w:eastAsia="Calibri" w:hAnsi="Calibri" w:cs="Calibri"/>
        </w:rPr>
        <w:t>programme</w:t>
      </w:r>
      <w:r w:rsidRPr="45D7F45D">
        <w:rPr>
          <w:rFonts w:ascii="Calibri" w:eastAsia="Calibri" w:hAnsi="Calibri" w:cs="Calibri"/>
        </w:rPr>
        <w:t xml:space="preserve">. The perception of a Conflict of Interest is considered as serious as an actual Conflict of Interest. </w:t>
      </w:r>
    </w:p>
    <w:p w14:paraId="10DF5FD3" w14:textId="79968269" w:rsidR="008D3880" w:rsidRPr="008D3880" w:rsidRDefault="77F0C4C0" w:rsidP="001D3561">
      <w:pPr>
        <w:spacing w:before="120"/>
        <w:jc w:val="both"/>
        <w:rPr>
          <w:rFonts w:ascii="Calibri" w:eastAsia="Calibri" w:hAnsi="Calibri" w:cs="Calibri"/>
        </w:rPr>
      </w:pPr>
      <w:r w:rsidRPr="45D7F45D">
        <w:rPr>
          <w:rFonts w:ascii="Calibri" w:eastAsia="Calibri" w:hAnsi="Calibri" w:cs="Calibri"/>
        </w:rPr>
        <w:t xml:space="preserve">To be able to mitigate the risk, it is vital that everyone proactively identifies and declares at the earliest opportunity any potential conflicts of interests by keeping their Register of Interest up to date and complete. All members of the </w:t>
      </w:r>
      <w:r w:rsidR="2339A560" w:rsidRPr="45D7F45D">
        <w:rPr>
          <w:rFonts w:ascii="Calibri" w:eastAsia="Calibri" w:hAnsi="Calibri" w:cs="Calibri"/>
        </w:rPr>
        <w:t>Platfor</w:t>
      </w:r>
      <w:r w:rsidRPr="45D7F45D">
        <w:rPr>
          <w:rFonts w:ascii="Calibri" w:eastAsia="Calibri" w:hAnsi="Calibri" w:cs="Calibri"/>
        </w:rPr>
        <w:t xml:space="preserve">m and </w:t>
      </w:r>
      <w:r w:rsidR="5530857D" w:rsidRPr="45D7F45D">
        <w:rPr>
          <w:rFonts w:ascii="Calibri" w:eastAsia="Calibri" w:hAnsi="Calibri" w:cs="Calibri"/>
        </w:rPr>
        <w:t xml:space="preserve">the DAP </w:t>
      </w:r>
      <w:r w:rsidRPr="45D7F45D">
        <w:rPr>
          <w:rFonts w:ascii="Calibri" w:eastAsia="Calibri" w:hAnsi="Calibri" w:cs="Calibri"/>
        </w:rPr>
        <w:t xml:space="preserve">will be required to complete and sign the Conflict of Interest Declaration detailed at the end of this Policy. </w:t>
      </w:r>
    </w:p>
    <w:p w14:paraId="2F15C731" w14:textId="087D9100" w:rsidR="008D3880" w:rsidRPr="008D3880" w:rsidRDefault="77F0C4C0" w:rsidP="001D3561">
      <w:pPr>
        <w:spacing w:before="120"/>
        <w:jc w:val="both"/>
        <w:rPr>
          <w:rFonts w:ascii="Calibri" w:eastAsia="Calibri" w:hAnsi="Calibri" w:cs="Calibri"/>
        </w:rPr>
      </w:pPr>
      <w:r w:rsidRPr="45D7F45D">
        <w:rPr>
          <w:rFonts w:ascii="Calibri" w:eastAsia="Calibri" w:hAnsi="Calibri" w:cs="Calibri"/>
        </w:rPr>
        <w:t xml:space="preserve">The Register of Interests will capture the interests of all those working on the </w:t>
      </w:r>
      <w:r w:rsidR="1AEAEB75" w:rsidRPr="45D7F45D">
        <w:rPr>
          <w:rFonts w:ascii="Calibri" w:eastAsia="Calibri" w:hAnsi="Calibri" w:cs="Calibri"/>
        </w:rPr>
        <w:t xml:space="preserve">SBE </w:t>
      </w:r>
      <w:r w:rsidR="00265188">
        <w:rPr>
          <w:rFonts w:ascii="Calibri" w:eastAsia="Calibri" w:hAnsi="Calibri" w:cs="Calibri"/>
        </w:rPr>
        <w:t>Platform</w:t>
      </w:r>
      <w:r w:rsidR="00265188" w:rsidRPr="45D7F45D">
        <w:rPr>
          <w:rFonts w:ascii="Calibri" w:eastAsia="Calibri" w:hAnsi="Calibri" w:cs="Calibri"/>
        </w:rPr>
        <w:t xml:space="preserve"> </w:t>
      </w:r>
      <w:r w:rsidRPr="45D7F45D">
        <w:rPr>
          <w:rFonts w:ascii="Calibri" w:eastAsia="Calibri" w:hAnsi="Calibri" w:cs="Calibri"/>
        </w:rPr>
        <w:t xml:space="preserve">including members of the </w:t>
      </w:r>
      <w:r w:rsidR="4F903A6D" w:rsidRPr="45D7F45D">
        <w:rPr>
          <w:rFonts w:ascii="Calibri" w:eastAsia="Calibri" w:hAnsi="Calibri" w:cs="Calibri"/>
        </w:rPr>
        <w:t>DAP, TAP and Tier 1 Programme Team</w:t>
      </w:r>
      <w:r w:rsidRPr="45D7F45D">
        <w:rPr>
          <w:rFonts w:ascii="Calibri" w:eastAsia="Calibri" w:hAnsi="Calibri" w:cs="Calibri"/>
        </w:rPr>
        <w:t xml:space="preserve"> and any individual that is asked to provide a view on an application from the point that it is received until a final decision is made. </w:t>
      </w:r>
    </w:p>
    <w:p w14:paraId="1FB2EB21" w14:textId="25748E15" w:rsidR="008D3880" w:rsidRPr="008D3880" w:rsidRDefault="77F0C4C0" w:rsidP="001D3561">
      <w:pPr>
        <w:spacing w:before="120"/>
        <w:jc w:val="both"/>
        <w:rPr>
          <w:rFonts w:ascii="Calibri" w:eastAsia="Calibri" w:hAnsi="Calibri" w:cs="Calibri"/>
          <w:sz w:val="32"/>
          <w:szCs w:val="32"/>
        </w:rPr>
      </w:pPr>
      <w:r w:rsidRPr="45D7F45D">
        <w:rPr>
          <w:rFonts w:ascii="Calibri" w:eastAsia="Calibri" w:hAnsi="Calibri" w:cs="Calibri"/>
          <w:sz w:val="28"/>
          <w:szCs w:val="28"/>
        </w:rPr>
        <w:t xml:space="preserve">Definition of a Conflict of Interest </w:t>
      </w:r>
    </w:p>
    <w:tbl>
      <w:tblPr>
        <w:tblStyle w:val="TableGrid"/>
        <w:tblW w:w="0" w:type="auto"/>
        <w:tblLayout w:type="fixed"/>
        <w:tblLook w:val="06A0" w:firstRow="1" w:lastRow="0" w:firstColumn="1" w:lastColumn="0" w:noHBand="1" w:noVBand="1"/>
      </w:tblPr>
      <w:tblGrid>
        <w:gridCol w:w="9015"/>
      </w:tblGrid>
      <w:tr w:rsidR="45D7F45D" w14:paraId="71AEDC52" w14:textId="77777777" w:rsidTr="45D7F45D">
        <w:trPr>
          <w:trHeight w:val="300"/>
        </w:trPr>
        <w:tc>
          <w:tcPr>
            <w:tcW w:w="9015" w:type="dxa"/>
          </w:tcPr>
          <w:p w14:paraId="405CE43C" w14:textId="1A649542" w:rsidR="12E8D6E1" w:rsidRDefault="12E8D6E1" w:rsidP="001D3561">
            <w:pPr>
              <w:jc w:val="both"/>
              <w:rPr>
                <w:rFonts w:ascii="Calibri" w:eastAsia="Calibri" w:hAnsi="Calibri" w:cs="Calibri"/>
              </w:rPr>
            </w:pPr>
            <w:r w:rsidRPr="45D7F45D">
              <w:rPr>
                <w:rFonts w:ascii="Calibri" w:eastAsia="Calibri" w:hAnsi="Calibri" w:cs="Calibri"/>
              </w:rPr>
              <w:t>A connection or relationship where an individual’s objectivity, integrity or judgment can be or be perceived to be compromised or impaired, and potentially attract perceptions of bias and unfair treatment.</w:t>
            </w:r>
          </w:p>
        </w:tc>
      </w:tr>
    </w:tbl>
    <w:p w14:paraId="76E41DC4" w14:textId="53135BBC" w:rsidR="008D3880" w:rsidRPr="008D3880" w:rsidRDefault="77F0C4C0" w:rsidP="001D3561">
      <w:pPr>
        <w:spacing w:before="120"/>
        <w:jc w:val="both"/>
        <w:rPr>
          <w:rFonts w:ascii="Calibri" w:eastAsia="Calibri" w:hAnsi="Calibri" w:cs="Calibri"/>
          <w:sz w:val="32"/>
          <w:szCs w:val="32"/>
        </w:rPr>
      </w:pPr>
      <w:r w:rsidRPr="45D7F45D">
        <w:rPr>
          <w:rFonts w:ascii="Calibri" w:eastAsia="Calibri" w:hAnsi="Calibri" w:cs="Calibri"/>
          <w:sz w:val="28"/>
          <w:szCs w:val="28"/>
        </w:rPr>
        <w:t xml:space="preserve">Register of Interests </w:t>
      </w:r>
    </w:p>
    <w:p w14:paraId="050D2D85" w14:textId="7E66672F" w:rsidR="008D3880" w:rsidRPr="008D3880" w:rsidRDefault="77F0C4C0" w:rsidP="001D3561">
      <w:pPr>
        <w:spacing w:before="120"/>
        <w:jc w:val="both"/>
        <w:rPr>
          <w:rFonts w:ascii="Calibri" w:eastAsia="Calibri" w:hAnsi="Calibri" w:cs="Calibri"/>
        </w:rPr>
      </w:pPr>
      <w:r w:rsidRPr="45D7F45D">
        <w:rPr>
          <w:rFonts w:ascii="Calibri" w:eastAsia="Calibri" w:hAnsi="Calibri" w:cs="Calibri"/>
        </w:rPr>
        <w:t xml:space="preserve">To manage and prevent conflicts of interests from impacting the objectives or reputation of the </w:t>
      </w:r>
      <w:r w:rsidR="1062BACD" w:rsidRPr="45D7F45D">
        <w:rPr>
          <w:rFonts w:ascii="Calibri" w:eastAsia="Calibri" w:hAnsi="Calibri" w:cs="Calibri"/>
        </w:rPr>
        <w:t>programme</w:t>
      </w:r>
      <w:r w:rsidRPr="45D7F45D">
        <w:rPr>
          <w:rFonts w:ascii="Calibri" w:eastAsia="Calibri" w:hAnsi="Calibri" w:cs="Calibri"/>
        </w:rPr>
        <w:t xml:space="preserve">, it is the responsibility of the </w:t>
      </w:r>
      <w:r w:rsidR="293D1E62" w:rsidRPr="45D7F45D">
        <w:rPr>
          <w:rFonts w:ascii="Calibri" w:eastAsia="Calibri" w:hAnsi="Calibri" w:cs="Calibri"/>
        </w:rPr>
        <w:t>DAP, TAP and Tier 1 Programme Team</w:t>
      </w:r>
      <w:r w:rsidRPr="45D7F45D">
        <w:rPr>
          <w:rFonts w:ascii="Calibri" w:eastAsia="Calibri" w:hAnsi="Calibri" w:cs="Calibri"/>
        </w:rPr>
        <w:t xml:space="preserve"> to identify and declare at the earliest opportunity any factor or interest that may result in a real or perceived Conflict of Interest.</w:t>
      </w:r>
    </w:p>
    <w:p w14:paraId="373685F3" w14:textId="7964E9B1" w:rsidR="07539863" w:rsidRDefault="07539863" w:rsidP="001D3561">
      <w:pPr>
        <w:jc w:val="both"/>
      </w:pPr>
      <w:r w:rsidRPr="45D7F45D">
        <w:rPr>
          <w:rFonts w:ascii="Calibri" w:eastAsia="Calibri" w:hAnsi="Calibri" w:cs="Calibri"/>
        </w:rPr>
        <w:t xml:space="preserve">The Tier 1 Programme Team </w:t>
      </w:r>
      <w:r w:rsidR="77F0C4C0" w:rsidRPr="45D7F45D">
        <w:rPr>
          <w:rFonts w:ascii="Calibri" w:eastAsia="Calibri" w:hAnsi="Calibri" w:cs="Calibri"/>
        </w:rPr>
        <w:t xml:space="preserve">maintains a Register of Interests to support the identification of potential conflicts of interest. The Register of Interest will be reviewed prior to the assessment of proposals, but can be updated at any point to ensure it is kept up to date. Individuals must actively confirm, at a minimum annually, that the information held about them is correct. </w:t>
      </w:r>
    </w:p>
    <w:p w14:paraId="69C2368E" w14:textId="441BA71A" w:rsidR="77F0C4C0" w:rsidRDefault="77F0C4C0" w:rsidP="001D3561">
      <w:pPr>
        <w:jc w:val="both"/>
        <w:rPr>
          <w:rFonts w:ascii="Calibri" w:eastAsia="Calibri" w:hAnsi="Calibri" w:cs="Calibri"/>
          <w:sz w:val="32"/>
          <w:szCs w:val="32"/>
        </w:rPr>
      </w:pPr>
      <w:r w:rsidRPr="45D7F45D">
        <w:rPr>
          <w:rFonts w:ascii="Calibri" w:eastAsia="Calibri" w:hAnsi="Calibri" w:cs="Calibri"/>
          <w:sz w:val="28"/>
          <w:szCs w:val="28"/>
        </w:rPr>
        <w:t xml:space="preserve">Potential Conflicts of Interest </w:t>
      </w:r>
    </w:p>
    <w:p w14:paraId="5E2B7F9F" w14:textId="512386EA" w:rsidR="77F0C4C0" w:rsidRDefault="77F0C4C0" w:rsidP="001D3561">
      <w:pPr>
        <w:jc w:val="both"/>
      </w:pPr>
      <w:r w:rsidRPr="45D7F45D">
        <w:rPr>
          <w:rFonts w:ascii="Calibri" w:eastAsia="Calibri" w:hAnsi="Calibri" w:cs="Calibri"/>
        </w:rPr>
        <w:t xml:space="preserve">Individuals must declare any private financial or non-financial interests of their own, or of close family members which may, or may be perceived to, influence judgements in performing any functions. </w:t>
      </w:r>
    </w:p>
    <w:p w14:paraId="66A0C8A5" w14:textId="030CFCE6" w:rsidR="77F0C4C0" w:rsidRDefault="77F0C4C0" w:rsidP="001D3561">
      <w:pPr>
        <w:jc w:val="both"/>
        <w:rPr>
          <w:rFonts w:ascii="Calibri" w:eastAsia="Calibri" w:hAnsi="Calibri" w:cs="Calibri"/>
        </w:rPr>
      </w:pPr>
      <w:r w:rsidRPr="45D7F45D">
        <w:rPr>
          <w:rFonts w:ascii="Calibri" w:eastAsia="Calibri" w:hAnsi="Calibri" w:cs="Calibri"/>
        </w:rPr>
        <w:t xml:space="preserve">Each individual should consider and declare the following examples of potential sources of Conflicts of Interest Register: </w:t>
      </w:r>
    </w:p>
    <w:p w14:paraId="115FD3FB" w14:textId="0AA4AEAE" w:rsidR="77F0C4C0" w:rsidRDefault="77F0C4C0" w:rsidP="001D3561">
      <w:pPr>
        <w:pStyle w:val="ListParagraph"/>
        <w:numPr>
          <w:ilvl w:val="0"/>
          <w:numId w:val="4"/>
        </w:numPr>
        <w:jc w:val="both"/>
      </w:pPr>
      <w:r w:rsidRPr="45D7F45D">
        <w:rPr>
          <w:rFonts w:ascii="Calibri" w:eastAsia="Calibri" w:hAnsi="Calibri" w:cs="Calibri"/>
        </w:rPr>
        <w:t xml:space="preserve">The organisation which employs or has employed them within the past 5 </w:t>
      </w:r>
      <w:proofErr w:type="gramStart"/>
      <w:r w:rsidRPr="45D7F45D">
        <w:rPr>
          <w:rFonts w:ascii="Calibri" w:eastAsia="Calibri" w:hAnsi="Calibri" w:cs="Calibri"/>
        </w:rPr>
        <w:t>years;</w:t>
      </w:r>
      <w:proofErr w:type="gramEnd"/>
      <w:r w:rsidRPr="45D7F45D">
        <w:rPr>
          <w:rFonts w:ascii="Calibri" w:eastAsia="Calibri" w:hAnsi="Calibri" w:cs="Calibri"/>
        </w:rPr>
        <w:t xml:space="preserve"> </w:t>
      </w:r>
    </w:p>
    <w:p w14:paraId="4ADEF6EC" w14:textId="4CDE8F12" w:rsidR="77F0C4C0" w:rsidRDefault="77F0C4C0" w:rsidP="001D3561">
      <w:pPr>
        <w:pStyle w:val="ListParagraph"/>
        <w:numPr>
          <w:ilvl w:val="0"/>
          <w:numId w:val="4"/>
        </w:numPr>
        <w:jc w:val="both"/>
      </w:pPr>
      <w:r w:rsidRPr="45D7F45D">
        <w:rPr>
          <w:rFonts w:ascii="Calibri" w:eastAsia="Calibri" w:hAnsi="Calibri" w:cs="Calibri"/>
        </w:rPr>
        <w:t xml:space="preserve">On the board of, or a trustee of, an </w:t>
      </w:r>
      <w:proofErr w:type="gramStart"/>
      <w:r w:rsidRPr="45D7F45D">
        <w:rPr>
          <w:rFonts w:ascii="Calibri" w:eastAsia="Calibri" w:hAnsi="Calibri" w:cs="Calibri"/>
        </w:rPr>
        <w:t>organisation;</w:t>
      </w:r>
      <w:proofErr w:type="gramEnd"/>
      <w:r w:rsidRPr="45D7F45D">
        <w:rPr>
          <w:rFonts w:ascii="Calibri" w:eastAsia="Calibri" w:hAnsi="Calibri" w:cs="Calibri"/>
        </w:rPr>
        <w:t xml:space="preserve"> </w:t>
      </w:r>
    </w:p>
    <w:p w14:paraId="0D3A77CE" w14:textId="5018DBC4" w:rsidR="77F0C4C0" w:rsidRDefault="77F0C4C0" w:rsidP="001D3561">
      <w:pPr>
        <w:pStyle w:val="ListParagraph"/>
        <w:numPr>
          <w:ilvl w:val="0"/>
          <w:numId w:val="4"/>
        </w:numPr>
        <w:jc w:val="both"/>
      </w:pPr>
      <w:r w:rsidRPr="45D7F45D">
        <w:rPr>
          <w:rFonts w:ascii="Calibri" w:eastAsia="Calibri" w:hAnsi="Calibri" w:cs="Calibri"/>
        </w:rPr>
        <w:t xml:space="preserve">Consultant or unpaid advisor to an organisation, including recent </w:t>
      </w:r>
      <w:proofErr w:type="gramStart"/>
      <w:r w:rsidRPr="45D7F45D">
        <w:rPr>
          <w:rFonts w:ascii="Calibri" w:eastAsia="Calibri" w:hAnsi="Calibri" w:cs="Calibri"/>
        </w:rPr>
        <w:t>collaborations;</w:t>
      </w:r>
      <w:proofErr w:type="gramEnd"/>
      <w:r w:rsidRPr="45D7F45D">
        <w:rPr>
          <w:rFonts w:ascii="Calibri" w:eastAsia="Calibri" w:hAnsi="Calibri" w:cs="Calibri"/>
        </w:rPr>
        <w:t xml:space="preserve"> </w:t>
      </w:r>
    </w:p>
    <w:p w14:paraId="18530E03" w14:textId="0CF13B10" w:rsidR="77F0C4C0" w:rsidRDefault="77F0C4C0" w:rsidP="001D3561">
      <w:pPr>
        <w:pStyle w:val="ListParagraph"/>
        <w:numPr>
          <w:ilvl w:val="0"/>
          <w:numId w:val="4"/>
        </w:numPr>
        <w:jc w:val="both"/>
      </w:pPr>
      <w:r w:rsidRPr="45D7F45D">
        <w:rPr>
          <w:rFonts w:ascii="Calibri" w:eastAsia="Calibri" w:hAnsi="Calibri" w:cs="Calibri"/>
        </w:rPr>
        <w:t xml:space="preserve">Personal connection with an applicant, partner or project </w:t>
      </w:r>
      <w:proofErr w:type="gramStart"/>
      <w:r w:rsidRPr="45D7F45D">
        <w:rPr>
          <w:rFonts w:ascii="Calibri" w:eastAsia="Calibri" w:hAnsi="Calibri" w:cs="Calibri"/>
        </w:rPr>
        <w:t>team;</w:t>
      </w:r>
      <w:proofErr w:type="gramEnd"/>
      <w:r w:rsidRPr="45D7F45D">
        <w:rPr>
          <w:rFonts w:ascii="Calibri" w:eastAsia="Calibri" w:hAnsi="Calibri" w:cs="Calibri"/>
        </w:rPr>
        <w:t xml:space="preserve"> </w:t>
      </w:r>
    </w:p>
    <w:p w14:paraId="66E6A0EE" w14:textId="4D7C1EE2" w:rsidR="77F0C4C0" w:rsidRDefault="77F0C4C0" w:rsidP="001D3561">
      <w:pPr>
        <w:pStyle w:val="ListParagraph"/>
        <w:numPr>
          <w:ilvl w:val="0"/>
          <w:numId w:val="4"/>
        </w:numPr>
        <w:jc w:val="both"/>
      </w:pPr>
      <w:r w:rsidRPr="45D7F45D">
        <w:rPr>
          <w:rFonts w:ascii="Calibri" w:eastAsia="Calibri" w:hAnsi="Calibri" w:cs="Calibri"/>
        </w:rPr>
        <w:t xml:space="preserve">Post-graduate level teaching collaboration with an organisation or an individual named in an </w:t>
      </w:r>
      <w:proofErr w:type="gramStart"/>
      <w:r w:rsidRPr="45D7F45D">
        <w:rPr>
          <w:rFonts w:ascii="Calibri" w:eastAsia="Calibri" w:hAnsi="Calibri" w:cs="Calibri"/>
        </w:rPr>
        <w:t>application;</w:t>
      </w:r>
      <w:proofErr w:type="gramEnd"/>
      <w:r w:rsidRPr="45D7F45D">
        <w:rPr>
          <w:rFonts w:ascii="Calibri" w:eastAsia="Calibri" w:hAnsi="Calibri" w:cs="Calibri"/>
        </w:rPr>
        <w:t xml:space="preserve"> </w:t>
      </w:r>
    </w:p>
    <w:p w14:paraId="614EB555" w14:textId="1FDDEF2E" w:rsidR="77F0C4C0" w:rsidRDefault="77F0C4C0" w:rsidP="001D3561">
      <w:pPr>
        <w:pStyle w:val="ListParagraph"/>
        <w:numPr>
          <w:ilvl w:val="0"/>
          <w:numId w:val="4"/>
        </w:numPr>
        <w:jc w:val="both"/>
      </w:pPr>
      <w:r w:rsidRPr="45D7F45D">
        <w:rPr>
          <w:rFonts w:ascii="Calibri" w:eastAsia="Calibri" w:hAnsi="Calibri" w:cs="Calibri"/>
        </w:rPr>
        <w:t xml:space="preserve">Close relative, extended family, friend or household member, neighbour employed or involved in the organisation. </w:t>
      </w:r>
    </w:p>
    <w:p w14:paraId="5E03F210" w14:textId="6E7491CA" w:rsidR="77F0C4C0" w:rsidRDefault="77F0C4C0" w:rsidP="001D3561">
      <w:pPr>
        <w:jc w:val="both"/>
      </w:pPr>
      <w:r w:rsidRPr="45D7F45D">
        <w:rPr>
          <w:rFonts w:ascii="Calibri" w:eastAsia="Calibri" w:hAnsi="Calibri" w:cs="Calibri"/>
        </w:rPr>
        <w:t xml:space="preserve">The individual’s connection with an organisation can be paid or unpaid. </w:t>
      </w:r>
    </w:p>
    <w:p w14:paraId="7E4022BD" w14:textId="3760C181" w:rsidR="77F0C4C0" w:rsidRDefault="77F0C4C0" w:rsidP="001D3561">
      <w:pPr>
        <w:jc w:val="both"/>
      </w:pPr>
      <w:r w:rsidRPr="45D7F45D">
        <w:rPr>
          <w:rFonts w:ascii="Calibri" w:eastAsia="Calibri" w:hAnsi="Calibri" w:cs="Calibri"/>
        </w:rPr>
        <w:t xml:space="preserve">This list is not exhaustive, and where a member has a doubt as to whether there is a potential conflict of interest, the interest should be declared to support transparency. </w:t>
      </w:r>
    </w:p>
    <w:p w14:paraId="7B8C854F" w14:textId="269C54FA" w:rsidR="77F0C4C0" w:rsidRDefault="77F0C4C0" w:rsidP="001D3561">
      <w:pPr>
        <w:jc w:val="both"/>
        <w:rPr>
          <w:rFonts w:ascii="Calibri" w:eastAsia="Calibri" w:hAnsi="Calibri" w:cs="Calibri"/>
          <w:sz w:val="32"/>
          <w:szCs w:val="32"/>
        </w:rPr>
      </w:pPr>
      <w:r w:rsidRPr="45D7F45D">
        <w:rPr>
          <w:rFonts w:ascii="Calibri" w:eastAsia="Calibri" w:hAnsi="Calibri" w:cs="Calibri"/>
          <w:sz w:val="28"/>
          <w:szCs w:val="28"/>
        </w:rPr>
        <w:t xml:space="preserve">Managing Declared Conflicts </w:t>
      </w:r>
    </w:p>
    <w:p w14:paraId="37599158" w14:textId="1612A636" w:rsidR="2B99FA41" w:rsidRDefault="2B99FA41" w:rsidP="001D3561">
      <w:pPr>
        <w:jc w:val="both"/>
      </w:pPr>
      <w:r w:rsidRPr="45D7F45D">
        <w:rPr>
          <w:rFonts w:ascii="Calibri" w:eastAsia="Calibri" w:hAnsi="Calibri" w:cs="Calibri"/>
        </w:rPr>
        <w:t>The Tier 1 Programme Team, and DAP Chair</w:t>
      </w:r>
      <w:r w:rsidR="77F0C4C0" w:rsidRPr="45D7F45D">
        <w:rPr>
          <w:rFonts w:ascii="Calibri" w:eastAsia="Calibri" w:hAnsi="Calibri" w:cs="Calibri"/>
        </w:rPr>
        <w:t xml:space="preserve">, will seek to assess and mitigate any risks arising from the register of declared interests. Interests may only become apparent later on given the range of projects and partners involved. The management of potential conflicts of interest requires an ongoing and collective effort </w:t>
      </w:r>
      <w:r w:rsidR="00994545">
        <w:rPr>
          <w:rFonts w:ascii="Calibri" w:eastAsia="Calibri" w:hAnsi="Calibri" w:cs="Calibri"/>
        </w:rPr>
        <w:t>from</w:t>
      </w:r>
      <w:r w:rsidR="00994545" w:rsidRPr="45D7F45D">
        <w:rPr>
          <w:rFonts w:ascii="Calibri" w:eastAsia="Calibri" w:hAnsi="Calibri" w:cs="Calibri"/>
        </w:rPr>
        <w:t xml:space="preserve"> </w:t>
      </w:r>
      <w:r w:rsidR="77F0C4C0" w:rsidRPr="45D7F45D">
        <w:rPr>
          <w:rFonts w:ascii="Calibri" w:eastAsia="Calibri" w:hAnsi="Calibri" w:cs="Calibri"/>
        </w:rPr>
        <w:t>everyone involved to hold themselves and their colleagues to the highest standards. It is the responsibility of individuals to clearly declare the interest as soon as they become aware so applications can be reallocated, or they can leave application discussions.</w:t>
      </w:r>
    </w:p>
    <w:p w14:paraId="033E6D74" w14:textId="7F5D016A" w:rsidR="77F0C4C0" w:rsidRDefault="77F0C4C0" w:rsidP="001D3561">
      <w:pPr>
        <w:jc w:val="both"/>
      </w:pPr>
      <w:r w:rsidRPr="45D7F45D">
        <w:rPr>
          <w:rFonts w:ascii="Calibri" w:eastAsia="Calibri" w:hAnsi="Calibri" w:cs="Calibri"/>
        </w:rPr>
        <w:t xml:space="preserve">A Register of Interests will be maintained to capture the interests of everyone involved with the assessment and award of grants. Where an interest assessment is unclear or there is insufficient time to assess, it will be considered to be high-risk by default. There are two main ways that an interest could influence the integrity of the funds: </w:t>
      </w:r>
    </w:p>
    <w:p w14:paraId="07668F30" w14:textId="7E8ACEA0" w:rsidR="77F0C4C0" w:rsidRDefault="77F0C4C0" w:rsidP="001D3561">
      <w:pPr>
        <w:pStyle w:val="ListParagraph"/>
        <w:numPr>
          <w:ilvl w:val="0"/>
          <w:numId w:val="3"/>
        </w:numPr>
        <w:jc w:val="both"/>
      </w:pPr>
      <w:r w:rsidRPr="45D7F45D">
        <w:rPr>
          <w:rFonts w:ascii="Calibri" w:eastAsia="Calibri" w:hAnsi="Calibri" w:cs="Calibri"/>
        </w:rPr>
        <w:t xml:space="preserve">Direct interest: where an interest in or connection exists to the Lead Organisation or Partner. </w:t>
      </w:r>
    </w:p>
    <w:p w14:paraId="4E8E6159" w14:textId="2C945D3B" w:rsidR="77F0C4C0" w:rsidRDefault="77F0C4C0" w:rsidP="001D3561">
      <w:pPr>
        <w:pStyle w:val="ListParagraph"/>
        <w:numPr>
          <w:ilvl w:val="0"/>
          <w:numId w:val="3"/>
        </w:numPr>
        <w:jc w:val="both"/>
      </w:pPr>
      <w:r w:rsidRPr="45D7F45D">
        <w:rPr>
          <w:rFonts w:ascii="Calibri" w:eastAsia="Calibri" w:hAnsi="Calibri" w:cs="Calibri"/>
        </w:rPr>
        <w:t xml:space="preserve">Indirect interest: where an interest in or connection exists to a direct competitor of the Lead Organisation or Partner of an application. </w:t>
      </w:r>
    </w:p>
    <w:p w14:paraId="42D612D4" w14:textId="7F523452" w:rsidR="77F0C4C0" w:rsidRDefault="77F0C4C0" w:rsidP="001D3561">
      <w:pPr>
        <w:jc w:val="both"/>
      </w:pPr>
      <w:r w:rsidRPr="45D7F45D">
        <w:rPr>
          <w:rFonts w:ascii="Calibri" w:eastAsia="Calibri" w:hAnsi="Calibri" w:cs="Calibri"/>
        </w:rPr>
        <w:t xml:space="preserve">In assessing potential direct interest: </w:t>
      </w:r>
    </w:p>
    <w:p w14:paraId="7A221FB8" w14:textId="7B8BAF59" w:rsidR="77F0C4C0" w:rsidRDefault="77F0C4C0" w:rsidP="001D3561">
      <w:pPr>
        <w:pStyle w:val="ListParagraph"/>
        <w:numPr>
          <w:ilvl w:val="0"/>
          <w:numId w:val="2"/>
        </w:numPr>
        <w:jc w:val="both"/>
      </w:pPr>
      <w:r w:rsidRPr="45D7F45D">
        <w:rPr>
          <w:rFonts w:ascii="Calibri" w:eastAsia="Calibri" w:hAnsi="Calibri" w:cs="Calibri"/>
        </w:rPr>
        <w:t xml:space="preserve">Low Risk Interest: The interest is on record, but no further action is required, as the interest is not significant enough to warrant concern, for example the connection has not been active for a number of years, or contact is minimal. </w:t>
      </w:r>
    </w:p>
    <w:p w14:paraId="7FF6A93D" w14:textId="545360BF" w:rsidR="77F0C4C0" w:rsidRDefault="77F0C4C0" w:rsidP="001D3561">
      <w:pPr>
        <w:pStyle w:val="ListParagraph"/>
        <w:numPr>
          <w:ilvl w:val="0"/>
          <w:numId w:val="2"/>
        </w:numPr>
        <w:jc w:val="both"/>
      </w:pPr>
      <w:r w:rsidRPr="45D7F45D">
        <w:rPr>
          <w:rFonts w:ascii="Calibri" w:eastAsia="Calibri" w:hAnsi="Calibri" w:cs="Calibri"/>
        </w:rPr>
        <w:t xml:space="preserve">High Risk Interest: Where an individual has a connection to a proposal, including being named (as an individual or an organisation) on the proposal, or having advised on the proposal, or other close connection or potential interest, they will then play no role in the assessment or discussion of the proposal. </w:t>
      </w:r>
    </w:p>
    <w:p w14:paraId="258E31B3" w14:textId="7C3BC60D" w:rsidR="77F0C4C0" w:rsidRDefault="77F0C4C0" w:rsidP="001D3561">
      <w:pPr>
        <w:jc w:val="both"/>
      </w:pPr>
      <w:r w:rsidRPr="45D7F45D">
        <w:rPr>
          <w:rFonts w:ascii="Calibri" w:eastAsia="Calibri" w:hAnsi="Calibri" w:cs="Calibri"/>
        </w:rPr>
        <w:t xml:space="preserve">Assessing potential indirect interest is more challenging, and everyone is reminded of their commitment to the Seven Principles of Public Life. Anyone present during an application discussion must make it clear if they have any indirect interest (e.g. an interest in a direct competitor), and any comments offered must be objective and evidence based. </w:t>
      </w:r>
    </w:p>
    <w:tbl>
      <w:tblPr>
        <w:tblStyle w:val="TableGrid"/>
        <w:tblW w:w="0" w:type="auto"/>
        <w:tblLayout w:type="fixed"/>
        <w:tblLook w:val="06A0" w:firstRow="1" w:lastRow="0" w:firstColumn="1" w:lastColumn="0" w:noHBand="1" w:noVBand="1"/>
      </w:tblPr>
      <w:tblGrid>
        <w:gridCol w:w="9015"/>
      </w:tblGrid>
      <w:tr w:rsidR="45D7F45D" w14:paraId="370D70A9" w14:textId="77777777" w:rsidTr="45D7F45D">
        <w:trPr>
          <w:trHeight w:val="300"/>
        </w:trPr>
        <w:tc>
          <w:tcPr>
            <w:tcW w:w="9015" w:type="dxa"/>
          </w:tcPr>
          <w:p w14:paraId="00B098CC" w14:textId="05D59381" w:rsidR="174805C5" w:rsidRDefault="174805C5" w:rsidP="001D3561">
            <w:pPr>
              <w:jc w:val="both"/>
              <w:rPr>
                <w:rFonts w:ascii="Calibri" w:eastAsia="Calibri" w:hAnsi="Calibri" w:cs="Calibri"/>
              </w:rPr>
            </w:pPr>
            <w:r w:rsidRPr="45D7F45D">
              <w:rPr>
                <w:rFonts w:ascii="Calibri" w:eastAsia="Calibri" w:hAnsi="Calibri" w:cs="Calibri"/>
              </w:rPr>
              <w:t>To protect the objectivity, integrity and reputation of the funds and the assessment of applications, everyone is strongly encouraged to raise concerns about their own interests and the interests of anyone present.</w:t>
            </w:r>
          </w:p>
        </w:tc>
      </w:tr>
    </w:tbl>
    <w:p w14:paraId="00694D39" w14:textId="37286610" w:rsidR="77F0C4C0" w:rsidRDefault="77F0C4C0" w:rsidP="001D3561">
      <w:pPr>
        <w:spacing w:before="120"/>
        <w:jc w:val="both"/>
        <w:rPr>
          <w:rFonts w:ascii="Calibri" w:eastAsia="Calibri" w:hAnsi="Calibri" w:cs="Calibri"/>
        </w:rPr>
      </w:pPr>
      <w:r w:rsidRPr="45D7F45D">
        <w:rPr>
          <w:rFonts w:ascii="Calibri" w:eastAsia="Calibri" w:hAnsi="Calibri" w:cs="Calibri"/>
        </w:rPr>
        <w:t xml:space="preserve">Where </w:t>
      </w:r>
      <w:r w:rsidR="4554FD5A" w:rsidRPr="45D7F45D">
        <w:rPr>
          <w:rFonts w:ascii="Calibri" w:eastAsia="Calibri" w:hAnsi="Calibri" w:cs="Calibri"/>
        </w:rPr>
        <w:t xml:space="preserve">a </w:t>
      </w:r>
      <w:r w:rsidR="4FFB1D99" w:rsidRPr="7D53482B">
        <w:rPr>
          <w:rFonts w:ascii="Calibri" w:eastAsia="Calibri" w:hAnsi="Calibri" w:cs="Calibri"/>
        </w:rPr>
        <w:t>c</w:t>
      </w:r>
      <w:r w:rsidR="58246772" w:rsidRPr="7D53482B">
        <w:rPr>
          <w:rFonts w:ascii="Calibri" w:eastAsia="Calibri" w:hAnsi="Calibri" w:cs="Calibri"/>
        </w:rPr>
        <w:t>o-</w:t>
      </w:r>
      <w:r w:rsidR="4FFB1D99" w:rsidRPr="7D53482B">
        <w:rPr>
          <w:rFonts w:ascii="Calibri" w:eastAsia="Calibri" w:hAnsi="Calibri" w:cs="Calibri"/>
        </w:rPr>
        <w:t>c</w:t>
      </w:r>
      <w:r w:rsidR="6142FA38" w:rsidRPr="7D53482B">
        <w:rPr>
          <w:rFonts w:ascii="Calibri" w:eastAsia="Calibri" w:hAnsi="Calibri" w:cs="Calibri"/>
        </w:rPr>
        <w:t>hair</w:t>
      </w:r>
      <w:r w:rsidRPr="45D7F45D">
        <w:rPr>
          <w:rFonts w:ascii="Calibri" w:eastAsia="Calibri" w:hAnsi="Calibri" w:cs="Calibri"/>
        </w:rPr>
        <w:t xml:space="preserve"> has a Conflict of Interest, then they will nominate </w:t>
      </w:r>
      <w:r w:rsidR="014102A0" w:rsidRPr="45D7F45D">
        <w:rPr>
          <w:rFonts w:ascii="Calibri" w:eastAsia="Calibri" w:hAnsi="Calibri" w:cs="Calibri"/>
        </w:rPr>
        <w:t>the othe</w:t>
      </w:r>
      <w:r w:rsidR="4BCC7C72" w:rsidRPr="45D7F45D">
        <w:rPr>
          <w:rFonts w:ascii="Calibri" w:eastAsia="Calibri" w:hAnsi="Calibri" w:cs="Calibri"/>
        </w:rPr>
        <w:t>r</w:t>
      </w:r>
      <w:r w:rsidR="014102A0" w:rsidRPr="45D7F45D">
        <w:rPr>
          <w:rFonts w:ascii="Calibri" w:eastAsia="Calibri" w:hAnsi="Calibri" w:cs="Calibri"/>
        </w:rPr>
        <w:t xml:space="preserve"> </w:t>
      </w:r>
      <w:r w:rsidR="4FFB1D99" w:rsidRPr="7D53482B">
        <w:rPr>
          <w:rFonts w:ascii="Calibri" w:eastAsia="Calibri" w:hAnsi="Calibri" w:cs="Calibri"/>
        </w:rPr>
        <w:t>c</w:t>
      </w:r>
      <w:r w:rsidR="045B2401" w:rsidRPr="7D53482B">
        <w:rPr>
          <w:rFonts w:ascii="Calibri" w:eastAsia="Calibri" w:hAnsi="Calibri" w:cs="Calibri"/>
        </w:rPr>
        <w:t>o-</w:t>
      </w:r>
      <w:r w:rsidR="4FFB1D99" w:rsidRPr="7D53482B">
        <w:rPr>
          <w:rFonts w:ascii="Calibri" w:eastAsia="Calibri" w:hAnsi="Calibri" w:cs="Calibri"/>
        </w:rPr>
        <w:t>c</w:t>
      </w:r>
      <w:r w:rsidR="6142FA38" w:rsidRPr="7D53482B">
        <w:rPr>
          <w:rFonts w:ascii="Calibri" w:eastAsia="Calibri" w:hAnsi="Calibri" w:cs="Calibri"/>
        </w:rPr>
        <w:t>hair</w:t>
      </w:r>
      <w:r w:rsidRPr="45D7F45D">
        <w:rPr>
          <w:rFonts w:ascii="Calibri" w:eastAsia="Calibri" w:hAnsi="Calibri" w:cs="Calibri"/>
        </w:rPr>
        <w:t xml:space="preserve"> </w:t>
      </w:r>
      <w:r w:rsidR="2C954564" w:rsidRPr="45D7F45D">
        <w:rPr>
          <w:rFonts w:ascii="Calibri" w:eastAsia="Calibri" w:hAnsi="Calibri" w:cs="Calibri"/>
        </w:rPr>
        <w:t xml:space="preserve">to lead the </w:t>
      </w:r>
      <w:r w:rsidRPr="45D7F45D">
        <w:rPr>
          <w:rFonts w:ascii="Calibri" w:eastAsia="Calibri" w:hAnsi="Calibri" w:cs="Calibri"/>
        </w:rPr>
        <w:t xml:space="preserve">discussions </w:t>
      </w:r>
      <w:r w:rsidRPr="387B8A7E">
        <w:rPr>
          <w:rFonts w:ascii="Calibri" w:eastAsia="Calibri" w:hAnsi="Calibri" w:cs="Calibri"/>
        </w:rPr>
        <w:t xml:space="preserve">while they are out of the </w:t>
      </w:r>
      <w:r w:rsidR="009A5694" w:rsidRPr="387B8A7E">
        <w:rPr>
          <w:rFonts w:ascii="Calibri" w:eastAsia="Calibri" w:hAnsi="Calibri" w:cs="Calibri"/>
        </w:rPr>
        <w:t>(virtual)</w:t>
      </w:r>
      <w:r w:rsidRPr="387B8A7E">
        <w:rPr>
          <w:rFonts w:ascii="Calibri" w:eastAsia="Calibri" w:hAnsi="Calibri" w:cs="Calibri"/>
        </w:rPr>
        <w:t xml:space="preserve"> room.</w:t>
      </w:r>
      <w:r w:rsidRPr="45D7F45D">
        <w:rPr>
          <w:rFonts w:ascii="Calibri" w:eastAsia="Calibri" w:hAnsi="Calibri" w:cs="Calibri"/>
        </w:rPr>
        <w:t xml:space="preserve"> </w:t>
      </w:r>
    </w:p>
    <w:p w14:paraId="633A2945" w14:textId="305C20E5" w:rsidR="77F0C4C0" w:rsidRDefault="77F0C4C0" w:rsidP="001D3561">
      <w:pPr>
        <w:spacing w:before="120"/>
        <w:jc w:val="both"/>
        <w:rPr>
          <w:rFonts w:ascii="Calibri" w:eastAsia="Calibri" w:hAnsi="Calibri" w:cs="Calibri"/>
        </w:rPr>
      </w:pPr>
      <w:r w:rsidRPr="45D7F45D">
        <w:rPr>
          <w:rFonts w:ascii="Calibri" w:eastAsia="Calibri" w:hAnsi="Calibri" w:cs="Calibri"/>
        </w:rPr>
        <w:t xml:space="preserve">A record will be kept, with the potential to be published, where members have withdrawn from a discussion due to a Conflict of Interest. </w:t>
      </w:r>
    </w:p>
    <w:p w14:paraId="5E455DAC" w14:textId="32F43E71" w:rsidR="77F0C4C0" w:rsidRDefault="77F0C4C0" w:rsidP="001D3561">
      <w:pPr>
        <w:spacing w:before="120"/>
        <w:jc w:val="both"/>
        <w:rPr>
          <w:rFonts w:ascii="Calibri" w:eastAsia="Calibri" w:hAnsi="Calibri" w:cs="Calibri"/>
        </w:rPr>
      </w:pPr>
      <w:r w:rsidRPr="45D7F45D">
        <w:rPr>
          <w:rFonts w:ascii="Calibri" w:eastAsia="Calibri" w:hAnsi="Calibri" w:cs="Calibri"/>
        </w:rPr>
        <w:t xml:space="preserve">If an individual is considered to have too many high-risk interests that it significantly limits their ability to contribute equitably, then discussions may be held to consider their ongoing role. </w:t>
      </w:r>
    </w:p>
    <w:p w14:paraId="3A78C9FB" w14:textId="36C2E1E3" w:rsidR="77F0C4C0" w:rsidRDefault="77F0C4C0" w:rsidP="001D3561">
      <w:pPr>
        <w:spacing w:before="120"/>
        <w:jc w:val="both"/>
        <w:rPr>
          <w:rFonts w:ascii="Calibri" w:eastAsia="Calibri" w:hAnsi="Calibri" w:cs="Calibri"/>
          <w:sz w:val="32"/>
          <w:szCs w:val="32"/>
        </w:rPr>
      </w:pPr>
      <w:r w:rsidRPr="45D7F45D">
        <w:rPr>
          <w:rFonts w:ascii="Calibri" w:eastAsia="Calibri" w:hAnsi="Calibri" w:cs="Calibri"/>
          <w:sz w:val="28"/>
          <w:szCs w:val="28"/>
        </w:rPr>
        <w:t xml:space="preserve">Handling Conflicts of Interest </w:t>
      </w:r>
    </w:p>
    <w:p w14:paraId="7940F665" w14:textId="7D3C370B" w:rsidR="77F0C4C0" w:rsidRDefault="77F0C4C0" w:rsidP="001D3561">
      <w:pPr>
        <w:spacing w:before="120"/>
        <w:jc w:val="both"/>
        <w:rPr>
          <w:rFonts w:ascii="Calibri" w:eastAsia="Calibri" w:hAnsi="Calibri" w:cs="Calibri"/>
        </w:rPr>
      </w:pPr>
      <w:r w:rsidRPr="45D7F45D">
        <w:rPr>
          <w:rFonts w:ascii="Calibri" w:eastAsia="Calibri" w:hAnsi="Calibri" w:cs="Calibri"/>
        </w:rPr>
        <w:t>Given the range of projects and partners involved in each proposal, an interest may only be identified once the assessment of the proposals begin or during the discussions at a meeting.</w:t>
      </w:r>
    </w:p>
    <w:p w14:paraId="03413111" w14:textId="4DC28CE7" w:rsidR="77F0C4C0" w:rsidRDefault="77F0C4C0" w:rsidP="001D3561">
      <w:pPr>
        <w:jc w:val="both"/>
      </w:pPr>
      <w:r w:rsidRPr="45D7F45D">
        <w:rPr>
          <w:rFonts w:ascii="Calibri" w:eastAsia="Calibri" w:hAnsi="Calibri" w:cs="Calibri"/>
        </w:rPr>
        <w:t xml:space="preserve">If this occurs, it is the responsibility of the individual to declare the interest quickly so that the application can be reallocated and assessed by a different member, or they can leave the room and cease to play a role in the consideration of the proposal. </w:t>
      </w:r>
    </w:p>
    <w:p w14:paraId="32285E14" w14:textId="6069DBD3" w:rsidR="77F0C4C0" w:rsidRDefault="77F0C4C0" w:rsidP="001D3561">
      <w:pPr>
        <w:jc w:val="both"/>
      </w:pPr>
      <w:r w:rsidRPr="45D7F45D">
        <w:rPr>
          <w:rFonts w:ascii="Calibri" w:eastAsia="Calibri" w:hAnsi="Calibri" w:cs="Calibri"/>
        </w:rPr>
        <w:t xml:space="preserve">During </w:t>
      </w:r>
      <w:r w:rsidR="2C9B8E73" w:rsidRPr="45D7F45D">
        <w:rPr>
          <w:rFonts w:ascii="Calibri" w:eastAsia="Calibri" w:hAnsi="Calibri" w:cs="Calibri"/>
        </w:rPr>
        <w:t xml:space="preserve">Allocation </w:t>
      </w:r>
      <w:r w:rsidRPr="45D7F45D">
        <w:rPr>
          <w:rFonts w:ascii="Calibri" w:eastAsia="Calibri" w:hAnsi="Calibri" w:cs="Calibri"/>
        </w:rPr>
        <w:t xml:space="preserve">meetings, all members will be expected to be present unless there is a Conflict of Interest that requires their absence. </w:t>
      </w:r>
    </w:p>
    <w:p w14:paraId="3C27E63B" w14:textId="0C266CC6" w:rsidR="77F0C4C0" w:rsidRDefault="77F0C4C0" w:rsidP="001D3561">
      <w:pPr>
        <w:jc w:val="both"/>
      </w:pPr>
      <w:r w:rsidRPr="45D7F45D">
        <w:rPr>
          <w:rFonts w:ascii="Calibri" w:eastAsia="Calibri" w:hAnsi="Calibri" w:cs="Calibri"/>
        </w:rPr>
        <w:t xml:space="preserve">The </w:t>
      </w:r>
      <w:r w:rsidR="30F917F0" w:rsidRPr="45D7F45D">
        <w:rPr>
          <w:rFonts w:ascii="Calibri" w:eastAsia="Calibri" w:hAnsi="Calibri" w:cs="Calibri"/>
        </w:rPr>
        <w:t>co-c</w:t>
      </w:r>
      <w:r w:rsidRPr="45D7F45D">
        <w:rPr>
          <w:rFonts w:ascii="Calibri" w:eastAsia="Calibri" w:hAnsi="Calibri" w:cs="Calibri"/>
        </w:rPr>
        <w:t>hair</w:t>
      </w:r>
      <w:r w:rsidR="19ED0239" w:rsidRPr="45D7F45D">
        <w:rPr>
          <w:rFonts w:ascii="Calibri" w:eastAsia="Calibri" w:hAnsi="Calibri" w:cs="Calibri"/>
        </w:rPr>
        <w:t>s</w:t>
      </w:r>
      <w:r w:rsidRPr="45D7F45D">
        <w:rPr>
          <w:rFonts w:ascii="Calibri" w:eastAsia="Calibri" w:hAnsi="Calibri" w:cs="Calibri"/>
        </w:rPr>
        <w:t xml:space="preserve"> </w:t>
      </w:r>
      <w:r w:rsidR="490F0232" w:rsidRPr="45D7F45D">
        <w:rPr>
          <w:rFonts w:ascii="Calibri" w:eastAsia="Calibri" w:hAnsi="Calibri" w:cs="Calibri"/>
        </w:rPr>
        <w:t xml:space="preserve">are </w:t>
      </w:r>
      <w:r w:rsidRPr="45D7F45D">
        <w:rPr>
          <w:rFonts w:ascii="Calibri" w:eastAsia="Calibri" w:hAnsi="Calibri" w:cs="Calibri"/>
        </w:rPr>
        <w:t>responsible</w:t>
      </w:r>
      <w:r w:rsidR="18E90631" w:rsidRPr="45D7F45D">
        <w:rPr>
          <w:rFonts w:ascii="Calibri" w:eastAsia="Calibri" w:hAnsi="Calibri" w:cs="Calibri"/>
        </w:rPr>
        <w:t>, with support from the Tier 1 Programme Team</w:t>
      </w:r>
      <w:r w:rsidRPr="45D7F45D">
        <w:rPr>
          <w:rFonts w:ascii="Calibri" w:eastAsia="Calibri" w:hAnsi="Calibri" w:cs="Calibri"/>
        </w:rPr>
        <w:t xml:space="preserve"> for managing the Conflicts of Interest during the meetings, requiring members with conflicts to leave the room while proposals are discussed. </w:t>
      </w:r>
    </w:p>
    <w:p w14:paraId="1BE6186C" w14:textId="654D0871" w:rsidR="77F0C4C0" w:rsidRDefault="77F0C4C0" w:rsidP="001D3561">
      <w:pPr>
        <w:jc w:val="both"/>
      </w:pPr>
      <w:r w:rsidRPr="45D7F45D">
        <w:rPr>
          <w:rFonts w:ascii="Calibri" w:eastAsia="Calibri" w:hAnsi="Calibri" w:cs="Calibri"/>
        </w:rPr>
        <w:t xml:space="preserve">If </w:t>
      </w:r>
      <w:r w:rsidR="4D5CD45B" w:rsidRPr="45D7F45D">
        <w:rPr>
          <w:rFonts w:ascii="Calibri" w:eastAsia="Calibri" w:hAnsi="Calibri" w:cs="Calibri"/>
        </w:rPr>
        <w:t>a co-c</w:t>
      </w:r>
      <w:r w:rsidRPr="45D7F45D">
        <w:rPr>
          <w:rFonts w:ascii="Calibri" w:eastAsia="Calibri" w:hAnsi="Calibri" w:cs="Calibri"/>
        </w:rPr>
        <w:t>hair has a Conflict of Interest, then the</w:t>
      </w:r>
      <w:r w:rsidR="428E4C67" w:rsidRPr="45D7F45D">
        <w:rPr>
          <w:rFonts w:ascii="Calibri" w:eastAsia="Calibri" w:hAnsi="Calibri" w:cs="Calibri"/>
        </w:rPr>
        <w:t xml:space="preserve"> other co-c</w:t>
      </w:r>
      <w:r w:rsidRPr="45D7F45D">
        <w:rPr>
          <w:rFonts w:ascii="Calibri" w:eastAsia="Calibri" w:hAnsi="Calibri" w:cs="Calibri"/>
        </w:rPr>
        <w:t xml:space="preserve">hair </w:t>
      </w:r>
      <w:r w:rsidR="59C736F8" w:rsidRPr="45D7F45D">
        <w:rPr>
          <w:rFonts w:ascii="Calibri" w:eastAsia="Calibri" w:hAnsi="Calibri" w:cs="Calibri"/>
        </w:rPr>
        <w:t xml:space="preserve">will </w:t>
      </w:r>
      <w:r w:rsidR="59C736F8" w:rsidRPr="00415513">
        <w:rPr>
          <w:rFonts w:ascii="Calibri" w:eastAsia="Calibri" w:hAnsi="Calibri" w:cs="Calibri"/>
        </w:rPr>
        <w:t xml:space="preserve">lead </w:t>
      </w:r>
      <w:r w:rsidRPr="00415513">
        <w:rPr>
          <w:rFonts w:ascii="Calibri" w:eastAsia="Calibri" w:hAnsi="Calibri" w:cs="Calibri"/>
        </w:rPr>
        <w:t>t</w:t>
      </w:r>
      <w:r w:rsidRPr="68CDFC38">
        <w:rPr>
          <w:rFonts w:ascii="Calibri" w:eastAsia="Calibri" w:hAnsi="Calibri" w:cs="Calibri"/>
        </w:rPr>
        <w:t xml:space="preserve">he discussions while they are out of the </w:t>
      </w:r>
      <w:r w:rsidR="009A5694" w:rsidRPr="68CDFC38">
        <w:rPr>
          <w:rFonts w:ascii="Calibri" w:eastAsia="Calibri" w:hAnsi="Calibri" w:cs="Calibri"/>
        </w:rPr>
        <w:t xml:space="preserve">(virtual) </w:t>
      </w:r>
      <w:r w:rsidRPr="68CDFC38">
        <w:rPr>
          <w:rFonts w:ascii="Calibri" w:eastAsia="Calibri" w:hAnsi="Calibri" w:cs="Calibri"/>
        </w:rPr>
        <w:t>room.</w:t>
      </w:r>
      <w:r w:rsidRPr="45D7F45D">
        <w:rPr>
          <w:rFonts w:ascii="Calibri" w:eastAsia="Calibri" w:hAnsi="Calibri" w:cs="Calibri"/>
        </w:rPr>
        <w:t xml:space="preserve"> </w:t>
      </w:r>
    </w:p>
    <w:p w14:paraId="5F45962A" w14:textId="7F33C3EA" w:rsidR="77F0C4C0" w:rsidRDefault="77F0C4C0" w:rsidP="001D3561">
      <w:pPr>
        <w:jc w:val="both"/>
      </w:pPr>
      <w:r w:rsidRPr="45D7F45D">
        <w:rPr>
          <w:rFonts w:ascii="Calibri" w:eastAsia="Calibri" w:hAnsi="Calibri" w:cs="Calibri"/>
        </w:rPr>
        <w:t xml:space="preserve">A record will be kept, with the potential to be published, where members have withdrawn from a discussion due to a Conflict of Interest. </w:t>
      </w:r>
    </w:p>
    <w:p w14:paraId="6AE25C94" w14:textId="5ADD2442" w:rsidR="77F0C4C0" w:rsidRDefault="77F0C4C0" w:rsidP="001D3561">
      <w:pPr>
        <w:jc w:val="both"/>
        <w:rPr>
          <w:rFonts w:ascii="Calibri" w:eastAsia="Calibri" w:hAnsi="Calibri" w:cs="Calibri"/>
          <w:sz w:val="32"/>
          <w:szCs w:val="32"/>
        </w:rPr>
      </w:pPr>
      <w:r w:rsidRPr="45D7F45D">
        <w:rPr>
          <w:rFonts w:ascii="Calibri" w:eastAsia="Calibri" w:hAnsi="Calibri" w:cs="Calibri"/>
          <w:sz w:val="28"/>
          <w:szCs w:val="28"/>
        </w:rPr>
        <w:t xml:space="preserve">Other matters </w:t>
      </w:r>
    </w:p>
    <w:p w14:paraId="6D3291D1" w14:textId="54C4F1BC" w:rsidR="77F0C4C0" w:rsidRDefault="77F0C4C0" w:rsidP="001D3561">
      <w:pPr>
        <w:jc w:val="both"/>
      </w:pPr>
      <w:r w:rsidRPr="45D7F45D">
        <w:rPr>
          <w:rFonts w:ascii="Calibri" w:eastAsia="Calibri" w:hAnsi="Calibri" w:cs="Calibri"/>
        </w:rPr>
        <w:t xml:space="preserve">All discussions and all written comments on applications are to be treated as confidential; any requests under the Freedom of Information Act will be handled by </w:t>
      </w:r>
      <w:r w:rsidR="2CA22808" w:rsidRPr="45D7F45D">
        <w:rPr>
          <w:rFonts w:ascii="Calibri" w:eastAsia="Calibri" w:hAnsi="Calibri" w:cs="Calibri"/>
        </w:rPr>
        <w:t>the Tier 1 Programme Team or FCDO</w:t>
      </w:r>
      <w:r w:rsidRPr="45D7F45D">
        <w:rPr>
          <w:rFonts w:ascii="Calibri" w:eastAsia="Calibri" w:hAnsi="Calibri" w:cs="Calibri"/>
        </w:rPr>
        <w:t xml:space="preserve">. </w:t>
      </w:r>
    </w:p>
    <w:p w14:paraId="269B314C" w14:textId="4888D878" w:rsidR="77F0C4C0" w:rsidRDefault="77F0C4C0" w:rsidP="001D3561">
      <w:pPr>
        <w:jc w:val="both"/>
      </w:pPr>
      <w:r w:rsidRPr="45D7F45D">
        <w:rPr>
          <w:rFonts w:ascii="Calibri" w:eastAsia="Calibri" w:hAnsi="Calibri" w:cs="Calibri"/>
        </w:rPr>
        <w:t xml:space="preserve">If discussing the application process and/or assessment process, individuals should seek not provide any unpublished advice or details that they have as a result of their membership of the </w:t>
      </w:r>
      <w:r w:rsidR="27F28AC2" w:rsidRPr="45D7F45D">
        <w:rPr>
          <w:rFonts w:ascii="Calibri" w:eastAsia="Calibri" w:hAnsi="Calibri" w:cs="Calibri"/>
        </w:rPr>
        <w:t xml:space="preserve">DAP </w:t>
      </w:r>
      <w:r w:rsidRPr="45D7F45D">
        <w:rPr>
          <w:rFonts w:ascii="Calibri" w:eastAsia="Calibri" w:hAnsi="Calibri" w:cs="Calibri"/>
        </w:rPr>
        <w:t xml:space="preserve">or access to information that would give one applicant an unfair advantage over another. </w:t>
      </w:r>
    </w:p>
    <w:p w14:paraId="2F74025C" w14:textId="6D3AAEAC" w:rsidR="45D7F45D" w:rsidRDefault="45D7F45D" w:rsidP="001D3561">
      <w:pPr>
        <w:jc w:val="both"/>
      </w:pPr>
      <w:r>
        <w:br w:type="page"/>
      </w:r>
    </w:p>
    <w:p w14:paraId="69E48DFA" w14:textId="3767B211" w:rsidR="00440381" w:rsidRDefault="5661649C" w:rsidP="00440381">
      <w:pPr>
        <w:pStyle w:val="Heading1"/>
      </w:pPr>
      <w:bookmarkStart w:id="67" w:name="_Toc189824019"/>
      <w:bookmarkStart w:id="68" w:name="_Toc508483986"/>
      <w:r>
        <w:t xml:space="preserve">Annex </w:t>
      </w:r>
      <w:r w:rsidR="00194E21">
        <w:t>C</w:t>
      </w:r>
      <w:r>
        <w:t xml:space="preserve">: </w:t>
      </w:r>
      <w:r w:rsidR="00643183">
        <w:t xml:space="preserve">Payment </w:t>
      </w:r>
      <w:r w:rsidR="002A6822">
        <w:t>Information</w:t>
      </w:r>
      <w:bookmarkEnd w:id="67"/>
      <w:bookmarkEnd w:id="68"/>
    </w:p>
    <w:p w14:paraId="751F4375" w14:textId="402A3F40" w:rsidR="00CB3924" w:rsidRDefault="004D2B03" w:rsidP="001D3561">
      <w:pPr>
        <w:jc w:val="both"/>
      </w:pPr>
      <w:r>
        <w:t>Appoint</w:t>
      </w:r>
      <w:r w:rsidR="00096B4B">
        <w:t xml:space="preserve">ed members shall be responsible for compliance with any applicable tax rules </w:t>
      </w:r>
      <w:r w:rsidR="00ED36FF">
        <w:t>regarding</w:t>
      </w:r>
      <w:r w:rsidR="00096B4B">
        <w:t xml:space="preserve"> </w:t>
      </w:r>
      <w:r w:rsidR="00ED36FF">
        <w:t>any</w:t>
      </w:r>
      <w:r w:rsidR="00096B4B">
        <w:t xml:space="preserve"> payments or benefits provided in relation to your appointment. Please consult your tax office if you have queries. </w:t>
      </w:r>
    </w:p>
    <w:p w14:paraId="549D664C" w14:textId="55124BC0" w:rsidR="00FE03CF" w:rsidRDefault="7A03EF4C" w:rsidP="001D3561">
      <w:pPr>
        <w:jc w:val="both"/>
      </w:pPr>
      <w:r>
        <w:t>Appoint</w:t>
      </w:r>
      <w:r w:rsidR="5661649C">
        <w:t>ed members can claim £350 a day and</w:t>
      </w:r>
      <w:r w:rsidR="008F0F73">
        <w:t xml:space="preserve"> the</w:t>
      </w:r>
      <w:r w:rsidR="5661649C">
        <w:t xml:space="preserve"> </w:t>
      </w:r>
      <w:r w:rsidR="7B4FB85C">
        <w:t>Chair</w:t>
      </w:r>
      <w:r w:rsidR="5661649C">
        <w:t xml:space="preserve"> can claim £400 a day. </w:t>
      </w:r>
      <w:r>
        <w:t>Appoint</w:t>
      </w:r>
      <w:r w:rsidR="5661649C">
        <w:t xml:space="preserve">ed members are required to submit a claim for </w:t>
      </w:r>
      <w:r w:rsidR="00ED36FF">
        <w:t>payment</w:t>
      </w:r>
      <w:r w:rsidR="000413B6">
        <w:t xml:space="preserve"> in </w:t>
      </w:r>
      <w:r w:rsidR="5661649C">
        <w:t xml:space="preserve">a </w:t>
      </w:r>
      <w:r w:rsidR="000413B6">
        <w:t>timely manner</w:t>
      </w:r>
      <w:r w:rsidR="00ED36FF">
        <w:t>.</w:t>
      </w:r>
      <w:r w:rsidR="5661649C">
        <w:t xml:space="preserve"> </w:t>
      </w:r>
    </w:p>
    <w:p w14:paraId="2AE96D7B" w14:textId="77777777" w:rsidR="00C4169D" w:rsidRDefault="5661649C" w:rsidP="001D3561">
      <w:pPr>
        <w:jc w:val="both"/>
      </w:pPr>
      <w:r>
        <w:t xml:space="preserve">Where a member deputises for the Chair for at least a full day, in agreement with </w:t>
      </w:r>
      <w:r w:rsidR="00230C2A">
        <w:t>Cefas</w:t>
      </w:r>
      <w:r>
        <w:t xml:space="preserve">, the member can claim the Chair rate of £400 per day. </w:t>
      </w:r>
    </w:p>
    <w:p w14:paraId="70390E07" w14:textId="01B2BD25" w:rsidR="00C4169D" w:rsidRDefault="007321B9" w:rsidP="001D3561">
      <w:pPr>
        <w:jc w:val="both"/>
      </w:pPr>
      <w:r>
        <w:t xml:space="preserve">Details of expected time commitment for Members is detailed in </w:t>
      </w:r>
      <w:r w:rsidRPr="005C4613">
        <w:rPr>
          <w:b/>
          <w:bCs/>
        </w:rPr>
        <w:t>3.5. Time commitment and frequency of meetings</w:t>
      </w:r>
      <w:r w:rsidR="005C4613" w:rsidRPr="005C4613">
        <w:rPr>
          <w:b/>
          <w:bCs/>
        </w:rPr>
        <w:t>.</w:t>
      </w:r>
    </w:p>
    <w:p w14:paraId="6A3A84D9" w14:textId="0E98CE02" w:rsidR="00FF2606" w:rsidRDefault="5661649C" w:rsidP="001D3561">
      <w:pPr>
        <w:jc w:val="both"/>
      </w:pPr>
      <w:r>
        <w:t xml:space="preserve">Based on the above average level of effort rate, members will be advised of the maximum number of days </w:t>
      </w:r>
      <w:r w:rsidR="3B9A8186">
        <w:t>/ half days</w:t>
      </w:r>
      <w:r>
        <w:t xml:space="preserve"> we expect you to claim for when you are allocated your applications. We may seek to clarify any claims under the expected amounts. Claims in excess of the advised amount will be capped at the advised amount unless there is a clear justification for exceeding this level.</w:t>
      </w:r>
    </w:p>
    <w:p w14:paraId="184A7E15" w14:textId="77777777" w:rsidR="005767C4" w:rsidRDefault="005767C4" w:rsidP="001D3561">
      <w:pPr>
        <w:jc w:val="both"/>
        <w:rPr>
          <w:rFonts w:asciiTheme="majorHAnsi" w:eastAsiaTheme="majorEastAsia" w:hAnsiTheme="majorHAnsi" w:cstheme="majorBidi"/>
          <w:color w:val="2F5496" w:themeColor="accent1" w:themeShade="BF"/>
          <w:sz w:val="40"/>
          <w:szCs w:val="40"/>
        </w:rPr>
      </w:pPr>
      <w:r>
        <w:br w:type="page"/>
      </w:r>
    </w:p>
    <w:p w14:paraId="71EB8DBA" w14:textId="5E9F1F3F" w:rsidR="008D3880" w:rsidRDefault="4B318777" w:rsidP="008D3880">
      <w:pPr>
        <w:pStyle w:val="Heading1"/>
      </w:pPr>
      <w:bookmarkStart w:id="69" w:name="_Toc1050845591"/>
      <w:bookmarkStart w:id="70" w:name="_Toc189824020"/>
      <w:r>
        <w:t xml:space="preserve">Annex </w:t>
      </w:r>
      <w:r w:rsidR="00194E21">
        <w:t>D</w:t>
      </w:r>
      <w:r>
        <w:t>: Privacy Notice</w:t>
      </w:r>
      <w:bookmarkEnd w:id="69"/>
      <w:r>
        <w:t xml:space="preserve"> </w:t>
      </w:r>
      <w:bookmarkEnd w:id="70"/>
    </w:p>
    <w:p w14:paraId="4F7757A5" w14:textId="0A25C0AE" w:rsidR="00DD2844" w:rsidRPr="00F41D31" w:rsidRDefault="00DD2844" w:rsidP="0C0590BE">
      <w:pPr>
        <w:jc w:val="both"/>
      </w:pPr>
      <w:r w:rsidRPr="00F41D31">
        <w:t xml:space="preserve">This privacy </w:t>
      </w:r>
      <w:r>
        <w:t xml:space="preserve">statement </w:t>
      </w:r>
      <w:r w:rsidRPr="00F41D31">
        <w:t xml:space="preserve">sets out what you can expect from Cefas when we process your personal information. This is complemented by our </w:t>
      </w:r>
      <w:hyperlink r:id="rId13">
        <w:r w:rsidR="48CEAB39" w:rsidRPr="0C0590BE">
          <w:rPr>
            <w:rStyle w:val="Hyperlink"/>
          </w:rPr>
          <w:t>personal information charter</w:t>
        </w:r>
      </w:hyperlink>
      <w:r w:rsidRPr="00F41D31">
        <w:t>, which broadly sets out our standards for requesting or storing personal information.</w:t>
      </w:r>
    </w:p>
    <w:p w14:paraId="306A21DB" w14:textId="418385F5" w:rsidR="00DD2844" w:rsidRPr="00F41D31" w:rsidRDefault="00DD2844" w:rsidP="0C0590BE">
      <w:pPr>
        <w:spacing w:after="0"/>
        <w:jc w:val="both"/>
      </w:pPr>
      <w:r w:rsidRPr="00F41D31">
        <w:t>Who are we?</w:t>
      </w:r>
    </w:p>
    <w:p w14:paraId="72A1A6AC" w14:textId="46A69529" w:rsidR="00DD2844" w:rsidRPr="00F41D31" w:rsidRDefault="00DD2844" w:rsidP="0C0590BE">
      <w:pPr>
        <w:spacing w:line="240" w:lineRule="auto"/>
        <w:jc w:val="both"/>
      </w:pPr>
      <w:r w:rsidRPr="00F41D31">
        <w:t>Cefas are the government’s marine and freshwater science experts, working for healthy and productive oceans, seas and rivers and safe and sustainable seafood. Innovative, world-class science is central to our mission. We work to safeguard human and animal health, enable food security and support marine economies.</w:t>
      </w:r>
    </w:p>
    <w:p w14:paraId="66A2E45F" w14:textId="2B100F89" w:rsidR="00DD2844" w:rsidRPr="00F41D31" w:rsidRDefault="00DD2844" w:rsidP="0C0590BE">
      <w:pPr>
        <w:spacing w:after="0"/>
        <w:jc w:val="both"/>
      </w:pPr>
      <w:r w:rsidRPr="00F41D31">
        <w:t xml:space="preserve">What data do we collect? </w:t>
      </w:r>
    </w:p>
    <w:p w14:paraId="122010CB" w14:textId="76481A37" w:rsidR="00DD2844" w:rsidRPr="00F41D31" w:rsidRDefault="00DD2844" w:rsidP="0C0590BE">
      <w:pPr>
        <w:jc w:val="both"/>
      </w:pPr>
      <w:r w:rsidRPr="00F41D31">
        <w:t>The information that we collect from you may include:</w:t>
      </w:r>
    </w:p>
    <w:p w14:paraId="7330EE05" w14:textId="77777777" w:rsidR="00DD2844" w:rsidRPr="00F41D31" w:rsidRDefault="00DD2844" w:rsidP="0C0590BE">
      <w:pPr>
        <w:pStyle w:val="ListParagraph"/>
        <w:numPr>
          <w:ilvl w:val="0"/>
          <w:numId w:val="24"/>
        </w:numPr>
        <w:jc w:val="both"/>
      </w:pPr>
      <w:r w:rsidRPr="00F41D31">
        <w:t>Name</w:t>
      </w:r>
    </w:p>
    <w:p w14:paraId="37283173" w14:textId="77777777" w:rsidR="00DD2844" w:rsidRPr="00F41D31" w:rsidRDefault="00DD2844" w:rsidP="0C0590BE">
      <w:pPr>
        <w:pStyle w:val="ListParagraph"/>
        <w:numPr>
          <w:ilvl w:val="0"/>
          <w:numId w:val="24"/>
        </w:numPr>
        <w:jc w:val="both"/>
      </w:pPr>
      <w:r w:rsidRPr="00F41D31">
        <w:t>Email address</w:t>
      </w:r>
    </w:p>
    <w:p w14:paraId="1BFDD788" w14:textId="77777777" w:rsidR="00DD2844" w:rsidRPr="00F41D31" w:rsidRDefault="00DD2844" w:rsidP="0C0590BE">
      <w:pPr>
        <w:pStyle w:val="ListParagraph"/>
        <w:numPr>
          <w:ilvl w:val="0"/>
          <w:numId w:val="24"/>
        </w:numPr>
        <w:jc w:val="both"/>
      </w:pPr>
      <w:r w:rsidRPr="00F41D31">
        <w:t>Organisation</w:t>
      </w:r>
    </w:p>
    <w:p w14:paraId="74422C35" w14:textId="77777777" w:rsidR="00DD2844" w:rsidRPr="00F41D31" w:rsidRDefault="00DD2844" w:rsidP="0C0590BE">
      <w:pPr>
        <w:pStyle w:val="ListParagraph"/>
        <w:numPr>
          <w:ilvl w:val="0"/>
          <w:numId w:val="24"/>
        </w:numPr>
        <w:jc w:val="both"/>
      </w:pPr>
      <w:r w:rsidRPr="00F41D31">
        <w:t>Telephone number</w:t>
      </w:r>
    </w:p>
    <w:p w14:paraId="29A6E91D" w14:textId="77777777" w:rsidR="00DD2844" w:rsidRPr="00F41D31" w:rsidRDefault="00DD2844" w:rsidP="0C0590BE">
      <w:pPr>
        <w:pStyle w:val="ListParagraph"/>
        <w:numPr>
          <w:ilvl w:val="0"/>
          <w:numId w:val="24"/>
        </w:numPr>
        <w:jc w:val="both"/>
      </w:pPr>
      <w:r w:rsidRPr="00F41D31">
        <w:t>Occupation</w:t>
      </w:r>
    </w:p>
    <w:p w14:paraId="0349BAC1" w14:textId="77777777" w:rsidR="00DD2844" w:rsidRPr="00F41D31" w:rsidRDefault="00DD2844" w:rsidP="0C0590BE">
      <w:pPr>
        <w:pStyle w:val="ListParagraph"/>
        <w:numPr>
          <w:ilvl w:val="0"/>
          <w:numId w:val="24"/>
        </w:numPr>
        <w:jc w:val="both"/>
      </w:pPr>
      <w:r w:rsidRPr="00F41D31">
        <w:t>Gender (for equality &amp; diversity metrics)</w:t>
      </w:r>
    </w:p>
    <w:p w14:paraId="3E8E40F3" w14:textId="77777777" w:rsidR="00DD2844" w:rsidRPr="00F41D31" w:rsidRDefault="00DD2844" w:rsidP="0C0590BE">
      <w:pPr>
        <w:pStyle w:val="ListParagraph"/>
        <w:numPr>
          <w:ilvl w:val="0"/>
          <w:numId w:val="24"/>
        </w:numPr>
        <w:jc w:val="both"/>
      </w:pPr>
      <w:r w:rsidRPr="00F41D31">
        <w:t>Country of residence/Nationality</w:t>
      </w:r>
    </w:p>
    <w:p w14:paraId="725E8504" w14:textId="77777777" w:rsidR="00DD2844" w:rsidRPr="00F41D31" w:rsidRDefault="00DD2844" w:rsidP="0C0590BE">
      <w:pPr>
        <w:pStyle w:val="ListParagraph"/>
        <w:numPr>
          <w:ilvl w:val="0"/>
          <w:numId w:val="24"/>
        </w:numPr>
        <w:jc w:val="both"/>
      </w:pPr>
      <w:r w:rsidRPr="00F41D31">
        <w:t>Photograph/Video (e.g. passport details)</w:t>
      </w:r>
    </w:p>
    <w:p w14:paraId="2F21DA06" w14:textId="1E5826AE" w:rsidR="00DD2844" w:rsidRPr="00F41D31" w:rsidRDefault="00DD2844" w:rsidP="0C0590BE">
      <w:pPr>
        <w:pStyle w:val="ListParagraph"/>
        <w:numPr>
          <w:ilvl w:val="0"/>
          <w:numId w:val="24"/>
        </w:numPr>
        <w:jc w:val="both"/>
      </w:pPr>
      <w:r w:rsidRPr="00F41D31">
        <w:t xml:space="preserve">Some elements of the project will record location data </w:t>
      </w:r>
    </w:p>
    <w:p w14:paraId="40B5DD7D" w14:textId="280DFAA3" w:rsidR="00DD2844" w:rsidRPr="00F41D31" w:rsidRDefault="00DD2844" w:rsidP="0C0590BE">
      <w:pPr>
        <w:spacing w:after="0"/>
        <w:jc w:val="both"/>
      </w:pPr>
      <w:r w:rsidRPr="00F41D31">
        <w:t xml:space="preserve">Why are we processing your personal data? </w:t>
      </w:r>
    </w:p>
    <w:p w14:paraId="1BFEDEED" w14:textId="68F990EE" w:rsidR="00DD2844" w:rsidRPr="00F41D31" w:rsidRDefault="00DD2844" w:rsidP="0C0590BE">
      <w:pPr>
        <w:jc w:val="both"/>
      </w:pPr>
      <w:r w:rsidRPr="00F41D31">
        <w:t xml:space="preserve">Details of individuals will be collected in order to </w:t>
      </w:r>
      <w:r w:rsidR="00D007F4">
        <w:t>process their applications for the DAP</w:t>
      </w:r>
      <w:r w:rsidR="008522A9">
        <w:t xml:space="preserve">, and to enable operation of the DAP and to </w:t>
      </w:r>
      <w:r w:rsidRPr="00F41D31">
        <w:t>contact them about future work plans, and for keeping in touch on progress. Passport details will be needed if travel is to be arranged by the programme for individuals to attend events and work in areas not their home or office base. Gender information will be collected (not attributed to individuals) to provide gender equality metrics for the programme. Where surveys are conducted personal data will be required to link individuals to their responses.</w:t>
      </w:r>
    </w:p>
    <w:p w14:paraId="1BBAEDC3" w14:textId="442D1A26" w:rsidR="00DD2844" w:rsidRPr="00F41D31" w:rsidRDefault="00DD2844" w:rsidP="0C0590BE">
      <w:pPr>
        <w:spacing w:after="0"/>
        <w:jc w:val="both"/>
      </w:pPr>
      <w:r w:rsidRPr="00F41D31">
        <w:t xml:space="preserve">What is the legal basis for processing your personal data? </w:t>
      </w:r>
    </w:p>
    <w:p w14:paraId="6D400623" w14:textId="6AF4568D" w:rsidR="00DD2844" w:rsidRPr="00F41D31" w:rsidRDefault="00DD2844" w:rsidP="0C0590BE">
      <w:pPr>
        <w:jc w:val="both"/>
      </w:pPr>
      <w:r w:rsidRPr="00F41D31">
        <w:t>The General Data Protection Regulation (GDPR) Article 6 establishes the legal basis for processing your data as this is necessary for the performance of a task in the public interest or in the exercise of official authority vested in the controller. This is due to our joint responsibility with the Foreign Commonwealth and Development Office for delivering the SBE Technical Assistance Platform.</w:t>
      </w:r>
    </w:p>
    <w:p w14:paraId="4C3864AD" w14:textId="497E49C3" w:rsidR="00DD2844" w:rsidRPr="00F41D31" w:rsidRDefault="00DD2844" w:rsidP="0C0590BE">
      <w:pPr>
        <w:spacing w:after="0"/>
        <w:jc w:val="both"/>
      </w:pPr>
      <w:r w:rsidRPr="00F41D31">
        <w:t xml:space="preserve">Who will we share your personal data with? </w:t>
      </w:r>
    </w:p>
    <w:p w14:paraId="76E76A66" w14:textId="0B522246" w:rsidR="00F719ED" w:rsidRDefault="00DD2844" w:rsidP="0C0590BE">
      <w:pPr>
        <w:jc w:val="both"/>
      </w:pPr>
      <w:r w:rsidRPr="00F41D31">
        <w:t xml:space="preserve">To ensure the effective delivery, functioning and governance the SBE Technical Assistance Platform we may share your data with our partners only when deemed necessary to support the programme. Currently this includes bodies in the UK such as the Marine Management Organisation (MMO), Joint Nature Conservation Committee (JNCC), the National Oceanography </w:t>
      </w:r>
      <w:r w:rsidR="00E87A11" w:rsidRPr="00F41D31">
        <w:t>Centre</w:t>
      </w:r>
      <w:r w:rsidRPr="00F41D31">
        <w:t xml:space="preserve"> (NOC), the UK Hydrographic Office (UKHO), The Met Office and the Foreign Commonwealth and Development Office (FCDO), as well as bodies in SBE partner countries. </w:t>
      </w:r>
    </w:p>
    <w:p w14:paraId="5777DA75" w14:textId="2653DEDB" w:rsidR="00C52128" w:rsidRDefault="00C52128" w:rsidP="0C0590BE">
      <w:pPr>
        <w:jc w:val="both"/>
      </w:pPr>
      <w:r w:rsidRPr="00C52128">
        <w:t xml:space="preserve">To support transparency and trust in the work of the programme, the SBE Tier 1 Programme Team will publish details </w:t>
      </w:r>
      <w:r>
        <w:t>of the</w:t>
      </w:r>
      <w:r w:rsidRPr="00C52128">
        <w:t xml:space="preserve"> names of members</w:t>
      </w:r>
      <w:r>
        <w:t xml:space="preserve"> of the DAP</w:t>
      </w:r>
      <w:r w:rsidR="00EC2B4F">
        <w:t xml:space="preserve"> and brief biographic information </w:t>
      </w:r>
      <w:r w:rsidRPr="00C52128">
        <w:t>on the SBE Platform website and in associated materials.</w:t>
      </w:r>
      <w:r w:rsidR="00EC2B4F">
        <w:t xml:space="preserve"> Any biographic information shared on the SBE Platform website will be confirmed with DAP members in advance.</w:t>
      </w:r>
    </w:p>
    <w:p w14:paraId="2A7B1358" w14:textId="1BDC8BAF" w:rsidR="00DD2844" w:rsidRPr="00F41D31" w:rsidRDefault="00DD2844" w:rsidP="0C0590BE">
      <w:pPr>
        <w:jc w:val="both"/>
      </w:pPr>
      <w:r w:rsidRPr="00F41D31">
        <w:t>We may also be required to share your information with suppliers in order to arrange travel on your behalf. The supplier used will depend on the travel booking and details can be supplied if requested.</w:t>
      </w:r>
    </w:p>
    <w:p w14:paraId="4EA1F048" w14:textId="6DDBE0F4"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Will your data be processed in a country outside of the United Kingdom or European Economic Area (EEA)? </w:t>
      </w:r>
    </w:p>
    <w:p w14:paraId="358BE7C7" w14:textId="054BD09E"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There are no plans to transfer personal data to 3rd countries or international organisations. Personal data may however be processed in 3rd countries under their applicable legal regimes. </w:t>
      </w:r>
    </w:p>
    <w:p w14:paraId="53478D2A" w14:textId="77777777" w:rsidR="00DD2844" w:rsidRPr="00F40ED1" w:rsidRDefault="00DD2844" w:rsidP="0C0590BE">
      <w:pPr>
        <w:pStyle w:val="Default"/>
        <w:jc w:val="both"/>
        <w:rPr>
          <w:rFonts w:asciiTheme="minorHAnsi" w:hAnsiTheme="minorHAnsi"/>
          <w:sz w:val="22"/>
          <w:szCs w:val="22"/>
        </w:rPr>
      </w:pPr>
    </w:p>
    <w:p w14:paraId="7AFF7638" w14:textId="06986D55"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Will your data be processed using automated decision making or profiling? </w:t>
      </w:r>
    </w:p>
    <w:p w14:paraId="35674D1D" w14:textId="4806DA2A" w:rsidR="00DD2844" w:rsidRPr="00F41D31" w:rsidRDefault="00DD2844" w:rsidP="0C0590BE">
      <w:pPr>
        <w:jc w:val="both"/>
      </w:pPr>
      <w:r w:rsidRPr="00F41D31">
        <w:t>Your information will not be processed using automated decision making or profiling.</w:t>
      </w:r>
    </w:p>
    <w:p w14:paraId="5706144C" w14:textId="45C4ECAC"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How long will we keep your data for? </w:t>
      </w:r>
    </w:p>
    <w:p w14:paraId="1F457B62" w14:textId="58FBA055"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The SBE Technical Assistance Platform is currently scheduled to run until 31st March 2028. Information will be retained by Cefas for the lifetime of project and an additional 12 months for administrative purposes before deletion. </w:t>
      </w:r>
    </w:p>
    <w:p w14:paraId="479B14ED" w14:textId="77777777" w:rsidR="00DD2844" w:rsidRPr="00F40ED1" w:rsidRDefault="00DD2844" w:rsidP="0C0590BE">
      <w:pPr>
        <w:pStyle w:val="Default"/>
        <w:jc w:val="both"/>
        <w:rPr>
          <w:rFonts w:asciiTheme="minorHAnsi" w:hAnsiTheme="minorHAnsi"/>
          <w:sz w:val="22"/>
          <w:szCs w:val="22"/>
        </w:rPr>
      </w:pPr>
    </w:p>
    <w:p w14:paraId="237E9606" w14:textId="4537CCF4"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What are the consequences if I do not supply the requested data? </w:t>
      </w:r>
    </w:p>
    <w:p w14:paraId="4A4E3A6C" w14:textId="10342E9E"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If you do not supply the requested personal data, it is more than likely that we will not be able to arrange your participation in the planned activities. </w:t>
      </w:r>
    </w:p>
    <w:p w14:paraId="36241DB2" w14:textId="77777777" w:rsidR="00DD2844" w:rsidRPr="00F40ED1" w:rsidRDefault="00DD2844" w:rsidP="0C0590BE">
      <w:pPr>
        <w:pStyle w:val="Default"/>
        <w:jc w:val="both"/>
        <w:rPr>
          <w:rFonts w:asciiTheme="minorHAnsi" w:hAnsiTheme="minorHAnsi"/>
          <w:sz w:val="22"/>
          <w:szCs w:val="22"/>
        </w:rPr>
      </w:pPr>
    </w:p>
    <w:p w14:paraId="2294150D" w14:textId="7399E760"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What are my rights to my personal data? </w:t>
      </w:r>
    </w:p>
    <w:p w14:paraId="25F84FF8" w14:textId="25BB1A7D" w:rsidR="00DD2844" w:rsidRPr="00F41D31" w:rsidRDefault="00DD2844" w:rsidP="0C0590BE">
      <w:pPr>
        <w:jc w:val="both"/>
      </w:pPr>
      <w:r>
        <w:t xml:space="preserve">Your rights and our commitments to your personal data are described in the </w:t>
      </w:r>
      <w:hyperlink r:id="rId14">
        <w:r w:rsidRPr="016D07B1">
          <w:rPr>
            <w:rStyle w:val="Hyperlink"/>
          </w:rPr>
          <w:t>Cefas Personal Information Charter</w:t>
        </w:r>
      </w:hyperlink>
      <w:r w:rsidRPr="016D07B1">
        <w:rPr>
          <w:color w:val="0562C1"/>
        </w:rPr>
        <w:t xml:space="preserve"> </w:t>
      </w:r>
      <w:r>
        <w:t xml:space="preserve">as well as on the </w:t>
      </w:r>
      <w:hyperlink r:id="rId15">
        <w:r w:rsidRPr="016D07B1">
          <w:rPr>
            <w:rStyle w:val="Hyperlink"/>
          </w:rPr>
          <w:t>ICO website</w:t>
        </w:r>
      </w:hyperlink>
      <w:r>
        <w:t>.</w:t>
      </w:r>
    </w:p>
    <w:p w14:paraId="42209211" w14:textId="77777777" w:rsidR="00DD2844" w:rsidRPr="00F41D31" w:rsidRDefault="00DD2844" w:rsidP="0C0590BE">
      <w:pPr>
        <w:jc w:val="both"/>
      </w:pPr>
      <w:r w:rsidRPr="00F41D31">
        <w:t>Where processing of your personal data is necessary for the performance of a task in the public interest or in the exercise of official authority vested in the controller, you have the right to:</w:t>
      </w:r>
    </w:p>
    <w:p w14:paraId="7690801F" w14:textId="77777777" w:rsidR="00DD2844" w:rsidRPr="00F41D31" w:rsidRDefault="00DD2844" w:rsidP="0C0590BE">
      <w:pPr>
        <w:pStyle w:val="ListParagraph"/>
        <w:numPr>
          <w:ilvl w:val="0"/>
          <w:numId w:val="25"/>
        </w:numPr>
        <w:jc w:val="both"/>
      </w:pPr>
      <w:r w:rsidRPr="00F41D31">
        <w:t>Be Informed when we are processing your information</w:t>
      </w:r>
    </w:p>
    <w:p w14:paraId="20901F52" w14:textId="77777777" w:rsidR="00DD2844" w:rsidRPr="00F41D31" w:rsidRDefault="00DD2844" w:rsidP="0C0590BE">
      <w:pPr>
        <w:pStyle w:val="ListParagraph"/>
        <w:numPr>
          <w:ilvl w:val="0"/>
          <w:numId w:val="25"/>
        </w:numPr>
        <w:jc w:val="both"/>
      </w:pPr>
      <w:r w:rsidRPr="00F41D31">
        <w:t>To access and request a copy of the information we hold about you</w:t>
      </w:r>
    </w:p>
    <w:p w14:paraId="540E6295" w14:textId="77777777" w:rsidR="00DD2844" w:rsidRPr="00F41D31" w:rsidRDefault="00DD2844" w:rsidP="0C0590BE">
      <w:pPr>
        <w:pStyle w:val="ListParagraph"/>
        <w:numPr>
          <w:ilvl w:val="0"/>
          <w:numId w:val="25"/>
        </w:numPr>
        <w:jc w:val="both"/>
      </w:pPr>
      <w:r w:rsidRPr="00F41D31">
        <w:t>To correct inaccurate or complete incomplete personal data we hold about you</w:t>
      </w:r>
    </w:p>
    <w:p w14:paraId="46E8C725" w14:textId="77777777" w:rsidR="00DD2844" w:rsidRPr="00F41D31" w:rsidRDefault="00DD2844" w:rsidP="0C0590BE">
      <w:pPr>
        <w:pStyle w:val="ListParagraph"/>
        <w:numPr>
          <w:ilvl w:val="0"/>
          <w:numId w:val="25"/>
        </w:numPr>
        <w:jc w:val="both"/>
      </w:pPr>
      <w:r w:rsidRPr="00F41D31">
        <w:t>To request that we restrict how widely we process your personal data</w:t>
      </w:r>
    </w:p>
    <w:p w14:paraId="6B2CA830" w14:textId="77777777" w:rsidR="00DD2844" w:rsidRPr="00F41D31" w:rsidRDefault="00DD2844" w:rsidP="0C0590BE">
      <w:pPr>
        <w:pStyle w:val="ListParagraph"/>
        <w:numPr>
          <w:ilvl w:val="0"/>
          <w:numId w:val="25"/>
        </w:numPr>
        <w:jc w:val="both"/>
      </w:pPr>
      <w:r w:rsidRPr="00F41D31">
        <w:t>To object to the processing of your personal data</w:t>
      </w:r>
    </w:p>
    <w:p w14:paraId="2B3D19CC" w14:textId="77777777" w:rsidR="00DD2844" w:rsidRPr="00F41D31" w:rsidRDefault="00DD2844" w:rsidP="0C0590BE">
      <w:pPr>
        <w:pStyle w:val="ListParagraph"/>
        <w:numPr>
          <w:ilvl w:val="0"/>
          <w:numId w:val="25"/>
        </w:numPr>
        <w:jc w:val="both"/>
      </w:pPr>
      <w:r w:rsidRPr="00F41D31">
        <w:t>To request human intervention where automated decision making or profiling</w:t>
      </w:r>
    </w:p>
    <w:p w14:paraId="6213715D" w14:textId="7F13196F" w:rsidR="00DD2844" w:rsidRPr="00F41D31" w:rsidRDefault="00DD2844" w:rsidP="0C0590BE">
      <w:pPr>
        <w:spacing w:after="0"/>
        <w:jc w:val="both"/>
      </w:pPr>
      <w:r w:rsidRPr="00F41D31">
        <w:t>How to get in contact</w:t>
      </w:r>
    </w:p>
    <w:p w14:paraId="1EF0D6DA" w14:textId="60C42909" w:rsidR="00DD2844" w:rsidRPr="00F41D31" w:rsidRDefault="00DD2844" w:rsidP="0C0590BE">
      <w:pPr>
        <w:jc w:val="both"/>
      </w:pPr>
      <w:r w:rsidRPr="00F41D31">
        <w:t xml:space="preserve">For day to day use, please look to contact the team you are already communicating with or our </w:t>
      </w:r>
      <w:hyperlink r:id="rId16">
        <w:r w:rsidRPr="016D07B1">
          <w:rPr>
            <w:rStyle w:val="Hyperlink"/>
          </w:rPr>
          <w:t>Data Protection Team</w:t>
        </w:r>
      </w:hyperlink>
      <w:r w:rsidRPr="00F41D31">
        <w:t xml:space="preserve"> They are best placed to manage general enquiries or to update the accuracy of your data, or provide you with information. However, if they cannot help you, or you have a complaint about how your data is being handled, please use following contacts, making clear which right you wish to exercise:</w:t>
      </w:r>
    </w:p>
    <w:p w14:paraId="186F2969" w14:textId="77777777" w:rsidR="00DD2844" w:rsidRPr="00F41D31" w:rsidRDefault="48CEAB39" w:rsidP="0C0590BE">
      <w:pPr>
        <w:jc w:val="both"/>
      </w:pPr>
      <w:r w:rsidRPr="00F40ED1">
        <w:t xml:space="preserve">Contact form: </w:t>
      </w:r>
      <w:hyperlink r:id="rId17">
        <w:r w:rsidRPr="00F40ED1">
          <w:rPr>
            <w:rStyle w:val="Hyperlink"/>
          </w:rPr>
          <w:t>Contact - Cefas (Centre for Environment, Fisheries and Aquaculture Science)</w:t>
        </w:r>
      </w:hyperlink>
    </w:p>
    <w:p w14:paraId="7B946E2B" w14:textId="7BC3A4BF" w:rsidR="00DD2844" w:rsidRPr="00F41D31" w:rsidRDefault="00DD2844" w:rsidP="0C0590BE">
      <w:pPr>
        <w:spacing w:after="0"/>
        <w:jc w:val="both"/>
      </w:pPr>
      <w:r w:rsidRPr="00F41D31">
        <w:t>Complaints</w:t>
      </w:r>
    </w:p>
    <w:p w14:paraId="08535D56" w14:textId="639AFBE6" w:rsidR="00DD2844" w:rsidRPr="00F41D31" w:rsidRDefault="00DD2844" w:rsidP="0C0590BE">
      <w:pPr>
        <w:jc w:val="both"/>
      </w:pPr>
      <w:r w:rsidRPr="00F41D31">
        <w:t>If you are unhappy with the service you have received in relation to your request and wish to make a complaint, you should write to Tim Green (Senior Information Risk Owner) at the address below, who will arrange for an internal review of your case.</w:t>
      </w:r>
    </w:p>
    <w:p w14:paraId="01306D82" w14:textId="77777777" w:rsidR="00DD2844" w:rsidRPr="00F41D31" w:rsidRDefault="00DD2844" w:rsidP="0C0590BE">
      <w:pPr>
        <w:spacing w:after="0"/>
        <w:jc w:val="both"/>
      </w:pPr>
      <w:r w:rsidRPr="00F41D31">
        <w:t>Cefas</w:t>
      </w:r>
    </w:p>
    <w:p w14:paraId="39E5CFB8" w14:textId="0469EFD1" w:rsidR="00DD2844" w:rsidRPr="00F41D31" w:rsidRDefault="00DD2844" w:rsidP="0C0590BE">
      <w:pPr>
        <w:spacing w:after="0"/>
        <w:jc w:val="both"/>
      </w:pPr>
      <w:r w:rsidRPr="00F41D31">
        <w:t>Pakefield Road</w:t>
      </w:r>
    </w:p>
    <w:p w14:paraId="405EA83A" w14:textId="77777777" w:rsidR="00DD2844" w:rsidRPr="00F41D31" w:rsidRDefault="00DD2844" w:rsidP="0C0590BE">
      <w:pPr>
        <w:spacing w:after="0"/>
        <w:jc w:val="both"/>
      </w:pPr>
      <w:r w:rsidRPr="00F41D31">
        <w:t>Lowestoft</w:t>
      </w:r>
    </w:p>
    <w:p w14:paraId="0A688AF8" w14:textId="77777777" w:rsidR="00DD2844" w:rsidRPr="00F41D31" w:rsidRDefault="00DD2844" w:rsidP="0C0590BE">
      <w:pPr>
        <w:spacing w:after="0"/>
        <w:jc w:val="both"/>
      </w:pPr>
      <w:r w:rsidRPr="00F41D31">
        <w:t>Suffolk</w:t>
      </w:r>
    </w:p>
    <w:p w14:paraId="67A81406" w14:textId="77777777" w:rsidR="00DD2844" w:rsidRPr="00F41D31" w:rsidRDefault="00DD2844" w:rsidP="0C0590BE">
      <w:pPr>
        <w:spacing w:after="0"/>
        <w:jc w:val="both"/>
      </w:pPr>
      <w:r w:rsidRPr="00F41D31">
        <w:t>NR33 OHT</w:t>
      </w:r>
    </w:p>
    <w:p w14:paraId="36151268" w14:textId="77777777" w:rsidR="00DD2844" w:rsidRPr="00F40ED1" w:rsidRDefault="00DD2844" w:rsidP="0C0590BE">
      <w:pPr>
        <w:pStyle w:val="Default"/>
        <w:jc w:val="both"/>
        <w:rPr>
          <w:rFonts w:asciiTheme="minorHAnsi" w:hAnsiTheme="minorHAnsi"/>
          <w:sz w:val="22"/>
          <w:szCs w:val="22"/>
        </w:rPr>
      </w:pPr>
    </w:p>
    <w:p w14:paraId="616FECA8" w14:textId="77777777" w:rsidR="00DD2844" w:rsidRPr="00F40ED1" w:rsidRDefault="00DD2844" w:rsidP="0C0590BE">
      <w:pPr>
        <w:pStyle w:val="Default"/>
        <w:jc w:val="both"/>
        <w:rPr>
          <w:rFonts w:asciiTheme="minorHAnsi" w:hAnsiTheme="minorHAnsi"/>
          <w:sz w:val="22"/>
          <w:szCs w:val="22"/>
        </w:rPr>
      </w:pPr>
      <w:r w:rsidRPr="00F40ED1">
        <w:rPr>
          <w:rFonts w:asciiTheme="minorHAnsi" w:hAnsiTheme="minorHAnsi"/>
          <w:sz w:val="22"/>
          <w:szCs w:val="22"/>
        </w:rPr>
        <w:t xml:space="preserve">If you are not content with the outcome of the internal review, you have the right to apply directly to the Information Commissioner for a decision. The Information Commissioner can be contacted at: </w:t>
      </w:r>
    </w:p>
    <w:p w14:paraId="1DD6D0CF" w14:textId="77777777" w:rsidR="00DD2844" w:rsidRPr="00F40ED1" w:rsidRDefault="00DD2844" w:rsidP="0C0590BE">
      <w:pPr>
        <w:pStyle w:val="Default"/>
        <w:jc w:val="both"/>
        <w:rPr>
          <w:rFonts w:asciiTheme="minorHAnsi" w:hAnsiTheme="minorHAnsi"/>
          <w:sz w:val="22"/>
          <w:szCs w:val="22"/>
        </w:rPr>
      </w:pPr>
    </w:p>
    <w:p w14:paraId="55155EA1" w14:textId="52CDFB06"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Information Commissioner’s Office </w:t>
      </w:r>
    </w:p>
    <w:p w14:paraId="2FDC20A1" w14:textId="71D0ACB5"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Wycliffe House </w:t>
      </w:r>
    </w:p>
    <w:p w14:paraId="2ADC87AC" w14:textId="77777777"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Water Lane </w:t>
      </w:r>
    </w:p>
    <w:p w14:paraId="694D9A63" w14:textId="77777777"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Wilmslow </w:t>
      </w:r>
    </w:p>
    <w:p w14:paraId="6128BE0D" w14:textId="77777777"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Cheshire SK9 5AF </w:t>
      </w:r>
    </w:p>
    <w:p w14:paraId="730FDCC0" w14:textId="77777777" w:rsidR="00DD2844" w:rsidRPr="00F40ED1" w:rsidRDefault="00DD2844" w:rsidP="0C0590BE">
      <w:pPr>
        <w:pStyle w:val="Default"/>
        <w:jc w:val="both"/>
        <w:rPr>
          <w:rFonts w:asciiTheme="minorHAnsi" w:hAnsiTheme="minorHAnsi"/>
          <w:color w:val="0A0B0B"/>
          <w:sz w:val="22"/>
          <w:szCs w:val="22"/>
        </w:rPr>
      </w:pPr>
      <w:r w:rsidRPr="00F40ED1">
        <w:rPr>
          <w:rFonts w:asciiTheme="minorHAnsi" w:hAnsiTheme="minorHAnsi"/>
          <w:color w:val="0A0B0B"/>
          <w:sz w:val="22"/>
          <w:szCs w:val="22"/>
        </w:rPr>
        <w:t xml:space="preserve">0303 123 1113 </w:t>
      </w:r>
    </w:p>
    <w:p w14:paraId="42949E65" w14:textId="77777777" w:rsidR="00DD2844" w:rsidRPr="00F40ED1" w:rsidRDefault="00DD2844" w:rsidP="0C0590BE">
      <w:pPr>
        <w:pStyle w:val="Default"/>
        <w:jc w:val="both"/>
        <w:rPr>
          <w:rFonts w:asciiTheme="minorHAnsi" w:hAnsiTheme="minorHAnsi"/>
          <w:color w:val="4471C4"/>
          <w:sz w:val="22"/>
          <w:szCs w:val="22"/>
        </w:rPr>
      </w:pPr>
      <w:hyperlink r:id="rId18">
        <w:r w:rsidRPr="00F40ED1">
          <w:rPr>
            <w:rStyle w:val="Hyperlink"/>
            <w:rFonts w:asciiTheme="minorHAnsi" w:hAnsiTheme="minorHAnsi"/>
            <w:sz w:val="22"/>
            <w:szCs w:val="22"/>
          </w:rPr>
          <w:t>casework@ico.org.uk</w:t>
        </w:r>
      </w:hyperlink>
      <w:r w:rsidRPr="00F40ED1">
        <w:rPr>
          <w:rFonts w:asciiTheme="minorHAnsi" w:hAnsiTheme="minorHAnsi"/>
          <w:color w:val="4471C4"/>
          <w:sz w:val="22"/>
          <w:szCs w:val="22"/>
        </w:rPr>
        <w:t xml:space="preserve"> </w:t>
      </w:r>
    </w:p>
    <w:p w14:paraId="5A8D7137" w14:textId="77777777" w:rsidR="00DD2844" w:rsidRPr="00F40ED1" w:rsidRDefault="00DD2844" w:rsidP="0C0590BE">
      <w:pPr>
        <w:pStyle w:val="Default"/>
        <w:jc w:val="both"/>
        <w:rPr>
          <w:rFonts w:asciiTheme="minorHAnsi" w:hAnsiTheme="minorHAnsi"/>
          <w:color w:val="4471C4"/>
          <w:sz w:val="22"/>
          <w:szCs w:val="22"/>
        </w:rPr>
      </w:pPr>
    </w:p>
    <w:p w14:paraId="7F3D33BA" w14:textId="77777777" w:rsidR="00DD2844" w:rsidRPr="00F41D31" w:rsidRDefault="00DD2844" w:rsidP="0C0590BE">
      <w:pPr>
        <w:spacing w:after="0"/>
        <w:jc w:val="both"/>
        <w:rPr>
          <w:color w:val="0A0B0B"/>
        </w:rPr>
      </w:pPr>
      <w:r w:rsidRPr="00F41D31">
        <w:rPr>
          <w:color w:val="0A0B0B"/>
        </w:rPr>
        <w:t xml:space="preserve">Any complaint to the Information Commissioner is without prejudice to your right to seek redress through the courts. Should you wish to exercise that right full details are available </w:t>
      </w:r>
      <w:hyperlink r:id="rId19">
        <w:r w:rsidRPr="016D07B1">
          <w:rPr>
            <w:rStyle w:val="Hyperlink"/>
          </w:rPr>
          <w:t>on the Information Commissioner’s website</w:t>
        </w:r>
      </w:hyperlink>
      <w:r w:rsidRPr="016D07B1">
        <w:rPr>
          <w:color w:val="0A0B0B"/>
        </w:rPr>
        <w:t>.</w:t>
      </w:r>
    </w:p>
    <w:p w14:paraId="69692DB0" w14:textId="77777777" w:rsidR="00DD2844" w:rsidRPr="00DD2844" w:rsidRDefault="00DD2844" w:rsidP="0C0590BE">
      <w:pPr>
        <w:jc w:val="both"/>
      </w:pPr>
    </w:p>
    <w:p w14:paraId="29A4C4D8" w14:textId="401C865C" w:rsidR="603AEB19" w:rsidRDefault="603AEB19" w:rsidP="0C0590BE">
      <w:pPr>
        <w:jc w:val="both"/>
      </w:pPr>
      <w:r>
        <w:br w:type="page"/>
      </w:r>
    </w:p>
    <w:p w14:paraId="552233D2" w14:textId="50CAAFEC" w:rsidR="787498EE" w:rsidRDefault="787498EE" w:rsidP="603AEB19">
      <w:pPr>
        <w:pStyle w:val="Heading1"/>
        <w:rPr>
          <w:rFonts w:ascii="Calibri" w:eastAsia="Calibri" w:hAnsi="Calibri" w:cs="Calibri"/>
          <w:b/>
          <w:bCs/>
          <w:sz w:val="22"/>
          <w:szCs w:val="22"/>
        </w:rPr>
      </w:pPr>
      <w:bookmarkStart w:id="71" w:name="_Toc25317542"/>
      <w:r>
        <w:t xml:space="preserve">Annex E: </w:t>
      </w:r>
      <w:r w:rsidR="06E8D423" w:rsidRPr="603AEB19">
        <w:t>Safeguarding and Cefas’ Sexual Exploitation, Abuse, and Harassment (SEAH) Policy within International Development</w:t>
      </w:r>
      <w:bookmarkEnd w:id="71"/>
      <w:r w:rsidR="06E8D423" w:rsidRPr="603AEB19">
        <w:t xml:space="preserve"> </w:t>
      </w:r>
    </w:p>
    <w:p w14:paraId="5139E129" w14:textId="0C26B553" w:rsidR="06E8D423" w:rsidRDefault="06E8D423" w:rsidP="0C0590BE">
      <w:pPr>
        <w:jc w:val="both"/>
        <w:rPr>
          <w:rFonts w:ascii="Calibri" w:eastAsia="Calibri" w:hAnsi="Calibri" w:cs="Calibri"/>
          <w:b/>
          <w:bCs/>
        </w:rPr>
      </w:pPr>
      <w:r w:rsidRPr="603AEB19">
        <w:rPr>
          <w:rFonts w:ascii="Calibri" w:eastAsia="Calibri" w:hAnsi="Calibri" w:cs="Calibri"/>
          <w:b/>
          <w:bCs/>
        </w:rPr>
        <w:t xml:space="preserve">Purpose </w:t>
      </w:r>
    </w:p>
    <w:p w14:paraId="136B203E" w14:textId="56D972D6" w:rsidR="06E8D423" w:rsidRDefault="06E8D423" w:rsidP="0C0590BE">
      <w:pPr>
        <w:jc w:val="both"/>
        <w:rPr>
          <w:rFonts w:ascii="Calibri" w:eastAsia="Calibri" w:hAnsi="Calibri" w:cs="Calibri"/>
        </w:rPr>
      </w:pPr>
      <w:r w:rsidRPr="603AEB19">
        <w:rPr>
          <w:rFonts w:ascii="Calibri" w:eastAsia="Calibri" w:hAnsi="Calibri" w:cs="Calibri"/>
        </w:rPr>
        <w:t xml:space="preserve">Cefas expects the highest moral and ethical standards from those we employ, and from those we work with through our international programmes which provide support and services to people and their communities. When working overseas SEAH must be regarded as one of the most important pillars of Safeguarding to be abided by and vigilant for. Where we work with partners we will ensure, through our procurement / engagement practices, that beneficiaries and delivery partners are aware of their expectations in the Safeguarding space, and in particular to SEAH. Beneficiaries must always be put first, by Cefas and by its partners. </w:t>
      </w:r>
    </w:p>
    <w:p w14:paraId="4DF4E54E" w14:textId="60AF14F4" w:rsidR="06E8D423" w:rsidRDefault="06E8D423" w:rsidP="0C0590BE">
      <w:pPr>
        <w:jc w:val="both"/>
        <w:rPr>
          <w:rFonts w:ascii="Calibri" w:eastAsia="Calibri" w:hAnsi="Calibri" w:cs="Calibri"/>
          <w:b/>
          <w:bCs/>
        </w:rPr>
      </w:pPr>
      <w:r w:rsidRPr="603AEB19">
        <w:rPr>
          <w:rFonts w:ascii="Calibri" w:eastAsia="Calibri" w:hAnsi="Calibri" w:cs="Calibri"/>
          <w:b/>
          <w:bCs/>
        </w:rPr>
        <w:t xml:space="preserve">Policy </w:t>
      </w:r>
    </w:p>
    <w:p w14:paraId="6EDFD800" w14:textId="6EB521D1" w:rsidR="06E8D423" w:rsidRDefault="06E8D423" w:rsidP="0C0590BE">
      <w:pPr>
        <w:jc w:val="both"/>
        <w:rPr>
          <w:rFonts w:ascii="Calibri" w:eastAsia="Calibri" w:hAnsi="Calibri" w:cs="Calibri"/>
        </w:rPr>
      </w:pPr>
      <w:r w:rsidRPr="603AEB19">
        <w:rPr>
          <w:rFonts w:ascii="Calibri" w:eastAsia="Calibri" w:hAnsi="Calibri" w:cs="Calibri"/>
        </w:rPr>
        <w:t xml:space="preserve">Safeguarding means preventing harm abuse and neglect to people and the environment. The risks of harm from a particular type of exploitation to beneficiaries of Official Development Assistance (ODA) also known as International Aid were highlighted by the Aid Sector scandal in early 2018 and has resulted in an increased focus on Sexual Exploitation, Abuse and Harassment (SEAH), a major subset of Safeguarding policy which is particularly important when engaging with people and communities worldwide. This Policy highlights the Cefas approach to SEAH for our international development programmes. </w:t>
      </w:r>
    </w:p>
    <w:p w14:paraId="19E181A9" w14:textId="4BFC5E39" w:rsidR="06E8D423" w:rsidRDefault="06E8D423" w:rsidP="0C0590BE">
      <w:pPr>
        <w:jc w:val="both"/>
        <w:rPr>
          <w:rFonts w:ascii="Calibri" w:eastAsia="Calibri" w:hAnsi="Calibri" w:cs="Calibri"/>
        </w:rPr>
      </w:pPr>
      <w:r w:rsidRPr="603AEB19">
        <w:rPr>
          <w:rFonts w:ascii="Calibri" w:eastAsia="Calibri" w:hAnsi="Calibri" w:cs="Calibri"/>
        </w:rPr>
        <w:t xml:space="preserve">Cefas believes that everyone involved in programmes and projects, regardless of age, gender identity, disability, sexual orientation, religion, ethnic origin or any other protected characteristic has the right to be protected from all forms of harm, abuse, neglect and exploitation. Cefas will not tolerate abuse and/or exploitation by staff or associated personnel involved in any international programmes or projects Cefas or its commissioned partners are involved in. </w:t>
      </w:r>
    </w:p>
    <w:p w14:paraId="4D4CDF50" w14:textId="72AFE1FF" w:rsidR="06E8D423" w:rsidRDefault="06E8D423" w:rsidP="0C0590BE">
      <w:pPr>
        <w:jc w:val="both"/>
        <w:rPr>
          <w:rFonts w:ascii="Calibri" w:eastAsia="Calibri" w:hAnsi="Calibri" w:cs="Calibri"/>
        </w:rPr>
      </w:pPr>
      <w:r w:rsidRPr="603AEB19">
        <w:rPr>
          <w:rFonts w:ascii="Calibri" w:eastAsia="Calibri" w:hAnsi="Calibri" w:cs="Calibri"/>
        </w:rPr>
        <w:t xml:space="preserve">It is a mandatory responsibility of delivery partners or organisations that are delivering component of a programme or </w:t>
      </w:r>
      <w:proofErr w:type="gramStart"/>
      <w:r w:rsidRPr="603AEB19">
        <w:rPr>
          <w:rFonts w:ascii="Calibri" w:eastAsia="Calibri" w:hAnsi="Calibri" w:cs="Calibri"/>
        </w:rPr>
        <w:t>projects,</w:t>
      </w:r>
      <w:proofErr w:type="gramEnd"/>
      <w:r w:rsidRPr="603AEB19">
        <w:rPr>
          <w:rFonts w:ascii="Calibri" w:eastAsia="Calibri" w:hAnsi="Calibri" w:cs="Calibri"/>
        </w:rPr>
        <w:t xml:space="preserve"> to have appropriate and proportionate safeguarding policies and procedures and it is the responsibility of the senior project leader within Cefas to seek assurance that these are in place. </w:t>
      </w:r>
    </w:p>
    <w:p w14:paraId="6FA08A65" w14:textId="5481A26B" w:rsidR="06E8D423" w:rsidRDefault="06E8D423" w:rsidP="0C0590BE">
      <w:pPr>
        <w:jc w:val="both"/>
        <w:rPr>
          <w:rFonts w:ascii="Calibri" w:eastAsia="Calibri" w:hAnsi="Calibri" w:cs="Calibri"/>
        </w:rPr>
      </w:pPr>
      <w:r w:rsidRPr="603AEB19">
        <w:rPr>
          <w:rFonts w:ascii="Calibri" w:eastAsia="Calibri" w:hAnsi="Calibri" w:cs="Calibri"/>
        </w:rPr>
        <w:t xml:space="preserve">All delivery partner/organisation’s safeguarding policy should clearly set out policies that seek to prevent and address SEAH and have clear behavioural expectations of all staff and associated personnel that apply in all countries in which work is being delivered. This should include the requirement that “staff must not engage in sexual activity with anyone under the age of 18, CPP037 Page 2 of 3 regardless of the legal age of consent in the country in which aid is being delivered.” as a minimum. </w:t>
      </w:r>
    </w:p>
    <w:p w14:paraId="1390650B" w14:textId="06C6E826" w:rsidR="06E8D423" w:rsidRDefault="06E8D423" w:rsidP="0C0590BE">
      <w:pPr>
        <w:jc w:val="both"/>
        <w:rPr>
          <w:rFonts w:ascii="Calibri" w:eastAsia="Calibri" w:hAnsi="Calibri" w:cs="Calibri"/>
        </w:rPr>
      </w:pPr>
      <w:r w:rsidRPr="603AEB19">
        <w:rPr>
          <w:rFonts w:ascii="Calibri" w:eastAsia="Calibri" w:hAnsi="Calibri" w:cs="Calibri"/>
        </w:rPr>
        <w:t xml:space="preserve">Cefas expects all partners and organisations delivering projects to commit to addressing SEAH throughout their work, through the safeguarding cycle of identify, prevent, report, respond and learn. Our zero tolerant position extends to Cefas staff / delivery partner staff who find themselves, through their work on programmes and projects, exposed to SEAH and direct these cases to our policy CP010-06 on harassment in the workplace (available upon request). SEAH is an organisational risk and therefore measures are required to span all organisational activity where there is direct or indirect contact with people. This activity includes general operations, procurement, programmers, activities, communication, recruitment, management, policies and procedures, culture, mission and values. </w:t>
      </w:r>
    </w:p>
    <w:p w14:paraId="26C2F241" w14:textId="140DE803" w:rsidR="06E8D423" w:rsidRDefault="06E8D423" w:rsidP="0C0590BE">
      <w:pPr>
        <w:jc w:val="both"/>
        <w:rPr>
          <w:rFonts w:ascii="Calibri" w:eastAsia="Calibri" w:hAnsi="Calibri" w:cs="Calibri"/>
          <w:b/>
          <w:bCs/>
        </w:rPr>
      </w:pPr>
      <w:r w:rsidRPr="603AEB19">
        <w:rPr>
          <w:rFonts w:ascii="Calibri" w:eastAsia="Calibri" w:hAnsi="Calibri" w:cs="Calibri"/>
          <w:b/>
          <w:bCs/>
        </w:rPr>
        <w:t xml:space="preserve">Sexual Abuse, Sexual Exploitation and Sexual Harassment (SEAH) </w:t>
      </w:r>
    </w:p>
    <w:p w14:paraId="1F136CC8" w14:textId="1F0A17A0" w:rsidR="06E8D423" w:rsidRDefault="06E8D423" w:rsidP="0C0590BE">
      <w:pPr>
        <w:jc w:val="both"/>
        <w:rPr>
          <w:rFonts w:ascii="Calibri" w:eastAsia="Calibri" w:hAnsi="Calibri" w:cs="Calibri"/>
        </w:rPr>
      </w:pPr>
      <w:r w:rsidRPr="603AEB19">
        <w:rPr>
          <w:rFonts w:ascii="Calibri" w:eastAsia="Calibri" w:hAnsi="Calibri" w:cs="Calibri"/>
        </w:rPr>
        <w:t>Cefas are committed to a culture of zero tolerance to sexual exploitation and abuse in all that we do.</w:t>
      </w:r>
      <w:r w:rsidR="76FED893" w:rsidRPr="603AEB19">
        <w:rPr>
          <w:rFonts w:ascii="Calibri" w:eastAsia="Calibri" w:hAnsi="Calibri" w:cs="Calibri"/>
        </w:rPr>
        <w:t xml:space="preserve"> </w:t>
      </w:r>
      <w:r w:rsidRPr="603AEB19">
        <w:rPr>
          <w:rFonts w:ascii="Calibri" w:eastAsia="Calibri" w:hAnsi="Calibri" w:cs="Calibri"/>
        </w:rPr>
        <w:t xml:space="preserve">Sexual Exploitation, Abuse and Harassment (SEAH) is made of the following </w:t>
      </w:r>
      <w:proofErr w:type="gramStart"/>
      <w:r w:rsidRPr="603AEB19">
        <w:rPr>
          <w:rFonts w:ascii="Calibri" w:eastAsia="Calibri" w:hAnsi="Calibri" w:cs="Calibri"/>
        </w:rPr>
        <w:t>terms;</w:t>
      </w:r>
      <w:proofErr w:type="gramEnd"/>
      <w:r w:rsidRPr="603AEB19">
        <w:rPr>
          <w:rFonts w:ascii="Calibri" w:eastAsia="Calibri" w:hAnsi="Calibri" w:cs="Calibri"/>
        </w:rPr>
        <w:t xml:space="preserve"> </w:t>
      </w:r>
    </w:p>
    <w:p w14:paraId="4BC768E1" w14:textId="51AA68A5" w:rsidR="06E8D423" w:rsidRDefault="06E8D423" w:rsidP="0C0590BE">
      <w:pPr>
        <w:pStyle w:val="ListParagraph"/>
        <w:numPr>
          <w:ilvl w:val="0"/>
          <w:numId w:val="26"/>
        </w:numPr>
        <w:jc w:val="both"/>
        <w:rPr>
          <w:rFonts w:ascii="Calibri" w:eastAsia="Calibri" w:hAnsi="Calibri" w:cs="Calibri"/>
        </w:rPr>
      </w:pPr>
      <w:r w:rsidRPr="603AEB19">
        <w:rPr>
          <w:rFonts w:ascii="Calibri" w:eastAsia="Calibri" w:hAnsi="Calibri" w:cs="Calibri"/>
        </w:rPr>
        <w:t xml:space="preserve">Sexual exploitation: any actual or attempted abuse of a position of vulnerability, differential power, or trust for sexual purposes. Includes profiting momentarily, socially, or politically from sexual exploitation of another. Under UN regulations it includes transactional sex, solicitation of transactional sex and exploitative </w:t>
      </w:r>
      <w:proofErr w:type="gramStart"/>
      <w:r w:rsidRPr="603AEB19">
        <w:rPr>
          <w:rFonts w:ascii="Calibri" w:eastAsia="Calibri" w:hAnsi="Calibri" w:cs="Calibri"/>
        </w:rPr>
        <w:t>relationship;</w:t>
      </w:r>
      <w:proofErr w:type="gramEnd"/>
      <w:r w:rsidRPr="603AEB19">
        <w:rPr>
          <w:rFonts w:ascii="Calibri" w:eastAsia="Calibri" w:hAnsi="Calibri" w:cs="Calibri"/>
        </w:rPr>
        <w:t xml:space="preserve"> </w:t>
      </w:r>
    </w:p>
    <w:p w14:paraId="3639C9EE" w14:textId="0CE59B8D" w:rsidR="06E8D423" w:rsidRDefault="06E8D423" w:rsidP="0C0590BE">
      <w:pPr>
        <w:pStyle w:val="ListParagraph"/>
        <w:numPr>
          <w:ilvl w:val="0"/>
          <w:numId w:val="26"/>
        </w:numPr>
        <w:jc w:val="both"/>
        <w:rPr>
          <w:rFonts w:ascii="Calibri" w:eastAsia="Calibri" w:hAnsi="Calibri" w:cs="Calibri"/>
        </w:rPr>
      </w:pPr>
      <w:r w:rsidRPr="603AEB19">
        <w:rPr>
          <w:rFonts w:ascii="Calibri" w:eastAsia="Calibri" w:hAnsi="Calibri" w:cs="Calibri"/>
        </w:rPr>
        <w:t xml:space="preserve">Sexual abuse: the actual or threatened physical intrusion of a sexual nature, whether by force or under unequal or coercive conditions. It should cover sexual assault (attempted rape, kissing / touching, forcing someone to perform oral sex / touching) as well as rape. Under UN regulations, all sexual activity with someone under the age of 18 is considered to be sexual </w:t>
      </w:r>
      <w:proofErr w:type="gramStart"/>
      <w:r w:rsidRPr="603AEB19">
        <w:rPr>
          <w:rFonts w:ascii="Calibri" w:eastAsia="Calibri" w:hAnsi="Calibri" w:cs="Calibri"/>
        </w:rPr>
        <w:t>abuse;</w:t>
      </w:r>
      <w:proofErr w:type="gramEnd"/>
      <w:r w:rsidRPr="603AEB19">
        <w:rPr>
          <w:rFonts w:ascii="Calibri" w:eastAsia="Calibri" w:hAnsi="Calibri" w:cs="Calibri"/>
        </w:rPr>
        <w:t xml:space="preserve"> </w:t>
      </w:r>
    </w:p>
    <w:p w14:paraId="49CF1922" w14:textId="43936F94" w:rsidR="06E8D423" w:rsidRDefault="06E8D423" w:rsidP="0C0590BE">
      <w:pPr>
        <w:pStyle w:val="ListParagraph"/>
        <w:numPr>
          <w:ilvl w:val="0"/>
          <w:numId w:val="26"/>
        </w:numPr>
        <w:jc w:val="both"/>
        <w:rPr>
          <w:rFonts w:ascii="Calibri" w:eastAsia="Calibri" w:hAnsi="Calibri" w:cs="Calibri"/>
        </w:rPr>
      </w:pPr>
      <w:r w:rsidRPr="603AEB19">
        <w:rPr>
          <w:rFonts w:ascii="Calibri" w:eastAsia="Calibri" w:hAnsi="Calibri" w:cs="Calibri"/>
        </w:rPr>
        <w:t xml:space="preserve">Sexual harassment: a continuum of unacceptable and unwelcome behaviours and practices of a sexual nature that may include, but are not limited to, sexual suggestions or demands, requests for sexual favours and sexual, verbal or physical conduct or gestures, that are or might reasonably be perceived as offensive or humiliating. </w:t>
      </w:r>
    </w:p>
    <w:p w14:paraId="785842A3" w14:textId="52B44884" w:rsidR="06E8D423" w:rsidRDefault="06E8D423" w:rsidP="0C0590BE">
      <w:pPr>
        <w:jc w:val="both"/>
        <w:rPr>
          <w:rFonts w:ascii="Calibri" w:eastAsia="Calibri" w:hAnsi="Calibri" w:cs="Calibri"/>
        </w:rPr>
      </w:pPr>
      <w:r w:rsidRPr="603AEB19">
        <w:rPr>
          <w:rFonts w:ascii="Calibri" w:eastAsia="Calibri" w:hAnsi="Calibri" w:cs="Calibri"/>
        </w:rPr>
        <w:t xml:space="preserve">There are strong links between power and safeguarding from SEAH. If a person has more power, they have more opportunity to exploit, abuse and harass others. If a person has less power, they are more likely to be targeted for exploitation, abuse, and harassment. These people tend to include children, women, and other marginalised groups, for example indigenous groups. </w:t>
      </w:r>
    </w:p>
    <w:p w14:paraId="4515F8D3" w14:textId="29723230" w:rsidR="06E8D423" w:rsidRDefault="06E8D423" w:rsidP="0C0590BE">
      <w:pPr>
        <w:jc w:val="both"/>
        <w:rPr>
          <w:rFonts w:ascii="Calibri" w:eastAsia="Calibri" w:hAnsi="Calibri" w:cs="Calibri"/>
          <w:b/>
          <w:bCs/>
        </w:rPr>
      </w:pPr>
      <w:r w:rsidRPr="603AEB19">
        <w:rPr>
          <w:rFonts w:ascii="Calibri" w:eastAsia="Calibri" w:hAnsi="Calibri" w:cs="Calibri"/>
          <w:b/>
          <w:bCs/>
        </w:rPr>
        <w:t xml:space="preserve">Application </w:t>
      </w:r>
    </w:p>
    <w:p w14:paraId="778FFAA0" w14:textId="1EF593BA" w:rsidR="06E8D423" w:rsidRDefault="06E8D423" w:rsidP="0C0590BE">
      <w:pPr>
        <w:jc w:val="both"/>
        <w:rPr>
          <w:rFonts w:ascii="Calibri" w:eastAsia="Calibri" w:hAnsi="Calibri" w:cs="Calibri"/>
        </w:rPr>
      </w:pPr>
      <w:r w:rsidRPr="603AEB19">
        <w:rPr>
          <w:rFonts w:ascii="Calibri" w:eastAsia="Calibri" w:hAnsi="Calibri" w:cs="Calibri"/>
        </w:rPr>
        <w:t xml:space="preserve">This policy applies to all Cefas staff and our partners. </w:t>
      </w:r>
    </w:p>
    <w:p w14:paraId="3131B5CE" w14:textId="58C446E0" w:rsidR="06E8D423" w:rsidRDefault="06E8D423" w:rsidP="0C0590BE">
      <w:pPr>
        <w:jc w:val="both"/>
        <w:rPr>
          <w:rFonts w:ascii="Calibri" w:eastAsia="Calibri" w:hAnsi="Calibri" w:cs="Calibri"/>
          <w:b/>
          <w:bCs/>
        </w:rPr>
      </w:pPr>
      <w:r w:rsidRPr="603AEB19">
        <w:rPr>
          <w:rFonts w:ascii="Calibri" w:eastAsia="Calibri" w:hAnsi="Calibri" w:cs="Calibri"/>
          <w:b/>
          <w:bCs/>
        </w:rPr>
        <w:t xml:space="preserve">Monitoring </w:t>
      </w:r>
    </w:p>
    <w:p w14:paraId="7A227F77" w14:textId="062BD936" w:rsidR="06E8D423" w:rsidRDefault="06E8D423" w:rsidP="0C0590BE">
      <w:pPr>
        <w:jc w:val="both"/>
        <w:rPr>
          <w:rFonts w:ascii="Calibri" w:eastAsia="Calibri" w:hAnsi="Calibri" w:cs="Calibri"/>
        </w:rPr>
      </w:pPr>
      <w:r w:rsidRPr="603AEB19">
        <w:rPr>
          <w:rFonts w:ascii="Calibri" w:eastAsia="Calibri" w:hAnsi="Calibri" w:cs="Calibri"/>
        </w:rPr>
        <w:t>As UK government policy develops in this area from guidance issued by the FCDO in November 2022, this policy will be updated as required to ensure Cefas’ is compliant</w:t>
      </w:r>
    </w:p>
    <w:p w14:paraId="72301C3D" w14:textId="62EB4C74" w:rsidR="4A1A1E18" w:rsidRDefault="4A1A1E18" w:rsidP="0C0590BE">
      <w:pPr>
        <w:jc w:val="both"/>
        <w:rPr>
          <w:b/>
        </w:rPr>
      </w:pPr>
      <w:r w:rsidRPr="694E181E">
        <w:rPr>
          <w:b/>
        </w:rPr>
        <w:t>Reporting</w:t>
      </w:r>
    </w:p>
    <w:p w14:paraId="7B4DB4CF" w14:textId="57CDB05D" w:rsidR="4A1A1E18" w:rsidRDefault="4A1A1E18" w:rsidP="694E181E">
      <w:pPr>
        <w:jc w:val="both"/>
        <w:rPr>
          <w:rFonts w:ascii="Calibri" w:eastAsia="Calibri" w:hAnsi="Calibri" w:cs="Calibri"/>
        </w:rPr>
      </w:pPr>
      <w:r w:rsidRPr="694E181E">
        <w:rPr>
          <w:rFonts w:ascii="Calibri" w:eastAsia="Calibri" w:hAnsi="Calibri" w:cs="Calibri"/>
          <w:color w:val="000000" w:themeColor="text1"/>
        </w:rPr>
        <w:t xml:space="preserve">If you become aware of suspicions or complaints of safeguarding / SEAH, you will take swift and appropriate action to stop harm occurring, investigate and report to relevant authorities (for criminal matters) when safe to do so and after considering the wishes of the survivor. You will also promptly contact </w:t>
      </w:r>
      <w:r w:rsidR="752B11C2" w:rsidRPr="0C0590BE">
        <w:rPr>
          <w:rFonts w:ascii="Calibri" w:eastAsia="Calibri" w:hAnsi="Calibri" w:cs="Calibri"/>
          <w:color w:val="000000" w:themeColor="text1"/>
        </w:rPr>
        <w:t>C</w:t>
      </w:r>
      <w:r w:rsidR="00F40ED1">
        <w:rPr>
          <w:rFonts w:ascii="Calibri" w:eastAsia="Calibri" w:hAnsi="Calibri" w:cs="Calibri"/>
          <w:color w:val="000000" w:themeColor="text1"/>
        </w:rPr>
        <w:t>efas</w:t>
      </w:r>
      <w:r w:rsidRPr="694E181E">
        <w:rPr>
          <w:rFonts w:ascii="Calibri" w:eastAsia="Calibri" w:hAnsi="Calibri" w:cs="Calibri"/>
          <w:color w:val="000000" w:themeColor="text1"/>
        </w:rPr>
        <w:t xml:space="preserve"> at </w:t>
      </w:r>
      <w:hyperlink r:id="rId20" w:history="1">
        <w:r w:rsidR="00E87A11" w:rsidRPr="00725F62">
          <w:rPr>
            <w:rStyle w:val="Hyperlink"/>
            <w:rFonts w:ascii="Calibri" w:eastAsia="Calibri" w:hAnsi="Calibri" w:cs="Calibri"/>
          </w:rPr>
          <w:t>cefas.safeguarding@cefas.gov.uk</w:t>
        </w:r>
      </w:hyperlink>
      <w:r w:rsidRPr="694E181E">
        <w:rPr>
          <w:rFonts w:ascii="Calibri" w:eastAsia="Calibri" w:hAnsi="Calibri" w:cs="Calibri"/>
          <w:color w:val="000000" w:themeColor="text1"/>
        </w:rPr>
        <w:t xml:space="preserve"> to report any allegation credible enough to warrant an investigation of SEAH related to this arrangement as well as any allegation credible enough to warrant an investigation of SEAH that are not directly related to this arrangement but would be of significant impact to the partnership with FCDO. It is understood and accepted that your arrangement to report on SEAH is subject to not compromising the safety, security, privacy and due process rights of any concerned person. </w:t>
      </w:r>
      <w:r w:rsidRPr="694E181E">
        <w:rPr>
          <w:rFonts w:ascii="Calibri" w:eastAsia="Calibri" w:hAnsi="Calibri" w:cs="Calibri"/>
        </w:rPr>
        <w:t xml:space="preserve"> </w:t>
      </w:r>
    </w:p>
    <w:p w14:paraId="5B5E6836" w14:textId="64014400" w:rsidR="00DD2844" w:rsidRPr="00DD2844" w:rsidRDefault="00DD2844" w:rsidP="0C0590BE">
      <w:pPr>
        <w:jc w:val="both"/>
      </w:pPr>
    </w:p>
    <w:sectPr w:rsidR="00DD2844" w:rsidRPr="00DD2844">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A378" w14:textId="77777777" w:rsidR="00E208A4" w:rsidRDefault="00E208A4" w:rsidP="005621AE">
      <w:pPr>
        <w:spacing w:after="0" w:line="240" w:lineRule="auto"/>
      </w:pPr>
      <w:r>
        <w:separator/>
      </w:r>
    </w:p>
    <w:p w14:paraId="673CF979" w14:textId="77777777" w:rsidR="00E208A4" w:rsidRDefault="00E208A4"/>
  </w:endnote>
  <w:endnote w:type="continuationSeparator" w:id="0">
    <w:p w14:paraId="6D2B9CB0" w14:textId="77777777" w:rsidR="00E208A4" w:rsidRDefault="00E208A4" w:rsidP="005621AE">
      <w:pPr>
        <w:spacing w:after="0" w:line="240" w:lineRule="auto"/>
      </w:pPr>
      <w:r>
        <w:continuationSeparator/>
      </w:r>
    </w:p>
    <w:p w14:paraId="3D26EE78" w14:textId="77777777" w:rsidR="00E208A4" w:rsidRDefault="00E208A4"/>
  </w:endnote>
  <w:endnote w:type="continuationNotice" w:id="1">
    <w:p w14:paraId="5B66BC4E" w14:textId="77777777" w:rsidR="00E208A4" w:rsidRDefault="00E20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rotesqu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15696"/>
      <w:docPartObj>
        <w:docPartGallery w:val="Page Numbers (Bottom of Page)"/>
        <w:docPartUnique/>
      </w:docPartObj>
    </w:sdtPr>
    <w:sdtEndPr>
      <w:rPr>
        <w:noProof/>
      </w:rPr>
    </w:sdtEndPr>
    <w:sdtContent>
      <w:p w14:paraId="08626A40" w14:textId="797864D6" w:rsidR="004E40F3" w:rsidRDefault="004E40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93C91" w14:textId="77777777" w:rsidR="004E40F3" w:rsidRDefault="004E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B000" w14:textId="77777777" w:rsidR="00E208A4" w:rsidRDefault="00E208A4" w:rsidP="005621AE">
      <w:pPr>
        <w:spacing w:after="0" w:line="240" w:lineRule="auto"/>
      </w:pPr>
      <w:r>
        <w:separator/>
      </w:r>
    </w:p>
    <w:p w14:paraId="260EB53C" w14:textId="77777777" w:rsidR="00E208A4" w:rsidRDefault="00E208A4"/>
  </w:footnote>
  <w:footnote w:type="continuationSeparator" w:id="0">
    <w:p w14:paraId="773A01BF" w14:textId="77777777" w:rsidR="00E208A4" w:rsidRDefault="00E208A4" w:rsidP="005621AE">
      <w:pPr>
        <w:spacing w:after="0" w:line="240" w:lineRule="auto"/>
      </w:pPr>
      <w:r>
        <w:continuationSeparator/>
      </w:r>
    </w:p>
    <w:p w14:paraId="0761FD0B" w14:textId="77777777" w:rsidR="00E208A4" w:rsidRDefault="00E208A4"/>
  </w:footnote>
  <w:footnote w:type="continuationNotice" w:id="1">
    <w:p w14:paraId="7691B5A5" w14:textId="77777777" w:rsidR="00E208A4" w:rsidRDefault="00E20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2D37" w14:textId="767FE0F1" w:rsidR="005621AE" w:rsidRDefault="004E40F3" w:rsidP="004E40F3">
    <w:pPr>
      <w:pStyle w:val="Header"/>
      <w:jc w:val="center"/>
    </w:pPr>
    <w:r>
      <w:rPr>
        <w:rFonts w:ascii="Open Sans" w:hAnsi="Open Sans" w:cs="Open Sans"/>
        <w:b/>
        <w:noProof/>
        <w:color w:val="182854"/>
        <w:sz w:val="20"/>
        <w:szCs w:val="20"/>
        <w:lang w:eastAsia="en-GB"/>
      </w:rPr>
      <w:drawing>
        <wp:anchor distT="0" distB="0" distL="114300" distR="114300" simplePos="0" relativeHeight="251658240" behindDoc="0" locked="0" layoutInCell="1" allowOverlap="1" wp14:anchorId="22E57E48" wp14:editId="6B46E30B">
          <wp:simplePos x="0" y="0"/>
          <wp:positionH relativeFrom="column">
            <wp:posOffset>-666750</wp:posOffset>
          </wp:positionH>
          <wp:positionV relativeFrom="paragraph">
            <wp:posOffset>-240030</wp:posOffset>
          </wp:positionV>
          <wp:extent cx="1743075" cy="392307"/>
          <wp:effectExtent l="0" t="0" r="0" b="825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92307"/>
                  </a:xfrm>
                  <a:prstGeom prst="rect">
                    <a:avLst/>
                  </a:prstGeom>
                </pic:spPr>
              </pic:pic>
            </a:graphicData>
          </a:graphic>
        </wp:anchor>
      </w:drawing>
    </w:r>
  </w:p>
  <w:p w14:paraId="0AA2B4EF" w14:textId="77777777" w:rsidR="00F2221C" w:rsidRDefault="00F22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9DD2"/>
    <w:multiLevelType w:val="hybridMultilevel"/>
    <w:tmpl w:val="3A8C8012"/>
    <w:lvl w:ilvl="0" w:tplc="9BF0ED52">
      <w:start w:val="1"/>
      <w:numFmt w:val="decimal"/>
      <w:lvlText w:val="%1)"/>
      <w:lvlJc w:val="left"/>
      <w:pPr>
        <w:ind w:left="720" w:hanging="360"/>
      </w:pPr>
    </w:lvl>
    <w:lvl w:ilvl="1" w:tplc="108E84F8">
      <w:start w:val="1"/>
      <w:numFmt w:val="lowerLetter"/>
      <w:lvlText w:val="%2."/>
      <w:lvlJc w:val="left"/>
      <w:pPr>
        <w:ind w:left="1440" w:hanging="360"/>
      </w:pPr>
    </w:lvl>
    <w:lvl w:ilvl="2" w:tplc="C17AE906">
      <w:start w:val="1"/>
      <w:numFmt w:val="lowerRoman"/>
      <w:lvlText w:val="%3."/>
      <w:lvlJc w:val="right"/>
      <w:pPr>
        <w:ind w:left="2160" w:hanging="180"/>
      </w:pPr>
    </w:lvl>
    <w:lvl w:ilvl="3" w:tplc="22AEE54E">
      <w:start w:val="1"/>
      <w:numFmt w:val="decimal"/>
      <w:lvlText w:val="%4."/>
      <w:lvlJc w:val="left"/>
      <w:pPr>
        <w:ind w:left="2880" w:hanging="360"/>
      </w:pPr>
    </w:lvl>
    <w:lvl w:ilvl="4" w:tplc="8C04F8DE">
      <w:start w:val="1"/>
      <w:numFmt w:val="lowerLetter"/>
      <w:lvlText w:val="%5."/>
      <w:lvlJc w:val="left"/>
      <w:pPr>
        <w:ind w:left="3600" w:hanging="360"/>
      </w:pPr>
    </w:lvl>
    <w:lvl w:ilvl="5" w:tplc="14F2CFFE">
      <w:start w:val="1"/>
      <w:numFmt w:val="lowerRoman"/>
      <w:lvlText w:val="%6."/>
      <w:lvlJc w:val="right"/>
      <w:pPr>
        <w:ind w:left="4320" w:hanging="180"/>
      </w:pPr>
    </w:lvl>
    <w:lvl w:ilvl="6" w:tplc="CF72FDF6">
      <w:start w:val="1"/>
      <w:numFmt w:val="decimal"/>
      <w:lvlText w:val="%7."/>
      <w:lvlJc w:val="left"/>
      <w:pPr>
        <w:ind w:left="5040" w:hanging="360"/>
      </w:pPr>
    </w:lvl>
    <w:lvl w:ilvl="7" w:tplc="75B647EC">
      <w:start w:val="1"/>
      <w:numFmt w:val="lowerLetter"/>
      <w:lvlText w:val="%8."/>
      <w:lvlJc w:val="left"/>
      <w:pPr>
        <w:ind w:left="5760" w:hanging="360"/>
      </w:pPr>
    </w:lvl>
    <w:lvl w:ilvl="8" w:tplc="B226CD16">
      <w:start w:val="1"/>
      <w:numFmt w:val="lowerRoman"/>
      <w:lvlText w:val="%9."/>
      <w:lvlJc w:val="right"/>
      <w:pPr>
        <w:ind w:left="6480" w:hanging="180"/>
      </w:pPr>
    </w:lvl>
  </w:abstractNum>
  <w:abstractNum w:abstractNumId="1" w15:restartNumberingAfterBreak="0">
    <w:nsid w:val="04947D99"/>
    <w:multiLevelType w:val="hybridMultilevel"/>
    <w:tmpl w:val="C4E2B402"/>
    <w:lvl w:ilvl="0" w:tplc="3FB2FDB6">
      <w:start w:val="1"/>
      <w:numFmt w:val="bullet"/>
      <w:lvlText w:val=""/>
      <w:lvlJc w:val="left"/>
      <w:pPr>
        <w:ind w:left="720" w:hanging="360"/>
      </w:pPr>
      <w:rPr>
        <w:rFonts w:ascii="Symbol" w:hAnsi="Symbol" w:hint="default"/>
      </w:rPr>
    </w:lvl>
    <w:lvl w:ilvl="1" w:tplc="D132FDCE">
      <w:start w:val="1"/>
      <w:numFmt w:val="bullet"/>
      <w:lvlText w:val="o"/>
      <w:lvlJc w:val="left"/>
      <w:pPr>
        <w:ind w:left="1440" w:hanging="360"/>
      </w:pPr>
      <w:rPr>
        <w:rFonts w:ascii="Courier New" w:hAnsi="Courier New" w:hint="default"/>
      </w:rPr>
    </w:lvl>
    <w:lvl w:ilvl="2" w:tplc="74DA53CC">
      <w:start w:val="1"/>
      <w:numFmt w:val="bullet"/>
      <w:lvlText w:val=""/>
      <w:lvlJc w:val="left"/>
      <w:pPr>
        <w:ind w:left="2160" w:hanging="360"/>
      </w:pPr>
      <w:rPr>
        <w:rFonts w:ascii="Wingdings" w:hAnsi="Wingdings" w:hint="default"/>
      </w:rPr>
    </w:lvl>
    <w:lvl w:ilvl="3" w:tplc="1D12AD7E">
      <w:start w:val="1"/>
      <w:numFmt w:val="bullet"/>
      <w:lvlText w:val=""/>
      <w:lvlJc w:val="left"/>
      <w:pPr>
        <w:ind w:left="2880" w:hanging="360"/>
      </w:pPr>
      <w:rPr>
        <w:rFonts w:ascii="Symbol" w:hAnsi="Symbol" w:hint="default"/>
      </w:rPr>
    </w:lvl>
    <w:lvl w:ilvl="4" w:tplc="5484E392">
      <w:start w:val="1"/>
      <w:numFmt w:val="bullet"/>
      <w:lvlText w:val="o"/>
      <w:lvlJc w:val="left"/>
      <w:pPr>
        <w:ind w:left="3600" w:hanging="360"/>
      </w:pPr>
      <w:rPr>
        <w:rFonts w:ascii="Courier New" w:hAnsi="Courier New" w:hint="default"/>
      </w:rPr>
    </w:lvl>
    <w:lvl w:ilvl="5" w:tplc="FD5C6DCE">
      <w:start w:val="1"/>
      <w:numFmt w:val="bullet"/>
      <w:lvlText w:val=""/>
      <w:lvlJc w:val="left"/>
      <w:pPr>
        <w:ind w:left="4320" w:hanging="360"/>
      </w:pPr>
      <w:rPr>
        <w:rFonts w:ascii="Wingdings" w:hAnsi="Wingdings" w:hint="default"/>
      </w:rPr>
    </w:lvl>
    <w:lvl w:ilvl="6" w:tplc="D20EFE7C">
      <w:start w:val="1"/>
      <w:numFmt w:val="bullet"/>
      <w:lvlText w:val=""/>
      <w:lvlJc w:val="left"/>
      <w:pPr>
        <w:ind w:left="5040" w:hanging="360"/>
      </w:pPr>
      <w:rPr>
        <w:rFonts w:ascii="Symbol" w:hAnsi="Symbol" w:hint="default"/>
      </w:rPr>
    </w:lvl>
    <w:lvl w:ilvl="7" w:tplc="88A6BB56">
      <w:start w:val="1"/>
      <w:numFmt w:val="bullet"/>
      <w:lvlText w:val="o"/>
      <w:lvlJc w:val="left"/>
      <w:pPr>
        <w:ind w:left="5760" w:hanging="360"/>
      </w:pPr>
      <w:rPr>
        <w:rFonts w:ascii="Courier New" w:hAnsi="Courier New" w:hint="default"/>
      </w:rPr>
    </w:lvl>
    <w:lvl w:ilvl="8" w:tplc="884EBD6C">
      <w:start w:val="1"/>
      <w:numFmt w:val="bullet"/>
      <w:lvlText w:val=""/>
      <w:lvlJc w:val="left"/>
      <w:pPr>
        <w:ind w:left="6480" w:hanging="360"/>
      </w:pPr>
      <w:rPr>
        <w:rFonts w:ascii="Wingdings" w:hAnsi="Wingdings" w:hint="default"/>
      </w:rPr>
    </w:lvl>
  </w:abstractNum>
  <w:abstractNum w:abstractNumId="2" w15:restartNumberingAfterBreak="0">
    <w:nsid w:val="1B8088C8"/>
    <w:multiLevelType w:val="hybridMultilevel"/>
    <w:tmpl w:val="6532991E"/>
    <w:lvl w:ilvl="0" w:tplc="A942CEC8">
      <w:start w:val="1"/>
      <w:numFmt w:val="bullet"/>
      <w:lvlText w:val=""/>
      <w:lvlJc w:val="left"/>
      <w:pPr>
        <w:ind w:left="720" w:hanging="360"/>
      </w:pPr>
      <w:rPr>
        <w:rFonts w:ascii="Symbol" w:hAnsi="Symbol" w:hint="default"/>
      </w:rPr>
    </w:lvl>
    <w:lvl w:ilvl="1" w:tplc="6EECF2F6">
      <w:start w:val="1"/>
      <w:numFmt w:val="bullet"/>
      <w:lvlText w:val="o"/>
      <w:lvlJc w:val="left"/>
      <w:pPr>
        <w:ind w:left="1440" w:hanging="360"/>
      </w:pPr>
      <w:rPr>
        <w:rFonts w:ascii="Courier New" w:hAnsi="Courier New" w:hint="default"/>
      </w:rPr>
    </w:lvl>
    <w:lvl w:ilvl="2" w:tplc="4FC01032">
      <w:start w:val="1"/>
      <w:numFmt w:val="bullet"/>
      <w:lvlText w:val=""/>
      <w:lvlJc w:val="left"/>
      <w:pPr>
        <w:ind w:left="2160" w:hanging="360"/>
      </w:pPr>
      <w:rPr>
        <w:rFonts w:ascii="Wingdings" w:hAnsi="Wingdings" w:hint="default"/>
      </w:rPr>
    </w:lvl>
    <w:lvl w:ilvl="3" w:tplc="A0568C2C">
      <w:start w:val="1"/>
      <w:numFmt w:val="bullet"/>
      <w:lvlText w:val=""/>
      <w:lvlJc w:val="left"/>
      <w:pPr>
        <w:ind w:left="2880" w:hanging="360"/>
      </w:pPr>
      <w:rPr>
        <w:rFonts w:ascii="Symbol" w:hAnsi="Symbol" w:hint="default"/>
      </w:rPr>
    </w:lvl>
    <w:lvl w:ilvl="4" w:tplc="ED14DC8C">
      <w:start w:val="1"/>
      <w:numFmt w:val="bullet"/>
      <w:lvlText w:val="o"/>
      <w:lvlJc w:val="left"/>
      <w:pPr>
        <w:ind w:left="3600" w:hanging="360"/>
      </w:pPr>
      <w:rPr>
        <w:rFonts w:ascii="Courier New" w:hAnsi="Courier New" w:hint="default"/>
      </w:rPr>
    </w:lvl>
    <w:lvl w:ilvl="5" w:tplc="86CA9090">
      <w:start w:val="1"/>
      <w:numFmt w:val="bullet"/>
      <w:lvlText w:val=""/>
      <w:lvlJc w:val="left"/>
      <w:pPr>
        <w:ind w:left="4320" w:hanging="360"/>
      </w:pPr>
      <w:rPr>
        <w:rFonts w:ascii="Wingdings" w:hAnsi="Wingdings" w:hint="default"/>
      </w:rPr>
    </w:lvl>
    <w:lvl w:ilvl="6" w:tplc="64323BBC">
      <w:start w:val="1"/>
      <w:numFmt w:val="bullet"/>
      <w:lvlText w:val=""/>
      <w:lvlJc w:val="left"/>
      <w:pPr>
        <w:ind w:left="5040" w:hanging="360"/>
      </w:pPr>
      <w:rPr>
        <w:rFonts w:ascii="Symbol" w:hAnsi="Symbol" w:hint="default"/>
      </w:rPr>
    </w:lvl>
    <w:lvl w:ilvl="7" w:tplc="E6E463B4">
      <w:start w:val="1"/>
      <w:numFmt w:val="bullet"/>
      <w:lvlText w:val="o"/>
      <w:lvlJc w:val="left"/>
      <w:pPr>
        <w:ind w:left="5760" w:hanging="360"/>
      </w:pPr>
      <w:rPr>
        <w:rFonts w:ascii="Courier New" w:hAnsi="Courier New" w:hint="default"/>
      </w:rPr>
    </w:lvl>
    <w:lvl w:ilvl="8" w:tplc="5830AF90">
      <w:start w:val="1"/>
      <w:numFmt w:val="bullet"/>
      <w:lvlText w:val=""/>
      <w:lvlJc w:val="left"/>
      <w:pPr>
        <w:ind w:left="6480" w:hanging="360"/>
      </w:pPr>
      <w:rPr>
        <w:rFonts w:ascii="Wingdings" w:hAnsi="Wingdings" w:hint="default"/>
      </w:rPr>
    </w:lvl>
  </w:abstractNum>
  <w:abstractNum w:abstractNumId="3" w15:restartNumberingAfterBreak="0">
    <w:nsid w:val="1F4552CF"/>
    <w:multiLevelType w:val="hybridMultilevel"/>
    <w:tmpl w:val="5124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98A37"/>
    <w:multiLevelType w:val="hybridMultilevel"/>
    <w:tmpl w:val="A878AD48"/>
    <w:lvl w:ilvl="0" w:tplc="15C45510">
      <w:start w:val="1"/>
      <w:numFmt w:val="bullet"/>
      <w:lvlText w:val="·"/>
      <w:lvlJc w:val="left"/>
      <w:pPr>
        <w:ind w:left="720" w:hanging="360"/>
      </w:pPr>
      <w:rPr>
        <w:rFonts w:ascii="Symbol" w:hAnsi="Symbol" w:hint="default"/>
      </w:rPr>
    </w:lvl>
    <w:lvl w:ilvl="1" w:tplc="C6B83A0C">
      <w:start w:val="1"/>
      <w:numFmt w:val="bullet"/>
      <w:lvlText w:val="o"/>
      <w:lvlJc w:val="left"/>
      <w:pPr>
        <w:ind w:left="1440" w:hanging="360"/>
      </w:pPr>
      <w:rPr>
        <w:rFonts w:ascii="Courier New" w:hAnsi="Courier New" w:hint="default"/>
      </w:rPr>
    </w:lvl>
    <w:lvl w:ilvl="2" w:tplc="52AAC958">
      <w:start w:val="1"/>
      <w:numFmt w:val="bullet"/>
      <w:lvlText w:val=""/>
      <w:lvlJc w:val="left"/>
      <w:pPr>
        <w:ind w:left="2160" w:hanging="360"/>
      </w:pPr>
      <w:rPr>
        <w:rFonts w:ascii="Wingdings" w:hAnsi="Wingdings" w:hint="default"/>
      </w:rPr>
    </w:lvl>
    <w:lvl w:ilvl="3" w:tplc="AA5C2DE6">
      <w:start w:val="1"/>
      <w:numFmt w:val="bullet"/>
      <w:lvlText w:val=""/>
      <w:lvlJc w:val="left"/>
      <w:pPr>
        <w:ind w:left="2880" w:hanging="360"/>
      </w:pPr>
      <w:rPr>
        <w:rFonts w:ascii="Symbol" w:hAnsi="Symbol" w:hint="default"/>
      </w:rPr>
    </w:lvl>
    <w:lvl w:ilvl="4" w:tplc="54468CAA">
      <w:start w:val="1"/>
      <w:numFmt w:val="bullet"/>
      <w:lvlText w:val="o"/>
      <w:lvlJc w:val="left"/>
      <w:pPr>
        <w:ind w:left="3600" w:hanging="360"/>
      </w:pPr>
      <w:rPr>
        <w:rFonts w:ascii="Courier New" w:hAnsi="Courier New" w:hint="default"/>
      </w:rPr>
    </w:lvl>
    <w:lvl w:ilvl="5" w:tplc="C9F0827C">
      <w:start w:val="1"/>
      <w:numFmt w:val="bullet"/>
      <w:lvlText w:val=""/>
      <w:lvlJc w:val="left"/>
      <w:pPr>
        <w:ind w:left="4320" w:hanging="360"/>
      </w:pPr>
      <w:rPr>
        <w:rFonts w:ascii="Wingdings" w:hAnsi="Wingdings" w:hint="default"/>
      </w:rPr>
    </w:lvl>
    <w:lvl w:ilvl="6" w:tplc="38EE7A3C">
      <w:start w:val="1"/>
      <w:numFmt w:val="bullet"/>
      <w:lvlText w:val=""/>
      <w:lvlJc w:val="left"/>
      <w:pPr>
        <w:ind w:left="5040" w:hanging="360"/>
      </w:pPr>
      <w:rPr>
        <w:rFonts w:ascii="Symbol" w:hAnsi="Symbol" w:hint="default"/>
      </w:rPr>
    </w:lvl>
    <w:lvl w:ilvl="7" w:tplc="B4F6DE12">
      <w:start w:val="1"/>
      <w:numFmt w:val="bullet"/>
      <w:lvlText w:val="o"/>
      <w:lvlJc w:val="left"/>
      <w:pPr>
        <w:ind w:left="5760" w:hanging="360"/>
      </w:pPr>
      <w:rPr>
        <w:rFonts w:ascii="Courier New" w:hAnsi="Courier New" w:hint="default"/>
      </w:rPr>
    </w:lvl>
    <w:lvl w:ilvl="8" w:tplc="DDF4891C">
      <w:start w:val="1"/>
      <w:numFmt w:val="bullet"/>
      <w:lvlText w:val=""/>
      <w:lvlJc w:val="left"/>
      <w:pPr>
        <w:ind w:left="6480" w:hanging="360"/>
      </w:pPr>
      <w:rPr>
        <w:rFonts w:ascii="Wingdings" w:hAnsi="Wingdings" w:hint="default"/>
      </w:rPr>
    </w:lvl>
  </w:abstractNum>
  <w:abstractNum w:abstractNumId="5" w15:restartNumberingAfterBreak="0">
    <w:nsid w:val="32DF5871"/>
    <w:multiLevelType w:val="hybridMultilevel"/>
    <w:tmpl w:val="4872A7E2"/>
    <w:lvl w:ilvl="0" w:tplc="0B9CB2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F1E67"/>
    <w:multiLevelType w:val="hybridMultilevel"/>
    <w:tmpl w:val="F3A6DF3C"/>
    <w:lvl w:ilvl="0" w:tplc="B2562C8E">
      <w:start w:val="1"/>
      <w:numFmt w:val="bullet"/>
      <w:lvlText w:val=""/>
      <w:lvlJc w:val="left"/>
      <w:pPr>
        <w:ind w:left="720" w:hanging="360"/>
      </w:pPr>
      <w:rPr>
        <w:rFonts w:ascii="Symbol" w:hAnsi="Symbol" w:hint="default"/>
      </w:rPr>
    </w:lvl>
    <w:lvl w:ilvl="1" w:tplc="A19A25DE">
      <w:start w:val="1"/>
      <w:numFmt w:val="bullet"/>
      <w:lvlText w:val="o"/>
      <w:lvlJc w:val="left"/>
      <w:pPr>
        <w:ind w:left="1440" w:hanging="360"/>
      </w:pPr>
      <w:rPr>
        <w:rFonts w:ascii="Courier New" w:hAnsi="Courier New" w:hint="default"/>
      </w:rPr>
    </w:lvl>
    <w:lvl w:ilvl="2" w:tplc="11B48AD2">
      <w:start w:val="1"/>
      <w:numFmt w:val="bullet"/>
      <w:lvlText w:val=""/>
      <w:lvlJc w:val="left"/>
      <w:pPr>
        <w:ind w:left="2160" w:hanging="360"/>
      </w:pPr>
      <w:rPr>
        <w:rFonts w:ascii="Wingdings" w:hAnsi="Wingdings" w:hint="default"/>
      </w:rPr>
    </w:lvl>
    <w:lvl w:ilvl="3" w:tplc="FB603A90">
      <w:start w:val="1"/>
      <w:numFmt w:val="bullet"/>
      <w:lvlText w:val=""/>
      <w:lvlJc w:val="left"/>
      <w:pPr>
        <w:ind w:left="2880" w:hanging="360"/>
      </w:pPr>
      <w:rPr>
        <w:rFonts w:ascii="Symbol" w:hAnsi="Symbol" w:hint="default"/>
      </w:rPr>
    </w:lvl>
    <w:lvl w:ilvl="4" w:tplc="EE5AB1D4">
      <w:start w:val="1"/>
      <w:numFmt w:val="bullet"/>
      <w:lvlText w:val="o"/>
      <w:lvlJc w:val="left"/>
      <w:pPr>
        <w:ind w:left="3600" w:hanging="360"/>
      </w:pPr>
      <w:rPr>
        <w:rFonts w:ascii="Courier New" w:hAnsi="Courier New" w:hint="default"/>
      </w:rPr>
    </w:lvl>
    <w:lvl w:ilvl="5" w:tplc="8CC609A2">
      <w:start w:val="1"/>
      <w:numFmt w:val="bullet"/>
      <w:lvlText w:val=""/>
      <w:lvlJc w:val="left"/>
      <w:pPr>
        <w:ind w:left="4320" w:hanging="360"/>
      </w:pPr>
      <w:rPr>
        <w:rFonts w:ascii="Wingdings" w:hAnsi="Wingdings" w:hint="default"/>
      </w:rPr>
    </w:lvl>
    <w:lvl w:ilvl="6" w:tplc="0456A36C">
      <w:start w:val="1"/>
      <w:numFmt w:val="bullet"/>
      <w:lvlText w:val=""/>
      <w:lvlJc w:val="left"/>
      <w:pPr>
        <w:ind w:left="5040" w:hanging="360"/>
      </w:pPr>
      <w:rPr>
        <w:rFonts w:ascii="Symbol" w:hAnsi="Symbol" w:hint="default"/>
      </w:rPr>
    </w:lvl>
    <w:lvl w:ilvl="7" w:tplc="EF7C0DBC">
      <w:start w:val="1"/>
      <w:numFmt w:val="bullet"/>
      <w:lvlText w:val="o"/>
      <w:lvlJc w:val="left"/>
      <w:pPr>
        <w:ind w:left="5760" w:hanging="360"/>
      </w:pPr>
      <w:rPr>
        <w:rFonts w:ascii="Courier New" w:hAnsi="Courier New" w:hint="default"/>
      </w:rPr>
    </w:lvl>
    <w:lvl w:ilvl="8" w:tplc="624EEA10">
      <w:start w:val="1"/>
      <w:numFmt w:val="bullet"/>
      <w:lvlText w:val=""/>
      <w:lvlJc w:val="left"/>
      <w:pPr>
        <w:ind w:left="6480" w:hanging="360"/>
      </w:pPr>
      <w:rPr>
        <w:rFonts w:ascii="Wingdings" w:hAnsi="Wingdings" w:hint="default"/>
      </w:rPr>
    </w:lvl>
  </w:abstractNum>
  <w:abstractNum w:abstractNumId="7" w15:restartNumberingAfterBreak="0">
    <w:nsid w:val="360933FA"/>
    <w:multiLevelType w:val="hybridMultilevel"/>
    <w:tmpl w:val="B0B47510"/>
    <w:lvl w:ilvl="0" w:tplc="6A6E8154">
      <w:start w:val="1"/>
      <w:numFmt w:val="bullet"/>
      <w:lvlText w:val="·"/>
      <w:lvlJc w:val="left"/>
      <w:pPr>
        <w:ind w:left="720" w:hanging="360"/>
      </w:pPr>
      <w:rPr>
        <w:rFonts w:ascii="Symbol" w:hAnsi="Symbol" w:hint="default"/>
      </w:rPr>
    </w:lvl>
    <w:lvl w:ilvl="1" w:tplc="03B20C64">
      <w:start w:val="1"/>
      <w:numFmt w:val="bullet"/>
      <w:lvlText w:val="o"/>
      <w:lvlJc w:val="left"/>
      <w:pPr>
        <w:ind w:left="1440" w:hanging="360"/>
      </w:pPr>
      <w:rPr>
        <w:rFonts w:ascii="Courier New" w:hAnsi="Courier New" w:hint="default"/>
      </w:rPr>
    </w:lvl>
    <w:lvl w:ilvl="2" w:tplc="CF16F904">
      <w:start w:val="1"/>
      <w:numFmt w:val="bullet"/>
      <w:lvlText w:val=""/>
      <w:lvlJc w:val="left"/>
      <w:pPr>
        <w:ind w:left="2160" w:hanging="360"/>
      </w:pPr>
      <w:rPr>
        <w:rFonts w:ascii="Wingdings" w:hAnsi="Wingdings" w:hint="default"/>
      </w:rPr>
    </w:lvl>
    <w:lvl w:ilvl="3" w:tplc="DB1AF288">
      <w:start w:val="1"/>
      <w:numFmt w:val="bullet"/>
      <w:lvlText w:val=""/>
      <w:lvlJc w:val="left"/>
      <w:pPr>
        <w:ind w:left="2880" w:hanging="360"/>
      </w:pPr>
      <w:rPr>
        <w:rFonts w:ascii="Symbol" w:hAnsi="Symbol" w:hint="default"/>
      </w:rPr>
    </w:lvl>
    <w:lvl w:ilvl="4" w:tplc="F97CBA60">
      <w:start w:val="1"/>
      <w:numFmt w:val="bullet"/>
      <w:lvlText w:val="o"/>
      <w:lvlJc w:val="left"/>
      <w:pPr>
        <w:ind w:left="3600" w:hanging="360"/>
      </w:pPr>
      <w:rPr>
        <w:rFonts w:ascii="Courier New" w:hAnsi="Courier New" w:hint="default"/>
      </w:rPr>
    </w:lvl>
    <w:lvl w:ilvl="5" w:tplc="8B222D9A">
      <w:start w:val="1"/>
      <w:numFmt w:val="bullet"/>
      <w:lvlText w:val=""/>
      <w:lvlJc w:val="left"/>
      <w:pPr>
        <w:ind w:left="4320" w:hanging="360"/>
      </w:pPr>
      <w:rPr>
        <w:rFonts w:ascii="Wingdings" w:hAnsi="Wingdings" w:hint="default"/>
      </w:rPr>
    </w:lvl>
    <w:lvl w:ilvl="6" w:tplc="C1B25DAA">
      <w:start w:val="1"/>
      <w:numFmt w:val="bullet"/>
      <w:lvlText w:val=""/>
      <w:lvlJc w:val="left"/>
      <w:pPr>
        <w:ind w:left="5040" w:hanging="360"/>
      </w:pPr>
      <w:rPr>
        <w:rFonts w:ascii="Symbol" w:hAnsi="Symbol" w:hint="default"/>
      </w:rPr>
    </w:lvl>
    <w:lvl w:ilvl="7" w:tplc="AC52760E">
      <w:start w:val="1"/>
      <w:numFmt w:val="bullet"/>
      <w:lvlText w:val="o"/>
      <w:lvlJc w:val="left"/>
      <w:pPr>
        <w:ind w:left="5760" w:hanging="360"/>
      </w:pPr>
      <w:rPr>
        <w:rFonts w:ascii="Courier New" w:hAnsi="Courier New" w:hint="default"/>
      </w:rPr>
    </w:lvl>
    <w:lvl w:ilvl="8" w:tplc="6576C2B4">
      <w:start w:val="1"/>
      <w:numFmt w:val="bullet"/>
      <w:lvlText w:val=""/>
      <w:lvlJc w:val="left"/>
      <w:pPr>
        <w:ind w:left="6480" w:hanging="360"/>
      </w:pPr>
      <w:rPr>
        <w:rFonts w:ascii="Wingdings" w:hAnsi="Wingdings" w:hint="default"/>
      </w:rPr>
    </w:lvl>
  </w:abstractNum>
  <w:abstractNum w:abstractNumId="8" w15:restartNumberingAfterBreak="0">
    <w:nsid w:val="3700300D"/>
    <w:multiLevelType w:val="hybridMultilevel"/>
    <w:tmpl w:val="2406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03860"/>
    <w:multiLevelType w:val="hybridMultilevel"/>
    <w:tmpl w:val="DD3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E8417"/>
    <w:multiLevelType w:val="hybridMultilevel"/>
    <w:tmpl w:val="0812189A"/>
    <w:lvl w:ilvl="0" w:tplc="32462B04">
      <w:start w:val="1"/>
      <w:numFmt w:val="bullet"/>
      <w:lvlText w:val=""/>
      <w:lvlJc w:val="left"/>
      <w:pPr>
        <w:ind w:left="720" w:hanging="360"/>
      </w:pPr>
      <w:rPr>
        <w:rFonts w:ascii="Symbol" w:hAnsi="Symbol" w:hint="default"/>
      </w:rPr>
    </w:lvl>
    <w:lvl w:ilvl="1" w:tplc="BF28D166">
      <w:start w:val="1"/>
      <w:numFmt w:val="bullet"/>
      <w:lvlText w:val="o"/>
      <w:lvlJc w:val="left"/>
      <w:pPr>
        <w:ind w:left="1440" w:hanging="360"/>
      </w:pPr>
      <w:rPr>
        <w:rFonts w:ascii="Courier New" w:hAnsi="Courier New" w:hint="default"/>
      </w:rPr>
    </w:lvl>
    <w:lvl w:ilvl="2" w:tplc="F0129FBA">
      <w:start w:val="1"/>
      <w:numFmt w:val="bullet"/>
      <w:lvlText w:val=""/>
      <w:lvlJc w:val="left"/>
      <w:pPr>
        <w:ind w:left="2160" w:hanging="360"/>
      </w:pPr>
      <w:rPr>
        <w:rFonts w:ascii="Wingdings" w:hAnsi="Wingdings" w:hint="default"/>
      </w:rPr>
    </w:lvl>
    <w:lvl w:ilvl="3" w:tplc="438A802E">
      <w:start w:val="1"/>
      <w:numFmt w:val="bullet"/>
      <w:lvlText w:val=""/>
      <w:lvlJc w:val="left"/>
      <w:pPr>
        <w:ind w:left="2880" w:hanging="360"/>
      </w:pPr>
      <w:rPr>
        <w:rFonts w:ascii="Symbol" w:hAnsi="Symbol" w:hint="default"/>
      </w:rPr>
    </w:lvl>
    <w:lvl w:ilvl="4" w:tplc="F4B68478">
      <w:start w:val="1"/>
      <w:numFmt w:val="bullet"/>
      <w:lvlText w:val="o"/>
      <w:lvlJc w:val="left"/>
      <w:pPr>
        <w:ind w:left="3600" w:hanging="360"/>
      </w:pPr>
      <w:rPr>
        <w:rFonts w:ascii="Courier New" w:hAnsi="Courier New" w:hint="default"/>
      </w:rPr>
    </w:lvl>
    <w:lvl w:ilvl="5" w:tplc="7882A1C6">
      <w:start w:val="1"/>
      <w:numFmt w:val="bullet"/>
      <w:lvlText w:val=""/>
      <w:lvlJc w:val="left"/>
      <w:pPr>
        <w:ind w:left="4320" w:hanging="360"/>
      </w:pPr>
      <w:rPr>
        <w:rFonts w:ascii="Wingdings" w:hAnsi="Wingdings" w:hint="default"/>
      </w:rPr>
    </w:lvl>
    <w:lvl w:ilvl="6" w:tplc="D7B0001A">
      <w:start w:val="1"/>
      <w:numFmt w:val="bullet"/>
      <w:lvlText w:val=""/>
      <w:lvlJc w:val="left"/>
      <w:pPr>
        <w:ind w:left="5040" w:hanging="360"/>
      </w:pPr>
      <w:rPr>
        <w:rFonts w:ascii="Symbol" w:hAnsi="Symbol" w:hint="default"/>
      </w:rPr>
    </w:lvl>
    <w:lvl w:ilvl="7" w:tplc="59E2B6E8">
      <w:start w:val="1"/>
      <w:numFmt w:val="bullet"/>
      <w:lvlText w:val="o"/>
      <w:lvlJc w:val="left"/>
      <w:pPr>
        <w:ind w:left="5760" w:hanging="360"/>
      </w:pPr>
      <w:rPr>
        <w:rFonts w:ascii="Courier New" w:hAnsi="Courier New" w:hint="default"/>
      </w:rPr>
    </w:lvl>
    <w:lvl w:ilvl="8" w:tplc="70780CAA">
      <w:start w:val="1"/>
      <w:numFmt w:val="bullet"/>
      <w:lvlText w:val=""/>
      <w:lvlJc w:val="left"/>
      <w:pPr>
        <w:ind w:left="6480" w:hanging="360"/>
      </w:pPr>
      <w:rPr>
        <w:rFonts w:ascii="Wingdings" w:hAnsi="Wingdings" w:hint="default"/>
      </w:rPr>
    </w:lvl>
  </w:abstractNum>
  <w:abstractNum w:abstractNumId="11" w15:restartNumberingAfterBreak="0">
    <w:nsid w:val="3FF8A072"/>
    <w:multiLevelType w:val="hybridMultilevel"/>
    <w:tmpl w:val="ECFC4444"/>
    <w:lvl w:ilvl="0" w:tplc="6E6A4360">
      <w:start w:val="1"/>
      <w:numFmt w:val="bullet"/>
      <w:lvlText w:val=""/>
      <w:lvlJc w:val="left"/>
      <w:pPr>
        <w:ind w:left="720" w:hanging="360"/>
      </w:pPr>
      <w:rPr>
        <w:rFonts w:ascii="Symbol" w:hAnsi="Symbol" w:hint="default"/>
      </w:rPr>
    </w:lvl>
    <w:lvl w:ilvl="1" w:tplc="08D420FA">
      <w:start w:val="1"/>
      <w:numFmt w:val="bullet"/>
      <w:lvlText w:val="o"/>
      <w:lvlJc w:val="left"/>
      <w:pPr>
        <w:ind w:left="1440" w:hanging="360"/>
      </w:pPr>
      <w:rPr>
        <w:rFonts w:ascii="Courier New" w:hAnsi="Courier New" w:hint="default"/>
      </w:rPr>
    </w:lvl>
    <w:lvl w:ilvl="2" w:tplc="9FC84D46">
      <w:start w:val="1"/>
      <w:numFmt w:val="bullet"/>
      <w:lvlText w:val=""/>
      <w:lvlJc w:val="left"/>
      <w:pPr>
        <w:ind w:left="2160" w:hanging="360"/>
      </w:pPr>
      <w:rPr>
        <w:rFonts w:ascii="Wingdings" w:hAnsi="Wingdings" w:hint="default"/>
      </w:rPr>
    </w:lvl>
    <w:lvl w:ilvl="3" w:tplc="DE38CB5E">
      <w:start w:val="1"/>
      <w:numFmt w:val="bullet"/>
      <w:lvlText w:val=""/>
      <w:lvlJc w:val="left"/>
      <w:pPr>
        <w:ind w:left="2880" w:hanging="360"/>
      </w:pPr>
      <w:rPr>
        <w:rFonts w:ascii="Symbol" w:hAnsi="Symbol" w:hint="default"/>
      </w:rPr>
    </w:lvl>
    <w:lvl w:ilvl="4" w:tplc="50DEC60C">
      <w:start w:val="1"/>
      <w:numFmt w:val="bullet"/>
      <w:lvlText w:val="o"/>
      <w:lvlJc w:val="left"/>
      <w:pPr>
        <w:ind w:left="3600" w:hanging="360"/>
      </w:pPr>
      <w:rPr>
        <w:rFonts w:ascii="Courier New" w:hAnsi="Courier New" w:hint="default"/>
      </w:rPr>
    </w:lvl>
    <w:lvl w:ilvl="5" w:tplc="5E846D84">
      <w:start w:val="1"/>
      <w:numFmt w:val="bullet"/>
      <w:lvlText w:val=""/>
      <w:lvlJc w:val="left"/>
      <w:pPr>
        <w:ind w:left="4320" w:hanging="360"/>
      </w:pPr>
      <w:rPr>
        <w:rFonts w:ascii="Wingdings" w:hAnsi="Wingdings" w:hint="default"/>
      </w:rPr>
    </w:lvl>
    <w:lvl w:ilvl="6" w:tplc="EC88A29A">
      <w:start w:val="1"/>
      <w:numFmt w:val="bullet"/>
      <w:lvlText w:val=""/>
      <w:lvlJc w:val="left"/>
      <w:pPr>
        <w:ind w:left="5040" w:hanging="360"/>
      </w:pPr>
      <w:rPr>
        <w:rFonts w:ascii="Symbol" w:hAnsi="Symbol" w:hint="default"/>
      </w:rPr>
    </w:lvl>
    <w:lvl w:ilvl="7" w:tplc="5B30C4E4">
      <w:start w:val="1"/>
      <w:numFmt w:val="bullet"/>
      <w:lvlText w:val="o"/>
      <w:lvlJc w:val="left"/>
      <w:pPr>
        <w:ind w:left="5760" w:hanging="360"/>
      </w:pPr>
      <w:rPr>
        <w:rFonts w:ascii="Courier New" w:hAnsi="Courier New" w:hint="default"/>
      </w:rPr>
    </w:lvl>
    <w:lvl w:ilvl="8" w:tplc="F6C21BF6">
      <w:start w:val="1"/>
      <w:numFmt w:val="bullet"/>
      <w:lvlText w:val=""/>
      <w:lvlJc w:val="left"/>
      <w:pPr>
        <w:ind w:left="6480" w:hanging="360"/>
      </w:pPr>
      <w:rPr>
        <w:rFonts w:ascii="Wingdings" w:hAnsi="Wingdings" w:hint="default"/>
      </w:rPr>
    </w:lvl>
  </w:abstractNum>
  <w:abstractNum w:abstractNumId="12" w15:restartNumberingAfterBreak="0">
    <w:nsid w:val="41BDE381"/>
    <w:multiLevelType w:val="hybridMultilevel"/>
    <w:tmpl w:val="03DEC9D6"/>
    <w:lvl w:ilvl="0" w:tplc="BE929A80">
      <w:start w:val="1"/>
      <w:numFmt w:val="bullet"/>
      <w:lvlText w:val="-"/>
      <w:lvlJc w:val="left"/>
      <w:pPr>
        <w:ind w:left="720" w:hanging="360"/>
      </w:pPr>
      <w:rPr>
        <w:rFonts w:ascii="Calibri" w:hAnsi="Calibri" w:hint="default"/>
      </w:rPr>
    </w:lvl>
    <w:lvl w:ilvl="1" w:tplc="8BD4C47E">
      <w:start w:val="1"/>
      <w:numFmt w:val="bullet"/>
      <w:lvlText w:val="o"/>
      <w:lvlJc w:val="left"/>
      <w:pPr>
        <w:ind w:left="1440" w:hanging="360"/>
      </w:pPr>
      <w:rPr>
        <w:rFonts w:ascii="Courier New" w:hAnsi="Courier New" w:hint="default"/>
      </w:rPr>
    </w:lvl>
    <w:lvl w:ilvl="2" w:tplc="D0DC45E0">
      <w:start w:val="1"/>
      <w:numFmt w:val="bullet"/>
      <w:lvlText w:val=""/>
      <w:lvlJc w:val="left"/>
      <w:pPr>
        <w:ind w:left="2160" w:hanging="360"/>
      </w:pPr>
      <w:rPr>
        <w:rFonts w:ascii="Wingdings" w:hAnsi="Wingdings" w:hint="default"/>
      </w:rPr>
    </w:lvl>
    <w:lvl w:ilvl="3" w:tplc="F84413A4">
      <w:start w:val="1"/>
      <w:numFmt w:val="bullet"/>
      <w:lvlText w:val=""/>
      <w:lvlJc w:val="left"/>
      <w:pPr>
        <w:ind w:left="2880" w:hanging="360"/>
      </w:pPr>
      <w:rPr>
        <w:rFonts w:ascii="Symbol" w:hAnsi="Symbol" w:hint="default"/>
      </w:rPr>
    </w:lvl>
    <w:lvl w:ilvl="4" w:tplc="E5965D38">
      <w:start w:val="1"/>
      <w:numFmt w:val="bullet"/>
      <w:lvlText w:val="o"/>
      <w:lvlJc w:val="left"/>
      <w:pPr>
        <w:ind w:left="3600" w:hanging="360"/>
      </w:pPr>
      <w:rPr>
        <w:rFonts w:ascii="Courier New" w:hAnsi="Courier New" w:hint="default"/>
      </w:rPr>
    </w:lvl>
    <w:lvl w:ilvl="5" w:tplc="817AC7D0">
      <w:start w:val="1"/>
      <w:numFmt w:val="bullet"/>
      <w:lvlText w:val=""/>
      <w:lvlJc w:val="left"/>
      <w:pPr>
        <w:ind w:left="4320" w:hanging="360"/>
      </w:pPr>
      <w:rPr>
        <w:rFonts w:ascii="Wingdings" w:hAnsi="Wingdings" w:hint="default"/>
      </w:rPr>
    </w:lvl>
    <w:lvl w:ilvl="6" w:tplc="F56CE44C">
      <w:start w:val="1"/>
      <w:numFmt w:val="bullet"/>
      <w:lvlText w:val=""/>
      <w:lvlJc w:val="left"/>
      <w:pPr>
        <w:ind w:left="5040" w:hanging="360"/>
      </w:pPr>
      <w:rPr>
        <w:rFonts w:ascii="Symbol" w:hAnsi="Symbol" w:hint="default"/>
      </w:rPr>
    </w:lvl>
    <w:lvl w:ilvl="7" w:tplc="FA785800">
      <w:start w:val="1"/>
      <w:numFmt w:val="bullet"/>
      <w:lvlText w:val="o"/>
      <w:lvlJc w:val="left"/>
      <w:pPr>
        <w:ind w:left="5760" w:hanging="360"/>
      </w:pPr>
      <w:rPr>
        <w:rFonts w:ascii="Courier New" w:hAnsi="Courier New" w:hint="default"/>
      </w:rPr>
    </w:lvl>
    <w:lvl w:ilvl="8" w:tplc="5150F4F8">
      <w:start w:val="1"/>
      <w:numFmt w:val="bullet"/>
      <w:lvlText w:val=""/>
      <w:lvlJc w:val="left"/>
      <w:pPr>
        <w:ind w:left="6480" w:hanging="360"/>
      </w:pPr>
      <w:rPr>
        <w:rFonts w:ascii="Wingdings" w:hAnsi="Wingdings" w:hint="default"/>
      </w:rPr>
    </w:lvl>
  </w:abstractNum>
  <w:abstractNum w:abstractNumId="13" w15:restartNumberingAfterBreak="0">
    <w:nsid w:val="458B6691"/>
    <w:multiLevelType w:val="hybridMultilevel"/>
    <w:tmpl w:val="18F6F008"/>
    <w:lvl w:ilvl="0" w:tplc="0F4E9FE8">
      <w:start w:val="1"/>
      <w:numFmt w:val="bullet"/>
      <w:lvlText w:val="·"/>
      <w:lvlJc w:val="left"/>
      <w:pPr>
        <w:ind w:left="720" w:hanging="360"/>
      </w:pPr>
      <w:rPr>
        <w:rFonts w:ascii="Symbol" w:hAnsi="Symbol" w:hint="default"/>
      </w:rPr>
    </w:lvl>
    <w:lvl w:ilvl="1" w:tplc="F7700C92">
      <w:start w:val="1"/>
      <w:numFmt w:val="bullet"/>
      <w:lvlText w:val="o"/>
      <w:lvlJc w:val="left"/>
      <w:pPr>
        <w:ind w:left="1440" w:hanging="360"/>
      </w:pPr>
      <w:rPr>
        <w:rFonts w:ascii="Courier New" w:hAnsi="Courier New" w:hint="default"/>
      </w:rPr>
    </w:lvl>
    <w:lvl w:ilvl="2" w:tplc="AD02DB8C">
      <w:start w:val="1"/>
      <w:numFmt w:val="bullet"/>
      <w:lvlText w:val=""/>
      <w:lvlJc w:val="left"/>
      <w:pPr>
        <w:ind w:left="2160" w:hanging="360"/>
      </w:pPr>
      <w:rPr>
        <w:rFonts w:ascii="Wingdings" w:hAnsi="Wingdings" w:hint="default"/>
      </w:rPr>
    </w:lvl>
    <w:lvl w:ilvl="3" w:tplc="4976BC4C">
      <w:start w:val="1"/>
      <w:numFmt w:val="bullet"/>
      <w:lvlText w:val=""/>
      <w:lvlJc w:val="left"/>
      <w:pPr>
        <w:ind w:left="2880" w:hanging="360"/>
      </w:pPr>
      <w:rPr>
        <w:rFonts w:ascii="Symbol" w:hAnsi="Symbol" w:hint="default"/>
      </w:rPr>
    </w:lvl>
    <w:lvl w:ilvl="4" w:tplc="584857E8">
      <w:start w:val="1"/>
      <w:numFmt w:val="bullet"/>
      <w:lvlText w:val="o"/>
      <w:lvlJc w:val="left"/>
      <w:pPr>
        <w:ind w:left="3600" w:hanging="360"/>
      </w:pPr>
      <w:rPr>
        <w:rFonts w:ascii="Courier New" w:hAnsi="Courier New" w:hint="default"/>
      </w:rPr>
    </w:lvl>
    <w:lvl w:ilvl="5" w:tplc="EAE63BEC">
      <w:start w:val="1"/>
      <w:numFmt w:val="bullet"/>
      <w:lvlText w:val=""/>
      <w:lvlJc w:val="left"/>
      <w:pPr>
        <w:ind w:left="4320" w:hanging="360"/>
      </w:pPr>
      <w:rPr>
        <w:rFonts w:ascii="Wingdings" w:hAnsi="Wingdings" w:hint="default"/>
      </w:rPr>
    </w:lvl>
    <w:lvl w:ilvl="6" w:tplc="431AB766">
      <w:start w:val="1"/>
      <w:numFmt w:val="bullet"/>
      <w:lvlText w:val=""/>
      <w:lvlJc w:val="left"/>
      <w:pPr>
        <w:ind w:left="5040" w:hanging="360"/>
      </w:pPr>
      <w:rPr>
        <w:rFonts w:ascii="Symbol" w:hAnsi="Symbol" w:hint="default"/>
      </w:rPr>
    </w:lvl>
    <w:lvl w:ilvl="7" w:tplc="35BA7946">
      <w:start w:val="1"/>
      <w:numFmt w:val="bullet"/>
      <w:lvlText w:val="o"/>
      <w:lvlJc w:val="left"/>
      <w:pPr>
        <w:ind w:left="5760" w:hanging="360"/>
      </w:pPr>
      <w:rPr>
        <w:rFonts w:ascii="Courier New" w:hAnsi="Courier New" w:hint="default"/>
      </w:rPr>
    </w:lvl>
    <w:lvl w:ilvl="8" w:tplc="D81AF23E">
      <w:start w:val="1"/>
      <w:numFmt w:val="bullet"/>
      <w:lvlText w:val=""/>
      <w:lvlJc w:val="left"/>
      <w:pPr>
        <w:ind w:left="6480" w:hanging="360"/>
      </w:pPr>
      <w:rPr>
        <w:rFonts w:ascii="Wingdings" w:hAnsi="Wingdings" w:hint="default"/>
      </w:rPr>
    </w:lvl>
  </w:abstractNum>
  <w:abstractNum w:abstractNumId="14" w15:restartNumberingAfterBreak="0">
    <w:nsid w:val="4D948A26"/>
    <w:multiLevelType w:val="hybridMultilevel"/>
    <w:tmpl w:val="17A0D0FE"/>
    <w:lvl w:ilvl="0" w:tplc="53F09956">
      <w:start w:val="1"/>
      <w:numFmt w:val="decimal"/>
      <w:lvlText w:val="%1)"/>
      <w:lvlJc w:val="left"/>
      <w:pPr>
        <w:ind w:left="720" w:hanging="360"/>
      </w:pPr>
    </w:lvl>
    <w:lvl w:ilvl="1" w:tplc="E6F25430">
      <w:start w:val="1"/>
      <w:numFmt w:val="lowerLetter"/>
      <w:lvlText w:val="%2."/>
      <w:lvlJc w:val="left"/>
      <w:pPr>
        <w:ind w:left="1440" w:hanging="360"/>
      </w:pPr>
    </w:lvl>
    <w:lvl w:ilvl="2" w:tplc="2056F0A8">
      <w:start w:val="1"/>
      <w:numFmt w:val="lowerRoman"/>
      <w:lvlText w:val="%3."/>
      <w:lvlJc w:val="right"/>
      <w:pPr>
        <w:ind w:left="2160" w:hanging="180"/>
      </w:pPr>
    </w:lvl>
    <w:lvl w:ilvl="3" w:tplc="FA18F71A">
      <w:start w:val="1"/>
      <w:numFmt w:val="decimal"/>
      <w:lvlText w:val="%4."/>
      <w:lvlJc w:val="left"/>
      <w:pPr>
        <w:ind w:left="2880" w:hanging="360"/>
      </w:pPr>
    </w:lvl>
    <w:lvl w:ilvl="4" w:tplc="5F165D44">
      <w:start w:val="1"/>
      <w:numFmt w:val="lowerLetter"/>
      <w:lvlText w:val="%5."/>
      <w:lvlJc w:val="left"/>
      <w:pPr>
        <w:ind w:left="3600" w:hanging="360"/>
      </w:pPr>
    </w:lvl>
    <w:lvl w:ilvl="5" w:tplc="4F388C94">
      <w:start w:val="1"/>
      <w:numFmt w:val="lowerRoman"/>
      <w:lvlText w:val="%6."/>
      <w:lvlJc w:val="right"/>
      <w:pPr>
        <w:ind w:left="4320" w:hanging="180"/>
      </w:pPr>
    </w:lvl>
    <w:lvl w:ilvl="6" w:tplc="9384C21A">
      <w:start w:val="1"/>
      <w:numFmt w:val="decimal"/>
      <w:lvlText w:val="%7."/>
      <w:lvlJc w:val="left"/>
      <w:pPr>
        <w:ind w:left="5040" w:hanging="360"/>
      </w:pPr>
    </w:lvl>
    <w:lvl w:ilvl="7" w:tplc="EEC0BEB6">
      <w:start w:val="1"/>
      <w:numFmt w:val="lowerLetter"/>
      <w:lvlText w:val="%8."/>
      <w:lvlJc w:val="left"/>
      <w:pPr>
        <w:ind w:left="5760" w:hanging="360"/>
      </w:pPr>
    </w:lvl>
    <w:lvl w:ilvl="8" w:tplc="D62A9642">
      <w:start w:val="1"/>
      <w:numFmt w:val="lowerRoman"/>
      <w:lvlText w:val="%9."/>
      <w:lvlJc w:val="right"/>
      <w:pPr>
        <w:ind w:left="6480" w:hanging="180"/>
      </w:pPr>
    </w:lvl>
  </w:abstractNum>
  <w:abstractNum w:abstractNumId="15" w15:restartNumberingAfterBreak="0">
    <w:nsid w:val="4E473FC6"/>
    <w:multiLevelType w:val="hybridMultilevel"/>
    <w:tmpl w:val="8CF412C8"/>
    <w:lvl w:ilvl="0" w:tplc="0B9CB2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533DD"/>
    <w:multiLevelType w:val="hybridMultilevel"/>
    <w:tmpl w:val="E896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36B1A"/>
    <w:multiLevelType w:val="hybridMultilevel"/>
    <w:tmpl w:val="4E4C3DE0"/>
    <w:lvl w:ilvl="0" w:tplc="3628260A">
      <w:start w:val="1"/>
      <w:numFmt w:val="bullet"/>
      <w:lvlText w:val="·"/>
      <w:lvlJc w:val="left"/>
      <w:pPr>
        <w:ind w:left="720" w:hanging="360"/>
      </w:pPr>
      <w:rPr>
        <w:rFonts w:ascii="Symbol" w:hAnsi="Symbol" w:hint="default"/>
      </w:rPr>
    </w:lvl>
    <w:lvl w:ilvl="1" w:tplc="9D62233E">
      <w:start w:val="1"/>
      <w:numFmt w:val="bullet"/>
      <w:lvlText w:val="o"/>
      <w:lvlJc w:val="left"/>
      <w:pPr>
        <w:ind w:left="1440" w:hanging="360"/>
      </w:pPr>
      <w:rPr>
        <w:rFonts w:ascii="Courier New" w:hAnsi="Courier New" w:hint="default"/>
      </w:rPr>
    </w:lvl>
    <w:lvl w:ilvl="2" w:tplc="5D167754">
      <w:start w:val="1"/>
      <w:numFmt w:val="bullet"/>
      <w:lvlText w:val=""/>
      <w:lvlJc w:val="left"/>
      <w:pPr>
        <w:ind w:left="2160" w:hanging="360"/>
      </w:pPr>
      <w:rPr>
        <w:rFonts w:ascii="Wingdings" w:hAnsi="Wingdings" w:hint="default"/>
      </w:rPr>
    </w:lvl>
    <w:lvl w:ilvl="3" w:tplc="3EDE3358">
      <w:start w:val="1"/>
      <w:numFmt w:val="bullet"/>
      <w:lvlText w:val=""/>
      <w:lvlJc w:val="left"/>
      <w:pPr>
        <w:ind w:left="2880" w:hanging="360"/>
      </w:pPr>
      <w:rPr>
        <w:rFonts w:ascii="Symbol" w:hAnsi="Symbol" w:hint="default"/>
      </w:rPr>
    </w:lvl>
    <w:lvl w:ilvl="4" w:tplc="FF283A3C">
      <w:start w:val="1"/>
      <w:numFmt w:val="bullet"/>
      <w:lvlText w:val="o"/>
      <w:lvlJc w:val="left"/>
      <w:pPr>
        <w:ind w:left="3600" w:hanging="360"/>
      </w:pPr>
      <w:rPr>
        <w:rFonts w:ascii="Courier New" w:hAnsi="Courier New" w:hint="default"/>
      </w:rPr>
    </w:lvl>
    <w:lvl w:ilvl="5" w:tplc="699C26FE">
      <w:start w:val="1"/>
      <w:numFmt w:val="bullet"/>
      <w:lvlText w:val=""/>
      <w:lvlJc w:val="left"/>
      <w:pPr>
        <w:ind w:left="4320" w:hanging="360"/>
      </w:pPr>
      <w:rPr>
        <w:rFonts w:ascii="Wingdings" w:hAnsi="Wingdings" w:hint="default"/>
      </w:rPr>
    </w:lvl>
    <w:lvl w:ilvl="6" w:tplc="21E6EDB0">
      <w:start w:val="1"/>
      <w:numFmt w:val="bullet"/>
      <w:lvlText w:val=""/>
      <w:lvlJc w:val="left"/>
      <w:pPr>
        <w:ind w:left="5040" w:hanging="360"/>
      </w:pPr>
      <w:rPr>
        <w:rFonts w:ascii="Symbol" w:hAnsi="Symbol" w:hint="default"/>
      </w:rPr>
    </w:lvl>
    <w:lvl w:ilvl="7" w:tplc="2E2817C6">
      <w:start w:val="1"/>
      <w:numFmt w:val="bullet"/>
      <w:lvlText w:val="o"/>
      <w:lvlJc w:val="left"/>
      <w:pPr>
        <w:ind w:left="5760" w:hanging="360"/>
      </w:pPr>
      <w:rPr>
        <w:rFonts w:ascii="Courier New" w:hAnsi="Courier New" w:hint="default"/>
      </w:rPr>
    </w:lvl>
    <w:lvl w:ilvl="8" w:tplc="8436783C">
      <w:start w:val="1"/>
      <w:numFmt w:val="bullet"/>
      <w:lvlText w:val=""/>
      <w:lvlJc w:val="left"/>
      <w:pPr>
        <w:ind w:left="6480" w:hanging="360"/>
      </w:pPr>
      <w:rPr>
        <w:rFonts w:ascii="Wingdings" w:hAnsi="Wingdings" w:hint="default"/>
      </w:rPr>
    </w:lvl>
  </w:abstractNum>
  <w:abstractNum w:abstractNumId="18" w15:restartNumberingAfterBreak="0">
    <w:nsid w:val="53AD3F63"/>
    <w:multiLevelType w:val="hybridMultilevel"/>
    <w:tmpl w:val="FFFFFFFF"/>
    <w:lvl w:ilvl="0" w:tplc="B9906688">
      <w:start w:val="1"/>
      <w:numFmt w:val="bullet"/>
      <w:lvlText w:val=""/>
      <w:lvlJc w:val="left"/>
      <w:pPr>
        <w:ind w:left="1080" w:hanging="360"/>
      </w:pPr>
      <w:rPr>
        <w:rFonts w:ascii="Symbol" w:hAnsi="Symbol" w:hint="default"/>
      </w:rPr>
    </w:lvl>
    <w:lvl w:ilvl="1" w:tplc="F71EFF0C">
      <w:start w:val="1"/>
      <w:numFmt w:val="bullet"/>
      <w:lvlText w:val="o"/>
      <w:lvlJc w:val="left"/>
      <w:pPr>
        <w:ind w:left="1800" w:hanging="360"/>
      </w:pPr>
      <w:rPr>
        <w:rFonts w:ascii="Courier New" w:hAnsi="Courier New" w:hint="default"/>
      </w:rPr>
    </w:lvl>
    <w:lvl w:ilvl="2" w:tplc="2D767D9A">
      <w:start w:val="1"/>
      <w:numFmt w:val="bullet"/>
      <w:lvlText w:val=""/>
      <w:lvlJc w:val="left"/>
      <w:pPr>
        <w:ind w:left="2520" w:hanging="360"/>
      </w:pPr>
      <w:rPr>
        <w:rFonts w:ascii="Wingdings" w:hAnsi="Wingdings" w:hint="default"/>
      </w:rPr>
    </w:lvl>
    <w:lvl w:ilvl="3" w:tplc="F0D0F0E6">
      <w:start w:val="1"/>
      <w:numFmt w:val="bullet"/>
      <w:lvlText w:val=""/>
      <w:lvlJc w:val="left"/>
      <w:pPr>
        <w:ind w:left="3240" w:hanging="360"/>
      </w:pPr>
      <w:rPr>
        <w:rFonts w:ascii="Symbol" w:hAnsi="Symbol" w:hint="default"/>
      </w:rPr>
    </w:lvl>
    <w:lvl w:ilvl="4" w:tplc="5A6EAAE4">
      <w:start w:val="1"/>
      <w:numFmt w:val="bullet"/>
      <w:lvlText w:val="o"/>
      <w:lvlJc w:val="left"/>
      <w:pPr>
        <w:ind w:left="3960" w:hanging="360"/>
      </w:pPr>
      <w:rPr>
        <w:rFonts w:ascii="Courier New" w:hAnsi="Courier New" w:hint="default"/>
      </w:rPr>
    </w:lvl>
    <w:lvl w:ilvl="5" w:tplc="A16640C4">
      <w:start w:val="1"/>
      <w:numFmt w:val="bullet"/>
      <w:lvlText w:val=""/>
      <w:lvlJc w:val="left"/>
      <w:pPr>
        <w:ind w:left="4680" w:hanging="360"/>
      </w:pPr>
      <w:rPr>
        <w:rFonts w:ascii="Wingdings" w:hAnsi="Wingdings" w:hint="default"/>
      </w:rPr>
    </w:lvl>
    <w:lvl w:ilvl="6" w:tplc="EAF423A6">
      <w:start w:val="1"/>
      <w:numFmt w:val="bullet"/>
      <w:lvlText w:val=""/>
      <w:lvlJc w:val="left"/>
      <w:pPr>
        <w:ind w:left="5400" w:hanging="360"/>
      </w:pPr>
      <w:rPr>
        <w:rFonts w:ascii="Symbol" w:hAnsi="Symbol" w:hint="default"/>
      </w:rPr>
    </w:lvl>
    <w:lvl w:ilvl="7" w:tplc="DD80FFA6">
      <w:start w:val="1"/>
      <w:numFmt w:val="bullet"/>
      <w:lvlText w:val="o"/>
      <w:lvlJc w:val="left"/>
      <w:pPr>
        <w:ind w:left="6120" w:hanging="360"/>
      </w:pPr>
      <w:rPr>
        <w:rFonts w:ascii="Courier New" w:hAnsi="Courier New" w:hint="default"/>
      </w:rPr>
    </w:lvl>
    <w:lvl w:ilvl="8" w:tplc="16C0324C">
      <w:start w:val="1"/>
      <w:numFmt w:val="bullet"/>
      <w:lvlText w:val=""/>
      <w:lvlJc w:val="left"/>
      <w:pPr>
        <w:ind w:left="6840" w:hanging="360"/>
      </w:pPr>
      <w:rPr>
        <w:rFonts w:ascii="Wingdings" w:hAnsi="Wingdings" w:hint="default"/>
      </w:rPr>
    </w:lvl>
  </w:abstractNum>
  <w:abstractNum w:abstractNumId="19" w15:restartNumberingAfterBreak="0">
    <w:nsid w:val="5885766F"/>
    <w:multiLevelType w:val="hybridMultilevel"/>
    <w:tmpl w:val="73B8BD1A"/>
    <w:lvl w:ilvl="0" w:tplc="3F389852">
      <w:start w:val="1"/>
      <w:numFmt w:val="bullet"/>
      <w:lvlText w:val="·"/>
      <w:lvlJc w:val="left"/>
      <w:pPr>
        <w:ind w:left="720" w:hanging="360"/>
      </w:pPr>
      <w:rPr>
        <w:rFonts w:ascii="Symbol" w:hAnsi="Symbol" w:hint="default"/>
      </w:rPr>
    </w:lvl>
    <w:lvl w:ilvl="1" w:tplc="F5A094F8">
      <w:start w:val="1"/>
      <w:numFmt w:val="bullet"/>
      <w:lvlText w:val="o"/>
      <w:lvlJc w:val="left"/>
      <w:pPr>
        <w:ind w:left="1440" w:hanging="360"/>
      </w:pPr>
      <w:rPr>
        <w:rFonts w:ascii="Courier New" w:hAnsi="Courier New" w:hint="default"/>
      </w:rPr>
    </w:lvl>
    <w:lvl w:ilvl="2" w:tplc="584A8AB8">
      <w:start w:val="1"/>
      <w:numFmt w:val="bullet"/>
      <w:lvlText w:val=""/>
      <w:lvlJc w:val="left"/>
      <w:pPr>
        <w:ind w:left="2160" w:hanging="360"/>
      </w:pPr>
      <w:rPr>
        <w:rFonts w:ascii="Wingdings" w:hAnsi="Wingdings" w:hint="default"/>
      </w:rPr>
    </w:lvl>
    <w:lvl w:ilvl="3" w:tplc="2CB8D9F6">
      <w:start w:val="1"/>
      <w:numFmt w:val="bullet"/>
      <w:lvlText w:val=""/>
      <w:lvlJc w:val="left"/>
      <w:pPr>
        <w:ind w:left="2880" w:hanging="360"/>
      </w:pPr>
      <w:rPr>
        <w:rFonts w:ascii="Symbol" w:hAnsi="Symbol" w:hint="default"/>
      </w:rPr>
    </w:lvl>
    <w:lvl w:ilvl="4" w:tplc="5A6C76FE">
      <w:start w:val="1"/>
      <w:numFmt w:val="bullet"/>
      <w:lvlText w:val="o"/>
      <w:lvlJc w:val="left"/>
      <w:pPr>
        <w:ind w:left="3600" w:hanging="360"/>
      </w:pPr>
      <w:rPr>
        <w:rFonts w:ascii="Courier New" w:hAnsi="Courier New" w:hint="default"/>
      </w:rPr>
    </w:lvl>
    <w:lvl w:ilvl="5" w:tplc="8B7213FA">
      <w:start w:val="1"/>
      <w:numFmt w:val="bullet"/>
      <w:lvlText w:val=""/>
      <w:lvlJc w:val="left"/>
      <w:pPr>
        <w:ind w:left="4320" w:hanging="360"/>
      </w:pPr>
      <w:rPr>
        <w:rFonts w:ascii="Wingdings" w:hAnsi="Wingdings" w:hint="default"/>
      </w:rPr>
    </w:lvl>
    <w:lvl w:ilvl="6" w:tplc="A95485CC">
      <w:start w:val="1"/>
      <w:numFmt w:val="bullet"/>
      <w:lvlText w:val=""/>
      <w:lvlJc w:val="left"/>
      <w:pPr>
        <w:ind w:left="5040" w:hanging="360"/>
      </w:pPr>
      <w:rPr>
        <w:rFonts w:ascii="Symbol" w:hAnsi="Symbol" w:hint="default"/>
      </w:rPr>
    </w:lvl>
    <w:lvl w:ilvl="7" w:tplc="488A682E">
      <w:start w:val="1"/>
      <w:numFmt w:val="bullet"/>
      <w:lvlText w:val="o"/>
      <w:lvlJc w:val="left"/>
      <w:pPr>
        <w:ind w:left="5760" w:hanging="360"/>
      </w:pPr>
      <w:rPr>
        <w:rFonts w:ascii="Courier New" w:hAnsi="Courier New" w:hint="default"/>
      </w:rPr>
    </w:lvl>
    <w:lvl w:ilvl="8" w:tplc="4998D3C6">
      <w:start w:val="1"/>
      <w:numFmt w:val="bullet"/>
      <w:lvlText w:val=""/>
      <w:lvlJc w:val="left"/>
      <w:pPr>
        <w:ind w:left="6480" w:hanging="360"/>
      </w:pPr>
      <w:rPr>
        <w:rFonts w:ascii="Wingdings" w:hAnsi="Wingdings" w:hint="default"/>
      </w:rPr>
    </w:lvl>
  </w:abstractNum>
  <w:abstractNum w:abstractNumId="20" w15:restartNumberingAfterBreak="0">
    <w:nsid w:val="588D2C12"/>
    <w:multiLevelType w:val="hybridMultilevel"/>
    <w:tmpl w:val="98D6B710"/>
    <w:lvl w:ilvl="0" w:tplc="84DEA2E0">
      <w:start w:val="1"/>
      <w:numFmt w:val="bullet"/>
      <w:lvlText w:val=""/>
      <w:lvlJc w:val="left"/>
      <w:pPr>
        <w:ind w:left="720" w:hanging="360"/>
      </w:pPr>
      <w:rPr>
        <w:rFonts w:ascii="Symbol" w:hAnsi="Symbol" w:hint="default"/>
      </w:rPr>
    </w:lvl>
    <w:lvl w:ilvl="1" w:tplc="DD7A17C4">
      <w:start w:val="1"/>
      <w:numFmt w:val="bullet"/>
      <w:lvlText w:val="o"/>
      <w:lvlJc w:val="left"/>
      <w:pPr>
        <w:ind w:left="1440" w:hanging="360"/>
      </w:pPr>
      <w:rPr>
        <w:rFonts w:ascii="Courier New" w:hAnsi="Courier New" w:hint="default"/>
      </w:rPr>
    </w:lvl>
    <w:lvl w:ilvl="2" w:tplc="363A9A94">
      <w:start w:val="1"/>
      <w:numFmt w:val="bullet"/>
      <w:lvlText w:val=""/>
      <w:lvlJc w:val="left"/>
      <w:pPr>
        <w:ind w:left="2160" w:hanging="360"/>
      </w:pPr>
      <w:rPr>
        <w:rFonts w:ascii="Wingdings" w:hAnsi="Wingdings" w:hint="default"/>
      </w:rPr>
    </w:lvl>
    <w:lvl w:ilvl="3" w:tplc="A086AA8C">
      <w:start w:val="1"/>
      <w:numFmt w:val="bullet"/>
      <w:lvlText w:val=""/>
      <w:lvlJc w:val="left"/>
      <w:pPr>
        <w:ind w:left="2880" w:hanging="360"/>
      </w:pPr>
      <w:rPr>
        <w:rFonts w:ascii="Symbol" w:hAnsi="Symbol" w:hint="default"/>
      </w:rPr>
    </w:lvl>
    <w:lvl w:ilvl="4" w:tplc="31A60A10">
      <w:start w:val="1"/>
      <w:numFmt w:val="bullet"/>
      <w:lvlText w:val="o"/>
      <w:lvlJc w:val="left"/>
      <w:pPr>
        <w:ind w:left="3600" w:hanging="360"/>
      </w:pPr>
      <w:rPr>
        <w:rFonts w:ascii="Courier New" w:hAnsi="Courier New" w:hint="default"/>
      </w:rPr>
    </w:lvl>
    <w:lvl w:ilvl="5" w:tplc="594AC074">
      <w:start w:val="1"/>
      <w:numFmt w:val="bullet"/>
      <w:lvlText w:val=""/>
      <w:lvlJc w:val="left"/>
      <w:pPr>
        <w:ind w:left="4320" w:hanging="360"/>
      </w:pPr>
      <w:rPr>
        <w:rFonts w:ascii="Wingdings" w:hAnsi="Wingdings" w:hint="default"/>
      </w:rPr>
    </w:lvl>
    <w:lvl w:ilvl="6" w:tplc="94D41E7C">
      <w:start w:val="1"/>
      <w:numFmt w:val="bullet"/>
      <w:lvlText w:val=""/>
      <w:lvlJc w:val="left"/>
      <w:pPr>
        <w:ind w:left="5040" w:hanging="360"/>
      </w:pPr>
      <w:rPr>
        <w:rFonts w:ascii="Symbol" w:hAnsi="Symbol" w:hint="default"/>
      </w:rPr>
    </w:lvl>
    <w:lvl w:ilvl="7" w:tplc="F42E0BEC">
      <w:start w:val="1"/>
      <w:numFmt w:val="bullet"/>
      <w:lvlText w:val="o"/>
      <w:lvlJc w:val="left"/>
      <w:pPr>
        <w:ind w:left="5760" w:hanging="360"/>
      </w:pPr>
      <w:rPr>
        <w:rFonts w:ascii="Courier New" w:hAnsi="Courier New" w:hint="default"/>
      </w:rPr>
    </w:lvl>
    <w:lvl w:ilvl="8" w:tplc="999EB2EA">
      <w:start w:val="1"/>
      <w:numFmt w:val="bullet"/>
      <w:lvlText w:val=""/>
      <w:lvlJc w:val="left"/>
      <w:pPr>
        <w:ind w:left="6480" w:hanging="360"/>
      </w:pPr>
      <w:rPr>
        <w:rFonts w:ascii="Wingdings" w:hAnsi="Wingdings" w:hint="default"/>
      </w:rPr>
    </w:lvl>
  </w:abstractNum>
  <w:abstractNum w:abstractNumId="21" w15:restartNumberingAfterBreak="0">
    <w:nsid w:val="58F0CCDC"/>
    <w:multiLevelType w:val="hybridMultilevel"/>
    <w:tmpl w:val="DD162CB8"/>
    <w:lvl w:ilvl="0" w:tplc="D2B28DE8">
      <w:start w:val="1"/>
      <w:numFmt w:val="bullet"/>
      <w:lvlText w:val="·"/>
      <w:lvlJc w:val="left"/>
      <w:pPr>
        <w:ind w:left="720" w:hanging="360"/>
      </w:pPr>
      <w:rPr>
        <w:rFonts w:ascii="Symbol" w:hAnsi="Symbol" w:hint="default"/>
      </w:rPr>
    </w:lvl>
    <w:lvl w:ilvl="1" w:tplc="8D961DFC">
      <w:start w:val="1"/>
      <w:numFmt w:val="bullet"/>
      <w:lvlText w:val="o"/>
      <w:lvlJc w:val="left"/>
      <w:pPr>
        <w:ind w:left="1440" w:hanging="360"/>
      </w:pPr>
      <w:rPr>
        <w:rFonts w:ascii="Courier New" w:hAnsi="Courier New" w:hint="default"/>
      </w:rPr>
    </w:lvl>
    <w:lvl w:ilvl="2" w:tplc="9CE80FAE">
      <w:start w:val="1"/>
      <w:numFmt w:val="bullet"/>
      <w:lvlText w:val=""/>
      <w:lvlJc w:val="left"/>
      <w:pPr>
        <w:ind w:left="2160" w:hanging="360"/>
      </w:pPr>
      <w:rPr>
        <w:rFonts w:ascii="Wingdings" w:hAnsi="Wingdings" w:hint="default"/>
      </w:rPr>
    </w:lvl>
    <w:lvl w:ilvl="3" w:tplc="C9A6660C">
      <w:start w:val="1"/>
      <w:numFmt w:val="bullet"/>
      <w:lvlText w:val=""/>
      <w:lvlJc w:val="left"/>
      <w:pPr>
        <w:ind w:left="2880" w:hanging="360"/>
      </w:pPr>
      <w:rPr>
        <w:rFonts w:ascii="Symbol" w:hAnsi="Symbol" w:hint="default"/>
      </w:rPr>
    </w:lvl>
    <w:lvl w:ilvl="4" w:tplc="2FE4C9F6">
      <w:start w:val="1"/>
      <w:numFmt w:val="bullet"/>
      <w:lvlText w:val="o"/>
      <w:lvlJc w:val="left"/>
      <w:pPr>
        <w:ind w:left="3600" w:hanging="360"/>
      </w:pPr>
      <w:rPr>
        <w:rFonts w:ascii="Courier New" w:hAnsi="Courier New" w:hint="default"/>
      </w:rPr>
    </w:lvl>
    <w:lvl w:ilvl="5" w:tplc="8B68BD52">
      <w:start w:val="1"/>
      <w:numFmt w:val="bullet"/>
      <w:lvlText w:val=""/>
      <w:lvlJc w:val="left"/>
      <w:pPr>
        <w:ind w:left="4320" w:hanging="360"/>
      </w:pPr>
      <w:rPr>
        <w:rFonts w:ascii="Wingdings" w:hAnsi="Wingdings" w:hint="default"/>
      </w:rPr>
    </w:lvl>
    <w:lvl w:ilvl="6" w:tplc="97C6EC22">
      <w:start w:val="1"/>
      <w:numFmt w:val="bullet"/>
      <w:lvlText w:val=""/>
      <w:lvlJc w:val="left"/>
      <w:pPr>
        <w:ind w:left="5040" w:hanging="360"/>
      </w:pPr>
      <w:rPr>
        <w:rFonts w:ascii="Symbol" w:hAnsi="Symbol" w:hint="default"/>
      </w:rPr>
    </w:lvl>
    <w:lvl w:ilvl="7" w:tplc="7DA8FBBA">
      <w:start w:val="1"/>
      <w:numFmt w:val="bullet"/>
      <w:lvlText w:val="o"/>
      <w:lvlJc w:val="left"/>
      <w:pPr>
        <w:ind w:left="5760" w:hanging="360"/>
      </w:pPr>
      <w:rPr>
        <w:rFonts w:ascii="Courier New" w:hAnsi="Courier New" w:hint="default"/>
      </w:rPr>
    </w:lvl>
    <w:lvl w:ilvl="8" w:tplc="CC1CD504">
      <w:start w:val="1"/>
      <w:numFmt w:val="bullet"/>
      <w:lvlText w:val=""/>
      <w:lvlJc w:val="left"/>
      <w:pPr>
        <w:ind w:left="6480" w:hanging="360"/>
      </w:pPr>
      <w:rPr>
        <w:rFonts w:ascii="Wingdings" w:hAnsi="Wingdings" w:hint="default"/>
      </w:rPr>
    </w:lvl>
  </w:abstractNum>
  <w:abstractNum w:abstractNumId="22" w15:restartNumberingAfterBreak="0">
    <w:nsid w:val="65714955"/>
    <w:multiLevelType w:val="hybridMultilevel"/>
    <w:tmpl w:val="FFFFFFFF"/>
    <w:lvl w:ilvl="0" w:tplc="D0A280A2">
      <w:start w:val="1"/>
      <w:numFmt w:val="bullet"/>
      <w:lvlText w:val=""/>
      <w:lvlJc w:val="left"/>
      <w:pPr>
        <w:ind w:left="720" w:hanging="360"/>
      </w:pPr>
      <w:rPr>
        <w:rFonts w:ascii="Symbol" w:hAnsi="Symbol" w:hint="default"/>
      </w:rPr>
    </w:lvl>
    <w:lvl w:ilvl="1" w:tplc="3C20112A">
      <w:start w:val="1"/>
      <w:numFmt w:val="bullet"/>
      <w:lvlText w:val="o"/>
      <w:lvlJc w:val="left"/>
      <w:pPr>
        <w:ind w:left="1440" w:hanging="360"/>
      </w:pPr>
      <w:rPr>
        <w:rFonts w:ascii="Courier New" w:hAnsi="Courier New" w:hint="default"/>
      </w:rPr>
    </w:lvl>
    <w:lvl w:ilvl="2" w:tplc="ED767CAE">
      <w:start w:val="1"/>
      <w:numFmt w:val="bullet"/>
      <w:lvlText w:val=""/>
      <w:lvlJc w:val="left"/>
      <w:pPr>
        <w:ind w:left="2160" w:hanging="360"/>
      </w:pPr>
      <w:rPr>
        <w:rFonts w:ascii="Wingdings" w:hAnsi="Wingdings" w:hint="default"/>
      </w:rPr>
    </w:lvl>
    <w:lvl w:ilvl="3" w:tplc="90A0E89E">
      <w:start w:val="1"/>
      <w:numFmt w:val="bullet"/>
      <w:lvlText w:val=""/>
      <w:lvlJc w:val="left"/>
      <w:pPr>
        <w:ind w:left="2880" w:hanging="360"/>
      </w:pPr>
      <w:rPr>
        <w:rFonts w:ascii="Symbol" w:hAnsi="Symbol" w:hint="default"/>
      </w:rPr>
    </w:lvl>
    <w:lvl w:ilvl="4" w:tplc="78D4F2EA">
      <w:start w:val="1"/>
      <w:numFmt w:val="bullet"/>
      <w:lvlText w:val="o"/>
      <w:lvlJc w:val="left"/>
      <w:pPr>
        <w:ind w:left="3600" w:hanging="360"/>
      </w:pPr>
      <w:rPr>
        <w:rFonts w:ascii="Courier New" w:hAnsi="Courier New" w:hint="default"/>
      </w:rPr>
    </w:lvl>
    <w:lvl w:ilvl="5" w:tplc="BBB0D8B8">
      <w:start w:val="1"/>
      <w:numFmt w:val="bullet"/>
      <w:lvlText w:val=""/>
      <w:lvlJc w:val="left"/>
      <w:pPr>
        <w:ind w:left="4320" w:hanging="360"/>
      </w:pPr>
      <w:rPr>
        <w:rFonts w:ascii="Wingdings" w:hAnsi="Wingdings" w:hint="default"/>
      </w:rPr>
    </w:lvl>
    <w:lvl w:ilvl="6" w:tplc="AC608CAC">
      <w:start w:val="1"/>
      <w:numFmt w:val="bullet"/>
      <w:lvlText w:val=""/>
      <w:lvlJc w:val="left"/>
      <w:pPr>
        <w:ind w:left="5040" w:hanging="360"/>
      </w:pPr>
      <w:rPr>
        <w:rFonts w:ascii="Symbol" w:hAnsi="Symbol" w:hint="default"/>
      </w:rPr>
    </w:lvl>
    <w:lvl w:ilvl="7" w:tplc="1C6C99F8">
      <w:start w:val="1"/>
      <w:numFmt w:val="bullet"/>
      <w:lvlText w:val="o"/>
      <w:lvlJc w:val="left"/>
      <w:pPr>
        <w:ind w:left="5760" w:hanging="360"/>
      </w:pPr>
      <w:rPr>
        <w:rFonts w:ascii="Courier New" w:hAnsi="Courier New" w:hint="default"/>
      </w:rPr>
    </w:lvl>
    <w:lvl w:ilvl="8" w:tplc="5344DC30">
      <w:start w:val="1"/>
      <w:numFmt w:val="bullet"/>
      <w:lvlText w:val=""/>
      <w:lvlJc w:val="left"/>
      <w:pPr>
        <w:ind w:left="6480" w:hanging="360"/>
      </w:pPr>
      <w:rPr>
        <w:rFonts w:ascii="Wingdings" w:hAnsi="Wingdings" w:hint="default"/>
      </w:rPr>
    </w:lvl>
  </w:abstractNum>
  <w:abstractNum w:abstractNumId="23" w15:restartNumberingAfterBreak="0">
    <w:nsid w:val="6FB95D93"/>
    <w:multiLevelType w:val="hybridMultilevel"/>
    <w:tmpl w:val="21CAC26A"/>
    <w:lvl w:ilvl="0" w:tplc="0B9CB2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06A8E"/>
    <w:multiLevelType w:val="hybridMultilevel"/>
    <w:tmpl w:val="E9E6DA64"/>
    <w:lvl w:ilvl="0" w:tplc="D5E0A4A2">
      <w:start w:val="1"/>
      <w:numFmt w:val="bullet"/>
      <w:lvlText w:val="·"/>
      <w:lvlJc w:val="left"/>
      <w:pPr>
        <w:ind w:left="720" w:hanging="360"/>
      </w:pPr>
      <w:rPr>
        <w:rFonts w:ascii="Symbol" w:hAnsi="Symbol" w:hint="default"/>
      </w:rPr>
    </w:lvl>
    <w:lvl w:ilvl="1" w:tplc="68923568">
      <w:start w:val="1"/>
      <w:numFmt w:val="bullet"/>
      <w:lvlText w:val="o"/>
      <w:lvlJc w:val="left"/>
      <w:pPr>
        <w:ind w:left="1440" w:hanging="360"/>
      </w:pPr>
      <w:rPr>
        <w:rFonts w:ascii="Courier New" w:hAnsi="Courier New" w:hint="default"/>
      </w:rPr>
    </w:lvl>
    <w:lvl w:ilvl="2" w:tplc="63EE3E50">
      <w:start w:val="1"/>
      <w:numFmt w:val="bullet"/>
      <w:lvlText w:val=""/>
      <w:lvlJc w:val="left"/>
      <w:pPr>
        <w:ind w:left="2160" w:hanging="360"/>
      </w:pPr>
      <w:rPr>
        <w:rFonts w:ascii="Wingdings" w:hAnsi="Wingdings" w:hint="default"/>
      </w:rPr>
    </w:lvl>
    <w:lvl w:ilvl="3" w:tplc="E06890BC">
      <w:start w:val="1"/>
      <w:numFmt w:val="bullet"/>
      <w:lvlText w:val=""/>
      <w:lvlJc w:val="left"/>
      <w:pPr>
        <w:ind w:left="2880" w:hanging="360"/>
      </w:pPr>
      <w:rPr>
        <w:rFonts w:ascii="Symbol" w:hAnsi="Symbol" w:hint="default"/>
      </w:rPr>
    </w:lvl>
    <w:lvl w:ilvl="4" w:tplc="E5C42314">
      <w:start w:val="1"/>
      <w:numFmt w:val="bullet"/>
      <w:lvlText w:val="o"/>
      <w:lvlJc w:val="left"/>
      <w:pPr>
        <w:ind w:left="3600" w:hanging="360"/>
      </w:pPr>
      <w:rPr>
        <w:rFonts w:ascii="Courier New" w:hAnsi="Courier New" w:hint="default"/>
      </w:rPr>
    </w:lvl>
    <w:lvl w:ilvl="5" w:tplc="1AE89284">
      <w:start w:val="1"/>
      <w:numFmt w:val="bullet"/>
      <w:lvlText w:val=""/>
      <w:lvlJc w:val="left"/>
      <w:pPr>
        <w:ind w:left="4320" w:hanging="360"/>
      </w:pPr>
      <w:rPr>
        <w:rFonts w:ascii="Wingdings" w:hAnsi="Wingdings" w:hint="default"/>
      </w:rPr>
    </w:lvl>
    <w:lvl w:ilvl="6" w:tplc="54D612FE">
      <w:start w:val="1"/>
      <w:numFmt w:val="bullet"/>
      <w:lvlText w:val=""/>
      <w:lvlJc w:val="left"/>
      <w:pPr>
        <w:ind w:left="5040" w:hanging="360"/>
      </w:pPr>
      <w:rPr>
        <w:rFonts w:ascii="Symbol" w:hAnsi="Symbol" w:hint="default"/>
      </w:rPr>
    </w:lvl>
    <w:lvl w:ilvl="7" w:tplc="04929882">
      <w:start w:val="1"/>
      <w:numFmt w:val="bullet"/>
      <w:lvlText w:val="o"/>
      <w:lvlJc w:val="left"/>
      <w:pPr>
        <w:ind w:left="5760" w:hanging="360"/>
      </w:pPr>
      <w:rPr>
        <w:rFonts w:ascii="Courier New" w:hAnsi="Courier New" w:hint="default"/>
      </w:rPr>
    </w:lvl>
    <w:lvl w:ilvl="8" w:tplc="5798EB1E">
      <w:start w:val="1"/>
      <w:numFmt w:val="bullet"/>
      <w:lvlText w:val=""/>
      <w:lvlJc w:val="left"/>
      <w:pPr>
        <w:ind w:left="6480" w:hanging="360"/>
      </w:pPr>
      <w:rPr>
        <w:rFonts w:ascii="Wingdings" w:hAnsi="Wingdings" w:hint="default"/>
      </w:rPr>
    </w:lvl>
  </w:abstractNum>
  <w:abstractNum w:abstractNumId="25" w15:restartNumberingAfterBreak="0">
    <w:nsid w:val="79AB5F4C"/>
    <w:multiLevelType w:val="hybridMultilevel"/>
    <w:tmpl w:val="88F494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F867A"/>
    <w:multiLevelType w:val="hybridMultilevel"/>
    <w:tmpl w:val="EEC49266"/>
    <w:lvl w:ilvl="0" w:tplc="BEC8B11C">
      <w:start w:val="1"/>
      <w:numFmt w:val="bullet"/>
      <w:lvlText w:val="·"/>
      <w:lvlJc w:val="left"/>
      <w:pPr>
        <w:ind w:left="720" w:hanging="360"/>
      </w:pPr>
      <w:rPr>
        <w:rFonts w:ascii="Symbol" w:hAnsi="Symbol" w:hint="default"/>
      </w:rPr>
    </w:lvl>
    <w:lvl w:ilvl="1" w:tplc="2EC23ED4">
      <w:start w:val="1"/>
      <w:numFmt w:val="bullet"/>
      <w:lvlText w:val="o"/>
      <w:lvlJc w:val="left"/>
      <w:pPr>
        <w:ind w:left="1440" w:hanging="360"/>
      </w:pPr>
      <w:rPr>
        <w:rFonts w:ascii="Courier New" w:hAnsi="Courier New" w:hint="default"/>
      </w:rPr>
    </w:lvl>
    <w:lvl w:ilvl="2" w:tplc="B612638C">
      <w:start w:val="1"/>
      <w:numFmt w:val="bullet"/>
      <w:lvlText w:val=""/>
      <w:lvlJc w:val="left"/>
      <w:pPr>
        <w:ind w:left="2160" w:hanging="360"/>
      </w:pPr>
      <w:rPr>
        <w:rFonts w:ascii="Wingdings" w:hAnsi="Wingdings" w:hint="default"/>
      </w:rPr>
    </w:lvl>
    <w:lvl w:ilvl="3" w:tplc="860E5068">
      <w:start w:val="1"/>
      <w:numFmt w:val="bullet"/>
      <w:lvlText w:val=""/>
      <w:lvlJc w:val="left"/>
      <w:pPr>
        <w:ind w:left="2880" w:hanging="360"/>
      </w:pPr>
      <w:rPr>
        <w:rFonts w:ascii="Symbol" w:hAnsi="Symbol" w:hint="default"/>
      </w:rPr>
    </w:lvl>
    <w:lvl w:ilvl="4" w:tplc="308483AC">
      <w:start w:val="1"/>
      <w:numFmt w:val="bullet"/>
      <w:lvlText w:val="o"/>
      <w:lvlJc w:val="left"/>
      <w:pPr>
        <w:ind w:left="3600" w:hanging="360"/>
      </w:pPr>
      <w:rPr>
        <w:rFonts w:ascii="Courier New" w:hAnsi="Courier New" w:hint="default"/>
      </w:rPr>
    </w:lvl>
    <w:lvl w:ilvl="5" w:tplc="00762E96">
      <w:start w:val="1"/>
      <w:numFmt w:val="bullet"/>
      <w:lvlText w:val=""/>
      <w:lvlJc w:val="left"/>
      <w:pPr>
        <w:ind w:left="4320" w:hanging="360"/>
      </w:pPr>
      <w:rPr>
        <w:rFonts w:ascii="Wingdings" w:hAnsi="Wingdings" w:hint="default"/>
      </w:rPr>
    </w:lvl>
    <w:lvl w:ilvl="6" w:tplc="78B4EFE2">
      <w:start w:val="1"/>
      <w:numFmt w:val="bullet"/>
      <w:lvlText w:val=""/>
      <w:lvlJc w:val="left"/>
      <w:pPr>
        <w:ind w:left="5040" w:hanging="360"/>
      </w:pPr>
      <w:rPr>
        <w:rFonts w:ascii="Symbol" w:hAnsi="Symbol" w:hint="default"/>
      </w:rPr>
    </w:lvl>
    <w:lvl w:ilvl="7" w:tplc="52D8BAC6">
      <w:start w:val="1"/>
      <w:numFmt w:val="bullet"/>
      <w:lvlText w:val="o"/>
      <w:lvlJc w:val="left"/>
      <w:pPr>
        <w:ind w:left="5760" w:hanging="360"/>
      </w:pPr>
      <w:rPr>
        <w:rFonts w:ascii="Courier New" w:hAnsi="Courier New" w:hint="default"/>
      </w:rPr>
    </w:lvl>
    <w:lvl w:ilvl="8" w:tplc="B922C58C">
      <w:start w:val="1"/>
      <w:numFmt w:val="bullet"/>
      <w:lvlText w:val=""/>
      <w:lvlJc w:val="left"/>
      <w:pPr>
        <w:ind w:left="6480" w:hanging="360"/>
      </w:pPr>
      <w:rPr>
        <w:rFonts w:ascii="Wingdings" w:hAnsi="Wingdings" w:hint="default"/>
      </w:rPr>
    </w:lvl>
  </w:abstractNum>
  <w:num w:numId="1" w16cid:durableId="32997194">
    <w:abstractNumId w:val="22"/>
  </w:num>
  <w:num w:numId="2" w16cid:durableId="579338311">
    <w:abstractNumId w:val="6"/>
  </w:num>
  <w:num w:numId="3" w16cid:durableId="229272917">
    <w:abstractNumId w:val="20"/>
  </w:num>
  <w:num w:numId="4" w16cid:durableId="1483305436">
    <w:abstractNumId w:val="2"/>
  </w:num>
  <w:num w:numId="5" w16cid:durableId="252787541">
    <w:abstractNumId w:val="10"/>
  </w:num>
  <w:num w:numId="6" w16cid:durableId="861405665">
    <w:abstractNumId w:val="1"/>
  </w:num>
  <w:num w:numId="7" w16cid:durableId="148643386">
    <w:abstractNumId w:val="11"/>
  </w:num>
  <w:num w:numId="8" w16cid:durableId="857887878">
    <w:abstractNumId w:val="26"/>
  </w:num>
  <w:num w:numId="9" w16cid:durableId="1656761441">
    <w:abstractNumId w:val="4"/>
  </w:num>
  <w:num w:numId="10" w16cid:durableId="1217086577">
    <w:abstractNumId w:val="19"/>
  </w:num>
  <w:num w:numId="11" w16cid:durableId="978412722">
    <w:abstractNumId w:val="13"/>
  </w:num>
  <w:num w:numId="12" w16cid:durableId="1787577753">
    <w:abstractNumId w:val="21"/>
  </w:num>
  <w:num w:numId="13" w16cid:durableId="444349465">
    <w:abstractNumId w:val="12"/>
  </w:num>
  <w:num w:numId="14" w16cid:durableId="2045250835">
    <w:abstractNumId w:val="24"/>
  </w:num>
  <w:num w:numId="15" w16cid:durableId="1163275949">
    <w:abstractNumId w:val="0"/>
  </w:num>
  <w:num w:numId="16" w16cid:durableId="915670307">
    <w:abstractNumId w:val="14"/>
  </w:num>
  <w:num w:numId="17" w16cid:durableId="853150546">
    <w:abstractNumId w:val="7"/>
  </w:num>
  <w:num w:numId="18" w16cid:durableId="309410043">
    <w:abstractNumId w:val="17"/>
  </w:num>
  <w:num w:numId="19" w16cid:durableId="10302902">
    <w:abstractNumId w:val="9"/>
  </w:num>
  <w:num w:numId="20" w16cid:durableId="1726487913">
    <w:abstractNumId w:val="5"/>
  </w:num>
  <w:num w:numId="21" w16cid:durableId="74594307">
    <w:abstractNumId w:val="25"/>
  </w:num>
  <w:num w:numId="22" w16cid:durableId="515536002">
    <w:abstractNumId w:val="23"/>
  </w:num>
  <w:num w:numId="23" w16cid:durableId="296686985">
    <w:abstractNumId w:val="15"/>
  </w:num>
  <w:num w:numId="24" w16cid:durableId="1623918640">
    <w:abstractNumId w:val="16"/>
  </w:num>
  <w:num w:numId="25" w16cid:durableId="997535485">
    <w:abstractNumId w:val="3"/>
  </w:num>
  <w:num w:numId="26" w16cid:durableId="1674642203">
    <w:abstractNumId w:val="18"/>
  </w:num>
  <w:num w:numId="27" w16cid:durableId="128603746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2F"/>
    <w:rsid w:val="00000E57"/>
    <w:rsid w:val="000027BC"/>
    <w:rsid w:val="00005890"/>
    <w:rsid w:val="0001056D"/>
    <w:rsid w:val="00010C1F"/>
    <w:rsid w:val="00011C58"/>
    <w:rsid w:val="00014086"/>
    <w:rsid w:val="0001441F"/>
    <w:rsid w:val="0001501F"/>
    <w:rsid w:val="00015A78"/>
    <w:rsid w:val="000174EC"/>
    <w:rsid w:val="00017C01"/>
    <w:rsid w:val="00022EC1"/>
    <w:rsid w:val="0002608B"/>
    <w:rsid w:val="000260FB"/>
    <w:rsid w:val="000267D6"/>
    <w:rsid w:val="00026F66"/>
    <w:rsid w:val="00027A74"/>
    <w:rsid w:val="00031B01"/>
    <w:rsid w:val="00034A8C"/>
    <w:rsid w:val="00034A9C"/>
    <w:rsid w:val="00034BBE"/>
    <w:rsid w:val="00035BE9"/>
    <w:rsid w:val="00036DE4"/>
    <w:rsid w:val="000413B6"/>
    <w:rsid w:val="00041718"/>
    <w:rsid w:val="00041885"/>
    <w:rsid w:val="0004314A"/>
    <w:rsid w:val="00043781"/>
    <w:rsid w:val="0005048D"/>
    <w:rsid w:val="00050FAC"/>
    <w:rsid w:val="0005157E"/>
    <w:rsid w:val="00052590"/>
    <w:rsid w:val="000539F2"/>
    <w:rsid w:val="0005493D"/>
    <w:rsid w:val="00054EE1"/>
    <w:rsid w:val="0005501C"/>
    <w:rsid w:val="000562AB"/>
    <w:rsid w:val="000566EA"/>
    <w:rsid w:val="00056E97"/>
    <w:rsid w:val="0005E86F"/>
    <w:rsid w:val="000604E9"/>
    <w:rsid w:val="0006235C"/>
    <w:rsid w:val="00063C14"/>
    <w:rsid w:val="0006615F"/>
    <w:rsid w:val="00067221"/>
    <w:rsid w:val="00067D5C"/>
    <w:rsid w:val="00070654"/>
    <w:rsid w:val="00071EE4"/>
    <w:rsid w:val="00074916"/>
    <w:rsid w:val="000815DC"/>
    <w:rsid w:val="00081B33"/>
    <w:rsid w:val="00082864"/>
    <w:rsid w:val="00082A0C"/>
    <w:rsid w:val="0008389A"/>
    <w:rsid w:val="000843AD"/>
    <w:rsid w:val="00085AE4"/>
    <w:rsid w:val="00091A60"/>
    <w:rsid w:val="0009551B"/>
    <w:rsid w:val="00095E47"/>
    <w:rsid w:val="00096B4B"/>
    <w:rsid w:val="00097405"/>
    <w:rsid w:val="00097466"/>
    <w:rsid w:val="000977BE"/>
    <w:rsid w:val="00097FDB"/>
    <w:rsid w:val="000A5190"/>
    <w:rsid w:val="000A632A"/>
    <w:rsid w:val="000A7B1A"/>
    <w:rsid w:val="000B09E4"/>
    <w:rsid w:val="000B19BA"/>
    <w:rsid w:val="000B281A"/>
    <w:rsid w:val="000B3A7A"/>
    <w:rsid w:val="000B3D8C"/>
    <w:rsid w:val="000B7000"/>
    <w:rsid w:val="000B7FF8"/>
    <w:rsid w:val="000C4C28"/>
    <w:rsid w:val="000C4C5F"/>
    <w:rsid w:val="000C7CF9"/>
    <w:rsid w:val="000D15E0"/>
    <w:rsid w:val="000D1C60"/>
    <w:rsid w:val="000D2379"/>
    <w:rsid w:val="000D2398"/>
    <w:rsid w:val="000D3E37"/>
    <w:rsid w:val="000D5611"/>
    <w:rsid w:val="000E0F5A"/>
    <w:rsid w:val="000E3C58"/>
    <w:rsid w:val="000E4B99"/>
    <w:rsid w:val="000E5BAF"/>
    <w:rsid w:val="000F1244"/>
    <w:rsid w:val="000F16C9"/>
    <w:rsid w:val="000F19AC"/>
    <w:rsid w:val="000F2D97"/>
    <w:rsid w:val="000F37AD"/>
    <w:rsid w:val="00102401"/>
    <w:rsid w:val="00104D70"/>
    <w:rsid w:val="00105CEA"/>
    <w:rsid w:val="00106752"/>
    <w:rsid w:val="001072E0"/>
    <w:rsid w:val="00112DC2"/>
    <w:rsid w:val="00112F55"/>
    <w:rsid w:val="00112F67"/>
    <w:rsid w:val="00113071"/>
    <w:rsid w:val="00114B4B"/>
    <w:rsid w:val="00115E80"/>
    <w:rsid w:val="00117B8C"/>
    <w:rsid w:val="00120607"/>
    <w:rsid w:val="00123EE1"/>
    <w:rsid w:val="00124D7E"/>
    <w:rsid w:val="001255BC"/>
    <w:rsid w:val="00126AEF"/>
    <w:rsid w:val="00126D63"/>
    <w:rsid w:val="00127CE1"/>
    <w:rsid w:val="00130AF7"/>
    <w:rsid w:val="00132361"/>
    <w:rsid w:val="00135E04"/>
    <w:rsid w:val="00137192"/>
    <w:rsid w:val="00137520"/>
    <w:rsid w:val="00137AF9"/>
    <w:rsid w:val="0014094F"/>
    <w:rsid w:val="001423A3"/>
    <w:rsid w:val="0014356C"/>
    <w:rsid w:val="001456F9"/>
    <w:rsid w:val="0014745F"/>
    <w:rsid w:val="00150DF8"/>
    <w:rsid w:val="00153512"/>
    <w:rsid w:val="00153C4C"/>
    <w:rsid w:val="001552B1"/>
    <w:rsid w:val="001554B1"/>
    <w:rsid w:val="0015756D"/>
    <w:rsid w:val="00157AE5"/>
    <w:rsid w:val="00160968"/>
    <w:rsid w:val="00160B80"/>
    <w:rsid w:val="00163371"/>
    <w:rsid w:val="001665CB"/>
    <w:rsid w:val="00170560"/>
    <w:rsid w:val="00175702"/>
    <w:rsid w:val="001766AC"/>
    <w:rsid w:val="001767BD"/>
    <w:rsid w:val="00176AFC"/>
    <w:rsid w:val="00180BD1"/>
    <w:rsid w:val="001810E7"/>
    <w:rsid w:val="00182AF1"/>
    <w:rsid w:val="00185619"/>
    <w:rsid w:val="00185760"/>
    <w:rsid w:val="00185AB4"/>
    <w:rsid w:val="0018651A"/>
    <w:rsid w:val="00186944"/>
    <w:rsid w:val="00186F20"/>
    <w:rsid w:val="0018725D"/>
    <w:rsid w:val="00190C49"/>
    <w:rsid w:val="00194E21"/>
    <w:rsid w:val="00196CDA"/>
    <w:rsid w:val="001A441C"/>
    <w:rsid w:val="001A693C"/>
    <w:rsid w:val="001A7495"/>
    <w:rsid w:val="001A7B27"/>
    <w:rsid w:val="001B1416"/>
    <w:rsid w:val="001B2389"/>
    <w:rsid w:val="001B4B58"/>
    <w:rsid w:val="001B6376"/>
    <w:rsid w:val="001C0226"/>
    <w:rsid w:val="001C18BB"/>
    <w:rsid w:val="001C6872"/>
    <w:rsid w:val="001C7049"/>
    <w:rsid w:val="001C74E7"/>
    <w:rsid w:val="001C7B0F"/>
    <w:rsid w:val="001D28F3"/>
    <w:rsid w:val="001D3070"/>
    <w:rsid w:val="001D3561"/>
    <w:rsid w:val="001D3E73"/>
    <w:rsid w:val="001D4B1B"/>
    <w:rsid w:val="001D69E9"/>
    <w:rsid w:val="001D7100"/>
    <w:rsid w:val="001D7557"/>
    <w:rsid w:val="001E1276"/>
    <w:rsid w:val="001E23E3"/>
    <w:rsid w:val="001E3348"/>
    <w:rsid w:val="001E75C0"/>
    <w:rsid w:val="001E7A88"/>
    <w:rsid w:val="001F1667"/>
    <w:rsid w:val="001F24F7"/>
    <w:rsid w:val="001F34D5"/>
    <w:rsid w:val="001F5B4C"/>
    <w:rsid w:val="001F7745"/>
    <w:rsid w:val="00200F1D"/>
    <w:rsid w:val="0020137D"/>
    <w:rsid w:val="002033AD"/>
    <w:rsid w:val="002057AF"/>
    <w:rsid w:val="0021005A"/>
    <w:rsid w:val="002160F8"/>
    <w:rsid w:val="00217EA5"/>
    <w:rsid w:val="0022142A"/>
    <w:rsid w:val="00222CD0"/>
    <w:rsid w:val="00223E53"/>
    <w:rsid w:val="00224910"/>
    <w:rsid w:val="00230993"/>
    <w:rsid w:val="00230C2A"/>
    <w:rsid w:val="00231A15"/>
    <w:rsid w:val="00234157"/>
    <w:rsid w:val="00235EF9"/>
    <w:rsid w:val="002422A3"/>
    <w:rsid w:val="00242EE6"/>
    <w:rsid w:val="00242FB6"/>
    <w:rsid w:val="002437C4"/>
    <w:rsid w:val="00243B45"/>
    <w:rsid w:val="0024417E"/>
    <w:rsid w:val="00247118"/>
    <w:rsid w:val="00247446"/>
    <w:rsid w:val="00247FBF"/>
    <w:rsid w:val="0025016C"/>
    <w:rsid w:val="002521FD"/>
    <w:rsid w:val="00252747"/>
    <w:rsid w:val="00255453"/>
    <w:rsid w:val="0025661E"/>
    <w:rsid w:val="00257BDD"/>
    <w:rsid w:val="0026363C"/>
    <w:rsid w:val="00264998"/>
    <w:rsid w:val="00265188"/>
    <w:rsid w:val="00275C31"/>
    <w:rsid w:val="00277B1F"/>
    <w:rsid w:val="00277DF2"/>
    <w:rsid w:val="00281CE3"/>
    <w:rsid w:val="00284E54"/>
    <w:rsid w:val="00291BE3"/>
    <w:rsid w:val="002931D9"/>
    <w:rsid w:val="0029356F"/>
    <w:rsid w:val="00295FC2"/>
    <w:rsid w:val="002978B2"/>
    <w:rsid w:val="002A1C4A"/>
    <w:rsid w:val="002A1D81"/>
    <w:rsid w:val="002A5F82"/>
    <w:rsid w:val="002A6822"/>
    <w:rsid w:val="002A6C49"/>
    <w:rsid w:val="002B000B"/>
    <w:rsid w:val="002B377F"/>
    <w:rsid w:val="002B40F9"/>
    <w:rsid w:val="002B64DC"/>
    <w:rsid w:val="002C1430"/>
    <w:rsid w:val="002C281E"/>
    <w:rsid w:val="002C3B01"/>
    <w:rsid w:val="002D179D"/>
    <w:rsid w:val="002D357F"/>
    <w:rsid w:val="002D4605"/>
    <w:rsid w:val="002D4DA4"/>
    <w:rsid w:val="002D4DD3"/>
    <w:rsid w:val="002D52A3"/>
    <w:rsid w:val="002D69BF"/>
    <w:rsid w:val="002D6D71"/>
    <w:rsid w:val="002E008D"/>
    <w:rsid w:val="002E18C9"/>
    <w:rsid w:val="002E2921"/>
    <w:rsid w:val="002E420D"/>
    <w:rsid w:val="002E48C2"/>
    <w:rsid w:val="002E49E5"/>
    <w:rsid w:val="002E5EB6"/>
    <w:rsid w:val="002E5F96"/>
    <w:rsid w:val="002E682C"/>
    <w:rsid w:val="002F12E5"/>
    <w:rsid w:val="002F2EFD"/>
    <w:rsid w:val="002F2FD1"/>
    <w:rsid w:val="002F4301"/>
    <w:rsid w:val="002F4C09"/>
    <w:rsid w:val="002F572C"/>
    <w:rsid w:val="002F5876"/>
    <w:rsid w:val="00300C4A"/>
    <w:rsid w:val="00303228"/>
    <w:rsid w:val="00303873"/>
    <w:rsid w:val="0030651F"/>
    <w:rsid w:val="00306A15"/>
    <w:rsid w:val="003100FC"/>
    <w:rsid w:val="003108DE"/>
    <w:rsid w:val="00313765"/>
    <w:rsid w:val="00313ABC"/>
    <w:rsid w:val="00320113"/>
    <w:rsid w:val="00321F37"/>
    <w:rsid w:val="00326D0E"/>
    <w:rsid w:val="00326F9B"/>
    <w:rsid w:val="003278C6"/>
    <w:rsid w:val="003309E4"/>
    <w:rsid w:val="0033134D"/>
    <w:rsid w:val="00331F09"/>
    <w:rsid w:val="00332376"/>
    <w:rsid w:val="00342ABD"/>
    <w:rsid w:val="0034371B"/>
    <w:rsid w:val="003451FC"/>
    <w:rsid w:val="003456D9"/>
    <w:rsid w:val="00347B3C"/>
    <w:rsid w:val="0035109E"/>
    <w:rsid w:val="00352229"/>
    <w:rsid w:val="00352563"/>
    <w:rsid w:val="003550EB"/>
    <w:rsid w:val="00355578"/>
    <w:rsid w:val="00356900"/>
    <w:rsid w:val="00362F6A"/>
    <w:rsid w:val="00363EE4"/>
    <w:rsid w:val="00364C49"/>
    <w:rsid w:val="00370865"/>
    <w:rsid w:val="00372B2D"/>
    <w:rsid w:val="003734FE"/>
    <w:rsid w:val="003748D9"/>
    <w:rsid w:val="003805B3"/>
    <w:rsid w:val="00380A97"/>
    <w:rsid w:val="00382F71"/>
    <w:rsid w:val="0038402B"/>
    <w:rsid w:val="00384FC6"/>
    <w:rsid w:val="00390C76"/>
    <w:rsid w:val="003961C5"/>
    <w:rsid w:val="00396448"/>
    <w:rsid w:val="003967D4"/>
    <w:rsid w:val="003A3414"/>
    <w:rsid w:val="003A7A58"/>
    <w:rsid w:val="003B271E"/>
    <w:rsid w:val="003B373B"/>
    <w:rsid w:val="003B38B9"/>
    <w:rsid w:val="003B3FCF"/>
    <w:rsid w:val="003B5DD3"/>
    <w:rsid w:val="003B73F8"/>
    <w:rsid w:val="003C1FD3"/>
    <w:rsid w:val="003C6794"/>
    <w:rsid w:val="003D0971"/>
    <w:rsid w:val="003D4150"/>
    <w:rsid w:val="003D9470"/>
    <w:rsid w:val="003E04CB"/>
    <w:rsid w:val="003E0A81"/>
    <w:rsid w:val="003E362E"/>
    <w:rsid w:val="003E6440"/>
    <w:rsid w:val="003E6B17"/>
    <w:rsid w:val="003F30ED"/>
    <w:rsid w:val="003F34E4"/>
    <w:rsid w:val="003F63C4"/>
    <w:rsid w:val="004047FC"/>
    <w:rsid w:val="00406267"/>
    <w:rsid w:val="00406FBD"/>
    <w:rsid w:val="00411CDE"/>
    <w:rsid w:val="00412E20"/>
    <w:rsid w:val="004135F2"/>
    <w:rsid w:val="004141B9"/>
    <w:rsid w:val="00414C8C"/>
    <w:rsid w:val="00414DC3"/>
    <w:rsid w:val="00415513"/>
    <w:rsid w:val="0041660D"/>
    <w:rsid w:val="00417272"/>
    <w:rsid w:val="00417362"/>
    <w:rsid w:val="0042125C"/>
    <w:rsid w:val="0042441F"/>
    <w:rsid w:val="00424EDB"/>
    <w:rsid w:val="00427098"/>
    <w:rsid w:val="00427AC8"/>
    <w:rsid w:val="00431AED"/>
    <w:rsid w:val="00432A00"/>
    <w:rsid w:val="004330C9"/>
    <w:rsid w:val="0043377F"/>
    <w:rsid w:val="0043587D"/>
    <w:rsid w:val="00440381"/>
    <w:rsid w:val="0044088C"/>
    <w:rsid w:val="00441149"/>
    <w:rsid w:val="004456B0"/>
    <w:rsid w:val="00452E00"/>
    <w:rsid w:val="00453CFF"/>
    <w:rsid w:val="004545F5"/>
    <w:rsid w:val="00454636"/>
    <w:rsid w:val="00457144"/>
    <w:rsid w:val="004575FF"/>
    <w:rsid w:val="00457B81"/>
    <w:rsid w:val="004600AB"/>
    <w:rsid w:val="00462E81"/>
    <w:rsid w:val="00465896"/>
    <w:rsid w:val="004664D8"/>
    <w:rsid w:val="00467FA2"/>
    <w:rsid w:val="00472679"/>
    <w:rsid w:val="00474923"/>
    <w:rsid w:val="00477297"/>
    <w:rsid w:val="004777C1"/>
    <w:rsid w:val="00481748"/>
    <w:rsid w:val="004825D4"/>
    <w:rsid w:val="004825E1"/>
    <w:rsid w:val="00482BB0"/>
    <w:rsid w:val="00482DF6"/>
    <w:rsid w:val="004843F8"/>
    <w:rsid w:val="004846EE"/>
    <w:rsid w:val="00486951"/>
    <w:rsid w:val="004906C8"/>
    <w:rsid w:val="004910E7"/>
    <w:rsid w:val="004923B3"/>
    <w:rsid w:val="004923DE"/>
    <w:rsid w:val="00495D39"/>
    <w:rsid w:val="004961AD"/>
    <w:rsid w:val="0049725B"/>
    <w:rsid w:val="004A2062"/>
    <w:rsid w:val="004A20FE"/>
    <w:rsid w:val="004A3E59"/>
    <w:rsid w:val="004A421C"/>
    <w:rsid w:val="004A476C"/>
    <w:rsid w:val="004A7548"/>
    <w:rsid w:val="004A7DF6"/>
    <w:rsid w:val="004B03D3"/>
    <w:rsid w:val="004B0F0D"/>
    <w:rsid w:val="004B2A60"/>
    <w:rsid w:val="004B332B"/>
    <w:rsid w:val="004B4140"/>
    <w:rsid w:val="004B565F"/>
    <w:rsid w:val="004B6449"/>
    <w:rsid w:val="004C0B42"/>
    <w:rsid w:val="004C4A8E"/>
    <w:rsid w:val="004C61D5"/>
    <w:rsid w:val="004C709B"/>
    <w:rsid w:val="004C70AF"/>
    <w:rsid w:val="004C7D36"/>
    <w:rsid w:val="004D0A07"/>
    <w:rsid w:val="004D0C98"/>
    <w:rsid w:val="004D2B03"/>
    <w:rsid w:val="004D2DF6"/>
    <w:rsid w:val="004D3D43"/>
    <w:rsid w:val="004D489D"/>
    <w:rsid w:val="004D7347"/>
    <w:rsid w:val="004D785E"/>
    <w:rsid w:val="004E2922"/>
    <w:rsid w:val="004E40F3"/>
    <w:rsid w:val="004E560E"/>
    <w:rsid w:val="004E698F"/>
    <w:rsid w:val="004F0B2E"/>
    <w:rsid w:val="004F342B"/>
    <w:rsid w:val="004F7C39"/>
    <w:rsid w:val="00500876"/>
    <w:rsid w:val="00506E4C"/>
    <w:rsid w:val="00510745"/>
    <w:rsid w:val="005119B1"/>
    <w:rsid w:val="00511F81"/>
    <w:rsid w:val="00512E15"/>
    <w:rsid w:val="005151D4"/>
    <w:rsid w:val="00515830"/>
    <w:rsid w:val="00515E14"/>
    <w:rsid w:val="00520242"/>
    <w:rsid w:val="00520FCC"/>
    <w:rsid w:val="005234FB"/>
    <w:rsid w:val="005274F2"/>
    <w:rsid w:val="00530499"/>
    <w:rsid w:val="00530D95"/>
    <w:rsid w:val="005314E8"/>
    <w:rsid w:val="0053167C"/>
    <w:rsid w:val="00540033"/>
    <w:rsid w:val="005401B4"/>
    <w:rsid w:val="00542464"/>
    <w:rsid w:val="00543442"/>
    <w:rsid w:val="005446D2"/>
    <w:rsid w:val="00545448"/>
    <w:rsid w:val="0054584E"/>
    <w:rsid w:val="00545C46"/>
    <w:rsid w:val="00546296"/>
    <w:rsid w:val="00546991"/>
    <w:rsid w:val="00546E63"/>
    <w:rsid w:val="0054757A"/>
    <w:rsid w:val="0055417C"/>
    <w:rsid w:val="00561BE2"/>
    <w:rsid w:val="005621AE"/>
    <w:rsid w:val="005625D9"/>
    <w:rsid w:val="0056455A"/>
    <w:rsid w:val="00564A0A"/>
    <w:rsid w:val="0056527A"/>
    <w:rsid w:val="0056535E"/>
    <w:rsid w:val="00571C15"/>
    <w:rsid w:val="00572572"/>
    <w:rsid w:val="00572798"/>
    <w:rsid w:val="005741A2"/>
    <w:rsid w:val="00574805"/>
    <w:rsid w:val="005761A0"/>
    <w:rsid w:val="005767C4"/>
    <w:rsid w:val="005773E6"/>
    <w:rsid w:val="0058156D"/>
    <w:rsid w:val="00583A95"/>
    <w:rsid w:val="0058678D"/>
    <w:rsid w:val="005901F5"/>
    <w:rsid w:val="00591770"/>
    <w:rsid w:val="005944CB"/>
    <w:rsid w:val="005958F7"/>
    <w:rsid w:val="0059615D"/>
    <w:rsid w:val="005A2A65"/>
    <w:rsid w:val="005A5831"/>
    <w:rsid w:val="005A71F8"/>
    <w:rsid w:val="005B22B9"/>
    <w:rsid w:val="005B4C2A"/>
    <w:rsid w:val="005B6016"/>
    <w:rsid w:val="005B7D1A"/>
    <w:rsid w:val="005C221A"/>
    <w:rsid w:val="005C2B5A"/>
    <w:rsid w:val="005C43DF"/>
    <w:rsid w:val="005C4613"/>
    <w:rsid w:val="005C4E5E"/>
    <w:rsid w:val="005C5BD5"/>
    <w:rsid w:val="005D0C78"/>
    <w:rsid w:val="005D1496"/>
    <w:rsid w:val="005D1520"/>
    <w:rsid w:val="005D2A85"/>
    <w:rsid w:val="005E0DA4"/>
    <w:rsid w:val="005E525B"/>
    <w:rsid w:val="005E5DF7"/>
    <w:rsid w:val="005F17DF"/>
    <w:rsid w:val="005F1FF6"/>
    <w:rsid w:val="005F4C3A"/>
    <w:rsid w:val="005F5CE9"/>
    <w:rsid w:val="005F5FB2"/>
    <w:rsid w:val="006006A3"/>
    <w:rsid w:val="00601743"/>
    <w:rsid w:val="0060197A"/>
    <w:rsid w:val="006019B7"/>
    <w:rsid w:val="0060653B"/>
    <w:rsid w:val="00607D67"/>
    <w:rsid w:val="00607EF0"/>
    <w:rsid w:val="006142B4"/>
    <w:rsid w:val="00615CE2"/>
    <w:rsid w:val="00621720"/>
    <w:rsid w:val="006220ED"/>
    <w:rsid w:val="0062375A"/>
    <w:rsid w:val="00627556"/>
    <w:rsid w:val="00630CC8"/>
    <w:rsid w:val="006327F9"/>
    <w:rsid w:val="0063411D"/>
    <w:rsid w:val="0064012A"/>
    <w:rsid w:val="00640A2C"/>
    <w:rsid w:val="00642DE8"/>
    <w:rsid w:val="00643183"/>
    <w:rsid w:val="00643D91"/>
    <w:rsid w:val="006468AC"/>
    <w:rsid w:val="00647E0B"/>
    <w:rsid w:val="00650804"/>
    <w:rsid w:val="00651CB2"/>
    <w:rsid w:val="006536AD"/>
    <w:rsid w:val="00654011"/>
    <w:rsid w:val="00655D10"/>
    <w:rsid w:val="00656702"/>
    <w:rsid w:val="006602FD"/>
    <w:rsid w:val="0066467C"/>
    <w:rsid w:val="00664E06"/>
    <w:rsid w:val="0066520C"/>
    <w:rsid w:val="0066714B"/>
    <w:rsid w:val="00667F93"/>
    <w:rsid w:val="00670202"/>
    <w:rsid w:val="006736F8"/>
    <w:rsid w:val="006751FC"/>
    <w:rsid w:val="0067572A"/>
    <w:rsid w:val="00676B8A"/>
    <w:rsid w:val="00680711"/>
    <w:rsid w:val="00682DD8"/>
    <w:rsid w:val="00683043"/>
    <w:rsid w:val="00683C5D"/>
    <w:rsid w:val="00684A17"/>
    <w:rsid w:val="00684FA5"/>
    <w:rsid w:val="00686501"/>
    <w:rsid w:val="00691F9D"/>
    <w:rsid w:val="0069213F"/>
    <w:rsid w:val="006944A1"/>
    <w:rsid w:val="00694664"/>
    <w:rsid w:val="006958A0"/>
    <w:rsid w:val="006A19BB"/>
    <w:rsid w:val="006A25D7"/>
    <w:rsid w:val="006A3D5E"/>
    <w:rsid w:val="006A6644"/>
    <w:rsid w:val="006B00F6"/>
    <w:rsid w:val="006B057E"/>
    <w:rsid w:val="006B0B99"/>
    <w:rsid w:val="006B0D5C"/>
    <w:rsid w:val="006B1E7B"/>
    <w:rsid w:val="006B21A4"/>
    <w:rsid w:val="006B3EE7"/>
    <w:rsid w:val="006B41BD"/>
    <w:rsid w:val="006B6B12"/>
    <w:rsid w:val="006B707D"/>
    <w:rsid w:val="006B728A"/>
    <w:rsid w:val="006C079D"/>
    <w:rsid w:val="006C0F3F"/>
    <w:rsid w:val="006C1739"/>
    <w:rsid w:val="006C201F"/>
    <w:rsid w:val="006C220B"/>
    <w:rsid w:val="006C34EA"/>
    <w:rsid w:val="006C4EE3"/>
    <w:rsid w:val="006C6738"/>
    <w:rsid w:val="006C7717"/>
    <w:rsid w:val="006C7C04"/>
    <w:rsid w:val="006D114E"/>
    <w:rsid w:val="006D1A08"/>
    <w:rsid w:val="006D3879"/>
    <w:rsid w:val="006E1D65"/>
    <w:rsid w:val="006E23B2"/>
    <w:rsid w:val="006E2F77"/>
    <w:rsid w:val="006E3CF0"/>
    <w:rsid w:val="006E517B"/>
    <w:rsid w:val="006E6679"/>
    <w:rsid w:val="006E6BFE"/>
    <w:rsid w:val="006E6F13"/>
    <w:rsid w:val="006E75F4"/>
    <w:rsid w:val="006F094B"/>
    <w:rsid w:val="006F2448"/>
    <w:rsid w:val="006F464D"/>
    <w:rsid w:val="006F51E2"/>
    <w:rsid w:val="006F5AE2"/>
    <w:rsid w:val="006F7107"/>
    <w:rsid w:val="006F74A5"/>
    <w:rsid w:val="007010FF"/>
    <w:rsid w:val="00701653"/>
    <w:rsid w:val="00701793"/>
    <w:rsid w:val="0070188F"/>
    <w:rsid w:val="007034C4"/>
    <w:rsid w:val="00705666"/>
    <w:rsid w:val="007060BB"/>
    <w:rsid w:val="00706A40"/>
    <w:rsid w:val="00710117"/>
    <w:rsid w:val="00710AC7"/>
    <w:rsid w:val="007117C0"/>
    <w:rsid w:val="00717895"/>
    <w:rsid w:val="00717EAA"/>
    <w:rsid w:val="00720C1B"/>
    <w:rsid w:val="0072245B"/>
    <w:rsid w:val="00722704"/>
    <w:rsid w:val="00726C1F"/>
    <w:rsid w:val="007273DE"/>
    <w:rsid w:val="0073003C"/>
    <w:rsid w:val="007313D5"/>
    <w:rsid w:val="00731AEF"/>
    <w:rsid w:val="007321B9"/>
    <w:rsid w:val="00732E83"/>
    <w:rsid w:val="0073510C"/>
    <w:rsid w:val="00735FD8"/>
    <w:rsid w:val="00736356"/>
    <w:rsid w:val="0074179F"/>
    <w:rsid w:val="00743775"/>
    <w:rsid w:val="007477F0"/>
    <w:rsid w:val="007509DA"/>
    <w:rsid w:val="00751DA8"/>
    <w:rsid w:val="007528A5"/>
    <w:rsid w:val="00754010"/>
    <w:rsid w:val="0075497E"/>
    <w:rsid w:val="00756F70"/>
    <w:rsid w:val="00761676"/>
    <w:rsid w:val="0076211F"/>
    <w:rsid w:val="007651DB"/>
    <w:rsid w:val="00765862"/>
    <w:rsid w:val="00765DF5"/>
    <w:rsid w:val="00766BE3"/>
    <w:rsid w:val="007670D7"/>
    <w:rsid w:val="0076723F"/>
    <w:rsid w:val="0077275D"/>
    <w:rsid w:val="0077282C"/>
    <w:rsid w:val="00772E8E"/>
    <w:rsid w:val="00773C18"/>
    <w:rsid w:val="00774876"/>
    <w:rsid w:val="00775BDE"/>
    <w:rsid w:val="007778DB"/>
    <w:rsid w:val="0078162B"/>
    <w:rsid w:val="007817F4"/>
    <w:rsid w:val="00782C92"/>
    <w:rsid w:val="00785C4E"/>
    <w:rsid w:val="00787837"/>
    <w:rsid w:val="007906E4"/>
    <w:rsid w:val="00790A10"/>
    <w:rsid w:val="00791C25"/>
    <w:rsid w:val="00793BA9"/>
    <w:rsid w:val="00793EA5"/>
    <w:rsid w:val="00794FFD"/>
    <w:rsid w:val="007962D5"/>
    <w:rsid w:val="007A0E5F"/>
    <w:rsid w:val="007A198B"/>
    <w:rsid w:val="007A1E1C"/>
    <w:rsid w:val="007A33E6"/>
    <w:rsid w:val="007A47EE"/>
    <w:rsid w:val="007A6E83"/>
    <w:rsid w:val="007A7A1A"/>
    <w:rsid w:val="007B146E"/>
    <w:rsid w:val="007B3A1F"/>
    <w:rsid w:val="007B3C90"/>
    <w:rsid w:val="007B3D55"/>
    <w:rsid w:val="007B6535"/>
    <w:rsid w:val="007C0435"/>
    <w:rsid w:val="007C090C"/>
    <w:rsid w:val="007C181A"/>
    <w:rsid w:val="007C589A"/>
    <w:rsid w:val="007C6C0F"/>
    <w:rsid w:val="007C7477"/>
    <w:rsid w:val="007D44D3"/>
    <w:rsid w:val="007D671B"/>
    <w:rsid w:val="007D7D9A"/>
    <w:rsid w:val="007E1B24"/>
    <w:rsid w:val="007E2BD1"/>
    <w:rsid w:val="007E453C"/>
    <w:rsid w:val="007E5ED6"/>
    <w:rsid w:val="007E60B2"/>
    <w:rsid w:val="007E71DA"/>
    <w:rsid w:val="007E7420"/>
    <w:rsid w:val="007E798C"/>
    <w:rsid w:val="007F2042"/>
    <w:rsid w:val="007F212D"/>
    <w:rsid w:val="007F22AA"/>
    <w:rsid w:val="007F3B4A"/>
    <w:rsid w:val="007F43EC"/>
    <w:rsid w:val="007F5D93"/>
    <w:rsid w:val="007F61E9"/>
    <w:rsid w:val="007F62EF"/>
    <w:rsid w:val="007F66CC"/>
    <w:rsid w:val="008029B5"/>
    <w:rsid w:val="00803396"/>
    <w:rsid w:val="008042F0"/>
    <w:rsid w:val="008056B5"/>
    <w:rsid w:val="00805F3F"/>
    <w:rsid w:val="0081060B"/>
    <w:rsid w:val="00815688"/>
    <w:rsid w:val="00816F4C"/>
    <w:rsid w:val="00817139"/>
    <w:rsid w:val="00825AD3"/>
    <w:rsid w:val="00825BC7"/>
    <w:rsid w:val="008269F1"/>
    <w:rsid w:val="00827B67"/>
    <w:rsid w:val="008302FA"/>
    <w:rsid w:val="00832678"/>
    <w:rsid w:val="00835AB0"/>
    <w:rsid w:val="00840BC1"/>
    <w:rsid w:val="00843717"/>
    <w:rsid w:val="00844C39"/>
    <w:rsid w:val="00846152"/>
    <w:rsid w:val="0084662F"/>
    <w:rsid w:val="0085015A"/>
    <w:rsid w:val="008522A9"/>
    <w:rsid w:val="00853C29"/>
    <w:rsid w:val="00857E79"/>
    <w:rsid w:val="0086312C"/>
    <w:rsid w:val="00863B4A"/>
    <w:rsid w:val="00866376"/>
    <w:rsid w:val="008707FF"/>
    <w:rsid w:val="00871AF0"/>
    <w:rsid w:val="00872E52"/>
    <w:rsid w:val="008732B0"/>
    <w:rsid w:val="00876707"/>
    <w:rsid w:val="00880E07"/>
    <w:rsid w:val="008853FA"/>
    <w:rsid w:val="00891154"/>
    <w:rsid w:val="008924F9"/>
    <w:rsid w:val="00892B5D"/>
    <w:rsid w:val="008A06D0"/>
    <w:rsid w:val="008A08E4"/>
    <w:rsid w:val="008A1367"/>
    <w:rsid w:val="008A14D5"/>
    <w:rsid w:val="008A2606"/>
    <w:rsid w:val="008A2D3B"/>
    <w:rsid w:val="008A53AD"/>
    <w:rsid w:val="008A62A5"/>
    <w:rsid w:val="008B034D"/>
    <w:rsid w:val="008B1252"/>
    <w:rsid w:val="008B3E9D"/>
    <w:rsid w:val="008B5C5F"/>
    <w:rsid w:val="008B6DCA"/>
    <w:rsid w:val="008C21A0"/>
    <w:rsid w:val="008C4935"/>
    <w:rsid w:val="008C4CF8"/>
    <w:rsid w:val="008C605E"/>
    <w:rsid w:val="008C7B3C"/>
    <w:rsid w:val="008C7BED"/>
    <w:rsid w:val="008D2C57"/>
    <w:rsid w:val="008D3880"/>
    <w:rsid w:val="008D42A2"/>
    <w:rsid w:val="008D69A5"/>
    <w:rsid w:val="008E1029"/>
    <w:rsid w:val="008E10ED"/>
    <w:rsid w:val="008E2232"/>
    <w:rsid w:val="008E3332"/>
    <w:rsid w:val="008E40E5"/>
    <w:rsid w:val="008E7212"/>
    <w:rsid w:val="008E7672"/>
    <w:rsid w:val="008E7FAF"/>
    <w:rsid w:val="008F0542"/>
    <w:rsid w:val="008F0F73"/>
    <w:rsid w:val="008F3625"/>
    <w:rsid w:val="008F59B1"/>
    <w:rsid w:val="008F59BF"/>
    <w:rsid w:val="008F5A0E"/>
    <w:rsid w:val="008F7528"/>
    <w:rsid w:val="009004ED"/>
    <w:rsid w:val="00900584"/>
    <w:rsid w:val="00901281"/>
    <w:rsid w:val="00901CCC"/>
    <w:rsid w:val="00902E14"/>
    <w:rsid w:val="009031E5"/>
    <w:rsid w:val="00903F24"/>
    <w:rsid w:val="00911AE1"/>
    <w:rsid w:val="00913F04"/>
    <w:rsid w:val="009145FF"/>
    <w:rsid w:val="00920190"/>
    <w:rsid w:val="00920610"/>
    <w:rsid w:val="0092092E"/>
    <w:rsid w:val="009236BD"/>
    <w:rsid w:val="00923752"/>
    <w:rsid w:val="00923959"/>
    <w:rsid w:val="00923CDB"/>
    <w:rsid w:val="00924B31"/>
    <w:rsid w:val="0092584F"/>
    <w:rsid w:val="009260DC"/>
    <w:rsid w:val="009272F5"/>
    <w:rsid w:val="0092783E"/>
    <w:rsid w:val="00930FD7"/>
    <w:rsid w:val="009316E0"/>
    <w:rsid w:val="00931FC6"/>
    <w:rsid w:val="00933F04"/>
    <w:rsid w:val="00937E69"/>
    <w:rsid w:val="00946BB6"/>
    <w:rsid w:val="00946E2B"/>
    <w:rsid w:val="00947C36"/>
    <w:rsid w:val="00947EA1"/>
    <w:rsid w:val="0095037B"/>
    <w:rsid w:val="00952693"/>
    <w:rsid w:val="00954717"/>
    <w:rsid w:val="0095598F"/>
    <w:rsid w:val="009560F2"/>
    <w:rsid w:val="0095703C"/>
    <w:rsid w:val="009570AE"/>
    <w:rsid w:val="00964E9A"/>
    <w:rsid w:val="00965879"/>
    <w:rsid w:val="00970F71"/>
    <w:rsid w:val="00972DE5"/>
    <w:rsid w:val="00973F89"/>
    <w:rsid w:val="009756A1"/>
    <w:rsid w:val="00975F0B"/>
    <w:rsid w:val="0097789A"/>
    <w:rsid w:val="009852DE"/>
    <w:rsid w:val="00985693"/>
    <w:rsid w:val="00990AAA"/>
    <w:rsid w:val="00991058"/>
    <w:rsid w:val="00991B28"/>
    <w:rsid w:val="0099368A"/>
    <w:rsid w:val="00994545"/>
    <w:rsid w:val="00994AC3"/>
    <w:rsid w:val="00994AFE"/>
    <w:rsid w:val="00995B79"/>
    <w:rsid w:val="009A04CE"/>
    <w:rsid w:val="009A0E6E"/>
    <w:rsid w:val="009A11C3"/>
    <w:rsid w:val="009A1257"/>
    <w:rsid w:val="009A4115"/>
    <w:rsid w:val="009A5694"/>
    <w:rsid w:val="009B53AC"/>
    <w:rsid w:val="009B676A"/>
    <w:rsid w:val="009B796F"/>
    <w:rsid w:val="009B7ED5"/>
    <w:rsid w:val="009B7EE3"/>
    <w:rsid w:val="009C0523"/>
    <w:rsid w:val="009C1CC9"/>
    <w:rsid w:val="009C211A"/>
    <w:rsid w:val="009C4E86"/>
    <w:rsid w:val="009C5C9A"/>
    <w:rsid w:val="009C5E13"/>
    <w:rsid w:val="009C6DC1"/>
    <w:rsid w:val="009C7B57"/>
    <w:rsid w:val="009D1400"/>
    <w:rsid w:val="009D2269"/>
    <w:rsid w:val="009D3AC7"/>
    <w:rsid w:val="009D7452"/>
    <w:rsid w:val="009E1936"/>
    <w:rsid w:val="009E1BD9"/>
    <w:rsid w:val="009E1F7A"/>
    <w:rsid w:val="009E4C8F"/>
    <w:rsid w:val="009E5D2A"/>
    <w:rsid w:val="009E6CF6"/>
    <w:rsid w:val="009F0BE0"/>
    <w:rsid w:val="009F112B"/>
    <w:rsid w:val="009F3DE4"/>
    <w:rsid w:val="009F491E"/>
    <w:rsid w:val="009F4FEE"/>
    <w:rsid w:val="009F5C57"/>
    <w:rsid w:val="009F616C"/>
    <w:rsid w:val="009F6181"/>
    <w:rsid w:val="009F8E40"/>
    <w:rsid w:val="00A01DFF"/>
    <w:rsid w:val="00A0206E"/>
    <w:rsid w:val="00A02F6C"/>
    <w:rsid w:val="00A03326"/>
    <w:rsid w:val="00A0366F"/>
    <w:rsid w:val="00A041FF"/>
    <w:rsid w:val="00A06EDF"/>
    <w:rsid w:val="00A10AA8"/>
    <w:rsid w:val="00A113C4"/>
    <w:rsid w:val="00A11CED"/>
    <w:rsid w:val="00A12DC6"/>
    <w:rsid w:val="00A208B2"/>
    <w:rsid w:val="00A20B9F"/>
    <w:rsid w:val="00A214FF"/>
    <w:rsid w:val="00A23DB4"/>
    <w:rsid w:val="00A23F6E"/>
    <w:rsid w:val="00A258A4"/>
    <w:rsid w:val="00A25AF8"/>
    <w:rsid w:val="00A263E3"/>
    <w:rsid w:val="00A3059B"/>
    <w:rsid w:val="00A31452"/>
    <w:rsid w:val="00A32875"/>
    <w:rsid w:val="00A33054"/>
    <w:rsid w:val="00A339AC"/>
    <w:rsid w:val="00A33F36"/>
    <w:rsid w:val="00A343E8"/>
    <w:rsid w:val="00A40275"/>
    <w:rsid w:val="00A41512"/>
    <w:rsid w:val="00A42988"/>
    <w:rsid w:val="00A4298F"/>
    <w:rsid w:val="00A4342C"/>
    <w:rsid w:val="00A458F9"/>
    <w:rsid w:val="00A458FB"/>
    <w:rsid w:val="00A476C4"/>
    <w:rsid w:val="00A47B14"/>
    <w:rsid w:val="00A53E12"/>
    <w:rsid w:val="00A5481E"/>
    <w:rsid w:val="00A63A86"/>
    <w:rsid w:val="00A70D03"/>
    <w:rsid w:val="00A73C33"/>
    <w:rsid w:val="00A76F68"/>
    <w:rsid w:val="00A773EB"/>
    <w:rsid w:val="00A82555"/>
    <w:rsid w:val="00A8363F"/>
    <w:rsid w:val="00A83AF1"/>
    <w:rsid w:val="00A84522"/>
    <w:rsid w:val="00A854D8"/>
    <w:rsid w:val="00A85D79"/>
    <w:rsid w:val="00A87D65"/>
    <w:rsid w:val="00A9038F"/>
    <w:rsid w:val="00A91439"/>
    <w:rsid w:val="00A961C0"/>
    <w:rsid w:val="00AA0B78"/>
    <w:rsid w:val="00AA0EF1"/>
    <w:rsid w:val="00AA0F0E"/>
    <w:rsid w:val="00AA1210"/>
    <w:rsid w:val="00AA2B2A"/>
    <w:rsid w:val="00AA3878"/>
    <w:rsid w:val="00AA7400"/>
    <w:rsid w:val="00AA7D2C"/>
    <w:rsid w:val="00AB2976"/>
    <w:rsid w:val="00AB2FE0"/>
    <w:rsid w:val="00AB49F4"/>
    <w:rsid w:val="00AB693B"/>
    <w:rsid w:val="00AC0727"/>
    <w:rsid w:val="00AC1E2F"/>
    <w:rsid w:val="00AC637C"/>
    <w:rsid w:val="00AC6523"/>
    <w:rsid w:val="00AC6D85"/>
    <w:rsid w:val="00AC6F27"/>
    <w:rsid w:val="00AC7433"/>
    <w:rsid w:val="00AD02D4"/>
    <w:rsid w:val="00AD27FF"/>
    <w:rsid w:val="00AD5CB1"/>
    <w:rsid w:val="00AD6336"/>
    <w:rsid w:val="00AE20AB"/>
    <w:rsid w:val="00AE2E84"/>
    <w:rsid w:val="00AE3562"/>
    <w:rsid w:val="00AE3C37"/>
    <w:rsid w:val="00AE4D54"/>
    <w:rsid w:val="00AE7288"/>
    <w:rsid w:val="00AE74E7"/>
    <w:rsid w:val="00AE7505"/>
    <w:rsid w:val="00AE7EF6"/>
    <w:rsid w:val="00AF1CB8"/>
    <w:rsid w:val="00AF3F17"/>
    <w:rsid w:val="00AF6242"/>
    <w:rsid w:val="00AF637F"/>
    <w:rsid w:val="00AF69AB"/>
    <w:rsid w:val="00AF7BDA"/>
    <w:rsid w:val="00B016D3"/>
    <w:rsid w:val="00B07350"/>
    <w:rsid w:val="00B1003E"/>
    <w:rsid w:val="00B12046"/>
    <w:rsid w:val="00B149E5"/>
    <w:rsid w:val="00B170C5"/>
    <w:rsid w:val="00B21427"/>
    <w:rsid w:val="00B223AA"/>
    <w:rsid w:val="00B23C66"/>
    <w:rsid w:val="00B23D54"/>
    <w:rsid w:val="00B271FE"/>
    <w:rsid w:val="00B33381"/>
    <w:rsid w:val="00B3412D"/>
    <w:rsid w:val="00B4261E"/>
    <w:rsid w:val="00B42EBD"/>
    <w:rsid w:val="00B4371F"/>
    <w:rsid w:val="00B45C10"/>
    <w:rsid w:val="00B45FB4"/>
    <w:rsid w:val="00B52366"/>
    <w:rsid w:val="00B5265F"/>
    <w:rsid w:val="00B52766"/>
    <w:rsid w:val="00B53F15"/>
    <w:rsid w:val="00B554FF"/>
    <w:rsid w:val="00B5700F"/>
    <w:rsid w:val="00B60926"/>
    <w:rsid w:val="00B6178D"/>
    <w:rsid w:val="00B620FF"/>
    <w:rsid w:val="00B644A3"/>
    <w:rsid w:val="00B65AE2"/>
    <w:rsid w:val="00B71F56"/>
    <w:rsid w:val="00B72E36"/>
    <w:rsid w:val="00B7488C"/>
    <w:rsid w:val="00B74A5C"/>
    <w:rsid w:val="00B753BE"/>
    <w:rsid w:val="00B75662"/>
    <w:rsid w:val="00B75C4C"/>
    <w:rsid w:val="00B76F5D"/>
    <w:rsid w:val="00B773EC"/>
    <w:rsid w:val="00B77B6D"/>
    <w:rsid w:val="00B805FF"/>
    <w:rsid w:val="00B81AAB"/>
    <w:rsid w:val="00B82346"/>
    <w:rsid w:val="00B8263D"/>
    <w:rsid w:val="00B92426"/>
    <w:rsid w:val="00B93C68"/>
    <w:rsid w:val="00B94792"/>
    <w:rsid w:val="00B94BBB"/>
    <w:rsid w:val="00B97AA1"/>
    <w:rsid w:val="00B97FAD"/>
    <w:rsid w:val="00BA026A"/>
    <w:rsid w:val="00BA199C"/>
    <w:rsid w:val="00BA2019"/>
    <w:rsid w:val="00BA6A52"/>
    <w:rsid w:val="00BA7D7C"/>
    <w:rsid w:val="00BB2C3A"/>
    <w:rsid w:val="00BB5B65"/>
    <w:rsid w:val="00BB6663"/>
    <w:rsid w:val="00BC0DA5"/>
    <w:rsid w:val="00BC21A6"/>
    <w:rsid w:val="00BC3A7A"/>
    <w:rsid w:val="00BC5751"/>
    <w:rsid w:val="00BC6D86"/>
    <w:rsid w:val="00BD0625"/>
    <w:rsid w:val="00BD14ED"/>
    <w:rsid w:val="00BD22A7"/>
    <w:rsid w:val="00BD2ED7"/>
    <w:rsid w:val="00BD3095"/>
    <w:rsid w:val="00BD46EA"/>
    <w:rsid w:val="00BD5540"/>
    <w:rsid w:val="00BE057D"/>
    <w:rsid w:val="00BE1092"/>
    <w:rsid w:val="00BE246F"/>
    <w:rsid w:val="00BE2DC9"/>
    <w:rsid w:val="00BE3C1C"/>
    <w:rsid w:val="00BE3D72"/>
    <w:rsid w:val="00BE46E4"/>
    <w:rsid w:val="00BE54A3"/>
    <w:rsid w:val="00BE57C6"/>
    <w:rsid w:val="00BE5909"/>
    <w:rsid w:val="00BE6CBA"/>
    <w:rsid w:val="00BF0F11"/>
    <w:rsid w:val="00BF1C8C"/>
    <w:rsid w:val="00BF474F"/>
    <w:rsid w:val="00BF59C0"/>
    <w:rsid w:val="00BF5DF8"/>
    <w:rsid w:val="00BF7817"/>
    <w:rsid w:val="00C04354"/>
    <w:rsid w:val="00C04E6B"/>
    <w:rsid w:val="00C0531E"/>
    <w:rsid w:val="00C05500"/>
    <w:rsid w:val="00C07B61"/>
    <w:rsid w:val="00C118D0"/>
    <w:rsid w:val="00C132E5"/>
    <w:rsid w:val="00C13659"/>
    <w:rsid w:val="00C172C5"/>
    <w:rsid w:val="00C21EE7"/>
    <w:rsid w:val="00C23053"/>
    <w:rsid w:val="00C23E1C"/>
    <w:rsid w:val="00C23F1C"/>
    <w:rsid w:val="00C249C8"/>
    <w:rsid w:val="00C2626E"/>
    <w:rsid w:val="00C2747B"/>
    <w:rsid w:val="00C300A6"/>
    <w:rsid w:val="00C302A9"/>
    <w:rsid w:val="00C304FE"/>
    <w:rsid w:val="00C31919"/>
    <w:rsid w:val="00C31F14"/>
    <w:rsid w:val="00C33E2B"/>
    <w:rsid w:val="00C340F9"/>
    <w:rsid w:val="00C36A43"/>
    <w:rsid w:val="00C4169D"/>
    <w:rsid w:val="00C45385"/>
    <w:rsid w:val="00C46ED0"/>
    <w:rsid w:val="00C5180F"/>
    <w:rsid w:val="00C52128"/>
    <w:rsid w:val="00C54B76"/>
    <w:rsid w:val="00C54B9E"/>
    <w:rsid w:val="00C5736C"/>
    <w:rsid w:val="00C61AC4"/>
    <w:rsid w:val="00C62C30"/>
    <w:rsid w:val="00C65D14"/>
    <w:rsid w:val="00C65DFB"/>
    <w:rsid w:val="00C66C0F"/>
    <w:rsid w:val="00C701FC"/>
    <w:rsid w:val="00C70938"/>
    <w:rsid w:val="00C70D4B"/>
    <w:rsid w:val="00C714F6"/>
    <w:rsid w:val="00C73082"/>
    <w:rsid w:val="00C735EF"/>
    <w:rsid w:val="00C75C5B"/>
    <w:rsid w:val="00C76728"/>
    <w:rsid w:val="00C76F27"/>
    <w:rsid w:val="00C77076"/>
    <w:rsid w:val="00C808C9"/>
    <w:rsid w:val="00C80AEE"/>
    <w:rsid w:val="00C81B8E"/>
    <w:rsid w:val="00C83C42"/>
    <w:rsid w:val="00C83C68"/>
    <w:rsid w:val="00C83F73"/>
    <w:rsid w:val="00C853E2"/>
    <w:rsid w:val="00C865D6"/>
    <w:rsid w:val="00C86FBB"/>
    <w:rsid w:val="00C87987"/>
    <w:rsid w:val="00C90521"/>
    <w:rsid w:val="00C90675"/>
    <w:rsid w:val="00C918F2"/>
    <w:rsid w:val="00C91BB0"/>
    <w:rsid w:val="00C925A5"/>
    <w:rsid w:val="00C93567"/>
    <w:rsid w:val="00C948C2"/>
    <w:rsid w:val="00C965A0"/>
    <w:rsid w:val="00CA03C3"/>
    <w:rsid w:val="00CB0248"/>
    <w:rsid w:val="00CB071E"/>
    <w:rsid w:val="00CB1D91"/>
    <w:rsid w:val="00CB1F38"/>
    <w:rsid w:val="00CB2438"/>
    <w:rsid w:val="00CB26F7"/>
    <w:rsid w:val="00CB3924"/>
    <w:rsid w:val="00CB4B97"/>
    <w:rsid w:val="00CB5C3E"/>
    <w:rsid w:val="00CB60B8"/>
    <w:rsid w:val="00CB60DE"/>
    <w:rsid w:val="00CC0FAB"/>
    <w:rsid w:val="00CC2439"/>
    <w:rsid w:val="00CC2F1C"/>
    <w:rsid w:val="00CD35F9"/>
    <w:rsid w:val="00CD45B1"/>
    <w:rsid w:val="00CD59E4"/>
    <w:rsid w:val="00CE0140"/>
    <w:rsid w:val="00CE0897"/>
    <w:rsid w:val="00CE19CF"/>
    <w:rsid w:val="00CE2BAA"/>
    <w:rsid w:val="00CE7786"/>
    <w:rsid w:val="00CF0265"/>
    <w:rsid w:val="00CF065C"/>
    <w:rsid w:val="00CF07D5"/>
    <w:rsid w:val="00CF29B7"/>
    <w:rsid w:val="00CF462C"/>
    <w:rsid w:val="00CF5813"/>
    <w:rsid w:val="00CF70F6"/>
    <w:rsid w:val="00D007F4"/>
    <w:rsid w:val="00D00BCB"/>
    <w:rsid w:val="00D018FE"/>
    <w:rsid w:val="00D0245A"/>
    <w:rsid w:val="00D0588E"/>
    <w:rsid w:val="00D0610A"/>
    <w:rsid w:val="00D07225"/>
    <w:rsid w:val="00D0727D"/>
    <w:rsid w:val="00D07C31"/>
    <w:rsid w:val="00D11624"/>
    <w:rsid w:val="00D1197F"/>
    <w:rsid w:val="00D125E9"/>
    <w:rsid w:val="00D14467"/>
    <w:rsid w:val="00D21C31"/>
    <w:rsid w:val="00D2270E"/>
    <w:rsid w:val="00D22A2F"/>
    <w:rsid w:val="00D232BB"/>
    <w:rsid w:val="00D264F6"/>
    <w:rsid w:val="00D32959"/>
    <w:rsid w:val="00D33821"/>
    <w:rsid w:val="00D36270"/>
    <w:rsid w:val="00D3732B"/>
    <w:rsid w:val="00D40CF0"/>
    <w:rsid w:val="00D456FA"/>
    <w:rsid w:val="00D46670"/>
    <w:rsid w:val="00D46A57"/>
    <w:rsid w:val="00D46C1B"/>
    <w:rsid w:val="00D51071"/>
    <w:rsid w:val="00D532FB"/>
    <w:rsid w:val="00D556B7"/>
    <w:rsid w:val="00D5642C"/>
    <w:rsid w:val="00D56CEC"/>
    <w:rsid w:val="00D60123"/>
    <w:rsid w:val="00D6191A"/>
    <w:rsid w:val="00D6305B"/>
    <w:rsid w:val="00D63AFB"/>
    <w:rsid w:val="00D652B3"/>
    <w:rsid w:val="00D66CEA"/>
    <w:rsid w:val="00D70BA2"/>
    <w:rsid w:val="00D70D9C"/>
    <w:rsid w:val="00D726F3"/>
    <w:rsid w:val="00D735D6"/>
    <w:rsid w:val="00D76251"/>
    <w:rsid w:val="00D77125"/>
    <w:rsid w:val="00D77E47"/>
    <w:rsid w:val="00D8545B"/>
    <w:rsid w:val="00D85C83"/>
    <w:rsid w:val="00D86241"/>
    <w:rsid w:val="00D893E6"/>
    <w:rsid w:val="00D90A2B"/>
    <w:rsid w:val="00D92596"/>
    <w:rsid w:val="00D94A46"/>
    <w:rsid w:val="00D96758"/>
    <w:rsid w:val="00D96AAF"/>
    <w:rsid w:val="00DA2B1C"/>
    <w:rsid w:val="00DA49FE"/>
    <w:rsid w:val="00DA5FF9"/>
    <w:rsid w:val="00DA7610"/>
    <w:rsid w:val="00DB564B"/>
    <w:rsid w:val="00DB5CC4"/>
    <w:rsid w:val="00DC057E"/>
    <w:rsid w:val="00DC1633"/>
    <w:rsid w:val="00DC19FD"/>
    <w:rsid w:val="00DC437E"/>
    <w:rsid w:val="00DC7934"/>
    <w:rsid w:val="00DD16AE"/>
    <w:rsid w:val="00DD274C"/>
    <w:rsid w:val="00DD2844"/>
    <w:rsid w:val="00DD31F7"/>
    <w:rsid w:val="00DD4FDC"/>
    <w:rsid w:val="00DD5C48"/>
    <w:rsid w:val="00DE341B"/>
    <w:rsid w:val="00DE3853"/>
    <w:rsid w:val="00DE6260"/>
    <w:rsid w:val="00DE6EEC"/>
    <w:rsid w:val="00DF11CE"/>
    <w:rsid w:val="00DF29D7"/>
    <w:rsid w:val="00DF32EF"/>
    <w:rsid w:val="00DF451B"/>
    <w:rsid w:val="00DF6E75"/>
    <w:rsid w:val="00E03E6F"/>
    <w:rsid w:val="00E04E42"/>
    <w:rsid w:val="00E06D48"/>
    <w:rsid w:val="00E112A0"/>
    <w:rsid w:val="00E13C50"/>
    <w:rsid w:val="00E1411A"/>
    <w:rsid w:val="00E170D8"/>
    <w:rsid w:val="00E17CE1"/>
    <w:rsid w:val="00E208A4"/>
    <w:rsid w:val="00E20D01"/>
    <w:rsid w:val="00E237F4"/>
    <w:rsid w:val="00E24E96"/>
    <w:rsid w:val="00E27862"/>
    <w:rsid w:val="00E30867"/>
    <w:rsid w:val="00E35938"/>
    <w:rsid w:val="00E43583"/>
    <w:rsid w:val="00E45331"/>
    <w:rsid w:val="00E50391"/>
    <w:rsid w:val="00E529E3"/>
    <w:rsid w:val="00E52BF7"/>
    <w:rsid w:val="00E52E29"/>
    <w:rsid w:val="00E5342C"/>
    <w:rsid w:val="00E537D6"/>
    <w:rsid w:val="00E5528E"/>
    <w:rsid w:val="00E57234"/>
    <w:rsid w:val="00E5729D"/>
    <w:rsid w:val="00E63172"/>
    <w:rsid w:val="00E66AF8"/>
    <w:rsid w:val="00E675C3"/>
    <w:rsid w:val="00E707F7"/>
    <w:rsid w:val="00E71FFE"/>
    <w:rsid w:val="00E7306A"/>
    <w:rsid w:val="00E73468"/>
    <w:rsid w:val="00E73C66"/>
    <w:rsid w:val="00E80BDD"/>
    <w:rsid w:val="00E8181E"/>
    <w:rsid w:val="00E82EFC"/>
    <w:rsid w:val="00E84BC4"/>
    <w:rsid w:val="00E855E7"/>
    <w:rsid w:val="00E85E6D"/>
    <w:rsid w:val="00E85FAE"/>
    <w:rsid w:val="00E87A11"/>
    <w:rsid w:val="00E90148"/>
    <w:rsid w:val="00E90D42"/>
    <w:rsid w:val="00E90E7E"/>
    <w:rsid w:val="00E91263"/>
    <w:rsid w:val="00E91F59"/>
    <w:rsid w:val="00E92A81"/>
    <w:rsid w:val="00E93661"/>
    <w:rsid w:val="00E95A15"/>
    <w:rsid w:val="00EA009B"/>
    <w:rsid w:val="00EA5179"/>
    <w:rsid w:val="00EA5C69"/>
    <w:rsid w:val="00EA6FF5"/>
    <w:rsid w:val="00EA7272"/>
    <w:rsid w:val="00EA77CB"/>
    <w:rsid w:val="00EB01DA"/>
    <w:rsid w:val="00EB10C3"/>
    <w:rsid w:val="00EB27B2"/>
    <w:rsid w:val="00EB4A7A"/>
    <w:rsid w:val="00EB6ECE"/>
    <w:rsid w:val="00EC077E"/>
    <w:rsid w:val="00EC0869"/>
    <w:rsid w:val="00EC1E18"/>
    <w:rsid w:val="00EC2476"/>
    <w:rsid w:val="00EC2B35"/>
    <w:rsid w:val="00EC2B4F"/>
    <w:rsid w:val="00EC37A5"/>
    <w:rsid w:val="00EC4157"/>
    <w:rsid w:val="00EC50E5"/>
    <w:rsid w:val="00ED36FF"/>
    <w:rsid w:val="00EE2388"/>
    <w:rsid w:val="00EE2493"/>
    <w:rsid w:val="00EE24EC"/>
    <w:rsid w:val="00EE5F08"/>
    <w:rsid w:val="00EF0152"/>
    <w:rsid w:val="00EF180E"/>
    <w:rsid w:val="00EF1A21"/>
    <w:rsid w:val="00EF29B6"/>
    <w:rsid w:val="00EF561F"/>
    <w:rsid w:val="00F01DF9"/>
    <w:rsid w:val="00F06530"/>
    <w:rsid w:val="00F06AB6"/>
    <w:rsid w:val="00F10166"/>
    <w:rsid w:val="00F10A41"/>
    <w:rsid w:val="00F11DFB"/>
    <w:rsid w:val="00F11FC9"/>
    <w:rsid w:val="00F17968"/>
    <w:rsid w:val="00F213EA"/>
    <w:rsid w:val="00F2221C"/>
    <w:rsid w:val="00F255E3"/>
    <w:rsid w:val="00F262AF"/>
    <w:rsid w:val="00F268C4"/>
    <w:rsid w:val="00F32EBD"/>
    <w:rsid w:val="00F33F2A"/>
    <w:rsid w:val="00F36A5B"/>
    <w:rsid w:val="00F40ED1"/>
    <w:rsid w:val="00F42536"/>
    <w:rsid w:val="00F42FC6"/>
    <w:rsid w:val="00F458F6"/>
    <w:rsid w:val="00F53148"/>
    <w:rsid w:val="00F53F91"/>
    <w:rsid w:val="00F54A61"/>
    <w:rsid w:val="00F54B72"/>
    <w:rsid w:val="00F572AF"/>
    <w:rsid w:val="00F6488C"/>
    <w:rsid w:val="00F65A06"/>
    <w:rsid w:val="00F70096"/>
    <w:rsid w:val="00F70ECE"/>
    <w:rsid w:val="00F713E3"/>
    <w:rsid w:val="00F719ED"/>
    <w:rsid w:val="00F76C1B"/>
    <w:rsid w:val="00F76F34"/>
    <w:rsid w:val="00F81F39"/>
    <w:rsid w:val="00F82938"/>
    <w:rsid w:val="00F83348"/>
    <w:rsid w:val="00F87ED2"/>
    <w:rsid w:val="00F90CFB"/>
    <w:rsid w:val="00FA0A9F"/>
    <w:rsid w:val="00FA3AB3"/>
    <w:rsid w:val="00FA4163"/>
    <w:rsid w:val="00FA41FE"/>
    <w:rsid w:val="00FA4EF8"/>
    <w:rsid w:val="00FA507C"/>
    <w:rsid w:val="00FB298A"/>
    <w:rsid w:val="00FB7317"/>
    <w:rsid w:val="00FB787F"/>
    <w:rsid w:val="00FC02E4"/>
    <w:rsid w:val="00FC07B4"/>
    <w:rsid w:val="00FC1769"/>
    <w:rsid w:val="00FC249B"/>
    <w:rsid w:val="00FC3455"/>
    <w:rsid w:val="00FC51B9"/>
    <w:rsid w:val="00FC55DB"/>
    <w:rsid w:val="00FC6350"/>
    <w:rsid w:val="00FC7817"/>
    <w:rsid w:val="00FD00E3"/>
    <w:rsid w:val="00FD0EF5"/>
    <w:rsid w:val="00FD1626"/>
    <w:rsid w:val="00FD2B34"/>
    <w:rsid w:val="00FD3CDB"/>
    <w:rsid w:val="00FD4D57"/>
    <w:rsid w:val="00FD7AAD"/>
    <w:rsid w:val="00FE03CF"/>
    <w:rsid w:val="00FE3BFF"/>
    <w:rsid w:val="00FE3E64"/>
    <w:rsid w:val="00FF0390"/>
    <w:rsid w:val="00FF0B4D"/>
    <w:rsid w:val="00FF211E"/>
    <w:rsid w:val="00FF2606"/>
    <w:rsid w:val="00FF32D8"/>
    <w:rsid w:val="00FF4573"/>
    <w:rsid w:val="00FF57AB"/>
    <w:rsid w:val="00FF596C"/>
    <w:rsid w:val="00FF5D08"/>
    <w:rsid w:val="00FF63E5"/>
    <w:rsid w:val="00FF6EAA"/>
    <w:rsid w:val="01107102"/>
    <w:rsid w:val="01119419"/>
    <w:rsid w:val="011DD9BB"/>
    <w:rsid w:val="012763B2"/>
    <w:rsid w:val="014102A0"/>
    <w:rsid w:val="014828A2"/>
    <w:rsid w:val="01524B35"/>
    <w:rsid w:val="016A814F"/>
    <w:rsid w:val="018494F0"/>
    <w:rsid w:val="01EC11B9"/>
    <w:rsid w:val="01F25910"/>
    <w:rsid w:val="01F37FAE"/>
    <w:rsid w:val="01F9BBDE"/>
    <w:rsid w:val="0205CB1B"/>
    <w:rsid w:val="020E69EE"/>
    <w:rsid w:val="0228F185"/>
    <w:rsid w:val="023A9B78"/>
    <w:rsid w:val="02804393"/>
    <w:rsid w:val="029011C2"/>
    <w:rsid w:val="02982457"/>
    <w:rsid w:val="02A43E40"/>
    <w:rsid w:val="02CBE85F"/>
    <w:rsid w:val="03128212"/>
    <w:rsid w:val="03280AD8"/>
    <w:rsid w:val="03323491"/>
    <w:rsid w:val="033EB819"/>
    <w:rsid w:val="03458C34"/>
    <w:rsid w:val="03584128"/>
    <w:rsid w:val="0359E92F"/>
    <w:rsid w:val="035FF2CE"/>
    <w:rsid w:val="03704D2D"/>
    <w:rsid w:val="03A02E4D"/>
    <w:rsid w:val="04144C34"/>
    <w:rsid w:val="04166991"/>
    <w:rsid w:val="041DE5BD"/>
    <w:rsid w:val="044D505C"/>
    <w:rsid w:val="045B2401"/>
    <w:rsid w:val="0465F882"/>
    <w:rsid w:val="04AD9B32"/>
    <w:rsid w:val="04EE29F7"/>
    <w:rsid w:val="04F7BF2D"/>
    <w:rsid w:val="050A101D"/>
    <w:rsid w:val="054B3B05"/>
    <w:rsid w:val="056C4571"/>
    <w:rsid w:val="0570A77A"/>
    <w:rsid w:val="0581B5D9"/>
    <w:rsid w:val="05C13410"/>
    <w:rsid w:val="05C666EA"/>
    <w:rsid w:val="05CD71D7"/>
    <w:rsid w:val="05E0A55D"/>
    <w:rsid w:val="05E7E846"/>
    <w:rsid w:val="06183FC4"/>
    <w:rsid w:val="067B18B0"/>
    <w:rsid w:val="0682FED3"/>
    <w:rsid w:val="06A1BAA1"/>
    <w:rsid w:val="06C4C189"/>
    <w:rsid w:val="06D48C5D"/>
    <w:rsid w:val="06E6900B"/>
    <w:rsid w:val="06E8D423"/>
    <w:rsid w:val="06E9B7C6"/>
    <w:rsid w:val="06FEDE2B"/>
    <w:rsid w:val="07283338"/>
    <w:rsid w:val="074FE422"/>
    <w:rsid w:val="07539863"/>
    <w:rsid w:val="077C535D"/>
    <w:rsid w:val="07823A1A"/>
    <w:rsid w:val="0797A45E"/>
    <w:rsid w:val="07B33BA3"/>
    <w:rsid w:val="07BE2C68"/>
    <w:rsid w:val="07E1CAB3"/>
    <w:rsid w:val="07E24DF2"/>
    <w:rsid w:val="07E42BFB"/>
    <w:rsid w:val="07F498B1"/>
    <w:rsid w:val="081F2979"/>
    <w:rsid w:val="08232D9D"/>
    <w:rsid w:val="0828A5FB"/>
    <w:rsid w:val="08377F0C"/>
    <w:rsid w:val="083C2FB7"/>
    <w:rsid w:val="083C8553"/>
    <w:rsid w:val="085EBEDB"/>
    <w:rsid w:val="08751198"/>
    <w:rsid w:val="08755876"/>
    <w:rsid w:val="08777888"/>
    <w:rsid w:val="088ECE67"/>
    <w:rsid w:val="089F0ADD"/>
    <w:rsid w:val="08DE01F6"/>
    <w:rsid w:val="08DEAA51"/>
    <w:rsid w:val="08FF74F3"/>
    <w:rsid w:val="090521D4"/>
    <w:rsid w:val="09172493"/>
    <w:rsid w:val="091B8768"/>
    <w:rsid w:val="094F071E"/>
    <w:rsid w:val="097C7C0A"/>
    <w:rsid w:val="09C0FE15"/>
    <w:rsid w:val="0A031A22"/>
    <w:rsid w:val="0A13AA5D"/>
    <w:rsid w:val="0A181BE8"/>
    <w:rsid w:val="0A1CCDE5"/>
    <w:rsid w:val="0A32771D"/>
    <w:rsid w:val="0A33C761"/>
    <w:rsid w:val="0A69EDA9"/>
    <w:rsid w:val="0A865C7A"/>
    <w:rsid w:val="0AB570A8"/>
    <w:rsid w:val="0ABC9953"/>
    <w:rsid w:val="0AEB16E5"/>
    <w:rsid w:val="0AF51CCE"/>
    <w:rsid w:val="0B1DA180"/>
    <w:rsid w:val="0B52B1D7"/>
    <w:rsid w:val="0B854E72"/>
    <w:rsid w:val="0BA8BEC8"/>
    <w:rsid w:val="0BC8BCD3"/>
    <w:rsid w:val="0BD131D9"/>
    <w:rsid w:val="0BE18BF0"/>
    <w:rsid w:val="0BECF64D"/>
    <w:rsid w:val="0C0590BE"/>
    <w:rsid w:val="0C466B5F"/>
    <w:rsid w:val="0C65C594"/>
    <w:rsid w:val="0C96D976"/>
    <w:rsid w:val="0CD8384E"/>
    <w:rsid w:val="0CDC9276"/>
    <w:rsid w:val="0CE9C055"/>
    <w:rsid w:val="0DC2B3C8"/>
    <w:rsid w:val="0E1F328F"/>
    <w:rsid w:val="0E204665"/>
    <w:rsid w:val="0E2AB490"/>
    <w:rsid w:val="0E4DAAB2"/>
    <w:rsid w:val="0E618757"/>
    <w:rsid w:val="0E771170"/>
    <w:rsid w:val="0E802300"/>
    <w:rsid w:val="0E8E0809"/>
    <w:rsid w:val="0E912826"/>
    <w:rsid w:val="0E9F570D"/>
    <w:rsid w:val="0ECCD616"/>
    <w:rsid w:val="0EDAE754"/>
    <w:rsid w:val="0EEB61B5"/>
    <w:rsid w:val="0EF02A26"/>
    <w:rsid w:val="0EF9FF2C"/>
    <w:rsid w:val="0F067CA1"/>
    <w:rsid w:val="0F1BC057"/>
    <w:rsid w:val="0F29765E"/>
    <w:rsid w:val="0F5D4943"/>
    <w:rsid w:val="0F5D8090"/>
    <w:rsid w:val="0F5F474C"/>
    <w:rsid w:val="0FA7E225"/>
    <w:rsid w:val="0FB232FD"/>
    <w:rsid w:val="0FC0FB98"/>
    <w:rsid w:val="0FEC6896"/>
    <w:rsid w:val="0FEFBA91"/>
    <w:rsid w:val="1006C05B"/>
    <w:rsid w:val="10107525"/>
    <w:rsid w:val="104041B1"/>
    <w:rsid w:val="1044ECAD"/>
    <w:rsid w:val="105A9DCA"/>
    <w:rsid w:val="1062BACD"/>
    <w:rsid w:val="1076F9C5"/>
    <w:rsid w:val="10C3957D"/>
    <w:rsid w:val="10D52982"/>
    <w:rsid w:val="10F55F97"/>
    <w:rsid w:val="10FFA82E"/>
    <w:rsid w:val="1117F4C2"/>
    <w:rsid w:val="112B3D7F"/>
    <w:rsid w:val="116255E1"/>
    <w:rsid w:val="118A4278"/>
    <w:rsid w:val="11C4563B"/>
    <w:rsid w:val="11CDF1F3"/>
    <w:rsid w:val="11E9B966"/>
    <w:rsid w:val="11FE294B"/>
    <w:rsid w:val="120A6FF2"/>
    <w:rsid w:val="121878C6"/>
    <w:rsid w:val="123F5EB7"/>
    <w:rsid w:val="124649B4"/>
    <w:rsid w:val="126BC38A"/>
    <w:rsid w:val="126CA9D8"/>
    <w:rsid w:val="128C9F48"/>
    <w:rsid w:val="12BD3903"/>
    <w:rsid w:val="12C0096A"/>
    <w:rsid w:val="12D689B4"/>
    <w:rsid w:val="12E8D6E1"/>
    <w:rsid w:val="12ECC7E0"/>
    <w:rsid w:val="130C1526"/>
    <w:rsid w:val="134B296D"/>
    <w:rsid w:val="1379C124"/>
    <w:rsid w:val="1380DE3F"/>
    <w:rsid w:val="1390358B"/>
    <w:rsid w:val="139BEEF5"/>
    <w:rsid w:val="13B5DC93"/>
    <w:rsid w:val="13C067D1"/>
    <w:rsid w:val="13C100A9"/>
    <w:rsid w:val="13E721B6"/>
    <w:rsid w:val="13F74650"/>
    <w:rsid w:val="141F05D1"/>
    <w:rsid w:val="141F6911"/>
    <w:rsid w:val="14537145"/>
    <w:rsid w:val="145EC5B4"/>
    <w:rsid w:val="146D27EE"/>
    <w:rsid w:val="147F8EE8"/>
    <w:rsid w:val="1481901C"/>
    <w:rsid w:val="148FDCB0"/>
    <w:rsid w:val="14982941"/>
    <w:rsid w:val="14BEA482"/>
    <w:rsid w:val="14C49ABA"/>
    <w:rsid w:val="14E7CC0F"/>
    <w:rsid w:val="14ECAAC3"/>
    <w:rsid w:val="14F56406"/>
    <w:rsid w:val="14F9E21D"/>
    <w:rsid w:val="1535637E"/>
    <w:rsid w:val="1555A63E"/>
    <w:rsid w:val="15BDF20C"/>
    <w:rsid w:val="161C624C"/>
    <w:rsid w:val="166018E4"/>
    <w:rsid w:val="16633608"/>
    <w:rsid w:val="166AEAA0"/>
    <w:rsid w:val="169C9734"/>
    <w:rsid w:val="16D08EAD"/>
    <w:rsid w:val="16F84725"/>
    <w:rsid w:val="16FDD716"/>
    <w:rsid w:val="1728A236"/>
    <w:rsid w:val="1739BAC5"/>
    <w:rsid w:val="174805C5"/>
    <w:rsid w:val="17527264"/>
    <w:rsid w:val="1767565E"/>
    <w:rsid w:val="17F84BB3"/>
    <w:rsid w:val="18142D0A"/>
    <w:rsid w:val="1819E63F"/>
    <w:rsid w:val="18B88BE8"/>
    <w:rsid w:val="18BBC4E9"/>
    <w:rsid w:val="18C4D330"/>
    <w:rsid w:val="18E55548"/>
    <w:rsid w:val="18E8DD1A"/>
    <w:rsid w:val="18E90631"/>
    <w:rsid w:val="19280EF2"/>
    <w:rsid w:val="193379E0"/>
    <w:rsid w:val="193B6733"/>
    <w:rsid w:val="193D0235"/>
    <w:rsid w:val="1976B545"/>
    <w:rsid w:val="19896DEA"/>
    <w:rsid w:val="19B805EA"/>
    <w:rsid w:val="19BE7127"/>
    <w:rsid w:val="19E0A57C"/>
    <w:rsid w:val="19E2B80C"/>
    <w:rsid w:val="19E5376C"/>
    <w:rsid w:val="19ED0239"/>
    <w:rsid w:val="19F0FA7B"/>
    <w:rsid w:val="19F1AA4C"/>
    <w:rsid w:val="19FA0A23"/>
    <w:rsid w:val="19FB4C00"/>
    <w:rsid w:val="19FC7ACA"/>
    <w:rsid w:val="1A028849"/>
    <w:rsid w:val="1A12C9A9"/>
    <w:rsid w:val="1A298B1F"/>
    <w:rsid w:val="1A5566CF"/>
    <w:rsid w:val="1A5A99FB"/>
    <w:rsid w:val="1A7D693E"/>
    <w:rsid w:val="1A9BC87D"/>
    <w:rsid w:val="1AAC12FE"/>
    <w:rsid w:val="1AD9C933"/>
    <w:rsid w:val="1AEAEB75"/>
    <w:rsid w:val="1AEDCA0E"/>
    <w:rsid w:val="1B10AFEC"/>
    <w:rsid w:val="1B3EFE6E"/>
    <w:rsid w:val="1B4F6B18"/>
    <w:rsid w:val="1B502FC5"/>
    <w:rsid w:val="1B79CE45"/>
    <w:rsid w:val="1B8220ED"/>
    <w:rsid w:val="1BA08621"/>
    <w:rsid w:val="1BA33234"/>
    <w:rsid w:val="1BA7F1A2"/>
    <w:rsid w:val="1BB46184"/>
    <w:rsid w:val="1BBE838D"/>
    <w:rsid w:val="1BC37BBD"/>
    <w:rsid w:val="1BD7196E"/>
    <w:rsid w:val="1BD91127"/>
    <w:rsid w:val="1BF5B120"/>
    <w:rsid w:val="1BFA1FA7"/>
    <w:rsid w:val="1C43EE48"/>
    <w:rsid w:val="1C6A998C"/>
    <w:rsid w:val="1C7DF688"/>
    <w:rsid w:val="1C7F387E"/>
    <w:rsid w:val="1CBB66F7"/>
    <w:rsid w:val="1CBEB776"/>
    <w:rsid w:val="1CF9996F"/>
    <w:rsid w:val="1D23616F"/>
    <w:rsid w:val="1D515D53"/>
    <w:rsid w:val="1D585A9C"/>
    <w:rsid w:val="1D8001BF"/>
    <w:rsid w:val="1D9BBE1A"/>
    <w:rsid w:val="1DB01E05"/>
    <w:rsid w:val="1E2BA19C"/>
    <w:rsid w:val="1E34D6B8"/>
    <w:rsid w:val="1E3B5B85"/>
    <w:rsid w:val="1E4CF588"/>
    <w:rsid w:val="1E58BBA7"/>
    <w:rsid w:val="1E661FE0"/>
    <w:rsid w:val="1E80476E"/>
    <w:rsid w:val="1EB9536F"/>
    <w:rsid w:val="1EC85315"/>
    <w:rsid w:val="1EDBB658"/>
    <w:rsid w:val="1F033CE5"/>
    <w:rsid w:val="1F51D3B1"/>
    <w:rsid w:val="1F6F8347"/>
    <w:rsid w:val="1FF8492C"/>
    <w:rsid w:val="20216A91"/>
    <w:rsid w:val="202C4720"/>
    <w:rsid w:val="2035570D"/>
    <w:rsid w:val="20442962"/>
    <w:rsid w:val="20749EA0"/>
    <w:rsid w:val="2085B89C"/>
    <w:rsid w:val="2087D397"/>
    <w:rsid w:val="20B42A14"/>
    <w:rsid w:val="20CF2F12"/>
    <w:rsid w:val="211F0165"/>
    <w:rsid w:val="2150A99F"/>
    <w:rsid w:val="216AE3F0"/>
    <w:rsid w:val="217880F3"/>
    <w:rsid w:val="218532AD"/>
    <w:rsid w:val="21A6E22F"/>
    <w:rsid w:val="21D06462"/>
    <w:rsid w:val="21EF439C"/>
    <w:rsid w:val="21F35F29"/>
    <w:rsid w:val="221F6166"/>
    <w:rsid w:val="22658985"/>
    <w:rsid w:val="226961E5"/>
    <w:rsid w:val="2276E22B"/>
    <w:rsid w:val="228BF461"/>
    <w:rsid w:val="22957512"/>
    <w:rsid w:val="22A5AD27"/>
    <w:rsid w:val="22A80CB9"/>
    <w:rsid w:val="22DC96CF"/>
    <w:rsid w:val="22F6ACF1"/>
    <w:rsid w:val="2317D10C"/>
    <w:rsid w:val="2338C9DB"/>
    <w:rsid w:val="2339A560"/>
    <w:rsid w:val="233B808A"/>
    <w:rsid w:val="23762392"/>
    <w:rsid w:val="238660DD"/>
    <w:rsid w:val="23930FF3"/>
    <w:rsid w:val="239A829F"/>
    <w:rsid w:val="23A5408A"/>
    <w:rsid w:val="23ABF94E"/>
    <w:rsid w:val="23DB46BA"/>
    <w:rsid w:val="23EFA2A6"/>
    <w:rsid w:val="24028BDA"/>
    <w:rsid w:val="240B0CB9"/>
    <w:rsid w:val="243B9486"/>
    <w:rsid w:val="2470B632"/>
    <w:rsid w:val="248FB108"/>
    <w:rsid w:val="249AA8D7"/>
    <w:rsid w:val="24CF4F93"/>
    <w:rsid w:val="24E491D4"/>
    <w:rsid w:val="2505D8E8"/>
    <w:rsid w:val="25109728"/>
    <w:rsid w:val="2533A22F"/>
    <w:rsid w:val="2554A961"/>
    <w:rsid w:val="255F17F6"/>
    <w:rsid w:val="2576C32B"/>
    <w:rsid w:val="25AAB64D"/>
    <w:rsid w:val="25B28471"/>
    <w:rsid w:val="25E61B5A"/>
    <w:rsid w:val="2605CEC8"/>
    <w:rsid w:val="2607CECA"/>
    <w:rsid w:val="2617869D"/>
    <w:rsid w:val="26319186"/>
    <w:rsid w:val="2639C4FE"/>
    <w:rsid w:val="264B9755"/>
    <w:rsid w:val="2662813F"/>
    <w:rsid w:val="26758893"/>
    <w:rsid w:val="2697B7CD"/>
    <w:rsid w:val="26D12E1B"/>
    <w:rsid w:val="26D4140E"/>
    <w:rsid w:val="26F25F5C"/>
    <w:rsid w:val="26F4A208"/>
    <w:rsid w:val="26FFDFEE"/>
    <w:rsid w:val="271EFDF8"/>
    <w:rsid w:val="272A0516"/>
    <w:rsid w:val="274C7C4F"/>
    <w:rsid w:val="27729BA5"/>
    <w:rsid w:val="27B42D6D"/>
    <w:rsid w:val="27D1EF27"/>
    <w:rsid w:val="27E3C545"/>
    <w:rsid w:val="27E9384E"/>
    <w:rsid w:val="27F28AC2"/>
    <w:rsid w:val="280B58F2"/>
    <w:rsid w:val="280D0EA8"/>
    <w:rsid w:val="280FA2B9"/>
    <w:rsid w:val="281030B1"/>
    <w:rsid w:val="28457A48"/>
    <w:rsid w:val="287A8F48"/>
    <w:rsid w:val="287B866F"/>
    <w:rsid w:val="2892E29B"/>
    <w:rsid w:val="28A214F4"/>
    <w:rsid w:val="28C47E22"/>
    <w:rsid w:val="28C9BBF5"/>
    <w:rsid w:val="28DDA03C"/>
    <w:rsid w:val="29099570"/>
    <w:rsid w:val="291181D8"/>
    <w:rsid w:val="291CA6B6"/>
    <w:rsid w:val="291F5B4B"/>
    <w:rsid w:val="29234FA1"/>
    <w:rsid w:val="2935E8A3"/>
    <w:rsid w:val="293D1E62"/>
    <w:rsid w:val="2946A269"/>
    <w:rsid w:val="297192FD"/>
    <w:rsid w:val="29729364"/>
    <w:rsid w:val="29911A2A"/>
    <w:rsid w:val="299E0B4F"/>
    <w:rsid w:val="29C2EBC4"/>
    <w:rsid w:val="29D6B643"/>
    <w:rsid w:val="2A01817B"/>
    <w:rsid w:val="2A11A0D5"/>
    <w:rsid w:val="2A18CAB8"/>
    <w:rsid w:val="2A1A2E3E"/>
    <w:rsid w:val="2A6211D3"/>
    <w:rsid w:val="2AB5017C"/>
    <w:rsid w:val="2AC85725"/>
    <w:rsid w:val="2ACA95E8"/>
    <w:rsid w:val="2AFDDC1E"/>
    <w:rsid w:val="2B00F160"/>
    <w:rsid w:val="2B048B3C"/>
    <w:rsid w:val="2B07D20A"/>
    <w:rsid w:val="2B0B8510"/>
    <w:rsid w:val="2B0B9185"/>
    <w:rsid w:val="2B1A9881"/>
    <w:rsid w:val="2B26732B"/>
    <w:rsid w:val="2B39F04F"/>
    <w:rsid w:val="2B67C3AA"/>
    <w:rsid w:val="2B7F271E"/>
    <w:rsid w:val="2B812802"/>
    <w:rsid w:val="2B821231"/>
    <w:rsid w:val="2B99FA41"/>
    <w:rsid w:val="2BAC0B2A"/>
    <w:rsid w:val="2BB63B02"/>
    <w:rsid w:val="2BCFE636"/>
    <w:rsid w:val="2C3FA7ED"/>
    <w:rsid w:val="2C6517A6"/>
    <w:rsid w:val="2C954564"/>
    <w:rsid w:val="2C9B8E73"/>
    <w:rsid w:val="2CA22808"/>
    <w:rsid w:val="2CCCD2A9"/>
    <w:rsid w:val="2CD146DF"/>
    <w:rsid w:val="2CE0238E"/>
    <w:rsid w:val="2CE77CD1"/>
    <w:rsid w:val="2CEB8442"/>
    <w:rsid w:val="2CF860D3"/>
    <w:rsid w:val="2D224BC3"/>
    <w:rsid w:val="2D2D19EB"/>
    <w:rsid w:val="2D5E758B"/>
    <w:rsid w:val="2DAEC6A3"/>
    <w:rsid w:val="2DB9A456"/>
    <w:rsid w:val="2DC9F39F"/>
    <w:rsid w:val="2DDAA35D"/>
    <w:rsid w:val="2DE41160"/>
    <w:rsid w:val="2DEA6253"/>
    <w:rsid w:val="2DEC0F63"/>
    <w:rsid w:val="2E0A8EDC"/>
    <w:rsid w:val="2E26E9BE"/>
    <w:rsid w:val="2E2AEFFA"/>
    <w:rsid w:val="2E81C8B3"/>
    <w:rsid w:val="2E9006B9"/>
    <w:rsid w:val="2EB499F2"/>
    <w:rsid w:val="2EBD12F9"/>
    <w:rsid w:val="2EEFF860"/>
    <w:rsid w:val="2EF07497"/>
    <w:rsid w:val="2EF2C8A6"/>
    <w:rsid w:val="2EFB7F99"/>
    <w:rsid w:val="2F117315"/>
    <w:rsid w:val="2F1B08E2"/>
    <w:rsid w:val="2F1D1197"/>
    <w:rsid w:val="2F3D661F"/>
    <w:rsid w:val="2F3F8A77"/>
    <w:rsid w:val="2F43F976"/>
    <w:rsid w:val="2F50E683"/>
    <w:rsid w:val="2F7E26ED"/>
    <w:rsid w:val="2F8C0450"/>
    <w:rsid w:val="2FCFC2E7"/>
    <w:rsid w:val="2FE175DC"/>
    <w:rsid w:val="2FE2989F"/>
    <w:rsid w:val="2FF04DC7"/>
    <w:rsid w:val="2FF5DB0A"/>
    <w:rsid w:val="2FFBA9F5"/>
    <w:rsid w:val="3019CB70"/>
    <w:rsid w:val="3025F4D5"/>
    <w:rsid w:val="303744A7"/>
    <w:rsid w:val="30620EFC"/>
    <w:rsid w:val="307F6CB4"/>
    <w:rsid w:val="30F31787"/>
    <w:rsid w:val="30F917F0"/>
    <w:rsid w:val="310E6B0B"/>
    <w:rsid w:val="311093E0"/>
    <w:rsid w:val="31294CB7"/>
    <w:rsid w:val="315D204D"/>
    <w:rsid w:val="316694EC"/>
    <w:rsid w:val="317EC157"/>
    <w:rsid w:val="318DD2EF"/>
    <w:rsid w:val="31955C88"/>
    <w:rsid w:val="3197A8B6"/>
    <w:rsid w:val="31B0F780"/>
    <w:rsid w:val="31CEFE68"/>
    <w:rsid w:val="320BF1B9"/>
    <w:rsid w:val="32263ABA"/>
    <w:rsid w:val="322717D4"/>
    <w:rsid w:val="322A16EC"/>
    <w:rsid w:val="32603336"/>
    <w:rsid w:val="326B41B6"/>
    <w:rsid w:val="32ACAE66"/>
    <w:rsid w:val="32C3E655"/>
    <w:rsid w:val="32CCA080"/>
    <w:rsid w:val="32D5F95E"/>
    <w:rsid w:val="33031572"/>
    <w:rsid w:val="3332A70B"/>
    <w:rsid w:val="3349860A"/>
    <w:rsid w:val="334A14FF"/>
    <w:rsid w:val="3374C986"/>
    <w:rsid w:val="337840AE"/>
    <w:rsid w:val="33958B96"/>
    <w:rsid w:val="33C842D0"/>
    <w:rsid w:val="33D32C87"/>
    <w:rsid w:val="33FF916E"/>
    <w:rsid w:val="3422FCBE"/>
    <w:rsid w:val="3445DF44"/>
    <w:rsid w:val="344A3092"/>
    <w:rsid w:val="3450D35D"/>
    <w:rsid w:val="34715FE6"/>
    <w:rsid w:val="34D9B153"/>
    <w:rsid w:val="351EFA27"/>
    <w:rsid w:val="3564B6CD"/>
    <w:rsid w:val="3567D2AB"/>
    <w:rsid w:val="35697809"/>
    <w:rsid w:val="356A536F"/>
    <w:rsid w:val="35898E22"/>
    <w:rsid w:val="35A950ED"/>
    <w:rsid w:val="35C2A27F"/>
    <w:rsid w:val="35CCD8F8"/>
    <w:rsid w:val="35D0B466"/>
    <w:rsid w:val="35DFE3F2"/>
    <w:rsid w:val="35E6DE4E"/>
    <w:rsid w:val="363CFE0D"/>
    <w:rsid w:val="366B0ABB"/>
    <w:rsid w:val="367C5330"/>
    <w:rsid w:val="3688BECD"/>
    <w:rsid w:val="369D94E8"/>
    <w:rsid w:val="36EA6875"/>
    <w:rsid w:val="37138059"/>
    <w:rsid w:val="3715C900"/>
    <w:rsid w:val="373E223C"/>
    <w:rsid w:val="37760577"/>
    <w:rsid w:val="37847793"/>
    <w:rsid w:val="37869AE8"/>
    <w:rsid w:val="37A6ABF5"/>
    <w:rsid w:val="37AC2AE2"/>
    <w:rsid w:val="37EDCE90"/>
    <w:rsid w:val="38079C12"/>
    <w:rsid w:val="3823D8ED"/>
    <w:rsid w:val="3851EEB3"/>
    <w:rsid w:val="3855F443"/>
    <w:rsid w:val="3865E057"/>
    <w:rsid w:val="387B8A7E"/>
    <w:rsid w:val="388E1AD3"/>
    <w:rsid w:val="389270D4"/>
    <w:rsid w:val="38A44B79"/>
    <w:rsid w:val="3900EA78"/>
    <w:rsid w:val="390C9C1D"/>
    <w:rsid w:val="3910A4C2"/>
    <w:rsid w:val="3936B502"/>
    <w:rsid w:val="3948F8F4"/>
    <w:rsid w:val="395D961A"/>
    <w:rsid w:val="39600C06"/>
    <w:rsid w:val="39693F0C"/>
    <w:rsid w:val="397B2778"/>
    <w:rsid w:val="3982DCD1"/>
    <w:rsid w:val="398D3DB5"/>
    <w:rsid w:val="3991A5A8"/>
    <w:rsid w:val="39923C56"/>
    <w:rsid w:val="39A8670E"/>
    <w:rsid w:val="39AF1F06"/>
    <w:rsid w:val="39F64D46"/>
    <w:rsid w:val="3A2E318A"/>
    <w:rsid w:val="3A34EFA0"/>
    <w:rsid w:val="3A357CF3"/>
    <w:rsid w:val="3A35C1D8"/>
    <w:rsid w:val="3A40D82A"/>
    <w:rsid w:val="3A532F63"/>
    <w:rsid w:val="3A639BAD"/>
    <w:rsid w:val="3A69A49E"/>
    <w:rsid w:val="3A83E11E"/>
    <w:rsid w:val="3A91A5AF"/>
    <w:rsid w:val="3A93B710"/>
    <w:rsid w:val="3AA57223"/>
    <w:rsid w:val="3AC2F65C"/>
    <w:rsid w:val="3AD1FA33"/>
    <w:rsid w:val="3AD67E8A"/>
    <w:rsid w:val="3AED5294"/>
    <w:rsid w:val="3AF18CA0"/>
    <w:rsid w:val="3B0EDA2A"/>
    <w:rsid w:val="3B18DF60"/>
    <w:rsid w:val="3B7537F2"/>
    <w:rsid w:val="3B79545F"/>
    <w:rsid w:val="3B7ADCEC"/>
    <w:rsid w:val="3B8B4153"/>
    <w:rsid w:val="3B93B9E6"/>
    <w:rsid w:val="3B9A555A"/>
    <w:rsid w:val="3B9A8186"/>
    <w:rsid w:val="3B9D3F39"/>
    <w:rsid w:val="3BA24CB3"/>
    <w:rsid w:val="3BB39CC0"/>
    <w:rsid w:val="3BBD52E5"/>
    <w:rsid w:val="3BC04FD2"/>
    <w:rsid w:val="3BC5627E"/>
    <w:rsid w:val="3C4AC962"/>
    <w:rsid w:val="3C696935"/>
    <w:rsid w:val="3C7123AD"/>
    <w:rsid w:val="3C755117"/>
    <w:rsid w:val="3CCE4DEE"/>
    <w:rsid w:val="3CE624A9"/>
    <w:rsid w:val="3D2DA330"/>
    <w:rsid w:val="3D438421"/>
    <w:rsid w:val="3D445568"/>
    <w:rsid w:val="3D573791"/>
    <w:rsid w:val="3D762F63"/>
    <w:rsid w:val="3D7638AD"/>
    <w:rsid w:val="3D79EAB8"/>
    <w:rsid w:val="3DA18B19"/>
    <w:rsid w:val="3DF94650"/>
    <w:rsid w:val="3DFFD8E8"/>
    <w:rsid w:val="3E0F8F61"/>
    <w:rsid w:val="3E1C2BBC"/>
    <w:rsid w:val="3E25D907"/>
    <w:rsid w:val="3E2BBDE1"/>
    <w:rsid w:val="3E2C15DC"/>
    <w:rsid w:val="3E4D381B"/>
    <w:rsid w:val="3E522A75"/>
    <w:rsid w:val="3EB313F8"/>
    <w:rsid w:val="3EB9B56F"/>
    <w:rsid w:val="3EC255BE"/>
    <w:rsid w:val="3ED1736A"/>
    <w:rsid w:val="3EDDAC22"/>
    <w:rsid w:val="3EDDB56A"/>
    <w:rsid w:val="3EE930A0"/>
    <w:rsid w:val="3F0A3768"/>
    <w:rsid w:val="3F585F0F"/>
    <w:rsid w:val="3F81D614"/>
    <w:rsid w:val="3F8D3431"/>
    <w:rsid w:val="3F94A412"/>
    <w:rsid w:val="3F95AFB5"/>
    <w:rsid w:val="3FA7D9F7"/>
    <w:rsid w:val="3FB259DA"/>
    <w:rsid w:val="3FD7211F"/>
    <w:rsid w:val="3FE7FB42"/>
    <w:rsid w:val="3FEA1AD8"/>
    <w:rsid w:val="4013CD69"/>
    <w:rsid w:val="403AE85F"/>
    <w:rsid w:val="4078DFE9"/>
    <w:rsid w:val="40797824"/>
    <w:rsid w:val="40E7D824"/>
    <w:rsid w:val="40F61491"/>
    <w:rsid w:val="410E175E"/>
    <w:rsid w:val="410FBD05"/>
    <w:rsid w:val="4110F2C9"/>
    <w:rsid w:val="4114CF68"/>
    <w:rsid w:val="414DE01C"/>
    <w:rsid w:val="41547CBF"/>
    <w:rsid w:val="41883F45"/>
    <w:rsid w:val="4198AA11"/>
    <w:rsid w:val="419A8319"/>
    <w:rsid w:val="419E0101"/>
    <w:rsid w:val="419E9FED"/>
    <w:rsid w:val="41B55BB0"/>
    <w:rsid w:val="420888DB"/>
    <w:rsid w:val="42094E29"/>
    <w:rsid w:val="421DEEEB"/>
    <w:rsid w:val="421F5BE0"/>
    <w:rsid w:val="42340399"/>
    <w:rsid w:val="424D0C97"/>
    <w:rsid w:val="424EF534"/>
    <w:rsid w:val="425B32E1"/>
    <w:rsid w:val="42875A14"/>
    <w:rsid w:val="428E4C67"/>
    <w:rsid w:val="429DD028"/>
    <w:rsid w:val="42BAC2ED"/>
    <w:rsid w:val="42E0F750"/>
    <w:rsid w:val="42E313A3"/>
    <w:rsid w:val="42E6C950"/>
    <w:rsid w:val="43017F92"/>
    <w:rsid w:val="430D7462"/>
    <w:rsid w:val="43229A0C"/>
    <w:rsid w:val="433003CB"/>
    <w:rsid w:val="4330BBAF"/>
    <w:rsid w:val="43367716"/>
    <w:rsid w:val="43398176"/>
    <w:rsid w:val="43553C07"/>
    <w:rsid w:val="43F380A7"/>
    <w:rsid w:val="440AD2FD"/>
    <w:rsid w:val="442F2B7A"/>
    <w:rsid w:val="443476AC"/>
    <w:rsid w:val="44391BE5"/>
    <w:rsid w:val="4439EB5A"/>
    <w:rsid w:val="444484B5"/>
    <w:rsid w:val="4454FF9A"/>
    <w:rsid w:val="44563E5A"/>
    <w:rsid w:val="4499F5AE"/>
    <w:rsid w:val="44F019C9"/>
    <w:rsid w:val="453F9D5D"/>
    <w:rsid w:val="454E0801"/>
    <w:rsid w:val="4551F232"/>
    <w:rsid w:val="4554FD5A"/>
    <w:rsid w:val="45638539"/>
    <w:rsid w:val="45644F7C"/>
    <w:rsid w:val="45CBF8AA"/>
    <w:rsid w:val="45D704FA"/>
    <w:rsid w:val="45D7F45D"/>
    <w:rsid w:val="45E2C628"/>
    <w:rsid w:val="460622FA"/>
    <w:rsid w:val="46350A54"/>
    <w:rsid w:val="4649551A"/>
    <w:rsid w:val="4695ED65"/>
    <w:rsid w:val="46968CBA"/>
    <w:rsid w:val="46B36B08"/>
    <w:rsid w:val="46B50D4A"/>
    <w:rsid w:val="46CC569E"/>
    <w:rsid w:val="46CF4261"/>
    <w:rsid w:val="46E632F9"/>
    <w:rsid w:val="46F2AFA9"/>
    <w:rsid w:val="4707ABB5"/>
    <w:rsid w:val="47216FA5"/>
    <w:rsid w:val="472C722A"/>
    <w:rsid w:val="47559F01"/>
    <w:rsid w:val="47720DB3"/>
    <w:rsid w:val="47934356"/>
    <w:rsid w:val="47D053E8"/>
    <w:rsid w:val="47EAD6BB"/>
    <w:rsid w:val="47FA0366"/>
    <w:rsid w:val="48069ED8"/>
    <w:rsid w:val="480FFFA0"/>
    <w:rsid w:val="4825E29C"/>
    <w:rsid w:val="483E3478"/>
    <w:rsid w:val="484640DF"/>
    <w:rsid w:val="4891E42F"/>
    <w:rsid w:val="48B249AC"/>
    <w:rsid w:val="48C19B5F"/>
    <w:rsid w:val="48C44371"/>
    <w:rsid w:val="48CEAB39"/>
    <w:rsid w:val="48E2E895"/>
    <w:rsid w:val="48E4D5B4"/>
    <w:rsid w:val="48F81BFB"/>
    <w:rsid w:val="49045FEE"/>
    <w:rsid w:val="490E9BE4"/>
    <w:rsid w:val="490F0232"/>
    <w:rsid w:val="49142D7A"/>
    <w:rsid w:val="491DF3AC"/>
    <w:rsid w:val="49337F9D"/>
    <w:rsid w:val="4968340D"/>
    <w:rsid w:val="4978B86F"/>
    <w:rsid w:val="4988DD97"/>
    <w:rsid w:val="49A47A20"/>
    <w:rsid w:val="49ADFC06"/>
    <w:rsid w:val="49BEA5E6"/>
    <w:rsid w:val="49C9BB66"/>
    <w:rsid w:val="49F9FDE9"/>
    <w:rsid w:val="4A1A1E18"/>
    <w:rsid w:val="4A1C4F3C"/>
    <w:rsid w:val="4A255596"/>
    <w:rsid w:val="4A5043D3"/>
    <w:rsid w:val="4AEF98EE"/>
    <w:rsid w:val="4AF49217"/>
    <w:rsid w:val="4B0A4208"/>
    <w:rsid w:val="4B0A5F9A"/>
    <w:rsid w:val="4B299478"/>
    <w:rsid w:val="4B318777"/>
    <w:rsid w:val="4B42DFE5"/>
    <w:rsid w:val="4B4DF73B"/>
    <w:rsid w:val="4B5393C4"/>
    <w:rsid w:val="4B5BCE3E"/>
    <w:rsid w:val="4B6E57DA"/>
    <w:rsid w:val="4B96426E"/>
    <w:rsid w:val="4BCC7C72"/>
    <w:rsid w:val="4BE1A037"/>
    <w:rsid w:val="4BF4F831"/>
    <w:rsid w:val="4BFD45B6"/>
    <w:rsid w:val="4C219323"/>
    <w:rsid w:val="4C304900"/>
    <w:rsid w:val="4C3EB259"/>
    <w:rsid w:val="4C422972"/>
    <w:rsid w:val="4C444C30"/>
    <w:rsid w:val="4C4BB056"/>
    <w:rsid w:val="4CAC611C"/>
    <w:rsid w:val="4CB5D038"/>
    <w:rsid w:val="4D0F801F"/>
    <w:rsid w:val="4D3EE795"/>
    <w:rsid w:val="4D4009CE"/>
    <w:rsid w:val="4D55C7AF"/>
    <w:rsid w:val="4D5CD45B"/>
    <w:rsid w:val="4D6993A4"/>
    <w:rsid w:val="4D8DF66F"/>
    <w:rsid w:val="4DA250D3"/>
    <w:rsid w:val="4DCA2E61"/>
    <w:rsid w:val="4DCEC8EF"/>
    <w:rsid w:val="4DF99BB9"/>
    <w:rsid w:val="4E13C685"/>
    <w:rsid w:val="4E414069"/>
    <w:rsid w:val="4E8D6C06"/>
    <w:rsid w:val="4EA26A76"/>
    <w:rsid w:val="4EA7F133"/>
    <w:rsid w:val="4EC0BB9F"/>
    <w:rsid w:val="4ED3C389"/>
    <w:rsid w:val="4ED6931E"/>
    <w:rsid w:val="4F05EBB0"/>
    <w:rsid w:val="4F0B80F1"/>
    <w:rsid w:val="4F335CFD"/>
    <w:rsid w:val="4F4B40B2"/>
    <w:rsid w:val="4F4D6F19"/>
    <w:rsid w:val="4F4DFC99"/>
    <w:rsid w:val="4F56E8A9"/>
    <w:rsid w:val="4F60171A"/>
    <w:rsid w:val="4F758F03"/>
    <w:rsid w:val="4F903A6D"/>
    <w:rsid w:val="4FB8528B"/>
    <w:rsid w:val="4FB98743"/>
    <w:rsid w:val="4FCCFF48"/>
    <w:rsid w:val="4FE0B6EF"/>
    <w:rsid w:val="4FFB1D99"/>
    <w:rsid w:val="501FEAF8"/>
    <w:rsid w:val="502A044B"/>
    <w:rsid w:val="503E452A"/>
    <w:rsid w:val="504D7F79"/>
    <w:rsid w:val="506461DC"/>
    <w:rsid w:val="5083EF5E"/>
    <w:rsid w:val="5084C3A3"/>
    <w:rsid w:val="5099AC4E"/>
    <w:rsid w:val="509A230C"/>
    <w:rsid w:val="50BE4A36"/>
    <w:rsid w:val="50C2F597"/>
    <w:rsid w:val="50D970A1"/>
    <w:rsid w:val="5100830B"/>
    <w:rsid w:val="511EDBEF"/>
    <w:rsid w:val="5125615B"/>
    <w:rsid w:val="51365AF1"/>
    <w:rsid w:val="513C46AE"/>
    <w:rsid w:val="5146B6FA"/>
    <w:rsid w:val="5146EAD3"/>
    <w:rsid w:val="51507763"/>
    <w:rsid w:val="515C9000"/>
    <w:rsid w:val="517FCB7B"/>
    <w:rsid w:val="51952943"/>
    <w:rsid w:val="51B6DD7F"/>
    <w:rsid w:val="51BE0336"/>
    <w:rsid w:val="51BE3DEE"/>
    <w:rsid w:val="51CF7CB8"/>
    <w:rsid w:val="51D56057"/>
    <w:rsid w:val="51F51E26"/>
    <w:rsid w:val="520307E9"/>
    <w:rsid w:val="522B725F"/>
    <w:rsid w:val="5233841A"/>
    <w:rsid w:val="52415EFA"/>
    <w:rsid w:val="52ABEF95"/>
    <w:rsid w:val="52F83E9F"/>
    <w:rsid w:val="52FDFF1C"/>
    <w:rsid w:val="533FC09C"/>
    <w:rsid w:val="537CD96B"/>
    <w:rsid w:val="538BFFD6"/>
    <w:rsid w:val="5394C662"/>
    <w:rsid w:val="53B2B2D1"/>
    <w:rsid w:val="53B349AF"/>
    <w:rsid w:val="53D89184"/>
    <w:rsid w:val="53FBC0EA"/>
    <w:rsid w:val="54220FD2"/>
    <w:rsid w:val="542D4258"/>
    <w:rsid w:val="54737299"/>
    <w:rsid w:val="54B9D49F"/>
    <w:rsid w:val="54C9F444"/>
    <w:rsid w:val="54F3A21C"/>
    <w:rsid w:val="5530857D"/>
    <w:rsid w:val="554787E6"/>
    <w:rsid w:val="554B61EE"/>
    <w:rsid w:val="5555537E"/>
    <w:rsid w:val="556FB207"/>
    <w:rsid w:val="55966C47"/>
    <w:rsid w:val="55A68ED5"/>
    <w:rsid w:val="55CD4D47"/>
    <w:rsid w:val="55EDDA9D"/>
    <w:rsid w:val="5622DA09"/>
    <w:rsid w:val="5637686B"/>
    <w:rsid w:val="5656B2B2"/>
    <w:rsid w:val="5661649C"/>
    <w:rsid w:val="56754893"/>
    <w:rsid w:val="569D8631"/>
    <w:rsid w:val="56A1FDB3"/>
    <w:rsid w:val="57021309"/>
    <w:rsid w:val="570EA16B"/>
    <w:rsid w:val="5714E9A9"/>
    <w:rsid w:val="57256F2C"/>
    <w:rsid w:val="578E8BA6"/>
    <w:rsid w:val="578F3CED"/>
    <w:rsid w:val="5798BF36"/>
    <w:rsid w:val="57AA66D3"/>
    <w:rsid w:val="57CF41F7"/>
    <w:rsid w:val="57DA9823"/>
    <w:rsid w:val="57DDB8DF"/>
    <w:rsid w:val="57F3D575"/>
    <w:rsid w:val="57F795D7"/>
    <w:rsid w:val="58148FF5"/>
    <w:rsid w:val="58246772"/>
    <w:rsid w:val="5856FC32"/>
    <w:rsid w:val="587308D3"/>
    <w:rsid w:val="5881D277"/>
    <w:rsid w:val="5899003F"/>
    <w:rsid w:val="58B45F57"/>
    <w:rsid w:val="58BC4591"/>
    <w:rsid w:val="58C2D864"/>
    <w:rsid w:val="58C6086C"/>
    <w:rsid w:val="58D7D467"/>
    <w:rsid w:val="59107C80"/>
    <w:rsid w:val="5923C796"/>
    <w:rsid w:val="5986C7F5"/>
    <w:rsid w:val="59876BA3"/>
    <w:rsid w:val="59C57775"/>
    <w:rsid w:val="59C736F8"/>
    <w:rsid w:val="59D9C3E4"/>
    <w:rsid w:val="59E0FD8F"/>
    <w:rsid w:val="59E2972D"/>
    <w:rsid w:val="59FA746B"/>
    <w:rsid w:val="5A225261"/>
    <w:rsid w:val="5A2FC0E8"/>
    <w:rsid w:val="5A634297"/>
    <w:rsid w:val="5A822026"/>
    <w:rsid w:val="5A8BC3F9"/>
    <w:rsid w:val="5A927E6B"/>
    <w:rsid w:val="5AB5E588"/>
    <w:rsid w:val="5AC1C6EC"/>
    <w:rsid w:val="5AD998F6"/>
    <w:rsid w:val="5B102714"/>
    <w:rsid w:val="5B17B9B2"/>
    <w:rsid w:val="5B18CFC0"/>
    <w:rsid w:val="5B1C283E"/>
    <w:rsid w:val="5B79D517"/>
    <w:rsid w:val="5C07DBD3"/>
    <w:rsid w:val="5C16C76D"/>
    <w:rsid w:val="5C335EC6"/>
    <w:rsid w:val="5C691ADB"/>
    <w:rsid w:val="5C799547"/>
    <w:rsid w:val="5CB3B242"/>
    <w:rsid w:val="5CBB26BC"/>
    <w:rsid w:val="5CBFF2A4"/>
    <w:rsid w:val="5CCC95E2"/>
    <w:rsid w:val="5CD71532"/>
    <w:rsid w:val="5CDC94AB"/>
    <w:rsid w:val="5CE33DA5"/>
    <w:rsid w:val="5CEB539B"/>
    <w:rsid w:val="5D160E13"/>
    <w:rsid w:val="5D173797"/>
    <w:rsid w:val="5D6359B2"/>
    <w:rsid w:val="5D63E674"/>
    <w:rsid w:val="5D7ED5B8"/>
    <w:rsid w:val="5D995794"/>
    <w:rsid w:val="5DAA7E11"/>
    <w:rsid w:val="5DC7E052"/>
    <w:rsid w:val="5DE940EA"/>
    <w:rsid w:val="5E14B783"/>
    <w:rsid w:val="5E1D178C"/>
    <w:rsid w:val="5E2C9E32"/>
    <w:rsid w:val="5E40B331"/>
    <w:rsid w:val="5EA3755E"/>
    <w:rsid w:val="5EBFD35F"/>
    <w:rsid w:val="5EC7B0AA"/>
    <w:rsid w:val="5ED94C7C"/>
    <w:rsid w:val="5F25BA32"/>
    <w:rsid w:val="5F2A3B52"/>
    <w:rsid w:val="5F3B2D1B"/>
    <w:rsid w:val="5F42AE9E"/>
    <w:rsid w:val="5F84BD66"/>
    <w:rsid w:val="5F8773DA"/>
    <w:rsid w:val="5FAD059C"/>
    <w:rsid w:val="5FC7A096"/>
    <w:rsid w:val="5FC99811"/>
    <w:rsid w:val="5FD1798B"/>
    <w:rsid w:val="5FD276B7"/>
    <w:rsid w:val="5FFFE5C0"/>
    <w:rsid w:val="60211679"/>
    <w:rsid w:val="60256573"/>
    <w:rsid w:val="602AA33E"/>
    <w:rsid w:val="603AEB19"/>
    <w:rsid w:val="6049760F"/>
    <w:rsid w:val="6057D89B"/>
    <w:rsid w:val="60AAFC9E"/>
    <w:rsid w:val="60BC6858"/>
    <w:rsid w:val="60BD8DE5"/>
    <w:rsid w:val="60EBF11D"/>
    <w:rsid w:val="60F47BDD"/>
    <w:rsid w:val="61029D3A"/>
    <w:rsid w:val="610884D4"/>
    <w:rsid w:val="6111F6F6"/>
    <w:rsid w:val="612A90ED"/>
    <w:rsid w:val="6134D6E8"/>
    <w:rsid w:val="6137A8BA"/>
    <w:rsid w:val="6142FA38"/>
    <w:rsid w:val="614C2C73"/>
    <w:rsid w:val="614CE72E"/>
    <w:rsid w:val="61AC04FA"/>
    <w:rsid w:val="61BAF82B"/>
    <w:rsid w:val="6203AD44"/>
    <w:rsid w:val="6204FBE6"/>
    <w:rsid w:val="6232A628"/>
    <w:rsid w:val="623423C1"/>
    <w:rsid w:val="6254AA2E"/>
    <w:rsid w:val="627EEA50"/>
    <w:rsid w:val="62CE343A"/>
    <w:rsid w:val="6304203F"/>
    <w:rsid w:val="630B0002"/>
    <w:rsid w:val="631F3B32"/>
    <w:rsid w:val="63450E46"/>
    <w:rsid w:val="637C1F2E"/>
    <w:rsid w:val="638E5A0A"/>
    <w:rsid w:val="639CF49E"/>
    <w:rsid w:val="63F5C41F"/>
    <w:rsid w:val="64083E2A"/>
    <w:rsid w:val="644A9269"/>
    <w:rsid w:val="644CD1AB"/>
    <w:rsid w:val="6484A6BE"/>
    <w:rsid w:val="64962C7A"/>
    <w:rsid w:val="6496A1B3"/>
    <w:rsid w:val="64AFFBC2"/>
    <w:rsid w:val="64B5C762"/>
    <w:rsid w:val="64D7FCC5"/>
    <w:rsid w:val="64FAF25E"/>
    <w:rsid w:val="6527F07B"/>
    <w:rsid w:val="654CF52F"/>
    <w:rsid w:val="65833CBB"/>
    <w:rsid w:val="65C7A6BC"/>
    <w:rsid w:val="65CC83F9"/>
    <w:rsid w:val="65CFCC05"/>
    <w:rsid w:val="65DE3CB9"/>
    <w:rsid w:val="65DFCEF1"/>
    <w:rsid w:val="65F05A09"/>
    <w:rsid w:val="66068F57"/>
    <w:rsid w:val="663927B4"/>
    <w:rsid w:val="664AE287"/>
    <w:rsid w:val="666261D0"/>
    <w:rsid w:val="66908083"/>
    <w:rsid w:val="66CB0FBB"/>
    <w:rsid w:val="66D70F58"/>
    <w:rsid w:val="66E0204F"/>
    <w:rsid w:val="6708F5E5"/>
    <w:rsid w:val="6759406B"/>
    <w:rsid w:val="6761651A"/>
    <w:rsid w:val="67A8AAC4"/>
    <w:rsid w:val="67D7624F"/>
    <w:rsid w:val="67DD4DC3"/>
    <w:rsid w:val="67E635EF"/>
    <w:rsid w:val="67ECFB0E"/>
    <w:rsid w:val="67F411A9"/>
    <w:rsid w:val="6811339E"/>
    <w:rsid w:val="681BB913"/>
    <w:rsid w:val="6844D1F6"/>
    <w:rsid w:val="685C2729"/>
    <w:rsid w:val="688E3BE1"/>
    <w:rsid w:val="689FC438"/>
    <w:rsid w:val="68CDFC38"/>
    <w:rsid w:val="68DE3101"/>
    <w:rsid w:val="692936D8"/>
    <w:rsid w:val="692A1AD8"/>
    <w:rsid w:val="693E73C2"/>
    <w:rsid w:val="694E181E"/>
    <w:rsid w:val="69902957"/>
    <w:rsid w:val="69953130"/>
    <w:rsid w:val="69B2D515"/>
    <w:rsid w:val="6A0AB766"/>
    <w:rsid w:val="6A0F1BDD"/>
    <w:rsid w:val="6A11BACF"/>
    <w:rsid w:val="6A2D8077"/>
    <w:rsid w:val="6A46917D"/>
    <w:rsid w:val="6A6B41F0"/>
    <w:rsid w:val="6AA0BCAB"/>
    <w:rsid w:val="6ACC12E6"/>
    <w:rsid w:val="6ACDF239"/>
    <w:rsid w:val="6AD5F227"/>
    <w:rsid w:val="6AEAB1CA"/>
    <w:rsid w:val="6B182FB4"/>
    <w:rsid w:val="6B1E29B0"/>
    <w:rsid w:val="6B35324D"/>
    <w:rsid w:val="6B372667"/>
    <w:rsid w:val="6B41B0EB"/>
    <w:rsid w:val="6B448DD7"/>
    <w:rsid w:val="6B5CAE4F"/>
    <w:rsid w:val="6B5D2BAD"/>
    <w:rsid w:val="6BA2065F"/>
    <w:rsid w:val="6BABB16A"/>
    <w:rsid w:val="6BCB41D8"/>
    <w:rsid w:val="6BE7C36B"/>
    <w:rsid w:val="6BF1D94C"/>
    <w:rsid w:val="6C20D273"/>
    <w:rsid w:val="6C2C3227"/>
    <w:rsid w:val="6C2CED3F"/>
    <w:rsid w:val="6C3FA721"/>
    <w:rsid w:val="6C8B9221"/>
    <w:rsid w:val="6C92A130"/>
    <w:rsid w:val="6CA47236"/>
    <w:rsid w:val="6CE53AD4"/>
    <w:rsid w:val="6D163118"/>
    <w:rsid w:val="6D427BFE"/>
    <w:rsid w:val="6D57257A"/>
    <w:rsid w:val="6D64FEA4"/>
    <w:rsid w:val="6D717B6F"/>
    <w:rsid w:val="6D8762DD"/>
    <w:rsid w:val="6D88F7A1"/>
    <w:rsid w:val="6D92E7ED"/>
    <w:rsid w:val="6DB722BF"/>
    <w:rsid w:val="6DBC65F1"/>
    <w:rsid w:val="6DBD2142"/>
    <w:rsid w:val="6DC6CA89"/>
    <w:rsid w:val="6DD5E410"/>
    <w:rsid w:val="6DD9A5AD"/>
    <w:rsid w:val="6DEBD3F8"/>
    <w:rsid w:val="6E056976"/>
    <w:rsid w:val="6E61B2B9"/>
    <w:rsid w:val="6E7BEAC2"/>
    <w:rsid w:val="6EB51F7C"/>
    <w:rsid w:val="6EBEC358"/>
    <w:rsid w:val="6ED16073"/>
    <w:rsid w:val="6ED4650A"/>
    <w:rsid w:val="6EDE3C85"/>
    <w:rsid w:val="6EE1B076"/>
    <w:rsid w:val="6EE87F6B"/>
    <w:rsid w:val="6EF2F90C"/>
    <w:rsid w:val="6F279C5F"/>
    <w:rsid w:val="6F3250AD"/>
    <w:rsid w:val="6F3E6613"/>
    <w:rsid w:val="6F40A1FE"/>
    <w:rsid w:val="6F57D0E6"/>
    <w:rsid w:val="6F660F37"/>
    <w:rsid w:val="6F9FD37E"/>
    <w:rsid w:val="6FA01A60"/>
    <w:rsid w:val="6FE3A665"/>
    <w:rsid w:val="70048A5E"/>
    <w:rsid w:val="707C7C20"/>
    <w:rsid w:val="70A13638"/>
    <w:rsid w:val="70A6460D"/>
    <w:rsid w:val="70D39E65"/>
    <w:rsid w:val="70F7A94E"/>
    <w:rsid w:val="71120BA5"/>
    <w:rsid w:val="7166435F"/>
    <w:rsid w:val="7178F6D3"/>
    <w:rsid w:val="718194E2"/>
    <w:rsid w:val="718ED2E4"/>
    <w:rsid w:val="719CFA90"/>
    <w:rsid w:val="71A1181B"/>
    <w:rsid w:val="71F8EA35"/>
    <w:rsid w:val="724706C4"/>
    <w:rsid w:val="724A92FA"/>
    <w:rsid w:val="725D726D"/>
    <w:rsid w:val="72664FC8"/>
    <w:rsid w:val="7278456A"/>
    <w:rsid w:val="728C5C4F"/>
    <w:rsid w:val="728D4D3E"/>
    <w:rsid w:val="72AFF6BB"/>
    <w:rsid w:val="72CFEC72"/>
    <w:rsid w:val="72F07360"/>
    <w:rsid w:val="72FC27FE"/>
    <w:rsid w:val="7316FAE5"/>
    <w:rsid w:val="73201794"/>
    <w:rsid w:val="7332655A"/>
    <w:rsid w:val="733EF23C"/>
    <w:rsid w:val="7373B7F2"/>
    <w:rsid w:val="739080FC"/>
    <w:rsid w:val="73AE1F43"/>
    <w:rsid w:val="73B05777"/>
    <w:rsid w:val="73D36160"/>
    <w:rsid w:val="73F5D805"/>
    <w:rsid w:val="73F91B97"/>
    <w:rsid w:val="742042DC"/>
    <w:rsid w:val="7426C8E8"/>
    <w:rsid w:val="74375271"/>
    <w:rsid w:val="7459CC20"/>
    <w:rsid w:val="7474C16F"/>
    <w:rsid w:val="749540EE"/>
    <w:rsid w:val="74A46F94"/>
    <w:rsid w:val="74DFD350"/>
    <w:rsid w:val="750F9013"/>
    <w:rsid w:val="75137BBC"/>
    <w:rsid w:val="752B11C2"/>
    <w:rsid w:val="7536594A"/>
    <w:rsid w:val="753835D5"/>
    <w:rsid w:val="7549D149"/>
    <w:rsid w:val="755C3D4F"/>
    <w:rsid w:val="7560ED7F"/>
    <w:rsid w:val="756D0F04"/>
    <w:rsid w:val="7571C0E2"/>
    <w:rsid w:val="75748B7F"/>
    <w:rsid w:val="75840D76"/>
    <w:rsid w:val="758A932E"/>
    <w:rsid w:val="75910B4A"/>
    <w:rsid w:val="76028510"/>
    <w:rsid w:val="76151A94"/>
    <w:rsid w:val="76177B33"/>
    <w:rsid w:val="761EFF10"/>
    <w:rsid w:val="76289F7D"/>
    <w:rsid w:val="7631030F"/>
    <w:rsid w:val="7633B691"/>
    <w:rsid w:val="76364E08"/>
    <w:rsid w:val="76385CEF"/>
    <w:rsid w:val="764B11CE"/>
    <w:rsid w:val="76718130"/>
    <w:rsid w:val="7681DE8D"/>
    <w:rsid w:val="769AD695"/>
    <w:rsid w:val="769EC1A0"/>
    <w:rsid w:val="76A3A7C8"/>
    <w:rsid w:val="76C86389"/>
    <w:rsid w:val="76CEC628"/>
    <w:rsid w:val="76D64100"/>
    <w:rsid w:val="76DC1ED9"/>
    <w:rsid w:val="76FED893"/>
    <w:rsid w:val="7718C337"/>
    <w:rsid w:val="77331854"/>
    <w:rsid w:val="7775AD23"/>
    <w:rsid w:val="777C0FA0"/>
    <w:rsid w:val="77B798B8"/>
    <w:rsid w:val="77C5577B"/>
    <w:rsid w:val="77CBECDA"/>
    <w:rsid w:val="77CDFC2F"/>
    <w:rsid w:val="77D1B9A2"/>
    <w:rsid w:val="77F0C4C0"/>
    <w:rsid w:val="782EE063"/>
    <w:rsid w:val="78343EFB"/>
    <w:rsid w:val="7858DA79"/>
    <w:rsid w:val="787498EE"/>
    <w:rsid w:val="7892FDFC"/>
    <w:rsid w:val="7895A8B3"/>
    <w:rsid w:val="78B285AD"/>
    <w:rsid w:val="78C45296"/>
    <w:rsid w:val="78E7417C"/>
    <w:rsid w:val="78F1F446"/>
    <w:rsid w:val="7901E7E1"/>
    <w:rsid w:val="7909D74E"/>
    <w:rsid w:val="795FE416"/>
    <w:rsid w:val="7981A0D1"/>
    <w:rsid w:val="798DA14F"/>
    <w:rsid w:val="7998B064"/>
    <w:rsid w:val="79B4589A"/>
    <w:rsid w:val="79BF4818"/>
    <w:rsid w:val="79D165F3"/>
    <w:rsid w:val="7A03EF4C"/>
    <w:rsid w:val="7A0483DE"/>
    <w:rsid w:val="7A1FFFDF"/>
    <w:rsid w:val="7A5FF2E1"/>
    <w:rsid w:val="7A7E4D9C"/>
    <w:rsid w:val="7A8FF222"/>
    <w:rsid w:val="7AA6E5CD"/>
    <w:rsid w:val="7AA8C1AB"/>
    <w:rsid w:val="7AB381E6"/>
    <w:rsid w:val="7ABC3695"/>
    <w:rsid w:val="7AC1F956"/>
    <w:rsid w:val="7AD2E39D"/>
    <w:rsid w:val="7ADB78AA"/>
    <w:rsid w:val="7AE51C14"/>
    <w:rsid w:val="7B337F9B"/>
    <w:rsid w:val="7B48C447"/>
    <w:rsid w:val="7B4FB85C"/>
    <w:rsid w:val="7B772046"/>
    <w:rsid w:val="7B811841"/>
    <w:rsid w:val="7BD077C0"/>
    <w:rsid w:val="7BDD8ACF"/>
    <w:rsid w:val="7BE90A64"/>
    <w:rsid w:val="7C0EE826"/>
    <w:rsid w:val="7C16143B"/>
    <w:rsid w:val="7C91EF34"/>
    <w:rsid w:val="7CA1B5FC"/>
    <w:rsid w:val="7CB50F34"/>
    <w:rsid w:val="7CE8B220"/>
    <w:rsid w:val="7D30C004"/>
    <w:rsid w:val="7D49E515"/>
    <w:rsid w:val="7D53482B"/>
    <w:rsid w:val="7D83F65B"/>
    <w:rsid w:val="7D8A7354"/>
    <w:rsid w:val="7D8AAE17"/>
    <w:rsid w:val="7D8CE72B"/>
    <w:rsid w:val="7DD55E61"/>
    <w:rsid w:val="7DEF5D0D"/>
    <w:rsid w:val="7DF16458"/>
    <w:rsid w:val="7E1C8BB1"/>
    <w:rsid w:val="7E231D5E"/>
    <w:rsid w:val="7E2BE33E"/>
    <w:rsid w:val="7E36185D"/>
    <w:rsid w:val="7E38953A"/>
    <w:rsid w:val="7E5BB2DC"/>
    <w:rsid w:val="7E822DE0"/>
    <w:rsid w:val="7E9B506C"/>
    <w:rsid w:val="7EBD920F"/>
    <w:rsid w:val="7EC31A7D"/>
    <w:rsid w:val="7F1ECD30"/>
    <w:rsid w:val="7F228CD3"/>
    <w:rsid w:val="7F2F7210"/>
    <w:rsid w:val="7F3A664A"/>
    <w:rsid w:val="7F3BC3A2"/>
    <w:rsid w:val="7F4A90EE"/>
    <w:rsid w:val="7F5A330A"/>
    <w:rsid w:val="7F5E1126"/>
    <w:rsid w:val="7F972D82"/>
    <w:rsid w:val="7FA7DF9C"/>
    <w:rsid w:val="7FB1C2E1"/>
    <w:rsid w:val="7FCFE6F1"/>
    <w:rsid w:val="7FE0448D"/>
    <w:rsid w:val="7FF24B32"/>
    <w:rsid w:val="7FFAFA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40B3"/>
  <w15:chartTrackingRefBased/>
  <w15:docId w15:val="{A21DF247-8D5D-42E0-97B4-E425793D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B99"/>
    <w:pPr>
      <w:keepNext/>
      <w:keepLines/>
      <w:spacing w:before="240" w:after="0"/>
      <w:outlineLvl w:val="0"/>
    </w:pPr>
    <w:rPr>
      <w:rFonts w:asciiTheme="majorHAnsi" w:eastAsiaTheme="majorEastAsia" w:hAnsiTheme="majorHAnsi" w:cstheme="majorBidi"/>
      <w:color w:val="2F5496" w:themeColor="accent1" w:themeShade="BF"/>
      <w:sz w:val="40"/>
      <w:szCs w:val="32"/>
    </w:rPr>
  </w:style>
  <w:style w:type="paragraph" w:styleId="Heading2">
    <w:name w:val="heading 2"/>
    <w:basedOn w:val="Normal"/>
    <w:next w:val="Normal"/>
    <w:link w:val="Heading2Char"/>
    <w:uiPriority w:val="9"/>
    <w:unhideWhenUsed/>
    <w:qFormat/>
    <w:rsid w:val="008A14D5"/>
    <w:pPr>
      <w:keepNext/>
      <w:keepLines/>
      <w:spacing w:before="40" w:after="0"/>
      <w:outlineLvl w:val="1"/>
    </w:pPr>
    <w:rPr>
      <w:rFonts w:asciiTheme="majorHAnsi" w:eastAsiaTheme="majorEastAsia" w:hAnsiTheme="majorHAnsi" w:cstheme="majorBidi"/>
      <w:color w:val="2F5496" w:themeColor="accent1" w:themeShade="BF"/>
      <w:sz w:val="30"/>
      <w:szCs w:val="26"/>
    </w:rPr>
  </w:style>
  <w:style w:type="paragraph" w:styleId="Heading3">
    <w:name w:val="heading 3"/>
    <w:basedOn w:val="Normal"/>
    <w:next w:val="Normal"/>
    <w:link w:val="Heading3Char"/>
    <w:uiPriority w:val="9"/>
    <w:unhideWhenUsed/>
    <w:qFormat/>
    <w:rsid w:val="007549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3A1F"/>
    <w:pPr>
      <w:keepNext/>
      <w:keepLines/>
      <w:spacing w:before="40" w:after="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275"/>
    <w:rPr>
      <w:color w:val="0563C1" w:themeColor="hyperlink"/>
      <w:u w:val="single"/>
    </w:rPr>
  </w:style>
  <w:style w:type="character" w:styleId="UnresolvedMention">
    <w:name w:val="Unresolved Mention"/>
    <w:basedOn w:val="DefaultParagraphFont"/>
    <w:uiPriority w:val="99"/>
    <w:semiHidden/>
    <w:unhideWhenUsed/>
    <w:rsid w:val="00A40275"/>
    <w:rPr>
      <w:color w:val="605E5C"/>
      <w:shd w:val="clear" w:color="auto" w:fill="E1DFDD"/>
    </w:rPr>
  </w:style>
  <w:style w:type="character" w:styleId="CommentReference">
    <w:name w:val="annotation reference"/>
    <w:basedOn w:val="DefaultParagraphFont"/>
    <w:uiPriority w:val="99"/>
    <w:semiHidden/>
    <w:unhideWhenUsed/>
    <w:rsid w:val="00A40275"/>
    <w:rPr>
      <w:sz w:val="16"/>
      <w:szCs w:val="16"/>
    </w:rPr>
  </w:style>
  <w:style w:type="paragraph" w:styleId="CommentText">
    <w:name w:val="annotation text"/>
    <w:basedOn w:val="Normal"/>
    <w:link w:val="CommentTextChar"/>
    <w:uiPriority w:val="99"/>
    <w:unhideWhenUsed/>
    <w:rsid w:val="00A40275"/>
    <w:pPr>
      <w:spacing w:line="240" w:lineRule="auto"/>
    </w:pPr>
    <w:rPr>
      <w:sz w:val="20"/>
      <w:szCs w:val="20"/>
    </w:rPr>
  </w:style>
  <w:style w:type="character" w:customStyle="1" w:styleId="CommentTextChar">
    <w:name w:val="Comment Text Char"/>
    <w:basedOn w:val="DefaultParagraphFont"/>
    <w:link w:val="CommentText"/>
    <w:uiPriority w:val="99"/>
    <w:rsid w:val="00A40275"/>
    <w:rPr>
      <w:sz w:val="20"/>
      <w:szCs w:val="20"/>
    </w:rPr>
  </w:style>
  <w:style w:type="paragraph" w:styleId="CommentSubject">
    <w:name w:val="annotation subject"/>
    <w:basedOn w:val="CommentText"/>
    <w:next w:val="CommentText"/>
    <w:link w:val="CommentSubjectChar"/>
    <w:uiPriority w:val="99"/>
    <w:semiHidden/>
    <w:unhideWhenUsed/>
    <w:rsid w:val="00A40275"/>
    <w:rPr>
      <w:b/>
      <w:bCs/>
    </w:rPr>
  </w:style>
  <w:style w:type="character" w:customStyle="1" w:styleId="CommentSubjectChar">
    <w:name w:val="Comment Subject Char"/>
    <w:basedOn w:val="CommentTextChar"/>
    <w:link w:val="CommentSubject"/>
    <w:uiPriority w:val="99"/>
    <w:semiHidden/>
    <w:rsid w:val="00A40275"/>
    <w:rPr>
      <w:b/>
      <w:bCs/>
      <w:sz w:val="20"/>
      <w:szCs w:val="20"/>
    </w:rPr>
  </w:style>
  <w:style w:type="paragraph" w:styleId="ListParagraph">
    <w:name w:val="List Paragraph"/>
    <w:basedOn w:val="Normal"/>
    <w:uiPriority w:val="34"/>
    <w:qFormat/>
    <w:rsid w:val="00222CD0"/>
    <w:pPr>
      <w:ind w:left="720"/>
      <w:contextualSpacing/>
    </w:pPr>
  </w:style>
  <w:style w:type="paragraph" w:styleId="Title">
    <w:name w:val="Title"/>
    <w:basedOn w:val="Normal"/>
    <w:next w:val="Normal"/>
    <w:link w:val="TitleChar"/>
    <w:uiPriority w:val="10"/>
    <w:qFormat/>
    <w:rsid w:val="00105CEA"/>
    <w:pPr>
      <w:spacing w:after="0" w:line="240" w:lineRule="auto"/>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105CEA"/>
    <w:rPr>
      <w:rFonts w:asciiTheme="majorHAnsi" w:eastAsiaTheme="majorEastAsia" w:hAnsiTheme="majorHAnsi" w:cstheme="majorBidi"/>
      <w:spacing w:val="-10"/>
      <w:kern w:val="28"/>
      <w:sz w:val="96"/>
      <w:szCs w:val="56"/>
    </w:rPr>
  </w:style>
  <w:style w:type="character" w:customStyle="1" w:styleId="Heading1Char">
    <w:name w:val="Heading 1 Char"/>
    <w:basedOn w:val="DefaultParagraphFont"/>
    <w:link w:val="Heading1"/>
    <w:uiPriority w:val="9"/>
    <w:rsid w:val="006B0B99"/>
    <w:rPr>
      <w:rFonts w:asciiTheme="majorHAnsi" w:eastAsiaTheme="majorEastAsia" w:hAnsiTheme="majorHAnsi" w:cstheme="majorBidi"/>
      <w:color w:val="2F5496" w:themeColor="accent1" w:themeShade="BF"/>
      <w:sz w:val="40"/>
      <w:szCs w:val="32"/>
    </w:rPr>
  </w:style>
  <w:style w:type="character" w:customStyle="1" w:styleId="Heading2Char">
    <w:name w:val="Heading 2 Char"/>
    <w:basedOn w:val="DefaultParagraphFont"/>
    <w:link w:val="Heading2"/>
    <w:uiPriority w:val="9"/>
    <w:rsid w:val="008A14D5"/>
    <w:rPr>
      <w:rFonts w:asciiTheme="majorHAnsi" w:eastAsiaTheme="majorEastAsia" w:hAnsiTheme="majorHAnsi" w:cstheme="majorBidi"/>
      <w:color w:val="2F5496" w:themeColor="accent1" w:themeShade="BF"/>
      <w:sz w:val="30"/>
      <w:szCs w:val="26"/>
    </w:rPr>
  </w:style>
  <w:style w:type="character" w:customStyle="1" w:styleId="Heading3Char">
    <w:name w:val="Heading 3 Char"/>
    <w:basedOn w:val="DefaultParagraphFont"/>
    <w:link w:val="Heading3"/>
    <w:uiPriority w:val="9"/>
    <w:rsid w:val="0075497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33054"/>
    <w:pPr>
      <w:outlineLvl w:val="9"/>
    </w:pPr>
    <w:rPr>
      <w:kern w:val="0"/>
      <w:lang w:val="en-US"/>
      <w14:ligatures w14:val="none"/>
    </w:rPr>
  </w:style>
  <w:style w:type="paragraph" w:styleId="TOC1">
    <w:name w:val="toc 1"/>
    <w:basedOn w:val="Normal"/>
    <w:next w:val="Normal"/>
    <w:autoRedefine/>
    <w:uiPriority w:val="39"/>
    <w:unhideWhenUsed/>
    <w:rsid w:val="00A33054"/>
    <w:pPr>
      <w:spacing w:after="100"/>
    </w:pPr>
  </w:style>
  <w:style w:type="paragraph" w:styleId="TOC2">
    <w:name w:val="toc 2"/>
    <w:basedOn w:val="Normal"/>
    <w:next w:val="Normal"/>
    <w:autoRedefine/>
    <w:uiPriority w:val="39"/>
    <w:unhideWhenUsed/>
    <w:rsid w:val="00A33054"/>
    <w:pPr>
      <w:spacing w:after="100"/>
      <w:ind w:left="220"/>
    </w:pPr>
  </w:style>
  <w:style w:type="paragraph" w:styleId="TOC3">
    <w:name w:val="toc 3"/>
    <w:basedOn w:val="Normal"/>
    <w:next w:val="Normal"/>
    <w:autoRedefine/>
    <w:uiPriority w:val="39"/>
    <w:unhideWhenUsed/>
    <w:rsid w:val="00A33054"/>
    <w:pPr>
      <w:spacing w:after="100"/>
      <w:ind w:left="440"/>
    </w:pPr>
  </w:style>
  <w:style w:type="character" w:customStyle="1" w:styleId="Heading4Char">
    <w:name w:val="Heading 4 Char"/>
    <w:basedOn w:val="DefaultParagraphFont"/>
    <w:link w:val="Heading4"/>
    <w:uiPriority w:val="9"/>
    <w:semiHidden/>
    <w:rsid w:val="007B3A1F"/>
    <w:rPr>
      <w:rFonts w:asciiTheme="majorHAnsi" w:eastAsiaTheme="majorEastAsia" w:hAnsiTheme="majorHAnsi" w:cstheme="majorBidi"/>
      <w:i/>
      <w:iCs/>
      <w:color w:val="2F5496" w:themeColor="accent1" w:themeShade="BF"/>
      <w:sz w:val="24"/>
    </w:rPr>
  </w:style>
  <w:style w:type="character" w:customStyle="1" w:styleId="normaltextrun">
    <w:name w:val="normaltextrun"/>
    <w:basedOn w:val="DefaultParagraphFont"/>
    <w:rsid w:val="00601743"/>
  </w:style>
  <w:style w:type="character" w:customStyle="1" w:styleId="eop">
    <w:name w:val="eop"/>
    <w:basedOn w:val="DefaultParagraphFont"/>
    <w:rsid w:val="00601743"/>
  </w:style>
  <w:style w:type="character" w:customStyle="1" w:styleId="wacimagecontainer">
    <w:name w:val="wacimagecontainer"/>
    <w:basedOn w:val="DefaultParagraphFont"/>
    <w:rsid w:val="000977BE"/>
  </w:style>
  <w:style w:type="character" w:styleId="Mention">
    <w:name w:val="Mention"/>
    <w:basedOn w:val="DefaultParagraphFont"/>
    <w:uiPriority w:val="99"/>
    <w:unhideWhenUsed/>
    <w:rsid w:val="00CB3924"/>
    <w:rPr>
      <w:color w:val="2B579A"/>
      <w:shd w:val="clear" w:color="auto" w:fill="E1DFDD"/>
    </w:rPr>
  </w:style>
  <w:style w:type="paragraph" w:styleId="Revision">
    <w:name w:val="Revision"/>
    <w:hidden/>
    <w:uiPriority w:val="99"/>
    <w:semiHidden/>
    <w:rsid w:val="00F42FC6"/>
    <w:pPr>
      <w:spacing w:after="0" w:line="240" w:lineRule="auto"/>
    </w:pPr>
  </w:style>
  <w:style w:type="paragraph" w:customStyle="1" w:styleId="PubTitle">
    <w:name w:val="Pub Title"/>
    <w:basedOn w:val="Normal"/>
    <w:next w:val="Normal"/>
    <w:uiPriority w:val="5"/>
    <w:qFormat/>
    <w:rsid w:val="005621AE"/>
    <w:pPr>
      <w:spacing w:before="2040" w:after="120" w:line="276" w:lineRule="auto"/>
    </w:pPr>
    <w:rPr>
      <w:rFonts w:ascii="Arial" w:eastAsia="Calibri" w:hAnsi="Arial" w:cs="Arial"/>
      <w:b/>
      <w:color w:val="00AF41"/>
      <w:kern w:val="0"/>
      <w:sz w:val="44"/>
      <w:szCs w:val="44"/>
      <w14:ligatures w14:val="none"/>
    </w:rPr>
  </w:style>
  <w:style w:type="paragraph" w:customStyle="1" w:styleId="PubSubtitle">
    <w:name w:val="Pub Subtitle"/>
    <w:basedOn w:val="Normal"/>
    <w:next w:val="Normal"/>
    <w:uiPriority w:val="6"/>
    <w:qFormat/>
    <w:rsid w:val="005621AE"/>
    <w:pPr>
      <w:spacing w:after="120" w:line="276" w:lineRule="auto"/>
    </w:pPr>
    <w:rPr>
      <w:rFonts w:ascii="Arial" w:eastAsia="Calibri" w:hAnsi="Arial" w:cs="Arial"/>
      <w:b/>
      <w:color w:val="00AF41"/>
      <w:kern w:val="0"/>
      <w:sz w:val="40"/>
      <w:szCs w:val="40"/>
      <w14:ligatures w14:val="none"/>
    </w:rPr>
  </w:style>
  <w:style w:type="paragraph" w:customStyle="1" w:styleId="PubDate">
    <w:name w:val="Pub Date"/>
    <w:basedOn w:val="Normal"/>
    <w:next w:val="Normal"/>
    <w:uiPriority w:val="7"/>
    <w:qFormat/>
    <w:rsid w:val="005621AE"/>
    <w:pPr>
      <w:spacing w:before="240" w:after="120" w:line="276" w:lineRule="auto"/>
    </w:pPr>
    <w:rPr>
      <w:rFonts w:ascii="Arial" w:eastAsia="Calibri" w:hAnsi="Arial" w:cs="Times New Roman"/>
      <w:b/>
      <w:color w:val="00AF41"/>
      <w:kern w:val="0"/>
      <w:sz w:val="32"/>
      <w14:ligatures w14:val="none"/>
    </w:rPr>
  </w:style>
  <w:style w:type="paragraph" w:styleId="Header">
    <w:name w:val="header"/>
    <w:basedOn w:val="Normal"/>
    <w:link w:val="HeaderChar"/>
    <w:uiPriority w:val="99"/>
    <w:unhideWhenUsed/>
    <w:rsid w:val="00562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1AE"/>
  </w:style>
  <w:style w:type="paragraph" w:styleId="Footer">
    <w:name w:val="footer"/>
    <w:basedOn w:val="Normal"/>
    <w:link w:val="FooterChar"/>
    <w:uiPriority w:val="99"/>
    <w:unhideWhenUsed/>
    <w:rsid w:val="00562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1AE"/>
  </w:style>
  <w:style w:type="paragraph" w:customStyle="1" w:styleId="Default">
    <w:name w:val="Default"/>
    <w:rsid w:val="00DD2844"/>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7E4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platform.org.uk/" TargetMode="External"/><Relationship Id="rId13" Type="http://schemas.openxmlformats.org/officeDocument/2006/relationships/hyperlink" Target="https://www.gov.uk/government/organisations/department-for-environment-food-rural-affairs/about/personal-information-charter" TargetMode="External"/><Relationship Id="rId18" Type="http://schemas.openxmlformats.org/officeDocument/2006/relationships/hyperlink" Target="mailto:casework@ico.org.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efas.co.uk/contact/" TargetMode="Externa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mailto:cefassecurityteam@cefas.gov.uk" TargetMode="External"/><Relationship Id="rId20" Type="http://schemas.openxmlformats.org/officeDocument/2006/relationships/hyperlink" Target="mailto:cefas.safeguarding@cefa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platform@cefas.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 TargetMode="External"/><Relationship Id="rId23" Type="http://schemas.openxmlformats.org/officeDocument/2006/relationships/fontTable" Target="fontTable.xml"/><Relationship Id="rId10" Type="http://schemas.openxmlformats.org/officeDocument/2006/relationships/hyperlink" Target="mailto:sbeplatform@cefas.gov.uk" TargetMode="External"/><Relationship Id="rId19" Type="http://schemas.openxmlformats.org/officeDocument/2006/relationships/hyperlink" Target="https://ico.org.uk/for-organisations/uk-gdpr-guidance-and-resources/individual-rights/" TargetMode="External"/><Relationship Id="rId4" Type="http://schemas.openxmlformats.org/officeDocument/2006/relationships/settings" Target="settings.xml"/><Relationship Id="rId9" Type="http://schemas.openxmlformats.org/officeDocument/2006/relationships/hyperlink" Target="http://www.sbe-platform.org.uk" TargetMode="External"/><Relationship Id="rId14" Type="http://schemas.openxmlformats.org/officeDocument/2006/relationships/hyperlink" Target="https://www.gov.uk/government/organisations/department-for-environment-food-rural-affairs/about/personal-information-chart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C4CF009-68AA-49E5-BE15-20A233CCB6B6}">
    <t:Anchor>
      <t:Comment id="2139482937"/>
    </t:Anchor>
    <t:History>
      <t:Event id="{D1F710F9-ABDE-4004-B7B1-C1F8E59F5AFC}" time="2025-02-12T13:39:17.65Z">
        <t:Attribution userId="S::holly.power@cefas.gov.uk::f5e12934-cfc5-401a-b1f1-1acdf1916782" userProvider="AD" userName="Holly Power (Cefas)"/>
        <t:Anchor>
          <t:Comment id="2139482937"/>
        </t:Anchor>
        <t:Create/>
      </t:Event>
      <t:Event id="{27795383-5247-45FF-BF0E-DA60CFB742DB}" time="2025-02-12T13:39:17.65Z">
        <t:Attribution userId="S::holly.power@cefas.gov.uk::f5e12934-cfc5-401a-b1f1-1acdf1916782" userProvider="AD" userName="Holly Power (Cefas)"/>
        <t:Anchor>
          <t:Comment id="2139482937"/>
        </t:Anchor>
        <t:Assign userId="S::Estelle.Jones@cefas.gov.uk::b7166f0f-3b44-442a-bb13-957f288a05d2" userProvider="AD" userName="Estelle Jones (Cefas)"/>
      </t:Event>
      <t:Event id="{8B4507F2-2325-4128-8FB9-98E2E648477A}" time="2025-02-12T13:39:17.65Z">
        <t:Attribution userId="S::holly.power@cefas.gov.uk::f5e12934-cfc5-401a-b1f1-1acdf1916782" userProvider="AD" userName="Holly Power (Cefas)"/>
        <t:Anchor>
          <t:Comment id="2139482937"/>
        </t:Anchor>
        <t:SetTitle title="@Estelle Jones (Cefas) What is this appendix? We don’t have this as far as I can see currently"/>
      </t:Event>
      <t:Event id="{F0B25526-07D4-4C96-9A87-8AFA88218BE6}" time="2025-02-12T14:30:34.106Z">
        <t:Attribution userId="S::estelle.jones@cefas.gov.uk::b7166f0f-3b44-442a-bb13-957f288a05d2" userProvider="AD" userName="Estelle Jones (Cefas)"/>
        <t:Progress percentComplete="100"/>
      </t:Event>
    </t:History>
  </t:Task>
  <t:Task id="{4434F685-B7FF-44B7-898F-A1732B6AF3A0}">
    <t:Anchor>
      <t:Comment id="2029699345"/>
    </t:Anchor>
    <t:History>
      <t:Event id="{E48C60CA-10BF-49F1-93CE-664941232DFE}" time="2025-02-12T13:29:17Z">
        <t:Attribution userId="S::holly.power@cefas.gov.uk::f5e12934-cfc5-401a-b1f1-1acdf1916782" userProvider="AD" userName="Holly Power (Cefas)"/>
        <t:Anchor>
          <t:Comment id="2029699345"/>
        </t:Anchor>
        <t:Create/>
      </t:Event>
      <t:Event id="{D85E233C-BE05-4812-B015-94C86399EE03}" time="2025-02-12T13:29:17Z">
        <t:Attribution userId="S::holly.power@cefas.gov.uk::f5e12934-cfc5-401a-b1f1-1acdf1916782" userProvider="AD" userName="Holly Power (Cefas)"/>
        <t:Anchor>
          <t:Comment id="2029699345"/>
        </t:Anchor>
        <t:Assign userId="S::Estelle.Jones@cefas.gov.uk::b7166f0f-3b44-442a-bb13-957f288a05d2" userProvider="AD" userName="Estelle Jones (Cefas)"/>
      </t:Event>
      <t:Event id="{269E2525-2283-4E20-A67D-27EB7544B3EE}" time="2025-02-12T13:29:17Z">
        <t:Attribution userId="S::holly.power@cefas.gov.uk::f5e12934-cfc5-401a-b1f1-1acdf1916782" userProvider="AD" userName="Holly Power (Cefas)"/>
        <t:Anchor>
          <t:Comment id="2029699345"/>
        </t:Anchor>
        <t:SetTitle title="@Estelle Jones (Cefas) - this is from the OCEAN doc, but s it correct / do we want to set out any caps etc?"/>
      </t:Event>
    </t:History>
  </t:Task>
  <t:Task id="{5DAD748D-4076-4487-A07B-7A0B1CECEFCA}">
    <t:Anchor>
      <t:Comment id="86684167"/>
    </t:Anchor>
    <t:History>
      <t:Event id="{0BB8DE2E-6A9F-49B5-AF84-BC9452619C1A}" time="2025-02-12T13:29:46.773Z">
        <t:Attribution userId="S::holly.power@cefas.gov.uk::f5e12934-cfc5-401a-b1f1-1acdf1916782" userProvider="AD" userName="Holly Power (Cefas)"/>
        <t:Anchor>
          <t:Comment id="86684167"/>
        </t:Anchor>
        <t:Create/>
      </t:Event>
      <t:Event id="{8DA50E74-478A-475C-93C5-F5E57D5E0697}" time="2025-02-12T13:29:46.773Z">
        <t:Attribution userId="S::holly.power@cefas.gov.uk::f5e12934-cfc5-401a-b1f1-1acdf1916782" userProvider="AD" userName="Holly Power (Cefas)"/>
        <t:Anchor>
          <t:Comment id="86684167"/>
        </t:Anchor>
        <t:Assign userId="S::Estelle.Jones@cefas.gov.uk::b7166f0f-3b44-442a-bb13-957f288a05d2" userProvider="AD" userName="Estelle Jones (Cefas)"/>
      </t:Event>
      <t:Event id="{2D0A20A8-AE97-438F-BB35-309D7D5567A3}" time="2025-02-12T13:29:46.773Z">
        <t:Attribution userId="S::holly.power@cefas.gov.uk::f5e12934-cfc5-401a-b1f1-1acdf1916782" userProvider="AD" userName="Holly Power (Cefas)"/>
        <t:Anchor>
          <t:Comment id="86684167"/>
        </t:Anchor>
        <t:SetTitle title="@Estelle Jones (Cefas) - is there a deadline / timeframe in which we require them to claim?"/>
      </t:Event>
      <t:Event id="{6D6A352F-7827-4C35-8E79-9B820F56CAB3}" time="2025-02-12T14:33:05.768Z">
        <t:Attribution userId="S::estelle.jones@cefas.gov.uk::b7166f0f-3b44-442a-bb13-957f288a05d2" userProvider="AD" userName="Estelle Jones (Cefas)"/>
        <t:Anchor>
          <t:Comment id="286598773"/>
        </t:Anchor>
        <t:UnassignAll/>
      </t:Event>
      <t:Event id="{51CD2FF9-892E-47E9-9CF2-5804ECB7113D}" time="2025-02-12T14:33:05.768Z">
        <t:Attribution userId="S::estelle.jones@cefas.gov.uk::b7166f0f-3b44-442a-bb13-957f288a05d2" userProvider="AD" userName="Estelle Jones (Cefas)"/>
        <t:Anchor>
          <t:Comment id="286598773"/>
        </t:Anchor>
        <t:Assign userId="S::Rio.Bayley@cefas.gov.uk::450edc63-0b9a-4655-baae-5660f5bb6742" userProvider="AD" userName="Rio Bayley (Cefas)"/>
      </t:Event>
    </t:History>
  </t:Task>
  <t:Task id="{5C538D5B-DB14-4FE2-A83B-9604CB16639C}">
    <t:Anchor>
      <t:Comment id="1483199160"/>
    </t:Anchor>
    <t:History>
      <t:Event id="{DAD46986-4F2D-4787-908C-1FDAE372DF99}" time="2025-02-12T13:41:46.79Z">
        <t:Attribution userId="S::holly.power@cefas.gov.uk::f5e12934-cfc5-401a-b1f1-1acdf1916782" userProvider="AD" userName="Holly Power (Cefas)"/>
        <t:Anchor>
          <t:Comment id="1483199160"/>
        </t:Anchor>
        <t:Create/>
      </t:Event>
      <t:Event id="{2472238E-CE64-488B-BCD6-D12AB72A19B0}" time="2025-02-12T13:41:46.79Z">
        <t:Attribution userId="S::holly.power@cefas.gov.uk::f5e12934-cfc5-401a-b1f1-1acdf1916782" userProvider="AD" userName="Holly Power (Cefas)"/>
        <t:Anchor>
          <t:Comment id="1483199160"/>
        </t:Anchor>
        <t:Assign userId="S::Estelle.Jones@cefas.gov.uk::b7166f0f-3b44-442a-bb13-957f288a05d2" userProvider="AD" userName="Estelle Jones (Cefas)"/>
      </t:Event>
      <t:Event id="{AD3DB817-868A-4BF2-9BF1-53B097A9DA78}" time="2025-02-12T13:41:46.79Z">
        <t:Attribution userId="S::holly.power@cefas.gov.uk::f5e12934-cfc5-401a-b1f1-1acdf1916782" userProvider="AD" userName="Holly Power (Cefas)"/>
        <t:Anchor>
          <t:Comment id="1483199160"/>
        </t:Anchor>
        <t:SetTitle title="@Estelle Jones (Cefas) - was the highlight because this approach is still being decided?Or was it to correct the ‘room’ reference as meetings will be online?"/>
      </t:Event>
      <t:Event id="{D3D9F84C-DEC3-49F6-9B8B-B491AA0D8B4D}" time="2025-02-13T13:53:24.652Z">
        <t:Attribution userId="S::estelle.jones@cefas.gov.uk::b7166f0f-3b44-442a-bb13-957f288a05d2" userProvider="AD" userName="Estelle Jones (Cef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D0FA-C6D1-4B41-93F2-0FFFFFB6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11138</Words>
  <Characters>63488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CEFAS</Company>
  <LinksUpToDate>false</LinksUpToDate>
  <CharactersWithSpaces>74478</CharactersWithSpaces>
  <SharedDoc>false</SharedDoc>
  <HLinks>
    <vt:vector size="264" baseType="variant">
      <vt:variant>
        <vt:i4>5046399</vt:i4>
      </vt:variant>
      <vt:variant>
        <vt:i4>228</vt:i4>
      </vt:variant>
      <vt:variant>
        <vt:i4>0</vt:i4>
      </vt:variant>
      <vt:variant>
        <vt:i4>5</vt:i4>
      </vt:variant>
      <vt:variant>
        <vt:lpwstr>mailto:Cefas.Safeguarding@Cefas.gov.uk</vt:lpwstr>
      </vt:variant>
      <vt:variant>
        <vt:lpwstr/>
      </vt:variant>
      <vt:variant>
        <vt:i4>2424942</vt:i4>
      </vt:variant>
      <vt:variant>
        <vt:i4>225</vt:i4>
      </vt:variant>
      <vt:variant>
        <vt:i4>0</vt:i4>
      </vt:variant>
      <vt:variant>
        <vt:i4>5</vt:i4>
      </vt:variant>
      <vt:variant>
        <vt:lpwstr>https://ico.org.uk/for-organisations/uk-gdpr-guidance-and-resources/individual-rights/</vt:lpwstr>
      </vt:variant>
      <vt:variant>
        <vt:lpwstr/>
      </vt:variant>
      <vt:variant>
        <vt:i4>5046321</vt:i4>
      </vt:variant>
      <vt:variant>
        <vt:i4>222</vt:i4>
      </vt:variant>
      <vt:variant>
        <vt:i4>0</vt:i4>
      </vt:variant>
      <vt:variant>
        <vt:i4>5</vt:i4>
      </vt:variant>
      <vt:variant>
        <vt:lpwstr>mailto:casework@ico.org.uk</vt:lpwstr>
      </vt:variant>
      <vt:variant>
        <vt:lpwstr/>
      </vt:variant>
      <vt:variant>
        <vt:i4>8</vt:i4>
      </vt:variant>
      <vt:variant>
        <vt:i4>219</vt:i4>
      </vt:variant>
      <vt:variant>
        <vt:i4>0</vt:i4>
      </vt:variant>
      <vt:variant>
        <vt:i4>5</vt:i4>
      </vt:variant>
      <vt:variant>
        <vt:lpwstr>https://www.cefas.co.uk/contact/</vt:lpwstr>
      </vt:variant>
      <vt:variant>
        <vt:lpwstr/>
      </vt:variant>
      <vt:variant>
        <vt:i4>917606</vt:i4>
      </vt:variant>
      <vt:variant>
        <vt:i4>216</vt:i4>
      </vt:variant>
      <vt:variant>
        <vt:i4>0</vt:i4>
      </vt:variant>
      <vt:variant>
        <vt:i4>5</vt:i4>
      </vt:variant>
      <vt:variant>
        <vt:lpwstr>mailto:cefassecurityteam@cefas.gov.uk</vt:lpwstr>
      </vt:variant>
      <vt:variant>
        <vt:lpwstr/>
      </vt:variant>
      <vt:variant>
        <vt:i4>7012411</vt:i4>
      </vt:variant>
      <vt:variant>
        <vt:i4>213</vt:i4>
      </vt:variant>
      <vt:variant>
        <vt:i4>0</vt:i4>
      </vt:variant>
      <vt:variant>
        <vt:i4>5</vt:i4>
      </vt:variant>
      <vt:variant>
        <vt:lpwstr>https://ico.org.uk/</vt:lpwstr>
      </vt:variant>
      <vt:variant>
        <vt:lpwstr/>
      </vt:variant>
      <vt:variant>
        <vt:i4>65611</vt:i4>
      </vt:variant>
      <vt:variant>
        <vt:i4>210</vt:i4>
      </vt:variant>
      <vt:variant>
        <vt:i4>0</vt:i4>
      </vt:variant>
      <vt:variant>
        <vt:i4>5</vt:i4>
      </vt:variant>
      <vt:variant>
        <vt:lpwstr>https://www.gov.uk/government/organisations/department-for-environment-food-rural-affairs/about/personal-information-charter</vt:lpwstr>
      </vt:variant>
      <vt:variant>
        <vt:lpwstr/>
      </vt:variant>
      <vt:variant>
        <vt:i4>65611</vt:i4>
      </vt:variant>
      <vt:variant>
        <vt:i4>207</vt:i4>
      </vt:variant>
      <vt:variant>
        <vt:i4>0</vt:i4>
      </vt:variant>
      <vt:variant>
        <vt:i4>5</vt:i4>
      </vt:variant>
      <vt:variant>
        <vt:lpwstr>https://www.gov.uk/government/organisations/department-for-environment-food-rural-affairs/about/personal-information-charter</vt:lpwstr>
      </vt:variant>
      <vt:variant>
        <vt:lpwstr/>
      </vt:variant>
      <vt:variant>
        <vt:i4>8126470</vt:i4>
      </vt:variant>
      <vt:variant>
        <vt:i4>204</vt:i4>
      </vt:variant>
      <vt:variant>
        <vt:i4>0</vt:i4>
      </vt:variant>
      <vt:variant>
        <vt:i4>5</vt:i4>
      </vt:variant>
      <vt:variant>
        <vt:lpwstr>mailto:sbeplatform@cefas.gov.uk</vt:lpwstr>
      </vt:variant>
      <vt:variant>
        <vt:lpwstr/>
      </vt:variant>
      <vt:variant>
        <vt:i4>8126470</vt:i4>
      </vt:variant>
      <vt:variant>
        <vt:i4>201</vt:i4>
      </vt:variant>
      <vt:variant>
        <vt:i4>0</vt:i4>
      </vt:variant>
      <vt:variant>
        <vt:i4>5</vt:i4>
      </vt:variant>
      <vt:variant>
        <vt:lpwstr>mailto:sbeplatform@cefas.gov.uk</vt:lpwstr>
      </vt:variant>
      <vt:variant>
        <vt:lpwstr/>
      </vt:variant>
      <vt:variant>
        <vt:i4>2162808</vt:i4>
      </vt:variant>
      <vt:variant>
        <vt:i4>198</vt:i4>
      </vt:variant>
      <vt:variant>
        <vt:i4>0</vt:i4>
      </vt:variant>
      <vt:variant>
        <vt:i4>5</vt:i4>
      </vt:variant>
      <vt:variant>
        <vt:lpwstr>http://www.sbe-platform.org.uk/</vt:lpwstr>
      </vt:variant>
      <vt:variant>
        <vt:lpwstr/>
      </vt:variant>
      <vt:variant>
        <vt:i4>2162808</vt:i4>
      </vt:variant>
      <vt:variant>
        <vt:i4>195</vt:i4>
      </vt:variant>
      <vt:variant>
        <vt:i4>0</vt:i4>
      </vt:variant>
      <vt:variant>
        <vt:i4>5</vt:i4>
      </vt:variant>
      <vt:variant>
        <vt:lpwstr>http://www.sbe-platform.org.uk/</vt:lpwstr>
      </vt:variant>
      <vt:variant>
        <vt:lpwstr/>
      </vt:variant>
      <vt:variant>
        <vt:i4>1310770</vt:i4>
      </vt:variant>
      <vt:variant>
        <vt:i4>188</vt:i4>
      </vt:variant>
      <vt:variant>
        <vt:i4>0</vt:i4>
      </vt:variant>
      <vt:variant>
        <vt:i4>5</vt:i4>
      </vt:variant>
      <vt:variant>
        <vt:lpwstr/>
      </vt:variant>
      <vt:variant>
        <vt:lpwstr>_Toc25317542</vt:lpwstr>
      </vt:variant>
      <vt:variant>
        <vt:i4>2555904</vt:i4>
      </vt:variant>
      <vt:variant>
        <vt:i4>182</vt:i4>
      </vt:variant>
      <vt:variant>
        <vt:i4>0</vt:i4>
      </vt:variant>
      <vt:variant>
        <vt:i4>5</vt:i4>
      </vt:variant>
      <vt:variant>
        <vt:lpwstr/>
      </vt:variant>
      <vt:variant>
        <vt:lpwstr>_Toc1050845591</vt:lpwstr>
      </vt:variant>
      <vt:variant>
        <vt:i4>1572924</vt:i4>
      </vt:variant>
      <vt:variant>
        <vt:i4>176</vt:i4>
      </vt:variant>
      <vt:variant>
        <vt:i4>0</vt:i4>
      </vt:variant>
      <vt:variant>
        <vt:i4>5</vt:i4>
      </vt:variant>
      <vt:variant>
        <vt:lpwstr/>
      </vt:variant>
      <vt:variant>
        <vt:lpwstr>_Toc508483986</vt:lpwstr>
      </vt:variant>
      <vt:variant>
        <vt:i4>2031668</vt:i4>
      </vt:variant>
      <vt:variant>
        <vt:i4>170</vt:i4>
      </vt:variant>
      <vt:variant>
        <vt:i4>0</vt:i4>
      </vt:variant>
      <vt:variant>
        <vt:i4>5</vt:i4>
      </vt:variant>
      <vt:variant>
        <vt:lpwstr/>
      </vt:variant>
      <vt:variant>
        <vt:lpwstr>_Toc118349937</vt:lpwstr>
      </vt:variant>
      <vt:variant>
        <vt:i4>2359301</vt:i4>
      </vt:variant>
      <vt:variant>
        <vt:i4>164</vt:i4>
      </vt:variant>
      <vt:variant>
        <vt:i4>0</vt:i4>
      </vt:variant>
      <vt:variant>
        <vt:i4>5</vt:i4>
      </vt:variant>
      <vt:variant>
        <vt:lpwstr/>
      </vt:variant>
      <vt:variant>
        <vt:lpwstr>_Toc1454044255</vt:lpwstr>
      </vt:variant>
      <vt:variant>
        <vt:i4>2228226</vt:i4>
      </vt:variant>
      <vt:variant>
        <vt:i4>158</vt:i4>
      </vt:variant>
      <vt:variant>
        <vt:i4>0</vt:i4>
      </vt:variant>
      <vt:variant>
        <vt:i4>5</vt:i4>
      </vt:variant>
      <vt:variant>
        <vt:lpwstr/>
      </vt:variant>
      <vt:variant>
        <vt:lpwstr>_Toc1014067552</vt:lpwstr>
      </vt:variant>
      <vt:variant>
        <vt:i4>2818056</vt:i4>
      </vt:variant>
      <vt:variant>
        <vt:i4>152</vt:i4>
      </vt:variant>
      <vt:variant>
        <vt:i4>0</vt:i4>
      </vt:variant>
      <vt:variant>
        <vt:i4>5</vt:i4>
      </vt:variant>
      <vt:variant>
        <vt:lpwstr/>
      </vt:variant>
      <vt:variant>
        <vt:lpwstr>_Toc1837103281</vt:lpwstr>
      </vt:variant>
      <vt:variant>
        <vt:i4>2621447</vt:i4>
      </vt:variant>
      <vt:variant>
        <vt:i4>146</vt:i4>
      </vt:variant>
      <vt:variant>
        <vt:i4>0</vt:i4>
      </vt:variant>
      <vt:variant>
        <vt:i4>5</vt:i4>
      </vt:variant>
      <vt:variant>
        <vt:lpwstr/>
      </vt:variant>
      <vt:variant>
        <vt:lpwstr>_Toc1408565762</vt:lpwstr>
      </vt:variant>
      <vt:variant>
        <vt:i4>1179706</vt:i4>
      </vt:variant>
      <vt:variant>
        <vt:i4>140</vt:i4>
      </vt:variant>
      <vt:variant>
        <vt:i4>0</vt:i4>
      </vt:variant>
      <vt:variant>
        <vt:i4>5</vt:i4>
      </vt:variant>
      <vt:variant>
        <vt:lpwstr/>
      </vt:variant>
      <vt:variant>
        <vt:lpwstr>_Toc366761958</vt:lpwstr>
      </vt:variant>
      <vt:variant>
        <vt:i4>2883592</vt:i4>
      </vt:variant>
      <vt:variant>
        <vt:i4>134</vt:i4>
      </vt:variant>
      <vt:variant>
        <vt:i4>0</vt:i4>
      </vt:variant>
      <vt:variant>
        <vt:i4>5</vt:i4>
      </vt:variant>
      <vt:variant>
        <vt:lpwstr/>
      </vt:variant>
      <vt:variant>
        <vt:lpwstr>_Toc1558962676</vt:lpwstr>
      </vt:variant>
      <vt:variant>
        <vt:i4>2228230</vt:i4>
      </vt:variant>
      <vt:variant>
        <vt:i4>128</vt:i4>
      </vt:variant>
      <vt:variant>
        <vt:i4>0</vt:i4>
      </vt:variant>
      <vt:variant>
        <vt:i4>5</vt:i4>
      </vt:variant>
      <vt:variant>
        <vt:lpwstr/>
      </vt:variant>
      <vt:variant>
        <vt:lpwstr>_Toc1393862340</vt:lpwstr>
      </vt:variant>
      <vt:variant>
        <vt:i4>1507376</vt:i4>
      </vt:variant>
      <vt:variant>
        <vt:i4>122</vt:i4>
      </vt:variant>
      <vt:variant>
        <vt:i4>0</vt:i4>
      </vt:variant>
      <vt:variant>
        <vt:i4>5</vt:i4>
      </vt:variant>
      <vt:variant>
        <vt:lpwstr/>
      </vt:variant>
      <vt:variant>
        <vt:lpwstr>_Toc291719274</vt:lpwstr>
      </vt:variant>
      <vt:variant>
        <vt:i4>1048628</vt:i4>
      </vt:variant>
      <vt:variant>
        <vt:i4>116</vt:i4>
      </vt:variant>
      <vt:variant>
        <vt:i4>0</vt:i4>
      </vt:variant>
      <vt:variant>
        <vt:i4>5</vt:i4>
      </vt:variant>
      <vt:variant>
        <vt:lpwstr/>
      </vt:variant>
      <vt:variant>
        <vt:lpwstr>_Toc306344505</vt:lpwstr>
      </vt:variant>
      <vt:variant>
        <vt:i4>1703990</vt:i4>
      </vt:variant>
      <vt:variant>
        <vt:i4>110</vt:i4>
      </vt:variant>
      <vt:variant>
        <vt:i4>0</vt:i4>
      </vt:variant>
      <vt:variant>
        <vt:i4>5</vt:i4>
      </vt:variant>
      <vt:variant>
        <vt:lpwstr/>
      </vt:variant>
      <vt:variant>
        <vt:lpwstr>_Toc175558770</vt:lpwstr>
      </vt:variant>
      <vt:variant>
        <vt:i4>3014661</vt:i4>
      </vt:variant>
      <vt:variant>
        <vt:i4>104</vt:i4>
      </vt:variant>
      <vt:variant>
        <vt:i4>0</vt:i4>
      </vt:variant>
      <vt:variant>
        <vt:i4>5</vt:i4>
      </vt:variant>
      <vt:variant>
        <vt:lpwstr/>
      </vt:variant>
      <vt:variant>
        <vt:lpwstr>_Toc1298854117</vt:lpwstr>
      </vt:variant>
      <vt:variant>
        <vt:i4>3014657</vt:i4>
      </vt:variant>
      <vt:variant>
        <vt:i4>98</vt:i4>
      </vt:variant>
      <vt:variant>
        <vt:i4>0</vt:i4>
      </vt:variant>
      <vt:variant>
        <vt:i4>5</vt:i4>
      </vt:variant>
      <vt:variant>
        <vt:lpwstr/>
      </vt:variant>
      <vt:variant>
        <vt:lpwstr>_Toc1622005875</vt:lpwstr>
      </vt:variant>
      <vt:variant>
        <vt:i4>1638452</vt:i4>
      </vt:variant>
      <vt:variant>
        <vt:i4>92</vt:i4>
      </vt:variant>
      <vt:variant>
        <vt:i4>0</vt:i4>
      </vt:variant>
      <vt:variant>
        <vt:i4>5</vt:i4>
      </vt:variant>
      <vt:variant>
        <vt:lpwstr/>
      </vt:variant>
      <vt:variant>
        <vt:lpwstr>_Toc114981973</vt:lpwstr>
      </vt:variant>
      <vt:variant>
        <vt:i4>2490383</vt:i4>
      </vt:variant>
      <vt:variant>
        <vt:i4>86</vt:i4>
      </vt:variant>
      <vt:variant>
        <vt:i4>0</vt:i4>
      </vt:variant>
      <vt:variant>
        <vt:i4>5</vt:i4>
      </vt:variant>
      <vt:variant>
        <vt:lpwstr/>
      </vt:variant>
      <vt:variant>
        <vt:lpwstr>_Toc1796603929</vt:lpwstr>
      </vt:variant>
      <vt:variant>
        <vt:i4>1835060</vt:i4>
      </vt:variant>
      <vt:variant>
        <vt:i4>80</vt:i4>
      </vt:variant>
      <vt:variant>
        <vt:i4>0</vt:i4>
      </vt:variant>
      <vt:variant>
        <vt:i4>5</vt:i4>
      </vt:variant>
      <vt:variant>
        <vt:lpwstr/>
      </vt:variant>
      <vt:variant>
        <vt:lpwstr>_Toc186226173</vt:lpwstr>
      </vt:variant>
      <vt:variant>
        <vt:i4>2359306</vt:i4>
      </vt:variant>
      <vt:variant>
        <vt:i4>74</vt:i4>
      </vt:variant>
      <vt:variant>
        <vt:i4>0</vt:i4>
      </vt:variant>
      <vt:variant>
        <vt:i4>5</vt:i4>
      </vt:variant>
      <vt:variant>
        <vt:lpwstr/>
      </vt:variant>
      <vt:variant>
        <vt:lpwstr>_Toc2087392815</vt:lpwstr>
      </vt:variant>
      <vt:variant>
        <vt:i4>1114167</vt:i4>
      </vt:variant>
      <vt:variant>
        <vt:i4>68</vt:i4>
      </vt:variant>
      <vt:variant>
        <vt:i4>0</vt:i4>
      </vt:variant>
      <vt:variant>
        <vt:i4>5</vt:i4>
      </vt:variant>
      <vt:variant>
        <vt:lpwstr/>
      </vt:variant>
      <vt:variant>
        <vt:lpwstr>_Toc56237172</vt:lpwstr>
      </vt:variant>
      <vt:variant>
        <vt:i4>1703994</vt:i4>
      </vt:variant>
      <vt:variant>
        <vt:i4>62</vt:i4>
      </vt:variant>
      <vt:variant>
        <vt:i4>0</vt:i4>
      </vt:variant>
      <vt:variant>
        <vt:i4>5</vt:i4>
      </vt:variant>
      <vt:variant>
        <vt:lpwstr/>
      </vt:variant>
      <vt:variant>
        <vt:lpwstr>_Toc692277912</vt:lpwstr>
      </vt:variant>
      <vt:variant>
        <vt:i4>2228229</vt:i4>
      </vt:variant>
      <vt:variant>
        <vt:i4>56</vt:i4>
      </vt:variant>
      <vt:variant>
        <vt:i4>0</vt:i4>
      </vt:variant>
      <vt:variant>
        <vt:i4>5</vt:i4>
      </vt:variant>
      <vt:variant>
        <vt:lpwstr/>
      </vt:variant>
      <vt:variant>
        <vt:lpwstr>_Toc1047007072</vt:lpwstr>
      </vt:variant>
      <vt:variant>
        <vt:i4>1638450</vt:i4>
      </vt:variant>
      <vt:variant>
        <vt:i4>50</vt:i4>
      </vt:variant>
      <vt:variant>
        <vt:i4>0</vt:i4>
      </vt:variant>
      <vt:variant>
        <vt:i4>5</vt:i4>
      </vt:variant>
      <vt:variant>
        <vt:lpwstr/>
      </vt:variant>
      <vt:variant>
        <vt:lpwstr>_Toc217238458</vt:lpwstr>
      </vt:variant>
      <vt:variant>
        <vt:i4>1310781</vt:i4>
      </vt:variant>
      <vt:variant>
        <vt:i4>44</vt:i4>
      </vt:variant>
      <vt:variant>
        <vt:i4>0</vt:i4>
      </vt:variant>
      <vt:variant>
        <vt:i4>5</vt:i4>
      </vt:variant>
      <vt:variant>
        <vt:lpwstr/>
      </vt:variant>
      <vt:variant>
        <vt:lpwstr>_Toc890113484</vt:lpwstr>
      </vt:variant>
      <vt:variant>
        <vt:i4>1310774</vt:i4>
      </vt:variant>
      <vt:variant>
        <vt:i4>38</vt:i4>
      </vt:variant>
      <vt:variant>
        <vt:i4>0</vt:i4>
      </vt:variant>
      <vt:variant>
        <vt:i4>5</vt:i4>
      </vt:variant>
      <vt:variant>
        <vt:lpwstr/>
      </vt:variant>
      <vt:variant>
        <vt:lpwstr>_Toc435016660</vt:lpwstr>
      </vt:variant>
      <vt:variant>
        <vt:i4>2883594</vt:i4>
      </vt:variant>
      <vt:variant>
        <vt:i4>32</vt:i4>
      </vt:variant>
      <vt:variant>
        <vt:i4>0</vt:i4>
      </vt:variant>
      <vt:variant>
        <vt:i4>5</vt:i4>
      </vt:variant>
      <vt:variant>
        <vt:lpwstr/>
      </vt:variant>
      <vt:variant>
        <vt:lpwstr>_Toc1628873527</vt:lpwstr>
      </vt:variant>
      <vt:variant>
        <vt:i4>1245233</vt:i4>
      </vt:variant>
      <vt:variant>
        <vt:i4>26</vt:i4>
      </vt:variant>
      <vt:variant>
        <vt:i4>0</vt:i4>
      </vt:variant>
      <vt:variant>
        <vt:i4>5</vt:i4>
      </vt:variant>
      <vt:variant>
        <vt:lpwstr/>
      </vt:variant>
      <vt:variant>
        <vt:lpwstr>_Toc417706246</vt:lpwstr>
      </vt:variant>
      <vt:variant>
        <vt:i4>2949134</vt:i4>
      </vt:variant>
      <vt:variant>
        <vt:i4>20</vt:i4>
      </vt:variant>
      <vt:variant>
        <vt:i4>0</vt:i4>
      </vt:variant>
      <vt:variant>
        <vt:i4>5</vt:i4>
      </vt:variant>
      <vt:variant>
        <vt:lpwstr/>
      </vt:variant>
      <vt:variant>
        <vt:lpwstr>_Toc1083767679</vt:lpwstr>
      </vt:variant>
      <vt:variant>
        <vt:i4>1966136</vt:i4>
      </vt:variant>
      <vt:variant>
        <vt:i4>14</vt:i4>
      </vt:variant>
      <vt:variant>
        <vt:i4>0</vt:i4>
      </vt:variant>
      <vt:variant>
        <vt:i4>5</vt:i4>
      </vt:variant>
      <vt:variant>
        <vt:lpwstr/>
      </vt:variant>
      <vt:variant>
        <vt:lpwstr>_Toc941049445</vt:lpwstr>
      </vt:variant>
      <vt:variant>
        <vt:i4>2359310</vt:i4>
      </vt:variant>
      <vt:variant>
        <vt:i4>8</vt:i4>
      </vt:variant>
      <vt:variant>
        <vt:i4>0</vt:i4>
      </vt:variant>
      <vt:variant>
        <vt:i4>5</vt:i4>
      </vt:variant>
      <vt:variant>
        <vt:lpwstr/>
      </vt:variant>
      <vt:variant>
        <vt:lpwstr>_Toc1282000477</vt:lpwstr>
      </vt:variant>
      <vt:variant>
        <vt:i4>2555916</vt:i4>
      </vt:variant>
      <vt:variant>
        <vt:i4>2</vt:i4>
      </vt:variant>
      <vt:variant>
        <vt:i4>0</vt:i4>
      </vt:variant>
      <vt:variant>
        <vt:i4>5</vt:i4>
      </vt:variant>
      <vt:variant>
        <vt:lpwstr/>
      </vt:variant>
      <vt:variant>
        <vt:lpwstr>_Toc1262816455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Jones (Cefas)</dc:creator>
  <cp:keywords/>
  <dc:description/>
  <cp:lastModifiedBy>Holly Power (Cefas)</cp:lastModifiedBy>
  <cp:revision>3</cp:revision>
  <dcterms:created xsi:type="dcterms:W3CDTF">2025-02-14T11:12:00Z</dcterms:created>
  <dcterms:modified xsi:type="dcterms:W3CDTF">2025-02-14T11:21:00Z</dcterms:modified>
</cp:coreProperties>
</file>