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A47FC">
      <w:pPr>
        <w:autoSpaceDE w:val="0"/>
        <w:autoSpaceDN w:val="0"/>
        <w:adjustRightInd w:val="0"/>
        <w:spacing w:before="120" w:after="120" w:line="300" w:lineRule="atLeast"/>
        <w:jc w:val="center"/>
        <w:rPr>
          <w:rFonts w:cs="Arial"/>
          <w:sz w:val="22"/>
          <w:szCs w:val="22"/>
          <w:u w:val="single"/>
          <w:lang w:eastAsia="en-US"/>
        </w:rPr>
      </w:pPr>
    </w:p>
    <w:p w:rsidR="00000000" w:rsidRDefault="003A47FC">
      <w:pPr>
        <w:autoSpaceDE w:val="0"/>
        <w:autoSpaceDN w:val="0"/>
        <w:adjustRightInd w:val="0"/>
        <w:spacing w:before="120" w:after="120" w:line="300" w:lineRule="atLeast"/>
        <w:jc w:val="center"/>
        <w:rPr>
          <w:rFonts w:cs="Arial"/>
          <w:b/>
          <w:sz w:val="22"/>
          <w:szCs w:val="22"/>
          <w:u w:val="single"/>
          <w:lang w:eastAsia="en-US"/>
        </w:rPr>
      </w:pPr>
    </w:p>
    <w:p w:rsidR="00000000" w:rsidRDefault="009C198F">
      <w:pPr>
        <w:pStyle w:val="Heading2"/>
        <w:numPr>
          <w:ilvl w:val="0"/>
          <w:numId w:val="0"/>
        </w:numPr>
        <w:spacing w:before="120" w:after="120" w:line="300" w:lineRule="atLeast"/>
        <w:ind w:left="360"/>
        <w:rPr>
          <w:rFonts w:cs="Arial"/>
          <w:szCs w:val="22"/>
        </w:rPr>
      </w:pPr>
      <w:bookmarkStart w:id="0" w:name="bmPartiesUpper"/>
      <w:bookmarkEnd w:id="0"/>
      <w:r w:rsidRPr="009C198F">
        <w:rPr>
          <w:rFonts w:cs="Arial"/>
          <w:szCs w:val="22"/>
        </w:rPr>
        <w:t xml:space="preserve">CONTENTS  </w:t>
      </w:r>
    </w:p>
    <w:p w:rsidR="00000000" w:rsidRDefault="003A47FC">
      <w:pPr>
        <w:spacing w:before="120" w:after="120" w:line="300" w:lineRule="atLeast"/>
        <w:rPr>
          <w:rFonts w:cs="Arial"/>
          <w:sz w:val="22"/>
          <w:szCs w:val="22"/>
          <w:lang w:eastAsia="en-US"/>
        </w:rPr>
      </w:pPr>
    </w:p>
    <w:p w:rsidR="00000000" w:rsidRDefault="009C198F">
      <w:pPr>
        <w:autoSpaceDE w:val="0"/>
        <w:autoSpaceDN w:val="0"/>
        <w:adjustRightInd w:val="0"/>
        <w:spacing w:before="120" w:after="120" w:line="300" w:lineRule="atLeast"/>
        <w:ind w:left="720"/>
        <w:rPr>
          <w:rFonts w:cs="Arial"/>
          <w:sz w:val="22"/>
          <w:szCs w:val="22"/>
          <w:lang w:eastAsia="en-US"/>
        </w:rPr>
      </w:pPr>
      <w:r w:rsidRPr="009C198F">
        <w:rPr>
          <w:rFonts w:cs="Arial"/>
          <w:sz w:val="22"/>
          <w:szCs w:val="22"/>
          <w:lang w:eastAsia="en-US"/>
        </w:rPr>
        <w:t>SECTION 1</w:t>
      </w:r>
      <w:r w:rsidRPr="009C198F">
        <w:rPr>
          <w:rFonts w:cs="Arial"/>
          <w:sz w:val="22"/>
          <w:szCs w:val="22"/>
          <w:lang w:eastAsia="en-US"/>
        </w:rPr>
        <w:tab/>
      </w:r>
      <w:proofErr w:type="gramStart"/>
      <w:r w:rsidRPr="009C198F">
        <w:rPr>
          <w:rFonts w:cs="Arial"/>
          <w:sz w:val="22"/>
          <w:szCs w:val="22"/>
          <w:lang w:eastAsia="en-US"/>
        </w:rPr>
        <w:t>Responsibilities</w:t>
      </w:r>
      <w:proofErr w:type="gramEnd"/>
    </w:p>
    <w:p w:rsidR="00000000" w:rsidRDefault="009C198F">
      <w:pPr>
        <w:autoSpaceDE w:val="0"/>
        <w:autoSpaceDN w:val="0"/>
        <w:adjustRightInd w:val="0"/>
        <w:spacing w:before="120" w:after="120" w:line="300" w:lineRule="atLeast"/>
        <w:ind w:left="720"/>
        <w:rPr>
          <w:rFonts w:cs="Arial"/>
          <w:sz w:val="22"/>
          <w:szCs w:val="22"/>
          <w:lang w:eastAsia="en-US"/>
        </w:rPr>
      </w:pPr>
      <w:r w:rsidRPr="009C198F">
        <w:rPr>
          <w:rFonts w:cs="Arial"/>
          <w:sz w:val="22"/>
          <w:szCs w:val="22"/>
          <w:lang w:eastAsia="en-US"/>
        </w:rPr>
        <w:t>SECTION 2</w:t>
      </w:r>
      <w:r w:rsidRPr="009C198F">
        <w:rPr>
          <w:rFonts w:cs="Arial"/>
          <w:sz w:val="22"/>
          <w:szCs w:val="22"/>
          <w:lang w:eastAsia="en-US"/>
        </w:rPr>
        <w:tab/>
        <w:t xml:space="preserve">General </w:t>
      </w:r>
      <w:proofErr w:type="gramStart"/>
      <w:r w:rsidRPr="009C198F">
        <w:rPr>
          <w:rFonts w:cs="Arial"/>
          <w:sz w:val="22"/>
          <w:szCs w:val="22"/>
          <w:lang w:eastAsia="en-US"/>
        </w:rPr>
        <w:t>Introduction</w:t>
      </w:r>
      <w:proofErr w:type="gramEnd"/>
      <w:r w:rsidRPr="009C198F">
        <w:rPr>
          <w:rFonts w:cs="Arial"/>
          <w:sz w:val="22"/>
          <w:szCs w:val="22"/>
          <w:lang w:eastAsia="en-US"/>
        </w:rPr>
        <w:t xml:space="preserve"> </w:t>
      </w:r>
    </w:p>
    <w:p w:rsidR="00000000" w:rsidRDefault="009C198F">
      <w:pPr>
        <w:autoSpaceDE w:val="0"/>
        <w:autoSpaceDN w:val="0"/>
        <w:adjustRightInd w:val="0"/>
        <w:spacing w:before="120" w:after="120" w:line="300" w:lineRule="atLeast"/>
        <w:ind w:left="2268" w:hanging="1548"/>
        <w:rPr>
          <w:rFonts w:cs="Arial"/>
          <w:sz w:val="22"/>
          <w:szCs w:val="22"/>
          <w:lang w:eastAsia="en-US"/>
        </w:rPr>
      </w:pPr>
      <w:r w:rsidRPr="009C198F">
        <w:rPr>
          <w:rFonts w:cs="Arial"/>
          <w:sz w:val="22"/>
          <w:szCs w:val="22"/>
          <w:lang w:eastAsia="en-US"/>
        </w:rPr>
        <w:t xml:space="preserve">SECTION </w:t>
      </w:r>
      <w:proofErr w:type="gramStart"/>
      <w:r w:rsidRPr="009C198F">
        <w:rPr>
          <w:rFonts w:cs="Arial"/>
          <w:sz w:val="22"/>
          <w:szCs w:val="22"/>
          <w:lang w:eastAsia="en-US"/>
        </w:rPr>
        <w:t>3</w:t>
      </w:r>
      <w:proofErr w:type="gramEnd"/>
      <w:r w:rsidRPr="009C198F">
        <w:rPr>
          <w:rFonts w:cs="Arial"/>
          <w:sz w:val="22"/>
          <w:szCs w:val="22"/>
          <w:lang w:eastAsia="en-US"/>
        </w:rPr>
        <w:tab/>
      </w:r>
      <w:r w:rsidRPr="009C198F">
        <w:rPr>
          <w:rFonts w:cs="Arial"/>
          <w:sz w:val="22"/>
          <w:szCs w:val="22"/>
        </w:rPr>
        <w:t xml:space="preserve">Specification for the </w:t>
      </w:r>
      <w:r w:rsidRPr="009C198F">
        <w:rPr>
          <w:rFonts w:cs="Arial"/>
          <w:noProof/>
          <w:sz w:val="22"/>
          <w:szCs w:val="22"/>
        </w:rPr>
        <w:t>provision</w:t>
      </w:r>
      <w:r w:rsidRPr="009C198F">
        <w:rPr>
          <w:rFonts w:cs="Arial"/>
          <w:sz w:val="22"/>
          <w:szCs w:val="22"/>
        </w:rPr>
        <w:t xml:space="preserve"> of a responsive </w:t>
      </w:r>
      <w:r w:rsidRPr="009C198F">
        <w:rPr>
          <w:rFonts w:cs="Arial"/>
          <w:noProof/>
          <w:sz w:val="22"/>
          <w:szCs w:val="22"/>
        </w:rPr>
        <w:t>flexible</w:t>
      </w:r>
      <w:r w:rsidRPr="009C198F">
        <w:rPr>
          <w:rFonts w:cs="Arial"/>
          <w:sz w:val="22"/>
          <w:szCs w:val="22"/>
        </w:rPr>
        <w:t xml:space="preserve"> a</w:t>
      </w:r>
      <w:r w:rsidRPr="009C198F">
        <w:rPr>
          <w:rFonts w:cs="Arial"/>
          <w:noProof/>
          <w:sz w:val="22"/>
          <w:szCs w:val="22"/>
        </w:rPr>
        <w:t>nalytical</w:t>
      </w:r>
      <w:r w:rsidRPr="009C198F">
        <w:rPr>
          <w:rFonts w:cs="Arial"/>
          <w:sz w:val="22"/>
          <w:szCs w:val="22"/>
        </w:rPr>
        <w:t xml:space="preserve"> support Services to UK Visas and Immigration in the Home Office</w:t>
      </w:r>
    </w:p>
    <w:p w:rsidR="00000000" w:rsidRDefault="003A47FC" w:rsidP="00B65860">
      <w:pPr>
        <w:autoSpaceDE w:val="0"/>
        <w:autoSpaceDN w:val="0"/>
        <w:adjustRightInd w:val="0"/>
        <w:spacing w:before="120" w:after="120" w:line="300" w:lineRule="atLeast"/>
        <w:rPr>
          <w:rFonts w:cs="Arial"/>
          <w:sz w:val="22"/>
          <w:szCs w:val="22"/>
          <w:lang w:eastAsia="en-US"/>
        </w:rPr>
      </w:pPr>
    </w:p>
    <w:p w:rsidR="00000000" w:rsidRDefault="003A47FC" w:rsidP="00B65860">
      <w:pPr>
        <w:autoSpaceDE w:val="0"/>
        <w:autoSpaceDN w:val="0"/>
        <w:adjustRightInd w:val="0"/>
        <w:spacing w:before="120" w:after="120" w:line="300" w:lineRule="atLeast"/>
        <w:rPr>
          <w:rFonts w:cs="Arial"/>
          <w:sz w:val="22"/>
          <w:szCs w:val="22"/>
          <w:lang w:eastAsia="en-US"/>
        </w:rPr>
      </w:pPr>
    </w:p>
    <w:p w:rsidR="00000000" w:rsidRDefault="003A47FC">
      <w:pPr>
        <w:spacing w:before="120" w:after="120" w:line="300" w:lineRule="atLeast"/>
        <w:rPr>
          <w:rFonts w:cs="Arial"/>
          <w:sz w:val="22"/>
          <w:szCs w:val="22"/>
        </w:rPr>
      </w:pPr>
    </w:p>
    <w:p w:rsidR="00000000" w:rsidRDefault="009C198F">
      <w:pPr>
        <w:pStyle w:val="Heading3"/>
        <w:spacing w:before="120" w:after="120" w:line="300" w:lineRule="atLeast"/>
        <w:rPr>
          <w:rFonts w:cs="Arial"/>
          <w:sz w:val="22"/>
          <w:szCs w:val="22"/>
        </w:rPr>
      </w:pPr>
      <w:r w:rsidRPr="009C198F">
        <w:rPr>
          <w:rFonts w:cs="Arial"/>
          <w:sz w:val="22"/>
          <w:szCs w:val="22"/>
        </w:rPr>
        <w:br w:type="page"/>
      </w:r>
    </w:p>
    <w:p w:rsidR="00000000" w:rsidRDefault="003A47FC">
      <w:pPr>
        <w:pStyle w:val="Heading3"/>
        <w:spacing w:before="120" w:after="120" w:line="300" w:lineRule="atLeast"/>
        <w:rPr>
          <w:rFonts w:cs="Arial"/>
          <w:sz w:val="22"/>
          <w:szCs w:val="22"/>
        </w:rPr>
      </w:pPr>
    </w:p>
    <w:p w:rsidR="00000000" w:rsidRDefault="009C198F">
      <w:pPr>
        <w:pStyle w:val="Heading3"/>
        <w:spacing w:line="300" w:lineRule="atLeast"/>
        <w:rPr>
          <w:rFonts w:cs="Arial"/>
          <w:sz w:val="22"/>
          <w:szCs w:val="22"/>
          <w:u w:val="single"/>
          <w:lang w:eastAsia="en-US"/>
        </w:rPr>
      </w:pPr>
      <w:r w:rsidRPr="009C198F">
        <w:rPr>
          <w:rFonts w:cs="Arial"/>
          <w:sz w:val="22"/>
          <w:szCs w:val="22"/>
          <w:u w:val="single"/>
          <w:lang w:eastAsia="en-US"/>
        </w:rPr>
        <w:t>SECTION 1: Responsibilities</w:t>
      </w:r>
    </w:p>
    <w:p w:rsidR="00000000" w:rsidRDefault="003A47FC">
      <w:pPr>
        <w:spacing w:line="300" w:lineRule="atLeast"/>
        <w:rPr>
          <w:rFonts w:cs="Arial"/>
          <w:sz w:val="22"/>
          <w:szCs w:val="22"/>
          <w:lang w:eastAsia="en-US"/>
        </w:rPr>
      </w:pPr>
    </w:p>
    <w:p w:rsidR="00000000" w:rsidRDefault="009C198F">
      <w:pPr>
        <w:pStyle w:val="ListParagraph"/>
        <w:numPr>
          <w:ilvl w:val="1"/>
          <w:numId w:val="44"/>
        </w:numPr>
        <w:spacing w:after="120" w:line="300" w:lineRule="atLeast"/>
        <w:ind w:left="573" w:hanging="573"/>
        <w:rPr>
          <w:rFonts w:cs="Arial"/>
          <w:sz w:val="22"/>
          <w:szCs w:val="22"/>
        </w:rPr>
      </w:pPr>
      <w:proofErr w:type="gramStart"/>
      <w:r w:rsidRPr="009C198F">
        <w:rPr>
          <w:rFonts w:cs="Arial"/>
          <w:sz w:val="22"/>
          <w:szCs w:val="22"/>
        </w:rPr>
        <w:t xml:space="preserve">The Secretary of State for the Home Department acting through </w:t>
      </w:r>
      <w:r w:rsidR="00AB6A6F" w:rsidRPr="00AB6A6F">
        <w:rPr>
          <w:rFonts w:cs="Arial"/>
          <w:noProof/>
          <w:sz w:val="22"/>
          <w:szCs w:val="22"/>
        </w:rPr>
        <w:t xml:space="preserve"> </w:t>
      </w:r>
      <w:r w:rsidRPr="009C198F">
        <w:rPr>
          <w:rFonts w:cs="Arial"/>
          <w:noProof/>
          <w:sz w:val="22"/>
          <w:szCs w:val="22"/>
        </w:rPr>
        <w:t>the</w:t>
      </w:r>
      <w:r w:rsidRPr="009C198F">
        <w:rPr>
          <w:rFonts w:cs="Arial"/>
          <w:sz w:val="22"/>
          <w:szCs w:val="22"/>
        </w:rPr>
        <w:t xml:space="preserve"> UK Visas and Immigration (UKVI) in the Home Office (the Home Office) is responsible for letting this contract, they will be supported by the Home Office Analysis and Insights Directorate to ensure the provision and delivery of suitable professional analytical services, and by the Home Office Commercial Directorate to ensure correct commercial procedure.</w:t>
      </w:r>
      <w:proofErr w:type="gramEnd"/>
    </w:p>
    <w:p w:rsidR="00000000" w:rsidRDefault="003A47FC">
      <w:pPr>
        <w:pStyle w:val="ListParagraph"/>
        <w:spacing w:after="120" w:line="300" w:lineRule="atLeast"/>
        <w:ind w:left="573"/>
        <w:rPr>
          <w:rFonts w:cs="Arial"/>
          <w:sz w:val="22"/>
          <w:szCs w:val="22"/>
        </w:rPr>
      </w:pPr>
    </w:p>
    <w:p w:rsidR="00000000" w:rsidRDefault="009C198F">
      <w:pPr>
        <w:pStyle w:val="ListParagraph"/>
        <w:numPr>
          <w:ilvl w:val="1"/>
          <w:numId w:val="44"/>
        </w:numPr>
        <w:spacing w:after="120" w:line="300" w:lineRule="atLeast"/>
        <w:ind w:left="573" w:hanging="573"/>
        <w:rPr>
          <w:rFonts w:cs="Arial"/>
          <w:sz w:val="22"/>
          <w:szCs w:val="22"/>
        </w:rPr>
      </w:pPr>
      <w:r w:rsidRPr="009C198F">
        <w:rPr>
          <w:rFonts w:cs="Arial"/>
          <w:sz w:val="22"/>
          <w:szCs w:val="22"/>
        </w:rPr>
        <w:t xml:space="preserve">The </w:t>
      </w:r>
      <w:r w:rsidR="00AB6A6F" w:rsidRPr="00AB6A6F">
        <w:rPr>
          <w:rFonts w:cs="Arial"/>
          <w:sz w:val="22"/>
          <w:szCs w:val="22"/>
        </w:rPr>
        <w:t>W</w:t>
      </w:r>
      <w:r w:rsidRPr="009C198F">
        <w:rPr>
          <w:rFonts w:cs="Arial"/>
          <w:sz w:val="22"/>
          <w:szCs w:val="22"/>
        </w:rPr>
        <w:t xml:space="preserve">ork </w:t>
      </w:r>
      <w:r w:rsidR="00AB6A6F" w:rsidRPr="00AB6A6F">
        <w:rPr>
          <w:rFonts w:cs="Arial"/>
          <w:sz w:val="22"/>
          <w:szCs w:val="22"/>
        </w:rPr>
        <w:t>T</w:t>
      </w:r>
      <w:r w:rsidRPr="009C198F">
        <w:rPr>
          <w:rFonts w:cs="Arial"/>
          <w:sz w:val="22"/>
          <w:szCs w:val="22"/>
        </w:rPr>
        <w:t xml:space="preserve">ask agreement </w:t>
      </w:r>
      <w:proofErr w:type="gramStart"/>
      <w:r w:rsidRPr="009C198F">
        <w:rPr>
          <w:rFonts w:cs="Arial"/>
          <w:sz w:val="22"/>
          <w:szCs w:val="22"/>
        </w:rPr>
        <w:t>will be let and managed by the Home Office</w:t>
      </w:r>
      <w:proofErr w:type="gramEnd"/>
      <w:r w:rsidRPr="009C198F">
        <w:rPr>
          <w:rFonts w:cs="Arial"/>
          <w:sz w:val="22"/>
          <w:szCs w:val="22"/>
        </w:rPr>
        <w:t>.</w:t>
      </w:r>
    </w:p>
    <w:p w:rsidR="00000000" w:rsidRDefault="003A47FC">
      <w:pPr>
        <w:pStyle w:val="ListParagraph"/>
        <w:spacing w:after="120" w:line="300" w:lineRule="atLeast"/>
        <w:ind w:left="573"/>
        <w:rPr>
          <w:rFonts w:cs="Arial"/>
          <w:sz w:val="22"/>
          <w:szCs w:val="22"/>
        </w:rPr>
      </w:pPr>
    </w:p>
    <w:p w:rsidR="00000000" w:rsidRDefault="009C198F">
      <w:pPr>
        <w:pStyle w:val="ListParagraph"/>
        <w:spacing w:line="300" w:lineRule="atLeast"/>
        <w:ind w:left="567"/>
        <w:rPr>
          <w:rFonts w:cs="Arial"/>
          <w:sz w:val="22"/>
          <w:szCs w:val="22"/>
        </w:rPr>
      </w:pPr>
      <w:r w:rsidRPr="009C198F">
        <w:rPr>
          <w:rFonts w:cs="Arial"/>
          <w:sz w:val="22"/>
          <w:szCs w:val="22"/>
        </w:rPr>
        <w:t xml:space="preserve">A specialist Operational Modelling and Analysis provider (the </w:t>
      </w:r>
      <w:r w:rsidR="00AB6A6F" w:rsidRPr="00AB6A6F">
        <w:rPr>
          <w:rFonts w:cs="Arial"/>
          <w:sz w:val="22"/>
          <w:szCs w:val="22"/>
        </w:rPr>
        <w:t>Supplier</w:t>
      </w:r>
      <w:r w:rsidRPr="009C198F">
        <w:rPr>
          <w:rFonts w:cs="Arial"/>
          <w:sz w:val="22"/>
          <w:szCs w:val="22"/>
        </w:rPr>
        <w:t xml:space="preserve">) will nominate a </w:t>
      </w:r>
      <w:r w:rsidR="00AB6A6F" w:rsidRPr="00AB6A6F">
        <w:rPr>
          <w:rFonts w:cs="Arial"/>
          <w:noProof/>
          <w:sz w:val="22"/>
          <w:szCs w:val="22"/>
        </w:rPr>
        <w:t>C</w:t>
      </w:r>
      <w:r w:rsidRPr="009C198F">
        <w:rPr>
          <w:rFonts w:cs="Arial"/>
          <w:noProof/>
          <w:sz w:val="22"/>
          <w:szCs w:val="22"/>
        </w:rPr>
        <w:t>ontract</w:t>
      </w:r>
      <w:r w:rsidR="00AB6A6F" w:rsidRPr="00AB6A6F">
        <w:rPr>
          <w:rFonts w:cs="Arial"/>
          <w:noProof/>
          <w:sz w:val="22"/>
          <w:szCs w:val="22"/>
        </w:rPr>
        <w:t>/ A</w:t>
      </w:r>
      <w:r w:rsidRPr="009C198F">
        <w:rPr>
          <w:rFonts w:cs="Arial"/>
          <w:noProof/>
          <w:sz w:val="22"/>
          <w:szCs w:val="22"/>
        </w:rPr>
        <w:t>ccount</w:t>
      </w:r>
      <w:r w:rsidRPr="009C198F">
        <w:rPr>
          <w:rFonts w:cs="Arial"/>
          <w:sz w:val="22"/>
          <w:szCs w:val="22"/>
        </w:rPr>
        <w:t xml:space="preserve"> manager to liaise with HOAI prior </w:t>
      </w:r>
      <w:r w:rsidRPr="009C198F">
        <w:rPr>
          <w:rFonts w:cs="Arial"/>
          <w:noProof/>
          <w:sz w:val="22"/>
          <w:szCs w:val="22"/>
        </w:rPr>
        <w:t>to the</w:t>
      </w:r>
      <w:r w:rsidRPr="009C198F">
        <w:rPr>
          <w:rFonts w:cs="Arial"/>
          <w:sz w:val="22"/>
          <w:szCs w:val="22"/>
        </w:rPr>
        <w:t xml:space="preserve"> start of each </w:t>
      </w:r>
      <w:r w:rsidR="00AB6A6F" w:rsidRPr="00AB6A6F">
        <w:rPr>
          <w:rFonts w:cs="Arial"/>
          <w:sz w:val="22"/>
          <w:szCs w:val="22"/>
        </w:rPr>
        <w:t>work task</w:t>
      </w:r>
      <w:r w:rsidRPr="009C198F">
        <w:rPr>
          <w:rFonts w:cs="Arial"/>
          <w:noProof/>
          <w:sz w:val="22"/>
          <w:szCs w:val="22"/>
        </w:rPr>
        <w:t xml:space="preserve"> of</w:t>
      </w:r>
      <w:r w:rsidR="00AB6A6F" w:rsidRPr="00AB6A6F">
        <w:rPr>
          <w:rFonts w:cs="Arial"/>
          <w:sz w:val="22"/>
          <w:szCs w:val="22"/>
        </w:rPr>
        <w:t xml:space="preserve"> a</w:t>
      </w:r>
      <w:r w:rsidRPr="009C198F">
        <w:rPr>
          <w:rFonts w:cs="Arial"/>
          <w:sz w:val="22"/>
          <w:szCs w:val="22"/>
        </w:rPr>
        <w:t xml:space="preserve"> </w:t>
      </w:r>
      <w:r w:rsidRPr="009C198F">
        <w:rPr>
          <w:rFonts w:cs="Arial"/>
          <w:noProof/>
          <w:sz w:val="22"/>
          <w:szCs w:val="22"/>
        </w:rPr>
        <w:t>requirement</w:t>
      </w:r>
      <w:r w:rsidRPr="009C198F">
        <w:rPr>
          <w:rFonts w:cs="Arial"/>
          <w:sz w:val="22"/>
          <w:szCs w:val="22"/>
        </w:rPr>
        <w:t xml:space="preserve"> in the contract to understand the requirement and supply suitably qualified and security cleared resource over an </w:t>
      </w:r>
      <w:r w:rsidRPr="009C198F">
        <w:rPr>
          <w:rFonts w:cs="Arial"/>
          <w:noProof/>
          <w:sz w:val="22"/>
          <w:szCs w:val="22"/>
        </w:rPr>
        <w:t>agreed time</w:t>
      </w:r>
      <w:r w:rsidRPr="009C198F">
        <w:rPr>
          <w:rFonts w:cs="Arial"/>
          <w:sz w:val="22"/>
          <w:szCs w:val="22"/>
        </w:rPr>
        <w:t xml:space="preserve"> period to meet the need. The </w:t>
      </w:r>
      <w:r w:rsidRPr="009C198F">
        <w:rPr>
          <w:rFonts w:cs="Arial"/>
          <w:noProof/>
          <w:sz w:val="22"/>
          <w:szCs w:val="22"/>
        </w:rPr>
        <w:t>contract</w:t>
      </w:r>
      <w:r w:rsidR="00C14F55">
        <w:rPr>
          <w:rFonts w:cs="Arial"/>
          <w:noProof/>
          <w:sz w:val="22"/>
          <w:szCs w:val="22"/>
        </w:rPr>
        <w:t>/</w:t>
      </w:r>
      <w:r w:rsidRPr="009C198F">
        <w:rPr>
          <w:rFonts w:cs="Arial"/>
          <w:noProof/>
          <w:sz w:val="22"/>
          <w:szCs w:val="22"/>
        </w:rPr>
        <w:t>account</w:t>
      </w:r>
      <w:r w:rsidRPr="009C198F">
        <w:rPr>
          <w:rFonts w:cs="Arial"/>
          <w:sz w:val="22"/>
          <w:szCs w:val="22"/>
        </w:rPr>
        <w:t xml:space="preserve"> manager will also be responsible for ensuring that</w:t>
      </w:r>
      <w:r w:rsidR="00AB6A6F" w:rsidRPr="00AB6A6F">
        <w:rPr>
          <w:rFonts w:cs="Arial"/>
          <w:sz w:val="22"/>
          <w:szCs w:val="22"/>
        </w:rPr>
        <w:t xml:space="preserve"> UKVI receives </w:t>
      </w:r>
      <w:r w:rsidRPr="009C198F">
        <w:rPr>
          <w:rFonts w:cs="Arial"/>
          <w:sz w:val="22"/>
          <w:szCs w:val="22"/>
        </w:rPr>
        <w:t xml:space="preserve">services </w:t>
      </w:r>
      <w:r w:rsidR="00AB6A6F" w:rsidRPr="00AB6A6F">
        <w:rPr>
          <w:rFonts w:cs="Arial"/>
          <w:sz w:val="22"/>
          <w:szCs w:val="22"/>
        </w:rPr>
        <w:t xml:space="preserve">that </w:t>
      </w:r>
      <w:proofErr w:type="gramStart"/>
      <w:r w:rsidRPr="009C198F">
        <w:rPr>
          <w:rFonts w:cs="Arial"/>
          <w:sz w:val="22"/>
          <w:szCs w:val="22"/>
        </w:rPr>
        <w:t>are delivered</w:t>
      </w:r>
      <w:proofErr w:type="gramEnd"/>
      <w:r w:rsidRPr="009C198F">
        <w:rPr>
          <w:rFonts w:cs="Arial"/>
          <w:sz w:val="22"/>
          <w:szCs w:val="22"/>
        </w:rPr>
        <w:t xml:space="preserve"> promptly </w:t>
      </w:r>
      <w:r w:rsidR="00AB6A6F" w:rsidRPr="00AB6A6F">
        <w:rPr>
          <w:rFonts w:cs="Arial"/>
          <w:sz w:val="22"/>
          <w:szCs w:val="22"/>
        </w:rPr>
        <w:t xml:space="preserve">and to the standards set within the </w:t>
      </w:r>
      <w:proofErr w:type="spellStart"/>
      <w:r w:rsidR="003648DB">
        <w:rPr>
          <w:rFonts w:cs="Arial"/>
          <w:sz w:val="22"/>
          <w:szCs w:val="22"/>
        </w:rPr>
        <w:t>The</w:t>
      </w:r>
      <w:proofErr w:type="spellEnd"/>
      <w:r w:rsidR="003648DB">
        <w:rPr>
          <w:rFonts w:cs="Arial"/>
          <w:sz w:val="22"/>
          <w:szCs w:val="22"/>
        </w:rPr>
        <w:t xml:space="preserve"> Aqua Book </w:t>
      </w:r>
      <w:hyperlink r:id="rId8" w:history="1">
        <w:r w:rsidRPr="009C198F">
          <w:rPr>
            <w:rStyle w:val="Hyperlink"/>
            <w:rFonts w:cs="Arial"/>
            <w:sz w:val="22"/>
            <w:szCs w:val="22"/>
          </w:rPr>
          <w:t>Analytical Quality Assurance guidance</w:t>
        </w:r>
      </w:hyperlink>
      <w:r w:rsidRPr="009C198F">
        <w:rPr>
          <w:rFonts w:cs="Arial"/>
          <w:sz w:val="22"/>
          <w:szCs w:val="22"/>
        </w:rPr>
        <w:t xml:space="preserve"> (Guidance on producing quality analysis for</w:t>
      </w:r>
      <w:r w:rsidR="00C14F55">
        <w:rPr>
          <w:rFonts w:cs="Arial"/>
          <w:sz w:val="22"/>
          <w:szCs w:val="22"/>
        </w:rPr>
        <w:t xml:space="preserve"> the</w:t>
      </w:r>
      <w:r w:rsidRPr="009C198F">
        <w:rPr>
          <w:rFonts w:cs="Arial"/>
          <w:sz w:val="22"/>
          <w:szCs w:val="22"/>
        </w:rPr>
        <w:t xml:space="preserve"> </w:t>
      </w:r>
      <w:r w:rsidRPr="009C198F">
        <w:rPr>
          <w:rFonts w:cs="Arial"/>
          <w:noProof/>
          <w:sz w:val="22"/>
          <w:szCs w:val="22"/>
        </w:rPr>
        <w:t>government</w:t>
      </w:r>
      <w:r w:rsidRPr="009C198F">
        <w:rPr>
          <w:rFonts w:cs="Arial"/>
          <w:sz w:val="22"/>
          <w:szCs w:val="22"/>
        </w:rPr>
        <w:t>).</w:t>
      </w:r>
      <w:r w:rsidRPr="009C198F">
        <w:rPr>
          <w:rFonts w:cs="Arial"/>
          <w:sz w:val="22"/>
          <w:szCs w:val="22"/>
        </w:rPr>
        <w:br w:type="page"/>
      </w:r>
    </w:p>
    <w:p w:rsidR="00000000" w:rsidRDefault="009C198F">
      <w:pPr>
        <w:pStyle w:val="Heading3"/>
        <w:spacing w:before="120" w:after="120" w:line="300" w:lineRule="atLeast"/>
        <w:rPr>
          <w:rFonts w:cs="Arial"/>
          <w:sz w:val="22"/>
          <w:szCs w:val="22"/>
          <w:u w:val="single"/>
        </w:rPr>
      </w:pPr>
      <w:r w:rsidRPr="009C198F">
        <w:rPr>
          <w:rFonts w:cs="Arial"/>
          <w:sz w:val="22"/>
          <w:szCs w:val="22"/>
          <w:u w:val="single"/>
        </w:rPr>
        <w:lastRenderedPageBreak/>
        <w:t>SECTION 2: General Introduction</w:t>
      </w:r>
    </w:p>
    <w:p w:rsidR="00000000" w:rsidRDefault="003A47FC">
      <w:pPr>
        <w:spacing w:line="300" w:lineRule="atLeast"/>
        <w:rPr>
          <w:rFonts w:cs="Arial"/>
          <w:sz w:val="22"/>
          <w:szCs w:val="22"/>
        </w:rPr>
      </w:pPr>
    </w:p>
    <w:p w:rsidR="00000000" w:rsidRDefault="003A47FC">
      <w:pPr>
        <w:pStyle w:val="ListParagraph"/>
        <w:numPr>
          <w:ilvl w:val="0"/>
          <w:numId w:val="44"/>
        </w:numPr>
        <w:spacing w:after="120" w:line="300" w:lineRule="atLeast"/>
        <w:rPr>
          <w:rFonts w:cs="Arial"/>
          <w:vanish/>
          <w:sz w:val="22"/>
          <w:szCs w:val="22"/>
        </w:rPr>
      </w:pP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 xml:space="preserve">The Home Office intends to let an </w:t>
      </w:r>
      <w:proofErr w:type="gramStart"/>
      <w:r w:rsidRPr="009C198F">
        <w:rPr>
          <w:rFonts w:cs="Arial"/>
          <w:sz w:val="22"/>
          <w:szCs w:val="22"/>
        </w:rPr>
        <w:t>agreement which</w:t>
      </w:r>
      <w:proofErr w:type="gramEnd"/>
      <w:r w:rsidRPr="009C198F">
        <w:rPr>
          <w:rFonts w:cs="Arial"/>
          <w:sz w:val="22"/>
          <w:szCs w:val="22"/>
        </w:rPr>
        <w:t xml:space="preserve"> will result in the provision of a responsive flexible and specialist Operational Modelling and Analysis resource service.</w:t>
      </w:r>
    </w:p>
    <w:p w:rsidR="00000000" w:rsidRDefault="003A47FC">
      <w:pPr>
        <w:pStyle w:val="ListParagraph"/>
        <w:spacing w:after="120" w:line="300" w:lineRule="atLeast"/>
        <w:ind w:left="570"/>
        <w:rPr>
          <w:rFonts w:cs="Arial"/>
          <w:sz w:val="22"/>
          <w:szCs w:val="22"/>
        </w:rPr>
      </w:pP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 xml:space="preserve">The aim is to appoint a </w:t>
      </w:r>
      <w:r w:rsidRPr="009C198F">
        <w:rPr>
          <w:rFonts w:cs="Arial"/>
          <w:noProof/>
          <w:sz w:val="22"/>
          <w:szCs w:val="22"/>
        </w:rPr>
        <w:t>sing</w:t>
      </w:r>
      <w:r w:rsidR="00AB6A6F" w:rsidRPr="00AB6A6F">
        <w:rPr>
          <w:rFonts w:cs="Arial"/>
          <w:sz w:val="22"/>
          <w:szCs w:val="22"/>
        </w:rPr>
        <w:t xml:space="preserve">le </w:t>
      </w:r>
      <w:r w:rsidRPr="009C198F">
        <w:rPr>
          <w:rFonts w:cs="Arial"/>
          <w:noProof/>
          <w:sz w:val="22"/>
          <w:szCs w:val="22"/>
        </w:rPr>
        <w:t>Supplier</w:t>
      </w:r>
      <w:r w:rsidR="00AB6A6F" w:rsidRPr="00AB6A6F">
        <w:rPr>
          <w:rFonts w:cs="Arial"/>
          <w:sz w:val="22"/>
          <w:szCs w:val="22"/>
        </w:rPr>
        <w:t>.</w:t>
      </w:r>
    </w:p>
    <w:p w:rsidR="00000000" w:rsidRDefault="003A47FC">
      <w:pPr>
        <w:pStyle w:val="ListParagraph"/>
        <w:spacing w:after="120" w:line="300" w:lineRule="atLeast"/>
        <w:ind w:left="570"/>
        <w:rPr>
          <w:rFonts w:cs="Arial"/>
          <w:sz w:val="22"/>
          <w:szCs w:val="22"/>
        </w:rPr>
      </w:pP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 xml:space="preserve">The contract will last for six months and allow for the provision of up to £90,000 worth of analytical </w:t>
      </w:r>
      <w:r w:rsidR="00AB6A6F" w:rsidRPr="00AB6A6F">
        <w:rPr>
          <w:rFonts w:cs="Arial"/>
          <w:sz w:val="22"/>
          <w:szCs w:val="22"/>
        </w:rPr>
        <w:t>Work T</w:t>
      </w:r>
      <w:r w:rsidR="008953F0" w:rsidRPr="008953F0">
        <w:rPr>
          <w:rFonts w:cs="Arial"/>
          <w:sz w:val="22"/>
          <w:szCs w:val="22"/>
        </w:rPr>
        <w:t xml:space="preserve">ask </w:t>
      </w:r>
      <w:r w:rsidRPr="009C198F">
        <w:rPr>
          <w:rFonts w:cs="Arial"/>
          <w:sz w:val="22"/>
          <w:szCs w:val="22"/>
        </w:rPr>
        <w:t>support.</w:t>
      </w:r>
    </w:p>
    <w:p w:rsidR="00000000" w:rsidRDefault="003A47FC">
      <w:pPr>
        <w:pStyle w:val="ListParagraph"/>
        <w:spacing w:after="120" w:line="300" w:lineRule="atLeast"/>
        <w:ind w:left="570"/>
        <w:rPr>
          <w:rFonts w:cs="Arial"/>
          <w:sz w:val="22"/>
          <w:szCs w:val="22"/>
        </w:rPr>
      </w:pP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UK Visas and Immigration (UKVI) is the operational arm of the Home Office responsible making millions of decisions every year about who has the right to visit or stay in the country, with a firm emphasis on national security and a culture of customer satisfaction for people who come here legally.</w:t>
      </w: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The Strategy and Change team in UKVI champions and drives through</w:t>
      </w:r>
      <w:r w:rsidR="00C14F55">
        <w:rPr>
          <w:rFonts w:cs="Arial"/>
          <w:sz w:val="22"/>
          <w:szCs w:val="22"/>
        </w:rPr>
        <w:t xml:space="preserve"> a</w:t>
      </w:r>
      <w:r w:rsidRPr="009C198F">
        <w:rPr>
          <w:rFonts w:cs="Arial"/>
          <w:sz w:val="22"/>
          <w:szCs w:val="22"/>
        </w:rPr>
        <w:t xml:space="preserve"> </w:t>
      </w:r>
      <w:r w:rsidRPr="009C198F">
        <w:rPr>
          <w:rFonts w:cs="Arial"/>
          <w:noProof/>
          <w:sz w:val="22"/>
          <w:szCs w:val="22"/>
        </w:rPr>
        <w:t>change</w:t>
      </w:r>
      <w:r w:rsidRPr="009C198F">
        <w:rPr>
          <w:rFonts w:cs="Arial"/>
          <w:sz w:val="22"/>
          <w:szCs w:val="22"/>
        </w:rPr>
        <w:t xml:space="preserve"> to UKVI operations to improve the efficiency and effectiveness of services, ensuring that any change </w:t>
      </w:r>
      <w:proofErr w:type="gramStart"/>
      <w:r w:rsidRPr="009C198F">
        <w:rPr>
          <w:rFonts w:cs="Arial"/>
          <w:sz w:val="22"/>
          <w:szCs w:val="22"/>
        </w:rPr>
        <w:t>is aligned</w:t>
      </w:r>
      <w:proofErr w:type="gramEnd"/>
      <w:r w:rsidRPr="009C198F">
        <w:rPr>
          <w:rFonts w:cs="Arial"/>
          <w:sz w:val="22"/>
          <w:szCs w:val="22"/>
        </w:rPr>
        <w:t xml:space="preserve"> </w:t>
      </w:r>
      <w:r w:rsidR="00C14F55">
        <w:rPr>
          <w:rFonts w:cs="Arial"/>
          <w:noProof/>
          <w:sz w:val="22"/>
          <w:szCs w:val="22"/>
        </w:rPr>
        <w:t>with</w:t>
      </w:r>
      <w:r w:rsidRPr="009C198F">
        <w:rPr>
          <w:rFonts w:cs="Arial"/>
          <w:sz w:val="22"/>
          <w:szCs w:val="22"/>
        </w:rPr>
        <w:t xml:space="preserve"> the overall strategic direction of the Home Office and represents a value for money investment.</w:t>
      </w:r>
    </w:p>
    <w:p w:rsidR="00000000" w:rsidRDefault="003A47FC">
      <w:pPr>
        <w:pStyle w:val="ListParagraph"/>
        <w:spacing w:after="120" w:line="300" w:lineRule="atLeast"/>
        <w:ind w:left="570"/>
        <w:rPr>
          <w:rFonts w:cs="Arial"/>
          <w:sz w:val="22"/>
          <w:szCs w:val="22"/>
        </w:rPr>
      </w:pP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 xml:space="preserve">HOAI supports the Strategy and Change team in UKVI by helping to assess whether proposed changes represent value for money and how they will work on the ground to ensure </w:t>
      </w:r>
      <w:r w:rsidRPr="009C198F">
        <w:rPr>
          <w:rFonts w:cs="Arial"/>
          <w:noProof/>
          <w:sz w:val="22"/>
          <w:szCs w:val="22"/>
        </w:rPr>
        <w:t>evidence</w:t>
      </w:r>
      <w:r w:rsidR="00C14F55">
        <w:rPr>
          <w:rFonts w:cs="Arial"/>
          <w:noProof/>
          <w:sz w:val="22"/>
          <w:szCs w:val="22"/>
        </w:rPr>
        <w:t>-</w:t>
      </w:r>
      <w:r w:rsidRPr="009C198F">
        <w:rPr>
          <w:rFonts w:cs="Arial"/>
          <w:noProof/>
          <w:sz w:val="22"/>
          <w:szCs w:val="22"/>
        </w:rPr>
        <w:t>based</w:t>
      </w:r>
      <w:r w:rsidRPr="009C198F">
        <w:rPr>
          <w:rFonts w:cs="Arial"/>
          <w:sz w:val="22"/>
          <w:szCs w:val="22"/>
        </w:rPr>
        <w:t xml:space="preserve"> choices </w:t>
      </w:r>
      <w:proofErr w:type="gramStart"/>
      <w:r w:rsidRPr="009C198F">
        <w:rPr>
          <w:rFonts w:cs="Arial"/>
          <w:sz w:val="22"/>
          <w:szCs w:val="22"/>
        </w:rPr>
        <w:t>are made</w:t>
      </w:r>
      <w:proofErr w:type="gramEnd"/>
      <w:r w:rsidRPr="009C198F">
        <w:rPr>
          <w:rFonts w:cs="Arial"/>
          <w:sz w:val="22"/>
          <w:szCs w:val="22"/>
        </w:rPr>
        <w:t xml:space="preserve"> about change and change is implemented effectively.</w:t>
      </w:r>
    </w:p>
    <w:p w:rsidR="00000000" w:rsidRDefault="003A47FC">
      <w:pPr>
        <w:pStyle w:val="ListParagraph"/>
        <w:spacing w:after="120" w:line="300" w:lineRule="atLeast"/>
        <w:ind w:left="570"/>
        <w:rPr>
          <w:rFonts w:cs="Arial"/>
          <w:sz w:val="22"/>
          <w:szCs w:val="22"/>
        </w:rPr>
      </w:pP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This contract is for access to</w:t>
      </w:r>
      <w:r w:rsidR="00AB6A6F" w:rsidRPr="00AB6A6F">
        <w:rPr>
          <w:rFonts w:cs="Arial"/>
          <w:sz w:val="22"/>
          <w:szCs w:val="22"/>
        </w:rPr>
        <w:t xml:space="preserve"> a</w:t>
      </w:r>
      <w:r w:rsidRPr="009C198F">
        <w:rPr>
          <w:rFonts w:cs="Arial"/>
          <w:sz w:val="22"/>
          <w:szCs w:val="22"/>
        </w:rPr>
        <w:t xml:space="preserve"> </w:t>
      </w:r>
      <w:r w:rsidRPr="009C198F">
        <w:rPr>
          <w:rFonts w:cs="Arial"/>
          <w:noProof/>
          <w:sz w:val="22"/>
          <w:szCs w:val="22"/>
        </w:rPr>
        <w:t>flexible</w:t>
      </w:r>
      <w:r w:rsidRPr="009C198F">
        <w:rPr>
          <w:rFonts w:cs="Arial"/>
          <w:sz w:val="22"/>
          <w:szCs w:val="22"/>
        </w:rPr>
        <w:t xml:space="preserve"> resource from a </w:t>
      </w:r>
      <w:r w:rsidR="00AB6A6F" w:rsidRPr="00AB6A6F">
        <w:rPr>
          <w:rFonts w:cs="Arial"/>
          <w:sz w:val="22"/>
          <w:szCs w:val="22"/>
        </w:rPr>
        <w:t>Supplier</w:t>
      </w:r>
      <w:r w:rsidRPr="009C198F">
        <w:rPr>
          <w:rFonts w:cs="Arial"/>
          <w:sz w:val="22"/>
          <w:szCs w:val="22"/>
        </w:rPr>
        <w:t xml:space="preserve">. The </w:t>
      </w:r>
      <w:r w:rsidR="00AB6A6F" w:rsidRPr="00AB6A6F">
        <w:rPr>
          <w:rFonts w:cs="Arial"/>
          <w:sz w:val="22"/>
          <w:szCs w:val="22"/>
        </w:rPr>
        <w:t>Supplier</w:t>
      </w:r>
      <w:r w:rsidRPr="009C198F">
        <w:rPr>
          <w:rFonts w:cs="Arial"/>
          <w:sz w:val="22"/>
          <w:szCs w:val="22"/>
        </w:rPr>
        <w:t xml:space="preserve"> </w:t>
      </w:r>
      <w:r w:rsidRPr="009C198F">
        <w:rPr>
          <w:rFonts w:cs="Arial"/>
          <w:noProof/>
          <w:sz w:val="22"/>
          <w:szCs w:val="22"/>
        </w:rPr>
        <w:t xml:space="preserve">must </w:t>
      </w:r>
      <w:r w:rsidRPr="009C198F">
        <w:rPr>
          <w:rFonts w:cs="Arial"/>
          <w:noProof/>
          <w:sz w:val="22"/>
          <w:szCs w:val="22"/>
        </w:rPr>
        <w:lastRenderedPageBreak/>
        <w:t>be</w:t>
      </w:r>
      <w:r w:rsidRPr="009C198F">
        <w:rPr>
          <w:rFonts w:cs="Arial"/>
          <w:sz w:val="22"/>
          <w:szCs w:val="22"/>
        </w:rPr>
        <w:t xml:space="preserve"> available at short notice to carry out specific pieces of analysis to support UKVI, overseen by HOAI.</w:t>
      </w:r>
    </w:p>
    <w:p w:rsidR="00000000" w:rsidRDefault="003A47FC">
      <w:pPr>
        <w:pStyle w:val="ListParagraph"/>
        <w:spacing w:after="120" w:line="300" w:lineRule="atLeast"/>
        <w:ind w:left="570"/>
        <w:rPr>
          <w:rFonts w:cs="Arial"/>
          <w:sz w:val="22"/>
          <w:szCs w:val="22"/>
        </w:rPr>
      </w:pPr>
    </w:p>
    <w:p w:rsidR="00000000" w:rsidRDefault="009C198F">
      <w:pPr>
        <w:pStyle w:val="ListParagraph"/>
        <w:numPr>
          <w:ilvl w:val="1"/>
          <w:numId w:val="44"/>
        </w:numPr>
        <w:spacing w:after="120" w:line="300" w:lineRule="atLeast"/>
        <w:rPr>
          <w:rFonts w:cs="Arial"/>
          <w:sz w:val="22"/>
          <w:szCs w:val="22"/>
        </w:rPr>
      </w:pPr>
      <w:r w:rsidRPr="009C198F">
        <w:rPr>
          <w:rFonts w:cs="Arial"/>
          <w:sz w:val="22"/>
          <w:szCs w:val="22"/>
        </w:rPr>
        <w:t xml:space="preserve">It will ensure that UKVI transformation projects go ahead supported by </w:t>
      </w:r>
      <w:r w:rsidR="00AB6A6F" w:rsidRPr="00AB6A6F">
        <w:rPr>
          <w:rFonts w:cs="Arial"/>
          <w:sz w:val="22"/>
          <w:szCs w:val="22"/>
        </w:rPr>
        <w:t xml:space="preserve">robust appropriate analysis </w:t>
      </w:r>
      <w:r w:rsidRPr="009C198F">
        <w:rPr>
          <w:rFonts w:cs="Arial"/>
          <w:sz w:val="22"/>
          <w:szCs w:val="22"/>
        </w:rPr>
        <w:t xml:space="preserve">that they will provide intended benefits which meet the required standards and are value for money (or are stopped otherwise); and that transformation projects which do go ahead are supported through </w:t>
      </w:r>
      <w:proofErr w:type="spellStart"/>
      <w:r w:rsidRPr="009C198F">
        <w:rPr>
          <w:rFonts w:cs="Arial"/>
          <w:sz w:val="22"/>
          <w:szCs w:val="22"/>
        </w:rPr>
        <w:t>operationalisation</w:t>
      </w:r>
      <w:proofErr w:type="spellEnd"/>
      <w:r w:rsidRPr="009C198F">
        <w:rPr>
          <w:rFonts w:cs="Arial"/>
          <w:sz w:val="22"/>
          <w:szCs w:val="22"/>
        </w:rPr>
        <w:t xml:space="preserve"> to ensure that they provide the intended benefits and avoid unintended adverse consequences.</w:t>
      </w:r>
    </w:p>
    <w:p w:rsidR="00000000" w:rsidRDefault="00AB6A6F">
      <w:pPr>
        <w:spacing w:line="300" w:lineRule="atLeast"/>
        <w:rPr>
          <w:rFonts w:cs="Arial"/>
          <w:sz w:val="22"/>
          <w:szCs w:val="22"/>
        </w:rPr>
      </w:pPr>
      <w:r w:rsidRPr="00AB6A6F">
        <w:rPr>
          <w:rFonts w:cs="Arial"/>
          <w:sz w:val="22"/>
          <w:szCs w:val="22"/>
        </w:rPr>
        <w:br w:type="page"/>
      </w:r>
    </w:p>
    <w:p w:rsidR="00000000" w:rsidRDefault="003A47FC">
      <w:pPr>
        <w:pStyle w:val="ListParagraph"/>
        <w:spacing w:after="120" w:line="300" w:lineRule="atLeast"/>
        <w:ind w:left="570"/>
        <w:rPr>
          <w:rFonts w:cs="Arial"/>
          <w:sz w:val="22"/>
          <w:szCs w:val="22"/>
        </w:rPr>
      </w:pPr>
    </w:p>
    <w:p w:rsidR="00000000" w:rsidRDefault="009C198F">
      <w:pPr>
        <w:pStyle w:val="ListParagraph"/>
        <w:numPr>
          <w:ilvl w:val="1"/>
          <w:numId w:val="44"/>
        </w:numPr>
        <w:spacing w:after="120" w:line="300" w:lineRule="atLeast"/>
        <w:rPr>
          <w:rFonts w:cs="Arial"/>
          <w:bCs w:val="0"/>
          <w:sz w:val="22"/>
          <w:szCs w:val="22"/>
        </w:rPr>
      </w:pPr>
      <w:bookmarkStart w:id="1" w:name="_Toc484008442"/>
      <w:r w:rsidRPr="009C198F">
        <w:rPr>
          <w:rFonts w:cs="Arial"/>
          <w:sz w:val="22"/>
          <w:szCs w:val="22"/>
        </w:rPr>
        <w:t>Definitions</w:t>
      </w:r>
      <w:bookmarkEnd w:id="1"/>
      <w:r w:rsidRPr="009C198F">
        <w:rPr>
          <w:rFonts w:cs="Arial"/>
          <w:sz w:val="22"/>
          <w:szCs w:val="22"/>
        </w:rPr>
        <w:t xml:space="preserve"> </w:t>
      </w:r>
    </w:p>
    <w:p w:rsidR="00000000" w:rsidRDefault="003A47FC">
      <w:pPr>
        <w:pStyle w:val="ListParagraph"/>
        <w:spacing w:after="120" w:line="300" w:lineRule="atLeast"/>
        <w:ind w:left="570"/>
        <w:rPr>
          <w:rFonts w:cs="Arial"/>
          <w:szCs w:val="22"/>
        </w:rPr>
      </w:pPr>
    </w:p>
    <w:tbl>
      <w:tblPr>
        <w:tblStyle w:val="TableGrid"/>
        <w:tblW w:w="9498" w:type="dxa"/>
        <w:tblInd w:w="-34" w:type="dxa"/>
        <w:tblLook w:val="04A0"/>
      </w:tblPr>
      <w:tblGrid>
        <w:gridCol w:w="2578"/>
        <w:gridCol w:w="6920"/>
      </w:tblGrid>
      <w:tr w:rsidR="007527B5" w:rsidRPr="00B96AB6" w:rsidTr="00FD6E7D">
        <w:trPr>
          <w:cantSplit/>
          <w:tblHeader/>
        </w:trPr>
        <w:tc>
          <w:tcPr>
            <w:tcW w:w="2578" w:type="dxa"/>
            <w:shd w:val="clear" w:color="auto" w:fill="C6D9F1" w:themeFill="text2" w:themeFillTint="33"/>
          </w:tcPr>
          <w:p w:rsidR="00000000" w:rsidRDefault="009C198F">
            <w:pPr>
              <w:pStyle w:val="Heading2"/>
              <w:numPr>
                <w:ilvl w:val="0"/>
                <w:numId w:val="0"/>
              </w:numPr>
              <w:spacing w:after="120" w:line="300" w:lineRule="atLeast"/>
              <w:ind w:left="18" w:hanging="18"/>
              <w:rPr>
                <w:rFonts w:cs="Arial"/>
                <w:b w:val="0"/>
                <w:szCs w:val="22"/>
                <w:u w:val="none"/>
              </w:rPr>
            </w:pPr>
            <w:r w:rsidRPr="009C198F">
              <w:rPr>
                <w:rFonts w:cs="Arial"/>
                <w:b w:val="0"/>
                <w:szCs w:val="22"/>
                <w:u w:val="none"/>
              </w:rPr>
              <w:t>Expression or Acronym</w:t>
            </w:r>
          </w:p>
        </w:tc>
        <w:tc>
          <w:tcPr>
            <w:tcW w:w="6920" w:type="dxa"/>
            <w:shd w:val="clear" w:color="auto" w:fill="C6D9F1" w:themeFill="text2" w:themeFillTint="33"/>
          </w:tcPr>
          <w:p w:rsidR="00000000" w:rsidRDefault="009C198F">
            <w:pPr>
              <w:pStyle w:val="Heading2"/>
              <w:widowControl w:val="0"/>
              <w:numPr>
                <w:ilvl w:val="0"/>
                <w:numId w:val="0"/>
              </w:numPr>
              <w:tabs>
                <w:tab w:val="left" w:pos="-720"/>
              </w:tabs>
              <w:suppressAutoHyphens/>
              <w:spacing w:after="120" w:line="300" w:lineRule="atLeast"/>
              <w:ind w:left="720" w:hanging="720"/>
              <w:rPr>
                <w:rFonts w:cs="Arial"/>
                <w:b w:val="0"/>
                <w:szCs w:val="22"/>
                <w:u w:val="none"/>
              </w:rPr>
            </w:pPr>
            <w:r w:rsidRPr="009C198F">
              <w:rPr>
                <w:rFonts w:cs="Arial"/>
                <w:b w:val="0"/>
                <w:szCs w:val="22"/>
                <w:u w:val="none"/>
              </w:rPr>
              <w:t>Definition</w:t>
            </w:r>
          </w:p>
        </w:tc>
      </w:tr>
      <w:tr w:rsidR="00B314C5" w:rsidRPr="00B96AB6" w:rsidTr="00FD6E7D">
        <w:tc>
          <w:tcPr>
            <w:tcW w:w="2578" w:type="dxa"/>
          </w:tcPr>
          <w:p w:rsidR="00000000" w:rsidRDefault="003648DB">
            <w:pPr>
              <w:pStyle w:val="Heading2"/>
              <w:numPr>
                <w:ilvl w:val="0"/>
                <w:numId w:val="0"/>
              </w:numPr>
              <w:spacing w:line="300" w:lineRule="atLeast"/>
              <w:ind w:left="34" w:right="-82"/>
              <w:rPr>
                <w:szCs w:val="22"/>
              </w:rPr>
            </w:pPr>
            <w:r>
              <w:rPr>
                <w:szCs w:val="22"/>
                <w:u w:val="none"/>
              </w:rPr>
              <w:t xml:space="preserve">The Aqua Book </w:t>
            </w:r>
            <w:r w:rsidR="009C198F" w:rsidRPr="009C198F">
              <w:rPr>
                <w:szCs w:val="22"/>
                <w:u w:val="none"/>
              </w:rPr>
              <w:t>Analytical Quality Assurance guidance</w:t>
            </w:r>
          </w:p>
          <w:p w:rsidR="00000000" w:rsidRDefault="003A47FC">
            <w:pPr>
              <w:pStyle w:val="Heading2"/>
              <w:numPr>
                <w:ilvl w:val="0"/>
                <w:numId w:val="0"/>
              </w:numPr>
              <w:spacing w:after="120" w:line="300" w:lineRule="atLeast"/>
              <w:ind w:left="720" w:hanging="720"/>
              <w:rPr>
                <w:rFonts w:cs="Arial"/>
                <w:b w:val="0"/>
                <w:szCs w:val="22"/>
                <w:u w:val="none"/>
                <w:lang w:eastAsia="en-GB"/>
              </w:rPr>
            </w:pPr>
          </w:p>
        </w:tc>
        <w:tc>
          <w:tcPr>
            <w:tcW w:w="6920" w:type="dxa"/>
          </w:tcPr>
          <w:p w:rsidR="00000000" w:rsidRDefault="003A47FC">
            <w:pPr>
              <w:pStyle w:val="Default"/>
              <w:spacing w:line="300" w:lineRule="atLeast"/>
              <w:rPr>
                <w:sz w:val="22"/>
                <w:szCs w:val="22"/>
              </w:rPr>
            </w:pPr>
          </w:p>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Guidance on producing quality analysis for government</w:t>
            </w:r>
          </w:p>
        </w:tc>
      </w:tr>
      <w:tr w:rsidR="00FD6E7D" w:rsidRPr="00B96AB6" w:rsidTr="00FD6E7D">
        <w:trPr>
          <w:trHeight w:val="391"/>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CTC</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lang w:eastAsia="en-GB"/>
              </w:rPr>
            </w:pPr>
            <w:r w:rsidRPr="009C198F">
              <w:rPr>
                <w:rFonts w:cs="Arial"/>
                <w:b w:val="0"/>
                <w:szCs w:val="22"/>
                <w:u w:val="none"/>
              </w:rPr>
              <w:t>Counter Terrorist Check</w:t>
            </w:r>
          </w:p>
        </w:tc>
      </w:tr>
      <w:tr w:rsidR="00EC10F8" w:rsidRPr="00B96AB6" w:rsidTr="00FD6E7D">
        <w:trPr>
          <w:trHeight w:val="391"/>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HOAI</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lang w:eastAsia="en-GB"/>
              </w:rPr>
              <w:t>Home Office Analysis and Insights Directorate</w:t>
            </w:r>
          </w:p>
        </w:tc>
      </w:tr>
      <w:tr w:rsidR="007527B5" w:rsidRPr="00B96AB6" w:rsidTr="00FD6E7D">
        <w:trPr>
          <w:trHeight w:val="391"/>
        </w:trPr>
        <w:tc>
          <w:tcPr>
            <w:tcW w:w="2578" w:type="dxa"/>
          </w:tcPr>
          <w:p w:rsidR="00000000" w:rsidRDefault="009C198F">
            <w:pPr>
              <w:pStyle w:val="Default"/>
              <w:spacing w:line="300" w:lineRule="atLeast"/>
              <w:jc w:val="both"/>
              <w:rPr>
                <w:bCs/>
                <w:color w:val="auto"/>
                <w:sz w:val="22"/>
                <w:szCs w:val="22"/>
              </w:rPr>
            </w:pPr>
            <w:r w:rsidRPr="009C198F">
              <w:rPr>
                <w:bCs/>
                <w:color w:val="auto"/>
                <w:sz w:val="22"/>
                <w:szCs w:val="22"/>
              </w:rPr>
              <w:t xml:space="preserve">Intellectual Property / </w:t>
            </w:r>
          </w:p>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IPR</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Intellectual Property Rights </w:t>
            </w:r>
          </w:p>
        </w:tc>
      </w:tr>
      <w:tr w:rsidR="007527B5" w:rsidRPr="00B96AB6" w:rsidTr="00FD6E7D">
        <w:trPr>
          <w:trHeight w:val="353"/>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IT</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Information Technology </w:t>
            </w:r>
          </w:p>
        </w:tc>
      </w:tr>
      <w:tr w:rsidR="007527B5" w:rsidRPr="00B96AB6" w:rsidTr="00FD6E7D">
        <w:trPr>
          <w:trHeight w:val="247"/>
        </w:trPr>
        <w:tc>
          <w:tcPr>
            <w:tcW w:w="2578" w:type="dxa"/>
          </w:tcPr>
          <w:p w:rsidR="00000000" w:rsidRDefault="009C198F">
            <w:pPr>
              <w:pStyle w:val="Heading2"/>
              <w:numPr>
                <w:ilvl w:val="0"/>
                <w:numId w:val="0"/>
              </w:numPr>
              <w:spacing w:after="120" w:line="300" w:lineRule="atLeast"/>
              <w:ind w:left="720" w:hanging="720"/>
              <w:rPr>
                <w:rFonts w:cs="Arial"/>
                <w:b w:val="0"/>
                <w:szCs w:val="22"/>
                <w:u w:val="none"/>
              </w:rPr>
            </w:pPr>
            <w:r w:rsidRPr="009C198F">
              <w:rPr>
                <w:rFonts w:cs="Arial"/>
                <w:b w:val="0"/>
                <w:szCs w:val="22"/>
                <w:u w:val="none"/>
              </w:rPr>
              <w:t>KPI’s</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Key Performance Indicators </w:t>
            </w:r>
          </w:p>
        </w:tc>
      </w:tr>
      <w:tr w:rsidR="007527B5" w:rsidRPr="00B96AB6" w:rsidTr="00FD6E7D">
        <w:trPr>
          <w:trHeight w:val="228"/>
        </w:trPr>
        <w:tc>
          <w:tcPr>
            <w:tcW w:w="2578" w:type="dxa"/>
          </w:tcPr>
          <w:p w:rsidR="00000000" w:rsidRDefault="009C198F">
            <w:pPr>
              <w:pStyle w:val="Heading2"/>
              <w:numPr>
                <w:ilvl w:val="0"/>
                <w:numId w:val="0"/>
              </w:numPr>
              <w:spacing w:after="120" w:line="300" w:lineRule="atLeast"/>
              <w:ind w:left="720" w:hanging="720"/>
              <w:rPr>
                <w:rFonts w:cs="Arial"/>
                <w:b w:val="0"/>
                <w:szCs w:val="22"/>
                <w:u w:val="none"/>
              </w:rPr>
            </w:pPr>
            <w:r w:rsidRPr="009C198F">
              <w:rPr>
                <w:rFonts w:cs="Arial"/>
                <w:b w:val="0"/>
                <w:szCs w:val="22"/>
                <w:u w:val="none"/>
              </w:rPr>
              <w:t>OJEU</w:t>
            </w:r>
          </w:p>
        </w:tc>
        <w:tc>
          <w:tcPr>
            <w:tcW w:w="6920" w:type="dxa"/>
          </w:tcPr>
          <w:p w:rsidR="00000000" w:rsidRDefault="009C198F">
            <w:pPr>
              <w:pStyle w:val="Heading2"/>
              <w:keepNext w:val="0"/>
              <w:widowControl w:val="0"/>
              <w:numPr>
                <w:ilvl w:val="1"/>
                <w:numId w:val="1"/>
              </w:numPr>
              <w:tabs>
                <w:tab w:val="left" w:pos="-720"/>
              </w:tabs>
              <w:suppressAutoHyphens/>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Official Journal of the European Union </w:t>
            </w:r>
          </w:p>
        </w:tc>
      </w:tr>
      <w:tr w:rsidR="007527B5" w:rsidRPr="00B96AB6" w:rsidTr="00FD6E7D">
        <w:trPr>
          <w:trHeight w:val="228"/>
        </w:trPr>
        <w:tc>
          <w:tcPr>
            <w:tcW w:w="2578" w:type="dxa"/>
          </w:tcPr>
          <w:p w:rsidR="00000000" w:rsidRDefault="009C198F">
            <w:pPr>
              <w:pStyle w:val="Heading2"/>
              <w:numPr>
                <w:ilvl w:val="0"/>
                <w:numId w:val="0"/>
              </w:numPr>
              <w:spacing w:after="120" w:line="300" w:lineRule="atLeast"/>
              <w:ind w:left="720" w:hanging="720"/>
              <w:rPr>
                <w:rFonts w:cs="Arial"/>
                <w:b w:val="0"/>
                <w:szCs w:val="22"/>
                <w:u w:val="none"/>
              </w:rPr>
            </w:pPr>
            <w:r w:rsidRPr="009C198F">
              <w:rPr>
                <w:rFonts w:cs="Arial"/>
                <w:b w:val="0"/>
                <w:szCs w:val="22"/>
                <w:u w:val="none"/>
              </w:rPr>
              <w:t>SC</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Security Check </w:t>
            </w:r>
          </w:p>
        </w:tc>
      </w:tr>
      <w:tr w:rsidR="007527B5" w:rsidRPr="00B96AB6" w:rsidTr="00FD6E7D">
        <w:trPr>
          <w:trHeight w:val="135"/>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SOR</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Statement of Requirements </w:t>
            </w:r>
          </w:p>
        </w:tc>
      </w:tr>
      <w:tr w:rsidR="00EC10F8" w:rsidRPr="00B96AB6" w:rsidTr="00FD6E7D">
        <w:trPr>
          <w:trHeight w:val="135"/>
        </w:trPr>
        <w:tc>
          <w:tcPr>
            <w:tcW w:w="2578"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Supplier </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lang w:val="en-US"/>
              </w:rPr>
            </w:pPr>
            <w:r w:rsidRPr="009C198F">
              <w:rPr>
                <w:b w:val="0"/>
                <w:szCs w:val="22"/>
                <w:u w:val="none"/>
              </w:rPr>
              <w:t>The party that supplies the services</w:t>
            </w:r>
          </w:p>
        </w:tc>
      </w:tr>
      <w:tr w:rsidR="0010412F" w:rsidRPr="00B96AB6" w:rsidTr="00FD6E7D">
        <w:trPr>
          <w:trHeight w:val="315"/>
        </w:trPr>
        <w:tc>
          <w:tcPr>
            <w:tcW w:w="2578" w:type="dxa"/>
          </w:tcPr>
          <w:p w:rsidR="00000000" w:rsidRDefault="009C198F">
            <w:pPr>
              <w:pStyle w:val="Heading2"/>
              <w:keepNext w:val="0"/>
              <w:numPr>
                <w:ilvl w:val="0"/>
                <w:numId w:val="0"/>
              </w:numPr>
              <w:overflowPunct w:val="0"/>
              <w:autoSpaceDE w:val="0"/>
              <w:autoSpaceDN w:val="0"/>
              <w:adjustRightInd w:val="0"/>
              <w:spacing w:after="120" w:line="300" w:lineRule="atLeast"/>
              <w:ind w:right="0"/>
              <w:textAlignment w:val="baseline"/>
              <w:rPr>
                <w:rFonts w:cs="Arial"/>
                <w:b w:val="0"/>
                <w:szCs w:val="22"/>
                <w:u w:val="none"/>
              </w:rPr>
            </w:pPr>
            <w:r w:rsidRPr="009C198F">
              <w:rPr>
                <w:rFonts w:cs="Arial"/>
                <w:b w:val="0"/>
                <w:szCs w:val="22"/>
                <w:u w:val="none"/>
              </w:rPr>
              <w:t xml:space="preserve">Supplier’s </w:t>
            </w:r>
            <w:r w:rsidR="00AB6A6F" w:rsidRPr="00AB6A6F">
              <w:rPr>
                <w:rFonts w:cs="Arial"/>
                <w:b w:val="0"/>
                <w:szCs w:val="22"/>
                <w:u w:val="none"/>
              </w:rPr>
              <w:t>Representative</w:t>
            </w:r>
          </w:p>
        </w:tc>
        <w:tc>
          <w:tcPr>
            <w:tcW w:w="6920" w:type="dxa"/>
          </w:tcPr>
          <w:p w:rsidR="00000000" w:rsidRDefault="008953F0">
            <w:pPr>
              <w:pStyle w:val="MOJBody2old"/>
              <w:spacing w:line="300" w:lineRule="atLeast"/>
              <w:rPr>
                <w:b/>
              </w:rPr>
            </w:pPr>
            <w:r w:rsidRPr="008953F0">
              <w:rPr>
                <w:rFonts w:eastAsia="Calibri"/>
              </w:rPr>
              <w:t xml:space="preserve">Is the individual named in the Contract Letter unless this role is delegated, with the prior consent of the Authority, to another named individual acting with appropriate authority on behalf of the Supplier </w:t>
            </w:r>
          </w:p>
        </w:tc>
      </w:tr>
      <w:tr w:rsidR="00C52395" w:rsidRPr="00B96AB6" w:rsidTr="00FD6E7D">
        <w:trPr>
          <w:trHeight w:val="315"/>
        </w:trPr>
        <w:tc>
          <w:tcPr>
            <w:tcW w:w="2578" w:type="dxa"/>
          </w:tcPr>
          <w:p w:rsidR="00000000" w:rsidRDefault="00AB6A6F">
            <w:pPr>
              <w:pStyle w:val="Heading2"/>
              <w:keepNext w:val="0"/>
              <w:numPr>
                <w:ilvl w:val="0"/>
                <w:numId w:val="0"/>
              </w:numPr>
              <w:overflowPunct w:val="0"/>
              <w:autoSpaceDE w:val="0"/>
              <w:autoSpaceDN w:val="0"/>
              <w:adjustRightInd w:val="0"/>
              <w:spacing w:after="120" w:line="300" w:lineRule="atLeast"/>
              <w:ind w:right="0"/>
              <w:textAlignment w:val="baseline"/>
              <w:rPr>
                <w:rFonts w:cs="Arial"/>
                <w:b w:val="0"/>
                <w:szCs w:val="22"/>
                <w:u w:val="none"/>
              </w:rPr>
            </w:pPr>
            <w:r w:rsidRPr="00AB6A6F">
              <w:rPr>
                <w:rFonts w:cs="Arial"/>
                <w:b w:val="0"/>
                <w:szCs w:val="22"/>
                <w:u w:val="none"/>
              </w:rPr>
              <w:t>Supplier’s Contract Mana</w:t>
            </w:r>
            <w:r w:rsidR="008953F0" w:rsidRPr="008953F0">
              <w:rPr>
                <w:rFonts w:cs="Arial"/>
                <w:b w:val="0"/>
                <w:szCs w:val="22"/>
                <w:u w:val="none"/>
              </w:rPr>
              <w:t>ger</w:t>
            </w:r>
          </w:p>
        </w:tc>
        <w:tc>
          <w:tcPr>
            <w:tcW w:w="6920" w:type="dxa"/>
          </w:tcPr>
          <w:p w:rsidR="00000000" w:rsidRDefault="008953F0">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8953F0">
              <w:rPr>
                <w:rFonts w:cs="Arial"/>
                <w:b w:val="0"/>
                <w:szCs w:val="22"/>
                <w:u w:val="none"/>
              </w:rPr>
              <w:t>Is the person responsible for the day to day delivery of the service</w:t>
            </w:r>
          </w:p>
        </w:tc>
      </w:tr>
      <w:tr w:rsidR="007527B5" w:rsidRPr="00B96AB6" w:rsidTr="00FD6E7D">
        <w:trPr>
          <w:trHeight w:val="315"/>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T&amp;S</w:t>
            </w:r>
          </w:p>
        </w:tc>
        <w:tc>
          <w:tcPr>
            <w:tcW w:w="6920" w:type="dxa"/>
          </w:tcPr>
          <w:p w:rsidR="00000000" w:rsidRDefault="009C198F">
            <w:pPr>
              <w:pStyle w:val="Heading2"/>
              <w:keepNext w:val="0"/>
              <w:numPr>
                <w:ilvl w:val="1"/>
                <w:numId w:val="1"/>
              </w:numPr>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Travel and Subsistence</w:t>
            </w:r>
          </w:p>
        </w:tc>
      </w:tr>
      <w:tr w:rsidR="00EC10F8" w:rsidRPr="00B96AB6" w:rsidTr="00FD6E7D">
        <w:trPr>
          <w:trHeight w:val="190"/>
        </w:trPr>
        <w:tc>
          <w:tcPr>
            <w:tcW w:w="2578" w:type="dxa"/>
          </w:tcPr>
          <w:p w:rsidR="00000000" w:rsidRDefault="009C198F">
            <w:pPr>
              <w:pStyle w:val="Heading2"/>
              <w:widowControl w:val="0"/>
              <w:numPr>
                <w:ilvl w:val="0"/>
                <w:numId w:val="0"/>
              </w:numPr>
              <w:tabs>
                <w:tab w:val="left" w:pos="-720"/>
              </w:tabs>
              <w:suppressAutoHyphens/>
              <w:spacing w:after="120" w:line="300" w:lineRule="atLeast"/>
              <w:rPr>
                <w:rFonts w:cs="Arial"/>
                <w:b w:val="0"/>
                <w:szCs w:val="22"/>
                <w:u w:val="none"/>
              </w:rPr>
            </w:pPr>
            <w:r w:rsidRPr="009C198F">
              <w:rPr>
                <w:rFonts w:cs="Arial"/>
                <w:b w:val="0"/>
                <w:szCs w:val="22"/>
                <w:u w:val="none"/>
              </w:rPr>
              <w:t>UK</w:t>
            </w:r>
          </w:p>
        </w:tc>
        <w:tc>
          <w:tcPr>
            <w:tcW w:w="6920" w:type="dxa"/>
          </w:tcPr>
          <w:p w:rsidR="00000000" w:rsidRDefault="009C198F">
            <w:pPr>
              <w:pStyle w:val="Heading2"/>
              <w:keepNext w:val="0"/>
              <w:widowControl w:val="0"/>
              <w:numPr>
                <w:ilvl w:val="1"/>
                <w:numId w:val="1"/>
              </w:numPr>
              <w:tabs>
                <w:tab w:val="left" w:pos="-720"/>
              </w:tabs>
              <w:suppressAutoHyphens/>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szCs w:val="22"/>
                <w:u w:val="none"/>
              </w:rPr>
              <w:t xml:space="preserve">United Kingdom </w:t>
            </w:r>
          </w:p>
        </w:tc>
      </w:tr>
      <w:tr w:rsidR="00EC10F8" w:rsidRPr="00B96AB6" w:rsidTr="00FD6E7D">
        <w:trPr>
          <w:trHeight w:val="190"/>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 xml:space="preserve">UKVI </w:t>
            </w:r>
          </w:p>
        </w:tc>
        <w:tc>
          <w:tcPr>
            <w:tcW w:w="6920" w:type="dxa"/>
          </w:tcPr>
          <w:p w:rsidR="00000000" w:rsidRDefault="009C198F">
            <w:pPr>
              <w:pStyle w:val="Heading2"/>
              <w:keepNext w:val="0"/>
              <w:widowControl w:val="0"/>
              <w:numPr>
                <w:ilvl w:val="1"/>
                <w:numId w:val="1"/>
              </w:numPr>
              <w:tabs>
                <w:tab w:val="left" w:pos="-720"/>
              </w:tabs>
              <w:suppressAutoHyphens/>
              <w:overflowPunct w:val="0"/>
              <w:autoSpaceDE w:val="0"/>
              <w:autoSpaceDN w:val="0"/>
              <w:adjustRightInd w:val="0"/>
              <w:spacing w:after="120" w:line="300" w:lineRule="atLeast"/>
              <w:ind w:left="0" w:right="0" w:hanging="720"/>
              <w:jc w:val="both"/>
              <w:textAlignment w:val="baseline"/>
              <w:rPr>
                <w:rFonts w:cs="Arial"/>
                <w:b w:val="0"/>
                <w:szCs w:val="22"/>
                <w:u w:val="none"/>
              </w:rPr>
            </w:pPr>
            <w:r w:rsidRPr="009C198F">
              <w:rPr>
                <w:rFonts w:cs="Arial"/>
                <w:b w:val="0"/>
                <w:bCs/>
                <w:szCs w:val="22"/>
                <w:u w:val="none"/>
                <w:lang w:eastAsia="en-GB"/>
              </w:rPr>
              <w:t>UK Visas and Immigration</w:t>
            </w:r>
          </w:p>
        </w:tc>
      </w:tr>
      <w:tr w:rsidR="00EC10F8" w:rsidRPr="00B96AB6" w:rsidTr="00FD6E7D">
        <w:trPr>
          <w:trHeight w:val="106"/>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VAT</w:t>
            </w:r>
          </w:p>
        </w:tc>
        <w:tc>
          <w:tcPr>
            <w:tcW w:w="6920"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Value Added Tax</w:t>
            </w:r>
          </w:p>
        </w:tc>
      </w:tr>
      <w:tr w:rsidR="00EC10F8" w:rsidRPr="00B96AB6" w:rsidTr="00FD6E7D">
        <w:trPr>
          <w:trHeight w:val="106"/>
        </w:trPr>
        <w:tc>
          <w:tcPr>
            <w:tcW w:w="2578" w:type="dxa"/>
          </w:tcPr>
          <w:p w:rsidR="00000000" w:rsidRDefault="009C198F">
            <w:pPr>
              <w:pStyle w:val="Heading2"/>
              <w:numPr>
                <w:ilvl w:val="0"/>
                <w:numId w:val="0"/>
              </w:numPr>
              <w:spacing w:after="120" w:line="300" w:lineRule="atLeast"/>
              <w:rPr>
                <w:rFonts w:cs="Arial"/>
                <w:b w:val="0"/>
                <w:szCs w:val="22"/>
                <w:u w:val="none"/>
              </w:rPr>
            </w:pPr>
            <w:r w:rsidRPr="009C198F">
              <w:rPr>
                <w:rFonts w:cs="Arial"/>
                <w:b w:val="0"/>
                <w:szCs w:val="22"/>
                <w:u w:val="none"/>
              </w:rPr>
              <w:t>Tasking Form</w:t>
            </w:r>
          </w:p>
        </w:tc>
        <w:tc>
          <w:tcPr>
            <w:tcW w:w="6920" w:type="dxa"/>
          </w:tcPr>
          <w:p w:rsidR="00000000" w:rsidRDefault="00B96AB6">
            <w:pPr>
              <w:pStyle w:val="Heading2"/>
              <w:numPr>
                <w:ilvl w:val="0"/>
                <w:numId w:val="0"/>
              </w:numPr>
              <w:spacing w:after="120" w:line="300" w:lineRule="atLeast"/>
              <w:ind w:right="0"/>
              <w:rPr>
                <w:rFonts w:cs="Arial"/>
                <w:b w:val="0"/>
                <w:szCs w:val="22"/>
                <w:u w:val="none"/>
              </w:rPr>
            </w:pPr>
            <w:r>
              <w:rPr>
                <w:rFonts w:cs="Arial"/>
                <w:b w:val="0"/>
                <w:szCs w:val="22"/>
                <w:u w:val="none"/>
              </w:rPr>
              <w:t>S</w:t>
            </w:r>
            <w:r w:rsidR="009C198F" w:rsidRPr="009C198F">
              <w:rPr>
                <w:rFonts w:cs="Arial"/>
                <w:b w:val="0"/>
                <w:szCs w:val="22"/>
                <w:u w:val="none"/>
              </w:rPr>
              <w:t xml:space="preserve">ubmitted by the Authority to the </w:t>
            </w:r>
            <w:r>
              <w:rPr>
                <w:rFonts w:cs="Arial"/>
                <w:b w:val="0"/>
                <w:szCs w:val="22"/>
                <w:u w:val="none"/>
              </w:rPr>
              <w:t>Supplier</w:t>
            </w:r>
            <w:r w:rsidR="009C198F" w:rsidRPr="009C198F">
              <w:rPr>
                <w:rFonts w:cs="Arial"/>
                <w:b w:val="0"/>
                <w:szCs w:val="22"/>
                <w:u w:val="none"/>
              </w:rPr>
              <w:t xml:space="preserve"> setting out details of a </w:t>
            </w:r>
            <w:r>
              <w:rPr>
                <w:rFonts w:cs="Arial"/>
                <w:b w:val="0"/>
                <w:szCs w:val="22"/>
                <w:u w:val="none"/>
              </w:rPr>
              <w:t>Project’s service requirements</w:t>
            </w:r>
            <w:r w:rsidR="009C198F" w:rsidRPr="009C198F">
              <w:rPr>
                <w:rFonts w:cs="Arial"/>
                <w:b w:val="0"/>
                <w:szCs w:val="22"/>
                <w:u w:val="none"/>
              </w:rPr>
              <w:t xml:space="preserve">, the Services to </w:t>
            </w:r>
            <w:proofErr w:type="gramStart"/>
            <w:r w:rsidR="009C198F" w:rsidRPr="009C198F">
              <w:rPr>
                <w:rFonts w:cs="Arial"/>
                <w:b w:val="0"/>
                <w:szCs w:val="22"/>
                <w:u w:val="none"/>
              </w:rPr>
              <w:t>be provided</w:t>
            </w:r>
            <w:proofErr w:type="gramEnd"/>
            <w:r w:rsidR="009C198F" w:rsidRPr="009C198F">
              <w:rPr>
                <w:rFonts w:cs="Arial"/>
                <w:b w:val="0"/>
                <w:szCs w:val="22"/>
                <w:u w:val="none"/>
              </w:rPr>
              <w:t xml:space="preserve"> by the </w:t>
            </w:r>
            <w:r>
              <w:rPr>
                <w:rFonts w:cs="Arial"/>
                <w:b w:val="0"/>
                <w:szCs w:val="22"/>
                <w:u w:val="none"/>
              </w:rPr>
              <w:t xml:space="preserve">Supplier to the Authority </w:t>
            </w:r>
            <w:r w:rsidR="009C198F" w:rsidRPr="009C198F">
              <w:rPr>
                <w:rFonts w:cs="Arial"/>
                <w:b w:val="0"/>
                <w:szCs w:val="22"/>
                <w:u w:val="none"/>
              </w:rPr>
              <w:t>and the price payable by the Authority.</w:t>
            </w:r>
          </w:p>
        </w:tc>
      </w:tr>
    </w:tbl>
    <w:p w:rsidR="00000000" w:rsidRDefault="009C198F">
      <w:pPr>
        <w:pStyle w:val="NormalWeb"/>
        <w:shd w:val="clear" w:color="auto" w:fill="FEFEFE"/>
        <w:spacing w:before="120" w:after="120" w:line="300" w:lineRule="atLeast"/>
        <w:ind w:left="567" w:hanging="567"/>
        <w:rPr>
          <w:rFonts w:ascii="Arial" w:hAnsi="Arial" w:cs="Arial"/>
          <w:color w:val="333333"/>
          <w:sz w:val="22"/>
          <w:szCs w:val="22"/>
        </w:rPr>
      </w:pPr>
      <w:r w:rsidRPr="009C198F">
        <w:rPr>
          <w:rFonts w:ascii="Arial" w:hAnsi="Arial" w:cs="Arial"/>
          <w:color w:val="333333"/>
          <w:sz w:val="22"/>
          <w:szCs w:val="22"/>
        </w:rPr>
        <w:br w:type="page"/>
      </w:r>
    </w:p>
    <w:p w:rsidR="00000000" w:rsidRDefault="003A47FC">
      <w:pPr>
        <w:spacing w:line="300" w:lineRule="atLeast"/>
        <w:rPr>
          <w:rFonts w:cs="Arial"/>
          <w:sz w:val="22"/>
          <w:szCs w:val="22"/>
        </w:rPr>
      </w:pPr>
    </w:p>
    <w:p w:rsidR="00000000" w:rsidRDefault="009C198F">
      <w:pPr>
        <w:pStyle w:val="Heading3"/>
        <w:spacing w:before="120" w:after="120" w:line="300" w:lineRule="atLeast"/>
        <w:rPr>
          <w:rFonts w:cs="Arial"/>
          <w:sz w:val="22"/>
          <w:szCs w:val="22"/>
        </w:rPr>
      </w:pPr>
      <w:r w:rsidRPr="009C198F">
        <w:rPr>
          <w:rFonts w:cs="Arial"/>
          <w:sz w:val="22"/>
          <w:szCs w:val="22"/>
          <w:u w:val="single"/>
        </w:rPr>
        <w:t>SECTION 3: Specification for the Provision of an Analytical Work Task Service to UK Visas and Immigration in the Home Office</w:t>
      </w:r>
    </w:p>
    <w:p w:rsidR="00000000" w:rsidRDefault="009C198F">
      <w:pPr>
        <w:autoSpaceDE w:val="0"/>
        <w:autoSpaceDN w:val="0"/>
        <w:adjustRightInd w:val="0"/>
        <w:spacing w:before="120" w:after="120" w:line="300" w:lineRule="atLeast"/>
        <w:rPr>
          <w:rFonts w:cs="Arial"/>
          <w:sz w:val="22"/>
          <w:szCs w:val="22"/>
        </w:rPr>
      </w:pPr>
      <w:r w:rsidRPr="009C198F">
        <w:rPr>
          <w:rFonts w:cs="Arial"/>
          <w:sz w:val="22"/>
          <w:szCs w:val="22"/>
        </w:rPr>
        <w:t xml:space="preserve"> </w:t>
      </w:r>
    </w:p>
    <w:p w:rsidR="00000000" w:rsidRDefault="009C198F">
      <w:pPr>
        <w:pStyle w:val="Heading3"/>
        <w:spacing w:before="120" w:after="120" w:line="300" w:lineRule="atLeast"/>
        <w:rPr>
          <w:rFonts w:cs="Arial"/>
          <w:sz w:val="22"/>
          <w:szCs w:val="22"/>
          <w:u w:val="single"/>
        </w:rPr>
      </w:pPr>
      <w:r w:rsidRPr="009C198F">
        <w:rPr>
          <w:rFonts w:cs="Arial"/>
          <w:sz w:val="22"/>
          <w:szCs w:val="22"/>
          <w:u w:val="single"/>
        </w:rPr>
        <w:t xml:space="preserve"> Scope</w:t>
      </w:r>
    </w:p>
    <w:p w:rsidR="00000000" w:rsidRDefault="003A47FC">
      <w:pPr>
        <w:spacing w:line="300" w:lineRule="atLeast"/>
        <w:rPr>
          <w:rFonts w:cs="Arial"/>
          <w:sz w:val="22"/>
          <w:szCs w:val="22"/>
        </w:rPr>
      </w:pPr>
    </w:p>
    <w:p w:rsidR="00000000" w:rsidRDefault="009C198F">
      <w:pPr>
        <w:pStyle w:val="Default"/>
        <w:numPr>
          <w:ilvl w:val="1"/>
          <w:numId w:val="17"/>
        </w:numPr>
        <w:spacing w:line="300" w:lineRule="atLeast"/>
        <w:ind w:left="709" w:hanging="567"/>
        <w:rPr>
          <w:bCs/>
          <w:color w:val="333333"/>
          <w:sz w:val="22"/>
          <w:szCs w:val="22"/>
        </w:rPr>
      </w:pPr>
      <w:r w:rsidRPr="009C198F">
        <w:rPr>
          <w:bCs/>
          <w:color w:val="333333"/>
          <w:sz w:val="22"/>
          <w:szCs w:val="22"/>
        </w:rPr>
        <w:t xml:space="preserve">The Supplier(s) will deliver a </w:t>
      </w:r>
      <w:r w:rsidRPr="009C198F">
        <w:rPr>
          <w:bCs/>
          <w:noProof/>
          <w:color w:val="333333"/>
          <w:sz w:val="22"/>
          <w:szCs w:val="22"/>
        </w:rPr>
        <w:t>cost</w:t>
      </w:r>
      <w:r w:rsidR="00C14F55">
        <w:rPr>
          <w:bCs/>
          <w:noProof/>
          <w:color w:val="333333"/>
          <w:sz w:val="22"/>
          <w:szCs w:val="22"/>
        </w:rPr>
        <w:t>-</w:t>
      </w:r>
      <w:r w:rsidRPr="009C198F">
        <w:rPr>
          <w:bCs/>
          <w:noProof/>
          <w:color w:val="333333"/>
          <w:sz w:val="22"/>
          <w:szCs w:val="22"/>
        </w:rPr>
        <w:t>effective</w:t>
      </w:r>
      <w:r w:rsidRPr="009C198F">
        <w:rPr>
          <w:bCs/>
          <w:color w:val="333333"/>
          <w:sz w:val="22"/>
          <w:szCs w:val="22"/>
        </w:rPr>
        <w:t xml:space="preserve"> analytical Work Task </w:t>
      </w:r>
      <w:proofErr w:type="gramStart"/>
      <w:r w:rsidRPr="009C198F">
        <w:rPr>
          <w:bCs/>
          <w:color w:val="333333"/>
          <w:sz w:val="22"/>
          <w:szCs w:val="22"/>
        </w:rPr>
        <w:t>contract which</w:t>
      </w:r>
      <w:proofErr w:type="gramEnd"/>
      <w:r w:rsidRPr="009C198F">
        <w:rPr>
          <w:bCs/>
          <w:color w:val="333333"/>
          <w:sz w:val="22"/>
          <w:szCs w:val="22"/>
        </w:rPr>
        <w:t xml:space="preserve"> maximises value for money through the delivery of a timely, effective, and quality service to UKVI.</w:t>
      </w:r>
    </w:p>
    <w:p w:rsidR="00000000" w:rsidRDefault="003A47FC">
      <w:pPr>
        <w:pStyle w:val="Default"/>
        <w:spacing w:line="300" w:lineRule="atLeast"/>
        <w:ind w:left="709" w:hanging="567"/>
        <w:rPr>
          <w:bCs/>
          <w:color w:val="333333"/>
          <w:sz w:val="22"/>
          <w:szCs w:val="22"/>
        </w:rPr>
      </w:pPr>
    </w:p>
    <w:p w:rsidR="00000000" w:rsidRDefault="009C198F">
      <w:pPr>
        <w:pStyle w:val="Default"/>
        <w:numPr>
          <w:ilvl w:val="1"/>
          <w:numId w:val="17"/>
        </w:numPr>
        <w:spacing w:line="300" w:lineRule="atLeast"/>
        <w:ind w:left="709" w:hanging="567"/>
        <w:rPr>
          <w:bCs/>
          <w:color w:val="333333"/>
          <w:sz w:val="22"/>
          <w:szCs w:val="22"/>
        </w:rPr>
      </w:pPr>
      <w:r w:rsidRPr="009C198F">
        <w:rPr>
          <w:sz w:val="22"/>
          <w:szCs w:val="22"/>
        </w:rPr>
        <w:t xml:space="preserve">There is a requirement for sufficient flexibility in the approach and delivery of the service to accommodate the different analytical requirements of each project, but the types of </w:t>
      </w:r>
      <w:proofErr w:type="gramStart"/>
      <w:r w:rsidRPr="009C198F">
        <w:rPr>
          <w:sz w:val="22"/>
          <w:szCs w:val="22"/>
        </w:rPr>
        <w:t>skills which we would look to draw on</w:t>
      </w:r>
      <w:proofErr w:type="gramEnd"/>
      <w:r w:rsidRPr="009C198F">
        <w:rPr>
          <w:sz w:val="22"/>
          <w:szCs w:val="22"/>
        </w:rPr>
        <w:t xml:space="preserve"> would include simulation modelling, data analysis, forecasting and other Operational Research/ Operational Analysis disciplines.</w:t>
      </w:r>
    </w:p>
    <w:p w:rsidR="00000000" w:rsidRDefault="003A47FC">
      <w:pPr>
        <w:pStyle w:val="Default"/>
        <w:tabs>
          <w:tab w:val="left" w:pos="5400"/>
        </w:tabs>
        <w:spacing w:line="300" w:lineRule="atLeast"/>
        <w:ind w:left="709" w:hanging="567"/>
        <w:rPr>
          <w:bCs/>
          <w:color w:val="333333"/>
          <w:sz w:val="22"/>
          <w:szCs w:val="22"/>
        </w:rPr>
      </w:pPr>
    </w:p>
    <w:p w:rsidR="00000000" w:rsidRDefault="009C198F">
      <w:pPr>
        <w:pStyle w:val="Default"/>
        <w:numPr>
          <w:ilvl w:val="1"/>
          <w:numId w:val="17"/>
        </w:numPr>
        <w:spacing w:line="300" w:lineRule="atLeast"/>
        <w:ind w:left="709" w:hanging="567"/>
        <w:rPr>
          <w:bCs/>
          <w:color w:val="333333"/>
          <w:sz w:val="22"/>
          <w:szCs w:val="22"/>
        </w:rPr>
      </w:pPr>
      <w:r w:rsidRPr="009C198F">
        <w:rPr>
          <w:sz w:val="22"/>
          <w:szCs w:val="22"/>
        </w:rPr>
        <w:t>We would expect supplier employees delivering this service to work onsite in our London and or Croydon offices alongside HOAI staff delivering similar analysis to UKVI.</w:t>
      </w:r>
    </w:p>
    <w:p w:rsidR="00000000" w:rsidRDefault="009C198F">
      <w:pPr>
        <w:pStyle w:val="Default"/>
        <w:spacing w:line="300" w:lineRule="atLeast"/>
        <w:ind w:left="709" w:hanging="567"/>
        <w:rPr>
          <w:bCs/>
          <w:color w:val="333333"/>
          <w:sz w:val="22"/>
          <w:szCs w:val="22"/>
        </w:rPr>
      </w:pPr>
      <w:r w:rsidRPr="009C198F">
        <w:rPr>
          <w:sz w:val="22"/>
          <w:szCs w:val="22"/>
        </w:rPr>
        <w:t xml:space="preserve"> </w:t>
      </w:r>
    </w:p>
    <w:p w:rsidR="00000000" w:rsidRDefault="009C198F">
      <w:pPr>
        <w:pStyle w:val="Default"/>
        <w:numPr>
          <w:ilvl w:val="1"/>
          <w:numId w:val="17"/>
        </w:numPr>
        <w:spacing w:line="300" w:lineRule="atLeast"/>
        <w:ind w:left="709" w:hanging="567"/>
        <w:rPr>
          <w:color w:val="auto"/>
          <w:sz w:val="22"/>
          <w:szCs w:val="22"/>
        </w:rPr>
      </w:pPr>
      <w:r w:rsidRPr="009C198F">
        <w:rPr>
          <w:color w:val="auto"/>
          <w:sz w:val="22"/>
          <w:szCs w:val="22"/>
        </w:rPr>
        <w:t xml:space="preserve">The Supplier(s) shall not knowingly provide a service that is already available to the Contracting Body and its employees via other contractual arrangements unless previously agreed between the Contracting Body and the Supplier(s). Where other arrangements are in place, the Supplier will advise the referring individual to consider these routes. </w:t>
      </w:r>
    </w:p>
    <w:p w:rsidR="00000000" w:rsidRDefault="003A47FC">
      <w:pPr>
        <w:pStyle w:val="Default"/>
        <w:spacing w:line="300" w:lineRule="atLeast"/>
        <w:ind w:left="709" w:hanging="567"/>
        <w:rPr>
          <w:color w:val="auto"/>
          <w:sz w:val="22"/>
          <w:szCs w:val="22"/>
        </w:rPr>
      </w:pPr>
    </w:p>
    <w:p w:rsidR="00000000" w:rsidRDefault="009C198F">
      <w:pPr>
        <w:pStyle w:val="Heading3"/>
        <w:spacing w:before="120" w:after="120" w:line="300" w:lineRule="atLeast"/>
        <w:rPr>
          <w:rFonts w:cs="Arial"/>
          <w:sz w:val="22"/>
          <w:szCs w:val="22"/>
          <w:u w:val="single"/>
        </w:rPr>
      </w:pPr>
      <w:r w:rsidRPr="009C198F">
        <w:rPr>
          <w:rFonts w:cs="Arial"/>
          <w:sz w:val="22"/>
          <w:szCs w:val="22"/>
          <w:u w:val="single"/>
        </w:rPr>
        <w:t xml:space="preserve"> Specification of Service - Overview</w:t>
      </w:r>
    </w:p>
    <w:p w:rsidR="00000000" w:rsidRDefault="003A47FC">
      <w:pPr>
        <w:pStyle w:val="Default"/>
        <w:spacing w:line="300" w:lineRule="atLeast"/>
        <w:rPr>
          <w:color w:val="auto"/>
          <w:sz w:val="22"/>
          <w:szCs w:val="22"/>
        </w:rPr>
      </w:pPr>
    </w:p>
    <w:p w:rsidR="00000000" w:rsidRDefault="009C198F">
      <w:pPr>
        <w:pStyle w:val="Default"/>
        <w:numPr>
          <w:ilvl w:val="1"/>
          <w:numId w:val="17"/>
        </w:numPr>
        <w:spacing w:line="300" w:lineRule="atLeast"/>
        <w:ind w:left="709" w:hanging="567"/>
        <w:rPr>
          <w:bCs/>
          <w:color w:val="333333"/>
          <w:sz w:val="22"/>
          <w:szCs w:val="22"/>
        </w:rPr>
      </w:pPr>
      <w:r w:rsidRPr="009C198F">
        <w:rPr>
          <w:bCs/>
          <w:color w:val="333333"/>
          <w:sz w:val="22"/>
          <w:szCs w:val="22"/>
        </w:rPr>
        <w:t>Access will be provided by the Supplier to provide flexible and specialist Operational Modelling and Analysis resource, available at short notice to carry out specific pieces of analysis, either directly or by back-filling on core HO Analysis and Insights projects for UKVI, so that HO Analysis and Insights resource can be freed up to support UKVI strategy.</w:t>
      </w:r>
    </w:p>
    <w:p w:rsidR="00000000" w:rsidRDefault="003A47FC">
      <w:pPr>
        <w:pStyle w:val="Default"/>
        <w:spacing w:line="300" w:lineRule="atLeast"/>
        <w:ind w:left="709"/>
        <w:rPr>
          <w:bCs/>
          <w:color w:val="333333"/>
          <w:sz w:val="22"/>
          <w:szCs w:val="22"/>
        </w:rPr>
      </w:pPr>
    </w:p>
    <w:p w:rsidR="00000000" w:rsidRDefault="009C198F">
      <w:pPr>
        <w:pStyle w:val="Default"/>
        <w:numPr>
          <w:ilvl w:val="1"/>
          <w:numId w:val="17"/>
        </w:numPr>
        <w:spacing w:line="300" w:lineRule="atLeast"/>
        <w:ind w:left="709" w:hanging="567"/>
        <w:rPr>
          <w:bCs/>
          <w:color w:val="333333"/>
          <w:sz w:val="22"/>
          <w:szCs w:val="22"/>
        </w:rPr>
      </w:pPr>
      <w:r w:rsidRPr="009C198F">
        <w:rPr>
          <w:bCs/>
          <w:color w:val="333333"/>
          <w:sz w:val="22"/>
          <w:szCs w:val="22"/>
        </w:rPr>
        <w:t xml:space="preserve">These services will be provided to UKVI strategy with the oversight of HO Analysis and Insights to ensure continuity of service for any analysis or modelling </w:t>
      </w:r>
      <w:proofErr w:type="gramStart"/>
      <w:r w:rsidRPr="009C198F">
        <w:rPr>
          <w:bCs/>
          <w:color w:val="333333"/>
          <w:sz w:val="22"/>
          <w:szCs w:val="22"/>
        </w:rPr>
        <w:t>products which</w:t>
      </w:r>
      <w:proofErr w:type="gramEnd"/>
      <w:r w:rsidRPr="009C198F">
        <w:rPr>
          <w:bCs/>
          <w:color w:val="333333"/>
          <w:sz w:val="22"/>
          <w:szCs w:val="22"/>
        </w:rPr>
        <w:t xml:space="preserve"> are developed by the supplier team.</w:t>
      </w:r>
    </w:p>
    <w:p w:rsidR="00000000" w:rsidRDefault="009C198F">
      <w:pPr>
        <w:pStyle w:val="Default"/>
        <w:numPr>
          <w:ilvl w:val="1"/>
          <w:numId w:val="17"/>
        </w:numPr>
        <w:spacing w:line="300" w:lineRule="atLeast"/>
        <w:ind w:left="709" w:hanging="567"/>
        <w:rPr>
          <w:bCs/>
          <w:color w:val="333333"/>
          <w:sz w:val="22"/>
          <w:szCs w:val="22"/>
        </w:rPr>
      </w:pPr>
      <w:r w:rsidRPr="009C198F">
        <w:rPr>
          <w:bCs/>
          <w:noProof/>
          <w:color w:val="333333"/>
          <w:sz w:val="22"/>
          <w:szCs w:val="22"/>
        </w:rPr>
        <w:t>Support</w:t>
      </w:r>
      <w:r w:rsidRPr="009C198F">
        <w:rPr>
          <w:bCs/>
          <w:color w:val="333333"/>
          <w:sz w:val="22"/>
          <w:szCs w:val="22"/>
        </w:rPr>
        <w:t xml:space="preserve"> will be focused on two key areas: </w:t>
      </w:r>
    </w:p>
    <w:p w:rsidR="00000000" w:rsidRDefault="003A47FC">
      <w:pPr>
        <w:pStyle w:val="ListParagraph"/>
        <w:spacing w:line="300" w:lineRule="atLeast"/>
        <w:rPr>
          <w:color w:val="333333"/>
          <w:sz w:val="22"/>
          <w:szCs w:val="22"/>
        </w:rPr>
      </w:pPr>
    </w:p>
    <w:p w:rsidR="00000000" w:rsidRDefault="009C198F">
      <w:pPr>
        <w:pStyle w:val="Default"/>
        <w:numPr>
          <w:ilvl w:val="0"/>
          <w:numId w:val="38"/>
        </w:numPr>
        <w:spacing w:line="300" w:lineRule="atLeast"/>
        <w:ind w:left="1418"/>
        <w:rPr>
          <w:bCs/>
          <w:color w:val="333333"/>
          <w:sz w:val="22"/>
          <w:szCs w:val="22"/>
        </w:rPr>
      </w:pPr>
      <w:r w:rsidRPr="009C198F">
        <w:rPr>
          <w:bCs/>
          <w:color w:val="333333"/>
          <w:sz w:val="22"/>
          <w:szCs w:val="22"/>
        </w:rPr>
        <w:t xml:space="preserve">helping at the initial stages of a transformation project to assess whether ideas are feasible and good value for money; </w:t>
      </w:r>
    </w:p>
    <w:p w:rsidR="00000000" w:rsidRDefault="003A47FC">
      <w:pPr>
        <w:pStyle w:val="ListParagraph"/>
        <w:spacing w:line="300" w:lineRule="atLeast"/>
        <w:ind w:left="1418"/>
        <w:rPr>
          <w:color w:val="333333"/>
          <w:sz w:val="22"/>
          <w:szCs w:val="22"/>
        </w:rPr>
      </w:pPr>
    </w:p>
    <w:p w:rsidR="00000000" w:rsidRDefault="009C198F">
      <w:pPr>
        <w:pStyle w:val="Default"/>
        <w:numPr>
          <w:ilvl w:val="0"/>
          <w:numId w:val="38"/>
        </w:numPr>
        <w:spacing w:line="300" w:lineRule="atLeast"/>
        <w:ind w:left="1418"/>
        <w:rPr>
          <w:bCs/>
          <w:color w:val="333333"/>
          <w:sz w:val="22"/>
          <w:szCs w:val="22"/>
        </w:rPr>
      </w:pPr>
      <w:proofErr w:type="gramStart"/>
      <w:r w:rsidRPr="009C198F">
        <w:rPr>
          <w:bCs/>
          <w:color w:val="333333"/>
          <w:sz w:val="22"/>
          <w:szCs w:val="22"/>
        </w:rPr>
        <w:t>supporting</w:t>
      </w:r>
      <w:proofErr w:type="gramEnd"/>
      <w:r w:rsidRPr="009C198F">
        <w:rPr>
          <w:bCs/>
          <w:color w:val="333333"/>
          <w:sz w:val="22"/>
          <w:szCs w:val="22"/>
        </w:rPr>
        <w:t xml:space="preserve"> transformation projects at the implementation phase to ensure that changes landing in the business achieve their original intent.</w:t>
      </w:r>
    </w:p>
    <w:p w:rsidR="00000000" w:rsidRDefault="003A47FC">
      <w:pPr>
        <w:pStyle w:val="Default"/>
        <w:spacing w:line="300" w:lineRule="atLeast"/>
        <w:rPr>
          <w:color w:val="auto"/>
          <w:sz w:val="22"/>
          <w:szCs w:val="22"/>
        </w:rPr>
      </w:pPr>
    </w:p>
    <w:p w:rsidR="00000000" w:rsidRDefault="003A47FC">
      <w:pPr>
        <w:pStyle w:val="ListBullet"/>
        <w:numPr>
          <w:ilvl w:val="0"/>
          <w:numId w:val="0"/>
        </w:numPr>
        <w:spacing w:before="120" w:after="120" w:line="300" w:lineRule="atLeast"/>
        <w:rPr>
          <w:rFonts w:cs="Arial"/>
          <w:b/>
          <w:sz w:val="22"/>
          <w:szCs w:val="22"/>
        </w:rPr>
      </w:pPr>
    </w:p>
    <w:p w:rsidR="00000000" w:rsidRDefault="00AB6A6F">
      <w:pPr>
        <w:pStyle w:val="ListBullet"/>
        <w:numPr>
          <w:ilvl w:val="0"/>
          <w:numId w:val="0"/>
        </w:numPr>
        <w:spacing w:before="120" w:after="120" w:line="300" w:lineRule="atLeast"/>
        <w:rPr>
          <w:rFonts w:cs="Arial"/>
          <w:b/>
          <w:sz w:val="22"/>
          <w:szCs w:val="22"/>
        </w:rPr>
      </w:pPr>
      <w:r>
        <w:rPr>
          <w:rFonts w:cs="Arial"/>
          <w:b/>
          <w:sz w:val="22"/>
          <w:szCs w:val="22"/>
        </w:rPr>
        <w:t>Accreditation and Qualifications Requirements</w:t>
      </w:r>
    </w:p>
    <w:p w:rsidR="00000000" w:rsidRDefault="009C198F">
      <w:pPr>
        <w:pStyle w:val="Default"/>
        <w:numPr>
          <w:ilvl w:val="1"/>
          <w:numId w:val="17"/>
        </w:numPr>
        <w:spacing w:line="300" w:lineRule="atLeast"/>
        <w:ind w:left="709" w:hanging="567"/>
        <w:rPr>
          <w:sz w:val="22"/>
          <w:szCs w:val="22"/>
        </w:rPr>
      </w:pPr>
      <w:r w:rsidRPr="009C198F">
        <w:rPr>
          <w:sz w:val="22"/>
          <w:szCs w:val="22"/>
        </w:rPr>
        <w:t>Our policy is that Supplier employees must be qualified and competent to perform their analytical job and they must be up to date in terms of knowledge and professional skills and qualifications.</w:t>
      </w:r>
    </w:p>
    <w:p w:rsidR="00000000" w:rsidRDefault="003A47FC">
      <w:pPr>
        <w:autoSpaceDE w:val="0"/>
        <w:autoSpaceDN w:val="0"/>
        <w:adjustRightInd w:val="0"/>
        <w:spacing w:before="120" w:after="120" w:line="300" w:lineRule="atLeast"/>
        <w:rPr>
          <w:rFonts w:cs="Arial"/>
          <w:sz w:val="22"/>
          <w:szCs w:val="22"/>
        </w:rPr>
      </w:pPr>
    </w:p>
    <w:p w:rsidR="00000000" w:rsidRDefault="009C198F">
      <w:pPr>
        <w:pStyle w:val="Heading3"/>
        <w:spacing w:before="120" w:after="120" w:line="300" w:lineRule="atLeast"/>
        <w:rPr>
          <w:rFonts w:cs="Arial"/>
          <w:sz w:val="22"/>
          <w:szCs w:val="22"/>
          <w:u w:val="single"/>
        </w:rPr>
      </w:pPr>
      <w:r w:rsidRPr="009C198F">
        <w:rPr>
          <w:rFonts w:cs="Arial"/>
          <w:sz w:val="22"/>
          <w:szCs w:val="22"/>
          <w:u w:val="single"/>
        </w:rPr>
        <w:t>Specification of Service - Details</w:t>
      </w:r>
    </w:p>
    <w:p w:rsidR="00000000" w:rsidRDefault="003A47FC">
      <w:pPr>
        <w:pStyle w:val="Default"/>
        <w:spacing w:line="300" w:lineRule="atLeast"/>
        <w:rPr>
          <w:color w:val="auto"/>
          <w:sz w:val="22"/>
          <w:szCs w:val="22"/>
        </w:rPr>
      </w:pPr>
    </w:p>
    <w:p w:rsidR="00000000" w:rsidRDefault="009C198F">
      <w:pPr>
        <w:pStyle w:val="Default"/>
        <w:numPr>
          <w:ilvl w:val="1"/>
          <w:numId w:val="17"/>
        </w:numPr>
        <w:spacing w:line="300" w:lineRule="atLeast"/>
        <w:ind w:left="709" w:hanging="567"/>
        <w:rPr>
          <w:color w:val="auto"/>
          <w:sz w:val="22"/>
          <w:szCs w:val="22"/>
        </w:rPr>
      </w:pPr>
      <w:r w:rsidRPr="009C198F">
        <w:rPr>
          <w:sz w:val="22"/>
          <w:szCs w:val="22"/>
        </w:rPr>
        <w:t>This</w:t>
      </w:r>
      <w:r w:rsidRPr="009C198F">
        <w:rPr>
          <w:color w:val="auto"/>
          <w:sz w:val="22"/>
          <w:szCs w:val="22"/>
        </w:rPr>
        <w:t xml:space="preserve"> Work Task contract is for analytical support over a 6 month period with the option to extend for a further 6 months, with individual requests for support taking from around 4 to 12 weeks per item, though not necessarily needing </w:t>
      </w:r>
      <w:r w:rsidRPr="009C198F">
        <w:rPr>
          <w:noProof/>
          <w:color w:val="auto"/>
          <w:sz w:val="22"/>
          <w:szCs w:val="22"/>
        </w:rPr>
        <w:t>full-time</w:t>
      </w:r>
      <w:r w:rsidRPr="009C198F">
        <w:rPr>
          <w:color w:val="auto"/>
          <w:sz w:val="22"/>
          <w:szCs w:val="22"/>
        </w:rPr>
        <w:t xml:space="preserve"> analytical support for the entirety of the project period. For example, support may be needed to scope requirements and then to analyse data and report findings, but there may be a gap while data is being processed (by another team) when support is not needed. The exact requirements </w:t>
      </w:r>
      <w:proofErr w:type="gramStart"/>
      <w:r w:rsidRPr="009C198F">
        <w:rPr>
          <w:color w:val="auto"/>
          <w:sz w:val="22"/>
          <w:szCs w:val="22"/>
        </w:rPr>
        <w:t>will be defined</w:t>
      </w:r>
      <w:proofErr w:type="gramEnd"/>
      <w:r w:rsidRPr="009C198F">
        <w:rPr>
          <w:color w:val="auto"/>
          <w:sz w:val="22"/>
          <w:szCs w:val="22"/>
        </w:rPr>
        <w:t xml:space="preserve"> as clearly as possible at the start of each project.</w:t>
      </w:r>
    </w:p>
    <w:p w:rsidR="00000000" w:rsidRDefault="003A47FC">
      <w:pPr>
        <w:pStyle w:val="Default"/>
        <w:spacing w:line="300" w:lineRule="atLeast"/>
        <w:rPr>
          <w:color w:val="auto"/>
          <w:sz w:val="22"/>
          <w:szCs w:val="22"/>
        </w:rPr>
      </w:pPr>
    </w:p>
    <w:p w:rsidR="00000000" w:rsidRDefault="009C198F">
      <w:pPr>
        <w:pStyle w:val="Default"/>
        <w:numPr>
          <w:ilvl w:val="1"/>
          <w:numId w:val="17"/>
        </w:numPr>
        <w:spacing w:line="300" w:lineRule="atLeast"/>
        <w:ind w:left="709" w:hanging="567"/>
        <w:rPr>
          <w:color w:val="auto"/>
          <w:sz w:val="22"/>
          <w:szCs w:val="22"/>
        </w:rPr>
      </w:pPr>
      <w:r w:rsidRPr="009C198F">
        <w:rPr>
          <w:sz w:val="22"/>
          <w:szCs w:val="22"/>
        </w:rPr>
        <w:t>The</w:t>
      </w:r>
      <w:r w:rsidRPr="009C198F">
        <w:rPr>
          <w:color w:val="auto"/>
          <w:sz w:val="22"/>
          <w:szCs w:val="22"/>
        </w:rPr>
        <w:t xml:space="preserve"> UKVI strategy </w:t>
      </w:r>
      <w:r w:rsidRPr="009C198F">
        <w:rPr>
          <w:noProof/>
          <w:color w:val="auto"/>
          <w:sz w:val="22"/>
          <w:szCs w:val="22"/>
        </w:rPr>
        <w:t>teamwork</w:t>
      </w:r>
      <w:r w:rsidRPr="009C198F">
        <w:rPr>
          <w:color w:val="auto"/>
          <w:sz w:val="22"/>
          <w:szCs w:val="22"/>
        </w:rPr>
        <w:t xml:space="preserve"> across a variety of </w:t>
      </w:r>
      <w:r w:rsidRPr="009C198F">
        <w:rPr>
          <w:noProof/>
          <w:color w:val="auto"/>
          <w:sz w:val="22"/>
          <w:szCs w:val="22"/>
        </w:rPr>
        <w:t>fast</w:t>
      </w:r>
      <w:r w:rsidR="00C14F55">
        <w:rPr>
          <w:noProof/>
          <w:color w:val="auto"/>
          <w:sz w:val="22"/>
          <w:szCs w:val="22"/>
        </w:rPr>
        <w:t>-</w:t>
      </w:r>
      <w:r w:rsidRPr="009C198F">
        <w:rPr>
          <w:noProof/>
          <w:color w:val="auto"/>
          <w:sz w:val="22"/>
          <w:szCs w:val="22"/>
        </w:rPr>
        <w:t>paced</w:t>
      </w:r>
      <w:r w:rsidRPr="009C198F">
        <w:rPr>
          <w:color w:val="auto"/>
          <w:sz w:val="22"/>
          <w:szCs w:val="22"/>
        </w:rPr>
        <w:t xml:space="preserve"> projects with changing priorities, so </w:t>
      </w:r>
      <w:proofErr w:type="gramStart"/>
      <w:r w:rsidRPr="009C198F">
        <w:rPr>
          <w:color w:val="auto"/>
          <w:sz w:val="22"/>
          <w:szCs w:val="22"/>
        </w:rPr>
        <w:t>it’s</w:t>
      </w:r>
      <w:proofErr w:type="gramEnd"/>
      <w:r w:rsidRPr="009C198F">
        <w:rPr>
          <w:color w:val="auto"/>
          <w:sz w:val="22"/>
          <w:szCs w:val="22"/>
        </w:rPr>
        <w:t xml:space="preserve"> not possible to outline in advance exactly what the service would deliver. However, we can outline the types of deliverables already provided to UKVI strategy which could fall under this service banner in future:</w:t>
      </w:r>
    </w:p>
    <w:p w:rsidR="00000000" w:rsidRDefault="009C198F">
      <w:pPr>
        <w:pStyle w:val="Default"/>
        <w:numPr>
          <w:ilvl w:val="0"/>
          <w:numId w:val="30"/>
        </w:numPr>
        <w:spacing w:line="300" w:lineRule="atLeast"/>
        <w:ind w:left="1134" w:hanging="283"/>
        <w:rPr>
          <w:color w:val="auto"/>
          <w:sz w:val="22"/>
          <w:szCs w:val="22"/>
        </w:rPr>
      </w:pPr>
      <w:r w:rsidRPr="009C198F">
        <w:rPr>
          <w:color w:val="auto"/>
          <w:sz w:val="22"/>
          <w:szCs w:val="22"/>
        </w:rPr>
        <w:t>Developing a proof of concept simulation model to show what analysis could be available to support the design of processes for the new Asylum National Intake Unit</w:t>
      </w:r>
    </w:p>
    <w:p w:rsidR="00000000" w:rsidRDefault="009C198F">
      <w:pPr>
        <w:pStyle w:val="Default"/>
        <w:numPr>
          <w:ilvl w:val="0"/>
          <w:numId w:val="30"/>
        </w:numPr>
        <w:spacing w:line="300" w:lineRule="atLeast"/>
        <w:ind w:left="1134" w:hanging="283"/>
        <w:rPr>
          <w:color w:val="auto"/>
          <w:sz w:val="22"/>
          <w:szCs w:val="22"/>
        </w:rPr>
      </w:pPr>
      <w:r w:rsidRPr="009C198F">
        <w:rPr>
          <w:color w:val="auto"/>
          <w:sz w:val="22"/>
          <w:szCs w:val="22"/>
        </w:rPr>
        <w:t xml:space="preserve">Light-touch multi-criteria decision analysis to support </w:t>
      </w:r>
      <w:r w:rsidRPr="009C198F">
        <w:rPr>
          <w:noProof/>
          <w:color w:val="auto"/>
          <w:sz w:val="22"/>
          <w:szCs w:val="22"/>
        </w:rPr>
        <w:t>decision</w:t>
      </w:r>
      <w:r w:rsidR="00C14F55">
        <w:rPr>
          <w:noProof/>
          <w:color w:val="auto"/>
          <w:sz w:val="22"/>
          <w:szCs w:val="22"/>
        </w:rPr>
        <w:t>-</w:t>
      </w:r>
      <w:r w:rsidRPr="009C198F">
        <w:rPr>
          <w:noProof/>
          <w:color w:val="auto"/>
          <w:sz w:val="22"/>
          <w:szCs w:val="22"/>
        </w:rPr>
        <w:t>making</w:t>
      </w:r>
      <w:r w:rsidRPr="009C198F">
        <w:rPr>
          <w:color w:val="auto"/>
          <w:sz w:val="22"/>
          <w:szCs w:val="22"/>
        </w:rPr>
        <w:t xml:space="preserve"> on the future locations of asylum reporting centres</w:t>
      </w:r>
    </w:p>
    <w:p w:rsidR="00000000" w:rsidRDefault="003A47FC">
      <w:pPr>
        <w:pStyle w:val="Default"/>
        <w:spacing w:line="300" w:lineRule="atLeast"/>
        <w:rPr>
          <w:color w:val="auto"/>
          <w:sz w:val="22"/>
          <w:szCs w:val="22"/>
        </w:rPr>
      </w:pPr>
    </w:p>
    <w:p w:rsidR="00000000" w:rsidRDefault="009C198F">
      <w:pPr>
        <w:pStyle w:val="Default"/>
        <w:numPr>
          <w:ilvl w:val="1"/>
          <w:numId w:val="17"/>
        </w:numPr>
        <w:spacing w:line="300" w:lineRule="atLeast"/>
        <w:ind w:left="709" w:hanging="567"/>
        <w:rPr>
          <w:color w:val="auto"/>
          <w:sz w:val="22"/>
          <w:szCs w:val="22"/>
        </w:rPr>
      </w:pPr>
      <w:r w:rsidRPr="009C198F">
        <w:rPr>
          <w:sz w:val="22"/>
          <w:szCs w:val="22"/>
        </w:rPr>
        <w:t>Other</w:t>
      </w:r>
      <w:r w:rsidRPr="009C198F">
        <w:rPr>
          <w:color w:val="auto"/>
          <w:sz w:val="22"/>
          <w:szCs w:val="22"/>
        </w:rPr>
        <w:t xml:space="preserve"> types of work this might cover include things like:</w:t>
      </w:r>
    </w:p>
    <w:p w:rsidR="00000000" w:rsidRDefault="003A47FC">
      <w:pPr>
        <w:pStyle w:val="Default"/>
        <w:spacing w:line="300" w:lineRule="atLeast"/>
        <w:rPr>
          <w:color w:val="auto"/>
          <w:sz w:val="22"/>
          <w:szCs w:val="22"/>
        </w:rPr>
      </w:pPr>
    </w:p>
    <w:p w:rsidR="00000000" w:rsidRDefault="009C198F">
      <w:pPr>
        <w:pStyle w:val="Default"/>
        <w:numPr>
          <w:ilvl w:val="0"/>
          <w:numId w:val="31"/>
        </w:numPr>
        <w:spacing w:line="300" w:lineRule="atLeast"/>
        <w:ind w:left="1134" w:hanging="284"/>
        <w:rPr>
          <w:color w:val="auto"/>
          <w:sz w:val="22"/>
          <w:szCs w:val="22"/>
        </w:rPr>
      </w:pPr>
      <w:r w:rsidRPr="009C198F">
        <w:rPr>
          <w:color w:val="auto"/>
          <w:sz w:val="22"/>
          <w:szCs w:val="22"/>
        </w:rPr>
        <w:t>Discrete Event or System Dynamic Simulation of current and new business processes to allow experimentation with process and assessment of benefits for re-design of Front End services</w:t>
      </w:r>
    </w:p>
    <w:p w:rsidR="00000000" w:rsidRDefault="009C198F">
      <w:pPr>
        <w:pStyle w:val="Default"/>
        <w:numPr>
          <w:ilvl w:val="0"/>
          <w:numId w:val="31"/>
        </w:numPr>
        <w:spacing w:line="300" w:lineRule="atLeast"/>
        <w:ind w:left="1134" w:hanging="284"/>
        <w:rPr>
          <w:color w:val="auto"/>
          <w:sz w:val="22"/>
          <w:szCs w:val="22"/>
        </w:rPr>
      </w:pPr>
      <w:r w:rsidRPr="009C198F">
        <w:rPr>
          <w:color w:val="auto"/>
          <w:sz w:val="22"/>
          <w:szCs w:val="22"/>
        </w:rPr>
        <w:lastRenderedPageBreak/>
        <w:t>Optimisation and modelling to help design improved system-wide WIP management for effective deployment of resource across UKVI</w:t>
      </w:r>
    </w:p>
    <w:p w:rsidR="00000000" w:rsidRDefault="009C198F">
      <w:pPr>
        <w:pStyle w:val="Default"/>
        <w:numPr>
          <w:ilvl w:val="0"/>
          <w:numId w:val="31"/>
        </w:numPr>
        <w:spacing w:line="300" w:lineRule="atLeast"/>
        <w:ind w:left="1134" w:hanging="284"/>
        <w:rPr>
          <w:color w:val="auto"/>
          <w:sz w:val="22"/>
          <w:szCs w:val="22"/>
        </w:rPr>
      </w:pPr>
      <w:r w:rsidRPr="009C198F">
        <w:rPr>
          <w:color w:val="auto"/>
          <w:sz w:val="22"/>
          <w:szCs w:val="22"/>
        </w:rPr>
        <w:t xml:space="preserve">Helping design and quickly evaluate possible </w:t>
      </w:r>
      <w:r w:rsidRPr="009C198F">
        <w:rPr>
          <w:noProof/>
          <w:color w:val="auto"/>
          <w:sz w:val="22"/>
          <w:szCs w:val="22"/>
        </w:rPr>
        <w:t>case</w:t>
      </w:r>
      <w:r w:rsidRPr="009C198F">
        <w:rPr>
          <w:color w:val="auto"/>
          <w:sz w:val="22"/>
          <w:szCs w:val="22"/>
        </w:rPr>
        <w:t xml:space="preserve"> working and screening resource models to ensure they are flexible yet robust against volatile levels of demand across UKVI functions</w:t>
      </w:r>
    </w:p>
    <w:p w:rsidR="00000000" w:rsidRDefault="009C198F">
      <w:pPr>
        <w:pStyle w:val="Default"/>
        <w:numPr>
          <w:ilvl w:val="0"/>
          <w:numId w:val="31"/>
        </w:numPr>
        <w:spacing w:line="300" w:lineRule="atLeast"/>
        <w:ind w:left="1134" w:hanging="284"/>
        <w:rPr>
          <w:color w:val="auto"/>
          <w:sz w:val="22"/>
          <w:szCs w:val="22"/>
        </w:rPr>
      </w:pPr>
      <w:r w:rsidRPr="009C198F">
        <w:rPr>
          <w:color w:val="auto"/>
          <w:sz w:val="22"/>
          <w:szCs w:val="22"/>
        </w:rPr>
        <w:t>Supporting location planning for the future asylum estate through multi-criteria geographic assessment of decision hub options</w:t>
      </w:r>
    </w:p>
    <w:p w:rsidR="00000000" w:rsidRDefault="009C198F">
      <w:pPr>
        <w:pStyle w:val="Default"/>
        <w:numPr>
          <w:ilvl w:val="0"/>
          <w:numId w:val="31"/>
        </w:numPr>
        <w:spacing w:line="300" w:lineRule="atLeast"/>
        <w:ind w:left="1134" w:hanging="284"/>
        <w:rPr>
          <w:color w:val="auto"/>
          <w:sz w:val="22"/>
          <w:szCs w:val="22"/>
        </w:rPr>
      </w:pPr>
      <w:r w:rsidRPr="009C198F">
        <w:rPr>
          <w:color w:val="auto"/>
          <w:sz w:val="22"/>
          <w:szCs w:val="22"/>
        </w:rPr>
        <w:t xml:space="preserve">Optimising the collection of information during early interactions with UKVI’s customers to aid downstream </w:t>
      </w:r>
      <w:r w:rsidRPr="009C198F">
        <w:rPr>
          <w:noProof/>
          <w:color w:val="auto"/>
          <w:sz w:val="22"/>
          <w:szCs w:val="22"/>
        </w:rPr>
        <w:t>decision</w:t>
      </w:r>
      <w:r w:rsidR="00C14F55">
        <w:rPr>
          <w:noProof/>
          <w:color w:val="auto"/>
          <w:sz w:val="22"/>
          <w:szCs w:val="22"/>
        </w:rPr>
        <w:t>-</w:t>
      </w:r>
      <w:r w:rsidRPr="009C198F">
        <w:rPr>
          <w:noProof/>
          <w:color w:val="auto"/>
          <w:sz w:val="22"/>
          <w:szCs w:val="22"/>
        </w:rPr>
        <w:t>making</w:t>
      </w:r>
      <w:r w:rsidRPr="009C198F">
        <w:rPr>
          <w:color w:val="auto"/>
          <w:sz w:val="22"/>
          <w:szCs w:val="22"/>
        </w:rPr>
        <w:t xml:space="preserve"> </w:t>
      </w:r>
    </w:p>
    <w:p w:rsidR="00000000" w:rsidRDefault="009C198F">
      <w:pPr>
        <w:pStyle w:val="Default"/>
        <w:numPr>
          <w:ilvl w:val="0"/>
          <w:numId w:val="31"/>
        </w:numPr>
        <w:spacing w:line="300" w:lineRule="atLeast"/>
        <w:ind w:left="1134" w:hanging="284"/>
        <w:rPr>
          <w:color w:val="auto"/>
          <w:sz w:val="22"/>
          <w:szCs w:val="22"/>
        </w:rPr>
      </w:pPr>
      <w:r w:rsidRPr="009C198F">
        <w:rPr>
          <w:color w:val="auto"/>
          <w:sz w:val="22"/>
          <w:szCs w:val="22"/>
        </w:rPr>
        <w:t>Data Analytics approaches to assess intentions of customers applying for rights-based leave to remain</w:t>
      </w:r>
    </w:p>
    <w:p w:rsidR="00000000" w:rsidRDefault="003A47FC">
      <w:pPr>
        <w:spacing w:line="300" w:lineRule="atLeast"/>
        <w:rPr>
          <w:rFonts w:cs="Arial"/>
          <w:lang w:eastAsia="en-US"/>
        </w:rPr>
      </w:pPr>
    </w:p>
    <w:p w:rsidR="00000000" w:rsidRDefault="009C198F">
      <w:pPr>
        <w:pStyle w:val="Heading4"/>
        <w:numPr>
          <w:ilvl w:val="1"/>
          <w:numId w:val="0"/>
        </w:numPr>
        <w:tabs>
          <w:tab w:val="num" w:pos="0"/>
        </w:tabs>
        <w:spacing w:before="120" w:after="120" w:line="300" w:lineRule="atLeast"/>
        <w:rPr>
          <w:rFonts w:cs="Arial"/>
          <w:b/>
          <w:iCs/>
          <w:szCs w:val="22"/>
          <w:u w:val="single"/>
        </w:rPr>
      </w:pPr>
      <w:r w:rsidRPr="009C198F">
        <w:rPr>
          <w:rFonts w:cs="Arial"/>
          <w:b/>
          <w:iCs/>
          <w:szCs w:val="22"/>
          <w:u w:val="single"/>
        </w:rPr>
        <w:t>Account Management and Invoices</w:t>
      </w:r>
    </w:p>
    <w:p w:rsidR="00000000" w:rsidRDefault="003A47FC">
      <w:pPr>
        <w:pStyle w:val="Default"/>
        <w:spacing w:line="300" w:lineRule="atLeast"/>
        <w:jc w:val="both"/>
        <w:rPr>
          <w:b/>
          <w:bCs/>
          <w:sz w:val="22"/>
          <w:szCs w:val="22"/>
        </w:rPr>
      </w:pPr>
    </w:p>
    <w:p w:rsidR="00000000" w:rsidRDefault="00AB6A6F">
      <w:pPr>
        <w:pStyle w:val="Bullet1"/>
        <w:spacing w:before="120" w:after="120" w:line="300" w:lineRule="atLeast"/>
        <w:ind w:left="0" w:firstLine="0"/>
        <w:rPr>
          <w:rFonts w:ascii="Arial" w:hAnsi="Arial" w:cs="Arial"/>
          <w:b/>
          <w:sz w:val="22"/>
          <w:szCs w:val="22"/>
        </w:rPr>
      </w:pPr>
      <w:r>
        <w:rPr>
          <w:rFonts w:ascii="Arial" w:hAnsi="Arial" w:cs="Arial"/>
          <w:b/>
          <w:sz w:val="22"/>
          <w:szCs w:val="22"/>
        </w:rPr>
        <w:t>Invoicing</w:t>
      </w: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 xml:space="preserve">The Supplier will supply invoices on a monthly basis in </w:t>
      </w:r>
      <w:r w:rsidRPr="009C198F">
        <w:rPr>
          <w:noProof/>
          <w:color w:val="auto"/>
          <w:sz w:val="22"/>
          <w:szCs w:val="22"/>
        </w:rPr>
        <w:t>arrears</w:t>
      </w:r>
      <w:r w:rsidRPr="009C198F">
        <w:rPr>
          <w:color w:val="auto"/>
          <w:sz w:val="22"/>
          <w:szCs w:val="22"/>
        </w:rPr>
        <w:t xml:space="preserve"> giving the following details as a minimum:</w:t>
      </w:r>
    </w:p>
    <w:p w:rsidR="00000000" w:rsidRDefault="009C198F">
      <w:pPr>
        <w:pStyle w:val="Default"/>
        <w:numPr>
          <w:ilvl w:val="0"/>
          <w:numId w:val="31"/>
        </w:numPr>
        <w:spacing w:line="300" w:lineRule="atLeast"/>
        <w:ind w:left="1134" w:hanging="284"/>
        <w:rPr>
          <w:sz w:val="22"/>
          <w:szCs w:val="22"/>
        </w:rPr>
      </w:pPr>
      <w:r w:rsidRPr="009C198F">
        <w:rPr>
          <w:color w:val="auto"/>
          <w:sz w:val="22"/>
          <w:szCs w:val="22"/>
        </w:rPr>
        <w:t>Analysis carried out</w:t>
      </w:r>
    </w:p>
    <w:p w:rsidR="00000000" w:rsidRDefault="009C198F">
      <w:pPr>
        <w:pStyle w:val="Default"/>
        <w:numPr>
          <w:ilvl w:val="0"/>
          <w:numId w:val="31"/>
        </w:numPr>
        <w:spacing w:line="300" w:lineRule="atLeast"/>
        <w:ind w:left="1134" w:hanging="284"/>
        <w:rPr>
          <w:sz w:val="22"/>
          <w:szCs w:val="22"/>
        </w:rPr>
      </w:pPr>
      <w:r w:rsidRPr="009C198F">
        <w:rPr>
          <w:color w:val="auto"/>
          <w:sz w:val="22"/>
          <w:szCs w:val="22"/>
        </w:rPr>
        <w:t xml:space="preserve">Hours and skill level billed </w:t>
      </w:r>
    </w:p>
    <w:p w:rsidR="00000000" w:rsidRDefault="009C198F">
      <w:pPr>
        <w:pStyle w:val="Default"/>
        <w:numPr>
          <w:ilvl w:val="0"/>
          <w:numId w:val="31"/>
        </w:numPr>
        <w:spacing w:line="300" w:lineRule="atLeast"/>
        <w:ind w:left="1134" w:hanging="284"/>
        <w:rPr>
          <w:sz w:val="22"/>
          <w:szCs w:val="22"/>
        </w:rPr>
      </w:pPr>
      <w:r w:rsidRPr="009C198F">
        <w:rPr>
          <w:color w:val="auto"/>
          <w:sz w:val="22"/>
          <w:szCs w:val="22"/>
        </w:rPr>
        <w:t>Outputs delivered</w:t>
      </w:r>
    </w:p>
    <w:p w:rsidR="00000000" w:rsidRDefault="009C198F">
      <w:pPr>
        <w:pStyle w:val="Default"/>
        <w:numPr>
          <w:ilvl w:val="1"/>
          <w:numId w:val="17"/>
        </w:numPr>
        <w:spacing w:line="300" w:lineRule="atLeast"/>
        <w:ind w:left="709" w:hanging="567"/>
        <w:rPr>
          <w:sz w:val="22"/>
          <w:szCs w:val="22"/>
          <w:lang w:bidi="my-MM"/>
        </w:rPr>
      </w:pPr>
      <w:r w:rsidRPr="009C198F">
        <w:rPr>
          <w:color w:val="auto"/>
          <w:sz w:val="22"/>
          <w:szCs w:val="22"/>
        </w:rPr>
        <w:t>The</w:t>
      </w:r>
      <w:r w:rsidRPr="009C198F">
        <w:rPr>
          <w:sz w:val="22"/>
          <w:szCs w:val="22"/>
          <w:lang w:bidi="my-MM"/>
        </w:rPr>
        <w:t xml:space="preserve"> Home Office will liaise with the Supplier to determine any variation in the level of detail required on their invoices during contract implementation and throughout the contract</w:t>
      </w:r>
    </w:p>
    <w:p w:rsidR="00000000" w:rsidRDefault="003A47FC">
      <w:pPr>
        <w:spacing w:line="300" w:lineRule="atLeast"/>
        <w:rPr>
          <w:rFonts w:cs="Arial"/>
          <w:sz w:val="22"/>
          <w:szCs w:val="22"/>
          <w:lang w:bidi="my-MM"/>
        </w:rPr>
      </w:pPr>
    </w:p>
    <w:p w:rsidR="00000000" w:rsidRDefault="009C198F">
      <w:pPr>
        <w:pStyle w:val="Heading3"/>
        <w:spacing w:before="120" w:after="120" w:line="300" w:lineRule="atLeast"/>
        <w:rPr>
          <w:rFonts w:cs="Arial"/>
          <w:sz w:val="22"/>
          <w:szCs w:val="22"/>
          <w:u w:val="single"/>
        </w:rPr>
      </w:pPr>
      <w:r w:rsidRPr="009C198F">
        <w:rPr>
          <w:rFonts w:cs="Arial"/>
          <w:sz w:val="22"/>
          <w:szCs w:val="22"/>
          <w:u w:val="single"/>
        </w:rPr>
        <w:t xml:space="preserve">Service Delivery Levels and Standards </w:t>
      </w:r>
    </w:p>
    <w:p w:rsidR="00000000" w:rsidRDefault="009C198F">
      <w:pPr>
        <w:pStyle w:val="Default"/>
        <w:numPr>
          <w:ilvl w:val="1"/>
          <w:numId w:val="17"/>
        </w:numPr>
        <w:spacing w:line="300" w:lineRule="atLeast"/>
        <w:ind w:left="709" w:hanging="567"/>
        <w:rPr>
          <w:sz w:val="22"/>
          <w:szCs w:val="22"/>
        </w:rPr>
      </w:pPr>
      <w:r w:rsidRPr="009C198F">
        <w:rPr>
          <w:noProof/>
          <w:color w:val="auto"/>
          <w:sz w:val="22"/>
          <w:szCs w:val="22"/>
        </w:rPr>
        <w:t>Deliverables</w:t>
      </w:r>
      <w:r w:rsidRPr="009C198F">
        <w:rPr>
          <w:noProof/>
          <w:sz w:val="22"/>
          <w:szCs w:val="22"/>
        </w:rPr>
        <w:t xml:space="preserve"> for</w:t>
      </w:r>
      <w:r w:rsidRPr="009C198F">
        <w:rPr>
          <w:sz w:val="22"/>
          <w:szCs w:val="22"/>
        </w:rPr>
        <w:t xml:space="preserve"> each Work Task requirement will be provided by UKVI </w:t>
      </w:r>
      <w:r w:rsidRPr="009C198F">
        <w:rPr>
          <w:noProof/>
          <w:sz w:val="22"/>
          <w:szCs w:val="22"/>
        </w:rPr>
        <w:t>direct</w:t>
      </w:r>
      <w:r w:rsidRPr="009C198F">
        <w:rPr>
          <w:sz w:val="22"/>
          <w:szCs w:val="22"/>
        </w:rPr>
        <w:t xml:space="preserve"> but reviewed by HOAI to ensure suitable analytical </w:t>
      </w:r>
      <w:r w:rsidRPr="009C198F">
        <w:rPr>
          <w:noProof/>
          <w:sz w:val="22"/>
          <w:szCs w:val="22"/>
        </w:rPr>
        <w:t>content,</w:t>
      </w:r>
      <w:r w:rsidRPr="009C198F">
        <w:rPr>
          <w:sz w:val="22"/>
          <w:szCs w:val="22"/>
        </w:rPr>
        <w:t xml:space="preserve"> </w:t>
      </w:r>
      <w:proofErr w:type="gramStart"/>
      <w:r w:rsidRPr="009C198F">
        <w:rPr>
          <w:sz w:val="22"/>
          <w:szCs w:val="22"/>
        </w:rPr>
        <w:t>quality</w:t>
      </w:r>
      <w:proofErr w:type="gramEnd"/>
      <w:r w:rsidRPr="009C198F">
        <w:rPr>
          <w:sz w:val="22"/>
          <w:szCs w:val="22"/>
        </w:rPr>
        <w:t xml:space="preserve"> and value for money.</w:t>
      </w: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Exact</w:t>
      </w:r>
      <w:r w:rsidRPr="009C198F">
        <w:rPr>
          <w:sz w:val="22"/>
          <w:szCs w:val="22"/>
        </w:rPr>
        <w:t xml:space="preserve"> requirements in terms of timing, content</w:t>
      </w:r>
      <w:r w:rsidRPr="009C198F">
        <w:rPr>
          <w:bCs/>
          <w:sz w:val="22"/>
          <w:szCs w:val="22"/>
        </w:rPr>
        <w:t xml:space="preserve">, the </w:t>
      </w:r>
      <w:r w:rsidRPr="009C198F">
        <w:rPr>
          <w:bCs/>
          <w:noProof/>
          <w:sz w:val="22"/>
          <w:szCs w:val="22"/>
        </w:rPr>
        <w:t>location</w:t>
      </w:r>
      <w:r w:rsidRPr="009C198F">
        <w:rPr>
          <w:bCs/>
          <w:sz w:val="22"/>
          <w:szCs w:val="22"/>
        </w:rPr>
        <w:t xml:space="preserve"> of </w:t>
      </w:r>
      <w:r w:rsidRPr="009C198F">
        <w:rPr>
          <w:bCs/>
          <w:noProof/>
          <w:sz w:val="22"/>
          <w:szCs w:val="22"/>
        </w:rPr>
        <w:t xml:space="preserve">delivery </w:t>
      </w:r>
      <w:r w:rsidRPr="009C198F">
        <w:rPr>
          <w:noProof/>
          <w:sz w:val="22"/>
          <w:szCs w:val="22"/>
        </w:rPr>
        <w:t>and the</w:t>
      </w:r>
      <w:r w:rsidRPr="009C198F">
        <w:rPr>
          <w:sz w:val="22"/>
          <w:szCs w:val="22"/>
        </w:rPr>
        <w:t xml:space="preserve"> </w:t>
      </w:r>
      <w:r w:rsidRPr="009C198F">
        <w:rPr>
          <w:noProof/>
          <w:sz w:val="22"/>
          <w:szCs w:val="22"/>
        </w:rPr>
        <w:t>analytical</w:t>
      </w:r>
      <w:r w:rsidRPr="009C198F">
        <w:rPr>
          <w:sz w:val="22"/>
          <w:szCs w:val="22"/>
        </w:rPr>
        <w:t xml:space="preserve"> process </w:t>
      </w:r>
      <w:proofErr w:type="gramStart"/>
      <w:r w:rsidRPr="009C198F">
        <w:rPr>
          <w:sz w:val="22"/>
          <w:szCs w:val="22"/>
        </w:rPr>
        <w:t>will be confirmed</w:t>
      </w:r>
      <w:proofErr w:type="gramEnd"/>
      <w:r w:rsidRPr="009C198F">
        <w:rPr>
          <w:sz w:val="22"/>
          <w:szCs w:val="22"/>
        </w:rPr>
        <w:t xml:space="preserve"> for each individual project following discussions between the Supplier and UKVI and HOAI. </w:t>
      </w:r>
    </w:p>
    <w:p w:rsidR="00000000" w:rsidRDefault="003A47FC">
      <w:pPr>
        <w:spacing w:line="300" w:lineRule="atLeast"/>
        <w:rPr>
          <w:rFonts w:cs="Arial"/>
          <w:bCs w:val="0"/>
          <w:sz w:val="22"/>
          <w:szCs w:val="22"/>
        </w:rPr>
      </w:pPr>
    </w:p>
    <w:p w:rsidR="00000000" w:rsidRDefault="009C198F">
      <w:pPr>
        <w:pStyle w:val="Default"/>
        <w:numPr>
          <w:ilvl w:val="1"/>
          <w:numId w:val="17"/>
        </w:numPr>
        <w:spacing w:line="300" w:lineRule="atLeast"/>
        <w:ind w:left="709" w:hanging="567"/>
        <w:rPr>
          <w:sz w:val="22"/>
          <w:szCs w:val="22"/>
        </w:rPr>
      </w:pPr>
      <w:r w:rsidRPr="009C198F">
        <w:rPr>
          <w:sz w:val="22"/>
          <w:szCs w:val="22"/>
        </w:rPr>
        <w:t xml:space="preserve">The </w:t>
      </w:r>
      <w:r w:rsidRPr="009C198F">
        <w:rPr>
          <w:color w:val="auto"/>
          <w:sz w:val="22"/>
          <w:szCs w:val="22"/>
        </w:rPr>
        <w:t>Supplier</w:t>
      </w:r>
      <w:r w:rsidRPr="009C198F">
        <w:rPr>
          <w:sz w:val="22"/>
          <w:szCs w:val="22"/>
        </w:rPr>
        <w:t xml:space="preserve"> will provide a short written note of the agreed provision, including expected billed hours and skill level needed. Hours billed to each individual project will not vary by more than 5% once the scope of the project </w:t>
      </w:r>
      <w:proofErr w:type="gramStart"/>
      <w:r w:rsidRPr="009C198F">
        <w:rPr>
          <w:sz w:val="22"/>
          <w:szCs w:val="22"/>
        </w:rPr>
        <w:t>has been agreed</w:t>
      </w:r>
      <w:proofErr w:type="gramEnd"/>
      <w:r w:rsidRPr="009C198F">
        <w:rPr>
          <w:sz w:val="22"/>
          <w:szCs w:val="22"/>
        </w:rPr>
        <w:t>, unless early investigations show that re-scoping is required, in which case, the project discussion and agreement cycle can be reopened.</w:t>
      </w: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 xml:space="preserve">On </w:t>
      </w:r>
      <w:proofErr w:type="gramStart"/>
      <w:r w:rsidR="00AB6A6F" w:rsidRPr="00AB6A6F">
        <w:rPr>
          <w:sz w:val="22"/>
          <w:szCs w:val="22"/>
        </w:rPr>
        <w:t>being</w:t>
      </w:r>
      <w:r w:rsidRPr="009C198F">
        <w:rPr>
          <w:color w:val="auto"/>
          <w:sz w:val="22"/>
          <w:szCs w:val="22"/>
        </w:rPr>
        <w:t xml:space="preserve"> issued</w:t>
      </w:r>
      <w:proofErr w:type="gramEnd"/>
      <w:r w:rsidRPr="009C198F">
        <w:rPr>
          <w:color w:val="auto"/>
          <w:sz w:val="22"/>
          <w:szCs w:val="22"/>
        </w:rPr>
        <w:t xml:space="preserve"> with a project, the Supplier arranges a meeting (which can be by telephone) within 3 working days to discuss and refine expectations and understanding of </w:t>
      </w:r>
      <w:r w:rsidRPr="009C198F">
        <w:rPr>
          <w:noProof/>
          <w:color w:val="auto"/>
          <w:sz w:val="22"/>
          <w:szCs w:val="22"/>
        </w:rPr>
        <w:t>the project’s requirements</w:t>
      </w:r>
      <w:r w:rsidRPr="009C198F">
        <w:rPr>
          <w:color w:val="auto"/>
          <w:sz w:val="22"/>
          <w:szCs w:val="22"/>
        </w:rPr>
        <w:t>.</w:t>
      </w:r>
    </w:p>
    <w:p w:rsidR="00000000" w:rsidRDefault="003A47FC">
      <w:pPr>
        <w:pStyle w:val="Default"/>
        <w:spacing w:line="300" w:lineRule="atLeast"/>
        <w:rPr>
          <w:sz w:val="22"/>
          <w:szCs w:val="22"/>
        </w:rPr>
      </w:pP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 xml:space="preserve">The Supplier is to confirm the project requirements, in writing within 24 hours, also confirms when the resource </w:t>
      </w:r>
      <w:proofErr w:type="gramStart"/>
      <w:r w:rsidRPr="009C198F">
        <w:rPr>
          <w:color w:val="auto"/>
          <w:sz w:val="22"/>
          <w:szCs w:val="22"/>
        </w:rPr>
        <w:t>can be made</w:t>
      </w:r>
      <w:proofErr w:type="gramEnd"/>
      <w:r w:rsidRPr="009C198F">
        <w:rPr>
          <w:color w:val="auto"/>
          <w:sz w:val="22"/>
          <w:szCs w:val="22"/>
        </w:rPr>
        <w:t xml:space="preserve"> available within a further 3 working days and ensures that resource </w:t>
      </w:r>
      <w:r w:rsidRPr="009C198F">
        <w:rPr>
          <w:noProof/>
          <w:color w:val="auto"/>
          <w:sz w:val="22"/>
          <w:szCs w:val="22"/>
        </w:rPr>
        <w:t>is</w:t>
      </w:r>
      <w:r w:rsidRPr="009C198F">
        <w:rPr>
          <w:color w:val="auto"/>
          <w:sz w:val="22"/>
          <w:szCs w:val="22"/>
        </w:rPr>
        <w:t xml:space="preserve"> available within no more than 3 weeks of the confirmation of the project.</w:t>
      </w: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 xml:space="preserve">If a project’s scope needs to change from what </w:t>
      </w:r>
      <w:proofErr w:type="gramStart"/>
      <w:r w:rsidRPr="009C198F">
        <w:rPr>
          <w:color w:val="auto"/>
          <w:sz w:val="22"/>
          <w:szCs w:val="22"/>
        </w:rPr>
        <w:t>is originally agreed</w:t>
      </w:r>
      <w:proofErr w:type="gramEnd"/>
      <w:r w:rsidRPr="009C198F">
        <w:rPr>
          <w:color w:val="auto"/>
          <w:sz w:val="22"/>
          <w:szCs w:val="22"/>
        </w:rPr>
        <w:t>, this needs to be reported immediately, and no more than 20% of the way through the projects timeline of delivery, and before 80% of the projects, budget spend.</w:t>
      </w: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 xml:space="preserve">All projects must be delivered within a 5% variance of the agreed </w:t>
      </w:r>
      <w:proofErr w:type="gramStart"/>
      <w:r w:rsidRPr="009C198F">
        <w:rPr>
          <w:color w:val="auto"/>
          <w:sz w:val="22"/>
          <w:szCs w:val="22"/>
        </w:rPr>
        <w:t>costs which</w:t>
      </w:r>
      <w:proofErr w:type="gramEnd"/>
      <w:r w:rsidRPr="009C198F">
        <w:rPr>
          <w:color w:val="auto"/>
          <w:sz w:val="22"/>
          <w:szCs w:val="22"/>
        </w:rPr>
        <w:t xml:space="preserve"> will allow for some small changes in scope or level of seniority required to complete the work. </w:t>
      </w:r>
    </w:p>
    <w:p w:rsidR="00000000" w:rsidRDefault="009C198F">
      <w:pPr>
        <w:pStyle w:val="Default"/>
        <w:numPr>
          <w:ilvl w:val="1"/>
          <w:numId w:val="17"/>
        </w:numPr>
        <w:spacing w:line="300" w:lineRule="atLeast"/>
        <w:ind w:left="709" w:hanging="567"/>
        <w:rPr>
          <w:sz w:val="22"/>
          <w:szCs w:val="22"/>
        </w:rPr>
      </w:pPr>
      <w:r w:rsidRPr="009C198F">
        <w:rPr>
          <w:sz w:val="22"/>
          <w:szCs w:val="22"/>
        </w:rPr>
        <w:t xml:space="preserve">As a standard, the Supplier </w:t>
      </w:r>
      <w:proofErr w:type="gramStart"/>
      <w:r w:rsidRPr="009C198F">
        <w:rPr>
          <w:sz w:val="22"/>
          <w:szCs w:val="22"/>
        </w:rPr>
        <w:t>will be expected</w:t>
      </w:r>
      <w:proofErr w:type="gramEnd"/>
      <w:r w:rsidRPr="009C198F">
        <w:rPr>
          <w:sz w:val="22"/>
          <w:szCs w:val="22"/>
        </w:rPr>
        <w:t xml:space="preserve"> to show that their analysis conforms to the standards set out in </w:t>
      </w:r>
      <w:r w:rsidRPr="009C198F">
        <w:rPr>
          <w:noProof/>
          <w:sz w:val="22"/>
          <w:szCs w:val="22"/>
        </w:rPr>
        <w:t>Government</w:t>
      </w:r>
      <w:r w:rsidR="00C14F55">
        <w:rPr>
          <w:noProof/>
          <w:sz w:val="22"/>
          <w:szCs w:val="22"/>
        </w:rPr>
        <w:t>-</w:t>
      </w:r>
      <w:r w:rsidR="003648DB" w:rsidRPr="006D5AF8">
        <w:rPr>
          <w:noProof/>
          <w:sz w:val="22"/>
          <w:szCs w:val="22"/>
        </w:rPr>
        <w:t>wide</w:t>
      </w:r>
      <w:r w:rsidR="003648DB" w:rsidRPr="006D5AF8">
        <w:rPr>
          <w:sz w:val="22"/>
          <w:szCs w:val="22"/>
        </w:rPr>
        <w:t xml:space="preserve"> </w:t>
      </w:r>
      <w:r w:rsidR="003648DB">
        <w:rPr>
          <w:sz w:val="22"/>
          <w:szCs w:val="22"/>
        </w:rPr>
        <w:t xml:space="preserve">Aqua Book, </w:t>
      </w:r>
      <w:r w:rsidR="00720E86">
        <w:rPr>
          <w:sz w:val="22"/>
          <w:szCs w:val="22"/>
        </w:rPr>
        <w:t xml:space="preserve">the </w:t>
      </w:r>
      <w:hyperlink r:id="rId9" w:history="1">
        <w:r w:rsidRPr="009C198F">
          <w:rPr>
            <w:rStyle w:val="Hyperlink"/>
            <w:sz w:val="22"/>
            <w:szCs w:val="22"/>
          </w:rPr>
          <w:t>Analytical Quality Assurance guidance</w:t>
        </w:r>
      </w:hyperlink>
      <w:r w:rsidRPr="009C198F">
        <w:rPr>
          <w:sz w:val="22"/>
          <w:szCs w:val="22"/>
        </w:rPr>
        <w:t>.</w:t>
      </w:r>
    </w:p>
    <w:p w:rsidR="00000000" w:rsidRDefault="003A47FC">
      <w:pPr>
        <w:pStyle w:val="Default"/>
        <w:spacing w:line="300" w:lineRule="atLeast"/>
        <w:jc w:val="both"/>
        <w:rPr>
          <w:b/>
          <w:bCs/>
          <w:sz w:val="22"/>
          <w:szCs w:val="22"/>
        </w:rPr>
      </w:pPr>
    </w:p>
    <w:p w:rsidR="00000000" w:rsidRDefault="00AB6A6F">
      <w:pPr>
        <w:pStyle w:val="Default"/>
        <w:spacing w:line="300" w:lineRule="atLeast"/>
        <w:jc w:val="both"/>
        <w:rPr>
          <w:b/>
          <w:bCs/>
          <w:sz w:val="22"/>
          <w:szCs w:val="22"/>
        </w:rPr>
      </w:pPr>
      <w:r>
        <w:rPr>
          <w:b/>
          <w:bCs/>
          <w:sz w:val="22"/>
          <w:szCs w:val="22"/>
        </w:rPr>
        <w:t xml:space="preserve">Disputes/Complaints resolution procedure </w:t>
      </w:r>
    </w:p>
    <w:p w:rsidR="00000000" w:rsidRDefault="003A47FC">
      <w:pPr>
        <w:pStyle w:val="Default"/>
        <w:spacing w:line="300" w:lineRule="atLeast"/>
        <w:jc w:val="both"/>
        <w:rPr>
          <w:sz w:val="22"/>
          <w:szCs w:val="22"/>
        </w:rPr>
      </w:pP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 xml:space="preserve">The </w:t>
      </w:r>
      <w:r w:rsidRPr="009C198F">
        <w:rPr>
          <w:sz w:val="22"/>
          <w:szCs w:val="22"/>
        </w:rPr>
        <w:t>Supplier</w:t>
      </w:r>
      <w:r w:rsidRPr="009C198F">
        <w:rPr>
          <w:color w:val="auto"/>
          <w:sz w:val="22"/>
          <w:szCs w:val="22"/>
        </w:rPr>
        <w:t xml:space="preserve"> will have an effective policy and procedure for dealing with customer dissatisfaction and complaints. </w:t>
      </w:r>
    </w:p>
    <w:p w:rsidR="00000000" w:rsidRDefault="003A47FC">
      <w:pPr>
        <w:pStyle w:val="Default"/>
        <w:spacing w:line="300" w:lineRule="atLeast"/>
        <w:rPr>
          <w:sz w:val="22"/>
          <w:szCs w:val="22"/>
        </w:rPr>
      </w:pPr>
    </w:p>
    <w:p w:rsidR="00000000" w:rsidRDefault="009C198F">
      <w:pPr>
        <w:pStyle w:val="Default"/>
        <w:numPr>
          <w:ilvl w:val="1"/>
          <w:numId w:val="17"/>
        </w:numPr>
        <w:spacing w:line="300" w:lineRule="atLeast"/>
        <w:ind w:left="709" w:hanging="567"/>
        <w:rPr>
          <w:sz w:val="22"/>
          <w:szCs w:val="22"/>
        </w:rPr>
      </w:pPr>
      <w:r w:rsidRPr="009C198F">
        <w:rPr>
          <w:color w:val="auto"/>
          <w:sz w:val="22"/>
          <w:szCs w:val="22"/>
        </w:rPr>
        <w:t xml:space="preserve">In the event of any complaint </w:t>
      </w:r>
      <w:proofErr w:type="gramStart"/>
      <w:r w:rsidRPr="009C198F">
        <w:rPr>
          <w:color w:val="auto"/>
          <w:sz w:val="22"/>
          <w:szCs w:val="22"/>
        </w:rPr>
        <w:t>being made</w:t>
      </w:r>
      <w:proofErr w:type="gramEnd"/>
      <w:r w:rsidRPr="009C198F">
        <w:rPr>
          <w:color w:val="auto"/>
          <w:sz w:val="22"/>
          <w:szCs w:val="22"/>
        </w:rPr>
        <w:t xml:space="preserve"> by the Home Office about the quality or level of service provision, the Supplier will we will deal with the complaint promptly. The Supplier will acknowledge receipt of the complaint within 2 working days. The Supplier will investigate the complaint and respond in writing with the outcome of that investigation and will send a full reply within 10 working days of </w:t>
      </w:r>
      <w:r w:rsidRPr="009C198F">
        <w:rPr>
          <w:color w:val="auto"/>
          <w:sz w:val="22"/>
          <w:szCs w:val="22"/>
        </w:rPr>
        <w:lastRenderedPageBreak/>
        <w:t>receipt. If the complaint cannot be resolved within that timeframe, the Supplier must send an interim response giving reasons for the delay and the likely timeframe for resolution.</w:t>
      </w:r>
    </w:p>
    <w:p w:rsidR="00000000" w:rsidRDefault="003A47FC">
      <w:pPr>
        <w:pStyle w:val="BodyText"/>
        <w:spacing w:before="120" w:line="300" w:lineRule="atLeast"/>
        <w:rPr>
          <w:rFonts w:cs="Arial"/>
          <w:sz w:val="22"/>
          <w:szCs w:val="22"/>
        </w:rPr>
      </w:pPr>
    </w:p>
    <w:p w:rsidR="00000000" w:rsidRDefault="009C198F">
      <w:pPr>
        <w:pStyle w:val="Default"/>
        <w:numPr>
          <w:ilvl w:val="1"/>
          <w:numId w:val="17"/>
        </w:numPr>
        <w:spacing w:line="300" w:lineRule="atLeast"/>
        <w:ind w:left="709" w:hanging="567"/>
        <w:rPr>
          <w:sz w:val="22"/>
          <w:szCs w:val="22"/>
        </w:rPr>
      </w:pPr>
      <w:r w:rsidRPr="009C198F">
        <w:rPr>
          <w:sz w:val="22"/>
          <w:szCs w:val="22"/>
        </w:rPr>
        <w:t xml:space="preserve">An </w:t>
      </w:r>
      <w:r w:rsidRPr="009C198F">
        <w:rPr>
          <w:color w:val="auto"/>
          <w:sz w:val="22"/>
          <w:szCs w:val="22"/>
        </w:rPr>
        <w:t>escalation</w:t>
      </w:r>
      <w:r w:rsidRPr="009C198F">
        <w:rPr>
          <w:sz w:val="22"/>
          <w:szCs w:val="22"/>
        </w:rPr>
        <w:t xml:space="preserve"> process should be available where necessary and this should be 3 stages:</w:t>
      </w:r>
    </w:p>
    <w:p w:rsidR="00000000" w:rsidRDefault="009C198F">
      <w:pPr>
        <w:pStyle w:val="Default"/>
        <w:numPr>
          <w:ilvl w:val="0"/>
          <w:numId w:val="31"/>
        </w:numPr>
        <w:spacing w:line="300" w:lineRule="atLeast"/>
        <w:ind w:left="851" w:hanging="284"/>
        <w:rPr>
          <w:bCs/>
          <w:color w:val="auto"/>
          <w:sz w:val="22"/>
          <w:szCs w:val="22"/>
        </w:rPr>
      </w:pPr>
      <w:r w:rsidRPr="009C198F">
        <w:rPr>
          <w:color w:val="auto"/>
          <w:sz w:val="22"/>
          <w:szCs w:val="22"/>
        </w:rPr>
        <w:t xml:space="preserve">Level One - Contract Manager </w:t>
      </w:r>
    </w:p>
    <w:p w:rsidR="00000000" w:rsidRDefault="009C198F">
      <w:pPr>
        <w:pStyle w:val="Default"/>
        <w:numPr>
          <w:ilvl w:val="0"/>
          <w:numId w:val="31"/>
        </w:numPr>
        <w:spacing w:line="300" w:lineRule="atLeast"/>
        <w:ind w:left="851" w:hanging="284"/>
        <w:rPr>
          <w:bCs/>
          <w:color w:val="auto"/>
          <w:sz w:val="22"/>
          <w:szCs w:val="22"/>
        </w:rPr>
      </w:pPr>
      <w:r w:rsidRPr="009C198F">
        <w:rPr>
          <w:color w:val="auto"/>
          <w:sz w:val="22"/>
          <w:szCs w:val="22"/>
        </w:rPr>
        <w:t xml:space="preserve">Level Two -  Director </w:t>
      </w:r>
    </w:p>
    <w:p w:rsidR="00000000" w:rsidRDefault="009C198F">
      <w:pPr>
        <w:pStyle w:val="Default"/>
        <w:numPr>
          <w:ilvl w:val="0"/>
          <w:numId w:val="31"/>
        </w:numPr>
        <w:spacing w:line="300" w:lineRule="atLeast"/>
        <w:ind w:left="851" w:hanging="284"/>
        <w:rPr>
          <w:sz w:val="22"/>
          <w:szCs w:val="22"/>
        </w:rPr>
      </w:pPr>
      <w:r w:rsidRPr="009C198F">
        <w:rPr>
          <w:color w:val="auto"/>
          <w:sz w:val="22"/>
          <w:szCs w:val="22"/>
        </w:rPr>
        <w:t>Level Three - Board of Directors</w:t>
      </w:r>
    </w:p>
    <w:p w:rsidR="00000000" w:rsidRDefault="003A47FC">
      <w:pPr>
        <w:pStyle w:val="Default"/>
        <w:spacing w:line="300" w:lineRule="atLeast"/>
        <w:rPr>
          <w:sz w:val="22"/>
          <w:szCs w:val="22"/>
        </w:rPr>
      </w:pPr>
    </w:p>
    <w:p w:rsidR="00000000" w:rsidRDefault="0092017F">
      <w:pPr>
        <w:pStyle w:val="Default"/>
        <w:numPr>
          <w:ilvl w:val="1"/>
          <w:numId w:val="17"/>
        </w:numPr>
        <w:spacing w:line="300" w:lineRule="atLeast"/>
        <w:ind w:left="709" w:hanging="567"/>
        <w:rPr>
          <w:sz w:val="22"/>
          <w:szCs w:val="22"/>
        </w:rPr>
      </w:pPr>
      <w:r>
        <w:rPr>
          <w:color w:val="auto"/>
          <w:sz w:val="22"/>
          <w:szCs w:val="22"/>
        </w:rPr>
        <w:t xml:space="preserve">If the </w:t>
      </w:r>
      <w:r w:rsidRPr="00933416">
        <w:rPr>
          <w:sz w:val="22"/>
          <w:szCs w:val="22"/>
        </w:rPr>
        <w:t xml:space="preserve">Authority and the Supplier </w:t>
      </w:r>
      <w:r>
        <w:rPr>
          <w:color w:val="auto"/>
          <w:sz w:val="22"/>
          <w:szCs w:val="22"/>
        </w:rPr>
        <w:t>cannot resolve any issues</w:t>
      </w:r>
      <w:r w:rsidR="003648DB">
        <w:rPr>
          <w:color w:val="auto"/>
          <w:sz w:val="22"/>
          <w:szCs w:val="22"/>
        </w:rPr>
        <w:t xml:space="preserve"> or complaints </w:t>
      </w:r>
      <w:r>
        <w:rPr>
          <w:color w:val="auto"/>
          <w:sz w:val="22"/>
          <w:szCs w:val="22"/>
        </w:rPr>
        <w:t>after escalation</w:t>
      </w:r>
      <w:r w:rsidR="00720E86">
        <w:rPr>
          <w:color w:val="auto"/>
          <w:sz w:val="22"/>
          <w:szCs w:val="22"/>
        </w:rPr>
        <w:t xml:space="preserve">, </w:t>
      </w:r>
      <w:r>
        <w:rPr>
          <w:color w:val="auto"/>
          <w:sz w:val="22"/>
          <w:szCs w:val="22"/>
        </w:rPr>
        <w:t xml:space="preserve">then the </w:t>
      </w:r>
      <w:proofErr w:type="gramStart"/>
      <w:r>
        <w:rPr>
          <w:color w:val="auto"/>
          <w:sz w:val="22"/>
          <w:szCs w:val="22"/>
        </w:rPr>
        <w:t>d</w:t>
      </w:r>
      <w:r w:rsidRPr="0092017F">
        <w:rPr>
          <w:color w:val="auto"/>
          <w:sz w:val="22"/>
          <w:szCs w:val="22"/>
        </w:rPr>
        <w:t xml:space="preserve">ispute </w:t>
      </w:r>
      <w:r>
        <w:rPr>
          <w:color w:val="auto"/>
          <w:sz w:val="22"/>
          <w:szCs w:val="22"/>
        </w:rPr>
        <w:t>r</w:t>
      </w:r>
      <w:r w:rsidRPr="0092017F">
        <w:rPr>
          <w:color w:val="auto"/>
          <w:sz w:val="22"/>
          <w:szCs w:val="22"/>
        </w:rPr>
        <w:t xml:space="preserve">esolution </w:t>
      </w:r>
      <w:r>
        <w:rPr>
          <w:color w:val="auto"/>
          <w:sz w:val="22"/>
          <w:szCs w:val="22"/>
        </w:rPr>
        <w:t>p</w:t>
      </w:r>
      <w:r w:rsidRPr="0092017F">
        <w:rPr>
          <w:color w:val="auto"/>
          <w:sz w:val="22"/>
          <w:szCs w:val="22"/>
        </w:rPr>
        <w:t>rocedure</w:t>
      </w:r>
      <w:r>
        <w:rPr>
          <w:color w:val="auto"/>
          <w:sz w:val="22"/>
          <w:szCs w:val="22"/>
        </w:rPr>
        <w:t xml:space="preserve"> at Schedule E </w:t>
      </w:r>
      <w:r w:rsidR="009C198F" w:rsidRPr="009C198F">
        <w:rPr>
          <w:sz w:val="22"/>
          <w:szCs w:val="22"/>
        </w:rPr>
        <w:t>Dispute Resolution Procedure</w:t>
      </w:r>
      <w:r>
        <w:rPr>
          <w:color w:val="auto"/>
          <w:sz w:val="22"/>
          <w:szCs w:val="22"/>
        </w:rPr>
        <w:t xml:space="preserve"> </w:t>
      </w:r>
      <w:r w:rsidR="00B05FE2" w:rsidRPr="00AB6A6F">
        <w:rPr>
          <w:sz w:val="22"/>
          <w:szCs w:val="22"/>
        </w:rPr>
        <w:t xml:space="preserve">of the </w:t>
      </w:r>
      <w:r w:rsidR="00720E86">
        <w:rPr>
          <w:sz w:val="22"/>
          <w:szCs w:val="22"/>
        </w:rPr>
        <w:t>T</w:t>
      </w:r>
      <w:r w:rsidR="00B05FE2" w:rsidRPr="00AB6A6F">
        <w:rPr>
          <w:sz w:val="22"/>
          <w:szCs w:val="22"/>
        </w:rPr>
        <w:t xml:space="preserve">erms and </w:t>
      </w:r>
      <w:r w:rsidR="00720E86">
        <w:rPr>
          <w:sz w:val="22"/>
          <w:szCs w:val="22"/>
        </w:rPr>
        <w:t>C</w:t>
      </w:r>
      <w:r w:rsidR="00B05FE2" w:rsidRPr="00AB6A6F">
        <w:rPr>
          <w:sz w:val="22"/>
          <w:szCs w:val="22"/>
        </w:rPr>
        <w:t>onditions</w:t>
      </w:r>
      <w:r w:rsidR="00B05FE2">
        <w:rPr>
          <w:color w:val="auto"/>
          <w:sz w:val="22"/>
          <w:szCs w:val="22"/>
        </w:rPr>
        <w:t xml:space="preserve"> </w:t>
      </w:r>
      <w:r w:rsidR="00720E86">
        <w:rPr>
          <w:color w:val="auto"/>
          <w:sz w:val="22"/>
          <w:szCs w:val="22"/>
        </w:rPr>
        <w:t>may be invoked by the Authority</w:t>
      </w:r>
      <w:proofErr w:type="gramEnd"/>
      <w:r w:rsidR="00720E86">
        <w:rPr>
          <w:color w:val="auto"/>
          <w:sz w:val="22"/>
          <w:szCs w:val="22"/>
        </w:rPr>
        <w:t>.</w:t>
      </w:r>
    </w:p>
    <w:p w:rsidR="00000000" w:rsidRDefault="003648DB">
      <w:pPr>
        <w:pStyle w:val="Default"/>
        <w:numPr>
          <w:ilvl w:val="1"/>
          <w:numId w:val="17"/>
        </w:numPr>
        <w:spacing w:line="300" w:lineRule="atLeast"/>
        <w:ind w:left="709" w:hanging="567"/>
        <w:rPr>
          <w:bCs/>
          <w:color w:val="auto"/>
          <w:sz w:val="22"/>
          <w:szCs w:val="22"/>
        </w:rPr>
      </w:pPr>
      <w:r>
        <w:rPr>
          <w:color w:val="auto"/>
          <w:sz w:val="22"/>
          <w:szCs w:val="22"/>
        </w:rPr>
        <w:t xml:space="preserve">If any issued or complaints </w:t>
      </w:r>
      <w:r w:rsidR="00567371">
        <w:rPr>
          <w:color w:val="auto"/>
          <w:sz w:val="22"/>
          <w:szCs w:val="22"/>
        </w:rPr>
        <w:t xml:space="preserve">are not resolved to the satisfaction of the Authority, </w:t>
      </w:r>
      <w:r>
        <w:rPr>
          <w:color w:val="auto"/>
          <w:sz w:val="22"/>
          <w:szCs w:val="22"/>
        </w:rPr>
        <w:t xml:space="preserve">after </w:t>
      </w:r>
      <w:r w:rsidR="00567371">
        <w:rPr>
          <w:color w:val="auto"/>
          <w:sz w:val="22"/>
          <w:szCs w:val="22"/>
        </w:rPr>
        <w:t>mediation then the Authority may terminate the contract.</w:t>
      </w:r>
    </w:p>
    <w:p w:rsidR="00000000" w:rsidRDefault="003A47FC">
      <w:pPr>
        <w:spacing w:line="300" w:lineRule="atLeast"/>
        <w:rPr>
          <w:rFonts w:cs="Arial"/>
          <w:bCs w:val="0"/>
          <w:sz w:val="22"/>
          <w:szCs w:val="22"/>
        </w:rPr>
      </w:pPr>
    </w:p>
    <w:p w:rsidR="00000000" w:rsidRDefault="009C198F">
      <w:pPr>
        <w:spacing w:line="300" w:lineRule="atLeast"/>
        <w:rPr>
          <w:rFonts w:cs="Arial"/>
          <w:bCs w:val="0"/>
          <w:sz w:val="22"/>
          <w:szCs w:val="22"/>
        </w:rPr>
      </w:pPr>
      <w:r w:rsidRPr="009C198F">
        <w:rPr>
          <w:rFonts w:cs="Arial"/>
          <w:sz w:val="22"/>
          <w:szCs w:val="22"/>
        </w:rPr>
        <w:br w:type="page"/>
      </w:r>
    </w:p>
    <w:p w:rsidR="00000000" w:rsidRDefault="003A47FC">
      <w:pPr>
        <w:pStyle w:val="Default"/>
        <w:spacing w:line="300" w:lineRule="atLeast"/>
        <w:ind w:left="851"/>
        <w:rPr>
          <w:bCs/>
          <w:sz w:val="22"/>
          <w:szCs w:val="22"/>
        </w:rPr>
      </w:pPr>
    </w:p>
    <w:p w:rsidR="00000000" w:rsidRDefault="009C198F">
      <w:pPr>
        <w:pStyle w:val="BodyText"/>
        <w:spacing w:before="120" w:line="300" w:lineRule="atLeast"/>
        <w:rPr>
          <w:rFonts w:cs="Arial"/>
          <w:b/>
          <w:bCs w:val="0"/>
          <w:sz w:val="22"/>
          <w:szCs w:val="22"/>
          <w:u w:val="single"/>
        </w:rPr>
      </w:pPr>
      <w:bookmarkStart w:id="2" w:name="_Toc143667043"/>
      <w:r w:rsidRPr="009C198F">
        <w:rPr>
          <w:rFonts w:cs="Arial"/>
          <w:b/>
          <w:bCs w:val="0"/>
          <w:sz w:val="22"/>
          <w:szCs w:val="22"/>
          <w:u w:val="single"/>
        </w:rPr>
        <w:t>Setting up of the Service</w:t>
      </w:r>
      <w:bookmarkEnd w:id="2"/>
      <w:r w:rsidRPr="009C198F">
        <w:rPr>
          <w:rFonts w:cs="Arial"/>
          <w:b/>
          <w:bCs w:val="0"/>
          <w:sz w:val="22"/>
          <w:szCs w:val="22"/>
          <w:u w:val="single"/>
        </w:rPr>
        <w:t xml:space="preserve"> </w:t>
      </w:r>
    </w:p>
    <w:p w:rsidR="00000000" w:rsidRDefault="009C198F">
      <w:pPr>
        <w:pStyle w:val="Default"/>
        <w:numPr>
          <w:ilvl w:val="1"/>
          <w:numId w:val="17"/>
        </w:numPr>
        <w:spacing w:line="300" w:lineRule="atLeast"/>
        <w:ind w:left="709" w:hanging="567"/>
        <w:rPr>
          <w:sz w:val="22"/>
          <w:szCs w:val="22"/>
        </w:rPr>
      </w:pPr>
      <w:proofErr w:type="gramStart"/>
      <w:r w:rsidRPr="009C198F">
        <w:rPr>
          <w:sz w:val="22"/>
          <w:szCs w:val="22"/>
        </w:rPr>
        <w:t>Once the contract has been established and UKVI and HOAI agree on a need for Work Task support, they will contact the Supplier’s</w:t>
      </w:r>
      <w:r w:rsidR="00AB6A6F" w:rsidRPr="00AB6A6F">
        <w:rPr>
          <w:sz w:val="22"/>
          <w:szCs w:val="22"/>
        </w:rPr>
        <w:t xml:space="preserve"> Representative</w:t>
      </w:r>
      <w:r w:rsidRPr="009C198F">
        <w:rPr>
          <w:sz w:val="22"/>
          <w:szCs w:val="22"/>
        </w:rPr>
        <w:t xml:space="preserve"> or equivalent and provide a succinct description of the work needed, deliverables expected </w:t>
      </w:r>
      <w:r w:rsidRPr="009C198F">
        <w:rPr>
          <w:noProof/>
          <w:sz w:val="22"/>
          <w:szCs w:val="22"/>
        </w:rPr>
        <w:t>and</w:t>
      </w:r>
      <w:r w:rsidRPr="009C198F">
        <w:rPr>
          <w:sz w:val="22"/>
          <w:szCs w:val="22"/>
        </w:rPr>
        <w:t xml:space="preserve"> initial assessment of hours required at each skill level, any monitoring requirements and level of security clearance required using the Tasking Form </w:t>
      </w:r>
      <w:r w:rsidR="00AB6A6F" w:rsidRPr="00AB6A6F">
        <w:rPr>
          <w:sz w:val="22"/>
          <w:szCs w:val="22"/>
        </w:rPr>
        <w:t>template.</w:t>
      </w:r>
      <w:proofErr w:type="gramEnd"/>
    </w:p>
    <w:p w:rsidR="00000000" w:rsidRDefault="009C198F">
      <w:pPr>
        <w:pStyle w:val="Default"/>
        <w:numPr>
          <w:ilvl w:val="1"/>
          <w:numId w:val="17"/>
        </w:numPr>
        <w:spacing w:line="300" w:lineRule="atLeast"/>
        <w:ind w:left="709" w:hanging="567"/>
        <w:rPr>
          <w:sz w:val="22"/>
          <w:szCs w:val="22"/>
        </w:rPr>
      </w:pPr>
      <w:r w:rsidRPr="009C198F">
        <w:rPr>
          <w:sz w:val="22"/>
          <w:szCs w:val="22"/>
        </w:rPr>
        <w:t xml:space="preserve">The Supplier should be available within </w:t>
      </w:r>
      <w:r w:rsidR="00AB6A6F" w:rsidRPr="00AB6A6F">
        <w:rPr>
          <w:sz w:val="22"/>
          <w:szCs w:val="22"/>
        </w:rPr>
        <w:t>three (</w:t>
      </w:r>
      <w:r w:rsidRPr="009C198F">
        <w:rPr>
          <w:sz w:val="22"/>
          <w:szCs w:val="22"/>
        </w:rPr>
        <w:t>3</w:t>
      </w:r>
      <w:r w:rsidR="00AB6A6F" w:rsidRPr="00AB6A6F">
        <w:rPr>
          <w:sz w:val="22"/>
          <w:szCs w:val="22"/>
        </w:rPr>
        <w:t>)</w:t>
      </w:r>
      <w:r w:rsidRPr="009C198F">
        <w:rPr>
          <w:sz w:val="22"/>
          <w:szCs w:val="22"/>
        </w:rPr>
        <w:t xml:space="preserve"> working days for a meeting, which could be a telecon to refine expectations and understanding of the requirements</w:t>
      </w:r>
      <w:r w:rsidR="00AB6A6F" w:rsidRPr="00AB6A6F">
        <w:rPr>
          <w:sz w:val="22"/>
          <w:szCs w:val="22"/>
        </w:rPr>
        <w:t>.</w:t>
      </w:r>
    </w:p>
    <w:p w:rsidR="00000000" w:rsidRDefault="009C198F">
      <w:pPr>
        <w:pStyle w:val="Default"/>
        <w:numPr>
          <w:ilvl w:val="1"/>
          <w:numId w:val="17"/>
        </w:numPr>
        <w:spacing w:before="120" w:line="300" w:lineRule="atLeast"/>
        <w:ind w:left="709" w:hanging="567"/>
        <w:rPr>
          <w:sz w:val="22"/>
          <w:szCs w:val="22"/>
        </w:rPr>
      </w:pPr>
      <w:r w:rsidRPr="009C198F">
        <w:rPr>
          <w:sz w:val="22"/>
          <w:szCs w:val="22"/>
        </w:rPr>
        <w:t xml:space="preserve">The Supplier then confirms the need, in writing within </w:t>
      </w:r>
      <w:r w:rsidR="008953F0" w:rsidRPr="008953F0">
        <w:rPr>
          <w:noProof/>
          <w:sz w:val="22"/>
          <w:szCs w:val="22"/>
        </w:rPr>
        <w:t>twenty</w:t>
      </w:r>
      <w:r w:rsidR="00C14F55">
        <w:rPr>
          <w:noProof/>
          <w:sz w:val="22"/>
          <w:szCs w:val="22"/>
        </w:rPr>
        <w:t>-</w:t>
      </w:r>
      <w:r w:rsidR="008953F0" w:rsidRPr="008953F0">
        <w:rPr>
          <w:noProof/>
          <w:sz w:val="22"/>
          <w:szCs w:val="22"/>
        </w:rPr>
        <w:t>four</w:t>
      </w:r>
      <w:r w:rsidR="00AB6A6F" w:rsidRPr="00AB6A6F">
        <w:rPr>
          <w:sz w:val="22"/>
          <w:szCs w:val="22"/>
        </w:rPr>
        <w:t xml:space="preserve"> (</w:t>
      </w:r>
      <w:r w:rsidRPr="009C198F">
        <w:rPr>
          <w:sz w:val="22"/>
          <w:szCs w:val="22"/>
        </w:rPr>
        <w:t>24</w:t>
      </w:r>
      <w:r w:rsidR="00AB6A6F" w:rsidRPr="00AB6A6F">
        <w:rPr>
          <w:sz w:val="22"/>
          <w:szCs w:val="22"/>
        </w:rPr>
        <w:t>)</w:t>
      </w:r>
      <w:r w:rsidRPr="009C198F">
        <w:rPr>
          <w:sz w:val="22"/>
          <w:szCs w:val="22"/>
        </w:rPr>
        <w:t xml:space="preserve"> hrs, stating when the resource can be made available within </w:t>
      </w:r>
      <w:r w:rsidR="00AB6A6F" w:rsidRPr="00AB6A6F">
        <w:rPr>
          <w:sz w:val="22"/>
          <w:szCs w:val="22"/>
        </w:rPr>
        <w:t>three (</w:t>
      </w:r>
      <w:r w:rsidRPr="009C198F">
        <w:rPr>
          <w:sz w:val="22"/>
          <w:szCs w:val="22"/>
        </w:rPr>
        <w:t>3</w:t>
      </w:r>
      <w:r w:rsidR="00AB6A6F" w:rsidRPr="00AB6A6F">
        <w:rPr>
          <w:sz w:val="22"/>
          <w:szCs w:val="22"/>
        </w:rPr>
        <w:t>)</w:t>
      </w:r>
      <w:r w:rsidRPr="009C198F">
        <w:rPr>
          <w:sz w:val="22"/>
          <w:szCs w:val="22"/>
        </w:rPr>
        <w:t xml:space="preserve"> further working days and makes that resource available within no more than </w:t>
      </w:r>
      <w:r w:rsidR="00AB6A6F" w:rsidRPr="00AB6A6F">
        <w:rPr>
          <w:sz w:val="22"/>
          <w:szCs w:val="22"/>
        </w:rPr>
        <w:t>three (3)</w:t>
      </w:r>
      <w:r w:rsidRPr="009C198F">
        <w:rPr>
          <w:sz w:val="22"/>
          <w:szCs w:val="22"/>
        </w:rPr>
        <w:t xml:space="preserve"> weeks of the initial meeting – ideally sooner</w:t>
      </w:r>
      <w:r w:rsidR="00AB6A6F" w:rsidRPr="00AB6A6F">
        <w:rPr>
          <w:sz w:val="22"/>
          <w:szCs w:val="22"/>
        </w:rPr>
        <w:t>,</w:t>
      </w:r>
      <w:r w:rsidRPr="009C198F">
        <w:rPr>
          <w:sz w:val="22"/>
          <w:szCs w:val="22"/>
        </w:rPr>
        <w:t xml:space="preserve"> </w:t>
      </w:r>
      <w:r w:rsidR="00AB6A6F" w:rsidRPr="00AB6A6F">
        <w:rPr>
          <w:sz w:val="22"/>
          <w:szCs w:val="22"/>
        </w:rPr>
        <w:t xml:space="preserve">subject to security clearance. </w:t>
      </w:r>
    </w:p>
    <w:p w:rsidR="00000000" w:rsidRDefault="009C198F">
      <w:pPr>
        <w:pStyle w:val="Default"/>
        <w:numPr>
          <w:ilvl w:val="1"/>
          <w:numId w:val="17"/>
        </w:numPr>
        <w:spacing w:line="300" w:lineRule="atLeast"/>
        <w:ind w:left="709" w:hanging="567"/>
        <w:rPr>
          <w:sz w:val="22"/>
          <w:szCs w:val="22"/>
        </w:rPr>
      </w:pPr>
      <w:r w:rsidRPr="009C198F">
        <w:rPr>
          <w:sz w:val="22"/>
          <w:szCs w:val="22"/>
        </w:rPr>
        <w:t xml:space="preserve">Where suitable skill sets are available, the Supplier will prioritise access </w:t>
      </w:r>
      <w:r w:rsidRPr="009C198F">
        <w:rPr>
          <w:noProof/>
          <w:sz w:val="22"/>
          <w:szCs w:val="22"/>
        </w:rPr>
        <w:t>to</w:t>
      </w:r>
      <w:r w:rsidRPr="009C198F">
        <w:rPr>
          <w:sz w:val="22"/>
          <w:szCs w:val="22"/>
        </w:rPr>
        <w:t xml:space="preserve"> previously security cleared contracting staff</w:t>
      </w:r>
      <w:r w:rsidR="00AB6A6F" w:rsidRPr="00AB6A6F">
        <w:rPr>
          <w:sz w:val="22"/>
          <w:szCs w:val="22"/>
        </w:rPr>
        <w:t xml:space="preserve"> and the appropriate level of clearance</w:t>
      </w:r>
      <w:r w:rsidR="008953F0" w:rsidRPr="008953F0">
        <w:rPr>
          <w:sz w:val="22"/>
          <w:szCs w:val="22"/>
        </w:rPr>
        <w:t xml:space="preserve"> for the project</w:t>
      </w:r>
      <w:r w:rsidRPr="009C198F">
        <w:rPr>
          <w:bCs/>
          <w:sz w:val="22"/>
          <w:szCs w:val="22"/>
        </w:rPr>
        <w:t>.</w:t>
      </w:r>
    </w:p>
    <w:p w:rsidR="00000000" w:rsidRDefault="003A47FC">
      <w:pPr>
        <w:pStyle w:val="Default"/>
        <w:spacing w:before="120" w:after="120" w:line="300" w:lineRule="atLeast"/>
        <w:rPr>
          <w:sz w:val="22"/>
          <w:szCs w:val="22"/>
        </w:rPr>
      </w:pPr>
    </w:p>
    <w:p w:rsidR="00000000" w:rsidRDefault="00AB6A6F">
      <w:pPr>
        <w:pStyle w:val="Default"/>
        <w:spacing w:line="300" w:lineRule="atLeast"/>
        <w:jc w:val="both"/>
        <w:rPr>
          <w:b/>
          <w:bCs/>
          <w:sz w:val="22"/>
          <w:szCs w:val="22"/>
        </w:rPr>
      </w:pPr>
      <w:r>
        <w:rPr>
          <w:b/>
          <w:bCs/>
          <w:sz w:val="22"/>
          <w:szCs w:val="22"/>
        </w:rPr>
        <w:t xml:space="preserve">Personnel Security Clearance requirements </w:t>
      </w:r>
    </w:p>
    <w:p w:rsidR="00000000" w:rsidRDefault="003A47FC">
      <w:pPr>
        <w:pStyle w:val="Default"/>
        <w:spacing w:line="300" w:lineRule="atLeast"/>
        <w:jc w:val="both"/>
        <w:rPr>
          <w:b/>
          <w:bCs/>
          <w:sz w:val="22"/>
          <w:szCs w:val="22"/>
        </w:rPr>
      </w:pPr>
    </w:p>
    <w:p w:rsidR="00000000" w:rsidRDefault="009C198F">
      <w:pPr>
        <w:pStyle w:val="Default"/>
        <w:numPr>
          <w:ilvl w:val="1"/>
          <w:numId w:val="17"/>
        </w:numPr>
        <w:spacing w:line="300" w:lineRule="atLeast"/>
        <w:ind w:left="709" w:hanging="567"/>
        <w:rPr>
          <w:bCs/>
          <w:color w:val="auto"/>
          <w:sz w:val="22"/>
          <w:szCs w:val="22"/>
        </w:rPr>
      </w:pPr>
      <w:r w:rsidRPr="009C198F">
        <w:rPr>
          <w:sz w:val="22"/>
          <w:szCs w:val="22"/>
        </w:rPr>
        <w:t>Suppliers</w:t>
      </w:r>
      <w:r w:rsidRPr="009C198F">
        <w:rPr>
          <w:bCs/>
          <w:color w:val="auto"/>
          <w:sz w:val="22"/>
          <w:szCs w:val="22"/>
        </w:rPr>
        <w:t xml:space="preserve"> staff will be required to undergo security clearance at the level appropriate to the </w:t>
      </w:r>
      <w:r w:rsidRPr="009C198F">
        <w:rPr>
          <w:bCs/>
          <w:noProof/>
          <w:color w:val="auto"/>
          <w:sz w:val="22"/>
          <w:szCs w:val="22"/>
        </w:rPr>
        <w:t>project undertaken</w:t>
      </w:r>
      <w:r w:rsidRPr="009C198F">
        <w:rPr>
          <w:bCs/>
          <w:color w:val="auto"/>
          <w:sz w:val="22"/>
          <w:szCs w:val="22"/>
        </w:rPr>
        <w:t xml:space="preserve"> – CTC as a minimum, though SC may be required for some tasks and in order to access some IT </w:t>
      </w:r>
      <w:r w:rsidRPr="009C198F">
        <w:rPr>
          <w:bCs/>
          <w:noProof/>
          <w:color w:val="auto"/>
          <w:sz w:val="22"/>
          <w:szCs w:val="22"/>
        </w:rPr>
        <w:t>systems</w:t>
      </w:r>
      <w:r w:rsidR="00C14F55">
        <w:rPr>
          <w:bCs/>
          <w:noProof/>
          <w:color w:val="auto"/>
          <w:sz w:val="22"/>
          <w:szCs w:val="22"/>
        </w:rPr>
        <w:t>/</w:t>
      </w:r>
      <w:r w:rsidRPr="009C198F">
        <w:rPr>
          <w:bCs/>
          <w:noProof/>
          <w:color w:val="auto"/>
          <w:sz w:val="22"/>
          <w:szCs w:val="22"/>
        </w:rPr>
        <w:t>sites</w:t>
      </w:r>
      <w:r w:rsidRPr="009C198F">
        <w:rPr>
          <w:bCs/>
          <w:color w:val="auto"/>
          <w:sz w:val="22"/>
          <w:szCs w:val="22"/>
        </w:rPr>
        <w:t xml:space="preserve"> that they will be visiting/working according to the Home Office policy. Supplier staff will be required to provide the necessary information to the Home Office about themselves and details of referees in order for security checks to take place. </w:t>
      </w:r>
      <w:proofErr w:type="gramStart"/>
      <w:r w:rsidRPr="009C198F">
        <w:rPr>
          <w:bCs/>
          <w:color w:val="auto"/>
          <w:sz w:val="22"/>
          <w:szCs w:val="22"/>
        </w:rPr>
        <w:t xml:space="preserve">Details of the current levels of clearance required will be provided by Home Office before they </w:t>
      </w:r>
      <w:r w:rsidRPr="009C198F">
        <w:rPr>
          <w:bCs/>
          <w:noProof/>
          <w:color w:val="auto"/>
          <w:sz w:val="22"/>
          <w:szCs w:val="22"/>
        </w:rPr>
        <w:t>onboard</w:t>
      </w:r>
      <w:r w:rsidRPr="009C198F">
        <w:rPr>
          <w:bCs/>
          <w:color w:val="auto"/>
          <w:sz w:val="22"/>
          <w:szCs w:val="22"/>
        </w:rPr>
        <w:t xml:space="preserve"> the Contract</w:t>
      </w:r>
      <w:proofErr w:type="gramEnd"/>
      <w:r w:rsidRPr="009C198F">
        <w:rPr>
          <w:bCs/>
          <w:color w:val="auto"/>
          <w:sz w:val="22"/>
          <w:szCs w:val="22"/>
        </w:rPr>
        <w:t>.</w:t>
      </w:r>
    </w:p>
    <w:p w:rsidR="00000000" w:rsidRDefault="003A47FC">
      <w:pPr>
        <w:spacing w:line="300" w:lineRule="atLeast"/>
        <w:rPr>
          <w:bCs w:val="0"/>
          <w:sz w:val="22"/>
          <w:szCs w:val="22"/>
        </w:rPr>
      </w:pPr>
    </w:p>
    <w:p w:rsidR="00000000" w:rsidRDefault="009C198F">
      <w:pPr>
        <w:pStyle w:val="Default"/>
        <w:numPr>
          <w:ilvl w:val="1"/>
          <w:numId w:val="17"/>
        </w:numPr>
        <w:spacing w:line="300" w:lineRule="atLeast"/>
        <w:ind w:left="709" w:hanging="567"/>
        <w:rPr>
          <w:bCs/>
          <w:sz w:val="22"/>
          <w:szCs w:val="22"/>
        </w:rPr>
      </w:pPr>
      <w:r w:rsidRPr="009C198F">
        <w:rPr>
          <w:sz w:val="22"/>
          <w:szCs w:val="22"/>
        </w:rPr>
        <w:t>Guidance</w:t>
      </w:r>
      <w:r w:rsidRPr="009C198F">
        <w:rPr>
          <w:bCs/>
          <w:color w:val="auto"/>
          <w:sz w:val="22"/>
          <w:szCs w:val="22"/>
        </w:rPr>
        <w:t xml:space="preserve"> on </w:t>
      </w:r>
      <w:r w:rsidRPr="009C198F">
        <w:rPr>
          <w:sz w:val="22"/>
          <w:szCs w:val="22"/>
        </w:rPr>
        <w:t xml:space="preserve">United Kingdom Security Vetting can be obtained from here </w:t>
      </w:r>
      <w:hyperlink r:id="rId10" w:history="1">
        <w:r w:rsidRPr="009C198F">
          <w:rPr>
            <w:rStyle w:val="Hyperlink"/>
            <w:sz w:val="22"/>
            <w:szCs w:val="22"/>
          </w:rPr>
          <w:t>https://www.gov.uk/guidance/security-vetting-and-clearance</w:t>
        </w:r>
      </w:hyperlink>
    </w:p>
    <w:p w:rsidR="00000000" w:rsidRDefault="003A47FC">
      <w:pPr>
        <w:pStyle w:val="Default"/>
        <w:spacing w:line="300" w:lineRule="atLeast"/>
        <w:jc w:val="both"/>
        <w:rPr>
          <w:bCs/>
          <w:color w:val="auto"/>
          <w:sz w:val="22"/>
          <w:szCs w:val="22"/>
        </w:rPr>
      </w:pPr>
    </w:p>
    <w:p w:rsidR="00000000" w:rsidRDefault="009C198F">
      <w:pPr>
        <w:pStyle w:val="Default"/>
        <w:numPr>
          <w:ilvl w:val="1"/>
          <w:numId w:val="17"/>
        </w:numPr>
        <w:spacing w:line="300" w:lineRule="atLeast"/>
        <w:ind w:left="709" w:hanging="567"/>
        <w:rPr>
          <w:bCs/>
          <w:color w:val="auto"/>
          <w:sz w:val="22"/>
          <w:szCs w:val="22"/>
        </w:rPr>
      </w:pPr>
      <w:r w:rsidRPr="009C198F">
        <w:rPr>
          <w:bCs/>
          <w:color w:val="auto"/>
          <w:sz w:val="22"/>
          <w:szCs w:val="22"/>
        </w:rPr>
        <w:lastRenderedPageBreak/>
        <w:t xml:space="preserve">The Supplier shall ensure that their designated employees (including any sub-contractors) meet, and continue to meet, the required level of security checks defined by Home Office and set out in the Home Office Security Policy before they start work on the of Provision of responsive flexible analytical support services for UKVI Strategy Support. </w:t>
      </w:r>
    </w:p>
    <w:p w:rsidR="00000000" w:rsidRDefault="009C198F">
      <w:pPr>
        <w:pStyle w:val="Default"/>
        <w:numPr>
          <w:ilvl w:val="1"/>
          <w:numId w:val="17"/>
        </w:numPr>
        <w:spacing w:line="300" w:lineRule="atLeast"/>
        <w:ind w:left="709" w:hanging="567"/>
        <w:rPr>
          <w:bCs/>
          <w:color w:val="auto"/>
          <w:sz w:val="22"/>
          <w:szCs w:val="22"/>
        </w:rPr>
      </w:pPr>
      <w:r w:rsidRPr="009C198F">
        <w:rPr>
          <w:bCs/>
          <w:color w:val="auto"/>
          <w:sz w:val="22"/>
          <w:szCs w:val="22"/>
        </w:rPr>
        <w:t xml:space="preserve">The level of clearance required will be set </w:t>
      </w:r>
      <w:bookmarkStart w:id="3" w:name="_GoBack"/>
      <w:bookmarkEnd w:id="3"/>
      <w:r w:rsidR="00C14F55">
        <w:rPr>
          <w:bCs/>
          <w:noProof/>
          <w:color w:val="auto"/>
          <w:sz w:val="22"/>
          <w:szCs w:val="22"/>
        </w:rPr>
        <w:t>for</w:t>
      </w:r>
      <w:r w:rsidRPr="009C198F">
        <w:rPr>
          <w:bCs/>
          <w:color w:val="auto"/>
          <w:sz w:val="22"/>
          <w:szCs w:val="22"/>
        </w:rPr>
        <w:t xml:space="preserve"> each project.</w:t>
      </w:r>
    </w:p>
    <w:p w:rsidR="00000000" w:rsidRDefault="003A47FC">
      <w:pPr>
        <w:pStyle w:val="Default"/>
        <w:spacing w:line="300" w:lineRule="atLeast"/>
        <w:jc w:val="both"/>
        <w:rPr>
          <w:b/>
          <w:bCs/>
          <w:color w:val="auto"/>
          <w:sz w:val="22"/>
          <w:szCs w:val="22"/>
        </w:rPr>
      </w:pPr>
    </w:p>
    <w:p w:rsidR="00000000" w:rsidRDefault="003A47FC">
      <w:pPr>
        <w:spacing w:line="300" w:lineRule="atLeast"/>
        <w:rPr>
          <w:rFonts w:cs="Arial"/>
          <w:b/>
          <w:sz w:val="22"/>
          <w:szCs w:val="22"/>
        </w:rPr>
      </w:pPr>
    </w:p>
    <w:p w:rsidR="00000000" w:rsidRDefault="009C198F">
      <w:pPr>
        <w:pStyle w:val="Default"/>
        <w:spacing w:line="300" w:lineRule="atLeast"/>
        <w:jc w:val="both"/>
        <w:rPr>
          <w:b/>
          <w:bCs/>
          <w:color w:val="auto"/>
          <w:sz w:val="22"/>
          <w:szCs w:val="22"/>
        </w:rPr>
      </w:pPr>
      <w:r w:rsidRPr="009C198F">
        <w:rPr>
          <w:b/>
          <w:bCs/>
          <w:color w:val="auto"/>
          <w:sz w:val="22"/>
          <w:szCs w:val="22"/>
        </w:rPr>
        <w:t>Intellectual Property</w:t>
      </w:r>
    </w:p>
    <w:p w:rsidR="00000000" w:rsidRDefault="009C198F">
      <w:pPr>
        <w:pStyle w:val="Default"/>
        <w:numPr>
          <w:ilvl w:val="1"/>
          <w:numId w:val="17"/>
        </w:numPr>
        <w:tabs>
          <w:tab w:val="num" w:pos="0"/>
        </w:tabs>
        <w:spacing w:line="300" w:lineRule="atLeast"/>
        <w:ind w:left="709" w:hanging="567"/>
        <w:jc w:val="both"/>
        <w:rPr>
          <w:bCs/>
          <w:color w:val="auto"/>
          <w:sz w:val="22"/>
          <w:szCs w:val="22"/>
        </w:rPr>
      </w:pPr>
      <w:r w:rsidRPr="009C198F">
        <w:rPr>
          <w:bCs/>
          <w:color w:val="auto"/>
          <w:sz w:val="22"/>
          <w:szCs w:val="22"/>
        </w:rPr>
        <w:t xml:space="preserve">All </w:t>
      </w:r>
      <w:r w:rsidR="00877C3C">
        <w:rPr>
          <w:bCs/>
          <w:color w:val="auto"/>
          <w:sz w:val="22"/>
          <w:szCs w:val="22"/>
        </w:rPr>
        <w:t>items listed with</w:t>
      </w:r>
      <w:r w:rsidR="00720E86">
        <w:rPr>
          <w:bCs/>
          <w:color w:val="auto"/>
          <w:sz w:val="22"/>
          <w:szCs w:val="22"/>
        </w:rPr>
        <w:t xml:space="preserve">in </w:t>
      </w:r>
      <w:r w:rsidR="00877C3C">
        <w:rPr>
          <w:bCs/>
          <w:color w:val="auto"/>
          <w:sz w:val="22"/>
          <w:szCs w:val="22"/>
        </w:rPr>
        <w:t>Cause 1 Definitions and Interpretations of Appendix C Terms and Conditions “</w:t>
      </w:r>
      <w:r w:rsidR="00877C3C" w:rsidRPr="00933416">
        <w:rPr>
          <w:b/>
          <w:sz w:val="22"/>
          <w:szCs w:val="22"/>
        </w:rPr>
        <w:t>Intellectual Property</w:t>
      </w:r>
      <w:r w:rsidR="00720E86">
        <w:rPr>
          <w:b/>
          <w:sz w:val="22"/>
          <w:szCs w:val="22"/>
        </w:rPr>
        <w:t>”,</w:t>
      </w:r>
      <w:r w:rsidR="00877C3C">
        <w:rPr>
          <w:bCs/>
          <w:color w:val="auto"/>
          <w:sz w:val="22"/>
          <w:szCs w:val="22"/>
        </w:rPr>
        <w:t xml:space="preserve"> </w:t>
      </w:r>
      <w:r w:rsidRPr="009C198F">
        <w:rPr>
          <w:bCs/>
          <w:color w:val="auto"/>
          <w:sz w:val="22"/>
          <w:szCs w:val="22"/>
        </w:rPr>
        <w:t xml:space="preserve">originating from and pertaining to UKVI will remain </w:t>
      </w:r>
      <w:r w:rsidRPr="009C198F">
        <w:rPr>
          <w:sz w:val="22"/>
          <w:szCs w:val="22"/>
        </w:rPr>
        <w:t>the</w:t>
      </w:r>
      <w:r w:rsidRPr="009C198F">
        <w:rPr>
          <w:bCs/>
          <w:color w:val="auto"/>
          <w:sz w:val="22"/>
          <w:szCs w:val="22"/>
        </w:rPr>
        <w:t xml:space="preserve"> property of the crown. All the deliverables stated within the project requirements, and any other deliverable(s), which may be produced, </w:t>
      </w:r>
      <w:proofErr w:type="gramStart"/>
      <w:r w:rsidRPr="009C198F">
        <w:rPr>
          <w:bCs/>
          <w:color w:val="auto"/>
          <w:sz w:val="22"/>
          <w:szCs w:val="22"/>
        </w:rPr>
        <w:t>as a consequence</w:t>
      </w:r>
      <w:proofErr w:type="gramEnd"/>
      <w:r w:rsidRPr="009C198F">
        <w:rPr>
          <w:bCs/>
          <w:color w:val="auto"/>
          <w:sz w:val="22"/>
          <w:szCs w:val="22"/>
        </w:rPr>
        <w:t xml:space="preserve"> of this arrangement, the intellectual property rights will pass to UKVI. </w:t>
      </w:r>
    </w:p>
    <w:p w:rsidR="00000000" w:rsidRDefault="009C198F">
      <w:pPr>
        <w:pStyle w:val="Default"/>
        <w:numPr>
          <w:ilvl w:val="1"/>
          <w:numId w:val="17"/>
        </w:numPr>
        <w:tabs>
          <w:tab w:val="num" w:pos="0"/>
        </w:tabs>
        <w:spacing w:line="300" w:lineRule="atLeast"/>
        <w:ind w:left="709" w:hanging="567"/>
        <w:jc w:val="both"/>
        <w:rPr>
          <w:bCs/>
          <w:color w:val="auto"/>
          <w:sz w:val="22"/>
          <w:szCs w:val="22"/>
        </w:rPr>
      </w:pPr>
      <w:r w:rsidRPr="009C198F">
        <w:rPr>
          <w:bCs/>
          <w:color w:val="auto"/>
          <w:sz w:val="22"/>
          <w:szCs w:val="22"/>
        </w:rPr>
        <w:t xml:space="preserve">The Service </w:t>
      </w:r>
      <w:proofErr w:type="gramStart"/>
      <w:r w:rsidRPr="009C198F">
        <w:rPr>
          <w:bCs/>
          <w:color w:val="auto"/>
          <w:sz w:val="22"/>
          <w:szCs w:val="22"/>
        </w:rPr>
        <w:t>should be delivered</w:t>
      </w:r>
      <w:proofErr w:type="gramEnd"/>
      <w:r w:rsidRPr="009C198F">
        <w:rPr>
          <w:bCs/>
          <w:color w:val="auto"/>
          <w:sz w:val="22"/>
          <w:szCs w:val="22"/>
        </w:rPr>
        <w:t xml:space="preserve"> in accordance with Clause 10 Intellectual Property</w:t>
      </w:r>
      <w:r w:rsidR="00B65860">
        <w:rPr>
          <w:bCs/>
          <w:color w:val="auto"/>
          <w:sz w:val="22"/>
          <w:szCs w:val="22"/>
        </w:rPr>
        <w:t xml:space="preserve"> of the </w:t>
      </w:r>
      <w:proofErr w:type="spellStart"/>
      <w:r w:rsidR="00B65860">
        <w:rPr>
          <w:bCs/>
          <w:color w:val="auto"/>
          <w:sz w:val="22"/>
          <w:szCs w:val="22"/>
        </w:rPr>
        <w:t>Contracts</w:t>
      </w:r>
      <w:r w:rsidRPr="009C198F">
        <w:rPr>
          <w:bCs/>
          <w:color w:val="auto"/>
          <w:sz w:val="22"/>
          <w:szCs w:val="22"/>
        </w:rPr>
        <w:t>Terms</w:t>
      </w:r>
      <w:proofErr w:type="spellEnd"/>
      <w:r w:rsidRPr="009C198F">
        <w:rPr>
          <w:bCs/>
          <w:color w:val="auto"/>
          <w:sz w:val="22"/>
          <w:szCs w:val="22"/>
        </w:rPr>
        <w:t xml:space="preserve"> and Conditions</w:t>
      </w:r>
      <w:r w:rsidR="00720E86">
        <w:rPr>
          <w:bCs/>
          <w:color w:val="auto"/>
          <w:sz w:val="22"/>
          <w:szCs w:val="22"/>
        </w:rPr>
        <w:t>.</w:t>
      </w:r>
    </w:p>
    <w:sectPr w:rsidR="00000000" w:rsidSect="00F03905">
      <w:headerReference w:type="default" r:id="rId11"/>
      <w:footerReference w:type="even" r:id="rId12"/>
      <w:footerReference w:type="default" r:id="rId13"/>
      <w:headerReference w:type="first" r:id="rId14"/>
      <w:pgSz w:w="11906" w:h="16838"/>
      <w:pgMar w:top="-267" w:right="1700" w:bottom="1276" w:left="1440" w:header="288"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E5B41B" w15:done="0"/>
  <w15:commentEx w15:paraId="003B3DE3" w15:done="0"/>
  <w15:commentEx w15:paraId="7BC1EB47" w15:done="0"/>
  <w15:commentEx w15:paraId="038BEBF2" w15:done="0"/>
  <w15:commentEx w15:paraId="61B12D31" w15:done="0"/>
  <w15:commentEx w15:paraId="651FA4B7" w15:done="0"/>
  <w15:commentEx w15:paraId="09FEDA40" w15:done="0"/>
  <w15:commentEx w15:paraId="11076D98" w15:done="0"/>
  <w15:commentEx w15:paraId="6504175D" w15:done="0"/>
  <w15:commentEx w15:paraId="69013EFF" w15:done="0"/>
  <w15:commentEx w15:paraId="6FDAB246" w15:done="0"/>
  <w15:commentEx w15:paraId="33F60803" w15:done="0"/>
  <w15:commentEx w15:paraId="009E3A2E" w15:done="0"/>
  <w15:commentEx w15:paraId="512A9714" w15:done="0"/>
  <w15:commentEx w15:paraId="69F2C616" w15:done="0"/>
  <w15:commentEx w15:paraId="21A62DE9" w15:done="0"/>
  <w15:commentEx w15:paraId="7F3BF70B" w15:done="0"/>
  <w15:commentEx w15:paraId="3A815210" w15:done="0"/>
  <w15:commentEx w15:paraId="0E360D67" w15:done="0"/>
  <w15:commentEx w15:paraId="4AACD6E0" w15:done="0"/>
  <w15:commentEx w15:paraId="63BC1A87" w15:done="0"/>
  <w15:commentEx w15:paraId="42528E00" w15:done="0"/>
  <w15:commentEx w15:paraId="741E717C" w15:done="0"/>
  <w15:commentEx w15:paraId="4EF499EE" w15:done="0"/>
  <w15:commentEx w15:paraId="18C23148" w15:done="0"/>
  <w15:commentEx w15:paraId="6CE94742" w15:done="0"/>
  <w15:commentEx w15:paraId="4C5FA058" w15:done="0"/>
  <w15:commentEx w15:paraId="0B972311" w15:done="0"/>
  <w15:commentEx w15:paraId="40290783" w15:done="0"/>
  <w15:commentEx w15:paraId="0111F93F" w15:done="0"/>
  <w15:commentEx w15:paraId="29939265" w15:done="0"/>
  <w15:commentEx w15:paraId="1D64027D" w15:done="0"/>
  <w15:commentEx w15:paraId="0886FBB6" w15:done="0"/>
  <w15:commentEx w15:paraId="5BEEA15E" w15:done="0"/>
  <w15:commentEx w15:paraId="6CB17EAB" w15:done="0"/>
  <w15:commentEx w15:paraId="7055590F" w15:done="0"/>
  <w15:commentEx w15:paraId="154686DE" w15:done="0"/>
  <w15:commentEx w15:paraId="0EFE52FD" w15:done="0"/>
  <w15:commentEx w15:paraId="4DC25F71" w15:done="0"/>
  <w15:commentEx w15:paraId="34D46059" w15:done="0"/>
  <w15:commentEx w15:paraId="5280F831" w15:done="0"/>
  <w15:commentEx w15:paraId="38BE63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5B41B" w16cid:durableId="1D7CB226"/>
  <w16cid:commentId w16cid:paraId="003B3DE3" w16cid:durableId="1D7CB227"/>
  <w16cid:commentId w16cid:paraId="7BC1EB47" w16cid:durableId="1D7CB228"/>
  <w16cid:commentId w16cid:paraId="038BEBF2" w16cid:durableId="1D7CB229"/>
  <w16cid:commentId w16cid:paraId="61B12D31" w16cid:durableId="1D7CB22A"/>
  <w16cid:commentId w16cid:paraId="651FA4B7" w16cid:durableId="1D7CB22B"/>
  <w16cid:commentId w16cid:paraId="09FEDA40" w16cid:durableId="1D7CB22C"/>
  <w16cid:commentId w16cid:paraId="69013EFF" w16cid:durableId="1D7CB22D"/>
  <w16cid:commentId w16cid:paraId="6FDAB246" w16cid:durableId="1D7CB22E"/>
  <w16cid:commentId w16cid:paraId="33F60803" w16cid:durableId="1D7CB22F"/>
  <w16cid:commentId w16cid:paraId="009E3A2E" w16cid:durableId="1D7CB230"/>
  <w16cid:commentId w16cid:paraId="512A9714" w16cid:durableId="1D7CB231"/>
  <w16cid:commentId w16cid:paraId="69F2C616" w16cid:durableId="1D7CB232"/>
  <w16cid:commentId w16cid:paraId="21A62DE9" w16cid:durableId="1D7CB233"/>
  <w16cid:commentId w16cid:paraId="7F3BF70B" w16cid:durableId="1D7CB234"/>
  <w16cid:commentId w16cid:paraId="0E360D67" w16cid:durableId="1D7CB235"/>
  <w16cid:commentId w16cid:paraId="4AACD6E0" w16cid:durableId="1D7CB236"/>
  <w16cid:commentId w16cid:paraId="63BC1A87" w16cid:durableId="1D7CB237"/>
  <w16cid:commentId w16cid:paraId="42528E00" w16cid:durableId="1D7CB238"/>
  <w16cid:commentId w16cid:paraId="741E717C" w16cid:durableId="1D7CB239"/>
  <w16cid:commentId w16cid:paraId="4EF499EE" w16cid:durableId="1D7CB23A"/>
  <w16cid:commentId w16cid:paraId="18C23148" w16cid:durableId="1D7CB23B"/>
  <w16cid:commentId w16cid:paraId="6CE94742" w16cid:durableId="1D7CB23C"/>
  <w16cid:commentId w16cid:paraId="4C5FA058" w16cid:durableId="1D7CB23D"/>
  <w16cid:commentId w16cid:paraId="0B972311" w16cid:durableId="1D7CB23E"/>
  <w16cid:commentId w16cid:paraId="40290783" w16cid:durableId="1D7CB23F"/>
  <w16cid:commentId w16cid:paraId="0111F93F" w16cid:durableId="1D7CB240"/>
  <w16cid:commentId w16cid:paraId="29939265" w16cid:durableId="1D7CB241"/>
  <w16cid:commentId w16cid:paraId="1D64027D" w16cid:durableId="1D7CB242"/>
  <w16cid:commentId w16cid:paraId="0886FBB6" w16cid:durableId="1D7CB243"/>
  <w16cid:commentId w16cid:paraId="5BEEA15E" w16cid:durableId="1D7CB244"/>
  <w16cid:commentId w16cid:paraId="6CB17EAB" w16cid:durableId="1D7CB245"/>
  <w16cid:commentId w16cid:paraId="154686DE" w16cid:durableId="1D7CB246"/>
  <w16cid:commentId w16cid:paraId="0EFE52FD" w16cid:durableId="1D7CB247"/>
  <w16cid:commentId w16cid:paraId="4DC25F71" w16cid:durableId="1D7CB248"/>
  <w16cid:commentId w16cid:paraId="5280F831" w16cid:durableId="1D7CB249"/>
  <w16cid:commentId w16cid:paraId="38BE630B" w16cid:durableId="1D7CB24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C3C" w:rsidRDefault="00877C3C">
      <w:r>
        <w:separator/>
      </w:r>
    </w:p>
  </w:endnote>
  <w:endnote w:type="continuationSeparator" w:id="0">
    <w:p w:rsidR="00877C3C" w:rsidRDefault="00877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3C" w:rsidRDefault="009C198F">
    <w:pPr>
      <w:pStyle w:val="Footer"/>
      <w:framePr w:wrap="around" w:vAnchor="text" w:hAnchor="margin" w:xAlign="right" w:y="1"/>
      <w:rPr>
        <w:rStyle w:val="PageNumber"/>
      </w:rPr>
    </w:pPr>
    <w:r>
      <w:rPr>
        <w:rStyle w:val="PageNumber"/>
      </w:rPr>
      <w:fldChar w:fldCharType="begin"/>
    </w:r>
    <w:r w:rsidR="00877C3C">
      <w:rPr>
        <w:rStyle w:val="PageNumber"/>
      </w:rPr>
      <w:instrText xml:space="preserve">PAGE  </w:instrText>
    </w:r>
    <w:r>
      <w:rPr>
        <w:rStyle w:val="PageNumber"/>
      </w:rPr>
      <w:fldChar w:fldCharType="separate"/>
    </w:r>
    <w:r w:rsidR="00877C3C">
      <w:rPr>
        <w:rStyle w:val="PageNumber"/>
        <w:noProof/>
      </w:rPr>
      <w:t>36</w:t>
    </w:r>
    <w:r>
      <w:rPr>
        <w:rStyle w:val="PageNumber"/>
      </w:rPr>
      <w:fldChar w:fldCharType="end"/>
    </w:r>
  </w:p>
  <w:p w:rsidR="00877C3C" w:rsidRDefault="00877C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3C" w:rsidRDefault="009C198F">
    <w:pPr>
      <w:pStyle w:val="Footer"/>
      <w:framePr w:wrap="around" w:vAnchor="text" w:hAnchor="margin" w:xAlign="right" w:y="1"/>
      <w:rPr>
        <w:rStyle w:val="PageNumber"/>
      </w:rPr>
    </w:pPr>
    <w:r>
      <w:rPr>
        <w:rStyle w:val="PageNumber"/>
      </w:rPr>
      <w:fldChar w:fldCharType="begin"/>
    </w:r>
    <w:r w:rsidR="00877C3C">
      <w:rPr>
        <w:rStyle w:val="PageNumber"/>
      </w:rPr>
      <w:instrText xml:space="preserve">PAGE  </w:instrText>
    </w:r>
    <w:r>
      <w:rPr>
        <w:rStyle w:val="PageNumber"/>
      </w:rPr>
      <w:fldChar w:fldCharType="separate"/>
    </w:r>
    <w:r w:rsidR="003A47FC">
      <w:rPr>
        <w:rStyle w:val="PageNumber"/>
        <w:noProof/>
      </w:rPr>
      <w:t>10</w:t>
    </w:r>
    <w:r>
      <w:rPr>
        <w:rStyle w:val="PageNumber"/>
      </w:rPr>
      <w:fldChar w:fldCharType="end"/>
    </w:r>
  </w:p>
  <w:p w:rsidR="00877C3C" w:rsidRPr="00C22737" w:rsidRDefault="00877C3C" w:rsidP="00442967">
    <w:pPr>
      <w:pStyle w:val="Footer"/>
      <w:ind w:right="360"/>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C3C" w:rsidRDefault="00877C3C">
      <w:r>
        <w:separator/>
      </w:r>
    </w:p>
  </w:footnote>
  <w:footnote w:type="continuationSeparator" w:id="0">
    <w:p w:rsidR="00877C3C" w:rsidRDefault="00877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3C" w:rsidRPr="00F44D62" w:rsidRDefault="003A47FC" w:rsidP="00F03905">
    <w:pPr>
      <w:tabs>
        <w:tab w:val="center" w:pos="4153"/>
        <w:tab w:val="right" w:pos="8306"/>
      </w:tabs>
      <w:ind w:left="720"/>
      <w:jc w:val="center"/>
      <w:rPr>
        <w:sz w:val="20"/>
        <w:szCs w:val="20"/>
      </w:rPr>
    </w:pPr>
    <w:r>
      <w:rPr>
        <w:noProof/>
        <w:sz w:val="20"/>
        <w:szCs w:val="20"/>
      </w:rPr>
      <w:drawing>
        <wp:anchor distT="0" distB="900430" distL="114300" distR="114300" simplePos="0" relativeHeight="251665408" behindDoc="1" locked="0" layoutInCell="0" allowOverlap="1">
          <wp:simplePos x="0" y="0"/>
          <wp:positionH relativeFrom="page">
            <wp:posOffset>504825</wp:posOffset>
          </wp:positionH>
          <wp:positionV relativeFrom="page">
            <wp:posOffset>255270</wp:posOffset>
          </wp:positionV>
          <wp:extent cx="1240790" cy="543560"/>
          <wp:effectExtent l="19050" t="0" r="0" b="0"/>
          <wp:wrapTopAndBottom/>
          <wp:docPr id="8"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
                  <a:srcRect/>
                  <a:stretch>
                    <a:fillRect/>
                  </a:stretch>
                </pic:blipFill>
                <pic:spPr bwMode="auto">
                  <a:xfrm>
                    <a:off x="0" y="0"/>
                    <a:ext cx="1240790" cy="543560"/>
                  </a:xfrm>
                  <a:prstGeom prst="rect">
                    <a:avLst/>
                  </a:prstGeom>
                  <a:noFill/>
                  <a:ln w="9525">
                    <a:noFill/>
                    <a:miter lim="800000"/>
                    <a:headEnd/>
                    <a:tailEnd/>
                  </a:ln>
                </pic:spPr>
              </pic:pic>
            </a:graphicData>
          </a:graphic>
        </wp:anchor>
      </w:drawing>
    </w:r>
    <w:r w:rsidR="00877C3C" w:rsidRPr="00F44D62">
      <w:rPr>
        <w:sz w:val="20"/>
        <w:szCs w:val="20"/>
      </w:rPr>
      <w:t>OFFICIAL</w:t>
    </w:r>
  </w:p>
  <w:p w:rsidR="00000000" w:rsidRDefault="009C198F">
    <w:pPr>
      <w:pStyle w:val="Cover-Title"/>
      <w:jc w:val="center"/>
      <w:rPr>
        <w:sz w:val="20"/>
        <w:szCs w:val="36"/>
      </w:rPr>
    </w:pPr>
    <w:r w:rsidRPr="009C198F">
      <w:rPr>
        <w:b w:val="0"/>
        <w:color w:val="auto"/>
        <w:sz w:val="20"/>
        <w:szCs w:val="36"/>
      </w:rPr>
      <w:t>Appendix B – Statement of Requirements</w:t>
    </w:r>
  </w:p>
  <w:p w:rsidR="00877C3C" w:rsidRDefault="00877C3C">
    <w:pPr>
      <w:pStyle w:val="Cover-Title"/>
      <w:spacing w:after="0"/>
      <w:jc w:val="center"/>
      <w:rPr>
        <w:b w:val="0"/>
        <w:color w:val="auto"/>
        <w:sz w:val="20"/>
        <w:szCs w:val="36"/>
      </w:rPr>
    </w:pPr>
    <w:r w:rsidRPr="00F03905">
      <w:rPr>
        <w:b w:val="0"/>
        <w:color w:val="auto"/>
        <w:sz w:val="20"/>
        <w:szCs w:val="36"/>
      </w:rPr>
      <w:t>Procurement for the Provision of</w:t>
    </w:r>
  </w:p>
  <w:p w:rsidR="00877C3C" w:rsidRDefault="00877C3C">
    <w:pPr>
      <w:pStyle w:val="Cover-Title"/>
      <w:spacing w:after="0"/>
      <w:jc w:val="center"/>
      <w:rPr>
        <w:b w:val="0"/>
        <w:color w:val="auto"/>
        <w:sz w:val="20"/>
        <w:szCs w:val="36"/>
      </w:rPr>
    </w:pPr>
    <w:r w:rsidRPr="00F03905">
      <w:rPr>
        <w:b w:val="0"/>
        <w:color w:val="auto"/>
        <w:sz w:val="20"/>
        <w:szCs w:val="36"/>
      </w:rPr>
      <w:t>Responsive Flexible Analytical Support Services</w:t>
    </w:r>
  </w:p>
  <w:p w:rsidR="00000000" w:rsidRDefault="00877C3C">
    <w:pPr>
      <w:pStyle w:val="Header"/>
      <w:jc w:val="center"/>
      <w:rPr>
        <w:sz w:val="18"/>
      </w:rPr>
    </w:pPr>
    <w:r w:rsidRPr="00F03905">
      <w:rPr>
        <w:sz w:val="20"/>
        <w:szCs w:val="36"/>
      </w:rPr>
      <w:t>for UKVI Strategy Support</w:t>
    </w:r>
  </w:p>
  <w:p w:rsidR="00877C3C" w:rsidRDefault="009C198F" w:rsidP="005A42A8">
    <w:pPr>
      <w:pStyle w:val="Header"/>
      <w:jc w:val="center"/>
      <w:rPr>
        <w:sz w:val="18"/>
      </w:rPr>
    </w:pPr>
    <w:r>
      <w:rPr>
        <w:noProof/>
        <w:sz w:val="18"/>
      </w:rPr>
      <w:pict>
        <v:line id="Straight Connector 1" o:spid="_x0000_s2050"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9.3pt" to="452.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" strokecolor="black [3040]">
          <o:lock v:ext="edit" shapetype="f"/>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C3C" w:rsidRPr="00F44D62" w:rsidRDefault="003A47FC" w:rsidP="00F03905">
    <w:pPr>
      <w:tabs>
        <w:tab w:val="center" w:pos="4153"/>
        <w:tab w:val="right" w:pos="8306"/>
      </w:tabs>
      <w:ind w:left="720"/>
      <w:jc w:val="center"/>
      <w:rPr>
        <w:sz w:val="20"/>
        <w:szCs w:val="20"/>
      </w:rPr>
    </w:pPr>
    <w:r>
      <w:rPr>
        <w:noProof/>
        <w:sz w:val="20"/>
        <w:szCs w:val="20"/>
      </w:rPr>
      <w:drawing>
        <wp:anchor distT="0" distB="900430" distL="114300" distR="114300" simplePos="0" relativeHeight="251669504" behindDoc="1" locked="0" layoutInCell="0" allowOverlap="1">
          <wp:simplePos x="0" y="0"/>
          <wp:positionH relativeFrom="page">
            <wp:posOffset>504825</wp:posOffset>
          </wp:positionH>
          <wp:positionV relativeFrom="page">
            <wp:posOffset>247015</wp:posOffset>
          </wp:positionV>
          <wp:extent cx="1240790" cy="543560"/>
          <wp:effectExtent l="19050" t="0" r="0" b="0"/>
          <wp:wrapTopAndBottom/>
          <wp:docPr id="10"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
                  <a:srcRect/>
                  <a:stretch>
                    <a:fillRect/>
                  </a:stretch>
                </pic:blipFill>
                <pic:spPr bwMode="auto">
                  <a:xfrm>
                    <a:off x="0" y="0"/>
                    <a:ext cx="1240790" cy="543560"/>
                  </a:xfrm>
                  <a:prstGeom prst="rect">
                    <a:avLst/>
                  </a:prstGeom>
                  <a:noFill/>
                  <a:ln w="9525">
                    <a:noFill/>
                    <a:miter lim="800000"/>
                    <a:headEnd/>
                    <a:tailEnd/>
                  </a:ln>
                </pic:spPr>
              </pic:pic>
            </a:graphicData>
          </a:graphic>
        </wp:anchor>
      </w:drawing>
    </w:r>
    <w:r w:rsidR="00877C3C" w:rsidRPr="00F44D62">
      <w:rPr>
        <w:sz w:val="20"/>
        <w:szCs w:val="20"/>
      </w:rPr>
      <w:t>OFFICIAL</w:t>
    </w:r>
  </w:p>
  <w:p w:rsidR="00000000" w:rsidRDefault="00877C3C">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rsidR="00000000" w:rsidRDefault="00877C3C">
    <w:pPr>
      <w:tabs>
        <w:tab w:val="center" w:pos="4153"/>
        <w:tab w:val="right" w:pos="8306"/>
      </w:tabs>
      <w:ind w:left="720"/>
      <w:jc w:val="center"/>
      <w:rPr>
        <w:sz w:val="20"/>
        <w:szCs w:val="36"/>
      </w:rPr>
    </w:pPr>
    <w:r w:rsidRPr="00F03905">
      <w:rPr>
        <w:sz w:val="20"/>
        <w:szCs w:val="36"/>
      </w:rPr>
      <w:t>Procurement for the Provision of</w:t>
    </w:r>
  </w:p>
  <w:p w:rsidR="00877C3C" w:rsidRPr="00F03905" w:rsidRDefault="00877C3C" w:rsidP="00E92CD4">
    <w:pPr>
      <w:pStyle w:val="Cover-Title"/>
      <w:spacing w:after="0"/>
      <w:jc w:val="center"/>
      <w:rPr>
        <w:b w:val="0"/>
        <w:color w:val="auto"/>
        <w:sz w:val="20"/>
        <w:szCs w:val="36"/>
      </w:rPr>
    </w:pPr>
    <w:r w:rsidRPr="00F03905">
      <w:rPr>
        <w:b w:val="0"/>
        <w:color w:val="auto"/>
        <w:sz w:val="20"/>
        <w:szCs w:val="36"/>
      </w:rPr>
      <w:t>Responsive Flexible Analytical Support Services</w:t>
    </w:r>
  </w:p>
  <w:p w:rsidR="00000000" w:rsidRDefault="00877C3C">
    <w:pPr>
      <w:pStyle w:val="Header"/>
      <w:jc w:val="center"/>
      <w:rPr>
        <w:sz w:val="18"/>
      </w:rPr>
    </w:pPr>
    <w:r w:rsidRPr="00F03905">
      <w:rPr>
        <w:sz w:val="20"/>
        <w:szCs w:val="36"/>
      </w:rPr>
      <w:t>for UKVI Strategy Support</w:t>
    </w:r>
  </w:p>
  <w:p w:rsidR="00877C3C" w:rsidRPr="00F03905" w:rsidRDefault="009C198F" w:rsidP="00E92CD4">
    <w:pPr>
      <w:pStyle w:val="Header"/>
      <w:jc w:val="center"/>
      <w:rPr>
        <w:sz w:val="18"/>
      </w:rPr>
    </w:pPr>
    <w:r>
      <w:rPr>
        <w:noProof/>
        <w:sz w:val="18"/>
      </w:rPr>
      <w:pict>
        <v:line id="_x0000_s2049" style="position:absolute;left:0;text-align:left;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19.3pt" to="452.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" strokecolor="black [3040]">
          <o:lock v:ext="edit" shapetype="f"/>
        </v:line>
      </w:pict>
    </w:r>
  </w:p>
  <w:p w:rsidR="00877C3C" w:rsidRDefault="00877C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6A0CE9"/>
    <w:multiLevelType w:val="hybridMultilevel"/>
    <w:tmpl w:val="1F7AF5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23F0F82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4E3255E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B66A60"/>
    <w:multiLevelType w:val="hybridMultilevel"/>
    <w:tmpl w:val="733E921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2006D45"/>
    <w:multiLevelType w:val="multilevel"/>
    <w:tmpl w:val="94AE532C"/>
    <w:lvl w:ilvl="0">
      <w:start w:val="4"/>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9A3FB6"/>
    <w:multiLevelType w:val="multilevel"/>
    <w:tmpl w:val="F61C1136"/>
    <w:lvl w:ilvl="0">
      <w:start w:val="4"/>
      <w:numFmt w:val="decimal"/>
      <w:lvlText w:val="%1"/>
      <w:lvlJc w:val="left"/>
      <w:pPr>
        <w:tabs>
          <w:tab w:val="num" w:pos="375"/>
        </w:tabs>
        <w:ind w:left="375" w:hanging="375"/>
      </w:pPr>
      <w:rPr>
        <w:rFonts w:hint="default"/>
      </w:rPr>
    </w:lvl>
    <w:lvl w:ilvl="1">
      <w:start w:val="7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7CA100B"/>
    <w:multiLevelType w:val="multilevel"/>
    <w:tmpl w:val="38E8A494"/>
    <w:lvl w:ilvl="0">
      <w:start w:val="4"/>
      <w:numFmt w:val="decimal"/>
      <w:lvlText w:val="%1"/>
      <w:lvlJc w:val="left"/>
      <w:pPr>
        <w:ind w:left="375" w:hanging="375"/>
      </w:pPr>
      <w:rPr>
        <w:rFonts w:hint="default"/>
      </w:rPr>
    </w:lvl>
    <w:lvl w:ilvl="1">
      <w:start w:val="2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8457663"/>
    <w:multiLevelType w:val="multilevel"/>
    <w:tmpl w:val="1BD8A92E"/>
    <w:lvl w:ilvl="0">
      <w:start w:val="1"/>
      <w:numFmt w:val="decimal"/>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DDD016D"/>
    <w:multiLevelType w:val="hybridMultilevel"/>
    <w:tmpl w:val="A1A8290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3E0771"/>
    <w:multiLevelType w:val="hybridMultilevel"/>
    <w:tmpl w:val="4A8E8ABE"/>
    <w:lvl w:ilvl="0" w:tplc="0794F4D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1A0192"/>
    <w:multiLevelType w:val="hybridMultilevel"/>
    <w:tmpl w:val="D292A6BA"/>
    <w:lvl w:ilvl="0" w:tplc="7EFE3E28">
      <w:start w:val="2"/>
      <w:numFmt w:val="bullet"/>
      <w:lvlText w:val="-"/>
      <w:lvlJc w:val="left"/>
      <w:pPr>
        <w:ind w:left="413" w:hanging="360"/>
      </w:pPr>
      <w:rPr>
        <w:rFonts w:ascii="Arial" w:eastAsia="Times New Roman" w:hAnsi="Arial" w:cs="Arial"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12">
    <w:nsid w:val="105D75B3"/>
    <w:multiLevelType w:val="hybridMultilevel"/>
    <w:tmpl w:val="3338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FE5E4B"/>
    <w:multiLevelType w:val="multilevel"/>
    <w:tmpl w:val="3774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0C42EA8"/>
    <w:multiLevelType w:val="multilevel"/>
    <w:tmpl w:val="2012A9BE"/>
    <w:lvl w:ilvl="0">
      <w:start w:val="4"/>
      <w:numFmt w:val="decimal"/>
      <w:lvlText w:val="%1"/>
      <w:lvlJc w:val="left"/>
      <w:pPr>
        <w:tabs>
          <w:tab w:val="num" w:pos="570"/>
        </w:tabs>
        <w:ind w:left="570" w:hanging="570"/>
      </w:pPr>
      <w:rPr>
        <w:rFonts w:hint="default"/>
      </w:rPr>
    </w:lvl>
    <w:lvl w:ilvl="1">
      <w:start w:val="6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38D1B82"/>
    <w:multiLevelType w:val="multilevel"/>
    <w:tmpl w:val="5346268A"/>
    <w:lvl w:ilvl="0">
      <w:start w:val="3"/>
      <w:numFmt w:val="decimal"/>
      <w:lvlText w:val="%1"/>
      <w:lvlJc w:val="left"/>
      <w:pPr>
        <w:ind w:left="360" w:hanging="360"/>
      </w:pPr>
      <w:rPr>
        <w:rFonts w:hint="default"/>
      </w:rPr>
    </w:lvl>
    <w:lvl w:ilv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3C85877"/>
    <w:multiLevelType w:val="hybridMultilevel"/>
    <w:tmpl w:val="3E6C1FF6"/>
    <w:lvl w:ilvl="0" w:tplc="E08A88B0">
      <w:start w:val="1"/>
      <w:numFmt w:val="bullet"/>
      <w:lvlText w:val=""/>
      <w:lvlJc w:val="left"/>
      <w:pPr>
        <w:tabs>
          <w:tab w:val="num" w:pos="1680"/>
        </w:tabs>
        <w:ind w:left="1680" w:hanging="360"/>
      </w:pPr>
      <w:rPr>
        <w:rFonts w:ascii="Symbol" w:hAnsi="Symbol" w:hint="default"/>
        <w:sz w:val="24"/>
        <w:szCs w:val="24"/>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nsid w:val="260830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8F3E98"/>
    <w:multiLevelType w:val="hybridMultilevel"/>
    <w:tmpl w:val="161ECE40"/>
    <w:lvl w:ilvl="0" w:tplc="4B2E7CF8">
      <w:start w:val="1"/>
      <w:numFmt w:val="bullet"/>
      <w:lvlText w:val=""/>
      <w:lvlJc w:val="left"/>
      <w:pPr>
        <w:tabs>
          <w:tab w:val="num" w:pos="340"/>
        </w:tabs>
        <w:ind w:left="34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9060480"/>
    <w:multiLevelType w:val="multilevel"/>
    <w:tmpl w:val="A4C467AA"/>
    <w:lvl w:ilvl="0">
      <w:start w:val="4"/>
      <w:numFmt w:val="decimal"/>
      <w:lvlText w:val="%1"/>
      <w:lvlJc w:val="left"/>
      <w:pPr>
        <w:ind w:left="375" w:hanging="375"/>
      </w:pPr>
      <w:rPr>
        <w:rFonts w:hint="default"/>
      </w:rPr>
    </w:lvl>
    <w:lvl w:ilvl="1">
      <w:start w:val="7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20">
    <w:nsid w:val="2C033755"/>
    <w:multiLevelType w:val="multilevel"/>
    <w:tmpl w:val="0936D86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CCF43BA"/>
    <w:multiLevelType w:val="multilevel"/>
    <w:tmpl w:val="E254360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D93171D"/>
    <w:multiLevelType w:val="multilevel"/>
    <w:tmpl w:val="AC0AAED0"/>
    <w:lvl w:ilvl="0">
      <w:start w:val="4"/>
      <w:numFmt w:val="decimal"/>
      <w:lvlText w:val="%1"/>
      <w:lvlJc w:val="left"/>
      <w:pPr>
        <w:tabs>
          <w:tab w:val="num" w:pos="570"/>
        </w:tabs>
        <w:ind w:left="570" w:hanging="570"/>
      </w:pPr>
      <w:rPr>
        <w:rFonts w:hint="default"/>
      </w:rPr>
    </w:lvl>
    <w:lvl w:ilvl="1">
      <w:start w:val="70"/>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1DC746B"/>
    <w:multiLevelType w:val="hybridMultilevel"/>
    <w:tmpl w:val="EC96FF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1CA1BA3"/>
    <w:multiLevelType w:val="hybridMultilevel"/>
    <w:tmpl w:val="EEACFE1E"/>
    <w:lvl w:ilvl="0" w:tplc="7EFE3E28">
      <w:start w:val="2"/>
      <w:numFmt w:val="bullet"/>
      <w:lvlText w:val="-"/>
      <w:lvlJc w:val="left"/>
      <w:pPr>
        <w:ind w:left="413"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316F19"/>
    <w:multiLevelType w:val="hybridMultilevel"/>
    <w:tmpl w:val="C0A61542"/>
    <w:lvl w:ilvl="0" w:tplc="7EFE3E28">
      <w:start w:val="2"/>
      <w:numFmt w:val="bullet"/>
      <w:lvlText w:val="-"/>
      <w:lvlJc w:val="left"/>
      <w:pPr>
        <w:ind w:left="839"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nsid w:val="443A3AA9"/>
    <w:multiLevelType w:val="hybridMultilevel"/>
    <w:tmpl w:val="4880A84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54520A4"/>
    <w:multiLevelType w:val="hybridMultilevel"/>
    <w:tmpl w:val="FF6C83B0"/>
    <w:lvl w:ilvl="0" w:tplc="587274C6">
      <w:start w:val="1"/>
      <w:numFmt w:val="bullet"/>
      <w:lvlRestart w:val="0"/>
      <w:lvlText w:val=""/>
      <w:lvlJc w:val="left"/>
      <w:pPr>
        <w:tabs>
          <w:tab w:val="num" w:pos="357"/>
        </w:tabs>
        <w:ind w:left="357" w:hanging="357"/>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BC453B6"/>
    <w:multiLevelType w:val="hybridMultilevel"/>
    <w:tmpl w:val="6FB260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1FE4173"/>
    <w:multiLevelType w:val="multilevel"/>
    <w:tmpl w:val="38C64DE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2210EDE"/>
    <w:multiLevelType w:val="hybridMultilevel"/>
    <w:tmpl w:val="04F0D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35A60DC"/>
    <w:multiLevelType w:val="hybridMultilevel"/>
    <w:tmpl w:val="5A2CC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7E74C8"/>
    <w:multiLevelType w:val="multilevel"/>
    <w:tmpl w:val="A622EE50"/>
    <w:lvl w:ilvl="0">
      <w:start w:val="4"/>
      <w:numFmt w:val="decimal"/>
      <w:lvlText w:val="%1"/>
      <w:lvlJc w:val="left"/>
      <w:pPr>
        <w:ind w:left="375" w:hanging="375"/>
      </w:pPr>
      <w:rPr>
        <w:rFonts w:hint="default"/>
      </w:rPr>
    </w:lvl>
    <w:lvl w:ilvl="1">
      <w:start w:val="17"/>
      <w:numFmt w:val="decimal"/>
      <w:lvlText w:val="%1.%2"/>
      <w:lvlJc w:val="left"/>
      <w:pPr>
        <w:ind w:left="488" w:hanging="375"/>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33">
    <w:nsid w:val="58DB0B1C"/>
    <w:multiLevelType w:val="multilevel"/>
    <w:tmpl w:val="A016FAC6"/>
    <w:lvl w:ilvl="0">
      <w:start w:val="4"/>
      <w:numFmt w:val="decimal"/>
      <w:lvlText w:val="%1"/>
      <w:lvlJc w:val="left"/>
      <w:pPr>
        <w:tabs>
          <w:tab w:val="num" w:pos="510"/>
        </w:tabs>
        <w:ind w:left="510" w:hanging="510"/>
      </w:pPr>
      <w:rPr>
        <w:rFonts w:hint="default"/>
      </w:rPr>
    </w:lvl>
    <w:lvl w:ilvl="1">
      <w:start w:val="6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99D33D4"/>
    <w:multiLevelType w:val="hybridMultilevel"/>
    <w:tmpl w:val="1ACE9CDE"/>
    <w:lvl w:ilvl="0" w:tplc="0794F4D8">
      <w:start w:val="1"/>
      <w:numFmt w:val="bullet"/>
      <w:lvlText w:val=""/>
      <w:lvlJc w:val="left"/>
      <w:pPr>
        <w:tabs>
          <w:tab w:val="num" w:pos="510"/>
        </w:tabs>
        <w:ind w:left="510" w:hanging="453"/>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C311CD9"/>
    <w:multiLevelType w:val="hybridMultilevel"/>
    <w:tmpl w:val="B2C60D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FD7112E"/>
    <w:multiLevelType w:val="hybridMultilevel"/>
    <w:tmpl w:val="8FAC1E0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5C0430B"/>
    <w:multiLevelType w:val="hybridMultilevel"/>
    <w:tmpl w:val="FE56DF5E"/>
    <w:lvl w:ilvl="0" w:tplc="0512E97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7AA282B"/>
    <w:multiLevelType w:val="hybridMultilevel"/>
    <w:tmpl w:val="6A2A66C8"/>
    <w:lvl w:ilvl="0" w:tplc="49EE88C2">
      <w:numFmt w:val="bullet"/>
      <w:lvlText w:val="-"/>
      <w:lvlJc w:val="left"/>
      <w:pPr>
        <w:tabs>
          <w:tab w:val="num" w:pos="420"/>
        </w:tabs>
        <w:ind w:left="4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7E21EFF"/>
    <w:multiLevelType w:val="multilevel"/>
    <w:tmpl w:val="733EADB0"/>
    <w:lvl w:ilvl="0">
      <w:start w:val="1"/>
      <w:numFmt w:val="decimal"/>
      <w:pStyle w:val="Heading2"/>
      <w:lvlText w:val="%1."/>
      <w:lvlJc w:val="left"/>
      <w:pPr>
        <w:tabs>
          <w:tab w:val="num" w:pos="360"/>
        </w:tabs>
        <w:ind w:left="360" w:hanging="360"/>
      </w:pPr>
      <w:rPr>
        <w:rFonts w:ascii="Arial (W1)" w:hAnsi="Arial (W1)" w:hint="default"/>
        <w:b/>
        <w:i w:val="0"/>
      </w:rPr>
    </w:lvl>
    <w:lvl w:ilvl="1">
      <w:start w:val="1"/>
      <w:numFmt w:val="decimal"/>
      <w:pStyle w:val="Heading4"/>
      <w:lvlText w:val="%1.%2."/>
      <w:lvlJc w:val="left"/>
      <w:pPr>
        <w:tabs>
          <w:tab w:val="num" w:pos="1021"/>
        </w:tabs>
        <w:ind w:left="1021" w:hanging="102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BA02724"/>
    <w:multiLevelType w:val="hybridMultilevel"/>
    <w:tmpl w:val="7138F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6BCD6299"/>
    <w:multiLevelType w:val="multilevel"/>
    <w:tmpl w:val="80AE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2C679E"/>
    <w:multiLevelType w:val="multilevel"/>
    <w:tmpl w:val="D834D832"/>
    <w:lvl w:ilvl="0">
      <w:start w:val="4"/>
      <w:numFmt w:val="decimal"/>
      <w:lvlText w:val="%1"/>
      <w:lvlJc w:val="left"/>
      <w:pPr>
        <w:ind w:left="375" w:hanging="375"/>
      </w:pPr>
      <w:rPr>
        <w:rFonts w:hint="default"/>
      </w:rPr>
    </w:lvl>
    <w:lvl w:ilvl="1">
      <w:start w:val="16"/>
      <w:numFmt w:val="decimal"/>
      <w:lvlText w:val="%1.%2"/>
      <w:lvlJc w:val="left"/>
      <w:pPr>
        <w:ind w:left="503" w:hanging="375"/>
      </w:pPr>
      <w:rPr>
        <w:rFonts w:hint="default"/>
      </w:rPr>
    </w:lvl>
    <w:lvl w:ilvl="2">
      <w:start w:val="1"/>
      <w:numFmt w:val="decimal"/>
      <w:lvlText w:val="%1.%2.%3"/>
      <w:lvlJc w:val="left"/>
      <w:pPr>
        <w:ind w:left="976" w:hanging="720"/>
      </w:pPr>
      <w:rPr>
        <w:rFonts w:hint="default"/>
      </w:rPr>
    </w:lvl>
    <w:lvl w:ilvl="3">
      <w:start w:val="1"/>
      <w:numFmt w:val="decimal"/>
      <w:lvlText w:val="%1.%2.%3.%4"/>
      <w:lvlJc w:val="left"/>
      <w:pPr>
        <w:ind w:left="1104" w:hanging="720"/>
      </w:pPr>
      <w:rPr>
        <w:rFonts w:hint="default"/>
      </w:rPr>
    </w:lvl>
    <w:lvl w:ilvl="4">
      <w:start w:val="1"/>
      <w:numFmt w:val="decimal"/>
      <w:lvlText w:val="%1.%2.%3.%4.%5"/>
      <w:lvlJc w:val="left"/>
      <w:pPr>
        <w:ind w:left="1592" w:hanging="1080"/>
      </w:pPr>
      <w:rPr>
        <w:rFonts w:hint="default"/>
      </w:rPr>
    </w:lvl>
    <w:lvl w:ilvl="5">
      <w:start w:val="1"/>
      <w:numFmt w:val="decimal"/>
      <w:lvlText w:val="%1.%2.%3.%4.%5.%6"/>
      <w:lvlJc w:val="left"/>
      <w:pPr>
        <w:ind w:left="1720" w:hanging="1080"/>
      </w:pPr>
      <w:rPr>
        <w:rFonts w:hint="default"/>
      </w:rPr>
    </w:lvl>
    <w:lvl w:ilvl="6">
      <w:start w:val="1"/>
      <w:numFmt w:val="decimal"/>
      <w:lvlText w:val="%1.%2.%3.%4.%5.%6.%7"/>
      <w:lvlJc w:val="left"/>
      <w:pPr>
        <w:ind w:left="2208" w:hanging="1440"/>
      </w:pPr>
      <w:rPr>
        <w:rFonts w:hint="default"/>
      </w:rPr>
    </w:lvl>
    <w:lvl w:ilvl="7">
      <w:start w:val="1"/>
      <w:numFmt w:val="decimal"/>
      <w:lvlText w:val="%1.%2.%3.%4.%5.%6.%7.%8"/>
      <w:lvlJc w:val="left"/>
      <w:pPr>
        <w:ind w:left="2336" w:hanging="1440"/>
      </w:pPr>
      <w:rPr>
        <w:rFonts w:hint="default"/>
      </w:rPr>
    </w:lvl>
    <w:lvl w:ilvl="8">
      <w:start w:val="1"/>
      <w:numFmt w:val="decimal"/>
      <w:lvlText w:val="%1.%2.%3.%4.%5.%6.%7.%8.%9"/>
      <w:lvlJc w:val="left"/>
      <w:pPr>
        <w:ind w:left="2824" w:hanging="1800"/>
      </w:pPr>
      <w:rPr>
        <w:rFonts w:hint="default"/>
      </w:rPr>
    </w:lvl>
  </w:abstractNum>
  <w:abstractNum w:abstractNumId="43">
    <w:nsid w:val="72336C48"/>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nsid w:val="76BE1E7C"/>
    <w:multiLevelType w:val="hybridMultilevel"/>
    <w:tmpl w:val="578AB2C8"/>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9"/>
  </w:num>
  <w:num w:numId="2">
    <w:abstractNumId w:val="27"/>
  </w:num>
  <w:num w:numId="3">
    <w:abstractNumId w:val="34"/>
  </w:num>
  <w:num w:numId="4">
    <w:abstractNumId w:val="23"/>
  </w:num>
  <w:num w:numId="5">
    <w:abstractNumId w:val="30"/>
  </w:num>
  <w:num w:numId="6">
    <w:abstractNumId w:val="26"/>
  </w:num>
  <w:num w:numId="7">
    <w:abstractNumId w:val="40"/>
  </w:num>
  <w:num w:numId="8">
    <w:abstractNumId w:val="18"/>
  </w:num>
  <w:num w:numId="9">
    <w:abstractNumId w:val="2"/>
  </w:num>
  <w:num w:numId="10">
    <w:abstractNumId w:val="1"/>
  </w:num>
  <w:num w:numId="11">
    <w:abstractNumId w:val="13"/>
  </w:num>
  <w:num w:numId="12">
    <w:abstractNumId w:val="0"/>
  </w:num>
  <w:num w:numId="13">
    <w:abstractNumId w:val="44"/>
  </w:num>
  <w:num w:numId="14">
    <w:abstractNumId w:val="3"/>
  </w:num>
  <w:num w:numId="15">
    <w:abstractNumId w:val="12"/>
  </w:num>
  <w:num w:numId="16">
    <w:abstractNumId w:val="10"/>
  </w:num>
  <w:num w:numId="17">
    <w:abstractNumId w:val="20"/>
  </w:num>
  <w:num w:numId="18">
    <w:abstractNumId w:val="38"/>
  </w:num>
  <w:num w:numId="19">
    <w:abstractNumId w:val="32"/>
  </w:num>
  <w:num w:numId="20">
    <w:abstractNumId w:val="4"/>
  </w:num>
  <w:num w:numId="21">
    <w:abstractNumId w:val="7"/>
  </w:num>
  <w:num w:numId="22">
    <w:abstractNumId w:val="22"/>
  </w:num>
  <w:num w:numId="23">
    <w:abstractNumId w:val="5"/>
  </w:num>
  <w:num w:numId="24">
    <w:abstractNumId w:val="33"/>
  </w:num>
  <w:num w:numId="25">
    <w:abstractNumId w:val="14"/>
  </w:num>
  <w:num w:numId="26">
    <w:abstractNumId w:val="42"/>
  </w:num>
  <w:num w:numId="27">
    <w:abstractNumId w:val="19"/>
  </w:num>
  <w:num w:numId="28">
    <w:abstractNumId w:val="31"/>
  </w:num>
  <w:num w:numId="29">
    <w:abstractNumId w:val="11"/>
  </w:num>
  <w:num w:numId="30">
    <w:abstractNumId w:val="25"/>
  </w:num>
  <w:num w:numId="31">
    <w:abstractNumId w:val="24"/>
  </w:num>
  <w:num w:numId="32">
    <w:abstractNumId w:val="6"/>
  </w:num>
  <w:num w:numId="33">
    <w:abstractNumId w:val="8"/>
  </w:num>
  <w:num w:numId="34">
    <w:abstractNumId w:val="16"/>
  </w:num>
  <w:num w:numId="35">
    <w:abstractNumId w:val="41"/>
  </w:num>
  <w:num w:numId="36">
    <w:abstractNumId w:val="9"/>
  </w:num>
  <w:num w:numId="37">
    <w:abstractNumId w:val="36"/>
  </w:num>
  <w:num w:numId="38">
    <w:abstractNumId w:val="28"/>
  </w:num>
  <w:num w:numId="39">
    <w:abstractNumId w:val="37"/>
  </w:num>
  <w:num w:numId="40">
    <w:abstractNumId w:val="17"/>
  </w:num>
  <w:num w:numId="41">
    <w:abstractNumId w:val="15"/>
  </w:num>
  <w:num w:numId="42">
    <w:abstractNumId w:val="21"/>
  </w:num>
  <w:num w:numId="43">
    <w:abstractNumId w:val="43"/>
  </w:num>
  <w:num w:numId="44">
    <w:abstractNumId w:val="29"/>
  </w:num>
  <w:num w:numId="45">
    <w:abstractNumId w:val="39"/>
  </w:num>
  <w:num w:numId="46">
    <w:abstractNumId w:val="39"/>
  </w:num>
  <w:num w:numId="47">
    <w:abstractNumId w:val="39"/>
  </w:num>
  <w:num w:numId="48">
    <w:abstractNumId w:val="39"/>
  </w:num>
  <w:num w:numId="49">
    <w:abstractNumId w:val="39"/>
  </w:num>
  <w:num w:numId="50">
    <w:abstractNumId w:val="35"/>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Adu">
    <w15:presenceInfo w15:providerId="Windows Live" w15:userId="7f15279ce3afb8cf"/>
  </w15:person>
  <w15:person w15:author="Byrne Katherine (DSO Home Office Science)">
    <w15:presenceInfo w15:providerId="AD" w15:userId="S-1-5-21-2000478354-507921405-839522115-54673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embedSystemFonts/>
  <w:proofState w:spelling="clean" w:grammar="clean"/>
  <w:stylePaneFormatFilter w:val="3F01"/>
  <w:revisionView w:markup="0"/>
  <w:defaultTabStop w:val="567"/>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bewsDA0MzS0tDQxNjRW0lEKTi0uzszPAykwqgUAwZ6dFSwAAAA="/>
  </w:docVars>
  <w:rsids>
    <w:rsidRoot w:val="00616CA3"/>
    <w:rsid w:val="000003B0"/>
    <w:rsid w:val="00000828"/>
    <w:rsid w:val="000016A8"/>
    <w:rsid w:val="000025EF"/>
    <w:rsid w:val="0000280E"/>
    <w:rsid w:val="000036A9"/>
    <w:rsid w:val="0000379C"/>
    <w:rsid w:val="00003B24"/>
    <w:rsid w:val="00003C29"/>
    <w:rsid w:val="00003C60"/>
    <w:rsid w:val="000043A2"/>
    <w:rsid w:val="00004FA3"/>
    <w:rsid w:val="000060D4"/>
    <w:rsid w:val="000076BD"/>
    <w:rsid w:val="000104B3"/>
    <w:rsid w:val="00010A64"/>
    <w:rsid w:val="000123B4"/>
    <w:rsid w:val="00014570"/>
    <w:rsid w:val="00014C21"/>
    <w:rsid w:val="000155B7"/>
    <w:rsid w:val="00015673"/>
    <w:rsid w:val="00015C4A"/>
    <w:rsid w:val="00015D03"/>
    <w:rsid w:val="0001655E"/>
    <w:rsid w:val="000177A7"/>
    <w:rsid w:val="00020B2B"/>
    <w:rsid w:val="00021850"/>
    <w:rsid w:val="00022CF0"/>
    <w:rsid w:val="000232C6"/>
    <w:rsid w:val="00023FAE"/>
    <w:rsid w:val="00024196"/>
    <w:rsid w:val="000246D0"/>
    <w:rsid w:val="00025C08"/>
    <w:rsid w:val="00027219"/>
    <w:rsid w:val="00027E07"/>
    <w:rsid w:val="00030434"/>
    <w:rsid w:val="00031100"/>
    <w:rsid w:val="00031140"/>
    <w:rsid w:val="00031838"/>
    <w:rsid w:val="0003313C"/>
    <w:rsid w:val="00033433"/>
    <w:rsid w:val="00034150"/>
    <w:rsid w:val="000349CB"/>
    <w:rsid w:val="000349E7"/>
    <w:rsid w:val="00037C4C"/>
    <w:rsid w:val="000407B0"/>
    <w:rsid w:val="00040E58"/>
    <w:rsid w:val="00041C79"/>
    <w:rsid w:val="00042366"/>
    <w:rsid w:val="00042A7C"/>
    <w:rsid w:val="00042E38"/>
    <w:rsid w:val="00042F66"/>
    <w:rsid w:val="00043626"/>
    <w:rsid w:val="00043FCB"/>
    <w:rsid w:val="00045F17"/>
    <w:rsid w:val="00046291"/>
    <w:rsid w:val="00047BE5"/>
    <w:rsid w:val="0005016D"/>
    <w:rsid w:val="000519D6"/>
    <w:rsid w:val="000532A0"/>
    <w:rsid w:val="00053F89"/>
    <w:rsid w:val="0005493A"/>
    <w:rsid w:val="00054C6D"/>
    <w:rsid w:val="0005525B"/>
    <w:rsid w:val="00055D53"/>
    <w:rsid w:val="0005608B"/>
    <w:rsid w:val="00056A4C"/>
    <w:rsid w:val="00056D25"/>
    <w:rsid w:val="00057C18"/>
    <w:rsid w:val="0006046E"/>
    <w:rsid w:val="00060C77"/>
    <w:rsid w:val="00060FF7"/>
    <w:rsid w:val="000615BA"/>
    <w:rsid w:val="00061699"/>
    <w:rsid w:val="00062BC3"/>
    <w:rsid w:val="000635F1"/>
    <w:rsid w:val="00063ABA"/>
    <w:rsid w:val="00064D71"/>
    <w:rsid w:val="00066494"/>
    <w:rsid w:val="000664B9"/>
    <w:rsid w:val="000676B1"/>
    <w:rsid w:val="00067919"/>
    <w:rsid w:val="000701DD"/>
    <w:rsid w:val="00070633"/>
    <w:rsid w:val="00070722"/>
    <w:rsid w:val="00070743"/>
    <w:rsid w:val="00071E94"/>
    <w:rsid w:val="000721F2"/>
    <w:rsid w:val="00072FC7"/>
    <w:rsid w:val="00072FF1"/>
    <w:rsid w:val="0007494F"/>
    <w:rsid w:val="000757A6"/>
    <w:rsid w:val="00076136"/>
    <w:rsid w:val="000761B1"/>
    <w:rsid w:val="00076B55"/>
    <w:rsid w:val="0007750E"/>
    <w:rsid w:val="00077806"/>
    <w:rsid w:val="00080AF7"/>
    <w:rsid w:val="00081167"/>
    <w:rsid w:val="000815DD"/>
    <w:rsid w:val="00081678"/>
    <w:rsid w:val="000816E8"/>
    <w:rsid w:val="00081AF5"/>
    <w:rsid w:val="000823BC"/>
    <w:rsid w:val="00082855"/>
    <w:rsid w:val="00083584"/>
    <w:rsid w:val="00085EEA"/>
    <w:rsid w:val="000862E1"/>
    <w:rsid w:val="00087E9A"/>
    <w:rsid w:val="00090022"/>
    <w:rsid w:val="00090B4F"/>
    <w:rsid w:val="00090DF4"/>
    <w:rsid w:val="00091684"/>
    <w:rsid w:val="0009255C"/>
    <w:rsid w:val="0009279D"/>
    <w:rsid w:val="000927CB"/>
    <w:rsid w:val="00092AA0"/>
    <w:rsid w:val="00092E6E"/>
    <w:rsid w:val="00093540"/>
    <w:rsid w:val="00093F2C"/>
    <w:rsid w:val="000959B5"/>
    <w:rsid w:val="000966A8"/>
    <w:rsid w:val="000A04DE"/>
    <w:rsid w:val="000A1E40"/>
    <w:rsid w:val="000A20DD"/>
    <w:rsid w:val="000A217B"/>
    <w:rsid w:val="000A2A66"/>
    <w:rsid w:val="000A3529"/>
    <w:rsid w:val="000A35EA"/>
    <w:rsid w:val="000A5525"/>
    <w:rsid w:val="000B0072"/>
    <w:rsid w:val="000B1258"/>
    <w:rsid w:val="000B12CA"/>
    <w:rsid w:val="000B16B5"/>
    <w:rsid w:val="000B305D"/>
    <w:rsid w:val="000B456E"/>
    <w:rsid w:val="000B4884"/>
    <w:rsid w:val="000B5C5B"/>
    <w:rsid w:val="000B6D47"/>
    <w:rsid w:val="000B778B"/>
    <w:rsid w:val="000C001E"/>
    <w:rsid w:val="000C0995"/>
    <w:rsid w:val="000C1C71"/>
    <w:rsid w:val="000C22AA"/>
    <w:rsid w:val="000C2B57"/>
    <w:rsid w:val="000C2D84"/>
    <w:rsid w:val="000C326F"/>
    <w:rsid w:val="000C45A1"/>
    <w:rsid w:val="000C4668"/>
    <w:rsid w:val="000C4AAD"/>
    <w:rsid w:val="000C4F28"/>
    <w:rsid w:val="000C7D3D"/>
    <w:rsid w:val="000D0420"/>
    <w:rsid w:val="000D0A5F"/>
    <w:rsid w:val="000D118A"/>
    <w:rsid w:val="000D1F49"/>
    <w:rsid w:val="000D37F1"/>
    <w:rsid w:val="000D3D8A"/>
    <w:rsid w:val="000D4C89"/>
    <w:rsid w:val="000D5D35"/>
    <w:rsid w:val="000D653E"/>
    <w:rsid w:val="000D671C"/>
    <w:rsid w:val="000D677D"/>
    <w:rsid w:val="000D7EF3"/>
    <w:rsid w:val="000D7F1A"/>
    <w:rsid w:val="000E0230"/>
    <w:rsid w:val="000E0674"/>
    <w:rsid w:val="000E1CED"/>
    <w:rsid w:val="000E24F9"/>
    <w:rsid w:val="000E3002"/>
    <w:rsid w:val="000E301A"/>
    <w:rsid w:val="000E368D"/>
    <w:rsid w:val="000E4066"/>
    <w:rsid w:val="000E41F9"/>
    <w:rsid w:val="000E45B4"/>
    <w:rsid w:val="000E4949"/>
    <w:rsid w:val="000E5DE9"/>
    <w:rsid w:val="000E78F8"/>
    <w:rsid w:val="000F0EE9"/>
    <w:rsid w:val="000F3724"/>
    <w:rsid w:val="000F3947"/>
    <w:rsid w:val="000F4147"/>
    <w:rsid w:val="000F611D"/>
    <w:rsid w:val="000F614D"/>
    <w:rsid w:val="000F6376"/>
    <w:rsid w:val="000F6681"/>
    <w:rsid w:val="000F6A8C"/>
    <w:rsid w:val="000F7CBD"/>
    <w:rsid w:val="0010075D"/>
    <w:rsid w:val="001009C3"/>
    <w:rsid w:val="00101BC0"/>
    <w:rsid w:val="00102075"/>
    <w:rsid w:val="001029EB"/>
    <w:rsid w:val="00103611"/>
    <w:rsid w:val="00103EDA"/>
    <w:rsid w:val="0010412F"/>
    <w:rsid w:val="00104130"/>
    <w:rsid w:val="00104D98"/>
    <w:rsid w:val="00105E4A"/>
    <w:rsid w:val="001061B2"/>
    <w:rsid w:val="00107560"/>
    <w:rsid w:val="00107FC3"/>
    <w:rsid w:val="00110003"/>
    <w:rsid w:val="00110E91"/>
    <w:rsid w:val="00110F75"/>
    <w:rsid w:val="00111660"/>
    <w:rsid w:val="0011340F"/>
    <w:rsid w:val="001155F4"/>
    <w:rsid w:val="001156C6"/>
    <w:rsid w:val="001157AC"/>
    <w:rsid w:val="00116585"/>
    <w:rsid w:val="00116E72"/>
    <w:rsid w:val="0012000B"/>
    <w:rsid w:val="0012018F"/>
    <w:rsid w:val="00120972"/>
    <w:rsid w:val="00120B76"/>
    <w:rsid w:val="0012117A"/>
    <w:rsid w:val="00121717"/>
    <w:rsid w:val="00122FC0"/>
    <w:rsid w:val="00123DCC"/>
    <w:rsid w:val="00126A54"/>
    <w:rsid w:val="001274A1"/>
    <w:rsid w:val="00127777"/>
    <w:rsid w:val="001300A6"/>
    <w:rsid w:val="00130D1E"/>
    <w:rsid w:val="00131329"/>
    <w:rsid w:val="00131FC4"/>
    <w:rsid w:val="00132570"/>
    <w:rsid w:val="001325C1"/>
    <w:rsid w:val="001327BF"/>
    <w:rsid w:val="00132AD0"/>
    <w:rsid w:val="00132E51"/>
    <w:rsid w:val="0013313A"/>
    <w:rsid w:val="0013355C"/>
    <w:rsid w:val="0013467B"/>
    <w:rsid w:val="00135910"/>
    <w:rsid w:val="00135D38"/>
    <w:rsid w:val="00136104"/>
    <w:rsid w:val="001407CE"/>
    <w:rsid w:val="0014203F"/>
    <w:rsid w:val="00142133"/>
    <w:rsid w:val="00142EDF"/>
    <w:rsid w:val="00143B20"/>
    <w:rsid w:val="00144326"/>
    <w:rsid w:val="001446DE"/>
    <w:rsid w:val="0014506C"/>
    <w:rsid w:val="00145E84"/>
    <w:rsid w:val="00146B73"/>
    <w:rsid w:val="00147596"/>
    <w:rsid w:val="00150A25"/>
    <w:rsid w:val="00150B0B"/>
    <w:rsid w:val="00152895"/>
    <w:rsid w:val="00153D17"/>
    <w:rsid w:val="00155483"/>
    <w:rsid w:val="00155710"/>
    <w:rsid w:val="00155760"/>
    <w:rsid w:val="0015594B"/>
    <w:rsid w:val="0015796B"/>
    <w:rsid w:val="001579A7"/>
    <w:rsid w:val="00157F73"/>
    <w:rsid w:val="00160B0F"/>
    <w:rsid w:val="00162E1F"/>
    <w:rsid w:val="0016401C"/>
    <w:rsid w:val="001647E1"/>
    <w:rsid w:val="001664EB"/>
    <w:rsid w:val="001666E5"/>
    <w:rsid w:val="00166793"/>
    <w:rsid w:val="0016722E"/>
    <w:rsid w:val="00167327"/>
    <w:rsid w:val="00170007"/>
    <w:rsid w:val="00171473"/>
    <w:rsid w:val="0017165C"/>
    <w:rsid w:val="00172B02"/>
    <w:rsid w:val="001732CE"/>
    <w:rsid w:val="0017472A"/>
    <w:rsid w:val="00174A83"/>
    <w:rsid w:val="001750FB"/>
    <w:rsid w:val="00175FBF"/>
    <w:rsid w:val="001765C8"/>
    <w:rsid w:val="00177362"/>
    <w:rsid w:val="001773AA"/>
    <w:rsid w:val="001778E4"/>
    <w:rsid w:val="001779C3"/>
    <w:rsid w:val="00177DED"/>
    <w:rsid w:val="00181677"/>
    <w:rsid w:val="00182507"/>
    <w:rsid w:val="001844B3"/>
    <w:rsid w:val="001854BD"/>
    <w:rsid w:val="00185E46"/>
    <w:rsid w:val="001868E3"/>
    <w:rsid w:val="001879C6"/>
    <w:rsid w:val="00187CA3"/>
    <w:rsid w:val="001902D9"/>
    <w:rsid w:val="00190713"/>
    <w:rsid w:val="00191C30"/>
    <w:rsid w:val="00192BB4"/>
    <w:rsid w:val="00192E39"/>
    <w:rsid w:val="00193B2C"/>
    <w:rsid w:val="00195B0D"/>
    <w:rsid w:val="001966C8"/>
    <w:rsid w:val="0019786F"/>
    <w:rsid w:val="00197BA1"/>
    <w:rsid w:val="001A00A9"/>
    <w:rsid w:val="001A01BF"/>
    <w:rsid w:val="001A22EC"/>
    <w:rsid w:val="001A29CD"/>
    <w:rsid w:val="001A3115"/>
    <w:rsid w:val="001A3824"/>
    <w:rsid w:val="001A4974"/>
    <w:rsid w:val="001A5255"/>
    <w:rsid w:val="001A61E3"/>
    <w:rsid w:val="001A70DB"/>
    <w:rsid w:val="001B1D38"/>
    <w:rsid w:val="001B22BE"/>
    <w:rsid w:val="001B2864"/>
    <w:rsid w:val="001B2C14"/>
    <w:rsid w:val="001B39D5"/>
    <w:rsid w:val="001B67F7"/>
    <w:rsid w:val="001B688C"/>
    <w:rsid w:val="001C0293"/>
    <w:rsid w:val="001C051B"/>
    <w:rsid w:val="001C0ED9"/>
    <w:rsid w:val="001C3ECB"/>
    <w:rsid w:val="001C5715"/>
    <w:rsid w:val="001C5738"/>
    <w:rsid w:val="001C6400"/>
    <w:rsid w:val="001C7423"/>
    <w:rsid w:val="001D000A"/>
    <w:rsid w:val="001D0496"/>
    <w:rsid w:val="001D0FB7"/>
    <w:rsid w:val="001D1411"/>
    <w:rsid w:val="001D163B"/>
    <w:rsid w:val="001D189C"/>
    <w:rsid w:val="001D26DB"/>
    <w:rsid w:val="001D2C9D"/>
    <w:rsid w:val="001D2E14"/>
    <w:rsid w:val="001D3634"/>
    <w:rsid w:val="001D4542"/>
    <w:rsid w:val="001D4CA5"/>
    <w:rsid w:val="001D5755"/>
    <w:rsid w:val="001D6AAE"/>
    <w:rsid w:val="001D76BE"/>
    <w:rsid w:val="001D7A3A"/>
    <w:rsid w:val="001D7FC0"/>
    <w:rsid w:val="001E0242"/>
    <w:rsid w:val="001E0427"/>
    <w:rsid w:val="001E0F5D"/>
    <w:rsid w:val="001E1059"/>
    <w:rsid w:val="001E3E5A"/>
    <w:rsid w:val="001E43BA"/>
    <w:rsid w:val="001E4627"/>
    <w:rsid w:val="001E61FF"/>
    <w:rsid w:val="001E7B7B"/>
    <w:rsid w:val="001F1A5A"/>
    <w:rsid w:val="001F217A"/>
    <w:rsid w:val="001F265F"/>
    <w:rsid w:val="001F3A3B"/>
    <w:rsid w:val="001F4084"/>
    <w:rsid w:val="001F4865"/>
    <w:rsid w:val="001F568D"/>
    <w:rsid w:val="001F6D09"/>
    <w:rsid w:val="002013F7"/>
    <w:rsid w:val="002013FA"/>
    <w:rsid w:val="00201AC7"/>
    <w:rsid w:val="00202314"/>
    <w:rsid w:val="00202F7E"/>
    <w:rsid w:val="002037C7"/>
    <w:rsid w:val="00203F42"/>
    <w:rsid w:val="0020474E"/>
    <w:rsid w:val="002053EB"/>
    <w:rsid w:val="00205BEB"/>
    <w:rsid w:val="002061C0"/>
    <w:rsid w:val="002070C2"/>
    <w:rsid w:val="00207503"/>
    <w:rsid w:val="00210038"/>
    <w:rsid w:val="00210D39"/>
    <w:rsid w:val="002114FB"/>
    <w:rsid w:val="0021315B"/>
    <w:rsid w:val="00213DD2"/>
    <w:rsid w:val="00213E2F"/>
    <w:rsid w:val="002140BE"/>
    <w:rsid w:val="00214380"/>
    <w:rsid w:val="0021499A"/>
    <w:rsid w:val="002151DF"/>
    <w:rsid w:val="00216D0A"/>
    <w:rsid w:val="00217D96"/>
    <w:rsid w:val="00220D3B"/>
    <w:rsid w:val="0022162A"/>
    <w:rsid w:val="00222067"/>
    <w:rsid w:val="002226C2"/>
    <w:rsid w:val="00222D4C"/>
    <w:rsid w:val="00222E87"/>
    <w:rsid w:val="00223AAF"/>
    <w:rsid w:val="00223CB4"/>
    <w:rsid w:val="00224EB2"/>
    <w:rsid w:val="002254B2"/>
    <w:rsid w:val="00226A88"/>
    <w:rsid w:val="00226F72"/>
    <w:rsid w:val="002304E0"/>
    <w:rsid w:val="00231116"/>
    <w:rsid w:val="0023148B"/>
    <w:rsid w:val="00231BBD"/>
    <w:rsid w:val="00231C7A"/>
    <w:rsid w:val="002348AF"/>
    <w:rsid w:val="002349F9"/>
    <w:rsid w:val="0023523F"/>
    <w:rsid w:val="002355FE"/>
    <w:rsid w:val="002356EF"/>
    <w:rsid w:val="00235922"/>
    <w:rsid w:val="00235A72"/>
    <w:rsid w:val="00235B98"/>
    <w:rsid w:val="0023608E"/>
    <w:rsid w:val="002375C1"/>
    <w:rsid w:val="00237D58"/>
    <w:rsid w:val="002413BB"/>
    <w:rsid w:val="002416D1"/>
    <w:rsid w:val="002421C9"/>
    <w:rsid w:val="00242C26"/>
    <w:rsid w:val="0024690F"/>
    <w:rsid w:val="002517E3"/>
    <w:rsid w:val="00252300"/>
    <w:rsid w:val="00252802"/>
    <w:rsid w:val="002547C3"/>
    <w:rsid w:val="0025511B"/>
    <w:rsid w:val="00255C37"/>
    <w:rsid w:val="0025637C"/>
    <w:rsid w:val="0025654E"/>
    <w:rsid w:val="0025787E"/>
    <w:rsid w:val="00263576"/>
    <w:rsid w:val="00263634"/>
    <w:rsid w:val="00263D9D"/>
    <w:rsid w:val="00263EF9"/>
    <w:rsid w:val="00263FA0"/>
    <w:rsid w:val="002653C2"/>
    <w:rsid w:val="00265534"/>
    <w:rsid w:val="00266754"/>
    <w:rsid w:val="00266997"/>
    <w:rsid w:val="002670B8"/>
    <w:rsid w:val="00267784"/>
    <w:rsid w:val="00270254"/>
    <w:rsid w:val="002706B2"/>
    <w:rsid w:val="00271CA3"/>
    <w:rsid w:val="00273BC0"/>
    <w:rsid w:val="00274B2A"/>
    <w:rsid w:val="00275065"/>
    <w:rsid w:val="00275CD7"/>
    <w:rsid w:val="002766F3"/>
    <w:rsid w:val="00276FCE"/>
    <w:rsid w:val="00277492"/>
    <w:rsid w:val="00280310"/>
    <w:rsid w:val="002804DD"/>
    <w:rsid w:val="00281098"/>
    <w:rsid w:val="0028158B"/>
    <w:rsid w:val="00282A90"/>
    <w:rsid w:val="00282DD8"/>
    <w:rsid w:val="00283AF2"/>
    <w:rsid w:val="0028459A"/>
    <w:rsid w:val="002847AE"/>
    <w:rsid w:val="002848A1"/>
    <w:rsid w:val="00284A0D"/>
    <w:rsid w:val="00284CFC"/>
    <w:rsid w:val="002860B8"/>
    <w:rsid w:val="00286453"/>
    <w:rsid w:val="00290C50"/>
    <w:rsid w:val="00291045"/>
    <w:rsid w:val="00291AEB"/>
    <w:rsid w:val="00292561"/>
    <w:rsid w:val="00292582"/>
    <w:rsid w:val="0029344B"/>
    <w:rsid w:val="00293D20"/>
    <w:rsid w:val="00293DBA"/>
    <w:rsid w:val="002945F6"/>
    <w:rsid w:val="0029507C"/>
    <w:rsid w:val="002951BB"/>
    <w:rsid w:val="00295C96"/>
    <w:rsid w:val="0029647D"/>
    <w:rsid w:val="00296997"/>
    <w:rsid w:val="0029781A"/>
    <w:rsid w:val="002A057D"/>
    <w:rsid w:val="002A0C3D"/>
    <w:rsid w:val="002A20E7"/>
    <w:rsid w:val="002A301E"/>
    <w:rsid w:val="002A330F"/>
    <w:rsid w:val="002A394A"/>
    <w:rsid w:val="002A474C"/>
    <w:rsid w:val="002A4832"/>
    <w:rsid w:val="002A4855"/>
    <w:rsid w:val="002A49A5"/>
    <w:rsid w:val="002A50BA"/>
    <w:rsid w:val="002A5BB0"/>
    <w:rsid w:val="002B0357"/>
    <w:rsid w:val="002B03A8"/>
    <w:rsid w:val="002B0E76"/>
    <w:rsid w:val="002B265C"/>
    <w:rsid w:val="002B3776"/>
    <w:rsid w:val="002B3FDA"/>
    <w:rsid w:val="002B4F8D"/>
    <w:rsid w:val="002B4FF7"/>
    <w:rsid w:val="002B5163"/>
    <w:rsid w:val="002B6322"/>
    <w:rsid w:val="002B6376"/>
    <w:rsid w:val="002B68E6"/>
    <w:rsid w:val="002B6E31"/>
    <w:rsid w:val="002C0EEA"/>
    <w:rsid w:val="002C13C4"/>
    <w:rsid w:val="002C19E7"/>
    <w:rsid w:val="002C2915"/>
    <w:rsid w:val="002C2FE6"/>
    <w:rsid w:val="002C3ECE"/>
    <w:rsid w:val="002C4833"/>
    <w:rsid w:val="002C65E9"/>
    <w:rsid w:val="002C6680"/>
    <w:rsid w:val="002C74A6"/>
    <w:rsid w:val="002C7592"/>
    <w:rsid w:val="002C770B"/>
    <w:rsid w:val="002C7A4D"/>
    <w:rsid w:val="002D03D4"/>
    <w:rsid w:val="002D1048"/>
    <w:rsid w:val="002D2201"/>
    <w:rsid w:val="002D2443"/>
    <w:rsid w:val="002D2A75"/>
    <w:rsid w:val="002D3ACA"/>
    <w:rsid w:val="002D3ED3"/>
    <w:rsid w:val="002D48EA"/>
    <w:rsid w:val="002D68DA"/>
    <w:rsid w:val="002D7D23"/>
    <w:rsid w:val="002E113A"/>
    <w:rsid w:val="002E1F8D"/>
    <w:rsid w:val="002E2F7D"/>
    <w:rsid w:val="002E3572"/>
    <w:rsid w:val="002E3E95"/>
    <w:rsid w:val="002E5CE3"/>
    <w:rsid w:val="002E63A5"/>
    <w:rsid w:val="002E7321"/>
    <w:rsid w:val="002E75D4"/>
    <w:rsid w:val="002F05D9"/>
    <w:rsid w:val="002F28D9"/>
    <w:rsid w:val="002F3976"/>
    <w:rsid w:val="002F46C9"/>
    <w:rsid w:val="002F52B3"/>
    <w:rsid w:val="002F567C"/>
    <w:rsid w:val="002F68AF"/>
    <w:rsid w:val="002F735D"/>
    <w:rsid w:val="002F7F07"/>
    <w:rsid w:val="00300666"/>
    <w:rsid w:val="00302A71"/>
    <w:rsid w:val="0030301D"/>
    <w:rsid w:val="00303390"/>
    <w:rsid w:val="00303600"/>
    <w:rsid w:val="00304C59"/>
    <w:rsid w:val="00305499"/>
    <w:rsid w:val="00305847"/>
    <w:rsid w:val="00305F61"/>
    <w:rsid w:val="0030626C"/>
    <w:rsid w:val="0030639C"/>
    <w:rsid w:val="003067C1"/>
    <w:rsid w:val="00306936"/>
    <w:rsid w:val="003070D9"/>
    <w:rsid w:val="003101C6"/>
    <w:rsid w:val="003103E1"/>
    <w:rsid w:val="003105AC"/>
    <w:rsid w:val="0031173E"/>
    <w:rsid w:val="00311E5E"/>
    <w:rsid w:val="00312B71"/>
    <w:rsid w:val="00312F20"/>
    <w:rsid w:val="00313A51"/>
    <w:rsid w:val="0031443F"/>
    <w:rsid w:val="00314CC9"/>
    <w:rsid w:val="00315B1F"/>
    <w:rsid w:val="003161BA"/>
    <w:rsid w:val="00316291"/>
    <w:rsid w:val="00316826"/>
    <w:rsid w:val="00317549"/>
    <w:rsid w:val="003206A0"/>
    <w:rsid w:val="0032070D"/>
    <w:rsid w:val="003211D5"/>
    <w:rsid w:val="00321905"/>
    <w:rsid w:val="00321AEF"/>
    <w:rsid w:val="0032276B"/>
    <w:rsid w:val="00322938"/>
    <w:rsid w:val="0032307D"/>
    <w:rsid w:val="0032336D"/>
    <w:rsid w:val="00324322"/>
    <w:rsid w:val="003248C9"/>
    <w:rsid w:val="003251A1"/>
    <w:rsid w:val="0032568F"/>
    <w:rsid w:val="00325AE9"/>
    <w:rsid w:val="00325EF7"/>
    <w:rsid w:val="00327601"/>
    <w:rsid w:val="00327CDA"/>
    <w:rsid w:val="003303FF"/>
    <w:rsid w:val="003309BE"/>
    <w:rsid w:val="003349D6"/>
    <w:rsid w:val="00336466"/>
    <w:rsid w:val="003365E4"/>
    <w:rsid w:val="00337194"/>
    <w:rsid w:val="00340204"/>
    <w:rsid w:val="00341884"/>
    <w:rsid w:val="00342A66"/>
    <w:rsid w:val="003433A1"/>
    <w:rsid w:val="00343C8A"/>
    <w:rsid w:val="003458F5"/>
    <w:rsid w:val="003463C9"/>
    <w:rsid w:val="0034679E"/>
    <w:rsid w:val="00347BC0"/>
    <w:rsid w:val="0035001D"/>
    <w:rsid w:val="00350532"/>
    <w:rsid w:val="00350615"/>
    <w:rsid w:val="00351D65"/>
    <w:rsid w:val="00352420"/>
    <w:rsid w:val="00353895"/>
    <w:rsid w:val="003554C9"/>
    <w:rsid w:val="00355EBC"/>
    <w:rsid w:val="0035644E"/>
    <w:rsid w:val="0035679E"/>
    <w:rsid w:val="00357FFC"/>
    <w:rsid w:val="00360CB4"/>
    <w:rsid w:val="00361368"/>
    <w:rsid w:val="00363F3B"/>
    <w:rsid w:val="003648DB"/>
    <w:rsid w:val="00364C24"/>
    <w:rsid w:val="00364DE8"/>
    <w:rsid w:val="00366BB1"/>
    <w:rsid w:val="00366C37"/>
    <w:rsid w:val="003679DB"/>
    <w:rsid w:val="00370334"/>
    <w:rsid w:val="00372FD9"/>
    <w:rsid w:val="00374F4A"/>
    <w:rsid w:val="003753C6"/>
    <w:rsid w:val="00375676"/>
    <w:rsid w:val="00380242"/>
    <w:rsid w:val="00380410"/>
    <w:rsid w:val="00380513"/>
    <w:rsid w:val="00380731"/>
    <w:rsid w:val="00382BC5"/>
    <w:rsid w:val="00383FD0"/>
    <w:rsid w:val="00384952"/>
    <w:rsid w:val="0038519D"/>
    <w:rsid w:val="0038589C"/>
    <w:rsid w:val="00387AA2"/>
    <w:rsid w:val="0039171A"/>
    <w:rsid w:val="003922D9"/>
    <w:rsid w:val="00392E5E"/>
    <w:rsid w:val="0039356A"/>
    <w:rsid w:val="003939AA"/>
    <w:rsid w:val="003939AF"/>
    <w:rsid w:val="00393F49"/>
    <w:rsid w:val="00393FEB"/>
    <w:rsid w:val="00394B44"/>
    <w:rsid w:val="00394FB8"/>
    <w:rsid w:val="00395817"/>
    <w:rsid w:val="0039603C"/>
    <w:rsid w:val="003968E6"/>
    <w:rsid w:val="0039697E"/>
    <w:rsid w:val="003A0F3B"/>
    <w:rsid w:val="003A17DD"/>
    <w:rsid w:val="003A212B"/>
    <w:rsid w:val="003A2176"/>
    <w:rsid w:val="003A31A2"/>
    <w:rsid w:val="003A47FA"/>
    <w:rsid w:val="003A47FC"/>
    <w:rsid w:val="003A4D64"/>
    <w:rsid w:val="003A62B8"/>
    <w:rsid w:val="003A6B2A"/>
    <w:rsid w:val="003A6D81"/>
    <w:rsid w:val="003B07AE"/>
    <w:rsid w:val="003B119D"/>
    <w:rsid w:val="003B1CD8"/>
    <w:rsid w:val="003B1F71"/>
    <w:rsid w:val="003B3FC4"/>
    <w:rsid w:val="003B4BC0"/>
    <w:rsid w:val="003B5D8B"/>
    <w:rsid w:val="003B615E"/>
    <w:rsid w:val="003C0216"/>
    <w:rsid w:val="003C0392"/>
    <w:rsid w:val="003C0F7C"/>
    <w:rsid w:val="003C16FB"/>
    <w:rsid w:val="003C2007"/>
    <w:rsid w:val="003C3501"/>
    <w:rsid w:val="003C5062"/>
    <w:rsid w:val="003C56F0"/>
    <w:rsid w:val="003C6D03"/>
    <w:rsid w:val="003C747D"/>
    <w:rsid w:val="003C77F9"/>
    <w:rsid w:val="003C7E66"/>
    <w:rsid w:val="003D04F6"/>
    <w:rsid w:val="003D0867"/>
    <w:rsid w:val="003D139B"/>
    <w:rsid w:val="003D1B99"/>
    <w:rsid w:val="003D3871"/>
    <w:rsid w:val="003D3B47"/>
    <w:rsid w:val="003D3D38"/>
    <w:rsid w:val="003D3DDA"/>
    <w:rsid w:val="003D4473"/>
    <w:rsid w:val="003D4D0A"/>
    <w:rsid w:val="003D4F9E"/>
    <w:rsid w:val="003D59BD"/>
    <w:rsid w:val="003D59EA"/>
    <w:rsid w:val="003D6703"/>
    <w:rsid w:val="003D7898"/>
    <w:rsid w:val="003D7961"/>
    <w:rsid w:val="003E0093"/>
    <w:rsid w:val="003E054C"/>
    <w:rsid w:val="003E0E38"/>
    <w:rsid w:val="003E112A"/>
    <w:rsid w:val="003E1763"/>
    <w:rsid w:val="003E1F89"/>
    <w:rsid w:val="003E26DA"/>
    <w:rsid w:val="003E2A8F"/>
    <w:rsid w:val="003E2B67"/>
    <w:rsid w:val="003E3F97"/>
    <w:rsid w:val="003E3FB8"/>
    <w:rsid w:val="003E4582"/>
    <w:rsid w:val="003E50CA"/>
    <w:rsid w:val="003E5163"/>
    <w:rsid w:val="003E5190"/>
    <w:rsid w:val="003E5598"/>
    <w:rsid w:val="003E57B4"/>
    <w:rsid w:val="003E606B"/>
    <w:rsid w:val="003E6313"/>
    <w:rsid w:val="003E67C2"/>
    <w:rsid w:val="003E7815"/>
    <w:rsid w:val="003E7F95"/>
    <w:rsid w:val="003E7FE7"/>
    <w:rsid w:val="003F0B4E"/>
    <w:rsid w:val="003F0FF0"/>
    <w:rsid w:val="003F1FA5"/>
    <w:rsid w:val="003F3BCC"/>
    <w:rsid w:val="003F4BC7"/>
    <w:rsid w:val="003F4FF0"/>
    <w:rsid w:val="003F6567"/>
    <w:rsid w:val="003F6A65"/>
    <w:rsid w:val="003F707B"/>
    <w:rsid w:val="003F70EA"/>
    <w:rsid w:val="0040001E"/>
    <w:rsid w:val="004012AE"/>
    <w:rsid w:val="004019A9"/>
    <w:rsid w:val="00403986"/>
    <w:rsid w:val="00403EBF"/>
    <w:rsid w:val="00403EE2"/>
    <w:rsid w:val="004047FC"/>
    <w:rsid w:val="004055E5"/>
    <w:rsid w:val="004058E4"/>
    <w:rsid w:val="00406D71"/>
    <w:rsid w:val="0041062E"/>
    <w:rsid w:val="00410D33"/>
    <w:rsid w:val="00410DB7"/>
    <w:rsid w:val="004122F3"/>
    <w:rsid w:val="00412503"/>
    <w:rsid w:val="004134E3"/>
    <w:rsid w:val="004137E2"/>
    <w:rsid w:val="00413A39"/>
    <w:rsid w:val="00413A84"/>
    <w:rsid w:val="004141F1"/>
    <w:rsid w:val="004146E3"/>
    <w:rsid w:val="0041507E"/>
    <w:rsid w:val="004150BB"/>
    <w:rsid w:val="00415CA4"/>
    <w:rsid w:val="00415DDB"/>
    <w:rsid w:val="00416A4F"/>
    <w:rsid w:val="00420434"/>
    <w:rsid w:val="004204E7"/>
    <w:rsid w:val="0042095E"/>
    <w:rsid w:val="00420FB5"/>
    <w:rsid w:val="004221FF"/>
    <w:rsid w:val="004242C4"/>
    <w:rsid w:val="00424AB7"/>
    <w:rsid w:val="00426FF2"/>
    <w:rsid w:val="00427518"/>
    <w:rsid w:val="00427F60"/>
    <w:rsid w:val="00430BE9"/>
    <w:rsid w:val="004314FD"/>
    <w:rsid w:val="0043188B"/>
    <w:rsid w:val="00431C79"/>
    <w:rsid w:val="004324E8"/>
    <w:rsid w:val="004335FD"/>
    <w:rsid w:val="00433646"/>
    <w:rsid w:val="00433BD7"/>
    <w:rsid w:val="004341E9"/>
    <w:rsid w:val="00434297"/>
    <w:rsid w:val="004342B3"/>
    <w:rsid w:val="00434CD6"/>
    <w:rsid w:val="004355C4"/>
    <w:rsid w:val="00435C16"/>
    <w:rsid w:val="00435FBF"/>
    <w:rsid w:val="004366A9"/>
    <w:rsid w:val="00436A99"/>
    <w:rsid w:val="00437555"/>
    <w:rsid w:val="00437A15"/>
    <w:rsid w:val="00437B72"/>
    <w:rsid w:val="00437EB7"/>
    <w:rsid w:val="00440558"/>
    <w:rsid w:val="00441B69"/>
    <w:rsid w:val="00442967"/>
    <w:rsid w:val="00442A53"/>
    <w:rsid w:val="00442DE1"/>
    <w:rsid w:val="00444606"/>
    <w:rsid w:val="00444C99"/>
    <w:rsid w:val="004450FC"/>
    <w:rsid w:val="0044512D"/>
    <w:rsid w:val="004457CB"/>
    <w:rsid w:val="00445EC3"/>
    <w:rsid w:val="00446958"/>
    <w:rsid w:val="00447E86"/>
    <w:rsid w:val="00451741"/>
    <w:rsid w:val="00451AF4"/>
    <w:rsid w:val="004523D9"/>
    <w:rsid w:val="00452EE7"/>
    <w:rsid w:val="0045346C"/>
    <w:rsid w:val="00453C84"/>
    <w:rsid w:val="00455533"/>
    <w:rsid w:val="00455CDD"/>
    <w:rsid w:val="00456FD7"/>
    <w:rsid w:val="00457028"/>
    <w:rsid w:val="004579D1"/>
    <w:rsid w:val="004601B3"/>
    <w:rsid w:val="00461052"/>
    <w:rsid w:val="00461725"/>
    <w:rsid w:val="004618E8"/>
    <w:rsid w:val="00461E9E"/>
    <w:rsid w:val="004620A4"/>
    <w:rsid w:val="0046227A"/>
    <w:rsid w:val="004627ED"/>
    <w:rsid w:val="00462A08"/>
    <w:rsid w:val="0046319A"/>
    <w:rsid w:val="00463441"/>
    <w:rsid w:val="00463C5C"/>
    <w:rsid w:val="00463C9E"/>
    <w:rsid w:val="00463FB4"/>
    <w:rsid w:val="00464013"/>
    <w:rsid w:val="00464431"/>
    <w:rsid w:val="00464CB5"/>
    <w:rsid w:val="004656B4"/>
    <w:rsid w:val="004656DB"/>
    <w:rsid w:val="004669F6"/>
    <w:rsid w:val="004715B0"/>
    <w:rsid w:val="0047181E"/>
    <w:rsid w:val="00471F62"/>
    <w:rsid w:val="00472721"/>
    <w:rsid w:val="00472744"/>
    <w:rsid w:val="00472C9A"/>
    <w:rsid w:val="004731AB"/>
    <w:rsid w:val="0047355C"/>
    <w:rsid w:val="00473716"/>
    <w:rsid w:val="00473BEB"/>
    <w:rsid w:val="004755AF"/>
    <w:rsid w:val="00475CD0"/>
    <w:rsid w:val="00476566"/>
    <w:rsid w:val="00477093"/>
    <w:rsid w:val="0047742E"/>
    <w:rsid w:val="00481748"/>
    <w:rsid w:val="00481F5E"/>
    <w:rsid w:val="004849B6"/>
    <w:rsid w:val="0048515B"/>
    <w:rsid w:val="00485233"/>
    <w:rsid w:val="00485487"/>
    <w:rsid w:val="0048666F"/>
    <w:rsid w:val="00487814"/>
    <w:rsid w:val="00490110"/>
    <w:rsid w:val="00490869"/>
    <w:rsid w:val="00491DDF"/>
    <w:rsid w:val="0049469C"/>
    <w:rsid w:val="00494B79"/>
    <w:rsid w:val="0049560B"/>
    <w:rsid w:val="00496344"/>
    <w:rsid w:val="00496A95"/>
    <w:rsid w:val="004A04D0"/>
    <w:rsid w:val="004A0518"/>
    <w:rsid w:val="004A0D4B"/>
    <w:rsid w:val="004A11FD"/>
    <w:rsid w:val="004A2469"/>
    <w:rsid w:val="004A2734"/>
    <w:rsid w:val="004A3059"/>
    <w:rsid w:val="004A65AE"/>
    <w:rsid w:val="004A65CC"/>
    <w:rsid w:val="004A7B8F"/>
    <w:rsid w:val="004B26D2"/>
    <w:rsid w:val="004B2E21"/>
    <w:rsid w:val="004B2E60"/>
    <w:rsid w:val="004B43D5"/>
    <w:rsid w:val="004B488B"/>
    <w:rsid w:val="004B4B3B"/>
    <w:rsid w:val="004B5DC7"/>
    <w:rsid w:val="004B70D3"/>
    <w:rsid w:val="004B7954"/>
    <w:rsid w:val="004B7C40"/>
    <w:rsid w:val="004B7E7D"/>
    <w:rsid w:val="004C04EE"/>
    <w:rsid w:val="004C0609"/>
    <w:rsid w:val="004C0B16"/>
    <w:rsid w:val="004C0E96"/>
    <w:rsid w:val="004C1960"/>
    <w:rsid w:val="004C1980"/>
    <w:rsid w:val="004C1BCF"/>
    <w:rsid w:val="004C3DB7"/>
    <w:rsid w:val="004C3FD9"/>
    <w:rsid w:val="004C4000"/>
    <w:rsid w:val="004C40AA"/>
    <w:rsid w:val="004C45F6"/>
    <w:rsid w:val="004C4A74"/>
    <w:rsid w:val="004C4A87"/>
    <w:rsid w:val="004C4DCB"/>
    <w:rsid w:val="004C5429"/>
    <w:rsid w:val="004C56F5"/>
    <w:rsid w:val="004C5CFD"/>
    <w:rsid w:val="004C5FAC"/>
    <w:rsid w:val="004C6719"/>
    <w:rsid w:val="004D0068"/>
    <w:rsid w:val="004D0D6D"/>
    <w:rsid w:val="004D146D"/>
    <w:rsid w:val="004D2A09"/>
    <w:rsid w:val="004D2BAE"/>
    <w:rsid w:val="004D2E84"/>
    <w:rsid w:val="004D3DE8"/>
    <w:rsid w:val="004D446D"/>
    <w:rsid w:val="004D44C1"/>
    <w:rsid w:val="004D5778"/>
    <w:rsid w:val="004D6B27"/>
    <w:rsid w:val="004D7D80"/>
    <w:rsid w:val="004E0B93"/>
    <w:rsid w:val="004E0C50"/>
    <w:rsid w:val="004E273D"/>
    <w:rsid w:val="004E37F7"/>
    <w:rsid w:val="004E418C"/>
    <w:rsid w:val="004E475F"/>
    <w:rsid w:val="004E4FF9"/>
    <w:rsid w:val="004E52C9"/>
    <w:rsid w:val="004E52E1"/>
    <w:rsid w:val="004E6056"/>
    <w:rsid w:val="004E7090"/>
    <w:rsid w:val="004E75CA"/>
    <w:rsid w:val="004E7894"/>
    <w:rsid w:val="004E7FB6"/>
    <w:rsid w:val="004F1742"/>
    <w:rsid w:val="004F1797"/>
    <w:rsid w:val="004F2852"/>
    <w:rsid w:val="004F2FFF"/>
    <w:rsid w:val="004F38B0"/>
    <w:rsid w:val="004F3C99"/>
    <w:rsid w:val="004F48B8"/>
    <w:rsid w:val="004F4CA1"/>
    <w:rsid w:val="004F50DC"/>
    <w:rsid w:val="004F543D"/>
    <w:rsid w:val="004F6B53"/>
    <w:rsid w:val="005001EC"/>
    <w:rsid w:val="005007B4"/>
    <w:rsid w:val="00501A3F"/>
    <w:rsid w:val="005027F8"/>
    <w:rsid w:val="00503365"/>
    <w:rsid w:val="00503A9C"/>
    <w:rsid w:val="00504049"/>
    <w:rsid w:val="005044DE"/>
    <w:rsid w:val="00504837"/>
    <w:rsid w:val="00504C08"/>
    <w:rsid w:val="00505EF2"/>
    <w:rsid w:val="00506407"/>
    <w:rsid w:val="005068FB"/>
    <w:rsid w:val="00506D59"/>
    <w:rsid w:val="005075B1"/>
    <w:rsid w:val="00510F11"/>
    <w:rsid w:val="00512BB8"/>
    <w:rsid w:val="005136EF"/>
    <w:rsid w:val="00513E44"/>
    <w:rsid w:val="00514BDC"/>
    <w:rsid w:val="00515CAE"/>
    <w:rsid w:val="00517449"/>
    <w:rsid w:val="00517CE2"/>
    <w:rsid w:val="005205A1"/>
    <w:rsid w:val="0052122C"/>
    <w:rsid w:val="005234AB"/>
    <w:rsid w:val="005236A0"/>
    <w:rsid w:val="005240FB"/>
    <w:rsid w:val="005244A3"/>
    <w:rsid w:val="00525ED0"/>
    <w:rsid w:val="00526576"/>
    <w:rsid w:val="00526791"/>
    <w:rsid w:val="0053108F"/>
    <w:rsid w:val="00531605"/>
    <w:rsid w:val="00531A56"/>
    <w:rsid w:val="0053256D"/>
    <w:rsid w:val="0053305D"/>
    <w:rsid w:val="005332A6"/>
    <w:rsid w:val="00533430"/>
    <w:rsid w:val="00533500"/>
    <w:rsid w:val="00536DE9"/>
    <w:rsid w:val="00537034"/>
    <w:rsid w:val="0054025C"/>
    <w:rsid w:val="00541086"/>
    <w:rsid w:val="005417F0"/>
    <w:rsid w:val="00541BF1"/>
    <w:rsid w:val="00542906"/>
    <w:rsid w:val="005438EC"/>
    <w:rsid w:val="00543D36"/>
    <w:rsid w:val="005475BC"/>
    <w:rsid w:val="005476B6"/>
    <w:rsid w:val="00547C5D"/>
    <w:rsid w:val="00553573"/>
    <w:rsid w:val="00554289"/>
    <w:rsid w:val="00555CFD"/>
    <w:rsid w:val="00556E30"/>
    <w:rsid w:val="00557F79"/>
    <w:rsid w:val="00560D9C"/>
    <w:rsid w:val="005613BA"/>
    <w:rsid w:val="00561558"/>
    <w:rsid w:val="005617C6"/>
    <w:rsid w:val="00561E45"/>
    <w:rsid w:val="00562B76"/>
    <w:rsid w:val="00563321"/>
    <w:rsid w:val="00563393"/>
    <w:rsid w:val="0056380C"/>
    <w:rsid w:val="00563BFE"/>
    <w:rsid w:val="00564949"/>
    <w:rsid w:val="00565386"/>
    <w:rsid w:val="00565710"/>
    <w:rsid w:val="00565D1D"/>
    <w:rsid w:val="005662CD"/>
    <w:rsid w:val="00566779"/>
    <w:rsid w:val="00566B30"/>
    <w:rsid w:val="00567371"/>
    <w:rsid w:val="005674B7"/>
    <w:rsid w:val="00570D92"/>
    <w:rsid w:val="0057264D"/>
    <w:rsid w:val="0057315C"/>
    <w:rsid w:val="00573B81"/>
    <w:rsid w:val="00576442"/>
    <w:rsid w:val="0057730E"/>
    <w:rsid w:val="00581970"/>
    <w:rsid w:val="00582764"/>
    <w:rsid w:val="00582853"/>
    <w:rsid w:val="00582FD5"/>
    <w:rsid w:val="00583A2B"/>
    <w:rsid w:val="00583E3B"/>
    <w:rsid w:val="00584082"/>
    <w:rsid w:val="0058477D"/>
    <w:rsid w:val="00584D7E"/>
    <w:rsid w:val="00586DD8"/>
    <w:rsid w:val="00587367"/>
    <w:rsid w:val="0058786A"/>
    <w:rsid w:val="00587A2E"/>
    <w:rsid w:val="005903B8"/>
    <w:rsid w:val="005908DD"/>
    <w:rsid w:val="00590B2F"/>
    <w:rsid w:val="00591F6C"/>
    <w:rsid w:val="00592F54"/>
    <w:rsid w:val="00593515"/>
    <w:rsid w:val="00593D93"/>
    <w:rsid w:val="00594547"/>
    <w:rsid w:val="00594AAA"/>
    <w:rsid w:val="00594E9A"/>
    <w:rsid w:val="0059591B"/>
    <w:rsid w:val="00595F06"/>
    <w:rsid w:val="00597004"/>
    <w:rsid w:val="005A099B"/>
    <w:rsid w:val="005A251E"/>
    <w:rsid w:val="005A3237"/>
    <w:rsid w:val="005A42A8"/>
    <w:rsid w:val="005A44C4"/>
    <w:rsid w:val="005A4B97"/>
    <w:rsid w:val="005A4E92"/>
    <w:rsid w:val="005A5593"/>
    <w:rsid w:val="005A59F3"/>
    <w:rsid w:val="005A5CF7"/>
    <w:rsid w:val="005A7CC4"/>
    <w:rsid w:val="005B024C"/>
    <w:rsid w:val="005B09DF"/>
    <w:rsid w:val="005B1136"/>
    <w:rsid w:val="005B33D6"/>
    <w:rsid w:val="005B4B7B"/>
    <w:rsid w:val="005B52C6"/>
    <w:rsid w:val="005B66B1"/>
    <w:rsid w:val="005B73E1"/>
    <w:rsid w:val="005B7BAA"/>
    <w:rsid w:val="005B7DEC"/>
    <w:rsid w:val="005B7E5F"/>
    <w:rsid w:val="005C0323"/>
    <w:rsid w:val="005C2138"/>
    <w:rsid w:val="005C2464"/>
    <w:rsid w:val="005C3B35"/>
    <w:rsid w:val="005C4246"/>
    <w:rsid w:val="005C5A86"/>
    <w:rsid w:val="005C7896"/>
    <w:rsid w:val="005C7A32"/>
    <w:rsid w:val="005C7AFE"/>
    <w:rsid w:val="005D097D"/>
    <w:rsid w:val="005D0984"/>
    <w:rsid w:val="005D0E7F"/>
    <w:rsid w:val="005D16FA"/>
    <w:rsid w:val="005D22A8"/>
    <w:rsid w:val="005D25E9"/>
    <w:rsid w:val="005D2F27"/>
    <w:rsid w:val="005D424A"/>
    <w:rsid w:val="005D437B"/>
    <w:rsid w:val="005D48CB"/>
    <w:rsid w:val="005D49BF"/>
    <w:rsid w:val="005D52D1"/>
    <w:rsid w:val="005D64C0"/>
    <w:rsid w:val="005D667C"/>
    <w:rsid w:val="005D667F"/>
    <w:rsid w:val="005D6CBB"/>
    <w:rsid w:val="005D6EBD"/>
    <w:rsid w:val="005D76CE"/>
    <w:rsid w:val="005D7B4C"/>
    <w:rsid w:val="005D7E90"/>
    <w:rsid w:val="005E1178"/>
    <w:rsid w:val="005E2D40"/>
    <w:rsid w:val="005E3D9A"/>
    <w:rsid w:val="005E46CD"/>
    <w:rsid w:val="005E4994"/>
    <w:rsid w:val="005E7B58"/>
    <w:rsid w:val="005F0B2B"/>
    <w:rsid w:val="005F18E8"/>
    <w:rsid w:val="005F1BA8"/>
    <w:rsid w:val="005F1DE9"/>
    <w:rsid w:val="005F283D"/>
    <w:rsid w:val="005F3107"/>
    <w:rsid w:val="005F39E4"/>
    <w:rsid w:val="005F3ECD"/>
    <w:rsid w:val="005F4952"/>
    <w:rsid w:val="005F4F68"/>
    <w:rsid w:val="005F5016"/>
    <w:rsid w:val="005F65D6"/>
    <w:rsid w:val="005F6FF7"/>
    <w:rsid w:val="00601112"/>
    <w:rsid w:val="0060129E"/>
    <w:rsid w:val="00601A1A"/>
    <w:rsid w:val="00601B32"/>
    <w:rsid w:val="00604E72"/>
    <w:rsid w:val="00605078"/>
    <w:rsid w:val="00605E65"/>
    <w:rsid w:val="00606162"/>
    <w:rsid w:val="00607030"/>
    <w:rsid w:val="00607868"/>
    <w:rsid w:val="00607FA4"/>
    <w:rsid w:val="006113F2"/>
    <w:rsid w:val="006118A4"/>
    <w:rsid w:val="00611DC6"/>
    <w:rsid w:val="006125BA"/>
    <w:rsid w:val="00613143"/>
    <w:rsid w:val="006138AB"/>
    <w:rsid w:val="00613BE3"/>
    <w:rsid w:val="00614BD1"/>
    <w:rsid w:val="00614D38"/>
    <w:rsid w:val="006156E3"/>
    <w:rsid w:val="0061570F"/>
    <w:rsid w:val="006164B9"/>
    <w:rsid w:val="00616CA3"/>
    <w:rsid w:val="00616F9C"/>
    <w:rsid w:val="006178C4"/>
    <w:rsid w:val="006179C6"/>
    <w:rsid w:val="0062118A"/>
    <w:rsid w:val="00621DFD"/>
    <w:rsid w:val="0062282F"/>
    <w:rsid w:val="00623285"/>
    <w:rsid w:val="00623844"/>
    <w:rsid w:val="0062504A"/>
    <w:rsid w:val="006250ED"/>
    <w:rsid w:val="0062566B"/>
    <w:rsid w:val="00626271"/>
    <w:rsid w:val="0062719B"/>
    <w:rsid w:val="0062721A"/>
    <w:rsid w:val="00627D39"/>
    <w:rsid w:val="0063122C"/>
    <w:rsid w:val="00631FB9"/>
    <w:rsid w:val="00632C3B"/>
    <w:rsid w:val="00632DA4"/>
    <w:rsid w:val="006339E0"/>
    <w:rsid w:val="006339ED"/>
    <w:rsid w:val="00633B5C"/>
    <w:rsid w:val="006345DB"/>
    <w:rsid w:val="0063468C"/>
    <w:rsid w:val="00640A49"/>
    <w:rsid w:val="00640C4B"/>
    <w:rsid w:val="006415F6"/>
    <w:rsid w:val="006417EF"/>
    <w:rsid w:val="006419B7"/>
    <w:rsid w:val="006437FC"/>
    <w:rsid w:val="00643966"/>
    <w:rsid w:val="0064397D"/>
    <w:rsid w:val="00644B1C"/>
    <w:rsid w:val="006460BD"/>
    <w:rsid w:val="00646AD0"/>
    <w:rsid w:val="00650FC6"/>
    <w:rsid w:val="0065101C"/>
    <w:rsid w:val="00652392"/>
    <w:rsid w:val="00653B30"/>
    <w:rsid w:val="00653C1A"/>
    <w:rsid w:val="00653CFE"/>
    <w:rsid w:val="00654202"/>
    <w:rsid w:val="0065449F"/>
    <w:rsid w:val="00654A4D"/>
    <w:rsid w:val="00654B72"/>
    <w:rsid w:val="00654C6A"/>
    <w:rsid w:val="00654D1F"/>
    <w:rsid w:val="006554A5"/>
    <w:rsid w:val="0065698F"/>
    <w:rsid w:val="0065700E"/>
    <w:rsid w:val="00657159"/>
    <w:rsid w:val="00657E14"/>
    <w:rsid w:val="00657FB5"/>
    <w:rsid w:val="00661767"/>
    <w:rsid w:val="00661A30"/>
    <w:rsid w:val="0066207A"/>
    <w:rsid w:val="006654E5"/>
    <w:rsid w:val="00665D02"/>
    <w:rsid w:val="00666C9A"/>
    <w:rsid w:val="00667C0E"/>
    <w:rsid w:val="00667D64"/>
    <w:rsid w:val="00670D0B"/>
    <w:rsid w:val="006711FE"/>
    <w:rsid w:val="006729D7"/>
    <w:rsid w:val="00672EE0"/>
    <w:rsid w:val="006736E7"/>
    <w:rsid w:val="00674484"/>
    <w:rsid w:val="006750FC"/>
    <w:rsid w:val="00675702"/>
    <w:rsid w:val="00675C83"/>
    <w:rsid w:val="0067625F"/>
    <w:rsid w:val="006762E6"/>
    <w:rsid w:val="0067681B"/>
    <w:rsid w:val="00676EA4"/>
    <w:rsid w:val="006770B2"/>
    <w:rsid w:val="00680708"/>
    <w:rsid w:val="00680974"/>
    <w:rsid w:val="00680A69"/>
    <w:rsid w:val="00680A74"/>
    <w:rsid w:val="00681D66"/>
    <w:rsid w:val="00682147"/>
    <w:rsid w:val="006824E5"/>
    <w:rsid w:val="00682B2F"/>
    <w:rsid w:val="00682B44"/>
    <w:rsid w:val="0068324F"/>
    <w:rsid w:val="00683533"/>
    <w:rsid w:val="0068368A"/>
    <w:rsid w:val="00683709"/>
    <w:rsid w:val="00683DA8"/>
    <w:rsid w:val="006842AB"/>
    <w:rsid w:val="006849A2"/>
    <w:rsid w:val="00685175"/>
    <w:rsid w:val="0068553F"/>
    <w:rsid w:val="00685BFD"/>
    <w:rsid w:val="006875CD"/>
    <w:rsid w:val="00690132"/>
    <w:rsid w:val="006903C2"/>
    <w:rsid w:val="00690ABA"/>
    <w:rsid w:val="00690CCA"/>
    <w:rsid w:val="006911AB"/>
    <w:rsid w:val="006919D6"/>
    <w:rsid w:val="00692008"/>
    <w:rsid w:val="00692A76"/>
    <w:rsid w:val="00693A87"/>
    <w:rsid w:val="00693E93"/>
    <w:rsid w:val="006941DE"/>
    <w:rsid w:val="006949CC"/>
    <w:rsid w:val="00694DF7"/>
    <w:rsid w:val="006965B2"/>
    <w:rsid w:val="00696A09"/>
    <w:rsid w:val="00696C5B"/>
    <w:rsid w:val="006A2FE5"/>
    <w:rsid w:val="006A30B0"/>
    <w:rsid w:val="006A3124"/>
    <w:rsid w:val="006A3494"/>
    <w:rsid w:val="006A34D4"/>
    <w:rsid w:val="006A477D"/>
    <w:rsid w:val="006A48A9"/>
    <w:rsid w:val="006A4C59"/>
    <w:rsid w:val="006A4C9D"/>
    <w:rsid w:val="006A4F50"/>
    <w:rsid w:val="006A5BE1"/>
    <w:rsid w:val="006A6034"/>
    <w:rsid w:val="006A64A2"/>
    <w:rsid w:val="006A656B"/>
    <w:rsid w:val="006A7492"/>
    <w:rsid w:val="006B160D"/>
    <w:rsid w:val="006B6CC1"/>
    <w:rsid w:val="006B719B"/>
    <w:rsid w:val="006B73B1"/>
    <w:rsid w:val="006B7F94"/>
    <w:rsid w:val="006C0096"/>
    <w:rsid w:val="006C0781"/>
    <w:rsid w:val="006C2881"/>
    <w:rsid w:val="006C5B62"/>
    <w:rsid w:val="006C6247"/>
    <w:rsid w:val="006C6BC5"/>
    <w:rsid w:val="006C74EF"/>
    <w:rsid w:val="006C75FF"/>
    <w:rsid w:val="006D04B2"/>
    <w:rsid w:val="006D0D94"/>
    <w:rsid w:val="006D1D9E"/>
    <w:rsid w:val="006D1F3E"/>
    <w:rsid w:val="006D2084"/>
    <w:rsid w:val="006D2B38"/>
    <w:rsid w:val="006D33B2"/>
    <w:rsid w:val="006D45C0"/>
    <w:rsid w:val="006D47FB"/>
    <w:rsid w:val="006D51A9"/>
    <w:rsid w:val="006D543C"/>
    <w:rsid w:val="006D5764"/>
    <w:rsid w:val="006D597F"/>
    <w:rsid w:val="006D5AF8"/>
    <w:rsid w:val="006D79D1"/>
    <w:rsid w:val="006E036E"/>
    <w:rsid w:val="006E05BB"/>
    <w:rsid w:val="006E18E7"/>
    <w:rsid w:val="006E224D"/>
    <w:rsid w:val="006E2554"/>
    <w:rsid w:val="006E2D17"/>
    <w:rsid w:val="006E3300"/>
    <w:rsid w:val="006E435F"/>
    <w:rsid w:val="006E4B17"/>
    <w:rsid w:val="006E595D"/>
    <w:rsid w:val="006E65FD"/>
    <w:rsid w:val="006E684A"/>
    <w:rsid w:val="006E68BE"/>
    <w:rsid w:val="006E6CB4"/>
    <w:rsid w:val="006E6EAE"/>
    <w:rsid w:val="006E7D48"/>
    <w:rsid w:val="006F0AD8"/>
    <w:rsid w:val="006F1558"/>
    <w:rsid w:val="006F1767"/>
    <w:rsid w:val="006F1AD6"/>
    <w:rsid w:val="006F2F64"/>
    <w:rsid w:val="006F30D6"/>
    <w:rsid w:val="006F341C"/>
    <w:rsid w:val="006F468B"/>
    <w:rsid w:val="006F4D99"/>
    <w:rsid w:val="006F4E07"/>
    <w:rsid w:val="006F5482"/>
    <w:rsid w:val="00700530"/>
    <w:rsid w:val="00700DF7"/>
    <w:rsid w:val="00701430"/>
    <w:rsid w:val="007017C0"/>
    <w:rsid w:val="00701840"/>
    <w:rsid w:val="007019FF"/>
    <w:rsid w:val="00703A1D"/>
    <w:rsid w:val="007046B4"/>
    <w:rsid w:val="00704C8B"/>
    <w:rsid w:val="00706481"/>
    <w:rsid w:val="007065BC"/>
    <w:rsid w:val="00706E18"/>
    <w:rsid w:val="007076B3"/>
    <w:rsid w:val="007102E8"/>
    <w:rsid w:val="007107F5"/>
    <w:rsid w:val="00710B69"/>
    <w:rsid w:val="00712E4C"/>
    <w:rsid w:val="007133D0"/>
    <w:rsid w:val="00713542"/>
    <w:rsid w:val="00714216"/>
    <w:rsid w:val="00714AD8"/>
    <w:rsid w:val="00715ED8"/>
    <w:rsid w:val="00716A46"/>
    <w:rsid w:val="00717816"/>
    <w:rsid w:val="00717F66"/>
    <w:rsid w:val="007205BB"/>
    <w:rsid w:val="00720E86"/>
    <w:rsid w:val="007217B0"/>
    <w:rsid w:val="00721F25"/>
    <w:rsid w:val="00722A24"/>
    <w:rsid w:val="00722DC2"/>
    <w:rsid w:val="007231B2"/>
    <w:rsid w:val="0072491A"/>
    <w:rsid w:val="00724A6E"/>
    <w:rsid w:val="007270B9"/>
    <w:rsid w:val="00727B45"/>
    <w:rsid w:val="00730857"/>
    <w:rsid w:val="00732B57"/>
    <w:rsid w:val="007347BE"/>
    <w:rsid w:val="00734B44"/>
    <w:rsid w:val="007357A9"/>
    <w:rsid w:val="0073588C"/>
    <w:rsid w:val="00735CDB"/>
    <w:rsid w:val="007401E0"/>
    <w:rsid w:val="007405B0"/>
    <w:rsid w:val="0074200E"/>
    <w:rsid w:val="007444F7"/>
    <w:rsid w:val="0074512F"/>
    <w:rsid w:val="007453F3"/>
    <w:rsid w:val="00745686"/>
    <w:rsid w:val="00746351"/>
    <w:rsid w:val="007472EB"/>
    <w:rsid w:val="00747F15"/>
    <w:rsid w:val="00750032"/>
    <w:rsid w:val="0075082C"/>
    <w:rsid w:val="00750D99"/>
    <w:rsid w:val="00750E3E"/>
    <w:rsid w:val="00751315"/>
    <w:rsid w:val="0075270E"/>
    <w:rsid w:val="007527B5"/>
    <w:rsid w:val="00752E9E"/>
    <w:rsid w:val="007536E1"/>
    <w:rsid w:val="00753CD2"/>
    <w:rsid w:val="00754E18"/>
    <w:rsid w:val="00755776"/>
    <w:rsid w:val="007557DF"/>
    <w:rsid w:val="00755E66"/>
    <w:rsid w:val="00756C41"/>
    <w:rsid w:val="00757086"/>
    <w:rsid w:val="0075727D"/>
    <w:rsid w:val="00757EDB"/>
    <w:rsid w:val="0076049F"/>
    <w:rsid w:val="0076073E"/>
    <w:rsid w:val="00760EAD"/>
    <w:rsid w:val="00761A79"/>
    <w:rsid w:val="007628C5"/>
    <w:rsid w:val="00762D54"/>
    <w:rsid w:val="007634C5"/>
    <w:rsid w:val="007637D9"/>
    <w:rsid w:val="00763865"/>
    <w:rsid w:val="00763F09"/>
    <w:rsid w:val="007657E5"/>
    <w:rsid w:val="00765E88"/>
    <w:rsid w:val="00770185"/>
    <w:rsid w:val="00772013"/>
    <w:rsid w:val="007720C4"/>
    <w:rsid w:val="00772110"/>
    <w:rsid w:val="00772D11"/>
    <w:rsid w:val="00774801"/>
    <w:rsid w:val="007748EC"/>
    <w:rsid w:val="007761BC"/>
    <w:rsid w:val="007766F4"/>
    <w:rsid w:val="00776A88"/>
    <w:rsid w:val="00776C7F"/>
    <w:rsid w:val="00776DEA"/>
    <w:rsid w:val="007778DE"/>
    <w:rsid w:val="0077793F"/>
    <w:rsid w:val="0078023B"/>
    <w:rsid w:val="007805E9"/>
    <w:rsid w:val="00781BCA"/>
    <w:rsid w:val="00781E99"/>
    <w:rsid w:val="00782A4D"/>
    <w:rsid w:val="00782FF3"/>
    <w:rsid w:val="007841B2"/>
    <w:rsid w:val="00784398"/>
    <w:rsid w:val="00785103"/>
    <w:rsid w:val="00785427"/>
    <w:rsid w:val="00785E81"/>
    <w:rsid w:val="00785EEB"/>
    <w:rsid w:val="00786017"/>
    <w:rsid w:val="007866AA"/>
    <w:rsid w:val="0078673D"/>
    <w:rsid w:val="007905F6"/>
    <w:rsid w:val="00790947"/>
    <w:rsid w:val="007914EE"/>
    <w:rsid w:val="00791EAC"/>
    <w:rsid w:val="007932AD"/>
    <w:rsid w:val="00793395"/>
    <w:rsid w:val="00793DEC"/>
    <w:rsid w:val="00796E73"/>
    <w:rsid w:val="007A08EB"/>
    <w:rsid w:val="007A0F38"/>
    <w:rsid w:val="007A206B"/>
    <w:rsid w:val="007A3462"/>
    <w:rsid w:val="007A3E14"/>
    <w:rsid w:val="007A40E7"/>
    <w:rsid w:val="007A4D47"/>
    <w:rsid w:val="007A68B0"/>
    <w:rsid w:val="007A76EB"/>
    <w:rsid w:val="007A7FCA"/>
    <w:rsid w:val="007B05CA"/>
    <w:rsid w:val="007B0F2B"/>
    <w:rsid w:val="007B1062"/>
    <w:rsid w:val="007B20C7"/>
    <w:rsid w:val="007B220B"/>
    <w:rsid w:val="007B2397"/>
    <w:rsid w:val="007B25A3"/>
    <w:rsid w:val="007B262C"/>
    <w:rsid w:val="007B2B59"/>
    <w:rsid w:val="007B318F"/>
    <w:rsid w:val="007B597E"/>
    <w:rsid w:val="007B5BA0"/>
    <w:rsid w:val="007B5C1D"/>
    <w:rsid w:val="007B5DB2"/>
    <w:rsid w:val="007B6ADE"/>
    <w:rsid w:val="007B7D20"/>
    <w:rsid w:val="007C0547"/>
    <w:rsid w:val="007C16BB"/>
    <w:rsid w:val="007C2076"/>
    <w:rsid w:val="007C2215"/>
    <w:rsid w:val="007C2B51"/>
    <w:rsid w:val="007C3585"/>
    <w:rsid w:val="007C4CED"/>
    <w:rsid w:val="007C57F8"/>
    <w:rsid w:val="007C58C7"/>
    <w:rsid w:val="007C63F0"/>
    <w:rsid w:val="007C669E"/>
    <w:rsid w:val="007C6B6E"/>
    <w:rsid w:val="007C78D8"/>
    <w:rsid w:val="007C7EA1"/>
    <w:rsid w:val="007D09C3"/>
    <w:rsid w:val="007D0AB6"/>
    <w:rsid w:val="007D16F5"/>
    <w:rsid w:val="007D1A1F"/>
    <w:rsid w:val="007D1BB1"/>
    <w:rsid w:val="007D2FBC"/>
    <w:rsid w:val="007D399A"/>
    <w:rsid w:val="007D42F2"/>
    <w:rsid w:val="007D439C"/>
    <w:rsid w:val="007D4690"/>
    <w:rsid w:val="007D475A"/>
    <w:rsid w:val="007D4845"/>
    <w:rsid w:val="007E0148"/>
    <w:rsid w:val="007E0E5E"/>
    <w:rsid w:val="007E1C6D"/>
    <w:rsid w:val="007E29F5"/>
    <w:rsid w:val="007E2BCE"/>
    <w:rsid w:val="007E2C95"/>
    <w:rsid w:val="007E3438"/>
    <w:rsid w:val="007E3552"/>
    <w:rsid w:val="007E3DB6"/>
    <w:rsid w:val="007E5633"/>
    <w:rsid w:val="007E5CE4"/>
    <w:rsid w:val="007E6166"/>
    <w:rsid w:val="007E66BD"/>
    <w:rsid w:val="007E7098"/>
    <w:rsid w:val="007E7711"/>
    <w:rsid w:val="007E7A09"/>
    <w:rsid w:val="007F1AA6"/>
    <w:rsid w:val="007F20C4"/>
    <w:rsid w:val="007F24F0"/>
    <w:rsid w:val="007F2DE5"/>
    <w:rsid w:val="007F464D"/>
    <w:rsid w:val="007F5B27"/>
    <w:rsid w:val="007F63D6"/>
    <w:rsid w:val="007F65BD"/>
    <w:rsid w:val="007F7016"/>
    <w:rsid w:val="00800A9C"/>
    <w:rsid w:val="00802305"/>
    <w:rsid w:val="008024B5"/>
    <w:rsid w:val="00802758"/>
    <w:rsid w:val="00802B49"/>
    <w:rsid w:val="00802E4E"/>
    <w:rsid w:val="008034BE"/>
    <w:rsid w:val="008050F1"/>
    <w:rsid w:val="0080579D"/>
    <w:rsid w:val="00805C0C"/>
    <w:rsid w:val="00805F23"/>
    <w:rsid w:val="00806303"/>
    <w:rsid w:val="00806855"/>
    <w:rsid w:val="00807B2E"/>
    <w:rsid w:val="008106B1"/>
    <w:rsid w:val="0081114A"/>
    <w:rsid w:val="00811AD3"/>
    <w:rsid w:val="00813CB2"/>
    <w:rsid w:val="00815689"/>
    <w:rsid w:val="00815FCA"/>
    <w:rsid w:val="0081637D"/>
    <w:rsid w:val="00816A8B"/>
    <w:rsid w:val="00821112"/>
    <w:rsid w:val="008220B2"/>
    <w:rsid w:val="008222EC"/>
    <w:rsid w:val="008234E7"/>
    <w:rsid w:val="0082359F"/>
    <w:rsid w:val="008237C2"/>
    <w:rsid w:val="00824EC8"/>
    <w:rsid w:val="00824FB3"/>
    <w:rsid w:val="00826A1E"/>
    <w:rsid w:val="00826B6E"/>
    <w:rsid w:val="00827E12"/>
    <w:rsid w:val="00830727"/>
    <w:rsid w:val="00831614"/>
    <w:rsid w:val="00833A36"/>
    <w:rsid w:val="00833CC1"/>
    <w:rsid w:val="00834792"/>
    <w:rsid w:val="00834948"/>
    <w:rsid w:val="00834FEE"/>
    <w:rsid w:val="00835BE4"/>
    <w:rsid w:val="00836755"/>
    <w:rsid w:val="0083699B"/>
    <w:rsid w:val="0083735D"/>
    <w:rsid w:val="0083779D"/>
    <w:rsid w:val="00840695"/>
    <w:rsid w:val="00840907"/>
    <w:rsid w:val="00841C75"/>
    <w:rsid w:val="00842571"/>
    <w:rsid w:val="008437DC"/>
    <w:rsid w:val="00845541"/>
    <w:rsid w:val="00845A1F"/>
    <w:rsid w:val="00845FD9"/>
    <w:rsid w:val="00846EAF"/>
    <w:rsid w:val="00847468"/>
    <w:rsid w:val="008476AE"/>
    <w:rsid w:val="008476E4"/>
    <w:rsid w:val="00850F9C"/>
    <w:rsid w:val="00851C75"/>
    <w:rsid w:val="008523B6"/>
    <w:rsid w:val="0085275E"/>
    <w:rsid w:val="008531B9"/>
    <w:rsid w:val="00853507"/>
    <w:rsid w:val="00853BC4"/>
    <w:rsid w:val="00854899"/>
    <w:rsid w:val="008550C4"/>
    <w:rsid w:val="008558DB"/>
    <w:rsid w:val="008562D0"/>
    <w:rsid w:val="0085705B"/>
    <w:rsid w:val="00857325"/>
    <w:rsid w:val="008616D6"/>
    <w:rsid w:val="00861DAA"/>
    <w:rsid w:val="00862048"/>
    <w:rsid w:val="008624FF"/>
    <w:rsid w:val="0086259F"/>
    <w:rsid w:val="00862FF7"/>
    <w:rsid w:val="00863810"/>
    <w:rsid w:val="00863C16"/>
    <w:rsid w:val="00864225"/>
    <w:rsid w:val="00864BFC"/>
    <w:rsid w:val="00864EE2"/>
    <w:rsid w:val="00865203"/>
    <w:rsid w:val="00865688"/>
    <w:rsid w:val="00865780"/>
    <w:rsid w:val="00865953"/>
    <w:rsid w:val="00865AE7"/>
    <w:rsid w:val="0086686B"/>
    <w:rsid w:val="00866B76"/>
    <w:rsid w:val="00867F31"/>
    <w:rsid w:val="008700DD"/>
    <w:rsid w:val="00870623"/>
    <w:rsid w:val="0087094B"/>
    <w:rsid w:val="00870A25"/>
    <w:rsid w:val="00870DC2"/>
    <w:rsid w:val="008710BF"/>
    <w:rsid w:val="00871194"/>
    <w:rsid w:val="008721CA"/>
    <w:rsid w:val="00872EF3"/>
    <w:rsid w:val="0087313A"/>
    <w:rsid w:val="008741B4"/>
    <w:rsid w:val="0087481B"/>
    <w:rsid w:val="00875E0C"/>
    <w:rsid w:val="008760D1"/>
    <w:rsid w:val="00876EBF"/>
    <w:rsid w:val="00877074"/>
    <w:rsid w:val="00877ABC"/>
    <w:rsid w:val="00877C3C"/>
    <w:rsid w:val="00877C41"/>
    <w:rsid w:val="008813C2"/>
    <w:rsid w:val="008826AE"/>
    <w:rsid w:val="00882716"/>
    <w:rsid w:val="00884112"/>
    <w:rsid w:val="0088439A"/>
    <w:rsid w:val="0088458A"/>
    <w:rsid w:val="008850EB"/>
    <w:rsid w:val="00885517"/>
    <w:rsid w:val="00885CB8"/>
    <w:rsid w:val="00886470"/>
    <w:rsid w:val="008864A2"/>
    <w:rsid w:val="008866F4"/>
    <w:rsid w:val="0089024F"/>
    <w:rsid w:val="008909AC"/>
    <w:rsid w:val="00891078"/>
    <w:rsid w:val="00893C33"/>
    <w:rsid w:val="00893D5D"/>
    <w:rsid w:val="008951E1"/>
    <w:rsid w:val="008953F0"/>
    <w:rsid w:val="00895852"/>
    <w:rsid w:val="008959F7"/>
    <w:rsid w:val="00896E00"/>
    <w:rsid w:val="00897D5C"/>
    <w:rsid w:val="00897F52"/>
    <w:rsid w:val="008A0EDE"/>
    <w:rsid w:val="008A15E5"/>
    <w:rsid w:val="008A1EC3"/>
    <w:rsid w:val="008A1FB1"/>
    <w:rsid w:val="008A20B7"/>
    <w:rsid w:val="008A2181"/>
    <w:rsid w:val="008A2B12"/>
    <w:rsid w:val="008A2DB5"/>
    <w:rsid w:val="008A3ADF"/>
    <w:rsid w:val="008A5B58"/>
    <w:rsid w:val="008A6AC7"/>
    <w:rsid w:val="008A703B"/>
    <w:rsid w:val="008A7E5E"/>
    <w:rsid w:val="008B060C"/>
    <w:rsid w:val="008B0F54"/>
    <w:rsid w:val="008B1B41"/>
    <w:rsid w:val="008B221D"/>
    <w:rsid w:val="008B2880"/>
    <w:rsid w:val="008B3752"/>
    <w:rsid w:val="008B3CFF"/>
    <w:rsid w:val="008B3D34"/>
    <w:rsid w:val="008B3E44"/>
    <w:rsid w:val="008B4F9B"/>
    <w:rsid w:val="008B5CF7"/>
    <w:rsid w:val="008B5DBC"/>
    <w:rsid w:val="008B60CB"/>
    <w:rsid w:val="008B60F2"/>
    <w:rsid w:val="008C052C"/>
    <w:rsid w:val="008C16CE"/>
    <w:rsid w:val="008C17F6"/>
    <w:rsid w:val="008C3482"/>
    <w:rsid w:val="008C387C"/>
    <w:rsid w:val="008C38E6"/>
    <w:rsid w:val="008C4506"/>
    <w:rsid w:val="008C52B5"/>
    <w:rsid w:val="008C546D"/>
    <w:rsid w:val="008C6E37"/>
    <w:rsid w:val="008C78B4"/>
    <w:rsid w:val="008D02F6"/>
    <w:rsid w:val="008D27B7"/>
    <w:rsid w:val="008D2F5C"/>
    <w:rsid w:val="008D32CF"/>
    <w:rsid w:val="008D3366"/>
    <w:rsid w:val="008D39A7"/>
    <w:rsid w:val="008D3E20"/>
    <w:rsid w:val="008D44F7"/>
    <w:rsid w:val="008D4D0F"/>
    <w:rsid w:val="008D5AEA"/>
    <w:rsid w:val="008D5DD8"/>
    <w:rsid w:val="008D62E5"/>
    <w:rsid w:val="008D661E"/>
    <w:rsid w:val="008D6770"/>
    <w:rsid w:val="008D69EA"/>
    <w:rsid w:val="008D6A09"/>
    <w:rsid w:val="008D6AF3"/>
    <w:rsid w:val="008D711E"/>
    <w:rsid w:val="008D7A69"/>
    <w:rsid w:val="008D7E83"/>
    <w:rsid w:val="008E0527"/>
    <w:rsid w:val="008E06DD"/>
    <w:rsid w:val="008E0C95"/>
    <w:rsid w:val="008E0F51"/>
    <w:rsid w:val="008E2A20"/>
    <w:rsid w:val="008E3A19"/>
    <w:rsid w:val="008E55D7"/>
    <w:rsid w:val="008E563B"/>
    <w:rsid w:val="008E5A85"/>
    <w:rsid w:val="008E5DBD"/>
    <w:rsid w:val="008E74C6"/>
    <w:rsid w:val="008E76BA"/>
    <w:rsid w:val="008E7C3D"/>
    <w:rsid w:val="008E7C9E"/>
    <w:rsid w:val="008F009D"/>
    <w:rsid w:val="008F0ADD"/>
    <w:rsid w:val="008F1EDE"/>
    <w:rsid w:val="008F229C"/>
    <w:rsid w:val="008F2BCC"/>
    <w:rsid w:val="008F2DB6"/>
    <w:rsid w:val="008F3517"/>
    <w:rsid w:val="008F3DFA"/>
    <w:rsid w:val="008F4B23"/>
    <w:rsid w:val="008F5A7A"/>
    <w:rsid w:val="008F5DAB"/>
    <w:rsid w:val="008F705D"/>
    <w:rsid w:val="008F7E29"/>
    <w:rsid w:val="00900758"/>
    <w:rsid w:val="00901891"/>
    <w:rsid w:val="009022A6"/>
    <w:rsid w:val="00902BEB"/>
    <w:rsid w:val="009038F3"/>
    <w:rsid w:val="00904814"/>
    <w:rsid w:val="00905028"/>
    <w:rsid w:val="00905165"/>
    <w:rsid w:val="00905BE4"/>
    <w:rsid w:val="00907275"/>
    <w:rsid w:val="00910841"/>
    <w:rsid w:val="009129C6"/>
    <w:rsid w:val="00912F4F"/>
    <w:rsid w:val="0091316E"/>
    <w:rsid w:val="00913A53"/>
    <w:rsid w:val="00914486"/>
    <w:rsid w:val="00917F67"/>
    <w:rsid w:val="0092017F"/>
    <w:rsid w:val="00920A42"/>
    <w:rsid w:val="009227AB"/>
    <w:rsid w:val="00922B98"/>
    <w:rsid w:val="00923C13"/>
    <w:rsid w:val="009240ED"/>
    <w:rsid w:val="00924112"/>
    <w:rsid w:val="00926950"/>
    <w:rsid w:val="00927FC4"/>
    <w:rsid w:val="00930ABA"/>
    <w:rsid w:val="00931368"/>
    <w:rsid w:val="009320D7"/>
    <w:rsid w:val="009325AE"/>
    <w:rsid w:val="00932611"/>
    <w:rsid w:val="0093376C"/>
    <w:rsid w:val="00933C6A"/>
    <w:rsid w:val="00933F52"/>
    <w:rsid w:val="009344C2"/>
    <w:rsid w:val="00934880"/>
    <w:rsid w:val="00935DCC"/>
    <w:rsid w:val="00936759"/>
    <w:rsid w:val="00936C52"/>
    <w:rsid w:val="009371D2"/>
    <w:rsid w:val="009378BF"/>
    <w:rsid w:val="00940454"/>
    <w:rsid w:val="009406DC"/>
    <w:rsid w:val="00940CA4"/>
    <w:rsid w:val="00941ED8"/>
    <w:rsid w:val="009428B8"/>
    <w:rsid w:val="0094407A"/>
    <w:rsid w:val="00944685"/>
    <w:rsid w:val="009447CC"/>
    <w:rsid w:val="00945929"/>
    <w:rsid w:val="00945F4A"/>
    <w:rsid w:val="00946F96"/>
    <w:rsid w:val="00947FA7"/>
    <w:rsid w:val="00950085"/>
    <w:rsid w:val="00950175"/>
    <w:rsid w:val="009502A8"/>
    <w:rsid w:val="0095067E"/>
    <w:rsid w:val="00950725"/>
    <w:rsid w:val="0095112C"/>
    <w:rsid w:val="009512ED"/>
    <w:rsid w:val="0095190A"/>
    <w:rsid w:val="009521BD"/>
    <w:rsid w:val="00952401"/>
    <w:rsid w:val="00952E7C"/>
    <w:rsid w:val="00953A06"/>
    <w:rsid w:val="00953FAE"/>
    <w:rsid w:val="00954430"/>
    <w:rsid w:val="00954E38"/>
    <w:rsid w:val="00955324"/>
    <w:rsid w:val="009556A9"/>
    <w:rsid w:val="00956D58"/>
    <w:rsid w:val="009571B4"/>
    <w:rsid w:val="00957CB8"/>
    <w:rsid w:val="009607E1"/>
    <w:rsid w:val="00960D38"/>
    <w:rsid w:val="00960EAF"/>
    <w:rsid w:val="00960EBA"/>
    <w:rsid w:val="0096177F"/>
    <w:rsid w:val="009619AD"/>
    <w:rsid w:val="00961D03"/>
    <w:rsid w:val="0096311B"/>
    <w:rsid w:val="00964445"/>
    <w:rsid w:val="00964E5E"/>
    <w:rsid w:val="00966123"/>
    <w:rsid w:val="00966564"/>
    <w:rsid w:val="0096688C"/>
    <w:rsid w:val="009705E5"/>
    <w:rsid w:val="0097085F"/>
    <w:rsid w:val="00971CED"/>
    <w:rsid w:val="00971F13"/>
    <w:rsid w:val="009730EF"/>
    <w:rsid w:val="00973C1D"/>
    <w:rsid w:val="00973CBB"/>
    <w:rsid w:val="0097412C"/>
    <w:rsid w:val="009749F9"/>
    <w:rsid w:val="00975439"/>
    <w:rsid w:val="00975986"/>
    <w:rsid w:val="0097681B"/>
    <w:rsid w:val="00977A7D"/>
    <w:rsid w:val="00977DDC"/>
    <w:rsid w:val="00981F5F"/>
    <w:rsid w:val="00981F6C"/>
    <w:rsid w:val="0098201D"/>
    <w:rsid w:val="00983501"/>
    <w:rsid w:val="00983A14"/>
    <w:rsid w:val="009844C8"/>
    <w:rsid w:val="009848E4"/>
    <w:rsid w:val="009849A1"/>
    <w:rsid w:val="0098530A"/>
    <w:rsid w:val="009855F4"/>
    <w:rsid w:val="00985A7F"/>
    <w:rsid w:val="00986D1D"/>
    <w:rsid w:val="00991AF2"/>
    <w:rsid w:val="00991D83"/>
    <w:rsid w:val="00992146"/>
    <w:rsid w:val="00992BCC"/>
    <w:rsid w:val="00993066"/>
    <w:rsid w:val="00993A0A"/>
    <w:rsid w:val="00994634"/>
    <w:rsid w:val="009946F0"/>
    <w:rsid w:val="00994D76"/>
    <w:rsid w:val="00995079"/>
    <w:rsid w:val="00995277"/>
    <w:rsid w:val="0099530D"/>
    <w:rsid w:val="0099602A"/>
    <w:rsid w:val="0099655F"/>
    <w:rsid w:val="00996C78"/>
    <w:rsid w:val="009A0219"/>
    <w:rsid w:val="009A20F9"/>
    <w:rsid w:val="009A3E6D"/>
    <w:rsid w:val="009A4276"/>
    <w:rsid w:val="009A4354"/>
    <w:rsid w:val="009A46B7"/>
    <w:rsid w:val="009A5F90"/>
    <w:rsid w:val="009A70CF"/>
    <w:rsid w:val="009A76E6"/>
    <w:rsid w:val="009A7A7F"/>
    <w:rsid w:val="009B041E"/>
    <w:rsid w:val="009B065E"/>
    <w:rsid w:val="009B0F41"/>
    <w:rsid w:val="009B2062"/>
    <w:rsid w:val="009B439E"/>
    <w:rsid w:val="009B5C32"/>
    <w:rsid w:val="009B5D64"/>
    <w:rsid w:val="009B61E8"/>
    <w:rsid w:val="009B67F0"/>
    <w:rsid w:val="009B6F1C"/>
    <w:rsid w:val="009B7653"/>
    <w:rsid w:val="009B76DB"/>
    <w:rsid w:val="009B78C3"/>
    <w:rsid w:val="009C198F"/>
    <w:rsid w:val="009C21C6"/>
    <w:rsid w:val="009C285B"/>
    <w:rsid w:val="009C3096"/>
    <w:rsid w:val="009C3C70"/>
    <w:rsid w:val="009C42FF"/>
    <w:rsid w:val="009C627F"/>
    <w:rsid w:val="009C63F9"/>
    <w:rsid w:val="009C7B36"/>
    <w:rsid w:val="009C7C36"/>
    <w:rsid w:val="009C7EA5"/>
    <w:rsid w:val="009D0B95"/>
    <w:rsid w:val="009D1593"/>
    <w:rsid w:val="009D1B8D"/>
    <w:rsid w:val="009D26C2"/>
    <w:rsid w:val="009D3943"/>
    <w:rsid w:val="009D7E05"/>
    <w:rsid w:val="009E0E1D"/>
    <w:rsid w:val="009E1DF7"/>
    <w:rsid w:val="009E1F61"/>
    <w:rsid w:val="009E2267"/>
    <w:rsid w:val="009E32FA"/>
    <w:rsid w:val="009E4035"/>
    <w:rsid w:val="009E46F4"/>
    <w:rsid w:val="009E476E"/>
    <w:rsid w:val="009E4C2E"/>
    <w:rsid w:val="009E5371"/>
    <w:rsid w:val="009E5A50"/>
    <w:rsid w:val="009E5CCA"/>
    <w:rsid w:val="009E72CF"/>
    <w:rsid w:val="009F01E8"/>
    <w:rsid w:val="009F282B"/>
    <w:rsid w:val="009F31A1"/>
    <w:rsid w:val="009F33C3"/>
    <w:rsid w:val="009F33F7"/>
    <w:rsid w:val="009F381D"/>
    <w:rsid w:val="009F38AD"/>
    <w:rsid w:val="009F3B9B"/>
    <w:rsid w:val="009F402E"/>
    <w:rsid w:val="009F4086"/>
    <w:rsid w:val="009F5E04"/>
    <w:rsid w:val="009F6652"/>
    <w:rsid w:val="009F72B1"/>
    <w:rsid w:val="009F7CD0"/>
    <w:rsid w:val="00A0082E"/>
    <w:rsid w:val="00A011DB"/>
    <w:rsid w:val="00A01E83"/>
    <w:rsid w:val="00A02075"/>
    <w:rsid w:val="00A0276F"/>
    <w:rsid w:val="00A02E06"/>
    <w:rsid w:val="00A02FD5"/>
    <w:rsid w:val="00A034A6"/>
    <w:rsid w:val="00A037B1"/>
    <w:rsid w:val="00A03E27"/>
    <w:rsid w:val="00A0453E"/>
    <w:rsid w:val="00A046AC"/>
    <w:rsid w:val="00A04A7E"/>
    <w:rsid w:val="00A04F4C"/>
    <w:rsid w:val="00A0549A"/>
    <w:rsid w:val="00A056E7"/>
    <w:rsid w:val="00A05EB9"/>
    <w:rsid w:val="00A05F21"/>
    <w:rsid w:val="00A060B9"/>
    <w:rsid w:val="00A07526"/>
    <w:rsid w:val="00A10D22"/>
    <w:rsid w:val="00A115FB"/>
    <w:rsid w:val="00A11B6A"/>
    <w:rsid w:val="00A12061"/>
    <w:rsid w:val="00A1339E"/>
    <w:rsid w:val="00A1387D"/>
    <w:rsid w:val="00A13FAB"/>
    <w:rsid w:val="00A14280"/>
    <w:rsid w:val="00A17A07"/>
    <w:rsid w:val="00A20858"/>
    <w:rsid w:val="00A20883"/>
    <w:rsid w:val="00A209B6"/>
    <w:rsid w:val="00A21192"/>
    <w:rsid w:val="00A21316"/>
    <w:rsid w:val="00A21E58"/>
    <w:rsid w:val="00A234A9"/>
    <w:rsid w:val="00A235EA"/>
    <w:rsid w:val="00A2460B"/>
    <w:rsid w:val="00A24DD7"/>
    <w:rsid w:val="00A25165"/>
    <w:rsid w:val="00A265D5"/>
    <w:rsid w:val="00A274C0"/>
    <w:rsid w:val="00A27C80"/>
    <w:rsid w:val="00A3036D"/>
    <w:rsid w:val="00A3058B"/>
    <w:rsid w:val="00A3077C"/>
    <w:rsid w:val="00A31508"/>
    <w:rsid w:val="00A322C2"/>
    <w:rsid w:val="00A333BA"/>
    <w:rsid w:val="00A3389F"/>
    <w:rsid w:val="00A3423B"/>
    <w:rsid w:val="00A342C4"/>
    <w:rsid w:val="00A400EB"/>
    <w:rsid w:val="00A4065B"/>
    <w:rsid w:val="00A40DF0"/>
    <w:rsid w:val="00A4160E"/>
    <w:rsid w:val="00A41864"/>
    <w:rsid w:val="00A42DA7"/>
    <w:rsid w:val="00A436F9"/>
    <w:rsid w:val="00A44A49"/>
    <w:rsid w:val="00A44C8A"/>
    <w:rsid w:val="00A463FB"/>
    <w:rsid w:val="00A46CB4"/>
    <w:rsid w:val="00A474B2"/>
    <w:rsid w:val="00A47A82"/>
    <w:rsid w:val="00A47CC4"/>
    <w:rsid w:val="00A50416"/>
    <w:rsid w:val="00A50921"/>
    <w:rsid w:val="00A50B21"/>
    <w:rsid w:val="00A511EA"/>
    <w:rsid w:val="00A51F5E"/>
    <w:rsid w:val="00A527A5"/>
    <w:rsid w:val="00A5320F"/>
    <w:rsid w:val="00A5321D"/>
    <w:rsid w:val="00A54464"/>
    <w:rsid w:val="00A552CB"/>
    <w:rsid w:val="00A56EE4"/>
    <w:rsid w:val="00A5737B"/>
    <w:rsid w:val="00A57A43"/>
    <w:rsid w:val="00A6024C"/>
    <w:rsid w:val="00A606F6"/>
    <w:rsid w:val="00A60B51"/>
    <w:rsid w:val="00A60C4B"/>
    <w:rsid w:val="00A61812"/>
    <w:rsid w:val="00A61ED6"/>
    <w:rsid w:val="00A61F90"/>
    <w:rsid w:val="00A625DC"/>
    <w:rsid w:val="00A6293F"/>
    <w:rsid w:val="00A62ABB"/>
    <w:rsid w:val="00A632FE"/>
    <w:rsid w:val="00A64804"/>
    <w:rsid w:val="00A65B5D"/>
    <w:rsid w:val="00A662C6"/>
    <w:rsid w:val="00A6661A"/>
    <w:rsid w:val="00A668C4"/>
    <w:rsid w:val="00A66AD2"/>
    <w:rsid w:val="00A6749E"/>
    <w:rsid w:val="00A674D1"/>
    <w:rsid w:val="00A677CF"/>
    <w:rsid w:val="00A678C5"/>
    <w:rsid w:val="00A718C1"/>
    <w:rsid w:val="00A71A9C"/>
    <w:rsid w:val="00A71CF0"/>
    <w:rsid w:val="00A7250A"/>
    <w:rsid w:val="00A725DA"/>
    <w:rsid w:val="00A72BA8"/>
    <w:rsid w:val="00A7311C"/>
    <w:rsid w:val="00A747F9"/>
    <w:rsid w:val="00A751FD"/>
    <w:rsid w:val="00A755F7"/>
    <w:rsid w:val="00A75DFF"/>
    <w:rsid w:val="00A77B06"/>
    <w:rsid w:val="00A77F48"/>
    <w:rsid w:val="00A8104A"/>
    <w:rsid w:val="00A8164A"/>
    <w:rsid w:val="00A82BEB"/>
    <w:rsid w:val="00A83ADC"/>
    <w:rsid w:val="00A8456F"/>
    <w:rsid w:val="00A8593A"/>
    <w:rsid w:val="00A85B93"/>
    <w:rsid w:val="00A85CED"/>
    <w:rsid w:val="00A85FC6"/>
    <w:rsid w:val="00A8664D"/>
    <w:rsid w:val="00A86E30"/>
    <w:rsid w:val="00A8759B"/>
    <w:rsid w:val="00A87C6E"/>
    <w:rsid w:val="00A90635"/>
    <w:rsid w:val="00A90A3B"/>
    <w:rsid w:val="00A90DF7"/>
    <w:rsid w:val="00A917A4"/>
    <w:rsid w:val="00A921C4"/>
    <w:rsid w:val="00A92F58"/>
    <w:rsid w:val="00A939C2"/>
    <w:rsid w:val="00A9430A"/>
    <w:rsid w:val="00A948E7"/>
    <w:rsid w:val="00A94EE3"/>
    <w:rsid w:val="00A95959"/>
    <w:rsid w:val="00A959FE"/>
    <w:rsid w:val="00A966BE"/>
    <w:rsid w:val="00A9756A"/>
    <w:rsid w:val="00A97889"/>
    <w:rsid w:val="00AA1300"/>
    <w:rsid w:val="00AA19AB"/>
    <w:rsid w:val="00AA4437"/>
    <w:rsid w:val="00AA4495"/>
    <w:rsid w:val="00AA4580"/>
    <w:rsid w:val="00AA66D2"/>
    <w:rsid w:val="00AA66E5"/>
    <w:rsid w:val="00AA6952"/>
    <w:rsid w:val="00AA6AB8"/>
    <w:rsid w:val="00AA7A27"/>
    <w:rsid w:val="00AA7B07"/>
    <w:rsid w:val="00AB1405"/>
    <w:rsid w:val="00AB215C"/>
    <w:rsid w:val="00AB24B0"/>
    <w:rsid w:val="00AB31E6"/>
    <w:rsid w:val="00AB3989"/>
    <w:rsid w:val="00AB4E24"/>
    <w:rsid w:val="00AB6146"/>
    <w:rsid w:val="00AB6535"/>
    <w:rsid w:val="00AB6A6F"/>
    <w:rsid w:val="00AB6C5E"/>
    <w:rsid w:val="00AB7262"/>
    <w:rsid w:val="00AB7471"/>
    <w:rsid w:val="00AC0AA6"/>
    <w:rsid w:val="00AC1320"/>
    <w:rsid w:val="00AC2634"/>
    <w:rsid w:val="00AC483E"/>
    <w:rsid w:val="00AC5945"/>
    <w:rsid w:val="00AC59B6"/>
    <w:rsid w:val="00AC611B"/>
    <w:rsid w:val="00AC6B14"/>
    <w:rsid w:val="00AC7463"/>
    <w:rsid w:val="00AC789D"/>
    <w:rsid w:val="00AC7A3C"/>
    <w:rsid w:val="00AD06CD"/>
    <w:rsid w:val="00AD0E25"/>
    <w:rsid w:val="00AD10CC"/>
    <w:rsid w:val="00AD1201"/>
    <w:rsid w:val="00AD1465"/>
    <w:rsid w:val="00AD2A76"/>
    <w:rsid w:val="00AD2DBE"/>
    <w:rsid w:val="00AD35A1"/>
    <w:rsid w:val="00AD3AA7"/>
    <w:rsid w:val="00AD487C"/>
    <w:rsid w:val="00AD59BE"/>
    <w:rsid w:val="00AD5D66"/>
    <w:rsid w:val="00AD5E31"/>
    <w:rsid w:val="00AD645B"/>
    <w:rsid w:val="00AD6CB6"/>
    <w:rsid w:val="00AD74BD"/>
    <w:rsid w:val="00AD7A83"/>
    <w:rsid w:val="00AE0A91"/>
    <w:rsid w:val="00AE10FB"/>
    <w:rsid w:val="00AE1F64"/>
    <w:rsid w:val="00AE1FA5"/>
    <w:rsid w:val="00AE20ED"/>
    <w:rsid w:val="00AE3C53"/>
    <w:rsid w:val="00AE52C6"/>
    <w:rsid w:val="00AE5343"/>
    <w:rsid w:val="00AE54D7"/>
    <w:rsid w:val="00AE5C0C"/>
    <w:rsid w:val="00AE5C54"/>
    <w:rsid w:val="00AE617A"/>
    <w:rsid w:val="00AE7311"/>
    <w:rsid w:val="00AE7642"/>
    <w:rsid w:val="00AF031A"/>
    <w:rsid w:val="00AF29D7"/>
    <w:rsid w:val="00AF2C62"/>
    <w:rsid w:val="00AF458F"/>
    <w:rsid w:val="00AF4C9F"/>
    <w:rsid w:val="00AF4DC5"/>
    <w:rsid w:val="00AF5B67"/>
    <w:rsid w:val="00AF698A"/>
    <w:rsid w:val="00B0035C"/>
    <w:rsid w:val="00B008FA"/>
    <w:rsid w:val="00B00E13"/>
    <w:rsid w:val="00B01330"/>
    <w:rsid w:val="00B01C3B"/>
    <w:rsid w:val="00B01EA4"/>
    <w:rsid w:val="00B02430"/>
    <w:rsid w:val="00B05B62"/>
    <w:rsid w:val="00B05FE2"/>
    <w:rsid w:val="00B07049"/>
    <w:rsid w:val="00B077D8"/>
    <w:rsid w:val="00B07DC0"/>
    <w:rsid w:val="00B07E66"/>
    <w:rsid w:val="00B11015"/>
    <w:rsid w:val="00B11CB9"/>
    <w:rsid w:val="00B11CBB"/>
    <w:rsid w:val="00B12776"/>
    <w:rsid w:val="00B12A1A"/>
    <w:rsid w:val="00B14F8A"/>
    <w:rsid w:val="00B15656"/>
    <w:rsid w:val="00B17C00"/>
    <w:rsid w:val="00B20198"/>
    <w:rsid w:val="00B20239"/>
    <w:rsid w:val="00B2237B"/>
    <w:rsid w:val="00B229C4"/>
    <w:rsid w:val="00B23582"/>
    <w:rsid w:val="00B23F5C"/>
    <w:rsid w:val="00B23F9D"/>
    <w:rsid w:val="00B24110"/>
    <w:rsid w:val="00B24E8F"/>
    <w:rsid w:val="00B26885"/>
    <w:rsid w:val="00B26E98"/>
    <w:rsid w:val="00B2776D"/>
    <w:rsid w:val="00B27963"/>
    <w:rsid w:val="00B3033C"/>
    <w:rsid w:val="00B31279"/>
    <w:rsid w:val="00B314C5"/>
    <w:rsid w:val="00B31A77"/>
    <w:rsid w:val="00B3242C"/>
    <w:rsid w:val="00B3255D"/>
    <w:rsid w:val="00B32C97"/>
    <w:rsid w:val="00B33A36"/>
    <w:rsid w:val="00B33ACE"/>
    <w:rsid w:val="00B3447F"/>
    <w:rsid w:val="00B350FD"/>
    <w:rsid w:val="00B357F7"/>
    <w:rsid w:val="00B35E59"/>
    <w:rsid w:val="00B3702D"/>
    <w:rsid w:val="00B37E0B"/>
    <w:rsid w:val="00B40D76"/>
    <w:rsid w:val="00B422C5"/>
    <w:rsid w:val="00B42574"/>
    <w:rsid w:val="00B425D6"/>
    <w:rsid w:val="00B44463"/>
    <w:rsid w:val="00B45677"/>
    <w:rsid w:val="00B45683"/>
    <w:rsid w:val="00B4599F"/>
    <w:rsid w:val="00B45AAF"/>
    <w:rsid w:val="00B4664D"/>
    <w:rsid w:val="00B46B7B"/>
    <w:rsid w:val="00B47F78"/>
    <w:rsid w:val="00B5063F"/>
    <w:rsid w:val="00B51D82"/>
    <w:rsid w:val="00B5311A"/>
    <w:rsid w:val="00B53575"/>
    <w:rsid w:val="00B53968"/>
    <w:rsid w:val="00B54165"/>
    <w:rsid w:val="00B54501"/>
    <w:rsid w:val="00B549C8"/>
    <w:rsid w:val="00B54DCB"/>
    <w:rsid w:val="00B55AAA"/>
    <w:rsid w:val="00B572F5"/>
    <w:rsid w:val="00B61894"/>
    <w:rsid w:val="00B61ACD"/>
    <w:rsid w:val="00B61D23"/>
    <w:rsid w:val="00B61F7F"/>
    <w:rsid w:val="00B626B5"/>
    <w:rsid w:val="00B6341C"/>
    <w:rsid w:val="00B6455E"/>
    <w:rsid w:val="00B64861"/>
    <w:rsid w:val="00B64B57"/>
    <w:rsid w:val="00B64F35"/>
    <w:rsid w:val="00B65860"/>
    <w:rsid w:val="00B66A21"/>
    <w:rsid w:val="00B70359"/>
    <w:rsid w:val="00B70A3F"/>
    <w:rsid w:val="00B719E9"/>
    <w:rsid w:val="00B72078"/>
    <w:rsid w:val="00B726FE"/>
    <w:rsid w:val="00B72BF1"/>
    <w:rsid w:val="00B7313E"/>
    <w:rsid w:val="00B73861"/>
    <w:rsid w:val="00B73FEA"/>
    <w:rsid w:val="00B73FF4"/>
    <w:rsid w:val="00B75140"/>
    <w:rsid w:val="00B77271"/>
    <w:rsid w:val="00B77B6D"/>
    <w:rsid w:val="00B806A1"/>
    <w:rsid w:val="00B80FC0"/>
    <w:rsid w:val="00B81D15"/>
    <w:rsid w:val="00B81E67"/>
    <w:rsid w:val="00B827E0"/>
    <w:rsid w:val="00B84CEA"/>
    <w:rsid w:val="00B853BD"/>
    <w:rsid w:val="00B85583"/>
    <w:rsid w:val="00B861D7"/>
    <w:rsid w:val="00B90951"/>
    <w:rsid w:val="00B90C98"/>
    <w:rsid w:val="00B918A5"/>
    <w:rsid w:val="00B91DD6"/>
    <w:rsid w:val="00B91FF8"/>
    <w:rsid w:val="00B9220C"/>
    <w:rsid w:val="00B924F8"/>
    <w:rsid w:val="00B92D73"/>
    <w:rsid w:val="00B93A01"/>
    <w:rsid w:val="00B94AF3"/>
    <w:rsid w:val="00B95FD8"/>
    <w:rsid w:val="00B96905"/>
    <w:rsid w:val="00B96AB6"/>
    <w:rsid w:val="00B97529"/>
    <w:rsid w:val="00B97530"/>
    <w:rsid w:val="00BA0420"/>
    <w:rsid w:val="00BA077F"/>
    <w:rsid w:val="00BA07C9"/>
    <w:rsid w:val="00BA0CDE"/>
    <w:rsid w:val="00BA14B7"/>
    <w:rsid w:val="00BA2804"/>
    <w:rsid w:val="00BA3268"/>
    <w:rsid w:val="00BA369A"/>
    <w:rsid w:val="00BA39F9"/>
    <w:rsid w:val="00BA3BF1"/>
    <w:rsid w:val="00BA3CDA"/>
    <w:rsid w:val="00BA3EB2"/>
    <w:rsid w:val="00BA507B"/>
    <w:rsid w:val="00BA537A"/>
    <w:rsid w:val="00BA54A6"/>
    <w:rsid w:val="00BA641A"/>
    <w:rsid w:val="00BA6440"/>
    <w:rsid w:val="00BA72EC"/>
    <w:rsid w:val="00BB004D"/>
    <w:rsid w:val="00BB0924"/>
    <w:rsid w:val="00BB2497"/>
    <w:rsid w:val="00BB2C88"/>
    <w:rsid w:val="00BB345D"/>
    <w:rsid w:val="00BB4561"/>
    <w:rsid w:val="00BB481B"/>
    <w:rsid w:val="00BB7F65"/>
    <w:rsid w:val="00BC04EF"/>
    <w:rsid w:val="00BC1010"/>
    <w:rsid w:val="00BC156C"/>
    <w:rsid w:val="00BC17EF"/>
    <w:rsid w:val="00BC1D32"/>
    <w:rsid w:val="00BC1DEC"/>
    <w:rsid w:val="00BC2FD9"/>
    <w:rsid w:val="00BC3D57"/>
    <w:rsid w:val="00BC5026"/>
    <w:rsid w:val="00BC57D8"/>
    <w:rsid w:val="00BC5A8D"/>
    <w:rsid w:val="00BC7811"/>
    <w:rsid w:val="00BC7992"/>
    <w:rsid w:val="00BC7CF6"/>
    <w:rsid w:val="00BD0C42"/>
    <w:rsid w:val="00BD0D51"/>
    <w:rsid w:val="00BD1B08"/>
    <w:rsid w:val="00BD28D1"/>
    <w:rsid w:val="00BD40BA"/>
    <w:rsid w:val="00BD46E0"/>
    <w:rsid w:val="00BD4ED6"/>
    <w:rsid w:val="00BD51FF"/>
    <w:rsid w:val="00BD5D0F"/>
    <w:rsid w:val="00BD67BA"/>
    <w:rsid w:val="00BD6B96"/>
    <w:rsid w:val="00BD7551"/>
    <w:rsid w:val="00BD7EBB"/>
    <w:rsid w:val="00BE0138"/>
    <w:rsid w:val="00BE0821"/>
    <w:rsid w:val="00BE2434"/>
    <w:rsid w:val="00BE2B42"/>
    <w:rsid w:val="00BE33D2"/>
    <w:rsid w:val="00BE4514"/>
    <w:rsid w:val="00BE4B0A"/>
    <w:rsid w:val="00BE5186"/>
    <w:rsid w:val="00BE5219"/>
    <w:rsid w:val="00BE5A2B"/>
    <w:rsid w:val="00BE6335"/>
    <w:rsid w:val="00BE69AF"/>
    <w:rsid w:val="00BE6BB9"/>
    <w:rsid w:val="00BE731D"/>
    <w:rsid w:val="00BE7DF3"/>
    <w:rsid w:val="00BF04BF"/>
    <w:rsid w:val="00BF0995"/>
    <w:rsid w:val="00BF0C15"/>
    <w:rsid w:val="00BF1ADC"/>
    <w:rsid w:val="00BF3F23"/>
    <w:rsid w:val="00BF486A"/>
    <w:rsid w:val="00BF49ED"/>
    <w:rsid w:val="00BF52D0"/>
    <w:rsid w:val="00BF6831"/>
    <w:rsid w:val="00C005BD"/>
    <w:rsid w:val="00C009B3"/>
    <w:rsid w:val="00C00C42"/>
    <w:rsid w:val="00C01F3F"/>
    <w:rsid w:val="00C0274D"/>
    <w:rsid w:val="00C03D54"/>
    <w:rsid w:val="00C05813"/>
    <w:rsid w:val="00C059B3"/>
    <w:rsid w:val="00C05C27"/>
    <w:rsid w:val="00C05FE1"/>
    <w:rsid w:val="00C06E62"/>
    <w:rsid w:val="00C06EED"/>
    <w:rsid w:val="00C07071"/>
    <w:rsid w:val="00C1059B"/>
    <w:rsid w:val="00C10F2B"/>
    <w:rsid w:val="00C1100A"/>
    <w:rsid w:val="00C11F72"/>
    <w:rsid w:val="00C125C7"/>
    <w:rsid w:val="00C12621"/>
    <w:rsid w:val="00C1282B"/>
    <w:rsid w:val="00C12A71"/>
    <w:rsid w:val="00C13950"/>
    <w:rsid w:val="00C1442D"/>
    <w:rsid w:val="00C14F55"/>
    <w:rsid w:val="00C15C5D"/>
    <w:rsid w:val="00C169C0"/>
    <w:rsid w:val="00C17C0A"/>
    <w:rsid w:val="00C20810"/>
    <w:rsid w:val="00C20885"/>
    <w:rsid w:val="00C20EEE"/>
    <w:rsid w:val="00C21519"/>
    <w:rsid w:val="00C215AB"/>
    <w:rsid w:val="00C220F4"/>
    <w:rsid w:val="00C2238B"/>
    <w:rsid w:val="00C22737"/>
    <w:rsid w:val="00C22BF2"/>
    <w:rsid w:val="00C2323F"/>
    <w:rsid w:val="00C247C7"/>
    <w:rsid w:val="00C25989"/>
    <w:rsid w:val="00C25D86"/>
    <w:rsid w:val="00C2639F"/>
    <w:rsid w:val="00C265DF"/>
    <w:rsid w:val="00C26FDA"/>
    <w:rsid w:val="00C27915"/>
    <w:rsid w:val="00C300A3"/>
    <w:rsid w:val="00C301FE"/>
    <w:rsid w:val="00C312F3"/>
    <w:rsid w:val="00C316E4"/>
    <w:rsid w:val="00C319C8"/>
    <w:rsid w:val="00C3237A"/>
    <w:rsid w:val="00C32643"/>
    <w:rsid w:val="00C326EF"/>
    <w:rsid w:val="00C3284E"/>
    <w:rsid w:val="00C336D7"/>
    <w:rsid w:val="00C35131"/>
    <w:rsid w:val="00C351EA"/>
    <w:rsid w:val="00C373C7"/>
    <w:rsid w:val="00C40A6C"/>
    <w:rsid w:val="00C40F62"/>
    <w:rsid w:val="00C41DB8"/>
    <w:rsid w:val="00C420C0"/>
    <w:rsid w:val="00C42AD9"/>
    <w:rsid w:val="00C42F65"/>
    <w:rsid w:val="00C47086"/>
    <w:rsid w:val="00C4764C"/>
    <w:rsid w:val="00C5153C"/>
    <w:rsid w:val="00C52395"/>
    <w:rsid w:val="00C53185"/>
    <w:rsid w:val="00C53413"/>
    <w:rsid w:val="00C5432E"/>
    <w:rsid w:val="00C54A74"/>
    <w:rsid w:val="00C55A4E"/>
    <w:rsid w:val="00C56AF4"/>
    <w:rsid w:val="00C56B8E"/>
    <w:rsid w:val="00C56E80"/>
    <w:rsid w:val="00C60822"/>
    <w:rsid w:val="00C60BEF"/>
    <w:rsid w:val="00C61070"/>
    <w:rsid w:val="00C6346A"/>
    <w:rsid w:val="00C638FE"/>
    <w:rsid w:val="00C716AA"/>
    <w:rsid w:val="00C71EF1"/>
    <w:rsid w:val="00C720A4"/>
    <w:rsid w:val="00C734E4"/>
    <w:rsid w:val="00C737FA"/>
    <w:rsid w:val="00C743B2"/>
    <w:rsid w:val="00C746E6"/>
    <w:rsid w:val="00C767D4"/>
    <w:rsid w:val="00C76CB8"/>
    <w:rsid w:val="00C76F58"/>
    <w:rsid w:val="00C771FA"/>
    <w:rsid w:val="00C77414"/>
    <w:rsid w:val="00C77F19"/>
    <w:rsid w:val="00C805BD"/>
    <w:rsid w:val="00C80838"/>
    <w:rsid w:val="00C80ACF"/>
    <w:rsid w:val="00C814C1"/>
    <w:rsid w:val="00C81772"/>
    <w:rsid w:val="00C81CEA"/>
    <w:rsid w:val="00C84218"/>
    <w:rsid w:val="00C84EF0"/>
    <w:rsid w:val="00C8519A"/>
    <w:rsid w:val="00C86559"/>
    <w:rsid w:val="00C871F3"/>
    <w:rsid w:val="00C90CFF"/>
    <w:rsid w:val="00C90F32"/>
    <w:rsid w:val="00C925FC"/>
    <w:rsid w:val="00C931DE"/>
    <w:rsid w:val="00C93796"/>
    <w:rsid w:val="00C9384A"/>
    <w:rsid w:val="00C93947"/>
    <w:rsid w:val="00C943C4"/>
    <w:rsid w:val="00C94412"/>
    <w:rsid w:val="00C954C2"/>
    <w:rsid w:val="00C95B3B"/>
    <w:rsid w:val="00C97C05"/>
    <w:rsid w:val="00CA1748"/>
    <w:rsid w:val="00CA1F1A"/>
    <w:rsid w:val="00CA28BD"/>
    <w:rsid w:val="00CA41D9"/>
    <w:rsid w:val="00CA5DD3"/>
    <w:rsid w:val="00CA696E"/>
    <w:rsid w:val="00CA7A05"/>
    <w:rsid w:val="00CB00A3"/>
    <w:rsid w:val="00CB0767"/>
    <w:rsid w:val="00CB0C29"/>
    <w:rsid w:val="00CB1CC3"/>
    <w:rsid w:val="00CB2BC4"/>
    <w:rsid w:val="00CB2CAC"/>
    <w:rsid w:val="00CB38D1"/>
    <w:rsid w:val="00CB446D"/>
    <w:rsid w:val="00CB6053"/>
    <w:rsid w:val="00CB672A"/>
    <w:rsid w:val="00CB69A6"/>
    <w:rsid w:val="00CB7E70"/>
    <w:rsid w:val="00CC0401"/>
    <w:rsid w:val="00CC1A1E"/>
    <w:rsid w:val="00CC2816"/>
    <w:rsid w:val="00CC2981"/>
    <w:rsid w:val="00CC3D9F"/>
    <w:rsid w:val="00CC3EAF"/>
    <w:rsid w:val="00CC527F"/>
    <w:rsid w:val="00CC5382"/>
    <w:rsid w:val="00CC59AC"/>
    <w:rsid w:val="00CC5AD8"/>
    <w:rsid w:val="00CC6599"/>
    <w:rsid w:val="00CC676D"/>
    <w:rsid w:val="00CC6A7E"/>
    <w:rsid w:val="00CC777F"/>
    <w:rsid w:val="00CC7D1C"/>
    <w:rsid w:val="00CD0828"/>
    <w:rsid w:val="00CD095D"/>
    <w:rsid w:val="00CD0A2B"/>
    <w:rsid w:val="00CD1EE1"/>
    <w:rsid w:val="00CD4951"/>
    <w:rsid w:val="00CD4AD5"/>
    <w:rsid w:val="00CD54F1"/>
    <w:rsid w:val="00CD557F"/>
    <w:rsid w:val="00CD6E02"/>
    <w:rsid w:val="00CD7311"/>
    <w:rsid w:val="00CE09A4"/>
    <w:rsid w:val="00CE2129"/>
    <w:rsid w:val="00CE233C"/>
    <w:rsid w:val="00CE31EB"/>
    <w:rsid w:val="00CE352F"/>
    <w:rsid w:val="00CE45BD"/>
    <w:rsid w:val="00CE4EAF"/>
    <w:rsid w:val="00CE5976"/>
    <w:rsid w:val="00CE60CE"/>
    <w:rsid w:val="00CE67A4"/>
    <w:rsid w:val="00CE68B7"/>
    <w:rsid w:val="00CE6CB2"/>
    <w:rsid w:val="00CF00D0"/>
    <w:rsid w:val="00CF011B"/>
    <w:rsid w:val="00CF0244"/>
    <w:rsid w:val="00CF05A3"/>
    <w:rsid w:val="00CF09B6"/>
    <w:rsid w:val="00CF0B14"/>
    <w:rsid w:val="00CF0D74"/>
    <w:rsid w:val="00CF1AF4"/>
    <w:rsid w:val="00CF1D3B"/>
    <w:rsid w:val="00CF263A"/>
    <w:rsid w:val="00CF2792"/>
    <w:rsid w:val="00CF2BD2"/>
    <w:rsid w:val="00CF3BE0"/>
    <w:rsid w:val="00CF43D1"/>
    <w:rsid w:val="00CF5777"/>
    <w:rsid w:val="00CF59E3"/>
    <w:rsid w:val="00CF5CF9"/>
    <w:rsid w:val="00CF6079"/>
    <w:rsid w:val="00CF6596"/>
    <w:rsid w:val="00CF699F"/>
    <w:rsid w:val="00CF70C2"/>
    <w:rsid w:val="00CF73BB"/>
    <w:rsid w:val="00D01104"/>
    <w:rsid w:val="00D011A1"/>
    <w:rsid w:val="00D01CF0"/>
    <w:rsid w:val="00D01D7F"/>
    <w:rsid w:val="00D0281A"/>
    <w:rsid w:val="00D028C8"/>
    <w:rsid w:val="00D02CE3"/>
    <w:rsid w:val="00D02D69"/>
    <w:rsid w:val="00D02E42"/>
    <w:rsid w:val="00D03551"/>
    <w:rsid w:val="00D0461B"/>
    <w:rsid w:val="00D05D5B"/>
    <w:rsid w:val="00D05EC2"/>
    <w:rsid w:val="00D06012"/>
    <w:rsid w:val="00D0652C"/>
    <w:rsid w:val="00D07C09"/>
    <w:rsid w:val="00D10507"/>
    <w:rsid w:val="00D11814"/>
    <w:rsid w:val="00D12307"/>
    <w:rsid w:val="00D12D51"/>
    <w:rsid w:val="00D137FC"/>
    <w:rsid w:val="00D14287"/>
    <w:rsid w:val="00D15232"/>
    <w:rsid w:val="00D16826"/>
    <w:rsid w:val="00D20001"/>
    <w:rsid w:val="00D20190"/>
    <w:rsid w:val="00D218CD"/>
    <w:rsid w:val="00D21C4A"/>
    <w:rsid w:val="00D2245B"/>
    <w:rsid w:val="00D22C9C"/>
    <w:rsid w:val="00D231D8"/>
    <w:rsid w:val="00D23606"/>
    <w:rsid w:val="00D23ED0"/>
    <w:rsid w:val="00D24E87"/>
    <w:rsid w:val="00D26279"/>
    <w:rsid w:val="00D26A62"/>
    <w:rsid w:val="00D27BC5"/>
    <w:rsid w:val="00D30302"/>
    <w:rsid w:val="00D30B18"/>
    <w:rsid w:val="00D31184"/>
    <w:rsid w:val="00D31736"/>
    <w:rsid w:val="00D32669"/>
    <w:rsid w:val="00D32B42"/>
    <w:rsid w:val="00D32E35"/>
    <w:rsid w:val="00D34005"/>
    <w:rsid w:val="00D3421D"/>
    <w:rsid w:val="00D350FA"/>
    <w:rsid w:val="00D3685F"/>
    <w:rsid w:val="00D36863"/>
    <w:rsid w:val="00D36DDA"/>
    <w:rsid w:val="00D4042E"/>
    <w:rsid w:val="00D4160A"/>
    <w:rsid w:val="00D419A3"/>
    <w:rsid w:val="00D42853"/>
    <w:rsid w:val="00D43C5A"/>
    <w:rsid w:val="00D44C07"/>
    <w:rsid w:val="00D4723C"/>
    <w:rsid w:val="00D473D1"/>
    <w:rsid w:val="00D47CC9"/>
    <w:rsid w:val="00D50B71"/>
    <w:rsid w:val="00D5181B"/>
    <w:rsid w:val="00D52ACF"/>
    <w:rsid w:val="00D52ED0"/>
    <w:rsid w:val="00D530B1"/>
    <w:rsid w:val="00D53F43"/>
    <w:rsid w:val="00D5467F"/>
    <w:rsid w:val="00D547CE"/>
    <w:rsid w:val="00D55672"/>
    <w:rsid w:val="00D55ECF"/>
    <w:rsid w:val="00D564B1"/>
    <w:rsid w:val="00D5783B"/>
    <w:rsid w:val="00D57C44"/>
    <w:rsid w:val="00D6101B"/>
    <w:rsid w:val="00D61F1C"/>
    <w:rsid w:val="00D620FB"/>
    <w:rsid w:val="00D622A9"/>
    <w:rsid w:val="00D628AF"/>
    <w:rsid w:val="00D638CF"/>
    <w:rsid w:val="00D63FB1"/>
    <w:rsid w:val="00D641EF"/>
    <w:rsid w:val="00D6501C"/>
    <w:rsid w:val="00D65312"/>
    <w:rsid w:val="00D662ED"/>
    <w:rsid w:val="00D668D2"/>
    <w:rsid w:val="00D66A5A"/>
    <w:rsid w:val="00D66B26"/>
    <w:rsid w:val="00D66E84"/>
    <w:rsid w:val="00D703D8"/>
    <w:rsid w:val="00D706B3"/>
    <w:rsid w:val="00D71BDF"/>
    <w:rsid w:val="00D71C11"/>
    <w:rsid w:val="00D726A2"/>
    <w:rsid w:val="00D72EB8"/>
    <w:rsid w:val="00D75203"/>
    <w:rsid w:val="00D754AB"/>
    <w:rsid w:val="00D7588A"/>
    <w:rsid w:val="00D77318"/>
    <w:rsid w:val="00D80525"/>
    <w:rsid w:val="00D80F59"/>
    <w:rsid w:val="00D81FA2"/>
    <w:rsid w:val="00D82066"/>
    <w:rsid w:val="00D8309C"/>
    <w:rsid w:val="00D83DEE"/>
    <w:rsid w:val="00D84305"/>
    <w:rsid w:val="00D84BAA"/>
    <w:rsid w:val="00D851A4"/>
    <w:rsid w:val="00D85360"/>
    <w:rsid w:val="00D85945"/>
    <w:rsid w:val="00D85C7B"/>
    <w:rsid w:val="00D860B5"/>
    <w:rsid w:val="00D87F58"/>
    <w:rsid w:val="00D90371"/>
    <w:rsid w:val="00D903E8"/>
    <w:rsid w:val="00D91911"/>
    <w:rsid w:val="00D93302"/>
    <w:rsid w:val="00D93600"/>
    <w:rsid w:val="00D94580"/>
    <w:rsid w:val="00D94887"/>
    <w:rsid w:val="00D94A22"/>
    <w:rsid w:val="00D94D65"/>
    <w:rsid w:val="00D952A6"/>
    <w:rsid w:val="00D95494"/>
    <w:rsid w:val="00D95C6B"/>
    <w:rsid w:val="00D960C8"/>
    <w:rsid w:val="00D96442"/>
    <w:rsid w:val="00D967EF"/>
    <w:rsid w:val="00D96C15"/>
    <w:rsid w:val="00DA0B1F"/>
    <w:rsid w:val="00DA1FC8"/>
    <w:rsid w:val="00DA27C9"/>
    <w:rsid w:val="00DA2A80"/>
    <w:rsid w:val="00DA3E41"/>
    <w:rsid w:val="00DA4BE2"/>
    <w:rsid w:val="00DA551D"/>
    <w:rsid w:val="00DA7438"/>
    <w:rsid w:val="00DA79F4"/>
    <w:rsid w:val="00DA7BCF"/>
    <w:rsid w:val="00DB0C5B"/>
    <w:rsid w:val="00DB0F1A"/>
    <w:rsid w:val="00DB2E4F"/>
    <w:rsid w:val="00DB41D6"/>
    <w:rsid w:val="00DB46E7"/>
    <w:rsid w:val="00DB584C"/>
    <w:rsid w:val="00DB687B"/>
    <w:rsid w:val="00DB6EA8"/>
    <w:rsid w:val="00DC0352"/>
    <w:rsid w:val="00DC3686"/>
    <w:rsid w:val="00DC40F2"/>
    <w:rsid w:val="00DC443E"/>
    <w:rsid w:val="00DC44F5"/>
    <w:rsid w:val="00DC4CF0"/>
    <w:rsid w:val="00DC6142"/>
    <w:rsid w:val="00DC61BE"/>
    <w:rsid w:val="00DC6315"/>
    <w:rsid w:val="00DC6A63"/>
    <w:rsid w:val="00DC716F"/>
    <w:rsid w:val="00DC72B4"/>
    <w:rsid w:val="00DC7855"/>
    <w:rsid w:val="00DD39B8"/>
    <w:rsid w:val="00DD3C75"/>
    <w:rsid w:val="00DD42A7"/>
    <w:rsid w:val="00DD42B3"/>
    <w:rsid w:val="00DD481C"/>
    <w:rsid w:val="00DD51CD"/>
    <w:rsid w:val="00DD59A2"/>
    <w:rsid w:val="00DD607F"/>
    <w:rsid w:val="00DD62F8"/>
    <w:rsid w:val="00DD6A8B"/>
    <w:rsid w:val="00DD6A9B"/>
    <w:rsid w:val="00DD752B"/>
    <w:rsid w:val="00DD7F68"/>
    <w:rsid w:val="00DE20C3"/>
    <w:rsid w:val="00DE21BA"/>
    <w:rsid w:val="00DE312D"/>
    <w:rsid w:val="00DE326B"/>
    <w:rsid w:val="00DE32CD"/>
    <w:rsid w:val="00DE386A"/>
    <w:rsid w:val="00DE49DB"/>
    <w:rsid w:val="00DE5CEC"/>
    <w:rsid w:val="00DE7A19"/>
    <w:rsid w:val="00DF0382"/>
    <w:rsid w:val="00DF0622"/>
    <w:rsid w:val="00DF135C"/>
    <w:rsid w:val="00DF2D2E"/>
    <w:rsid w:val="00DF3225"/>
    <w:rsid w:val="00DF3E36"/>
    <w:rsid w:val="00DF3FEC"/>
    <w:rsid w:val="00DF42EF"/>
    <w:rsid w:val="00DF4416"/>
    <w:rsid w:val="00DF4BAC"/>
    <w:rsid w:val="00DF5B01"/>
    <w:rsid w:val="00DF5BCC"/>
    <w:rsid w:val="00DF6515"/>
    <w:rsid w:val="00DF6740"/>
    <w:rsid w:val="00DF74B2"/>
    <w:rsid w:val="00E00381"/>
    <w:rsid w:val="00E021CB"/>
    <w:rsid w:val="00E027EE"/>
    <w:rsid w:val="00E02A36"/>
    <w:rsid w:val="00E05CC8"/>
    <w:rsid w:val="00E06BDB"/>
    <w:rsid w:val="00E072B1"/>
    <w:rsid w:val="00E10693"/>
    <w:rsid w:val="00E10AB7"/>
    <w:rsid w:val="00E10D08"/>
    <w:rsid w:val="00E1133D"/>
    <w:rsid w:val="00E1186A"/>
    <w:rsid w:val="00E1289C"/>
    <w:rsid w:val="00E129A4"/>
    <w:rsid w:val="00E12BBF"/>
    <w:rsid w:val="00E12E3C"/>
    <w:rsid w:val="00E13B97"/>
    <w:rsid w:val="00E13CBE"/>
    <w:rsid w:val="00E13E29"/>
    <w:rsid w:val="00E14200"/>
    <w:rsid w:val="00E154DE"/>
    <w:rsid w:val="00E157D1"/>
    <w:rsid w:val="00E160D9"/>
    <w:rsid w:val="00E16A25"/>
    <w:rsid w:val="00E178FE"/>
    <w:rsid w:val="00E203B8"/>
    <w:rsid w:val="00E20BAC"/>
    <w:rsid w:val="00E21196"/>
    <w:rsid w:val="00E21674"/>
    <w:rsid w:val="00E21BF2"/>
    <w:rsid w:val="00E2300B"/>
    <w:rsid w:val="00E232F4"/>
    <w:rsid w:val="00E23442"/>
    <w:rsid w:val="00E23BA9"/>
    <w:rsid w:val="00E24137"/>
    <w:rsid w:val="00E24153"/>
    <w:rsid w:val="00E243A1"/>
    <w:rsid w:val="00E24959"/>
    <w:rsid w:val="00E24E1D"/>
    <w:rsid w:val="00E25C6E"/>
    <w:rsid w:val="00E26ED3"/>
    <w:rsid w:val="00E2730F"/>
    <w:rsid w:val="00E2750B"/>
    <w:rsid w:val="00E302CB"/>
    <w:rsid w:val="00E310F3"/>
    <w:rsid w:val="00E3203D"/>
    <w:rsid w:val="00E32D02"/>
    <w:rsid w:val="00E32E05"/>
    <w:rsid w:val="00E3377D"/>
    <w:rsid w:val="00E340D7"/>
    <w:rsid w:val="00E34734"/>
    <w:rsid w:val="00E36402"/>
    <w:rsid w:val="00E36E8C"/>
    <w:rsid w:val="00E37CAE"/>
    <w:rsid w:val="00E37EA1"/>
    <w:rsid w:val="00E405C0"/>
    <w:rsid w:val="00E40B98"/>
    <w:rsid w:val="00E410FD"/>
    <w:rsid w:val="00E42583"/>
    <w:rsid w:val="00E42651"/>
    <w:rsid w:val="00E42E85"/>
    <w:rsid w:val="00E441F9"/>
    <w:rsid w:val="00E44A0A"/>
    <w:rsid w:val="00E44A1F"/>
    <w:rsid w:val="00E47697"/>
    <w:rsid w:val="00E477CB"/>
    <w:rsid w:val="00E47FBF"/>
    <w:rsid w:val="00E50BAA"/>
    <w:rsid w:val="00E51895"/>
    <w:rsid w:val="00E51D4C"/>
    <w:rsid w:val="00E537E8"/>
    <w:rsid w:val="00E558C5"/>
    <w:rsid w:val="00E5662A"/>
    <w:rsid w:val="00E56798"/>
    <w:rsid w:val="00E5686C"/>
    <w:rsid w:val="00E576B0"/>
    <w:rsid w:val="00E61376"/>
    <w:rsid w:val="00E6227B"/>
    <w:rsid w:val="00E62D01"/>
    <w:rsid w:val="00E632F9"/>
    <w:rsid w:val="00E63A98"/>
    <w:rsid w:val="00E64F72"/>
    <w:rsid w:val="00E6569F"/>
    <w:rsid w:val="00E65FB4"/>
    <w:rsid w:val="00E66C0A"/>
    <w:rsid w:val="00E67509"/>
    <w:rsid w:val="00E70E48"/>
    <w:rsid w:val="00E70EA4"/>
    <w:rsid w:val="00E71FCB"/>
    <w:rsid w:val="00E720D1"/>
    <w:rsid w:val="00E721F0"/>
    <w:rsid w:val="00E722F5"/>
    <w:rsid w:val="00E77138"/>
    <w:rsid w:val="00E7767F"/>
    <w:rsid w:val="00E8011B"/>
    <w:rsid w:val="00E805EB"/>
    <w:rsid w:val="00E81E27"/>
    <w:rsid w:val="00E827FF"/>
    <w:rsid w:val="00E83987"/>
    <w:rsid w:val="00E83CB8"/>
    <w:rsid w:val="00E8492D"/>
    <w:rsid w:val="00E84FDC"/>
    <w:rsid w:val="00E858C5"/>
    <w:rsid w:val="00E85A6A"/>
    <w:rsid w:val="00E85AAC"/>
    <w:rsid w:val="00E86C65"/>
    <w:rsid w:val="00E87E31"/>
    <w:rsid w:val="00E90C14"/>
    <w:rsid w:val="00E90F1B"/>
    <w:rsid w:val="00E91B24"/>
    <w:rsid w:val="00E91E77"/>
    <w:rsid w:val="00E9259B"/>
    <w:rsid w:val="00E925C6"/>
    <w:rsid w:val="00E92CD4"/>
    <w:rsid w:val="00E933C6"/>
    <w:rsid w:val="00E93EA3"/>
    <w:rsid w:val="00E94A36"/>
    <w:rsid w:val="00E94E30"/>
    <w:rsid w:val="00E96ADB"/>
    <w:rsid w:val="00E96B1A"/>
    <w:rsid w:val="00E976D2"/>
    <w:rsid w:val="00E978B4"/>
    <w:rsid w:val="00E979D9"/>
    <w:rsid w:val="00EA0ABA"/>
    <w:rsid w:val="00EA0C89"/>
    <w:rsid w:val="00EA0E88"/>
    <w:rsid w:val="00EA1A23"/>
    <w:rsid w:val="00EA2813"/>
    <w:rsid w:val="00EA3412"/>
    <w:rsid w:val="00EA3AAB"/>
    <w:rsid w:val="00EA4A5E"/>
    <w:rsid w:val="00EA5787"/>
    <w:rsid w:val="00EA5D7F"/>
    <w:rsid w:val="00EA6692"/>
    <w:rsid w:val="00EA7796"/>
    <w:rsid w:val="00EA7E36"/>
    <w:rsid w:val="00EB014F"/>
    <w:rsid w:val="00EB0635"/>
    <w:rsid w:val="00EB0B2D"/>
    <w:rsid w:val="00EB14EF"/>
    <w:rsid w:val="00EB1E85"/>
    <w:rsid w:val="00EB2A63"/>
    <w:rsid w:val="00EB31F6"/>
    <w:rsid w:val="00EB3805"/>
    <w:rsid w:val="00EB4919"/>
    <w:rsid w:val="00EB4AC1"/>
    <w:rsid w:val="00EB675C"/>
    <w:rsid w:val="00EB71C4"/>
    <w:rsid w:val="00EB7EE6"/>
    <w:rsid w:val="00EC0D3E"/>
    <w:rsid w:val="00EC0E68"/>
    <w:rsid w:val="00EC10F8"/>
    <w:rsid w:val="00EC2427"/>
    <w:rsid w:val="00EC2BC6"/>
    <w:rsid w:val="00EC2F23"/>
    <w:rsid w:val="00EC3F77"/>
    <w:rsid w:val="00EC4B91"/>
    <w:rsid w:val="00EC4CA2"/>
    <w:rsid w:val="00EC53DC"/>
    <w:rsid w:val="00EC62BD"/>
    <w:rsid w:val="00EC76FD"/>
    <w:rsid w:val="00EC7E8E"/>
    <w:rsid w:val="00ED0FE8"/>
    <w:rsid w:val="00ED217B"/>
    <w:rsid w:val="00ED3486"/>
    <w:rsid w:val="00ED5664"/>
    <w:rsid w:val="00ED5691"/>
    <w:rsid w:val="00ED5C92"/>
    <w:rsid w:val="00ED6456"/>
    <w:rsid w:val="00ED693C"/>
    <w:rsid w:val="00ED7107"/>
    <w:rsid w:val="00ED72B3"/>
    <w:rsid w:val="00ED764B"/>
    <w:rsid w:val="00EE075D"/>
    <w:rsid w:val="00EE0CB0"/>
    <w:rsid w:val="00EE1E03"/>
    <w:rsid w:val="00EE1F62"/>
    <w:rsid w:val="00EE2646"/>
    <w:rsid w:val="00EE2A1C"/>
    <w:rsid w:val="00EE3239"/>
    <w:rsid w:val="00EE3CBC"/>
    <w:rsid w:val="00EE61F4"/>
    <w:rsid w:val="00EE67D8"/>
    <w:rsid w:val="00EE6935"/>
    <w:rsid w:val="00EE6A7B"/>
    <w:rsid w:val="00EF02B6"/>
    <w:rsid w:val="00EF03F5"/>
    <w:rsid w:val="00EF0BDA"/>
    <w:rsid w:val="00EF1213"/>
    <w:rsid w:val="00EF17EF"/>
    <w:rsid w:val="00EF1D11"/>
    <w:rsid w:val="00EF214B"/>
    <w:rsid w:val="00EF22FE"/>
    <w:rsid w:val="00EF34A3"/>
    <w:rsid w:val="00EF3C03"/>
    <w:rsid w:val="00EF4519"/>
    <w:rsid w:val="00EF46D9"/>
    <w:rsid w:val="00EF565C"/>
    <w:rsid w:val="00EF689D"/>
    <w:rsid w:val="00EF7713"/>
    <w:rsid w:val="00EF7CF6"/>
    <w:rsid w:val="00EF7F5F"/>
    <w:rsid w:val="00F0205B"/>
    <w:rsid w:val="00F0206B"/>
    <w:rsid w:val="00F0287D"/>
    <w:rsid w:val="00F03905"/>
    <w:rsid w:val="00F044E6"/>
    <w:rsid w:val="00F04A10"/>
    <w:rsid w:val="00F04FDE"/>
    <w:rsid w:val="00F050C3"/>
    <w:rsid w:val="00F0567A"/>
    <w:rsid w:val="00F0641D"/>
    <w:rsid w:val="00F06E8D"/>
    <w:rsid w:val="00F07D05"/>
    <w:rsid w:val="00F10752"/>
    <w:rsid w:val="00F10795"/>
    <w:rsid w:val="00F11DC6"/>
    <w:rsid w:val="00F126BF"/>
    <w:rsid w:val="00F12A81"/>
    <w:rsid w:val="00F14400"/>
    <w:rsid w:val="00F14890"/>
    <w:rsid w:val="00F1506C"/>
    <w:rsid w:val="00F158C3"/>
    <w:rsid w:val="00F15B68"/>
    <w:rsid w:val="00F169D0"/>
    <w:rsid w:val="00F17D09"/>
    <w:rsid w:val="00F17F51"/>
    <w:rsid w:val="00F20F1C"/>
    <w:rsid w:val="00F22045"/>
    <w:rsid w:val="00F23342"/>
    <w:rsid w:val="00F23426"/>
    <w:rsid w:val="00F23751"/>
    <w:rsid w:val="00F23838"/>
    <w:rsid w:val="00F24A2A"/>
    <w:rsid w:val="00F257DC"/>
    <w:rsid w:val="00F27F35"/>
    <w:rsid w:val="00F303A8"/>
    <w:rsid w:val="00F30C4A"/>
    <w:rsid w:val="00F31CA6"/>
    <w:rsid w:val="00F33444"/>
    <w:rsid w:val="00F35199"/>
    <w:rsid w:val="00F3541F"/>
    <w:rsid w:val="00F370C9"/>
    <w:rsid w:val="00F37374"/>
    <w:rsid w:val="00F376A7"/>
    <w:rsid w:val="00F40992"/>
    <w:rsid w:val="00F424DD"/>
    <w:rsid w:val="00F42516"/>
    <w:rsid w:val="00F42DD9"/>
    <w:rsid w:val="00F43099"/>
    <w:rsid w:val="00F43417"/>
    <w:rsid w:val="00F441B5"/>
    <w:rsid w:val="00F445A6"/>
    <w:rsid w:val="00F44B52"/>
    <w:rsid w:val="00F4534D"/>
    <w:rsid w:val="00F4556F"/>
    <w:rsid w:val="00F45A58"/>
    <w:rsid w:val="00F47388"/>
    <w:rsid w:val="00F47C2F"/>
    <w:rsid w:val="00F50E9D"/>
    <w:rsid w:val="00F50FB5"/>
    <w:rsid w:val="00F51743"/>
    <w:rsid w:val="00F52FBF"/>
    <w:rsid w:val="00F53E8C"/>
    <w:rsid w:val="00F54388"/>
    <w:rsid w:val="00F54863"/>
    <w:rsid w:val="00F54DFA"/>
    <w:rsid w:val="00F575BC"/>
    <w:rsid w:val="00F60321"/>
    <w:rsid w:val="00F6095D"/>
    <w:rsid w:val="00F61406"/>
    <w:rsid w:val="00F6246B"/>
    <w:rsid w:val="00F629E6"/>
    <w:rsid w:val="00F649F1"/>
    <w:rsid w:val="00F65934"/>
    <w:rsid w:val="00F65DF1"/>
    <w:rsid w:val="00F6754F"/>
    <w:rsid w:val="00F6771C"/>
    <w:rsid w:val="00F702A9"/>
    <w:rsid w:val="00F70C95"/>
    <w:rsid w:val="00F7139A"/>
    <w:rsid w:val="00F72E2E"/>
    <w:rsid w:val="00F73A3C"/>
    <w:rsid w:val="00F75694"/>
    <w:rsid w:val="00F75A83"/>
    <w:rsid w:val="00F76772"/>
    <w:rsid w:val="00F76CFA"/>
    <w:rsid w:val="00F80C91"/>
    <w:rsid w:val="00F80E3A"/>
    <w:rsid w:val="00F81675"/>
    <w:rsid w:val="00F81A49"/>
    <w:rsid w:val="00F832AB"/>
    <w:rsid w:val="00F84739"/>
    <w:rsid w:val="00F84AE4"/>
    <w:rsid w:val="00F84E17"/>
    <w:rsid w:val="00F854C2"/>
    <w:rsid w:val="00F8672B"/>
    <w:rsid w:val="00F871E7"/>
    <w:rsid w:val="00F87585"/>
    <w:rsid w:val="00F87E0C"/>
    <w:rsid w:val="00F90559"/>
    <w:rsid w:val="00F907F0"/>
    <w:rsid w:val="00F90B2F"/>
    <w:rsid w:val="00F91C02"/>
    <w:rsid w:val="00F922D4"/>
    <w:rsid w:val="00F927FF"/>
    <w:rsid w:val="00F92808"/>
    <w:rsid w:val="00F935EE"/>
    <w:rsid w:val="00F93727"/>
    <w:rsid w:val="00F9464C"/>
    <w:rsid w:val="00F9509B"/>
    <w:rsid w:val="00F957B1"/>
    <w:rsid w:val="00F971A5"/>
    <w:rsid w:val="00FA12FE"/>
    <w:rsid w:val="00FA17CF"/>
    <w:rsid w:val="00FA2442"/>
    <w:rsid w:val="00FA2BE3"/>
    <w:rsid w:val="00FA2E2C"/>
    <w:rsid w:val="00FA2FB2"/>
    <w:rsid w:val="00FA3A19"/>
    <w:rsid w:val="00FA4EAB"/>
    <w:rsid w:val="00FA60E8"/>
    <w:rsid w:val="00FA6804"/>
    <w:rsid w:val="00FB09BF"/>
    <w:rsid w:val="00FB0C23"/>
    <w:rsid w:val="00FB19FC"/>
    <w:rsid w:val="00FB3803"/>
    <w:rsid w:val="00FB420C"/>
    <w:rsid w:val="00FB471D"/>
    <w:rsid w:val="00FB4B2E"/>
    <w:rsid w:val="00FB4B4A"/>
    <w:rsid w:val="00FB4E7B"/>
    <w:rsid w:val="00FB56D9"/>
    <w:rsid w:val="00FB5787"/>
    <w:rsid w:val="00FB6B6B"/>
    <w:rsid w:val="00FB6B82"/>
    <w:rsid w:val="00FB76D6"/>
    <w:rsid w:val="00FC0C27"/>
    <w:rsid w:val="00FC18A3"/>
    <w:rsid w:val="00FC2495"/>
    <w:rsid w:val="00FC46EF"/>
    <w:rsid w:val="00FC4D36"/>
    <w:rsid w:val="00FC4D96"/>
    <w:rsid w:val="00FC58D9"/>
    <w:rsid w:val="00FC5AF0"/>
    <w:rsid w:val="00FC646A"/>
    <w:rsid w:val="00FC66B4"/>
    <w:rsid w:val="00FC68D8"/>
    <w:rsid w:val="00FC77F3"/>
    <w:rsid w:val="00FC7C3B"/>
    <w:rsid w:val="00FC7F3E"/>
    <w:rsid w:val="00FD0210"/>
    <w:rsid w:val="00FD0552"/>
    <w:rsid w:val="00FD0FAE"/>
    <w:rsid w:val="00FD11A7"/>
    <w:rsid w:val="00FD1338"/>
    <w:rsid w:val="00FD222D"/>
    <w:rsid w:val="00FD267B"/>
    <w:rsid w:val="00FD4A55"/>
    <w:rsid w:val="00FD5032"/>
    <w:rsid w:val="00FD6E7D"/>
    <w:rsid w:val="00FD7908"/>
    <w:rsid w:val="00FD7DF8"/>
    <w:rsid w:val="00FE0552"/>
    <w:rsid w:val="00FE0BAA"/>
    <w:rsid w:val="00FE1006"/>
    <w:rsid w:val="00FE1125"/>
    <w:rsid w:val="00FE15BE"/>
    <w:rsid w:val="00FE1F93"/>
    <w:rsid w:val="00FE2030"/>
    <w:rsid w:val="00FE27A1"/>
    <w:rsid w:val="00FE295F"/>
    <w:rsid w:val="00FE30DF"/>
    <w:rsid w:val="00FE362A"/>
    <w:rsid w:val="00FE4844"/>
    <w:rsid w:val="00FE5416"/>
    <w:rsid w:val="00FE55D1"/>
    <w:rsid w:val="00FE634B"/>
    <w:rsid w:val="00FE6A65"/>
    <w:rsid w:val="00FE7509"/>
    <w:rsid w:val="00FE7764"/>
    <w:rsid w:val="00FF02BC"/>
    <w:rsid w:val="00FF07AF"/>
    <w:rsid w:val="00FF08F2"/>
    <w:rsid w:val="00FF175E"/>
    <w:rsid w:val="00FF263C"/>
    <w:rsid w:val="00FF27F6"/>
    <w:rsid w:val="00FF300D"/>
    <w:rsid w:val="00FF33DB"/>
    <w:rsid w:val="00FF3D99"/>
    <w:rsid w:val="00FF3EEF"/>
    <w:rsid w:val="00FF3F61"/>
    <w:rsid w:val="00FF43CF"/>
    <w:rsid w:val="00FF481F"/>
    <w:rsid w:val="00FF499B"/>
    <w:rsid w:val="00FF4A04"/>
    <w:rsid w:val="00FF4D70"/>
    <w:rsid w:val="00FF5ABB"/>
    <w:rsid w:val="00FF64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E68"/>
    <w:rPr>
      <w:rFonts w:ascii="Arial" w:hAnsi="Arial"/>
      <w:bCs/>
      <w:sz w:val="24"/>
      <w:szCs w:val="24"/>
    </w:rPr>
  </w:style>
  <w:style w:type="paragraph" w:styleId="Heading1">
    <w:name w:val="heading 1"/>
    <w:basedOn w:val="Normal"/>
    <w:next w:val="Normal"/>
    <w:link w:val="Heading1Char"/>
    <w:qFormat/>
    <w:rsid w:val="00CC59AC"/>
    <w:pPr>
      <w:keepNext/>
      <w:ind w:right="-516"/>
      <w:jc w:val="center"/>
      <w:outlineLvl w:val="0"/>
    </w:pPr>
    <w:rPr>
      <w:rFonts w:ascii="Arial (W1)" w:hAnsi="Arial (W1)"/>
      <w:b/>
      <w:bCs w:val="0"/>
      <w:i/>
      <w:sz w:val="22"/>
      <w:u w:val="single"/>
      <w:lang w:eastAsia="en-US"/>
    </w:rPr>
  </w:style>
  <w:style w:type="paragraph" w:styleId="Heading2">
    <w:name w:val="heading 2"/>
    <w:basedOn w:val="Normal"/>
    <w:next w:val="Normal"/>
    <w:link w:val="Heading2Char"/>
    <w:qFormat/>
    <w:rsid w:val="00CC59AC"/>
    <w:pPr>
      <w:keepNext/>
      <w:numPr>
        <w:numId w:val="1"/>
      </w:numPr>
      <w:ind w:right="-514"/>
      <w:outlineLvl w:val="1"/>
    </w:pPr>
    <w:rPr>
      <w:b/>
      <w:bCs w:val="0"/>
      <w:sz w:val="22"/>
      <w:u w:val="single"/>
      <w:lang w:eastAsia="en-US"/>
    </w:rPr>
  </w:style>
  <w:style w:type="paragraph" w:styleId="Heading3">
    <w:name w:val="heading 3"/>
    <w:basedOn w:val="Normal"/>
    <w:next w:val="Normal"/>
    <w:link w:val="Heading3Char"/>
    <w:qFormat/>
    <w:rsid w:val="0057315C"/>
    <w:pPr>
      <w:keepNext/>
      <w:spacing w:before="240" w:after="60"/>
      <w:outlineLvl w:val="2"/>
    </w:pPr>
    <w:rPr>
      <w:b/>
      <w:sz w:val="26"/>
      <w:szCs w:val="26"/>
    </w:rPr>
  </w:style>
  <w:style w:type="paragraph" w:styleId="Heading4">
    <w:name w:val="heading 4"/>
    <w:basedOn w:val="Normal"/>
    <w:next w:val="Normal"/>
    <w:qFormat/>
    <w:rsid w:val="00CC59AC"/>
    <w:pPr>
      <w:keepNext/>
      <w:numPr>
        <w:ilvl w:val="1"/>
        <w:numId w:val="1"/>
      </w:numPr>
      <w:outlineLvl w:val="3"/>
    </w:pPr>
    <w:rPr>
      <w:bCs w:val="0"/>
      <w:sz w:val="22"/>
      <w:lang w:eastAsia="en-US"/>
    </w:rPr>
  </w:style>
  <w:style w:type="paragraph" w:styleId="Heading6">
    <w:name w:val="heading 6"/>
    <w:basedOn w:val="Normal"/>
    <w:next w:val="Normal"/>
    <w:qFormat/>
    <w:rsid w:val="0057315C"/>
    <w:pPr>
      <w:spacing w:before="240" w:after="60"/>
      <w:outlineLvl w:val="5"/>
    </w:pPr>
    <w:rPr>
      <w:rFonts w:ascii="Times New Roman" w:hAnsi="Times New Roman"/>
      <w:b/>
      <w:bCs w:val="0"/>
      <w:sz w:val="22"/>
      <w:szCs w:val="22"/>
    </w:rPr>
  </w:style>
  <w:style w:type="paragraph" w:styleId="Heading7">
    <w:name w:val="heading 7"/>
    <w:basedOn w:val="Normal"/>
    <w:next w:val="Normal"/>
    <w:qFormat/>
    <w:rsid w:val="0057315C"/>
    <w:pPr>
      <w:spacing w:before="240" w:after="60"/>
      <w:outlineLvl w:val="6"/>
    </w:pPr>
    <w:rPr>
      <w:rFonts w:ascii="Times New Roman" w:hAnsi="Times New Roman"/>
    </w:rPr>
  </w:style>
  <w:style w:type="paragraph" w:styleId="Heading8">
    <w:name w:val="heading 8"/>
    <w:basedOn w:val="Normal"/>
    <w:next w:val="Normal"/>
    <w:qFormat/>
    <w:rsid w:val="0057315C"/>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CC59AC"/>
    <w:pPr>
      <w:tabs>
        <w:tab w:val="left" w:pos="360"/>
      </w:tabs>
      <w:ind w:left="360" w:hanging="360"/>
    </w:pPr>
    <w:rPr>
      <w:rFonts w:ascii="Times New Roman" w:hAnsi="Times New Roman"/>
      <w:szCs w:val="20"/>
      <w:lang w:eastAsia="en-US"/>
    </w:rPr>
  </w:style>
  <w:style w:type="paragraph" w:customStyle="1" w:styleId="CharChar1">
    <w:name w:val="Char Char1"/>
    <w:basedOn w:val="Normal"/>
    <w:rsid w:val="00CC59AC"/>
    <w:pPr>
      <w:spacing w:after="160" w:line="240" w:lineRule="exact"/>
    </w:pPr>
    <w:rPr>
      <w:rFonts w:ascii="Verdana" w:hAnsi="Verdana"/>
      <w:sz w:val="20"/>
      <w:szCs w:val="20"/>
      <w:lang w:val="en-US" w:eastAsia="en-US"/>
    </w:rPr>
  </w:style>
  <w:style w:type="paragraph" w:styleId="BodyTextIndent">
    <w:name w:val="Body Text Indent"/>
    <w:basedOn w:val="Normal"/>
    <w:link w:val="BodyTextIndentChar"/>
    <w:rsid w:val="00CC59AC"/>
    <w:pPr>
      <w:ind w:left="567" w:hanging="567"/>
    </w:pPr>
    <w:rPr>
      <w:rFonts w:ascii="Garamond" w:hAnsi="Garamond"/>
      <w:szCs w:val="20"/>
    </w:rPr>
  </w:style>
  <w:style w:type="paragraph" w:customStyle="1" w:styleId="MINOR">
    <w:name w:val="MINOR"/>
    <w:rsid w:val="00CC59AC"/>
    <w:pPr>
      <w:widowControl w:val="0"/>
      <w:tabs>
        <w:tab w:val="left" w:pos="-720"/>
      </w:tabs>
      <w:suppressAutoHyphens/>
    </w:pPr>
    <w:rPr>
      <w:b/>
      <w:sz w:val="24"/>
      <w:lang w:val="en-US" w:eastAsia="en-US"/>
    </w:rPr>
  </w:style>
  <w:style w:type="paragraph" w:styleId="BlockText">
    <w:name w:val="Block Text"/>
    <w:basedOn w:val="Normal"/>
    <w:rsid w:val="00CC59AC"/>
    <w:pPr>
      <w:ind w:left="-360" w:right="-514"/>
    </w:pPr>
    <w:rPr>
      <w:sz w:val="22"/>
      <w:lang w:eastAsia="en-US"/>
    </w:rPr>
  </w:style>
  <w:style w:type="paragraph" w:styleId="BalloonText">
    <w:name w:val="Balloon Text"/>
    <w:basedOn w:val="Normal"/>
    <w:semiHidden/>
    <w:rsid w:val="00CC59AC"/>
    <w:rPr>
      <w:rFonts w:ascii="Tahoma" w:hAnsi="Tahoma"/>
      <w:sz w:val="16"/>
      <w:szCs w:val="16"/>
    </w:rPr>
  </w:style>
  <w:style w:type="paragraph" w:styleId="Footer">
    <w:name w:val="footer"/>
    <w:basedOn w:val="Normal"/>
    <w:link w:val="FooterChar"/>
    <w:uiPriority w:val="99"/>
    <w:rsid w:val="00CC59AC"/>
    <w:pPr>
      <w:tabs>
        <w:tab w:val="center" w:pos="4153"/>
        <w:tab w:val="right" w:pos="8306"/>
      </w:tabs>
    </w:pPr>
  </w:style>
  <w:style w:type="character" w:styleId="PageNumber">
    <w:name w:val="page number"/>
    <w:basedOn w:val="DefaultParagraphFont"/>
    <w:rsid w:val="00CC59AC"/>
  </w:style>
  <w:style w:type="paragraph" w:styleId="NormalWeb">
    <w:name w:val="Normal (Web)"/>
    <w:basedOn w:val="Normal"/>
    <w:rsid w:val="00CC59AC"/>
    <w:pPr>
      <w:spacing w:before="100" w:beforeAutospacing="1" w:after="100" w:afterAutospacing="1"/>
    </w:pPr>
    <w:rPr>
      <w:rFonts w:ascii="Times New Roman" w:hAnsi="Times New Roman"/>
      <w:lang w:eastAsia="en-US"/>
    </w:rPr>
  </w:style>
  <w:style w:type="paragraph" w:styleId="BodyText2">
    <w:name w:val="Body Text 2"/>
    <w:basedOn w:val="Normal"/>
    <w:rsid w:val="00142EDF"/>
    <w:pPr>
      <w:spacing w:after="120" w:line="480" w:lineRule="auto"/>
    </w:pPr>
  </w:style>
  <w:style w:type="character" w:styleId="Hyperlink">
    <w:name w:val="Hyperlink"/>
    <w:basedOn w:val="DefaultParagraphFont"/>
    <w:rsid w:val="00142EDF"/>
    <w:rPr>
      <w:color w:val="0000FF"/>
      <w:u w:val="single"/>
    </w:rPr>
  </w:style>
  <w:style w:type="paragraph" w:customStyle="1" w:styleId="CharChar3CharCharChar">
    <w:name w:val="Char Char3 Char Char Char"/>
    <w:basedOn w:val="Normal"/>
    <w:rsid w:val="00587A2E"/>
    <w:pPr>
      <w:spacing w:after="160" w:line="240" w:lineRule="exact"/>
    </w:pPr>
    <w:rPr>
      <w:rFonts w:ascii="Verdana" w:hAnsi="Verdana"/>
      <w:sz w:val="20"/>
      <w:szCs w:val="20"/>
      <w:lang w:val="en-US" w:eastAsia="en-US"/>
    </w:rPr>
  </w:style>
  <w:style w:type="table" w:styleId="TableGrid">
    <w:name w:val="Table Grid"/>
    <w:basedOn w:val="TableNormal"/>
    <w:uiPriority w:val="59"/>
    <w:rsid w:val="00C02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50FB5"/>
    <w:rPr>
      <w:sz w:val="16"/>
      <w:szCs w:val="16"/>
    </w:rPr>
  </w:style>
  <w:style w:type="paragraph" w:styleId="CommentText">
    <w:name w:val="annotation text"/>
    <w:basedOn w:val="Normal"/>
    <w:semiHidden/>
    <w:rsid w:val="00F50FB5"/>
    <w:rPr>
      <w:sz w:val="20"/>
      <w:szCs w:val="20"/>
    </w:rPr>
  </w:style>
  <w:style w:type="paragraph" w:styleId="CommentSubject">
    <w:name w:val="annotation subject"/>
    <w:basedOn w:val="CommentText"/>
    <w:next w:val="CommentText"/>
    <w:semiHidden/>
    <w:rsid w:val="00F50FB5"/>
    <w:rPr>
      <w:b/>
      <w:bCs w:val="0"/>
    </w:rPr>
  </w:style>
  <w:style w:type="paragraph" w:customStyle="1" w:styleId="doccontainer1">
    <w:name w:val="doccontainer1"/>
    <w:basedOn w:val="Normal"/>
    <w:rsid w:val="00C009B3"/>
    <w:pPr>
      <w:shd w:val="clear" w:color="auto" w:fill="FFFFFF"/>
      <w:spacing w:after="120"/>
    </w:pPr>
    <w:rPr>
      <w:rFonts w:ascii="Times New Roman" w:hAnsi="Times New Roman"/>
      <w:color w:val="000000"/>
      <w:sz w:val="19"/>
      <w:szCs w:val="19"/>
    </w:rPr>
  </w:style>
  <w:style w:type="character" w:customStyle="1" w:styleId="legdslegrhslegp2text1">
    <w:name w:val="legds legrhs legp2text1"/>
    <w:basedOn w:val="DefaultParagraphFont"/>
    <w:rsid w:val="00C009B3"/>
  </w:style>
  <w:style w:type="paragraph" w:customStyle="1" w:styleId="CharChar2">
    <w:name w:val="Char Char2"/>
    <w:basedOn w:val="Normal"/>
    <w:rsid w:val="00340204"/>
    <w:pPr>
      <w:spacing w:after="160" w:line="240" w:lineRule="exact"/>
    </w:pPr>
    <w:rPr>
      <w:rFonts w:ascii="Verdana" w:hAnsi="Verdana"/>
      <w:sz w:val="20"/>
      <w:szCs w:val="20"/>
      <w:lang w:val="en-US" w:eastAsia="en-US"/>
    </w:rPr>
  </w:style>
  <w:style w:type="paragraph" w:styleId="Header">
    <w:name w:val="header"/>
    <w:basedOn w:val="Normal"/>
    <w:link w:val="HeaderChar"/>
    <w:uiPriority w:val="99"/>
    <w:rsid w:val="00D90371"/>
    <w:pPr>
      <w:tabs>
        <w:tab w:val="center" w:pos="4153"/>
        <w:tab w:val="right" w:pos="8306"/>
      </w:tabs>
    </w:pPr>
  </w:style>
  <w:style w:type="paragraph" w:styleId="FootnoteText">
    <w:name w:val="footnote text"/>
    <w:basedOn w:val="Normal"/>
    <w:link w:val="FootnoteTextChar"/>
    <w:semiHidden/>
    <w:rsid w:val="008D5AEA"/>
    <w:rPr>
      <w:sz w:val="20"/>
      <w:szCs w:val="20"/>
    </w:rPr>
  </w:style>
  <w:style w:type="character" w:styleId="FootnoteReference">
    <w:name w:val="footnote reference"/>
    <w:basedOn w:val="DefaultParagraphFont"/>
    <w:semiHidden/>
    <w:rsid w:val="008D5AEA"/>
    <w:rPr>
      <w:vertAlign w:val="superscript"/>
    </w:rPr>
  </w:style>
  <w:style w:type="paragraph" w:customStyle="1" w:styleId="Default">
    <w:name w:val="Default"/>
    <w:rsid w:val="003D4F9E"/>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836755"/>
    <w:rPr>
      <w:b/>
      <w:bCs/>
    </w:rPr>
  </w:style>
  <w:style w:type="paragraph" w:styleId="List">
    <w:name w:val="List"/>
    <w:basedOn w:val="Normal"/>
    <w:rsid w:val="0057315C"/>
    <w:pPr>
      <w:ind w:left="283" w:hanging="283"/>
    </w:pPr>
  </w:style>
  <w:style w:type="paragraph" w:styleId="List2">
    <w:name w:val="List 2"/>
    <w:basedOn w:val="Normal"/>
    <w:rsid w:val="0057315C"/>
    <w:pPr>
      <w:ind w:left="566" w:hanging="283"/>
    </w:pPr>
  </w:style>
  <w:style w:type="paragraph" w:styleId="ListBullet">
    <w:name w:val="List Bullet"/>
    <w:basedOn w:val="Normal"/>
    <w:rsid w:val="0057315C"/>
    <w:pPr>
      <w:numPr>
        <w:numId w:val="9"/>
      </w:numPr>
    </w:pPr>
  </w:style>
  <w:style w:type="paragraph" w:styleId="ListBullet2">
    <w:name w:val="List Bullet 2"/>
    <w:basedOn w:val="Normal"/>
    <w:rsid w:val="0057315C"/>
    <w:pPr>
      <w:numPr>
        <w:numId w:val="10"/>
      </w:numPr>
    </w:pPr>
  </w:style>
  <w:style w:type="paragraph" w:styleId="Title">
    <w:name w:val="Title"/>
    <w:basedOn w:val="Normal"/>
    <w:qFormat/>
    <w:rsid w:val="0057315C"/>
    <w:pPr>
      <w:spacing w:before="240" w:after="60"/>
      <w:jc w:val="center"/>
      <w:outlineLvl w:val="0"/>
    </w:pPr>
    <w:rPr>
      <w:b/>
      <w:kern w:val="28"/>
      <w:sz w:val="32"/>
      <w:szCs w:val="32"/>
    </w:rPr>
  </w:style>
  <w:style w:type="paragraph" w:styleId="BodyText">
    <w:name w:val="Body Text"/>
    <w:basedOn w:val="Normal"/>
    <w:link w:val="BodyTextChar"/>
    <w:rsid w:val="0057315C"/>
    <w:pPr>
      <w:spacing w:after="120"/>
    </w:pPr>
  </w:style>
  <w:style w:type="paragraph" w:styleId="BodyTextFirstIndent2">
    <w:name w:val="Body Text First Indent 2"/>
    <w:basedOn w:val="BodyTextIndent"/>
    <w:rsid w:val="0057315C"/>
    <w:pPr>
      <w:spacing w:after="120"/>
      <w:ind w:left="283" w:firstLine="210"/>
    </w:pPr>
    <w:rPr>
      <w:rFonts w:ascii="Arial" w:hAnsi="Arial"/>
      <w:szCs w:val="24"/>
    </w:rPr>
  </w:style>
  <w:style w:type="paragraph" w:styleId="BodyTextIndent2">
    <w:name w:val="Body Text Indent 2"/>
    <w:basedOn w:val="Normal"/>
    <w:rsid w:val="000E0674"/>
    <w:pPr>
      <w:spacing w:after="120" w:line="480" w:lineRule="auto"/>
      <w:ind w:left="283"/>
    </w:pPr>
  </w:style>
  <w:style w:type="paragraph" w:customStyle="1" w:styleId="Technical4">
    <w:name w:val="Technical 4"/>
    <w:rsid w:val="007F65BD"/>
    <w:pPr>
      <w:tabs>
        <w:tab w:val="left" w:pos="-720"/>
      </w:tabs>
      <w:suppressAutoHyphens/>
    </w:pPr>
    <w:rPr>
      <w:rFonts w:ascii="CG Times" w:hAnsi="CG Times"/>
      <w:b/>
      <w:sz w:val="24"/>
      <w:lang w:val="en-US" w:eastAsia="en-US"/>
    </w:rPr>
  </w:style>
  <w:style w:type="character" w:styleId="Emphasis">
    <w:name w:val="Emphasis"/>
    <w:basedOn w:val="DefaultParagraphFont"/>
    <w:uiPriority w:val="20"/>
    <w:qFormat/>
    <w:rsid w:val="009B0F41"/>
    <w:rPr>
      <w:i/>
      <w:iCs/>
    </w:rPr>
  </w:style>
  <w:style w:type="paragraph" w:customStyle="1" w:styleId="CM17">
    <w:name w:val="CM17"/>
    <w:basedOn w:val="Default"/>
    <w:next w:val="Default"/>
    <w:uiPriority w:val="99"/>
    <w:rsid w:val="00CB7E70"/>
    <w:rPr>
      <w:rFonts w:ascii="Helvetica Neue" w:hAnsi="Helvetica Neue" w:cs="Times New Roman"/>
      <w:color w:val="auto"/>
    </w:rPr>
  </w:style>
  <w:style w:type="paragraph" w:customStyle="1" w:styleId="CM8">
    <w:name w:val="CM8"/>
    <w:basedOn w:val="Default"/>
    <w:next w:val="Default"/>
    <w:uiPriority w:val="99"/>
    <w:rsid w:val="00CB7E70"/>
    <w:pPr>
      <w:spacing w:line="240" w:lineRule="atLeast"/>
    </w:pPr>
    <w:rPr>
      <w:rFonts w:ascii="Helvetica Neue" w:hAnsi="Helvetica Neue" w:cs="Times New Roman"/>
      <w:color w:val="auto"/>
    </w:rPr>
  </w:style>
  <w:style w:type="paragraph" w:customStyle="1" w:styleId="CM13">
    <w:name w:val="CM13"/>
    <w:basedOn w:val="Default"/>
    <w:next w:val="Default"/>
    <w:uiPriority w:val="99"/>
    <w:rsid w:val="00CB7E70"/>
    <w:pPr>
      <w:spacing w:line="240" w:lineRule="atLeast"/>
    </w:pPr>
    <w:rPr>
      <w:rFonts w:ascii="Helvetica Neue" w:hAnsi="Helvetica Neue" w:cs="Times New Roman"/>
      <w:color w:val="auto"/>
    </w:rPr>
  </w:style>
  <w:style w:type="paragraph" w:customStyle="1" w:styleId="CM15">
    <w:name w:val="CM15"/>
    <w:basedOn w:val="Default"/>
    <w:next w:val="Default"/>
    <w:uiPriority w:val="99"/>
    <w:rsid w:val="00CB7E70"/>
    <w:pPr>
      <w:spacing w:line="240" w:lineRule="atLeast"/>
    </w:pPr>
    <w:rPr>
      <w:rFonts w:ascii="Helvetica Neue" w:hAnsi="Helvetica Neue" w:cs="Times New Roman"/>
      <w:color w:val="auto"/>
    </w:rPr>
  </w:style>
  <w:style w:type="paragraph" w:customStyle="1" w:styleId="CM14">
    <w:name w:val="CM14"/>
    <w:basedOn w:val="Default"/>
    <w:next w:val="Default"/>
    <w:uiPriority w:val="99"/>
    <w:rsid w:val="00CB7E70"/>
    <w:pPr>
      <w:spacing w:line="240" w:lineRule="atLeast"/>
    </w:pPr>
    <w:rPr>
      <w:rFonts w:ascii="Helvetica Neue" w:hAnsi="Helvetica Neue" w:cs="Times New Roman"/>
      <w:color w:val="auto"/>
    </w:rPr>
  </w:style>
  <w:style w:type="paragraph" w:customStyle="1" w:styleId="CM7">
    <w:name w:val="CM7"/>
    <w:basedOn w:val="Default"/>
    <w:next w:val="Default"/>
    <w:uiPriority w:val="99"/>
    <w:rsid w:val="00CB7E70"/>
    <w:pPr>
      <w:spacing w:line="240" w:lineRule="atLeast"/>
    </w:pPr>
    <w:rPr>
      <w:rFonts w:ascii="Helvetica Neue" w:hAnsi="Helvetica Neue" w:cs="Times New Roman"/>
      <w:color w:val="auto"/>
    </w:rPr>
  </w:style>
  <w:style w:type="paragraph" w:customStyle="1" w:styleId="CM16">
    <w:name w:val="CM16"/>
    <w:basedOn w:val="Default"/>
    <w:next w:val="Default"/>
    <w:uiPriority w:val="99"/>
    <w:rsid w:val="00CB7E70"/>
    <w:pPr>
      <w:spacing w:line="240" w:lineRule="atLeast"/>
    </w:pPr>
    <w:rPr>
      <w:rFonts w:ascii="Helvetica Neue" w:hAnsi="Helvetica Neue" w:cs="Times New Roman"/>
      <w:color w:val="auto"/>
    </w:rPr>
  </w:style>
  <w:style w:type="paragraph" w:styleId="EndnoteText">
    <w:name w:val="endnote text"/>
    <w:basedOn w:val="Normal"/>
    <w:link w:val="EndnoteTextChar"/>
    <w:uiPriority w:val="99"/>
    <w:semiHidden/>
    <w:unhideWhenUsed/>
    <w:rsid w:val="00B01330"/>
    <w:rPr>
      <w:sz w:val="20"/>
      <w:szCs w:val="20"/>
    </w:rPr>
  </w:style>
  <w:style w:type="character" w:customStyle="1" w:styleId="EndnoteTextChar">
    <w:name w:val="Endnote Text Char"/>
    <w:basedOn w:val="DefaultParagraphFont"/>
    <w:link w:val="EndnoteText"/>
    <w:uiPriority w:val="99"/>
    <w:semiHidden/>
    <w:rsid w:val="00B01330"/>
    <w:rPr>
      <w:rFonts w:ascii="Arial" w:hAnsi="Arial"/>
      <w:bCs/>
    </w:rPr>
  </w:style>
  <w:style w:type="character" w:styleId="EndnoteReference">
    <w:name w:val="endnote reference"/>
    <w:basedOn w:val="DefaultParagraphFont"/>
    <w:uiPriority w:val="99"/>
    <w:semiHidden/>
    <w:unhideWhenUsed/>
    <w:rsid w:val="00B01330"/>
    <w:rPr>
      <w:vertAlign w:val="superscript"/>
    </w:rPr>
  </w:style>
  <w:style w:type="character" w:customStyle="1" w:styleId="FootnoteTextChar">
    <w:name w:val="Footnote Text Char"/>
    <w:basedOn w:val="DefaultParagraphFont"/>
    <w:link w:val="FootnoteText"/>
    <w:semiHidden/>
    <w:rsid w:val="00D84305"/>
    <w:rPr>
      <w:rFonts w:ascii="Arial" w:hAnsi="Arial"/>
      <w:bCs/>
    </w:rPr>
  </w:style>
  <w:style w:type="character" w:styleId="FollowedHyperlink">
    <w:name w:val="FollowedHyperlink"/>
    <w:basedOn w:val="DefaultParagraphFont"/>
    <w:uiPriority w:val="99"/>
    <w:semiHidden/>
    <w:unhideWhenUsed/>
    <w:rsid w:val="00D44C07"/>
    <w:rPr>
      <w:color w:val="800080"/>
      <w:u w:val="single"/>
    </w:rPr>
  </w:style>
  <w:style w:type="character" w:customStyle="1" w:styleId="Heading1Char">
    <w:name w:val="Heading 1 Char"/>
    <w:basedOn w:val="DefaultParagraphFont"/>
    <w:link w:val="Heading1"/>
    <w:rsid w:val="00B425D6"/>
    <w:rPr>
      <w:rFonts w:ascii="Arial (W1)" w:hAnsi="Arial (W1)"/>
      <w:b/>
      <w:i/>
      <w:sz w:val="22"/>
      <w:szCs w:val="24"/>
      <w:u w:val="single"/>
      <w:lang w:eastAsia="en-US"/>
    </w:rPr>
  </w:style>
  <w:style w:type="character" w:customStyle="1" w:styleId="Heading2Char">
    <w:name w:val="Heading 2 Char"/>
    <w:basedOn w:val="DefaultParagraphFont"/>
    <w:link w:val="Heading2"/>
    <w:rsid w:val="00B425D6"/>
    <w:rPr>
      <w:rFonts w:ascii="Arial" w:hAnsi="Arial"/>
      <w:b/>
      <w:sz w:val="22"/>
      <w:szCs w:val="24"/>
      <w:u w:val="single"/>
      <w:lang w:eastAsia="en-US"/>
    </w:rPr>
  </w:style>
  <w:style w:type="character" w:customStyle="1" w:styleId="Heading3Char">
    <w:name w:val="Heading 3 Char"/>
    <w:basedOn w:val="DefaultParagraphFont"/>
    <w:link w:val="Heading3"/>
    <w:rsid w:val="00B425D6"/>
    <w:rPr>
      <w:rFonts w:ascii="Arial" w:hAnsi="Arial"/>
      <w:b/>
      <w:bCs/>
      <w:sz w:val="26"/>
      <w:szCs w:val="26"/>
    </w:rPr>
  </w:style>
  <w:style w:type="character" w:customStyle="1" w:styleId="BodyTextIndentChar">
    <w:name w:val="Body Text Indent Char"/>
    <w:basedOn w:val="DefaultParagraphFont"/>
    <w:link w:val="BodyTextIndent"/>
    <w:rsid w:val="00B425D6"/>
    <w:rPr>
      <w:rFonts w:ascii="Garamond" w:hAnsi="Garamond"/>
      <w:bCs/>
      <w:sz w:val="24"/>
    </w:rPr>
  </w:style>
  <w:style w:type="character" w:customStyle="1" w:styleId="HeaderChar">
    <w:name w:val="Header Char"/>
    <w:basedOn w:val="DefaultParagraphFont"/>
    <w:link w:val="Header"/>
    <w:uiPriority w:val="99"/>
    <w:rsid w:val="00B425D6"/>
    <w:rPr>
      <w:rFonts w:ascii="Arial" w:hAnsi="Arial"/>
      <w:bCs/>
      <w:sz w:val="24"/>
      <w:szCs w:val="24"/>
    </w:rPr>
  </w:style>
  <w:style w:type="character" w:customStyle="1" w:styleId="BodyTextChar">
    <w:name w:val="Body Text Char"/>
    <w:basedOn w:val="DefaultParagraphFont"/>
    <w:link w:val="BodyText"/>
    <w:rsid w:val="00B425D6"/>
    <w:rPr>
      <w:rFonts w:ascii="Arial" w:hAnsi="Arial"/>
      <w:bCs/>
      <w:sz w:val="24"/>
      <w:szCs w:val="24"/>
    </w:rPr>
  </w:style>
  <w:style w:type="paragraph" w:styleId="ListParagraph">
    <w:name w:val="List Paragraph"/>
    <w:aliases w:val="Dot pt,F5 List Paragraph,List Paragraph1,Numbered Para 1,No Spacing1,List Paragraph Char Char Char,Indicator Text,Bullet Points,MAIN CONTENT,List Paragraph11,Colorful List - Accent 11,List Paragraph2,Normal numbered,OBC Bullet,L"/>
    <w:basedOn w:val="Normal"/>
    <w:link w:val="ListParagraphChar"/>
    <w:uiPriority w:val="34"/>
    <w:qFormat/>
    <w:rsid w:val="003E1763"/>
    <w:pPr>
      <w:ind w:left="720"/>
      <w:contextualSpacing/>
    </w:pPr>
  </w:style>
  <w:style w:type="paragraph" w:customStyle="1" w:styleId="MarginText">
    <w:name w:val="Margin Text"/>
    <w:basedOn w:val="Normal"/>
    <w:link w:val="MarginTextChar"/>
    <w:rsid w:val="00FA60E8"/>
    <w:pPr>
      <w:adjustRightInd w:val="0"/>
      <w:spacing w:after="240"/>
      <w:jc w:val="both"/>
    </w:pPr>
    <w:rPr>
      <w:rFonts w:eastAsia="STZhongsong"/>
      <w:bCs w:val="0"/>
      <w:sz w:val="22"/>
      <w:szCs w:val="22"/>
      <w:lang w:eastAsia="zh-CN"/>
    </w:rPr>
  </w:style>
  <w:style w:type="paragraph" w:customStyle="1" w:styleId="body">
    <w:name w:val="body"/>
    <w:basedOn w:val="Normal"/>
    <w:link w:val="bodyChar"/>
    <w:rsid w:val="00FA60E8"/>
    <w:rPr>
      <w:rFonts w:eastAsia="SimSun"/>
      <w:bCs w:val="0"/>
      <w:sz w:val="22"/>
    </w:rPr>
  </w:style>
  <w:style w:type="character" w:customStyle="1" w:styleId="bodyChar">
    <w:name w:val="body Char"/>
    <w:basedOn w:val="DefaultParagraphFont"/>
    <w:link w:val="body"/>
    <w:locked/>
    <w:rsid w:val="00FA60E8"/>
    <w:rPr>
      <w:rFonts w:ascii="Arial" w:eastAsia="SimSun" w:hAnsi="Arial"/>
      <w:sz w:val="22"/>
      <w:szCs w:val="24"/>
    </w:rPr>
  </w:style>
  <w:style w:type="character" w:customStyle="1" w:styleId="MarginTextChar">
    <w:name w:val="Margin Text Char"/>
    <w:basedOn w:val="BodyTextChar"/>
    <w:link w:val="MarginText"/>
    <w:locked/>
    <w:rsid w:val="00FA60E8"/>
    <w:rPr>
      <w:rFonts w:ascii="Arial" w:eastAsia="STZhongsong" w:hAnsi="Arial"/>
      <w:bCs/>
      <w:sz w:val="22"/>
      <w:szCs w:val="22"/>
      <w:lang w:eastAsia="zh-CN"/>
    </w:rPr>
  </w:style>
  <w:style w:type="numbering" w:styleId="111111">
    <w:name w:val="Outline List 2"/>
    <w:basedOn w:val="NoList"/>
    <w:rsid w:val="00877ABC"/>
    <w:pPr>
      <w:numPr>
        <w:numId w:val="32"/>
      </w:numPr>
    </w:pPr>
  </w:style>
  <w:style w:type="paragraph" w:styleId="Revision">
    <w:name w:val="Revision"/>
    <w:hidden/>
    <w:uiPriority w:val="99"/>
    <w:semiHidden/>
    <w:rsid w:val="00E203B8"/>
    <w:rPr>
      <w:rFonts w:ascii="Arial" w:hAnsi="Arial"/>
      <w:bCs/>
      <w:sz w:val="24"/>
      <w:szCs w:val="24"/>
    </w:rPr>
  </w:style>
  <w:style w:type="character" w:customStyle="1" w:styleId="FooterChar">
    <w:name w:val="Footer Char"/>
    <w:link w:val="Footer"/>
    <w:uiPriority w:val="99"/>
    <w:rsid w:val="00F03905"/>
    <w:rPr>
      <w:rFonts w:ascii="Arial" w:hAnsi="Arial"/>
      <w:bCs/>
      <w:sz w:val="24"/>
      <w:szCs w:val="24"/>
    </w:rPr>
  </w:style>
  <w:style w:type="paragraph" w:customStyle="1" w:styleId="Cover-Title">
    <w:name w:val="Cover - Title"/>
    <w:next w:val="Normal"/>
    <w:rsid w:val="00F03905"/>
    <w:pPr>
      <w:spacing w:after="120"/>
    </w:pPr>
    <w:rPr>
      <w:rFonts w:ascii="Arial" w:hAnsi="Arial" w:cs="Arial"/>
      <w:b/>
      <w:color w:val="8F23B3"/>
      <w:sz w:val="52"/>
      <w:szCs w:val="52"/>
    </w:rPr>
  </w:style>
  <w:style w:type="character" w:customStyle="1" w:styleId="st1">
    <w:name w:val="st1"/>
    <w:basedOn w:val="DefaultParagraphFont"/>
    <w:rsid w:val="00EC10F8"/>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List Paragraph11 Char,List Paragraph2 Char"/>
    <w:link w:val="ListParagraph"/>
    <w:uiPriority w:val="34"/>
    <w:qFormat/>
    <w:locked/>
    <w:rsid w:val="007637D9"/>
    <w:rPr>
      <w:rFonts w:ascii="Arial" w:hAnsi="Arial"/>
      <w:bCs/>
      <w:sz w:val="24"/>
      <w:szCs w:val="24"/>
    </w:rPr>
  </w:style>
  <w:style w:type="paragraph" w:customStyle="1" w:styleId="MOJBody2old">
    <w:name w:val="MOJ Body 2 old"/>
    <w:basedOn w:val="Normal"/>
    <w:link w:val="MOJBody2oldCharChar"/>
    <w:autoRedefine/>
    <w:rsid w:val="00C52395"/>
    <w:pPr>
      <w:tabs>
        <w:tab w:val="left" w:pos="-720"/>
      </w:tabs>
      <w:suppressAutoHyphens/>
      <w:spacing w:line="360" w:lineRule="auto"/>
      <w:jc w:val="both"/>
    </w:pPr>
    <w:rPr>
      <w:rFonts w:eastAsia="MS Mincho" w:cs="Arial"/>
      <w:bCs w:val="0"/>
      <w:sz w:val="22"/>
      <w:szCs w:val="22"/>
      <w:lang w:eastAsia="ja-JP"/>
    </w:rPr>
  </w:style>
  <w:style w:type="character" w:customStyle="1" w:styleId="MOJBody2oldCharChar">
    <w:name w:val="MOJ Body 2 old Char Char"/>
    <w:basedOn w:val="DefaultParagraphFont"/>
    <w:link w:val="MOJBody2old"/>
    <w:locked/>
    <w:rsid w:val="00C52395"/>
    <w:rPr>
      <w:rFonts w:ascii="Arial" w:eastAsia="MS Mincho" w:hAnsi="Arial" w:cs="Arial"/>
      <w:sz w:val="22"/>
      <w:szCs w:val="22"/>
      <w:lang w:eastAsia="ja-JP"/>
    </w:rPr>
  </w:style>
</w:styles>
</file>

<file path=word/webSettings.xml><?xml version="1.0" encoding="utf-8"?>
<w:webSettings xmlns:r="http://schemas.openxmlformats.org/officeDocument/2006/relationships" xmlns:w="http://schemas.openxmlformats.org/wordprocessingml/2006/main">
  <w:divs>
    <w:div w:id="146170675">
      <w:bodyDiv w:val="1"/>
      <w:marLeft w:val="0"/>
      <w:marRight w:val="0"/>
      <w:marTop w:val="0"/>
      <w:marBottom w:val="0"/>
      <w:divBdr>
        <w:top w:val="none" w:sz="0" w:space="0" w:color="auto"/>
        <w:left w:val="none" w:sz="0" w:space="0" w:color="auto"/>
        <w:bottom w:val="none" w:sz="0" w:space="0" w:color="auto"/>
        <w:right w:val="none" w:sz="0" w:space="0" w:color="auto"/>
      </w:divBdr>
    </w:div>
    <w:div w:id="167527528">
      <w:bodyDiv w:val="1"/>
      <w:marLeft w:val="0"/>
      <w:marRight w:val="0"/>
      <w:marTop w:val="0"/>
      <w:marBottom w:val="0"/>
      <w:divBdr>
        <w:top w:val="none" w:sz="0" w:space="0" w:color="auto"/>
        <w:left w:val="none" w:sz="0" w:space="0" w:color="auto"/>
        <w:bottom w:val="none" w:sz="0" w:space="0" w:color="auto"/>
        <w:right w:val="none" w:sz="0" w:space="0" w:color="auto"/>
      </w:divBdr>
    </w:div>
    <w:div w:id="189954350">
      <w:bodyDiv w:val="1"/>
      <w:marLeft w:val="0"/>
      <w:marRight w:val="0"/>
      <w:marTop w:val="0"/>
      <w:marBottom w:val="0"/>
      <w:divBdr>
        <w:top w:val="none" w:sz="0" w:space="0" w:color="auto"/>
        <w:left w:val="none" w:sz="0" w:space="0" w:color="auto"/>
        <w:bottom w:val="none" w:sz="0" w:space="0" w:color="auto"/>
        <w:right w:val="none" w:sz="0" w:space="0" w:color="auto"/>
      </w:divBdr>
      <w:divsChild>
        <w:div w:id="882058706">
          <w:marLeft w:val="0"/>
          <w:marRight w:val="0"/>
          <w:marTop w:val="0"/>
          <w:marBottom w:val="0"/>
          <w:divBdr>
            <w:top w:val="none" w:sz="0" w:space="0" w:color="auto"/>
            <w:left w:val="none" w:sz="0" w:space="0" w:color="auto"/>
            <w:bottom w:val="none" w:sz="0" w:space="0" w:color="auto"/>
            <w:right w:val="none" w:sz="0" w:space="0" w:color="auto"/>
          </w:divBdr>
          <w:divsChild>
            <w:div w:id="1545632251">
              <w:marLeft w:val="0"/>
              <w:marRight w:val="0"/>
              <w:marTop w:val="0"/>
              <w:marBottom w:val="0"/>
              <w:divBdr>
                <w:top w:val="none" w:sz="0" w:space="0" w:color="auto"/>
                <w:left w:val="none" w:sz="0" w:space="0" w:color="auto"/>
                <w:bottom w:val="none" w:sz="0" w:space="0" w:color="auto"/>
                <w:right w:val="none" w:sz="0" w:space="0" w:color="auto"/>
              </w:divBdr>
              <w:divsChild>
                <w:div w:id="939526550">
                  <w:marLeft w:val="0"/>
                  <w:marRight w:val="0"/>
                  <w:marTop w:val="0"/>
                  <w:marBottom w:val="0"/>
                  <w:divBdr>
                    <w:top w:val="none" w:sz="0" w:space="0" w:color="auto"/>
                    <w:left w:val="none" w:sz="0" w:space="0" w:color="auto"/>
                    <w:bottom w:val="none" w:sz="0" w:space="0" w:color="auto"/>
                    <w:right w:val="none" w:sz="0" w:space="0" w:color="auto"/>
                  </w:divBdr>
                  <w:divsChild>
                    <w:div w:id="1231234032">
                      <w:marLeft w:val="0"/>
                      <w:marRight w:val="0"/>
                      <w:marTop w:val="0"/>
                      <w:marBottom w:val="0"/>
                      <w:divBdr>
                        <w:top w:val="none" w:sz="0" w:space="0" w:color="auto"/>
                        <w:left w:val="none" w:sz="0" w:space="0" w:color="auto"/>
                        <w:bottom w:val="none" w:sz="0" w:space="0" w:color="auto"/>
                        <w:right w:val="none" w:sz="0" w:space="0" w:color="auto"/>
                      </w:divBdr>
                      <w:divsChild>
                        <w:div w:id="458963066">
                          <w:marLeft w:val="0"/>
                          <w:marRight w:val="0"/>
                          <w:marTop w:val="0"/>
                          <w:marBottom w:val="0"/>
                          <w:divBdr>
                            <w:top w:val="none" w:sz="0" w:space="0" w:color="auto"/>
                            <w:left w:val="none" w:sz="0" w:space="0" w:color="auto"/>
                            <w:bottom w:val="none" w:sz="0" w:space="0" w:color="auto"/>
                            <w:right w:val="none" w:sz="0" w:space="0" w:color="auto"/>
                          </w:divBdr>
                          <w:divsChild>
                            <w:div w:id="2140799751">
                              <w:marLeft w:val="0"/>
                              <w:marRight w:val="0"/>
                              <w:marTop w:val="0"/>
                              <w:marBottom w:val="0"/>
                              <w:divBdr>
                                <w:top w:val="none" w:sz="0" w:space="0" w:color="auto"/>
                                <w:left w:val="none" w:sz="0" w:space="0" w:color="auto"/>
                                <w:bottom w:val="none" w:sz="0" w:space="0" w:color="auto"/>
                                <w:right w:val="none" w:sz="0" w:space="0" w:color="auto"/>
                              </w:divBdr>
                              <w:divsChild>
                                <w:div w:id="1868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82970">
      <w:bodyDiv w:val="1"/>
      <w:marLeft w:val="0"/>
      <w:marRight w:val="0"/>
      <w:marTop w:val="0"/>
      <w:marBottom w:val="0"/>
      <w:divBdr>
        <w:top w:val="none" w:sz="0" w:space="0" w:color="auto"/>
        <w:left w:val="none" w:sz="0" w:space="0" w:color="auto"/>
        <w:bottom w:val="none" w:sz="0" w:space="0" w:color="auto"/>
        <w:right w:val="none" w:sz="0" w:space="0" w:color="auto"/>
      </w:divBdr>
      <w:divsChild>
        <w:div w:id="1949002386">
          <w:marLeft w:val="0"/>
          <w:marRight w:val="0"/>
          <w:marTop w:val="0"/>
          <w:marBottom w:val="0"/>
          <w:divBdr>
            <w:top w:val="none" w:sz="0" w:space="0" w:color="auto"/>
            <w:left w:val="none" w:sz="0" w:space="0" w:color="auto"/>
            <w:bottom w:val="none" w:sz="0" w:space="0" w:color="auto"/>
            <w:right w:val="none" w:sz="0" w:space="0" w:color="auto"/>
          </w:divBdr>
          <w:divsChild>
            <w:div w:id="2073774482">
              <w:marLeft w:val="0"/>
              <w:marRight w:val="0"/>
              <w:marTop w:val="0"/>
              <w:marBottom w:val="0"/>
              <w:divBdr>
                <w:top w:val="none" w:sz="0" w:space="0" w:color="auto"/>
                <w:left w:val="none" w:sz="0" w:space="0" w:color="auto"/>
                <w:bottom w:val="none" w:sz="0" w:space="0" w:color="auto"/>
                <w:right w:val="none" w:sz="0" w:space="0" w:color="auto"/>
              </w:divBdr>
              <w:divsChild>
                <w:div w:id="371078084">
                  <w:marLeft w:val="0"/>
                  <w:marRight w:val="0"/>
                  <w:marTop w:val="0"/>
                  <w:marBottom w:val="0"/>
                  <w:divBdr>
                    <w:top w:val="none" w:sz="0" w:space="0" w:color="auto"/>
                    <w:left w:val="none" w:sz="0" w:space="0" w:color="auto"/>
                    <w:bottom w:val="none" w:sz="0" w:space="0" w:color="auto"/>
                    <w:right w:val="none" w:sz="0" w:space="0" w:color="auto"/>
                  </w:divBdr>
                  <w:divsChild>
                    <w:div w:id="1726487017">
                      <w:marLeft w:val="0"/>
                      <w:marRight w:val="0"/>
                      <w:marTop w:val="0"/>
                      <w:marBottom w:val="0"/>
                      <w:divBdr>
                        <w:top w:val="none" w:sz="0" w:space="0" w:color="auto"/>
                        <w:left w:val="none" w:sz="0" w:space="0" w:color="auto"/>
                        <w:bottom w:val="none" w:sz="0" w:space="0" w:color="auto"/>
                        <w:right w:val="none" w:sz="0" w:space="0" w:color="auto"/>
                      </w:divBdr>
                      <w:divsChild>
                        <w:div w:id="158008143">
                          <w:marLeft w:val="0"/>
                          <w:marRight w:val="0"/>
                          <w:marTop w:val="0"/>
                          <w:marBottom w:val="0"/>
                          <w:divBdr>
                            <w:top w:val="none" w:sz="0" w:space="0" w:color="auto"/>
                            <w:left w:val="none" w:sz="0" w:space="0" w:color="auto"/>
                            <w:bottom w:val="none" w:sz="0" w:space="0" w:color="auto"/>
                            <w:right w:val="none" w:sz="0" w:space="0" w:color="auto"/>
                          </w:divBdr>
                          <w:divsChild>
                            <w:div w:id="728382075">
                              <w:marLeft w:val="0"/>
                              <w:marRight w:val="0"/>
                              <w:marTop w:val="0"/>
                              <w:marBottom w:val="0"/>
                              <w:divBdr>
                                <w:top w:val="none" w:sz="0" w:space="0" w:color="auto"/>
                                <w:left w:val="none" w:sz="0" w:space="0" w:color="auto"/>
                                <w:bottom w:val="none" w:sz="0" w:space="0" w:color="auto"/>
                                <w:right w:val="none" w:sz="0" w:space="0" w:color="auto"/>
                              </w:divBdr>
                              <w:divsChild>
                                <w:div w:id="7427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366208">
      <w:bodyDiv w:val="1"/>
      <w:marLeft w:val="0"/>
      <w:marRight w:val="0"/>
      <w:marTop w:val="0"/>
      <w:marBottom w:val="0"/>
      <w:divBdr>
        <w:top w:val="none" w:sz="0" w:space="0" w:color="auto"/>
        <w:left w:val="none" w:sz="0" w:space="0" w:color="auto"/>
        <w:bottom w:val="none" w:sz="0" w:space="0" w:color="auto"/>
        <w:right w:val="none" w:sz="0" w:space="0" w:color="auto"/>
      </w:divBdr>
    </w:div>
    <w:div w:id="723022844">
      <w:bodyDiv w:val="1"/>
      <w:marLeft w:val="0"/>
      <w:marRight w:val="0"/>
      <w:marTop w:val="0"/>
      <w:marBottom w:val="0"/>
      <w:divBdr>
        <w:top w:val="none" w:sz="0" w:space="0" w:color="auto"/>
        <w:left w:val="none" w:sz="0" w:space="0" w:color="auto"/>
        <w:bottom w:val="none" w:sz="0" w:space="0" w:color="auto"/>
        <w:right w:val="none" w:sz="0" w:space="0" w:color="auto"/>
      </w:divBdr>
      <w:divsChild>
        <w:div w:id="1634168597">
          <w:marLeft w:val="0"/>
          <w:marRight w:val="0"/>
          <w:marTop w:val="0"/>
          <w:marBottom w:val="0"/>
          <w:divBdr>
            <w:top w:val="none" w:sz="0" w:space="0" w:color="auto"/>
            <w:left w:val="none" w:sz="0" w:space="0" w:color="auto"/>
            <w:bottom w:val="none" w:sz="0" w:space="0" w:color="auto"/>
            <w:right w:val="none" w:sz="0" w:space="0" w:color="auto"/>
          </w:divBdr>
          <w:divsChild>
            <w:div w:id="2069575006">
              <w:marLeft w:val="0"/>
              <w:marRight w:val="0"/>
              <w:marTop w:val="0"/>
              <w:marBottom w:val="0"/>
              <w:divBdr>
                <w:top w:val="none" w:sz="0" w:space="0" w:color="auto"/>
                <w:left w:val="none" w:sz="0" w:space="0" w:color="auto"/>
                <w:bottom w:val="none" w:sz="0" w:space="0" w:color="auto"/>
                <w:right w:val="none" w:sz="0" w:space="0" w:color="auto"/>
              </w:divBdr>
              <w:divsChild>
                <w:div w:id="729033821">
                  <w:marLeft w:val="0"/>
                  <w:marRight w:val="0"/>
                  <w:marTop w:val="0"/>
                  <w:marBottom w:val="0"/>
                  <w:divBdr>
                    <w:top w:val="none" w:sz="0" w:space="0" w:color="auto"/>
                    <w:left w:val="none" w:sz="0" w:space="0" w:color="auto"/>
                    <w:bottom w:val="none" w:sz="0" w:space="0" w:color="auto"/>
                    <w:right w:val="none" w:sz="0" w:space="0" w:color="auto"/>
                  </w:divBdr>
                  <w:divsChild>
                    <w:div w:id="2548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30187">
      <w:bodyDiv w:val="1"/>
      <w:marLeft w:val="0"/>
      <w:marRight w:val="0"/>
      <w:marTop w:val="0"/>
      <w:marBottom w:val="0"/>
      <w:divBdr>
        <w:top w:val="none" w:sz="0" w:space="0" w:color="auto"/>
        <w:left w:val="none" w:sz="0" w:space="0" w:color="auto"/>
        <w:bottom w:val="none" w:sz="0" w:space="0" w:color="auto"/>
        <w:right w:val="none" w:sz="0" w:space="0" w:color="auto"/>
      </w:divBdr>
    </w:div>
    <w:div w:id="838353069">
      <w:bodyDiv w:val="1"/>
      <w:marLeft w:val="0"/>
      <w:marRight w:val="0"/>
      <w:marTop w:val="0"/>
      <w:marBottom w:val="0"/>
      <w:divBdr>
        <w:top w:val="none" w:sz="0" w:space="0" w:color="auto"/>
        <w:left w:val="none" w:sz="0" w:space="0" w:color="auto"/>
        <w:bottom w:val="none" w:sz="0" w:space="0" w:color="auto"/>
        <w:right w:val="none" w:sz="0" w:space="0" w:color="auto"/>
      </w:divBdr>
      <w:divsChild>
        <w:div w:id="461651171">
          <w:marLeft w:val="0"/>
          <w:marRight w:val="0"/>
          <w:marTop w:val="0"/>
          <w:marBottom w:val="0"/>
          <w:divBdr>
            <w:top w:val="none" w:sz="0" w:space="0" w:color="auto"/>
            <w:left w:val="none" w:sz="0" w:space="0" w:color="auto"/>
            <w:bottom w:val="none" w:sz="0" w:space="0" w:color="auto"/>
            <w:right w:val="none" w:sz="0" w:space="0" w:color="auto"/>
          </w:divBdr>
        </w:div>
        <w:div w:id="1473138301">
          <w:marLeft w:val="0"/>
          <w:marRight w:val="0"/>
          <w:marTop w:val="0"/>
          <w:marBottom w:val="0"/>
          <w:divBdr>
            <w:top w:val="none" w:sz="0" w:space="0" w:color="auto"/>
            <w:left w:val="none" w:sz="0" w:space="0" w:color="auto"/>
            <w:bottom w:val="none" w:sz="0" w:space="0" w:color="auto"/>
            <w:right w:val="none" w:sz="0" w:space="0" w:color="auto"/>
          </w:divBdr>
        </w:div>
        <w:div w:id="2037344711">
          <w:marLeft w:val="0"/>
          <w:marRight w:val="0"/>
          <w:marTop w:val="0"/>
          <w:marBottom w:val="0"/>
          <w:divBdr>
            <w:top w:val="none" w:sz="0" w:space="0" w:color="auto"/>
            <w:left w:val="none" w:sz="0" w:space="0" w:color="auto"/>
            <w:bottom w:val="none" w:sz="0" w:space="0" w:color="auto"/>
            <w:right w:val="none" w:sz="0" w:space="0" w:color="auto"/>
          </w:divBdr>
        </w:div>
      </w:divsChild>
    </w:div>
    <w:div w:id="979966436">
      <w:bodyDiv w:val="1"/>
      <w:marLeft w:val="0"/>
      <w:marRight w:val="0"/>
      <w:marTop w:val="0"/>
      <w:marBottom w:val="0"/>
      <w:divBdr>
        <w:top w:val="none" w:sz="0" w:space="0" w:color="auto"/>
        <w:left w:val="none" w:sz="0" w:space="0" w:color="auto"/>
        <w:bottom w:val="none" w:sz="0" w:space="0" w:color="auto"/>
        <w:right w:val="none" w:sz="0" w:space="0" w:color="auto"/>
      </w:divBdr>
      <w:divsChild>
        <w:div w:id="529225816">
          <w:marLeft w:val="0"/>
          <w:marRight w:val="0"/>
          <w:marTop w:val="0"/>
          <w:marBottom w:val="0"/>
          <w:divBdr>
            <w:top w:val="none" w:sz="0" w:space="0" w:color="auto"/>
            <w:left w:val="none" w:sz="0" w:space="0" w:color="auto"/>
            <w:bottom w:val="none" w:sz="0" w:space="0" w:color="auto"/>
            <w:right w:val="none" w:sz="0" w:space="0" w:color="auto"/>
          </w:divBdr>
          <w:divsChild>
            <w:div w:id="2083288687">
              <w:marLeft w:val="0"/>
              <w:marRight w:val="0"/>
              <w:marTop w:val="0"/>
              <w:marBottom w:val="0"/>
              <w:divBdr>
                <w:top w:val="none" w:sz="0" w:space="0" w:color="auto"/>
                <w:left w:val="none" w:sz="0" w:space="0" w:color="auto"/>
                <w:bottom w:val="none" w:sz="0" w:space="0" w:color="auto"/>
                <w:right w:val="none" w:sz="0" w:space="0" w:color="auto"/>
              </w:divBdr>
              <w:divsChild>
                <w:div w:id="763767804">
                  <w:marLeft w:val="0"/>
                  <w:marRight w:val="0"/>
                  <w:marTop w:val="0"/>
                  <w:marBottom w:val="0"/>
                  <w:divBdr>
                    <w:top w:val="none" w:sz="0" w:space="0" w:color="auto"/>
                    <w:left w:val="none" w:sz="0" w:space="0" w:color="auto"/>
                    <w:bottom w:val="none" w:sz="0" w:space="0" w:color="auto"/>
                    <w:right w:val="none" w:sz="0" w:space="0" w:color="auto"/>
                  </w:divBdr>
                  <w:divsChild>
                    <w:div w:id="1003706379">
                      <w:marLeft w:val="0"/>
                      <w:marRight w:val="0"/>
                      <w:marTop w:val="0"/>
                      <w:marBottom w:val="0"/>
                      <w:divBdr>
                        <w:top w:val="none" w:sz="0" w:space="0" w:color="auto"/>
                        <w:left w:val="none" w:sz="0" w:space="0" w:color="auto"/>
                        <w:bottom w:val="none" w:sz="0" w:space="0" w:color="auto"/>
                        <w:right w:val="none" w:sz="0" w:space="0" w:color="auto"/>
                      </w:divBdr>
                      <w:divsChild>
                        <w:div w:id="2095854467">
                          <w:marLeft w:val="0"/>
                          <w:marRight w:val="0"/>
                          <w:marTop w:val="0"/>
                          <w:marBottom w:val="0"/>
                          <w:divBdr>
                            <w:top w:val="none" w:sz="0" w:space="0" w:color="auto"/>
                            <w:left w:val="none" w:sz="0" w:space="0" w:color="auto"/>
                            <w:bottom w:val="none" w:sz="0" w:space="0" w:color="auto"/>
                            <w:right w:val="none" w:sz="0" w:space="0" w:color="auto"/>
                          </w:divBdr>
                          <w:divsChild>
                            <w:div w:id="54174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49152">
      <w:bodyDiv w:val="1"/>
      <w:marLeft w:val="0"/>
      <w:marRight w:val="0"/>
      <w:marTop w:val="0"/>
      <w:marBottom w:val="0"/>
      <w:divBdr>
        <w:top w:val="none" w:sz="0" w:space="0" w:color="auto"/>
        <w:left w:val="none" w:sz="0" w:space="0" w:color="auto"/>
        <w:bottom w:val="none" w:sz="0" w:space="0" w:color="auto"/>
        <w:right w:val="none" w:sz="0" w:space="0" w:color="auto"/>
      </w:divBdr>
      <w:divsChild>
        <w:div w:id="234436357">
          <w:marLeft w:val="0"/>
          <w:marRight w:val="0"/>
          <w:marTop w:val="0"/>
          <w:marBottom w:val="0"/>
          <w:divBdr>
            <w:top w:val="none" w:sz="0" w:space="0" w:color="auto"/>
            <w:left w:val="none" w:sz="0" w:space="0" w:color="auto"/>
            <w:bottom w:val="none" w:sz="0" w:space="0" w:color="auto"/>
            <w:right w:val="none" w:sz="0" w:space="0" w:color="auto"/>
          </w:divBdr>
          <w:divsChild>
            <w:div w:id="47262496">
              <w:marLeft w:val="0"/>
              <w:marRight w:val="0"/>
              <w:marTop w:val="0"/>
              <w:marBottom w:val="0"/>
              <w:divBdr>
                <w:top w:val="none" w:sz="0" w:space="0" w:color="auto"/>
                <w:left w:val="none" w:sz="0" w:space="0" w:color="auto"/>
                <w:bottom w:val="none" w:sz="0" w:space="0" w:color="auto"/>
                <w:right w:val="none" w:sz="0" w:space="0" w:color="auto"/>
              </w:divBdr>
              <w:divsChild>
                <w:div w:id="1313759015">
                  <w:marLeft w:val="0"/>
                  <w:marRight w:val="0"/>
                  <w:marTop w:val="0"/>
                  <w:marBottom w:val="0"/>
                  <w:divBdr>
                    <w:top w:val="none" w:sz="0" w:space="0" w:color="auto"/>
                    <w:left w:val="none" w:sz="0" w:space="0" w:color="auto"/>
                    <w:bottom w:val="none" w:sz="0" w:space="0" w:color="auto"/>
                    <w:right w:val="none" w:sz="0" w:space="0" w:color="auto"/>
                  </w:divBdr>
                  <w:divsChild>
                    <w:div w:id="1137604565">
                      <w:marLeft w:val="0"/>
                      <w:marRight w:val="0"/>
                      <w:marTop w:val="0"/>
                      <w:marBottom w:val="0"/>
                      <w:divBdr>
                        <w:top w:val="none" w:sz="0" w:space="0" w:color="auto"/>
                        <w:left w:val="none" w:sz="0" w:space="0" w:color="auto"/>
                        <w:bottom w:val="none" w:sz="0" w:space="0" w:color="auto"/>
                        <w:right w:val="none" w:sz="0" w:space="0" w:color="auto"/>
                      </w:divBdr>
                      <w:divsChild>
                        <w:div w:id="1576042420">
                          <w:marLeft w:val="0"/>
                          <w:marRight w:val="0"/>
                          <w:marTop w:val="0"/>
                          <w:marBottom w:val="0"/>
                          <w:divBdr>
                            <w:top w:val="none" w:sz="0" w:space="0" w:color="auto"/>
                            <w:left w:val="none" w:sz="0" w:space="0" w:color="auto"/>
                            <w:bottom w:val="none" w:sz="0" w:space="0" w:color="auto"/>
                            <w:right w:val="none" w:sz="0" w:space="0" w:color="auto"/>
                          </w:divBdr>
                          <w:divsChild>
                            <w:div w:id="692800850">
                              <w:marLeft w:val="0"/>
                              <w:marRight w:val="0"/>
                              <w:marTop w:val="0"/>
                              <w:marBottom w:val="0"/>
                              <w:divBdr>
                                <w:top w:val="none" w:sz="0" w:space="0" w:color="auto"/>
                                <w:left w:val="none" w:sz="0" w:space="0" w:color="auto"/>
                                <w:bottom w:val="none" w:sz="0" w:space="0" w:color="auto"/>
                                <w:right w:val="none" w:sz="0" w:space="0" w:color="auto"/>
                              </w:divBdr>
                              <w:divsChild>
                                <w:div w:id="19336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931596">
      <w:bodyDiv w:val="1"/>
      <w:marLeft w:val="0"/>
      <w:marRight w:val="0"/>
      <w:marTop w:val="0"/>
      <w:marBottom w:val="0"/>
      <w:divBdr>
        <w:top w:val="none" w:sz="0" w:space="0" w:color="auto"/>
        <w:left w:val="none" w:sz="0" w:space="0" w:color="auto"/>
        <w:bottom w:val="none" w:sz="0" w:space="0" w:color="auto"/>
        <w:right w:val="none" w:sz="0" w:space="0" w:color="auto"/>
      </w:divBdr>
      <w:divsChild>
        <w:div w:id="1984891042">
          <w:marLeft w:val="0"/>
          <w:marRight w:val="0"/>
          <w:marTop w:val="0"/>
          <w:marBottom w:val="0"/>
          <w:divBdr>
            <w:top w:val="none" w:sz="0" w:space="0" w:color="auto"/>
            <w:left w:val="none" w:sz="0" w:space="0" w:color="auto"/>
            <w:bottom w:val="none" w:sz="0" w:space="0" w:color="auto"/>
            <w:right w:val="none" w:sz="0" w:space="0" w:color="auto"/>
          </w:divBdr>
          <w:divsChild>
            <w:div w:id="1963996490">
              <w:marLeft w:val="0"/>
              <w:marRight w:val="0"/>
              <w:marTop w:val="0"/>
              <w:marBottom w:val="0"/>
              <w:divBdr>
                <w:top w:val="none" w:sz="0" w:space="0" w:color="auto"/>
                <w:left w:val="none" w:sz="0" w:space="0" w:color="auto"/>
                <w:bottom w:val="none" w:sz="0" w:space="0" w:color="auto"/>
                <w:right w:val="none" w:sz="0" w:space="0" w:color="auto"/>
              </w:divBdr>
              <w:divsChild>
                <w:div w:id="348524892">
                  <w:marLeft w:val="0"/>
                  <w:marRight w:val="0"/>
                  <w:marTop w:val="0"/>
                  <w:marBottom w:val="0"/>
                  <w:divBdr>
                    <w:top w:val="none" w:sz="0" w:space="0" w:color="auto"/>
                    <w:left w:val="none" w:sz="0" w:space="0" w:color="auto"/>
                    <w:bottom w:val="none" w:sz="0" w:space="0" w:color="auto"/>
                    <w:right w:val="none" w:sz="0" w:space="0" w:color="auto"/>
                  </w:divBdr>
                  <w:divsChild>
                    <w:div w:id="4765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575011">
      <w:bodyDiv w:val="1"/>
      <w:marLeft w:val="0"/>
      <w:marRight w:val="0"/>
      <w:marTop w:val="0"/>
      <w:marBottom w:val="0"/>
      <w:divBdr>
        <w:top w:val="none" w:sz="0" w:space="0" w:color="auto"/>
        <w:left w:val="none" w:sz="0" w:space="0" w:color="auto"/>
        <w:bottom w:val="none" w:sz="0" w:space="0" w:color="auto"/>
        <w:right w:val="none" w:sz="0" w:space="0" w:color="auto"/>
      </w:divBdr>
    </w:div>
    <w:div w:id="1337852624">
      <w:bodyDiv w:val="1"/>
      <w:marLeft w:val="0"/>
      <w:marRight w:val="0"/>
      <w:marTop w:val="0"/>
      <w:marBottom w:val="0"/>
      <w:divBdr>
        <w:top w:val="none" w:sz="0" w:space="0" w:color="auto"/>
        <w:left w:val="none" w:sz="0" w:space="0" w:color="auto"/>
        <w:bottom w:val="none" w:sz="0" w:space="0" w:color="auto"/>
        <w:right w:val="none" w:sz="0" w:space="0" w:color="auto"/>
      </w:divBdr>
    </w:div>
    <w:div w:id="1349604219">
      <w:bodyDiv w:val="1"/>
      <w:marLeft w:val="0"/>
      <w:marRight w:val="0"/>
      <w:marTop w:val="0"/>
      <w:marBottom w:val="0"/>
      <w:divBdr>
        <w:top w:val="none" w:sz="0" w:space="0" w:color="auto"/>
        <w:left w:val="none" w:sz="0" w:space="0" w:color="auto"/>
        <w:bottom w:val="none" w:sz="0" w:space="0" w:color="auto"/>
        <w:right w:val="none" w:sz="0" w:space="0" w:color="auto"/>
      </w:divBdr>
    </w:div>
    <w:div w:id="1371104735">
      <w:bodyDiv w:val="1"/>
      <w:marLeft w:val="0"/>
      <w:marRight w:val="0"/>
      <w:marTop w:val="0"/>
      <w:marBottom w:val="0"/>
      <w:divBdr>
        <w:top w:val="none" w:sz="0" w:space="0" w:color="auto"/>
        <w:left w:val="none" w:sz="0" w:space="0" w:color="auto"/>
        <w:bottom w:val="none" w:sz="0" w:space="0" w:color="auto"/>
        <w:right w:val="none" w:sz="0" w:space="0" w:color="auto"/>
      </w:divBdr>
    </w:div>
    <w:div w:id="1441338693">
      <w:bodyDiv w:val="1"/>
      <w:marLeft w:val="0"/>
      <w:marRight w:val="0"/>
      <w:marTop w:val="0"/>
      <w:marBottom w:val="0"/>
      <w:divBdr>
        <w:top w:val="none" w:sz="0" w:space="0" w:color="auto"/>
        <w:left w:val="none" w:sz="0" w:space="0" w:color="auto"/>
        <w:bottom w:val="none" w:sz="0" w:space="0" w:color="auto"/>
        <w:right w:val="none" w:sz="0" w:space="0" w:color="auto"/>
      </w:divBdr>
    </w:div>
    <w:div w:id="1528565261">
      <w:bodyDiv w:val="1"/>
      <w:marLeft w:val="0"/>
      <w:marRight w:val="0"/>
      <w:marTop w:val="0"/>
      <w:marBottom w:val="0"/>
      <w:divBdr>
        <w:top w:val="none" w:sz="0" w:space="0" w:color="auto"/>
        <w:left w:val="none" w:sz="0" w:space="0" w:color="auto"/>
        <w:bottom w:val="none" w:sz="0" w:space="0" w:color="auto"/>
        <w:right w:val="none" w:sz="0" w:space="0" w:color="auto"/>
      </w:divBdr>
    </w:div>
    <w:div w:id="1560826669">
      <w:bodyDiv w:val="1"/>
      <w:marLeft w:val="0"/>
      <w:marRight w:val="0"/>
      <w:marTop w:val="0"/>
      <w:marBottom w:val="0"/>
      <w:divBdr>
        <w:top w:val="none" w:sz="0" w:space="0" w:color="auto"/>
        <w:left w:val="none" w:sz="0" w:space="0" w:color="auto"/>
        <w:bottom w:val="none" w:sz="0" w:space="0" w:color="auto"/>
        <w:right w:val="none" w:sz="0" w:space="0" w:color="auto"/>
      </w:divBdr>
    </w:div>
    <w:div w:id="1587955002">
      <w:bodyDiv w:val="1"/>
      <w:marLeft w:val="0"/>
      <w:marRight w:val="0"/>
      <w:marTop w:val="0"/>
      <w:marBottom w:val="0"/>
      <w:divBdr>
        <w:top w:val="none" w:sz="0" w:space="0" w:color="auto"/>
        <w:left w:val="none" w:sz="0" w:space="0" w:color="auto"/>
        <w:bottom w:val="none" w:sz="0" w:space="0" w:color="auto"/>
        <w:right w:val="none" w:sz="0" w:space="0" w:color="auto"/>
      </w:divBdr>
      <w:divsChild>
        <w:div w:id="64761558">
          <w:marLeft w:val="0"/>
          <w:marRight w:val="0"/>
          <w:marTop w:val="0"/>
          <w:marBottom w:val="0"/>
          <w:divBdr>
            <w:top w:val="none" w:sz="0" w:space="0" w:color="auto"/>
            <w:left w:val="none" w:sz="0" w:space="0" w:color="auto"/>
            <w:bottom w:val="none" w:sz="0" w:space="0" w:color="auto"/>
            <w:right w:val="none" w:sz="0" w:space="0" w:color="auto"/>
          </w:divBdr>
          <w:divsChild>
            <w:div w:id="2062511452">
              <w:marLeft w:val="0"/>
              <w:marRight w:val="0"/>
              <w:marTop w:val="0"/>
              <w:marBottom w:val="0"/>
              <w:divBdr>
                <w:top w:val="none" w:sz="0" w:space="0" w:color="auto"/>
                <w:left w:val="none" w:sz="0" w:space="0" w:color="auto"/>
                <w:bottom w:val="none" w:sz="0" w:space="0" w:color="auto"/>
                <w:right w:val="none" w:sz="0" w:space="0" w:color="auto"/>
              </w:divBdr>
              <w:divsChild>
                <w:div w:id="860318811">
                  <w:marLeft w:val="0"/>
                  <w:marRight w:val="0"/>
                  <w:marTop w:val="0"/>
                  <w:marBottom w:val="0"/>
                  <w:divBdr>
                    <w:top w:val="none" w:sz="0" w:space="0" w:color="auto"/>
                    <w:left w:val="none" w:sz="0" w:space="0" w:color="auto"/>
                    <w:bottom w:val="none" w:sz="0" w:space="0" w:color="auto"/>
                    <w:right w:val="none" w:sz="0" w:space="0" w:color="auto"/>
                  </w:divBdr>
                  <w:divsChild>
                    <w:div w:id="11052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0726">
      <w:bodyDiv w:val="1"/>
      <w:marLeft w:val="0"/>
      <w:marRight w:val="0"/>
      <w:marTop w:val="0"/>
      <w:marBottom w:val="0"/>
      <w:divBdr>
        <w:top w:val="none" w:sz="0" w:space="0" w:color="auto"/>
        <w:left w:val="none" w:sz="0" w:space="0" w:color="auto"/>
        <w:bottom w:val="none" w:sz="0" w:space="0" w:color="auto"/>
        <w:right w:val="none" w:sz="0" w:space="0" w:color="auto"/>
      </w:divBdr>
      <w:divsChild>
        <w:div w:id="1724519101">
          <w:marLeft w:val="0"/>
          <w:marRight w:val="0"/>
          <w:marTop w:val="0"/>
          <w:marBottom w:val="0"/>
          <w:divBdr>
            <w:top w:val="none" w:sz="0" w:space="0" w:color="auto"/>
            <w:left w:val="none" w:sz="0" w:space="0" w:color="auto"/>
            <w:bottom w:val="none" w:sz="0" w:space="0" w:color="auto"/>
            <w:right w:val="none" w:sz="0" w:space="0" w:color="auto"/>
          </w:divBdr>
          <w:divsChild>
            <w:div w:id="806094387">
              <w:marLeft w:val="0"/>
              <w:marRight w:val="0"/>
              <w:marTop w:val="0"/>
              <w:marBottom w:val="0"/>
              <w:divBdr>
                <w:top w:val="none" w:sz="0" w:space="0" w:color="auto"/>
                <w:left w:val="none" w:sz="0" w:space="0" w:color="auto"/>
                <w:bottom w:val="none" w:sz="0" w:space="0" w:color="auto"/>
                <w:right w:val="none" w:sz="0" w:space="0" w:color="auto"/>
              </w:divBdr>
              <w:divsChild>
                <w:div w:id="10634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72991">
      <w:bodyDiv w:val="1"/>
      <w:marLeft w:val="0"/>
      <w:marRight w:val="0"/>
      <w:marTop w:val="0"/>
      <w:marBottom w:val="0"/>
      <w:divBdr>
        <w:top w:val="none" w:sz="0" w:space="0" w:color="auto"/>
        <w:left w:val="none" w:sz="0" w:space="0" w:color="auto"/>
        <w:bottom w:val="none" w:sz="0" w:space="0" w:color="auto"/>
        <w:right w:val="none" w:sz="0" w:space="0" w:color="auto"/>
      </w:divBdr>
    </w:div>
    <w:div w:id="177485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16478/aqua_book_final_web.pdf" TargetMode="Externa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security-vetting-and-clearance"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gov.uk/government/uploads/system/uploads/attachment_data/file/416478/aqua_book_final_web.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CD25-A6A3-41C0-9A96-37A90B075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SPEC:</vt:lpstr>
    </vt:vector>
  </TitlesOfParts>
  <Company>Fujitsu Services</Company>
  <LinksUpToDate>false</LinksUpToDate>
  <CharactersWithSpaces>15464</CharactersWithSpaces>
  <SharedDoc>false</SharedDoc>
  <HLinks>
    <vt:vector size="42" baseType="variant">
      <vt:variant>
        <vt:i4>1114204</vt:i4>
      </vt:variant>
      <vt:variant>
        <vt:i4>18</vt:i4>
      </vt:variant>
      <vt:variant>
        <vt:i4>0</vt:i4>
      </vt:variant>
      <vt:variant>
        <vt:i4>5</vt:i4>
      </vt:variant>
      <vt:variant>
        <vt:lpwstr>http://www.psychotherapy.org.uk/</vt:lpwstr>
      </vt:variant>
      <vt:variant>
        <vt:lpwstr/>
      </vt:variant>
      <vt:variant>
        <vt:i4>6815801</vt:i4>
      </vt:variant>
      <vt:variant>
        <vt:i4>15</vt:i4>
      </vt:variant>
      <vt:variant>
        <vt:i4>0</vt:i4>
      </vt:variant>
      <vt:variant>
        <vt:i4>5</vt:i4>
      </vt:variant>
      <vt:variant>
        <vt:lpwstr>http://www.bps.org.uk/</vt:lpwstr>
      </vt:variant>
      <vt:variant>
        <vt:lpwstr/>
      </vt:variant>
      <vt:variant>
        <vt:i4>3211367</vt:i4>
      </vt:variant>
      <vt:variant>
        <vt:i4>12</vt:i4>
      </vt:variant>
      <vt:variant>
        <vt:i4>0</vt:i4>
      </vt:variant>
      <vt:variant>
        <vt:i4>5</vt:i4>
      </vt:variant>
      <vt:variant>
        <vt:lpwstr>http://www.bacp.co.uk/</vt:lpwstr>
      </vt:variant>
      <vt:variant>
        <vt:lpwstr/>
      </vt:variant>
      <vt:variant>
        <vt:i4>3932214</vt:i4>
      </vt:variant>
      <vt:variant>
        <vt:i4>9</vt:i4>
      </vt:variant>
      <vt:variant>
        <vt:i4>0</vt:i4>
      </vt:variant>
      <vt:variant>
        <vt:i4>5</vt:i4>
      </vt:variant>
      <vt:variant>
        <vt:lpwstr>http://www.eapa.org.uk/page--eapa-uk-standards.html</vt:lpwstr>
      </vt:variant>
      <vt:variant>
        <vt:lpwstr/>
      </vt:variant>
      <vt:variant>
        <vt:i4>2490478</vt:i4>
      </vt:variant>
      <vt:variant>
        <vt:i4>6</vt:i4>
      </vt:variant>
      <vt:variant>
        <vt:i4>0</vt:i4>
      </vt:variant>
      <vt:variant>
        <vt:i4>5</vt:i4>
      </vt:variant>
      <vt:variant>
        <vt:lpwstr>http://www.hpc-uk.org/</vt:lpwstr>
      </vt:variant>
      <vt:variant>
        <vt:lpwstr/>
      </vt:variant>
      <vt:variant>
        <vt:i4>589874</vt:i4>
      </vt:variant>
      <vt:variant>
        <vt:i4>3</vt:i4>
      </vt:variant>
      <vt:variant>
        <vt:i4>0</vt:i4>
      </vt:variant>
      <vt:variant>
        <vt:i4>5</vt:i4>
      </vt:variant>
      <vt:variant>
        <vt:lpwstr>http://www.facoccmed.ac.uk/library/docs/mfom_r08.pdf</vt:lpwstr>
      </vt:variant>
      <vt:variant>
        <vt:lpwstr/>
      </vt:variant>
      <vt:variant>
        <vt:i4>196616</vt:i4>
      </vt:variant>
      <vt:variant>
        <vt:i4>0</vt:i4>
      </vt:variant>
      <vt:variant>
        <vt:i4>0</vt:i4>
      </vt:variant>
      <vt:variant>
        <vt:i4>5</vt:i4>
      </vt:variant>
      <vt:variant>
        <vt:lpwstr>http://www.nmc-uk.org/aSection.aspx?SectionID=20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dc:title>
  <dc:creator>Finnimore</dc:creator>
  <cp:lastModifiedBy>Michael Bolanle Adu</cp:lastModifiedBy>
  <cp:revision>3</cp:revision>
  <cp:lastPrinted>2017-09-28T17:01:00Z</cp:lastPrinted>
  <dcterms:created xsi:type="dcterms:W3CDTF">2017-10-09T16:51:00Z</dcterms:created>
  <dcterms:modified xsi:type="dcterms:W3CDTF">2017-10-09T16:51:00Z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