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7D49" w14:textId="77777777" w:rsidR="00C00AB9" w:rsidRPr="009338F5" w:rsidRDefault="00C00AB9">
      <w:pPr>
        <w:rPr>
          <w:rFonts w:asciiTheme="minorBidi" w:hAnsiTheme="minorBidi"/>
          <w:sz w:val="20"/>
          <w:szCs w:val="20"/>
        </w:rPr>
      </w:pPr>
    </w:p>
    <w:p w14:paraId="481741E5" w14:textId="77777777" w:rsidR="003B281E" w:rsidRPr="009338F5" w:rsidRDefault="003B281E">
      <w:pPr>
        <w:rPr>
          <w:rFonts w:asciiTheme="minorBidi" w:hAnsiTheme="minorBidi"/>
          <w:sz w:val="20"/>
          <w:szCs w:val="20"/>
        </w:rPr>
      </w:pPr>
    </w:p>
    <w:p w14:paraId="3F47C901" w14:textId="77777777" w:rsidR="003B281E" w:rsidRPr="009338F5" w:rsidRDefault="000F116D" w:rsidP="003B281E">
      <w:pPr>
        <w:jc w:val="center"/>
        <w:rPr>
          <w:rFonts w:asciiTheme="minorBidi" w:hAnsiTheme="minorBidi"/>
          <w:b/>
          <w:i/>
          <w:sz w:val="20"/>
          <w:szCs w:val="20"/>
        </w:rPr>
      </w:pPr>
      <w:r w:rsidRPr="009338F5">
        <w:rPr>
          <w:rFonts w:asciiTheme="minorBidi" w:hAnsiTheme="minorBidi"/>
          <w:b/>
          <w:sz w:val="20"/>
          <w:szCs w:val="20"/>
        </w:rPr>
        <w:t>LONDON</w:t>
      </w:r>
      <w:r w:rsidR="003B281E" w:rsidRPr="009338F5">
        <w:rPr>
          <w:rFonts w:asciiTheme="minorBidi" w:hAnsiTheme="minorBidi"/>
          <w:b/>
          <w:sz w:val="20"/>
          <w:szCs w:val="20"/>
        </w:rPr>
        <w:t xml:space="preserve"> </w:t>
      </w:r>
      <w:proofErr w:type="gramStart"/>
      <w:r w:rsidR="003B281E" w:rsidRPr="009338F5">
        <w:rPr>
          <w:rFonts w:asciiTheme="minorBidi" w:hAnsiTheme="minorBidi"/>
          <w:b/>
          <w:sz w:val="20"/>
          <w:szCs w:val="20"/>
        </w:rPr>
        <w:t>NORTH WEST</w:t>
      </w:r>
      <w:proofErr w:type="gramEnd"/>
      <w:r w:rsidR="003B281E" w:rsidRPr="009338F5">
        <w:rPr>
          <w:rFonts w:asciiTheme="minorBidi" w:hAnsiTheme="minorBidi"/>
          <w:b/>
          <w:sz w:val="20"/>
          <w:szCs w:val="20"/>
        </w:rPr>
        <w:t xml:space="preserve"> UNIVERSITY HEALTHCARE NHS TRUST</w:t>
      </w:r>
    </w:p>
    <w:p w14:paraId="3FF70AE6" w14:textId="77777777" w:rsidR="003B281E" w:rsidRPr="009338F5" w:rsidRDefault="003B281E">
      <w:pPr>
        <w:rPr>
          <w:rFonts w:asciiTheme="minorBidi" w:hAnsiTheme="minorBidi"/>
          <w:sz w:val="20"/>
          <w:szCs w:val="20"/>
        </w:rPr>
      </w:pPr>
    </w:p>
    <w:p w14:paraId="0369E3BD" w14:textId="77777777" w:rsidR="00D31C7F" w:rsidRPr="009338F5" w:rsidRDefault="00D31C7F" w:rsidP="00946170">
      <w:pPr>
        <w:jc w:val="center"/>
        <w:rPr>
          <w:rFonts w:asciiTheme="minorBidi" w:hAnsiTheme="minorBidi"/>
          <w:sz w:val="20"/>
          <w:szCs w:val="20"/>
        </w:rPr>
      </w:pPr>
    </w:p>
    <w:p w14:paraId="10527665" w14:textId="77777777" w:rsidR="002D2426" w:rsidRPr="009338F5" w:rsidRDefault="002D2426" w:rsidP="002D2426">
      <w:pPr>
        <w:jc w:val="center"/>
        <w:rPr>
          <w:rFonts w:asciiTheme="minorBidi" w:hAnsiTheme="minorBidi"/>
          <w:b/>
          <w:sz w:val="20"/>
          <w:szCs w:val="20"/>
          <w:lang w:val="en-US"/>
        </w:rPr>
      </w:pPr>
      <w:r w:rsidRPr="009338F5">
        <w:rPr>
          <w:rFonts w:asciiTheme="minorBidi" w:hAnsiTheme="minorBidi"/>
          <w:b/>
          <w:sz w:val="20"/>
          <w:szCs w:val="20"/>
          <w:lang w:val="en-US"/>
        </w:rPr>
        <w:t>INVITATION TO TENDER</w:t>
      </w:r>
    </w:p>
    <w:p w14:paraId="4694C507" w14:textId="77777777" w:rsidR="00AA1087" w:rsidRPr="009338F5" w:rsidRDefault="00AA1087" w:rsidP="00946170">
      <w:pPr>
        <w:jc w:val="center"/>
        <w:rPr>
          <w:rFonts w:asciiTheme="minorBidi" w:hAnsiTheme="minorBidi"/>
          <w:b/>
          <w:sz w:val="20"/>
          <w:szCs w:val="20"/>
        </w:rPr>
      </w:pPr>
    </w:p>
    <w:p w14:paraId="54576A32" w14:textId="77777777" w:rsidR="00AA1087" w:rsidRPr="009338F5" w:rsidRDefault="00AA1087" w:rsidP="00946170">
      <w:pPr>
        <w:jc w:val="center"/>
        <w:rPr>
          <w:rFonts w:asciiTheme="minorBidi" w:hAnsiTheme="minorBidi"/>
          <w:b/>
          <w:sz w:val="20"/>
          <w:szCs w:val="20"/>
        </w:rPr>
      </w:pPr>
    </w:p>
    <w:p w14:paraId="4D4DBBAE" w14:textId="77777777" w:rsidR="00822244" w:rsidRPr="009338F5" w:rsidRDefault="007970D2" w:rsidP="007970D2">
      <w:pPr>
        <w:spacing w:after="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 xml:space="preserve">TENDER FOR THE PROVISION </w:t>
      </w:r>
    </w:p>
    <w:p w14:paraId="6E203B07" w14:textId="18F23343" w:rsidR="00822244" w:rsidRPr="009338F5" w:rsidRDefault="007F398C" w:rsidP="007F398C">
      <w:pPr>
        <w:spacing w:before="120" w:after="12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OF</w:t>
      </w:r>
    </w:p>
    <w:p w14:paraId="00B8CC75" w14:textId="7C5D8D6B" w:rsidR="00843722" w:rsidRDefault="00594734" w:rsidP="00594734">
      <w:pPr>
        <w:jc w:val="center"/>
        <w:rPr>
          <w:rFonts w:asciiTheme="minorBidi" w:hAnsiTheme="minorBidi"/>
          <w:b/>
          <w:sz w:val="20"/>
          <w:szCs w:val="20"/>
          <w:lang w:val="en-US"/>
        </w:rPr>
      </w:pPr>
      <w:r w:rsidRPr="00843722">
        <w:rPr>
          <w:rFonts w:asciiTheme="minorBidi" w:eastAsia="Times New Roman" w:hAnsiTheme="minorBidi"/>
          <w:b/>
          <w:bCs/>
          <w:sz w:val="20"/>
          <w:szCs w:val="20"/>
          <w:lang w:eastAsia="en-GB"/>
        </w:rPr>
        <w:t xml:space="preserve">DESIGN, SUPPLY, DELIVERY, INSTALLATION AND COMMISSIONING OF </w:t>
      </w:r>
      <w:r w:rsidRPr="00594734">
        <w:rPr>
          <w:rFonts w:asciiTheme="minorBidi" w:eastAsia="Times New Roman" w:hAnsiTheme="minorBidi"/>
          <w:b/>
          <w:bCs/>
          <w:sz w:val="20"/>
          <w:szCs w:val="20"/>
          <w:lang w:eastAsia="en-GB"/>
        </w:rPr>
        <w:t>BB-BLOCK LV SWITCHGEAR REPLACEMENT</w:t>
      </w:r>
      <w:r w:rsidR="00843722">
        <w:rPr>
          <w:rFonts w:asciiTheme="minorBidi" w:hAnsiTheme="minorBidi"/>
          <w:b/>
          <w:sz w:val="20"/>
          <w:szCs w:val="20"/>
          <w:lang w:val="en-US"/>
        </w:rPr>
        <w:tab/>
      </w:r>
    </w:p>
    <w:p w14:paraId="2C073E2E" w14:textId="77777777" w:rsidR="00594734" w:rsidRPr="009338F5" w:rsidRDefault="00594734" w:rsidP="00594734">
      <w:pPr>
        <w:jc w:val="center"/>
        <w:rPr>
          <w:rFonts w:asciiTheme="minorBidi" w:hAnsiTheme="minorBidi"/>
          <w:b/>
          <w:sz w:val="20"/>
          <w:szCs w:val="20"/>
          <w:lang w:val="en-US"/>
        </w:rPr>
      </w:pPr>
    </w:p>
    <w:p w14:paraId="6B7122C3" w14:textId="701FB553" w:rsidR="00946170" w:rsidRPr="009338F5" w:rsidRDefault="00051650" w:rsidP="00946170">
      <w:pPr>
        <w:jc w:val="center"/>
        <w:rPr>
          <w:rFonts w:asciiTheme="minorBidi" w:hAnsiTheme="minorBidi"/>
          <w:b/>
          <w:sz w:val="20"/>
          <w:szCs w:val="20"/>
          <w:lang w:val="en-US"/>
        </w:rPr>
      </w:pPr>
      <w:r w:rsidRPr="009338F5">
        <w:rPr>
          <w:rFonts w:asciiTheme="minorBidi" w:hAnsiTheme="minorBidi"/>
          <w:b/>
          <w:sz w:val="20"/>
          <w:szCs w:val="20"/>
          <w:lang w:val="en-US"/>
        </w:rPr>
        <w:t>Tender</w:t>
      </w:r>
      <w:r w:rsidR="002D2426" w:rsidRPr="009338F5">
        <w:rPr>
          <w:rFonts w:asciiTheme="minorBidi" w:hAnsiTheme="minorBidi"/>
          <w:b/>
          <w:sz w:val="20"/>
          <w:szCs w:val="20"/>
          <w:lang w:val="en-US"/>
        </w:rPr>
        <w:t xml:space="preserve"> Ref</w:t>
      </w:r>
      <w:r w:rsidRPr="009338F5">
        <w:rPr>
          <w:rFonts w:asciiTheme="minorBidi" w:hAnsiTheme="minorBidi"/>
          <w:b/>
          <w:sz w:val="20"/>
          <w:szCs w:val="20"/>
          <w:lang w:val="en-US"/>
        </w:rPr>
        <w:t>erence</w:t>
      </w:r>
      <w:r w:rsidR="002D2426" w:rsidRPr="009338F5">
        <w:rPr>
          <w:rFonts w:asciiTheme="minorBidi" w:hAnsiTheme="minorBidi"/>
          <w:b/>
          <w:sz w:val="20"/>
          <w:szCs w:val="20"/>
          <w:lang w:val="en-US"/>
        </w:rPr>
        <w:t xml:space="preserve">: </w:t>
      </w:r>
      <w:r w:rsidR="00594734" w:rsidRPr="00594734">
        <w:rPr>
          <w:rFonts w:asciiTheme="minorBidi" w:hAnsiTheme="minorBidi"/>
          <w:b/>
          <w:sz w:val="20"/>
          <w:szCs w:val="20"/>
          <w:lang w:val="en-US"/>
        </w:rPr>
        <w:t>C104906</w:t>
      </w:r>
    </w:p>
    <w:p w14:paraId="6E4F7332" w14:textId="72836CFD" w:rsidR="00946170" w:rsidRPr="009338F5" w:rsidRDefault="00946170" w:rsidP="00C247CB">
      <w:pPr>
        <w:rPr>
          <w:rFonts w:asciiTheme="minorBidi" w:hAnsiTheme="minorBidi"/>
          <w:sz w:val="20"/>
          <w:szCs w:val="20"/>
        </w:rPr>
      </w:pPr>
    </w:p>
    <w:p w14:paraId="36F92B0F" w14:textId="0FF5AFC0" w:rsidR="00822244" w:rsidRPr="009338F5" w:rsidRDefault="00822244" w:rsidP="00946170">
      <w:pPr>
        <w:jc w:val="center"/>
        <w:rPr>
          <w:rFonts w:asciiTheme="minorBidi" w:hAnsiTheme="minorBidi"/>
          <w:sz w:val="20"/>
          <w:szCs w:val="20"/>
        </w:rPr>
      </w:pPr>
    </w:p>
    <w:p w14:paraId="5F640F4C" w14:textId="77777777" w:rsidR="00822244" w:rsidRPr="009338F5" w:rsidRDefault="00822244" w:rsidP="00946170">
      <w:pPr>
        <w:jc w:val="center"/>
        <w:rPr>
          <w:rFonts w:asciiTheme="minorBidi" w:hAnsiTheme="minorBidi"/>
          <w:sz w:val="20"/>
          <w:szCs w:val="20"/>
        </w:rPr>
      </w:pPr>
    </w:p>
    <w:p w14:paraId="790335C7" w14:textId="3E98397C" w:rsidR="00BE001B" w:rsidRPr="009338F5" w:rsidRDefault="00E70F6F" w:rsidP="00946170">
      <w:pPr>
        <w:jc w:val="center"/>
        <w:rPr>
          <w:rFonts w:asciiTheme="minorBidi" w:hAnsiTheme="minorBidi"/>
          <w:b/>
          <w:sz w:val="20"/>
          <w:szCs w:val="20"/>
        </w:rPr>
      </w:pPr>
      <w:r w:rsidRPr="009338F5">
        <w:rPr>
          <w:rFonts w:asciiTheme="minorBidi" w:hAnsiTheme="minorBidi"/>
          <w:b/>
          <w:sz w:val="20"/>
          <w:szCs w:val="20"/>
        </w:rPr>
        <w:t xml:space="preserve">Tender Close Date </w:t>
      </w:r>
      <w:bookmarkStart w:id="0" w:name="_Hlk106194943"/>
      <w:r w:rsidR="00871970" w:rsidRPr="009338F5">
        <w:rPr>
          <w:rFonts w:asciiTheme="minorBidi" w:hAnsiTheme="minorBidi"/>
          <w:b/>
          <w:sz w:val="20"/>
          <w:szCs w:val="20"/>
        </w:rPr>
        <w:t>5</w:t>
      </w:r>
      <w:r w:rsidR="0062126D" w:rsidRPr="009338F5">
        <w:rPr>
          <w:rFonts w:asciiTheme="minorBidi" w:hAnsiTheme="minorBidi"/>
          <w:b/>
          <w:sz w:val="20"/>
          <w:szCs w:val="20"/>
        </w:rPr>
        <w:t>pm o</w:t>
      </w:r>
      <w:r w:rsidR="0062126D" w:rsidRPr="00C17A59">
        <w:rPr>
          <w:rFonts w:asciiTheme="minorBidi" w:hAnsiTheme="minorBidi"/>
          <w:b/>
          <w:sz w:val="20"/>
          <w:szCs w:val="20"/>
        </w:rPr>
        <w:t xml:space="preserve">n </w:t>
      </w:r>
      <w:r w:rsidR="00594734">
        <w:rPr>
          <w:rFonts w:asciiTheme="minorBidi" w:hAnsiTheme="minorBidi"/>
          <w:b/>
          <w:sz w:val="20"/>
          <w:szCs w:val="20"/>
        </w:rPr>
        <w:t>1</w:t>
      </w:r>
      <w:r w:rsidR="00594734" w:rsidRPr="00594734">
        <w:rPr>
          <w:rFonts w:asciiTheme="minorBidi" w:hAnsiTheme="minorBidi"/>
          <w:b/>
          <w:sz w:val="20"/>
          <w:szCs w:val="20"/>
          <w:vertAlign w:val="superscript"/>
        </w:rPr>
        <w:t>st</w:t>
      </w:r>
      <w:r w:rsidR="00594734">
        <w:rPr>
          <w:rFonts w:asciiTheme="minorBidi" w:hAnsiTheme="minorBidi"/>
          <w:b/>
          <w:sz w:val="20"/>
          <w:szCs w:val="20"/>
        </w:rPr>
        <w:t xml:space="preserve"> Nov</w:t>
      </w:r>
      <w:r w:rsidR="00534625" w:rsidRPr="00234960">
        <w:rPr>
          <w:rFonts w:asciiTheme="minorBidi" w:hAnsiTheme="minorBidi"/>
          <w:b/>
          <w:sz w:val="20"/>
          <w:szCs w:val="20"/>
        </w:rPr>
        <w:t>.</w:t>
      </w:r>
      <w:r w:rsidR="00FF3096" w:rsidRPr="00234960">
        <w:rPr>
          <w:rFonts w:asciiTheme="minorBidi" w:hAnsiTheme="minorBidi"/>
          <w:b/>
          <w:sz w:val="20"/>
          <w:szCs w:val="20"/>
        </w:rPr>
        <w:t xml:space="preserve"> 202</w:t>
      </w:r>
      <w:r w:rsidR="0062126D" w:rsidRPr="00234960">
        <w:rPr>
          <w:rFonts w:asciiTheme="minorBidi" w:hAnsiTheme="minorBidi"/>
          <w:b/>
          <w:sz w:val="20"/>
          <w:szCs w:val="20"/>
        </w:rPr>
        <w:t>2</w:t>
      </w:r>
      <w:bookmarkEnd w:id="0"/>
    </w:p>
    <w:p w14:paraId="0B3313CC" w14:textId="77777777" w:rsidR="00BE001B" w:rsidRPr="009338F5" w:rsidRDefault="00BE001B" w:rsidP="00946170">
      <w:pPr>
        <w:jc w:val="center"/>
        <w:rPr>
          <w:rFonts w:asciiTheme="minorBidi" w:hAnsiTheme="minorBidi"/>
          <w:sz w:val="20"/>
          <w:szCs w:val="20"/>
        </w:rPr>
      </w:pPr>
    </w:p>
    <w:p w14:paraId="418B405E" w14:textId="77777777" w:rsidR="00BE001B" w:rsidRPr="009338F5" w:rsidRDefault="00BE001B" w:rsidP="00946170">
      <w:pPr>
        <w:jc w:val="center"/>
        <w:rPr>
          <w:rFonts w:asciiTheme="minorBidi" w:hAnsiTheme="minorBidi"/>
          <w:sz w:val="20"/>
          <w:szCs w:val="20"/>
        </w:rPr>
      </w:pPr>
    </w:p>
    <w:p w14:paraId="16312606" w14:textId="77777777" w:rsidR="00BE001B" w:rsidRPr="009338F5" w:rsidRDefault="00BE001B" w:rsidP="00946170">
      <w:pPr>
        <w:jc w:val="center"/>
        <w:rPr>
          <w:rFonts w:asciiTheme="minorBidi" w:hAnsiTheme="minorBidi"/>
          <w:sz w:val="20"/>
          <w:szCs w:val="20"/>
        </w:rPr>
      </w:pPr>
    </w:p>
    <w:p w14:paraId="768C7FC8" w14:textId="77777777" w:rsidR="00BE001B" w:rsidRPr="009338F5" w:rsidRDefault="00BE001B" w:rsidP="00946170">
      <w:pPr>
        <w:jc w:val="center"/>
        <w:rPr>
          <w:rFonts w:asciiTheme="minorBidi" w:hAnsiTheme="minorBidi"/>
          <w:sz w:val="20"/>
          <w:szCs w:val="20"/>
        </w:rPr>
      </w:pPr>
    </w:p>
    <w:p w14:paraId="070F0010" w14:textId="0AD946B8" w:rsidR="00BE001B" w:rsidRPr="009338F5" w:rsidRDefault="00BE001B" w:rsidP="00946170">
      <w:pPr>
        <w:jc w:val="center"/>
        <w:rPr>
          <w:rFonts w:asciiTheme="minorBidi" w:hAnsiTheme="minorBidi"/>
          <w:sz w:val="20"/>
          <w:szCs w:val="20"/>
        </w:rPr>
      </w:pPr>
    </w:p>
    <w:p w14:paraId="4C7AB046" w14:textId="19C94672" w:rsidR="00F35AA6" w:rsidRPr="009338F5" w:rsidRDefault="00F35AA6" w:rsidP="00946170">
      <w:pPr>
        <w:jc w:val="center"/>
        <w:rPr>
          <w:rFonts w:asciiTheme="minorBidi" w:hAnsiTheme="minorBidi"/>
          <w:sz w:val="20"/>
          <w:szCs w:val="20"/>
        </w:rPr>
      </w:pPr>
    </w:p>
    <w:p w14:paraId="59A05529" w14:textId="69D10F8C" w:rsidR="00F35AA6" w:rsidRDefault="00F35AA6" w:rsidP="00946170">
      <w:pPr>
        <w:jc w:val="center"/>
        <w:rPr>
          <w:rFonts w:asciiTheme="minorBidi" w:hAnsiTheme="minorBidi"/>
          <w:sz w:val="20"/>
          <w:szCs w:val="20"/>
        </w:rPr>
      </w:pPr>
    </w:p>
    <w:p w14:paraId="144E60A7" w14:textId="77777777" w:rsidR="00BD4758" w:rsidRPr="009338F5" w:rsidRDefault="00BD4758" w:rsidP="00946170">
      <w:pPr>
        <w:jc w:val="center"/>
        <w:rPr>
          <w:rFonts w:asciiTheme="minorBidi" w:hAnsiTheme="minorBidi"/>
          <w:sz w:val="20"/>
          <w:szCs w:val="20"/>
        </w:rPr>
      </w:pPr>
    </w:p>
    <w:p w14:paraId="6C6115B7" w14:textId="42F05754" w:rsidR="00F35AA6" w:rsidRDefault="00F35AA6" w:rsidP="00946170">
      <w:pPr>
        <w:jc w:val="center"/>
        <w:rPr>
          <w:rFonts w:asciiTheme="minorBidi" w:hAnsiTheme="minorBidi"/>
          <w:sz w:val="20"/>
          <w:szCs w:val="20"/>
        </w:rPr>
      </w:pPr>
    </w:p>
    <w:p w14:paraId="19531B3E" w14:textId="77777777" w:rsidR="00C247CB" w:rsidRPr="009338F5" w:rsidRDefault="00C247CB" w:rsidP="00946170">
      <w:pPr>
        <w:jc w:val="center"/>
        <w:rPr>
          <w:rFonts w:asciiTheme="minorBidi" w:hAnsiTheme="minorBidi"/>
          <w:sz w:val="20"/>
          <w:szCs w:val="20"/>
        </w:rPr>
      </w:pPr>
    </w:p>
    <w:p w14:paraId="1D69D819" w14:textId="77777777" w:rsidR="00822244" w:rsidRPr="009338F5" w:rsidRDefault="00822244" w:rsidP="00D77122">
      <w:pPr>
        <w:tabs>
          <w:tab w:val="left" w:pos="9050"/>
        </w:tabs>
        <w:spacing w:after="0" w:line="240" w:lineRule="auto"/>
        <w:ind w:right="-22"/>
        <w:jc w:val="center"/>
        <w:rPr>
          <w:rFonts w:asciiTheme="minorBidi" w:eastAsia="MS Mincho" w:hAnsiTheme="minorBidi"/>
          <w:b/>
          <w:sz w:val="20"/>
          <w:szCs w:val="20"/>
          <w:lang w:val="en-US"/>
        </w:rPr>
      </w:pPr>
    </w:p>
    <w:p w14:paraId="34F43AB9" w14:textId="5244331E" w:rsidR="00D953F0" w:rsidRPr="00DC39C1" w:rsidRDefault="00D953F0" w:rsidP="00D77122">
      <w:pPr>
        <w:tabs>
          <w:tab w:val="left" w:pos="9050"/>
        </w:tabs>
        <w:spacing w:after="0" w:line="240" w:lineRule="auto"/>
        <w:ind w:right="-22"/>
        <w:jc w:val="center"/>
        <w:rPr>
          <w:rFonts w:ascii="Verdana" w:eastAsia="MS Mincho" w:hAnsi="Verdana"/>
          <w:b/>
          <w:sz w:val="20"/>
          <w:szCs w:val="20"/>
          <w:lang w:val="en-US"/>
        </w:rPr>
      </w:pPr>
      <w:r w:rsidRPr="00DC39C1">
        <w:rPr>
          <w:rFonts w:ascii="Verdana" w:eastAsia="MS Mincho" w:hAnsi="Verdana"/>
          <w:b/>
          <w:sz w:val="20"/>
          <w:szCs w:val="20"/>
          <w:lang w:val="en-US"/>
        </w:rPr>
        <w:lastRenderedPageBreak/>
        <w:t>DOCUMENT No 1</w:t>
      </w:r>
    </w:p>
    <w:p w14:paraId="7EAE16CE" w14:textId="77777777" w:rsidR="00947533" w:rsidRPr="00DC39C1" w:rsidRDefault="00947533" w:rsidP="00D77122">
      <w:pPr>
        <w:tabs>
          <w:tab w:val="left" w:pos="9050"/>
        </w:tabs>
        <w:spacing w:after="0" w:line="240" w:lineRule="auto"/>
        <w:ind w:right="-22"/>
        <w:jc w:val="center"/>
        <w:rPr>
          <w:rFonts w:ascii="Verdana" w:eastAsia="MS Mincho" w:hAnsi="Verdana"/>
          <w:b/>
          <w:sz w:val="20"/>
          <w:szCs w:val="20"/>
          <w:lang w:val="en-US"/>
        </w:rPr>
      </w:pPr>
    </w:p>
    <w:p w14:paraId="187D8ECC" w14:textId="77777777" w:rsidR="00D77122" w:rsidRPr="00DC39C1" w:rsidRDefault="00D77122" w:rsidP="00D77122">
      <w:pPr>
        <w:tabs>
          <w:tab w:val="left" w:pos="9050"/>
        </w:tabs>
        <w:spacing w:after="0" w:line="240" w:lineRule="auto"/>
        <w:ind w:right="-22"/>
        <w:jc w:val="center"/>
        <w:rPr>
          <w:rFonts w:ascii="Verdana" w:eastAsia="MS Mincho" w:hAnsi="Verdana"/>
          <w:b/>
          <w:color w:val="808080" w:themeColor="background1" w:themeShade="80"/>
          <w:sz w:val="20"/>
          <w:szCs w:val="20"/>
          <w:lang w:val="en-US"/>
        </w:rPr>
      </w:pPr>
      <w:r w:rsidRPr="00DC39C1">
        <w:rPr>
          <w:rFonts w:ascii="Verdana" w:eastAsia="MS Mincho" w:hAnsi="Verdana"/>
          <w:b/>
          <w:sz w:val="20"/>
          <w:szCs w:val="20"/>
          <w:lang w:val="en-US"/>
        </w:rPr>
        <w:t>I</w:t>
      </w:r>
      <w:r w:rsidR="00F541F6" w:rsidRPr="00DC39C1">
        <w:rPr>
          <w:rFonts w:ascii="Verdana" w:eastAsia="MS Mincho" w:hAnsi="Verdana"/>
          <w:b/>
          <w:sz w:val="20"/>
          <w:szCs w:val="20"/>
          <w:lang w:val="en-US"/>
        </w:rPr>
        <w:t xml:space="preserve">NVITATION TO TENDER </w:t>
      </w:r>
      <w:r w:rsidRPr="00DC39C1">
        <w:rPr>
          <w:rFonts w:ascii="Verdana" w:eastAsia="MS Mincho" w:hAnsi="Verdana"/>
          <w:b/>
          <w:sz w:val="20"/>
          <w:szCs w:val="20"/>
          <w:lang w:val="en-US"/>
        </w:rPr>
        <w:t xml:space="preserve"> </w:t>
      </w:r>
    </w:p>
    <w:p w14:paraId="23DBD571" w14:textId="77777777" w:rsidR="00B323E7" w:rsidRPr="00DC39C1" w:rsidRDefault="00B323E7" w:rsidP="00DA3E08">
      <w:pPr>
        <w:tabs>
          <w:tab w:val="left" w:pos="9050"/>
        </w:tabs>
        <w:spacing w:after="0" w:line="240" w:lineRule="auto"/>
        <w:ind w:right="-22"/>
        <w:jc w:val="right"/>
        <w:rPr>
          <w:rFonts w:ascii="Verdana" w:eastAsia="MS Mincho" w:hAnsi="Verdana"/>
          <w:b/>
          <w:color w:val="005A9B"/>
          <w:sz w:val="20"/>
          <w:szCs w:val="20"/>
          <w:lang w:val="en-US"/>
        </w:rPr>
      </w:pPr>
      <w:r w:rsidRPr="00DC39C1">
        <w:rPr>
          <w:rFonts w:ascii="Verdana" w:eastAsia="MS Mincho" w:hAnsi="Verdana"/>
          <w:b/>
          <w:color w:val="005A9B"/>
          <w:sz w:val="20"/>
          <w:szCs w:val="20"/>
          <w:lang w:val="en-US"/>
        </w:rPr>
        <w:t>Procurement Department</w:t>
      </w:r>
    </w:p>
    <w:p w14:paraId="439825C5"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Northwick Park Hospital</w:t>
      </w:r>
    </w:p>
    <w:p w14:paraId="3EEDC89D"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Middlesex</w:t>
      </w:r>
    </w:p>
    <w:p w14:paraId="433604E7"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HA1 3UJ</w:t>
      </w:r>
    </w:p>
    <w:p w14:paraId="0A66F1E8" w14:textId="476543CB" w:rsidR="00B323E7" w:rsidRPr="00DC39C1" w:rsidRDefault="002460C3"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d.hesabi</w:t>
      </w:r>
      <w:r w:rsidR="00B323E7" w:rsidRPr="00DC39C1">
        <w:rPr>
          <w:rFonts w:ascii="Verdana" w:eastAsia="MS Mincho" w:hAnsi="Verdana"/>
          <w:color w:val="434848"/>
          <w:sz w:val="20"/>
          <w:szCs w:val="20"/>
          <w:lang w:val="en-US"/>
        </w:rPr>
        <w:t>@nhs.net</w:t>
      </w:r>
    </w:p>
    <w:p w14:paraId="2A5AF88C"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www.</w:t>
      </w:r>
      <w:r w:rsidR="005E3F0B" w:rsidRPr="00DC39C1">
        <w:rPr>
          <w:rFonts w:ascii="Verdana" w:eastAsia="MS Mincho" w:hAnsi="Verdana"/>
          <w:color w:val="434848"/>
          <w:sz w:val="20"/>
          <w:szCs w:val="20"/>
          <w:lang w:val="en-US"/>
        </w:rPr>
        <w:t>LNWUH</w:t>
      </w:r>
      <w:r w:rsidRPr="00DC39C1">
        <w:rPr>
          <w:rFonts w:ascii="Verdana" w:eastAsia="MS Mincho" w:hAnsi="Verdana"/>
          <w:color w:val="434848"/>
          <w:sz w:val="20"/>
          <w:szCs w:val="20"/>
          <w:lang w:val="en-US"/>
        </w:rPr>
        <w:t>.nhs.uk</w:t>
      </w:r>
    </w:p>
    <w:p w14:paraId="7EFDCD3A" w14:textId="77777777" w:rsidR="00B323E7" w:rsidRPr="00DC39C1" w:rsidRDefault="00B323E7" w:rsidP="00DA3E08">
      <w:pPr>
        <w:tabs>
          <w:tab w:val="left" w:pos="9050"/>
        </w:tabs>
        <w:spacing w:after="0" w:line="240" w:lineRule="auto"/>
        <w:ind w:right="-22"/>
        <w:rPr>
          <w:rFonts w:ascii="Verdana" w:eastAsia="MS Mincho" w:hAnsi="Verdana"/>
          <w:color w:val="434848"/>
          <w:sz w:val="20"/>
          <w:szCs w:val="20"/>
          <w:lang w:val="en-US"/>
        </w:rPr>
      </w:pPr>
    </w:p>
    <w:p w14:paraId="69B71704" w14:textId="7C2EB96C" w:rsidR="00B323E7" w:rsidRPr="00DC39C1" w:rsidRDefault="00BD4758" w:rsidP="00DA3E08">
      <w:pPr>
        <w:tabs>
          <w:tab w:val="left" w:pos="9050"/>
        </w:tabs>
        <w:spacing w:after="0" w:line="240" w:lineRule="auto"/>
        <w:ind w:right="-22"/>
        <w:jc w:val="right"/>
        <w:rPr>
          <w:rFonts w:ascii="Verdana" w:eastAsia="MS Mincho" w:hAnsi="Verdana"/>
          <w:sz w:val="20"/>
          <w:szCs w:val="20"/>
          <w:lang w:val="en-US"/>
        </w:rPr>
      </w:pPr>
      <w:r w:rsidRPr="00DC39C1">
        <w:rPr>
          <w:rFonts w:ascii="Verdana" w:eastAsia="MS Mincho" w:hAnsi="Verdana"/>
          <w:sz w:val="20"/>
          <w:szCs w:val="20"/>
          <w:lang w:val="en-US"/>
        </w:rPr>
        <w:t>1</w:t>
      </w:r>
      <w:r w:rsidR="00DC39C1" w:rsidRPr="00DC39C1">
        <w:rPr>
          <w:rFonts w:ascii="Verdana" w:eastAsia="MS Mincho" w:hAnsi="Verdana"/>
          <w:sz w:val="20"/>
          <w:szCs w:val="20"/>
          <w:lang w:val="en-US"/>
        </w:rPr>
        <w:t>7</w:t>
      </w:r>
      <w:r w:rsidRPr="00DC39C1">
        <w:rPr>
          <w:rFonts w:ascii="Verdana" w:eastAsia="MS Mincho" w:hAnsi="Verdana"/>
          <w:sz w:val="20"/>
          <w:szCs w:val="20"/>
          <w:vertAlign w:val="superscript"/>
          <w:lang w:val="en-US"/>
        </w:rPr>
        <w:t>th</w:t>
      </w:r>
      <w:r w:rsidR="00CF39F9" w:rsidRPr="00DC39C1">
        <w:rPr>
          <w:rFonts w:ascii="Verdana" w:eastAsia="MS Mincho" w:hAnsi="Verdana"/>
          <w:sz w:val="20"/>
          <w:szCs w:val="20"/>
          <w:lang w:val="en-US"/>
        </w:rPr>
        <w:t xml:space="preserve"> Oct.</w:t>
      </w:r>
      <w:r w:rsidR="001D68A7" w:rsidRPr="00DC39C1">
        <w:rPr>
          <w:rFonts w:ascii="Verdana" w:eastAsia="MS Mincho" w:hAnsi="Verdana"/>
          <w:sz w:val="20"/>
          <w:szCs w:val="20"/>
          <w:lang w:val="en-US"/>
        </w:rPr>
        <w:t xml:space="preserve"> </w:t>
      </w:r>
      <w:r w:rsidR="00D77122" w:rsidRPr="00DC39C1">
        <w:rPr>
          <w:rFonts w:ascii="Verdana" w:eastAsia="MS Mincho" w:hAnsi="Verdana"/>
          <w:sz w:val="20"/>
          <w:szCs w:val="20"/>
          <w:lang w:val="en-US"/>
        </w:rPr>
        <w:t>20</w:t>
      </w:r>
      <w:r w:rsidR="00046481" w:rsidRPr="00DC39C1">
        <w:rPr>
          <w:rFonts w:ascii="Verdana" w:eastAsia="MS Mincho" w:hAnsi="Verdana"/>
          <w:sz w:val="20"/>
          <w:szCs w:val="20"/>
          <w:lang w:val="en-US"/>
        </w:rPr>
        <w:t>2</w:t>
      </w:r>
      <w:r w:rsidR="00871970" w:rsidRPr="00DC39C1">
        <w:rPr>
          <w:rFonts w:ascii="Verdana" w:eastAsia="MS Mincho" w:hAnsi="Verdana"/>
          <w:sz w:val="20"/>
          <w:szCs w:val="20"/>
          <w:lang w:val="en-US"/>
        </w:rPr>
        <w:t>2</w:t>
      </w:r>
    </w:p>
    <w:p w14:paraId="2FFAD27D" w14:textId="77777777" w:rsidR="00B323E7" w:rsidRPr="00DC39C1" w:rsidRDefault="00B323E7" w:rsidP="00DA3E08">
      <w:pPr>
        <w:spacing w:after="0" w:line="240" w:lineRule="auto"/>
        <w:ind w:right="828"/>
        <w:rPr>
          <w:rFonts w:ascii="Verdana" w:eastAsia="MS Mincho" w:hAnsi="Verdana"/>
          <w:sz w:val="20"/>
          <w:szCs w:val="20"/>
          <w:lang w:val="en-US"/>
        </w:rPr>
      </w:pPr>
    </w:p>
    <w:p w14:paraId="4469DDAD" w14:textId="77777777" w:rsidR="00D77122" w:rsidRPr="00DC39C1" w:rsidRDefault="00D77122" w:rsidP="00D77122">
      <w:pPr>
        <w:rPr>
          <w:rFonts w:ascii="Verdana" w:hAnsi="Verdana"/>
          <w:sz w:val="20"/>
          <w:szCs w:val="20"/>
        </w:rPr>
      </w:pPr>
      <w:r w:rsidRPr="00DC39C1">
        <w:rPr>
          <w:rFonts w:ascii="Verdana" w:hAnsi="Verdana"/>
          <w:sz w:val="20"/>
          <w:szCs w:val="20"/>
        </w:rPr>
        <w:t>Dear Sir/Madam</w:t>
      </w:r>
    </w:p>
    <w:p w14:paraId="57ACC099" w14:textId="5A1A1EA4" w:rsidR="00EC18BE" w:rsidRDefault="00D77122" w:rsidP="00594734">
      <w:pPr>
        <w:spacing w:after="0" w:line="240" w:lineRule="auto"/>
        <w:rPr>
          <w:rFonts w:ascii="Verdana" w:hAnsi="Verdana"/>
          <w:sz w:val="20"/>
          <w:szCs w:val="20"/>
        </w:rPr>
      </w:pPr>
      <w:r w:rsidRPr="00DC39C1">
        <w:rPr>
          <w:rFonts w:ascii="Verdana" w:hAnsi="Verdana"/>
          <w:sz w:val="20"/>
          <w:szCs w:val="20"/>
        </w:rPr>
        <w:t xml:space="preserve">Tender for the Provision of </w:t>
      </w:r>
      <w:bookmarkStart w:id="1" w:name="_Hlk116206229"/>
      <w:bookmarkStart w:id="2" w:name="_Hlk116038521"/>
      <w:r w:rsidR="00843722" w:rsidRPr="00DC39C1">
        <w:rPr>
          <w:rFonts w:ascii="Verdana" w:hAnsi="Verdana"/>
          <w:sz w:val="20"/>
          <w:szCs w:val="20"/>
        </w:rPr>
        <w:t xml:space="preserve">Design, Supply, Delivery, Installation </w:t>
      </w:r>
      <w:proofErr w:type="gramStart"/>
      <w:r w:rsidR="00843722" w:rsidRPr="00DC39C1">
        <w:rPr>
          <w:rFonts w:ascii="Verdana" w:hAnsi="Verdana"/>
          <w:sz w:val="20"/>
          <w:szCs w:val="20"/>
        </w:rPr>
        <w:t>And</w:t>
      </w:r>
      <w:proofErr w:type="gramEnd"/>
      <w:r w:rsidR="00843722" w:rsidRPr="00DC39C1">
        <w:rPr>
          <w:rFonts w:ascii="Verdana" w:hAnsi="Verdana"/>
          <w:sz w:val="20"/>
          <w:szCs w:val="20"/>
        </w:rPr>
        <w:t xml:space="preserve"> Commissioning Of </w:t>
      </w:r>
      <w:bookmarkEnd w:id="1"/>
      <w:bookmarkEnd w:id="2"/>
      <w:r w:rsidR="00594734" w:rsidRPr="00594734">
        <w:rPr>
          <w:rFonts w:ascii="Verdana" w:hAnsi="Verdana"/>
          <w:sz w:val="20"/>
          <w:szCs w:val="20"/>
        </w:rPr>
        <w:t>BB-BLOCK LV SWITCHGEAR REPLACEMENT</w:t>
      </w:r>
      <w:r w:rsidR="00594734" w:rsidRPr="00594734">
        <w:rPr>
          <w:rFonts w:ascii="Verdana" w:hAnsi="Verdana"/>
          <w:sz w:val="20"/>
          <w:szCs w:val="20"/>
        </w:rPr>
        <w:tab/>
      </w:r>
    </w:p>
    <w:p w14:paraId="37166254" w14:textId="77777777" w:rsidR="00594734" w:rsidRPr="00DC39C1" w:rsidRDefault="00594734" w:rsidP="00594734">
      <w:pPr>
        <w:spacing w:after="0" w:line="240" w:lineRule="auto"/>
        <w:rPr>
          <w:rFonts w:ascii="Verdana" w:hAnsi="Verdana"/>
          <w:sz w:val="20"/>
          <w:szCs w:val="20"/>
        </w:rPr>
      </w:pPr>
    </w:p>
    <w:p w14:paraId="55AF0282" w14:textId="2D71489A" w:rsidR="00CF39F9" w:rsidRPr="00DC39C1" w:rsidRDefault="00EC18BE" w:rsidP="00BD4758">
      <w:pPr>
        <w:spacing w:after="0" w:line="240" w:lineRule="auto"/>
        <w:rPr>
          <w:rFonts w:ascii="Verdana" w:hAnsi="Verdana"/>
          <w:sz w:val="20"/>
          <w:szCs w:val="20"/>
        </w:rPr>
      </w:pPr>
      <w:r w:rsidRPr="00DC39C1">
        <w:rPr>
          <w:rFonts w:ascii="Verdana" w:hAnsi="Verdana"/>
          <w:sz w:val="20"/>
          <w:szCs w:val="20"/>
        </w:rPr>
        <w:t xml:space="preserve">PROJECT ADDRESS: </w:t>
      </w:r>
      <w:r w:rsidR="00BD4758" w:rsidRPr="00DC39C1">
        <w:rPr>
          <w:rFonts w:ascii="Verdana" w:hAnsi="Verdana"/>
          <w:sz w:val="20"/>
          <w:szCs w:val="20"/>
        </w:rPr>
        <w:t>Northwick Park Hospital NHS Trust, Watford Road, Harrow, HA1 3UJ</w:t>
      </w:r>
    </w:p>
    <w:p w14:paraId="6DFB084B" w14:textId="77777777" w:rsidR="00BD4758" w:rsidRPr="00DC39C1" w:rsidRDefault="00BD4758" w:rsidP="00BD4758">
      <w:pPr>
        <w:spacing w:after="0" w:line="240" w:lineRule="auto"/>
        <w:rPr>
          <w:rFonts w:ascii="Verdana" w:hAnsi="Verdana"/>
          <w:sz w:val="20"/>
          <w:szCs w:val="20"/>
        </w:rPr>
      </w:pPr>
    </w:p>
    <w:p w14:paraId="7BC0666B" w14:textId="11B58CB6" w:rsidR="00D77122" w:rsidRPr="00DC39C1" w:rsidRDefault="00D77122" w:rsidP="00EC18BE">
      <w:pPr>
        <w:spacing w:line="240" w:lineRule="auto"/>
        <w:rPr>
          <w:rFonts w:ascii="Verdana" w:hAnsi="Verdana"/>
          <w:b/>
          <w:sz w:val="20"/>
          <w:szCs w:val="20"/>
        </w:rPr>
      </w:pPr>
      <w:r w:rsidRPr="00DC39C1">
        <w:rPr>
          <w:rFonts w:ascii="Verdana" w:hAnsi="Verdana"/>
          <w:sz w:val="20"/>
          <w:szCs w:val="20"/>
        </w:rPr>
        <w:t xml:space="preserve">Ref: </w:t>
      </w:r>
      <w:r w:rsidR="00594734" w:rsidRPr="00594734">
        <w:rPr>
          <w:rFonts w:ascii="Verdana" w:hAnsi="Verdana"/>
          <w:sz w:val="20"/>
          <w:szCs w:val="20"/>
        </w:rPr>
        <w:t>C104906</w:t>
      </w:r>
    </w:p>
    <w:p w14:paraId="32053EA1"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Following our initial recommendation for your company, you are invited to submit your most competitive Tender to cover the fullest extent of the works covered herein.</w:t>
      </w:r>
    </w:p>
    <w:p w14:paraId="0E4085A7"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Your Tender is required on the strict basis of a firm fixed price for the full duration of the Project and subsequent warranty and inclusive maintenance period.</w:t>
      </w:r>
    </w:p>
    <w:p w14:paraId="5C53FF01" w14:textId="006414EC" w:rsidR="00D62DAC" w:rsidRPr="00DC39C1" w:rsidRDefault="00D62DAC" w:rsidP="00D62DAC">
      <w:pPr>
        <w:spacing w:line="240" w:lineRule="auto"/>
        <w:rPr>
          <w:rFonts w:ascii="Verdana" w:hAnsi="Verdana"/>
          <w:sz w:val="20"/>
          <w:szCs w:val="20"/>
        </w:rPr>
      </w:pPr>
      <w:r w:rsidRPr="00DC39C1">
        <w:rPr>
          <w:rFonts w:ascii="Verdana" w:hAnsi="Verdana"/>
          <w:sz w:val="20"/>
          <w:szCs w:val="20"/>
        </w:rPr>
        <w:t xml:space="preserve">The Project will be managed throughout by </w:t>
      </w:r>
      <w:r w:rsidR="00BD4758" w:rsidRPr="00DC39C1">
        <w:rPr>
          <w:rFonts w:ascii="Verdana" w:hAnsi="Verdana"/>
          <w:sz w:val="20"/>
          <w:szCs w:val="20"/>
        </w:rPr>
        <w:t xml:space="preserve">Lakes Join Grandly Ltd </w:t>
      </w:r>
      <w:r w:rsidRPr="00DC39C1">
        <w:rPr>
          <w:rFonts w:ascii="Verdana" w:hAnsi="Verdana"/>
          <w:sz w:val="20"/>
          <w:szCs w:val="20"/>
        </w:rPr>
        <w:t>with progress meetings at regular intervals.</w:t>
      </w:r>
    </w:p>
    <w:p w14:paraId="1D6AB111"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 xml:space="preserve">It is stressed that the Tender period cannot be </w:t>
      </w:r>
      <w:proofErr w:type="gramStart"/>
      <w:r w:rsidRPr="00DC39C1">
        <w:rPr>
          <w:rFonts w:ascii="Verdana" w:hAnsi="Verdana"/>
          <w:sz w:val="20"/>
          <w:szCs w:val="20"/>
        </w:rPr>
        <w:t>extended</w:t>
      </w:r>
      <w:proofErr w:type="gramEnd"/>
      <w:r w:rsidRPr="00DC39C1">
        <w:rPr>
          <w:rFonts w:ascii="Verdana" w:hAnsi="Verdana"/>
          <w:sz w:val="20"/>
          <w:szCs w:val="20"/>
        </w:rPr>
        <w:t xml:space="preserve"> and Tenderers will be required to compete on both cost and programme.</w:t>
      </w:r>
    </w:p>
    <w:p w14:paraId="21179BA4"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Should you wish to Tender for the project, kindly acknowledge receipt and confirm your intention.</w:t>
      </w:r>
    </w:p>
    <w:p w14:paraId="21BA9A7A" w14:textId="38A2CA3C" w:rsidR="00D62DAC" w:rsidRPr="00DC39C1" w:rsidRDefault="00D62DAC" w:rsidP="00D62DAC">
      <w:pPr>
        <w:spacing w:line="240" w:lineRule="auto"/>
        <w:rPr>
          <w:rFonts w:ascii="Verdana" w:hAnsi="Verdana"/>
          <w:sz w:val="20"/>
          <w:szCs w:val="20"/>
        </w:rPr>
      </w:pPr>
      <w:r w:rsidRPr="00DC39C1">
        <w:rPr>
          <w:rFonts w:ascii="Verdana" w:hAnsi="Verdana"/>
          <w:sz w:val="20"/>
          <w:szCs w:val="20"/>
        </w:rPr>
        <w:t xml:space="preserve">We are grateful to you for considering the Project and we look forward to working with you to ensure the satisfaction of our </w:t>
      </w:r>
      <w:r w:rsidR="00BD4758" w:rsidRPr="00DC39C1">
        <w:rPr>
          <w:rFonts w:ascii="Verdana" w:hAnsi="Verdana"/>
          <w:sz w:val="20"/>
          <w:szCs w:val="20"/>
        </w:rPr>
        <w:t>client</w:t>
      </w:r>
      <w:r w:rsidRPr="00DC39C1">
        <w:rPr>
          <w:rFonts w:ascii="Verdana" w:hAnsi="Verdana"/>
          <w:sz w:val="20"/>
          <w:szCs w:val="20"/>
        </w:rPr>
        <w:t>.</w:t>
      </w:r>
    </w:p>
    <w:p w14:paraId="0EC50122" w14:textId="0A12C1C2" w:rsidR="00D62DAC" w:rsidRPr="00DC39C1" w:rsidRDefault="00D62DAC" w:rsidP="00D62DAC">
      <w:pPr>
        <w:spacing w:line="240" w:lineRule="auto"/>
        <w:rPr>
          <w:rFonts w:ascii="Verdana" w:hAnsi="Verdana"/>
          <w:sz w:val="20"/>
          <w:szCs w:val="20"/>
        </w:rPr>
      </w:pPr>
      <w:r w:rsidRPr="00DC39C1">
        <w:rPr>
          <w:rFonts w:ascii="Verdana" w:hAnsi="Verdana"/>
          <w:sz w:val="20"/>
          <w:szCs w:val="20"/>
        </w:rPr>
        <w:t>Details of the Tender submission process is given within the part of the documentation headed “</w:t>
      </w:r>
      <w:r w:rsidR="00B750FD" w:rsidRPr="00DC39C1">
        <w:rPr>
          <w:rFonts w:ascii="Verdana" w:hAnsi="Verdana"/>
          <w:sz w:val="20"/>
          <w:szCs w:val="20"/>
        </w:rPr>
        <w:t>Submission Process</w:t>
      </w:r>
      <w:r w:rsidRPr="00DC39C1">
        <w:rPr>
          <w:rFonts w:ascii="Verdana" w:hAnsi="Verdana"/>
          <w:sz w:val="20"/>
          <w:szCs w:val="20"/>
        </w:rPr>
        <w:t>”.</w:t>
      </w:r>
    </w:p>
    <w:p w14:paraId="36C91B6B"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The plant survey, compilation of this documentation and the invitation to Tender has been made by the undersigned who should be contacted with any queries or concerns. To ensure further parity for Tenderers, discussions and or advice cannot be offered during a period of 5 working days prior to the Tender due date.</w:t>
      </w:r>
    </w:p>
    <w:p w14:paraId="4429A904" w14:textId="0B909515" w:rsidR="00D62DAC" w:rsidRPr="00DC39C1" w:rsidRDefault="00D62DAC" w:rsidP="00BD4758">
      <w:pPr>
        <w:spacing w:line="240" w:lineRule="auto"/>
        <w:rPr>
          <w:rFonts w:ascii="Verdana" w:hAnsi="Verdana"/>
          <w:sz w:val="20"/>
          <w:szCs w:val="20"/>
        </w:rPr>
      </w:pPr>
      <w:r w:rsidRPr="00DC39C1">
        <w:rPr>
          <w:rFonts w:ascii="Verdana" w:hAnsi="Verdana"/>
          <w:sz w:val="20"/>
          <w:szCs w:val="20"/>
        </w:rPr>
        <w:t>Yours sincerely,</w:t>
      </w:r>
    </w:p>
    <w:p w14:paraId="0D45E94E" w14:textId="766CB9DB" w:rsidR="00D62DAC" w:rsidRPr="00DC39C1" w:rsidRDefault="00BD4758" w:rsidP="00D62DAC">
      <w:pPr>
        <w:spacing w:after="0" w:line="240" w:lineRule="auto"/>
        <w:rPr>
          <w:rFonts w:ascii="Verdana" w:hAnsi="Verdana"/>
          <w:sz w:val="20"/>
          <w:szCs w:val="20"/>
        </w:rPr>
      </w:pPr>
      <w:r w:rsidRPr="00DC39C1">
        <w:rPr>
          <w:rFonts w:ascii="Verdana" w:hAnsi="Verdana"/>
          <w:sz w:val="20"/>
          <w:szCs w:val="20"/>
        </w:rPr>
        <w:t>Donna Hesabi</w:t>
      </w:r>
    </w:p>
    <w:p w14:paraId="3FF559C4" w14:textId="3655B8C5" w:rsidR="00D62DAC" w:rsidRPr="00DC39C1" w:rsidRDefault="00BD4758" w:rsidP="00D62DAC">
      <w:pPr>
        <w:spacing w:after="0" w:line="240" w:lineRule="auto"/>
        <w:rPr>
          <w:rFonts w:ascii="Verdana" w:hAnsi="Verdana"/>
          <w:sz w:val="20"/>
          <w:szCs w:val="20"/>
        </w:rPr>
      </w:pPr>
      <w:r w:rsidRPr="00DC39C1">
        <w:rPr>
          <w:rFonts w:ascii="Verdana" w:hAnsi="Verdana"/>
          <w:sz w:val="20"/>
          <w:szCs w:val="20"/>
        </w:rPr>
        <w:t>Strategic Procurement Manager</w:t>
      </w:r>
    </w:p>
    <w:p w14:paraId="119E3D67" w14:textId="5F1D7237" w:rsidR="00BD4758" w:rsidRPr="00DC39C1" w:rsidRDefault="00BD4758" w:rsidP="00D62DAC">
      <w:pPr>
        <w:spacing w:after="0" w:line="240" w:lineRule="auto"/>
        <w:rPr>
          <w:rFonts w:ascii="Verdana" w:hAnsi="Verdana"/>
          <w:sz w:val="20"/>
          <w:szCs w:val="20"/>
        </w:rPr>
      </w:pPr>
      <w:r w:rsidRPr="00DC39C1">
        <w:rPr>
          <w:rFonts w:ascii="Verdana" w:hAnsi="Verdana"/>
          <w:sz w:val="20"/>
          <w:szCs w:val="20"/>
        </w:rPr>
        <w:t xml:space="preserve">London </w:t>
      </w:r>
      <w:proofErr w:type="gramStart"/>
      <w:r w:rsidRPr="00DC39C1">
        <w:rPr>
          <w:rFonts w:ascii="Verdana" w:hAnsi="Verdana"/>
          <w:sz w:val="20"/>
          <w:szCs w:val="20"/>
        </w:rPr>
        <w:t>North West</w:t>
      </w:r>
      <w:proofErr w:type="gramEnd"/>
      <w:r w:rsidRPr="00DC39C1">
        <w:rPr>
          <w:rFonts w:ascii="Verdana" w:hAnsi="Verdana"/>
          <w:sz w:val="20"/>
          <w:szCs w:val="20"/>
        </w:rPr>
        <w:t xml:space="preserve"> university Healthcare NHS Trust</w:t>
      </w:r>
    </w:p>
    <w:p w14:paraId="2075947E" w14:textId="44B3EE45" w:rsidR="00D62DAC" w:rsidRPr="00DC39C1" w:rsidRDefault="00D62DAC" w:rsidP="00D62DAC">
      <w:pPr>
        <w:spacing w:line="240" w:lineRule="auto"/>
        <w:rPr>
          <w:rFonts w:ascii="Verdana" w:hAnsi="Verdana"/>
          <w:sz w:val="20"/>
          <w:szCs w:val="20"/>
        </w:rPr>
      </w:pPr>
    </w:p>
    <w:p w14:paraId="45C89AE8" w14:textId="77777777" w:rsidR="00BD4758" w:rsidRPr="00DC39C1" w:rsidRDefault="00BD4758" w:rsidP="00D62DAC">
      <w:pPr>
        <w:spacing w:line="240" w:lineRule="auto"/>
        <w:rPr>
          <w:rFonts w:ascii="Verdana" w:hAnsi="Verdana"/>
          <w:sz w:val="20"/>
          <w:szCs w:val="20"/>
        </w:rPr>
      </w:pPr>
    </w:p>
    <w:p w14:paraId="2E3CFA1B" w14:textId="7453B7DF" w:rsidR="00D62DAC" w:rsidRPr="00DC39C1" w:rsidRDefault="00D62DAC" w:rsidP="00D62DAC">
      <w:pPr>
        <w:spacing w:line="240" w:lineRule="auto"/>
        <w:rPr>
          <w:rFonts w:ascii="Verdana" w:hAnsi="Verdana"/>
          <w:sz w:val="20"/>
          <w:szCs w:val="20"/>
        </w:rPr>
      </w:pPr>
    </w:p>
    <w:p w14:paraId="4AC1CC97" w14:textId="6D9CC020" w:rsidR="00D62DAC" w:rsidRPr="00DC39C1" w:rsidRDefault="00D62DAC" w:rsidP="00D62DAC">
      <w:pPr>
        <w:spacing w:line="240" w:lineRule="auto"/>
        <w:rPr>
          <w:rFonts w:ascii="Verdana" w:hAnsi="Verdana"/>
          <w:sz w:val="20"/>
          <w:szCs w:val="20"/>
        </w:rPr>
      </w:pPr>
    </w:p>
    <w:p w14:paraId="1064A747" w14:textId="70646CAF" w:rsidR="00D77122" w:rsidRPr="00DC39C1" w:rsidRDefault="000F116D" w:rsidP="00D77122">
      <w:pPr>
        <w:spacing w:line="240" w:lineRule="auto"/>
        <w:rPr>
          <w:rFonts w:ascii="Verdana" w:hAnsi="Verdana"/>
          <w:sz w:val="20"/>
          <w:szCs w:val="20"/>
        </w:rPr>
      </w:pPr>
      <w:r w:rsidRPr="00DC39C1">
        <w:rPr>
          <w:rFonts w:ascii="Verdana" w:hAnsi="Verdana"/>
          <w:sz w:val="20"/>
          <w:szCs w:val="20"/>
        </w:rPr>
        <w:t>London</w:t>
      </w:r>
      <w:r w:rsidR="00046481" w:rsidRPr="00DC39C1">
        <w:rPr>
          <w:rFonts w:ascii="Verdana" w:hAnsi="Verdana"/>
          <w:sz w:val="20"/>
          <w:szCs w:val="20"/>
        </w:rPr>
        <w:t xml:space="preserve"> </w:t>
      </w:r>
      <w:proofErr w:type="gramStart"/>
      <w:r w:rsidR="00046481" w:rsidRPr="00DC39C1">
        <w:rPr>
          <w:rFonts w:ascii="Verdana" w:hAnsi="Verdana"/>
          <w:sz w:val="20"/>
          <w:szCs w:val="20"/>
        </w:rPr>
        <w:t>North West</w:t>
      </w:r>
      <w:proofErr w:type="gramEnd"/>
      <w:r w:rsidR="00046481" w:rsidRPr="00DC39C1">
        <w:rPr>
          <w:rFonts w:ascii="Verdana" w:hAnsi="Verdana"/>
          <w:sz w:val="20"/>
          <w:szCs w:val="20"/>
        </w:rPr>
        <w:t xml:space="preserve"> University Healthcare NHS Trust</w:t>
      </w:r>
      <w:r w:rsidR="00D77122" w:rsidRPr="00DC39C1">
        <w:rPr>
          <w:rFonts w:ascii="Verdana" w:hAnsi="Verdana"/>
          <w:sz w:val="20"/>
          <w:szCs w:val="20"/>
        </w:rPr>
        <w:t xml:space="preserve"> (the “Trust”) does not bind itself to accept the lowest or any offer and reserves the right to accept an offer either in whole or in part, each item being for this purpose treated as offered separately.</w:t>
      </w:r>
    </w:p>
    <w:p w14:paraId="00720618" w14:textId="22BEA74D" w:rsidR="00D77122" w:rsidRPr="00DC39C1" w:rsidRDefault="00D77122" w:rsidP="00D77122">
      <w:pPr>
        <w:spacing w:line="240" w:lineRule="auto"/>
        <w:rPr>
          <w:rFonts w:ascii="Verdana" w:hAnsi="Verdana"/>
          <w:sz w:val="20"/>
          <w:szCs w:val="20"/>
        </w:rPr>
      </w:pPr>
      <w:r w:rsidRPr="00DC39C1">
        <w:rPr>
          <w:rFonts w:ascii="Verdana" w:hAnsi="Verdana"/>
          <w:sz w:val="20"/>
          <w:szCs w:val="20"/>
        </w:rPr>
        <w:t>This Invitation to Tender comprises the following documents (if any of these documents are missing</w:t>
      </w:r>
      <w:r w:rsidR="00E548CC" w:rsidRPr="00DC39C1">
        <w:rPr>
          <w:rFonts w:ascii="Verdana" w:hAnsi="Verdana"/>
          <w:sz w:val="20"/>
          <w:szCs w:val="20"/>
        </w:rPr>
        <w:t>,</w:t>
      </w:r>
      <w:r w:rsidRPr="00DC39C1">
        <w:rPr>
          <w:rFonts w:ascii="Verdana" w:hAnsi="Verdana"/>
          <w:sz w:val="20"/>
          <w:szCs w:val="20"/>
        </w:rPr>
        <w:t xml:space="preserve"> please contact the undersigned immediately):</w:t>
      </w:r>
    </w:p>
    <w:p w14:paraId="31607C25" w14:textId="469923E6" w:rsidR="00D77122" w:rsidRPr="00DC39C1" w:rsidRDefault="00D77122" w:rsidP="00D77122">
      <w:pPr>
        <w:spacing w:after="0" w:line="240" w:lineRule="auto"/>
        <w:rPr>
          <w:rFonts w:ascii="Verdana" w:hAnsi="Verdana"/>
          <w:sz w:val="20"/>
          <w:szCs w:val="20"/>
        </w:rPr>
      </w:pPr>
      <w:bookmarkStart w:id="3" w:name="_Hlk116161280"/>
      <w:r w:rsidRPr="00DC39C1">
        <w:rPr>
          <w:rFonts w:ascii="Verdana" w:hAnsi="Verdana"/>
          <w:sz w:val="20"/>
          <w:szCs w:val="20"/>
        </w:rPr>
        <w:t>Document No 1</w:t>
      </w:r>
      <w:r w:rsidRPr="00DC39C1">
        <w:rPr>
          <w:rFonts w:ascii="Verdana" w:hAnsi="Verdana"/>
          <w:sz w:val="20"/>
          <w:szCs w:val="20"/>
        </w:rPr>
        <w:tab/>
        <w:t>This covering letter</w:t>
      </w:r>
      <w:r w:rsidR="00810D55">
        <w:rPr>
          <w:rFonts w:ascii="Verdana" w:hAnsi="Verdana"/>
          <w:sz w:val="20"/>
          <w:szCs w:val="20"/>
        </w:rPr>
        <w:t xml:space="preserve"> &amp; ITT</w:t>
      </w:r>
    </w:p>
    <w:p w14:paraId="2D4034CB" w14:textId="103008DE" w:rsidR="002479C4" w:rsidRPr="00DC39C1" w:rsidRDefault="00D77122" w:rsidP="00D77122">
      <w:pPr>
        <w:spacing w:after="0" w:line="240" w:lineRule="auto"/>
        <w:rPr>
          <w:rFonts w:ascii="Verdana" w:hAnsi="Verdana"/>
          <w:sz w:val="20"/>
          <w:szCs w:val="20"/>
        </w:rPr>
      </w:pPr>
      <w:r w:rsidRPr="00DC39C1">
        <w:rPr>
          <w:rFonts w:ascii="Verdana" w:hAnsi="Verdana"/>
          <w:sz w:val="20"/>
          <w:szCs w:val="20"/>
        </w:rPr>
        <w:t xml:space="preserve">Document No </w:t>
      </w:r>
      <w:r w:rsidR="002B3024" w:rsidRPr="00DC39C1">
        <w:rPr>
          <w:rFonts w:ascii="Verdana" w:hAnsi="Verdana"/>
          <w:sz w:val="20"/>
          <w:szCs w:val="20"/>
        </w:rPr>
        <w:t>2</w:t>
      </w:r>
      <w:r w:rsidRPr="00DC39C1">
        <w:rPr>
          <w:rFonts w:ascii="Verdana" w:hAnsi="Verdana"/>
          <w:sz w:val="20"/>
          <w:szCs w:val="20"/>
        </w:rPr>
        <w:tab/>
      </w:r>
      <w:r w:rsidR="007F1552" w:rsidRPr="00DC39C1">
        <w:rPr>
          <w:rFonts w:ascii="Verdana" w:hAnsi="Verdana"/>
          <w:sz w:val="20"/>
          <w:szCs w:val="20"/>
        </w:rPr>
        <w:t>DB 2016 Design and Build Contract (DB) 2016</w:t>
      </w:r>
    </w:p>
    <w:p w14:paraId="1336100A" w14:textId="41045031" w:rsidR="00D77122" w:rsidRPr="00DC39C1" w:rsidRDefault="00D77122" w:rsidP="00D77122">
      <w:pPr>
        <w:spacing w:after="0" w:line="240" w:lineRule="auto"/>
        <w:rPr>
          <w:rFonts w:ascii="Verdana" w:hAnsi="Verdana"/>
          <w:sz w:val="20"/>
          <w:szCs w:val="20"/>
        </w:rPr>
      </w:pPr>
      <w:r w:rsidRPr="00DC39C1">
        <w:rPr>
          <w:rFonts w:ascii="Verdana" w:hAnsi="Verdana"/>
          <w:sz w:val="20"/>
          <w:szCs w:val="20"/>
        </w:rPr>
        <w:t xml:space="preserve">Document No </w:t>
      </w:r>
      <w:r w:rsidR="002B3024" w:rsidRPr="00DC39C1">
        <w:rPr>
          <w:rFonts w:ascii="Verdana" w:hAnsi="Verdana"/>
          <w:sz w:val="20"/>
          <w:szCs w:val="20"/>
        </w:rPr>
        <w:t>3</w:t>
      </w:r>
      <w:r w:rsidRPr="00DC39C1">
        <w:rPr>
          <w:rFonts w:ascii="Verdana" w:hAnsi="Verdana"/>
          <w:sz w:val="20"/>
          <w:szCs w:val="20"/>
        </w:rPr>
        <w:tab/>
      </w:r>
      <w:bookmarkStart w:id="4" w:name="_Hlk116146272"/>
      <w:r w:rsidRPr="00DC39C1">
        <w:rPr>
          <w:rFonts w:ascii="Verdana" w:hAnsi="Verdana"/>
          <w:sz w:val="20"/>
          <w:szCs w:val="20"/>
        </w:rPr>
        <w:t xml:space="preserve">Service </w:t>
      </w:r>
      <w:r w:rsidR="0069246A" w:rsidRPr="00DC39C1">
        <w:rPr>
          <w:rFonts w:ascii="Verdana" w:hAnsi="Verdana"/>
          <w:sz w:val="20"/>
          <w:szCs w:val="20"/>
        </w:rPr>
        <w:t>Specification</w:t>
      </w:r>
      <w:r w:rsidR="00631B75" w:rsidRPr="00DC39C1">
        <w:rPr>
          <w:rFonts w:ascii="Verdana" w:hAnsi="Verdana"/>
          <w:sz w:val="20"/>
          <w:szCs w:val="20"/>
        </w:rPr>
        <w:t xml:space="preserve"> 1</w:t>
      </w:r>
    </w:p>
    <w:bookmarkEnd w:id="4"/>
    <w:p w14:paraId="5D855066" w14:textId="1A4FF245" w:rsidR="00631B75" w:rsidRPr="00DC39C1" w:rsidRDefault="00631B75" w:rsidP="00D77122">
      <w:pPr>
        <w:spacing w:after="0" w:line="240" w:lineRule="auto"/>
        <w:rPr>
          <w:rFonts w:ascii="Verdana" w:hAnsi="Verdana"/>
          <w:sz w:val="20"/>
          <w:szCs w:val="20"/>
        </w:rPr>
      </w:pPr>
      <w:r w:rsidRPr="00DC39C1">
        <w:rPr>
          <w:rFonts w:ascii="Verdana" w:hAnsi="Verdana"/>
          <w:sz w:val="20"/>
          <w:szCs w:val="20"/>
        </w:rPr>
        <w:t xml:space="preserve">Document No 4 </w:t>
      </w:r>
      <w:r w:rsidR="00DC39C1">
        <w:rPr>
          <w:rFonts w:ascii="Verdana" w:hAnsi="Verdana"/>
          <w:sz w:val="20"/>
          <w:szCs w:val="20"/>
        </w:rPr>
        <w:tab/>
      </w:r>
      <w:r w:rsidRPr="00DC39C1">
        <w:rPr>
          <w:rFonts w:ascii="Verdana" w:hAnsi="Verdana"/>
          <w:sz w:val="20"/>
          <w:szCs w:val="20"/>
        </w:rPr>
        <w:t>Service Specification 2</w:t>
      </w:r>
    </w:p>
    <w:p w14:paraId="53C8BB68" w14:textId="79B223EE" w:rsidR="00D77122" w:rsidRPr="00DC39C1" w:rsidRDefault="00D77122"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5</w:t>
      </w:r>
      <w:r w:rsidRPr="00DC39C1">
        <w:rPr>
          <w:rFonts w:ascii="Verdana" w:hAnsi="Verdana"/>
          <w:sz w:val="20"/>
          <w:szCs w:val="20"/>
        </w:rPr>
        <w:tab/>
        <w:t xml:space="preserve">Form of </w:t>
      </w:r>
      <w:r w:rsidR="002B3024" w:rsidRPr="00DC39C1">
        <w:rPr>
          <w:rFonts w:ascii="Verdana" w:hAnsi="Verdana"/>
          <w:sz w:val="20"/>
          <w:szCs w:val="20"/>
        </w:rPr>
        <w:t>Tender</w:t>
      </w:r>
    </w:p>
    <w:p w14:paraId="4CC97E78" w14:textId="080E0B79" w:rsidR="009D0CB5" w:rsidRPr="00DC39C1" w:rsidRDefault="009D0CB5"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6</w:t>
      </w:r>
      <w:r w:rsidRPr="00DC39C1">
        <w:rPr>
          <w:rFonts w:ascii="Verdana" w:hAnsi="Verdana"/>
          <w:sz w:val="20"/>
          <w:szCs w:val="20"/>
        </w:rPr>
        <w:t xml:space="preserve"> </w:t>
      </w:r>
      <w:r w:rsidR="00DC39C1">
        <w:rPr>
          <w:rFonts w:ascii="Verdana" w:hAnsi="Verdana"/>
          <w:sz w:val="20"/>
          <w:szCs w:val="20"/>
        </w:rPr>
        <w:tab/>
      </w:r>
      <w:r w:rsidRPr="00DC39C1">
        <w:rPr>
          <w:rFonts w:ascii="Verdana" w:hAnsi="Verdana"/>
          <w:sz w:val="20"/>
          <w:szCs w:val="20"/>
        </w:rPr>
        <w:t>Method Statement Response Template</w:t>
      </w:r>
    </w:p>
    <w:p w14:paraId="5FE7E1C4" w14:textId="1DDAE299" w:rsidR="00146828" w:rsidRPr="00DC39C1" w:rsidRDefault="00146828"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7</w:t>
      </w:r>
      <w:r w:rsidRPr="00DC39C1">
        <w:rPr>
          <w:rFonts w:ascii="Verdana" w:hAnsi="Verdana"/>
          <w:sz w:val="20"/>
          <w:szCs w:val="20"/>
        </w:rPr>
        <w:t xml:space="preserve"> </w:t>
      </w:r>
      <w:r w:rsidR="00DC39C1">
        <w:rPr>
          <w:rFonts w:ascii="Verdana" w:hAnsi="Verdana"/>
          <w:sz w:val="20"/>
          <w:szCs w:val="20"/>
        </w:rPr>
        <w:tab/>
      </w:r>
      <w:r w:rsidRPr="00DC39C1">
        <w:rPr>
          <w:rFonts w:ascii="Verdana" w:hAnsi="Verdana"/>
          <w:sz w:val="20"/>
          <w:szCs w:val="20"/>
        </w:rPr>
        <w:t>List of Community for Social Value Contribution</w:t>
      </w:r>
    </w:p>
    <w:p w14:paraId="69A9BE06" w14:textId="7133BF8D" w:rsidR="009338F5" w:rsidRPr="00DC39C1" w:rsidRDefault="009338F5"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8</w:t>
      </w:r>
      <w:r w:rsidRPr="00DC39C1">
        <w:rPr>
          <w:rFonts w:ascii="Verdana" w:hAnsi="Verdana"/>
          <w:sz w:val="20"/>
          <w:szCs w:val="20"/>
        </w:rPr>
        <w:t xml:space="preserve"> </w:t>
      </w:r>
      <w:r w:rsidR="00DC39C1">
        <w:rPr>
          <w:rFonts w:ascii="Verdana" w:hAnsi="Verdana"/>
          <w:sz w:val="20"/>
          <w:szCs w:val="20"/>
        </w:rPr>
        <w:tab/>
      </w:r>
      <w:r w:rsidRPr="00DC39C1">
        <w:rPr>
          <w:rFonts w:ascii="Verdana" w:hAnsi="Verdana"/>
          <w:sz w:val="20"/>
          <w:szCs w:val="20"/>
        </w:rPr>
        <w:t>Social Value Guide</w:t>
      </w:r>
      <w:bookmarkEnd w:id="3"/>
    </w:p>
    <w:p w14:paraId="6AE84406" w14:textId="77777777" w:rsidR="006E4D7B" w:rsidRPr="00DC39C1" w:rsidRDefault="006E4D7B" w:rsidP="00D77122">
      <w:pPr>
        <w:spacing w:line="240" w:lineRule="auto"/>
        <w:rPr>
          <w:rFonts w:ascii="Verdana" w:hAnsi="Verdana"/>
          <w:sz w:val="20"/>
          <w:szCs w:val="20"/>
        </w:rPr>
      </w:pPr>
    </w:p>
    <w:p w14:paraId="6B868A45" w14:textId="31D8E8B4" w:rsidR="00D77122" w:rsidRPr="00DC39C1" w:rsidRDefault="00D77122" w:rsidP="00D77122">
      <w:pPr>
        <w:spacing w:line="240" w:lineRule="auto"/>
        <w:rPr>
          <w:rFonts w:ascii="Verdana" w:hAnsi="Verdana"/>
          <w:sz w:val="20"/>
          <w:szCs w:val="20"/>
        </w:rPr>
      </w:pPr>
      <w:r w:rsidRPr="00DC39C1">
        <w:rPr>
          <w:rFonts w:ascii="Verdana" w:hAnsi="Verdana"/>
          <w:sz w:val="20"/>
          <w:szCs w:val="20"/>
        </w:rPr>
        <w:t xml:space="preserve">I would like to draw your attention to the following important points when completing and submitting your </w:t>
      </w:r>
      <w:r w:rsidR="00E548CC" w:rsidRPr="00DC39C1">
        <w:rPr>
          <w:rFonts w:ascii="Verdana" w:hAnsi="Verdana"/>
          <w:sz w:val="20"/>
          <w:szCs w:val="20"/>
        </w:rPr>
        <w:t>O</w:t>
      </w:r>
      <w:r w:rsidRPr="00DC39C1">
        <w:rPr>
          <w:rFonts w:ascii="Verdana" w:hAnsi="Verdana"/>
          <w:sz w:val="20"/>
          <w:szCs w:val="20"/>
        </w:rPr>
        <w:t>ffer:</w:t>
      </w:r>
    </w:p>
    <w:p w14:paraId="23736F15" w14:textId="77777777" w:rsidR="00D77122" w:rsidRPr="00DC39C1" w:rsidRDefault="00D77122" w:rsidP="00D77122">
      <w:pPr>
        <w:spacing w:line="240" w:lineRule="auto"/>
        <w:rPr>
          <w:rFonts w:ascii="Verdana" w:hAnsi="Verdana"/>
          <w:sz w:val="20"/>
          <w:szCs w:val="20"/>
        </w:rPr>
      </w:pPr>
      <w:r w:rsidRPr="00DC39C1">
        <w:rPr>
          <w:rFonts w:ascii="Verdana" w:hAnsi="Verdana"/>
          <w:sz w:val="20"/>
          <w:szCs w:val="20"/>
        </w:rPr>
        <w:t>1.</w:t>
      </w:r>
      <w:r w:rsidRPr="00DC39C1">
        <w:rPr>
          <w:rFonts w:ascii="Verdana" w:hAnsi="Verdana"/>
          <w:sz w:val="20"/>
          <w:szCs w:val="20"/>
        </w:rPr>
        <w:tab/>
        <w:t>All offers must be written in English and, where applicable, in ink.</w:t>
      </w:r>
    </w:p>
    <w:p w14:paraId="1E792F67" w14:textId="77777777" w:rsidR="00D77122" w:rsidRPr="00DC39C1" w:rsidRDefault="00D77122" w:rsidP="00D77122">
      <w:pPr>
        <w:spacing w:line="240" w:lineRule="auto"/>
        <w:ind w:left="720" w:hanging="720"/>
        <w:rPr>
          <w:rFonts w:ascii="Verdana" w:hAnsi="Verdana"/>
          <w:sz w:val="20"/>
          <w:szCs w:val="20"/>
        </w:rPr>
      </w:pPr>
      <w:r w:rsidRPr="00DC39C1">
        <w:rPr>
          <w:rFonts w:ascii="Verdana" w:hAnsi="Verdana"/>
          <w:sz w:val="20"/>
          <w:szCs w:val="20"/>
        </w:rPr>
        <w:t>2.</w:t>
      </w:r>
      <w:r w:rsidRPr="00DC39C1">
        <w:rPr>
          <w:rFonts w:ascii="Verdana" w:hAnsi="Verdana"/>
          <w:sz w:val="20"/>
          <w:szCs w:val="20"/>
        </w:rPr>
        <w:tab/>
        <w:t>All offers must be submitted in accordance with the template documentation provided herein. This must not be amended in any way.</w:t>
      </w:r>
    </w:p>
    <w:p w14:paraId="27818287" w14:textId="77777777" w:rsidR="00097E6B" w:rsidRPr="00DC39C1" w:rsidRDefault="00D77122" w:rsidP="0078677D">
      <w:pPr>
        <w:spacing w:line="240" w:lineRule="auto"/>
        <w:ind w:left="709" w:hanging="709"/>
        <w:rPr>
          <w:rFonts w:ascii="Verdana" w:hAnsi="Verdana"/>
          <w:sz w:val="20"/>
          <w:szCs w:val="20"/>
        </w:rPr>
      </w:pPr>
      <w:r w:rsidRPr="00DC39C1">
        <w:rPr>
          <w:rFonts w:ascii="Verdana" w:hAnsi="Verdana"/>
          <w:sz w:val="20"/>
          <w:szCs w:val="20"/>
        </w:rPr>
        <w:t>3.</w:t>
      </w:r>
      <w:r w:rsidRPr="00DC39C1">
        <w:rPr>
          <w:rFonts w:ascii="Verdana" w:hAnsi="Verdana"/>
          <w:sz w:val="20"/>
          <w:szCs w:val="20"/>
        </w:rPr>
        <w:tab/>
        <w:t>All offers are to be subm</w:t>
      </w:r>
      <w:r w:rsidR="00D87D1D" w:rsidRPr="00DC39C1">
        <w:rPr>
          <w:rFonts w:ascii="Verdana" w:hAnsi="Verdana"/>
          <w:sz w:val="20"/>
          <w:szCs w:val="20"/>
        </w:rPr>
        <w:t xml:space="preserve">itted via the e-tendering portal </w:t>
      </w:r>
      <w:bookmarkStart w:id="5" w:name="_Hlk116162426"/>
      <w:r w:rsidR="007F1552" w:rsidRPr="00DC39C1">
        <w:fldChar w:fldCharType="begin"/>
      </w:r>
      <w:r w:rsidR="007F1552" w:rsidRPr="00DC39C1">
        <w:rPr>
          <w:rFonts w:ascii="Verdana" w:hAnsi="Verdana"/>
          <w:sz w:val="20"/>
          <w:szCs w:val="20"/>
        </w:rPr>
        <w:instrText xml:space="preserve"> HYPERLINK "https://health-family.force.com/s/Welcome" </w:instrText>
      </w:r>
      <w:r w:rsidR="007F1552" w:rsidRPr="00DC39C1">
        <w:fldChar w:fldCharType="separate"/>
      </w:r>
      <w:r w:rsidR="0078677D" w:rsidRPr="00DC39C1">
        <w:rPr>
          <w:rStyle w:val="Hyperlink"/>
          <w:rFonts w:ascii="Verdana" w:hAnsi="Verdana"/>
          <w:sz w:val="20"/>
          <w:szCs w:val="20"/>
        </w:rPr>
        <w:t>https://health-family.force.com/s/Welcome</w:t>
      </w:r>
      <w:r w:rsidR="007F1552" w:rsidRPr="00DC39C1">
        <w:rPr>
          <w:rStyle w:val="Hyperlink"/>
          <w:rFonts w:ascii="Verdana" w:hAnsi="Verdana"/>
          <w:sz w:val="20"/>
          <w:szCs w:val="20"/>
        </w:rPr>
        <w:fldChar w:fldCharType="end"/>
      </w:r>
      <w:bookmarkEnd w:id="5"/>
    </w:p>
    <w:p w14:paraId="2A1C53CB" w14:textId="59623469" w:rsidR="008D5AC6" w:rsidRPr="00DC39C1" w:rsidRDefault="008D5AC6" w:rsidP="00097E6B">
      <w:pPr>
        <w:spacing w:line="240" w:lineRule="auto"/>
        <w:ind w:left="1418" w:hanging="709"/>
        <w:rPr>
          <w:rFonts w:ascii="Verdana" w:hAnsi="Verdana"/>
          <w:sz w:val="20"/>
          <w:szCs w:val="20"/>
        </w:rPr>
      </w:pPr>
      <w:r w:rsidRPr="00DC39C1">
        <w:rPr>
          <w:rFonts w:ascii="Verdana" w:hAnsi="Verdana"/>
          <w:sz w:val="20"/>
          <w:szCs w:val="20"/>
        </w:rPr>
        <w:t xml:space="preserve">Failure to comply with these instructions may result in your </w:t>
      </w:r>
      <w:r w:rsidR="00E548CC" w:rsidRPr="00DC39C1">
        <w:rPr>
          <w:rFonts w:ascii="Verdana" w:hAnsi="Verdana"/>
          <w:sz w:val="20"/>
          <w:szCs w:val="20"/>
        </w:rPr>
        <w:t>O</w:t>
      </w:r>
      <w:r w:rsidRPr="00DC39C1">
        <w:rPr>
          <w:rFonts w:ascii="Verdana" w:hAnsi="Verdana"/>
          <w:sz w:val="20"/>
          <w:szCs w:val="20"/>
        </w:rPr>
        <w:t>ffer being rejected.</w:t>
      </w:r>
    </w:p>
    <w:p w14:paraId="1BC75044" w14:textId="0C867354" w:rsidR="00D77122" w:rsidRPr="00DC39C1" w:rsidRDefault="00D77122" w:rsidP="00D77122">
      <w:pPr>
        <w:spacing w:line="240" w:lineRule="auto"/>
        <w:rPr>
          <w:rFonts w:ascii="Verdana" w:hAnsi="Verdana"/>
          <w:sz w:val="20"/>
          <w:szCs w:val="20"/>
        </w:rPr>
      </w:pPr>
      <w:r w:rsidRPr="00DC39C1">
        <w:rPr>
          <w:rFonts w:ascii="Verdana" w:hAnsi="Verdana"/>
          <w:sz w:val="20"/>
          <w:szCs w:val="20"/>
        </w:rPr>
        <w:t xml:space="preserve">The closing date for submission of your bid is </w:t>
      </w:r>
      <w:r w:rsidR="00871970" w:rsidRPr="00DC39C1">
        <w:rPr>
          <w:rFonts w:ascii="Verdana" w:hAnsi="Verdana"/>
          <w:b/>
          <w:sz w:val="20"/>
          <w:szCs w:val="20"/>
        </w:rPr>
        <w:t xml:space="preserve">5pm on </w:t>
      </w:r>
      <w:r w:rsidR="00E874DE">
        <w:rPr>
          <w:rFonts w:ascii="Verdana" w:hAnsi="Verdana"/>
          <w:b/>
          <w:sz w:val="20"/>
          <w:szCs w:val="20"/>
        </w:rPr>
        <w:t>1</w:t>
      </w:r>
      <w:r w:rsidR="00E874DE" w:rsidRPr="00E874DE">
        <w:rPr>
          <w:rFonts w:ascii="Verdana" w:hAnsi="Verdana"/>
          <w:b/>
          <w:sz w:val="20"/>
          <w:szCs w:val="20"/>
          <w:vertAlign w:val="superscript"/>
        </w:rPr>
        <w:t>st</w:t>
      </w:r>
      <w:r w:rsidR="00E874DE">
        <w:rPr>
          <w:rFonts w:ascii="Verdana" w:hAnsi="Verdana"/>
          <w:b/>
          <w:sz w:val="20"/>
          <w:szCs w:val="20"/>
        </w:rPr>
        <w:t xml:space="preserve"> Nov</w:t>
      </w:r>
      <w:r w:rsidR="00097E6B" w:rsidRPr="00DC39C1">
        <w:rPr>
          <w:rFonts w:ascii="Verdana" w:hAnsi="Verdana"/>
          <w:b/>
          <w:sz w:val="20"/>
          <w:szCs w:val="20"/>
        </w:rPr>
        <w:t>.</w:t>
      </w:r>
      <w:r w:rsidR="00871970" w:rsidRPr="00DC39C1">
        <w:rPr>
          <w:rFonts w:ascii="Verdana" w:hAnsi="Verdana"/>
          <w:b/>
          <w:sz w:val="20"/>
          <w:szCs w:val="20"/>
        </w:rPr>
        <w:t xml:space="preserve"> 2022</w:t>
      </w:r>
      <w:r w:rsidR="00661FF8" w:rsidRPr="00DC39C1">
        <w:rPr>
          <w:rFonts w:ascii="Verdana" w:hAnsi="Verdana"/>
          <w:b/>
          <w:sz w:val="20"/>
          <w:szCs w:val="20"/>
        </w:rPr>
        <w:t xml:space="preserve">. </w:t>
      </w:r>
      <w:r w:rsidR="00661FF8" w:rsidRPr="00DC39C1">
        <w:rPr>
          <w:rFonts w:ascii="Verdana" w:hAnsi="Verdana"/>
          <w:sz w:val="20"/>
          <w:szCs w:val="20"/>
        </w:rPr>
        <w:t xml:space="preserve">Please note the deadline for clarification questions is close of business </w:t>
      </w:r>
      <w:r w:rsidR="00E548CC" w:rsidRPr="00DC39C1">
        <w:rPr>
          <w:rFonts w:ascii="Verdana" w:hAnsi="Verdana"/>
          <w:sz w:val="20"/>
          <w:szCs w:val="20"/>
        </w:rPr>
        <w:t xml:space="preserve">on </w:t>
      </w:r>
      <w:r w:rsidR="00E874DE" w:rsidRPr="00E874DE">
        <w:rPr>
          <w:rFonts w:ascii="Verdana" w:hAnsi="Verdana"/>
          <w:b/>
          <w:bCs/>
          <w:sz w:val="20"/>
          <w:szCs w:val="20"/>
        </w:rPr>
        <w:t>27</w:t>
      </w:r>
      <w:r w:rsidR="00E874DE" w:rsidRPr="00E874DE">
        <w:rPr>
          <w:rFonts w:ascii="Verdana" w:hAnsi="Verdana"/>
          <w:b/>
          <w:bCs/>
          <w:sz w:val="20"/>
          <w:szCs w:val="20"/>
          <w:vertAlign w:val="superscript"/>
        </w:rPr>
        <w:t>th</w:t>
      </w:r>
      <w:r w:rsidR="00E874DE">
        <w:rPr>
          <w:rFonts w:ascii="Verdana" w:hAnsi="Verdana"/>
          <w:b/>
          <w:sz w:val="20"/>
          <w:szCs w:val="20"/>
        </w:rPr>
        <w:t xml:space="preserve"> Oct</w:t>
      </w:r>
      <w:r w:rsidR="00097E6B" w:rsidRPr="00DC39C1">
        <w:rPr>
          <w:rFonts w:ascii="Verdana" w:hAnsi="Verdana"/>
          <w:b/>
          <w:sz w:val="20"/>
          <w:szCs w:val="20"/>
        </w:rPr>
        <w:t>.</w:t>
      </w:r>
      <w:r w:rsidR="00614EDD" w:rsidRPr="00DC39C1">
        <w:rPr>
          <w:rFonts w:ascii="Verdana" w:hAnsi="Verdana"/>
          <w:b/>
          <w:sz w:val="20"/>
          <w:szCs w:val="20"/>
        </w:rPr>
        <w:t xml:space="preserve"> 2022</w:t>
      </w:r>
    </w:p>
    <w:p w14:paraId="485EF90D" w14:textId="45183C09" w:rsidR="00D77122" w:rsidRPr="00DC39C1" w:rsidRDefault="00D77122" w:rsidP="00D77122">
      <w:pPr>
        <w:spacing w:line="240" w:lineRule="auto"/>
        <w:rPr>
          <w:rFonts w:ascii="Verdana" w:hAnsi="Verdana"/>
          <w:sz w:val="20"/>
          <w:szCs w:val="20"/>
        </w:rPr>
      </w:pPr>
      <w:r w:rsidRPr="00DC39C1">
        <w:rPr>
          <w:rFonts w:ascii="Verdana" w:hAnsi="Verdana"/>
          <w:sz w:val="20"/>
          <w:szCs w:val="20"/>
        </w:rPr>
        <w:t>If you have any questions regarding the information contained herein</w:t>
      </w:r>
      <w:r w:rsidR="00E548CC" w:rsidRPr="00DC39C1">
        <w:rPr>
          <w:rFonts w:ascii="Verdana" w:hAnsi="Verdana"/>
          <w:sz w:val="20"/>
          <w:szCs w:val="20"/>
        </w:rPr>
        <w:t>,</w:t>
      </w:r>
      <w:r w:rsidRPr="00DC39C1">
        <w:rPr>
          <w:rFonts w:ascii="Verdana" w:hAnsi="Verdana"/>
          <w:sz w:val="20"/>
          <w:szCs w:val="20"/>
        </w:rPr>
        <w:t xml:space="preserve"> please contact me</w:t>
      </w:r>
      <w:r w:rsidR="008D5AC6" w:rsidRPr="00DC39C1">
        <w:rPr>
          <w:rFonts w:ascii="Verdana" w:hAnsi="Verdana"/>
          <w:sz w:val="20"/>
          <w:szCs w:val="20"/>
        </w:rPr>
        <w:t>.</w:t>
      </w:r>
    </w:p>
    <w:p w14:paraId="7E8531F9" w14:textId="77777777" w:rsidR="00D77122" w:rsidRPr="00DC39C1" w:rsidRDefault="00D77122" w:rsidP="00D77122">
      <w:pPr>
        <w:spacing w:line="240" w:lineRule="auto"/>
        <w:rPr>
          <w:rFonts w:ascii="Verdana" w:hAnsi="Verdana"/>
          <w:sz w:val="20"/>
          <w:szCs w:val="20"/>
        </w:rPr>
      </w:pPr>
    </w:p>
    <w:p w14:paraId="05B498FC" w14:textId="2C082D82" w:rsidR="00D77122" w:rsidRPr="00DC39C1" w:rsidRDefault="00D77122" w:rsidP="00D77122">
      <w:pPr>
        <w:spacing w:line="240" w:lineRule="auto"/>
        <w:rPr>
          <w:rFonts w:ascii="Verdana" w:hAnsi="Verdana"/>
          <w:sz w:val="20"/>
          <w:szCs w:val="20"/>
        </w:rPr>
      </w:pPr>
      <w:r w:rsidRPr="00DC39C1">
        <w:rPr>
          <w:rFonts w:ascii="Verdana" w:hAnsi="Verdana"/>
          <w:sz w:val="20"/>
          <w:szCs w:val="20"/>
        </w:rPr>
        <w:t>Yours faithfully</w:t>
      </w:r>
    </w:p>
    <w:p w14:paraId="50C69A95" w14:textId="6E253578" w:rsidR="004D379E" w:rsidRPr="00DC39C1" w:rsidRDefault="004D379E" w:rsidP="00D77122">
      <w:pPr>
        <w:spacing w:line="240" w:lineRule="auto"/>
        <w:rPr>
          <w:rFonts w:ascii="Verdana" w:hAnsi="Verdana"/>
          <w:color w:val="000000" w:themeColor="text1"/>
          <w:sz w:val="20"/>
          <w:szCs w:val="20"/>
        </w:rPr>
      </w:pPr>
      <w:r w:rsidRPr="00DC39C1">
        <w:rPr>
          <w:rFonts w:ascii="Verdana" w:hAnsi="Verdana"/>
          <w:color w:val="000000" w:themeColor="text1"/>
          <w:sz w:val="20"/>
          <w:szCs w:val="20"/>
        </w:rPr>
        <w:t>Donna Hesabi</w:t>
      </w:r>
    </w:p>
    <w:p w14:paraId="2E41AB2F" w14:textId="744F94B1" w:rsidR="00D77122" w:rsidRPr="00DC39C1" w:rsidRDefault="004D379E" w:rsidP="008D5AC6">
      <w:pPr>
        <w:spacing w:after="0" w:line="240" w:lineRule="auto"/>
        <w:rPr>
          <w:rFonts w:ascii="Verdana" w:hAnsi="Verdana"/>
          <w:color w:val="000000" w:themeColor="text1"/>
          <w:sz w:val="20"/>
          <w:szCs w:val="20"/>
        </w:rPr>
      </w:pPr>
      <w:r w:rsidRPr="00DC39C1">
        <w:rPr>
          <w:rFonts w:ascii="Verdana" w:hAnsi="Verdana"/>
          <w:color w:val="000000" w:themeColor="text1"/>
          <w:sz w:val="20"/>
          <w:szCs w:val="20"/>
        </w:rPr>
        <w:t xml:space="preserve">Strategic </w:t>
      </w:r>
      <w:r w:rsidR="00D77122" w:rsidRPr="00DC39C1">
        <w:rPr>
          <w:rFonts w:ascii="Verdana" w:hAnsi="Verdana"/>
          <w:color w:val="000000" w:themeColor="text1"/>
          <w:sz w:val="20"/>
          <w:szCs w:val="20"/>
        </w:rPr>
        <w:t>Procurement Manager</w:t>
      </w:r>
    </w:p>
    <w:p w14:paraId="04210490" w14:textId="0A3B38B0" w:rsidR="00097E6B" w:rsidRPr="00DC39C1" w:rsidRDefault="00871970" w:rsidP="00097E6B">
      <w:pPr>
        <w:spacing w:line="240" w:lineRule="auto"/>
        <w:rPr>
          <w:rFonts w:ascii="Verdana" w:hAnsi="Verdana"/>
          <w:sz w:val="20"/>
          <w:szCs w:val="20"/>
        </w:rPr>
      </w:pPr>
      <w:r w:rsidRPr="00DC39C1">
        <w:rPr>
          <w:rFonts w:ascii="Verdana" w:hAnsi="Verdana"/>
          <w:sz w:val="20"/>
          <w:szCs w:val="20"/>
        </w:rPr>
        <w:t xml:space="preserve">LONDON </w:t>
      </w:r>
      <w:proofErr w:type="gramStart"/>
      <w:r w:rsidRPr="00DC39C1">
        <w:rPr>
          <w:rFonts w:ascii="Verdana" w:hAnsi="Verdana"/>
          <w:sz w:val="20"/>
          <w:szCs w:val="20"/>
        </w:rPr>
        <w:t>NORTH WEST</w:t>
      </w:r>
      <w:proofErr w:type="gramEnd"/>
      <w:r w:rsidRPr="00DC39C1">
        <w:rPr>
          <w:rFonts w:ascii="Verdana" w:hAnsi="Verdana"/>
          <w:sz w:val="20"/>
          <w:szCs w:val="20"/>
        </w:rPr>
        <w:t xml:space="preserve"> UNIVERSITY HEALTHCARE NHS TRUST</w:t>
      </w:r>
    </w:p>
    <w:p w14:paraId="7B6298C1" w14:textId="3C7DD644" w:rsidR="00871970" w:rsidRPr="009338F5" w:rsidRDefault="00871970" w:rsidP="00D77122">
      <w:pPr>
        <w:spacing w:line="240" w:lineRule="auto"/>
        <w:rPr>
          <w:rFonts w:asciiTheme="minorBidi" w:hAnsiTheme="minorBidi"/>
          <w:sz w:val="20"/>
          <w:szCs w:val="20"/>
        </w:rPr>
      </w:pPr>
    </w:p>
    <w:p w14:paraId="4291D462" w14:textId="77777777" w:rsidR="00D62DAC" w:rsidRPr="009338F5" w:rsidRDefault="00D62DAC" w:rsidP="00D77122">
      <w:pPr>
        <w:spacing w:line="240" w:lineRule="auto"/>
        <w:rPr>
          <w:rFonts w:asciiTheme="minorBidi" w:hAnsiTheme="minorBidi"/>
          <w:sz w:val="20"/>
          <w:szCs w:val="20"/>
        </w:rPr>
      </w:pPr>
    </w:p>
    <w:p w14:paraId="278EF9DD" w14:textId="2179F739" w:rsidR="00FF0EE5" w:rsidRPr="009338F5" w:rsidRDefault="00FF0EE5" w:rsidP="00D77122">
      <w:pPr>
        <w:spacing w:line="240" w:lineRule="auto"/>
        <w:rPr>
          <w:rFonts w:asciiTheme="minorBidi" w:hAnsiTheme="minorBidi"/>
          <w:sz w:val="20"/>
          <w:szCs w:val="20"/>
        </w:rPr>
      </w:pPr>
    </w:p>
    <w:p w14:paraId="5F0DFA9B" w14:textId="3653EF4A" w:rsidR="00D62DAC" w:rsidRPr="009338F5" w:rsidRDefault="00D62DAC" w:rsidP="00D77122">
      <w:pPr>
        <w:spacing w:line="240" w:lineRule="auto"/>
        <w:rPr>
          <w:rFonts w:asciiTheme="minorBidi" w:hAnsiTheme="minorBidi"/>
          <w:sz w:val="20"/>
          <w:szCs w:val="20"/>
        </w:rPr>
      </w:pPr>
    </w:p>
    <w:p w14:paraId="7CE584BF" w14:textId="0C22868E" w:rsidR="00EA18E3" w:rsidRPr="009338F5" w:rsidRDefault="00EA18E3" w:rsidP="004352CC">
      <w:pPr>
        <w:spacing w:after="0"/>
        <w:rPr>
          <w:rFonts w:asciiTheme="minorBidi" w:hAnsiTheme="minorBidi"/>
          <w:b/>
          <w:sz w:val="20"/>
          <w:szCs w:val="20"/>
        </w:rPr>
      </w:pPr>
    </w:p>
    <w:p w14:paraId="2390B01B" w14:textId="77777777" w:rsidR="00EA18E3" w:rsidRPr="009338F5" w:rsidRDefault="00EA18E3" w:rsidP="004352CC">
      <w:pPr>
        <w:spacing w:after="0"/>
        <w:rPr>
          <w:rFonts w:asciiTheme="minorBidi" w:hAnsiTheme="minorBidi"/>
          <w:b/>
          <w:sz w:val="20"/>
          <w:szCs w:val="20"/>
        </w:rPr>
      </w:pPr>
    </w:p>
    <w:p w14:paraId="634D1DFC" w14:textId="7DBF8220" w:rsidR="0042221E" w:rsidRPr="002D11D1" w:rsidRDefault="00516412" w:rsidP="004739A0">
      <w:pPr>
        <w:pStyle w:val="Level1"/>
        <w:rPr>
          <w:color w:val="000000" w:themeColor="text1"/>
        </w:rPr>
      </w:pPr>
      <w:r w:rsidRPr="002D11D1">
        <w:t>DESCRIPTION OF THE WORK</w:t>
      </w:r>
    </w:p>
    <w:p w14:paraId="38E48ECA" w14:textId="30A442AC" w:rsidR="00544576" w:rsidRPr="002D11D1" w:rsidRDefault="00544576" w:rsidP="0022063E">
      <w:pPr>
        <w:pStyle w:val="Level3"/>
      </w:pPr>
      <w:r w:rsidRPr="002D11D1">
        <w:t xml:space="preserve">You are invited on behalf of London </w:t>
      </w:r>
      <w:proofErr w:type="gramStart"/>
      <w:r w:rsidRPr="002D11D1">
        <w:t>North West</w:t>
      </w:r>
      <w:proofErr w:type="gramEnd"/>
      <w:r w:rsidRPr="002D11D1">
        <w:t xml:space="preserve"> University Healthcare NHS Foundation Trust to submit a competitive Fixed Priced Tender for </w:t>
      </w:r>
      <w:r w:rsidR="00843722" w:rsidRPr="00843722">
        <w:t xml:space="preserve">Design, Supply, Delivery, Installation And Commissioning Of </w:t>
      </w:r>
      <w:r w:rsidR="007E617D" w:rsidRPr="007E617D">
        <w:t>BB-BLOCK LV SWITCHGEAR REPLACEMENT</w:t>
      </w:r>
      <w:r w:rsidR="0022063E">
        <w:t xml:space="preserve">, </w:t>
      </w:r>
      <w:r w:rsidRPr="009338F5">
        <w:t xml:space="preserve">located within </w:t>
      </w:r>
      <w:r w:rsidR="002D11D1">
        <w:t>Northwick Park Hospital</w:t>
      </w:r>
      <w:r w:rsidRPr="009338F5">
        <w:t>, as detailed within this specification.</w:t>
      </w:r>
    </w:p>
    <w:p w14:paraId="0040BD3E" w14:textId="48A21716" w:rsidR="00544576" w:rsidRPr="009338F5" w:rsidRDefault="007E617D" w:rsidP="007E617D">
      <w:pPr>
        <w:pStyle w:val="Level3"/>
      </w:pPr>
      <w:r w:rsidRPr="007E617D">
        <w:t>This part of the Specification relates to the existing BB-Block site electrical Infrastructure and essential upgrades / replacement required on major switch gear at Northwick Park Hospital, London</w:t>
      </w:r>
      <w:r>
        <w:t>.</w:t>
      </w:r>
    </w:p>
    <w:p w14:paraId="5541B7BA" w14:textId="77777777" w:rsidR="00843722" w:rsidRDefault="00843722" w:rsidP="00843722">
      <w:pPr>
        <w:pStyle w:val="Level3"/>
      </w:pPr>
      <w:r w:rsidRPr="00843722">
        <w:t xml:space="preserve">This part is to be read in conjunction with all other parts of the specification. Where detailed requirements given in this part are at variance with the general requirements of this specification, the method described in this part shall apply, but the Contractor shall bring this to the attention of the Contract Administrator. </w:t>
      </w:r>
    </w:p>
    <w:p w14:paraId="03A18244" w14:textId="6A25BD7D" w:rsidR="00843722" w:rsidRDefault="00843722" w:rsidP="00843722">
      <w:pPr>
        <w:pStyle w:val="Level3"/>
      </w:pPr>
      <w:r w:rsidRPr="00843722">
        <w:t>The drawings indicate diagrammatically the requirements of the installations so far as location of various plant and items of equipment are concerned</w:t>
      </w:r>
      <w:r>
        <w:t>.</w:t>
      </w:r>
    </w:p>
    <w:p w14:paraId="3925941E" w14:textId="77777777" w:rsidR="00843722" w:rsidRDefault="00843722" w:rsidP="00843722">
      <w:pPr>
        <w:pStyle w:val="Level3"/>
      </w:pPr>
      <w:r w:rsidRPr="00843722">
        <w:t>The Contractor shall carry out the surveys, procurement, programming, working drawings, supply, delivery to site, positioning, installation, fixing and making all connections to all materials necessary, protection, setting to work, cleaning and the testing and commissioning of the completed electrical installation and associated works for its satisfactory operation, all in accordance with the requirements of this Specification and the accompanying drawings.</w:t>
      </w:r>
    </w:p>
    <w:p w14:paraId="1B5A08B5" w14:textId="6DE8BD95" w:rsidR="00F27EF1" w:rsidRPr="004739A0" w:rsidRDefault="00843722" w:rsidP="00843722">
      <w:pPr>
        <w:pStyle w:val="Level3"/>
      </w:pPr>
      <w:r w:rsidRPr="00843722">
        <w:t>All works shall be undertaken on essential electrical services under strict Permit to Work processes in accordance with the HTM Safe Systems of Work so must include all PPE and system protection necessary to complete the required system upgrades</w:t>
      </w:r>
      <w:r>
        <w:t>.</w:t>
      </w:r>
    </w:p>
    <w:p w14:paraId="1178470F" w14:textId="4AC634B7" w:rsidR="00843722" w:rsidRPr="00843722" w:rsidRDefault="00843722" w:rsidP="00DC39C1">
      <w:pPr>
        <w:pStyle w:val="Level3"/>
      </w:pPr>
      <w:r w:rsidRPr="00843722">
        <w:t>The works to be undertaken generally include, but may not be restricted to, the following:</w:t>
      </w:r>
    </w:p>
    <w:p w14:paraId="4E4AC56B" w14:textId="7000349F" w:rsidR="00843722" w:rsidRPr="00843722" w:rsidRDefault="00843722" w:rsidP="00843722">
      <w:pPr>
        <w:pStyle w:val="Level3"/>
        <w:numPr>
          <w:ilvl w:val="0"/>
          <w:numId w:val="33"/>
        </w:numPr>
      </w:pPr>
      <w:r w:rsidRPr="00843722">
        <w:t>Survey the site and the existing switch panels to understand the practicalities of achieving the task</w:t>
      </w:r>
      <w:r w:rsidR="001772C5">
        <w:t>.</w:t>
      </w:r>
      <w:r w:rsidRPr="00843722">
        <w:t xml:space="preserve"> </w:t>
      </w:r>
    </w:p>
    <w:p w14:paraId="258471D7" w14:textId="68A729EC" w:rsidR="00843722" w:rsidRPr="00843722" w:rsidRDefault="00843722" w:rsidP="00843722">
      <w:pPr>
        <w:pStyle w:val="Level3"/>
        <w:numPr>
          <w:ilvl w:val="0"/>
          <w:numId w:val="33"/>
        </w:numPr>
      </w:pPr>
      <w:r w:rsidRPr="00843722">
        <w:lastRenderedPageBreak/>
        <w:t xml:space="preserve">Produce working drawings showing how the new switchgear will be configured, safely installed and connected </w:t>
      </w:r>
      <w:proofErr w:type="gramStart"/>
      <w:r w:rsidRPr="00843722">
        <w:t>in to</w:t>
      </w:r>
      <w:proofErr w:type="gramEnd"/>
      <w:r w:rsidRPr="00843722">
        <w:t xml:space="preserve"> the main switch panel and on to the bars / cables of the agreed spare device</w:t>
      </w:r>
      <w:r w:rsidR="001772C5">
        <w:t>.</w:t>
      </w:r>
      <w:r w:rsidRPr="00843722">
        <w:t xml:space="preserve"> </w:t>
      </w:r>
    </w:p>
    <w:p w14:paraId="65100205" w14:textId="3DB87682" w:rsidR="00843722" w:rsidRPr="00843722" w:rsidRDefault="00843722" w:rsidP="00843722">
      <w:pPr>
        <w:pStyle w:val="Level3"/>
        <w:numPr>
          <w:ilvl w:val="0"/>
          <w:numId w:val="33"/>
        </w:numPr>
      </w:pPr>
      <w:r w:rsidRPr="00843722">
        <w:t>Procure the new switchgear comprising ACB incomer and MCCB outgoing devices to accommodate all existing loads and build in the required spare devices for future demand predicted by the Trust</w:t>
      </w:r>
      <w:r w:rsidR="001772C5">
        <w:t>.</w:t>
      </w:r>
      <w:r w:rsidRPr="00843722">
        <w:t xml:space="preserve"> </w:t>
      </w:r>
    </w:p>
    <w:p w14:paraId="322A6D82" w14:textId="69C285AB" w:rsidR="00843722" w:rsidRPr="00843722" w:rsidRDefault="00843722" w:rsidP="00843722">
      <w:pPr>
        <w:pStyle w:val="Level3"/>
        <w:numPr>
          <w:ilvl w:val="0"/>
          <w:numId w:val="33"/>
        </w:numPr>
      </w:pPr>
      <w:r w:rsidRPr="00843722">
        <w:t xml:space="preserve">Programme in all the works necessary to achieve the system installation </w:t>
      </w:r>
    </w:p>
    <w:p w14:paraId="20B7D917" w14:textId="706F92EA" w:rsidR="00843722" w:rsidRPr="00843722" w:rsidRDefault="00843722" w:rsidP="00843722">
      <w:pPr>
        <w:pStyle w:val="Level3"/>
        <w:numPr>
          <w:ilvl w:val="0"/>
          <w:numId w:val="33"/>
        </w:numPr>
      </w:pPr>
      <w:r w:rsidRPr="00843722">
        <w:t>Ensure the area identified for the new switch gear arrangement is clear of any equipment and materials</w:t>
      </w:r>
      <w:r w:rsidR="001772C5">
        <w:t>.</w:t>
      </w:r>
      <w:r w:rsidRPr="00843722">
        <w:t xml:space="preserve"> </w:t>
      </w:r>
    </w:p>
    <w:p w14:paraId="480FF80F" w14:textId="0026ED70" w:rsidR="00843722" w:rsidRPr="00843722" w:rsidRDefault="00843722" w:rsidP="00843722">
      <w:pPr>
        <w:pStyle w:val="Level3"/>
        <w:numPr>
          <w:ilvl w:val="0"/>
          <w:numId w:val="33"/>
        </w:numPr>
      </w:pPr>
      <w:r w:rsidRPr="00843722">
        <w:t xml:space="preserve">Supply and deliver to site the new switch panel and erect it </w:t>
      </w:r>
      <w:proofErr w:type="gramStart"/>
      <w:r w:rsidRPr="00843722">
        <w:t>in to</w:t>
      </w:r>
      <w:proofErr w:type="gramEnd"/>
      <w:r w:rsidRPr="00843722">
        <w:t xml:space="preserve"> the agreed position. Panel to be obtained from </w:t>
      </w:r>
      <w:proofErr w:type="spellStart"/>
      <w:r w:rsidRPr="00843722">
        <w:t>Mardix</w:t>
      </w:r>
      <w:proofErr w:type="spellEnd"/>
      <w:r w:rsidRPr="00843722">
        <w:t xml:space="preserve"> (quote being sought) AF Switchgear, or </w:t>
      </w:r>
      <w:proofErr w:type="spellStart"/>
      <w:r w:rsidRPr="00843722">
        <w:t>ExEllison</w:t>
      </w:r>
      <w:proofErr w:type="spellEnd"/>
      <w:r w:rsidR="001772C5">
        <w:t>.</w:t>
      </w:r>
      <w:r w:rsidRPr="00843722">
        <w:t xml:space="preserve"> </w:t>
      </w:r>
    </w:p>
    <w:p w14:paraId="27AC33D6" w14:textId="1F685238" w:rsidR="00843722" w:rsidRPr="00843722" w:rsidRDefault="00843722" w:rsidP="00843722">
      <w:pPr>
        <w:pStyle w:val="Level3"/>
        <w:numPr>
          <w:ilvl w:val="0"/>
          <w:numId w:val="33"/>
        </w:numPr>
      </w:pPr>
      <w:r w:rsidRPr="00843722">
        <w:t>Supply and install new cable ladder rack containment linking new switch panel to existing switch gear and continue beyond to the adjacent main supply panel to enable installation of new supply cables and migration of all load cables</w:t>
      </w:r>
      <w:r w:rsidR="001772C5">
        <w:t>.</w:t>
      </w:r>
      <w:r w:rsidRPr="00843722">
        <w:t xml:space="preserve"> </w:t>
      </w:r>
    </w:p>
    <w:p w14:paraId="144D7129" w14:textId="52158A52" w:rsidR="00843722" w:rsidRPr="00843722" w:rsidRDefault="00843722" w:rsidP="00843722">
      <w:pPr>
        <w:pStyle w:val="Level3"/>
        <w:numPr>
          <w:ilvl w:val="0"/>
          <w:numId w:val="33"/>
        </w:numPr>
      </w:pPr>
      <w:r w:rsidRPr="00843722">
        <w:t>Supply and install new multiple single core main feed cables from incoming connections on new A-Block switch panel and route cables through to agreed point of connection on the identified existing switch panel on new containment as necessary</w:t>
      </w:r>
      <w:r w:rsidR="001772C5">
        <w:t>.</w:t>
      </w:r>
      <w:r w:rsidRPr="00843722">
        <w:t xml:space="preserve"> </w:t>
      </w:r>
    </w:p>
    <w:p w14:paraId="79FAF241" w14:textId="3527C74C" w:rsidR="00843722" w:rsidRPr="00843722" w:rsidRDefault="00843722" w:rsidP="00843722">
      <w:pPr>
        <w:pStyle w:val="Level3"/>
        <w:numPr>
          <w:ilvl w:val="0"/>
          <w:numId w:val="33"/>
        </w:numPr>
      </w:pPr>
      <w:r w:rsidRPr="00843722">
        <w:t xml:space="preserve">Once installed, undertake full dead testing of the new equipment and feed cable and certify their suitability for connection in to the wider Trust infrastructure </w:t>
      </w:r>
      <w:proofErr w:type="gramStart"/>
      <w:r w:rsidRPr="00843722">
        <w:t xml:space="preserve">systems </w:t>
      </w:r>
      <w:r w:rsidR="001772C5">
        <w:t>.</w:t>
      </w:r>
      <w:proofErr w:type="gramEnd"/>
    </w:p>
    <w:p w14:paraId="2B0FBD68" w14:textId="179CD206" w:rsidR="00843722" w:rsidRDefault="00843722" w:rsidP="00843722">
      <w:pPr>
        <w:pStyle w:val="Level3"/>
        <w:numPr>
          <w:ilvl w:val="0"/>
          <w:numId w:val="33"/>
        </w:numPr>
      </w:pPr>
      <w:r w:rsidRPr="00843722">
        <w:t xml:space="preserve">To enable the systems to be transferred over, the following installation is suggested but can be improved upon by the contractor in close consultation with Lakes Join Grandly Ltd engineers and the Trust. </w:t>
      </w:r>
    </w:p>
    <w:p w14:paraId="7D76AC15" w14:textId="270D8A92" w:rsidR="00843722" w:rsidRPr="00843722" w:rsidRDefault="00843722" w:rsidP="00843722">
      <w:pPr>
        <w:pStyle w:val="Level2"/>
        <w:rPr>
          <w:b/>
          <w:bCs/>
        </w:rPr>
      </w:pPr>
      <w:r w:rsidRPr="00843722">
        <w:rPr>
          <w:b/>
          <w:bCs/>
        </w:rPr>
        <w:t>Installation step 1:</w:t>
      </w:r>
    </w:p>
    <w:p w14:paraId="3E577D08" w14:textId="77777777" w:rsidR="00843722" w:rsidRDefault="00843722" w:rsidP="00843722">
      <w:pPr>
        <w:pStyle w:val="Level3"/>
        <w:numPr>
          <w:ilvl w:val="0"/>
          <w:numId w:val="35"/>
        </w:numPr>
      </w:pPr>
      <w:r>
        <w:t xml:space="preserve">The contractor shall supply and install 3no new 4-core 185mm XLPE/SWA/LSF + 3no 1-core 185mm </w:t>
      </w:r>
      <w:proofErr w:type="gramStart"/>
      <w:r>
        <w:t>CPC's</w:t>
      </w:r>
      <w:proofErr w:type="gramEnd"/>
      <w:r>
        <w:t xml:space="preserve"> installed on new overhead ladder rack from Sub 6 switch room in to new GRP switch room or a new concrete block switch room and connected on to the new incoming supply ACB.</w:t>
      </w:r>
    </w:p>
    <w:p w14:paraId="3D64663C" w14:textId="458C5F10" w:rsidR="00843722" w:rsidRDefault="00843722" w:rsidP="00843722">
      <w:pPr>
        <w:pStyle w:val="Level3"/>
        <w:numPr>
          <w:ilvl w:val="0"/>
          <w:numId w:val="35"/>
        </w:numPr>
      </w:pPr>
      <w:r>
        <w:lastRenderedPageBreak/>
        <w:t>Once ready for connection provide the necessary installation team. NOTE this must include the necessary Accompanying Safety Person as required under HTM 06-02</w:t>
      </w:r>
      <w:r w:rsidR="001772C5">
        <w:t>.</w:t>
      </w:r>
    </w:p>
    <w:p w14:paraId="4FB2ECD4" w14:textId="32E8BC34" w:rsidR="00843722" w:rsidRDefault="00843722" w:rsidP="00843722">
      <w:pPr>
        <w:pStyle w:val="Level3"/>
        <w:numPr>
          <w:ilvl w:val="0"/>
          <w:numId w:val="35"/>
        </w:numPr>
      </w:pPr>
      <w:r>
        <w:t>Obtain a Permit to Work from the Trusts Authorised Person (AP) and strictly abide by the HTM Safe Systems of Work ensuring all staff have full PPE and provide the system protection necessary.</w:t>
      </w:r>
    </w:p>
    <w:p w14:paraId="1E346379" w14:textId="5129A42E" w:rsidR="00843722" w:rsidRDefault="00843722" w:rsidP="00843722">
      <w:pPr>
        <w:pStyle w:val="Level3"/>
        <w:numPr>
          <w:ilvl w:val="0"/>
          <w:numId w:val="35"/>
        </w:numPr>
      </w:pPr>
      <w:r>
        <w:t>Once approved to proceed, the Trust AP will isolate and lock off the agreed switch fuse for point of connection which may necessitate the full isolation of a complete cubicle section. If this is necessary, the mobile generator (detailed elsewhere) will be started and switched to support all connected loads</w:t>
      </w:r>
      <w:r w:rsidR="001772C5">
        <w:t>.</w:t>
      </w:r>
    </w:p>
    <w:p w14:paraId="5AD8E65B" w14:textId="18E981EA" w:rsidR="00843722" w:rsidRDefault="00843722" w:rsidP="00843722">
      <w:pPr>
        <w:pStyle w:val="Level3"/>
        <w:numPr>
          <w:ilvl w:val="0"/>
          <w:numId w:val="35"/>
        </w:numPr>
      </w:pPr>
      <w:r>
        <w:t xml:space="preserve">Once isolated, safely access the panel by removing one of the </w:t>
      </w:r>
      <w:proofErr w:type="gramStart"/>
      <w:r>
        <w:t>access</w:t>
      </w:r>
      <w:proofErr w:type="gramEnd"/>
      <w:r>
        <w:t xml:space="preserve"> covers but exercise EXTREME caution at this stage as, in some panels closely behind all access panels are potentially “LIVE” electrical connections and busbars</w:t>
      </w:r>
      <w:r w:rsidR="001772C5">
        <w:t>.</w:t>
      </w:r>
    </w:p>
    <w:p w14:paraId="4E0A2340" w14:textId="69D7DA95" w:rsidR="00843722" w:rsidRDefault="00843722" w:rsidP="00843722">
      <w:pPr>
        <w:pStyle w:val="Level3"/>
        <w:numPr>
          <w:ilvl w:val="0"/>
          <w:numId w:val="35"/>
        </w:numPr>
      </w:pPr>
      <w:r>
        <w:t>Once connections have been safely accessed prove connections “DEAD” and ready for connection of new feed cable</w:t>
      </w:r>
      <w:r w:rsidR="001772C5">
        <w:t>.</w:t>
      </w:r>
    </w:p>
    <w:p w14:paraId="75F72131" w14:textId="06402CD0" w:rsidR="00843722" w:rsidRDefault="00843722" w:rsidP="00843722">
      <w:pPr>
        <w:pStyle w:val="Level3"/>
        <w:numPr>
          <w:ilvl w:val="0"/>
          <w:numId w:val="35"/>
        </w:numPr>
      </w:pPr>
      <w:r>
        <w:t xml:space="preserve">Route new feed cables </w:t>
      </w:r>
      <w:proofErr w:type="gramStart"/>
      <w:r>
        <w:t>in to</w:t>
      </w:r>
      <w:proofErr w:type="gramEnd"/>
      <w:r>
        <w:t xml:space="preserve"> panel and undertake connection on to the agreed outgoing switch as necessary.</w:t>
      </w:r>
    </w:p>
    <w:p w14:paraId="24C157ED" w14:textId="1AFCA879" w:rsidR="00843722" w:rsidRDefault="00843722" w:rsidP="00843722">
      <w:pPr>
        <w:pStyle w:val="Level3"/>
        <w:numPr>
          <w:ilvl w:val="0"/>
          <w:numId w:val="35"/>
        </w:numPr>
      </w:pPr>
      <w:r>
        <w:t>Reconfirm all dead tests and once accepted re-energise the cubicle in the existing switch panel and energise the new switch panel in the new A- switch room</w:t>
      </w:r>
      <w:r w:rsidR="001772C5">
        <w:t>.</w:t>
      </w:r>
    </w:p>
    <w:p w14:paraId="4D89D875" w14:textId="0631087F" w:rsidR="00843722" w:rsidRDefault="00843722" w:rsidP="00843722">
      <w:pPr>
        <w:pStyle w:val="Level3"/>
        <w:numPr>
          <w:ilvl w:val="0"/>
          <w:numId w:val="35"/>
        </w:numPr>
      </w:pPr>
      <w:r>
        <w:t>This new cable shall be tested, and the panel proved fully operational before the systems will be put in to use.</w:t>
      </w:r>
    </w:p>
    <w:p w14:paraId="221FA4AA" w14:textId="1E8FE93D" w:rsidR="00843722" w:rsidRDefault="00843722" w:rsidP="00843722">
      <w:pPr>
        <w:pStyle w:val="Level2"/>
        <w:rPr>
          <w:b/>
          <w:bCs/>
        </w:rPr>
      </w:pPr>
      <w:r w:rsidRPr="00843722">
        <w:rPr>
          <w:b/>
          <w:bCs/>
        </w:rPr>
        <w:t>Installation step 2</w:t>
      </w:r>
    </w:p>
    <w:p w14:paraId="128C6702" w14:textId="77777777" w:rsidR="0004342B" w:rsidRPr="0004342B" w:rsidRDefault="0004342B" w:rsidP="0004342B">
      <w:pPr>
        <w:pStyle w:val="Level2"/>
        <w:numPr>
          <w:ilvl w:val="0"/>
          <w:numId w:val="36"/>
        </w:numPr>
      </w:pPr>
      <w:r w:rsidRPr="0004342B">
        <w:t xml:space="preserve">Once the new panel is installed and operational, a new 500KVA mobile generator complete with day tank and remote fuel monitoring shall be hired in, delivered to </w:t>
      </w:r>
      <w:proofErr w:type="gramStart"/>
      <w:r w:rsidRPr="0004342B">
        <w:t>site</w:t>
      </w:r>
      <w:proofErr w:type="gramEnd"/>
      <w:r w:rsidRPr="0004342B">
        <w:t xml:space="preserve"> and positioned adjacent to the new J-block switch room.</w:t>
      </w:r>
    </w:p>
    <w:p w14:paraId="2F587971" w14:textId="26887822" w:rsidR="0004342B" w:rsidRPr="0004342B" w:rsidRDefault="0004342B" w:rsidP="0004342B">
      <w:pPr>
        <w:pStyle w:val="Level2"/>
        <w:numPr>
          <w:ilvl w:val="0"/>
          <w:numId w:val="36"/>
        </w:numPr>
      </w:pPr>
      <w:r w:rsidRPr="0004342B">
        <w:t>This mobile generator shall be temporarily connected to the new J-block LV switch panel via the generator incomer and be configured to auto-start and assume the full load in the event of mains failure to the new panel.</w:t>
      </w:r>
    </w:p>
    <w:p w14:paraId="11F398F6" w14:textId="05048F5D" w:rsidR="00843722" w:rsidRDefault="0004342B" w:rsidP="0004342B">
      <w:pPr>
        <w:pStyle w:val="Level2"/>
        <w:numPr>
          <w:ilvl w:val="0"/>
          <w:numId w:val="36"/>
        </w:numPr>
      </w:pPr>
      <w:r w:rsidRPr="0004342B">
        <w:lastRenderedPageBreak/>
        <w:t>This auto-start and load acceptance function shall be fully tested at least five times and the panel proved fully operational before any migrations can commence</w:t>
      </w:r>
      <w:r w:rsidR="001772C5">
        <w:t>.</w:t>
      </w:r>
    </w:p>
    <w:p w14:paraId="712A76BA" w14:textId="10EA06D1" w:rsidR="0004342B" w:rsidRDefault="0004342B" w:rsidP="0004342B">
      <w:pPr>
        <w:pStyle w:val="Level2"/>
        <w:rPr>
          <w:b/>
          <w:bCs/>
        </w:rPr>
      </w:pPr>
      <w:r w:rsidRPr="0004342B">
        <w:rPr>
          <w:b/>
          <w:bCs/>
        </w:rPr>
        <w:t>Installation step 3</w:t>
      </w:r>
    </w:p>
    <w:p w14:paraId="10733B25" w14:textId="4454D1E1" w:rsidR="0004342B" w:rsidRPr="0004342B" w:rsidRDefault="0004342B" w:rsidP="0004342B">
      <w:pPr>
        <w:pStyle w:val="Level2"/>
        <w:numPr>
          <w:ilvl w:val="0"/>
          <w:numId w:val="37"/>
        </w:numPr>
      </w:pPr>
      <w:r w:rsidRPr="0004342B">
        <w:t>Existing loads from the existing switch panel can now be systematically migrated over to the new switch panel</w:t>
      </w:r>
      <w:r w:rsidR="001772C5">
        <w:t>.</w:t>
      </w:r>
    </w:p>
    <w:p w14:paraId="2FB0B5A3" w14:textId="7C2F797E" w:rsidR="0004342B" w:rsidRPr="0004342B" w:rsidRDefault="0004342B" w:rsidP="0004342B">
      <w:pPr>
        <w:pStyle w:val="Level2"/>
        <w:numPr>
          <w:ilvl w:val="0"/>
          <w:numId w:val="37"/>
        </w:numPr>
      </w:pPr>
      <w:r w:rsidRPr="0004342B">
        <w:t>The contractor shall install new sub main cables from the new switch panel up to the point of connection/use on each floor with sufficient excess cable left to undertake supply connection at an agreed date</w:t>
      </w:r>
      <w:r w:rsidR="001772C5">
        <w:t>.</w:t>
      </w:r>
    </w:p>
    <w:p w14:paraId="2934F4B9" w14:textId="367EDF1F" w:rsidR="0004342B" w:rsidRPr="0004342B" w:rsidRDefault="0004342B" w:rsidP="0004342B">
      <w:pPr>
        <w:pStyle w:val="Level2"/>
        <w:numPr>
          <w:ilvl w:val="0"/>
          <w:numId w:val="37"/>
        </w:numPr>
      </w:pPr>
      <w:r w:rsidRPr="0004342B">
        <w:t>At this stage the exact size and configuration of load cables is unknown so for the purposes of tendering, the contractors shall include allowances for new 4-core 35mmsq XLPE/SWA/LSF and supplementary 1-core 35mmsq CPC for each connected load with a potential installed length of 50m.</w:t>
      </w:r>
    </w:p>
    <w:p w14:paraId="6F9D341F" w14:textId="46566A0E" w:rsidR="0004342B" w:rsidRPr="0004342B" w:rsidRDefault="0004342B" w:rsidP="0004342B">
      <w:pPr>
        <w:pStyle w:val="Level2"/>
        <w:numPr>
          <w:ilvl w:val="0"/>
          <w:numId w:val="37"/>
        </w:numPr>
      </w:pPr>
      <w:r w:rsidRPr="0004342B">
        <w:t>Once the project is on site and in conjunction with Lakes Join Grandly engineers, the successful contractor shall allow to trace each outgoing circuit and accurately ascertain the cable type and size and the fuse rating</w:t>
      </w:r>
      <w:r w:rsidR="001772C5">
        <w:t>.</w:t>
      </w:r>
    </w:p>
    <w:p w14:paraId="7CE57E12" w14:textId="5E177E55" w:rsidR="0004342B" w:rsidRPr="0004342B" w:rsidRDefault="0004342B" w:rsidP="0004342B">
      <w:pPr>
        <w:pStyle w:val="Level2"/>
        <w:numPr>
          <w:ilvl w:val="0"/>
          <w:numId w:val="37"/>
        </w:numPr>
      </w:pPr>
      <w:r w:rsidRPr="0004342B">
        <w:t>There is an expectation that once the exact cable schedule has been ascertained there will need to be a re-measure of all cabling and an add and omit schedule produced to reconcile the financial position of the cabling installation element</w:t>
      </w:r>
      <w:r w:rsidR="001772C5">
        <w:t>.</w:t>
      </w:r>
    </w:p>
    <w:p w14:paraId="0B227FA3" w14:textId="53A3B00E" w:rsidR="0004342B" w:rsidRPr="0004342B" w:rsidRDefault="0004342B" w:rsidP="0004342B">
      <w:pPr>
        <w:pStyle w:val="Level2"/>
        <w:numPr>
          <w:ilvl w:val="0"/>
          <w:numId w:val="37"/>
        </w:numPr>
      </w:pPr>
      <w:r w:rsidRPr="0004342B">
        <w:t>Once the new switch panel has been installed and fully tested, the successful contractor shall then allow to install the new cabling from the new switch panel up to the point of load connection within the building and undertaking full dead tests.</w:t>
      </w:r>
    </w:p>
    <w:p w14:paraId="458756DF" w14:textId="31F34E81" w:rsidR="0004342B" w:rsidRPr="0004342B" w:rsidRDefault="0004342B" w:rsidP="0004342B">
      <w:pPr>
        <w:pStyle w:val="Level2"/>
        <w:numPr>
          <w:ilvl w:val="0"/>
          <w:numId w:val="37"/>
        </w:numPr>
      </w:pPr>
      <w:r w:rsidRPr="0004342B">
        <w:t xml:space="preserve">The new cable shall be connected </w:t>
      </w:r>
      <w:proofErr w:type="gramStart"/>
      <w:r w:rsidRPr="0004342B">
        <w:t>in to</w:t>
      </w:r>
      <w:proofErr w:type="gramEnd"/>
      <w:r w:rsidRPr="0004342B">
        <w:t xml:space="preserve"> the new switch panel on the agreed way and the device locked off securely under a controlled permit to work</w:t>
      </w:r>
      <w:r w:rsidR="001772C5">
        <w:t>.</w:t>
      </w:r>
    </w:p>
    <w:p w14:paraId="7D14412F" w14:textId="509CFF19" w:rsidR="0004342B" w:rsidRPr="0004342B" w:rsidRDefault="0004342B" w:rsidP="0004342B">
      <w:pPr>
        <w:pStyle w:val="Level2"/>
        <w:numPr>
          <w:ilvl w:val="0"/>
          <w:numId w:val="37"/>
        </w:numPr>
      </w:pPr>
      <w:r w:rsidRPr="0004342B">
        <w:t>At an agreed time and under a strict permit to work system, each load shall then be systematically isolated in the main switch room, the switch fuse locked off and fuse carrier permanently removed. At the point of load connection, the existing supply cable shall then be disconnected from the load and the new cable connected in its place</w:t>
      </w:r>
      <w:r w:rsidR="001772C5">
        <w:t>.</w:t>
      </w:r>
    </w:p>
    <w:p w14:paraId="4B3EC67E" w14:textId="619C9F6D" w:rsidR="0004342B" w:rsidRPr="0004342B" w:rsidRDefault="0004342B" w:rsidP="0004342B">
      <w:pPr>
        <w:pStyle w:val="Level2"/>
        <w:numPr>
          <w:ilvl w:val="0"/>
          <w:numId w:val="37"/>
        </w:numPr>
      </w:pPr>
      <w:r w:rsidRPr="0004342B">
        <w:t xml:space="preserve">Where there is a need to extend the cables, the contractor shall allow to provide a suitably sized junction box with fixed base, din rail mounted </w:t>
      </w:r>
      <w:r w:rsidRPr="0004342B">
        <w:lastRenderedPageBreak/>
        <w:t>connectors or other proprietary fixed cable jointing system to extend the feed cables as necessary, cable jointing shall be avoided wherever possible though</w:t>
      </w:r>
      <w:r w:rsidR="001772C5">
        <w:t>.</w:t>
      </w:r>
    </w:p>
    <w:p w14:paraId="4251AEA2" w14:textId="1F8C3A13" w:rsidR="0004342B" w:rsidRPr="0004342B" w:rsidRDefault="0004342B" w:rsidP="0004342B">
      <w:pPr>
        <w:pStyle w:val="Level2"/>
        <w:numPr>
          <w:ilvl w:val="0"/>
          <w:numId w:val="37"/>
        </w:numPr>
      </w:pPr>
      <w:r w:rsidRPr="0004342B">
        <w:t>Once connected, the cable installation shall be retested and proved before the safety lock is removed and the new supply device switched on to supply the connected load</w:t>
      </w:r>
      <w:r w:rsidR="001772C5">
        <w:t>.</w:t>
      </w:r>
    </w:p>
    <w:p w14:paraId="52A5550B" w14:textId="5DFBCA49" w:rsidR="0004342B" w:rsidRPr="0004342B" w:rsidRDefault="0004342B" w:rsidP="0004342B">
      <w:pPr>
        <w:pStyle w:val="Level2"/>
        <w:numPr>
          <w:ilvl w:val="0"/>
          <w:numId w:val="37"/>
        </w:numPr>
      </w:pPr>
      <w:r w:rsidRPr="0004342B">
        <w:t>Once each cable has been migrated to the new system, it shall be cut and removed throughout its entire length where possible</w:t>
      </w:r>
      <w:r w:rsidR="001772C5">
        <w:t>.</w:t>
      </w:r>
    </w:p>
    <w:p w14:paraId="2BBC58D2" w14:textId="3A4757B0" w:rsidR="0004342B" w:rsidRPr="0004342B" w:rsidRDefault="0004342B" w:rsidP="0004342B">
      <w:pPr>
        <w:pStyle w:val="Level2"/>
        <w:numPr>
          <w:ilvl w:val="0"/>
          <w:numId w:val="37"/>
        </w:numPr>
      </w:pPr>
      <w:r w:rsidRPr="0004342B">
        <w:t xml:space="preserve">It will be necessary at this point to supply and install new 12-way TPN </w:t>
      </w:r>
      <w:proofErr w:type="spellStart"/>
      <w:r w:rsidRPr="0004342B">
        <w:t>Memshield</w:t>
      </w:r>
      <w:proofErr w:type="spellEnd"/>
      <w:r w:rsidRPr="0004342B">
        <w:t xml:space="preserve"> 3 distribution boards within the existing switch room to resupply the existing final circuits connected to the old switch panel</w:t>
      </w:r>
      <w:r w:rsidR="001772C5">
        <w:t>.</w:t>
      </w:r>
    </w:p>
    <w:p w14:paraId="41E70A0A" w14:textId="164398BD" w:rsidR="0004342B" w:rsidRDefault="0004342B" w:rsidP="0004342B">
      <w:pPr>
        <w:pStyle w:val="Level2"/>
        <w:numPr>
          <w:ilvl w:val="0"/>
          <w:numId w:val="37"/>
        </w:numPr>
      </w:pPr>
      <w:r w:rsidRPr="0004342B">
        <w:t>Once the boards have been installed, the existing final circuits shall be systematically migrated over with circuits either crimp extended or replaced if possible</w:t>
      </w:r>
      <w:r w:rsidR="001772C5">
        <w:t>.</w:t>
      </w:r>
    </w:p>
    <w:p w14:paraId="776599E7" w14:textId="2DB49B54" w:rsidR="001772C5" w:rsidRDefault="001772C5" w:rsidP="001772C5">
      <w:pPr>
        <w:pStyle w:val="Level2"/>
        <w:rPr>
          <w:b/>
          <w:bCs/>
        </w:rPr>
      </w:pPr>
      <w:r w:rsidRPr="001772C5">
        <w:rPr>
          <w:b/>
          <w:bCs/>
        </w:rPr>
        <w:t>Installation step 4</w:t>
      </w:r>
    </w:p>
    <w:p w14:paraId="7537EABE" w14:textId="77777777" w:rsidR="001772C5" w:rsidRDefault="001772C5" w:rsidP="001772C5">
      <w:pPr>
        <w:pStyle w:val="Level2"/>
        <w:numPr>
          <w:ilvl w:val="0"/>
          <w:numId w:val="38"/>
        </w:numPr>
      </w:pPr>
      <w:r>
        <w:t>Once all load cables have been migrated from the existing J-Block switch panel to the new panel, the existing generator supply shall be isolated and disconnected from the old panel.</w:t>
      </w:r>
    </w:p>
    <w:p w14:paraId="04B7A3A3" w14:textId="2FE9B309" w:rsidR="001772C5" w:rsidRDefault="001772C5" w:rsidP="001772C5">
      <w:pPr>
        <w:pStyle w:val="Level2"/>
        <w:numPr>
          <w:ilvl w:val="0"/>
          <w:numId w:val="38"/>
        </w:numPr>
      </w:pPr>
      <w:r>
        <w:t xml:space="preserve">These cables shall then be diverted and, if necessary, extended over to the new switch panel and prepared for termination </w:t>
      </w:r>
      <w:r w:rsidR="005C7DBE">
        <w:t>into</w:t>
      </w:r>
      <w:r>
        <w:t xml:space="preserve"> the panel.</w:t>
      </w:r>
    </w:p>
    <w:p w14:paraId="3386401B" w14:textId="14AE11C1" w:rsidR="005C7DBE" w:rsidRDefault="005C7DBE" w:rsidP="005C7DBE">
      <w:pPr>
        <w:pStyle w:val="Level2"/>
        <w:rPr>
          <w:b/>
          <w:bCs/>
        </w:rPr>
      </w:pPr>
      <w:r w:rsidRPr="005C7DBE">
        <w:rPr>
          <w:b/>
          <w:bCs/>
        </w:rPr>
        <w:t>Installation step 5 - potential for a 10-minute period of vulnerability</w:t>
      </w:r>
    </w:p>
    <w:p w14:paraId="1701B7A8" w14:textId="77777777" w:rsidR="005C7DBE" w:rsidRDefault="005C7DBE" w:rsidP="005C7DBE">
      <w:pPr>
        <w:pStyle w:val="Level2"/>
        <w:numPr>
          <w:ilvl w:val="0"/>
          <w:numId w:val="39"/>
        </w:numPr>
      </w:pPr>
      <w:r>
        <w:t>At an agreed time, the temporary generator cables shall be disconnected from the new LV switch panel generator incomer and reconnected on to the mobile generator connection bars with the auto-start function retained operational.</w:t>
      </w:r>
    </w:p>
    <w:p w14:paraId="74EBC7B7" w14:textId="34D6C4D6" w:rsidR="005C7DBE" w:rsidRDefault="005C7DBE" w:rsidP="005C7DBE">
      <w:pPr>
        <w:pStyle w:val="Level2"/>
        <w:numPr>
          <w:ilvl w:val="0"/>
          <w:numId w:val="39"/>
        </w:numPr>
      </w:pPr>
      <w:r>
        <w:t xml:space="preserve">Once the mobile generator cables have been reconnected and until the main standby generator cables have been migrated, there is approximately 5-minutes of risk in the event of a mains failure whereby the person monitoring the supplies would need to operate the castell key interlock system and switch </w:t>
      </w:r>
      <w:r w:rsidRPr="005C7DBE">
        <w:t>the loads over to the mobile generator. This is a low risk but cannot be engineered out</w:t>
      </w:r>
      <w:r>
        <w:t>.</w:t>
      </w:r>
    </w:p>
    <w:p w14:paraId="2E4A0788" w14:textId="77777777" w:rsidR="0011167F" w:rsidRDefault="0011167F" w:rsidP="0011167F">
      <w:pPr>
        <w:pStyle w:val="Level2"/>
        <w:numPr>
          <w:ilvl w:val="0"/>
          <w:numId w:val="0"/>
        </w:numPr>
        <w:ind w:left="1997"/>
      </w:pPr>
    </w:p>
    <w:p w14:paraId="53760FA7" w14:textId="78A95C0C" w:rsidR="005C7DBE" w:rsidRDefault="005C7DBE" w:rsidP="005C7DBE">
      <w:pPr>
        <w:pStyle w:val="Level2"/>
        <w:rPr>
          <w:b/>
          <w:bCs/>
        </w:rPr>
      </w:pPr>
      <w:r w:rsidRPr="005C7DBE">
        <w:rPr>
          <w:b/>
          <w:bCs/>
        </w:rPr>
        <w:lastRenderedPageBreak/>
        <w:t>Installation step 6</w:t>
      </w:r>
    </w:p>
    <w:p w14:paraId="511E72A1" w14:textId="1B677E76" w:rsidR="005C7DBE" w:rsidRDefault="005C7DBE" w:rsidP="005C7DBE">
      <w:pPr>
        <w:pStyle w:val="Level2"/>
        <w:numPr>
          <w:ilvl w:val="0"/>
          <w:numId w:val="40"/>
        </w:numPr>
      </w:pPr>
      <w:r>
        <w:t xml:space="preserve">Once the existing generator feed cable has been reconnected </w:t>
      </w:r>
      <w:proofErr w:type="gramStart"/>
      <w:r>
        <w:t>in to</w:t>
      </w:r>
      <w:proofErr w:type="gramEnd"/>
      <w:r>
        <w:t xml:space="preserve"> the new switch panel, the auto-start function shall be swapped over from the mobile generator to the main standby set.</w:t>
      </w:r>
    </w:p>
    <w:p w14:paraId="18205891" w14:textId="5EFFEE58" w:rsidR="005C7DBE" w:rsidRDefault="005C7DBE" w:rsidP="005C7DBE">
      <w:pPr>
        <w:pStyle w:val="Level2"/>
        <w:numPr>
          <w:ilvl w:val="0"/>
          <w:numId w:val="40"/>
        </w:numPr>
      </w:pPr>
      <w:r>
        <w:t>All systems shall be proved by way of several black building tests where the whole panel is de-energised to ensure the main standby set starts, swaps over and assumes the load.</w:t>
      </w:r>
    </w:p>
    <w:p w14:paraId="143D3139" w14:textId="02D10138" w:rsidR="005C7DBE" w:rsidRDefault="005C7DBE" w:rsidP="005C7DBE">
      <w:pPr>
        <w:pStyle w:val="Level2"/>
        <w:numPr>
          <w:ilvl w:val="0"/>
          <w:numId w:val="40"/>
        </w:numPr>
      </w:pPr>
      <w:r>
        <w:t>Once proven the mobile generator shall be isolated, disconnected and removed from site.</w:t>
      </w:r>
    </w:p>
    <w:p w14:paraId="272880F6" w14:textId="3A67C57E" w:rsidR="005C7DBE" w:rsidRDefault="005C7DBE" w:rsidP="005C7DBE">
      <w:pPr>
        <w:pStyle w:val="Level2"/>
      </w:pPr>
      <w:r w:rsidRPr="005C7DBE">
        <w:t>Once all existing cables have been migrated over to the new switch panel and the main feed and generator cables moved, the existing systems shall be fully isolated, confirmed dead and all redundant switchgear, supports and ancillary items completely removed and disposed of in their entirety</w:t>
      </w:r>
      <w:r>
        <w:t>.</w:t>
      </w:r>
    </w:p>
    <w:p w14:paraId="3A1034A3" w14:textId="254AE227" w:rsidR="005C7DBE" w:rsidRDefault="005C7DBE" w:rsidP="005C7DBE">
      <w:pPr>
        <w:pStyle w:val="Level2"/>
        <w:numPr>
          <w:ilvl w:val="0"/>
          <w:numId w:val="0"/>
        </w:numPr>
        <w:ind w:left="1277"/>
      </w:pPr>
    </w:p>
    <w:p w14:paraId="44D2C1E4" w14:textId="1218E538" w:rsidR="005C7DBE" w:rsidRDefault="005C7DBE" w:rsidP="005C7DBE">
      <w:pPr>
        <w:pStyle w:val="Level2"/>
      </w:pPr>
      <w:r w:rsidRPr="005C7DBE">
        <w:t xml:space="preserve">We would suggest this is approximately 12-weeks’ worth of work but some elements such as surveying the switchgear to be migrated, capture </w:t>
      </w:r>
      <w:proofErr w:type="gramStart"/>
      <w:r w:rsidRPr="005C7DBE">
        <w:t>all of</w:t>
      </w:r>
      <w:proofErr w:type="gramEnd"/>
      <w:r w:rsidRPr="005C7DBE">
        <w:t xml:space="preserve"> the systems to be transferred, completing the design of the new switch panel, preparing working drawings then arranging for its construction, testing, delivery to site and position in an agreed position within the new location. Arranging </w:t>
      </w:r>
      <w:proofErr w:type="gramStart"/>
      <w:r w:rsidRPr="005C7DBE">
        <w:t>all of</w:t>
      </w:r>
      <w:proofErr w:type="gramEnd"/>
      <w:r w:rsidRPr="005C7DBE">
        <w:t xml:space="preserve"> the paperwork and draughting permits can also be done in advance to reduce this time where possible. This shall then be followed by all necessary isolations and migrations, but the successful contractor must confirm full timescales at tender return though</w:t>
      </w:r>
      <w:r>
        <w:t>.</w:t>
      </w:r>
    </w:p>
    <w:p w14:paraId="03A5FFEF" w14:textId="77777777" w:rsidR="005C7DBE" w:rsidRDefault="005C7DBE" w:rsidP="005C7DBE">
      <w:pPr>
        <w:pStyle w:val="ListParagraph"/>
      </w:pPr>
    </w:p>
    <w:p w14:paraId="601E40BA" w14:textId="4D86EB7A" w:rsidR="005C7DBE" w:rsidRDefault="005C7DBE" w:rsidP="005C7DBE">
      <w:pPr>
        <w:pStyle w:val="Level2"/>
      </w:pPr>
      <w:r w:rsidRPr="005C7DBE">
        <w:t>The Contractor's programme for carrying out the above works shall be agreed with the Contract Administrator in liaison with the Client. The Contractor shall make allowance for working and co- ordination with other trades and working within an occupied building and live switch panels.</w:t>
      </w:r>
    </w:p>
    <w:p w14:paraId="65A4DF00" w14:textId="77777777" w:rsidR="005C7DBE" w:rsidRDefault="005C7DBE" w:rsidP="005C7DBE">
      <w:pPr>
        <w:pStyle w:val="ListParagraph"/>
      </w:pPr>
    </w:p>
    <w:p w14:paraId="33D60CE6" w14:textId="511A12FA" w:rsidR="005C7DBE" w:rsidRPr="001772C5" w:rsidRDefault="005C7DBE" w:rsidP="006A22FE">
      <w:pPr>
        <w:pStyle w:val="Level2"/>
      </w:pPr>
      <w:r w:rsidRPr="005C7DBE">
        <w:t xml:space="preserve">It should be noted that there will be a requirement to work out of hours and NO shutdowns of critical areas, </w:t>
      </w:r>
      <w:proofErr w:type="gramStart"/>
      <w:r w:rsidRPr="005C7DBE">
        <w:t>i.e.</w:t>
      </w:r>
      <w:proofErr w:type="gramEnd"/>
      <w:r w:rsidRPr="005C7DBE">
        <w:t xml:space="preserve"> Theatres, Delivery and Recovery will be permitted, unless out of hours and by prior arrangement all works must be completed with zero impact to the Trust unless meticulously planned.</w:t>
      </w:r>
    </w:p>
    <w:p w14:paraId="19C0712D" w14:textId="098627F8" w:rsidR="00E5752C" w:rsidRPr="009338F5" w:rsidRDefault="00E5752C" w:rsidP="005C7DBE">
      <w:pPr>
        <w:pStyle w:val="Level2"/>
      </w:pPr>
      <w:r w:rsidRPr="009338F5">
        <w:lastRenderedPageBreak/>
        <w:t xml:space="preserve">All site operatives are to wear clean overalls at all </w:t>
      </w:r>
      <w:proofErr w:type="gramStart"/>
      <w:r w:rsidRPr="009338F5">
        <w:t>times</w:t>
      </w:r>
      <w:proofErr w:type="gramEnd"/>
      <w:r w:rsidRPr="009338F5">
        <w:t xml:space="preserve"> and these are to display not only the company logo, but also a sealed photograph and accompanying identification of the person.</w:t>
      </w:r>
    </w:p>
    <w:p w14:paraId="7AB813CE" w14:textId="663E1E35" w:rsidR="00E5752C" w:rsidRPr="009338F5" w:rsidRDefault="00E5752C" w:rsidP="005C7DBE">
      <w:pPr>
        <w:pStyle w:val="Level2"/>
      </w:pPr>
      <w:r w:rsidRPr="009338F5">
        <w:t>A responsible foreman is to be on site during all working hours, including periods where subcontractor labour is present.</w:t>
      </w:r>
    </w:p>
    <w:p w14:paraId="7819C70B" w14:textId="615D6764" w:rsidR="00E5752C" w:rsidRPr="009338F5" w:rsidRDefault="00E5752C" w:rsidP="005C7DBE">
      <w:pPr>
        <w:pStyle w:val="Level2"/>
      </w:pPr>
      <w:r w:rsidRPr="009338F5">
        <w:t>Welfare of the patients, staff and visitors will be an important factor whilst working on site. Any contact with patients, staff and visitors must be polite and courteous with any questions being referred to the Hospital Management.</w:t>
      </w:r>
    </w:p>
    <w:p w14:paraId="57545BB1" w14:textId="5EBD366E" w:rsidR="00F074EC" w:rsidRPr="009338F5" w:rsidRDefault="00F074EC" w:rsidP="005C7DBE">
      <w:pPr>
        <w:pStyle w:val="Level2"/>
      </w:pPr>
      <w:r w:rsidRPr="009338F5">
        <w:t xml:space="preserve">Whilst working within the Hospital common parts, the contractor’s operatives must adhere to the Hospital policy on the wearing of face masks, </w:t>
      </w:r>
      <w:proofErr w:type="gramStart"/>
      <w:r w:rsidRPr="009338F5">
        <w:t>distancing</w:t>
      </w:r>
      <w:proofErr w:type="gramEnd"/>
      <w:r w:rsidRPr="009338F5">
        <w:t xml:space="preserve"> and regular hand sanitization.</w:t>
      </w:r>
    </w:p>
    <w:p w14:paraId="23E3CB5A" w14:textId="6E1BD7BF" w:rsidR="00F074EC" w:rsidRPr="009338F5" w:rsidRDefault="00F074EC" w:rsidP="005C7DBE">
      <w:pPr>
        <w:pStyle w:val="Level2"/>
      </w:pPr>
      <w:r w:rsidRPr="009338F5">
        <w:t>Any queries relating to this specification document should be referred to the Lift Consultant before the completion of the Tender submission; any uncompleted Tender will not be considered further.</w:t>
      </w:r>
    </w:p>
    <w:p w14:paraId="6725823E" w14:textId="69A28828" w:rsidR="00EA3E15" w:rsidRPr="009338F5" w:rsidRDefault="00EA3E15" w:rsidP="005C7DBE">
      <w:pPr>
        <w:pStyle w:val="Level2"/>
      </w:pPr>
      <w:r w:rsidRPr="009338F5">
        <w:t>Arrangements for site inspection shall be made in advance through the Hospital Administration Office. Details are included within the Essential Information Section of this document.</w:t>
      </w:r>
    </w:p>
    <w:p w14:paraId="00B0CBFD" w14:textId="71666EC1" w:rsidR="00EA3E15" w:rsidRDefault="00EA3E15" w:rsidP="005C7DBE">
      <w:pPr>
        <w:pStyle w:val="Level2"/>
      </w:pPr>
      <w:r w:rsidRPr="009338F5">
        <w:t xml:space="preserve">The completed Tender documents are to be submitted to London </w:t>
      </w:r>
      <w:proofErr w:type="gramStart"/>
      <w:r w:rsidRPr="009338F5">
        <w:t>North West</w:t>
      </w:r>
      <w:proofErr w:type="gramEnd"/>
      <w:r w:rsidRPr="009338F5">
        <w:t xml:space="preserve"> University Healthcare NHS Foundation Trust through health family force e portal (below link).</w:t>
      </w:r>
    </w:p>
    <w:p w14:paraId="72C79602" w14:textId="7BC28800" w:rsidR="007F1552" w:rsidRPr="007F1552" w:rsidRDefault="00810D55" w:rsidP="007F1552">
      <w:pPr>
        <w:pStyle w:val="Level2"/>
        <w:numPr>
          <w:ilvl w:val="0"/>
          <w:numId w:val="0"/>
        </w:numPr>
        <w:ind w:left="1277"/>
        <w:jc w:val="left"/>
        <w:rPr>
          <w:rStyle w:val="Hyperlink"/>
          <w:rFonts w:asciiTheme="minorBidi" w:hAnsiTheme="minorBidi" w:cstheme="minorBidi"/>
          <w:color w:val="auto"/>
          <w:u w:val="none"/>
        </w:rPr>
      </w:pPr>
      <w:hyperlink r:id="rId8" w:history="1">
        <w:r w:rsidR="007F1552" w:rsidRPr="00746D1C">
          <w:rPr>
            <w:rStyle w:val="Hyperlink"/>
            <w:rFonts w:asciiTheme="minorBidi" w:hAnsiTheme="minorBidi"/>
          </w:rPr>
          <w:t>https://health-family.force.com/s/Welcome</w:t>
        </w:r>
      </w:hyperlink>
    </w:p>
    <w:p w14:paraId="6E283C37" w14:textId="50EB6D29" w:rsidR="00EA3E15" w:rsidRPr="009338F5" w:rsidRDefault="00EA3E15" w:rsidP="005C7DBE">
      <w:pPr>
        <w:pStyle w:val="Level2"/>
      </w:pPr>
      <w:r w:rsidRPr="009338F5">
        <w:t>Refer to the Essential Information Section. Any documentation in support of the tenderer’s bid may also be submitted in addition to the schedule of information requested. This information will be scored in accordance with the criteria and weightings advised in additional correspondence from the Trust.</w:t>
      </w:r>
    </w:p>
    <w:p w14:paraId="13DCD8D3" w14:textId="08C303F8" w:rsidR="00F074EC" w:rsidRPr="009338F5" w:rsidRDefault="001D1A2E" w:rsidP="005C7DBE">
      <w:pPr>
        <w:pStyle w:val="Level2"/>
      </w:pPr>
      <w:r w:rsidRPr="009338F5">
        <w:t>Please Note: Access to site must be pre-arranged with site contacts – Contact details are shown on the Essential Information page. The information and requirements of the Introduction and Preamble form an integral part of the contract requirements.</w:t>
      </w:r>
    </w:p>
    <w:p w14:paraId="35194331" w14:textId="5D1EBBEC" w:rsidR="00222F4D" w:rsidRDefault="00222F4D" w:rsidP="00222F4D">
      <w:pPr>
        <w:spacing w:after="0" w:line="240" w:lineRule="auto"/>
        <w:ind w:left="1440" w:hanging="731"/>
        <w:rPr>
          <w:rFonts w:asciiTheme="minorBidi" w:hAnsiTheme="minorBidi"/>
          <w:color w:val="000000" w:themeColor="text1"/>
          <w:sz w:val="20"/>
          <w:szCs w:val="20"/>
        </w:rPr>
      </w:pPr>
    </w:p>
    <w:p w14:paraId="7F1C3FAC" w14:textId="79C39BBF" w:rsidR="007E617D" w:rsidRDefault="007E617D" w:rsidP="00222F4D">
      <w:pPr>
        <w:spacing w:after="0" w:line="240" w:lineRule="auto"/>
        <w:ind w:left="1440" w:hanging="731"/>
        <w:rPr>
          <w:rFonts w:asciiTheme="minorBidi" w:hAnsiTheme="minorBidi"/>
          <w:color w:val="000000" w:themeColor="text1"/>
          <w:sz w:val="20"/>
          <w:szCs w:val="20"/>
        </w:rPr>
      </w:pPr>
    </w:p>
    <w:p w14:paraId="603AEEBD" w14:textId="4FE5A858" w:rsidR="007E617D" w:rsidRDefault="007E617D" w:rsidP="00222F4D">
      <w:pPr>
        <w:spacing w:after="0" w:line="240" w:lineRule="auto"/>
        <w:ind w:left="1440" w:hanging="731"/>
        <w:rPr>
          <w:rFonts w:asciiTheme="minorBidi" w:hAnsiTheme="minorBidi"/>
          <w:color w:val="000000" w:themeColor="text1"/>
          <w:sz w:val="20"/>
          <w:szCs w:val="20"/>
        </w:rPr>
      </w:pPr>
    </w:p>
    <w:p w14:paraId="38781016" w14:textId="710DE6D8" w:rsidR="007E617D" w:rsidRDefault="007E617D" w:rsidP="00222F4D">
      <w:pPr>
        <w:spacing w:after="0" w:line="240" w:lineRule="auto"/>
        <w:ind w:left="1440" w:hanging="731"/>
        <w:rPr>
          <w:rFonts w:asciiTheme="minorBidi" w:hAnsiTheme="minorBidi"/>
          <w:color w:val="000000" w:themeColor="text1"/>
          <w:sz w:val="20"/>
          <w:szCs w:val="20"/>
        </w:rPr>
      </w:pPr>
    </w:p>
    <w:p w14:paraId="3D5DD7EB" w14:textId="54311821" w:rsidR="007E617D" w:rsidRDefault="007E617D" w:rsidP="00222F4D">
      <w:pPr>
        <w:spacing w:after="0" w:line="240" w:lineRule="auto"/>
        <w:ind w:left="1440" w:hanging="731"/>
        <w:rPr>
          <w:rFonts w:asciiTheme="minorBidi" w:hAnsiTheme="minorBidi"/>
          <w:color w:val="000000" w:themeColor="text1"/>
          <w:sz w:val="20"/>
          <w:szCs w:val="20"/>
        </w:rPr>
      </w:pPr>
    </w:p>
    <w:p w14:paraId="7A7787F2" w14:textId="77777777" w:rsidR="007E617D" w:rsidRDefault="007E617D" w:rsidP="00222F4D">
      <w:pPr>
        <w:spacing w:after="0" w:line="240" w:lineRule="auto"/>
        <w:ind w:left="1440" w:hanging="731"/>
        <w:rPr>
          <w:rFonts w:asciiTheme="minorBidi" w:hAnsiTheme="minorBidi"/>
          <w:color w:val="000000" w:themeColor="text1"/>
          <w:sz w:val="20"/>
          <w:szCs w:val="20"/>
        </w:rPr>
      </w:pPr>
    </w:p>
    <w:p w14:paraId="1CD0BFCB" w14:textId="77777777" w:rsidR="007E617D" w:rsidRPr="007E617D" w:rsidRDefault="007E617D" w:rsidP="007E617D">
      <w:pPr>
        <w:pStyle w:val="Level2"/>
        <w:rPr>
          <w:b/>
          <w:bCs/>
        </w:rPr>
      </w:pPr>
      <w:r w:rsidRPr="007E617D">
        <w:rPr>
          <w:b/>
          <w:bCs/>
        </w:rPr>
        <w:lastRenderedPageBreak/>
        <w:t>PROGRAMME</w:t>
      </w:r>
    </w:p>
    <w:p w14:paraId="0F5A951B" w14:textId="77777777" w:rsidR="007E617D" w:rsidRPr="007E617D" w:rsidRDefault="007E617D" w:rsidP="007E617D">
      <w:pPr>
        <w:pStyle w:val="Level3"/>
      </w:pPr>
      <w:r w:rsidRPr="007E617D">
        <w:t>A fully detailed program shall be presented with the tender that indicates the time from date of order to completion. A guidance programme of anticipated key deliverables and time frames has been included within this specification.</w:t>
      </w:r>
    </w:p>
    <w:p w14:paraId="2116F5CA" w14:textId="77777777" w:rsidR="007E617D" w:rsidRPr="007E617D" w:rsidRDefault="007E617D" w:rsidP="007E617D">
      <w:pPr>
        <w:pStyle w:val="Level3"/>
      </w:pPr>
      <w:r w:rsidRPr="007E617D">
        <w:t>A fully detailed program shall be presented with the tender that indicates the time from date of order to completion.</w:t>
      </w:r>
    </w:p>
    <w:p w14:paraId="08E01D14" w14:textId="1E809A5D" w:rsidR="007E617D" w:rsidRPr="007E617D" w:rsidRDefault="007E617D" w:rsidP="007E617D">
      <w:pPr>
        <w:pStyle w:val="Level2"/>
        <w:rPr>
          <w:b/>
          <w:bCs/>
        </w:rPr>
      </w:pPr>
      <w:r w:rsidRPr="007E617D">
        <w:rPr>
          <w:b/>
          <w:bCs/>
        </w:rPr>
        <w:t>BUILDING REGULATIONS</w:t>
      </w:r>
    </w:p>
    <w:p w14:paraId="18C841D0" w14:textId="77777777" w:rsidR="007E617D" w:rsidRPr="007E617D" w:rsidRDefault="007E617D" w:rsidP="007E617D">
      <w:pPr>
        <w:pStyle w:val="Level3"/>
      </w:pPr>
      <w:r w:rsidRPr="007E617D">
        <w:t>Where necessary it is the contractor’s responsibility to obtain current Building Regulation consent (all fees paid by main contractor).</w:t>
      </w:r>
    </w:p>
    <w:p w14:paraId="55918F38" w14:textId="77777777" w:rsidR="007E617D" w:rsidRPr="007E617D" w:rsidRDefault="007E617D" w:rsidP="007E617D">
      <w:pPr>
        <w:pStyle w:val="Level3"/>
      </w:pPr>
      <w:r w:rsidRPr="007E617D">
        <w:t>Works must comply with the NHS Estates Health Technical Memorandums.</w:t>
      </w:r>
    </w:p>
    <w:p w14:paraId="4C303C32" w14:textId="77777777" w:rsidR="007E617D" w:rsidRPr="007E617D" w:rsidRDefault="007E617D" w:rsidP="007E617D">
      <w:pPr>
        <w:pStyle w:val="Level3"/>
        <w:numPr>
          <w:ilvl w:val="2"/>
          <w:numId w:val="50"/>
        </w:numPr>
        <w:spacing w:after="0"/>
      </w:pPr>
      <w:r w:rsidRPr="007E617D">
        <w:t>Health Technical Memorandum 06-01 - Electrical services supply and distribution</w:t>
      </w:r>
    </w:p>
    <w:p w14:paraId="718236BC" w14:textId="2AEF41E6" w:rsidR="007E617D" w:rsidRDefault="007E617D" w:rsidP="007E617D">
      <w:pPr>
        <w:pStyle w:val="Level3"/>
        <w:numPr>
          <w:ilvl w:val="2"/>
          <w:numId w:val="50"/>
        </w:numPr>
        <w:spacing w:after="0"/>
      </w:pPr>
      <w:r w:rsidRPr="007E617D">
        <w:t>Health Technical Memorandum 06-02 - Electrical safety guidance for low voltage systems</w:t>
      </w:r>
    </w:p>
    <w:p w14:paraId="37BFD4EB" w14:textId="77777777" w:rsidR="007E617D" w:rsidRPr="007E617D" w:rsidRDefault="007E617D" w:rsidP="007E617D">
      <w:pPr>
        <w:pStyle w:val="Level3"/>
        <w:numPr>
          <w:ilvl w:val="0"/>
          <w:numId w:val="0"/>
        </w:numPr>
        <w:spacing w:after="0"/>
        <w:ind w:left="2292"/>
      </w:pPr>
    </w:p>
    <w:p w14:paraId="2B7AABB5" w14:textId="77777777" w:rsidR="007E617D" w:rsidRPr="007E617D" w:rsidRDefault="007E617D" w:rsidP="007E617D">
      <w:pPr>
        <w:pStyle w:val="Level3"/>
      </w:pPr>
      <w:r w:rsidRPr="007E617D">
        <w:t>The above recommendations are without prejudice to any requirements which may be required by the local building regulation authority or Local London Fire &amp; Rescue Services.</w:t>
      </w:r>
    </w:p>
    <w:p w14:paraId="1C19F754" w14:textId="77777777" w:rsidR="007E617D" w:rsidRPr="007E617D" w:rsidRDefault="007E617D" w:rsidP="007E617D">
      <w:pPr>
        <w:pStyle w:val="Level3"/>
      </w:pPr>
      <w:r w:rsidRPr="007E617D">
        <w:t xml:space="preserve">Planning – The employer will be applying for Full Planning </w:t>
      </w:r>
      <w:proofErr w:type="gramStart"/>
      <w:r w:rsidRPr="007E617D">
        <w:t>Approval</w:t>
      </w:r>
      <w:proofErr w:type="gramEnd"/>
      <w:r w:rsidRPr="007E617D">
        <w:t xml:space="preserve"> if necessary, under ‘Designated Powers’.</w:t>
      </w:r>
    </w:p>
    <w:p w14:paraId="2B320A50" w14:textId="05428807" w:rsidR="007E617D" w:rsidRPr="007E617D" w:rsidRDefault="007E617D" w:rsidP="007E617D">
      <w:pPr>
        <w:pStyle w:val="Level2"/>
        <w:rPr>
          <w:b/>
          <w:bCs/>
        </w:rPr>
      </w:pPr>
      <w:r w:rsidRPr="007E617D">
        <w:rPr>
          <w:b/>
          <w:bCs/>
        </w:rPr>
        <w:t>WORKING ARRANGEMENTS</w:t>
      </w:r>
    </w:p>
    <w:p w14:paraId="39C26CC4" w14:textId="77777777" w:rsidR="007E617D" w:rsidRPr="007E617D" w:rsidRDefault="007E617D" w:rsidP="007E617D">
      <w:pPr>
        <w:pStyle w:val="Level3"/>
      </w:pPr>
      <w:r w:rsidRPr="007E617D">
        <w:t>The contractor will be entirely responsible for the accurate and efficient installation and performance of the works and such responsibility cannot be transferred in whole or in part to any other party.</w:t>
      </w:r>
    </w:p>
    <w:p w14:paraId="72D35C8A" w14:textId="77777777" w:rsidR="007E617D" w:rsidRPr="007E617D" w:rsidRDefault="007E617D" w:rsidP="007E617D">
      <w:pPr>
        <w:pStyle w:val="Level3"/>
      </w:pPr>
      <w:r w:rsidRPr="007E617D">
        <w:t>The Contractor will be deemed to have examined the site of the work, Form of contract, Specification and General Conditions, with such schedules, drawings, plans and related documents as are annexed thereto or referred to therein.</w:t>
      </w:r>
    </w:p>
    <w:p w14:paraId="319202F5" w14:textId="77777777" w:rsidR="007E617D" w:rsidRPr="007E617D" w:rsidRDefault="007E617D" w:rsidP="007E617D">
      <w:pPr>
        <w:pStyle w:val="Level3"/>
      </w:pPr>
      <w:r w:rsidRPr="007E617D">
        <w:t>If all information required cannot be obtained from this examination, application for information shall be made to the Contract Administrator prior to submission of the tender.</w:t>
      </w:r>
    </w:p>
    <w:p w14:paraId="517BC229" w14:textId="28FB4D8E" w:rsidR="006A22FE" w:rsidRPr="007E617D" w:rsidRDefault="007E617D" w:rsidP="007E617D">
      <w:pPr>
        <w:pStyle w:val="Level3"/>
      </w:pPr>
      <w:r w:rsidRPr="007E617D">
        <w:lastRenderedPageBreak/>
        <w:t>Claims made by the Contractor arising from any lack of knowledge in this respect will not be considered.</w:t>
      </w:r>
    </w:p>
    <w:p w14:paraId="5B0B803E" w14:textId="77777777" w:rsidR="006A22FE" w:rsidRPr="009338F5" w:rsidRDefault="006A22FE" w:rsidP="00222F4D">
      <w:pPr>
        <w:spacing w:after="0" w:line="240" w:lineRule="auto"/>
        <w:ind w:left="1440" w:hanging="731"/>
        <w:rPr>
          <w:rFonts w:asciiTheme="minorBidi" w:hAnsiTheme="minorBidi"/>
          <w:color w:val="000000" w:themeColor="text1"/>
          <w:sz w:val="20"/>
          <w:szCs w:val="20"/>
        </w:rPr>
      </w:pPr>
    </w:p>
    <w:p w14:paraId="43DC9BA3" w14:textId="77777777" w:rsidR="00C10793" w:rsidRPr="009338F5" w:rsidRDefault="00C10793" w:rsidP="00222F4D">
      <w:pPr>
        <w:spacing w:after="0" w:line="240" w:lineRule="auto"/>
        <w:ind w:left="1440" w:hanging="731"/>
        <w:rPr>
          <w:rFonts w:asciiTheme="minorBidi" w:hAnsiTheme="minorBidi"/>
          <w:color w:val="000000" w:themeColor="text1"/>
          <w:sz w:val="20"/>
          <w:szCs w:val="20"/>
        </w:rPr>
      </w:pPr>
    </w:p>
    <w:p w14:paraId="7B2E70C0" w14:textId="3C179B8D" w:rsidR="0042221E" w:rsidRPr="0011167F" w:rsidRDefault="007F59AC" w:rsidP="005C7DBE">
      <w:pPr>
        <w:pStyle w:val="Level2"/>
        <w:rPr>
          <w:b/>
          <w:bCs/>
        </w:rPr>
      </w:pPr>
      <w:r w:rsidRPr="0011167F">
        <w:rPr>
          <w:b/>
          <w:bCs/>
        </w:rPr>
        <w:t>CONFIDENTIALITY</w:t>
      </w:r>
    </w:p>
    <w:p w14:paraId="14677716" w14:textId="77777777" w:rsidR="00375CA9" w:rsidRPr="009338F5" w:rsidRDefault="00375CA9" w:rsidP="005C7DBE">
      <w:pPr>
        <w:pStyle w:val="Level3"/>
        <w:rPr>
          <w:rFonts w:eastAsiaTheme="minorHAnsi"/>
        </w:rPr>
      </w:pPr>
      <w:r w:rsidRPr="009338F5">
        <w:rPr>
          <w:rFonts w:eastAsiaTheme="minorHAnsi"/>
        </w:rPr>
        <w:t>The ITT Documents must be treated as private and confidential. Companies should not disclose the fact that they have been invited to tender or release details of the tender document other than to those who have a legitimate need to know and whom they need to consult for the purposes of preparing the tender.</w:t>
      </w:r>
    </w:p>
    <w:p w14:paraId="4CBF8C6C" w14:textId="104FA72E" w:rsidR="00BE6885" w:rsidRPr="009338F5" w:rsidRDefault="00375CA9" w:rsidP="004739A0">
      <w:pPr>
        <w:pStyle w:val="Level3"/>
        <w:rPr>
          <w:rFonts w:eastAsiaTheme="minorHAnsi"/>
        </w:rPr>
      </w:pPr>
      <w:r w:rsidRPr="009338F5">
        <w:rPr>
          <w:rFonts w:eastAsiaTheme="minorHAnsi"/>
        </w:rPr>
        <w:t>All documentation supplied by the Trust shall remain its property and confidential to it. You may not without the Trust's written consent at any time use for your own purposes or disclose to any other person (except as may be required by law) the Contract Documents or any information or material which the Trust may make available to you all of which shall remain confidential to the Trust.</w:t>
      </w:r>
    </w:p>
    <w:p w14:paraId="62BBD234" w14:textId="4A035CAE" w:rsidR="00BE6885" w:rsidRPr="009338F5" w:rsidRDefault="007F59AC" w:rsidP="004739A0">
      <w:pPr>
        <w:pStyle w:val="Level3"/>
        <w:rPr>
          <w:rFonts w:eastAsiaTheme="minorHAnsi"/>
        </w:rPr>
      </w:pPr>
      <w:r w:rsidRPr="009338F5">
        <w:rPr>
          <w:rFonts w:eastAsiaTheme="minorHAnsi"/>
        </w:rPr>
        <w:t>Tenderers should be aware and note that the Trust is subject to the Freedom of Information Act 2000, and that all or part of the information submitted under this tender may need to be disclosed in response to a question or request for disclosure under the Act. You should note that even where information is identified as commercially sensitive the Trust has complete discretion in deciding whether it is required to disclose such information in accordance with the Act if a request is received.  Receipt of any information marked “confidential” or “commercially sensitive” should not be taken to mean that the Trust accepts any duty of confidence by virtue of the marking.</w:t>
      </w:r>
    </w:p>
    <w:p w14:paraId="7E075659" w14:textId="77777777" w:rsidR="00BE6885" w:rsidRPr="009338F5" w:rsidRDefault="00BE6885" w:rsidP="00BE6885">
      <w:pPr>
        <w:pStyle w:val="Level2"/>
        <w:numPr>
          <w:ilvl w:val="0"/>
          <w:numId w:val="0"/>
        </w:numPr>
        <w:rPr>
          <w:rFonts w:asciiTheme="minorBidi" w:hAnsiTheme="minorBidi" w:cstheme="minorBidi"/>
        </w:rPr>
      </w:pPr>
    </w:p>
    <w:p w14:paraId="5EBF9D30" w14:textId="3B8F3F94" w:rsidR="0042221E" w:rsidRPr="0011167F" w:rsidRDefault="007F59AC" w:rsidP="005C7DBE">
      <w:pPr>
        <w:pStyle w:val="Level2"/>
        <w:rPr>
          <w:b/>
          <w:bCs/>
        </w:rPr>
      </w:pPr>
      <w:bookmarkStart w:id="6" w:name="_Hlk106196966"/>
      <w:r w:rsidRPr="0011167F">
        <w:rPr>
          <w:b/>
          <w:bCs/>
        </w:rPr>
        <w:t xml:space="preserve">FREEDOM OF INFORMATION </w:t>
      </w:r>
      <w:bookmarkEnd w:id="6"/>
    </w:p>
    <w:p w14:paraId="77FE2D99" w14:textId="77777777" w:rsidR="00051704" w:rsidRPr="009338F5" w:rsidRDefault="00051704" w:rsidP="00051704">
      <w:pPr>
        <w:spacing w:after="0" w:line="240" w:lineRule="auto"/>
        <w:rPr>
          <w:rFonts w:asciiTheme="minorBidi" w:hAnsiTheme="minorBidi"/>
          <w:sz w:val="20"/>
          <w:szCs w:val="20"/>
        </w:rPr>
      </w:pPr>
    </w:p>
    <w:p w14:paraId="6D284DC0" w14:textId="7284A70F" w:rsidR="0042221E" w:rsidRPr="009338F5" w:rsidRDefault="0042221E" w:rsidP="004739A0">
      <w:pPr>
        <w:pStyle w:val="Level3"/>
      </w:pPr>
      <w:r w:rsidRPr="009338F5">
        <w:t xml:space="preserve">The Freedom of Information Act 2000 (FOIA) applies to </w:t>
      </w:r>
      <w:r w:rsidR="005E3F0B" w:rsidRPr="009338F5">
        <w:t>LNWUH</w:t>
      </w:r>
      <w:r w:rsidRPr="009338F5">
        <w:t>.</w:t>
      </w:r>
    </w:p>
    <w:p w14:paraId="3E3BB2AA" w14:textId="77777777" w:rsidR="00051704" w:rsidRPr="009338F5" w:rsidRDefault="00051704" w:rsidP="005C6B5E">
      <w:pPr>
        <w:spacing w:after="0"/>
        <w:rPr>
          <w:rFonts w:asciiTheme="minorBidi" w:hAnsiTheme="minorBidi"/>
          <w:sz w:val="20"/>
          <w:szCs w:val="20"/>
        </w:rPr>
      </w:pPr>
    </w:p>
    <w:p w14:paraId="1341FD9A" w14:textId="1247A0E0" w:rsidR="0042221E" w:rsidRPr="009338F5" w:rsidRDefault="0042221E" w:rsidP="004739A0">
      <w:pPr>
        <w:pStyle w:val="Level3"/>
      </w:pPr>
      <w:r w:rsidRPr="009338F5">
        <w:t xml:space="preserve">Bidders should be aware of </w:t>
      </w:r>
      <w:r w:rsidR="005E3F0B" w:rsidRPr="009338F5">
        <w:t>LNWUH</w:t>
      </w:r>
      <w:r w:rsidRPr="009338F5">
        <w:t xml:space="preserve">’s obligations and responsibilities under the FOIA to disclose, on request, recorded information held by </w:t>
      </w:r>
      <w:r w:rsidR="005E3F0B" w:rsidRPr="009338F5">
        <w:t>LNWUH</w:t>
      </w:r>
      <w:r w:rsidRPr="009338F5">
        <w:t xml:space="preserve">.  Information provided by Bidders s in connection with this procurement, or with any Contract that may be awarded </w:t>
      </w:r>
      <w:proofErr w:type="gramStart"/>
      <w:r w:rsidRPr="009338F5">
        <w:t>as a result of</w:t>
      </w:r>
      <w:proofErr w:type="gramEnd"/>
      <w:r w:rsidRPr="009338F5">
        <w:t xml:space="preserve"> this procurement, may therefore have to be disclosed by </w:t>
      </w:r>
      <w:r w:rsidR="005E3F0B" w:rsidRPr="009338F5">
        <w:t>LNWUH</w:t>
      </w:r>
      <w:r w:rsidRPr="009338F5">
        <w:t xml:space="preserve"> in </w:t>
      </w:r>
      <w:r w:rsidRPr="009338F5">
        <w:lastRenderedPageBreak/>
        <w:t xml:space="preserve">response to such a request, unless </w:t>
      </w:r>
      <w:r w:rsidR="005E3F0B" w:rsidRPr="009338F5">
        <w:t>LNWUH</w:t>
      </w:r>
      <w:r w:rsidRPr="009338F5">
        <w:t xml:space="preserve"> decides that one of the statutory exemptions under the FOIA applies.  </w:t>
      </w:r>
      <w:r w:rsidR="005E3F0B" w:rsidRPr="009338F5">
        <w:t>LNWUH</w:t>
      </w:r>
      <w:r w:rsidRPr="009338F5">
        <w:t xml:space="preserve"> may also include certain information in the publication scheme which it maintains under the FOIA.</w:t>
      </w:r>
    </w:p>
    <w:p w14:paraId="65AAA840" w14:textId="77777777" w:rsidR="00051704" w:rsidRPr="009338F5" w:rsidRDefault="00051704" w:rsidP="005C6B5E">
      <w:pPr>
        <w:spacing w:after="0"/>
        <w:ind w:left="709" w:hanging="709"/>
        <w:rPr>
          <w:rFonts w:asciiTheme="minorBidi" w:hAnsiTheme="minorBidi"/>
          <w:sz w:val="20"/>
          <w:szCs w:val="20"/>
        </w:rPr>
      </w:pPr>
    </w:p>
    <w:p w14:paraId="5F059F00" w14:textId="48DC7911" w:rsidR="0042221E" w:rsidRPr="009338F5" w:rsidRDefault="0042221E" w:rsidP="004739A0">
      <w:pPr>
        <w:pStyle w:val="Level3"/>
      </w:pPr>
      <w:r w:rsidRPr="009338F5">
        <w:t xml:space="preserve">In certain circumstances, </w:t>
      </w:r>
      <w:r w:rsidR="005E3F0B" w:rsidRPr="009338F5">
        <w:t>LNWUH</w:t>
      </w:r>
      <w:r w:rsidRPr="009338F5">
        <w:t xml:space="preserve"> may consider it appropriate to ask Bidders for their views as to the release of any information before a decision on how to respond to a request is made.  In dealing with requests for information under the FOIA, </w:t>
      </w:r>
      <w:r w:rsidR="005E3F0B" w:rsidRPr="009338F5">
        <w:t>LNWUH</w:t>
      </w:r>
      <w:r w:rsidRPr="009338F5">
        <w:t xml:space="preserve"> must comply with a strict timetable and </w:t>
      </w:r>
      <w:r w:rsidR="005E3F0B" w:rsidRPr="009338F5">
        <w:t>LNWUH</w:t>
      </w:r>
      <w:r w:rsidRPr="009338F5">
        <w:t xml:space="preserve"> would, therefore, expect a timely response to any such consultation within five working days.</w:t>
      </w:r>
    </w:p>
    <w:p w14:paraId="75B1B796" w14:textId="77777777" w:rsidR="00051704" w:rsidRPr="009338F5" w:rsidRDefault="00051704" w:rsidP="005C6B5E">
      <w:pPr>
        <w:spacing w:after="0"/>
        <w:ind w:left="709" w:hanging="709"/>
        <w:rPr>
          <w:rFonts w:asciiTheme="minorBidi" w:hAnsiTheme="minorBidi"/>
          <w:sz w:val="20"/>
          <w:szCs w:val="20"/>
        </w:rPr>
      </w:pPr>
    </w:p>
    <w:p w14:paraId="3DDCE79C" w14:textId="2772DDF2" w:rsidR="0042221E" w:rsidRPr="009338F5" w:rsidRDefault="0042221E" w:rsidP="004739A0">
      <w:pPr>
        <w:pStyle w:val="Level3"/>
      </w:pPr>
      <w:r w:rsidRPr="009338F5">
        <w:t xml:space="preserve">If Bidders provide any information to </w:t>
      </w:r>
      <w:r w:rsidR="005E3F0B" w:rsidRPr="009338F5">
        <w:t>LNWUH</w:t>
      </w:r>
      <w:r w:rsidRPr="009338F5">
        <w:t xml:space="preserve"> in connection with this procurement, or with any Contract that may be awarded </w:t>
      </w:r>
      <w:proofErr w:type="gramStart"/>
      <w:r w:rsidRPr="009338F5">
        <w:t>as a result of</w:t>
      </w:r>
      <w:proofErr w:type="gramEnd"/>
      <w:r w:rsidRPr="009338F5">
        <w:t xml:space="preserve"> this exercise, which is confidential in nature and which a Bidder wishes to be held in confidence, then Bidders must clearly identify in their offer documentation the information to which Bidders consider a duty of confidentiality applies.  Bidders must give a clear indication which material is to be considered confidential and why you consider it to be so, along with the </w:t>
      </w:r>
      <w:proofErr w:type="gramStart"/>
      <w:r w:rsidRPr="009338F5">
        <w:t>time period</w:t>
      </w:r>
      <w:proofErr w:type="gramEnd"/>
      <w:r w:rsidRPr="009338F5">
        <w:t xml:space="preserve"> for which it will remain confidential in nature. The use of blanket protective markings such as ‘commercial in confidence’ will no longer be appropriate.  In addition, marking any material as ‘confidential’ or equivalent should not be taken to mean that </w:t>
      </w:r>
      <w:r w:rsidR="005E3F0B" w:rsidRPr="009338F5">
        <w:t>LNWUH</w:t>
      </w:r>
      <w:r w:rsidRPr="009338F5">
        <w:t xml:space="preserve"> accepts any duty of confidentiality by virtue of such marking.  Please note that even where a Bidder has indicated that information is confidential, </w:t>
      </w:r>
      <w:r w:rsidR="005E3F0B" w:rsidRPr="009338F5">
        <w:t>LNWUH</w:t>
      </w:r>
      <w:r w:rsidRPr="009338F5">
        <w:t xml:space="preserve"> may be required to disclose it under the FOIA if a request is received.</w:t>
      </w:r>
    </w:p>
    <w:p w14:paraId="5EAE17B9" w14:textId="77777777" w:rsidR="00051704" w:rsidRPr="009338F5" w:rsidRDefault="00051704" w:rsidP="005C6B5E">
      <w:pPr>
        <w:spacing w:after="0"/>
        <w:ind w:left="709" w:hanging="709"/>
        <w:rPr>
          <w:rFonts w:asciiTheme="minorBidi" w:hAnsiTheme="minorBidi"/>
          <w:sz w:val="20"/>
          <w:szCs w:val="20"/>
        </w:rPr>
      </w:pPr>
    </w:p>
    <w:p w14:paraId="57D0FC0E" w14:textId="3C64DC57" w:rsidR="0042221E" w:rsidRPr="009338F5" w:rsidRDefault="005E3F0B" w:rsidP="004739A0">
      <w:pPr>
        <w:pStyle w:val="Level3"/>
      </w:pPr>
      <w:r w:rsidRPr="009338F5">
        <w:t>LNWUH</w:t>
      </w:r>
      <w:r w:rsidR="0042221E" w:rsidRPr="009338F5">
        <w:t xml:space="preserve"> cannot accept that trivial information or information which by its very nature cannot be regarded as confidential should be subject to any obligation of confidence.</w:t>
      </w:r>
    </w:p>
    <w:p w14:paraId="07629BDA" w14:textId="77777777" w:rsidR="00051704" w:rsidRPr="009338F5" w:rsidRDefault="00051704" w:rsidP="005C6B5E">
      <w:pPr>
        <w:spacing w:after="0"/>
        <w:ind w:left="709" w:hanging="709"/>
        <w:rPr>
          <w:rFonts w:asciiTheme="minorBidi" w:hAnsiTheme="minorBidi"/>
          <w:sz w:val="20"/>
          <w:szCs w:val="20"/>
        </w:rPr>
      </w:pPr>
    </w:p>
    <w:p w14:paraId="6D01A9D9" w14:textId="002D7520" w:rsidR="0042221E" w:rsidRPr="009338F5" w:rsidRDefault="0042221E" w:rsidP="004739A0">
      <w:pPr>
        <w:pStyle w:val="Level3"/>
      </w:pPr>
      <w:r w:rsidRPr="009338F5">
        <w:t xml:space="preserve">In certain circumstances where information has not been provided in confidence, </w:t>
      </w:r>
      <w:r w:rsidR="005E3F0B" w:rsidRPr="009338F5">
        <w:t>LNWUH</w:t>
      </w:r>
      <w:r w:rsidRPr="009338F5">
        <w:t xml:space="preserve"> may still wish to consult with Bidders about the application of any other exemption such as that relating to disclosure that will prejudice the commercial interests of any party.</w:t>
      </w:r>
    </w:p>
    <w:p w14:paraId="73DDD7C0" w14:textId="77777777" w:rsidR="00051704" w:rsidRPr="009338F5" w:rsidRDefault="00051704" w:rsidP="005C6B5E">
      <w:pPr>
        <w:spacing w:after="0"/>
        <w:ind w:left="1418" w:hanging="709"/>
        <w:rPr>
          <w:rFonts w:asciiTheme="minorBidi" w:hAnsiTheme="minorBidi"/>
          <w:sz w:val="20"/>
          <w:szCs w:val="20"/>
        </w:rPr>
      </w:pPr>
    </w:p>
    <w:p w14:paraId="0F701649" w14:textId="6A5B9018" w:rsidR="00FD39C9" w:rsidRPr="007E478D" w:rsidRDefault="0042221E" w:rsidP="007E478D">
      <w:pPr>
        <w:pStyle w:val="Level3"/>
      </w:pPr>
      <w:r w:rsidRPr="009338F5">
        <w:lastRenderedPageBreak/>
        <w:t xml:space="preserve">The decision as to which information will be disclosed is reserved to </w:t>
      </w:r>
      <w:r w:rsidR="005E3F0B" w:rsidRPr="009338F5">
        <w:t>LNWUH</w:t>
      </w:r>
      <w:r w:rsidRPr="009338F5">
        <w:t xml:space="preserve"> notwithstanding any consultation with the Bidders</w:t>
      </w:r>
      <w:r w:rsidR="00520CCD">
        <w:t>.</w:t>
      </w:r>
    </w:p>
    <w:p w14:paraId="34AF1956" w14:textId="77777777" w:rsidR="006A22FE" w:rsidRPr="009338F5" w:rsidRDefault="006A22FE" w:rsidP="00FD39C9">
      <w:pPr>
        <w:pStyle w:val="Level2"/>
        <w:numPr>
          <w:ilvl w:val="0"/>
          <w:numId w:val="0"/>
        </w:numPr>
        <w:spacing w:line="276" w:lineRule="auto"/>
        <w:ind w:left="1277"/>
        <w:rPr>
          <w:rFonts w:asciiTheme="minorBidi" w:hAnsiTheme="minorBidi" w:cstheme="minorBidi"/>
        </w:rPr>
      </w:pPr>
    </w:p>
    <w:p w14:paraId="770F3D16" w14:textId="73F4ACAE" w:rsidR="00491A35" w:rsidRPr="0011167F" w:rsidRDefault="00491A35" w:rsidP="005C7DBE">
      <w:pPr>
        <w:pStyle w:val="Level2"/>
        <w:rPr>
          <w:b/>
          <w:bCs/>
        </w:rPr>
      </w:pPr>
      <w:r w:rsidRPr="009338F5">
        <w:tab/>
      </w:r>
      <w:r w:rsidRPr="0011167F">
        <w:rPr>
          <w:b/>
          <w:bCs/>
        </w:rPr>
        <w:t>INSTRUCTIONS TO TENDERERS</w:t>
      </w:r>
    </w:p>
    <w:p w14:paraId="3DE7290F" w14:textId="77777777" w:rsidR="00FD39C9" w:rsidRPr="009338F5" w:rsidRDefault="00FD39C9" w:rsidP="00491A35">
      <w:pPr>
        <w:spacing w:after="0" w:line="240" w:lineRule="auto"/>
        <w:rPr>
          <w:rFonts w:asciiTheme="minorBidi" w:hAnsiTheme="minorBidi"/>
          <w:b/>
          <w:sz w:val="20"/>
          <w:szCs w:val="20"/>
        </w:rPr>
      </w:pPr>
    </w:p>
    <w:p w14:paraId="1EA7683C" w14:textId="77777777" w:rsidR="00491A35" w:rsidRPr="009338F5" w:rsidRDefault="00491A35" w:rsidP="00491A35">
      <w:pPr>
        <w:spacing w:after="0" w:line="240" w:lineRule="auto"/>
        <w:rPr>
          <w:rFonts w:asciiTheme="minorBidi" w:hAnsiTheme="minorBidi"/>
          <w:sz w:val="20"/>
          <w:szCs w:val="20"/>
        </w:rPr>
      </w:pPr>
    </w:p>
    <w:tbl>
      <w:tblPr>
        <w:tblW w:w="10646" w:type="dxa"/>
        <w:tblInd w:w="-108" w:type="dxa"/>
        <w:tblLook w:val="0000" w:firstRow="0" w:lastRow="0" w:firstColumn="0" w:lastColumn="0" w:noHBand="0" w:noVBand="0"/>
      </w:tblPr>
      <w:tblGrid>
        <w:gridCol w:w="892"/>
        <w:gridCol w:w="9754"/>
      </w:tblGrid>
      <w:tr w:rsidR="00491A35" w:rsidRPr="009338F5" w14:paraId="0259302B" w14:textId="77777777" w:rsidTr="009338F5">
        <w:trPr>
          <w:trHeight w:val="1299"/>
        </w:trPr>
        <w:tc>
          <w:tcPr>
            <w:tcW w:w="892" w:type="dxa"/>
          </w:tcPr>
          <w:p w14:paraId="1756875D" w14:textId="77777777" w:rsidR="00491A35" w:rsidRPr="009338F5" w:rsidRDefault="00491A35" w:rsidP="00491A35">
            <w:pPr>
              <w:spacing w:after="0" w:line="240" w:lineRule="auto"/>
              <w:rPr>
                <w:rFonts w:asciiTheme="minorBidi" w:hAnsiTheme="minorBidi"/>
                <w:sz w:val="20"/>
                <w:szCs w:val="20"/>
              </w:rPr>
            </w:pPr>
          </w:p>
        </w:tc>
        <w:tc>
          <w:tcPr>
            <w:tcW w:w="9754" w:type="dxa"/>
          </w:tcPr>
          <w:p w14:paraId="6D93ABC9" w14:textId="3A144F70" w:rsidR="00491A35" w:rsidRPr="006A22FE" w:rsidRDefault="00491A35" w:rsidP="006A22FE">
            <w:pPr>
              <w:spacing w:line="360" w:lineRule="auto"/>
              <w:rPr>
                <w:rFonts w:ascii="Verdana" w:hAnsi="Verdana"/>
                <w:b/>
                <w:bCs/>
                <w:sz w:val="20"/>
                <w:szCs w:val="20"/>
              </w:rPr>
            </w:pPr>
            <w:r w:rsidRPr="006A22FE">
              <w:rPr>
                <w:rFonts w:ascii="Verdana" w:hAnsi="Verdana"/>
                <w:sz w:val="20"/>
                <w:szCs w:val="20"/>
              </w:rPr>
              <w:t xml:space="preserve">You are invited to submit your proposal for the provision of </w:t>
            </w:r>
            <w:r w:rsidR="00843722" w:rsidRPr="006A22FE">
              <w:rPr>
                <w:rFonts w:ascii="Verdana" w:hAnsi="Verdana"/>
                <w:b/>
                <w:bCs/>
                <w:sz w:val="20"/>
                <w:szCs w:val="20"/>
              </w:rPr>
              <w:t xml:space="preserve">Design, Supply, Delivery, Installation </w:t>
            </w:r>
            <w:proofErr w:type="gramStart"/>
            <w:r w:rsidR="00843722" w:rsidRPr="006A22FE">
              <w:rPr>
                <w:rFonts w:ascii="Verdana" w:hAnsi="Verdana"/>
                <w:b/>
                <w:bCs/>
                <w:sz w:val="20"/>
                <w:szCs w:val="20"/>
              </w:rPr>
              <w:t>And</w:t>
            </w:r>
            <w:proofErr w:type="gramEnd"/>
            <w:r w:rsidR="00843722" w:rsidRPr="006A22FE">
              <w:rPr>
                <w:rFonts w:ascii="Verdana" w:hAnsi="Verdana"/>
                <w:b/>
                <w:bCs/>
                <w:sz w:val="20"/>
                <w:szCs w:val="20"/>
              </w:rPr>
              <w:t xml:space="preserve"> Commissioning Of </w:t>
            </w:r>
            <w:r w:rsidR="00E874DE" w:rsidRPr="00E874DE">
              <w:rPr>
                <w:rFonts w:ascii="Verdana" w:hAnsi="Verdana"/>
                <w:b/>
                <w:bCs/>
                <w:sz w:val="20"/>
                <w:szCs w:val="20"/>
              </w:rPr>
              <w:t>BB-BLOCK LV SWITCHGEAR REPLACEMENT</w:t>
            </w:r>
            <w:r w:rsidR="00A07B8A" w:rsidRPr="006A22FE">
              <w:rPr>
                <w:rFonts w:ascii="Verdana" w:hAnsi="Verdana"/>
                <w:b/>
                <w:bCs/>
                <w:sz w:val="20"/>
                <w:szCs w:val="20"/>
              </w:rPr>
              <w:t xml:space="preserve"> </w:t>
            </w:r>
            <w:r w:rsidRPr="006A22FE">
              <w:rPr>
                <w:rFonts w:ascii="Verdana" w:hAnsi="Verdana"/>
                <w:sz w:val="20"/>
                <w:szCs w:val="20"/>
              </w:rPr>
              <w:t>in accordance with the terms of this Invitation To Tender (ITT). Companies should ensure that they tender the optimal commercial terms and provide full detail relating to the ITT requirements.</w:t>
            </w:r>
          </w:p>
          <w:p w14:paraId="55323647" w14:textId="77777777" w:rsidR="00491A35" w:rsidRPr="006A22FE" w:rsidRDefault="00491A35" w:rsidP="006A22FE">
            <w:pPr>
              <w:spacing w:after="0" w:line="360" w:lineRule="auto"/>
              <w:ind w:left="601"/>
              <w:rPr>
                <w:rFonts w:ascii="Verdana" w:hAnsi="Verdana"/>
                <w:sz w:val="20"/>
                <w:szCs w:val="20"/>
              </w:rPr>
            </w:pPr>
          </w:p>
        </w:tc>
      </w:tr>
      <w:tr w:rsidR="00491A35" w:rsidRPr="009338F5" w14:paraId="760B075B" w14:textId="77777777" w:rsidTr="009338F5">
        <w:trPr>
          <w:trHeight w:val="1107"/>
        </w:trPr>
        <w:tc>
          <w:tcPr>
            <w:tcW w:w="892" w:type="dxa"/>
          </w:tcPr>
          <w:p w14:paraId="32998417" w14:textId="77777777" w:rsidR="00491A35" w:rsidRPr="009338F5" w:rsidRDefault="00491A35" w:rsidP="00491A35">
            <w:pPr>
              <w:spacing w:after="0" w:line="240" w:lineRule="auto"/>
              <w:rPr>
                <w:rFonts w:asciiTheme="minorBidi" w:hAnsiTheme="minorBidi"/>
                <w:sz w:val="20"/>
                <w:szCs w:val="20"/>
              </w:rPr>
            </w:pPr>
          </w:p>
        </w:tc>
        <w:tc>
          <w:tcPr>
            <w:tcW w:w="9754" w:type="dxa"/>
          </w:tcPr>
          <w:p w14:paraId="65B54453" w14:textId="707AC4CA" w:rsidR="00491A35" w:rsidRPr="006A22FE" w:rsidRDefault="00491A35" w:rsidP="006A22FE">
            <w:pPr>
              <w:spacing w:line="360" w:lineRule="auto"/>
              <w:rPr>
                <w:rFonts w:ascii="Verdana" w:hAnsi="Verdana"/>
                <w:sz w:val="20"/>
                <w:szCs w:val="20"/>
              </w:rPr>
            </w:pPr>
            <w:r w:rsidRPr="006A22FE">
              <w:rPr>
                <w:rFonts w:ascii="Verdana" w:hAnsi="Verdana"/>
                <w:sz w:val="20"/>
                <w:szCs w:val="20"/>
              </w:rPr>
              <w:t>The Trust does not bind itself to accept the lowest tender, or any tender received, and reserves the right to</w:t>
            </w:r>
            <w:r w:rsidR="004739A0" w:rsidRPr="006A22FE">
              <w:rPr>
                <w:rFonts w:ascii="Verdana" w:hAnsi="Verdana"/>
                <w:sz w:val="20"/>
                <w:szCs w:val="20"/>
              </w:rPr>
              <w:t xml:space="preserve"> </w:t>
            </w:r>
            <w:r w:rsidRPr="006A22FE">
              <w:rPr>
                <w:rFonts w:ascii="Verdana" w:hAnsi="Verdana"/>
                <w:sz w:val="20"/>
                <w:szCs w:val="20"/>
              </w:rPr>
              <w:t>award the contract in parts, to include more than one bidder if it intends to use a framework</w:t>
            </w:r>
            <w:r w:rsidR="004739A0" w:rsidRPr="006A22FE">
              <w:rPr>
                <w:rFonts w:ascii="Verdana" w:hAnsi="Verdana"/>
                <w:sz w:val="20"/>
                <w:szCs w:val="20"/>
              </w:rPr>
              <w:t xml:space="preserve"> </w:t>
            </w:r>
            <w:r w:rsidRPr="006A22FE">
              <w:rPr>
                <w:rFonts w:ascii="Verdana" w:hAnsi="Verdana"/>
                <w:sz w:val="20"/>
                <w:szCs w:val="20"/>
              </w:rPr>
              <w:t xml:space="preserve">contract, not to award a contract or to call for new tenders should it consider this necessary.  </w:t>
            </w:r>
          </w:p>
        </w:tc>
      </w:tr>
      <w:tr w:rsidR="00491A35" w:rsidRPr="009338F5" w14:paraId="250E703B" w14:textId="77777777" w:rsidTr="009338F5">
        <w:trPr>
          <w:trHeight w:val="662"/>
        </w:trPr>
        <w:tc>
          <w:tcPr>
            <w:tcW w:w="892" w:type="dxa"/>
          </w:tcPr>
          <w:p w14:paraId="20261AC8" w14:textId="77777777" w:rsidR="00491A35" w:rsidRPr="009338F5" w:rsidRDefault="00491A35" w:rsidP="006A22FE">
            <w:pPr>
              <w:spacing w:before="240" w:after="0" w:line="240" w:lineRule="auto"/>
              <w:rPr>
                <w:rFonts w:asciiTheme="minorBidi" w:hAnsiTheme="minorBidi"/>
                <w:sz w:val="20"/>
                <w:szCs w:val="20"/>
              </w:rPr>
            </w:pPr>
          </w:p>
        </w:tc>
        <w:tc>
          <w:tcPr>
            <w:tcW w:w="9754" w:type="dxa"/>
          </w:tcPr>
          <w:p w14:paraId="1772AAC8" w14:textId="27017498" w:rsidR="00C743B4" w:rsidRPr="006A22FE" w:rsidRDefault="00C20F79" w:rsidP="006A22FE">
            <w:pPr>
              <w:spacing w:before="240" w:line="360" w:lineRule="auto"/>
              <w:rPr>
                <w:rFonts w:ascii="Verdana" w:hAnsi="Verdana"/>
                <w:sz w:val="20"/>
                <w:szCs w:val="20"/>
              </w:rPr>
            </w:pPr>
            <w:r w:rsidRPr="00C20F79">
              <w:rPr>
                <w:rFonts w:ascii="Verdana" w:hAnsi="Verdana"/>
                <w:sz w:val="20"/>
                <w:szCs w:val="20"/>
              </w:rPr>
              <w:t>The commencement date of the contract is anticipated to be November 2022 and the initial contract period shall be 5 months and service maintenance warranty it would be 12 months</w:t>
            </w:r>
            <w:r w:rsidR="00C743B4" w:rsidRPr="006A22FE">
              <w:rPr>
                <w:rFonts w:ascii="Verdana" w:hAnsi="Verdana"/>
                <w:sz w:val="20"/>
                <w:szCs w:val="20"/>
              </w:rPr>
              <w:t>.</w:t>
            </w:r>
          </w:p>
        </w:tc>
      </w:tr>
      <w:tr w:rsidR="00491A35" w:rsidRPr="009338F5" w14:paraId="6E4374C9" w14:textId="77777777" w:rsidTr="009338F5">
        <w:trPr>
          <w:trHeight w:val="890"/>
        </w:trPr>
        <w:tc>
          <w:tcPr>
            <w:tcW w:w="892" w:type="dxa"/>
          </w:tcPr>
          <w:p w14:paraId="35F45C67" w14:textId="77777777" w:rsidR="00491A35" w:rsidRPr="009338F5" w:rsidRDefault="00491A35" w:rsidP="006A22FE">
            <w:pPr>
              <w:spacing w:after="0" w:line="240" w:lineRule="auto"/>
              <w:rPr>
                <w:rFonts w:asciiTheme="minorBidi" w:hAnsiTheme="minorBidi"/>
                <w:sz w:val="20"/>
                <w:szCs w:val="20"/>
              </w:rPr>
            </w:pPr>
          </w:p>
        </w:tc>
        <w:tc>
          <w:tcPr>
            <w:tcW w:w="9754" w:type="dxa"/>
          </w:tcPr>
          <w:p w14:paraId="12658185" w14:textId="77777777" w:rsidR="00491A35" w:rsidRDefault="00491A35" w:rsidP="006A22FE">
            <w:pPr>
              <w:spacing w:after="0" w:line="360" w:lineRule="auto"/>
              <w:rPr>
                <w:rFonts w:ascii="Verdana" w:hAnsi="Verdana"/>
                <w:sz w:val="20"/>
                <w:szCs w:val="20"/>
              </w:rPr>
            </w:pPr>
            <w:r w:rsidRPr="006A22FE">
              <w:rPr>
                <w:rFonts w:ascii="Verdana" w:hAnsi="Verdana"/>
                <w:sz w:val="20"/>
                <w:szCs w:val="20"/>
              </w:rPr>
              <w:t xml:space="preserve">The fact that your organisation has been invited to tender does not necessarily mean that your organisation has completely satisfied </w:t>
            </w:r>
            <w:proofErr w:type="gramStart"/>
            <w:r w:rsidRPr="006A22FE">
              <w:rPr>
                <w:rFonts w:ascii="Verdana" w:hAnsi="Verdana"/>
                <w:sz w:val="20"/>
                <w:szCs w:val="20"/>
              </w:rPr>
              <w:t>all of</w:t>
            </w:r>
            <w:proofErr w:type="gramEnd"/>
            <w:r w:rsidRPr="006A22FE">
              <w:rPr>
                <w:rFonts w:ascii="Verdana" w:hAnsi="Verdana"/>
                <w:sz w:val="20"/>
                <w:szCs w:val="20"/>
              </w:rPr>
              <w:t xml:space="preserve"> the Trust’s selection criteria for the Tender. The Trust may require further information relating to all or any part of a bidder’s application.</w:t>
            </w:r>
          </w:p>
          <w:p w14:paraId="0FDEB7F2" w14:textId="30DC66EE" w:rsidR="006A22FE" w:rsidRPr="006A22FE" w:rsidRDefault="006A22FE" w:rsidP="006A22FE">
            <w:pPr>
              <w:spacing w:after="0" w:line="360" w:lineRule="auto"/>
              <w:rPr>
                <w:rFonts w:ascii="Verdana" w:hAnsi="Verdana"/>
                <w:sz w:val="20"/>
                <w:szCs w:val="20"/>
              </w:rPr>
            </w:pPr>
          </w:p>
        </w:tc>
      </w:tr>
      <w:tr w:rsidR="00491A35" w:rsidRPr="009338F5" w14:paraId="5792ADED" w14:textId="77777777" w:rsidTr="009338F5">
        <w:trPr>
          <w:trHeight w:val="878"/>
        </w:trPr>
        <w:tc>
          <w:tcPr>
            <w:tcW w:w="892" w:type="dxa"/>
          </w:tcPr>
          <w:p w14:paraId="2CE433DD" w14:textId="77777777" w:rsidR="00491A35" w:rsidRPr="009338F5" w:rsidRDefault="00491A35" w:rsidP="006A22FE">
            <w:pPr>
              <w:spacing w:after="0" w:line="240" w:lineRule="auto"/>
              <w:rPr>
                <w:rFonts w:asciiTheme="minorBidi" w:hAnsiTheme="minorBidi"/>
                <w:sz w:val="20"/>
                <w:szCs w:val="20"/>
              </w:rPr>
            </w:pPr>
          </w:p>
        </w:tc>
        <w:tc>
          <w:tcPr>
            <w:tcW w:w="9754" w:type="dxa"/>
          </w:tcPr>
          <w:p w14:paraId="11D8AC24" w14:textId="77777777" w:rsidR="00211A4D" w:rsidRDefault="00491A35" w:rsidP="006A22FE">
            <w:pPr>
              <w:spacing w:after="0" w:line="360" w:lineRule="auto"/>
              <w:rPr>
                <w:rFonts w:ascii="Verdana" w:hAnsi="Verdana"/>
                <w:sz w:val="20"/>
                <w:szCs w:val="20"/>
              </w:rPr>
            </w:pPr>
            <w:r w:rsidRPr="006A22FE">
              <w:rPr>
                <w:rFonts w:ascii="Verdana" w:hAnsi="Verdana"/>
                <w:sz w:val="20"/>
                <w:szCs w:val="20"/>
              </w:rPr>
              <w:t xml:space="preserve">Except </w:t>
            </w:r>
            <w:r w:rsidR="003633CD" w:rsidRPr="006A22FE">
              <w:rPr>
                <w:rFonts w:ascii="Verdana" w:hAnsi="Verdana"/>
                <w:sz w:val="20"/>
                <w:szCs w:val="20"/>
              </w:rPr>
              <w:t>in so far</w:t>
            </w:r>
            <w:r w:rsidRPr="006A22FE">
              <w:rPr>
                <w:rFonts w:ascii="Verdana" w:hAnsi="Verdana"/>
                <w:sz w:val="20"/>
                <w:szCs w:val="20"/>
              </w:rPr>
              <w:t xml:space="preserve"> as may be authorised by the designated officer, no agent or servant in the Trust’s employ has any authority to make any representation or explanation to companies or those desirous of quoting, as to the meaning of the Tender Documents, or as to anything to be done or not to be done by the bidder or the successful bidder, or as to any other matter binding the Trust or to bind or fetter the judgment or discretion of the designated officer in the exercise of powers and duties under the Contract.</w:t>
            </w:r>
          </w:p>
          <w:p w14:paraId="10D85DC9" w14:textId="0233A1F4" w:rsidR="006A22FE" w:rsidRPr="006A22FE" w:rsidRDefault="006A22FE" w:rsidP="006A22FE">
            <w:pPr>
              <w:spacing w:after="0" w:line="360" w:lineRule="auto"/>
              <w:rPr>
                <w:rFonts w:ascii="Verdana" w:hAnsi="Verdana"/>
                <w:sz w:val="20"/>
                <w:szCs w:val="20"/>
              </w:rPr>
            </w:pPr>
          </w:p>
        </w:tc>
      </w:tr>
      <w:tr w:rsidR="00491A35" w:rsidRPr="009338F5" w14:paraId="7227C70C" w14:textId="77777777" w:rsidTr="009338F5">
        <w:trPr>
          <w:trHeight w:val="888"/>
        </w:trPr>
        <w:tc>
          <w:tcPr>
            <w:tcW w:w="892" w:type="dxa"/>
          </w:tcPr>
          <w:p w14:paraId="312748FF" w14:textId="77777777" w:rsidR="00491A35" w:rsidRPr="009338F5" w:rsidRDefault="00491A35" w:rsidP="00491A35">
            <w:pPr>
              <w:spacing w:after="0" w:line="240" w:lineRule="auto"/>
              <w:rPr>
                <w:rFonts w:asciiTheme="minorBidi" w:hAnsiTheme="minorBidi"/>
                <w:sz w:val="20"/>
                <w:szCs w:val="20"/>
              </w:rPr>
            </w:pPr>
          </w:p>
        </w:tc>
        <w:tc>
          <w:tcPr>
            <w:tcW w:w="9754" w:type="dxa"/>
          </w:tcPr>
          <w:p w14:paraId="5E878EF6" w14:textId="35EAA619" w:rsidR="00491A35" w:rsidRDefault="00491A35" w:rsidP="006A22FE">
            <w:pPr>
              <w:spacing w:after="0" w:line="360" w:lineRule="auto"/>
              <w:rPr>
                <w:rFonts w:ascii="Verdana" w:hAnsi="Verdana"/>
                <w:sz w:val="20"/>
                <w:szCs w:val="20"/>
              </w:rPr>
            </w:pPr>
            <w:r w:rsidRPr="006A22FE">
              <w:rPr>
                <w:rFonts w:ascii="Verdana" w:hAnsi="Verdana"/>
                <w:sz w:val="20"/>
                <w:szCs w:val="20"/>
              </w:rPr>
              <w:t>The bidder is responsible for obtaining all information necessary for the preparation of its Tender and all costs, expenses and liabilities incurred by the bidder in connection with the preparation and submission its Tender shall be borne by the bidder invited to tender.</w:t>
            </w:r>
          </w:p>
          <w:p w14:paraId="05F2E01B" w14:textId="77777777" w:rsidR="006A22FE" w:rsidRPr="006A22FE" w:rsidRDefault="006A22FE" w:rsidP="006A22FE">
            <w:pPr>
              <w:spacing w:after="0" w:line="360" w:lineRule="auto"/>
              <w:rPr>
                <w:rFonts w:ascii="Verdana" w:hAnsi="Verdana"/>
                <w:sz w:val="20"/>
                <w:szCs w:val="20"/>
              </w:rPr>
            </w:pPr>
          </w:p>
          <w:p w14:paraId="109DB356" w14:textId="518C292D" w:rsidR="006A22FE" w:rsidRPr="006A22FE" w:rsidRDefault="00491A35" w:rsidP="006A22FE">
            <w:pPr>
              <w:spacing w:after="0" w:line="360" w:lineRule="auto"/>
              <w:rPr>
                <w:rFonts w:ascii="Verdana" w:hAnsi="Verdana"/>
                <w:sz w:val="20"/>
                <w:szCs w:val="20"/>
              </w:rPr>
            </w:pPr>
            <w:r w:rsidRPr="006A22FE">
              <w:rPr>
                <w:rFonts w:ascii="Verdana" w:hAnsi="Verdana"/>
                <w:sz w:val="20"/>
                <w:szCs w:val="20"/>
              </w:rPr>
              <w:t xml:space="preserve">Below is the indicative tender timetable, However, the Trust reserves the right in its absolute discretion to amend any of the dates set out in the indicative timetable or elsewhere in the tender document. </w:t>
            </w:r>
          </w:p>
          <w:p w14:paraId="1BDD7891" w14:textId="77777777" w:rsidR="00491A35" w:rsidRPr="006A22FE" w:rsidRDefault="00491A35" w:rsidP="006A22FE">
            <w:pPr>
              <w:spacing w:line="360" w:lineRule="auto"/>
              <w:rPr>
                <w:rFonts w:ascii="Verdana" w:hAnsi="Verdana"/>
                <w:sz w:val="20"/>
                <w:szCs w:val="20"/>
              </w:rPr>
            </w:pPr>
          </w:p>
          <w:tbl>
            <w:tblPr>
              <w:tblW w:w="7860" w:type="dxa"/>
              <w:jc w:val="center"/>
              <w:tblLook w:val="04A0" w:firstRow="1" w:lastRow="0" w:firstColumn="1" w:lastColumn="0" w:noHBand="0" w:noVBand="1"/>
            </w:tblPr>
            <w:tblGrid>
              <w:gridCol w:w="4660"/>
              <w:gridCol w:w="3200"/>
            </w:tblGrid>
            <w:tr w:rsidR="00E874DE" w:rsidRPr="00E874DE" w14:paraId="4327CDBD" w14:textId="77777777" w:rsidTr="00E874DE">
              <w:trPr>
                <w:trHeight w:val="300"/>
                <w:jc w:val="center"/>
              </w:trPr>
              <w:tc>
                <w:tcPr>
                  <w:tcW w:w="4660" w:type="dxa"/>
                  <w:tcBorders>
                    <w:top w:val="nil"/>
                    <w:left w:val="single" w:sz="8" w:space="0" w:color="auto"/>
                    <w:bottom w:val="nil"/>
                    <w:right w:val="single" w:sz="8" w:space="0" w:color="auto"/>
                  </w:tcBorders>
                  <w:shd w:val="clear" w:color="000000" w:fill="BFBFBF"/>
                  <w:vAlign w:val="center"/>
                  <w:hideMark/>
                </w:tcPr>
                <w:p w14:paraId="53D03BD8"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Task (s)</w:t>
                  </w:r>
                </w:p>
              </w:tc>
              <w:tc>
                <w:tcPr>
                  <w:tcW w:w="3200" w:type="dxa"/>
                  <w:tcBorders>
                    <w:top w:val="nil"/>
                    <w:left w:val="nil"/>
                    <w:bottom w:val="nil"/>
                    <w:right w:val="single" w:sz="8" w:space="0" w:color="auto"/>
                  </w:tcBorders>
                  <w:shd w:val="clear" w:color="000000" w:fill="BFBFBF"/>
                  <w:vAlign w:val="center"/>
                  <w:hideMark/>
                </w:tcPr>
                <w:p w14:paraId="7694BD1C"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Indicative Date</w:t>
                  </w:r>
                </w:p>
              </w:tc>
            </w:tr>
            <w:tr w:rsidR="00E874DE" w:rsidRPr="00E874DE" w14:paraId="2F7CE977" w14:textId="77777777" w:rsidTr="00E874DE">
              <w:trPr>
                <w:trHeight w:val="315"/>
                <w:jc w:val="center"/>
              </w:trPr>
              <w:tc>
                <w:tcPr>
                  <w:tcW w:w="4660" w:type="dxa"/>
                  <w:tcBorders>
                    <w:top w:val="nil"/>
                    <w:left w:val="single" w:sz="8" w:space="0" w:color="auto"/>
                    <w:bottom w:val="single" w:sz="8" w:space="0" w:color="auto"/>
                    <w:right w:val="single" w:sz="8" w:space="0" w:color="auto"/>
                  </w:tcBorders>
                  <w:shd w:val="clear" w:color="000000" w:fill="BFBFBF"/>
                  <w:vAlign w:val="center"/>
                  <w:hideMark/>
                </w:tcPr>
                <w:p w14:paraId="690C9B28"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 </w:t>
                  </w:r>
                </w:p>
              </w:tc>
              <w:tc>
                <w:tcPr>
                  <w:tcW w:w="3200" w:type="dxa"/>
                  <w:tcBorders>
                    <w:top w:val="nil"/>
                    <w:left w:val="nil"/>
                    <w:bottom w:val="single" w:sz="8" w:space="0" w:color="auto"/>
                    <w:right w:val="single" w:sz="8" w:space="0" w:color="auto"/>
                  </w:tcBorders>
                  <w:shd w:val="clear" w:color="000000" w:fill="BFBFBF"/>
                  <w:vAlign w:val="center"/>
                  <w:hideMark/>
                </w:tcPr>
                <w:p w14:paraId="23A94305"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 </w:t>
                  </w:r>
                </w:p>
              </w:tc>
            </w:tr>
            <w:tr w:rsidR="00E874DE" w:rsidRPr="00E874DE" w14:paraId="5D7B1B6A" w14:textId="77777777" w:rsidTr="00E874DE">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66153B1E"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Invitation to tender issued by</w:t>
                  </w:r>
                </w:p>
              </w:tc>
              <w:tc>
                <w:tcPr>
                  <w:tcW w:w="3200" w:type="dxa"/>
                  <w:tcBorders>
                    <w:top w:val="nil"/>
                    <w:left w:val="nil"/>
                    <w:bottom w:val="single" w:sz="8" w:space="0" w:color="auto"/>
                    <w:right w:val="single" w:sz="8" w:space="0" w:color="auto"/>
                  </w:tcBorders>
                  <w:shd w:val="clear" w:color="000000" w:fill="FFFFFF"/>
                  <w:vAlign w:val="center"/>
                  <w:hideMark/>
                </w:tcPr>
                <w:p w14:paraId="5789D346"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18/10/2022</w:t>
                  </w:r>
                </w:p>
              </w:tc>
            </w:tr>
            <w:tr w:rsidR="00E874DE" w:rsidRPr="00E874DE" w14:paraId="120EF9D4" w14:textId="77777777" w:rsidTr="00E874DE">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56D79C6E"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 xml:space="preserve">Site Visit </w:t>
                  </w:r>
                </w:p>
              </w:tc>
              <w:tc>
                <w:tcPr>
                  <w:tcW w:w="3200" w:type="dxa"/>
                  <w:tcBorders>
                    <w:top w:val="nil"/>
                    <w:left w:val="nil"/>
                    <w:bottom w:val="single" w:sz="8" w:space="0" w:color="auto"/>
                    <w:right w:val="single" w:sz="8" w:space="0" w:color="auto"/>
                  </w:tcBorders>
                  <w:shd w:val="clear" w:color="000000" w:fill="FFFFFF"/>
                  <w:vAlign w:val="center"/>
                  <w:hideMark/>
                </w:tcPr>
                <w:p w14:paraId="28990985"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20/10/2022 - 27/10/2022</w:t>
                  </w:r>
                </w:p>
              </w:tc>
            </w:tr>
            <w:tr w:rsidR="00E874DE" w:rsidRPr="00E874DE" w14:paraId="57CEE911" w14:textId="77777777" w:rsidTr="00E874DE">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6392EA91"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Clarification Period (tender questions)</w:t>
                  </w:r>
                </w:p>
              </w:tc>
              <w:tc>
                <w:tcPr>
                  <w:tcW w:w="3200" w:type="dxa"/>
                  <w:tcBorders>
                    <w:top w:val="nil"/>
                    <w:left w:val="nil"/>
                    <w:bottom w:val="single" w:sz="8" w:space="0" w:color="auto"/>
                    <w:right w:val="single" w:sz="8" w:space="0" w:color="auto"/>
                  </w:tcBorders>
                  <w:shd w:val="clear" w:color="000000" w:fill="FFFFFF"/>
                  <w:vAlign w:val="center"/>
                  <w:hideMark/>
                </w:tcPr>
                <w:p w14:paraId="163DB17E"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20/10/2022 - 27/10/2022</w:t>
                  </w:r>
                </w:p>
              </w:tc>
            </w:tr>
            <w:tr w:rsidR="00E874DE" w:rsidRPr="00E874DE" w14:paraId="54DA294D" w14:textId="77777777" w:rsidTr="00E874DE">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37D01727"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 xml:space="preserve">Deadline for tender submissions </w:t>
                  </w:r>
                </w:p>
              </w:tc>
              <w:tc>
                <w:tcPr>
                  <w:tcW w:w="3200" w:type="dxa"/>
                  <w:tcBorders>
                    <w:top w:val="nil"/>
                    <w:left w:val="nil"/>
                    <w:bottom w:val="single" w:sz="8" w:space="0" w:color="auto"/>
                    <w:right w:val="single" w:sz="8" w:space="0" w:color="auto"/>
                  </w:tcBorders>
                  <w:shd w:val="clear" w:color="000000" w:fill="FFFFFF"/>
                  <w:vAlign w:val="center"/>
                  <w:hideMark/>
                </w:tcPr>
                <w:p w14:paraId="4515152D" w14:textId="77777777" w:rsidR="00E874DE" w:rsidRPr="00E874DE" w:rsidRDefault="00E874DE" w:rsidP="00E874DE">
                  <w:pPr>
                    <w:spacing w:after="0" w:line="240" w:lineRule="auto"/>
                    <w:rPr>
                      <w:rFonts w:ascii="Arial" w:eastAsia="Times New Roman" w:hAnsi="Arial" w:cs="Arial"/>
                      <w:color w:val="FF0000"/>
                      <w:sz w:val="20"/>
                      <w:szCs w:val="20"/>
                      <w:lang w:eastAsia="en-GB"/>
                    </w:rPr>
                  </w:pPr>
                  <w:r w:rsidRPr="00E874DE">
                    <w:rPr>
                      <w:rFonts w:ascii="Arial" w:eastAsia="Times New Roman" w:hAnsi="Arial" w:cs="Arial"/>
                      <w:sz w:val="20"/>
                      <w:szCs w:val="20"/>
                      <w:lang w:eastAsia="en-GB"/>
                    </w:rPr>
                    <w:t>01/11/2022</w:t>
                  </w:r>
                </w:p>
              </w:tc>
            </w:tr>
            <w:tr w:rsidR="00E874DE" w:rsidRPr="00E874DE" w14:paraId="227B6E8E" w14:textId="77777777" w:rsidTr="00E874DE">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506F5387"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 xml:space="preserve">Presentation of Offer </w:t>
                  </w:r>
                </w:p>
              </w:tc>
              <w:tc>
                <w:tcPr>
                  <w:tcW w:w="3200" w:type="dxa"/>
                  <w:tcBorders>
                    <w:top w:val="nil"/>
                    <w:left w:val="nil"/>
                    <w:bottom w:val="single" w:sz="8" w:space="0" w:color="auto"/>
                    <w:right w:val="single" w:sz="8" w:space="0" w:color="auto"/>
                  </w:tcBorders>
                  <w:shd w:val="clear" w:color="000000" w:fill="FFFFFF"/>
                  <w:vAlign w:val="center"/>
                  <w:hideMark/>
                </w:tcPr>
                <w:p w14:paraId="59E432BD"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TBC – if required</w:t>
                  </w:r>
                </w:p>
              </w:tc>
            </w:tr>
            <w:tr w:rsidR="00E874DE" w:rsidRPr="00E874DE" w14:paraId="4C5A7D56" w14:textId="77777777" w:rsidTr="00E874DE">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744CF4A8"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Evaluation &amp; internal trust approval process</w:t>
                  </w:r>
                </w:p>
              </w:tc>
              <w:tc>
                <w:tcPr>
                  <w:tcW w:w="3200" w:type="dxa"/>
                  <w:tcBorders>
                    <w:top w:val="nil"/>
                    <w:left w:val="nil"/>
                    <w:bottom w:val="single" w:sz="8" w:space="0" w:color="auto"/>
                    <w:right w:val="single" w:sz="8" w:space="0" w:color="auto"/>
                  </w:tcBorders>
                  <w:shd w:val="clear" w:color="000000" w:fill="FFFFFF"/>
                  <w:vAlign w:val="center"/>
                  <w:hideMark/>
                </w:tcPr>
                <w:p w14:paraId="4752BE47"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04/11/2022</w:t>
                  </w:r>
                </w:p>
              </w:tc>
            </w:tr>
            <w:tr w:rsidR="00E874DE" w:rsidRPr="00E874DE" w14:paraId="0C440CBC" w14:textId="77777777" w:rsidTr="00E874DE">
              <w:trPr>
                <w:trHeight w:val="315"/>
                <w:jc w:val="center"/>
              </w:trPr>
              <w:tc>
                <w:tcPr>
                  <w:tcW w:w="4660" w:type="dxa"/>
                  <w:tcBorders>
                    <w:top w:val="nil"/>
                    <w:left w:val="single" w:sz="8" w:space="0" w:color="auto"/>
                    <w:bottom w:val="single" w:sz="8" w:space="0" w:color="auto"/>
                    <w:right w:val="single" w:sz="8" w:space="0" w:color="auto"/>
                  </w:tcBorders>
                  <w:shd w:val="clear" w:color="000000" w:fill="FFFFFF"/>
                  <w:vAlign w:val="center"/>
                  <w:hideMark/>
                </w:tcPr>
                <w:p w14:paraId="46873A63"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Ratification Report</w:t>
                  </w:r>
                </w:p>
              </w:tc>
              <w:tc>
                <w:tcPr>
                  <w:tcW w:w="3200" w:type="dxa"/>
                  <w:tcBorders>
                    <w:top w:val="nil"/>
                    <w:left w:val="nil"/>
                    <w:bottom w:val="single" w:sz="8" w:space="0" w:color="auto"/>
                    <w:right w:val="single" w:sz="8" w:space="0" w:color="auto"/>
                  </w:tcBorders>
                  <w:shd w:val="clear" w:color="000000" w:fill="FFFFFF"/>
                  <w:vAlign w:val="center"/>
                  <w:hideMark/>
                </w:tcPr>
                <w:p w14:paraId="4CD7C241"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07/11/2022</w:t>
                  </w:r>
                </w:p>
              </w:tc>
            </w:tr>
            <w:tr w:rsidR="00E874DE" w:rsidRPr="00E874DE" w14:paraId="43F87617" w14:textId="77777777" w:rsidTr="00E874DE">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29A948F6"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Decision to award</w:t>
                  </w:r>
                </w:p>
              </w:tc>
              <w:tc>
                <w:tcPr>
                  <w:tcW w:w="3200" w:type="dxa"/>
                  <w:tcBorders>
                    <w:top w:val="nil"/>
                    <w:left w:val="nil"/>
                    <w:bottom w:val="single" w:sz="8" w:space="0" w:color="auto"/>
                    <w:right w:val="single" w:sz="8" w:space="0" w:color="auto"/>
                  </w:tcBorders>
                  <w:shd w:val="clear" w:color="000000" w:fill="FFFFFF"/>
                  <w:vAlign w:val="center"/>
                  <w:hideMark/>
                </w:tcPr>
                <w:p w14:paraId="5E60D5D7"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08/11/2022</w:t>
                  </w:r>
                </w:p>
              </w:tc>
            </w:tr>
            <w:tr w:rsidR="00E874DE" w:rsidRPr="00E874DE" w14:paraId="63CFB2D7" w14:textId="77777777" w:rsidTr="00E874DE">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2DD73A28"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 xml:space="preserve">Contract Award </w:t>
                  </w:r>
                </w:p>
              </w:tc>
              <w:tc>
                <w:tcPr>
                  <w:tcW w:w="3200" w:type="dxa"/>
                  <w:tcBorders>
                    <w:top w:val="nil"/>
                    <w:left w:val="nil"/>
                    <w:bottom w:val="single" w:sz="8" w:space="0" w:color="auto"/>
                    <w:right w:val="single" w:sz="8" w:space="0" w:color="auto"/>
                  </w:tcBorders>
                  <w:shd w:val="clear" w:color="000000" w:fill="FFFFFF"/>
                  <w:vAlign w:val="center"/>
                  <w:hideMark/>
                </w:tcPr>
                <w:p w14:paraId="34DED64A" w14:textId="77777777" w:rsidR="00E874DE" w:rsidRPr="00E874DE" w:rsidRDefault="00E874DE" w:rsidP="00E874DE">
                  <w:pPr>
                    <w:spacing w:after="0" w:line="240" w:lineRule="auto"/>
                    <w:rPr>
                      <w:rFonts w:ascii="Arial" w:eastAsia="Times New Roman" w:hAnsi="Arial" w:cs="Arial"/>
                      <w:color w:val="000000"/>
                      <w:sz w:val="20"/>
                      <w:szCs w:val="20"/>
                      <w:lang w:eastAsia="en-GB"/>
                    </w:rPr>
                  </w:pPr>
                  <w:r w:rsidRPr="00E874DE">
                    <w:rPr>
                      <w:rFonts w:ascii="Arial" w:eastAsia="Times New Roman" w:hAnsi="Arial" w:cs="Arial"/>
                      <w:color w:val="000000"/>
                      <w:sz w:val="20"/>
                      <w:szCs w:val="20"/>
                      <w:lang w:eastAsia="en-GB"/>
                    </w:rPr>
                    <w:t>14/11/2022</w:t>
                  </w:r>
                </w:p>
              </w:tc>
            </w:tr>
          </w:tbl>
          <w:p w14:paraId="0C2E9571" w14:textId="77777777" w:rsidR="00491A35" w:rsidRPr="006A22FE" w:rsidRDefault="00491A35" w:rsidP="006A22FE">
            <w:pPr>
              <w:spacing w:line="360" w:lineRule="auto"/>
              <w:rPr>
                <w:rFonts w:ascii="Verdana" w:hAnsi="Verdana"/>
                <w:sz w:val="20"/>
                <w:szCs w:val="20"/>
              </w:rPr>
            </w:pPr>
          </w:p>
        </w:tc>
      </w:tr>
    </w:tbl>
    <w:p w14:paraId="7B0BFDA2" w14:textId="376CA0F4" w:rsidR="00F541F6" w:rsidRPr="009338F5" w:rsidRDefault="00F541F6" w:rsidP="00491A35">
      <w:pPr>
        <w:spacing w:after="0" w:line="240" w:lineRule="auto"/>
        <w:rPr>
          <w:rFonts w:asciiTheme="minorBidi" w:hAnsiTheme="minorBidi"/>
          <w:b/>
          <w:sz w:val="20"/>
          <w:szCs w:val="20"/>
        </w:rPr>
      </w:pPr>
    </w:p>
    <w:p w14:paraId="5D6776D9" w14:textId="77777777" w:rsidR="00CF39F9" w:rsidRPr="009338F5" w:rsidRDefault="00CF39F9" w:rsidP="00491A35">
      <w:pPr>
        <w:spacing w:after="0" w:line="240" w:lineRule="auto"/>
        <w:rPr>
          <w:rFonts w:asciiTheme="minorBidi" w:hAnsiTheme="minorBidi"/>
          <w:b/>
          <w:sz w:val="20"/>
          <w:szCs w:val="20"/>
        </w:rPr>
      </w:pPr>
    </w:p>
    <w:p w14:paraId="7D2C32F2" w14:textId="5F8D7AC3" w:rsidR="00344C6A" w:rsidRPr="006A22FE" w:rsidRDefault="00344C6A" w:rsidP="006A22FE">
      <w:pPr>
        <w:pStyle w:val="Level2"/>
        <w:rPr>
          <w:b/>
          <w:bCs/>
        </w:rPr>
      </w:pPr>
      <w:r w:rsidRPr="0011167F">
        <w:rPr>
          <w:b/>
          <w:bCs/>
        </w:rPr>
        <w:t>PREPARATIONS</w:t>
      </w:r>
      <w:r w:rsidR="00C53F49" w:rsidRPr="0011167F">
        <w:rPr>
          <w:b/>
          <w:bCs/>
        </w:rPr>
        <w:t xml:space="preserve"> OF TENDER </w:t>
      </w:r>
    </w:p>
    <w:p w14:paraId="7BD4AB45" w14:textId="5E73FE7E" w:rsidR="00344C6A" w:rsidRPr="006A22FE" w:rsidRDefault="00344C6A" w:rsidP="00F91014">
      <w:pPr>
        <w:spacing w:line="360" w:lineRule="auto"/>
        <w:ind w:left="720"/>
        <w:jc w:val="both"/>
        <w:rPr>
          <w:rFonts w:ascii="Verdana" w:hAnsi="Verdana"/>
          <w:sz w:val="20"/>
          <w:szCs w:val="20"/>
        </w:rPr>
      </w:pPr>
      <w:r w:rsidRPr="006A22FE">
        <w:rPr>
          <w:rFonts w:ascii="Verdana" w:hAnsi="Verdana"/>
          <w:sz w:val="20"/>
          <w:szCs w:val="20"/>
        </w:rPr>
        <w:t>The bidder will be deemed for all purposes connected with the Tender and the Contract to have carried out all research, investigations and enquiries which can reasonably be carried out and to have satisfied itself as to the nature, extent, volume and character of the Services (in the context of and as it is described in the Specification), the extent of the premises, personnel, materials and equipment which may be required and any other matter which may affect its Form of Tender.  The bidder shall have no claim whatsoever against the Trust in respect of such matters and in particular (but without limitation) the Trust shall not make any payments to the bidder save as expressly provided for in the Contract and (save to the extent set out in the Contract) no compensation or remuneration shall otherwise be payable by the Trust to the Contractor in respect of the Service by reason of the scope of the Service being different to that envisaged by the bidder or otherwise.</w:t>
      </w:r>
    </w:p>
    <w:p w14:paraId="6EDBC523" w14:textId="5552A440" w:rsidR="00491A35" w:rsidRPr="006A22FE" w:rsidRDefault="00344C6A" w:rsidP="00F91014">
      <w:pPr>
        <w:spacing w:line="360" w:lineRule="auto"/>
        <w:ind w:left="720"/>
        <w:jc w:val="both"/>
        <w:rPr>
          <w:rFonts w:ascii="Verdana" w:hAnsi="Verdana"/>
          <w:sz w:val="20"/>
          <w:szCs w:val="20"/>
        </w:rPr>
      </w:pPr>
      <w:r w:rsidRPr="006A22FE">
        <w:rPr>
          <w:rFonts w:ascii="Verdana" w:hAnsi="Verdana"/>
          <w:sz w:val="20"/>
          <w:szCs w:val="20"/>
        </w:rPr>
        <w:t xml:space="preserve">The Tender Documents and all copies thereof are and shall remain the property of the Trust and, save for the purposes of the Tender, must not be </w:t>
      </w:r>
      <w:proofErr w:type="gramStart"/>
      <w:r w:rsidRPr="006A22FE">
        <w:rPr>
          <w:rFonts w:ascii="Verdana" w:hAnsi="Verdana"/>
          <w:sz w:val="20"/>
          <w:szCs w:val="20"/>
        </w:rPr>
        <w:t>copied</w:t>
      </w:r>
      <w:proofErr w:type="gramEnd"/>
      <w:r w:rsidRPr="006A22FE">
        <w:rPr>
          <w:rFonts w:ascii="Verdana" w:hAnsi="Verdana"/>
          <w:sz w:val="20"/>
          <w:szCs w:val="20"/>
        </w:rPr>
        <w:t xml:space="preserve"> or reproduced in whole or in part and must be returned to the Trust upon demand.</w:t>
      </w:r>
    </w:p>
    <w:p w14:paraId="6C175B49" w14:textId="1981D3FF" w:rsidR="00491A35" w:rsidRPr="006A22FE" w:rsidRDefault="000F116D" w:rsidP="00F91014">
      <w:pPr>
        <w:spacing w:line="360" w:lineRule="auto"/>
        <w:ind w:left="720"/>
        <w:jc w:val="both"/>
        <w:rPr>
          <w:rFonts w:ascii="Verdana" w:hAnsi="Verdana"/>
          <w:sz w:val="20"/>
          <w:szCs w:val="20"/>
        </w:rPr>
      </w:pPr>
      <w:r w:rsidRPr="006A22FE">
        <w:rPr>
          <w:rFonts w:ascii="Verdana" w:hAnsi="Verdana"/>
          <w:sz w:val="20"/>
          <w:szCs w:val="20"/>
        </w:rPr>
        <w:lastRenderedPageBreak/>
        <w:t>London</w:t>
      </w:r>
      <w:r w:rsidR="00046481" w:rsidRPr="006A22FE">
        <w:rPr>
          <w:rFonts w:ascii="Verdana" w:hAnsi="Verdana"/>
          <w:sz w:val="20"/>
          <w:szCs w:val="20"/>
        </w:rPr>
        <w:t xml:space="preserve"> </w:t>
      </w:r>
      <w:proofErr w:type="gramStart"/>
      <w:r w:rsidR="00046481" w:rsidRPr="006A22FE">
        <w:rPr>
          <w:rFonts w:ascii="Verdana" w:hAnsi="Verdana"/>
          <w:sz w:val="20"/>
          <w:szCs w:val="20"/>
        </w:rPr>
        <w:t>North West</w:t>
      </w:r>
      <w:proofErr w:type="gramEnd"/>
      <w:r w:rsidR="00046481" w:rsidRPr="006A22FE">
        <w:rPr>
          <w:rFonts w:ascii="Verdana" w:hAnsi="Verdana"/>
          <w:sz w:val="20"/>
          <w:szCs w:val="20"/>
        </w:rPr>
        <w:t xml:space="preserve"> University Healthcare NHS Trust </w:t>
      </w:r>
      <w:r w:rsidR="00491A35" w:rsidRPr="006A22FE">
        <w:rPr>
          <w:rFonts w:ascii="Verdana" w:hAnsi="Verdana"/>
          <w:sz w:val="20"/>
          <w:szCs w:val="20"/>
        </w:rPr>
        <w:t xml:space="preserve">(“the Trust”) invites tenders for Provision of </w:t>
      </w:r>
      <w:r w:rsidR="00843722" w:rsidRPr="006A22FE">
        <w:rPr>
          <w:rFonts w:ascii="Verdana" w:hAnsi="Verdana"/>
          <w:bCs/>
          <w:sz w:val="20"/>
          <w:szCs w:val="20"/>
        </w:rPr>
        <w:t xml:space="preserve">Design, Supply, Delivery, Installation And Commissioning Of A-Block LV Switchgear Replacement </w:t>
      </w:r>
      <w:r w:rsidR="00491A35" w:rsidRPr="006A22FE">
        <w:rPr>
          <w:rFonts w:ascii="Verdana" w:hAnsi="Verdana"/>
          <w:sz w:val="20"/>
          <w:szCs w:val="20"/>
        </w:rPr>
        <w:t>(“the Services”)</w:t>
      </w:r>
      <w:r w:rsidR="00E96442" w:rsidRPr="006A22FE">
        <w:rPr>
          <w:rFonts w:ascii="Verdana" w:hAnsi="Verdana"/>
          <w:sz w:val="20"/>
          <w:szCs w:val="20"/>
        </w:rPr>
        <w:t xml:space="preserve"> as per the tender documentation set out in: (“The Tender Documents”)</w:t>
      </w:r>
    </w:p>
    <w:tbl>
      <w:tblPr>
        <w:tblStyle w:val="TableGrid"/>
        <w:tblW w:w="10891" w:type="dxa"/>
        <w:jc w:val="center"/>
        <w:tblLook w:val="04A0" w:firstRow="1" w:lastRow="0" w:firstColumn="1" w:lastColumn="0" w:noHBand="0" w:noVBand="1"/>
      </w:tblPr>
      <w:tblGrid>
        <w:gridCol w:w="1772"/>
        <w:gridCol w:w="4633"/>
        <w:gridCol w:w="4486"/>
      </w:tblGrid>
      <w:tr w:rsidR="00E96442" w:rsidRPr="006A22FE" w14:paraId="693D3405" w14:textId="77777777" w:rsidTr="00146828">
        <w:trPr>
          <w:trHeight w:val="437"/>
          <w:jc w:val="center"/>
        </w:trPr>
        <w:tc>
          <w:tcPr>
            <w:tcW w:w="1772" w:type="dxa"/>
            <w:shd w:val="clear" w:color="auto" w:fill="F2F2F2" w:themeFill="background1" w:themeFillShade="F2"/>
          </w:tcPr>
          <w:p w14:paraId="5715F05D" w14:textId="77777777" w:rsidR="00E96442" w:rsidRPr="006A22FE" w:rsidRDefault="00E96442" w:rsidP="00637E3D">
            <w:pPr>
              <w:ind w:left="709" w:hanging="709"/>
              <w:rPr>
                <w:rFonts w:ascii="Verdana" w:hAnsi="Verdana"/>
                <w:b/>
                <w:sz w:val="20"/>
                <w:szCs w:val="20"/>
              </w:rPr>
            </w:pPr>
            <w:r w:rsidRPr="006A22FE">
              <w:rPr>
                <w:rFonts w:ascii="Verdana" w:hAnsi="Verdana"/>
                <w:b/>
                <w:sz w:val="20"/>
                <w:szCs w:val="20"/>
              </w:rPr>
              <w:t>Document</w:t>
            </w:r>
          </w:p>
        </w:tc>
        <w:tc>
          <w:tcPr>
            <w:tcW w:w="4633" w:type="dxa"/>
            <w:shd w:val="clear" w:color="auto" w:fill="F2F2F2" w:themeFill="background1" w:themeFillShade="F2"/>
          </w:tcPr>
          <w:p w14:paraId="7FB2F6C6" w14:textId="77777777" w:rsidR="00E96442" w:rsidRPr="006A22FE" w:rsidRDefault="00E96442" w:rsidP="00E96442">
            <w:pPr>
              <w:ind w:left="54"/>
              <w:rPr>
                <w:rFonts w:ascii="Verdana" w:hAnsi="Verdana"/>
                <w:b/>
                <w:sz w:val="20"/>
                <w:szCs w:val="20"/>
              </w:rPr>
            </w:pPr>
            <w:r w:rsidRPr="006A22FE">
              <w:rPr>
                <w:rFonts w:ascii="Verdana" w:hAnsi="Verdana"/>
                <w:b/>
                <w:sz w:val="20"/>
                <w:szCs w:val="20"/>
              </w:rPr>
              <w:t>Content</w:t>
            </w:r>
          </w:p>
        </w:tc>
        <w:tc>
          <w:tcPr>
            <w:tcW w:w="4486" w:type="dxa"/>
            <w:shd w:val="clear" w:color="auto" w:fill="F2F2F2" w:themeFill="background1" w:themeFillShade="F2"/>
          </w:tcPr>
          <w:p w14:paraId="0FB205B7" w14:textId="77777777" w:rsidR="00E96442" w:rsidRPr="006A22FE" w:rsidRDefault="00E96442" w:rsidP="00637E3D">
            <w:pPr>
              <w:ind w:left="709" w:hanging="709"/>
              <w:rPr>
                <w:rFonts w:ascii="Verdana" w:hAnsi="Verdana"/>
                <w:b/>
                <w:sz w:val="20"/>
                <w:szCs w:val="20"/>
              </w:rPr>
            </w:pPr>
            <w:r w:rsidRPr="006A22FE">
              <w:rPr>
                <w:rFonts w:ascii="Verdana" w:hAnsi="Verdana"/>
                <w:b/>
                <w:sz w:val="20"/>
                <w:szCs w:val="20"/>
              </w:rPr>
              <w:t>For completion &amp; submission</w:t>
            </w:r>
          </w:p>
          <w:p w14:paraId="3B91F3A7" w14:textId="77777777" w:rsidR="00E96442" w:rsidRPr="006A22FE" w:rsidRDefault="00E96442" w:rsidP="00637E3D">
            <w:pPr>
              <w:ind w:left="709" w:hanging="709"/>
              <w:rPr>
                <w:rFonts w:ascii="Verdana" w:hAnsi="Verdana"/>
                <w:b/>
                <w:sz w:val="20"/>
                <w:szCs w:val="20"/>
              </w:rPr>
            </w:pPr>
          </w:p>
        </w:tc>
      </w:tr>
      <w:tr w:rsidR="00E96442" w:rsidRPr="006A22FE" w14:paraId="5A535C74" w14:textId="77777777" w:rsidTr="00146828">
        <w:trPr>
          <w:trHeight w:val="212"/>
          <w:jc w:val="center"/>
        </w:trPr>
        <w:tc>
          <w:tcPr>
            <w:tcW w:w="1772" w:type="dxa"/>
          </w:tcPr>
          <w:p w14:paraId="6C01824C" w14:textId="77777777" w:rsidR="00E96442" w:rsidRPr="006A22FE" w:rsidRDefault="00E96442" w:rsidP="00637E3D">
            <w:pPr>
              <w:ind w:left="709" w:hanging="709"/>
              <w:rPr>
                <w:rFonts w:ascii="Verdana" w:hAnsi="Verdana"/>
                <w:sz w:val="20"/>
                <w:szCs w:val="20"/>
              </w:rPr>
            </w:pPr>
            <w:r w:rsidRPr="006A22FE">
              <w:rPr>
                <w:rFonts w:ascii="Verdana" w:hAnsi="Verdana"/>
                <w:sz w:val="20"/>
                <w:szCs w:val="20"/>
              </w:rPr>
              <w:t>Document 1</w:t>
            </w:r>
          </w:p>
        </w:tc>
        <w:tc>
          <w:tcPr>
            <w:tcW w:w="4633" w:type="dxa"/>
          </w:tcPr>
          <w:p w14:paraId="10F09FB0" w14:textId="16EC6AAF" w:rsidR="00E96442" w:rsidRPr="006A22FE" w:rsidRDefault="00C17D5C" w:rsidP="00E96442">
            <w:pPr>
              <w:ind w:left="54"/>
              <w:rPr>
                <w:rFonts w:ascii="Verdana" w:hAnsi="Verdana"/>
                <w:sz w:val="20"/>
                <w:szCs w:val="20"/>
              </w:rPr>
            </w:pPr>
            <w:r w:rsidRPr="006A22FE">
              <w:rPr>
                <w:rFonts w:ascii="Verdana" w:hAnsi="Verdana"/>
                <w:sz w:val="20"/>
                <w:szCs w:val="20"/>
              </w:rPr>
              <w:t>This cover letter</w:t>
            </w:r>
          </w:p>
        </w:tc>
        <w:tc>
          <w:tcPr>
            <w:tcW w:w="4486" w:type="dxa"/>
          </w:tcPr>
          <w:p w14:paraId="7A2AE2FF" w14:textId="54295CE1" w:rsidR="00E96442" w:rsidRPr="006A22FE" w:rsidRDefault="00C17D5C" w:rsidP="00637E3D">
            <w:pPr>
              <w:ind w:left="709" w:hanging="709"/>
              <w:rPr>
                <w:rFonts w:ascii="Verdana" w:hAnsi="Verdana"/>
                <w:sz w:val="20"/>
                <w:szCs w:val="20"/>
              </w:rPr>
            </w:pPr>
            <w:r w:rsidRPr="006A22FE">
              <w:rPr>
                <w:rFonts w:ascii="Verdana" w:hAnsi="Verdana"/>
                <w:sz w:val="20"/>
                <w:szCs w:val="20"/>
              </w:rPr>
              <w:t>N/A</w:t>
            </w:r>
          </w:p>
        </w:tc>
      </w:tr>
      <w:tr w:rsidR="00E96442" w:rsidRPr="006A22FE" w14:paraId="1C3AD5D4" w14:textId="77777777" w:rsidTr="00146828">
        <w:trPr>
          <w:trHeight w:val="72"/>
          <w:jc w:val="center"/>
        </w:trPr>
        <w:tc>
          <w:tcPr>
            <w:tcW w:w="1772" w:type="dxa"/>
          </w:tcPr>
          <w:p w14:paraId="4B0EA5E2" w14:textId="77777777" w:rsidR="00E96442" w:rsidRPr="006A22FE" w:rsidRDefault="00E96442" w:rsidP="00637E3D">
            <w:pPr>
              <w:ind w:left="709" w:hanging="709"/>
              <w:rPr>
                <w:rFonts w:ascii="Verdana" w:hAnsi="Verdana"/>
                <w:sz w:val="20"/>
                <w:szCs w:val="20"/>
              </w:rPr>
            </w:pPr>
            <w:r w:rsidRPr="006A22FE">
              <w:rPr>
                <w:rFonts w:ascii="Verdana" w:hAnsi="Verdana"/>
                <w:sz w:val="20"/>
                <w:szCs w:val="20"/>
              </w:rPr>
              <w:t>Document 2</w:t>
            </w:r>
          </w:p>
        </w:tc>
        <w:tc>
          <w:tcPr>
            <w:tcW w:w="4633" w:type="dxa"/>
          </w:tcPr>
          <w:p w14:paraId="0BFE9D7B" w14:textId="2521FC28" w:rsidR="00E96442" w:rsidRPr="006A22FE" w:rsidRDefault="00DE54C3" w:rsidP="00E96442">
            <w:pPr>
              <w:ind w:left="54"/>
              <w:rPr>
                <w:rFonts w:ascii="Verdana" w:hAnsi="Verdana"/>
                <w:sz w:val="20"/>
                <w:szCs w:val="20"/>
              </w:rPr>
            </w:pPr>
            <w:r w:rsidRPr="006A22FE">
              <w:rPr>
                <w:rFonts w:ascii="Verdana" w:hAnsi="Verdana"/>
                <w:sz w:val="20"/>
                <w:szCs w:val="20"/>
              </w:rPr>
              <w:t>DB 2016 Design and Build Contract (DB) 2016</w:t>
            </w:r>
          </w:p>
        </w:tc>
        <w:tc>
          <w:tcPr>
            <w:tcW w:w="4486" w:type="dxa"/>
          </w:tcPr>
          <w:p w14:paraId="41EC2B02" w14:textId="4FAF91B2" w:rsidR="00E96442" w:rsidRPr="006A22FE" w:rsidRDefault="00C17D5C" w:rsidP="00637E3D">
            <w:pPr>
              <w:ind w:left="709" w:hanging="709"/>
              <w:rPr>
                <w:rFonts w:ascii="Verdana" w:hAnsi="Verdana"/>
                <w:sz w:val="20"/>
                <w:szCs w:val="20"/>
              </w:rPr>
            </w:pPr>
            <w:r w:rsidRPr="006A22FE">
              <w:rPr>
                <w:rFonts w:ascii="Verdana" w:hAnsi="Verdana"/>
                <w:sz w:val="20"/>
                <w:szCs w:val="20"/>
              </w:rPr>
              <w:t>Contract terms to be used for contract award</w:t>
            </w:r>
          </w:p>
        </w:tc>
      </w:tr>
      <w:tr w:rsidR="00E96442" w:rsidRPr="006A22FE" w14:paraId="02C38027" w14:textId="77777777" w:rsidTr="00146828">
        <w:trPr>
          <w:trHeight w:val="212"/>
          <w:jc w:val="center"/>
        </w:trPr>
        <w:tc>
          <w:tcPr>
            <w:tcW w:w="1772" w:type="dxa"/>
          </w:tcPr>
          <w:p w14:paraId="1829E149" w14:textId="77777777" w:rsidR="00E96442" w:rsidRPr="006A22FE" w:rsidRDefault="00E96442" w:rsidP="00637E3D">
            <w:pPr>
              <w:ind w:left="709" w:hanging="709"/>
              <w:rPr>
                <w:rFonts w:ascii="Verdana" w:hAnsi="Verdana"/>
                <w:sz w:val="20"/>
                <w:szCs w:val="20"/>
              </w:rPr>
            </w:pPr>
            <w:r w:rsidRPr="006A22FE">
              <w:rPr>
                <w:rFonts w:ascii="Verdana" w:hAnsi="Verdana"/>
                <w:sz w:val="20"/>
                <w:szCs w:val="20"/>
              </w:rPr>
              <w:t>Document 3</w:t>
            </w:r>
          </w:p>
        </w:tc>
        <w:tc>
          <w:tcPr>
            <w:tcW w:w="4633" w:type="dxa"/>
          </w:tcPr>
          <w:p w14:paraId="19B47B00" w14:textId="594521FD" w:rsidR="00E96442" w:rsidRPr="006A22FE" w:rsidRDefault="00C17D5C" w:rsidP="00E96442">
            <w:pPr>
              <w:ind w:left="54"/>
              <w:rPr>
                <w:rFonts w:ascii="Verdana" w:hAnsi="Verdana"/>
                <w:sz w:val="20"/>
                <w:szCs w:val="20"/>
              </w:rPr>
            </w:pPr>
            <w:r w:rsidRPr="006A22FE">
              <w:rPr>
                <w:rFonts w:ascii="Verdana" w:hAnsi="Verdana"/>
                <w:sz w:val="20"/>
                <w:szCs w:val="20"/>
              </w:rPr>
              <w:t>Service Specification</w:t>
            </w:r>
            <w:r w:rsidR="00774130" w:rsidRPr="006A22FE">
              <w:rPr>
                <w:rFonts w:ascii="Verdana" w:hAnsi="Verdana"/>
                <w:sz w:val="20"/>
                <w:szCs w:val="20"/>
              </w:rPr>
              <w:t xml:space="preserve"> 1</w:t>
            </w:r>
          </w:p>
        </w:tc>
        <w:tc>
          <w:tcPr>
            <w:tcW w:w="4486" w:type="dxa"/>
          </w:tcPr>
          <w:p w14:paraId="3BDF5B6F" w14:textId="7C37F9CB" w:rsidR="00E96442" w:rsidRPr="006A22FE" w:rsidRDefault="000A39A3" w:rsidP="00637E3D">
            <w:pPr>
              <w:ind w:left="709" w:hanging="709"/>
              <w:rPr>
                <w:rFonts w:ascii="Verdana" w:hAnsi="Verdana"/>
                <w:sz w:val="20"/>
                <w:szCs w:val="20"/>
              </w:rPr>
            </w:pPr>
            <w:r w:rsidRPr="006A22FE">
              <w:rPr>
                <w:rFonts w:ascii="Verdana" w:hAnsi="Verdana"/>
                <w:sz w:val="20"/>
                <w:szCs w:val="20"/>
              </w:rPr>
              <w:t>N/A</w:t>
            </w:r>
          </w:p>
        </w:tc>
      </w:tr>
      <w:tr w:rsidR="00774130" w:rsidRPr="006A22FE" w14:paraId="76A3D3D2" w14:textId="77777777" w:rsidTr="00146828">
        <w:trPr>
          <w:trHeight w:val="212"/>
          <w:jc w:val="center"/>
        </w:trPr>
        <w:tc>
          <w:tcPr>
            <w:tcW w:w="1772" w:type="dxa"/>
          </w:tcPr>
          <w:p w14:paraId="490EE2BB" w14:textId="1EFACAD7" w:rsidR="00774130" w:rsidRPr="006A22FE" w:rsidRDefault="00774130" w:rsidP="00637E3D">
            <w:pPr>
              <w:ind w:left="709" w:hanging="709"/>
              <w:rPr>
                <w:rFonts w:ascii="Verdana" w:hAnsi="Verdana"/>
                <w:sz w:val="20"/>
                <w:szCs w:val="20"/>
              </w:rPr>
            </w:pPr>
            <w:r w:rsidRPr="006A22FE">
              <w:rPr>
                <w:rFonts w:ascii="Verdana" w:hAnsi="Verdana"/>
                <w:sz w:val="20"/>
                <w:szCs w:val="20"/>
              </w:rPr>
              <w:t>Document 4</w:t>
            </w:r>
          </w:p>
        </w:tc>
        <w:tc>
          <w:tcPr>
            <w:tcW w:w="4633" w:type="dxa"/>
          </w:tcPr>
          <w:p w14:paraId="5B1D004A" w14:textId="7C605163" w:rsidR="00774130" w:rsidRPr="006A22FE" w:rsidRDefault="00774130" w:rsidP="00E96442">
            <w:pPr>
              <w:ind w:left="54"/>
              <w:rPr>
                <w:rFonts w:ascii="Verdana" w:hAnsi="Verdana"/>
                <w:sz w:val="20"/>
                <w:szCs w:val="20"/>
              </w:rPr>
            </w:pPr>
            <w:r w:rsidRPr="006A22FE">
              <w:rPr>
                <w:rFonts w:ascii="Verdana" w:hAnsi="Verdana"/>
                <w:sz w:val="20"/>
                <w:szCs w:val="20"/>
              </w:rPr>
              <w:t>Service Specification 2</w:t>
            </w:r>
          </w:p>
        </w:tc>
        <w:tc>
          <w:tcPr>
            <w:tcW w:w="4486" w:type="dxa"/>
          </w:tcPr>
          <w:p w14:paraId="02A1075B" w14:textId="77777777" w:rsidR="00774130" w:rsidRPr="006A22FE" w:rsidRDefault="00774130" w:rsidP="00637E3D">
            <w:pPr>
              <w:ind w:left="709" w:hanging="709"/>
              <w:rPr>
                <w:rFonts w:ascii="Verdana" w:hAnsi="Verdana"/>
                <w:sz w:val="20"/>
                <w:szCs w:val="20"/>
              </w:rPr>
            </w:pPr>
          </w:p>
        </w:tc>
      </w:tr>
      <w:tr w:rsidR="00C17D5C" w:rsidRPr="006A22FE" w14:paraId="720301D3" w14:textId="77777777" w:rsidTr="00146828">
        <w:trPr>
          <w:trHeight w:val="212"/>
          <w:jc w:val="center"/>
        </w:trPr>
        <w:tc>
          <w:tcPr>
            <w:tcW w:w="1772" w:type="dxa"/>
          </w:tcPr>
          <w:p w14:paraId="1388F84D" w14:textId="461ED470" w:rsidR="00C17D5C" w:rsidRPr="006A22FE" w:rsidRDefault="00C17D5C"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5</w:t>
            </w:r>
          </w:p>
        </w:tc>
        <w:tc>
          <w:tcPr>
            <w:tcW w:w="4633" w:type="dxa"/>
          </w:tcPr>
          <w:p w14:paraId="08AA5E98" w14:textId="6023BDD8" w:rsidR="00C17D5C" w:rsidRPr="006A22FE" w:rsidRDefault="00C17D5C" w:rsidP="00E96442">
            <w:pPr>
              <w:ind w:left="54"/>
              <w:rPr>
                <w:rFonts w:ascii="Verdana" w:hAnsi="Verdana"/>
                <w:sz w:val="20"/>
                <w:szCs w:val="20"/>
              </w:rPr>
            </w:pPr>
            <w:r w:rsidRPr="006A22FE">
              <w:rPr>
                <w:rFonts w:ascii="Verdana" w:hAnsi="Verdana"/>
                <w:sz w:val="20"/>
                <w:szCs w:val="20"/>
              </w:rPr>
              <w:t>Form of Tender</w:t>
            </w:r>
          </w:p>
        </w:tc>
        <w:tc>
          <w:tcPr>
            <w:tcW w:w="4486" w:type="dxa"/>
          </w:tcPr>
          <w:p w14:paraId="0AFB9EAD" w14:textId="36D984E9" w:rsidR="00C17D5C" w:rsidRPr="006A22FE" w:rsidRDefault="00C17D5C" w:rsidP="00637E3D">
            <w:pPr>
              <w:ind w:left="709" w:hanging="709"/>
              <w:rPr>
                <w:rFonts w:ascii="Verdana" w:hAnsi="Verdana"/>
                <w:sz w:val="20"/>
                <w:szCs w:val="20"/>
              </w:rPr>
            </w:pPr>
            <w:r w:rsidRPr="006A22FE">
              <w:rPr>
                <w:rFonts w:ascii="Verdana" w:hAnsi="Verdana"/>
                <w:sz w:val="20"/>
                <w:szCs w:val="20"/>
              </w:rPr>
              <w:t>To be submitted</w:t>
            </w:r>
          </w:p>
        </w:tc>
      </w:tr>
      <w:tr w:rsidR="009D0CB5" w:rsidRPr="006A22FE" w14:paraId="1043439A" w14:textId="77777777" w:rsidTr="00146828">
        <w:trPr>
          <w:trHeight w:val="212"/>
          <w:jc w:val="center"/>
        </w:trPr>
        <w:tc>
          <w:tcPr>
            <w:tcW w:w="1772" w:type="dxa"/>
          </w:tcPr>
          <w:p w14:paraId="15E3C7C4" w14:textId="5755FE77" w:rsidR="009D0CB5" w:rsidRPr="006A22FE" w:rsidRDefault="009D0CB5"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6</w:t>
            </w:r>
          </w:p>
        </w:tc>
        <w:tc>
          <w:tcPr>
            <w:tcW w:w="4633" w:type="dxa"/>
          </w:tcPr>
          <w:p w14:paraId="5E7379B3" w14:textId="13170633" w:rsidR="009D0CB5" w:rsidRPr="006A22FE" w:rsidRDefault="009D0CB5" w:rsidP="00E96442">
            <w:pPr>
              <w:ind w:left="54"/>
              <w:rPr>
                <w:rFonts w:ascii="Verdana" w:hAnsi="Verdana"/>
                <w:sz w:val="20"/>
                <w:szCs w:val="20"/>
              </w:rPr>
            </w:pPr>
            <w:bookmarkStart w:id="7" w:name="_Hlk116134144"/>
            <w:r w:rsidRPr="006A22FE">
              <w:rPr>
                <w:rFonts w:ascii="Verdana" w:hAnsi="Verdana"/>
                <w:sz w:val="20"/>
                <w:szCs w:val="20"/>
              </w:rPr>
              <w:t>Method statement response template</w:t>
            </w:r>
            <w:bookmarkEnd w:id="7"/>
          </w:p>
        </w:tc>
        <w:tc>
          <w:tcPr>
            <w:tcW w:w="4486" w:type="dxa"/>
          </w:tcPr>
          <w:p w14:paraId="0F10BD85" w14:textId="0BA64669" w:rsidR="009D0CB5" w:rsidRPr="006A22FE" w:rsidRDefault="009D0CB5" w:rsidP="00637E3D">
            <w:pPr>
              <w:ind w:left="709" w:hanging="709"/>
              <w:rPr>
                <w:rFonts w:ascii="Verdana" w:hAnsi="Verdana"/>
                <w:sz w:val="20"/>
                <w:szCs w:val="20"/>
              </w:rPr>
            </w:pPr>
            <w:r w:rsidRPr="006A22FE">
              <w:rPr>
                <w:rFonts w:ascii="Verdana" w:hAnsi="Verdana"/>
                <w:sz w:val="20"/>
                <w:szCs w:val="20"/>
              </w:rPr>
              <w:t>To be submitted</w:t>
            </w:r>
          </w:p>
        </w:tc>
      </w:tr>
      <w:tr w:rsidR="00146828" w:rsidRPr="006A22FE" w14:paraId="6FFB75EB" w14:textId="77777777" w:rsidTr="00146828">
        <w:trPr>
          <w:trHeight w:val="212"/>
          <w:jc w:val="center"/>
        </w:trPr>
        <w:tc>
          <w:tcPr>
            <w:tcW w:w="1772" w:type="dxa"/>
          </w:tcPr>
          <w:p w14:paraId="1717A4ED" w14:textId="14D1DE5C" w:rsidR="00146828" w:rsidRPr="006A22FE" w:rsidRDefault="00146828"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7</w:t>
            </w:r>
          </w:p>
        </w:tc>
        <w:tc>
          <w:tcPr>
            <w:tcW w:w="4633" w:type="dxa"/>
          </w:tcPr>
          <w:p w14:paraId="011ECE93" w14:textId="2CFF1C9E" w:rsidR="00146828" w:rsidRPr="006A22FE" w:rsidRDefault="00146828" w:rsidP="00E96442">
            <w:pPr>
              <w:ind w:left="54"/>
              <w:rPr>
                <w:rFonts w:ascii="Verdana" w:hAnsi="Verdana"/>
                <w:sz w:val="20"/>
                <w:szCs w:val="20"/>
              </w:rPr>
            </w:pPr>
            <w:r w:rsidRPr="006A22FE">
              <w:rPr>
                <w:rFonts w:ascii="Verdana" w:hAnsi="Verdana"/>
                <w:sz w:val="20"/>
                <w:szCs w:val="20"/>
              </w:rPr>
              <w:t>List of Community for Social Value Contribution</w:t>
            </w:r>
          </w:p>
        </w:tc>
        <w:tc>
          <w:tcPr>
            <w:tcW w:w="4486" w:type="dxa"/>
          </w:tcPr>
          <w:p w14:paraId="15E792E7" w14:textId="5F4284F2" w:rsidR="00146828" w:rsidRPr="006A22FE" w:rsidRDefault="00146828" w:rsidP="00637E3D">
            <w:pPr>
              <w:ind w:left="709" w:hanging="709"/>
              <w:rPr>
                <w:rFonts w:ascii="Verdana" w:hAnsi="Verdana"/>
                <w:sz w:val="20"/>
                <w:szCs w:val="20"/>
              </w:rPr>
            </w:pPr>
            <w:r w:rsidRPr="006A22FE">
              <w:rPr>
                <w:rFonts w:ascii="Verdana" w:hAnsi="Verdana"/>
                <w:sz w:val="20"/>
                <w:szCs w:val="20"/>
              </w:rPr>
              <w:t>N/A</w:t>
            </w:r>
          </w:p>
        </w:tc>
      </w:tr>
      <w:tr w:rsidR="009338F5" w:rsidRPr="006A22FE" w14:paraId="414AF005" w14:textId="77777777" w:rsidTr="00146828">
        <w:trPr>
          <w:trHeight w:val="212"/>
          <w:jc w:val="center"/>
        </w:trPr>
        <w:tc>
          <w:tcPr>
            <w:tcW w:w="1772" w:type="dxa"/>
          </w:tcPr>
          <w:p w14:paraId="75D0D119" w14:textId="4F95AFB3" w:rsidR="009338F5" w:rsidRPr="006A22FE" w:rsidRDefault="009338F5"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8</w:t>
            </w:r>
          </w:p>
        </w:tc>
        <w:tc>
          <w:tcPr>
            <w:tcW w:w="4633" w:type="dxa"/>
          </w:tcPr>
          <w:p w14:paraId="66F29488" w14:textId="51DF1FCA" w:rsidR="009338F5" w:rsidRPr="006A22FE" w:rsidRDefault="009338F5" w:rsidP="00E96442">
            <w:pPr>
              <w:ind w:left="54"/>
              <w:rPr>
                <w:rFonts w:ascii="Verdana" w:hAnsi="Verdana"/>
                <w:sz w:val="20"/>
                <w:szCs w:val="20"/>
              </w:rPr>
            </w:pPr>
            <w:r w:rsidRPr="006A22FE">
              <w:rPr>
                <w:rFonts w:ascii="Verdana" w:hAnsi="Verdana"/>
                <w:sz w:val="20"/>
                <w:szCs w:val="20"/>
              </w:rPr>
              <w:t>Social Value Guide</w:t>
            </w:r>
          </w:p>
        </w:tc>
        <w:tc>
          <w:tcPr>
            <w:tcW w:w="4486" w:type="dxa"/>
          </w:tcPr>
          <w:p w14:paraId="03391E45" w14:textId="65E9C437" w:rsidR="009338F5" w:rsidRPr="006A22FE" w:rsidRDefault="009338F5" w:rsidP="00637E3D">
            <w:pPr>
              <w:ind w:left="709" w:hanging="709"/>
              <w:rPr>
                <w:rFonts w:ascii="Verdana" w:hAnsi="Verdana"/>
                <w:sz w:val="20"/>
                <w:szCs w:val="20"/>
              </w:rPr>
            </w:pPr>
            <w:r w:rsidRPr="006A22FE">
              <w:rPr>
                <w:rFonts w:ascii="Verdana" w:hAnsi="Verdana"/>
                <w:sz w:val="20"/>
                <w:szCs w:val="20"/>
              </w:rPr>
              <w:t>N/A</w:t>
            </w:r>
          </w:p>
        </w:tc>
      </w:tr>
    </w:tbl>
    <w:p w14:paraId="0B8DEBC2" w14:textId="1B0B8AC5" w:rsidR="00637E3D" w:rsidRPr="006A22FE" w:rsidRDefault="00637E3D" w:rsidP="00774130">
      <w:pPr>
        <w:spacing w:after="0" w:line="240" w:lineRule="auto"/>
        <w:rPr>
          <w:rFonts w:ascii="Verdana" w:hAnsi="Verdana"/>
          <w:sz w:val="20"/>
          <w:szCs w:val="20"/>
        </w:rPr>
      </w:pPr>
    </w:p>
    <w:p w14:paraId="5E9A1930" w14:textId="77777777" w:rsidR="0070275A" w:rsidRPr="006A22FE" w:rsidRDefault="0070275A" w:rsidP="00637E3D">
      <w:pPr>
        <w:spacing w:after="0" w:line="240" w:lineRule="auto"/>
        <w:ind w:left="709" w:hanging="709"/>
        <w:rPr>
          <w:rFonts w:ascii="Verdana" w:hAnsi="Verdana"/>
          <w:sz w:val="20"/>
          <w:szCs w:val="20"/>
        </w:rPr>
      </w:pPr>
    </w:p>
    <w:p w14:paraId="58C52A9E" w14:textId="4E35098B" w:rsidR="00637E3D" w:rsidRPr="006A22FE" w:rsidRDefault="0070275A" w:rsidP="005B6A58">
      <w:pPr>
        <w:ind w:left="360"/>
        <w:rPr>
          <w:rFonts w:ascii="Verdana" w:hAnsi="Verdana"/>
          <w:sz w:val="20"/>
          <w:szCs w:val="20"/>
        </w:rPr>
      </w:pPr>
      <w:r w:rsidRPr="006A22FE">
        <w:rPr>
          <w:rFonts w:ascii="Verdana" w:hAnsi="Verdana"/>
          <w:sz w:val="20"/>
          <w:szCs w:val="20"/>
        </w:rPr>
        <w:t xml:space="preserve">Tender documents to be returned as stated in </w:t>
      </w:r>
      <w:r w:rsidR="00F91014">
        <w:rPr>
          <w:rFonts w:ascii="Verdana" w:hAnsi="Verdana"/>
          <w:sz w:val="20"/>
          <w:szCs w:val="20"/>
        </w:rPr>
        <w:t>clause 23</w:t>
      </w:r>
      <w:r w:rsidR="00491A35" w:rsidRPr="006A22FE">
        <w:rPr>
          <w:rFonts w:ascii="Verdana" w:hAnsi="Verdana"/>
          <w:sz w:val="20"/>
          <w:szCs w:val="20"/>
        </w:rPr>
        <w:t xml:space="preserve"> above must be uploaded &amp; submitted to</w:t>
      </w:r>
      <w:r w:rsidR="00D87D1D" w:rsidRPr="006A22FE">
        <w:rPr>
          <w:rFonts w:ascii="Verdana" w:hAnsi="Verdana"/>
          <w:sz w:val="20"/>
          <w:szCs w:val="20"/>
        </w:rPr>
        <w:t xml:space="preserve"> </w:t>
      </w:r>
      <w:hyperlink r:id="rId9" w:history="1">
        <w:r w:rsidR="002C2C3F" w:rsidRPr="006A22FE">
          <w:rPr>
            <w:rStyle w:val="Hyperlink"/>
            <w:rFonts w:ascii="Verdana" w:hAnsi="Verdana"/>
            <w:sz w:val="20"/>
            <w:szCs w:val="20"/>
          </w:rPr>
          <w:t>https://healthfamily.force.com/s/Welcome</w:t>
        </w:r>
      </w:hyperlink>
      <w:r w:rsidR="002C2C3F" w:rsidRPr="006A22FE">
        <w:rPr>
          <w:rFonts w:ascii="Verdana" w:hAnsi="Verdana"/>
          <w:sz w:val="20"/>
          <w:szCs w:val="20"/>
        </w:rPr>
        <w:t xml:space="preserve"> </w:t>
      </w:r>
      <w:r w:rsidR="00491A35" w:rsidRPr="006A22FE">
        <w:rPr>
          <w:rFonts w:ascii="Verdana" w:hAnsi="Verdana"/>
          <w:sz w:val="20"/>
          <w:szCs w:val="20"/>
        </w:rPr>
        <w:t xml:space="preserve">no later than </w:t>
      </w:r>
      <w:r w:rsidR="007810FD" w:rsidRPr="006A22FE">
        <w:rPr>
          <w:rFonts w:ascii="Verdana" w:hAnsi="Verdana"/>
          <w:b/>
          <w:sz w:val="20"/>
          <w:szCs w:val="20"/>
        </w:rPr>
        <w:t>5pm</w:t>
      </w:r>
      <w:r w:rsidR="00491A35" w:rsidRPr="006A22FE">
        <w:rPr>
          <w:rFonts w:ascii="Verdana" w:hAnsi="Verdana"/>
          <w:b/>
          <w:sz w:val="20"/>
          <w:szCs w:val="20"/>
        </w:rPr>
        <w:t xml:space="preserve"> on </w:t>
      </w:r>
      <w:r w:rsidR="00E874DE">
        <w:rPr>
          <w:rFonts w:ascii="Verdana" w:hAnsi="Verdana"/>
          <w:b/>
          <w:sz w:val="20"/>
          <w:szCs w:val="20"/>
        </w:rPr>
        <w:t>01</w:t>
      </w:r>
      <w:r w:rsidR="001D68A7" w:rsidRPr="00F91014">
        <w:rPr>
          <w:rFonts w:ascii="Verdana" w:hAnsi="Verdana"/>
          <w:b/>
          <w:sz w:val="20"/>
          <w:szCs w:val="20"/>
        </w:rPr>
        <w:t>/</w:t>
      </w:r>
      <w:r w:rsidR="00F5017A" w:rsidRPr="00F91014">
        <w:rPr>
          <w:rFonts w:ascii="Verdana" w:hAnsi="Verdana"/>
          <w:b/>
          <w:sz w:val="20"/>
          <w:szCs w:val="20"/>
        </w:rPr>
        <w:t>1</w:t>
      </w:r>
      <w:r w:rsidR="00E874DE">
        <w:rPr>
          <w:rFonts w:ascii="Verdana" w:hAnsi="Verdana"/>
          <w:b/>
          <w:sz w:val="20"/>
          <w:szCs w:val="20"/>
        </w:rPr>
        <w:t>1</w:t>
      </w:r>
      <w:r w:rsidR="001D68A7" w:rsidRPr="00F91014">
        <w:rPr>
          <w:rFonts w:ascii="Verdana" w:hAnsi="Verdana"/>
          <w:b/>
          <w:sz w:val="20"/>
          <w:szCs w:val="20"/>
        </w:rPr>
        <w:t>/202</w:t>
      </w:r>
      <w:r w:rsidR="007810FD" w:rsidRPr="00F91014">
        <w:rPr>
          <w:rFonts w:ascii="Verdana" w:hAnsi="Verdana"/>
          <w:b/>
          <w:sz w:val="20"/>
          <w:szCs w:val="20"/>
        </w:rPr>
        <w:t>2</w:t>
      </w:r>
      <w:r w:rsidR="00491A35" w:rsidRPr="00F91014">
        <w:rPr>
          <w:rFonts w:ascii="Verdana" w:hAnsi="Verdana"/>
          <w:b/>
          <w:sz w:val="20"/>
          <w:szCs w:val="20"/>
        </w:rPr>
        <w:t>.</w:t>
      </w:r>
      <w:r w:rsidR="00491A35" w:rsidRPr="006A22FE">
        <w:rPr>
          <w:rFonts w:ascii="Verdana" w:hAnsi="Verdana"/>
          <w:sz w:val="20"/>
          <w:szCs w:val="20"/>
        </w:rPr>
        <w:t xml:space="preserve"> Suppliers are advised to allow sufficient time to upload &amp; submit bid documentation </w:t>
      </w:r>
      <w:r w:rsidR="00637E3D" w:rsidRPr="006A22FE">
        <w:rPr>
          <w:rFonts w:ascii="Verdana" w:hAnsi="Verdana"/>
          <w:sz w:val="20"/>
          <w:szCs w:val="20"/>
        </w:rPr>
        <w:t xml:space="preserve">before the expiring deadline). </w:t>
      </w:r>
      <w:r w:rsidR="00491A35" w:rsidRPr="006A22FE">
        <w:rPr>
          <w:rFonts w:ascii="Verdana" w:hAnsi="Verdana"/>
          <w:sz w:val="20"/>
          <w:szCs w:val="20"/>
        </w:rPr>
        <w:t>Please note, late bids or paper submissions will not be accepted</w:t>
      </w:r>
      <w:bookmarkStart w:id="8" w:name="_Toc457223554"/>
    </w:p>
    <w:p w14:paraId="1F00C39F" w14:textId="7FF821C1" w:rsidR="00637E3D" w:rsidRPr="006A22FE" w:rsidRDefault="00637E3D" w:rsidP="00637E3D">
      <w:pPr>
        <w:spacing w:after="0" w:line="240" w:lineRule="auto"/>
        <w:ind w:left="709"/>
        <w:rPr>
          <w:rFonts w:ascii="Verdana" w:hAnsi="Verdana"/>
          <w:sz w:val="20"/>
          <w:szCs w:val="20"/>
        </w:rPr>
      </w:pPr>
    </w:p>
    <w:p w14:paraId="6D33E471" w14:textId="77777777" w:rsidR="007810FD" w:rsidRPr="006A22FE" w:rsidRDefault="007810FD" w:rsidP="00637E3D">
      <w:pPr>
        <w:spacing w:after="0" w:line="240" w:lineRule="auto"/>
        <w:ind w:left="709"/>
        <w:rPr>
          <w:rFonts w:ascii="Verdana" w:hAnsi="Verdana"/>
          <w:sz w:val="20"/>
          <w:szCs w:val="20"/>
        </w:rPr>
      </w:pPr>
    </w:p>
    <w:p w14:paraId="7B5D6487" w14:textId="6F04AD64" w:rsidR="004D5266" w:rsidRPr="006A22FE" w:rsidRDefault="00637E3D" w:rsidP="005B6A58">
      <w:pPr>
        <w:pStyle w:val="Level2"/>
        <w:rPr>
          <w:b/>
          <w:bCs/>
        </w:rPr>
      </w:pPr>
      <w:r w:rsidRPr="006A22FE">
        <w:rPr>
          <w:b/>
          <w:bCs/>
        </w:rPr>
        <w:t>CONDITIONS OF TENDER</w:t>
      </w:r>
      <w:bookmarkEnd w:id="8"/>
    </w:p>
    <w:p w14:paraId="48E690F8" w14:textId="77777777" w:rsidR="00637E3D" w:rsidRPr="006A22FE" w:rsidRDefault="00637E3D" w:rsidP="00637E3D">
      <w:pPr>
        <w:spacing w:after="0" w:line="240" w:lineRule="auto"/>
        <w:rPr>
          <w:rFonts w:ascii="Verdana" w:hAnsi="Verdana"/>
          <w:sz w:val="20"/>
          <w:szCs w:val="20"/>
        </w:rPr>
      </w:pPr>
    </w:p>
    <w:tbl>
      <w:tblPr>
        <w:tblW w:w="0" w:type="auto"/>
        <w:tblInd w:w="-108" w:type="dxa"/>
        <w:tblLook w:val="0000" w:firstRow="0" w:lastRow="0" w:firstColumn="0" w:lastColumn="0" w:noHBand="0" w:noVBand="0"/>
      </w:tblPr>
      <w:tblGrid>
        <w:gridCol w:w="108"/>
        <w:gridCol w:w="699"/>
        <w:gridCol w:w="108"/>
        <w:gridCol w:w="8581"/>
        <w:gridCol w:w="108"/>
      </w:tblGrid>
      <w:tr w:rsidR="004D5266" w:rsidRPr="006A22FE" w14:paraId="769D9405" w14:textId="77777777" w:rsidTr="005B6A58">
        <w:trPr>
          <w:gridAfter w:val="1"/>
          <w:wAfter w:w="108" w:type="dxa"/>
        </w:trPr>
        <w:tc>
          <w:tcPr>
            <w:tcW w:w="807" w:type="dxa"/>
            <w:gridSpan w:val="2"/>
          </w:tcPr>
          <w:p w14:paraId="505452BC"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0FEC4847" w14:textId="4BBEE626" w:rsidR="00637E3D" w:rsidRPr="006A22FE" w:rsidRDefault="004D5266" w:rsidP="005B6A58">
            <w:pPr>
              <w:rPr>
                <w:rFonts w:ascii="Verdana" w:hAnsi="Verdana"/>
                <w:sz w:val="20"/>
                <w:szCs w:val="20"/>
              </w:rPr>
            </w:pPr>
            <w:r w:rsidRPr="006A22FE">
              <w:rPr>
                <w:rFonts w:ascii="Verdana" w:hAnsi="Verdana"/>
                <w:sz w:val="20"/>
                <w:szCs w:val="20"/>
              </w:rPr>
              <w:t xml:space="preserve">Except as otherwise provided, the </w:t>
            </w:r>
            <w:r w:rsidR="00786C0B" w:rsidRPr="006A22FE">
              <w:rPr>
                <w:rFonts w:ascii="Verdana" w:hAnsi="Verdana"/>
                <w:sz w:val="20"/>
                <w:szCs w:val="20"/>
              </w:rPr>
              <w:t>Tender</w:t>
            </w:r>
            <w:r w:rsidRPr="006A22FE">
              <w:rPr>
                <w:rFonts w:ascii="Verdana" w:hAnsi="Verdana"/>
                <w:sz w:val="20"/>
                <w:szCs w:val="20"/>
              </w:rPr>
              <w:t xml:space="preserve"> Documents are to be taken as mutually explanatory of one another.</w:t>
            </w:r>
          </w:p>
        </w:tc>
      </w:tr>
      <w:tr w:rsidR="004D5266" w:rsidRPr="006A22FE" w14:paraId="728D6C21" w14:textId="77777777" w:rsidTr="005B6A58">
        <w:trPr>
          <w:gridAfter w:val="1"/>
          <w:wAfter w:w="108" w:type="dxa"/>
        </w:trPr>
        <w:tc>
          <w:tcPr>
            <w:tcW w:w="807" w:type="dxa"/>
            <w:gridSpan w:val="2"/>
          </w:tcPr>
          <w:p w14:paraId="164487EB"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662347FC" w14:textId="7917A5C7" w:rsidR="00637E3D" w:rsidRPr="006A22FE" w:rsidRDefault="004D5266" w:rsidP="005B6A58">
            <w:pPr>
              <w:rPr>
                <w:rFonts w:ascii="Verdana" w:hAnsi="Verdana"/>
                <w:sz w:val="20"/>
                <w:szCs w:val="20"/>
              </w:rPr>
            </w:pPr>
            <w:r w:rsidRPr="006A22FE">
              <w:rPr>
                <w:rFonts w:ascii="Verdana" w:hAnsi="Verdana"/>
                <w:sz w:val="20"/>
                <w:szCs w:val="20"/>
              </w:rPr>
              <w:t xml:space="preserve">Should any additions or deletions to any of the </w:t>
            </w:r>
            <w:r w:rsidR="00786C0B" w:rsidRPr="006A22FE">
              <w:rPr>
                <w:rFonts w:ascii="Verdana" w:hAnsi="Verdana"/>
                <w:sz w:val="20"/>
                <w:szCs w:val="20"/>
              </w:rPr>
              <w:t>Tender</w:t>
            </w:r>
            <w:r w:rsidRPr="006A22FE">
              <w:rPr>
                <w:rFonts w:ascii="Verdana" w:hAnsi="Verdana"/>
                <w:sz w:val="20"/>
                <w:szCs w:val="20"/>
              </w:rPr>
              <w:t xml:space="preserve"> Documents, supplementary clauses or additional information be considered necessary prior to the date for submission of </w:t>
            </w:r>
            <w:r w:rsidR="00786C0B" w:rsidRPr="006A22FE">
              <w:rPr>
                <w:rFonts w:ascii="Verdana" w:hAnsi="Verdana"/>
                <w:sz w:val="20"/>
                <w:szCs w:val="20"/>
              </w:rPr>
              <w:t>Tender</w:t>
            </w:r>
            <w:r w:rsidRPr="006A22FE">
              <w:rPr>
                <w:rFonts w:ascii="Verdana" w:hAnsi="Verdana"/>
                <w:sz w:val="20"/>
                <w:szCs w:val="20"/>
              </w:rPr>
              <w:t xml:space="preserve">s, these will be issued to companies and will be deemed to then form part of the </w:t>
            </w:r>
            <w:r w:rsidR="00786C0B" w:rsidRPr="006A22FE">
              <w:rPr>
                <w:rFonts w:ascii="Verdana" w:hAnsi="Verdana"/>
                <w:sz w:val="20"/>
                <w:szCs w:val="20"/>
              </w:rPr>
              <w:t>Tender</w:t>
            </w:r>
            <w:r w:rsidRPr="006A22FE">
              <w:rPr>
                <w:rFonts w:ascii="Verdana" w:hAnsi="Verdana"/>
                <w:sz w:val="20"/>
                <w:szCs w:val="20"/>
              </w:rPr>
              <w:t xml:space="preserve"> Documents.</w:t>
            </w:r>
          </w:p>
        </w:tc>
      </w:tr>
      <w:tr w:rsidR="004D5266" w:rsidRPr="006A22FE" w14:paraId="5C106CF8" w14:textId="77777777" w:rsidTr="005B6A58">
        <w:trPr>
          <w:gridAfter w:val="1"/>
          <w:wAfter w:w="108" w:type="dxa"/>
        </w:trPr>
        <w:tc>
          <w:tcPr>
            <w:tcW w:w="807" w:type="dxa"/>
            <w:gridSpan w:val="2"/>
          </w:tcPr>
          <w:p w14:paraId="367A292C"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5EFE47AC" w14:textId="528B9E58" w:rsidR="00637E3D" w:rsidRPr="006A22FE" w:rsidRDefault="004D5266" w:rsidP="005B6A58">
            <w:pPr>
              <w:rPr>
                <w:rFonts w:ascii="Verdana" w:hAnsi="Verdana"/>
                <w:sz w:val="20"/>
                <w:szCs w:val="20"/>
              </w:rPr>
            </w:pPr>
            <w:r w:rsidRPr="006A22FE">
              <w:rPr>
                <w:rFonts w:ascii="Verdana" w:hAnsi="Verdana"/>
                <w:sz w:val="20"/>
                <w:szCs w:val="20"/>
              </w:rPr>
              <w:t xml:space="preserve">The bidder shall be deemed to have satisfied itself before submitting its </w:t>
            </w:r>
            <w:r w:rsidR="00786C0B" w:rsidRPr="006A22FE">
              <w:rPr>
                <w:rFonts w:ascii="Verdana" w:hAnsi="Verdana"/>
                <w:sz w:val="20"/>
                <w:szCs w:val="20"/>
              </w:rPr>
              <w:t>Tender</w:t>
            </w:r>
            <w:r w:rsidRPr="006A22FE">
              <w:rPr>
                <w:rFonts w:ascii="Verdana" w:hAnsi="Verdana"/>
                <w:sz w:val="20"/>
                <w:szCs w:val="20"/>
              </w:rPr>
              <w:t xml:space="preserve"> as to the accuracy and sufficiency of its prices and rates stated by it in the Pricing Schedule which shall (except insofar as it is otherwise provided in the Contract) cover all obligations under the Contract and the bidder shall be deemed to have obtained for itself all necessary information as to risks, contingencies and any other circumstances which might reasonably influence or affect its </w:t>
            </w:r>
            <w:r w:rsidR="00786C0B" w:rsidRPr="006A22FE">
              <w:rPr>
                <w:rFonts w:ascii="Verdana" w:hAnsi="Verdana"/>
                <w:sz w:val="20"/>
                <w:szCs w:val="20"/>
              </w:rPr>
              <w:t>Tender</w:t>
            </w:r>
            <w:r w:rsidRPr="006A22FE">
              <w:rPr>
                <w:rFonts w:ascii="Verdana" w:hAnsi="Verdana"/>
                <w:sz w:val="20"/>
                <w:szCs w:val="20"/>
              </w:rPr>
              <w:t>.</w:t>
            </w:r>
          </w:p>
        </w:tc>
      </w:tr>
      <w:tr w:rsidR="004D5266" w:rsidRPr="006A22FE" w14:paraId="53DA6EAD" w14:textId="77777777" w:rsidTr="005B6A58">
        <w:trPr>
          <w:gridAfter w:val="1"/>
          <w:wAfter w:w="108" w:type="dxa"/>
        </w:trPr>
        <w:tc>
          <w:tcPr>
            <w:tcW w:w="807" w:type="dxa"/>
            <w:gridSpan w:val="2"/>
          </w:tcPr>
          <w:p w14:paraId="7D315DFA"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185010C3" w14:textId="7778C6EE" w:rsidR="00F542BF" w:rsidRPr="006A22FE" w:rsidRDefault="004D5266" w:rsidP="005B6A58">
            <w:pPr>
              <w:rPr>
                <w:rFonts w:ascii="Verdana" w:hAnsi="Verdana"/>
                <w:sz w:val="20"/>
                <w:szCs w:val="20"/>
              </w:rPr>
            </w:pPr>
            <w:r w:rsidRPr="006A22FE">
              <w:rPr>
                <w:rFonts w:ascii="Verdana" w:hAnsi="Verdana"/>
                <w:sz w:val="20"/>
                <w:szCs w:val="20"/>
              </w:rPr>
              <w:t xml:space="preserve">Any Form of </w:t>
            </w:r>
            <w:r w:rsidR="00786C0B" w:rsidRPr="006A22FE">
              <w:rPr>
                <w:rFonts w:ascii="Verdana" w:hAnsi="Verdana"/>
                <w:sz w:val="20"/>
                <w:szCs w:val="20"/>
              </w:rPr>
              <w:t>Tender</w:t>
            </w:r>
            <w:r w:rsidRPr="006A22FE">
              <w:rPr>
                <w:rFonts w:ascii="Verdana" w:hAnsi="Verdana"/>
                <w:sz w:val="20"/>
                <w:szCs w:val="20"/>
              </w:rPr>
              <w:t xml:space="preserve"> submitted by a bidder in respect of which the </w:t>
            </w:r>
            <w:r w:rsidR="00BE63E4" w:rsidRPr="006A22FE">
              <w:rPr>
                <w:rFonts w:ascii="Verdana" w:hAnsi="Verdana"/>
                <w:sz w:val="20"/>
                <w:szCs w:val="20"/>
              </w:rPr>
              <w:t>Tender</w:t>
            </w:r>
            <w:r w:rsidRPr="006A22FE">
              <w:rPr>
                <w:rFonts w:ascii="Verdana" w:hAnsi="Verdana"/>
                <w:sz w:val="20"/>
                <w:szCs w:val="20"/>
              </w:rPr>
              <w:t>:</w:t>
            </w:r>
          </w:p>
          <w:p w14:paraId="529FB473" w14:textId="77777777" w:rsidR="00F542BF" w:rsidRPr="006A22FE" w:rsidRDefault="00F542BF" w:rsidP="005B6A58">
            <w:pPr>
              <w:rPr>
                <w:rFonts w:ascii="Verdana" w:hAnsi="Verdana"/>
                <w:sz w:val="20"/>
                <w:szCs w:val="20"/>
              </w:rPr>
            </w:pPr>
            <w:r w:rsidRPr="006A22FE">
              <w:rPr>
                <w:rFonts w:ascii="Verdana" w:hAnsi="Verdana"/>
                <w:sz w:val="20"/>
                <w:szCs w:val="20"/>
              </w:rPr>
              <w:lastRenderedPageBreak/>
              <w:t xml:space="preserve">has directly or indirectly canvassed any official of the Trust or obtained information from any other person who has been contracted to provide services to the Trust, concerning the award of the Contract or who has directly or indirectly obtained or attempted to obtain information from any such member or official concerning any other bidder or Form of Tender submitted by any other </w:t>
            </w:r>
            <w:proofErr w:type="gramStart"/>
            <w:r w:rsidRPr="006A22FE">
              <w:rPr>
                <w:rFonts w:ascii="Verdana" w:hAnsi="Verdana"/>
                <w:sz w:val="20"/>
                <w:szCs w:val="20"/>
              </w:rPr>
              <w:t>bidder;  or</w:t>
            </w:r>
            <w:proofErr w:type="gramEnd"/>
          </w:p>
        </w:tc>
      </w:tr>
      <w:tr w:rsidR="004D5266" w:rsidRPr="006A22FE" w14:paraId="7021D56D" w14:textId="77777777" w:rsidTr="005B6A58">
        <w:trPr>
          <w:gridBefore w:val="1"/>
          <w:wBefore w:w="108" w:type="dxa"/>
        </w:trPr>
        <w:tc>
          <w:tcPr>
            <w:tcW w:w="807" w:type="dxa"/>
            <w:gridSpan w:val="2"/>
          </w:tcPr>
          <w:p w14:paraId="7DD4C6F3"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66E14BE4" w14:textId="77777777" w:rsidR="00F542BF" w:rsidRPr="006A22FE" w:rsidRDefault="00F542BF" w:rsidP="008D31EC">
            <w:pPr>
              <w:spacing w:after="0" w:line="240" w:lineRule="auto"/>
              <w:ind w:left="1310" w:hanging="709"/>
              <w:rPr>
                <w:rFonts w:ascii="Verdana" w:eastAsia="Times New Roman" w:hAnsi="Verdana"/>
                <w:sz w:val="20"/>
                <w:szCs w:val="20"/>
                <w:lang w:eastAsia="en-GB"/>
              </w:rPr>
            </w:pPr>
          </w:p>
          <w:p w14:paraId="6C294E28" w14:textId="77777777" w:rsidR="00F542BF"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fixes or adjusts the Contract Price and/or prices and rates shown in its Form of Tender and/or the Pricing Schedule by or in accordance with any agreement or arrangement with any other person; or </w:t>
            </w:r>
          </w:p>
          <w:p w14:paraId="07A836B1" w14:textId="77777777" w:rsidR="00F542BF" w:rsidRPr="006A22FE" w:rsidRDefault="00F542BF" w:rsidP="005B6A58">
            <w:pPr>
              <w:rPr>
                <w:rFonts w:ascii="Verdana" w:hAnsi="Verdana"/>
                <w:sz w:val="20"/>
                <w:szCs w:val="20"/>
              </w:rPr>
            </w:pPr>
          </w:p>
          <w:p w14:paraId="5B46D5FA" w14:textId="77777777" w:rsidR="004D5266"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communicates to any person other than the Trust the amount or approximate amount of the Contract Price and/or prices and rates shown in its Form of Tender and/or the Pricing Schedule except where such disclosure is made in confidence </w:t>
            </w:r>
            <w:proofErr w:type="gramStart"/>
            <w:r w:rsidRPr="006A22FE">
              <w:rPr>
                <w:rFonts w:ascii="Verdana" w:hAnsi="Verdana"/>
                <w:sz w:val="20"/>
                <w:szCs w:val="20"/>
              </w:rPr>
              <w:t>in order to</w:t>
            </w:r>
            <w:proofErr w:type="gramEnd"/>
            <w:r w:rsidRPr="006A22FE">
              <w:rPr>
                <w:rFonts w:ascii="Verdana" w:hAnsi="Verdana"/>
                <w:sz w:val="20"/>
                <w:szCs w:val="20"/>
              </w:rPr>
              <w:t xml:space="preserve"> obtain tenders necessary to the preparation of the Tender or for the purposes of insurance or financing; or</w:t>
            </w:r>
          </w:p>
          <w:p w14:paraId="478BC212" w14:textId="77777777" w:rsidR="00F542BF" w:rsidRPr="006A22FE" w:rsidRDefault="00F542BF" w:rsidP="005B6A58">
            <w:pPr>
              <w:rPr>
                <w:rFonts w:ascii="Verdana" w:hAnsi="Verdana"/>
                <w:sz w:val="20"/>
                <w:szCs w:val="20"/>
              </w:rPr>
            </w:pPr>
          </w:p>
          <w:p w14:paraId="57A0F5BE" w14:textId="77777777" w:rsidR="004D5266"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enters into any agreement with any other person that such other person shall refrain from submitting a Form of Tender or shall limit or restrict the prices to be shown or referred to by another bidder in its Form of </w:t>
            </w:r>
            <w:proofErr w:type="gramStart"/>
            <w:r w:rsidRPr="006A22FE">
              <w:rPr>
                <w:rFonts w:ascii="Verdana" w:hAnsi="Verdana"/>
                <w:sz w:val="20"/>
                <w:szCs w:val="20"/>
              </w:rPr>
              <w:t>Tender;  or</w:t>
            </w:r>
            <w:proofErr w:type="gramEnd"/>
          </w:p>
          <w:p w14:paraId="5500659F" w14:textId="77777777" w:rsidR="00F542BF" w:rsidRPr="006A22FE" w:rsidRDefault="00F542BF" w:rsidP="005B6A58">
            <w:pPr>
              <w:rPr>
                <w:rFonts w:ascii="Verdana" w:hAnsi="Verdana"/>
                <w:sz w:val="20"/>
                <w:szCs w:val="20"/>
              </w:rPr>
            </w:pPr>
          </w:p>
          <w:p w14:paraId="0B47584F" w14:textId="77777777" w:rsidR="00F542BF"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offers to agree to pay to any person having direct connection with this Tender or does pay or give any sum of money, inducement or valuable consideration, directly or indirectly, for doing or having done or causing or having caused to be done in relation to any other bidder or any other proposed Form of Tender, any act or </w:t>
            </w:r>
            <w:proofErr w:type="gramStart"/>
            <w:r w:rsidRPr="006A22FE">
              <w:rPr>
                <w:rFonts w:ascii="Verdana" w:hAnsi="Verdana"/>
                <w:sz w:val="20"/>
                <w:szCs w:val="20"/>
              </w:rPr>
              <w:t>omission;  or</w:t>
            </w:r>
            <w:proofErr w:type="gramEnd"/>
          </w:p>
          <w:p w14:paraId="4B13967B" w14:textId="77777777" w:rsidR="00F542BF" w:rsidRPr="006A22FE" w:rsidRDefault="00F542BF" w:rsidP="005B6A58">
            <w:pPr>
              <w:rPr>
                <w:rFonts w:ascii="Verdana" w:hAnsi="Verdana"/>
                <w:sz w:val="20"/>
                <w:szCs w:val="20"/>
              </w:rPr>
            </w:pPr>
          </w:p>
          <w:p w14:paraId="6C5E1393" w14:textId="47D44AD0" w:rsidR="004D5266" w:rsidRPr="00F91014" w:rsidRDefault="00F542BF" w:rsidP="00F91014">
            <w:pPr>
              <w:pStyle w:val="ListParagraph"/>
              <w:numPr>
                <w:ilvl w:val="0"/>
                <w:numId w:val="41"/>
              </w:numPr>
              <w:rPr>
                <w:rFonts w:ascii="Verdana" w:hAnsi="Verdana"/>
                <w:sz w:val="20"/>
                <w:szCs w:val="20"/>
              </w:rPr>
            </w:pPr>
            <w:r w:rsidRPr="006A22FE">
              <w:rPr>
                <w:rFonts w:ascii="Verdana" w:hAnsi="Verdana"/>
                <w:sz w:val="20"/>
                <w:szCs w:val="20"/>
              </w:rPr>
              <w:t>in connection with the award of the Contract commits an offence under the Bribery Act 2010.Shall not be considered for acceptance and shall accordingly be rejected by the Trust provided always that such non-acceptance or rejection shall be without prejudice to any other civil remedies available to the Trust or any criminal liability which such conduct by a bidder may attract.</w:t>
            </w:r>
          </w:p>
        </w:tc>
      </w:tr>
    </w:tbl>
    <w:p w14:paraId="3B11EFD9" w14:textId="77777777" w:rsidR="00C17A59" w:rsidRPr="006A22FE" w:rsidRDefault="00C17A59">
      <w:pPr>
        <w:rPr>
          <w:rFonts w:ascii="Verdana" w:hAnsi="Verdana"/>
          <w:sz w:val="20"/>
          <w:szCs w:val="20"/>
        </w:rPr>
      </w:pPr>
    </w:p>
    <w:p w14:paraId="31B0A9A0" w14:textId="020B9B54" w:rsidR="0087521F" w:rsidRPr="006A22FE" w:rsidRDefault="0087521F" w:rsidP="005B6A58">
      <w:pPr>
        <w:pStyle w:val="Level2"/>
        <w:rPr>
          <w:b/>
          <w:bCs/>
        </w:rPr>
      </w:pPr>
      <w:bookmarkStart w:id="9" w:name="_Hlk106283301"/>
      <w:r w:rsidRPr="006A22FE">
        <w:rPr>
          <w:b/>
          <w:bCs/>
        </w:rPr>
        <w:t>SUBMISSION OF TENDER</w:t>
      </w:r>
      <w:bookmarkEnd w:id="9"/>
    </w:p>
    <w:p w14:paraId="3A60865A" w14:textId="77777777" w:rsidR="004D5266" w:rsidRPr="006A22FE" w:rsidRDefault="004D5266" w:rsidP="00637E3D">
      <w:pPr>
        <w:spacing w:after="0" w:line="240" w:lineRule="auto"/>
        <w:rPr>
          <w:rFonts w:ascii="Verdana" w:hAnsi="Verdana"/>
          <w:sz w:val="20"/>
          <w:szCs w:val="20"/>
        </w:rPr>
      </w:pPr>
    </w:p>
    <w:tbl>
      <w:tblPr>
        <w:tblW w:w="0" w:type="auto"/>
        <w:tblLook w:val="0000" w:firstRow="0" w:lastRow="0" w:firstColumn="0" w:lastColumn="0" w:noHBand="0" w:noVBand="0"/>
      </w:tblPr>
      <w:tblGrid>
        <w:gridCol w:w="801"/>
        <w:gridCol w:w="8695"/>
      </w:tblGrid>
      <w:tr w:rsidR="004D5266" w:rsidRPr="006A22FE" w14:paraId="19CE6D10" w14:textId="77777777" w:rsidTr="00E01D87">
        <w:tc>
          <w:tcPr>
            <w:tcW w:w="817" w:type="dxa"/>
          </w:tcPr>
          <w:p w14:paraId="240F0583"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64C2A204" w14:textId="11EDAC52" w:rsidR="001C7D5C" w:rsidRPr="006A22FE" w:rsidRDefault="004D5266" w:rsidP="005B6A58">
            <w:pPr>
              <w:pStyle w:val="Level1"/>
              <w:numPr>
                <w:ilvl w:val="0"/>
                <w:numId w:val="42"/>
              </w:numPr>
            </w:pPr>
            <w:r w:rsidRPr="006A22FE">
              <w:t xml:space="preserve">All companies must ensure that they comply with the following </w:t>
            </w:r>
            <w:r w:rsidR="00C53F49" w:rsidRPr="006A22FE">
              <w:t xml:space="preserve">instructions when responding to </w:t>
            </w:r>
            <w:r w:rsidRPr="006A22FE">
              <w:t xml:space="preserve">the </w:t>
            </w:r>
            <w:r w:rsidR="00786C0B" w:rsidRPr="006A22FE">
              <w:t>tender</w:t>
            </w:r>
            <w:r w:rsidRPr="006A22FE">
              <w:t>. Bids that do not comply with the instructions may not be considered.</w:t>
            </w:r>
          </w:p>
        </w:tc>
      </w:tr>
      <w:tr w:rsidR="004D5266" w:rsidRPr="006A22FE" w14:paraId="041F4A63" w14:textId="77777777" w:rsidTr="00E01D87">
        <w:tc>
          <w:tcPr>
            <w:tcW w:w="817" w:type="dxa"/>
          </w:tcPr>
          <w:p w14:paraId="1F3AD116"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32CD2C0A" w14:textId="49703987" w:rsidR="001C7D5C" w:rsidRPr="006A22FE" w:rsidRDefault="004D5266" w:rsidP="005B6A58">
            <w:pPr>
              <w:pStyle w:val="Level1"/>
              <w:numPr>
                <w:ilvl w:val="0"/>
                <w:numId w:val="42"/>
              </w:numPr>
            </w:pPr>
            <w:r w:rsidRPr="006A22FE">
              <w:t xml:space="preserve">Please read the whole </w:t>
            </w:r>
            <w:r w:rsidR="00786C0B" w:rsidRPr="006A22FE">
              <w:t>tender</w:t>
            </w:r>
            <w:r w:rsidRPr="006A22FE">
              <w:t xml:space="preserve"> document including the appendices, before completing. This will ensure that you have responded accurately and will assist with the evaluation process</w:t>
            </w:r>
            <w:r w:rsidR="005B6A58" w:rsidRPr="006A22FE">
              <w:t>.</w:t>
            </w:r>
          </w:p>
        </w:tc>
      </w:tr>
      <w:tr w:rsidR="004D5266" w:rsidRPr="006A22FE" w14:paraId="07F042E0" w14:textId="77777777" w:rsidTr="00E01D87">
        <w:tc>
          <w:tcPr>
            <w:tcW w:w="817" w:type="dxa"/>
          </w:tcPr>
          <w:p w14:paraId="3F7567C5"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1C2D10F5" w14:textId="1532FE84" w:rsidR="001C4EFA" w:rsidRPr="006A22FE" w:rsidRDefault="004D5266" w:rsidP="00F91014">
            <w:pPr>
              <w:pStyle w:val="Level1"/>
              <w:numPr>
                <w:ilvl w:val="0"/>
                <w:numId w:val="42"/>
              </w:numPr>
              <w:jc w:val="left"/>
            </w:pPr>
            <w:r w:rsidRPr="006A22FE">
              <w:t xml:space="preserve">The </w:t>
            </w:r>
            <w:r w:rsidR="00786C0B" w:rsidRPr="006A22FE">
              <w:t>Tender</w:t>
            </w:r>
            <w:r w:rsidRPr="006A22FE">
              <w:t xml:space="preserve"> must be submitted via the </w:t>
            </w:r>
            <w:r w:rsidR="00D87D1D" w:rsidRPr="006A22FE">
              <w:t xml:space="preserve"> </w:t>
            </w:r>
            <w:hyperlink r:id="rId10" w:history="1">
              <w:r w:rsidR="00BD034F" w:rsidRPr="006A22FE">
                <w:rPr>
                  <w:rStyle w:val="Hyperlink"/>
                  <w:rFonts w:cstheme="minorBidi"/>
                </w:rPr>
                <w:t>https://healthfamily.force.com/s/Welcome</w:t>
              </w:r>
            </w:hyperlink>
            <w:r w:rsidR="00BD034F" w:rsidRPr="006A22FE">
              <w:t xml:space="preserve"> </w:t>
            </w:r>
            <w:r w:rsidR="00D87D1D" w:rsidRPr="006A22FE">
              <w:t xml:space="preserve"> </w:t>
            </w:r>
            <w:r w:rsidRPr="006A22FE">
              <w:t xml:space="preserve">e-Tendering portal by no later than </w:t>
            </w:r>
            <w:r w:rsidR="007810FD" w:rsidRPr="00E874DE">
              <w:rPr>
                <w:b/>
                <w:bCs/>
              </w:rPr>
              <w:t>5pm</w:t>
            </w:r>
            <w:r w:rsidRPr="00E874DE">
              <w:rPr>
                <w:b/>
                <w:bCs/>
              </w:rPr>
              <w:t xml:space="preserve"> on</w:t>
            </w:r>
            <w:r w:rsidR="00EA1D2B" w:rsidRPr="00E874DE">
              <w:rPr>
                <w:b/>
                <w:bCs/>
              </w:rPr>
              <w:t xml:space="preserve"> </w:t>
            </w:r>
            <w:r w:rsidR="00E874DE" w:rsidRPr="00E874DE">
              <w:rPr>
                <w:b/>
                <w:bCs/>
              </w:rPr>
              <w:t>1</w:t>
            </w:r>
            <w:r w:rsidR="00E874DE" w:rsidRPr="00E874DE">
              <w:rPr>
                <w:b/>
                <w:bCs/>
                <w:vertAlign w:val="superscript"/>
              </w:rPr>
              <w:t>st</w:t>
            </w:r>
            <w:r w:rsidR="00E874DE" w:rsidRPr="00E874DE">
              <w:rPr>
                <w:b/>
                <w:bCs/>
              </w:rPr>
              <w:t xml:space="preserve"> Nov</w:t>
            </w:r>
            <w:r w:rsidR="00FF579C" w:rsidRPr="00E874DE">
              <w:rPr>
                <w:b/>
                <w:bCs/>
              </w:rPr>
              <w:t>.</w:t>
            </w:r>
            <w:r w:rsidR="00FF3096" w:rsidRPr="00E874DE">
              <w:rPr>
                <w:b/>
                <w:bCs/>
              </w:rPr>
              <w:t xml:space="preserve"> </w:t>
            </w:r>
            <w:r w:rsidR="00661FF8" w:rsidRPr="00E874DE">
              <w:rPr>
                <w:b/>
                <w:bCs/>
              </w:rPr>
              <w:t>202</w:t>
            </w:r>
            <w:r w:rsidR="007810FD" w:rsidRPr="00E874DE">
              <w:rPr>
                <w:b/>
                <w:bCs/>
              </w:rPr>
              <w:t>2</w:t>
            </w:r>
            <w:r w:rsidR="008D31EC" w:rsidRPr="00F91014">
              <w:t>,</w:t>
            </w:r>
            <w:r w:rsidR="008D31EC" w:rsidRPr="006A22FE">
              <w:t xml:space="preserve"> </w:t>
            </w:r>
            <w:r w:rsidR="00D87D1D" w:rsidRPr="006A22FE">
              <w:t xml:space="preserve">Tenders </w:t>
            </w:r>
            <w:r w:rsidR="005E7A3D" w:rsidRPr="006A22FE">
              <w:t>received after this time and date will not be considered by the Trust</w:t>
            </w:r>
            <w:r w:rsidR="00F91014">
              <w:t>.</w:t>
            </w:r>
          </w:p>
        </w:tc>
      </w:tr>
      <w:tr w:rsidR="004D5266" w:rsidRPr="006A22FE" w14:paraId="3E39C372" w14:textId="77777777" w:rsidTr="00E01D87">
        <w:tc>
          <w:tcPr>
            <w:tcW w:w="817" w:type="dxa"/>
          </w:tcPr>
          <w:p w14:paraId="274243DF"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66A41EA2" w14:textId="77777777" w:rsidR="00E874DE" w:rsidRDefault="004D5266" w:rsidP="00E874DE">
            <w:pPr>
              <w:pStyle w:val="Level1"/>
              <w:numPr>
                <w:ilvl w:val="0"/>
                <w:numId w:val="42"/>
              </w:numPr>
            </w:pPr>
            <w:r w:rsidRPr="006A22FE">
              <w:t xml:space="preserve">All documents attached to or supplied with these Instructions to </w:t>
            </w:r>
            <w:r w:rsidR="00BE63E4" w:rsidRPr="006A22FE">
              <w:t>tender</w:t>
            </w:r>
            <w:r w:rsidRPr="006A22FE">
              <w:t xml:space="preserve"> are and shall remain the property of the Trust and shall be returned to the Trust upon request.</w:t>
            </w:r>
          </w:p>
          <w:p w14:paraId="14528EB7" w14:textId="08314EAE" w:rsidR="00E874DE" w:rsidRPr="006A22FE" w:rsidRDefault="00E874DE" w:rsidP="00E874DE">
            <w:pPr>
              <w:pStyle w:val="Level1"/>
              <w:numPr>
                <w:ilvl w:val="0"/>
                <w:numId w:val="0"/>
              </w:numPr>
              <w:ind w:left="851"/>
            </w:pPr>
          </w:p>
        </w:tc>
      </w:tr>
    </w:tbl>
    <w:p w14:paraId="490BB266" w14:textId="7F465962" w:rsidR="004D5266" w:rsidRPr="006A22FE" w:rsidRDefault="00C53F49" w:rsidP="005B6A58">
      <w:pPr>
        <w:pStyle w:val="Level2"/>
        <w:rPr>
          <w:b/>
          <w:bCs/>
        </w:rPr>
      </w:pPr>
      <w:bookmarkStart w:id="10" w:name="_Toc457223556"/>
      <w:bookmarkStart w:id="11" w:name="_Hlk106283363"/>
      <w:r w:rsidRPr="006A22FE">
        <w:rPr>
          <w:b/>
          <w:bCs/>
        </w:rPr>
        <w:t>AUTHORISED CONTACT DETAILS</w:t>
      </w:r>
      <w:bookmarkEnd w:id="10"/>
      <w:bookmarkEnd w:id="11"/>
    </w:p>
    <w:p w14:paraId="60C7BF8E" w14:textId="77777777" w:rsidR="00C53F49" w:rsidRPr="006A22FE" w:rsidRDefault="00C53F49" w:rsidP="00C53F49">
      <w:pPr>
        <w:spacing w:after="0" w:line="240" w:lineRule="auto"/>
        <w:ind w:left="709" w:hanging="709"/>
        <w:rPr>
          <w:rFonts w:ascii="Verdana" w:hAnsi="Verdana"/>
          <w:sz w:val="20"/>
          <w:szCs w:val="20"/>
        </w:rPr>
      </w:pPr>
    </w:p>
    <w:tbl>
      <w:tblPr>
        <w:tblW w:w="0" w:type="auto"/>
        <w:tblInd w:w="-108" w:type="dxa"/>
        <w:tblLook w:val="0000" w:firstRow="0" w:lastRow="0" w:firstColumn="0" w:lastColumn="0" w:noHBand="0" w:noVBand="0"/>
      </w:tblPr>
      <w:tblGrid>
        <w:gridCol w:w="798"/>
        <w:gridCol w:w="8698"/>
      </w:tblGrid>
      <w:tr w:rsidR="004D5266" w:rsidRPr="006A22FE" w14:paraId="722CF91F" w14:textId="77777777" w:rsidTr="005B6A58">
        <w:tc>
          <w:tcPr>
            <w:tcW w:w="798" w:type="dxa"/>
          </w:tcPr>
          <w:p w14:paraId="6A0C95E2"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1DB9FCB0" w14:textId="77777777" w:rsidR="005B6A58" w:rsidRPr="006A22FE" w:rsidRDefault="004D5266" w:rsidP="005B6A58">
            <w:pPr>
              <w:pStyle w:val="Level1"/>
              <w:numPr>
                <w:ilvl w:val="1"/>
                <w:numId w:val="48"/>
              </w:numPr>
            </w:pPr>
            <w:r w:rsidRPr="006A22FE">
              <w:t xml:space="preserve">Should any prospective companies have any query in connection with any of the </w:t>
            </w:r>
            <w:r w:rsidR="00786C0B" w:rsidRPr="006A22FE">
              <w:t>Tender</w:t>
            </w:r>
            <w:r w:rsidRPr="006A22FE">
              <w:t xml:space="preserve"> documents, they must be submitted via the </w:t>
            </w:r>
            <w:hyperlink r:id="rId11" w:history="1">
              <w:r w:rsidR="005B6A58" w:rsidRPr="006A22FE">
                <w:rPr>
                  <w:rStyle w:val="Hyperlink"/>
                  <w:rFonts w:cstheme="minorBidi"/>
                </w:rPr>
                <w:t>https://healthfamily.force.com/s/Welcome</w:t>
              </w:r>
            </w:hyperlink>
            <w:r w:rsidR="005B6A58" w:rsidRPr="006A22FE">
              <w:t xml:space="preserve"> </w:t>
            </w:r>
          </w:p>
          <w:p w14:paraId="23D65FFC" w14:textId="397219E5" w:rsidR="00C53F49" w:rsidRPr="006A22FE" w:rsidRDefault="004D5266" w:rsidP="005B6A58">
            <w:pPr>
              <w:pStyle w:val="Level1"/>
              <w:numPr>
                <w:ilvl w:val="1"/>
                <w:numId w:val="48"/>
              </w:numPr>
            </w:pPr>
            <w:r w:rsidRPr="006A22FE">
              <w:t xml:space="preserve">e-Tendering portal. The Trust will endeavour to answer enquiries made no later than </w:t>
            </w:r>
            <w:r w:rsidR="00661FF8" w:rsidRPr="00052A9C">
              <w:rPr>
                <w:b/>
                <w:bCs/>
              </w:rPr>
              <w:t>16.00</w:t>
            </w:r>
            <w:r w:rsidR="00661FF8" w:rsidRPr="006A22FE">
              <w:t xml:space="preserve"> on </w:t>
            </w:r>
            <w:r w:rsidR="00E874DE" w:rsidRPr="00E874DE">
              <w:rPr>
                <w:b/>
                <w:bCs/>
              </w:rPr>
              <w:t>27</w:t>
            </w:r>
            <w:r w:rsidR="00E874DE" w:rsidRPr="00E874DE">
              <w:rPr>
                <w:b/>
                <w:bCs/>
                <w:vertAlign w:val="superscript"/>
              </w:rPr>
              <w:t>th</w:t>
            </w:r>
            <w:r w:rsidR="00E874DE" w:rsidRPr="00E874DE">
              <w:rPr>
                <w:b/>
                <w:bCs/>
              </w:rPr>
              <w:t xml:space="preserve"> </w:t>
            </w:r>
            <w:r w:rsidR="00E874DE">
              <w:rPr>
                <w:b/>
                <w:bCs/>
              </w:rPr>
              <w:t>Oct</w:t>
            </w:r>
            <w:r w:rsidR="00474DFC" w:rsidRPr="00E874DE">
              <w:rPr>
                <w:b/>
                <w:bCs/>
              </w:rPr>
              <w:t>.</w:t>
            </w:r>
            <w:r w:rsidR="00FF579C" w:rsidRPr="00F91014">
              <w:rPr>
                <w:b/>
                <w:bCs/>
              </w:rPr>
              <w:t xml:space="preserve"> </w:t>
            </w:r>
            <w:r w:rsidR="007810FD" w:rsidRPr="00F91014">
              <w:rPr>
                <w:b/>
                <w:bCs/>
              </w:rPr>
              <w:t>2022</w:t>
            </w:r>
            <w:r w:rsidR="00210117" w:rsidRPr="006A22FE">
              <w:t xml:space="preserve">. </w:t>
            </w:r>
            <w:r w:rsidR="003736FC" w:rsidRPr="006A22FE">
              <w:t>No queries will be accepted or answered orally.</w:t>
            </w:r>
          </w:p>
        </w:tc>
      </w:tr>
      <w:tr w:rsidR="004D5266" w:rsidRPr="006A22FE" w14:paraId="506792F3" w14:textId="77777777" w:rsidTr="005B6A58">
        <w:tc>
          <w:tcPr>
            <w:tcW w:w="798" w:type="dxa"/>
          </w:tcPr>
          <w:p w14:paraId="425E0B67"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67C6CB06" w14:textId="1D40A341" w:rsidR="00C53F49" w:rsidRPr="006A22FE" w:rsidRDefault="004D5266" w:rsidP="005B6A58">
            <w:pPr>
              <w:pStyle w:val="Level1"/>
              <w:numPr>
                <w:ilvl w:val="1"/>
                <w:numId w:val="48"/>
              </w:numPr>
            </w:pPr>
            <w:r w:rsidRPr="006A22FE">
              <w:t xml:space="preserve">Companies are advised that any representation to the Trust, prior to submission of proposals and during the evaluation period, must only be made via the </w:t>
            </w:r>
            <w:hyperlink r:id="rId12" w:history="1">
              <w:r w:rsidR="005B6A58" w:rsidRPr="006A22FE">
                <w:rPr>
                  <w:rStyle w:val="Hyperlink"/>
                  <w:rFonts w:cstheme="minorBidi"/>
                </w:rPr>
                <w:t>https://healthfamily.force.com/s/Welcome</w:t>
              </w:r>
            </w:hyperlink>
            <w:r w:rsidR="007810FD" w:rsidRPr="006A22FE">
              <w:t xml:space="preserve"> </w:t>
            </w:r>
            <w:r w:rsidRPr="006A22FE">
              <w:t>e-Tendering portal.</w:t>
            </w:r>
          </w:p>
        </w:tc>
      </w:tr>
      <w:tr w:rsidR="004D5266" w:rsidRPr="006A22FE" w14:paraId="272DCCEF" w14:textId="77777777" w:rsidTr="005B6A58">
        <w:tc>
          <w:tcPr>
            <w:tcW w:w="798" w:type="dxa"/>
          </w:tcPr>
          <w:p w14:paraId="307D5217"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1DD8F4A3" w14:textId="5C4EBBD1" w:rsidR="00C53F49" w:rsidRPr="006A22FE" w:rsidRDefault="004D5266" w:rsidP="005B6A58">
            <w:pPr>
              <w:pStyle w:val="Level1"/>
              <w:numPr>
                <w:ilvl w:val="1"/>
                <w:numId w:val="48"/>
              </w:numPr>
            </w:pPr>
            <w:r w:rsidRPr="006A22FE">
              <w:t>The Trust reserves the right to circulate a copy of any question and the Trust’s response to all companies but will not disclose the identity of the bidder who asked the question.</w:t>
            </w:r>
          </w:p>
        </w:tc>
      </w:tr>
      <w:tr w:rsidR="004D5266" w:rsidRPr="006A22FE" w14:paraId="3069D15D" w14:textId="77777777" w:rsidTr="005B6A58">
        <w:tc>
          <w:tcPr>
            <w:tcW w:w="798" w:type="dxa"/>
          </w:tcPr>
          <w:p w14:paraId="231BBDC0"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7A4B28D1" w14:textId="6E8CFC0C" w:rsidR="004D5266" w:rsidRPr="006A22FE" w:rsidRDefault="004D5266" w:rsidP="005B6A58">
            <w:pPr>
              <w:pStyle w:val="Level1"/>
              <w:numPr>
                <w:ilvl w:val="1"/>
                <w:numId w:val="48"/>
              </w:numPr>
            </w:pPr>
            <w:r w:rsidRPr="006A22FE">
              <w:t xml:space="preserve">No approach of any kind should be made to any other persons in connection with the </w:t>
            </w:r>
            <w:r w:rsidR="00786C0B" w:rsidRPr="006A22FE">
              <w:t>tender</w:t>
            </w:r>
            <w:r w:rsidRPr="006A22FE">
              <w:t xml:space="preserve"> and The Trust may use its discretion to disqualify companies who breach this provision.</w:t>
            </w:r>
          </w:p>
        </w:tc>
      </w:tr>
    </w:tbl>
    <w:p w14:paraId="6691A4F0" w14:textId="4F51ECF5" w:rsidR="001B00B2" w:rsidRDefault="001B00B2" w:rsidP="00C53F49">
      <w:pPr>
        <w:spacing w:after="0" w:line="240" w:lineRule="auto"/>
        <w:ind w:left="709" w:hanging="709"/>
        <w:rPr>
          <w:rFonts w:ascii="Verdana" w:hAnsi="Verdana"/>
          <w:sz w:val="20"/>
          <w:szCs w:val="20"/>
        </w:rPr>
      </w:pPr>
      <w:bookmarkStart w:id="12" w:name="_Toc457223558"/>
    </w:p>
    <w:p w14:paraId="14FC5D2E" w14:textId="308F6FF3" w:rsidR="00F91014" w:rsidRDefault="00F91014" w:rsidP="00C53F49">
      <w:pPr>
        <w:spacing w:after="0" w:line="240" w:lineRule="auto"/>
        <w:ind w:left="709" w:hanging="709"/>
        <w:rPr>
          <w:rFonts w:ascii="Verdana" w:hAnsi="Verdana"/>
          <w:sz w:val="20"/>
          <w:szCs w:val="20"/>
        </w:rPr>
      </w:pPr>
    </w:p>
    <w:p w14:paraId="09C686A3" w14:textId="2027C806" w:rsidR="00F91014" w:rsidRDefault="00F91014" w:rsidP="00C53F49">
      <w:pPr>
        <w:spacing w:after="0" w:line="240" w:lineRule="auto"/>
        <w:ind w:left="709" w:hanging="709"/>
        <w:rPr>
          <w:rFonts w:ascii="Verdana" w:hAnsi="Verdana"/>
          <w:sz w:val="20"/>
          <w:szCs w:val="20"/>
        </w:rPr>
      </w:pPr>
    </w:p>
    <w:p w14:paraId="3131597C" w14:textId="127972B6" w:rsidR="00F91014" w:rsidRDefault="00F91014" w:rsidP="00C53F49">
      <w:pPr>
        <w:spacing w:after="0" w:line="240" w:lineRule="auto"/>
        <w:ind w:left="709" w:hanging="709"/>
        <w:rPr>
          <w:rFonts w:ascii="Verdana" w:hAnsi="Verdana"/>
          <w:sz w:val="20"/>
          <w:szCs w:val="20"/>
        </w:rPr>
      </w:pPr>
    </w:p>
    <w:p w14:paraId="58327B6B" w14:textId="23B5A6C4" w:rsidR="00E874DE" w:rsidRDefault="00E874DE" w:rsidP="00C53F49">
      <w:pPr>
        <w:spacing w:after="0" w:line="240" w:lineRule="auto"/>
        <w:ind w:left="709" w:hanging="709"/>
        <w:rPr>
          <w:rFonts w:ascii="Verdana" w:hAnsi="Verdana"/>
          <w:sz w:val="20"/>
          <w:szCs w:val="20"/>
        </w:rPr>
      </w:pPr>
    </w:p>
    <w:p w14:paraId="0ACB8074" w14:textId="3C0B8E0D" w:rsidR="00E874DE" w:rsidRDefault="00E874DE" w:rsidP="00C53F49">
      <w:pPr>
        <w:spacing w:after="0" w:line="240" w:lineRule="auto"/>
        <w:ind w:left="709" w:hanging="709"/>
        <w:rPr>
          <w:rFonts w:ascii="Verdana" w:hAnsi="Verdana"/>
          <w:sz w:val="20"/>
          <w:szCs w:val="20"/>
        </w:rPr>
      </w:pPr>
    </w:p>
    <w:p w14:paraId="22554D22" w14:textId="3D7CE4F9" w:rsidR="00E874DE" w:rsidRDefault="00E874DE" w:rsidP="00C53F49">
      <w:pPr>
        <w:spacing w:after="0" w:line="240" w:lineRule="auto"/>
        <w:ind w:left="709" w:hanging="709"/>
        <w:rPr>
          <w:rFonts w:ascii="Verdana" w:hAnsi="Verdana"/>
          <w:sz w:val="20"/>
          <w:szCs w:val="20"/>
        </w:rPr>
      </w:pPr>
    </w:p>
    <w:p w14:paraId="7B68F334" w14:textId="04470E6D" w:rsidR="00E874DE" w:rsidRDefault="00E874DE" w:rsidP="00C53F49">
      <w:pPr>
        <w:spacing w:after="0" w:line="240" w:lineRule="auto"/>
        <w:ind w:left="709" w:hanging="709"/>
        <w:rPr>
          <w:rFonts w:ascii="Verdana" w:hAnsi="Verdana"/>
          <w:sz w:val="20"/>
          <w:szCs w:val="20"/>
        </w:rPr>
      </w:pPr>
    </w:p>
    <w:p w14:paraId="35011AE1" w14:textId="77777777" w:rsidR="00E874DE" w:rsidRDefault="00E874DE" w:rsidP="00C53F49">
      <w:pPr>
        <w:spacing w:after="0" w:line="240" w:lineRule="auto"/>
        <w:ind w:left="709" w:hanging="709"/>
        <w:rPr>
          <w:rFonts w:ascii="Verdana" w:hAnsi="Verdana"/>
          <w:sz w:val="20"/>
          <w:szCs w:val="20"/>
        </w:rPr>
      </w:pPr>
    </w:p>
    <w:p w14:paraId="12C9AB04" w14:textId="5DB2645C" w:rsidR="00F91014" w:rsidRDefault="00F91014" w:rsidP="00C53F49">
      <w:pPr>
        <w:spacing w:after="0" w:line="240" w:lineRule="auto"/>
        <w:ind w:left="709" w:hanging="709"/>
        <w:rPr>
          <w:rFonts w:ascii="Verdana" w:hAnsi="Verdana"/>
          <w:sz w:val="20"/>
          <w:szCs w:val="20"/>
        </w:rPr>
      </w:pPr>
    </w:p>
    <w:p w14:paraId="1FC10832" w14:textId="77777777" w:rsidR="00F91014" w:rsidRPr="006A22FE" w:rsidRDefault="00F91014" w:rsidP="00C53F49">
      <w:pPr>
        <w:spacing w:after="0" w:line="240" w:lineRule="auto"/>
        <w:ind w:left="709" w:hanging="709"/>
        <w:rPr>
          <w:rFonts w:ascii="Verdana" w:hAnsi="Verdana"/>
          <w:sz w:val="20"/>
          <w:szCs w:val="20"/>
        </w:rPr>
      </w:pPr>
    </w:p>
    <w:p w14:paraId="7C718850" w14:textId="2C49F299" w:rsidR="004D5266" w:rsidRPr="006A22FE" w:rsidRDefault="004D5266" w:rsidP="005B6A58">
      <w:pPr>
        <w:pStyle w:val="Level2"/>
        <w:rPr>
          <w:b/>
          <w:bCs/>
        </w:rPr>
      </w:pPr>
      <w:r w:rsidRPr="006A22FE">
        <w:rPr>
          <w:b/>
          <w:bCs/>
        </w:rPr>
        <w:t>C</w:t>
      </w:r>
      <w:r w:rsidR="00C53F49" w:rsidRPr="006A22FE">
        <w:rPr>
          <w:b/>
          <w:bCs/>
        </w:rPr>
        <w:t xml:space="preserve">ONTRACT TERMS AND CONDITIONS </w:t>
      </w:r>
      <w:bookmarkEnd w:id="12"/>
    </w:p>
    <w:p w14:paraId="2A87724E" w14:textId="77777777" w:rsidR="001B00B2" w:rsidRPr="006A22FE" w:rsidRDefault="001B00B2" w:rsidP="00C53F49">
      <w:pPr>
        <w:spacing w:after="0" w:line="240" w:lineRule="auto"/>
        <w:ind w:left="709" w:hanging="709"/>
        <w:rPr>
          <w:rFonts w:ascii="Verdana" w:hAnsi="Verdana"/>
          <w:sz w:val="20"/>
          <w:szCs w:val="20"/>
        </w:rPr>
      </w:pPr>
    </w:p>
    <w:p w14:paraId="2938DCF3" w14:textId="7B13F568" w:rsidR="001B00B2" w:rsidRPr="003B64F8" w:rsidRDefault="00290B2F" w:rsidP="005B6A58">
      <w:pPr>
        <w:pStyle w:val="Level3"/>
      </w:pPr>
      <w:r w:rsidRPr="003B64F8">
        <w:t xml:space="preserve">The </w:t>
      </w:r>
      <w:r w:rsidR="00DE54C3" w:rsidRPr="003B64F8">
        <w:t>DB 2016 Design and Build Contract (DB) 2016</w:t>
      </w:r>
      <w:r w:rsidR="00ED5721" w:rsidRPr="003B64F8">
        <w:t xml:space="preserve"> </w:t>
      </w:r>
      <w:r w:rsidRPr="003B64F8">
        <w:t xml:space="preserve">will apply to this contract.  </w:t>
      </w:r>
    </w:p>
    <w:p w14:paraId="5568A623" w14:textId="77777777" w:rsidR="00DE54C3" w:rsidRPr="006A22FE" w:rsidRDefault="00C53F49" w:rsidP="00DE54C3">
      <w:pPr>
        <w:spacing w:after="0" w:line="240" w:lineRule="auto"/>
        <w:ind w:left="1429" w:hanging="709"/>
        <w:rPr>
          <w:rFonts w:ascii="Verdana" w:eastAsia="Times New Roman" w:hAnsi="Verdana" w:cs="Times New Roman"/>
          <w:sz w:val="20"/>
          <w:szCs w:val="20"/>
          <w:lang w:eastAsia="en-GB"/>
        </w:rPr>
      </w:pPr>
      <w:r w:rsidRPr="006A22FE">
        <w:rPr>
          <w:rFonts w:ascii="Verdana" w:hAnsi="Verdana"/>
          <w:sz w:val="20"/>
          <w:szCs w:val="20"/>
        </w:rPr>
        <w:tab/>
      </w:r>
      <w:r w:rsidR="008D31EC" w:rsidRPr="006A22FE">
        <w:rPr>
          <w:rFonts w:ascii="Verdana" w:hAnsi="Verdana"/>
          <w:sz w:val="20"/>
          <w:szCs w:val="20"/>
        </w:rPr>
        <w:tab/>
      </w:r>
      <w:r w:rsidR="00DE54C3" w:rsidRPr="006A22FE">
        <w:rPr>
          <w:rFonts w:ascii="Verdana" w:eastAsia="Times New Roman" w:hAnsi="Verdana" w:cs="Times New Roman"/>
          <w:sz w:val="20"/>
          <w:szCs w:val="20"/>
          <w:lang w:eastAsia="en-GB"/>
        </w:rPr>
        <w:t>Contractor’s attention is drawn to JCT guidance issued in 2012 for implementation of DB 2016.</w:t>
      </w:r>
    </w:p>
    <w:p w14:paraId="4D4A9841" w14:textId="77777777" w:rsidR="00DE54C3" w:rsidRPr="006A22FE" w:rsidRDefault="00DE54C3" w:rsidP="00DE54C3">
      <w:pPr>
        <w:spacing w:after="0" w:line="240" w:lineRule="auto"/>
        <w:ind w:left="1429" w:hanging="709"/>
        <w:rPr>
          <w:rFonts w:ascii="Verdana" w:eastAsia="Times New Roman" w:hAnsi="Verdana" w:cs="Times New Roman"/>
          <w:sz w:val="20"/>
          <w:szCs w:val="20"/>
          <w:lang w:eastAsia="en-GB"/>
        </w:rPr>
      </w:pPr>
    </w:p>
    <w:p w14:paraId="1505C4B9" w14:textId="41BFE3AF" w:rsidR="00B340A6" w:rsidRPr="006A22FE" w:rsidRDefault="00DE54C3" w:rsidP="00DE54C3">
      <w:pPr>
        <w:spacing w:after="0" w:line="240" w:lineRule="auto"/>
        <w:ind w:left="2138" w:hanging="709"/>
        <w:rPr>
          <w:rFonts w:ascii="Verdana" w:eastAsia="Times New Roman" w:hAnsi="Verdana" w:cs="Times New Roman"/>
          <w:sz w:val="20"/>
          <w:szCs w:val="20"/>
          <w:lang w:eastAsia="en-GB"/>
        </w:rPr>
      </w:pPr>
      <w:r w:rsidRPr="006A22FE">
        <w:rPr>
          <w:rFonts w:ascii="Verdana" w:eastAsia="Times New Roman" w:hAnsi="Verdana" w:cs="Times New Roman"/>
          <w:sz w:val="20"/>
          <w:szCs w:val="20"/>
          <w:lang w:eastAsia="en-GB"/>
        </w:rPr>
        <w:t>The contractor’s attention to the Public Contract Regulations 2015 is essential.</w:t>
      </w:r>
    </w:p>
    <w:p w14:paraId="7F6CF60B" w14:textId="77777777" w:rsidR="00C53F49" w:rsidRPr="006A22FE" w:rsidRDefault="00C53F49" w:rsidP="005D3564">
      <w:pPr>
        <w:spacing w:after="0" w:line="240" w:lineRule="auto"/>
        <w:ind w:left="709"/>
        <w:rPr>
          <w:rFonts w:ascii="Verdana" w:hAnsi="Verdana"/>
          <w:sz w:val="20"/>
          <w:szCs w:val="20"/>
        </w:rPr>
      </w:pPr>
    </w:p>
    <w:p w14:paraId="122809AC" w14:textId="59F45AB6" w:rsidR="004D5266" w:rsidRPr="006A22FE" w:rsidRDefault="004D5266" w:rsidP="005B6A58">
      <w:pPr>
        <w:pStyle w:val="Level2"/>
        <w:rPr>
          <w:b/>
          <w:bCs/>
        </w:rPr>
      </w:pPr>
      <w:bookmarkStart w:id="13" w:name="_Toc457223559"/>
      <w:r w:rsidRPr="006A22FE">
        <w:rPr>
          <w:b/>
          <w:bCs/>
        </w:rPr>
        <w:t>S</w:t>
      </w:r>
      <w:r w:rsidR="00C53F49" w:rsidRPr="006A22FE">
        <w:rPr>
          <w:b/>
          <w:bCs/>
        </w:rPr>
        <w:t>UPPORTING INFORMATION</w:t>
      </w:r>
      <w:bookmarkEnd w:id="13"/>
    </w:p>
    <w:p w14:paraId="0E48F088" w14:textId="6A7C721D" w:rsidR="005B6A58" w:rsidRPr="006A22FE" w:rsidRDefault="005B6A58" w:rsidP="005B6A58">
      <w:pPr>
        <w:pStyle w:val="Level3"/>
      </w:pPr>
      <w:r w:rsidRPr="006A22FE">
        <w:t>Companies are encouraged to supply supporting information that is relevant to their bid. All supporting information must be clearly cross-referenced to the relevant section of the ITT. Please provide three references that are comparable to the Trust.</w:t>
      </w:r>
    </w:p>
    <w:p w14:paraId="00DAC3E0" w14:textId="77777777" w:rsidR="00210117" w:rsidRPr="006A22FE" w:rsidRDefault="00210117" w:rsidP="00637E3D">
      <w:pPr>
        <w:spacing w:after="0" w:line="240" w:lineRule="auto"/>
        <w:rPr>
          <w:rFonts w:ascii="Verdana" w:hAnsi="Verdana"/>
          <w:sz w:val="20"/>
          <w:szCs w:val="20"/>
        </w:rPr>
      </w:pPr>
      <w:bookmarkStart w:id="14" w:name="_Toc387679873"/>
      <w:bookmarkStart w:id="15" w:name="_Toc457223561"/>
    </w:p>
    <w:p w14:paraId="566EC11F" w14:textId="77777777" w:rsidR="005B6A58" w:rsidRPr="006A22FE" w:rsidRDefault="00C53F49" w:rsidP="005B6A58">
      <w:pPr>
        <w:pStyle w:val="Level2"/>
        <w:rPr>
          <w:b/>
          <w:bCs/>
        </w:rPr>
      </w:pPr>
      <w:r w:rsidRPr="006A22FE">
        <w:rPr>
          <w:b/>
          <w:bCs/>
        </w:rPr>
        <w:t xml:space="preserve">EVALUATION </w:t>
      </w:r>
      <w:r w:rsidR="008D31EC" w:rsidRPr="006A22FE">
        <w:rPr>
          <w:b/>
          <w:bCs/>
        </w:rPr>
        <w:t xml:space="preserve">CRITERIA &amp; </w:t>
      </w:r>
      <w:r w:rsidRPr="006A22FE">
        <w:rPr>
          <w:b/>
          <w:bCs/>
        </w:rPr>
        <w:t>METHODOLOGY</w:t>
      </w:r>
      <w:bookmarkEnd w:id="14"/>
      <w:bookmarkEnd w:id="15"/>
    </w:p>
    <w:p w14:paraId="550FCC20" w14:textId="1AB615CB" w:rsidR="009338F5" w:rsidRPr="006A22FE" w:rsidRDefault="00146E52" w:rsidP="005B6A58">
      <w:pPr>
        <w:pStyle w:val="Level3"/>
      </w:pPr>
      <w:r w:rsidRPr="006A22FE">
        <w:t xml:space="preserve">The contract will be awarded to the most economically advantageous </w:t>
      </w:r>
      <w:r w:rsidR="00E548CC" w:rsidRPr="006A22FE">
        <w:t>O</w:t>
      </w:r>
      <w:r w:rsidR="00C90338" w:rsidRPr="006A22FE">
        <w:t>ffer</w:t>
      </w:r>
      <w:r w:rsidRPr="006A22FE">
        <w:t xml:space="preserve">, </w:t>
      </w:r>
      <w:r w:rsidR="00C90338" w:rsidRPr="006A22FE">
        <w:t>judged on the criteria &amp; weightings shown in table below</w:t>
      </w:r>
      <w:r w:rsidR="00474DFC" w:rsidRPr="006A22FE">
        <w:t>.</w:t>
      </w:r>
    </w:p>
    <w:p w14:paraId="34E670F7" w14:textId="77777777" w:rsidR="009338F5" w:rsidRPr="006A22FE" w:rsidRDefault="009338F5" w:rsidP="00637E3D">
      <w:pPr>
        <w:spacing w:after="0" w:line="240" w:lineRule="auto"/>
        <w:rPr>
          <w:rFonts w:ascii="Verdana" w:hAnsi="Verdana"/>
          <w:sz w:val="20"/>
          <w:szCs w:val="20"/>
        </w:rPr>
      </w:pPr>
    </w:p>
    <w:p w14:paraId="438BFB50" w14:textId="6E6F0160" w:rsidR="009B5944" w:rsidRPr="006A22FE" w:rsidRDefault="005E3F0B" w:rsidP="00EE66D7">
      <w:pPr>
        <w:ind w:left="1440"/>
        <w:jc w:val="both"/>
        <w:rPr>
          <w:rFonts w:ascii="Verdana" w:eastAsia="Times New Roman" w:hAnsi="Verdana" w:cs="Times New Roman"/>
          <w:sz w:val="20"/>
          <w:szCs w:val="20"/>
          <w:lang w:eastAsia="en-GB"/>
        </w:rPr>
      </w:pPr>
      <w:r w:rsidRPr="006A22FE">
        <w:rPr>
          <w:rFonts w:ascii="Verdana" w:eastAsia="Times New Roman" w:hAnsi="Verdana" w:cs="Times New Roman"/>
          <w:sz w:val="20"/>
          <w:szCs w:val="20"/>
          <w:lang w:eastAsia="en-GB"/>
        </w:rPr>
        <w:t xml:space="preserve">Submissions for this competition will be evaluated </w:t>
      </w:r>
      <w:r w:rsidR="00E37A53" w:rsidRPr="006A22FE">
        <w:rPr>
          <w:rFonts w:ascii="Verdana" w:eastAsia="Times New Roman" w:hAnsi="Verdana" w:cs="Times New Roman"/>
          <w:sz w:val="20"/>
          <w:szCs w:val="20"/>
          <w:lang w:eastAsia="en-GB"/>
        </w:rPr>
        <w:t xml:space="preserve">according to the following criteria: </w:t>
      </w:r>
    </w:p>
    <w:tbl>
      <w:tblPr>
        <w:tblStyle w:val="TableGrid"/>
        <w:tblW w:w="8080" w:type="dxa"/>
        <w:tblInd w:w="1526" w:type="dxa"/>
        <w:tblLook w:val="04A0" w:firstRow="1" w:lastRow="0" w:firstColumn="1" w:lastColumn="0" w:noHBand="0" w:noVBand="1"/>
      </w:tblPr>
      <w:tblGrid>
        <w:gridCol w:w="3827"/>
        <w:gridCol w:w="4253"/>
      </w:tblGrid>
      <w:tr w:rsidR="00661FF8" w:rsidRPr="006A22FE" w14:paraId="7A626903" w14:textId="77777777" w:rsidTr="00CC4229">
        <w:tc>
          <w:tcPr>
            <w:tcW w:w="3827" w:type="dxa"/>
            <w:shd w:val="clear" w:color="auto" w:fill="D9D9D9" w:themeFill="background1" w:themeFillShade="D9"/>
            <w:vAlign w:val="center"/>
          </w:tcPr>
          <w:p w14:paraId="57C41645" w14:textId="77777777" w:rsidR="00661FF8" w:rsidRPr="006A22FE" w:rsidRDefault="00661FF8" w:rsidP="006A47EC">
            <w:pPr>
              <w:numPr>
                <w:ilvl w:val="1"/>
                <w:numId w:val="0"/>
              </w:numPr>
              <w:tabs>
                <w:tab w:val="num" w:pos="720"/>
              </w:tabs>
              <w:spacing w:before="240"/>
              <w:jc w:val="both"/>
              <w:outlineLvl w:val="1"/>
              <w:rPr>
                <w:rFonts w:ascii="Verdana" w:eastAsia="Times New Roman" w:hAnsi="Verdana"/>
                <w:sz w:val="20"/>
                <w:szCs w:val="20"/>
                <w:lang w:eastAsia="en-GB"/>
              </w:rPr>
            </w:pPr>
            <w:r w:rsidRPr="006A22FE">
              <w:rPr>
                <w:rFonts w:ascii="Verdana" w:eastAsia="Times New Roman" w:hAnsi="Verdana"/>
                <w:sz w:val="20"/>
                <w:szCs w:val="20"/>
                <w:lang w:eastAsia="en-GB"/>
              </w:rPr>
              <w:t xml:space="preserve">Criteria </w:t>
            </w:r>
          </w:p>
          <w:p w14:paraId="18973307" w14:textId="77777777" w:rsidR="00661FF8" w:rsidRPr="006A22FE" w:rsidRDefault="00661FF8" w:rsidP="006A47EC">
            <w:pPr>
              <w:numPr>
                <w:ilvl w:val="1"/>
                <w:numId w:val="0"/>
              </w:numPr>
              <w:tabs>
                <w:tab w:val="num" w:pos="720"/>
              </w:tabs>
              <w:spacing w:before="240"/>
              <w:jc w:val="both"/>
              <w:outlineLvl w:val="1"/>
              <w:rPr>
                <w:rFonts w:ascii="Verdana" w:eastAsia="Times New Roman" w:hAnsi="Verdana"/>
                <w:sz w:val="20"/>
                <w:szCs w:val="20"/>
                <w:lang w:eastAsia="en-GB"/>
              </w:rPr>
            </w:pPr>
          </w:p>
        </w:tc>
        <w:tc>
          <w:tcPr>
            <w:tcW w:w="4253" w:type="dxa"/>
            <w:shd w:val="clear" w:color="auto" w:fill="D9D9D9" w:themeFill="background1" w:themeFillShade="D9"/>
          </w:tcPr>
          <w:p w14:paraId="7B8D64D6" w14:textId="77777777" w:rsidR="00661FF8" w:rsidRPr="006A22FE" w:rsidRDefault="00661FF8" w:rsidP="00E37A53">
            <w:pPr>
              <w:numPr>
                <w:ilvl w:val="1"/>
                <w:numId w:val="0"/>
              </w:numPr>
              <w:tabs>
                <w:tab w:val="num" w:pos="720"/>
              </w:tabs>
              <w:spacing w:before="240"/>
              <w:jc w:val="center"/>
              <w:outlineLvl w:val="1"/>
              <w:rPr>
                <w:rFonts w:ascii="Verdana" w:eastAsia="Times New Roman" w:hAnsi="Verdana"/>
                <w:sz w:val="20"/>
                <w:szCs w:val="20"/>
                <w:highlight w:val="yellow"/>
                <w:lang w:eastAsia="en-GB"/>
              </w:rPr>
            </w:pPr>
            <w:r w:rsidRPr="006A22FE">
              <w:rPr>
                <w:rFonts w:ascii="Verdana" w:eastAsia="Times New Roman" w:hAnsi="Verdana"/>
                <w:sz w:val="20"/>
                <w:szCs w:val="20"/>
                <w:lang w:eastAsia="en-GB"/>
              </w:rPr>
              <w:t>Weighting</w:t>
            </w:r>
          </w:p>
        </w:tc>
      </w:tr>
      <w:tr w:rsidR="005E3F0B" w:rsidRPr="006A22FE" w14:paraId="06F6CF4B" w14:textId="77777777" w:rsidTr="00EE66D7">
        <w:trPr>
          <w:trHeight w:val="116"/>
        </w:trPr>
        <w:tc>
          <w:tcPr>
            <w:tcW w:w="3827" w:type="dxa"/>
            <w:vAlign w:val="center"/>
          </w:tcPr>
          <w:p w14:paraId="052F377A" w14:textId="776E46B2" w:rsidR="002833CA" w:rsidRPr="006A22FE" w:rsidRDefault="005E3F0B" w:rsidP="00EE7214">
            <w:pPr>
              <w:numPr>
                <w:ilvl w:val="1"/>
                <w:numId w:val="0"/>
              </w:numPr>
              <w:tabs>
                <w:tab w:val="num" w:pos="720"/>
              </w:tabs>
              <w:spacing w:before="240" w:after="240"/>
              <w:jc w:val="both"/>
              <w:outlineLvl w:val="1"/>
              <w:rPr>
                <w:rFonts w:ascii="Verdana" w:eastAsia="Times New Roman" w:hAnsi="Verdana"/>
                <w:sz w:val="20"/>
                <w:szCs w:val="20"/>
                <w:lang w:eastAsia="en-GB"/>
              </w:rPr>
            </w:pPr>
            <w:r w:rsidRPr="006A22FE">
              <w:rPr>
                <w:rFonts w:ascii="Verdana" w:eastAsia="Times New Roman" w:hAnsi="Verdana"/>
                <w:sz w:val="20"/>
                <w:szCs w:val="20"/>
                <w:lang w:eastAsia="en-GB"/>
              </w:rPr>
              <w:t xml:space="preserve">Technical and Quality </w:t>
            </w:r>
          </w:p>
        </w:tc>
        <w:tc>
          <w:tcPr>
            <w:tcW w:w="4253" w:type="dxa"/>
            <w:shd w:val="clear" w:color="auto" w:fill="FFFFFF" w:themeFill="background1"/>
          </w:tcPr>
          <w:p w14:paraId="7F700182" w14:textId="4C5BA7DF" w:rsidR="005E3F0B" w:rsidRPr="006A22FE" w:rsidRDefault="009311DC" w:rsidP="006470DD">
            <w:pPr>
              <w:numPr>
                <w:ilvl w:val="1"/>
                <w:numId w:val="0"/>
              </w:numPr>
              <w:tabs>
                <w:tab w:val="num" w:pos="720"/>
              </w:tabs>
              <w:spacing w:before="240"/>
              <w:jc w:val="center"/>
              <w:outlineLvl w:val="1"/>
              <w:rPr>
                <w:rFonts w:ascii="Verdana" w:eastAsia="Times New Roman" w:hAnsi="Verdana"/>
                <w:sz w:val="20"/>
                <w:szCs w:val="20"/>
                <w:highlight w:val="yellow"/>
                <w:lang w:eastAsia="en-GB"/>
              </w:rPr>
            </w:pPr>
            <w:r w:rsidRPr="006A22FE">
              <w:rPr>
                <w:rFonts w:ascii="Verdana" w:eastAsia="Times New Roman" w:hAnsi="Verdana"/>
                <w:sz w:val="20"/>
                <w:szCs w:val="20"/>
                <w:lang w:eastAsia="en-GB"/>
              </w:rPr>
              <w:t>5</w:t>
            </w:r>
            <w:r w:rsidR="00C462EF" w:rsidRPr="006A22FE">
              <w:rPr>
                <w:rFonts w:ascii="Verdana" w:eastAsia="Times New Roman" w:hAnsi="Verdana"/>
                <w:sz w:val="20"/>
                <w:szCs w:val="20"/>
                <w:lang w:eastAsia="en-GB"/>
              </w:rPr>
              <w:t>0</w:t>
            </w:r>
            <w:r w:rsidR="005E3F0B" w:rsidRPr="006A22FE">
              <w:rPr>
                <w:rFonts w:ascii="Verdana" w:eastAsia="Times New Roman" w:hAnsi="Verdana"/>
                <w:sz w:val="20"/>
                <w:szCs w:val="20"/>
                <w:lang w:eastAsia="en-GB"/>
              </w:rPr>
              <w:t>%</w:t>
            </w:r>
          </w:p>
        </w:tc>
      </w:tr>
      <w:tr w:rsidR="00EE7214" w:rsidRPr="006A22FE" w14:paraId="5161070D" w14:textId="77777777" w:rsidTr="00EE66D7">
        <w:trPr>
          <w:trHeight w:val="50"/>
        </w:trPr>
        <w:tc>
          <w:tcPr>
            <w:tcW w:w="3827" w:type="dxa"/>
            <w:vAlign w:val="center"/>
          </w:tcPr>
          <w:p w14:paraId="5E6D9C86" w14:textId="16C89BEC" w:rsidR="00EE7214" w:rsidRPr="006A22FE" w:rsidRDefault="00EE7214" w:rsidP="00EE7214">
            <w:pPr>
              <w:numPr>
                <w:ilvl w:val="1"/>
                <w:numId w:val="0"/>
              </w:numPr>
              <w:tabs>
                <w:tab w:val="num" w:pos="720"/>
              </w:tabs>
              <w:spacing w:before="240" w:after="240"/>
              <w:outlineLvl w:val="1"/>
              <w:rPr>
                <w:rFonts w:ascii="Verdana" w:eastAsia="Times New Roman" w:hAnsi="Verdana"/>
                <w:sz w:val="20"/>
                <w:szCs w:val="20"/>
                <w:lang w:eastAsia="en-GB"/>
              </w:rPr>
            </w:pPr>
            <w:r w:rsidRPr="006A22FE">
              <w:rPr>
                <w:rFonts w:ascii="Verdana" w:eastAsia="Times New Roman" w:hAnsi="Verdana"/>
                <w:sz w:val="20"/>
                <w:szCs w:val="20"/>
                <w:lang w:eastAsia="en-GB"/>
              </w:rPr>
              <w:t>Commercial</w:t>
            </w:r>
          </w:p>
        </w:tc>
        <w:tc>
          <w:tcPr>
            <w:tcW w:w="4253" w:type="dxa"/>
            <w:shd w:val="clear" w:color="auto" w:fill="FFFFFF" w:themeFill="background1"/>
            <w:vAlign w:val="center"/>
          </w:tcPr>
          <w:p w14:paraId="2E1AB365" w14:textId="5DF1A1C9" w:rsidR="00EE7214" w:rsidRPr="006A22FE" w:rsidRDefault="00EE7214" w:rsidP="00EE7214">
            <w:pPr>
              <w:numPr>
                <w:ilvl w:val="1"/>
                <w:numId w:val="0"/>
              </w:numPr>
              <w:tabs>
                <w:tab w:val="num" w:pos="720"/>
              </w:tabs>
              <w:spacing w:before="240" w:after="240"/>
              <w:jc w:val="center"/>
              <w:outlineLvl w:val="1"/>
              <w:rPr>
                <w:rFonts w:ascii="Verdana" w:eastAsia="Times New Roman" w:hAnsi="Verdana"/>
                <w:sz w:val="20"/>
                <w:szCs w:val="20"/>
                <w:lang w:eastAsia="en-GB"/>
              </w:rPr>
            </w:pPr>
            <w:r w:rsidRPr="006A22FE">
              <w:rPr>
                <w:rFonts w:ascii="Verdana" w:eastAsia="Times New Roman" w:hAnsi="Verdana"/>
                <w:sz w:val="20"/>
                <w:szCs w:val="20"/>
                <w:lang w:eastAsia="en-GB"/>
              </w:rPr>
              <w:t>4</w:t>
            </w:r>
            <w:r w:rsidR="00C462EF" w:rsidRPr="006A22FE">
              <w:rPr>
                <w:rFonts w:ascii="Verdana" w:eastAsia="Times New Roman" w:hAnsi="Verdana"/>
                <w:sz w:val="20"/>
                <w:szCs w:val="20"/>
                <w:lang w:eastAsia="en-GB"/>
              </w:rPr>
              <w:t>0</w:t>
            </w:r>
            <w:r w:rsidRPr="006A22FE">
              <w:rPr>
                <w:rFonts w:ascii="Verdana" w:eastAsia="Times New Roman" w:hAnsi="Verdana"/>
                <w:sz w:val="20"/>
                <w:szCs w:val="20"/>
                <w:lang w:eastAsia="en-GB"/>
              </w:rPr>
              <w:t>%</w:t>
            </w:r>
          </w:p>
        </w:tc>
      </w:tr>
      <w:tr w:rsidR="009311DC" w:rsidRPr="006A22FE" w14:paraId="43D15043" w14:textId="77777777" w:rsidTr="00EE66D7">
        <w:trPr>
          <w:trHeight w:val="50"/>
        </w:trPr>
        <w:tc>
          <w:tcPr>
            <w:tcW w:w="3827" w:type="dxa"/>
            <w:vAlign w:val="center"/>
          </w:tcPr>
          <w:p w14:paraId="60FA8EC2" w14:textId="568E99DA" w:rsidR="009311DC" w:rsidRPr="006A22FE" w:rsidRDefault="009311DC" w:rsidP="00EE7214">
            <w:pPr>
              <w:numPr>
                <w:ilvl w:val="1"/>
                <w:numId w:val="0"/>
              </w:numPr>
              <w:tabs>
                <w:tab w:val="num" w:pos="720"/>
              </w:tabs>
              <w:spacing w:before="240" w:after="240"/>
              <w:outlineLvl w:val="1"/>
              <w:rPr>
                <w:rFonts w:ascii="Verdana" w:eastAsia="Times New Roman" w:hAnsi="Verdana"/>
                <w:sz w:val="20"/>
                <w:szCs w:val="20"/>
                <w:lang w:eastAsia="en-GB"/>
              </w:rPr>
            </w:pPr>
            <w:r w:rsidRPr="006A22FE">
              <w:rPr>
                <w:rFonts w:ascii="Verdana" w:eastAsia="Times New Roman" w:hAnsi="Verdana"/>
                <w:sz w:val="20"/>
                <w:szCs w:val="20"/>
                <w:lang w:eastAsia="en-GB"/>
              </w:rPr>
              <w:lastRenderedPageBreak/>
              <w:t>Social Value</w:t>
            </w:r>
          </w:p>
        </w:tc>
        <w:tc>
          <w:tcPr>
            <w:tcW w:w="4253" w:type="dxa"/>
            <w:shd w:val="clear" w:color="auto" w:fill="FFFFFF" w:themeFill="background1"/>
            <w:vAlign w:val="center"/>
          </w:tcPr>
          <w:p w14:paraId="074381A5" w14:textId="329EDF71" w:rsidR="009311DC" w:rsidRPr="006A22FE" w:rsidRDefault="009311DC" w:rsidP="00EE7214">
            <w:pPr>
              <w:numPr>
                <w:ilvl w:val="1"/>
                <w:numId w:val="0"/>
              </w:numPr>
              <w:tabs>
                <w:tab w:val="num" w:pos="720"/>
              </w:tabs>
              <w:spacing w:before="240" w:after="240"/>
              <w:jc w:val="center"/>
              <w:outlineLvl w:val="1"/>
              <w:rPr>
                <w:rFonts w:ascii="Verdana" w:eastAsia="Times New Roman" w:hAnsi="Verdana"/>
                <w:sz w:val="20"/>
                <w:szCs w:val="20"/>
                <w:lang w:eastAsia="en-GB"/>
              </w:rPr>
            </w:pPr>
            <w:r w:rsidRPr="006A22FE">
              <w:rPr>
                <w:rFonts w:ascii="Verdana" w:eastAsia="Times New Roman" w:hAnsi="Verdana"/>
                <w:sz w:val="20"/>
                <w:szCs w:val="20"/>
                <w:lang w:eastAsia="en-GB"/>
              </w:rPr>
              <w:t>10%</w:t>
            </w:r>
          </w:p>
        </w:tc>
      </w:tr>
      <w:tr w:rsidR="004E739B" w:rsidRPr="006A22FE" w14:paraId="54EDDB31" w14:textId="77777777" w:rsidTr="00EE66D7">
        <w:trPr>
          <w:trHeight w:val="50"/>
        </w:trPr>
        <w:tc>
          <w:tcPr>
            <w:tcW w:w="3827" w:type="dxa"/>
            <w:shd w:val="clear" w:color="auto" w:fill="D9D9D9" w:themeFill="background1" w:themeFillShade="D9"/>
            <w:vAlign w:val="center"/>
          </w:tcPr>
          <w:p w14:paraId="23703B0D" w14:textId="63C42938" w:rsidR="004E739B" w:rsidRPr="006A22FE" w:rsidRDefault="004E739B" w:rsidP="00EE7214">
            <w:pPr>
              <w:numPr>
                <w:ilvl w:val="1"/>
                <w:numId w:val="0"/>
              </w:numPr>
              <w:tabs>
                <w:tab w:val="num" w:pos="720"/>
              </w:tabs>
              <w:spacing w:before="240" w:after="120"/>
              <w:jc w:val="both"/>
              <w:outlineLvl w:val="1"/>
              <w:rPr>
                <w:rFonts w:ascii="Verdana" w:eastAsia="Times New Roman" w:hAnsi="Verdana"/>
                <w:sz w:val="20"/>
                <w:szCs w:val="20"/>
                <w:lang w:eastAsia="en-GB"/>
              </w:rPr>
            </w:pPr>
            <w:r w:rsidRPr="006A22FE">
              <w:rPr>
                <w:rFonts w:ascii="Verdana" w:eastAsia="Times New Roman" w:hAnsi="Verdana"/>
                <w:sz w:val="20"/>
                <w:szCs w:val="20"/>
                <w:lang w:eastAsia="en-GB"/>
              </w:rPr>
              <w:t xml:space="preserve">Total </w:t>
            </w:r>
          </w:p>
        </w:tc>
        <w:tc>
          <w:tcPr>
            <w:tcW w:w="4253" w:type="dxa"/>
            <w:shd w:val="clear" w:color="auto" w:fill="D9D9D9" w:themeFill="background1" w:themeFillShade="D9"/>
            <w:vAlign w:val="center"/>
          </w:tcPr>
          <w:p w14:paraId="239637F8" w14:textId="77777777" w:rsidR="004E739B" w:rsidRPr="006A22FE" w:rsidRDefault="004E739B" w:rsidP="005E3F0B">
            <w:pPr>
              <w:numPr>
                <w:ilvl w:val="1"/>
                <w:numId w:val="0"/>
              </w:numPr>
              <w:tabs>
                <w:tab w:val="num" w:pos="720"/>
              </w:tabs>
              <w:spacing w:before="240"/>
              <w:jc w:val="center"/>
              <w:outlineLvl w:val="1"/>
              <w:rPr>
                <w:rFonts w:ascii="Verdana" w:eastAsia="Times New Roman" w:hAnsi="Verdana"/>
                <w:sz w:val="20"/>
                <w:szCs w:val="20"/>
                <w:lang w:eastAsia="en-GB"/>
              </w:rPr>
            </w:pPr>
            <w:r w:rsidRPr="006A22FE">
              <w:rPr>
                <w:rFonts w:ascii="Verdana" w:eastAsia="Times New Roman" w:hAnsi="Verdana"/>
                <w:sz w:val="20"/>
                <w:szCs w:val="20"/>
                <w:lang w:eastAsia="en-GB"/>
              </w:rPr>
              <w:t>100%</w:t>
            </w:r>
          </w:p>
        </w:tc>
      </w:tr>
    </w:tbl>
    <w:p w14:paraId="43FEC62F" w14:textId="77777777" w:rsidR="005E3F0B" w:rsidRPr="006A22FE" w:rsidRDefault="005E3F0B" w:rsidP="005E3F0B">
      <w:pPr>
        <w:numPr>
          <w:ilvl w:val="1"/>
          <w:numId w:val="0"/>
        </w:numPr>
        <w:tabs>
          <w:tab w:val="num" w:pos="720"/>
        </w:tabs>
        <w:spacing w:after="0" w:line="240" w:lineRule="auto"/>
        <w:jc w:val="both"/>
        <w:outlineLvl w:val="1"/>
        <w:rPr>
          <w:rFonts w:ascii="Verdana" w:eastAsia="Times New Roman" w:hAnsi="Verdana"/>
          <w:sz w:val="20"/>
          <w:szCs w:val="20"/>
          <w:u w:val="single"/>
          <w:lang w:eastAsia="en-GB"/>
        </w:rPr>
      </w:pPr>
    </w:p>
    <w:p w14:paraId="6BE95E5D" w14:textId="77777777" w:rsidR="005B6A58" w:rsidRPr="006A22FE" w:rsidRDefault="005B6A58" w:rsidP="005B6A58">
      <w:pPr>
        <w:pStyle w:val="Level2"/>
        <w:numPr>
          <w:ilvl w:val="0"/>
          <w:numId w:val="0"/>
        </w:numPr>
        <w:ind w:left="1146"/>
        <w:rPr>
          <w:rFonts w:cstheme="minorBidi"/>
          <w:b/>
          <w:bCs/>
        </w:rPr>
      </w:pPr>
      <w:bookmarkStart w:id="16" w:name="_Hlk116134177"/>
    </w:p>
    <w:bookmarkEnd w:id="16"/>
    <w:p w14:paraId="2FA5187B" w14:textId="2A9CD32A" w:rsidR="0056168A" w:rsidRDefault="0056168A" w:rsidP="00EE66D7">
      <w:pPr>
        <w:spacing w:after="0" w:line="240" w:lineRule="auto"/>
        <w:rPr>
          <w:rFonts w:asciiTheme="minorBidi" w:hAnsiTheme="minorBidi"/>
          <w:sz w:val="20"/>
          <w:szCs w:val="20"/>
        </w:rPr>
      </w:pPr>
    </w:p>
    <w:p w14:paraId="5D5DBB3D" w14:textId="6FE4E9D9" w:rsidR="004B4F4E" w:rsidRDefault="004B4F4E" w:rsidP="00EE66D7">
      <w:pPr>
        <w:spacing w:after="0" w:line="240" w:lineRule="auto"/>
        <w:rPr>
          <w:rFonts w:asciiTheme="minorBidi" w:hAnsiTheme="minorBidi"/>
          <w:sz w:val="20"/>
          <w:szCs w:val="20"/>
        </w:rPr>
      </w:pPr>
    </w:p>
    <w:p w14:paraId="3BEC301B" w14:textId="77777777" w:rsidR="004B4F4E" w:rsidRPr="009338F5" w:rsidRDefault="004B4F4E" w:rsidP="00EE66D7">
      <w:pPr>
        <w:spacing w:after="0" w:line="240" w:lineRule="auto"/>
        <w:rPr>
          <w:rFonts w:asciiTheme="minorBidi" w:hAnsiTheme="minorBidi"/>
          <w:sz w:val="20"/>
          <w:szCs w:val="20"/>
        </w:rPr>
      </w:pPr>
    </w:p>
    <w:p w14:paraId="6B526CE2" w14:textId="363515FE" w:rsidR="00DE6601" w:rsidRPr="005B6A58" w:rsidRDefault="00DE6601" w:rsidP="005B6A58">
      <w:pPr>
        <w:pStyle w:val="Level2"/>
        <w:rPr>
          <w:b/>
          <w:bCs/>
        </w:rPr>
      </w:pPr>
      <w:r w:rsidRPr="005B6A58">
        <w:rPr>
          <w:b/>
          <w:bCs/>
        </w:rPr>
        <w:t xml:space="preserve">Scoring Methodology </w:t>
      </w:r>
    </w:p>
    <w:p w14:paraId="3C0BF6F4" w14:textId="032C9944" w:rsidR="00B954DE" w:rsidRPr="005B6A58" w:rsidRDefault="00EE66D7" w:rsidP="00150A76">
      <w:pPr>
        <w:numPr>
          <w:ilvl w:val="1"/>
          <w:numId w:val="0"/>
        </w:numPr>
        <w:spacing w:before="240" w:after="0" w:line="360" w:lineRule="auto"/>
        <w:ind w:left="1440"/>
        <w:outlineLvl w:val="1"/>
        <w:rPr>
          <w:rFonts w:ascii="Verdana" w:eastAsia="Times New Roman" w:hAnsi="Verdana" w:cs="Times New Roman"/>
          <w:sz w:val="20"/>
          <w:szCs w:val="20"/>
          <w:lang w:eastAsia="en-GB"/>
        </w:rPr>
      </w:pPr>
      <w:r w:rsidRPr="005B6A58">
        <w:rPr>
          <w:rFonts w:ascii="Verdana" w:eastAsia="Times New Roman" w:hAnsi="Verdana" w:cs="Times New Roman"/>
          <w:sz w:val="20"/>
          <w:szCs w:val="20"/>
          <w:lang w:eastAsia="en-GB"/>
        </w:rPr>
        <w:t>Each response will be scored using the following scoring matrix. This score will then be used to calculate the final weighted score for each:</w:t>
      </w:r>
    </w:p>
    <w:tbl>
      <w:tblPr>
        <w:tblW w:w="8080" w:type="dxa"/>
        <w:tblInd w:w="1526" w:type="dxa"/>
        <w:tblCellMar>
          <w:left w:w="0" w:type="dxa"/>
          <w:right w:w="0" w:type="dxa"/>
        </w:tblCellMar>
        <w:tblLook w:val="04A0" w:firstRow="1" w:lastRow="0" w:firstColumn="1" w:lastColumn="0" w:noHBand="0" w:noVBand="1"/>
      </w:tblPr>
      <w:tblGrid>
        <w:gridCol w:w="739"/>
        <w:gridCol w:w="1812"/>
        <w:gridCol w:w="5529"/>
      </w:tblGrid>
      <w:tr w:rsidR="00EE66D7" w:rsidRPr="009338F5" w14:paraId="7725B44B" w14:textId="77777777" w:rsidTr="00EE66D7">
        <w:tc>
          <w:tcPr>
            <w:tcW w:w="73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D548E19" w14:textId="77777777" w:rsidR="00EE66D7" w:rsidRPr="009338F5" w:rsidRDefault="00EE66D7" w:rsidP="00EE66D7">
            <w:pPr>
              <w:spacing w:after="0" w:line="240" w:lineRule="auto"/>
              <w:rPr>
                <w:rFonts w:asciiTheme="minorBidi" w:eastAsia="Calibri" w:hAnsiTheme="minorBidi"/>
                <w:sz w:val="20"/>
                <w:szCs w:val="20"/>
              </w:rPr>
            </w:pPr>
          </w:p>
          <w:p w14:paraId="7FDC13F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w:t>
            </w:r>
          </w:p>
        </w:tc>
        <w:tc>
          <w:tcPr>
            <w:tcW w:w="18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8F613F7" w14:textId="77777777" w:rsidR="00EE66D7" w:rsidRPr="009338F5" w:rsidRDefault="00EE66D7" w:rsidP="00EE66D7">
            <w:pPr>
              <w:spacing w:after="0" w:line="240" w:lineRule="auto"/>
              <w:rPr>
                <w:rFonts w:asciiTheme="minorBidi" w:eastAsia="Calibri" w:hAnsiTheme="minorBidi"/>
                <w:sz w:val="20"/>
                <w:szCs w:val="20"/>
              </w:rPr>
            </w:pPr>
          </w:p>
          <w:p w14:paraId="5368B7AE"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 delimitation</w:t>
            </w:r>
          </w:p>
        </w:tc>
        <w:tc>
          <w:tcPr>
            <w:tcW w:w="55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35B7CF4" w14:textId="77777777" w:rsidR="00EE66D7" w:rsidRPr="009338F5" w:rsidRDefault="00EE66D7" w:rsidP="00EE66D7">
            <w:pPr>
              <w:spacing w:after="0" w:line="240" w:lineRule="auto"/>
              <w:rPr>
                <w:rFonts w:asciiTheme="minorBidi" w:eastAsia="Calibri" w:hAnsiTheme="minorBidi"/>
                <w:sz w:val="20"/>
                <w:szCs w:val="20"/>
              </w:rPr>
            </w:pPr>
          </w:p>
          <w:p w14:paraId="17D5885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Bidder response demonstrates</w:t>
            </w:r>
          </w:p>
          <w:p w14:paraId="75DB3FA6" w14:textId="77777777" w:rsidR="00EE66D7" w:rsidRPr="009338F5" w:rsidRDefault="00EE66D7" w:rsidP="00EE66D7">
            <w:pPr>
              <w:spacing w:after="0" w:line="240" w:lineRule="auto"/>
              <w:rPr>
                <w:rFonts w:asciiTheme="minorBidi" w:eastAsia="Calibri" w:hAnsiTheme="minorBidi"/>
                <w:sz w:val="20"/>
                <w:szCs w:val="20"/>
              </w:rPr>
            </w:pPr>
          </w:p>
        </w:tc>
      </w:tr>
      <w:tr w:rsidR="00EE66D7" w:rsidRPr="009338F5" w14:paraId="25D0BBB0"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29E2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39FA1037"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Unacceptable</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94CE3EC"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Nil or inadequate response / fails to demonstrate an ability to meet the tender requirements</w:t>
            </w:r>
          </w:p>
        </w:tc>
      </w:tr>
      <w:tr w:rsidR="00EE66D7" w:rsidRPr="009338F5" w14:paraId="61C33348"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D187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85F882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Poor / major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23F74FF5"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has insufficient evidence that the specified requirements can be met and/or there are significant omissions, serious and/or many concerns</w:t>
            </w:r>
          </w:p>
        </w:tc>
      </w:tr>
      <w:tr w:rsidR="00EE66D7" w:rsidRPr="009338F5" w14:paraId="6F30AD7E"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343B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2</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6499DFA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Fair / some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7E25120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addresses some elements of the requirement but contains </w:t>
            </w:r>
            <w:proofErr w:type="gramStart"/>
            <w:r w:rsidRPr="009338F5">
              <w:rPr>
                <w:rFonts w:asciiTheme="minorBidi" w:eastAsia="Calibri" w:hAnsiTheme="minorBidi"/>
                <w:sz w:val="20"/>
                <w:szCs w:val="20"/>
              </w:rPr>
              <w:t>a number of</w:t>
            </w:r>
            <w:proofErr w:type="gramEnd"/>
            <w:r w:rsidRPr="009338F5">
              <w:rPr>
                <w:rFonts w:asciiTheme="minorBidi" w:eastAsia="Calibri" w:hAnsiTheme="minorBidi"/>
                <w:sz w:val="20"/>
                <w:szCs w:val="20"/>
              </w:rPr>
              <w:t xml:space="preserve"> gaps in the detail and explanation to demonstrate how the requirement will be fulfilled. </w:t>
            </w:r>
          </w:p>
        </w:tc>
      </w:tr>
      <w:tr w:rsidR="00EE66D7" w:rsidRPr="009338F5" w14:paraId="55DB586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CA1CD"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3</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7D580604"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Satisfactory</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34EBD1C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is relevant and good. The response addresses a broad understanding of the requirement but may lack detail on how the requirement will be fulfilled. </w:t>
            </w:r>
          </w:p>
        </w:tc>
      </w:tr>
      <w:tr w:rsidR="00EE66D7" w:rsidRPr="009338F5" w14:paraId="19A222A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AEEC2"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4</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C06810A"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Good</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0911A13"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provides good evidence that the specified requirements can be met. It is a full and robust response, and any concerns are addressed so that the proposal gives confidence</w:t>
            </w:r>
          </w:p>
        </w:tc>
      </w:tr>
    </w:tbl>
    <w:p w14:paraId="68001A8E" w14:textId="77777777" w:rsidR="00EE66D7" w:rsidRPr="009338F5" w:rsidRDefault="00EE66D7" w:rsidP="00EE66D7">
      <w:pPr>
        <w:pStyle w:val="Level2"/>
        <w:numPr>
          <w:ilvl w:val="0"/>
          <w:numId w:val="0"/>
        </w:numPr>
        <w:rPr>
          <w:rFonts w:asciiTheme="minorBidi" w:hAnsiTheme="minorBidi" w:cstheme="minorBidi"/>
        </w:rPr>
      </w:pPr>
    </w:p>
    <w:p w14:paraId="2A61BCF9" w14:textId="683CE511" w:rsidR="00DB14B0" w:rsidRPr="009338F5" w:rsidRDefault="005E3F0B" w:rsidP="00150A76">
      <w:pPr>
        <w:pStyle w:val="Level2"/>
      </w:pPr>
      <w:r w:rsidRPr="009338F5">
        <w:t xml:space="preserve">Commercial </w:t>
      </w:r>
      <w:r w:rsidR="00413E20" w:rsidRPr="009338F5">
        <w:t xml:space="preserve">Weighting </w:t>
      </w:r>
      <w:r w:rsidR="00EE66D7" w:rsidRPr="009338F5">
        <w:t>–</w:t>
      </w:r>
      <w:r w:rsidR="00413E20" w:rsidRPr="009338F5">
        <w:t xml:space="preserve"> </w:t>
      </w:r>
      <w:r w:rsidR="00EE66D7" w:rsidRPr="009338F5">
        <w:t>40%</w:t>
      </w:r>
    </w:p>
    <w:p w14:paraId="040226EA" w14:textId="767CDE93" w:rsidR="00474DFC" w:rsidRPr="00150A76" w:rsidRDefault="00EE66D7" w:rsidP="00150A76">
      <w:pPr>
        <w:pStyle w:val="Level2"/>
        <w:numPr>
          <w:ilvl w:val="0"/>
          <w:numId w:val="0"/>
        </w:numPr>
        <w:spacing w:line="360" w:lineRule="auto"/>
        <w:ind w:left="1277"/>
        <w:rPr>
          <w:rFonts w:cstheme="minorBidi"/>
        </w:rPr>
      </w:pPr>
      <w:r w:rsidRPr="00150A76">
        <w:rPr>
          <w:rFonts w:cstheme="minorBidi"/>
        </w:rPr>
        <w:t>The Commercial evaluation will be carried out in accordance with the below methodology based on the submission of tender prices.</w:t>
      </w:r>
    </w:p>
    <w:p w14:paraId="2F73A1FE" w14:textId="77777777" w:rsidR="00150A76" w:rsidRPr="00150A76" w:rsidRDefault="00150A76" w:rsidP="00150A76">
      <w:pPr>
        <w:pStyle w:val="Level2"/>
        <w:numPr>
          <w:ilvl w:val="0"/>
          <w:numId w:val="0"/>
        </w:numPr>
        <w:spacing w:line="360" w:lineRule="auto"/>
        <w:ind w:left="1277"/>
        <w:rPr>
          <w:rFonts w:cstheme="minorBidi"/>
        </w:rPr>
      </w:pPr>
    </w:p>
    <w:p w14:paraId="3C1E084A" w14:textId="0C7C1E68" w:rsidR="00413E20" w:rsidRPr="00150A76" w:rsidRDefault="00EE66D7" w:rsidP="00EE66D7">
      <w:pPr>
        <w:pStyle w:val="ListParagraph"/>
        <w:numPr>
          <w:ilvl w:val="0"/>
          <w:numId w:val="15"/>
        </w:numPr>
        <w:tabs>
          <w:tab w:val="num" w:pos="720"/>
        </w:tabs>
        <w:spacing w:before="240" w:after="0" w:line="240" w:lineRule="auto"/>
        <w:outlineLvl w:val="1"/>
        <w:rPr>
          <w:rFonts w:ascii="Verdana" w:eastAsia="Times New Roman" w:hAnsi="Verdana" w:cstheme="minorBidi"/>
          <w:sz w:val="20"/>
          <w:szCs w:val="20"/>
          <w:lang w:eastAsia="en-GB"/>
        </w:rPr>
      </w:pPr>
      <w:r w:rsidRPr="00150A76">
        <w:rPr>
          <w:rFonts w:ascii="Verdana" w:eastAsia="Times New Roman" w:hAnsi="Verdana" w:cstheme="minorBidi"/>
          <w:sz w:val="20"/>
          <w:szCs w:val="20"/>
          <w:lang w:eastAsia="en-GB"/>
        </w:rPr>
        <w:t>An overall weighting of 40% has been assigned to Price.</w:t>
      </w:r>
    </w:p>
    <w:p w14:paraId="08467D87" w14:textId="77777777" w:rsidR="00EE66D7" w:rsidRPr="009338F5" w:rsidRDefault="00EE66D7" w:rsidP="00EE66D7">
      <w:pPr>
        <w:pStyle w:val="ListParagraph"/>
        <w:tabs>
          <w:tab w:val="num" w:pos="720"/>
        </w:tabs>
        <w:spacing w:before="240" w:after="0" w:line="240" w:lineRule="auto"/>
        <w:ind w:left="1995"/>
        <w:outlineLvl w:val="1"/>
        <w:rPr>
          <w:rFonts w:asciiTheme="minorBidi" w:eastAsia="Times New Roman" w:hAnsiTheme="minorBidi" w:cstheme="minorBidi"/>
          <w:sz w:val="20"/>
          <w:szCs w:val="20"/>
          <w:lang w:eastAsia="en-GB"/>
        </w:rPr>
      </w:pPr>
    </w:p>
    <w:tbl>
      <w:tblPr>
        <w:tblW w:w="0" w:type="auto"/>
        <w:tblInd w:w="1526" w:type="dxa"/>
        <w:tblCellMar>
          <w:left w:w="0" w:type="dxa"/>
          <w:right w:w="0" w:type="dxa"/>
        </w:tblCellMar>
        <w:tblLook w:val="04A0" w:firstRow="1" w:lastRow="0" w:firstColumn="1" w:lastColumn="0" w:noHBand="0" w:noVBand="1"/>
      </w:tblPr>
      <w:tblGrid>
        <w:gridCol w:w="4324"/>
        <w:gridCol w:w="3626"/>
      </w:tblGrid>
      <w:tr w:rsidR="002D5C10" w:rsidRPr="009338F5" w14:paraId="0469DF62" w14:textId="77777777" w:rsidTr="002D5C10">
        <w:trPr>
          <w:trHeight w:val="767"/>
        </w:trPr>
        <w:tc>
          <w:tcPr>
            <w:tcW w:w="43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E2158F1"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4B4F4E">
              <w:rPr>
                <w:rFonts w:asciiTheme="minorBidi" w:eastAsia="Calibri" w:hAnsiTheme="minorBidi"/>
                <w:sz w:val="20"/>
                <w:szCs w:val="20"/>
                <w:lang w:eastAsia="en-GB"/>
              </w:rPr>
              <w:t>Criteria</w:t>
            </w:r>
            <w:r w:rsidRPr="009338F5">
              <w:rPr>
                <w:rFonts w:asciiTheme="minorBidi" w:eastAsia="Calibri" w:hAnsiTheme="minorBidi"/>
                <w:sz w:val="20"/>
                <w:szCs w:val="20"/>
                <w:lang w:eastAsia="en-GB"/>
              </w:rPr>
              <w:t xml:space="preserve"> </w:t>
            </w:r>
          </w:p>
        </w:tc>
        <w:tc>
          <w:tcPr>
            <w:tcW w:w="36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5E1575"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Weighting</w:t>
            </w:r>
          </w:p>
        </w:tc>
      </w:tr>
      <w:tr w:rsidR="002D5C10" w:rsidRPr="009338F5" w14:paraId="4BA8804B"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A9974" w14:textId="67885861" w:rsidR="002D5C10" w:rsidRPr="009338F5" w:rsidRDefault="004B4F4E" w:rsidP="002D5C10">
            <w:pPr>
              <w:spacing w:before="120" w:after="0" w:line="240" w:lineRule="auto"/>
              <w:rPr>
                <w:rFonts w:asciiTheme="minorBidi" w:eastAsia="Calibri" w:hAnsiTheme="minorBidi"/>
                <w:sz w:val="20"/>
                <w:szCs w:val="20"/>
                <w:lang w:eastAsia="en-GB"/>
              </w:rPr>
            </w:pPr>
            <w:r w:rsidRPr="004B4F4E">
              <w:rPr>
                <w:rFonts w:asciiTheme="minorBidi" w:eastAsia="Calibri" w:hAnsiTheme="minorBidi"/>
                <w:sz w:val="20"/>
                <w:szCs w:val="20"/>
                <w:lang w:eastAsia="en-GB"/>
              </w:rPr>
              <w:t xml:space="preserve">Commercially </w:t>
            </w:r>
            <w:r>
              <w:rPr>
                <w:rFonts w:asciiTheme="minorBidi" w:eastAsia="Calibri" w:hAnsiTheme="minorBidi"/>
                <w:sz w:val="20"/>
                <w:szCs w:val="20"/>
                <w:lang w:eastAsia="en-GB"/>
              </w:rPr>
              <w:t>A</w:t>
            </w:r>
            <w:r w:rsidR="00F07503">
              <w:rPr>
                <w:rFonts w:asciiTheme="minorBidi" w:eastAsia="Calibri" w:hAnsiTheme="minorBidi"/>
                <w:sz w:val="20"/>
                <w:szCs w:val="20"/>
                <w:lang w:eastAsia="en-GB"/>
              </w:rPr>
              <w:t xml:space="preserve">dvantage Fixed </w:t>
            </w:r>
            <w:r>
              <w:rPr>
                <w:rFonts w:asciiTheme="minorBidi" w:eastAsia="Calibri" w:hAnsiTheme="minorBidi"/>
                <w:sz w:val="20"/>
                <w:szCs w:val="20"/>
                <w:lang w:eastAsia="en-GB"/>
              </w:rPr>
              <w:t>P</w:t>
            </w:r>
            <w:r w:rsidR="00F07503">
              <w:rPr>
                <w:rFonts w:asciiTheme="minorBidi" w:eastAsia="Calibri" w:hAnsiTheme="minorBidi"/>
                <w:sz w:val="20"/>
                <w:szCs w:val="20"/>
                <w:lang w:eastAsia="en-GB"/>
              </w:rPr>
              <w:t xml:space="preserve">rice </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DAB10"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r w:rsidR="002D5C10" w:rsidRPr="009338F5" w14:paraId="7AE737E7"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EA446"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lastRenderedPageBreak/>
              <w:t xml:space="preserve">Total </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0E1E7"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bl>
    <w:p w14:paraId="61715732" w14:textId="77777777" w:rsidR="00C35C96" w:rsidRPr="009338F5" w:rsidRDefault="00C35C96" w:rsidP="002833CA">
      <w:pPr>
        <w:numPr>
          <w:ilvl w:val="1"/>
          <w:numId w:val="0"/>
        </w:numPr>
        <w:tabs>
          <w:tab w:val="num" w:pos="720"/>
        </w:tabs>
        <w:spacing w:before="240" w:after="0" w:line="240" w:lineRule="auto"/>
        <w:outlineLvl w:val="1"/>
        <w:rPr>
          <w:rFonts w:asciiTheme="minorBidi" w:eastAsia="Times New Roman" w:hAnsiTheme="minorBidi"/>
          <w:sz w:val="20"/>
          <w:szCs w:val="20"/>
          <w:lang w:eastAsia="en-GB"/>
        </w:rPr>
      </w:pPr>
    </w:p>
    <w:p w14:paraId="542B0FED" w14:textId="259EFC0B" w:rsidR="00413E20" w:rsidRPr="00C93AF4" w:rsidRDefault="00413E20" w:rsidP="00C93AF4">
      <w:pPr>
        <w:pStyle w:val="ListParagraph"/>
        <w:numPr>
          <w:ilvl w:val="0"/>
          <w:numId w:val="15"/>
        </w:numPr>
        <w:spacing w:line="360" w:lineRule="auto"/>
        <w:rPr>
          <w:rFonts w:ascii="Verdana" w:hAnsi="Verdana"/>
          <w:color w:val="000000"/>
          <w:sz w:val="20"/>
          <w:szCs w:val="20"/>
        </w:rPr>
      </w:pPr>
      <w:r w:rsidRPr="00C93AF4">
        <w:rPr>
          <w:rFonts w:ascii="Verdana" w:hAnsi="Verdana"/>
          <w:color w:val="000000"/>
          <w:sz w:val="20"/>
          <w:szCs w:val="20"/>
        </w:rPr>
        <w:t xml:space="preserve">Each Tender will be scored based on its relationship to the lowest priced tender using the formula detailed in </w:t>
      </w:r>
      <w:r w:rsidR="00C93AF4">
        <w:rPr>
          <w:rFonts w:ascii="Verdana" w:hAnsi="Verdana"/>
          <w:color w:val="000000"/>
          <w:sz w:val="20"/>
          <w:szCs w:val="20"/>
        </w:rPr>
        <w:t>clause 1.3</w:t>
      </w:r>
      <w:r w:rsidR="004B4F4E">
        <w:rPr>
          <w:rFonts w:ascii="Verdana" w:hAnsi="Verdana"/>
          <w:color w:val="000000"/>
          <w:sz w:val="20"/>
          <w:szCs w:val="20"/>
        </w:rPr>
        <w:t>3</w:t>
      </w:r>
      <w:r w:rsidR="00C93AF4">
        <w:rPr>
          <w:rFonts w:ascii="Verdana" w:hAnsi="Verdana"/>
          <w:color w:val="000000"/>
          <w:sz w:val="20"/>
          <w:szCs w:val="20"/>
        </w:rPr>
        <w:t>.1</w:t>
      </w:r>
      <w:r w:rsidRPr="00C93AF4">
        <w:rPr>
          <w:rFonts w:ascii="Verdana" w:hAnsi="Verdana"/>
          <w:color w:val="000000"/>
          <w:sz w:val="20"/>
          <w:szCs w:val="20"/>
        </w:rPr>
        <w:t xml:space="preserve"> below. </w:t>
      </w:r>
    </w:p>
    <w:p w14:paraId="130ECD1E" w14:textId="61AD8E09" w:rsidR="00413E20" w:rsidRPr="00C93AF4" w:rsidRDefault="00413E20" w:rsidP="00C93AF4">
      <w:pPr>
        <w:pStyle w:val="Default"/>
        <w:spacing w:line="360" w:lineRule="auto"/>
        <w:ind w:left="2127" w:hanging="709"/>
        <w:rPr>
          <w:rFonts w:ascii="Verdana" w:hAnsi="Verdana" w:cstheme="minorBidi"/>
          <w:bCs/>
          <w:sz w:val="20"/>
          <w:szCs w:val="20"/>
        </w:rPr>
      </w:pPr>
      <w:r w:rsidRPr="00C93AF4">
        <w:rPr>
          <w:rFonts w:ascii="Verdana" w:hAnsi="Verdana" w:cstheme="minorBidi"/>
          <w:bCs/>
          <w:sz w:val="20"/>
          <w:szCs w:val="20"/>
        </w:rPr>
        <w:t xml:space="preserve">b. </w:t>
      </w:r>
      <w:r w:rsidRPr="00C93AF4">
        <w:rPr>
          <w:rFonts w:ascii="Verdana" w:hAnsi="Verdana" w:cstheme="minorBidi"/>
          <w:bCs/>
          <w:sz w:val="20"/>
          <w:szCs w:val="20"/>
        </w:rPr>
        <w:tab/>
        <w:t xml:space="preserve">Your pricing for the service provision must be realistic and consistent with a </w:t>
      </w:r>
      <w:r w:rsidRPr="00C93AF4">
        <w:rPr>
          <w:rFonts w:ascii="Verdana" w:hAnsi="Verdana" w:cstheme="minorBidi"/>
          <w:bCs/>
          <w:sz w:val="20"/>
          <w:szCs w:val="20"/>
        </w:rPr>
        <w:tab/>
        <w:t>credible approach to the timely delivery of the specification which you must address in your proposals in the Method Statement / Costing schedule.</w:t>
      </w:r>
    </w:p>
    <w:p w14:paraId="39DFBF75" w14:textId="77777777" w:rsidR="00413E20" w:rsidRPr="00C93AF4" w:rsidRDefault="00413E20" w:rsidP="00C93AF4">
      <w:pPr>
        <w:pStyle w:val="Default"/>
        <w:spacing w:line="360" w:lineRule="auto"/>
        <w:ind w:left="2127" w:hanging="709"/>
        <w:rPr>
          <w:rFonts w:ascii="Verdana" w:hAnsi="Verdana" w:cstheme="minorBidi"/>
          <w:b/>
          <w:sz w:val="20"/>
          <w:szCs w:val="20"/>
          <w:u w:val="single"/>
        </w:rPr>
      </w:pPr>
    </w:p>
    <w:p w14:paraId="57C0B0E3" w14:textId="77777777" w:rsidR="00413E20" w:rsidRPr="00C93AF4" w:rsidRDefault="00413E20" w:rsidP="00C93AF4">
      <w:pPr>
        <w:spacing w:line="360" w:lineRule="auto"/>
        <w:ind w:left="2127"/>
        <w:rPr>
          <w:rFonts w:ascii="Verdana" w:hAnsi="Verdana"/>
          <w:bCs/>
          <w:sz w:val="20"/>
          <w:szCs w:val="20"/>
        </w:rPr>
      </w:pPr>
      <w:r w:rsidRPr="00C93AF4">
        <w:rPr>
          <w:rFonts w:ascii="Verdana" w:hAnsi="Verdana"/>
          <w:sz w:val="20"/>
          <w:szCs w:val="20"/>
          <w:u w:val="single"/>
        </w:rPr>
        <w:t>Please Note:</w:t>
      </w:r>
      <w:r w:rsidRPr="00C93AF4">
        <w:rPr>
          <w:rFonts w:ascii="Verdana" w:hAnsi="Verdana"/>
          <w:sz w:val="20"/>
          <w:szCs w:val="20"/>
        </w:rPr>
        <w:t xml:space="preserve"> </w:t>
      </w:r>
      <w:r w:rsidRPr="00C93AF4">
        <w:rPr>
          <w:rFonts w:ascii="Verdana" w:hAnsi="Verdana"/>
          <w:bCs/>
          <w:sz w:val="20"/>
          <w:szCs w:val="20"/>
        </w:rPr>
        <w:t>Tenders that after clarification with the Tenderer are deemed to be abnormally/unreasonably low/high will be rejected; tenders that are believed not to be sustainable for the contract period will also be rejected.</w:t>
      </w:r>
    </w:p>
    <w:p w14:paraId="164ED5F3" w14:textId="77777777" w:rsidR="002932A2" w:rsidRPr="00C93AF4" w:rsidRDefault="002932A2" w:rsidP="00C93AF4">
      <w:pPr>
        <w:autoSpaceDE w:val="0"/>
        <w:autoSpaceDN w:val="0"/>
        <w:adjustRightInd w:val="0"/>
        <w:spacing w:after="0" w:line="360" w:lineRule="auto"/>
        <w:ind w:left="2127" w:hanging="709"/>
        <w:rPr>
          <w:rFonts w:ascii="Verdana" w:hAnsi="Verdana"/>
          <w:sz w:val="20"/>
          <w:szCs w:val="20"/>
        </w:rPr>
      </w:pPr>
      <w:r w:rsidRPr="00C93AF4">
        <w:rPr>
          <w:rFonts w:ascii="Verdana" w:hAnsi="Verdana"/>
          <w:sz w:val="20"/>
          <w:szCs w:val="20"/>
        </w:rPr>
        <w:t xml:space="preserve">c. </w:t>
      </w:r>
      <w:r w:rsidRPr="00C93AF4">
        <w:rPr>
          <w:rFonts w:ascii="Verdana" w:hAnsi="Verdana"/>
          <w:sz w:val="20"/>
          <w:szCs w:val="20"/>
        </w:rPr>
        <w:tab/>
      </w:r>
      <w:r w:rsidR="00413E20" w:rsidRPr="00C93AF4">
        <w:rPr>
          <w:rFonts w:ascii="Verdana" w:hAnsi="Verdana"/>
          <w:sz w:val="20"/>
          <w:szCs w:val="20"/>
        </w:rPr>
        <w:t xml:space="preserve">The overall percentage score from </w:t>
      </w:r>
      <w:r w:rsidRPr="00C93AF4">
        <w:rPr>
          <w:rFonts w:ascii="Verdana" w:hAnsi="Verdana"/>
          <w:sz w:val="20"/>
          <w:szCs w:val="20"/>
        </w:rPr>
        <w:t xml:space="preserve">the Technical &amp; Quality section &amp; the Commercial section </w:t>
      </w:r>
      <w:r w:rsidR="00413E20" w:rsidRPr="00C93AF4">
        <w:rPr>
          <w:rFonts w:ascii="Verdana" w:hAnsi="Verdana"/>
          <w:sz w:val="20"/>
          <w:szCs w:val="20"/>
        </w:rPr>
        <w:t xml:space="preserve">will be added together to give a tender score. </w:t>
      </w:r>
    </w:p>
    <w:p w14:paraId="69728AD0" w14:textId="77777777" w:rsidR="002932A2" w:rsidRPr="00C93AF4" w:rsidRDefault="00413E20" w:rsidP="00C93AF4">
      <w:pPr>
        <w:autoSpaceDE w:val="0"/>
        <w:autoSpaceDN w:val="0"/>
        <w:adjustRightInd w:val="0"/>
        <w:spacing w:after="0" w:line="360" w:lineRule="auto"/>
        <w:ind w:left="2127"/>
        <w:rPr>
          <w:rFonts w:ascii="Verdana" w:hAnsi="Verdana"/>
          <w:sz w:val="20"/>
          <w:szCs w:val="20"/>
        </w:rPr>
      </w:pPr>
      <w:r w:rsidRPr="00C93AF4">
        <w:rPr>
          <w:rFonts w:ascii="Verdana" w:hAnsi="Verdana"/>
          <w:sz w:val="20"/>
          <w:szCs w:val="20"/>
        </w:rPr>
        <w:t xml:space="preserve">In the event of a tie, the Trust reserves the right to introduce a ‘tie-breaker’ element to the process </w:t>
      </w:r>
      <w:proofErr w:type="gramStart"/>
      <w:r w:rsidRPr="00C93AF4">
        <w:rPr>
          <w:rFonts w:ascii="Verdana" w:hAnsi="Verdana"/>
          <w:sz w:val="20"/>
          <w:szCs w:val="20"/>
        </w:rPr>
        <w:t>in order to</w:t>
      </w:r>
      <w:proofErr w:type="gramEnd"/>
      <w:r w:rsidRPr="00C93AF4">
        <w:rPr>
          <w:rFonts w:ascii="Verdana" w:hAnsi="Verdana"/>
          <w:sz w:val="20"/>
          <w:szCs w:val="20"/>
        </w:rPr>
        <w:t xml:space="preserve"> be able to award the contract. </w:t>
      </w:r>
    </w:p>
    <w:p w14:paraId="6A444EF6" w14:textId="77777777" w:rsidR="00413E20" w:rsidRPr="00C93AF4" w:rsidRDefault="00413E20" w:rsidP="00C93AF4">
      <w:pPr>
        <w:autoSpaceDE w:val="0"/>
        <w:autoSpaceDN w:val="0"/>
        <w:adjustRightInd w:val="0"/>
        <w:spacing w:after="0" w:line="360" w:lineRule="auto"/>
        <w:ind w:left="2127"/>
        <w:rPr>
          <w:rFonts w:ascii="Verdana" w:hAnsi="Verdana"/>
          <w:sz w:val="20"/>
          <w:szCs w:val="20"/>
        </w:rPr>
      </w:pPr>
      <w:r w:rsidRPr="00C93AF4">
        <w:rPr>
          <w:rFonts w:ascii="Verdana" w:hAnsi="Verdana"/>
          <w:sz w:val="20"/>
          <w:szCs w:val="20"/>
        </w:rPr>
        <w:t>This could</w:t>
      </w:r>
      <w:r w:rsidR="002932A2" w:rsidRPr="00C93AF4">
        <w:rPr>
          <w:rFonts w:ascii="Verdana" w:hAnsi="Verdana"/>
          <w:sz w:val="20"/>
          <w:szCs w:val="20"/>
        </w:rPr>
        <w:t xml:space="preserve"> </w:t>
      </w:r>
      <w:r w:rsidRPr="00C93AF4">
        <w:rPr>
          <w:rFonts w:ascii="Verdana" w:hAnsi="Verdana"/>
          <w:sz w:val="20"/>
          <w:szCs w:val="20"/>
        </w:rPr>
        <w:t xml:space="preserve">be a tie-breaker question, presentation, </w:t>
      </w:r>
      <w:proofErr w:type="gramStart"/>
      <w:r w:rsidRPr="00C93AF4">
        <w:rPr>
          <w:rFonts w:ascii="Verdana" w:hAnsi="Verdana"/>
          <w:sz w:val="20"/>
          <w:szCs w:val="20"/>
        </w:rPr>
        <w:t>demonstration</w:t>
      </w:r>
      <w:proofErr w:type="gramEnd"/>
      <w:r w:rsidRPr="00C93AF4">
        <w:rPr>
          <w:rFonts w:ascii="Verdana" w:hAnsi="Verdana"/>
          <w:sz w:val="20"/>
          <w:szCs w:val="20"/>
        </w:rPr>
        <w:t xml:space="preserve"> or any other appropriate</w:t>
      </w:r>
      <w:r w:rsidR="002932A2" w:rsidRPr="00C93AF4">
        <w:rPr>
          <w:rFonts w:ascii="Verdana" w:hAnsi="Verdana"/>
          <w:sz w:val="20"/>
          <w:szCs w:val="20"/>
        </w:rPr>
        <w:t xml:space="preserve"> m</w:t>
      </w:r>
      <w:r w:rsidRPr="00C93AF4">
        <w:rPr>
          <w:rFonts w:ascii="Verdana" w:hAnsi="Verdana"/>
          <w:sz w:val="20"/>
          <w:szCs w:val="20"/>
        </w:rPr>
        <w:t xml:space="preserve">ethod. It will only involve those tenderers whose scoring leads to the ‘tie-breaker’. This will be a separate evaluation and will be scored separately and the winner of the </w:t>
      </w:r>
      <w:proofErr w:type="gramStart"/>
      <w:r w:rsidRPr="00C93AF4">
        <w:rPr>
          <w:rFonts w:ascii="Verdana" w:hAnsi="Verdana"/>
          <w:sz w:val="20"/>
          <w:szCs w:val="20"/>
        </w:rPr>
        <w:t>tie-breaker</w:t>
      </w:r>
      <w:proofErr w:type="gramEnd"/>
      <w:r w:rsidRPr="00C93AF4">
        <w:rPr>
          <w:rFonts w:ascii="Verdana" w:hAnsi="Verdana"/>
          <w:sz w:val="20"/>
          <w:szCs w:val="20"/>
        </w:rPr>
        <w:t xml:space="preserve"> shall be awarded the contract </w:t>
      </w:r>
    </w:p>
    <w:p w14:paraId="599627CE" w14:textId="302D8721" w:rsidR="002932A2" w:rsidRPr="009338F5" w:rsidRDefault="002932A2" w:rsidP="002932A2">
      <w:pPr>
        <w:autoSpaceDE w:val="0"/>
        <w:autoSpaceDN w:val="0"/>
        <w:adjustRightInd w:val="0"/>
        <w:spacing w:after="0" w:line="240" w:lineRule="auto"/>
        <w:ind w:left="2127"/>
        <w:rPr>
          <w:rFonts w:asciiTheme="minorBidi" w:hAnsiTheme="minorBidi"/>
          <w:sz w:val="20"/>
          <w:szCs w:val="20"/>
        </w:rPr>
      </w:pPr>
    </w:p>
    <w:p w14:paraId="1FC86D28" w14:textId="77777777" w:rsidR="001A733D" w:rsidRPr="009338F5" w:rsidRDefault="001A733D" w:rsidP="002932A2">
      <w:pPr>
        <w:autoSpaceDE w:val="0"/>
        <w:autoSpaceDN w:val="0"/>
        <w:adjustRightInd w:val="0"/>
        <w:spacing w:after="0" w:line="240" w:lineRule="auto"/>
        <w:ind w:left="2127"/>
        <w:rPr>
          <w:rFonts w:asciiTheme="minorBidi" w:hAnsiTheme="minorBidi"/>
          <w:sz w:val="20"/>
          <w:szCs w:val="20"/>
        </w:rPr>
      </w:pPr>
    </w:p>
    <w:p w14:paraId="7081EE03" w14:textId="5397885B" w:rsidR="002932A2" w:rsidRPr="00C93AF4" w:rsidRDefault="002932A2" w:rsidP="00C93AF4">
      <w:pPr>
        <w:pStyle w:val="Level2"/>
        <w:rPr>
          <w:b/>
          <w:bCs/>
        </w:rPr>
      </w:pPr>
      <w:r w:rsidRPr="00C93AF4">
        <w:rPr>
          <w:b/>
          <w:bCs/>
        </w:rPr>
        <w:t>Scoring Commercial Value Criteria</w:t>
      </w:r>
    </w:p>
    <w:p w14:paraId="4394E3AC" w14:textId="77777777" w:rsidR="002932A2" w:rsidRPr="00C93AF4" w:rsidRDefault="002932A2" w:rsidP="002932A2">
      <w:pPr>
        <w:autoSpaceDE w:val="0"/>
        <w:autoSpaceDN w:val="0"/>
        <w:adjustRightInd w:val="0"/>
        <w:spacing w:after="0" w:line="240" w:lineRule="auto"/>
        <w:ind w:left="1418" w:hanging="709"/>
        <w:rPr>
          <w:rFonts w:ascii="Verdana" w:hAnsi="Verdana"/>
          <w:sz w:val="20"/>
          <w:szCs w:val="20"/>
        </w:rPr>
      </w:pPr>
    </w:p>
    <w:p w14:paraId="41EF1D9E" w14:textId="67026D25" w:rsidR="002932A2" w:rsidRPr="00C93AF4" w:rsidRDefault="002932A2" w:rsidP="00C93AF4">
      <w:pPr>
        <w:pStyle w:val="Level3"/>
      </w:pPr>
      <w:r w:rsidRPr="00C93AF4">
        <w:t xml:space="preserve">The lowest compliant tender total value (quality &amp; commercially compliant tender) offered will be awarded the full </w:t>
      </w:r>
      <w:r w:rsidR="001A733D" w:rsidRPr="00C93AF4">
        <w:t>4</w:t>
      </w:r>
      <w:r w:rsidR="005B4BD1" w:rsidRPr="00C93AF4">
        <w:t>0</w:t>
      </w:r>
      <w:r w:rsidRPr="00C93AF4">
        <w:t>% for this section.</w:t>
      </w:r>
    </w:p>
    <w:p w14:paraId="0D5011F7" w14:textId="77777777" w:rsidR="002932A2" w:rsidRPr="00C93AF4" w:rsidRDefault="002932A2" w:rsidP="002932A2">
      <w:pPr>
        <w:autoSpaceDE w:val="0"/>
        <w:autoSpaceDN w:val="0"/>
        <w:adjustRightInd w:val="0"/>
        <w:ind w:left="1418" w:firstLine="720"/>
        <w:rPr>
          <w:rFonts w:ascii="Verdana" w:hAnsi="Verdana"/>
          <w:sz w:val="20"/>
          <w:szCs w:val="20"/>
        </w:rPr>
      </w:pPr>
      <w:r w:rsidRPr="00C93AF4">
        <w:rPr>
          <w:rFonts w:ascii="Verdana" w:hAnsi="Verdana"/>
          <w:sz w:val="20"/>
          <w:szCs w:val="20"/>
        </w:rPr>
        <w:t>Subsequent scores will be calculated using the following formula.</w:t>
      </w:r>
    </w:p>
    <w:p w14:paraId="744821E3" w14:textId="77777777" w:rsidR="00D31071" w:rsidRPr="00C93AF4" w:rsidRDefault="00D31071" w:rsidP="00D31071">
      <w:pPr>
        <w:autoSpaceDE w:val="0"/>
        <w:autoSpaceDN w:val="0"/>
        <w:adjustRightInd w:val="0"/>
        <w:spacing w:after="0"/>
        <w:rPr>
          <w:rFonts w:ascii="Verdana" w:hAnsi="Verdana"/>
          <w:sz w:val="20"/>
          <w:szCs w:val="20"/>
        </w:rPr>
      </w:pPr>
    </w:p>
    <w:p w14:paraId="3A852A9C" w14:textId="137CBE29" w:rsidR="00D31071" w:rsidRPr="00C93AF4" w:rsidRDefault="002932A2" w:rsidP="00D31071">
      <w:pPr>
        <w:autoSpaceDE w:val="0"/>
        <w:autoSpaceDN w:val="0"/>
        <w:adjustRightInd w:val="0"/>
        <w:spacing w:after="0"/>
        <w:rPr>
          <w:rFonts w:ascii="Verdana" w:hAnsi="Verdana"/>
          <w:sz w:val="20"/>
          <w:szCs w:val="20"/>
          <w:u w:val="thick"/>
        </w:rPr>
      </w:pPr>
      <w:r w:rsidRPr="00C93AF4">
        <w:rPr>
          <w:rFonts w:ascii="Verdana" w:hAnsi="Verdana"/>
          <w:sz w:val="20"/>
          <w:szCs w:val="20"/>
        </w:rPr>
        <w:t xml:space="preserve">Pricing Score = </w:t>
      </w:r>
      <w:r w:rsidR="001A733D" w:rsidRPr="00C93AF4">
        <w:rPr>
          <w:rFonts w:ascii="Verdana" w:hAnsi="Verdana"/>
          <w:sz w:val="20"/>
          <w:szCs w:val="20"/>
        </w:rPr>
        <w:t>4</w:t>
      </w:r>
      <w:r w:rsidR="000C6841" w:rsidRPr="00C93AF4">
        <w:rPr>
          <w:rFonts w:ascii="Verdana" w:hAnsi="Verdana"/>
          <w:sz w:val="20"/>
          <w:szCs w:val="20"/>
        </w:rPr>
        <w:t>0</w:t>
      </w:r>
      <w:r w:rsidRPr="00C93AF4">
        <w:rPr>
          <w:rFonts w:ascii="Verdana" w:hAnsi="Verdana"/>
          <w:sz w:val="20"/>
          <w:szCs w:val="20"/>
        </w:rPr>
        <w:t>%</w:t>
      </w:r>
      <w:r w:rsidR="00D31071" w:rsidRPr="00C93AF4">
        <w:rPr>
          <w:rFonts w:ascii="Verdana" w:hAnsi="Verdana"/>
          <w:sz w:val="20"/>
          <w:szCs w:val="20"/>
        </w:rPr>
        <w:t xml:space="preserve"> </w:t>
      </w:r>
      <w:r w:rsidRPr="00C93AF4">
        <w:rPr>
          <w:rFonts w:ascii="Verdana" w:hAnsi="Verdana"/>
          <w:sz w:val="20"/>
          <w:szCs w:val="20"/>
        </w:rPr>
        <w:t xml:space="preserve">x   </w:t>
      </w:r>
      <w:r w:rsidRPr="00C93AF4">
        <w:rPr>
          <w:rFonts w:ascii="Verdana" w:hAnsi="Verdana"/>
          <w:sz w:val="20"/>
          <w:szCs w:val="20"/>
          <w:u w:val="thick"/>
        </w:rPr>
        <w:t>Sponsor value, quality compliant and commercially compliant tende</w:t>
      </w:r>
      <w:r w:rsidR="00D31071" w:rsidRPr="00C93AF4">
        <w:rPr>
          <w:rFonts w:ascii="Verdana" w:hAnsi="Verdana"/>
          <w:sz w:val="20"/>
          <w:szCs w:val="20"/>
          <w:u w:val="thick"/>
        </w:rPr>
        <w:t>r</w:t>
      </w:r>
    </w:p>
    <w:p w14:paraId="1C84D942" w14:textId="433E3FC2" w:rsidR="002932A2" w:rsidRPr="00C93AF4" w:rsidRDefault="00D31071" w:rsidP="002932A2">
      <w:pPr>
        <w:autoSpaceDE w:val="0"/>
        <w:autoSpaceDN w:val="0"/>
        <w:adjustRightInd w:val="0"/>
        <w:rPr>
          <w:rFonts w:ascii="Verdana" w:hAnsi="Verdana"/>
          <w:sz w:val="20"/>
          <w:szCs w:val="20"/>
        </w:rPr>
      </w:pPr>
      <w:r w:rsidRPr="00C93AF4">
        <w:rPr>
          <w:rFonts w:ascii="Verdana" w:hAnsi="Verdana"/>
          <w:sz w:val="20"/>
          <w:szCs w:val="20"/>
        </w:rPr>
        <w:t xml:space="preserve">                                       </w:t>
      </w:r>
      <w:r w:rsidR="002932A2" w:rsidRPr="00C93AF4">
        <w:rPr>
          <w:rFonts w:ascii="Verdana" w:hAnsi="Verdana"/>
          <w:sz w:val="20"/>
          <w:szCs w:val="20"/>
        </w:rPr>
        <w:t>Lowest total tender value, (quality &amp; commercially compliant tender)</w:t>
      </w:r>
    </w:p>
    <w:p w14:paraId="2F8F6975" w14:textId="3E88E39F" w:rsidR="002833CA" w:rsidRPr="00C93AF4" w:rsidRDefault="002833CA" w:rsidP="00C93AF4">
      <w:pPr>
        <w:pStyle w:val="Level2"/>
        <w:rPr>
          <w:b/>
          <w:bCs/>
        </w:rPr>
      </w:pPr>
      <w:r w:rsidRPr="00C93AF4">
        <w:rPr>
          <w:b/>
          <w:bCs/>
        </w:rPr>
        <w:lastRenderedPageBreak/>
        <w:t>Information Governance</w:t>
      </w:r>
    </w:p>
    <w:p w14:paraId="2BCD74FD" w14:textId="638FBC66" w:rsidR="00C35C96" w:rsidRPr="00C93AF4" w:rsidRDefault="002833CA" w:rsidP="00C93AF4">
      <w:pPr>
        <w:pStyle w:val="Level3"/>
      </w:pPr>
      <w:r w:rsidRPr="00C93AF4">
        <w:t>Information that is supplied to Candidates as part of the procurement exercise is supplied in good faith. However, Candidates must satisfy themselves as to the accuracy of such information and no responsibility is accepted for any loss or damage of whatever kind or howsoever caused arising from the use by the Candidates of such information, unless such information has been supplied fr</w:t>
      </w:r>
      <w:r w:rsidR="00C35C96" w:rsidRPr="00C93AF4">
        <w:t>audulently by the Trust</w:t>
      </w:r>
    </w:p>
    <w:p w14:paraId="040DCC54" w14:textId="77777777" w:rsidR="00C35C96" w:rsidRPr="00C93AF4" w:rsidRDefault="00C35C96" w:rsidP="00C35C96">
      <w:pPr>
        <w:spacing w:after="0"/>
        <w:ind w:left="1418" w:hanging="698"/>
        <w:rPr>
          <w:rFonts w:ascii="Verdana" w:hAnsi="Verdana"/>
          <w:sz w:val="20"/>
          <w:szCs w:val="20"/>
        </w:rPr>
      </w:pPr>
    </w:p>
    <w:p w14:paraId="206471C2" w14:textId="5C0BA485" w:rsidR="002833CA" w:rsidRPr="00C93AF4" w:rsidRDefault="002833CA" w:rsidP="00C93AF4">
      <w:pPr>
        <w:pStyle w:val="Level3"/>
      </w:pPr>
      <w:r w:rsidRPr="00C93AF4">
        <w:t>All information supplied to Candidates by the Trust in connection with this procurement exercise shall be regarded as confidential. By submitting an offer, the Candidate agrees to be bound by the obligation to preserve the confidentiality of all such information.</w:t>
      </w:r>
    </w:p>
    <w:p w14:paraId="486CDEA4" w14:textId="77777777" w:rsidR="002833CA" w:rsidRPr="00C93AF4" w:rsidRDefault="002833CA" w:rsidP="002833CA">
      <w:pPr>
        <w:spacing w:after="0"/>
        <w:ind w:left="1418" w:hanging="698"/>
        <w:jc w:val="both"/>
        <w:rPr>
          <w:rFonts w:ascii="Verdana" w:hAnsi="Verdana"/>
          <w:sz w:val="20"/>
          <w:szCs w:val="20"/>
        </w:rPr>
      </w:pPr>
    </w:p>
    <w:p w14:paraId="13A61824" w14:textId="70E8064C" w:rsidR="002833CA" w:rsidRPr="00C93AF4" w:rsidRDefault="002833CA" w:rsidP="00C93AF4">
      <w:pPr>
        <w:pStyle w:val="Level3"/>
      </w:pPr>
      <w:r w:rsidRPr="00C93AF4">
        <w:t>This invitation and its accompanying documents shall remain the property of the Trust and must be returned on demand.</w:t>
      </w:r>
    </w:p>
    <w:p w14:paraId="65F8D965" w14:textId="77777777" w:rsidR="002833CA" w:rsidRPr="00C93AF4" w:rsidRDefault="002833CA" w:rsidP="002833CA">
      <w:pPr>
        <w:spacing w:after="0"/>
        <w:ind w:left="1418" w:hanging="698"/>
        <w:jc w:val="both"/>
        <w:rPr>
          <w:rFonts w:ascii="Verdana" w:hAnsi="Verdana"/>
          <w:sz w:val="20"/>
          <w:szCs w:val="20"/>
        </w:rPr>
      </w:pPr>
    </w:p>
    <w:p w14:paraId="16B8DA00" w14:textId="65C53F55" w:rsidR="002833CA" w:rsidRPr="00C93AF4" w:rsidRDefault="002833CA" w:rsidP="00E93EBF">
      <w:pPr>
        <w:pStyle w:val="Level3"/>
        <w:jc w:val="left"/>
      </w:pPr>
      <w:r w:rsidRPr="00C93AF4">
        <w:t xml:space="preserve">Suppliers need to be aware of the addition of new data protection provisions to the Framework Agreement, with regards to the General Data Protection </w:t>
      </w:r>
      <w:r w:rsidR="00C35C96" w:rsidRPr="00C93AF4">
        <w:t>R</w:t>
      </w:r>
      <w:r w:rsidRPr="00C93AF4">
        <w:t xml:space="preserve">egulation (GDPR), which is transacted into English Law under the Data Protection Act 2018. </w:t>
      </w:r>
    </w:p>
    <w:p w14:paraId="4C8FF177" w14:textId="4C5559EB" w:rsidR="002833CA" w:rsidRPr="00C93AF4" w:rsidRDefault="002833CA" w:rsidP="00C93AF4">
      <w:pPr>
        <w:pStyle w:val="Level2"/>
        <w:rPr>
          <w:b/>
          <w:bCs/>
        </w:rPr>
      </w:pPr>
      <w:r w:rsidRPr="00C93AF4">
        <w:rPr>
          <w:b/>
          <w:bCs/>
        </w:rPr>
        <w:t>Termination of contract</w:t>
      </w:r>
    </w:p>
    <w:p w14:paraId="0E6C5446" w14:textId="57D13119" w:rsidR="005C49BC" w:rsidRPr="008554B4" w:rsidRDefault="002833CA" w:rsidP="008554B4">
      <w:pPr>
        <w:pStyle w:val="Level3"/>
      </w:pPr>
      <w:r w:rsidRPr="00C93AF4">
        <w:t xml:space="preserve">Termination of this contract shall be governed by the </w:t>
      </w:r>
      <w:r w:rsidR="005C49BC" w:rsidRPr="00052A9C">
        <w:t>JCT</w:t>
      </w:r>
      <w:r w:rsidRPr="00C93AF4">
        <w:t xml:space="preserve"> Standard Terms and Conditions</w:t>
      </w:r>
    </w:p>
    <w:p w14:paraId="2B84276D" w14:textId="77777777" w:rsidR="008F418D" w:rsidRPr="009338F5" w:rsidRDefault="008F418D" w:rsidP="008F418D">
      <w:pPr>
        <w:spacing w:after="0" w:line="240" w:lineRule="auto"/>
        <w:ind w:left="1418" w:hanging="709"/>
        <w:jc w:val="both"/>
        <w:rPr>
          <w:rFonts w:asciiTheme="minorBidi" w:hAnsiTheme="minorBidi"/>
          <w:sz w:val="20"/>
          <w:szCs w:val="20"/>
        </w:rPr>
      </w:pPr>
    </w:p>
    <w:p w14:paraId="07E95858" w14:textId="1E51E0AD" w:rsidR="002833CA" w:rsidRPr="00C93AF4" w:rsidRDefault="002833CA" w:rsidP="00C93AF4">
      <w:pPr>
        <w:pStyle w:val="Level2"/>
        <w:rPr>
          <w:b/>
          <w:bCs/>
        </w:rPr>
      </w:pPr>
      <w:r w:rsidRPr="00C93AF4">
        <w:rPr>
          <w:b/>
          <w:bCs/>
        </w:rPr>
        <w:t>Contract Monitoring</w:t>
      </w:r>
    </w:p>
    <w:p w14:paraId="1DEECFFC" w14:textId="77777777" w:rsidR="002833CA" w:rsidRPr="006076FB" w:rsidRDefault="002833CA" w:rsidP="00C93AF4">
      <w:pPr>
        <w:pStyle w:val="Level3"/>
      </w:pPr>
      <w:r w:rsidRPr="006076FB">
        <w:t>The Authority is committed to helping improve the efficiency of contracted suppliers through sharing information on performance measurement. The criteria for measuring performance shall be agreed with the supplier and formally documented. It is possible that measurement criteria will develop during the term of the contract - this will also be documented following agreement with the supplier.</w:t>
      </w:r>
    </w:p>
    <w:p w14:paraId="6DADA9DF" w14:textId="6F308D15" w:rsidR="002833CA" w:rsidRPr="00C93AF4" w:rsidRDefault="002833CA" w:rsidP="00C93AF4">
      <w:pPr>
        <w:pStyle w:val="Level2"/>
        <w:rPr>
          <w:b/>
          <w:bCs/>
        </w:rPr>
      </w:pPr>
      <w:r w:rsidRPr="00C93AF4">
        <w:rPr>
          <w:b/>
          <w:bCs/>
        </w:rPr>
        <w:t>Canvassing</w:t>
      </w:r>
    </w:p>
    <w:p w14:paraId="4493C416" w14:textId="1E7B12E5" w:rsidR="004C58B8" w:rsidRPr="00C93AF4" w:rsidRDefault="002833CA" w:rsidP="00C93AF4">
      <w:pPr>
        <w:pStyle w:val="Level3"/>
      </w:pPr>
      <w:r w:rsidRPr="005C49BC">
        <w:lastRenderedPageBreak/>
        <w:t xml:space="preserve">Any participating Supplier who directly or indirectly canvasses any employee of </w:t>
      </w:r>
      <w:r w:rsidR="008F418D" w:rsidRPr="005C49BC">
        <w:t xml:space="preserve">the </w:t>
      </w:r>
      <w:r w:rsidR="000F116D" w:rsidRPr="005C49BC">
        <w:t>London</w:t>
      </w:r>
      <w:r w:rsidRPr="005C49BC">
        <w:t xml:space="preserve"> </w:t>
      </w:r>
      <w:proofErr w:type="gramStart"/>
      <w:r w:rsidRPr="005C49BC">
        <w:t>North West</w:t>
      </w:r>
      <w:proofErr w:type="gramEnd"/>
      <w:r w:rsidRPr="005C49BC">
        <w:t xml:space="preserve"> University Healthcare NHS Trust, concerning the award of the contract is likely to be disqualified</w:t>
      </w:r>
      <w:r w:rsidR="00C93AF4">
        <w:t>.</w:t>
      </w:r>
    </w:p>
    <w:p w14:paraId="00BDB287" w14:textId="087684AB" w:rsidR="002236D1" w:rsidRPr="009338F5" w:rsidRDefault="002236D1" w:rsidP="00146828">
      <w:pPr>
        <w:spacing w:after="0" w:line="240" w:lineRule="auto"/>
        <w:rPr>
          <w:rFonts w:asciiTheme="minorBidi" w:hAnsiTheme="minorBidi"/>
          <w:sz w:val="20"/>
          <w:szCs w:val="20"/>
        </w:rPr>
      </w:pPr>
    </w:p>
    <w:p w14:paraId="45CC3A43" w14:textId="77777777" w:rsidR="002236D1" w:rsidRPr="009338F5" w:rsidRDefault="002236D1" w:rsidP="008F418D">
      <w:pPr>
        <w:spacing w:after="0" w:line="240" w:lineRule="auto"/>
        <w:ind w:left="720"/>
        <w:rPr>
          <w:rFonts w:asciiTheme="minorBidi" w:hAnsiTheme="minorBidi"/>
          <w:sz w:val="20"/>
          <w:szCs w:val="20"/>
        </w:rPr>
      </w:pPr>
    </w:p>
    <w:p w14:paraId="517AC3EB" w14:textId="10F5A12C" w:rsidR="005B5B2F" w:rsidRPr="00C93AF4" w:rsidRDefault="005B5B2F" w:rsidP="00C93AF4">
      <w:pPr>
        <w:pStyle w:val="Level2"/>
        <w:rPr>
          <w:b/>
          <w:bCs/>
        </w:rPr>
      </w:pPr>
      <w:r w:rsidRPr="00C93AF4">
        <w:rPr>
          <w:b/>
          <w:bCs/>
        </w:rPr>
        <w:t>Social Value</w:t>
      </w:r>
    </w:p>
    <w:p w14:paraId="40348D94" w14:textId="302EFC8B" w:rsidR="005B5B2F" w:rsidRPr="009338F5" w:rsidRDefault="005B5B2F" w:rsidP="00C93AF4">
      <w:pPr>
        <w:pStyle w:val="Level3"/>
      </w:pPr>
      <w:bookmarkStart w:id="17" w:name="_Toc273617256"/>
      <w:r w:rsidRPr="009338F5">
        <w:t>Under the Social Value act</w:t>
      </w:r>
      <w:r w:rsidR="006A68E5" w:rsidRPr="009338F5">
        <w:t xml:space="preserve"> of 2012</w:t>
      </w:r>
      <w:r w:rsidRPr="009338F5">
        <w:t xml:space="preserve">, the Government placed a statutory requirement on Public Service organisations to consider: </w:t>
      </w:r>
    </w:p>
    <w:p w14:paraId="6A926307" w14:textId="18069BCC" w:rsidR="005B5B2F" w:rsidRPr="009338F5" w:rsidRDefault="005B5B2F" w:rsidP="00C93AF4">
      <w:pPr>
        <w:pStyle w:val="Level3"/>
      </w:pPr>
      <w:r w:rsidRPr="009338F5">
        <w:t xml:space="preserve">How what is proposed to be procured might improve the economic, </w:t>
      </w:r>
      <w:proofErr w:type="gramStart"/>
      <w:r w:rsidRPr="009338F5">
        <w:t>social</w:t>
      </w:r>
      <w:proofErr w:type="gramEnd"/>
      <w:r w:rsidRPr="009338F5">
        <w:t xml:space="preserve"> and environmental well-being of the </w:t>
      </w:r>
      <w:r w:rsidR="00C552B0" w:rsidRPr="009338F5">
        <w:t xml:space="preserve">Brent, Harrow and Ealing </w:t>
      </w:r>
      <w:r w:rsidRPr="009338F5">
        <w:t>area</w:t>
      </w:r>
      <w:r w:rsidR="00C552B0" w:rsidRPr="009338F5">
        <w:t>.</w:t>
      </w:r>
    </w:p>
    <w:tbl>
      <w:tblPr>
        <w:tblStyle w:val="TableGrid"/>
        <w:tblW w:w="9493" w:type="dxa"/>
        <w:tblLook w:val="04A0" w:firstRow="1" w:lastRow="0" w:firstColumn="1" w:lastColumn="0" w:noHBand="0" w:noVBand="1"/>
      </w:tblPr>
      <w:tblGrid>
        <w:gridCol w:w="590"/>
        <w:gridCol w:w="6491"/>
        <w:gridCol w:w="1556"/>
        <w:gridCol w:w="856"/>
      </w:tblGrid>
      <w:tr w:rsidR="005B5B2F" w:rsidRPr="00C93AF4" w14:paraId="06C6C964"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57B2FFB2" w14:textId="77777777" w:rsidR="005B5B2F" w:rsidRPr="00C93AF4" w:rsidRDefault="005B5B2F" w:rsidP="00712E97">
            <w:pPr>
              <w:rPr>
                <w:rFonts w:ascii="Verdana" w:hAnsi="Verdana"/>
                <w:sz w:val="20"/>
                <w:szCs w:val="20"/>
              </w:rPr>
            </w:pPr>
            <w:r w:rsidRPr="00C93AF4">
              <w:rPr>
                <w:rFonts w:ascii="Verdana" w:hAnsi="Verdana"/>
                <w:b/>
                <w:sz w:val="20"/>
                <w:szCs w:val="20"/>
              </w:rPr>
              <w:t>Ref</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090825E9" w14:textId="77777777" w:rsidR="005B5B2F" w:rsidRPr="00C93AF4" w:rsidRDefault="005B5B2F" w:rsidP="00712E97">
            <w:pPr>
              <w:rPr>
                <w:rFonts w:ascii="Verdana" w:hAnsi="Verdana"/>
                <w:sz w:val="20"/>
                <w:szCs w:val="20"/>
              </w:rPr>
            </w:pPr>
            <w:r w:rsidRPr="00C93AF4">
              <w:rPr>
                <w:rFonts w:ascii="Verdana" w:hAnsi="Verdana"/>
                <w:b/>
                <w:sz w:val="20"/>
                <w:szCs w:val="20"/>
              </w:rPr>
              <w:t>Specification Requirement</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8A311BF" w14:textId="30286293" w:rsidR="005B5B2F" w:rsidRPr="00C93AF4" w:rsidRDefault="005B5B2F" w:rsidP="00712E97">
            <w:pPr>
              <w:rPr>
                <w:rFonts w:ascii="Verdana" w:hAnsi="Verdana"/>
                <w:sz w:val="20"/>
                <w:szCs w:val="20"/>
                <w:highlight w:val="yellow"/>
              </w:rPr>
            </w:pPr>
            <w:r w:rsidRPr="00C93AF4">
              <w:rPr>
                <w:rFonts w:ascii="Verdana" w:hAnsi="Verdana"/>
                <w:b/>
                <w:sz w:val="20"/>
                <w:szCs w:val="20"/>
              </w:rPr>
              <w:t>Max Weight available</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42EC8568" w14:textId="77777777" w:rsidR="005B5B2F" w:rsidRPr="00C93AF4" w:rsidRDefault="005B5B2F" w:rsidP="00712E97">
            <w:pPr>
              <w:rPr>
                <w:rFonts w:ascii="Verdana" w:hAnsi="Verdana"/>
                <w:sz w:val="20"/>
                <w:szCs w:val="20"/>
              </w:rPr>
            </w:pPr>
            <w:r w:rsidRPr="00C93AF4">
              <w:rPr>
                <w:rFonts w:ascii="Verdana" w:hAnsi="Verdana"/>
                <w:b/>
                <w:sz w:val="20"/>
                <w:szCs w:val="20"/>
              </w:rPr>
              <w:t>Score</w:t>
            </w:r>
          </w:p>
        </w:tc>
      </w:tr>
      <w:tr w:rsidR="005B5B2F" w:rsidRPr="00C93AF4" w14:paraId="7A9FA041"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328B64E" w14:textId="77777777" w:rsidR="005B5B2F" w:rsidRPr="00C93AF4" w:rsidRDefault="005B5B2F" w:rsidP="00712E97">
            <w:pPr>
              <w:rPr>
                <w:rFonts w:ascii="Verdana" w:hAnsi="Verdana"/>
                <w:sz w:val="20"/>
                <w:szCs w:val="20"/>
              </w:rPr>
            </w:pPr>
            <w:r w:rsidRPr="00C93AF4">
              <w:rPr>
                <w:rFonts w:ascii="Verdana" w:hAnsi="Verdana"/>
                <w:sz w:val="20"/>
                <w:szCs w:val="20"/>
              </w:rPr>
              <w:t>1</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BE691EC" w14:textId="44CC24BA" w:rsidR="005B5B2F" w:rsidRPr="00C93AF4" w:rsidRDefault="005B5B2F" w:rsidP="00712E97">
            <w:pPr>
              <w:rPr>
                <w:rFonts w:ascii="Verdana" w:hAnsi="Verdana"/>
                <w:sz w:val="20"/>
                <w:szCs w:val="20"/>
              </w:rPr>
            </w:pPr>
            <w:r w:rsidRPr="00C93AF4">
              <w:rPr>
                <w:rFonts w:ascii="Verdana" w:hAnsi="Verdana"/>
                <w:sz w:val="20"/>
                <w:szCs w:val="20"/>
              </w:rPr>
              <w:t xml:space="preserve">How can you support the nominated organisation in terms of upskilling, </w:t>
            </w:r>
            <w:proofErr w:type="gramStart"/>
            <w:r w:rsidRPr="00C93AF4">
              <w:rPr>
                <w:rFonts w:ascii="Verdana" w:hAnsi="Verdana"/>
                <w:sz w:val="20"/>
                <w:szCs w:val="20"/>
              </w:rPr>
              <w:t>training</w:t>
            </w:r>
            <w:proofErr w:type="gramEnd"/>
            <w:r w:rsidRPr="00C93AF4">
              <w:rPr>
                <w:rFonts w:ascii="Verdana" w:hAnsi="Verdana"/>
                <w:sz w:val="20"/>
                <w:szCs w:val="20"/>
              </w:rPr>
              <w:t xml:space="preserve"> or educational needs?</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778DE6D" w14:textId="474B9DB6" w:rsidR="005B5B2F" w:rsidRPr="00C93AF4" w:rsidRDefault="00146828" w:rsidP="00712E97">
            <w:pPr>
              <w:rPr>
                <w:rFonts w:ascii="Verdana" w:hAnsi="Verdana"/>
                <w:sz w:val="20"/>
                <w:szCs w:val="20"/>
              </w:rPr>
            </w:pPr>
            <w:r w:rsidRPr="00C93AF4">
              <w:rPr>
                <w:rFonts w:ascii="Verdana" w:hAnsi="Verdana"/>
                <w:sz w:val="20"/>
                <w:szCs w:val="20"/>
              </w:rPr>
              <w:t>2</w:t>
            </w:r>
            <w:r w:rsidR="005B5B2F" w:rsidRPr="00C93AF4">
              <w:rPr>
                <w:rFonts w:ascii="Verdana" w:hAnsi="Verdana"/>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2F9F7AD" w14:textId="77777777" w:rsidR="005B5B2F" w:rsidRPr="00C93AF4" w:rsidRDefault="005B5B2F" w:rsidP="00712E97">
            <w:pPr>
              <w:rPr>
                <w:rFonts w:ascii="Verdana" w:hAnsi="Verdana"/>
                <w:sz w:val="20"/>
                <w:szCs w:val="20"/>
              </w:rPr>
            </w:pPr>
            <w:r w:rsidRPr="00C93AF4">
              <w:rPr>
                <w:rFonts w:ascii="Verdana" w:hAnsi="Verdana"/>
                <w:sz w:val="20"/>
                <w:szCs w:val="20"/>
              </w:rPr>
              <w:t>0-4</w:t>
            </w:r>
          </w:p>
        </w:tc>
      </w:tr>
      <w:tr w:rsidR="005B5B2F" w:rsidRPr="00C93AF4" w14:paraId="48CC0E57"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D3D9EB" w14:textId="77777777" w:rsidR="005B5B2F" w:rsidRPr="00C93AF4" w:rsidRDefault="005B5B2F" w:rsidP="00712E97">
            <w:pPr>
              <w:spacing w:before="120"/>
              <w:jc w:val="both"/>
              <w:rPr>
                <w:rFonts w:ascii="Verdana" w:hAnsi="Verdana"/>
                <w:sz w:val="20"/>
                <w:szCs w:val="20"/>
                <w:lang w:eastAsia="en-GB"/>
              </w:rPr>
            </w:pPr>
            <w:r w:rsidRPr="00C93AF4">
              <w:rPr>
                <w:rFonts w:ascii="Verdana" w:hAnsi="Verdana"/>
                <w:sz w:val="20"/>
                <w:szCs w:val="20"/>
                <w:lang w:eastAsia="en-GB"/>
              </w:rPr>
              <w:t>2</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7445CF" w14:textId="77777777" w:rsidR="005B5B2F" w:rsidRPr="00C93AF4" w:rsidRDefault="005B5B2F" w:rsidP="00712E97">
            <w:pPr>
              <w:rPr>
                <w:rFonts w:ascii="Verdana" w:hAnsi="Verdana"/>
                <w:sz w:val="20"/>
                <w:szCs w:val="20"/>
              </w:rPr>
            </w:pPr>
            <w:r w:rsidRPr="00C93AF4">
              <w:rPr>
                <w:rFonts w:ascii="Verdana" w:hAnsi="Verdana"/>
                <w:sz w:val="20"/>
                <w:szCs w:val="20"/>
              </w:rPr>
              <w:t>What other benefit do you think you can deliver via the nominated organisation?</w:t>
            </w:r>
          </w:p>
          <w:p w14:paraId="525BF366" w14:textId="298D2E99" w:rsidR="00C552B0" w:rsidRPr="00C93AF4" w:rsidRDefault="00C552B0" w:rsidP="00712E97">
            <w:pPr>
              <w:rPr>
                <w:rFonts w:ascii="Verdana" w:hAnsi="Verdana"/>
                <w:sz w:val="20"/>
                <w:szCs w:val="20"/>
              </w:rPr>
            </w:pPr>
            <w:proofErr w:type="gramStart"/>
            <w:r w:rsidRPr="00C93AF4">
              <w:rPr>
                <w:rFonts w:ascii="Verdana" w:hAnsi="Verdana"/>
                <w:sz w:val="20"/>
                <w:szCs w:val="20"/>
              </w:rPr>
              <w:t>e.g.</w:t>
            </w:r>
            <w:proofErr w:type="gramEnd"/>
            <w:r w:rsidRPr="00C93AF4">
              <w:rPr>
                <w:rFonts w:ascii="Verdana" w:hAnsi="Verdana"/>
                <w:sz w:val="20"/>
                <w:szCs w:val="20"/>
              </w:rPr>
              <w:t xml:space="preserve"> Continued feeding, advocacy, workshops, publicity, clothing, barbering, active days out, volunteering service, music workshop, Storage facility</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C956087" w14:textId="59D17BC3" w:rsidR="005B5B2F" w:rsidRPr="00C93AF4" w:rsidRDefault="00C552B0" w:rsidP="00712E97">
            <w:pPr>
              <w:rPr>
                <w:rFonts w:ascii="Verdana" w:hAnsi="Verdana"/>
                <w:sz w:val="20"/>
                <w:szCs w:val="20"/>
              </w:rPr>
            </w:pPr>
            <w:r w:rsidRPr="00C93AF4">
              <w:rPr>
                <w:rFonts w:ascii="Verdana" w:hAnsi="Verdana"/>
                <w:sz w:val="20"/>
                <w:szCs w:val="20"/>
              </w:rPr>
              <w:t>4</w:t>
            </w:r>
            <w:r w:rsidR="005B5B2F" w:rsidRPr="00C93AF4">
              <w:rPr>
                <w:rFonts w:ascii="Verdana" w:hAnsi="Verdana"/>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9A4F807" w14:textId="77777777" w:rsidR="005B5B2F" w:rsidRPr="00C93AF4" w:rsidRDefault="005B5B2F" w:rsidP="00712E97">
            <w:pPr>
              <w:rPr>
                <w:rFonts w:ascii="Verdana" w:hAnsi="Verdana"/>
                <w:sz w:val="20"/>
                <w:szCs w:val="20"/>
              </w:rPr>
            </w:pPr>
            <w:r w:rsidRPr="00C93AF4">
              <w:rPr>
                <w:rFonts w:ascii="Verdana" w:hAnsi="Verdana"/>
                <w:sz w:val="20"/>
                <w:szCs w:val="20"/>
              </w:rPr>
              <w:t>0-4</w:t>
            </w:r>
          </w:p>
        </w:tc>
      </w:tr>
      <w:tr w:rsidR="005B5B2F" w:rsidRPr="00C93AF4" w14:paraId="16B818CE"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74F0BBA" w14:textId="77777777" w:rsidR="005B5B2F" w:rsidRPr="00C93AF4" w:rsidRDefault="005B5B2F" w:rsidP="00712E97">
            <w:pPr>
              <w:spacing w:before="120"/>
              <w:jc w:val="both"/>
              <w:rPr>
                <w:rFonts w:ascii="Verdana" w:hAnsi="Verdana"/>
                <w:sz w:val="20"/>
                <w:szCs w:val="20"/>
                <w:lang w:eastAsia="en-GB"/>
              </w:rPr>
            </w:pPr>
            <w:r w:rsidRPr="00C93AF4">
              <w:rPr>
                <w:rFonts w:ascii="Verdana" w:hAnsi="Verdana"/>
                <w:sz w:val="20"/>
                <w:szCs w:val="20"/>
                <w:lang w:eastAsia="en-GB"/>
              </w:rPr>
              <w:t>3</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0E81BC89" w14:textId="2A3E468E" w:rsidR="005B5B2F" w:rsidRPr="00C93AF4" w:rsidRDefault="005B5B2F" w:rsidP="00712E97">
            <w:pPr>
              <w:rPr>
                <w:rFonts w:ascii="Verdana" w:hAnsi="Verdana"/>
                <w:sz w:val="20"/>
                <w:szCs w:val="20"/>
              </w:rPr>
            </w:pPr>
            <w:r w:rsidRPr="00C93AF4">
              <w:rPr>
                <w:rFonts w:ascii="Verdana" w:hAnsi="Verdana"/>
                <w:sz w:val="20"/>
                <w:szCs w:val="20"/>
              </w:rPr>
              <w:t>What monetary donation do you propose to give to the nominated organisation?</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22A7EB5" w14:textId="46EA9D82" w:rsidR="005B5B2F" w:rsidRPr="00C93AF4" w:rsidRDefault="00146828" w:rsidP="00712E97">
            <w:pPr>
              <w:rPr>
                <w:rFonts w:ascii="Verdana" w:hAnsi="Verdana"/>
                <w:sz w:val="20"/>
                <w:szCs w:val="20"/>
              </w:rPr>
            </w:pPr>
            <w:r w:rsidRPr="00C93AF4">
              <w:rPr>
                <w:rFonts w:ascii="Verdana" w:hAnsi="Verdana"/>
                <w:sz w:val="20"/>
                <w:szCs w:val="20"/>
              </w:rPr>
              <w:t>4</w:t>
            </w:r>
            <w:r w:rsidR="005B5B2F" w:rsidRPr="00C93AF4">
              <w:rPr>
                <w:rFonts w:ascii="Verdana" w:hAnsi="Verdana"/>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34B9C4D" w14:textId="77777777" w:rsidR="005B5B2F" w:rsidRPr="00C93AF4" w:rsidRDefault="005B5B2F" w:rsidP="00712E97">
            <w:pPr>
              <w:rPr>
                <w:rFonts w:ascii="Verdana" w:hAnsi="Verdana"/>
                <w:sz w:val="20"/>
                <w:szCs w:val="20"/>
              </w:rPr>
            </w:pPr>
            <w:r w:rsidRPr="00C93AF4">
              <w:rPr>
                <w:rFonts w:ascii="Verdana" w:hAnsi="Verdana"/>
                <w:sz w:val="20"/>
                <w:szCs w:val="20"/>
              </w:rPr>
              <w:t>0-4</w:t>
            </w:r>
          </w:p>
        </w:tc>
      </w:tr>
      <w:tr w:rsidR="005B5B2F" w:rsidRPr="00C93AF4" w14:paraId="3859665D" w14:textId="77777777" w:rsidTr="005B5B2F">
        <w:tc>
          <w:tcPr>
            <w:tcW w:w="7079"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96FA618" w14:textId="77777777" w:rsidR="005B5B2F" w:rsidRPr="00C93AF4" w:rsidRDefault="005B5B2F" w:rsidP="00712E97">
            <w:pPr>
              <w:rPr>
                <w:rFonts w:ascii="Verdana" w:hAnsi="Verdana"/>
                <w:b/>
                <w:sz w:val="20"/>
                <w:szCs w:val="20"/>
              </w:rPr>
            </w:pPr>
            <w:r w:rsidRPr="00C93AF4">
              <w:rPr>
                <w:rFonts w:ascii="Verdana" w:hAnsi="Verdana"/>
                <w:b/>
                <w:sz w:val="20"/>
                <w:szCs w:val="20"/>
              </w:rPr>
              <w:t>Total Mark for Social Value</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6B43B83D" w14:textId="77777777" w:rsidR="005B5B2F" w:rsidRPr="00C93AF4" w:rsidRDefault="005B5B2F" w:rsidP="00712E97">
            <w:pPr>
              <w:rPr>
                <w:rFonts w:ascii="Verdana" w:hAnsi="Verdana"/>
                <w:b/>
                <w:sz w:val="20"/>
                <w:szCs w:val="20"/>
              </w:rPr>
            </w:pPr>
            <w:r w:rsidRPr="00C93AF4">
              <w:rPr>
                <w:rFonts w:ascii="Verdana" w:hAnsi="Verdana"/>
                <w:b/>
                <w:sz w:val="20"/>
                <w:szCs w:val="20"/>
              </w:rPr>
              <w:t>10%</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FFFEDFB" w14:textId="77777777" w:rsidR="005B5B2F" w:rsidRPr="00C93AF4" w:rsidRDefault="005B5B2F" w:rsidP="00712E97">
            <w:pPr>
              <w:rPr>
                <w:rFonts w:ascii="Verdana" w:hAnsi="Verdana"/>
                <w:b/>
                <w:sz w:val="20"/>
                <w:szCs w:val="20"/>
              </w:rPr>
            </w:pPr>
          </w:p>
        </w:tc>
      </w:tr>
    </w:tbl>
    <w:p w14:paraId="5781A72A" w14:textId="05477828" w:rsidR="00D953F0" w:rsidRPr="00E93EBF" w:rsidRDefault="00642C0B" w:rsidP="00E93EBF">
      <w:pPr>
        <w:pStyle w:val="Level2"/>
        <w:numPr>
          <w:ilvl w:val="0"/>
          <w:numId w:val="19"/>
        </w:numPr>
        <w:jc w:val="left"/>
        <w:rPr>
          <w:rFonts w:asciiTheme="minorBidi" w:hAnsiTheme="minorBidi" w:cstheme="minorBidi"/>
        </w:rPr>
      </w:pPr>
      <w:r w:rsidRPr="009338F5">
        <w:rPr>
          <w:rFonts w:asciiTheme="minorBidi" w:hAnsiTheme="minorBidi" w:cstheme="minorBidi"/>
          <w:b/>
        </w:rPr>
        <w:br w:type="page"/>
      </w:r>
      <w:bookmarkEnd w:id="17"/>
    </w:p>
    <w:p w14:paraId="530F4D69" w14:textId="5754A30F" w:rsidR="00D953F0" w:rsidRPr="009338F5" w:rsidRDefault="00D953F0" w:rsidP="00FC622D">
      <w:pPr>
        <w:spacing w:after="0" w:line="240" w:lineRule="auto"/>
        <w:ind w:left="709" w:hanging="709"/>
        <w:rPr>
          <w:rFonts w:asciiTheme="minorBidi" w:hAnsiTheme="minorBidi"/>
          <w:b/>
          <w:sz w:val="20"/>
          <w:szCs w:val="20"/>
        </w:rPr>
      </w:pPr>
    </w:p>
    <w:p w14:paraId="52B8D462" w14:textId="065CB64B" w:rsidR="00D953F0" w:rsidRPr="009338F5" w:rsidRDefault="00D953F0" w:rsidP="00D953F0">
      <w:pPr>
        <w:spacing w:after="0" w:line="240" w:lineRule="auto"/>
        <w:ind w:left="709" w:hanging="709"/>
        <w:jc w:val="center"/>
        <w:rPr>
          <w:rFonts w:asciiTheme="minorBidi" w:hAnsiTheme="minorBidi"/>
          <w:b/>
          <w:sz w:val="20"/>
          <w:szCs w:val="20"/>
        </w:rPr>
      </w:pPr>
      <w:bookmarkStart w:id="18" w:name="_Hlk116305320"/>
      <w:r w:rsidRPr="009338F5">
        <w:rPr>
          <w:rFonts w:asciiTheme="minorBidi" w:hAnsiTheme="minorBidi"/>
          <w:b/>
          <w:sz w:val="20"/>
          <w:szCs w:val="20"/>
        </w:rPr>
        <w:t>DOCUMENT N0. 5</w:t>
      </w:r>
    </w:p>
    <w:p w14:paraId="17B8A02D" w14:textId="77777777" w:rsidR="00D953F0" w:rsidRPr="009338F5" w:rsidRDefault="00D953F0" w:rsidP="00D953F0">
      <w:pPr>
        <w:spacing w:after="0" w:line="240" w:lineRule="auto"/>
        <w:ind w:left="709" w:hanging="709"/>
        <w:jc w:val="center"/>
        <w:rPr>
          <w:rFonts w:asciiTheme="minorBidi" w:hAnsiTheme="minorBidi"/>
          <w:b/>
          <w:sz w:val="20"/>
          <w:szCs w:val="20"/>
        </w:rPr>
      </w:pPr>
      <w:r w:rsidRPr="009338F5">
        <w:rPr>
          <w:rFonts w:asciiTheme="minorBidi" w:hAnsiTheme="minorBidi"/>
          <w:b/>
          <w:sz w:val="20"/>
          <w:szCs w:val="20"/>
        </w:rPr>
        <w:t>METHOD STATEMENT RESPONSE TEMPLATE</w:t>
      </w:r>
    </w:p>
    <w:p w14:paraId="20E59965" w14:textId="77777777" w:rsidR="00D953F0" w:rsidRPr="009338F5" w:rsidRDefault="00D953F0" w:rsidP="00D953F0">
      <w:pPr>
        <w:spacing w:after="0" w:line="240" w:lineRule="auto"/>
        <w:ind w:left="709" w:hanging="709"/>
        <w:jc w:val="center"/>
        <w:rPr>
          <w:rFonts w:asciiTheme="minorBidi" w:hAnsiTheme="minorBidi"/>
          <w:b/>
          <w:sz w:val="20"/>
          <w:szCs w:val="20"/>
        </w:rPr>
      </w:pPr>
    </w:p>
    <w:p w14:paraId="233A7044" w14:textId="77777777" w:rsidR="00D953F0" w:rsidRPr="009338F5" w:rsidRDefault="00D953F0" w:rsidP="00FC622D">
      <w:pPr>
        <w:spacing w:after="0" w:line="240" w:lineRule="auto"/>
        <w:ind w:left="709" w:hanging="709"/>
        <w:rPr>
          <w:rFonts w:asciiTheme="minorBidi" w:hAnsiTheme="minorBidi"/>
          <w:b/>
          <w:sz w:val="20"/>
          <w:szCs w:val="20"/>
        </w:rPr>
      </w:pPr>
    </w:p>
    <w:p w14:paraId="13F19980" w14:textId="77777777" w:rsidR="00054B31" w:rsidRPr="009338F5" w:rsidRDefault="00FC622D" w:rsidP="00FC622D">
      <w:pPr>
        <w:spacing w:after="0" w:line="240" w:lineRule="auto"/>
        <w:ind w:left="709" w:hanging="709"/>
        <w:rPr>
          <w:rFonts w:asciiTheme="minorBidi" w:hAnsiTheme="minorBidi"/>
          <w:b/>
          <w:sz w:val="20"/>
          <w:szCs w:val="20"/>
        </w:rPr>
      </w:pPr>
      <w:r w:rsidRPr="009338F5">
        <w:rPr>
          <w:rFonts w:asciiTheme="minorBidi" w:hAnsiTheme="minorBidi"/>
          <w:b/>
          <w:sz w:val="20"/>
          <w:szCs w:val="20"/>
        </w:rPr>
        <w:t>1.</w:t>
      </w:r>
      <w:r w:rsidRPr="009338F5">
        <w:rPr>
          <w:rFonts w:asciiTheme="minorBidi" w:hAnsiTheme="minorBidi"/>
          <w:b/>
          <w:sz w:val="20"/>
          <w:szCs w:val="20"/>
        </w:rPr>
        <w:tab/>
      </w:r>
      <w:r w:rsidR="00054B31" w:rsidRPr="00B26547">
        <w:rPr>
          <w:rFonts w:ascii="Verdana" w:hAnsi="Verdana"/>
          <w:b/>
          <w:sz w:val="20"/>
          <w:szCs w:val="20"/>
        </w:rPr>
        <w:t>G</w:t>
      </w:r>
      <w:r w:rsidR="00E117F2" w:rsidRPr="00B26547">
        <w:rPr>
          <w:rFonts w:ascii="Verdana" w:hAnsi="Verdana"/>
          <w:b/>
          <w:sz w:val="20"/>
          <w:szCs w:val="20"/>
        </w:rPr>
        <w:t>eneral Instructions</w:t>
      </w:r>
    </w:p>
    <w:p w14:paraId="369A9134" w14:textId="77777777" w:rsidR="00FC622D" w:rsidRPr="009338F5" w:rsidRDefault="00FC622D" w:rsidP="00FC622D">
      <w:pPr>
        <w:spacing w:after="0" w:line="240" w:lineRule="auto"/>
        <w:ind w:left="709" w:hanging="709"/>
        <w:rPr>
          <w:rFonts w:asciiTheme="minorBidi" w:hAnsiTheme="minorBidi"/>
          <w:sz w:val="20"/>
          <w:szCs w:val="20"/>
        </w:rPr>
      </w:pPr>
    </w:p>
    <w:p w14:paraId="62C1393A" w14:textId="320DC8EE" w:rsidR="00054B31" w:rsidRPr="00C93AF4" w:rsidRDefault="00D02AD9" w:rsidP="00C93AF4">
      <w:pPr>
        <w:spacing w:after="0" w:line="360" w:lineRule="auto"/>
        <w:ind w:left="1440" w:hanging="735"/>
        <w:rPr>
          <w:rFonts w:ascii="Verdana" w:hAnsi="Verdana"/>
          <w:sz w:val="20"/>
          <w:szCs w:val="20"/>
        </w:rPr>
      </w:pPr>
      <w:r w:rsidRPr="009338F5">
        <w:rPr>
          <w:rFonts w:asciiTheme="minorBidi" w:hAnsiTheme="minorBidi"/>
          <w:sz w:val="20"/>
          <w:szCs w:val="20"/>
        </w:rPr>
        <w:t>1.1</w:t>
      </w:r>
      <w:r w:rsidRPr="009338F5">
        <w:rPr>
          <w:rFonts w:asciiTheme="minorBidi" w:hAnsiTheme="minorBidi"/>
          <w:sz w:val="20"/>
          <w:szCs w:val="20"/>
        </w:rPr>
        <w:tab/>
      </w:r>
      <w:r w:rsidR="00054B31" w:rsidRPr="00C93AF4">
        <w:rPr>
          <w:rFonts w:ascii="Verdana" w:hAnsi="Verdana"/>
          <w:sz w:val="20"/>
          <w:szCs w:val="20"/>
        </w:rPr>
        <w:t>Tenderers are invited to respond to each of the method statement question</w:t>
      </w:r>
      <w:r w:rsidR="007D3861" w:rsidRPr="00C93AF4">
        <w:rPr>
          <w:rFonts w:ascii="Verdana" w:hAnsi="Verdana"/>
          <w:sz w:val="20"/>
          <w:szCs w:val="20"/>
        </w:rPr>
        <w:t>s</w:t>
      </w:r>
      <w:r w:rsidR="00054B31" w:rsidRPr="00C93AF4">
        <w:rPr>
          <w:rFonts w:ascii="Verdana" w:hAnsi="Verdana"/>
          <w:sz w:val="20"/>
          <w:szCs w:val="20"/>
        </w:rPr>
        <w:t xml:space="preserve"> below and should ensure that all points are answered.  Responses should be in full and supported by evidence, allowing evaluators to gain a good understanding of how your organisation intends to provide</w:t>
      </w:r>
      <w:r w:rsidR="00C228C2" w:rsidRPr="00C93AF4">
        <w:rPr>
          <w:rFonts w:ascii="Verdana" w:hAnsi="Verdana"/>
          <w:sz w:val="20"/>
          <w:szCs w:val="20"/>
        </w:rPr>
        <w:t xml:space="preserve"> the</w:t>
      </w:r>
      <w:r w:rsidR="00054B31" w:rsidRPr="00C93AF4">
        <w:rPr>
          <w:rFonts w:ascii="Verdana" w:hAnsi="Verdana"/>
          <w:sz w:val="20"/>
          <w:szCs w:val="20"/>
        </w:rPr>
        <w:t xml:space="preserve"> services required.</w:t>
      </w:r>
      <w:r w:rsidR="00D953F0" w:rsidRPr="00C93AF4">
        <w:rPr>
          <w:rFonts w:ascii="Verdana" w:hAnsi="Verdana"/>
          <w:sz w:val="20"/>
          <w:szCs w:val="20"/>
        </w:rPr>
        <w:t xml:space="preserve"> </w:t>
      </w:r>
      <w:r w:rsidR="00657648" w:rsidRPr="00C93AF4">
        <w:rPr>
          <w:rFonts w:ascii="Verdana" w:hAnsi="Verdana"/>
          <w:sz w:val="20"/>
          <w:szCs w:val="20"/>
        </w:rPr>
        <w:t xml:space="preserve">The Method statements will ultimately be incorporated into any subsequent contract. </w:t>
      </w:r>
    </w:p>
    <w:p w14:paraId="29BD4EE6" w14:textId="77777777" w:rsidR="00FC622D" w:rsidRPr="00C93AF4" w:rsidRDefault="00FC622D" w:rsidP="00C93AF4">
      <w:pPr>
        <w:spacing w:after="0" w:line="360" w:lineRule="auto"/>
        <w:ind w:left="709" w:hanging="709"/>
        <w:rPr>
          <w:rFonts w:ascii="Verdana" w:hAnsi="Verdana"/>
          <w:sz w:val="20"/>
          <w:szCs w:val="20"/>
        </w:rPr>
      </w:pPr>
    </w:p>
    <w:p w14:paraId="5E888573" w14:textId="77777777" w:rsidR="00054B31" w:rsidRPr="00C93AF4" w:rsidRDefault="0007214D" w:rsidP="00C93AF4">
      <w:pPr>
        <w:spacing w:after="0" w:line="360" w:lineRule="auto"/>
        <w:ind w:left="1440" w:hanging="735"/>
        <w:rPr>
          <w:rFonts w:ascii="Verdana" w:hAnsi="Verdana"/>
          <w:sz w:val="20"/>
          <w:szCs w:val="20"/>
        </w:rPr>
      </w:pPr>
      <w:r w:rsidRPr="00C93AF4">
        <w:rPr>
          <w:rFonts w:ascii="Verdana" w:hAnsi="Verdana"/>
          <w:sz w:val="20"/>
          <w:szCs w:val="20"/>
        </w:rPr>
        <w:t>1.</w:t>
      </w:r>
      <w:r w:rsidR="00B22F11" w:rsidRPr="00C93AF4">
        <w:rPr>
          <w:rFonts w:ascii="Verdana" w:hAnsi="Verdana"/>
          <w:sz w:val="20"/>
          <w:szCs w:val="20"/>
        </w:rPr>
        <w:t>2</w:t>
      </w:r>
      <w:r w:rsidR="00054B31" w:rsidRPr="00C93AF4">
        <w:rPr>
          <w:rFonts w:ascii="Verdana" w:hAnsi="Verdana"/>
          <w:sz w:val="20"/>
          <w:szCs w:val="20"/>
        </w:rPr>
        <w:tab/>
        <w:t xml:space="preserve">Do not embed any pictures or documents </w:t>
      </w:r>
      <w:proofErr w:type="gramStart"/>
      <w:r w:rsidR="00054B31" w:rsidRPr="00C93AF4">
        <w:rPr>
          <w:rFonts w:ascii="Verdana" w:hAnsi="Verdana"/>
          <w:sz w:val="20"/>
          <w:szCs w:val="20"/>
        </w:rPr>
        <w:t>e.g.</w:t>
      </w:r>
      <w:proofErr w:type="gramEnd"/>
      <w:r w:rsidR="00054B31" w:rsidRPr="00C93AF4">
        <w:rPr>
          <w:rFonts w:ascii="Verdana" w:hAnsi="Verdana"/>
          <w:sz w:val="20"/>
          <w:szCs w:val="20"/>
        </w:rPr>
        <w:t xml:space="preserve"> image files, Adobe Acrobat documents or other word documents in your tender response submission, these should be sent as separate files or documents and your response should clearly reference the appropriate attachment.</w:t>
      </w:r>
    </w:p>
    <w:p w14:paraId="367479F3" w14:textId="77777777" w:rsidR="00E117F2" w:rsidRPr="009338F5" w:rsidRDefault="00E117F2" w:rsidP="00FC622D">
      <w:pPr>
        <w:spacing w:after="0" w:line="240" w:lineRule="auto"/>
        <w:ind w:left="709" w:hanging="709"/>
        <w:rPr>
          <w:rFonts w:asciiTheme="minorBidi" w:hAnsiTheme="minorBidi"/>
          <w:sz w:val="20"/>
          <w:szCs w:val="20"/>
        </w:rPr>
      </w:pPr>
    </w:p>
    <w:p w14:paraId="2D772BB5" w14:textId="77777777" w:rsidR="006A47EC" w:rsidRPr="009338F5" w:rsidRDefault="006A47EC" w:rsidP="00FC622D">
      <w:pPr>
        <w:spacing w:after="0" w:line="240" w:lineRule="auto"/>
        <w:ind w:left="709" w:hanging="709"/>
        <w:rPr>
          <w:rFonts w:asciiTheme="minorBidi" w:hAnsiTheme="minorBidi"/>
          <w:b/>
          <w:sz w:val="20"/>
          <w:szCs w:val="20"/>
        </w:rPr>
      </w:pPr>
      <w:bookmarkStart w:id="19" w:name="_Toc457311887"/>
    </w:p>
    <w:p w14:paraId="4FD47CB8" w14:textId="724C4FA7" w:rsidR="00E117F2" w:rsidRPr="009338F5" w:rsidRDefault="00E117F2" w:rsidP="00FC622D">
      <w:pPr>
        <w:spacing w:after="0" w:line="240" w:lineRule="auto"/>
        <w:ind w:left="709" w:hanging="709"/>
        <w:rPr>
          <w:rFonts w:asciiTheme="minorBidi" w:hAnsiTheme="minorBidi"/>
          <w:b/>
          <w:sz w:val="20"/>
          <w:szCs w:val="20"/>
        </w:rPr>
      </w:pPr>
      <w:r w:rsidRPr="009338F5">
        <w:rPr>
          <w:rFonts w:asciiTheme="minorBidi" w:hAnsiTheme="minorBidi"/>
          <w:b/>
          <w:sz w:val="20"/>
          <w:szCs w:val="20"/>
        </w:rPr>
        <w:t xml:space="preserve">2. </w:t>
      </w:r>
      <w:r w:rsidRPr="009338F5">
        <w:rPr>
          <w:rFonts w:asciiTheme="minorBidi" w:hAnsiTheme="minorBidi"/>
          <w:b/>
          <w:sz w:val="20"/>
          <w:szCs w:val="20"/>
        </w:rPr>
        <w:tab/>
      </w:r>
      <w:bookmarkStart w:id="20" w:name="_Hlk116134248"/>
      <w:bookmarkStart w:id="21" w:name="_Hlk106288360"/>
      <w:bookmarkEnd w:id="19"/>
      <w:r w:rsidR="00352C13" w:rsidRPr="009338F5">
        <w:rPr>
          <w:rFonts w:asciiTheme="minorBidi" w:hAnsiTheme="minorBidi"/>
          <w:b/>
          <w:sz w:val="20"/>
          <w:szCs w:val="20"/>
        </w:rPr>
        <w:t>Technical &amp; Quality Appraisal Scoring Criteria</w:t>
      </w:r>
      <w:r w:rsidR="00783BA7" w:rsidRPr="009338F5">
        <w:rPr>
          <w:rFonts w:asciiTheme="minorBidi" w:hAnsiTheme="minorBidi"/>
          <w:b/>
          <w:sz w:val="20"/>
          <w:szCs w:val="20"/>
        </w:rPr>
        <w:t xml:space="preserve">– Weighting </w:t>
      </w:r>
      <w:r w:rsidR="00A30A7B" w:rsidRPr="009338F5">
        <w:rPr>
          <w:rFonts w:asciiTheme="minorBidi" w:hAnsiTheme="minorBidi"/>
          <w:b/>
          <w:sz w:val="20"/>
          <w:szCs w:val="20"/>
        </w:rPr>
        <w:t>5</w:t>
      </w:r>
      <w:r w:rsidR="00B954DE" w:rsidRPr="009338F5">
        <w:rPr>
          <w:rFonts w:asciiTheme="minorBidi" w:hAnsiTheme="minorBidi"/>
          <w:b/>
          <w:sz w:val="20"/>
          <w:szCs w:val="20"/>
        </w:rPr>
        <w:t>0</w:t>
      </w:r>
      <w:r w:rsidR="00783BA7" w:rsidRPr="009338F5">
        <w:rPr>
          <w:rFonts w:asciiTheme="minorBidi" w:hAnsiTheme="minorBidi"/>
          <w:b/>
          <w:sz w:val="20"/>
          <w:szCs w:val="20"/>
        </w:rPr>
        <w:t>%</w:t>
      </w:r>
      <w:bookmarkEnd w:id="20"/>
    </w:p>
    <w:bookmarkEnd w:id="21"/>
    <w:p w14:paraId="25C18100" w14:textId="77777777" w:rsidR="00783BA7" w:rsidRPr="009338F5" w:rsidRDefault="00783BA7" w:rsidP="00FC622D">
      <w:pPr>
        <w:spacing w:after="0" w:line="240" w:lineRule="auto"/>
        <w:ind w:left="709" w:hanging="709"/>
        <w:rPr>
          <w:rFonts w:asciiTheme="minorBidi" w:hAnsiTheme="minorBidi"/>
          <w:b/>
          <w:sz w:val="20"/>
          <w:szCs w:val="20"/>
        </w:rPr>
      </w:pPr>
      <w:r w:rsidRPr="009338F5">
        <w:rPr>
          <w:rFonts w:asciiTheme="minorBidi" w:hAnsiTheme="minorBidi"/>
          <w:b/>
          <w:sz w:val="20"/>
          <w:szCs w:val="20"/>
        </w:rPr>
        <w:tab/>
      </w:r>
    </w:p>
    <w:p w14:paraId="0B7EB4E5" w14:textId="77777777" w:rsidR="00D02AD9" w:rsidRPr="009338F5" w:rsidRDefault="00D02AD9" w:rsidP="00FC622D">
      <w:pPr>
        <w:spacing w:after="0" w:line="240" w:lineRule="auto"/>
        <w:ind w:left="709" w:hanging="709"/>
        <w:rPr>
          <w:rFonts w:asciiTheme="minorBidi" w:hAnsiTheme="minorBidi"/>
          <w:b/>
          <w:sz w:val="20"/>
          <w:szCs w:val="20"/>
        </w:rPr>
      </w:pPr>
    </w:p>
    <w:tbl>
      <w:tblPr>
        <w:tblStyle w:val="TableGrid"/>
        <w:tblW w:w="9493" w:type="dxa"/>
        <w:tblLook w:val="04A0" w:firstRow="1" w:lastRow="0" w:firstColumn="1" w:lastColumn="0" w:noHBand="0" w:noVBand="1"/>
      </w:tblPr>
      <w:tblGrid>
        <w:gridCol w:w="572"/>
        <w:gridCol w:w="2872"/>
        <w:gridCol w:w="3781"/>
        <w:gridCol w:w="1134"/>
        <w:gridCol w:w="1134"/>
      </w:tblGrid>
      <w:tr w:rsidR="00352C13" w:rsidRPr="00496649" w14:paraId="0B5ADFE1"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A2152E5" w14:textId="77777777" w:rsidR="00352C13" w:rsidRPr="00496649" w:rsidRDefault="00352C13" w:rsidP="003D7DB4">
            <w:pPr>
              <w:rPr>
                <w:rFonts w:asciiTheme="minorBidi" w:hAnsiTheme="minorBidi"/>
                <w:b/>
                <w:sz w:val="20"/>
                <w:szCs w:val="20"/>
              </w:rPr>
            </w:pPr>
            <w:bookmarkStart w:id="22" w:name="_Hlk116044294"/>
            <w:bookmarkStart w:id="23" w:name="_Hlk116378884"/>
            <w:r w:rsidRPr="00496649">
              <w:rPr>
                <w:rFonts w:asciiTheme="minorBidi" w:hAnsiTheme="minorBidi"/>
                <w:b/>
                <w:sz w:val="20"/>
                <w:szCs w:val="20"/>
              </w:rPr>
              <w:t>Ref</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B760D4E"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Specification Requirement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AE95BC1" w14:textId="6A1F65E1" w:rsidR="00352C13" w:rsidRPr="00496649" w:rsidRDefault="006076FB" w:rsidP="006076FB">
            <w:pPr>
              <w:jc w:val="center"/>
              <w:rPr>
                <w:rFonts w:asciiTheme="minorBidi" w:hAnsiTheme="minorBidi"/>
                <w:b/>
                <w:sz w:val="20"/>
                <w:szCs w:val="20"/>
              </w:rPr>
            </w:pPr>
            <w:r w:rsidRPr="00496649">
              <w:rPr>
                <w:rFonts w:asciiTheme="minorBidi" w:hAnsiTheme="minorBidi"/>
                <w:b/>
                <w:sz w:val="20"/>
                <w:szCs w:val="20"/>
              </w:rPr>
              <w:t>Responses</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571BCAD"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Weight</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7601038"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Score</w:t>
            </w:r>
          </w:p>
        </w:tc>
      </w:tr>
      <w:bookmarkEnd w:id="22"/>
      <w:tr w:rsidR="00352C13" w:rsidRPr="00496649" w14:paraId="7590BB61"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84B82AC" w14:textId="77777777" w:rsidR="00352C13" w:rsidRPr="00496649" w:rsidRDefault="00352C13" w:rsidP="003D7DB4">
            <w:pPr>
              <w:rPr>
                <w:rFonts w:asciiTheme="minorBidi" w:hAnsiTheme="minorBidi"/>
                <w:sz w:val="20"/>
                <w:szCs w:val="20"/>
              </w:rPr>
            </w:pPr>
            <w:r w:rsidRPr="00496649">
              <w:rPr>
                <w:rFonts w:asciiTheme="minorBidi" w:hAnsiTheme="minorBidi"/>
                <w:sz w:val="20"/>
                <w:szCs w:val="20"/>
              </w:rPr>
              <w:t>1</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3E0C259" w14:textId="025C3B18" w:rsidR="00352C13" w:rsidRPr="00496649" w:rsidRDefault="00052A9C" w:rsidP="003D7DB4">
            <w:pPr>
              <w:rPr>
                <w:rFonts w:asciiTheme="minorBidi" w:hAnsiTheme="minorBidi"/>
                <w:sz w:val="20"/>
                <w:szCs w:val="20"/>
              </w:rPr>
            </w:pPr>
            <w:r w:rsidRPr="00496649">
              <w:rPr>
                <w:rFonts w:asciiTheme="minorBidi" w:hAnsiTheme="minorBidi"/>
                <w:sz w:val="20"/>
                <w:szCs w:val="20"/>
              </w:rPr>
              <w:t>What is your experience of undertaking similar switch panel replacement projects in a live hospitals environment and how did you maintain electrical supplies to the affected areas?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08C9D36" w14:textId="77777777" w:rsidR="00352C13" w:rsidRPr="00496649" w:rsidRDefault="00352C13" w:rsidP="003D7DB4">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D77E207" w14:textId="353C9464" w:rsidR="00352C13" w:rsidRPr="00496649" w:rsidRDefault="00052A9C" w:rsidP="003D7DB4">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B271657" w14:textId="6B917BBC" w:rsidR="00352C13" w:rsidRPr="00496649" w:rsidRDefault="00352C13" w:rsidP="003D7DB4">
            <w:pPr>
              <w:rPr>
                <w:rFonts w:asciiTheme="minorBidi" w:hAnsiTheme="minorBidi"/>
                <w:sz w:val="20"/>
                <w:szCs w:val="20"/>
              </w:rPr>
            </w:pPr>
            <w:r w:rsidRPr="00496649">
              <w:rPr>
                <w:rFonts w:asciiTheme="minorBidi" w:hAnsiTheme="minorBidi"/>
                <w:sz w:val="20"/>
                <w:szCs w:val="20"/>
              </w:rPr>
              <w:t>0-</w:t>
            </w:r>
            <w:r w:rsidR="00F35AA6" w:rsidRPr="00496649">
              <w:rPr>
                <w:rFonts w:asciiTheme="minorBidi" w:hAnsiTheme="minorBidi"/>
                <w:sz w:val="20"/>
                <w:szCs w:val="20"/>
              </w:rPr>
              <w:t>4</w:t>
            </w:r>
          </w:p>
        </w:tc>
      </w:tr>
      <w:tr w:rsidR="00352C13" w:rsidRPr="00496649" w14:paraId="2676EC86"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C7165C8" w14:textId="77777777" w:rsidR="00352C13" w:rsidRPr="00496649" w:rsidRDefault="00352C13" w:rsidP="003D7DB4">
            <w:pPr>
              <w:rPr>
                <w:rFonts w:asciiTheme="minorBidi" w:hAnsiTheme="minorBidi"/>
                <w:sz w:val="20"/>
                <w:szCs w:val="20"/>
              </w:rPr>
            </w:pPr>
            <w:r w:rsidRPr="00496649">
              <w:rPr>
                <w:rFonts w:asciiTheme="minorBidi" w:hAnsiTheme="minorBidi"/>
                <w:sz w:val="20"/>
                <w:szCs w:val="20"/>
              </w:rPr>
              <w:t>2</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55A9913" w14:textId="5506059B" w:rsidR="00352C13" w:rsidRPr="00496649" w:rsidRDefault="00052A9C" w:rsidP="003D7DB4">
            <w:pPr>
              <w:rPr>
                <w:rFonts w:asciiTheme="minorBidi" w:hAnsiTheme="minorBidi"/>
                <w:sz w:val="20"/>
                <w:szCs w:val="20"/>
              </w:rPr>
            </w:pPr>
            <w:r w:rsidRPr="00496649">
              <w:rPr>
                <w:rFonts w:asciiTheme="minorBidi" w:hAnsiTheme="minorBidi"/>
                <w:sz w:val="20"/>
                <w:szCs w:val="20"/>
              </w:rPr>
              <w:t xml:space="preserve">What do you see as the top 10 key risks on this project and how may they best be managed </w:t>
            </w:r>
            <w:proofErr w:type="gramStart"/>
            <w:r w:rsidRPr="00496649">
              <w:rPr>
                <w:rFonts w:asciiTheme="minorBidi" w:hAnsiTheme="minorBidi"/>
                <w:sz w:val="20"/>
                <w:szCs w:val="20"/>
              </w:rPr>
              <w:t>i.e.</w:t>
            </w:r>
            <w:proofErr w:type="gramEnd"/>
            <w:r w:rsidRPr="00496649">
              <w:rPr>
                <w:rFonts w:asciiTheme="minorBidi" w:hAnsiTheme="minorBidi"/>
                <w:sz w:val="20"/>
                <w:szCs w:val="20"/>
              </w:rPr>
              <w:t xml:space="preserve"> how will you manage and ensure business continuity in the areas affected by the design, supply and installation of the new switch panels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FAF4B8F" w14:textId="77777777" w:rsidR="00352C13" w:rsidRPr="00496649" w:rsidRDefault="00352C13" w:rsidP="003D7DB4">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2F2AF1A" w14:textId="0E04F171" w:rsidR="00352C13" w:rsidRPr="00496649" w:rsidRDefault="00052A9C" w:rsidP="003D7DB4">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3343F8E" w14:textId="1DD7E56A" w:rsidR="00352C13" w:rsidRPr="00496649" w:rsidRDefault="00352C13" w:rsidP="003D7DB4">
            <w:pPr>
              <w:rPr>
                <w:rFonts w:asciiTheme="minorBidi" w:hAnsiTheme="minorBidi"/>
                <w:sz w:val="20"/>
                <w:szCs w:val="20"/>
              </w:rPr>
            </w:pPr>
            <w:r w:rsidRPr="00496649">
              <w:rPr>
                <w:rFonts w:asciiTheme="minorBidi" w:hAnsiTheme="minorBidi"/>
                <w:sz w:val="20"/>
                <w:szCs w:val="20"/>
              </w:rPr>
              <w:t>0-</w:t>
            </w:r>
            <w:r w:rsidR="00373D0D" w:rsidRPr="00496649">
              <w:rPr>
                <w:rFonts w:asciiTheme="minorBidi" w:hAnsiTheme="minorBidi"/>
                <w:sz w:val="20"/>
                <w:szCs w:val="20"/>
              </w:rPr>
              <w:t>4</w:t>
            </w:r>
          </w:p>
        </w:tc>
      </w:tr>
      <w:tr w:rsidR="006076FB" w:rsidRPr="00496649" w14:paraId="5916FF82"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B5CA486" w14:textId="77777777" w:rsidR="006076FB" w:rsidRPr="00496649" w:rsidRDefault="006076FB" w:rsidP="006076FB">
            <w:pPr>
              <w:rPr>
                <w:rFonts w:asciiTheme="minorBidi" w:hAnsiTheme="minorBidi"/>
                <w:sz w:val="20"/>
                <w:szCs w:val="20"/>
              </w:rPr>
            </w:pPr>
            <w:r w:rsidRPr="00496649">
              <w:rPr>
                <w:rFonts w:asciiTheme="minorBidi" w:hAnsiTheme="minorBidi"/>
                <w:sz w:val="20"/>
                <w:szCs w:val="20"/>
              </w:rPr>
              <w:t>3</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C208C55" w14:textId="1DBE2737" w:rsidR="006076FB" w:rsidRPr="00496649" w:rsidRDefault="00496649" w:rsidP="006076FB">
            <w:pPr>
              <w:spacing w:before="120" w:after="120"/>
              <w:rPr>
                <w:rFonts w:asciiTheme="minorBidi" w:hAnsiTheme="minorBidi"/>
                <w:sz w:val="20"/>
                <w:szCs w:val="20"/>
              </w:rPr>
            </w:pPr>
            <w:r w:rsidRPr="00496649">
              <w:rPr>
                <w:rFonts w:asciiTheme="minorBidi" w:hAnsiTheme="minorBidi"/>
                <w:sz w:val="20"/>
                <w:szCs w:val="20"/>
              </w:rPr>
              <w:t>What ‘added value’ proposals can you recommend, including any lessons learnt from previous projects that you feel would add benefit to the switch panel replacement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7B4890C" w14:textId="77777777" w:rsidR="006076FB" w:rsidRPr="00496649" w:rsidRDefault="006076FB" w:rsidP="006076FB">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3FA680E" w14:textId="75F56A9F" w:rsidR="006076FB" w:rsidRPr="00496649" w:rsidRDefault="00496649" w:rsidP="006076FB">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8769AA1" w14:textId="6206EF0B" w:rsidR="006076FB" w:rsidRPr="00496649" w:rsidRDefault="006076FB" w:rsidP="006076FB">
            <w:pPr>
              <w:rPr>
                <w:rFonts w:asciiTheme="minorBidi" w:hAnsiTheme="minorBidi"/>
                <w:sz w:val="20"/>
                <w:szCs w:val="20"/>
              </w:rPr>
            </w:pPr>
            <w:r w:rsidRPr="00496649">
              <w:rPr>
                <w:rFonts w:asciiTheme="minorBidi" w:hAnsiTheme="minorBidi"/>
                <w:sz w:val="20"/>
                <w:szCs w:val="20"/>
              </w:rPr>
              <w:t>0-4</w:t>
            </w:r>
          </w:p>
        </w:tc>
      </w:tr>
      <w:tr w:rsidR="006076FB" w:rsidRPr="00496649" w14:paraId="4B789AFE"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2550314" w14:textId="77777777" w:rsidR="006076FB" w:rsidRPr="00496649" w:rsidRDefault="006076FB" w:rsidP="006076FB">
            <w:pPr>
              <w:rPr>
                <w:rFonts w:asciiTheme="minorBidi" w:hAnsiTheme="minorBidi"/>
                <w:sz w:val="20"/>
                <w:szCs w:val="20"/>
              </w:rPr>
            </w:pPr>
            <w:r w:rsidRPr="00496649">
              <w:rPr>
                <w:rFonts w:asciiTheme="minorBidi" w:hAnsiTheme="minorBidi"/>
                <w:sz w:val="20"/>
                <w:szCs w:val="20"/>
              </w:rPr>
              <w:t>4</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26402D5" w14:textId="2A4764BB" w:rsidR="006076FB" w:rsidRPr="00496649" w:rsidRDefault="00496649" w:rsidP="006076FB">
            <w:pPr>
              <w:rPr>
                <w:rFonts w:asciiTheme="minorBidi" w:hAnsiTheme="minorBidi"/>
                <w:sz w:val="20"/>
                <w:szCs w:val="20"/>
              </w:rPr>
            </w:pPr>
            <w:r w:rsidRPr="00496649">
              <w:rPr>
                <w:rFonts w:asciiTheme="minorBidi" w:hAnsiTheme="minorBidi"/>
                <w:sz w:val="20"/>
                <w:szCs w:val="20"/>
              </w:rPr>
              <w:t xml:space="preserve">With regards to </w:t>
            </w:r>
            <w:proofErr w:type="gramStart"/>
            <w:r w:rsidRPr="00496649">
              <w:rPr>
                <w:rFonts w:asciiTheme="minorBidi" w:hAnsiTheme="minorBidi"/>
                <w:sz w:val="20"/>
                <w:szCs w:val="20"/>
              </w:rPr>
              <w:t>shut downs</w:t>
            </w:r>
            <w:proofErr w:type="gramEnd"/>
            <w:r w:rsidRPr="00496649">
              <w:rPr>
                <w:rFonts w:asciiTheme="minorBidi" w:hAnsiTheme="minorBidi"/>
                <w:sz w:val="20"/>
                <w:szCs w:val="20"/>
              </w:rPr>
              <w:t xml:space="preserve"> and cable transfers, detail </w:t>
            </w:r>
            <w:r w:rsidRPr="00496649">
              <w:rPr>
                <w:rFonts w:asciiTheme="minorBidi" w:hAnsiTheme="minorBidi"/>
                <w:sz w:val="20"/>
                <w:szCs w:val="20"/>
              </w:rPr>
              <w:lastRenderedPageBreak/>
              <w:t>your proposed approach, methodology and risk assessment procedure</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1CDAD27" w14:textId="77777777" w:rsidR="006076FB" w:rsidRPr="00496649" w:rsidRDefault="006076FB" w:rsidP="006076FB">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A7869BD" w14:textId="278034F0" w:rsidR="006076FB" w:rsidRPr="00496649" w:rsidRDefault="00496649" w:rsidP="006076FB">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87D56D3" w14:textId="7E889DE4" w:rsidR="006076FB" w:rsidRPr="00496649" w:rsidRDefault="006076FB" w:rsidP="006076FB">
            <w:pPr>
              <w:rPr>
                <w:rFonts w:asciiTheme="minorBidi" w:hAnsiTheme="minorBidi"/>
                <w:sz w:val="20"/>
                <w:szCs w:val="20"/>
              </w:rPr>
            </w:pPr>
            <w:r w:rsidRPr="00496649">
              <w:rPr>
                <w:rFonts w:asciiTheme="minorBidi" w:hAnsiTheme="minorBidi"/>
                <w:sz w:val="20"/>
                <w:szCs w:val="20"/>
              </w:rPr>
              <w:t>0-4</w:t>
            </w:r>
          </w:p>
        </w:tc>
      </w:tr>
      <w:tr w:rsidR="006076FB" w:rsidRPr="00496649" w14:paraId="165CEFAE"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CDEE0E8" w14:textId="77777777" w:rsidR="006076FB" w:rsidRPr="00496649" w:rsidRDefault="006076FB" w:rsidP="006076FB">
            <w:pPr>
              <w:rPr>
                <w:rFonts w:asciiTheme="minorBidi" w:hAnsiTheme="minorBidi"/>
                <w:sz w:val="20"/>
                <w:szCs w:val="20"/>
              </w:rPr>
            </w:pPr>
            <w:r w:rsidRPr="00496649">
              <w:rPr>
                <w:rFonts w:asciiTheme="minorBidi" w:hAnsiTheme="minorBidi"/>
                <w:sz w:val="20"/>
                <w:szCs w:val="20"/>
              </w:rPr>
              <w:t>5</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D7EFCE3" w14:textId="4BB9DFA4" w:rsidR="006076FB" w:rsidRPr="00496649" w:rsidRDefault="00496649" w:rsidP="006076FB">
            <w:pPr>
              <w:rPr>
                <w:rFonts w:asciiTheme="minorBidi" w:hAnsiTheme="minorBidi"/>
                <w:sz w:val="20"/>
                <w:szCs w:val="20"/>
              </w:rPr>
            </w:pPr>
            <w:r w:rsidRPr="00496649">
              <w:rPr>
                <w:rFonts w:asciiTheme="minorBidi" w:hAnsiTheme="minorBidi"/>
                <w:sz w:val="20"/>
                <w:szCs w:val="20"/>
              </w:rPr>
              <w:t>Whilst undertaking the switch panel replacement, if you identify a significantly damaged or defective cable how will you overcome this whilst still maintaining an operational power supply system</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BB858C4" w14:textId="77777777" w:rsidR="006076FB" w:rsidRPr="00496649" w:rsidRDefault="006076FB" w:rsidP="006076FB">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A326245" w14:textId="09F7695D" w:rsidR="006076FB" w:rsidRPr="00496649" w:rsidRDefault="00496649" w:rsidP="006076FB">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9F0CFB4" w14:textId="544EA230" w:rsidR="006076FB" w:rsidRPr="00496649" w:rsidRDefault="006076FB" w:rsidP="006076FB">
            <w:pPr>
              <w:rPr>
                <w:rFonts w:asciiTheme="minorBidi" w:hAnsiTheme="minorBidi"/>
                <w:sz w:val="20"/>
                <w:szCs w:val="20"/>
              </w:rPr>
            </w:pPr>
            <w:r w:rsidRPr="00496649">
              <w:rPr>
                <w:rFonts w:asciiTheme="minorBidi" w:hAnsiTheme="minorBidi"/>
                <w:sz w:val="20"/>
                <w:szCs w:val="20"/>
              </w:rPr>
              <w:t>0-4</w:t>
            </w:r>
          </w:p>
        </w:tc>
      </w:tr>
      <w:tr w:rsidR="00352C13" w:rsidRPr="009338F5" w14:paraId="6C00161E"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F9E92CE" w14:textId="77777777" w:rsidR="00352C13" w:rsidRPr="00496649" w:rsidRDefault="00352C13" w:rsidP="003D7DB4">
            <w:pPr>
              <w:rPr>
                <w:rFonts w:asciiTheme="minorBidi" w:hAnsiTheme="minorBidi"/>
                <w:sz w:val="20"/>
                <w:szCs w:val="20"/>
              </w:rPr>
            </w:pPr>
          </w:p>
        </w:tc>
        <w:tc>
          <w:tcPr>
            <w:tcW w:w="6653"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1729B31"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Total Mark for Technical Compliance</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4B85CAD" w14:textId="4CF48805" w:rsidR="00352C13" w:rsidRPr="009338F5" w:rsidRDefault="00373D0D" w:rsidP="003D7DB4">
            <w:pPr>
              <w:rPr>
                <w:rFonts w:asciiTheme="minorBidi" w:hAnsiTheme="minorBidi"/>
                <w:b/>
                <w:sz w:val="20"/>
                <w:szCs w:val="20"/>
              </w:rPr>
            </w:pPr>
            <w:r w:rsidRPr="00496649">
              <w:rPr>
                <w:rFonts w:asciiTheme="minorBidi" w:hAnsiTheme="minorBidi"/>
                <w:b/>
                <w:sz w:val="20"/>
                <w:szCs w:val="20"/>
              </w:rPr>
              <w:t>5</w:t>
            </w:r>
            <w:r w:rsidR="00352C13" w:rsidRPr="00496649">
              <w:rPr>
                <w:rFonts w:asciiTheme="minorBidi" w:hAnsiTheme="minorBidi"/>
                <w:b/>
                <w:sz w:val="20"/>
                <w:szCs w:val="20"/>
              </w:rPr>
              <w:t>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FC82353" w14:textId="77777777" w:rsidR="00352C13" w:rsidRPr="009338F5" w:rsidRDefault="00352C13" w:rsidP="003D7DB4">
            <w:pPr>
              <w:rPr>
                <w:rFonts w:asciiTheme="minorBidi" w:hAnsiTheme="minorBidi"/>
                <w:b/>
                <w:sz w:val="20"/>
                <w:szCs w:val="20"/>
              </w:rPr>
            </w:pPr>
          </w:p>
        </w:tc>
      </w:tr>
      <w:bookmarkEnd w:id="23"/>
    </w:tbl>
    <w:p w14:paraId="7212232F" w14:textId="77777777" w:rsidR="004C0A5E" w:rsidRPr="009338F5" w:rsidRDefault="004C0A5E">
      <w:pPr>
        <w:rPr>
          <w:rFonts w:asciiTheme="minorBidi" w:hAnsiTheme="minorBidi"/>
          <w:b/>
          <w:sz w:val="20"/>
          <w:szCs w:val="20"/>
        </w:rPr>
        <w:sectPr w:rsidR="004C0A5E" w:rsidRPr="009338F5" w:rsidSect="00EE7928">
          <w:headerReference w:type="even" r:id="rId13"/>
          <w:headerReference w:type="default" r:id="rId14"/>
          <w:footerReference w:type="even" r:id="rId15"/>
          <w:footerReference w:type="default" r:id="rId16"/>
          <w:headerReference w:type="first" r:id="rId17"/>
          <w:footerReference w:type="first" r:id="rId18"/>
          <w:pgSz w:w="11906" w:h="16838"/>
          <w:pgMar w:top="1066" w:right="1134" w:bottom="1440" w:left="1276" w:header="709" w:footer="147" w:gutter="0"/>
          <w:cols w:space="708"/>
          <w:docGrid w:linePitch="360"/>
        </w:sectPr>
      </w:pPr>
    </w:p>
    <w:bookmarkEnd w:id="18"/>
    <w:p w14:paraId="31FA5847" w14:textId="77777777" w:rsidR="00C750AB" w:rsidRPr="009338F5" w:rsidRDefault="00C750AB" w:rsidP="00CC33CD">
      <w:pPr>
        <w:spacing w:after="0" w:line="240" w:lineRule="auto"/>
        <w:rPr>
          <w:rFonts w:asciiTheme="minorBidi" w:hAnsiTheme="minorBidi"/>
          <w:sz w:val="20"/>
          <w:szCs w:val="20"/>
        </w:rPr>
      </w:pPr>
    </w:p>
    <w:sectPr w:rsidR="00C750AB" w:rsidRPr="009338F5" w:rsidSect="00CC33CD">
      <w:footerReference w:type="default" r:id="rId19"/>
      <w:pgSz w:w="11907" w:h="16840" w:code="9"/>
      <w:pgMar w:top="1100" w:right="748" w:bottom="567" w:left="1134" w:header="227" w:footer="62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F964" w14:textId="77777777" w:rsidR="0001488A" w:rsidRDefault="0001488A" w:rsidP="0042079D">
      <w:pPr>
        <w:spacing w:after="0" w:line="240" w:lineRule="auto"/>
      </w:pPr>
      <w:r>
        <w:separator/>
      </w:r>
    </w:p>
  </w:endnote>
  <w:endnote w:type="continuationSeparator" w:id="0">
    <w:p w14:paraId="7CCA4C44" w14:textId="77777777" w:rsidR="0001488A" w:rsidRDefault="0001488A" w:rsidP="0042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6B4F" w14:textId="77777777" w:rsidR="00594734" w:rsidRDefault="00594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04446239"/>
      <w:docPartObj>
        <w:docPartGallery w:val="Page Numbers (Bottom of Page)"/>
        <w:docPartUnique/>
      </w:docPartObj>
    </w:sdtPr>
    <w:sdtEndPr/>
    <w:sdtContent>
      <w:sdt>
        <w:sdtPr>
          <w:rPr>
            <w:rFonts w:ascii="Arial" w:hAnsi="Arial" w:cs="Arial"/>
            <w:color w:val="BFBFBF" w:themeColor="background1" w:themeShade="BF"/>
            <w:sz w:val="18"/>
            <w:szCs w:val="18"/>
          </w:rPr>
          <w:id w:val="-1669238322"/>
          <w:docPartObj>
            <w:docPartGallery w:val="Page Numbers (Top of Page)"/>
            <w:docPartUnique/>
          </w:docPartObj>
        </w:sdtPr>
        <w:sdtEndPr>
          <w:rPr>
            <w:color w:val="auto"/>
          </w:rPr>
        </w:sdtEndPr>
        <w:sdtContent>
          <w:p w14:paraId="336A0699" w14:textId="4DEE34F4" w:rsidR="00504504" w:rsidRDefault="00504504" w:rsidP="00FD39C9">
            <w:pPr>
              <w:pStyle w:val="Footer"/>
              <w:rPr>
                <w:rFonts w:ascii="Arial" w:hAnsi="Arial" w:cs="Arial"/>
                <w:color w:val="BFBFBF" w:themeColor="background1" w:themeShade="BF"/>
                <w:sz w:val="18"/>
                <w:szCs w:val="18"/>
              </w:rPr>
            </w:pPr>
          </w:p>
          <w:p w14:paraId="1981862A" w14:textId="2C11AA5A" w:rsidR="00176F91" w:rsidRPr="00FD39C9" w:rsidRDefault="00594734" w:rsidP="00FD39C9">
            <w:pPr>
              <w:pStyle w:val="Footer"/>
              <w:jc w:val="center"/>
              <w:rPr>
                <w:rFonts w:ascii="Arial" w:hAnsi="Arial" w:cs="Arial"/>
                <w:b/>
                <w:bCs/>
                <w:color w:val="BFBFBF" w:themeColor="background1" w:themeShade="BF"/>
                <w:sz w:val="18"/>
                <w:szCs w:val="18"/>
              </w:rPr>
            </w:pPr>
            <w:r>
              <w:rPr>
                <w:rFonts w:ascii="Arial" w:hAnsi="Arial" w:cs="Arial"/>
                <w:b/>
                <w:bCs/>
                <w:color w:val="BFBFBF" w:themeColor="background1" w:themeShade="BF"/>
                <w:sz w:val="18"/>
                <w:szCs w:val="18"/>
              </w:rPr>
              <w:t>17</w:t>
            </w:r>
            <w:r w:rsidR="00BD4758">
              <w:rPr>
                <w:rFonts w:ascii="Arial" w:hAnsi="Arial" w:cs="Arial"/>
                <w:b/>
                <w:bCs/>
                <w:color w:val="BFBFBF" w:themeColor="background1" w:themeShade="BF"/>
                <w:sz w:val="18"/>
                <w:szCs w:val="18"/>
              </w:rPr>
              <w:t>1022</w:t>
            </w:r>
            <w:r w:rsidR="00FD39C9">
              <w:rPr>
                <w:rFonts w:ascii="Arial" w:hAnsi="Arial" w:cs="Arial"/>
                <w:b/>
                <w:bCs/>
                <w:color w:val="BFBFBF" w:themeColor="background1" w:themeShade="BF"/>
                <w:sz w:val="18"/>
                <w:szCs w:val="18"/>
              </w:rPr>
              <w:t xml:space="preserve"> </w:t>
            </w:r>
            <w:r w:rsidR="00FD39C9">
              <w:rPr>
                <w:rFonts w:ascii="Arial" w:hAnsi="Arial" w:cs="Arial"/>
                <w:b/>
                <w:bCs/>
                <w:color w:val="BFBFBF" w:themeColor="background1" w:themeShade="BF"/>
                <w:sz w:val="18"/>
                <w:szCs w:val="18"/>
              </w:rPr>
              <w:tab/>
            </w:r>
            <w:r w:rsidR="00504504" w:rsidRPr="002D2426">
              <w:rPr>
                <w:rFonts w:ascii="Arial" w:hAnsi="Arial" w:cs="Arial"/>
                <w:color w:val="BFBFBF" w:themeColor="background1" w:themeShade="BF"/>
                <w:sz w:val="18"/>
                <w:szCs w:val="18"/>
              </w:rPr>
              <w:t xml:space="preserve">Page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PAGE </w:instrText>
            </w:r>
            <w:r w:rsidR="00504504" w:rsidRPr="002D2426">
              <w:rPr>
                <w:rFonts w:ascii="Arial" w:hAnsi="Arial" w:cs="Arial"/>
                <w:b/>
                <w:bCs/>
                <w:color w:val="BFBFBF" w:themeColor="background1" w:themeShade="BF"/>
                <w:sz w:val="18"/>
                <w:szCs w:val="18"/>
              </w:rPr>
              <w:fldChar w:fldCharType="separate"/>
            </w:r>
            <w:r w:rsidR="0042516E">
              <w:rPr>
                <w:rFonts w:ascii="Arial" w:hAnsi="Arial" w:cs="Arial"/>
                <w:b/>
                <w:bCs/>
                <w:noProof/>
                <w:color w:val="BFBFBF" w:themeColor="background1" w:themeShade="BF"/>
                <w:sz w:val="18"/>
                <w:szCs w:val="18"/>
              </w:rPr>
              <w:t>6</w:t>
            </w:r>
            <w:r w:rsidR="00504504" w:rsidRPr="002D2426">
              <w:rPr>
                <w:rFonts w:ascii="Arial" w:hAnsi="Arial" w:cs="Arial"/>
                <w:b/>
                <w:bCs/>
                <w:color w:val="BFBFBF" w:themeColor="background1" w:themeShade="BF"/>
                <w:sz w:val="18"/>
                <w:szCs w:val="18"/>
              </w:rPr>
              <w:fldChar w:fldCharType="end"/>
            </w:r>
            <w:r w:rsidR="00504504" w:rsidRPr="002D2426">
              <w:rPr>
                <w:rFonts w:ascii="Arial" w:hAnsi="Arial" w:cs="Arial"/>
                <w:color w:val="BFBFBF" w:themeColor="background1" w:themeShade="BF"/>
                <w:sz w:val="18"/>
                <w:szCs w:val="18"/>
              </w:rPr>
              <w:t xml:space="preserve"> of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NUMPAGES  </w:instrText>
            </w:r>
            <w:r w:rsidR="00504504" w:rsidRPr="002D2426">
              <w:rPr>
                <w:rFonts w:ascii="Arial" w:hAnsi="Arial" w:cs="Arial"/>
                <w:b/>
                <w:bCs/>
                <w:color w:val="BFBFBF" w:themeColor="background1" w:themeShade="BF"/>
                <w:sz w:val="18"/>
                <w:szCs w:val="18"/>
              </w:rPr>
              <w:fldChar w:fldCharType="separate"/>
            </w:r>
            <w:r w:rsidR="0042516E">
              <w:rPr>
                <w:rFonts w:ascii="Arial" w:hAnsi="Arial" w:cs="Arial"/>
                <w:b/>
                <w:bCs/>
                <w:noProof/>
                <w:color w:val="BFBFBF" w:themeColor="background1" w:themeShade="BF"/>
                <w:sz w:val="18"/>
                <w:szCs w:val="18"/>
              </w:rPr>
              <w:t>35</w:t>
            </w:r>
            <w:r w:rsidR="00504504" w:rsidRPr="002D2426">
              <w:rPr>
                <w:rFonts w:ascii="Arial" w:hAnsi="Arial" w:cs="Arial"/>
                <w:b/>
                <w:bCs/>
                <w:color w:val="BFBFBF" w:themeColor="background1" w:themeShade="BF"/>
                <w:sz w:val="18"/>
                <w:szCs w:val="18"/>
              </w:rPr>
              <w:fldChar w:fldCharType="end"/>
            </w:r>
            <w:r w:rsidR="00504504">
              <w:rPr>
                <w:rFonts w:ascii="Arial" w:hAnsi="Arial" w:cs="Arial"/>
                <w:b/>
                <w:bCs/>
                <w:color w:val="BFBFBF" w:themeColor="background1" w:themeShade="BF"/>
                <w:sz w:val="18"/>
                <w:szCs w:val="18"/>
              </w:rPr>
              <w:t xml:space="preserve"> </w:t>
            </w:r>
            <w:r w:rsidR="00FD39C9">
              <w:rPr>
                <w:rFonts w:ascii="Arial" w:hAnsi="Arial" w:cs="Arial"/>
                <w:b/>
                <w:bCs/>
                <w:color w:val="BFBFBF" w:themeColor="background1" w:themeShade="BF"/>
                <w:sz w:val="18"/>
                <w:szCs w:val="18"/>
              </w:rPr>
              <w:tab/>
            </w:r>
            <w:r w:rsidR="00FD39C9" w:rsidRPr="00FD39C9">
              <w:rPr>
                <w:rFonts w:ascii="Arial" w:hAnsi="Arial" w:cs="Arial"/>
                <w:b/>
                <w:bCs/>
                <w:color w:val="BFBFBF" w:themeColor="background1" w:themeShade="BF"/>
                <w:sz w:val="18"/>
                <w:szCs w:val="18"/>
              </w:rPr>
              <w:t xml:space="preserve">Ref: </w:t>
            </w:r>
            <w:r w:rsidRPr="00594734">
              <w:rPr>
                <w:rFonts w:ascii="Arial" w:hAnsi="Arial" w:cs="Arial"/>
                <w:b/>
                <w:bCs/>
                <w:color w:val="BFBFBF" w:themeColor="background1" w:themeShade="BF"/>
                <w:sz w:val="18"/>
                <w:szCs w:val="18"/>
              </w:rPr>
              <w:t>C104906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F4EE" w14:textId="27ED08A8" w:rsidR="00504504" w:rsidRDefault="00373D0D">
    <w:pPr>
      <w:pStyle w:val="Footer"/>
    </w:pPr>
    <w:r>
      <w:rPr>
        <w:rFonts w:ascii="Arial" w:hAnsi="Arial" w:cs="Arial"/>
        <w:b/>
        <w:bCs/>
        <w:color w:val="BFBFBF" w:themeColor="background1" w:themeShade="BF"/>
        <w:sz w:val="18"/>
        <w:szCs w:val="18"/>
      </w:rPr>
      <w:t>071022</w:t>
    </w:r>
    <w:r w:rsidR="00504504">
      <w:rPr>
        <w:rFonts w:ascii="Arial" w:hAnsi="Arial" w:cs="Arial"/>
        <w:b/>
        <w:bCs/>
        <w:color w:val="BFBFBF" w:themeColor="background1" w:themeShade="BF"/>
        <w:sz w:val="18"/>
        <w:szCs w:val="18"/>
      </w:rPr>
      <w:t xml:space="preserve">                                                                        </w:t>
    </w:r>
    <w:r w:rsidR="00504504" w:rsidRPr="002D2426">
      <w:rPr>
        <w:rFonts w:ascii="Arial" w:hAnsi="Arial" w:cs="Arial"/>
        <w:color w:val="BFBFBF" w:themeColor="background1" w:themeShade="BF"/>
        <w:sz w:val="18"/>
        <w:szCs w:val="18"/>
      </w:rPr>
      <w:t xml:space="preserve">Page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PAGE </w:instrText>
    </w:r>
    <w:r w:rsidR="00504504" w:rsidRPr="002D2426">
      <w:rPr>
        <w:rFonts w:ascii="Arial" w:hAnsi="Arial" w:cs="Arial"/>
        <w:b/>
        <w:bCs/>
        <w:color w:val="BFBFBF" w:themeColor="background1" w:themeShade="BF"/>
        <w:sz w:val="18"/>
        <w:szCs w:val="18"/>
      </w:rPr>
      <w:fldChar w:fldCharType="separate"/>
    </w:r>
    <w:r w:rsidR="00504504">
      <w:rPr>
        <w:rFonts w:ascii="Arial" w:hAnsi="Arial" w:cs="Arial"/>
        <w:b/>
        <w:bCs/>
        <w:color w:val="BFBFBF" w:themeColor="background1" w:themeShade="BF"/>
        <w:sz w:val="18"/>
        <w:szCs w:val="18"/>
      </w:rPr>
      <w:t>22</w:t>
    </w:r>
    <w:r w:rsidR="00504504" w:rsidRPr="002D2426">
      <w:rPr>
        <w:rFonts w:ascii="Arial" w:hAnsi="Arial" w:cs="Arial"/>
        <w:b/>
        <w:bCs/>
        <w:color w:val="BFBFBF" w:themeColor="background1" w:themeShade="BF"/>
        <w:sz w:val="18"/>
        <w:szCs w:val="18"/>
      </w:rPr>
      <w:fldChar w:fldCharType="end"/>
    </w:r>
    <w:r w:rsidR="00504504" w:rsidRPr="002D2426">
      <w:rPr>
        <w:rFonts w:ascii="Arial" w:hAnsi="Arial" w:cs="Arial"/>
        <w:color w:val="BFBFBF" w:themeColor="background1" w:themeShade="BF"/>
        <w:sz w:val="18"/>
        <w:szCs w:val="18"/>
      </w:rPr>
      <w:t xml:space="preserve"> of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NUMPAGES  </w:instrText>
    </w:r>
    <w:r w:rsidR="00504504" w:rsidRPr="002D2426">
      <w:rPr>
        <w:rFonts w:ascii="Arial" w:hAnsi="Arial" w:cs="Arial"/>
        <w:b/>
        <w:bCs/>
        <w:color w:val="BFBFBF" w:themeColor="background1" w:themeShade="BF"/>
        <w:sz w:val="18"/>
        <w:szCs w:val="18"/>
      </w:rPr>
      <w:fldChar w:fldCharType="separate"/>
    </w:r>
    <w:r w:rsidR="00504504">
      <w:rPr>
        <w:rFonts w:ascii="Arial" w:hAnsi="Arial" w:cs="Arial"/>
        <w:b/>
        <w:bCs/>
        <w:color w:val="BFBFBF" w:themeColor="background1" w:themeShade="BF"/>
        <w:sz w:val="18"/>
        <w:szCs w:val="18"/>
      </w:rPr>
      <w:t>32</w:t>
    </w:r>
    <w:r w:rsidR="00504504" w:rsidRPr="002D2426">
      <w:rPr>
        <w:rFonts w:ascii="Arial" w:hAnsi="Arial" w:cs="Arial"/>
        <w:b/>
        <w:bCs/>
        <w:color w:val="BFBFBF" w:themeColor="background1" w:themeShade="BF"/>
        <w:sz w:val="18"/>
        <w:szCs w:val="18"/>
      </w:rPr>
      <w:fldChar w:fldCharType="end"/>
    </w:r>
    <w:r w:rsidR="00504504">
      <w:rPr>
        <w:rFonts w:ascii="Arial" w:hAnsi="Arial" w:cs="Arial"/>
        <w:b/>
        <w:bCs/>
        <w:color w:val="BFBFBF" w:themeColor="background1" w:themeShade="BF"/>
        <w:sz w:val="18"/>
        <w:szCs w:val="18"/>
      </w:rPr>
      <w:t xml:space="preserve">                                                                   </w:t>
    </w:r>
    <w:r w:rsidRPr="00373D0D">
      <w:rPr>
        <w:rFonts w:ascii="Arial" w:hAnsi="Arial" w:cs="Arial"/>
        <w:b/>
        <w:bCs/>
        <w:color w:val="BFBFBF" w:themeColor="background1" w:themeShade="BF"/>
        <w:sz w:val="18"/>
        <w:szCs w:val="18"/>
      </w:rPr>
      <w:t>C104769</w:t>
    </w:r>
  </w:p>
  <w:p w14:paraId="06A3534A" w14:textId="77777777" w:rsidR="00176F91" w:rsidRDefault="00176F9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FB17" w14:textId="2D9BFBBD" w:rsidR="00504504" w:rsidRPr="000A292E" w:rsidRDefault="00504504" w:rsidP="000A292E">
    <w:pPr>
      <w:pStyle w:val="Footer"/>
    </w:pPr>
    <w:r>
      <w:rPr>
        <w:rFonts w:ascii="Arial" w:hAnsi="Arial" w:cs="Arial"/>
        <w:b/>
        <w:bCs/>
        <w:color w:val="BFBFBF" w:themeColor="background1" w:themeShade="BF"/>
        <w:sz w:val="18"/>
        <w:szCs w:val="18"/>
      </w:rPr>
      <w:t xml:space="preserve">22022021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4D379E">
      <w:rPr>
        <w:rFonts w:ascii="Arial" w:hAnsi="Arial" w:cs="Arial"/>
        <w:b/>
        <w:bCs/>
        <w:color w:val="BFBFBF" w:themeColor="background1" w:themeShade="BF"/>
        <w:sz w:val="18"/>
        <w:szCs w:val="18"/>
      </w:rPr>
      <w:t>DN52565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AB03" w14:textId="77777777" w:rsidR="0001488A" w:rsidRDefault="0001488A" w:rsidP="0042079D">
      <w:pPr>
        <w:spacing w:after="0" w:line="240" w:lineRule="auto"/>
      </w:pPr>
      <w:r>
        <w:separator/>
      </w:r>
    </w:p>
  </w:footnote>
  <w:footnote w:type="continuationSeparator" w:id="0">
    <w:p w14:paraId="11D18CCC" w14:textId="77777777" w:rsidR="0001488A" w:rsidRDefault="0001488A" w:rsidP="00420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9BEE" w14:textId="77777777" w:rsidR="00594734" w:rsidRDefault="00594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2D59" w14:textId="77777777" w:rsidR="00504504" w:rsidRDefault="00504504" w:rsidP="003B281E">
    <w:pPr>
      <w:pStyle w:val="Header"/>
      <w:tabs>
        <w:tab w:val="clear" w:pos="4513"/>
        <w:tab w:val="clear" w:pos="9026"/>
      </w:tabs>
    </w:pPr>
    <w:r>
      <w:rPr>
        <w:noProof/>
        <w:lang w:eastAsia="en-GB"/>
      </w:rPr>
      <w:drawing>
        <wp:inline distT="0" distB="0" distL="0" distR="0" wp14:anchorId="31BC4CE7" wp14:editId="1FDF1243">
          <wp:extent cx="6068290" cy="741218"/>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779" cy="744820"/>
                  </a:xfrm>
                  <a:prstGeom prst="rect">
                    <a:avLst/>
                  </a:prstGeom>
                  <a:noFill/>
                  <a:ln>
                    <a:noFill/>
                  </a:ln>
                </pic:spPr>
              </pic:pic>
            </a:graphicData>
          </a:graphic>
        </wp:inline>
      </w:drawing>
    </w:r>
  </w:p>
  <w:p w14:paraId="40B6ABF0" w14:textId="77777777" w:rsidR="00176F91" w:rsidRDefault="00176F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8685" w14:textId="77777777" w:rsidR="00594734" w:rsidRDefault="00594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0A85E7"/>
    <w:multiLevelType w:val="hybridMultilevel"/>
    <w:tmpl w:val="59BDB5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416001"/>
    <w:multiLevelType w:val="hybridMultilevel"/>
    <w:tmpl w:val="AD8E5D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9E59C6"/>
    <w:multiLevelType w:val="hybridMultilevel"/>
    <w:tmpl w:val="05EE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0F4B53"/>
    <w:multiLevelType w:val="hybridMultilevel"/>
    <w:tmpl w:val="CE762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6B1CC5"/>
    <w:multiLevelType w:val="hybridMultilevel"/>
    <w:tmpl w:val="E17AC07A"/>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5" w15:restartNumberingAfterBreak="0">
    <w:nsid w:val="08E85434"/>
    <w:multiLevelType w:val="hybridMultilevel"/>
    <w:tmpl w:val="86EA356C"/>
    <w:lvl w:ilvl="0" w:tplc="E53CEF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EF679E"/>
    <w:multiLevelType w:val="hybridMultilevel"/>
    <w:tmpl w:val="B67C67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232DA4"/>
    <w:multiLevelType w:val="hybridMultilevel"/>
    <w:tmpl w:val="481CEBFE"/>
    <w:lvl w:ilvl="0" w:tplc="F3AC90DC">
      <w:start w:val="1"/>
      <w:numFmt w:val="decimal"/>
      <w:lvlText w:val="%1."/>
      <w:lvlJc w:val="left"/>
      <w:pPr>
        <w:ind w:left="1637" w:hanging="360"/>
      </w:pPr>
      <w:rPr>
        <w:rFonts w:hint="default"/>
        <w:b/>
      </w:rPr>
    </w:lvl>
    <w:lvl w:ilvl="1" w:tplc="08090019">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8" w15:restartNumberingAfterBreak="0">
    <w:nsid w:val="0A1626B4"/>
    <w:multiLevelType w:val="hybridMultilevel"/>
    <w:tmpl w:val="AA9A7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D5E40"/>
    <w:multiLevelType w:val="hybridMultilevel"/>
    <w:tmpl w:val="EC0E90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9D0F77"/>
    <w:multiLevelType w:val="hybridMultilevel"/>
    <w:tmpl w:val="C44960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1C2451"/>
    <w:multiLevelType w:val="hybridMultilevel"/>
    <w:tmpl w:val="CDC0B702"/>
    <w:lvl w:ilvl="0" w:tplc="6324C93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26832"/>
    <w:multiLevelType w:val="hybridMultilevel"/>
    <w:tmpl w:val="124E8C6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35A72EA"/>
    <w:multiLevelType w:val="hybridMultilevel"/>
    <w:tmpl w:val="829E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119EA"/>
    <w:multiLevelType w:val="multilevel"/>
    <w:tmpl w:val="A0F8C4AE"/>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26E311AC"/>
    <w:multiLevelType w:val="hybridMultilevel"/>
    <w:tmpl w:val="DDA8F6C6"/>
    <w:lvl w:ilvl="0" w:tplc="08090017">
      <w:start w:val="1"/>
      <w:numFmt w:val="lowerLetter"/>
      <w:lvlText w:val="%1)"/>
      <w:lvlJc w:val="left"/>
      <w:pPr>
        <w:ind w:left="1995" w:hanging="660"/>
      </w:pPr>
      <w:rPr>
        <w:rFonts w:hint="default"/>
      </w:rPr>
    </w:lvl>
    <w:lvl w:ilvl="1" w:tplc="08090019" w:tentative="1">
      <w:start w:val="1"/>
      <w:numFmt w:val="lowerLetter"/>
      <w:lvlText w:val="%2."/>
      <w:lvlJc w:val="left"/>
      <w:pPr>
        <w:ind w:left="2415" w:hanging="360"/>
      </w:pPr>
    </w:lvl>
    <w:lvl w:ilvl="2" w:tplc="0809001B" w:tentative="1">
      <w:start w:val="1"/>
      <w:numFmt w:val="lowerRoman"/>
      <w:lvlText w:val="%3."/>
      <w:lvlJc w:val="right"/>
      <w:pPr>
        <w:ind w:left="3135" w:hanging="180"/>
      </w:pPr>
    </w:lvl>
    <w:lvl w:ilvl="3" w:tplc="0809000F" w:tentative="1">
      <w:start w:val="1"/>
      <w:numFmt w:val="decimal"/>
      <w:lvlText w:val="%4."/>
      <w:lvlJc w:val="left"/>
      <w:pPr>
        <w:ind w:left="3855" w:hanging="360"/>
      </w:pPr>
    </w:lvl>
    <w:lvl w:ilvl="4" w:tplc="08090019" w:tentative="1">
      <w:start w:val="1"/>
      <w:numFmt w:val="lowerLetter"/>
      <w:lvlText w:val="%5."/>
      <w:lvlJc w:val="left"/>
      <w:pPr>
        <w:ind w:left="4575" w:hanging="360"/>
      </w:pPr>
    </w:lvl>
    <w:lvl w:ilvl="5" w:tplc="0809001B" w:tentative="1">
      <w:start w:val="1"/>
      <w:numFmt w:val="lowerRoman"/>
      <w:lvlText w:val="%6."/>
      <w:lvlJc w:val="right"/>
      <w:pPr>
        <w:ind w:left="5295" w:hanging="180"/>
      </w:pPr>
    </w:lvl>
    <w:lvl w:ilvl="6" w:tplc="0809000F" w:tentative="1">
      <w:start w:val="1"/>
      <w:numFmt w:val="decimal"/>
      <w:lvlText w:val="%7."/>
      <w:lvlJc w:val="left"/>
      <w:pPr>
        <w:ind w:left="6015" w:hanging="360"/>
      </w:pPr>
    </w:lvl>
    <w:lvl w:ilvl="7" w:tplc="08090019" w:tentative="1">
      <w:start w:val="1"/>
      <w:numFmt w:val="lowerLetter"/>
      <w:lvlText w:val="%8."/>
      <w:lvlJc w:val="left"/>
      <w:pPr>
        <w:ind w:left="6735" w:hanging="360"/>
      </w:pPr>
    </w:lvl>
    <w:lvl w:ilvl="8" w:tplc="0809001B" w:tentative="1">
      <w:start w:val="1"/>
      <w:numFmt w:val="lowerRoman"/>
      <w:lvlText w:val="%9."/>
      <w:lvlJc w:val="right"/>
      <w:pPr>
        <w:ind w:left="7455" w:hanging="180"/>
      </w:pPr>
    </w:lvl>
  </w:abstractNum>
  <w:abstractNum w:abstractNumId="16" w15:restartNumberingAfterBreak="0">
    <w:nsid w:val="2A245B6E"/>
    <w:multiLevelType w:val="hybridMultilevel"/>
    <w:tmpl w:val="79B2030A"/>
    <w:lvl w:ilvl="0" w:tplc="C0DC32B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A3D1301"/>
    <w:multiLevelType w:val="hybridMultilevel"/>
    <w:tmpl w:val="82349876"/>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18" w15:restartNumberingAfterBreak="0">
    <w:nsid w:val="2B940E0C"/>
    <w:multiLevelType w:val="hybridMultilevel"/>
    <w:tmpl w:val="1E36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642F5A"/>
    <w:multiLevelType w:val="hybridMultilevel"/>
    <w:tmpl w:val="697EA0A8"/>
    <w:lvl w:ilvl="0" w:tplc="A9EC3EE6">
      <w:start w:val="1"/>
      <w:numFmt w:val="decimal"/>
      <w:lvlText w:val="%1."/>
      <w:lvlJc w:val="left"/>
      <w:pPr>
        <w:ind w:left="564" w:hanging="360"/>
      </w:pPr>
      <w:rPr>
        <w:rFonts w:hint="default"/>
      </w:rPr>
    </w:lvl>
    <w:lvl w:ilvl="1" w:tplc="08090019" w:tentative="1">
      <w:start w:val="1"/>
      <w:numFmt w:val="lowerLetter"/>
      <w:lvlText w:val="%2."/>
      <w:lvlJc w:val="left"/>
      <w:pPr>
        <w:ind w:left="1284" w:hanging="360"/>
      </w:pPr>
    </w:lvl>
    <w:lvl w:ilvl="2" w:tplc="0809001B" w:tentative="1">
      <w:start w:val="1"/>
      <w:numFmt w:val="lowerRoman"/>
      <w:lvlText w:val="%3."/>
      <w:lvlJc w:val="right"/>
      <w:pPr>
        <w:ind w:left="2004" w:hanging="180"/>
      </w:pPr>
    </w:lvl>
    <w:lvl w:ilvl="3" w:tplc="0809000F" w:tentative="1">
      <w:start w:val="1"/>
      <w:numFmt w:val="decimal"/>
      <w:lvlText w:val="%4."/>
      <w:lvlJc w:val="left"/>
      <w:pPr>
        <w:ind w:left="2724" w:hanging="360"/>
      </w:pPr>
    </w:lvl>
    <w:lvl w:ilvl="4" w:tplc="08090019" w:tentative="1">
      <w:start w:val="1"/>
      <w:numFmt w:val="lowerLetter"/>
      <w:lvlText w:val="%5."/>
      <w:lvlJc w:val="left"/>
      <w:pPr>
        <w:ind w:left="3444" w:hanging="360"/>
      </w:pPr>
    </w:lvl>
    <w:lvl w:ilvl="5" w:tplc="0809001B" w:tentative="1">
      <w:start w:val="1"/>
      <w:numFmt w:val="lowerRoman"/>
      <w:lvlText w:val="%6."/>
      <w:lvlJc w:val="right"/>
      <w:pPr>
        <w:ind w:left="4164" w:hanging="180"/>
      </w:pPr>
    </w:lvl>
    <w:lvl w:ilvl="6" w:tplc="0809000F" w:tentative="1">
      <w:start w:val="1"/>
      <w:numFmt w:val="decimal"/>
      <w:lvlText w:val="%7."/>
      <w:lvlJc w:val="left"/>
      <w:pPr>
        <w:ind w:left="4884" w:hanging="360"/>
      </w:pPr>
    </w:lvl>
    <w:lvl w:ilvl="7" w:tplc="08090019" w:tentative="1">
      <w:start w:val="1"/>
      <w:numFmt w:val="lowerLetter"/>
      <w:lvlText w:val="%8."/>
      <w:lvlJc w:val="left"/>
      <w:pPr>
        <w:ind w:left="5604" w:hanging="360"/>
      </w:pPr>
    </w:lvl>
    <w:lvl w:ilvl="8" w:tplc="0809001B" w:tentative="1">
      <w:start w:val="1"/>
      <w:numFmt w:val="lowerRoman"/>
      <w:lvlText w:val="%9."/>
      <w:lvlJc w:val="right"/>
      <w:pPr>
        <w:ind w:left="6324" w:hanging="180"/>
      </w:pPr>
    </w:lvl>
  </w:abstractNum>
  <w:abstractNum w:abstractNumId="20" w15:restartNumberingAfterBreak="0">
    <w:nsid w:val="36384283"/>
    <w:multiLevelType w:val="multilevel"/>
    <w:tmpl w:val="DAA6B7A4"/>
    <w:lvl w:ilvl="0">
      <w:numFmt w:val="none"/>
      <w:pStyle w:val="A1"/>
      <w:lvlText w:val=""/>
      <w:lvlJc w:val="left"/>
      <w:pPr>
        <w:tabs>
          <w:tab w:val="num" w:pos="360"/>
        </w:tabs>
      </w:pPr>
    </w:lvl>
    <w:lvl w:ilvl="1">
      <w:start w:val="1"/>
      <w:numFmt w:val="decimal"/>
      <w:pStyle w:val="A2"/>
      <w:lvlText w:val="%1.%2."/>
      <w:lvlJc w:val="left"/>
      <w:pPr>
        <w:tabs>
          <w:tab w:val="num" w:pos="1440"/>
        </w:tabs>
        <w:ind w:left="1440" w:hanging="864"/>
      </w:pPr>
      <w:rPr>
        <w:b w:val="0"/>
        <w:i w:val="0"/>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3B0E3B00"/>
    <w:multiLevelType w:val="multilevel"/>
    <w:tmpl w:val="AB56ADD4"/>
    <w:lvl w:ilvl="0">
      <w:start w:val="1"/>
      <w:numFmt w:val="decimal"/>
      <w:lvlText w:val="%1."/>
      <w:lvlJc w:val="left"/>
      <w:pPr>
        <w:ind w:left="720" w:hanging="360"/>
      </w:pPr>
      <w:rPr>
        <w:rFonts w:hint="default"/>
      </w:rPr>
    </w:lvl>
    <w:lvl w:ilvl="1">
      <w:start w:val="3"/>
      <w:numFmt w:val="decimal"/>
      <w:isLgl/>
      <w:lvlText w:val="%1.%2"/>
      <w:lvlJc w:val="left"/>
      <w:pPr>
        <w:ind w:left="894" w:hanging="36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2" w15:restartNumberingAfterBreak="0">
    <w:nsid w:val="3F113A6A"/>
    <w:multiLevelType w:val="multilevel"/>
    <w:tmpl w:val="8B304A8A"/>
    <w:lvl w:ilvl="0">
      <w:start w:val="1"/>
      <w:numFmt w:val="decimal"/>
      <w:lvlText w:val="%1."/>
      <w:lvlJc w:val="left"/>
      <w:pPr>
        <w:tabs>
          <w:tab w:val="num" w:pos="851"/>
        </w:tabs>
        <w:ind w:left="851" w:hanging="851"/>
      </w:pPr>
      <w:rPr>
        <w:rFonts w:cs="Times New Roman"/>
        <w:b w:val="0"/>
        <w:i w:val="0"/>
        <w:strike w:val="0"/>
        <w:dstrike w:val="0"/>
        <w:u w:val="none"/>
        <w:effect w:val="none"/>
      </w:rPr>
    </w:lvl>
    <w:lvl w:ilvl="1">
      <w:start w:val="1"/>
      <w:numFmt w:val="decimal"/>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lowerLetter"/>
      <w:lvlText w:val="%3)"/>
      <w:lvlJc w:val="left"/>
      <w:pPr>
        <w:tabs>
          <w:tab w:val="num" w:pos="2292"/>
        </w:tabs>
        <w:ind w:left="2292" w:hanging="992"/>
      </w:pPr>
      <w:rPr>
        <w:rFonts w:hint="default"/>
        <w:b w:val="0"/>
        <w:i w:val="0"/>
        <w:strike w:val="0"/>
        <w:dstrike w:val="0"/>
        <w:sz w:val="20"/>
        <w:u w:val="none"/>
        <w:effect w:val="none"/>
      </w:rPr>
    </w:lvl>
    <w:lvl w:ilvl="3">
      <w:start w:val="1"/>
      <w:numFmt w:val="decimal"/>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23" w15:restartNumberingAfterBreak="0">
    <w:nsid w:val="40831719"/>
    <w:multiLevelType w:val="hybridMultilevel"/>
    <w:tmpl w:val="4288C7DC"/>
    <w:lvl w:ilvl="0" w:tplc="608C30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EB3937"/>
    <w:multiLevelType w:val="multilevel"/>
    <w:tmpl w:val="40E4FA78"/>
    <w:lvl w:ilvl="0">
      <w:start w:val="1"/>
      <w:numFmt w:val="decimal"/>
      <w:lvlText w:val="%1"/>
      <w:lvlJc w:val="left"/>
      <w:pPr>
        <w:ind w:left="852" w:hanging="852"/>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858" w:hanging="1440"/>
      </w:pPr>
      <w:rPr>
        <w:rFonts w:hint="default"/>
      </w:rPr>
    </w:lvl>
    <w:lvl w:ilvl="3">
      <w:start w:val="1"/>
      <w:numFmt w:val="decimal"/>
      <w:lvlText w:val="%1.%2.%3.%4"/>
      <w:lvlJc w:val="left"/>
      <w:pPr>
        <w:ind w:left="3927" w:hanging="1800"/>
      </w:pPr>
      <w:rPr>
        <w:rFonts w:hint="default"/>
      </w:rPr>
    </w:lvl>
    <w:lvl w:ilvl="4">
      <w:start w:val="1"/>
      <w:numFmt w:val="decimal"/>
      <w:lvlText w:val="%1.%2.%3.%4.%5"/>
      <w:lvlJc w:val="left"/>
      <w:pPr>
        <w:ind w:left="4996" w:hanging="2160"/>
      </w:pPr>
      <w:rPr>
        <w:rFonts w:hint="default"/>
      </w:rPr>
    </w:lvl>
    <w:lvl w:ilvl="5">
      <w:start w:val="1"/>
      <w:numFmt w:val="decimal"/>
      <w:lvlText w:val="%1.%2.%3.%4.%5.%6"/>
      <w:lvlJc w:val="left"/>
      <w:pPr>
        <w:ind w:left="6425" w:hanging="2880"/>
      </w:pPr>
      <w:rPr>
        <w:rFonts w:hint="default"/>
      </w:rPr>
    </w:lvl>
    <w:lvl w:ilvl="6">
      <w:start w:val="1"/>
      <w:numFmt w:val="decimal"/>
      <w:lvlText w:val="%1.%2.%3.%4.%5.%6.%7"/>
      <w:lvlJc w:val="left"/>
      <w:pPr>
        <w:ind w:left="7494" w:hanging="3240"/>
      </w:pPr>
      <w:rPr>
        <w:rFonts w:hint="default"/>
      </w:rPr>
    </w:lvl>
    <w:lvl w:ilvl="7">
      <w:start w:val="1"/>
      <w:numFmt w:val="decimal"/>
      <w:lvlText w:val="%1.%2.%3.%4.%5.%6.%7.%8"/>
      <w:lvlJc w:val="left"/>
      <w:pPr>
        <w:ind w:left="8563" w:hanging="3600"/>
      </w:pPr>
      <w:rPr>
        <w:rFonts w:hint="default"/>
      </w:rPr>
    </w:lvl>
    <w:lvl w:ilvl="8">
      <w:start w:val="1"/>
      <w:numFmt w:val="decimal"/>
      <w:lvlText w:val="%1.%2.%3.%4.%5.%6.%7.%8.%9"/>
      <w:lvlJc w:val="left"/>
      <w:pPr>
        <w:ind w:left="9632" w:hanging="3960"/>
      </w:pPr>
      <w:rPr>
        <w:rFonts w:hint="default"/>
      </w:rPr>
    </w:lvl>
  </w:abstractNum>
  <w:abstractNum w:abstractNumId="25" w15:restartNumberingAfterBreak="0">
    <w:nsid w:val="470437D1"/>
    <w:multiLevelType w:val="hybridMultilevel"/>
    <w:tmpl w:val="1694846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53562F"/>
    <w:multiLevelType w:val="hybridMultilevel"/>
    <w:tmpl w:val="400093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19000F"/>
    <w:multiLevelType w:val="hybridMultilevel"/>
    <w:tmpl w:val="EE9A0E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496A2EBB"/>
    <w:multiLevelType w:val="hybridMultilevel"/>
    <w:tmpl w:val="CB9A6096"/>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29" w15:restartNumberingAfterBreak="0">
    <w:nsid w:val="52287F4B"/>
    <w:multiLevelType w:val="hybridMultilevel"/>
    <w:tmpl w:val="579419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427E64"/>
    <w:multiLevelType w:val="hybridMultilevel"/>
    <w:tmpl w:val="ACBAE158"/>
    <w:lvl w:ilvl="0" w:tplc="F93ADEDE">
      <w:start w:val="1"/>
      <w:numFmt w:val="decimal"/>
      <w:lvlText w:val="%1."/>
      <w:lvlJc w:val="left"/>
      <w:pPr>
        <w:ind w:left="1845" w:hanging="40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BD82CEC"/>
    <w:multiLevelType w:val="hybridMultilevel"/>
    <w:tmpl w:val="A32C6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91784A"/>
    <w:multiLevelType w:val="hybridMultilevel"/>
    <w:tmpl w:val="F3301318"/>
    <w:lvl w:ilvl="0" w:tplc="08090019">
      <w:start w:val="1"/>
      <w:numFmt w:val="lowerLetter"/>
      <w:lvlText w:val="%1."/>
      <w:lvlJc w:val="left"/>
      <w:pPr>
        <w:ind w:left="1243" w:hanging="360"/>
      </w:p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33" w15:restartNumberingAfterBreak="0">
    <w:nsid w:val="5E967DF2"/>
    <w:multiLevelType w:val="multilevel"/>
    <w:tmpl w:val="0E7AD374"/>
    <w:lvl w:ilvl="0">
      <w:start w:val="1"/>
      <w:numFmt w:val="lowerLetter"/>
      <w:lvlText w:val="%1)"/>
      <w:lvlJc w:val="left"/>
      <w:pPr>
        <w:tabs>
          <w:tab w:val="num" w:pos="851"/>
        </w:tabs>
        <w:ind w:left="851" w:hanging="851"/>
      </w:pPr>
      <w:rPr>
        <w:b w:val="0"/>
        <w:i w:val="0"/>
        <w:strike w:val="0"/>
        <w:dstrike w:val="0"/>
        <w:u w:val="none"/>
        <w:effect w:val="none"/>
      </w:rPr>
    </w:lvl>
    <w:lvl w:ilvl="1">
      <w:start w:val="1"/>
      <w:numFmt w:val="decimal"/>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decimal"/>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34" w15:restartNumberingAfterBreak="0">
    <w:nsid w:val="62787184"/>
    <w:multiLevelType w:val="multilevel"/>
    <w:tmpl w:val="0060B822"/>
    <w:lvl w:ilvl="0">
      <w:start w:val="1"/>
      <w:numFmt w:val="decimal"/>
      <w:pStyle w:val="Level1"/>
      <w:lvlText w:val="%1."/>
      <w:lvlJc w:val="left"/>
      <w:pPr>
        <w:tabs>
          <w:tab w:val="num" w:pos="851"/>
        </w:tabs>
        <w:ind w:left="851" w:hanging="851"/>
      </w:pPr>
      <w:rPr>
        <w:rFonts w:cs="Times New Roman"/>
        <w:b w:val="0"/>
        <w:i w:val="0"/>
        <w:strike w:val="0"/>
        <w:dstrike w:val="0"/>
        <w:u w:val="none"/>
        <w:effect w:val="none"/>
      </w:rPr>
    </w:lvl>
    <w:lvl w:ilvl="1">
      <w:start w:val="1"/>
      <w:numFmt w:val="decimal"/>
      <w:pStyle w:val="Level2"/>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decimal"/>
      <w:pStyle w:val="Level3"/>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pStyle w:val="Level4"/>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35" w15:restartNumberingAfterBreak="0">
    <w:nsid w:val="637C51A1"/>
    <w:multiLevelType w:val="hybridMultilevel"/>
    <w:tmpl w:val="98E4DAEE"/>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36" w15:restartNumberingAfterBreak="0">
    <w:nsid w:val="642A5E79"/>
    <w:multiLevelType w:val="hybridMultilevel"/>
    <w:tmpl w:val="2738F830"/>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37" w15:restartNumberingAfterBreak="0">
    <w:nsid w:val="6E4B7361"/>
    <w:multiLevelType w:val="hybridMultilevel"/>
    <w:tmpl w:val="1C22C16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6EEB02DD"/>
    <w:multiLevelType w:val="hybridMultilevel"/>
    <w:tmpl w:val="5E48577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0A131CD"/>
    <w:multiLevelType w:val="hybridMultilevel"/>
    <w:tmpl w:val="A0A8F33E"/>
    <w:lvl w:ilvl="0" w:tplc="8438BC8A">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40" w15:restartNumberingAfterBreak="0">
    <w:nsid w:val="73C51636"/>
    <w:multiLevelType w:val="multilevel"/>
    <w:tmpl w:val="BA8034BC"/>
    <w:lvl w:ilvl="0">
      <w:start w:val="1"/>
      <w:numFmt w:val="lowerLetter"/>
      <w:lvlText w:val="%1)"/>
      <w:lvlJc w:val="left"/>
      <w:pPr>
        <w:tabs>
          <w:tab w:val="num" w:pos="851"/>
        </w:tabs>
        <w:ind w:left="851" w:hanging="851"/>
      </w:pPr>
      <w:rPr>
        <w:b w:val="0"/>
        <w:i w:val="0"/>
        <w:strike w:val="0"/>
        <w:dstrike w:val="0"/>
        <w:u w:val="none"/>
        <w:effect w:val="none"/>
      </w:rPr>
    </w:lvl>
    <w:lvl w:ilvl="1">
      <w:start w:val="1"/>
      <w:numFmt w:val="lowerLetter"/>
      <w:lvlText w:val="%2)"/>
      <w:lvlJc w:val="left"/>
      <w:pPr>
        <w:tabs>
          <w:tab w:val="num" w:pos="1277"/>
        </w:tabs>
        <w:ind w:left="1277" w:hanging="851"/>
      </w:pPr>
      <w:rPr>
        <w:b w:val="0"/>
        <w:i w:val="0"/>
        <w:strike w:val="0"/>
        <w:dstrike w:val="0"/>
        <w:u w:val="none"/>
        <w:effect w:val="none"/>
      </w:rPr>
    </w:lvl>
    <w:lvl w:ilvl="2">
      <w:start w:val="1"/>
      <w:numFmt w:val="decimal"/>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41" w15:restartNumberingAfterBreak="0">
    <w:nsid w:val="752306D3"/>
    <w:multiLevelType w:val="multilevel"/>
    <w:tmpl w:val="28A4789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080"/>
        </w:tabs>
        <w:ind w:left="1080" w:hanging="648"/>
      </w:pPr>
      <w:rPr>
        <w:rFonts w:cs="Times New Roman"/>
      </w:rPr>
    </w:lvl>
    <w:lvl w:ilvl="2">
      <w:start w:val="1"/>
      <w:numFmt w:val="decimal"/>
      <w:lvlText w:val="%1.%2.%3"/>
      <w:lvlJc w:val="left"/>
      <w:pPr>
        <w:tabs>
          <w:tab w:val="num" w:pos="1944"/>
        </w:tabs>
        <w:ind w:left="1944" w:hanging="864"/>
      </w:pPr>
      <w:rPr>
        <w:rFonts w:cs="Times New Roman"/>
      </w:rPr>
    </w:lvl>
    <w:lvl w:ilvl="3">
      <w:start w:val="1"/>
      <w:numFmt w:val="lowerLetter"/>
      <w:lvlText w:val="(%4)"/>
      <w:lvlJc w:val="left"/>
      <w:pPr>
        <w:tabs>
          <w:tab w:val="num" w:pos="2376"/>
        </w:tabs>
        <w:ind w:left="2376" w:hanging="432"/>
      </w:pPr>
      <w:rPr>
        <w:rFonts w:cs="Times New Roman"/>
      </w:rPr>
    </w:lvl>
    <w:lvl w:ilvl="4">
      <w:start w:val="1"/>
      <w:numFmt w:val="lowerRoman"/>
      <w:lvlText w:val="(%5)"/>
      <w:lvlJc w:val="left"/>
      <w:pPr>
        <w:tabs>
          <w:tab w:val="num" w:pos="3024"/>
        </w:tabs>
        <w:ind w:left="3024" w:hanging="648"/>
      </w:pPr>
      <w:rPr>
        <w:rFonts w:cs="Times New Roman"/>
      </w:rPr>
    </w:lvl>
    <w:lvl w:ilvl="5">
      <w:start w:val="1"/>
      <w:numFmt w:val="upperLetter"/>
      <w:lvlText w:val="(%6)"/>
      <w:lvlJc w:val="left"/>
      <w:pPr>
        <w:tabs>
          <w:tab w:val="num" w:pos="3600"/>
        </w:tabs>
        <w:ind w:left="3600" w:hanging="576"/>
      </w:pPr>
      <w:rPr>
        <w:rFonts w:cs="Times New Roman"/>
      </w:rPr>
    </w:lvl>
    <w:lvl w:ilvl="6">
      <w:start w:val="1"/>
      <w:numFmt w:val="decimal"/>
      <w:lvlText w:val="%7"/>
      <w:lvlJc w:val="left"/>
      <w:pPr>
        <w:tabs>
          <w:tab w:val="num" w:pos="3960"/>
        </w:tabs>
        <w:ind w:left="3960" w:hanging="360"/>
      </w:pPr>
      <w:rPr>
        <w:rFonts w:cs="Times New Roman"/>
      </w:rPr>
    </w:lvl>
    <w:lvl w:ilvl="7">
      <w:start w:val="1"/>
      <w:numFmt w:val="upperLetter"/>
      <w:lvlText w:val="%8"/>
      <w:lvlJc w:val="left"/>
      <w:pPr>
        <w:tabs>
          <w:tab w:val="num" w:pos="4320"/>
        </w:tabs>
        <w:ind w:left="4320" w:hanging="360"/>
      </w:pPr>
      <w:rPr>
        <w:rFonts w:cs="Times New Roman"/>
      </w:rPr>
    </w:lvl>
    <w:lvl w:ilvl="8">
      <w:start w:val="1"/>
      <w:numFmt w:val="decimal"/>
      <w:lvlText w:val="(%9)"/>
      <w:lvlJc w:val="left"/>
      <w:pPr>
        <w:tabs>
          <w:tab w:val="num" w:pos="4752"/>
        </w:tabs>
        <w:ind w:left="4752" w:hanging="432"/>
      </w:pPr>
      <w:rPr>
        <w:rFonts w:cs="Times New Roman"/>
      </w:rPr>
    </w:lvl>
  </w:abstractNum>
  <w:abstractNum w:abstractNumId="42" w15:restartNumberingAfterBreak="0">
    <w:nsid w:val="7B2754A8"/>
    <w:multiLevelType w:val="hybridMultilevel"/>
    <w:tmpl w:val="FB92ABD0"/>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num w:numId="1">
    <w:abstractNumId w:val="20"/>
  </w:num>
  <w:num w:numId="2">
    <w:abstractNumId w:val="21"/>
  </w:num>
  <w:num w:numId="3">
    <w:abstractNumId w:val="39"/>
  </w:num>
  <w:num w:numId="4">
    <w:abstractNumId w:val="41"/>
  </w:num>
  <w:num w:numId="5">
    <w:abstractNumId w:val="24"/>
  </w:num>
  <w:num w:numId="6">
    <w:abstractNumId w:val="8"/>
  </w:num>
  <w:num w:numId="7">
    <w:abstractNumId w:val="34"/>
  </w:num>
  <w:num w:numId="8">
    <w:abstractNumId w:val="19"/>
  </w:num>
  <w:num w:numId="9">
    <w:abstractNumId w:val="31"/>
  </w:num>
  <w:num w:numId="10">
    <w:abstractNumId w:val="11"/>
  </w:num>
  <w:num w:numId="11">
    <w:abstractNumId w:val="13"/>
  </w:num>
  <w:num w:numId="12">
    <w:abstractNumId w:val="5"/>
  </w:num>
  <w:num w:numId="13">
    <w:abstractNumId w:val="18"/>
  </w:num>
  <w:num w:numId="14">
    <w:abstractNumId w:val="23"/>
  </w:num>
  <w:num w:numId="15">
    <w:abstractNumId w:val="1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
  </w:num>
  <w:num w:numId="21">
    <w:abstractNumId w:val="12"/>
  </w:num>
  <w:num w:numId="22">
    <w:abstractNumId w:val="2"/>
  </w:num>
  <w:num w:numId="23">
    <w:abstractNumId w:val="3"/>
  </w:num>
  <w:num w:numId="24">
    <w:abstractNumId w:val="16"/>
  </w:num>
  <w:num w:numId="25">
    <w:abstractNumId w:val="10"/>
  </w:num>
  <w:num w:numId="26">
    <w:abstractNumId w:val="7"/>
  </w:num>
  <w:num w:numId="27">
    <w:abstractNumId w:val="0"/>
  </w:num>
  <w:num w:numId="28">
    <w:abstractNumId w:val="32"/>
  </w:num>
  <w:num w:numId="29">
    <w:abstractNumId w:val="34"/>
  </w:num>
  <w:num w:numId="30">
    <w:abstractNumId w:val="14"/>
  </w:num>
  <w:num w:numId="31">
    <w:abstractNumId w:val="34"/>
  </w:num>
  <w:num w:numId="32">
    <w:abstractNumId w:val="34"/>
  </w:num>
  <w:num w:numId="33">
    <w:abstractNumId w:val="27"/>
  </w:num>
  <w:num w:numId="34">
    <w:abstractNumId w:val="30"/>
  </w:num>
  <w:num w:numId="35">
    <w:abstractNumId w:val="37"/>
  </w:num>
  <w:num w:numId="36">
    <w:abstractNumId w:val="42"/>
  </w:num>
  <w:num w:numId="37">
    <w:abstractNumId w:val="17"/>
  </w:num>
  <w:num w:numId="38">
    <w:abstractNumId w:val="4"/>
  </w:num>
  <w:num w:numId="39">
    <w:abstractNumId w:val="36"/>
  </w:num>
  <w:num w:numId="40">
    <w:abstractNumId w:val="35"/>
  </w:num>
  <w:num w:numId="41">
    <w:abstractNumId w:val="26"/>
  </w:num>
  <w:num w:numId="42">
    <w:abstractNumId w:val="33"/>
  </w:num>
  <w:num w:numId="43">
    <w:abstractNumId w:val="9"/>
  </w:num>
  <w:num w:numId="44">
    <w:abstractNumId w:val="6"/>
  </w:num>
  <w:num w:numId="45">
    <w:abstractNumId w:val="25"/>
  </w:num>
  <w:num w:numId="46">
    <w:abstractNumId w:val="29"/>
  </w:num>
  <w:num w:numId="47">
    <w:abstractNumId w:val="34"/>
  </w:num>
  <w:num w:numId="48">
    <w:abstractNumId w:val="40"/>
  </w:num>
  <w:num w:numId="49">
    <w:abstractNumId w:val="38"/>
  </w:num>
  <w:num w:numId="5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tzAzszQyMTQ1NTZQ0lEKTi0uzszPAykwMqwFAL1ipbstAAAA"/>
  </w:docVars>
  <w:rsids>
    <w:rsidRoot w:val="00097807"/>
    <w:rsid w:val="00000B06"/>
    <w:rsid w:val="0000151E"/>
    <w:rsid w:val="00002837"/>
    <w:rsid w:val="00003F03"/>
    <w:rsid w:val="00006DAD"/>
    <w:rsid w:val="00014133"/>
    <w:rsid w:val="0001488A"/>
    <w:rsid w:val="00015017"/>
    <w:rsid w:val="00015808"/>
    <w:rsid w:val="00020818"/>
    <w:rsid w:val="0002643D"/>
    <w:rsid w:val="00031713"/>
    <w:rsid w:val="000349FD"/>
    <w:rsid w:val="00036DF1"/>
    <w:rsid w:val="00037A69"/>
    <w:rsid w:val="00041779"/>
    <w:rsid w:val="0004342B"/>
    <w:rsid w:val="00046481"/>
    <w:rsid w:val="00051650"/>
    <w:rsid w:val="00051704"/>
    <w:rsid w:val="00052A9C"/>
    <w:rsid w:val="000541CA"/>
    <w:rsid w:val="00054B31"/>
    <w:rsid w:val="00057AF0"/>
    <w:rsid w:val="00062DC4"/>
    <w:rsid w:val="0007214D"/>
    <w:rsid w:val="0007227D"/>
    <w:rsid w:val="00073C80"/>
    <w:rsid w:val="0007538E"/>
    <w:rsid w:val="00080950"/>
    <w:rsid w:val="0008552C"/>
    <w:rsid w:val="00085760"/>
    <w:rsid w:val="00087A5C"/>
    <w:rsid w:val="00090609"/>
    <w:rsid w:val="000917FB"/>
    <w:rsid w:val="000926A8"/>
    <w:rsid w:val="0009705A"/>
    <w:rsid w:val="00097807"/>
    <w:rsid w:val="00097E6B"/>
    <w:rsid w:val="000A292E"/>
    <w:rsid w:val="000A39A3"/>
    <w:rsid w:val="000C4E61"/>
    <w:rsid w:val="000C6841"/>
    <w:rsid w:val="000E0C9A"/>
    <w:rsid w:val="000E6997"/>
    <w:rsid w:val="000F116D"/>
    <w:rsid w:val="000F394A"/>
    <w:rsid w:val="0010096E"/>
    <w:rsid w:val="00101AA6"/>
    <w:rsid w:val="00101CD6"/>
    <w:rsid w:val="00110FC2"/>
    <w:rsid w:val="0011100A"/>
    <w:rsid w:val="0011167F"/>
    <w:rsid w:val="001174A4"/>
    <w:rsid w:val="00120931"/>
    <w:rsid w:val="001269B3"/>
    <w:rsid w:val="00134941"/>
    <w:rsid w:val="001356A1"/>
    <w:rsid w:val="00141672"/>
    <w:rsid w:val="00142006"/>
    <w:rsid w:val="00146828"/>
    <w:rsid w:val="00146E52"/>
    <w:rsid w:val="00147DC0"/>
    <w:rsid w:val="00150A76"/>
    <w:rsid w:val="00150AC7"/>
    <w:rsid w:val="00151D7D"/>
    <w:rsid w:val="00161BCF"/>
    <w:rsid w:val="001651CE"/>
    <w:rsid w:val="00165BC2"/>
    <w:rsid w:val="00166AA7"/>
    <w:rsid w:val="00174EC3"/>
    <w:rsid w:val="00176F91"/>
    <w:rsid w:val="001772C5"/>
    <w:rsid w:val="0017734D"/>
    <w:rsid w:val="001859FC"/>
    <w:rsid w:val="0019239B"/>
    <w:rsid w:val="00194844"/>
    <w:rsid w:val="00195B9B"/>
    <w:rsid w:val="00197C40"/>
    <w:rsid w:val="001A733D"/>
    <w:rsid w:val="001B00B2"/>
    <w:rsid w:val="001B1373"/>
    <w:rsid w:val="001C0957"/>
    <w:rsid w:val="001C497F"/>
    <w:rsid w:val="001C4EFA"/>
    <w:rsid w:val="001C7D5C"/>
    <w:rsid w:val="001C7DE2"/>
    <w:rsid w:val="001D1A2E"/>
    <w:rsid w:val="001D68A7"/>
    <w:rsid w:val="001E0955"/>
    <w:rsid w:val="001E679E"/>
    <w:rsid w:val="001E75EB"/>
    <w:rsid w:val="001F1661"/>
    <w:rsid w:val="001F1DA4"/>
    <w:rsid w:val="001F2FE5"/>
    <w:rsid w:val="001F593D"/>
    <w:rsid w:val="001F670D"/>
    <w:rsid w:val="00200C48"/>
    <w:rsid w:val="00200E35"/>
    <w:rsid w:val="002047B2"/>
    <w:rsid w:val="00210117"/>
    <w:rsid w:val="00210E7A"/>
    <w:rsid w:val="00210E89"/>
    <w:rsid w:val="00211A4D"/>
    <w:rsid w:val="00214911"/>
    <w:rsid w:val="00215D9F"/>
    <w:rsid w:val="0022063E"/>
    <w:rsid w:val="00220DFD"/>
    <w:rsid w:val="00222F4D"/>
    <w:rsid w:val="002236D1"/>
    <w:rsid w:val="0022640A"/>
    <w:rsid w:val="00227EE3"/>
    <w:rsid w:val="00231A78"/>
    <w:rsid w:val="00234960"/>
    <w:rsid w:val="002349FE"/>
    <w:rsid w:val="002460C3"/>
    <w:rsid w:val="002479C4"/>
    <w:rsid w:val="002564D3"/>
    <w:rsid w:val="002571B8"/>
    <w:rsid w:val="0026031D"/>
    <w:rsid w:val="002678EC"/>
    <w:rsid w:val="002722AE"/>
    <w:rsid w:val="00280186"/>
    <w:rsid w:val="00280358"/>
    <w:rsid w:val="002833CA"/>
    <w:rsid w:val="0028436E"/>
    <w:rsid w:val="00285188"/>
    <w:rsid w:val="00290B2F"/>
    <w:rsid w:val="00292845"/>
    <w:rsid w:val="002932A2"/>
    <w:rsid w:val="002A142D"/>
    <w:rsid w:val="002A7820"/>
    <w:rsid w:val="002B0BCE"/>
    <w:rsid w:val="002B2FEC"/>
    <w:rsid w:val="002B3024"/>
    <w:rsid w:val="002B31A5"/>
    <w:rsid w:val="002B6F2A"/>
    <w:rsid w:val="002C0263"/>
    <w:rsid w:val="002C10E3"/>
    <w:rsid w:val="002C2C3F"/>
    <w:rsid w:val="002D11D1"/>
    <w:rsid w:val="002D2426"/>
    <w:rsid w:val="002D3417"/>
    <w:rsid w:val="002D379D"/>
    <w:rsid w:val="002D4267"/>
    <w:rsid w:val="002D447B"/>
    <w:rsid w:val="002D5C10"/>
    <w:rsid w:val="002E7041"/>
    <w:rsid w:val="00303A45"/>
    <w:rsid w:val="00313B0F"/>
    <w:rsid w:val="00315ABF"/>
    <w:rsid w:val="00316B7C"/>
    <w:rsid w:val="00317FD9"/>
    <w:rsid w:val="00323121"/>
    <w:rsid w:val="00325641"/>
    <w:rsid w:val="003315C7"/>
    <w:rsid w:val="003317FC"/>
    <w:rsid w:val="003361D1"/>
    <w:rsid w:val="00336B9C"/>
    <w:rsid w:val="00344329"/>
    <w:rsid w:val="00344C6A"/>
    <w:rsid w:val="00346BFB"/>
    <w:rsid w:val="003506D4"/>
    <w:rsid w:val="00350BDB"/>
    <w:rsid w:val="00352C13"/>
    <w:rsid w:val="00360163"/>
    <w:rsid w:val="003603E1"/>
    <w:rsid w:val="00360EDA"/>
    <w:rsid w:val="003633B4"/>
    <w:rsid w:val="003633CD"/>
    <w:rsid w:val="00364E2A"/>
    <w:rsid w:val="00366B35"/>
    <w:rsid w:val="003736FC"/>
    <w:rsid w:val="00373D0D"/>
    <w:rsid w:val="00375CA9"/>
    <w:rsid w:val="003806B7"/>
    <w:rsid w:val="00383B6A"/>
    <w:rsid w:val="00384790"/>
    <w:rsid w:val="00392FD6"/>
    <w:rsid w:val="00394AF8"/>
    <w:rsid w:val="003967E1"/>
    <w:rsid w:val="00397278"/>
    <w:rsid w:val="003A111F"/>
    <w:rsid w:val="003A34A0"/>
    <w:rsid w:val="003A6E25"/>
    <w:rsid w:val="003B1B78"/>
    <w:rsid w:val="003B281E"/>
    <w:rsid w:val="003B29E0"/>
    <w:rsid w:val="003B64F8"/>
    <w:rsid w:val="003B6D83"/>
    <w:rsid w:val="003C31AD"/>
    <w:rsid w:val="003C6EA0"/>
    <w:rsid w:val="003D09E2"/>
    <w:rsid w:val="003E057C"/>
    <w:rsid w:val="003E2216"/>
    <w:rsid w:val="003F3C89"/>
    <w:rsid w:val="003F5402"/>
    <w:rsid w:val="003F65EF"/>
    <w:rsid w:val="00401F59"/>
    <w:rsid w:val="004028C4"/>
    <w:rsid w:val="0040484F"/>
    <w:rsid w:val="004049B9"/>
    <w:rsid w:val="00405066"/>
    <w:rsid w:val="00405614"/>
    <w:rsid w:val="00407900"/>
    <w:rsid w:val="004130FA"/>
    <w:rsid w:val="00413E20"/>
    <w:rsid w:val="00414150"/>
    <w:rsid w:val="0042079D"/>
    <w:rsid w:val="00420F9F"/>
    <w:rsid w:val="0042221E"/>
    <w:rsid w:val="0042516E"/>
    <w:rsid w:val="004352CC"/>
    <w:rsid w:val="00435BDF"/>
    <w:rsid w:val="004405CA"/>
    <w:rsid w:val="00442296"/>
    <w:rsid w:val="00447CE6"/>
    <w:rsid w:val="00450604"/>
    <w:rsid w:val="00456FF1"/>
    <w:rsid w:val="00457CB6"/>
    <w:rsid w:val="00463725"/>
    <w:rsid w:val="004739A0"/>
    <w:rsid w:val="00474DFC"/>
    <w:rsid w:val="00481700"/>
    <w:rsid w:val="00482C61"/>
    <w:rsid w:val="00491A35"/>
    <w:rsid w:val="00496649"/>
    <w:rsid w:val="004A3621"/>
    <w:rsid w:val="004A43DB"/>
    <w:rsid w:val="004A50F9"/>
    <w:rsid w:val="004B4F4E"/>
    <w:rsid w:val="004C0A5E"/>
    <w:rsid w:val="004C240B"/>
    <w:rsid w:val="004C2DA6"/>
    <w:rsid w:val="004C58B8"/>
    <w:rsid w:val="004D20B8"/>
    <w:rsid w:val="004D379E"/>
    <w:rsid w:val="004D5266"/>
    <w:rsid w:val="004E2535"/>
    <w:rsid w:val="004E4BE5"/>
    <w:rsid w:val="004E4D14"/>
    <w:rsid w:val="004E739B"/>
    <w:rsid w:val="004E7EAB"/>
    <w:rsid w:val="004F4D70"/>
    <w:rsid w:val="004F5E85"/>
    <w:rsid w:val="00503590"/>
    <w:rsid w:val="00503D62"/>
    <w:rsid w:val="00504504"/>
    <w:rsid w:val="00510783"/>
    <w:rsid w:val="00515356"/>
    <w:rsid w:val="00515D10"/>
    <w:rsid w:val="00516412"/>
    <w:rsid w:val="0052094B"/>
    <w:rsid w:val="00520CCD"/>
    <w:rsid w:val="00521F8E"/>
    <w:rsid w:val="00522A7B"/>
    <w:rsid w:val="00523DE6"/>
    <w:rsid w:val="00526CB9"/>
    <w:rsid w:val="00527C54"/>
    <w:rsid w:val="00527DF0"/>
    <w:rsid w:val="0053100C"/>
    <w:rsid w:val="00534625"/>
    <w:rsid w:val="00540FA5"/>
    <w:rsid w:val="00544576"/>
    <w:rsid w:val="00545414"/>
    <w:rsid w:val="00553A7D"/>
    <w:rsid w:val="00554D00"/>
    <w:rsid w:val="00556715"/>
    <w:rsid w:val="0055697B"/>
    <w:rsid w:val="0056168A"/>
    <w:rsid w:val="005628A6"/>
    <w:rsid w:val="00567967"/>
    <w:rsid w:val="005713CF"/>
    <w:rsid w:val="00571645"/>
    <w:rsid w:val="005741C1"/>
    <w:rsid w:val="00575A6E"/>
    <w:rsid w:val="00582D0A"/>
    <w:rsid w:val="005840A7"/>
    <w:rsid w:val="00584926"/>
    <w:rsid w:val="00591521"/>
    <w:rsid w:val="005930DB"/>
    <w:rsid w:val="0059412B"/>
    <w:rsid w:val="0059472A"/>
    <w:rsid w:val="00594734"/>
    <w:rsid w:val="005A0507"/>
    <w:rsid w:val="005A4CD0"/>
    <w:rsid w:val="005B4BD1"/>
    <w:rsid w:val="005B5B2F"/>
    <w:rsid w:val="005B6A58"/>
    <w:rsid w:val="005B7D77"/>
    <w:rsid w:val="005C0E05"/>
    <w:rsid w:val="005C28A4"/>
    <w:rsid w:val="005C3AEE"/>
    <w:rsid w:val="005C49BC"/>
    <w:rsid w:val="005C6B5E"/>
    <w:rsid w:val="005C7191"/>
    <w:rsid w:val="005C7DBE"/>
    <w:rsid w:val="005D066D"/>
    <w:rsid w:val="005D3347"/>
    <w:rsid w:val="005D3564"/>
    <w:rsid w:val="005D4375"/>
    <w:rsid w:val="005E3B95"/>
    <w:rsid w:val="005E3F0B"/>
    <w:rsid w:val="005E48D5"/>
    <w:rsid w:val="005E7A3D"/>
    <w:rsid w:val="005F5878"/>
    <w:rsid w:val="00603C8C"/>
    <w:rsid w:val="006076FB"/>
    <w:rsid w:val="00614EDD"/>
    <w:rsid w:val="006152D9"/>
    <w:rsid w:val="0062126D"/>
    <w:rsid w:val="00623722"/>
    <w:rsid w:val="00631B75"/>
    <w:rsid w:val="00633043"/>
    <w:rsid w:val="00637E3D"/>
    <w:rsid w:val="00642C0B"/>
    <w:rsid w:val="006433EE"/>
    <w:rsid w:val="0064389B"/>
    <w:rsid w:val="006454F4"/>
    <w:rsid w:val="006470DD"/>
    <w:rsid w:val="006506B5"/>
    <w:rsid w:val="00653782"/>
    <w:rsid w:val="00654152"/>
    <w:rsid w:val="00655FCC"/>
    <w:rsid w:val="00657648"/>
    <w:rsid w:val="00661FF8"/>
    <w:rsid w:val="0066416E"/>
    <w:rsid w:val="0066679B"/>
    <w:rsid w:val="00667307"/>
    <w:rsid w:val="006768E9"/>
    <w:rsid w:val="00682BAF"/>
    <w:rsid w:val="00684744"/>
    <w:rsid w:val="006861CE"/>
    <w:rsid w:val="006905BF"/>
    <w:rsid w:val="00691245"/>
    <w:rsid w:val="0069246A"/>
    <w:rsid w:val="00693894"/>
    <w:rsid w:val="00693E24"/>
    <w:rsid w:val="006942C7"/>
    <w:rsid w:val="0069576E"/>
    <w:rsid w:val="006A170F"/>
    <w:rsid w:val="006A22FE"/>
    <w:rsid w:val="006A47EC"/>
    <w:rsid w:val="006A68E5"/>
    <w:rsid w:val="006B1F65"/>
    <w:rsid w:val="006C169F"/>
    <w:rsid w:val="006C404C"/>
    <w:rsid w:val="006C4BCD"/>
    <w:rsid w:val="006C70C2"/>
    <w:rsid w:val="006C7B50"/>
    <w:rsid w:val="006D0074"/>
    <w:rsid w:val="006E464D"/>
    <w:rsid w:val="006E4D7B"/>
    <w:rsid w:val="006E6730"/>
    <w:rsid w:val="006F30B0"/>
    <w:rsid w:val="0070275A"/>
    <w:rsid w:val="00702EE1"/>
    <w:rsid w:val="00715969"/>
    <w:rsid w:val="00720E33"/>
    <w:rsid w:val="00721060"/>
    <w:rsid w:val="00723B81"/>
    <w:rsid w:val="00725601"/>
    <w:rsid w:val="007256FB"/>
    <w:rsid w:val="007265FA"/>
    <w:rsid w:val="00727A64"/>
    <w:rsid w:val="00732777"/>
    <w:rsid w:val="00733E0A"/>
    <w:rsid w:val="00735EF6"/>
    <w:rsid w:val="0074560E"/>
    <w:rsid w:val="00751B23"/>
    <w:rsid w:val="0075257B"/>
    <w:rsid w:val="00753D4D"/>
    <w:rsid w:val="00760EEA"/>
    <w:rsid w:val="00767F0D"/>
    <w:rsid w:val="00771C38"/>
    <w:rsid w:val="007735F9"/>
    <w:rsid w:val="00774130"/>
    <w:rsid w:val="00777E24"/>
    <w:rsid w:val="007810FD"/>
    <w:rsid w:val="00783BA7"/>
    <w:rsid w:val="00784439"/>
    <w:rsid w:val="0078677D"/>
    <w:rsid w:val="00786C0B"/>
    <w:rsid w:val="00791F9D"/>
    <w:rsid w:val="007970D2"/>
    <w:rsid w:val="007A2684"/>
    <w:rsid w:val="007A6365"/>
    <w:rsid w:val="007A7E72"/>
    <w:rsid w:val="007B03C7"/>
    <w:rsid w:val="007B4685"/>
    <w:rsid w:val="007C7689"/>
    <w:rsid w:val="007D0F16"/>
    <w:rsid w:val="007D3861"/>
    <w:rsid w:val="007E4592"/>
    <w:rsid w:val="007E478D"/>
    <w:rsid w:val="007E617D"/>
    <w:rsid w:val="007E767C"/>
    <w:rsid w:val="007F0C52"/>
    <w:rsid w:val="007F1552"/>
    <w:rsid w:val="007F398C"/>
    <w:rsid w:val="007F4D7F"/>
    <w:rsid w:val="007F59AC"/>
    <w:rsid w:val="0080421F"/>
    <w:rsid w:val="00804603"/>
    <w:rsid w:val="00810D55"/>
    <w:rsid w:val="008137C3"/>
    <w:rsid w:val="00814C58"/>
    <w:rsid w:val="00816D83"/>
    <w:rsid w:val="008209F5"/>
    <w:rsid w:val="00822244"/>
    <w:rsid w:val="0082412F"/>
    <w:rsid w:val="00837369"/>
    <w:rsid w:val="00843722"/>
    <w:rsid w:val="0084456A"/>
    <w:rsid w:val="008554B4"/>
    <w:rsid w:val="00867205"/>
    <w:rsid w:val="00870006"/>
    <w:rsid w:val="00871970"/>
    <w:rsid w:val="00874ABD"/>
    <w:rsid w:val="0087521F"/>
    <w:rsid w:val="00883E89"/>
    <w:rsid w:val="00884238"/>
    <w:rsid w:val="0088623A"/>
    <w:rsid w:val="00894A41"/>
    <w:rsid w:val="008955DA"/>
    <w:rsid w:val="0089755F"/>
    <w:rsid w:val="008A327E"/>
    <w:rsid w:val="008A3549"/>
    <w:rsid w:val="008A541B"/>
    <w:rsid w:val="008B1458"/>
    <w:rsid w:val="008B465D"/>
    <w:rsid w:val="008B6380"/>
    <w:rsid w:val="008B6517"/>
    <w:rsid w:val="008C438E"/>
    <w:rsid w:val="008C57E5"/>
    <w:rsid w:val="008C62C1"/>
    <w:rsid w:val="008D31EC"/>
    <w:rsid w:val="008D3B92"/>
    <w:rsid w:val="008D5AC6"/>
    <w:rsid w:val="008E09BA"/>
    <w:rsid w:val="008E2623"/>
    <w:rsid w:val="008E2DCA"/>
    <w:rsid w:val="008E4AD7"/>
    <w:rsid w:val="008F0EE2"/>
    <w:rsid w:val="008F418D"/>
    <w:rsid w:val="008F464B"/>
    <w:rsid w:val="008F481B"/>
    <w:rsid w:val="0090735B"/>
    <w:rsid w:val="00914564"/>
    <w:rsid w:val="00916682"/>
    <w:rsid w:val="009311DC"/>
    <w:rsid w:val="009338F5"/>
    <w:rsid w:val="00937160"/>
    <w:rsid w:val="00937EB0"/>
    <w:rsid w:val="00940325"/>
    <w:rsid w:val="00944F49"/>
    <w:rsid w:val="00946170"/>
    <w:rsid w:val="0094750E"/>
    <w:rsid w:val="00947533"/>
    <w:rsid w:val="009508D8"/>
    <w:rsid w:val="00953D76"/>
    <w:rsid w:val="00954C71"/>
    <w:rsid w:val="00956C1C"/>
    <w:rsid w:val="00961209"/>
    <w:rsid w:val="00962CDC"/>
    <w:rsid w:val="00963A6A"/>
    <w:rsid w:val="00976A70"/>
    <w:rsid w:val="009807B5"/>
    <w:rsid w:val="00983EDB"/>
    <w:rsid w:val="00987C7C"/>
    <w:rsid w:val="00991A11"/>
    <w:rsid w:val="009A4A2B"/>
    <w:rsid w:val="009A4EA3"/>
    <w:rsid w:val="009B1D06"/>
    <w:rsid w:val="009B36D3"/>
    <w:rsid w:val="009B3AB2"/>
    <w:rsid w:val="009B4C5A"/>
    <w:rsid w:val="009B4DD2"/>
    <w:rsid w:val="009B5944"/>
    <w:rsid w:val="009C0F0D"/>
    <w:rsid w:val="009C3004"/>
    <w:rsid w:val="009C46BF"/>
    <w:rsid w:val="009C7A64"/>
    <w:rsid w:val="009C7D7B"/>
    <w:rsid w:val="009C7F46"/>
    <w:rsid w:val="009D0CB5"/>
    <w:rsid w:val="009D38D8"/>
    <w:rsid w:val="009D6A1B"/>
    <w:rsid w:val="009E1760"/>
    <w:rsid w:val="009E23AE"/>
    <w:rsid w:val="009E3A0D"/>
    <w:rsid w:val="009E6416"/>
    <w:rsid w:val="009F2538"/>
    <w:rsid w:val="009F27AA"/>
    <w:rsid w:val="009F483C"/>
    <w:rsid w:val="009F60CF"/>
    <w:rsid w:val="009F65C7"/>
    <w:rsid w:val="009F6CB7"/>
    <w:rsid w:val="00A043CF"/>
    <w:rsid w:val="00A06545"/>
    <w:rsid w:val="00A07B8A"/>
    <w:rsid w:val="00A07BD1"/>
    <w:rsid w:val="00A15512"/>
    <w:rsid w:val="00A164F7"/>
    <w:rsid w:val="00A17489"/>
    <w:rsid w:val="00A175E1"/>
    <w:rsid w:val="00A17878"/>
    <w:rsid w:val="00A20E37"/>
    <w:rsid w:val="00A30A7B"/>
    <w:rsid w:val="00A31660"/>
    <w:rsid w:val="00A338FE"/>
    <w:rsid w:val="00A36DCA"/>
    <w:rsid w:val="00A4704A"/>
    <w:rsid w:val="00A52647"/>
    <w:rsid w:val="00A605F8"/>
    <w:rsid w:val="00A60B76"/>
    <w:rsid w:val="00A61E36"/>
    <w:rsid w:val="00A62C4C"/>
    <w:rsid w:val="00A66B37"/>
    <w:rsid w:val="00A72119"/>
    <w:rsid w:val="00A95100"/>
    <w:rsid w:val="00AA1087"/>
    <w:rsid w:val="00AA3E5C"/>
    <w:rsid w:val="00AA640F"/>
    <w:rsid w:val="00AB28C7"/>
    <w:rsid w:val="00AC2522"/>
    <w:rsid w:val="00AC39D6"/>
    <w:rsid w:val="00AC4B10"/>
    <w:rsid w:val="00AC4EC5"/>
    <w:rsid w:val="00AD5E9A"/>
    <w:rsid w:val="00AE2D3B"/>
    <w:rsid w:val="00AE3677"/>
    <w:rsid w:val="00AF2A9A"/>
    <w:rsid w:val="00AF6D52"/>
    <w:rsid w:val="00B04585"/>
    <w:rsid w:val="00B074E5"/>
    <w:rsid w:val="00B14A64"/>
    <w:rsid w:val="00B14AE0"/>
    <w:rsid w:val="00B14B9A"/>
    <w:rsid w:val="00B16F75"/>
    <w:rsid w:val="00B228B4"/>
    <w:rsid w:val="00B22B0A"/>
    <w:rsid w:val="00B22F11"/>
    <w:rsid w:val="00B25691"/>
    <w:rsid w:val="00B26547"/>
    <w:rsid w:val="00B31A28"/>
    <w:rsid w:val="00B3222D"/>
    <w:rsid w:val="00B323E7"/>
    <w:rsid w:val="00B339A1"/>
    <w:rsid w:val="00B340A6"/>
    <w:rsid w:val="00B36464"/>
    <w:rsid w:val="00B405C2"/>
    <w:rsid w:val="00B433E2"/>
    <w:rsid w:val="00B50A1D"/>
    <w:rsid w:val="00B51FE9"/>
    <w:rsid w:val="00B52C32"/>
    <w:rsid w:val="00B53AF4"/>
    <w:rsid w:val="00B567F3"/>
    <w:rsid w:val="00B649CD"/>
    <w:rsid w:val="00B65FDC"/>
    <w:rsid w:val="00B66409"/>
    <w:rsid w:val="00B719CB"/>
    <w:rsid w:val="00B750FD"/>
    <w:rsid w:val="00B77538"/>
    <w:rsid w:val="00B77714"/>
    <w:rsid w:val="00B77B45"/>
    <w:rsid w:val="00B82FF4"/>
    <w:rsid w:val="00B84DC1"/>
    <w:rsid w:val="00B84FC8"/>
    <w:rsid w:val="00B862C4"/>
    <w:rsid w:val="00B86B73"/>
    <w:rsid w:val="00B93953"/>
    <w:rsid w:val="00B954DE"/>
    <w:rsid w:val="00BB0998"/>
    <w:rsid w:val="00BB1E98"/>
    <w:rsid w:val="00BB22C1"/>
    <w:rsid w:val="00BB3D57"/>
    <w:rsid w:val="00BB57BF"/>
    <w:rsid w:val="00BB5FFE"/>
    <w:rsid w:val="00BB6676"/>
    <w:rsid w:val="00BC4AD8"/>
    <w:rsid w:val="00BD034F"/>
    <w:rsid w:val="00BD4758"/>
    <w:rsid w:val="00BD6B06"/>
    <w:rsid w:val="00BE001B"/>
    <w:rsid w:val="00BE63E4"/>
    <w:rsid w:val="00BE6885"/>
    <w:rsid w:val="00BF01A5"/>
    <w:rsid w:val="00C00AB9"/>
    <w:rsid w:val="00C048E6"/>
    <w:rsid w:val="00C0569C"/>
    <w:rsid w:val="00C10793"/>
    <w:rsid w:val="00C16030"/>
    <w:rsid w:val="00C1662B"/>
    <w:rsid w:val="00C17A59"/>
    <w:rsid w:val="00C17D5C"/>
    <w:rsid w:val="00C20F79"/>
    <w:rsid w:val="00C228C2"/>
    <w:rsid w:val="00C22B74"/>
    <w:rsid w:val="00C24366"/>
    <w:rsid w:val="00C247CB"/>
    <w:rsid w:val="00C31879"/>
    <w:rsid w:val="00C35C96"/>
    <w:rsid w:val="00C462EF"/>
    <w:rsid w:val="00C53F49"/>
    <w:rsid w:val="00C552B0"/>
    <w:rsid w:val="00C5785F"/>
    <w:rsid w:val="00C65EED"/>
    <w:rsid w:val="00C737E1"/>
    <w:rsid w:val="00C743B4"/>
    <w:rsid w:val="00C750AB"/>
    <w:rsid w:val="00C84173"/>
    <w:rsid w:val="00C90338"/>
    <w:rsid w:val="00C928D1"/>
    <w:rsid w:val="00C93AF4"/>
    <w:rsid w:val="00C94C29"/>
    <w:rsid w:val="00C97BEA"/>
    <w:rsid w:val="00CA635D"/>
    <w:rsid w:val="00CA6F3C"/>
    <w:rsid w:val="00CA7838"/>
    <w:rsid w:val="00CB0C94"/>
    <w:rsid w:val="00CB7690"/>
    <w:rsid w:val="00CC33CD"/>
    <w:rsid w:val="00CC4229"/>
    <w:rsid w:val="00CC456D"/>
    <w:rsid w:val="00CC59CE"/>
    <w:rsid w:val="00CC67F4"/>
    <w:rsid w:val="00CD09BB"/>
    <w:rsid w:val="00CD71D4"/>
    <w:rsid w:val="00CE1436"/>
    <w:rsid w:val="00CE5873"/>
    <w:rsid w:val="00CF39F9"/>
    <w:rsid w:val="00CF6328"/>
    <w:rsid w:val="00D00E4C"/>
    <w:rsid w:val="00D02AD9"/>
    <w:rsid w:val="00D05466"/>
    <w:rsid w:val="00D073ED"/>
    <w:rsid w:val="00D143BD"/>
    <w:rsid w:val="00D152D0"/>
    <w:rsid w:val="00D1543A"/>
    <w:rsid w:val="00D23720"/>
    <w:rsid w:val="00D2426E"/>
    <w:rsid w:val="00D25296"/>
    <w:rsid w:val="00D31071"/>
    <w:rsid w:val="00D31C7F"/>
    <w:rsid w:val="00D33B24"/>
    <w:rsid w:val="00D34A0C"/>
    <w:rsid w:val="00D35C18"/>
    <w:rsid w:val="00D46B0D"/>
    <w:rsid w:val="00D50658"/>
    <w:rsid w:val="00D53E7F"/>
    <w:rsid w:val="00D54653"/>
    <w:rsid w:val="00D56E38"/>
    <w:rsid w:val="00D616B5"/>
    <w:rsid w:val="00D62426"/>
    <w:rsid w:val="00D62DAC"/>
    <w:rsid w:val="00D64031"/>
    <w:rsid w:val="00D65AEC"/>
    <w:rsid w:val="00D71BCE"/>
    <w:rsid w:val="00D73CB1"/>
    <w:rsid w:val="00D77122"/>
    <w:rsid w:val="00D81133"/>
    <w:rsid w:val="00D81C01"/>
    <w:rsid w:val="00D81FDD"/>
    <w:rsid w:val="00D843D5"/>
    <w:rsid w:val="00D87629"/>
    <w:rsid w:val="00D87D1D"/>
    <w:rsid w:val="00D92DB2"/>
    <w:rsid w:val="00D94E77"/>
    <w:rsid w:val="00D953F0"/>
    <w:rsid w:val="00D96578"/>
    <w:rsid w:val="00D97277"/>
    <w:rsid w:val="00DA3E08"/>
    <w:rsid w:val="00DA448D"/>
    <w:rsid w:val="00DA4773"/>
    <w:rsid w:val="00DB14B0"/>
    <w:rsid w:val="00DB174D"/>
    <w:rsid w:val="00DB1BE1"/>
    <w:rsid w:val="00DB30A2"/>
    <w:rsid w:val="00DB6E6C"/>
    <w:rsid w:val="00DC07D7"/>
    <w:rsid w:val="00DC39C1"/>
    <w:rsid w:val="00DD07B7"/>
    <w:rsid w:val="00DD27F8"/>
    <w:rsid w:val="00DE1F85"/>
    <w:rsid w:val="00DE3315"/>
    <w:rsid w:val="00DE54C3"/>
    <w:rsid w:val="00DE6601"/>
    <w:rsid w:val="00DE7089"/>
    <w:rsid w:val="00DF5941"/>
    <w:rsid w:val="00E01D87"/>
    <w:rsid w:val="00E0393E"/>
    <w:rsid w:val="00E067F1"/>
    <w:rsid w:val="00E10B2E"/>
    <w:rsid w:val="00E117F2"/>
    <w:rsid w:val="00E1356D"/>
    <w:rsid w:val="00E14FF1"/>
    <w:rsid w:val="00E176AA"/>
    <w:rsid w:val="00E17B6C"/>
    <w:rsid w:val="00E2038B"/>
    <w:rsid w:val="00E263D6"/>
    <w:rsid w:val="00E30785"/>
    <w:rsid w:val="00E311F0"/>
    <w:rsid w:val="00E3472C"/>
    <w:rsid w:val="00E34758"/>
    <w:rsid w:val="00E3586F"/>
    <w:rsid w:val="00E3686E"/>
    <w:rsid w:val="00E37A53"/>
    <w:rsid w:val="00E37BAE"/>
    <w:rsid w:val="00E41DC7"/>
    <w:rsid w:val="00E4259D"/>
    <w:rsid w:val="00E43008"/>
    <w:rsid w:val="00E51542"/>
    <w:rsid w:val="00E51A43"/>
    <w:rsid w:val="00E548CC"/>
    <w:rsid w:val="00E54996"/>
    <w:rsid w:val="00E565EB"/>
    <w:rsid w:val="00E5752C"/>
    <w:rsid w:val="00E70F6F"/>
    <w:rsid w:val="00E74AF8"/>
    <w:rsid w:val="00E74B95"/>
    <w:rsid w:val="00E80196"/>
    <w:rsid w:val="00E872D2"/>
    <w:rsid w:val="00E874DE"/>
    <w:rsid w:val="00E91776"/>
    <w:rsid w:val="00E93EBF"/>
    <w:rsid w:val="00E96442"/>
    <w:rsid w:val="00E97043"/>
    <w:rsid w:val="00EA18E3"/>
    <w:rsid w:val="00EA1D2B"/>
    <w:rsid w:val="00EA3E15"/>
    <w:rsid w:val="00EA6BD2"/>
    <w:rsid w:val="00EB131A"/>
    <w:rsid w:val="00EB43DA"/>
    <w:rsid w:val="00EB4658"/>
    <w:rsid w:val="00EB696C"/>
    <w:rsid w:val="00EC18BE"/>
    <w:rsid w:val="00EC414B"/>
    <w:rsid w:val="00EC4951"/>
    <w:rsid w:val="00EC64F4"/>
    <w:rsid w:val="00EC691A"/>
    <w:rsid w:val="00ED46C6"/>
    <w:rsid w:val="00ED4707"/>
    <w:rsid w:val="00ED5721"/>
    <w:rsid w:val="00ED77D8"/>
    <w:rsid w:val="00EE3B5B"/>
    <w:rsid w:val="00EE5F8B"/>
    <w:rsid w:val="00EE66D7"/>
    <w:rsid w:val="00EE6CFB"/>
    <w:rsid w:val="00EE7214"/>
    <w:rsid w:val="00EE7928"/>
    <w:rsid w:val="00EF73A6"/>
    <w:rsid w:val="00F003E4"/>
    <w:rsid w:val="00F0143F"/>
    <w:rsid w:val="00F04A14"/>
    <w:rsid w:val="00F069B4"/>
    <w:rsid w:val="00F074EC"/>
    <w:rsid w:val="00F07503"/>
    <w:rsid w:val="00F14134"/>
    <w:rsid w:val="00F1756C"/>
    <w:rsid w:val="00F23882"/>
    <w:rsid w:val="00F2594C"/>
    <w:rsid w:val="00F275FD"/>
    <w:rsid w:val="00F27EF1"/>
    <w:rsid w:val="00F30B01"/>
    <w:rsid w:val="00F35AA6"/>
    <w:rsid w:val="00F41E4E"/>
    <w:rsid w:val="00F45512"/>
    <w:rsid w:val="00F47ABD"/>
    <w:rsid w:val="00F5017A"/>
    <w:rsid w:val="00F539D2"/>
    <w:rsid w:val="00F541F5"/>
    <w:rsid w:val="00F541F6"/>
    <w:rsid w:val="00F542BF"/>
    <w:rsid w:val="00F60B6B"/>
    <w:rsid w:val="00F7038D"/>
    <w:rsid w:val="00F72872"/>
    <w:rsid w:val="00F74848"/>
    <w:rsid w:val="00F8071E"/>
    <w:rsid w:val="00F81856"/>
    <w:rsid w:val="00F8458C"/>
    <w:rsid w:val="00F85DD9"/>
    <w:rsid w:val="00F86687"/>
    <w:rsid w:val="00F86E42"/>
    <w:rsid w:val="00F91014"/>
    <w:rsid w:val="00F9400D"/>
    <w:rsid w:val="00FA1D6E"/>
    <w:rsid w:val="00FA464E"/>
    <w:rsid w:val="00FB4CEE"/>
    <w:rsid w:val="00FB6ED4"/>
    <w:rsid w:val="00FC008B"/>
    <w:rsid w:val="00FC622D"/>
    <w:rsid w:val="00FC725A"/>
    <w:rsid w:val="00FD10E9"/>
    <w:rsid w:val="00FD39C9"/>
    <w:rsid w:val="00FD42C3"/>
    <w:rsid w:val="00FE1DCF"/>
    <w:rsid w:val="00FF0EE5"/>
    <w:rsid w:val="00FF3096"/>
    <w:rsid w:val="00FF413F"/>
    <w:rsid w:val="00FF579C"/>
    <w:rsid w:val="00FF676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F0461"/>
  <w15:docId w15:val="{BF2339BB-F71E-4095-A5EE-F71C2FB3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001B"/>
    <w:pPr>
      <w:keepNext/>
      <w:spacing w:after="0" w:line="240" w:lineRule="auto"/>
      <w:jc w:val="both"/>
      <w:outlineLvl w:val="0"/>
    </w:pPr>
    <w:rPr>
      <w:rFonts w:ascii="Arial" w:eastAsia="Times New Roman" w:hAnsi="Arial" w:cs="Times New Roman"/>
      <w:b/>
      <w:sz w:val="24"/>
      <w:szCs w:val="20"/>
      <w:lang w:val="en-US" w:eastAsia="en-GB"/>
    </w:rPr>
  </w:style>
  <w:style w:type="paragraph" w:styleId="Heading2">
    <w:name w:val="heading 2"/>
    <w:basedOn w:val="Normal"/>
    <w:next w:val="Normal"/>
    <w:link w:val="Heading2Char"/>
    <w:uiPriority w:val="9"/>
    <w:semiHidden/>
    <w:unhideWhenUsed/>
    <w:qFormat/>
    <w:rsid w:val="00FA1D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B30A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170"/>
    <w:rPr>
      <w:rFonts w:ascii="Tahoma" w:hAnsi="Tahoma" w:cs="Tahoma"/>
      <w:sz w:val="16"/>
      <w:szCs w:val="16"/>
    </w:rPr>
  </w:style>
  <w:style w:type="character" w:customStyle="1" w:styleId="Heading1Char">
    <w:name w:val="Heading 1 Char"/>
    <w:basedOn w:val="DefaultParagraphFont"/>
    <w:link w:val="Heading1"/>
    <w:rsid w:val="00BE001B"/>
    <w:rPr>
      <w:rFonts w:ascii="Arial" w:eastAsia="Times New Roman" w:hAnsi="Arial" w:cs="Times New Roman"/>
      <w:b/>
      <w:sz w:val="24"/>
      <w:szCs w:val="20"/>
      <w:lang w:val="en-US" w:eastAsia="en-GB"/>
    </w:rPr>
  </w:style>
  <w:style w:type="table" w:styleId="TableGrid">
    <w:name w:val="Table Grid"/>
    <w:basedOn w:val="TableNormal"/>
    <w:uiPriority w:val="39"/>
    <w:rsid w:val="00B1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14AE0"/>
    <w:rPr>
      <w:color w:val="0000FF"/>
      <w:u w:val="single"/>
    </w:rPr>
  </w:style>
  <w:style w:type="paragraph" w:styleId="BodyText2">
    <w:name w:val="Body Text 2"/>
    <w:basedOn w:val="Normal"/>
    <w:link w:val="BodyText2Char"/>
    <w:semiHidden/>
    <w:unhideWhenUsed/>
    <w:rsid w:val="00F23882"/>
    <w:pPr>
      <w:tabs>
        <w:tab w:val="left" w:pos="720"/>
      </w:tabs>
      <w:spacing w:after="0" w:line="240" w:lineRule="auto"/>
    </w:pPr>
    <w:rPr>
      <w:rFonts w:ascii="Times New Roman" w:eastAsia="Times New Roman" w:hAnsi="Times New Roman" w:cs="Times New Roman"/>
      <w:b/>
      <w:sz w:val="24"/>
      <w:szCs w:val="20"/>
      <w:u w:val="single"/>
      <w:lang w:eastAsia="en-GB"/>
    </w:rPr>
  </w:style>
  <w:style w:type="character" w:customStyle="1" w:styleId="BodyText2Char">
    <w:name w:val="Body Text 2 Char"/>
    <w:basedOn w:val="DefaultParagraphFont"/>
    <w:link w:val="BodyText2"/>
    <w:semiHidden/>
    <w:rsid w:val="00F23882"/>
    <w:rPr>
      <w:rFonts w:ascii="Times New Roman" w:eastAsia="Times New Roman" w:hAnsi="Times New Roman" w:cs="Times New Roman"/>
      <w:b/>
      <w:sz w:val="24"/>
      <w:szCs w:val="20"/>
      <w:u w:val="single"/>
      <w:lang w:eastAsia="en-GB"/>
    </w:rPr>
  </w:style>
  <w:style w:type="paragraph" w:customStyle="1" w:styleId="A1">
    <w:name w:val="A1"/>
    <w:basedOn w:val="Normal"/>
    <w:rsid w:val="00E54996"/>
    <w:pPr>
      <w:numPr>
        <w:numId w:val="1"/>
      </w:numPr>
      <w:tabs>
        <w:tab w:val="num" w:pos="1008"/>
      </w:tabs>
      <w:spacing w:before="120" w:after="120" w:line="240" w:lineRule="auto"/>
      <w:ind w:left="1008" w:hanging="1008"/>
      <w:jc w:val="both"/>
      <w:outlineLvl w:val="0"/>
    </w:pPr>
    <w:rPr>
      <w:rFonts w:ascii="Arial" w:eastAsia="Times New Roman" w:hAnsi="Arial" w:cs="Times New Roman"/>
      <w:b/>
      <w:caps/>
      <w:sz w:val="24"/>
      <w:szCs w:val="20"/>
      <w:u w:val="single"/>
    </w:rPr>
  </w:style>
  <w:style w:type="paragraph" w:customStyle="1" w:styleId="A2">
    <w:name w:val="A2"/>
    <w:basedOn w:val="Normal"/>
    <w:rsid w:val="00E54996"/>
    <w:pPr>
      <w:numPr>
        <w:ilvl w:val="1"/>
        <w:numId w:val="1"/>
      </w:numPr>
      <w:tabs>
        <w:tab w:val="clear" w:pos="1440"/>
        <w:tab w:val="num" w:pos="1008"/>
      </w:tabs>
      <w:spacing w:before="120" w:after="120" w:line="240" w:lineRule="auto"/>
      <w:ind w:left="1008" w:hanging="1008"/>
      <w:jc w:val="both"/>
      <w:outlineLvl w:val="1"/>
    </w:pPr>
    <w:rPr>
      <w:rFonts w:ascii="Arial" w:eastAsia="Times New Roman" w:hAnsi="Arial" w:cs="Times New Roman"/>
      <w:sz w:val="24"/>
      <w:szCs w:val="20"/>
    </w:rPr>
  </w:style>
  <w:style w:type="paragraph" w:customStyle="1" w:styleId="A3">
    <w:name w:val="A3"/>
    <w:basedOn w:val="Normal"/>
    <w:rsid w:val="00E54996"/>
    <w:pPr>
      <w:numPr>
        <w:ilvl w:val="2"/>
        <w:numId w:val="1"/>
      </w:numPr>
      <w:tabs>
        <w:tab w:val="clear" w:pos="2592"/>
        <w:tab w:val="num" w:pos="1008"/>
      </w:tabs>
      <w:spacing w:before="120" w:after="120" w:line="240" w:lineRule="auto"/>
      <w:ind w:left="1008" w:hanging="1008"/>
      <w:jc w:val="both"/>
      <w:outlineLvl w:val="2"/>
    </w:pPr>
    <w:rPr>
      <w:rFonts w:ascii="Arial" w:eastAsia="Times New Roman" w:hAnsi="Arial" w:cs="Times New Roman"/>
      <w:sz w:val="24"/>
      <w:szCs w:val="20"/>
    </w:rPr>
  </w:style>
  <w:style w:type="paragraph" w:customStyle="1" w:styleId="A4">
    <w:name w:val="A4"/>
    <w:basedOn w:val="Normal"/>
    <w:rsid w:val="00E54996"/>
    <w:pPr>
      <w:numPr>
        <w:ilvl w:val="3"/>
        <w:numId w:val="1"/>
      </w:numPr>
      <w:tabs>
        <w:tab w:val="clear" w:pos="4032"/>
        <w:tab w:val="num" w:pos="2160"/>
      </w:tabs>
      <w:spacing w:before="120" w:after="120" w:line="240" w:lineRule="auto"/>
      <w:ind w:left="1728" w:hanging="648"/>
      <w:jc w:val="both"/>
      <w:outlineLvl w:val="3"/>
    </w:pPr>
    <w:rPr>
      <w:rFonts w:ascii="Arial" w:eastAsia="Times New Roman" w:hAnsi="Arial" w:cs="Times New Roman"/>
      <w:sz w:val="24"/>
      <w:szCs w:val="20"/>
    </w:rPr>
  </w:style>
  <w:style w:type="paragraph" w:customStyle="1" w:styleId="A5">
    <w:name w:val="A5"/>
    <w:basedOn w:val="Normal"/>
    <w:rsid w:val="00E54996"/>
    <w:pPr>
      <w:numPr>
        <w:ilvl w:val="4"/>
        <w:numId w:val="1"/>
      </w:numPr>
      <w:spacing w:before="120" w:after="120" w:line="240" w:lineRule="auto"/>
      <w:jc w:val="both"/>
      <w:outlineLvl w:val="4"/>
    </w:pPr>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E54996"/>
    <w:pPr>
      <w:spacing w:after="120"/>
      <w:ind w:left="283"/>
    </w:pPr>
  </w:style>
  <w:style w:type="character" w:customStyle="1" w:styleId="BodyTextIndentChar">
    <w:name w:val="Body Text Indent Char"/>
    <w:basedOn w:val="DefaultParagraphFont"/>
    <w:link w:val="BodyTextIndent"/>
    <w:uiPriority w:val="99"/>
    <w:semiHidden/>
    <w:rsid w:val="00E54996"/>
  </w:style>
  <w:style w:type="paragraph" w:styleId="BodyTextIndent2">
    <w:name w:val="Body Text Indent 2"/>
    <w:basedOn w:val="Normal"/>
    <w:link w:val="BodyTextIndent2Char"/>
    <w:uiPriority w:val="99"/>
    <w:semiHidden/>
    <w:unhideWhenUsed/>
    <w:rsid w:val="008A327E"/>
    <w:pPr>
      <w:spacing w:after="120" w:line="480" w:lineRule="auto"/>
      <w:ind w:left="283"/>
    </w:pPr>
  </w:style>
  <w:style w:type="character" w:customStyle="1" w:styleId="BodyTextIndent2Char">
    <w:name w:val="Body Text Indent 2 Char"/>
    <w:basedOn w:val="DefaultParagraphFont"/>
    <w:link w:val="BodyTextIndent2"/>
    <w:uiPriority w:val="99"/>
    <w:semiHidden/>
    <w:rsid w:val="008A327E"/>
  </w:style>
  <w:style w:type="paragraph" w:styleId="BodyText">
    <w:name w:val="Body Text"/>
    <w:basedOn w:val="Normal"/>
    <w:link w:val="BodyTextChar"/>
    <w:uiPriority w:val="99"/>
    <w:semiHidden/>
    <w:unhideWhenUsed/>
    <w:rsid w:val="008A327E"/>
    <w:pPr>
      <w:spacing w:after="120"/>
    </w:pPr>
  </w:style>
  <w:style w:type="character" w:customStyle="1" w:styleId="BodyTextChar">
    <w:name w:val="Body Text Char"/>
    <w:basedOn w:val="DefaultParagraphFont"/>
    <w:link w:val="BodyText"/>
    <w:uiPriority w:val="99"/>
    <w:semiHidden/>
    <w:rsid w:val="008A327E"/>
  </w:style>
  <w:style w:type="paragraph" w:styleId="BodyTextIndent3">
    <w:name w:val="Body Text Indent 3"/>
    <w:basedOn w:val="Normal"/>
    <w:link w:val="BodyTextIndent3Char"/>
    <w:uiPriority w:val="99"/>
    <w:semiHidden/>
    <w:unhideWhenUsed/>
    <w:rsid w:val="008A327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327E"/>
    <w:rPr>
      <w:sz w:val="16"/>
      <w:szCs w:val="16"/>
    </w:rPr>
  </w:style>
  <w:style w:type="paragraph" w:customStyle="1" w:styleId="BodyTextI1">
    <w:name w:val="Body Text I1"/>
    <w:rsid w:val="00961209"/>
    <w:pPr>
      <w:widowControl w:val="0"/>
      <w:tabs>
        <w:tab w:val="left" w:pos="0"/>
        <w:tab w:val="left" w:pos="1008"/>
        <w:tab w:val="left" w:pos="1728"/>
        <w:tab w:val="left" w:pos="2448"/>
        <w:tab w:val="left" w:pos="3168"/>
        <w:tab w:val="left" w:pos="3888"/>
        <w:tab w:val="left" w:pos="4608"/>
        <w:tab w:val="left" w:pos="5328"/>
        <w:tab w:val="left" w:pos="6048"/>
        <w:tab w:val="left" w:pos="6768"/>
        <w:tab w:val="left" w:pos="7488"/>
      </w:tabs>
      <w:spacing w:after="0" w:line="240" w:lineRule="auto"/>
      <w:ind w:left="1152" w:hanging="1152"/>
      <w:jc w:val="both"/>
    </w:pPr>
    <w:rPr>
      <w:rFonts w:ascii="Times New Roman" w:eastAsia="Times New Roman" w:hAnsi="Times New Roman" w:cs="Times New Roman"/>
      <w:sz w:val="24"/>
      <w:szCs w:val="20"/>
      <w:lang w:val="en-US" w:eastAsia="en-GB"/>
    </w:rPr>
  </w:style>
  <w:style w:type="paragraph" w:styleId="Header">
    <w:name w:val="header"/>
    <w:basedOn w:val="Normal"/>
    <w:link w:val="HeaderChar"/>
    <w:unhideWhenUsed/>
    <w:rsid w:val="00420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79D"/>
  </w:style>
  <w:style w:type="paragraph" w:styleId="Footer">
    <w:name w:val="footer"/>
    <w:basedOn w:val="Normal"/>
    <w:link w:val="FooterChar"/>
    <w:unhideWhenUsed/>
    <w:rsid w:val="0042079D"/>
    <w:pPr>
      <w:tabs>
        <w:tab w:val="center" w:pos="4513"/>
        <w:tab w:val="right" w:pos="9026"/>
      </w:tabs>
      <w:spacing w:after="0" w:line="240" w:lineRule="auto"/>
    </w:pPr>
  </w:style>
  <w:style w:type="character" w:customStyle="1" w:styleId="FooterChar">
    <w:name w:val="Footer Char"/>
    <w:basedOn w:val="DefaultParagraphFont"/>
    <w:link w:val="Footer"/>
    <w:rsid w:val="0042079D"/>
  </w:style>
  <w:style w:type="paragraph" w:styleId="TOC1">
    <w:name w:val="toc 1"/>
    <w:basedOn w:val="Normal"/>
    <w:next w:val="Normal"/>
    <w:autoRedefine/>
    <w:uiPriority w:val="39"/>
    <w:rsid w:val="003B281E"/>
    <w:pPr>
      <w:tabs>
        <w:tab w:val="left" w:pos="660"/>
        <w:tab w:val="right" w:leader="dot" w:pos="9498"/>
      </w:tabs>
      <w:overflowPunct w:val="0"/>
      <w:autoSpaceDE w:val="0"/>
      <w:autoSpaceDN w:val="0"/>
      <w:adjustRightInd w:val="0"/>
      <w:spacing w:before="120" w:after="0" w:line="240" w:lineRule="auto"/>
      <w:textAlignment w:val="baseline"/>
    </w:pPr>
    <w:rPr>
      <w:rFonts w:ascii="Arial" w:eastAsia="Times New Roman" w:hAnsi="Arial" w:cs="Times New Roman"/>
      <w:b/>
      <w:bCs/>
      <w:i/>
      <w:iCs/>
      <w:sz w:val="20"/>
      <w:szCs w:val="28"/>
    </w:rPr>
  </w:style>
  <w:style w:type="paragraph" w:styleId="ListParagraph">
    <w:name w:val="List Paragraph"/>
    <w:basedOn w:val="Normal"/>
    <w:link w:val="ListParagraphChar"/>
    <w:uiPriority w:val="34"/>
    <w:qFormat/>
    <w:rsid w:val="004D5266"/>
    <w:pPr>
      <w:ind w:left="720"/>
      <w:contextualSpacing/>
    </w:pPr>
    <w:rPr>
      <w:rFonts w:ascii="Calibri" w:eastAsia="Calibri" w:hAnsi="Calibri" w:cs="Times New Roman"/>
    </w:rPr>
  </w:style>
  <w:style w:type="paragraph" w:customStyle="1" w:styleId="Default">
    <w:name w:val="Default"/>
    <w:rsid w:val="004D526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34"/>
    <w:locked/>
    <w:rsid w:val="004D5266"/>
    <w:rPr>
      <w:rFonts w:ascii="Calibri" w:eastAsia="Calibri" w:hAnsi="Calibri" w:cs="Times New Roman"/>
    </w:rPr>
  </w:style>
  <w:style w:type="paragraph" w:styleId="TOC2">
    <w:name w:val="toc 2"/>
    <w:basedOn w:val="Normal"/>
    <w:next w:val="Normal"/>
    <w:autoRedefine/>
    <w:uiPriority w:val="39"/>
    <w:unhideWhenUsed/>
    <w:rsid w:val="008E2DCA"/>
    <w:pPr>
      <w:spacing w:after="100"/>
      <w:ind w:left="220"/>
    </w:pPr>
  </w:style>
  <w:style w:type="table" w:customStyle="1" w:styleId="TableGrid1">
    <w:name w:val="Table Grid1"/>
    <w:basedOn w:val="TableNormal"/>
    <w:next w:val="TableGrid"/>
    <w:uiPriority w:val="59"/>
    <w:rsid w:val="00D35C18"/>
    <w:pPr>
      <w:autoSpaceDN w:val="0"/>
      <w:spacing w:after="0" w:line="240" w:lineRule="auto"/>
      <w:textAlignment w:val="baseline"/>
    </w:pPr>
    <w:rPr>
      <w:rFonts w:ascii="Calibri" w:eastAsia="Calibri" w:hAnsi="Calibri" w:cs="Calibri"/>
      <w:color w:val="00000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2CDC"/>
    <w:rPr>
      <w:sz w:val="16"/>
      <w:szCs w:val="16"/>
    </w:rPr>
  </w:style>
  <w:style w:type="paragraph" w:styleId="CommentText">
    <w:name w:val="annotation text"/>
    <w:basedOn w:val="Normal"/>
    <w:link w:val="CommentTextChar"/>
    <w:uiPriority w:val="99"/>
    <w:unhideWhenUsed/>
    <w:rsid w:val="00962CDC"/>
    <w:pPr>
      <w:spacing w:line="240" w:lineRule="auto"/>
    </w:pPr>
    <w:rPr>
      <w:sz w:val="20"/>
      <w:szCs w:val="20"/>
    </w:rPr>
  </w:style>
  <w:style w:type="character" w:customStyle="1" w:styleId="CommentTextChar">
    <w:name w:val="Comment Text Char"/>
    <w:basedOn w:val="DefaultParagraphFont"/>
    <w:link w:val="CommentText"/>
    <w:uiPriority w:val="99"/>
    <w:rsid w:val="00962CDC"/>
    <w:rPr>
      <w:sz w:val="20"/>
      <w:szCs w:val="20"/>
    </w:rPr>
  </w:style>
  <w:style w:type="paragraph" w:styleId="CommentSubject">
    <w:name w:val="annotation subject"/>
    <w:basedOn w:val="CommentText"/>
    <w:next w:val="CommentText"/>
    <w:link w:val="CommentSubjectChar"/>
    <w:uiPriority w:val="99"/>
    <w:semiHidden/>
    <w:unhideWhenUsed/>
    <w:rsid w:val="00962CDC"/>
    <w:rPr>
      <w:b/>
      <w:bCs/>
    </w:rPr>
  </w:style>
  <w:style w:type="character" w:customStyle="1" w:styleId="CommentSubjectChar">
    <w:name w:val="Comment Subject Char"/>
    <w:basedOn w:val="CommentTextChar"/>
    <w:link w:val="CommentSubject"/>
    <w:uiPriority w:val="99"/>
    <w:semiHidden/>
    <w:rsid w:val="00962CDC"/>
    <w:rPr>
      <w:b/>
      <w:bCs/>
      <w:sz w:val="20"/>
      <w:szCs w:val="20"/>
    </w:rPr>
  </w:style>
  <w:style w:type="character" w:customStyle="1" w:styleId="Heading2Char">
    <w:name w:val="Heading 2 Char"/>
    <w:basedOn w:val="DefaultParagraphFont"/>
    <w:link w:val="Heading2"/>
    <w:uiPriority w:val="9"/>
    <w:semiHidden/>
    <w:rsid w:val="00FA1D6E"/>
    <w:rPr>
      <w:rFonts w:asciiTheme="majorHAnsi" w:eastAsiaTheme="majorEastAsia" w:hAnsiTheme="majorHAnsi" w:cstheme="majorBidi"/>
      <w:b/>
      <w:bCs/>
      <w:color w:val="4F81BD" w:themeColor="accent1"/>
      <w:sz w:val="26"/>
      <w:szCs w:val="26"/>
    </w:rPr>
  </w:style>
  <w:style w:type="paragraph" w:customStyle="1" w:styleId="ScheduleLevel1">
    <w:name w:val="Schedule Level 1"/>
    <w:basedOn w:val="Normal"/>
    <w:rsid w:val="00556715"/>
    <w:pPr>
      <w:tabs>
        <w:tab w:val="num" w:pos="432"/>
        <w:tab w:val="num" w:pos="1080"/>
      </w:tabs>
      <w:spacing w:after="240" w:line="240" w:lineRule="auto"/>
      <w:ind w:left="432" w:hanging="432"/>
      <w:jc w:val="both"/>
    </w:pPr>
    <w:rPr>
      <w:rFonts w:ascii="Times New Roman" w:eastAsia="Times New Roman" w:hAnsi="Times New Roman" w:cs="Times New Roman"/>
      <w:sz w:val="23"/>
      <w:szCs w:val="24"/>
      <w:lang w:eastAsia="en-GB"/>
    </w:rPr>
  </w:style>
  <w:style w:type="paragraph" w:customStyle="1" w:styleId="ScheduleLevel2">
    <w:name w:val="Schedule Level 2"/>
    <w:basedOn w:val="Normal"/>
    <w:rsid w:val="00556715"/>
    <w:pPr>
      <w:tabs>
        <w:tab w:val="num" w:pos="1080"/>
        <w:tab w:val="num" w:pos="1944"/>
      </w:tabs>
      <w:spacing w:after="240" w:line="240" w:lineRule="auto"/>
      <w:ind w:left="1080" w:hanging="648"/>
      <w:jc w:val="both"/>
    </w:pPr>
    <w:rPr>
      <w:rFonts w:ascii="Times New Roman" w:eastAsia="Times New Roman" w:hAnsi="Times New Roman" w:cs="Times New Roman"/>
      <w:sz w:val="23"/>
      <w:szCs w:val="24"/>
      <w:lang w:eastAsia="en-GB"/>
    </w:rPr>
  </w:style>
  <w:style w:type="paragraph" w:customStyle="1" w:styleId="ScheduleLevel3">
    <w:name w:val="Schedule Level 3"/>
    <w:basedOn w:val="Normal"/>
    <w:rsid w:val="00556715"/>
    <w:pPr>
      <w:tabs>
        <w:tab w:val="num" w:pos="1944"/>
        <w:tab w:val="num" w:pos="2376"/>
      </w:tabs>
      <w:spacing w:after="240" w:line="240" w:lineRule="auto"/>
      <w:ind w:left="1944" w:hanging="864"/>
      <w:jc w:val="both"/>
    </w:pPr>
    <w:rPr>
      <w:rFonts w:ascii="Times New Roman" w:eastAsia="Times New Roman" w:hAnsi="Times New Roman" w:cs="Times New Roman"/>
      <w:sz w:val="23"/>
      <w:szCs w:val="24"/>
      <w:lang w:eastAsia="en-GB"/>
    </w:rPr>
  </w:style>
  <w:style w:type="paragraph" w:customStyle="1" w:styleId="ScheduleLevel4">
    <w:name w:val="Schedule Level 4"/>
    <w:basedOn w:val="Normal"/>
    <w:rsid w:val="00556715"/>
    <w:pPr>
      <w:tabs>
        <w:tab w:val="num" w:pos="2376"/>
        <w:tab w:val="num" w:pos="3024"/>
      </w:tabs>
      <w:spacing w:after="240" w:line="240" w:lineRule="auto"/>
      <w:ind w:left="2376" w:hanging="432"/>
      <w:jc w:val="both"/>
    </w:pPr>
    <w:rPr>
      <w:rFonts w:ascii="Times New Roman" w:eastAsia="Times New Roman" w:hAnsi="Times New Roman" w:cs="Times New Roman"/>
      <w:sz w:val="23"/>
      <w:szCs w:val="24"/>
      <w:lang w:eastAsia="en-GB"/>
    </w:rPr>
  </w:style>
  <w:style w:type="paragraph" w:customStyle="1" w:styleId="ScheduleLevel5">
    <w:name w:val="Schedule Level 5"/>
    <w:basedOn w:val="Normal"/>
    <w:rsid w:val="00556715"/>
    <w:pPr>
      <w:tabs>
        <w:tab w:val="num" w:pos="3024"/>
        <w:tab w:val="num" w:pos="3600"/>
      </w:tabs>
      <w:spacing w:after="240" w:line="240" w:lineRule="auto"/>
      <w:ind w:left="3024" w:hanging="648"/>
      <w:jc w:val="both"/>
    </w:pPr>
    <w:rPr>
      <w:rFonts w:ascii="Times New Roman" w:eastAsia="Times New Roman" w:hAnsi="Times New Roman" w:cs="Times New Roman"/>
      <w:sz w:val="23"/>
      <w:szCs w:val="24"/>
      <w:lang w:eastAsia="en-GB"/>
    </w:rPr>
  </w:style>
  <w:style w:type="paragraph" w:customStyle="1" w:styleId="ScheduleLevel6">
    <w:name w:val="Schedule Level 6"/>
    <w:basedOn w:val="Normal"/>
    <w:rsid w:val="00556715"/>
    <w:pPr>
      <w:tabs>
        <w:tab w:val="num" w:pos="3600"/>
        <w:tab w:val="num" w:pos="3960"/>
      </w:tabs>
      <w:spacing w:after="240" w:line="240" w:lineRule="auto"/>
      <w:ind w:left="3600" w:hanging="576"/>
      <w:jc w:val="both"/>
    </w:pPr>
    <w:rPr>
      <w:rFonts w:ascii="Times New Roman" w:eastAsia="Times New Roman" w:hAnsi="Times New Roman" w:cs="Times New Roman"/>
      <w:sz w:val="23"/>
      <w:szCs w:val="24"/>
      <w:lang w:eastAsia="en-GB"/>
    </w:rPr>
  </w:style>
  <w:style w:type="paragraph" w:customStyle="1" w:styleId="ScheduleLevel7">
    <w:name w:val="Schedule Level 7"/>
    <w:basedOn w:val="Normal"/>
    <w:rsid w:val="00556715"/>
    <w:pPr>
      <w:tabs>
        <w:tab w:val="num" w:pos="3960"/>
        <w:tab w:val="num" w:pos="4320"/>
      </w:tabs>
      <w:spacing w:after="240" w:line="240" w:lineRule="auto"/>
      <w:ind w:left="3960" w:hanging="360"/>
      <w:jc w:val="both"/>
    </w:pPr>
    <w:rPr>
      <w:rFonts w:ascii="Times New Roman" w:eastAsia="Times New Roman" w:hAnsi="Times New Roman" w:cs="Times New Roman"/>
      <w:sz w:val="23"/>
      <w:szCs w:val="24"/>
      <w:lang w:eastAsia="en-GB"/>
    </w:rPr>
  </w:style>
  <w:style w:type="paragraph" w:customStyle="1" w:styleId="ScheduleLevel8">
    <w:name w:val="Schedule Level 8"/>
    <w:basedOn w:val="Normal"/>
    <w:rsid w:val="00556715"/>
    <w:pPr>
      <w:tabs>
        <w:tab w:val="num" w:pos="4320"/>
        <w:tab w:val="num" w:pos="4752"/>
      </w:tabs>
      <w:spacing w:after="240" w:line="240" w:lineRule="auto"/>
      <w:ind w:left="4320" w:hanging="360"/>
      <w:jc w:val="both"/>
    </w:pPr>
    <w:rPr>
      <w:rFonts w:ascii="Times New Roman" w:eastAsia="Times New Roman" w:hAnsi="Times New Roman" w:cs="Times New Roman"/>
      <w:sz w:val="23"/>
      <w:szCs w:val="24"/>
      <w:lang w:eastAsia="en-GB"/>
    </w:rPr>
  </w:style>
  <w:style w:type="paragraph" w:customStyle="1" w:styleId="Level1">
    <w:name w:val="Level 1"/>
    <w:basedOn w:val="Normal"/>
    <w:qFormat/>
    <w:rsid w:val="002833CA"/>
    <w:pPr>
      <w:numPr>
        <w:numId w:val="7"/>
      </w:numPr>
      <w:spacing w:after="240" w:line="312" w:lineRule="auto"/>
      <w:jc w:val="both"/>
      <w:outlineLvl w:val="0"/>
    </w:pPr>
    <w:rPr>
      <w:rFonts w:ascii="Verdana" w:eastAsia="Times New Roman" w:hAnsi="Verdana" w:cs="Times New Roman"/>
      <w:sz w:val="20"/>
      <w:szCs w:val="20"/>
      <w:lang w:eastAsia="en-GB"/>
    </w:rPr>
  </w:style>
  <w:style w:type="paragraph" w:customStyle="1" w:styleId="Level3">
    <w:name w:val="Level 3"/>
    <w:basedOn w:val="Normal"/>
    <w:qFormat/>
    <w:rsid w:val="002833CA"/>
    <w:pPr>
      <w:numPr>
        <w:ilvl w:val="2"/>
        <w:numId w:val="7"/>
      </w:numPr>
      <w:spacing w:after="240" w:line="312"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qFormat/>
    <w:rsid w:val="002833CA"/>
    <w:pPr>
      <w:numPr>
        <w:ilvl w:val="3"/>
        <w:numId w:val="7"/>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qFormat/>
    <w:rsid w:val="002833CA"/>
    <w:pPr>
      <w:numPr>
        <w:ilvl w:val="4"/>
        <w:numId w:val="7"/>
      </w:numPr>
      <w:spacing w:after="240" w:line="312" w:lineRule="auto"/>
      <w:jc w:val="both"/>
      <w:outlineLvl w:val="4"/>
    </w:pPr>
    <w:rPr>
      <w:rFonts w:ascii="Verdana" w:eastAsia="Times New Roman" w:hAnsi="Verdana" w:cs="Times New Roman"/>
      <w:sz w:val="20"/>
      <w:szCs w:val="20"/>
      <w:lang w:eastAsia="en-GB"/>
    </w:rPr>
  </w:style>
  <w:style w:type="paragraph" w:customStyle="1" w:styleId="Level2">
    <w:name w:val="Level 2"/>
    <w:basedOn w:val="Normal"/>
    <w:link w:val="Level2Char"/>
    <w:qFormat/>
    <w:rsid w:val="002833CA"/>
    <w:pPr>
      <w:numPr>
        <w:ilvl w:val="1"/>
        <w:numId w:val="7"/>
      </w:numPr>
      <w:spacing w:after="240" w:line="312" w:lineRule="auto"/>
      <w:jc w:val="both"/>
      <w:outlineLvl w:val="1"/>
    </w:pPr>
    <w:rPr>
      <w:rFonts w:ascii="Verdana" w:eastAsia="Times New Roman" w:hAnsi="Verdana" w:cs="Times New Roman"/>
      <w:sz w:val="20"/>
      <w:szCs w:val="20"/>
      <w:lang w:eastAsia="en-GB"/>
    </w:rPr>
  </w:style>
  <w:style w:type="character" w:customStyle="1" w:styleId="Level2Char">
    <w:name w:val="Level 2 Char"/>
    <w:link w:val="Level2"/>
    <w:rsid w:val="002833CA"/>
    <w:rPr>
      <w:rFonts w:ascii="Verdana" w:eastAsia="Times New Roman" w:hAnsi="Verdana" w:cs="Times New Roman"/>
      <w:sz w:val="20"/>
      <w:szCs w:val="20"/>
      <w:lang w:eastAsia="en-GB"/>
    </w:rPr>
  </w:style>
  <w:style w:type="paragraph" w:customStyle="1" w:styleId="Body">
    <w:name w:val="Body"/>
    <w:basedOn w:val="Normal"/>
    <w:link w:val="BodyChar"/>
    <w:rsid w:val="00720E33"/>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eastAsia="en-GB"/>
    </w:rPr>
  </w:style>
  <w:style w:type="character" w:customStyle="1" w:styleId="BodyChar">
    <w:name w:val="Body Char"/>
    <w:link w:val="Body"/>
    <w:rsid w:val="00720E33"/>
    <w:rPr>
      <w:rFonts w:ascii="Verdana" w:eastAsia="Times New Roman" w:hAnsi="Verdana" w:cs="Times New Roman"/>
      <w:sz w:val="20"/>
      <w:szCs w:val="20"/>
      <w:lang w:eastAsia="en-GB"/>
    </w:rPr>
  </w:style>
  <w:style w:type="paragraph" w:customStyle="1" w:styleId="Body2">
    <w:name w:val="Body 2"/>
    <w:basedOn w:val="Normal"/>
    <w:rsid w:val="00720E33"/>
    <w:pPr>
      <w:spacing w:after="240" w:line="312" w:lineRule="auto"/>
      <w:ind w:left="851"/>
      <w:jc w:val="both"/>
    </w:pPr>
    <w:rPr>
      <w:rFonts w:ascii="Verdana" w:eastAsia="Times New Roman" w:hAnsi="Verdana" w:cs="Times New Roman"/>
      <w:sz w:val="20"/>
      <w:szCs w:val="20"/>
      <w:lang w:eastAsia="en-GB"/>
    </w:rPr>
  </w:style>
  <w:style w:type="table" w:customStyle="1" w:styleId="TableGrid2">
    <w:name w:val="Table Grid2"/>
    <w:basedOn w:val="TableNormal"/>
    <w:next w:val="TableGrid"/>
    <w:uiPriority w:val="59"/>
    <w:rsid w:val="00D0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1">
    <w:name w:val="List Table 1 Light - Accent 51"/>
    <w:basedOn w:val="TableNormal"/>
    <w:uiPriority w:val="46"/>
    <w:rsid w:val="0066679B"/>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ageNumber">
    <w:name w:val="page number"/>
    <w:basedOn w:val="DefaultParagraphFont"/>
    <w:rsid w:val="005D4375"/>
    <w:rPr>
      <w:rFonts w:ascii="Arial" w:hAnsi="Arial" w:cs="Arial"/>
      <w:sz w:val="14"/>
      <w:szCs w:val="14"/>
    </w:rPr>
  </w:style>
  <w:style w:type="paragraph" w:customStyle="1" w:styleId="KAS">
    <w:name w:val="KAS"/>
    <w:basedOn w:val="Normal"/>
    <w:link w:val="KASChar"/>
    <w:rsid w:val="005D4375"/>
    <w:pPr>
      <w:spacing w:before="120" w:after="120" w:line="240" w:lineRule="auto"/>
    </w:pPr>
    <w:rPr>
      <w:rFonts w:ascii="Arial" w:eastAsia="Times New Roman" w:hAnsi="Arial" w:cs="Arial"/>
    </w:rPr>
  </w:style>
  <w:style w:type="character" w:customStyle="1" w:styleId="KASChar">
    <w:name w:val="KAS Char"/>
    <w:basedOn w:val="DefaultParagraphFont"/>
    <w:link w:val="KAS"/>
    <w:rsid w:val="005D4375"/>
    <w:rPr>
      <w:rFonts w:ascii="Arial" w:eastAsia="Times New Roman" w:hAnsi="Arial" w:cs="Arial"/>
    </w:rPr>
  </w:style>
  <w:style w:type="paragraph" w:styleId="NoSpacing">
    <w:name w:val="No Spacing"/>
    <w:uiPriority w:val="1"/>
    <w:qFormat/>
    <w:rsid w:val="005D4375"/>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8677D"/>
    <w:rPr>
      <w:color w:val="605E5C"/>
      <w:shd w:val="clear" w:color="auto" w:fill="E1DFDD"/>
    </w:rPr>
  </w:style>
  <w:style w:type="character" w:customStyle="1" w:styleId="Heading6Char">
    <w:name w:val="Heading 6 Char"/>
    <w:basedOn w:val="DefaultParagraphFont"/>
    <w:link w:val="Heading6"/>
    <w:uiPriority w:val="9"/>
    <w:semiHidden/>
    <w:rsid w:val="00DB30A2"/>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4E2535"/>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043">
      <w:bodyDiv w:val="1"/>
      <w:marLeft w:val="0"/>
      <w:marRight w:val="0"/>
      <w:marTop w:val="0"/>
      <w:marBottom w:val="0"/>
      <w:divBdr>
        <w:top w:val="none" w:sz="0" w:space="0" w:color="auto"/>
        <w:left w:val="none" w:sz="0" w:space="0" w:color="auto"/>
        <w:bottom w:val="none" w:sz="0" w:space="0" w:color="auto"/>
        <w:right w:val="none" w:sz="0" w:space="0" w:color="auto"/>
      </w:divBdr>
    </w:div>
    <w:div w:id="116608450">
      <w:bodyDiv w:val="1"/>
      <w:marLeft w:val="0"/>
      <w:marRight w:val="0"/>
      <w:marTop w:val="0"/>
      <w:marBottom w:val="0"/>
      <w:divBdr>
        <w:top w:val="none" w:sz="0" w:space="0" w:color="auto"/>
        <w:left w:val="none" w:sz="0" w:space="0" w:color="auto"/>
        <w:bottom w:val="none" w:sz="0" w:space="0" w:color="auto"/>
        <w:right w:val="none" w:sz="0" w:space="0" w:color="auto"/>
      </w:divBdr>
    </w:div>
    <w:div w:id="239679033">
      <w:bodyDiv w:val="1"/>
      <w:marLeft w:val="0"/>
      <w:marRight w:val="0"/>
      <w:marTop w:val="0"/>
      <w:marBottom w:val="0"/>
      <w:divBdr>
        <w:top w:val="none" w:sz="0" w:space="0" w:color="auto"/>
        <w:left w:val="none" w:sz="0" w:space="0" w:color="auto"/>
        <w:bottom w:val="none" w:sz="0" w:space="0" w:color="auto"/>
        <w:right w:val="none" w:sz="0" w:space="0" w:color="auto"/>
      </w:divBdr>
    </w:div>
    <w:div w:id="261231184">
      <w:bodyDiv w:val="1"/>
      <w:marLeft w:val="0"/>
      <w:marRight w:val="0"/>
      <w:marTop w:val="0"/>
      <w:marBottom w:val="0"/>
      <w:divBdr>
        <w:top w:val="none" w:sz="0" w:space="0" w:color="auto"/>
        <w:left w:val="none" w:sz="0" w:space="0" w:color="auto"/>
        <w:bottom w:val="none" w:sz="0" w:space="0" w:color="auto"/>
        <w:right w:val="none" w:sz="0" w:space="0" w:color="auto"/>
      </w:divBdr>
    </w:div>
    <w:div w:id="282343362">
      <w:bodyDiv w:val="1"/>
      <w:marLeft w:val="0"/>
      <w:marRight w:val="0"/>
      <w:marTop w:val="0"/>
      <w:marBottom w:val="0"/>
      <w:divBdr>
        <w:top w:val="none" w:sz="0" w:space="0" w:color="auto"/>
        <w:left w:val="none" w:sz="0" w:space="0" w:color="auto"/>
        <w:bottom w:val="none" w:sz="0" w:space="0" w:color="auto"/>
        <w:right w:val="none" w:sz="0" w:space="0" w:color="auto"/>
      </w:divBdr>
    </w:div>
    <w:div w:id="418722623">
      <w:bodyDiv w:val="1"/>
      <w:marLeft w:val="0"/>
      <w:marRight w:val="0"/>
      <w:marTop w:val="0"/>
      <w:marBottom w:val="0"/>
      <w:divBdr>
        <w:top w:val="none" w:sz="0" w:space="0" w:color="auto"/>
        <w:left w:val="none" w:sz="0" w:space="0" w:color="auto"/>
        <w:bottom w:val="none" w:sz="0" w:space="0" w:color="auto"/>
        <w:right w:val="none" w:sz="0" w:space="0" w:color="auto"/>
      </w:divBdr>
    </w:div>
    <w:div w:id="621035127">
      <w:bodyDiv w:val="1"/>
      <w:marLeft w:val="0"/>
      <w:marRight w:val="0"/>
      <w:marTop w:val="0"/>
      <w:marBottom w:val="0"/>
      <w:divBdr>
        <w:top w:val="none" w:sz="0" w:space="0" w:color="auto"/>
        <w:left w:val="none" w:sz="0" w:space="0" w:color="auto"/>
        <w:bottom w:val="none" w:sz="0" w:space="0" w:color="auto"/>
        <w:right w:val="none" w:sz="0" w:space="0" w:color="auto"/>
      </w:divBdr>
    </w:div>
    <w:div w:id="627398066">
      <w:bodyDiv w:val="1"/>
      <w:marLeft w:val="0"/>
      <w:marRight w:val="0"/>
      <w:marTop w:val="0"/>
      <w:marBottom w:val="0"/>
      <w:divBdr>
        <w:top w:val="none" w:sz="0" w:space="0" w:color="auto"/>
        <w:left w:val="none" w:sz="0" w:space="0" w:color="auto"/>
        <w:bottom w:val="none" w:sz="0" w:space="0" w:color="auto"/>
        <w:right w:val="none" w:sz="0" w:space="0" w:color="auto"/>
      </w:divBdr>
    </w:div>
    <w:div w:id="776680884">
      <w:bodyDiv w:val="1"/>
      <w:marLeft w:val="0"/>
      <w:marRight w:val="0"/>
      <w:marTop w:val="0"/>
      <w:marBottom w:val="0"/>
      <w:divBdr>
        <w:top w:val="none" w:sz="0" w:space="0" w:color="auto"/>
        <w:left w:val="none" w:sz="0" w:space="0" w:color="auto"/>
        <w:bottom w:val="none" w:sz="0" w:space="0" w:color="auto"/>
        <w:right w:val="none" w:sz="0" w:space="0" w:color="auto"/>
      </w:divBdr>
    </w:div>
    <w:div w:id="828256213">
      <w:bodyDiv w:val="1"/>
      <w:marLeft w:val="0"/>
      <w:marRight w:val="0"/>
      <w:marTop w:val="0"/>
      <w:marBottom w:val="0"/>
      <w:divBdr>
        <w:top w:val="none" w:sz="0" w:space="0" w:color="auto"/>
        <w:left w:val="none" w:sz="0" w:space="0" w:color="auto"/>
        <w:bottom w:val="none" w:sz="0" w:space="0" w:color="auto"/>
        <w:right w:val="none" w:sz="0" w:space="0" w:color="auto"/>
      </w:divBdr>
    </w:div>
    <w:div w:id="840002978">
      <w:bodyDiv w:val="1"/>
      <w:marLeft w:val="0"/>
      <w:marRight w:val="0"/>
      <w:marTop w:val="0"/>
      <w:marBottom w:val="0"/>
      <w:divBdr>
        <w:top w:val="none" w:sz="0" w:space="0" w:color="auto"/>
        <w:left w:val="none" w:sz="0" w:space="0" w:color="auto"/>
        <w:bottom w:val="none" w:sz="0" w:space="0" w:color="auto"/>
        <w:right w:val="none" w:sz="0" w:space="0" w:color="auto"/>
      </w:divBdr>
    </w:div>
    <w:div w:id="902567814">
      <w:bodyDiv w:val="1"/>
      <w:marLeft w:val="0"/>
      <w:marRight w:val="0"/>
      <w:marTop w:val="0"/>
      <w:marBottom w:val="0"/>
      <w:divBdr>
        <w:top w:val="none" w:sz="0" w:space="0" w:color="auto"/>
        <w:left w:val="none" w:sz="0" w:space="0" w:color="auto"/>
        <w:bottom w:val="none" w:sz="0" w:space="0" w:color="auto"/>
        <w:right w:val="none" w:sz="0" w:space="0" w:color="auto"/>
      </w:divBdr>
    </w:div>
    <w:div w:id="998388956">
      <w:bodyDiv w:val="1"/>
      <w:marLeft w:val="0"/>
      <w:marRight w:val="0"/>
      <w:marTop w:val="0"/>
      <w:marBottom w:val="0"/>
      <w:divBdr>
        <w:top w:val="none" w:sz="0" w:space="0" w:color="auto"/>
        <w:left w:val="none" w:sz="0" w:space="0" w:color="auto"/>
        <w:bottom w:val="none" w:sz="0" w:space="0" w:color="auto"/>
        <w:right w:val="none" w:sz="0" w:space="0" w:color="auto"/>
      </w:divBdr>
    </w:div>
    <w:div w:id="1025250434">
      <w:bodyDiv w:val="1"/>
      <w:marLeft w:val="0"/>
      <w:marRight w:val="0"/>
      <w:marTop w:val="0"/>
      <w:marBottom w:val="0"/>
      <w:divBdr>
        <w:top w:val="none" w:sz="0" w:space="0" w:color="auto"/>
        <w:left w:val="none" w:sz="0" w:space="0" w:color="auto"/>
        <w:bottom w:val="none" w:sz="0" w:space="0" w:color="auto"/>
        <w:right w:val="none" w:sz="0" w:space="0" w:color="auto"/>
      </w:divBdr>
    </w:div>
    <w:div w:id="1073621554">
      <w:bodyDiv w:val="1"/>
      <w:marLeft w:val="0"/>
      <w:marRight w:val="0"/>
      <w:marTop w:val="0"/>
      <w:marBottom w:val="0"/>
      <w:divBdr>
        <w:top w:val="none" w:sz="0" w:space="0" w:color="auto"/>
        <w:left w:val="none" w:sz="0" w:space="0" w:color="auto"/>
        <w:bottom w:val="none" w:sz="0" w:space="0" w:color="auto"/>
        <w:right w:val="none" w:sz="0" w:space="0" w:color="auto"/>
      </w:divBdr>
    </w:div>
    <w:div w:id="1089077316">
      <w:bodyDiv w:val="1"/>
      <w:marLeft w:val="0"/>
      <w:marRight w:val="0"/>
      <w:marTop w:val="0"/>
      <w:marBottom w:val="0"/>
      <w:divBdr>
        <w:top w:val="none" w:sz="0" w:space="0" w:color="auto"/>
        <w:left w:val="none" w:sz="0" w:space="0" w:color="auto"/>
        <w:bottom w:val="none" w:sz="0" w:space="0" w:color="auto"/>
        <w:right w:val="none" w:sz="0" w:space="0" w:color="auto"/>
      </w:divBdr>
    </w:div>
    <w:div w:id="1146319544">
      <w:bodyDiv w:val="1"/>
      <w:marLeft w:val="0"/>
      <w:marRight w:val="0"/>
      <w:marTop w:val="0"/>
      <w:marBottom w:val="0"/>
      <w:divBdr>
        <w:top w:val="none" w:sz="0" w:space="0" w:color="auto"/>
        <w:left w:val="none" w:sz="0" w:space="0" w:color="auto"/>
        <w:bottom w:val="none" w:sz="0" w:space="0" w:color="auto"/>
        <w:right w:val="none" w:sz="0" w:space="0" w:color="auto"/>
      </w:divBdr>
    </w:div>
    <w:div w:id="1191451243">
      <w:bodyDiv w:val="1"/>
      <w:marLeft w:val="0"/>
      <w:marRight w:val="0"/>
      <w:marTop w:val="0"/>
      <w:marBottom w:val="0"/>
      <w:divBdr>
        <w:top w:val="none" w:sz="0" w:space="0" w:color="auto"/>
        <w:left w:val="none" w:sz="0" w:space="0" w:color="auto"/>
        <w:bottom w:val="none" w:sz="0" w:space="0" w:color="auto"/>
        <w:right w:val="none" w:sz="0" w:space="0" w:color="auto"/>
      </w:divBdr>
    </w:div>
    <w:div w:id="1203327852">
      <w:bodyDiv w:val="1"/>
      <w:marLeft w:val="0"/>
      <w:marRight w:val="0"/>
      <w:marTop w:val="0"/>
      <w:marBottom w:val="0"/>
      <w:divBdr>
        <w:top w:val="none" w:sz="0" w:space="0" w:color="auto"/>
        <w:left w:val="none" w:sz="0" w:space="0" w:color="auto"/>
        <w:bottom w:val="none" w:sz="0" w:space="0" w:color="auto"/>
        <w:right w:val="none" w:sz="0" w:space="0" w:color="auto"/>
      </w:divBdr>
    </w:div>
    <w:div w:id="1278486007">
      <w:bodyDiv w:val="1"/>
      <w:marLeft w:val="0"/>
      <w:marRight w:val="0"/>
      <w:marTop w:val="0"/>
      <w:marBottom w:val="0"/>
      <w:divBdr>
        <w:top w:val="none" w:sz="0" w:space="0" w:color="auto"/>
        <w:left w:val="none" w:sz="0" w:space="0" w:color="auto"/>
        <w:bottom w:val="none" w:sz="0" w:space="0" w:color="auto"/>
        <w:right w:val="none" w:sz="0" w:space="0" w:color="auto"/>
      </w:divBdr>
    </w:div>
    <w:div w:id="1281103980">
      <w:bodyDiv w:val="1"/>
      <w:marLeft w:val="0"/>
      <w:marRight w:val="0"/>
      <w:marTop w:val="0"/>
      <w:marBottom w:val="0"/>
      <w:divBdr>
        <w:top w:val="none" w:sz="0" w:space="0" w:color="auto"/>
        <w:left w:val="none" w:sz="0" w:space="0" w:color="auto"/>
        <w:bottom w:val="none" w:sz="0" w:space="0" w:color="auto"/>
        <w:right w:val="none" w:sz="0" w:space="0" w:color="auto"/>
      </w:divBdr>
    </w:div>
    <w:div w:id="1292444064">
      <w:bodyDiv w:val="1"/>
      <w:marLeft w:val="0"/>
      <w:marRight w:val="0"/>
      <w:marTop w:val="0"/>
      <w:marBottom w:val="0"/>
      <w:divBdr>
        <w:top w:val="none" w:sz="0" w:space="0" w:color="auto"/>
        <w:left w:val="none" w:sz="0" w:space="0" w:color="auto"/>
        <w:bottom w:val="none" w:sz="0" w:space="0" w:color="auto"/>
        <w:right w:val="none" w:sz="0" w:space="0" w:color="auto"/>
      </w:divBdr>
    </w:div>
    <w:div w:id="1302537996">
      <w:bodyDiv w:val="1"/>
      <w:marLeft w:val="0"/>
      <w:marRight w:val="0"/>
      <w:marTop w:val="0"/>
      <w:marBottom w:val="0"/>
      <w:divBdr>
        <w:top w:val="none" w:sz="0" w:space="0" w:color="auto"/>
        <w:left w:val="none" w:sz="0" w:space="0" w:color="auto"/>
        <w:bottom w:val="none" w:sz="0" w:space="0" w:color="auto"/>
        <w:right w:val="none" w:sz="0" w:space="0" w:color="auto"/>
      </w:divBdr>
    </w:div>
    <w:div w:id="1407991260">
      <w:bodyDiv w:val="1"/>
      <w:marLeft w:val="0"/>
      <w:marRight w:val="0"/>
      <w:marTop w:val="0"/>
      <w:marBottom w:val="0"/>
      <w:divBdr>
        <w:top w:val="none" w:sz="0" w:space="0" w:color="auto"/>
        <w:left w:val="none" w:sz="0" w:space="0" w:color="auto"/>
        <w:bottom w:val="none" w:sz="0" w:space="0" w:color="auto"/>
        <w:right w:val="none" w:sz="0" w:space="0" w:color="auto"/>
      </w:divBdr>
    </w:div>
    <w:div w:id="1435855830">
      <w:bodyDiv w:val="1"/>
      <w:marLeft w:val="0"/>
      <w:marRight w:val="0"/>
      <w:marTop w:val="0"/>
      <w:marBottom w:val="0"/>
      <w:divBdr>
        <w:top w:val="none" w:sz="0" w:space="0" w:color="auto"/>
        <w:left w:val="none" w:sz="0" w:space="0" w:color="auto"/>
        <w:bottom w:val="none" w:sz="0" w:space="0" w:color="auto"/>
        <w:right w:val="none" w:sz="0" w:space="0" w:color="auto"/>
      </w:divBdr>
    </w:div>
    <w:div w:id="1476995738">
      <w:bodyDiv w:val="1"/>
      <w:marLeft w:val="0"/>
      <w:marRight w:val="0"/>
      <w:marTop w:val="0"/>
      <w:marBottom w:val="0"/>
      <w:divBdr>
        <w:top w:val="none" w:sz="0" w:space="0" w:color="auto"/>
        <w:left w:val="none" w:sz="0" w:space="0" w:color="auto"/>
        <w:bottom w:val="none" w:sz="0" w:space="0" w:color="auto"/>
        <w:right w:val="none" w:sz="0" w:space="0" w:color="auto"/>
      </w:divBdr>
    </w:div>
    <w:div w:id="1570725148">
      <w:bodyDiv w:val="1"/>
      <w:marLeft w:val="0"/>
      <w:marRight w:val="0"/>
      <w:marTop w:val="0"/>
      <w:marBottom w:val="0"/>
      <w:divBdr>
        <w:top w:val="none" w:sz="0" w:space="0" w:color="auto"/>
        <w:left w:val="none" w:sz="0" w:space="0" w:color="auto"/>
        <w:bottom w:val="none" w:sz="0" w:space="0" w:color="auto"/>
        <w:right w:val="none" w:sz="0" w:space="0" w:color="auto"/>
      </w:divBdr>
    </w:div>
    <w:div w:id="1594892723">
      <w:bodyDiv w:val="1"/>
      <w:marLeft w:val="0"/>
      <w:marRight w:val="0"/>
      <w:marTop w:val="0"/>
      <w:marBottom w:val="0"/>
      <w:divBdr>
        <w:top w:val="none" w:sz="0" w:space="0" w:color="auto"/>
        <w:left w:val="none" w:sz="0" w:space="0" w:color="auto"/>
        <w:bottom w:val="none" w:sz="0" w:space="0" w:color="auto"/>
        <w:right w:val="none" w:sz="0" w:space="0" w:color="auto"/>
      </w:divBdr>
    </w:div>
    <w:div w:id="1645158214">
      <w:bodyDiv w:val="1"/>
      <w:marLeft w:val="0"/>
      <w:marRight w:val="0"/>
      <w:marTop w:val="0"/>
      <w:marBottom w:val="0"/>
      <w:divBdr>
        <w:top w:val="none" w:sz="0" w:space="0" w:color="auto"/>
        <w:left w:val="none" w:sz="0" w:space="0" w:color="auto"/>
        <w:bottom w:val="none" w:sz="0" w:space="0" w:color="auto"/>
        <w:right w:val="none" w:sz="0" w:space="0" w:color="auto"/>
      </w:divBdr>
    </w:div>
    <w:div w:id="1647860303">
      <w:bodyDiv w:val="1"/>
      <w:marLeft w:val="0"/>
      <w:marRight w:val="0"/>
      <w:marTop w:val="0"/>
      <w:marBottom w:val="0"/>
      <w:divBdr>
        <w:top w:val="none" w:sz="0" w:space="0" w:color="auto"/>
        <w:left w:val="none" w:sz="0" w:space="0" w:color="auto"/>
        <w:bottom w:val="none" w:sz="0" w:space="0" w:color="auto"/>
        <w:right w:val="none" w:sz="0" w:space="0" w:color="auto"/>
      </w:divBdr>
    </w:div>
    <w:div w:id="1668947088">
      <w:bodyDiv w:val="1"/>
      <w:marLeft w:val="0"/>
      <w:marRight w:val="0"/>
      <w:marTop w:val="0"/>
      <w:marBottom w:val="0"/>
      <w:divBdr>
        <w:top w:val="none" w:sz="0" w:space="0" w:color="auto"/>
        <w:left w:val="none" w:sz="0" w:space="0" w:color="auto"/>
        <w:bottom w:val="none" w:sz="0" w:space="0" w:color="auto"/>
        <w:right w:val="none" w:sz="0" w:space="0" w:color="auto"/>
      </w:divBdr>
    </w:div>
    <w:div w:id="1688948984">
      <w:bodyDiv w:val="1"/>
      <w:marLeft w:val="0"/>
      <w:marRight w:val="0"/>
      <w:marTop w:val="0"/>
      <w:marBottom w:val="0"/>
      <w:divBdr>
        <w:top w:val="none" w:sz="0" w:space="0" w:color="auto"/>
        <w:left w:val="none" w:sz="0" w:space="0" w:color="auto"/>
        <w:bottom w:val="none" w:sz="0" w:space="0" w:color="auto"/>
        <w:right w:val="none" w:sz="0" w:space="0" w:color="auto"/>
      </w:divBdr>
    </w:div>
    <w:div w:id="1724865715">
      <w:bodyDiv w:val="1"/>
      <w:marLeft w:val="0"/>
      <w:marRight w:val="0"/>
      <w:marTop w:val="0"/>
      <w:marBottom w:val="0"/>
      <w:divBdr>
        <w:top w:val="none" w:sz="0" w:space="0" w:color="auto"/>
        <w:left w:val="none" w:sz="0" w:space="0" w:color="auto"/>
        <w:bottom w:val="none" w:sz="0" w:space="0" w:color="auto"/>
        <w:right w:val="none" w:sz="0" w:space="0" w:color="auto"/>
      </w:divBdr>
    </w:div>
    <w:div w:id="1793208356">
      <w:bodyDiv w:val="1"/>
      <w:marLeft w:val="0"/>
      <w:marRight w:val="0"/>
      <w:marTop w:val="0"/>
      <w:marBottom w:val="0"/>
      <w:divBdr>
        <w:top w:val="none" w:sz="0" w:space="0" w:color="auto"/>
        <w:left w:val="none" w:sz="0" w:space="0" w:color="auto"/>
        <w:bottom w:val="none" w:sz="0" w:space="0" w:color="auto"/>
        <w:right w:val="none" w:sz="0" w:space="0" w:color="auto"/>
      </w:divBdr>
    </w:div>
    <w:div w:id="1795517883">
      <w:bodyDiv w:val="1"/>
      <w:marLeft w:val="0"/>
      <w:marRight w:val="0"/>
      <w:marTop w:val="0"/>
      <w:marBottom w:val="0"/>
      <w:divBdr>
        <w:top w:val="none" w:sz="0" w:space="0" w:color="auto"/>
        <w:left w:val="none" w:sz="0" w:space="0" w:color="auto"/>
        <w:bottom w:val="none" w:sz="0" w:space="0" w:color="auto"/>
        <w:right w:val="none" w:sz="0" w:space="0" w:color="auto"/>
      </w:divBdr>
    </w:div>
    <w:div w:id="1816868465">
      <w:bodyDiv w:val="1"/>
      <w:marLeft w:val="0"/>
      <w:marRight w:val="0"/>
      <w:marTop w:val="0"/>
      <w:marBottom w:val="0"/>
      <w:divBdr>
        <w:top w:val="none" w:sz="0" w:space="0" w:color="auto"/>
        <w:left w:val="none" w:sz="0" w:space="0" w:color="auto"/>
        <w:bottom w:val="none" w:sz="0" w:space="0" w:color="auto"/>
        <w:right w:val="none" w:sz="0" w:space="0" w:color="auto"/>
      </w:divBdr>
    </w:div>
    <w:div w:id="1822959555">
      <w:bodyDiv w:val="1"/>
      <w:marLeft w:val="0"/>
      <w:marRight w:val="0"/>
      <w:marTop w:val="0"/>
      <w:marBottom w:val="0"/>
      <w:divBdr>
        <w:top w:val="none" w:sz="0" w:space="0" w:color="auto"/>
        <w:left w:val="none" w:sz="0" w:space="0" w:color="auto"/>
        <w:bottom w:val="none" w:sz="0" w:space="0" w:color="auto"/>
        <w:right w:val="none" w:sz="0" w:space="0" w:color="auto"/>
      </w:divBdr>
    </w:div>
    <w:div w:id="1872259513">
      <w:bodyDiv w:val="1"/>
      <w:marLeft w:val="0"/>
      <w:marRight w:val="0"/>
      <w:marTop w:val="0"/>
      <w:marBottom w:val="0"/>
      <w:divBdr>
        <w:top w:val="none" w:sz="0" w:space="0" w:color="auto"/>
        <w:left w:val="none" w:sz="0" w:space="0" w:color="auto"/>
        <w:bottom w:val="none" w:sz="0" w:space="0" w:color="auto"/>
        <w:right w:val="none" w:sz="0" w:space="0" w:color="auto"/>
      </w:divBdr>
    </w:div>
    <w:div w:id="20506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family.force.com/s/Welcom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ealthfamily.force.com/s/Welcom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family.force.com/s/Welc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ealthfamily.force.com/s/Welcome"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healthfamily.force.com/s/Welco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78D5-3BA9-48C9-9B47-B7CEF6B2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26</Pages>
  <Words>6143</Words>
  <Characters>35021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41082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Nwoko</dc:creator>
  <cp:lastModifiedBy>HESABI, Donna (LONDON NORTH WEST UNIVERSITY HEALTHCARE NHS TRUST)</cp:lastModifiedBy>
  <cp:revision>16</cp:revision>
  <cp:lastPrinted>2020-09-01T08:42:00Z</cp:lastPrinted>
  <dcterms:created xsi:type="dcterms:W3CDTF">2022-10-10T13:07:00Z</dcterms:created>
  <dcterms:modified xsi:type="dcterms:W3CDTF">2022-10-18T06:15:00Z</dcterms:modified>
</cp:coreProperties>
</file>