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371DF" w14:textId="429B1DFB" w:rsidR="001E797F" w:rsidRPr="00736206" w:rsidRDefault="00C26D09" w:rsidP="001E0768">
      <w:pPr>
        <w:spacing w:after="450" w:line="240" w:lineRule="auto"/>
        <w:outlineLvl w:val="1"/>
        <w:rPr>
          <w:rFonts w:ascii="Arial" w:eastAsia="Times New Roman" w:hAnsi="Arial" w:cs="Arial"/>
          <w:b/>
          <w:bCs/>
          <w:color w:val="0B0C0C"/>
          <w:sz w:val="28"/>
          <w:szCs w:val="28"/>
          <w:lang w:eastAsia="en-GB"/>
        </w:rPr>
      </w:pPr>
      <w:r w:rsidRPr="00736206">
        <w:rPr>
          <w:rFonts w:ascii="Arial" w:eastAsia="Times New Roman" w:hAnsi="Arial" w:cs="Arial"/>
          <w:b/>
          <w:bCs/>
          <w:color w:val="0B0C0C"/>
          <w:sz w:val="28"/>
          <w:szCs w:val="28"/>
          <w:lang w:eastAsia="en-GB"/>
        </w:rPr>
        <w:t xml:space="preserve">Telemedicine </w:t>
      </w:r>
      <w:r w:rsidR="00736206" w:rsidRPr="00736206">
        <w:rPr>
          <w:rFonts w:ascii="Arial" w:eastAsia="Times New Roman" w:hAnsi="Arial" w:cs="Arial"/>
          <w:b/>
          <w:bCs/>
          <w:color w:val="0B0C0C"/>
          <w:sz w:val="28"/>
          <w:szCs w:val="28"/>
          <w:lang w:eastAsia="en-GB"/>
        </w:rPr>
        <w:t>Clinical Support Function – Summary Specification</w:t>
      </w:r>
      <w:r w:rsidR="00E67AEB">
        <w:rPr>
          <w:rFonts w:ascii="Arial" w:eastAsia="Times New Roman" w:hAnsi="Arial" w:cs="Arial"/>
          <w:b/>
          <w:bCs/>
          <w:color w:val="0B0C0C"/>
          <w:sz w:val="28"/>
          <w:szCs w:val="28"/>
          <w:lang w:eastAsia="en-GB"/>
        </w:rPr>
        <w:t xml:space="preserve"> </w:t>
      </w:r>
      <w:r w:rsidR="00E67AEB">
        <w:rPr>
          <w:rFonts w:ascii="Arial" w:eastAsia="Times New Roman" w:hAnsi="Arial" w:cs="Arial"/>
          <w:b/>
          <w:bCs/>
          <w:color w:val="0B0C0C"/>
          <w:sz w:val="28"/>
          <w:szCs w:val="28"/>
          <w:lang w:eastAsia="en-GB"/>
        </w:rPr>
        <w:t>[DRAFT]</w:t>
      </w:r>
    </w:p>
    <w:p w14:paraId="68B371E0" w14:textId="77777777" w:rsidR="00736206" w:rsidRPr="00736206" w:rsidRDefault="00736206" w:rsidP="00736206">
      <w:pPr>
        <w:jc w:val="both"/>
        <w:rPr>
          <w:rFonts w:eastAsia="Gungsuh"/>
          <w:b/>
          <w:color w:val="000000" w:themeColor="text1"/>
          <w:kern w:val="24"/>
          <w:lang w:eastAsia="en-GB"/>
        </w:rPr>
      </w:pPr>
      <w:r w:rsidRPr="00736206">
        <w:rPr>
          <w:rFonts w:eastAsia="Gungsuh"/>
          <w:color w:val="000000" w:themeColor="text1"/>
          <w:kern w:val="24"/>
          <w:lang w:eastAsia="en-GB"/>
        </w:rPr>
        <w:t>1.0</w:t>
      </w:r>
      <w:r>
        <w:rPr>
          <w:rFonts w:eastAsia="Gungsuh"/>
          <w:b/>
          <w:color w:val="000000" w:themeColor="text1"/>
          <w:kern w:val="24"/>
          <w:lang w:eastAsia="en-GB"/>
        </w:rPr>
        <w:t xml:space="preserve"> </w:t>
      </w:r>
      <w:r>
        <w:rPr>
          <w:rFonts w:eastAsia="Gungsuh"/>
          <w:b/>
          <w:color w:val="000000" w:themeColor="text1"/>
          <w:kern w:val="24"/>
          <w:lang w:eastAsia="en-GB"/>
        </w:rPr>
        <w:tab/>
        <w:t>Summary of Service</w:t>
      </w:r>
    </w:p>
    <w:p w14:paraId="68B371E1" w14:textId="77777777" w:rsidR="00736206" w:rsidRDefault="00736206" w:rsidP="00736206">
      <w:pPr>
        <w:jc w:val="both"/>
        <w:rPr>
          <w:rFonts w:eastAsia="Gungsuh"/>
          <w:color w:val="000000" w:themeColor="text1"/>
          <w:kern w:val="24"/>
          <w:lang w:eastAsia="en-GB"/>
        </w:rPr>
      </w:pPr>
      <w:r>
        <w:rPr>
          <w:rFonts w:eastAsia="Gungsuh"/>
          <w:color w:val="000000" w:themeColor="text1"/>
          <w:kern w:val="24"/>
          <w:lang w:eastAsia="en-GB"/>
        </w:rPr>
        <w:t xml:space="preserve">To support individuals in the last phase of life and those caring for them, the Last Phase of Life (LPOL) programme recommends that in addition to current provision we offer </w:t>
      </w:r>
      <w:r w:rsidRPr="007369F8">
        <w:rPr>
          <w:lang w:eastAsia="en-GB"/>
        </w:rPr>
        <w:t xml:space="preserve">a telemedicine </w:t>
      </w:r>
      <w:r>
        <w:rPr>
          <w:lang w:eastAsia="en-GB"/>
        </w:rPr>
        <w:t>clinical support function</w:t>
      </w:r>
      <w:r w:rsidRPr="007369F8">
        <w:rPr>
          <w:lang w:eastAsia="en-GB"/>
        </w:rPr>
        <w:t>, to help staff in care homes (initially) to be able to access generalist healthcare and end of life care advice and support.</w:t>
      </w:r>
    </w:p>
    <w:p w14:paraId="68B371E2" w14:textId="77777777" w:rsidR="00736206" w:rsidRDefault="00736206" w:rsidP="00736206">
      <w:pPr>
        <w:jc w:val="both"/>
        <w:rPr>
          <w:rFonts w:eastAsia="Gungsuh"/>
          <w:color w:val="000000" w:themeColor="text1"/>
          <w:kern w:val="24"/>
          <w:lang w:eastAsia="en-GB"/>
        </w:rPr>
      </w:pPr>
      <w:r w:rsidRPr="007369F8">
        <w:rPr>
          <w:rFonts w:eastAsia="Gungsuh"/>
          <w:color w:val="000000" w:themeColor="text1"/>
          <w:kern w:val="24"/>
          <w:lang w:eastAsia="en-GB"/>
        </w:rPr>
        <w:t xml:space="preserve">In North West London, a </w:t>
      </w:r>
      <w:r>
        <w:rPr>
          <w:rFonts w:eastAsia="Gungsuh"/>
          <w:color w:val="000000" w:themeColor="text1"/>
          <w:kern w:val="24"/>
          <w:lang w:eastAsia="en-GB"/>
        </w:rPr>
        <w:t>p</w:t>
      </w:r>
      <w:r w:rsidRPr="007369F8">
        <w:rPr>
          <w:rFonts w:eastAsia="Gungsuh"/>
          <w:color w:val="000000" w:themeColor="text1"/>
          <w:kern w:val="24"/>
          <w:lang w:eastAsia="en-GB"/>
        </w:rPr>
        <w:t>rogramme of work is being undertaken as part of the Sustainability and Transformation Plan</w:t>
      </w:r>
      <w:r>
        <w:rPr>
          <w:rFonts w:eastAsia="Gungsuh"/>
          <w:color w:val="000000" w:themeColor="text1"/>
          <w:kern w:val="24"/>
          <w:lang w:eastAsia="en-GB"/>
        </w:rPr>
        <w:t xml:space="preserve"> (STP)</w:t>
      </w:r>
      <w:r w:rsidRPr="007369F8">
        <w:rPr>
          <w:rFonts w:eastAsia="Gungsuh"/>
          <w:color w:val="000000" w:themeColor="text1"/>
          <w:kern w:val="24"/>
          <w:lang w:eastAsia="en-GB"/>
        </w:rPr>
        <w:t xml:space="preserve">, to improve the quality of care for people who are in their last phase of life. </w:t>
      </w:r>
    </w:p>
    <w:p w14:paraId="68B371E3" w14:textId="77777777" w:rsidR="00736206" w:rsidRDefault="00736206" w:rsidP="00736206">
      <w:pPr>
        <w:jc w:val="both"/>
        <w:rPr>
          <w:rFonts w:eastAsia="Gungsuh"/>
          <w:color w:val="000000" w:themeColor="text1"/>
          <w:kern w:val="24"/>
          <w:lang w:eastAsia="en-GB"/>
        </w:rPr>
      </w:pPr>
      <w:r w:rsidRPr="007369F8">
        <w:rPr>
          <w:rFonts w:eastAsia="Gungsuh"/>
          <w:color w:val="000000" w:themeColor="text1"/>
          <w:kern w:val="24"/>
          <w:lang w:eastAsia="en-GB"/>
        </w:rPr>
        <w:t xml:space="preserve">At any time there are </w:t>
      </w:r>
      <w:r>
        <w:rPr>
          <w:rFonts w:eastAsia="Gungsuh"/>
          <w:color w:val="000000" w:themeColor="text1"/>
          <w:kern w:val="24"/>
          <w:lang w:eastAsia="en-GB"/>
        </w:rPr>
        <w:t xml:space="preserve">approximately </w:t>
      </w:r>
      <w:r w:rsidRPr="007369F8">
        <w:rPr>
          <w:rFonts w:eastAsia="Gungsuh"/>
          <w:color w:val="000000" w:themeColor="text1"/>
          <w:kern w:val="24"/>
          <w:lang w:eastAsia="en-GB"/>
        </w:rPr>
        <w:t xml:space="preserve">25,000 individuals in the last phase of life in North West London – about one quarter will be living in nursing or </w:t>
      </w:r>
      <w:r>
        <w:rPr>
          <w:rFonts w:eastAsia="Gungsuh"/>
          <w:color w:val="000000" w:themeColor="text1"/>
          <w:kern w:val="24"/>
          <w:lang w:eastAsia="en-GB"/>
        </w:rPr>
        <w:t>residential</w:t>
      </w:r>
      <w:r w:rsidRPr="007369F8">
        <w:rPr>
          <w:rFonts w:eastAsia="Gungsuh"/>
          <w:color w:val="000000" w:themeColor="text1"/>
          <w:kern w:val="24"/>
          <w:lang w:eastAsia="en-GB"/>
        </w:rPr>
        <w:t xml:space="preserve"> homes, another quarter will be in their own homes with formal support; intermediate care, district nursing etc.  The rest will be in their homes with informal support; unpaid carers – family and neighbours.  </w:t>
      </w:r>
    </w:p>
    <w:p w14:paraId="68B371E4" w14:textId="77777777" w:rsidR="00736206" w:rsidRPr="007369F8" w:rsidRDefault="00736206" w:rsidP="00736206">
      <w:pPr>
        <w:jc w:val="both"/>
        <w:rPr>
          <w:lang w:eastAsia="en-GB"/>
        </w:rPr>
      </w:pPr>
      <w:r w:rsidRPr="007369F8">
        <w:rPr>
          <w:rFonts w:eastAsia="Gungsuh"/>
          <w:color w:val="000000" w:themeColor="text1"/>
          <w:kern w:val="24"/>
          <w:lang w:eastAsia="en-GB"/>
        </w:rPr>
        <w:t xml:space="preserve">Many staff in nursing homes and nearly all staff in residential homes have little or no clinical training, particularly those working at night.  The same is true for most neighbours and relatives. </w:t>
      </w:r>
      <w:r>
        <w:rPr>
          <w:rFonts w:eastAsia="Gungsuh"/>
          <w:color w:val="000000" w:themeColor="text1"/>
          <w:kern w:val="24"/>
          <w:lang w:eastAsia="en-GB"/>
        </w:rPr>
        <w:t xml:space="preserve"> </w:t>
      </w:r>
    </w:p>
    <w:p w14:paraId="68B371E5" w14:textId="77777777" w:rsidR="00736206" w:rsidRDefault="00736206" w:rsidP="00736206">
      <w:pPr>
        <w:jc w:val="both"/>
        <w:rPr>
          <w:lang w:eastAsia="en-GB"/>
        </w:rPr>
      </w:pPr>
      <w:r w:rsidRPr="007369F8">
        <w:rPr>
          <w:lang w:eastAsia="en-GB"/>
        </w:rPr>
        <w:t xml:space="preserve">The CWHHE Collaboration of Clinical Commissioning Groups therefore wish to engage with interested organisations in order </w:t>
      </w:r>
      <w:r w:rsidRPr="00835763">
        <w:rPr>
          <w:lang w:eastAsia="en-GB"/>
        </w:rPr>
        <w:t xml:space="preserve">to understand market ability and appetite to provide a 24/7, 365 day per year telemedicine and advice / co-ordination hub to cover Central, West London, Hammersmith and Fulham, Hounslow and Ealing Clinical Commissioning Group areas. </w:t>
      </w:r>
    </w:p>
    <w:p w14:paraId="68B371E6" w14:textId="77777777" w:rsidR="00736206" w:rsidRPr="00835763" w:rsidRDefault="00736206" w:rsidP="00736206">
      <w:pPr>
        <w:jc w:val="both"/>
        <w:rPr>
          <w:lang w:eastAsia="en-GB"/>
        </w:rPr>
      </w:pPr>
      <w:r w:rsidRPr="00835763">
        <w:rPr>
          <w:lang w:eastAsia="en-GB"/>
        </w:rPr>
        <w:t xml:space="preserve">This would be a </w:t>
      </w:r>
      <w:r>
        <w:rPr>
          <w:lang w:eastAsia="en-GB"/>
        </w:rPr>
        <w:t>36</w:t>
      </w:r>
      <w:r w:rsidRPr="00835763">
        <w:rPr>
          <w:lang w:eastAsia="en-GB"/>
        </w:rPr>
        <w:t xml:space="preserve"> month contract in its initial phase</w:t>
      </w:r>
      <w:r>
        <w:rPr>
          <w:lang w:eastAsia="en-GB"/>
        </w:rPr>
        <w:t>, with scope for an extension for up to another 24 months</w:t>
      </w:r>
      <w:r w:rsidRPr="00835763">
        <w:rPr>
          <w:lang w:eastAsia="en-GB"/>
        </w:rPr>
        <w:t>.</w:t>
      </w:r>
    </w:p>
    <w:p w14:paraId="68B371E7" w14:textId="77777777" w:rsidR="00736206" w:rsidRDefault="00736206" w:rsidP="00736206">
      <w:pPr>
        <w:jc w:val="both"/>
        <w:rPr>
          <w:lang w:eastAsia="en-GB"/>
        </w:rPr>
      </w:pPr>
      <w:r w:rsidRPr="00835763">
        <w:rPr>
          <w:lang w:eastAsia="en-GB"/>
        </w:rPr>
        <w:t xml:space="preserve">In its first phase, this facility will </w:t>
      </w:r>
      <w:r>
        <w:rPr>
          <w:lang w:eastAsia="en-GB"/>
        </w:rPr>
        <w:t>be introduced to</w:t>
      </w:r>
      <w:r w:rsidRPr="00835763">
        <w:rPr>
          <w:lang w:eastAsia="en-GB"/>
        </w:rPr>
        <w:t xml:space="preserve"> 40</w:t>
      </w:r>
      <w:r>
        <w:rPr>
          <w:lang w:eastAsia="en-GB"/>
        </w:rPr>
        <w:t>-50</w:t>
      </w:r>
      <w:r w:rsidRPr="00835763">
        <w:rPr>
          <w:lang w:eastAsia="en-GB"/>
        </w:rPr>
        <w:t xml:space="preserve"> </w:t>
      </w:r>
      <w:r>
        <w:rPr>
          <w:lang w:eastAsia="en-GB"/>
        </w:rPr>
        <w:t xml:space="preserve">of the 70 </w:t>
      </w:r>
      <w:r w:rsidRPr="00835763">
        <w:rPr>
          <w:lang w:eastAsia="en-GB"/>
        </w:rPr>
        <w:t>residential and nursing homes</w:t>
      </w:r>
      <w:r>
        <w:rPr>
          <w:lang w:eastAsia="en-GB"/>
        </w:rPr>
        <w:t xml:space="preserve">.  </w:t>
      </w:r>
    </w:p>
    <w:p w14:paraId="68B371E8" w14:textId="77777777" w:rsidR="00736206" w:rsidRDefault="00736206" w:rsidP="00736206">
      <w:pPr>
        <w:jc w:val="both"/>
        <w:rPr>
          <w:lang w:eastAsia="en-GB"/>
        </w:rPr>
      </w:pPr>
      <w:r>
        <w:rPr>
          <w:lang w:eastAsia="en-GB"/>
        </w:rPr>
        <w:t xml:space="preserve">The facility will </w:t>
      </w:r>
      <w:r w:rsidRPr="007369F8">
        <w:rPr>
          <w:lang w:eastAsia="en-GB"/>
        </w:rPr>
        <w:t>staffed by experienced clinical professionals who are capable of providing generalist healthcare and end of life care advice and support</w:t>
      </w:r>
      <w:r w:rsidRPr="007369F8" w:rsidDel="00A251F3">
        <w:rPr>
          <w:lang w:eastAsia="en-GB"/>
        </w:rPr>
        <w:t xml:space="preserve"> </w:t>
      </w:r>
      <w:r w:rsidRPr="007369F8">
        <w:rPr>
          <w:lang w:eastAsia="en-GB"/>
        </w:rPr>
        <w:t xml:space="preserve">to both clinical and non-clinical staff.  </w:t>
      </w:r>
    </w:p>
    <w:p w14:paraId="68B371E9" w14:textId="77777777" w:rsidR="00736206" w:rsidRPr="007369F8" w:rsidRDefault="00736206" w:rsidP="00736206">
      <w:pPr>
        <w:jc w:val="both"/>
        <w:rPr>
          <w:lang w:eastAsia="en-GB"/>
        </w:rPr>
      </w:pPr>
      <w:r w:rsidRPr="007369F8">
        <w:rPr>
          <w:lang w:eastAsia="en-GB"/>
        </w:rPr>
        <w:t>The</w:t>
      </w:r>
      <w:r>
        <w:rPr>
          <w:lang w:eastAsia="en-GB"/>
        </w:rPr>
        <w:t xml:space="preserve"> service will operate within a CQC clinical governance framework. </w:t>
      </w:r>
    </w:p>
    <w:p w14:paraId="68B371EA" w14:textId="77777777" w:rsidR="00736206" w:rsidRDefault="00736206" w:rsidP="00736206">
      <w:pPr>
        <w:jc w:val="both"/>
        <w:rPr>
          <w:lang w:eastAsia="en-GB"/>
        </w:rPr>
      </w:pPr>
      <w:r w:rsidRPr="007369F8">
        <w:rPr>
          <w:lang w:eastAsia="en-GB"/>
        </w:rPr>
        <w:t xml:space="preserve">The service will </w:t>
      </w:r>
      <w:r>
        <w:rPr>
          <w:lang w:eastAsia="en-GB"/>
        </w:rPr>
        <w:t>use</w:t>
      </w:r>
      <w:r w:rsidRPr="007369F8">
        <w:rPr>
          <w:lang w:eastAsia="en-GB"/>
        </w:rPr>
        <w:t xml:space="preserve"> both telephone and technology enabled contacts (e.g. secure face to face requests via video-link technology) and the provider will need to be able to access and use </w:t>
      </w:r>
      <w:r>
        <w:rPr>
          <w:lang w:eastAsia="en-GB"/>
        </w:rPr>
        <w:t xml:space="preserve">primary care systems such as </w:t>
      </w:r>
      <w:r w:rsidRPr="007369F8">
        <w:rPr>
          <w:lang w:eastAsia="en-GB"/>
        </w:rPr>
        <w:t xml:space="preserve">SystmOne and </w:t>
      </w:r>
      <w:r>
        <w:rPr>
          <w:lang w:eastAsia="en-GB"/>
        </w:rPr>
        <w:t xml:space="preserve">care planning software such as </w:t>
      </w:r>
      <w:r w:rsidRPr="007369F8">
        <w:rPr>
          <w:lang w:eastAsia="en-GB"/>
        </w:rPr>
        <w:t xml:space="preserve">Coordinate my Care to be able to both look up and record onto patient’s electronic health records. </w:t>
      </w:r>
    </w:p>
    <w:p w14:paraId="68B371EB" w14:textId="77777777" w:rsidR="00736206" w:rsidRPr="007369F8" w:rsidRDefault="00736206" w:rsidP="00736206">
      <w:pPr>
        <w:jc w:val="both"/>
        <w:rPr>
          <w:lang w:eastAsia="en-GB"/>
        </w:rPr>
      </w:pPr>
      <w:r w:rsidRPr="007369F8">
        <w:rPr>
          <w:lang w:eastAsia="en-GB"/>
        </w:rPr>
        <w:t>The provider will work closely with existing providers in North West London</w:t>
      </w:r>
      <w:r>
        <w:rPr>
          <w:lang w:eastAsia="en-GB"/>
        </w:rPr>
        <w:t xml:space="preserve"> including general practice, community and intermediate care services, 111 and GP out of hours services and acute and specialist service providers, making </w:t>
      </w:r>
      <w:r w:rsidRPr="007369F8">
        <w:rPr>
          <w:lang w:eastAsia="en-GB"/>
        </w:rPr>
        <w:t xml:space="preserve">onward referral </w:t>
      </w:r>
      <w:r>
        <w:rPr>
          <w:lang w:eastAsia="en-GB"/>
        </w:rPr>
        <w:t>as</w:t>
      </w:r>
      <w:r w:rsidRPr="007369F8">
        <w:rPr>
          <w:lang w:eastAsia="en-GB"/>
        </w:rPr>
        <w:t xml:space="preserve"> appropriate</w:t>
      </w:r>
      <w:r>
        <w:rPr>
          <w:lang w:eastAsia="en-GB"/>
        </w:rPr>
        <w:t xml:space="preserve"> using the relevant Directory of Services</w:t>
      </w:r>
      <w:r w:rsidRPr="007369F8">
        <w:rPr>
          <w:lang w:eastAsia="en-GB"/>
        </w:rPr>
        <w:t>.</w:t>
      </w:r>
      <w:r>
        <w:rPr>
          <w:lang w:eastAsia="en-GB"/>
        </w:rPr>
        <w:t xml:space="preserve">  </w:t>
      </w:r>
    </w:p>
    <w:p w14:paraId="68B371EC" w14:textId="77777777" w:rsidR="00736206" w:rsidRPr="007369F8" w:rsidRDefault="00736206" w:rsidP="00736206">
      <w:pPr>
        <w:jc w:val="both"/>
        <w:rPr>
          <w:lang w:eastAsia="en-GB"/>
        </w:rPr>
      </w:pPr>
      <w:r>
        <w:rPr>
          <w:lang w:eastAsia="en-GB"/>
        </w:rPr>
        <w:lastRenderedPageBreak/>
        <w:t>T</w:t>
      </w:r>
      <w:r w:rsidRPr="007369F8">
        <w:rPr>
          <w:lang w:eastAsia="en-GB"/>
        </w:rPr>
        <w:t>he service will be evaluated against a set of metrics including the number of patients in care homes dying in their preferred place</w:t>
      </w:r>
      <w:r>
        <w:rPr>
          <w:lang w:eastAsia="en-GB"/>
        </w:rPr>
        <w:t xml:space="preserve">, the number of patients whose goals are met and </w:t>
      </w:r>
      <w:r w:rsidRPr="007369F8">
        <w:rPr>
          <w:lang w:eastAsia="en-GB"/>
        </w:rPr>
        <w:t>the number of patients admitted to hospital following an emergency conveyance from a care home.</w:t>
      </w:r>
    </w:p>
    <w:p w14:paraId="68B371ED" w14:textId="77777777" w:rsidR="00736206" w:rsidRDefault="00736206" w:rsidP="00736206">
      <w:pPr>
        <w:jc w:val="both"/>
        <w:rPr>
          <w:lang w:eastAsia="en-GB"/>
        </w:rPr>
      </w:pPr>
      <w:r w:rsidRPr="007369F8">
        <w:rPr>
          <w:lang w:eastAsia="en-GB"/>
        </w:rPr>
        <w:t xml:space="preserve">The CWHHE CCGs </w:t>
      </w:r>
      <w:r>
        <w:rPr>
          <w:lang w:eastAsia="en-GB"/>
        </w:rPr>
        <w:t>wish</w:t>
      </w:r>
      <w:r w:rsidRPr="007369F8">
        <w:rPr>
          <w:lang w:eastAsia="en-GB"/>
        </w:rPr>
        <w:t xml:space="preserve"> to implement this service in the very early part of 2017 and so providers will need to have experience of providing this service, as well as existing capacity to add</w:t>
      </w:r>
      <w:r>
        <w:rPr>
          <w:lang w:eastAsia="en-GB"/>
        </w:rPr>
        <w:t xml:space="preserve"> a minimum of</w:t>
      </w:r>
      <w:r w:rsidRPr="007369F8">
        <w:rPr>
          <w:lang w:eastAsia="en-GB"/>
        </w:rPr>
        <w:t xml:space="preserve"> 40 care homes to the caseload. </w:t>
      </w:r>
      <w:r>
        <w:rPr>
          <w:lang w:eastAsia="en-GB"/>
        </w:rPr>
        <w:t xml:space="preserve"> </w:t>
      </w:r>
      <w:r w:rsidRPr="007369F8">
        <w:rPr>
          <w:lang w:eastAsia="en-GB"/>
        </w:rPr>
        <w:t>Furthermore, the provider will need to be able to swiftly supply the relevant technical infrastructure to the selected care homes e.g. hardware / devices and relevant and information governance and general staff training.</w:t>
      </w:r>
    </w:p>
    <w:p w14:paraId="68B371EE" w14:textId="77777777" w:rsidR="00736206" w:rsidRPr="007369F8" w:rsidRDefault="00736206" w:rsidP="00736206">
      <w:pPr>
        <w:jc w:val="both"/>
        <w:rPr>
          <w:lang w:eastAsia="en-GB"/>
        </w:rPr>
      </w:pPr>
      <w:r>
        <w:rPr>
          <w:lang w:eastAsia="en-GB"/>
        </w:rPr>
        <w:t xml:space="preserve">Scaleability: In </w:t>
      </w:r>
      <w:r w:rsidRPr="007369F8">
        <w:rPr>
          <w:lang w:eastAsia="en-GB"/>
        </w:rPr>
        <w:t>further phases</w:t>
      </w:r>
      <w:r>
        <w:rPr>
          <w:lang w:eastAsia="en-GB"/>
        </w:rPr>
        <w:t xml:space="preserve">, the service will need to be able to expand provision to support </w:t>
      </w:r>
      <w:r w:rsidRPr="007369F8">
        <w:rPr>
          <w:lang w:eastAsia="en-GB"/>
        </w:rPr>
        <w:t>further cohorts in the wider community (e.g. intermediate care settings and patients in their own homes / community settings) if this initial phase is evaluated as being successful. The geography of the care homes covered may also increase to cover all of</w:t>
      </w:r>
      <w:r>
        <w:rPr>
          <w:lang w:eastAsia="en-GB"/>
        </w:rPr>
        <w:t xml:space="preserve"> the CCGs in North West London.</w:t>
      </w:r>
    </w:p>
    <w:p w14:paraId="68B371EF" w14:textId="77777777" w:rsidR="00736206" w:rsidRDefault="00736206" w:rsidP="00736206">
      <w:pPr>
        <w:jc w:val="both"/>
      </w:pPr>
      <w:r w:rsidRPr="007369F8">
        <w:t>The Telemedicine Service will deliver remote consultation and support care that meets the needs of care home residents.</w:t>
      </w:r>
      <w:r>
        <w:t xml:space="preserve"> </w:t>
      </w:r>
      <w:r w:rsidRPr="007369F8">
        <w:t xml:space="preserve"> </w:t>
      </w:r>
      <w:r>
        <w:t xml:space="preserve">It is envisaged that a proportion of issues will be resolved solely by contact with the experienced clinician via the video link.  </w:t>
      </w:r>
      <w:r w:rsidRPr="007369F8">
        <w:t xml:space="preserve">The service model will need to </w:t>
      </w:r>
      <w:r>
        <w:t>offer a</w:t>
      </w:r>
      <w:r w:rsidRPr="007369F8">
        <w:t xml:space="preserve"> single point of contact for care home staff  for  help  and  advice,  24-hours-a-day,  seven-days-a-week.</w:t>
      </w:r>
    </w:p>
    <w:p w14:paraId="68B371F0" w14:textId="77777777" w:rsidR="00736206" w:rsidRPr="00B3413A" w:rsidRDefault="00736206" w:rsidP="00736206">
      <w:pPr>
        <w:jc w:val="both"/>
      </w:pPr>
      <w:r>
        <w:t>2</w:t>
      </w:r>
      <w:r w:rsidRPr="00B3413A">
        <w:t>.</w:t>
      </w:r>
      <w:r>
        <w:t>0</w:t>
      </w:r>
      <w:r w:rsidRPr="00B3413A">
        <w:tab/>
      </w:r>
      <w:r w:rsidRPr="00646B3F">
        <w:rPr>
          <w:b/>
        </w:rPr>
        <w:t>All staff providing support to care home residents will receive</w:t>
      </w:r>
      <w:r w:rsidRPr="00B3413A">
        <w:t>:</w:t>
      </w:r>
    </w:p>
    <w:p w14:paraId="68B371F1" w14:textId="77777777" w:rsidR="00736206" w:rsidRPr="007369F8" w:rsidRDefault="00736206" w:rsidP="00736206">
      <w:pPr>
        <w:jc w:val="both"/>
      </w:pPr>
      <w:r w:rsidRPr="007369F8">
        <w:t>Appropriate and accessible information at the right time, to increase awareness of the support available to patients/clients, and the onward referral routes available to them.</w:t>
      </w:r>
    </w:p>
    <w:p w14:paraId="68B371F2" w14:textId="77777777" w:rsidR="00736206" w:rsidRPr="007369F8" w:rsidRDefault="00736206" w:rsidP="00736206">
      <w:pPr>
        <w:jc w:val="both"/>
      </w:pPr>
      <w:r w:rsidRPr="007369F8">
        <w:t>Training to support staff in using the Telemedicine service, and to learn and develop key skills to help them deliver excellent care.</w:t>
      </w:r>
    </w:p>
    <w:p w14:paraId="68B371F3" w14:textId="77777777" w:rsidR="00736206" w:rsidRPr="007369F8" w:rsidRDefault="00736206" w:rsidP="00736206">
      <w:pPr>
        <w:jc w:val="both"/>
      </w:pPr>
      <w:r w:rsidRPr="007369F8">
        <w:t>Receive coordinated, effective support and care to enable timely access to assessment and advice from the right agency at the right time.</w:t>
      </w:r>
    </w:p>
    <w:p w14:paraId="68B371F4" w14:textId="77777777" w:rsidR="00736206" w:rsidRPr="004E2C5A" w:rsidRDefault="00736206" w:rsidP="00736206">
      <w:pPr>
        <w:jc w:val="both"/>
        <w:rPr>
          <w:b/>
        </w:rPr>
      </w:pPr>
      <w:r>
        <w:t>2</w:t>
      </w:r>
      <w:r w:rsidRPr="00736206">
        <w:t>.</w:t>
      </w:r>
      <w:r>
        <w:t>1</w:t>
      </w:r>
      <w:r w:rsidRPr="004E2C5A">
        <w:rPr>
          <w:b/>
        </w:rPr>
        <w:tab/>
      </w:r>
      <w:r>
        <w:rPr>
          <w:b/>
        </w:rPr>
        <w:t>T</w:t>
      </w:r>
      <w:r w:rsidRPr="004E2C5A">
        <w:rPr>
          <w:b/>
        </w:rPr>
        <w:t>he service is required to:</w:t>
      </w:r>
    </w:p>
    <w:p w14:paraId="68B371F5" w14:textId="77777777" w:rsidR="00736206" w:rsidRPr="007369F8" w:rsidRDefault="00B51517" w:rsidP="00736206">
      <w:pPr>
        <w:jc w:val="both"/>
      </w:pPr>
      <w:r>
        <w:t>Deliver 24/7</w:t>
      </w:r>
      <w:r w:rsidR="00736206" w:rsidRPr="007369F8">
        <w:t xml:space="preserve">, 365 days </w:t>
      </w:r>
      <w:r>
        <w:t xml:space="preserve">a </w:t>
      </w:r>
      <w:r w:rsidR="00736206" w:rsidRPr="007369F8">
        <w:t xml:space="preserve">year, clinical assessment to support staff in caring for people in nursing and residential care homes. </w:t>
      </w:r>
    </w:p>
    <w:p w14:paraId="68B371F6" w14:textId="77777777" w:rsidR="00736206" w:rsidRPr="007369F8" w:rsidRDefault="00736206" w:rsidP="00736206">
      <w:pPr>
        <w:jc w:val="both"/>
      </w:pPr>
      <w:r>
        <w:t>P</w:t>
      </w:r>
      <w:r w:rsidRPr="007369F8">
        <w:t>rovide clinical assessment, access to the patient’s electronic patient record and to provide a visual view of the patient via appropriate and reliable technology, to aid care home staff and the patient</w:t>
      </w:r>
      <w:r>
        <w:t>’s care</w:t>
      </w:r>
      <w:r w:rsidRPr="007369F8">
        <w:t>.</w:t>
      </w:r>
    </w:p>
    <w:p w14:paraId="68B371F7" w14:textId="77777777" w:rsidR="00736206" w:rsidRPr="007369F8" w:rsidRDefault="00736206" w:rsidP="00736206">
      <w:pPr>
        <w:jc w:val="both"/>
      </w:pPr>
      <w:r w:rsidRPr="007369F8">
        <w:t xml:space="preserve">Be able to provide access to a suitably experienced multi-disciplinary staff to provide immediate advice, reassurance and if necessary, to plan for local onward referral. </w:t>
      </w:r>
    </w:p>
    <w:p w14:paraId="68B371F8" w14:textId="77777777" w:rsidR="00736206" w:rsidRPr="007369F8" w:rsidRDefault="00736206" w:rsidP="00736206">
      <w:pPr>
        <w:jc w:val="both"/>
      </w:pPr>
      <w:r>
        <w:t>P</w:t>
      </w:r>
      <w:r w:rsidRPr="007369F8">
        <w:t>romote  the  wellbeing  of  those  residing  in  care  homes,  enabling  them  to understand the telemedicine service, supporting self-care and enhancing the use of informal support mechanisms, primary care and community services.</w:t>
      </w:r>
    </w:p>
    <w:p w14:paraId="68B371F9" w14:textId="77777777" w:rsidR="00736206" w:rsidRPr="007369F8" w:rsidRDefault="00736206" w:rsidP="00736206">
      <w:pPr>
        <w:jc w:val="both"/>
      </w:pPr>
      <w:r>
        <w:lastRenderedPageBreak/>
        <w:t>E</w:t>
      </w:r>
      <w:r w:rsidRPr="007369F8">
        <w:t>nsure relevant information, addressing both clinical and technical aspects of the service are available to all, in a variety of formats and media, in line with national guidance</w:t>
      </w:r>
    </w:p>
    <w:p w14:paraId="68B371FA" w14:textId="77777777" w:rsidR="00736206" w:rsidRPr="007369F8" w:rsidRDefault="00736206" w:rsidP="00736206">
      <w:pPr>
        <w:jc w:val="both"/>
      </w:pPr>
      <w:r>
        <w:t>I</w:t>
      </w:r>
      <w:r w:rsidRPr="007369F8">
        <w:t>mplement   effective   pathways   to   enable   early   intervention   and   timely identification and support for care home residents at increased risk of attendance at the emergency department (ED) or acute admission to hospital.</w:t>
      </w:r>
    </w:p>
    <w:p w14:paraId="68B371FB" w14:textId="77777777" w:rsidR="00736206" w:rsidRPr="007369F8" w:rsidRDefault="00736206" w:rsidP="00736206">
      <w:pPr>
        <w:jc w:val="both"/>
      </w:pPr>
      <w:r>
        <w:t>R</w:t>
      </w:r>
      <w:r w:rsidRPr="007369F8">
        <w:t>educe attendances at local acute emergency departments (EDs), unnecessary  hospital admissions,  and demand  for  primary  and  secondary  care  resources  and  prevent unnecessary disruption for care home residents.</w:t>
      </w:r>
    </w:p>
    <w:p w14:paraId="68B371FC" w14:textId="77777777" w:rsidR="00736206" w:rsidRPr="007369F8" w:rsidRDefault="00736206" w:rsidP="00736206">
      <w:pPr>
        <w:jc w:val="both"/>
      </w:pPr>
      <w:r>
        <w:t>E</w:t>
      </w:r>
      <w:r w:rsidRPr="007369F8">
        <w:t>nsure effective joint working between those services providing support in the community to ensure smooth transit to appropriate services</w:t>
      </w:r>
    </w:p>
    <w:p w14:paraId="68B371FD" w14:textId="77777777" w:rsidR="00736206" w:rsidRPr="004E2C5A" w:rsidRDefault="00736206" w:rsidP="00736206">
      <w:pPr>
        <w:jc w:val="both"/>
        <w:rPr>
          <w:b/>
        </w:rPr>
      </w:pPr>
      <w:r w:rsidRPr="00736206">
        <w:t>2.2</w:t>
      </w:r>
      <w:r w:rsidRPr="004E2C5A">
        <w:rPr>
          <w:b/>
        </w:rPr>
        <w:tab/>
      </w:r>
      <w:r>
        <w:rPr>
          <w:b/>
        </w:rPr>
        <w:t>Key relationships</w:t>
      </w:r>
      <w:r w:rsidRPr="004E2C5A">
        <w:rPr>
          <w:b/>
        </w:rPr>
        <w:t>:</w:t>
      </w:r>
    </w:p>
    <w:p w14:paraId="68B371FE" w14:textId="77777777" w:rsidR="00736206" w:rsidRPr="007369F8" w:rsidRDefault="00736206" w:rsidP="00736206">
      <w:pPr>
        <w:jc w:val="both"/>
      </w:pPr>
      <w:r w:rsidRPr="007369F8">
        <w:t xml:space="preserve">A detailed directory of services (DoS) is </w:t>
      </w:r>
      <w:r>
        <w:t xml:space="preserve">provided and </w:t>
      </w:r>
      <w:r w:rsidRPr="007369F8">
        <w:t>maintained for each region, including in the CWHHE area (and is already used by the NHS 111 providers). Clear signposting and routes to access local services will be available to the service provider to ensure that i</w:t>
      </w:r>
      <w:r>
        <w:t xml:space="preserve">ndividuals running the service </w:t>
      </w:r>
      <w:r w:rsidRPr="007369F8">
        <w:t xml:space="preserve"> are able to access the right level of service in a timely manner.  Key interdependencies are:-</w:t>
      </w:r>
    </w:p>
    <w:p w14:paraId="68B371FF" w14:textId="77777777" w:rsidR="00736206" w:rsidRPr="007369F8" w:rsidRDefault="00736206" w:rsidP="00736206">
      <w:pPr>
        <w:pStyle w:val="NoSpacing"/>
      </w:pPr>
      <w:r w:rsidRPr="007369F8">
        <w:t>•   Primary Health Care Teams.</w:t>
      </w:r>
    </w:p>
    <w:p w14:paraId="68B37200" w14:textId="77777777" w:rsidR="00736206" w:rsidRPr="007369F8" w:rsidRDefault="00736206" w:rsidP="00736206">
      <w:pPr>
        <w:pStyle w:val="NoSpacing"/>
      </w:pPr>
      <w:r w:rsidRPr="007369F8">
        <w:t>•   Hospices.</w:t>
      </w:r>
    </w:p>
    <w:p w14:paraId="68B37201" w14:textId="77777777" w:rsidR="00736206" w:rsidRPr="007369F8" w:rsidRDefault="00736206" w:rsidP="00736206">
      <w:pPr>
        <w:pStyle w:val="NoSpacing"/>
      </w:pPr>
      <w:r w:rsidRPr="007369F8">
        <w:t>•   Out of Hours Service Provider.</w:t>
      </w:r>
    </w:p>
    <w:p w14:paraId="68B37202" w14:textId="77777777" w:rsidR="00736206" w:rsidRPr="007369F8" w:rsidRDefault="00736206" w:rsidP="00736206">
      <w:pPr>
        <w:pStyle w:val="NoSpacing"/>
      </w:pPr>
      <w:r w:rsidRPr="007369F8">
        <w:t>•   Ambulance Services.</w:t>
      </w:r>
    </w:p>
    <w:p w14:paraId="68B37203" w14:textId="77777777" w:rsidR="00736206" w:rsidRPr="007369F8" w:rsidRDefault="00736206" w:rsidP="00736206">
      <w:pPr>
        <w:pStyle w:val="NoSpacing"/>
      </w:pPr>
      <w:r w:rsidRPr="007369F8">
        <w:t>•   Social Services.</w:t>
      </w:r>
    </w:p>
    <w:p w14:paraId="68B37204" w14:textId="77777777" w:rsidR="00736206" w:rsidRPr="007369F8" w:rsidRDefault="00736206" w:rsidP="00736206">
      <w:pPr>
        <w:pStyle w:val="NoSpacing"/>
      </w:pPr>
      <w:r w:rsidRPr="007369F8">
        <w:t>•   Mental Health Services.</w:t>
      </w:r>
    </w:p>
    <w:p w14:paraId="68B37205" w14:textId="77777777" w:rsidR="00736206" w:rsidRPr="007369F8" w:rsidRDefault="00736206" w:rsidP="00736206">
      <w:pPr>
        <w:pStyle w:val="NoSpacing"/>
      </w:pPr>
      <w:r w:rsidRPr="007369F8">
        <w:t>•   Voluntary and Community Sector.</w:t>
      </w:r>
    </w:p>
    <w:p w14:paraId="68B37206" w14:textId="77777777" w:rsidR="00736206" w:rsidRPr="007369F8" w:rsidRDefault="00736206" w:rsidP="00736206">
      <w:pPr>
        <w:pStyle w:val="NoSpacing"/>
      </w:pPr>
      <w:r w:rsidRPr="007369F8">
        <w:t>•   Spiritual/religious support services and community leaders</w:t>
      </w:r>
    </w:p>
    <w:p w14:paraId="68B37207" w14:textId="77777777" w:rsidR="00736206" w:rsidRPr="007369F8" w:rsidRDefault="00736206" w:rsidP="00736206">
      <w:pPr>
        <w:pStyle w:val="NoSpacing"/>
      </w:pPr>
      <w:r w:rsidRPr="007369F8">
        <w:t>•   Carers</w:t>
      </w:r>
      <w:r w:rsidR="00B51517">
        <w:t>’</w:t>
      </w:r>
      <w:r w:rsidRPr="007369F8">
        <w:t xml:space="preserve"> support groups</w:t>
      </w:r>
    </w:p>
    <w:p w14:paraId="68B37208" w14:textId="77777777" w:rsidR="00736206" w:rsidRPr="007369F8" w:rsidRDefault="00736206" w:rsidP="00736206">
      <w:pPr>
        <w:jc w:val="both"/>
      </w:pPr>
    </w:p>
    <w:p w14:paraId="68B37209" w14:textId="77777777" w:rsidR="00736206" w:rsidRPr="004E2C5A" w:rsidRDefault="00736206" w:rsidP="00736206">
      <w:pPr>
        <w:jc w:val="both"/>
        <w:rPr>
          <w:b/>
        </w:rPr>
      </w:pPr>
      <w:r>
        <w:t>2.3</w:t>
      </w:r>
      <w:r w:rsidRPr="004E2C5A">
        <w:rPr>
          <w:b/>
        </w:rPr>
        <w:tab/>
        <w:t>Recording and onward referral</w:t>
      </w:r>
    </w:p>
    <w:p w14:paraId="68B3720A" w14:textId="77777777" w:rsidR="00736206" w:rsidRPr="007369F8" w:rsidRDefault="00736206" w:rsidP="00736206">
      <w:pPr>
        <w:jc w:val="both"/>
      </w:pPr>
      <w:r w:rsidRPr="007369F8">
        <w:t>Telemedicine (video) calls will need to be answered by a team of experienced clinicians (nurses, therapist</w:t>
      </w:r>
      <w:r>
        <w:t>s</w:t>
      </w:r>
      <w:r w:rsidRPr="007369F8">
        <w:t xml:space="preserve"> and paramedics) and an initial urgent care assessment needs to be carried out, in order to assess the needs of the resident.   The clinical staff providing the service will need to refer to the resident’s electronic health care records (TPP SystmOne for CWHHE CCGs) and try to manage the patient in situ to avoid GP call outs, or conveyance to the Emergency Department (ED).  If required, hospital admissions directly to acute admitting wards should be able to be arranged it deemed clinically necessary.   </w:t>
      </w:r>
    </w:p>
    <w:p w14:paraId="68B3720B" w14:textId="77777777" w:rsidR="00736206" w:rsidRDefault="00736206" w:rsidP="00736206">
      <w:pPr>
        <w:jc w:val="both"/>
      </w:pPr>
      <w:r w:rsidRPr="007369F8">
        <w:t>The resident’s own GP must be able to view all consultations that take place with the service, via documentation on SystmOne and the service should complement the use of the GP and other community health care facilities</w:t>
      </w:r>
      <w:r>
        <w:t>, including whole systems initiatives</w:t>
      </w:r>
      <w:r w:rsidRPr="007369F8">
        <w:t xml:space="preserve">. </w:t>
      </w:r>
    </w:p>
    <w:p w14:paraId="68B3720C" w14:textId="77777777" w:rsidR="00736206" w:rsidRPr="004E2C5A" w:rsidRDefault="00736206" w:rsidP="00736206">
      <w:pPr>
        <w:jc w:val="both"/>
        <w:rPr>
          <w:b/>
        </w:rPr>
      </w:pPr>
      <w:r>
        <w:t>2.4</w:t>
      </w:r>
      <w:r w:rsidRPr="004E2C5A">
        <w:rPr>
          <w:b/>
        </w:rPr>
        <w:tab/>
        <w:t>Access</w:t>
      </w:r>
    </w:p>
    <w:p w14:paraId="68B3720D" w14:textId="77777777" w:rsidR="00736206" w:rsidRPr="007369F8" w:rsidRDefault="00736206" w:rsidP="00736206">
      <w:pPr>
        <w:jc w:val="both"/>
      </w:pPr>
      <w:r w:rsidRPr="007369F8">
        <w:t>The  service  is  available  to  all  residents  of  care  homes  for  which  the  service is commissioned.</w:t>
      </w:r>
    </w:p>
    <w:p w14:paraId="68B3720E" w14:textId="77777777" w:rsidR="00736206" w:rsidRPr="007369F8" w:rsidRDefault="00736206" w:rsidP="00736206">
      <w:pPr>
        <w:jc w:val="both"/>
      </w:pPr>
      <w:r w:rsidRPr="007369F8">
        <w:lastRenderedPageBreak/>
        <w:t>The Telemedicine service should be available 24 hours a day 365 days a year.</w:t>
      </w:r>
    </w:p>
    <w:p w14:paraId="68B3720F" w14:textId="77777777" w:rsidR="00736206" w:rsidRPr="007369F8" w:rsidRDefault="00736206" w:rsidP="00736206">
      <w:pPr>
        <w:jc w:val="both"/>
      </w:pPr>
      <w:r w:rsidRPr="007369F8">
        <w:t>Response times to calls are expected within 2 minutes of calling the service.</w:t>
      </w:r>
      <w:r w:rsidRPr="007369F8">
        <w:tab/>
      </w:r>
    </w:p>
    <w:p w14:paraId="68B37210" w14:textId="77777777" w:rsidR="00736206" w:rsidRPr="007369F8" w:rsidRDefault="00736206" w:rsidP="00736206">
      <w:pPr>
        <w:jc w:val="both"/>
      </w:pPr>
      <w:r>
        <w:t>Detailed m</w:t>
      </w:r>
      <w:r w:rsidRPr="007369F8">
        <w:t>onthly activity and finance reports will be required, with detail to be specified by the CCGs.</w:t>
      </w:r>
    </w:p>
    <w:p w14:paraId="68B37211" w14:textId="77777777" w:rsidR="00736206" w:rsidRPr="00BD7C73" w:rsidRDefault="00736206" w:rsidP="00736206">
      <w:pPr>
        <w:jc w:val="both"/>
      </w:pPr>
      <w:r w:rsidRPr="007369F8">
        <w:t>The service must be able to offer accessible services, delivered in a manner that respect the needs of each individual and do not exclude anyone, regardless of g</w:t>
      </w:r>
      <w:r>
        <w:t xml:space="preserve">ender, age, disability, race, religion, </w:t>
      </w:r>
      <w:r w:rsidRPr="007369F8">
        <w:t>sexuality  or  social  class.  The service will ne</w:t>
      </w:r>
      <w:r>
        <w:t xml:space="preserve">ed to be sufficiently flexible </w:t>
      </w:r>
      <w:r w:rsidRPr="007369F8">
        <w:t>to enable support to be provided in a variety of care homes types, both large and small, public or privately owned, and residential and</w:t>
      </w:r>
      <w:r>
        <w:t xml:space="preserve"> / or nursing.</w:t>
      </w:r>
    </w:p>
    <w:p w14:paraId="68B37212" w14:textId="77777777" w:rsidR="00736206" w:rsidRPr="004E2C5A" w:rsidRDefault="00736206" w:rsidP="00736206">
      <w:pPr>
        <w:jc w:val="both"/>
        <w:rPr>
          <w:b/>
        </w:rPr>
      </w:pPr>
      <w:r>
        <w:t>2.5</w:t>
      </w:r>
      <w:r w:rsidRPr="004E2C5A">
        <w:rPr>
          <w:b/>
        </w:rPr>
        <w:tab/>
        <w:t>Governance</w:t>
      </w:r>
    </w:p>
    <w:p w14:paraId="68B37213" w14:textId="77777777" w:rsidR="00736206" w:rsidRPr="007369F8" w:rsidRDefault="00736206" w:rsidP="00736206">
      <w:pPr>
        <w:jc w:val="both"/>
      </w:pPr>
      <w:r w:rsidRPr="007369F8">
        <w:t>The telemedicine advice and guidance service will need to provide a service that is supported by a robust framework for clinical and information governance, managed by an appropriately experienced and governed provider.</w:t>
      </w:r>
    </w:p>
    <w:p w14:paraId="68B37214" w14:textId="77777777" w:rsidR="00736206" w:rsidRPr="007369F8" w:rsidRDefault="00736206" w:rsidP="00736206">
      <w:pPr>
        <w:jc w:val="both"/>
      </w:pPr>
      <w:r w:rsidRPr="007369F8">
        <w:t>Each  resident  for whom there is a consultation, should be  added  to  a  SystmOne  caseload  to  ensure  clinical  information is available to enable a safe assessment is available at the first point of contact. Consent to view records and to undertake the consultation should be obtained at each resident’s first consultation and documented in their electronic patient record.</w:t>
      </w:r>
    </w:p>
    <w:p w14:paraId="68B37215" w14:textId="77777777" w:rsidR="00736206" w:rsidRDefault="00736206" w:rsidP="00736206">
      <w:pPr>
        <w:jc w:val="both"/>
      </w:pPr>
      <w:r w:rsidRPr="007369F8">
        <w:t>Complaints and concerns will need to be dealt with by the provider providing the service, and need to follow the provider’s published complaints policy.</w:t>
      </w:r>
      <w:r>
        <w:t xml:space="preserve"> Complaints and compliments involving this service will need to be shared between the provider and the commissioner as part of contract monitoring.</w:t>
      </w:r>
    </w:p>
    <w:p w14:paraId="68B37216" w14:textId="77777777" w:rsidR="00736206" w:rsidRPr="00736206" w:rsidRDefault="00736206" w:rsidP="00736206">
      <w:pPr>
        <w:jc w:val="both"/>
      </w:pPr>
      <w:r>
        <w:t>The successful bidder must be registered with the appropriate regulatory bodies, including the CQC.</w:t>
      </w:r>
    </w:p>
    <w:p w14:paraId="68B37217" w14:textId="77777777" w:rsidR="00736206" w:rsidRPr="004E2C5A" w:rsidRDefault="00736206" w:rsidP="00736206">
      <w:pPr>
        <w:jc w:val="both"/>
        <w:rPr>
          <w:b/>
        </w:rPr>
      </w:pPr>
      <w:r>
        <w:t>2.6</w:t>
      </w:r>
      <w:r w:rsidRPr="004E2C5A">
        <w:rPr>
          <w:b/>
        </w:rPr>
        <w:tab/>
        <w:t>Pathways and Procedures</w:t>
      </w:r>
    </w:p>
    <w:p w14:paraId="68B37218" w14:textId="77777777" w:rsidR="00736206" w:rsidRPr="00736206" w:rsidRDefault="00736206" w:rsidP="00736206">
      <w:pPr>
        <w:jc w:val="both"/>
      </w:pPr>
      <w:r w:rsidRPr="007369F8">
        <w:t>Standard op</w:t>
      </w:r>
      <w:r>
        <w:t>erating procedures (SOPs) will need to be</w:t>
      </w:r>
      <w:r w:rsidRPr="007369F8">
        <w:t xml:space="preserve"> developed for the service model</w:t>
      </w:r>
      <w:r>
        <w:t xml:space="preserve"> and will be required to</w:t>
      </w:r>
      <w:r w:rsidRPr="007369F8">
        <w:t xml:space="preserve"> ensure quality and </w:t>
      </w:r>
      <w:r>
        <w:t>consistency, supported by robust</w:t>
      </w:r>
      <w:r w:rsidRPr="007369F8">
        <w:t xml:space="preserve"> governance arrangements.</w:t>
      </w:r>
    </w:p>
    <w:p w14:paraId="68B37219" w14:textId="77777777" w:rsidR="00736206" w:rsidRDefault="00736206" w:rsidP="00736206">
      <w:pPr>
        <w:jc w:val="both"/>
        <w:rPr>
          <w:b/>
        </w:rPr>
      </w:pPr>
      <w:r>
        <w:t>2</w:t>
      </w:r>
      <w:r w:rsidRPr="00736206">
        <w:t>.</w:t>
      </w:r>
      <w:r>
        <w:t>7</w:t>
      </w:r>
      <w:r w:rsidRPr="004E2C5A">
        <w:rPr>
          <w:b/>
        </w:rPr>
        <w:tab/>
        <w:t>Technical service</w:t>
      </w:r>
    </w:p>
    <w:p w14:paraId="68B3721A" w14:textId="77777777" w:rsidR="00736206" w:rsidRDefault="00736206" w:rsidP="00736206">
      <w:pPr>
        <w:jc w:val="both"/>
      </w:pPr>
      <w:r>
        <w:t>As part of the contract, the provider will need to provide the whole information technology (IT) infrastructure in order to deliver the service.</w:t>
      </w:r>
    </w:p>
    <w:p w14:paraId="68B3721B" w14:textId="77777777" w:rsidR="00736206" w:rsidRPr="007369F8" w:rsidRDefault="00736206" w:rsidP="00736206">
      <w:pPr>
        <w:jc w:val="both"/>
      </w:pPr>
      <w:r w:rsidRPr="007369F8">
        <w:t>Information packs will need to be supplied for each commissioned care home and the technology installed by the provider, using a technology partner if required.  The provider should ensure that a 24/7 managed technical service and helpline are provided to assist with technical issues. The technology provided to each care home should include a portable hardware enabled by Wi-Fi or 4G and that full training in the use of the equipment is delivered by both the clinical and technical teams.</w:t>
      </w:r>
    </w:p>
    <w:p w14:paraId="68B3721C" w14:textId="77777777" w:rsidR="00736206" w:rsidRPr="007369F8" w:rsidRDefault="00736206" w:rsidP="00736206">
      <w:pPr>
        <w:jc w:val="both"/>
      </w:pPr>
    </w:p>
    <w:p w14:paraId="68B3721D" w14:textId="77777777" w:rsidR="002F4AFF" w:rsidRPr="001E0768" w:rsidRDefault="002F4AFF" w:rsidP="002F4AFF">
      <w:pPr>
        <w:spacing w:after="0" w:line="360" w:lineRule="auto"/>
        <w:jc w:val="both"/>
        <w:rPr>
          <w:rFonts w:ascii="Arial" w:eastAsia="Times New Roman" w:hAnsi="Arial" w:cs="Arial"/>
          <w:color w:val="0B0C0C"/>
          <w:lang w:eastAsia="en-GB"/>
        </w:rPr>
      </w:pPr>
    </w:p>
    <w:p w14:paraId="68B3721E" w14:textId="77777777" w:rsidR="007F7F1E" w:rsidRPr="001E0768" w:rsidRDefault="007F7F1E" w:rsidP="001E797F">
      <w:pPr>
        <w:spacing w:after="0"/>
        <w:jc w:val="center"/>
        <w:rPr>
          <w:rFonts w:ascii="Arial" w:hAnsi="Arial" w:cs="Arial"/>
          <w:b/>
        </w:rPr>
      </w:pPr>
      <w:r w:rsidRPr="001E0768">
        <w:rPr>
          <w:rFonts w:ascii="Arial" w:hAnsi="Arial" w:cs="Arial"/>
          <w:b/>
        </w:rPr>
        <w:t xml:space="preserve">TELEMEDICINE </w:t>
      </w:r>
      <w:r w:rsidR="000C34B0">
        <w:rPr>
          <w:rFonts w:ascii="Arial" w:hAnsi="Arial" w:cs="Arial"/>
          <w:b/>
        </w:rPr>
        <w:t>CLINICAL SUPPORT FUNCTION</w:t>
      </w:r>
    </w:p>
    <w:p w14:paraId="68B3721F" w14:textId="77777777" w:rsidR="001E797F" w:rsidRPr="001E0768" w:rsidRDefault="001E797F" w:rsidP="001E797F">
      <w:pPr>
        <w:spacing w:after="0"/>
        <w:jc w:val="center"/>
        <w:rPr>
          <w:rFonts w:ascii="Arial" w:hAnsi="Arial" w:cs="Arial"/>
          <w:b/>
        </w:rPr>
      </w:pPr>
      <w:r w:rsidRPr="001E0768">
        <w:rPr>
          <w:rFonts w:ascii="Arial" w:hAnsi="Arial" w:cs="Arial"/>
          <w:b/>
        </w:rPr>
        <w:t xml:space="preserve"> MARKET ENGAGEMENT </w:t>
      </w:r>
      <w:r w:rsidR="005564CE">
        <w:rPr>
          <w:rFonts w:ascii="Arial" w:hAnsi="Arial" w:cs="Arial"/>
          <w:b/>
        </w:rPr>
        <w:t>QUESTIONNAIRE</w:t>
      </w:r>
    </w:p>
    <w:p w14:paraId="68B37220" w14:textId="77777777" w:rsidR="007F7F1E" w:rsidRPr="001E0768" w:rsidRDefault="007F7F1E" w:rsidP="001E797F">
      <w:pPr>
        <w:spacing w:after="0"/>
        <w:rPr>
          <w:rFonts w:ascii="Arial" w:hAnsi="Arial" w:cs="Arial"/>
        </w:rPr>
      </w:pPr>
    </w:p>
    <w:p w14:paraId="68B37221" w14:textId="77777777" w:rsidR="001E797F" w:rsidRPr="001E0768" w:rsidRDefault="002F4AFF" w:rsidP="001E797F">
      <w:pPr>
        <w:spacing w:after="0"/>
        <w:rPr>
          <w:rFonts w:ascii="Arial" w:hAnsi="Arial" w:cs="Arial"/>
        </w:rPr>
      </w:pPr>
      <w:r>
        <w:rPr>
          <w:rFonts w:ascii="Arial" w:hAnsi="Arial" w:cs="Arial"/>
        </w:rPr>
        <w:t>To express an interest in this potential opportunity please complete and return</w:t>
      </w:r>
      <w:r w:rsidR="001E797F" w:rsidRPr="001E0768">
        <w:rPr>
          <w:rFonts w:ascii="Arial" w:hAnsi="Arial" w:cs="Arial"/>
        </w:rPr>
        <w:t xml:space="preserve"> the following questions:</w:t>
      </w:r>
    </w:p>
    <w:p w14:paraId="68B37222" w14:textId="77777777" w:rsidR="001E797F" w:rsidRPr="001E0768" w:rsidRDefault="001E797F" w:rsidP="001E797F">
      <w:pPr>
        <w:spacing w:after="0"/>
        <w:rPr>
          <w:rFonts w:ascii="Arial" w:hAnsi="Arial" w:cs="Arial"/>
        </w:rPr>
      </w:pPr>
    </w:p>
    <w:tbl>
      <w:tblPr>
        <w:tblStyle w:val="TableGrid"/>
        <w:tblW w:w="0" w:type="auto"/>
        <w:tblLook w:val="04A0" w:firstRow="1" w:lastRow="0" w:firstColumn="1" w:lastColumn="0" w:noHBand="0" w:noVBand="1"/>
      </w:tblPr>
      <w:tblGrid>
        <w:gridCol w:w="4621"/>
        <w:gridCol w:w="4621"/>
      </w:tblGrid>
      <w:tr w:rsidR="001E797F" w:rsidRPr="001E0768" w14:paraId="68B37226" w14:textId="77777777" w:rsidTr="00A21099">
        <w:trPr>
          <w:trHeight w:val="454"/>
        </w:trPr>
        <w:tc>
          <w:tcPr>
            <w:tcW w:w="4621" w:type="dxa"/>
            <w:vAlign w:val="center"/>
          </w:tcPr>
          <w:p w14:paraId="68B37223" w14:textId="77777777" w:rsidR="001E797F" w:rsidRDefault="001E797F" w:rsidP="00A21099">
            <w:pPr>
              <w:rPr>
                <w:rFonts w:ascii="Arial" w:hAnsi="Arial" w:cs="Arial"/>
                <w:b/>
              </w:rPr>
            </w:pPr>
            <w:r w:rsidRPr="001E0768">
              <w:rPr>
                <w:rFonts w:ascii="Arial" w:hAnsi="Arial" w:cs="Arial"/>
                <w:b/>
              </w:rPr>
              <w:t>Organisation Name</w:t>
            </w:r>
          </w:p>
          <w:p w14:paraId="68B37224" w14:textId="77777777" w:rsidR="00034860" w:rsidRPr="001E0768" w:rsidRDefault="00034860" w:rsidP="00A21099">
            <w:pPr>
              <w:rPr>
                <w:rFonts w:ascii="Arial" w:hAnsi="Arial" w:cs="Arial"/>
                <w:b/>
              </w:rPr>
            </w:pPr>
          </w:p>
        </w:tc>
        <w:tc>
          <w:tcPr>
            <w:tcW w:w="4621" w:type="dxa"/>
            <w:shd w:val="clear" w:color="auto" w:fill="FFFF99"/>
          </w:tcPr>
          <w:p w14:paraId="68B37225" w14:textId="77777777" w:rsidR="001E797F" w:rsidRPr="001E0768" w:rsidRDefault="001E797F" w:rsidP="00A21099">
            <w:pPr>
              <w:rPr>
                <w:rFonts w:ascii="Arial" w:hAnsi="Arial" w:cs="Arial"/>
              </w:rPr>
            </w:pPr>
          </w:p>
        </w:tc>
      </w:tr>
      <w:tr w:rsidR="001E797F" w:rsidRPr="001E0768" w14:paraId="68B3722A" w14:textId="77777777" w:rsidTr="00A21099">
        <w:trPr>
          <w:trHeight w:val="454"/>
        </w:trPr>
        <w:tc>
          <w:tcPr>
            <w:tcW w:w="4621" w:type="dxa"/>
            <w:vAlign w:val="center"/>
          </w:tcPr>
          <w:p w14:paraId="68B37227" w14:textId="77777777" w:rsidR="001E797F" w:rsidRDefault="001E797F" w:rsidP="00A21099">
            <w:pPr>
              <w:rPr>
                <w:rFonts w:ascii="Arial" w:hAnsi="Arial" w:cs="Arial"/>
                <w:b/>
              </w:rPr>
            </w:pPr>
            <w:r w:rsidRPr="001E0768">
              <w:rPr>
                <w:rFonts w:ascii="Arial" w:hAnsi="Arial" w:cs="Arial"/>
                <w:b/>
              </w:rPr>
              <w:t>Contact Name and Role</w:t>
            </w:r>
          </w:p>
          <w:p w14:paraId="68B37228" w14:textId="77777777" w:rsidR="00034860" w:rsidRPr="001E0768" w:rsidRDefault="00034860" w:rsidP="00A21099">
            <w:pPr>
              <w:rPr>
                <w:rFonts w:ascii="Arial" w:hAnsi="Arial" w:cs="Arial"/>
                <w:b/>
              </w:rPr>
            </w:pPr>
          </w:p>
        </w:tc>
        <w:tc>
          <w:tcPr>
            <w:tcW w:w="4621" w:type="dxa"/>
            <w:shd w:val="clear" w:color="auto" w:fill="FFFF99"/>
          </w:tcPr>
          <w:p w14:paraId="68B37229" w14:textId="77777777" w:rsidR="001E797F" w:rsidRPr="001E0768" w:rsidRDefault="001E797F" w:rsidP="00A21099">
            <w:pPr>
              <w:rPr>
                <w:rFonts w:ascii="Arial" w:hAnsi="Arial" w:cs="Arial"/>
              </w:rPr>
            </w:pPr>
          </w:p>
        </w:tc>
      </w:tr>
      <w:tr w:rsidR="001E797F" w:rsidRPr="001E0768" w14:paraId="68B3722E" w14:textId="77777777" w:rsidTr="00A21099">
        <w:trPr>
          <w:trHeight w:val="454"/>
        </w:trPr>
        <w:tc>
          <w:tcPr>
            <w:tcW w:w="4621" w:type="dxa"/>
            <w:vAlign w:val="center"/>
          </w:tcPr>
          <w:p w14:paraId="68B3722B" w14:textId="77777777" w:rsidR="001E797F" w:rsidRDefault="001E797F" w:rsidP="00A21099">
            <w:pPr>
              <w:rPr>
                <w:rFonts w:ascii="Arial" w:hAnsi="Arial" w:cs="Arial"/>
                <w:b/>
              </w:rPr>
            </w:pPr>
            <w:r w:rsidRPr="001E0768">
              <w:rPr>
                <w:rFonts w:ascii="Arial" w:hAnsi="Arial" w:cs="Arial"/>
                <w:b/>
              </w:rPr>
              <w:t>Contact Details</w:t>
            </w:r>
          </w:p>
          <w:p w14:paraId="68B3722C" w14:textId="77777777" w:rsidR="00034860" w:rsidRPr="001E0768" w:rsidRDefault="00034860" w:rsidP="00A21099">
            <w:pPr>
              <w:rPr>
                <w:rFonts w:ascii="Arial" w:hAnsi="Arial" w:cs="Arial"/>
                <w:b/>
              </w:rPr>
            </w:pPr>
          </w:p>
        </w:tc>
        <w:tc>
          <w:tcPr>
            <w:tcW w:w="4621" w:type="dxa"/>
            <w:shd w:val="clear" w:color="auto" w:fill="FFFF99"/>
          </w:tcPr>
          <w:p w14:paraId="68B3722D" w14:textId="77777777" w:rsidR="001E797F" w:rsidRPr="001E0768" w:rsidRDefault="001E797F" w:rsidP="00A21099">
            <w:pPr>
              <w:rPr>
                <w:rFonts w:ascii="Arial" w:hAnsi="Arial" w:cs="Arial"/>
              </w:rPr>
            </w:pPr>
          </w:p>
        </w:tc>
      </w:tr>
      <w:tr w:rsidR="001E797F" w:rsidRPr="001E0768" w14:paraId="68B37233" w14:textId="77777777" w:rsidTr="00A21099">
        <w:trPr>
          <w:trHeight w:val="454"/>
        </w:trPr>
        <w:tc>
          <w:tcPr>
            <w:tcW w:w="4621" w:type="dxa"/>
            <w:vAlign w:val="center"/>
          </w:tcPr>
          <w:p w14:paraId="68B3722F" w14:textId="77777777" w:rsidR="00034860" w:rsidRDefault="001E797F" w:rsidP="00A21099">
            <w:pPr>
              <w:rPr>
                <w:rFonts w:ascii="Arial" w:hAnsi="Arial" w:cs="Arial"/>
                <w:b/>
              </w:rPr>
            </w:pPr>
            <w:r w:rsidRPr="001E0768">
              <w:rPr>
                <w:rFonts w:ascii="Arial" w:hAnsi="Arial" w:cs="Arial"/>
                <w:b/>
              </w:rPr>
              <w:t xml:space="preserve">Type of Organisation </w:t>
            </w:r>
          </w:p>
          <w:p w14:paraId="68B37230" w14:textId="77777777" w:rsidR="001E797F" w:rsidRDefault="001E797F" w:rsidP="00A21099">
            <w:pPr>
              <w:rPr>
                <w:rFonts w:ascii="Arial" w:hAnsi="Arial" w:cs="Arial"/>
                <w:b/>
              </w:rPr>
            </w:pPr>
            <w:r w:rsidRPr="001E0768">
              <w:rPr>
                <w:rFonts w:ascii="Arial" w:hAnsi="Arial" w:cs="Arial"/>
                <w:b/>
              </w:rPr>
              <w:t>(e.g. healthcare provider)</w:t>
            </w:r>
          </w:p>
          <w:p w14:paraId="68B37231" w14:textId="77777777" w:rsidR="00034860" w:rsidRPr="001E0768" w:rsidRDefault="00034860" w:rsidP="00A21099">
            <w:pPr>
              <w:rPr>
                <w:rFonts w:ascii="Arial" w:hAnsi="Arial" w:cs="Arial"/>
                <w:b/>
              </w:rPr>
            </w:pPr>
          </w:p>
        </w:tc>
        <w:tc>
          <w:tcPr>
            <w:tcW w:w="4621" w:type="dxa"/>
            <w:shd w:val="clear" w:color="auto" w:fill="FFFF99"/>
          </w:tcPr>
          <w:p w14:paraId="68B37232" w14:textId="77777777" w:rsidR="001E797F" w:rsidRPr="001E0768" w:rsidRDefault="001E797F" w:rsidP="00A21099">
            <w:pPr>
              <w:rPr>
                <w:rFonts w:ascii="Arial" w:hAnsi="Arial" w:cs="Arial"/>
              </w:rPr>
            </w:pPr>
          </w:p>
        </w:tc>
      </w:tr>
      <w:tr w:rsidR="001E797F" w:rsidRPr="001E0768" w14:paraId="68B37237" w14:textId="77777777" w:rsidTr="00A21099">
        <w:trPr>
          <w:trHeight w:val="454"/>
        </w:trPr>
        <w:tc>
          <w:tcPr>
            <w:tcW w:w="4621" w:type="dxa"/>
            <w:vAlign w:val="center"/>
          </w:tcPr>
          <w:p w14:paraId="68B37234" w14:textId="77777777" w:rsidR="001E797F" w:rsidRDefault="001E797F" w:rsidP="00A21099">
            <w:pPr>
              <w:rPr>
                <w:rFonts w:ascii="Arial" w:hAnsi="Arial" w:cs="Arial"/>
                <w:b/>
              </w:rPr>
            </w:pPr>
            <w:r w:rsidRPr="001E0768">
              <w:rPr>
                <w:rFonts w:ascii="Arial" w:hAnsi="Arial" w:cs="Arial"/>
                <w:b/>
              </w:rPr>
              <w:t>Brief Description of Organisation</w:t>
            </w:r>
          </w:p>
          <w:p w14:paraId="68B37235" w14:textId="77777777" w:rsidR="00034860" w:rsidRPr="001E0768" w:rsidRDefault="00034860" w:rsidP="00A21099">
            <w:pPr>
              <w:rPr>
                <w:rFonts w:ascii="Arial" w:hAnsi="Arial" w:cs="Arial"/>
                <w:b/>
              </w:rPr>
            </w:pPr>
          </w:p>
        </w:tc>
        <w:tc>
          <w:tcPr>
            <w:tcW w:w="4621" w:type="dxa"/>
            <w:shd w:val="clear" w:color="auto" w:fill="FFFF99"/>
          </w:tcPr>
          <w:p w14:paraId="68B37236" w14:textId="77777777" w:rsidR="001E797F" w:rsidRPr="001E0768" w:rsidRDefault="001E797F" w:rsidP="00A21099">
            <w:pPr>
              <w:rPr>
                <w:rFonts w:ascii="Arial" w:hAnsi="Arial" w:cs="Arial"/>
              </w:rPr>
            </w:pPr>
          </w:p>
        </w:tc>
      </w:tr>
    </w:tbl>
    <w:p w14:paraId="68B37238" w14:textId="77777777" w:rsidR="001E797F" w:rsidRDefault="001E797F" w:rsidP="001E797F">
      <w:pPr>
        <w:spacing w:after="0"/>
        <w:rPr>
          <w:rFonts w:ascii="Arial" w:hAnsi="Arial" w:cs="Arial"/>
        </w:rPr>
      </w:pPr>
    </w:p>
    <w:p w14:paraId="68B37239" w14:textId="77777777" w:rsidR="002F4AFF" w:rsidRPr="001E0768" w:rsidRDefault="002F4AFF" w:rsidP="001E797F">
      <w:pPr>
        <w:spacing w:after="0"/>
        <w:rPr>
          <w:rFonts w:ascii="Arial" w:hAnsi="Arial" w:cs="Arial"/>
        </w:rPr>
      </w:pPr>
    </w:p>
    <w:tbl>
      <w:tblPr>
        <w:tblStyle w:val="TableGrid"/>
        <w:tblW w:w="0" w:type="auto"/>
        <w:tblLook w:val="04A0" w:firstRow="1" w:lastRow="0" w:firstColumn="1" w:lastColumn="0" w:noHBand="0" w:noVBand="1"/>
      </w:tblPr>
      <w:tblGrid>
        <w:gridCol w:w="4621"/>
        <w:gridCol w:w="4621"/>
      </w:tblGrid>
      <w:tr w:rsidR="001E797F" w:rsidRPr="001E0768" w14:paraId="68B3723B" w14:textId="77777777" w:rsidTr="00034860">
        <w:trPr>
          <w:trHeight w:val="20"/>
        </w:trPr>
        <w:tc>
          <w:tcPr>
            <w:tcW w:w="9242" w:type="dxa"/>
            <w:gridSpan w:val="2"/>
          </w:tcPr>
          <w:p w14:paraId="68B3723A" w14:textId="3E97DC24" w:rsidR="001E797F" w:rsidRPr="00034860" w:rsidRDefault="009E696A" w:rsidP="009E696A">
            <w:pPr>
              <w:pStyle w:val="ListParagraph"/>
              <w:numPr>
                <w:ilvl w:val="0"/>
                <w:numId w:val="1"/>
              </w:numPr>
              <w:rPr>
                <w:rFonts w:ascii="Arial" w:hAnsi="Arial" w:cs="Arial"/>
                <w:b/>
              </w:rPr>
            </w:pPr>
            <w:r>
              <w:rPr>
                <w:rFonts w:ascii="Arial" w:hAnsi="Arial" w:cs="Arial"/>
                <w:b/>
              </w:rPr>
              <w:t>Please describe your</w:t>
            </w:r>
            <w:r w:rsidR="009F73D8" w:rsidRPr="001E0768">
              <w:rPr>
                <w:rFonts w:ascii="Arial" w:hAnsi="Arial" w:cs="Arial"/>
                <w:b/>
              </w:rPr>
              <w:t xml:space="preserve"> relevant experience </w:t>
            </w:r>
            <w:r>
              <w:rPr>
                <w:rFonts w:ascii="Arial" w:hAnsi="Arial" w:cs="Arial"/>
                <w:b/>
              </w:rPr>
              <w:t>in the</w:t>
            </w:r>
            <w:r w:rsidRPr="001E0768">
              <w:rPr>
                <w:rFonts w:ascii="Arial" w:hAnsi="Arial" w:cs="Arial"/>
                <w:b/>
              </w:rPr>
              <w:t xml:space="preserve"> </w:t>
            </w:r>
            <w:r w:rsidR="009F73D8" w:rsidRPr="001E0768">
              <w:rPr>
                <w:rFonts w:ascii="Arial" w:hAnsi="Arial" w:cs="Arial"/>
                <w:b/>
              </w:rPr>
              <w:t>deliver</w:t>
            </w:r>
            <w:r>
              <w:rPr>
                <w:rFonts w:ascii="Arial" w:hAnsi="Arial" w:cs="Arial"/>
                <w:b/>
              </w:rPr>
              <w:t>y of</w:t>
            </w:r>
            <w:r w:rsidR="009F73D8" w:rsidRPr="001E0768">
              <w:rPr>
                <w:rFonts w:ascii="Arial" w:hAnsi="Arial" w:cs="Arial"/>
                <w:b/>
              </w:rPr>
              <w:t xml:space="preserve"> th</w:t>
            </w:r>
            <w:r>
              <w:rPr>
                <w:rFonts w:ascii="Arial" w:hAnsi="Arial" w:cs="Arial"/>
                <w:b/>
              </w:rPr>
              <w:t>e</w:t>
            </w:r>
            <w:r w:rsidR="009F73D8" w:rsidRPr="001E0768">
              <w:rPr>
                <w:rFonts w:ascii="Arial" w:hAnsi="Arial" w:cs="Arial"/>
                <w:b/>
              </w:rPr>
              <w:t xml:space="preserve"> service</w:t>
            </w:r>
            <w:r>
              <w:rPr>
                <w:rFonts w:ascii="Arial" w:hAnsi="Arial" w:cs="Arial"/>
                <w:b/>
              </w:rPr>
              <w:t>s in scope</w:t>
            </w:r>
            <w:r w:rsidR="001E797F" w:rsidRPr="001E0768">
              <w:rPr>
                <w:rFonts w:ascii="Arial" w:hAnsi="Arial" w:cs="Arial"/>
                <w:b/>
              </w:rPr>
              <w:t>?</w:t>
            </w:r>
          </w:p>
        </w:tc>
      </w:tr>
      <w:tr w:rsidR="001E797F" w:rsidRPr="001E0768" w14:paraId="68B3723E" w14:textId="77777777" w:rsidTr="00A21099">
        <w:tc>
          <w:tcPr>
            <w:tcW w:w="9242" w:type="dxa"/>
            <w:gridSpan w:val="2"/>
            <w:shd w:val="clear" w:color="auto" w:fill="FFFF99"/>
          </w:tcPr>
          <w:p w14:paraId="68B3723C" w14:textId="77777777" w:rsidR="001E797F" w:rsidRPr="001E0768" w:rsidRDefault="001E797F" w:rsidP="00A21099">
            <w:pPr>
              <w:pStyle w:val="ListParagraph"/>
              <w:ind w:left="0"/>
              <w:rPr>
                <w:rFonts w:ascii="Arial" w:hAnsi="Arial" w:cs="Arial"/>
              </w:rPr>
            </w:pPr>
          </w:p>
          <w:p w14:paraId="68B3723D" w14:textId="77777777" w:rsidR="001E797F" w:rsidRPr="001E0768" w:rsidRDefault="001E797F" w:rsidP="00A21099">
            <w:pPr>
              <w:pStyle w:val="ListParagraph"/>
              <w:ind w:left="0"/>
              <w:rPr>
                <w:rFonts w:ascii="Arial" w:hAnsi="Arial" w:cs="Arial"/>
              </w:rPr>
            </w:pPr>
          </w:p>
        </w:tc>
      </w:tr>
      <w:tr w:rsidR="001E797F" w:rsidRPr="001E0768" w14:paraId="68B37240" w14:textId="77777777" w:rsidTr="00A21099">
        <w:tc>
          <w:tcPr>
            <w:tcW w:w="9242" w:type="dxa"/>
            <w:gridSpan w:val="2"/>
          </w:tcPr>
          <w:p w14:paraId="68B3723F" w14:textId="77777777" w:rsidR="00034860" w:rsidRPr="00034860" w:rsidRDefault="009F73D8" w:rsidP="004C68D4">
            <w:pPr>
              <w:pStyle w:val="ListParagraph"/>
              <w:numPr>
                <w:ilvl w:val="0"/>
                <w:numId w:val="1"/>
              </w:numPr>
              <w:rPr>
                <w:rFonts w:ascii="Arial" w:hAnsi="Arial" w:cs="Arial"/>
                <w:b/>
              </w:rPr>
            </w:pPr>
            <w:r w:rsidRPr="001E0768">
              <w:rPr>
                <w:rFonts w:ascii="Arial" w:hAnsi="Arial" w:cs="Arial"/>
                <w:b/>
              </w:rPr>
              <w:t xml:space="preserve">Do you have the workforce capacity to scale your service to accept </w:t>
            </w:r>
            <w:r w:rsidR="000653BD">
              <w:rPr>
                <w:rFonts w:ascii="Arial" w:hAnsi="Arial" w:cs="Arial"/>
                <w:b/>
              </w:rPr>
              <w:t xml:space="preserve">an initial cohort of </w:t>
            </w:r>
            <w:r w:rsidRPr="001E0768">
              <w:rPr>
                <w:rFonts w:ascii="Arial" w:hAnsi="Arial" w:cs="Arial"/>
                <w:b/>
              </w:rPr>
              <w:t xml:space="preserve"> care homes to your case load</w:t>
            </w:r>
            <w:r w:rsidR="003F590B" w:rsidRPr="001E0768">
              <w:rPr>
                <w:rFonts w:ascii="Arial" w:hAnsi="Arial" w:cs="Arial"/>
                <w:b/>
              </w:rPr>
              <w:t xml:space="preserve"> </w:t>
            </w:r>
            <w:r w:rsidR="00B2159A" w:rsidRPr="001E0768">
              <w:rPr>
                <w:rFonts w:ascii="Arial" w:hAnsi="Arial" w:cs="Arial"/>
                <w:b/>
              </w:rPr>
              <w:t>during Q4 2016/17</w:t>
            </w:r>
            <w:r w:rsidRPr="001E0768">
              <w:rPr>
                <w:rFonts w:ascii="Arial" w:hAnsi="Arial" w:cs="Arial"/>
                <w:b/>
              </w:rPr>
              <w:t>?</w:t>
            </w:r>
            <w:r w:rsidR="00B2159A" w:rsidRPr="001E0768">
              <w:rPr>
                <w:rFonts w:ascii="Arial" w:hAnsi="Arial" w:cs="Arial"/>
                <w:b/>
              </w:rPr>
              <w:t xml:space="preserve">  </w:t>
            </w:r>
            <w:r w:rsidR="00A83EB1" w:rsidRPr="001E0768">
              <w:rPr>
                <w:rFonts w:ascii="Arial" w:hAnsi="Arial" w:cs="Arial"/>
                <w:b/>
              </w:rPr>
              <w:t xml:space="preserve">Would </w:t>
            </w:r>
            <w:r w:rsidR="00B2159A" w:rsidRPr="001E0768">
              <w:rPr>
                <w:rFonts w:ascii="Arial" w:hAnsi="Arial" w:cs="Arial"/>
                <w:b/>
              </w:rPr>
              <w:t xml:space="preserve">you be able to develop the capacity </w:t>
            </w:r>
            <w:r w:rsidR="00A83EB1" w:rsidRPr="001E0768">
              <w:rPr>
                <w:rFonts w:ascii="Arial" w:hAnsi="Arial" w:cs="Arial"/>
                <w:b/>
              </w:rPr>
              <w:t>to scale beyond that number in the longer term?</w:t>
            </w:r>
          </w:p>
        </w:tc>
      </w:tr>
      <w:tr w:rsidR="001E797F" w:rsidRPr="001E0768" w14:paraId="68B37243" w14:textId="77777777" w:rsidTr="00A21099">
        <w:tc>
          <w:tcPr>
            <w:tcW w:w="9242" w:type="dxa"/>
            <w:gridSpan w:val="2"/>
            <w:shd w:val="clear" w:color="auto" w:fill="FFFF99"/>
          </w:tcPr>
          <w:p w14:paraId="68B37241" w14:textId="77777777" w:rsidR="001E797F" w:rsidRPr="001E0768" w:rsidRDefault="001E797F" w:rsidP="00A21099">
            <w:pPr>
              <w:pStyle w:val="ListParagraph"/>
              <w:ind w:left="0"/>
              <w:rPr>
                <w:rFonts w:ascii="Arial" w:hAnsi="Arial" w:cs="Arial"/>
              </w:rPr>
            </w:pPr>
          </w:p>
          <w:p w14:paraId="68B37242" w14:textId="77777777" w:rsidR="001E797F" w:rsidRPr="001E0768" w:rsidRDefault="001E797F" w:rsidP="00A21099">
            <w:pPr>
              <w:pStyle w:val="ListParagraph"/>
              <w:ind w:left="0"/>
              <w:rPr>
                <w:rFonts w:ascii="Arial" w:hAnsi="Arial" w:cs="Arial"/>
              </w:rPr>
            </w:pPr>
          </w:p>
        </w:tc>
      </w:tr>
      <w:tr w:rsidR="001E797F" w:rsidRPr="001E0768" w14:paraId="68B37245" w14:textId="77777777" w:rsidTr="00A21099">
        <w:tc>
          <w:tcPr>
            <w:tcW w:w="9242" w:type="dxa"/>
            <w:gridSpan w:val="2"/>
          </w:tcPr>
          <w:p w14:paraId="68B37244" w14:textId="77777777" w:rsidR="00034860" w:rsidRPr="00034860" w:rsidRDefault="009F73D8" w:rsidP="00034860">
            <w:pPr>
              <w:pStyle w:val="ListParagraph"/>
              <w:numPr>
                <w:ilvl w:val="0"/>
                <w:numId w:val="1"/>
              </w:numPr>
              <w:rPr>
                <w:rFonts w:ascii="Arial" w:hAnsi="Arial" w:cs="Arial"/>
                <w:b/>
              </w:rPr>
            </w:pPr>
            <w:r w:rsidRPr="001E0768">
              <w:rPr>
                <w:rFonts w:ascii="Arial" w:hAnsi="Arial" w:cs="Arial"/>
                <w:b/>
              </w:rPr>
              <w:t xml:space="preserve">In your experience, </w:t>
            </w:r>
            <w:r w:rsidR="00B2159A" w:rsidRPr="001E0768">
              <w:rPr>
                <w:rFonts w:ascii="Arial" w:hAnsi="Arial" w:cs="Arial"/>
                <w:b/>
              </w:rPr>
              <w:t xml:space="preserve">what do you foresee as being the main risks in engaging and </w:t>
            </w:r>
            <w:r w:rsidRPr="001E0768">
              <w:rPr>
                <w:rFonts w:ascii="Arial" w:hAnsi="Arial" w:cs="Arial"/>
                <w:b/>
              </w:rPr>
              <w:t>work</w:t>
            </w:r>
            <w:r w:rsidR="002067D4">
              <w:rPr>
                <w:rFonts w:ascii="Arial" w:hAnsi="Arial" w:cs="Arial"/>
                <w:b/>
              </w:rPr>
              <w:t>ing alongsi</w:t>
            </w:r>
            <w:r w:rsidR="00B2159A" w:rsidRPr="001E0768">
              <w:rPr>
                <w:rFonts w:ascii="Arial" w:hAnsi="Arial" w:cs="Arial"/>
                <w:b/>
              </w:rPr>
              <w:t>de</w:t>
            </w:r>
            <w:r w:rsidRPr="001E0768">
              <w:rPr>
                <w:rFonts w:ascii="Arial" w:hAnsi="Arial" w:cs="Arial"/>
                <w:b/>
              </w:rPr>
              <w:t xml:space="preserve"> </w:t>
            </w:r>
            <w:r w:rsidR="00736206">
              <w:rPr>
                <w:rFonts w:ascii="Arial" w:hAnsi="Arial" w:cs="Arial"/>
                <w:b/>
              </w:rPr>
              <w:t xml:space="preserve">general practice, </w:t>
            </w:r>
            <w:r w:rsidRPr="001E0768">
              <w:rPr>
                <w:rFonts w:ascii="Arial" w:hAnsi="Arial" w:cs="Arial"/>
                <w:b/>
              </w:rPr>
              <w:t>local community provid</w:t>
            </w:r>
            <w:r w:rsidR="003F590B" w:rsidRPr="001E0768">
              <w:rPr>
                <w:rFonts w:ascii="Arial" w:hAnsi="Arial" w:cs="Arial"/>
                <w:b/>
              </w:rPr>
              <w:t>e</w:t>
            </w:r>
            <w:r w:rsidRPr="001E0768">
              <w:rPr>
                <w:rFonts w:ascii="Arial" w:hAnsi="Arial" w:cs="Arial"/>
                <w:b/>
              </w:rPr>
              <w:t>rs and other partners (e.g. ambulance services, NHS 111)</w:t>
            </w:r>
            <w:r w:rsidR="001E797F" w:rsidRPr="001E0768">
              <w:rPr>
                <w:rFonts w:ascii="Arial" w:hAnsi="Arial" w:cs="Arial"/>
                <w:b/>
              </w:rPr>
              <w:t xml:space="preserve">? </w:t>
            </w:r>
          </w:p>
        </w:tc>
      </w:tr>
      <w:tr w:rsidR="001E797F" w:rsidRPr="001E0768" w14:paraId="68B37248" w14:textId="77777777" w:rsidTr="00A21099">
        <w:tc>
          <w:tcPr>
            <w:tcW w:w="9242" w:type="dxa"/>
            <w:gridSpan w:val="2"/>
            <w:shd w:val="clear" w:color="auto" w:fill="FFFF99"/>
          </w:tcPr>
          <w:p w14:paraId="68B37246" w14:textId="77777777" w:rsidR="001E797F" w:rsidRPr="001E0768" w:rsidRDefault="001E797F" w:rsidP="00A21099">
            <w:pPr>
              <w:rPr>
                <w:rFonts w:ascii="Arial" w:hAnsi="Arial" w:cs="Arial"/>
              </w:rPr>
            </w:pPr>
          </w:p>
          <w:p w14:paraId="68B37247" w14:textId="77777777" w:rsidR="001E797F" w:rsidRPr="001E0768" w:rsidRDefault="001E797F" w:rsidP="00A21099">
            <w:pPr>
              <w:rPr>
                <w:rFonts w:ascii="Arial" w:hAnsi="Arial" w:cs="Arial"/>
              </w:rPr>
            </w:pPr>
          </w:p>
        </w:tc>
      </w:tr>
      <w:tr w:rsidR="001E797F" w:rsidRPr="001E0768" w14:paraId="68B3724A" w14:textId="77777777" w:rsidTr="00A21099">
        <w:tc>
          <w:tcPr>
            <w:tcW w:w="9242" w:type="dxa"/>
            <w:gridSpan w:val="2"/>
          </w:tcPr>
          <w:p w14:paraId="68B37249" w14:textId="62E52226" w:rsidR="00034860" w:rsidRPr="00034860" w:rsidRDefault="009E696A" w:rsidP="00034860">
            <w:pPr>
              <w:pStyle w:val="ListParagraph"/>
              <w:numPr>
                <w:ilvl w:val="0"/>
                <w:numId w:val="1"/>
              </w:numPr>
              <w:rPr>
                <w:rFonts w:ascii="Arial" w:hAnsi="Arial" w:cs="Arial"/>
                <w:b/>
              </w:rPr>
            </w:pPr>
            <w:r>
              <w:rPr>
                <w:rFonts w:ascii="Arial" w:hAnsi="Arial" w:cs="Arial"/>
                <w:b/>
              </w:rPr>
              <w:t xml:space="preserve">Please describe your </w:t>
            </w:r>
            <w:r w:rsidR="003F590B" w:rsidRPr="001E0768">
              <w:rPr>
                <w:rFonts w:ascii="Arial" w:hAnsi="Arial" w:cs="Arial"/>
                <w:b/>
              </w:rPr>
              <w:t xml:space="preserve">experience of working </w:t>
            </w:r>
            <w:r w:rsidR="00B2159A" w:rsidRPr="001E0768">
              <w:rPr>
                <w:rFonts w:ascii="Arial" w:hAnsi="Arial" w:cs="Arial"/>
                <w:b/>
              </w:rPr>
              <w:t xml:space="preserve">across multiple </w:t>
            </w:r>
            <w:r w:rsidR="003F590B" w:rsidRPr="001E0768">
              <w:rPr>
                <w:rFonts w:ascii="Arial" w:hAnsi="Arial" w:cs="Arial"/>
                <w:b/>
              </w:rPr>
              <w:t>health economies</w:t>
            </w:r>
            <w:r w:rsidR="001E797F" w:rsidRPr="001E0768">
              <w:rPr>
                <w:rFonts w:ascii="Arial" w:hAnsi="Arial" w:cs="Arial"/>
                <w:b/>
              </w:rPr>
              <w:t>?</w:t>
            </w:r>
          </w:p>
        </w:tc>
      </w:tr>
      <w:tr w:rsidR="001E797F" w:rsidRPr="001E0768" w14:paraId="68B3724D" w14:textId="77777777" w:rsidTr="00A21099">
        <w:tc>
          <w:tcPr>
            <w:tcW w:w="9242" w:type="dxa"/>
            <w:gridSpan w:val="2"/>
            <w:shd w:val="clear" w:color="auto" w:fill="FFFF99"/>
          </w:tcPr>
          <w:p w14:paraId="68B3724B" w14:textId="77777777" w:rsidR="001E797F" w:rsidRPr="001E0768" w:rsidRDefault="001E797F" w:rsidP="00A21099">
            <w:pPr>
              <w:pStyle w:val="ListParagraph"/>
              <w:ind w:left="0"/>
              <w:rPr>
                <w:rFonts w:ascii="Arial" w:hAnsi="Arial" w:cs="Arial"/>
              </w:rPr>
            </w:pPr>
          </w:p>
          <w:p w14:paraId="68B3724C" w14:textId="77777777" w:rsidR="001E797F" w:rsidRPr="001E0768" w:rsidRDefault="001E797F" w:rsidP="00A21099">
            <w:pPr>
              <w:pStyle w:val="ListParagraph"/>
              <w:ind w:left="0"/>
              <w:rPr>
                <w:rFonts w:ascii="Arial" w:hAnsi="Arial" w:cs="Arial"/>
              </w:rPr>
            </w:pPr>
          </w:p>
        </w:tc>
      </w:tr>
      <w:tr w:rsidR="001E797F" w:rsidRPr="001E0768" w14:paraId="68B3724F" w14:textId="77777777" w:rsidTr="00A21099">
        <w:tc>
          <w:tcPr>
            <w:tcW w:w="9242" w:type="dxa"/>
            <w:gridSpan w:val="2"/>
          </w:tcPr>
          <w:p w14:paraId="68B3724E" w14:textId="2FFF0278" w:rsidR="00034860" w:rsidRPr="00034860" w:rsidRDefault="009E696A" w:rsidP="00034860">
            <w:pPr>
              <w:pStyle w:val="ListParagraph"/>
              <w:numPr>
                <w:ilvl w:val="0"/>
                <w:numId w:val="1"/>
              </w:numPr>
              <w:rPr>
                <w:rFonts w:ascii="Arial" w:hAnsi="Arial" w:cs="Arial"/>
                <w:b/>
              </w:rPr>
            </w:pPr>
            <w:r>
              <w:rPr>
                <w:rFonts w:ascii="Arial" w:hAnsi="Arial" w:cs="Arial"/>
                <w:b/>
              </w:rPr>
              <w:t>Please describe your</w:t>
            </w:r>
            <w:r w:rsidR="001E797F" w:rsidRPr="001E0768">
              <w:rPr>
                <w:rFonts w:ascii="Arial" w:hAnsi="Arial" w:cs="Arial"/>
                <w:b/>
              </w:rPr>
              <w:t xml:space="preserve"> experience in providing </w:t>
            </w:r>
            <w:r w:rsidR="00A83EB1" w:rsidRPr="001E0768">
              <w:rPr>
                <w:rFonts w:ascii="Arial" w:hAnsi="Arial" w:cs="Arial"/>
                <w:b/>
              </w:rPr>
              <w:t>care</w:t>
            </w:r>
            <w:r w:rsidR="00B2159A" w:rsidRPr="001E0768">
              <w:rPr>
                <w:rFonts w:ascii="Arial" w:hAnsi="Arial" w:cs="Arial"/>
                <w:b/>
              </w:rPr>
              <w:t xml:space="preserve"> for people in the last phase of life</w:t>
            </w:r>
            <w:r w:rsidR="001E797F" w:rsidRPr="001E0768">
              <w:rPr>
                <w:rFonts w:ascii="Arial" w:hAnsi="Arial" w:cs="Arial"/>
                <w:b/>
              </w:rPr>
              <w:t>?</w:t>
            </w:r>
          </w:p>
        </w:tc>
      </w:tr>
      <w:tr w:rsidR="001E797F" w:rsidRPr="001E0768" w14:paraId="68B37252" w14:textId="77777777" w:rsidTr="00A21099">
        <w:tc>
          <w:tcPr>
            <w:tcW w:w="9242" w:type="dxa"/>
            <w:gridSpan w:val="2"/>
            <w:shd w:val="clear" w:color="auto" w:fill="FFFF99"/>
          </w:tcPr>
          <w:p w14:paraId="68B37250" w14:textId="77777777" w:rsidR="001E797F" w:rsidRPr="001E0768" w:rsidRDefault="001E797F" w:rsidP="00A21099">
            <w:pPr>
              <w:pStyle w:val="ListParagraph"/>
              <w:ind w:left="0"/>
              <w:rPr>
                <w:rFonts w:ascii="Arial" w:hAnsi="Arial" w:cs="Arial"/>
              </w:rPr>
            </w:pPr>
          </w:p>
          <w:p w14:paraId="68B37251" w14:textId="77777777" w:rsidR="001E797F" w:rsidRPr="001E0768" w:rsidRDefault="001E797F" w:rsidP="00A21099">
            <w:pPr>
              <w:pStyle w:val="ListParagraph"/>
              <w:ind w:left="0"/>
              <w:rPr>
                <w:rFonts w:ascii="Arial" w:hAnsi="Arial" w:cs="Arial"/>
              </w:rPr>
            </w:pPr>
          </w:p>
        </w:tc>
      </w:tr>
      <w:tr w:rsidR="001E797F" w:rsidRPr="001E0768" w14:paraId="68B37254" w14:textId="77777777" w:rsidTr="00A21099">
        <w:tc>
          <w:tcPr>
            <w:tcW w:w="9242" w:type="dxa"/>
            <w:gridSpan w:val="2"/>
          </w:tcPr>
          <w:p w14:paraId="68B37253" w14:textId="77777777" w:rsidR="00034860" w:rsidRPr="00034860" w:rsidRDefault="00B2159A" w:rsidP="00034860">
            <w:pPr>
              <w:pStyle w:val="ListParagraph"/>
              <w:numPr>
                <w:ilvl w:val="0"/>
                <w:numId w:val="1"/>
              </w:numPr>
              <w:rPr>
                <w:rFonts w:ascii="Arial" w:hAnsi="Arial" w:cs="Arial"/>
                <w:b/>
              </w:rPr>
            </w:pPr>
            <w:r w:rsidRPr="001E0768">
              <w:rPr>
                <w:rFonts w:ascii="Arial" w:hAnsi="Arial" w:cs="Arial"/>
                <w:b/>
              </w:rPr>
              <w:t>What do you foresee as being the main risks in moving from a telemedicine support service for nursing and residential homes to supporting people and their families in their own homes?</w:t>
            </w:r>
          </w:p>
        </w:tc>
      </w:tr>
      <w:tr w:rsidR="001E797F" w:rsidRPr="001E0768" w14:paraId="68B37257" w14:textId="77777777" w:rsidTr="00A21099">
        <w:tc>
          <w:tcPr>
            <w:tcW w:w="9242" w:type="dxa"/>
            <w:gridSpan w:val="2"/>
            <w:shd w:val="clear" w:color="auto" w:fill="FFFF99"/>
          </w:tcPr>
          <w:p w14:paraId="68B37255" w14:textId="77777777" w:rsidR="001E797F" w:rsidRPr="001E0768" w:rsidRDefault="001E797F" w:rsidP="00A21099">
            <w:pPr>
              <w:pStyle w:val="ListParagraph"/>
              <w:ind w:left="0"/>
              <w:rPr>
                <w:rFonts w:ascii="Arial" w:hAnsi="Arial" w:cs="Arial"/>
              </w:rPr>
            </w:pPr>
          </w:p>
          <w:p w14:paraId="68B37256" w14:textId="77777777" w:rsidR="001E797F" w:rsidRPr="001E0768" w:rsidRDefault="001E797F" w:rsidP="00A21099">
            <w:pPr>
              <w:pStyle w:val="ListParagraph"/>
              <w:ind w:left="0"/>
              <w:rPr>
                <w:rFonts w:ascii="Arial" w:hAnsi="Arial" w:cs="Arial"/>
              </w:rPr>
            </w:pPr>
          </w:p>
        </w:tc>
      </w:tr>
      <w:tr w:rsidR="001E797F" w:rsidRPr="001E0768" w14:paraId="68B37259" w14:textId="77777777" w:rsidTr="00A21099">
        <w:tc>
          <w:tcPr>
            <w:tcW w:w="9242" w:type="dxa"/>
            <w:gridSpan w:val="2"/>
          </w:tcPr>
          <w:p w14:paraId="68B37258" w14:textId="77777777" w:rsidR="00034860" w:rsidRPr="00034860" w:rsidRDefault="00A83EB1" w:rsidP="00034860">
            <w:pPr>
              <w:pStyle w:val="ListParagraph"/>
              <w:numPr>
                <w:ilvl w:val="0"/>
                <w:numId w:val="1"/>
              </w:numPr>
              <w:rPr>
                <w:rFonts w:ascii="Arial" w:hAnsi="Arial" w:cs="Arial"/>
                <w:b/>
              </w:rPr>
            </w:pPr>
            <w:r w:rsidRPr="001E0768">
              <w:rPr>
                <w:rFonts w:ascii="Arial" w:hAnsi="Arial" w:cs="Arial"/>
                <w:b/>
              </w:rPr>
              <w:t>How can you assure us that this service will deliver the required outcomes / metrics</w:t>
            </w:r>
            <w:r w:rsidR="001E797F" w:rsidRPr="001E0768">
              <w:rPr>
                <w:rFonts w:ascii="Arial" w:hAnsi="Arial" w:cs="Arial"/>
                <w:b/>
              </w:rPr>
              <w:t>?</w:t>
            </w:r>
          </w:p>
        </w:tc>
      </w:tr>
      <w:tr w:rsidR="001E797F" w:rsidRPr="001E0768" w14:paraId="68B3725C" w14:textId="77777777" w:rsidTr="00A21099">
        <w:tc>
          <w:tcPr>
            <w:tcW w:w="9242" w:type="dxa"/>
            <w:gridSpan w:val="2"/>
            <w:shd w:val="clear" w:color="auto" w:fill="FFFF99"/>
          </w:tcPr>
          <w:p w14:paraId="68B3725A" w14:textId="77777777" w:rsidR="001E797F" w:rsidRPr="001E0768" w:rsidRDefault="001E797F" w:rsidP="00A21099">
            <w:pPr>
              <w:pStyle w:val="ListParagraph"/>
              <w:rPr>
                <w:rFonts w:ascii="Arial" w:hAnsi="Arial" w:cs="Arial"/>
              </w:rPr>
            </w:pPr>
          </w:p>
          <w:p w14:paraId="68B3725B" w14:textId="77777777" w:rsidR="001E797F" w:rsidRPr="001E0768" w:rsidRDefault="001E797F" w:rsidP="00A21099">
            <w:pPr>
              <w:pStyle w:val="ListParagraph"/>
              <w:rPr>
                <w:rFonts w:ascii="Arial" w:hAnsi="Arial" w:cs="Arial"/>
              </w:rPr>
            </w:pPr>
          </w:p>
        </w:tc>
      </w:tr>
      <w:tr w:rsidR="001E797F" w:rsidRPr="001E0768" w14:paraId="68B3725E" w14:textId="77777777" w:rsidTr="00A21099">
        <w:tc>
          <w:tcPr>
            <w:tcW w:w="9242" w:type="dxa"/>
            <w:gridSpan w:val="2"/>
          </w:tcPr>
          <w:p w14:paraId="68B3725D" w14:textId="77777777" w:rsidR="00034860" w:rsidRPr="00034860" w:rsidRDefault="001E797F" w:rsidP="00B51517">
            <w:pPr>
              <w:pStyle w:val="ListParagraph"/>
              <w:numPr>
                <w:ilvl w:val="0"/>
                <w:numId w:val="1"/>
              </w:numPr>
              <w:rPr>
                <w:rFonts w:ascii="Arial" w:hAnsi="Arial" w:cs="Arial"/>
                <w:b/>
              </w:rPr>
            </w:pPr>
            <w:r w:rsidRPr="001E0768">
              <w:rPr>
                <w:rFonts w:ascii="Arial" w:hAnsi="Arial" w:cs="Arial"/>
                <w:b/>
              </w:rPr>
              <w:t xml:space="preserve">How progressive do you consider your organisation </w:t>
            </w:r>
            <w:r w:rsidR="00B51517">
              <w:rPr>
                <w:rFonts w:ascii="Arial" w:hAnsi="Arial" w:cs="Arial"/>
                <w:b/>
              </w:rPr>
              <w:t>to be</w:t>
            </w:r>
            <w:r w:rsidRPr="001E0768">
              <w:rPr>
                <w:rFonts w:ascii="Arial" w:hAnsi="Arial" w:cs="Arial"/>
                <w:b/>
              </w:rPr>
              <w:t>?</w:t>
            </w:r>
            <w:r w:rsidR="00B2159A" w:rsidRPr="001E0768">
              <w:rPr>
                <w:rFonts w:ascii="Arial" w:hAnsi="Arial" w:cs="Arial"/>
                <w:b/>
              </w:rPr>
              <w:t xml:space="preserve"> What examples do you have of this?</w:t>
            </w:r>
          </w:p>
        </w:tc>
      </w:tr>
      <w:tr w:rsidR="001E797F" w:rsidRPr="001E0768" w14:paraId="68B37261" w14:textId="77777777" w:rsidTr="00A21099">
        <w:tc>
          <w:tcPr>
            <w:tcW w:w="9242" w:type="dxa"/>
            <w:gridSpan w:val="2"/>
            <w:shd w:val="clear" w:color="auto" w:fill="FFFF99"/>
          </w:tcPr>
          <w:p w14:paraId="68B3725F" w14:textId="77777777" w:rsidR="001E797F" w:rsidRPr="001E0768" w:rsidRDefault="001E797F" w:rsidP="00A21099">
            <w:pPr>
              <w:pStyle w:val="ListParagraph"/>
              <w:ind w:left="0"/>
              <w:rPr>
                <w:rFonts w:ascii="Arial" w:hAnsi="Arial" w:cs="Arial"/>
              </w:rPr>
            </w:pPr>
          </w:p>
          <w:p w14:paraId="68B37260" w14:textId="77777777" w:rsidR="001E797F" w:rsidRPr="001E0768" w:rsidRDefault="001E797F" w:rsidP="00A21099">
            <w:pPr>
              <w:rPr>
                <w:rFonts w:ascii="Arial" w:hAnsi="Arial" w:cs="Arial"/>
              </w:rPr>
            </w:pPr>
          </w:p>
        </w:tc>
      </w:tr>
      <w:tr w:rsidR="001E797F" w:rsidRPr="001E0768" w14:paraId="68B37263" w14:textId="77777777" w:rsidTr="00A21099">
        <w:tc>
          <w:tcPr>
            <w:tcW w:w="9242" w:type="dxa"/>
            <w:gridSpan w:val="2"/>
          </w:tcPr>
          <w:p w14:paraId="68B37262"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If you were to submit a bid to provide this service, would you bid alone or would you look to partner with another organisation?</w:t>
            </w:r>
          </w:p>
        </w:tc>
      </w:tr>
      <w:tr w:rsidR="001E797F" w:rsidRPr="001E0768" w14:paraId="68B37266" w14:textId="77777777" w:rsidTr="00A21099">
        <w:tc>
          <w:tcPr>
            <w:tcW w:w="9242" w:type="dxa"/>
            <w:gridSpan w:val="2"/>
            <w:shd w:val="clear" w:color="auto" w:fill="FFFF99"/>
          </w:tcPr>
          <w:p w14:paraId="68B37264" w14:textId="77777777" w:rsidR="001E797F" w:rsidRPr="001E0768" w:rsidRDefault="001E797F" w:rsidP="00A21099">
            <w:pPr>
              <w:pStyle w:val="ListParagraph"/>
              <w:ind w:left="0"/>
              <w:rPr>
                <w:rFonts w:ascii="Arial" w:hAnsi="Arial" w:cs="Arial"/>
                <w:b/>
              </w:rPr>
            </w:pPr>
          </w:p>
          <w:p w14:paraId="68B37265" w14:textId="77777777" w:rsidR="001E797F" w:rsidRPr="001E0768" w:rsidRDefault="001E797F" w:rsidP="00A21099">
            <w:pPr>
              <w:pStyle w:val="ListParagraph"/>
              <w:ind w:left="0"/>
              <w:rPr>
                <w:rFonts w:ascii="Arial" w:hAnsi="Arial" w:cs="Arial"/>
                <w:b/>
              </w:rPr>
            </w:pPr>
          </w:p>
        </w:tc>
      </w:tr>
      <w:tr w:rsidR="001E797F" w:rsidRPr="001E0768" w14:paraId="68B37268" w14:textId="77777777" w:rsidTr="00A21099">
        <w:tc>
          <w:tcPr>
            <w:tcW w:w="9242" w:type="dxa"/>
            <w:gridSpan w:val="2"/>
          </w:tcPr>
          <w:p w14:paraId="68B37267" w14:textId="77777777" w:rsidR="00034860" w:rsidRPr="00034860" w:rsidRDefault="003F590B" w:rsidP="00034860">
            <w:pPr>
              <w:pStyle w:val="ListParagraph"/>
              <w:numPr>
                <w:ilvl w:val="0"/>
                <w:numId w:val="1"/>
              </w:numPr>
              <w:rPr>
                <w:rFonts w:ascii="Arial" w:hAnsi="Arial" w:cs="Arial"/>
                <w:b/>
              </w:rPr>
            </w:pPr>
            <w:r w:rsidRPr="001E0768">
              <w:rPr>
                <w:rFonts w:ascii="Arial" w:hAnsi="Arial" w:cs="Arial"/>
                <w:b/>
              </w:rPr>
              <w:t>Has your organisation experience of delivering specialist palliative care via telemedicine facilities</w:t>
            </w:r>
            <w:r w:rsidR="001E797F" w:rsidRPr="001E0768">
              <w:rPr>
                <w:rFonts w:ascii="Arial" w:hAnsi="Arial" w:cs="Arial"/>
                <w:b/>
              </w:rPr>
              <w:t>?</w:t>
            </w:r>
          </w:p>
        </w:tc>
      </w:tr>
      <w:tr w:rsidR="001E797F" w:rsidRPr="001E0768" w14:paraId="68B3726B" w14:textId="77777777" w:rsidTr="00A21099">
        <w:tc>
          <w:tcPr>
            <w:tcW w:w="9242" w:type="dxa"/>
            <w:gridSpan w:val="2"/>
            <w:shd w:val="clear" w:color="auto" w:fill="FFFF99"/>
          </w:tcPr>
          <w:p w14:paraId="68B37269" w14:textId="77777777" w:rsidR="001E797F" w:rsidRPr="001E0768" w:rsidRDefault="001E797F" w:rsidP="00A21099">
            <w:pPr>
              <w:pStyle w:val="ListParagraph"/>
              <w:ind w:left="0"/>
              <w:rPr>
                <w:rFonts w:ascii="Arial" w:hAnsi="Arial" w:cs="Arial"/>
              </w:rPr>
            </w:pPr>
          </w:p>
          <w:p w14:paraId="68B3726A" w14:textId="77777777" w:rsidR="001E797F" w:rsidRPr="001E0768" w:rsidRDefault="001E797F" w:rsidP="00A21099">
            <w:pPr>
              <w:pStyle w:val="ListParagraph"/>
              <w:ind w:left="0"/>
              <w:rPr>
                <w:rFonts w:ascii="Arial" w:hAnsi="Arial" w:cs="Arial"/>
              </w:rPr>
            </w:pPr>
          </w:p>
        </w:tc>
      </w:tr>
      <w:tr w:rsidR="001E797F" w:rsidRPr="001E0768" w14:paraId="68B3726D" w14:textId="77777777" w:rsidTr="00A21099">
        <w:tc>
          <w:tcPr>
            <w:tcW w:w="9242" w:type="dxa"/>
            <w:gridSpan w:val="2"/>
          </w:tcPr>
          <w:p w14:paraId="68B3726C"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Would you be willing to share your contact details with other organisations who respond to this market engagement exercise?</w:t>
            </w:r>
          </w:p>
        </w:tc>
      </w:tr>
      <w:tr w:rsidR="001E797F" w:rsidRPr="001E0768" w14:paraId="68B37270" w14:textId="77777777" w:rsidTr="00A21099">
        <w:tc>
          <w:tcPr>
            <w:tcW w:w="9242" w:type="dxa"/>
            <w:gridSpan w:val="2"/>
            <w:shd w:val="clear" w:color="auto" w:fill="FFFF99"/>
          </w:tcPr>
          <w:p w14:paraId="68B3726E" w14:textId="77777777" w:rsidR="001E797F" w:rsidRPr="001E0768" w:rsidRDefault="001E797F" w:rsidP="00A21099">
            <w:pPr>
              <w:rPr>
                <w:rFonts w:ascii="Arial" w:hAnsi="Arial" w:cs="Arial"/>
              </w:rPr>
            </w:pPr>
          </w:p>
          <w:p w14:paraId="68B3726F" w14:textId="77777777" w:rsidR="001E797F" w:rsidRPr="001E0768" w:rsidRDefault="001E797F" w:rsidP="00A21099">
            <w:pPr>
              <w:rPr>
                <w:rFonts w:ascii="Arial" w:hAnsi="Arial" w:cs="Arial"/>
              </w:rPr>
            </w:pPr>
          </w:p>
        </w:tc>
      </w:tr>
      <w:tr w:rsidR="004C68D4" w:rsidRPr="001E0768" w14:paraId="68B37272" w14:textId="77777777" w:rsidTr="00A21099">
        <w:tc>
          <w:tcPr>
            <w:tcW w:w="9242" w:type="dxa"/>
            <w:gridSpan w:val="2"/>
          </w:tcPr>
          <w:p w14:paraId="68B37271" w14:textId="01645DF4" w:rsidR="004C68D4" w:rsidRPr="001E0768" w:rsidRDefault="009E696A" w:rsidP="00736206">
            <w:pPr>
              <w:pStyle w:val="ListParagraph"/>
              <w:numPr>
                <w:ilvl w:val="0"/>
                <w:numId w:val="1"/>
              </w:numPr>
              <w:rPr>
                <w:rFonts w:ascii="Arial" w:hAnsi="Arial" w:cs="Arial"/>
                <w:b/>
              </w:rPr>
            </w:pPr>
            <w:r>
              <w:rPr>
                <w:rFonts w:ascii="Arial" w:hAnsi="Arial" w:cs="Arial"/>
                <w:b/>
              </w:rPr>
              <w:t>Please describe yout</w:t>
            </w:r>
            <w:r w:rsidR="004C68D4">
              <w:rPr>
                <w:rFonts w:ascii="Arial" w:hAnsi="Arial" w:cs="Arial"/>
                <w:b/>
              </w:rPr>
              <w:t xml:space="preserve"> organisation</w:t>
            </w:r>
            <w:r>
              <w:rPr>
                <w:rFonts w:ascii="Arial" w:hAnsi="Arial" w:cs="Arial"/>
                <w:b/>
              </w:rPr>
              <w:t>’s</w:t>
            </w:r>
            <w:r w:rsidR="004C68D4">
              <w:rPr>
                <w:rFonts w:ascii="Arial" w:hAnsi="Arial" w:cs="Arial"/>
                <w:b/>
              </w:rPr>
              <w:t xml:space="preserve">  exp</w:t>
            </w:r>
            <w:r w:rsidR="00CD69E5">
              <w:rPr>
                <w:rFonts w:ascii="Arial" w:hAnsi="Arial" w:cs="Arial"/>
                <w:b/>
              </w:rPr>
              <w:t>erience of provi</w:t>
            </w:r>
            <w:r w:rsidR="00736206">
              <w:rPr>
                <w:rFonts w:ascii="Arial" w:hAnsi="Arial" w:cs="Arial"/>
                <w:b/>
              </w:rPr>
              <w:t>d</w:t>
            </w:r>
            <w:r w:rsidR="00CD69E5">
              <w:rPr>
                <w:rFonts w:ascii="Arial" w:hAnsi="Arial" w:cs="Arial"/>
                <w:b/>
              </w:rPr>
              <w:t>ing training for</w:t>
            </w:r>
            <w:r w:rsidR="004C68D4">
              <w:rPr>
                <w:rFonts w:ascii="Arial" w:hAnsi="Arial" w:cs="Arial"/>
                <w:b/>
              </w:rPr>
              <w:t xml:space="preserve"> the workforce in care homes whilst delivering this service?</w:t>
            </w:r>
          </w:p>
        </w:tc>
      </w:tr>
      <w:tr w:rsidR="00736206" w:rsidRPr="001E0768" w14:paraId="68B37275" w14:textId="77777777" w:rsidTr="0004443A">
        <w:tc>
          <w:tcPr>
            <w:tcW w:w="9242" w:type="dxa"/>
            <w:gridSpan w:val="2"/>
            <w:shd w:val="clear" w:color="auto" w:fill="FFFF99"/>
          </w:tcPr>
          <w:p w14:paraId="68B37273" w14:textId="77777777" w:rsidR="00736206" w:rsidRPr="001E0768" w:rsidRDefault="00736206" w:rsidP="0004443A">
            <w:pPr>
              <w:rPr>
                <w:rFonts w:ascii="Arial" w:hAnsi="Arial" w:cs="Arial"/>
              </w:rPr>
            </w:pPr>
          </w:p>
          <w:p w14:paraId="68B37274" w14:textId="77777777" w:rsidR="00736206" w:rsidRPr="001E0768" w:rsidRDefault="00736206" w:rsidP="0004443A">
            <w:pPr>
              <w:rPr>
                <w:rFonts w:ascii="Arial" w:hAnsi="Arial" w:cs="Arial"/>
              </w:rPr>
            </w:pPr>
          </w:p>
        </w:tc>
      </w:tr>
      <w:tr w:rsidR="001E797F" w:rsidRPr="001E0768" w14:paraId="68B37277" w14:textId="77777777" w:rsidTr="00A21099">
        <w:tc>
          <w:tcPr>
            <w:tcW w:w="9242" w:type="dxa"/>
            <w:gridSpan w:val="2"/>
          </w:tcPr>
          <w:p w14:paraId="68B37276" w14:textId="77777777" w:rsidR="00034860" w:rsidRPr="00034860" w:rsidRDefault="001E797F" w:rsidP="00034860">
            <w:pPr>
              <w:pStyle w:val="ListParagraph"/>
              <w:numPr>
                <w:ilvl w:val="0"/>
                <w:numId w:val="1"/>
              </w:numPr>
              <w:rPr>
                <w:rFonts w:ascii="Arial" w:hAnsi="Arial" w:cs="Arial"/>
                <w:b/>
              </w:rPr>
            </w:pPr>
            <w:r w:rsidRPr="001E0768">
              <w:rPr>
                <w:rFonts w:ascii="Arial" w:hAnsi="Arial" w:cs="Arial"/>
                <w:b/>
              </w:rPr>
              <w:t>Would you be willing to discuss your response to this Request for Information further with the commissioner?</w:t>
            </w:r>
          </w:p>
        </w:tc>
      </w:tr>
      <w:tr w:rsidR="001E797F" w:rsidRPr="001E0768" w14:paraId="68B3727A" w14:textId="77777777" w:rsidTr="00A21099">
        <w:trPr>
          <w:trHeight w:val="567"/>
        </w:trPr>
        <w:tc>
          <w:tcPr>
            <w:tcW w:w="4621" w:type="dxa"/>
            <w:vAlign w:val="center"/>
          </w:tcPr>
          <w:p w14:paraId="68B37278" w14:textId="77777777" w:rsidR="001E797F" w:rsidRPr="00034860" w:rsidRDefault="001E797F" w:rsidP="00A21099">
            <w:pPr>
              <w:tabs>
                <w:tab w:val="left" w:pos="1905"/>
              </w:tabs>
              <w:rPr>
                <w:rFonts w:ascii="Arial" w:hAnsi="Arial" w:cs="Arial"/>
                <w:b/>
              </w:rPr>
            </w:pPr>
            <w:r w:rsidRPr="00034860">
              <w:rPr>
                <w:rFonts w:ascii="Arial" w:hAnsi="Arial" w:cs="Arial"/>
                <w:b/>
              </w:rPr>
              <w:t>Face to Face</w:t>
            </w:r>
          </w:p>
        </w:tc>
        <w:tc>
          <w:tcPr>
            <w:tcW w:w="4621" w:type="dxa"/>
            <w:shd w:val="clear" w:color="auto" w:fill="FFFF99"/>
          </w:tcPr>
          <w:p w14:paraId="68B37279" w14:textId="77777777" w:rsidR="001E797F" w:rsidRPr="001E0768" w:rsidRDefault="001E797F" w:rsidP="00A21099">
            <w:pPr>
              <w:tabs>
                <w:tab w:val="left" w:pos="1905"/>
              </w:tabs>
              <w:rPr>
                <w:rFonts w:ascii="Arial" w:hAnsi="Arial" w:cs="Arial"/>
              </w:rPr>
            </w:pPr>
          </w:p>
        </w:tc>
      </w:tr>
      <w:tr w:rsidR="001E797F" w:rsidRPr="001E0768" w14:paraId="68B3727D" w14:textId="77777777" w:rsidTr="00A21099">
        <w:trPr>
          <w:trHeight w:val="567"/>
        </w:trPr>
        <w:tc>
          <w:tcPr>
            <w:tcW w:w="4621" w:type="dxa"/>
            <w:vAlign w:val="center"/>
          </w:tcPr>
          <w:p w14:paraId="68B3727B" w14:textId="77777777" w:rsidR="001E797F" w:rsidRPr="00034860" w:rsidRDefault="001E797F" w:rsidP="00A21099">
            <w:pPr>
              <w:rPr>
                <w:rFonts w:ascii="Arial" w:hAnsi="Arial" w:cs="Arial"/>
                <w:b/>
              </w:rPr>
            </w:pPr>
            <w:r w:rsidRPr="00034860">
              <w:rPr>
                <w:rFonts w:ascii="Arial" w:hAnsi="Arial" w:cs="Arial"/>
                <w:b/>
              </w:rPr>
              <w:t>By Telephone</w:t>
            </w:r>
          </w:p>
        </w:tc>
        <w:tc>
          <w:tcPr>
            <w:tcW w:w="4621" w:type="dxa"/>
            <w:shd w:val="clear" w:color="auto" w:fill="FFFF99"/>
          </w:tcPr>
          <w:p w14:paraId="68B3727C" w14:textId="77777777" w:rsidR="001E797F" w:rsidRPr="001E0768" w:rsidRDefault="001E797F" w:rsidP="00A21099">
            <w:pPr>
              <w:rPr>
                <w:rFonts w:ascii="Arial" w:hAnsi="Arial" w:cs="Arial"/>
              </w:rPr>
            </w:pPr>
          </w:p>
        </w:tc>
      </w:tr>
    </w:tbl>
    <w:p w14:paraId="68B3727E" w14:textId="77777777" w:rsidR="001E797F" w:rsidRPr="001E0768" w:rsidRDefault="001E797F" w:rsidP="001E797F">
      <w:pPr>
        <w:spacing w:after="0"/>
        <w:rPr>
          <w:rFonts w:ascii="Arial" w:hAnsi="Arial" w:cs="Arial"/>
        </w:rPr>
      </w:pPr>
    </w:p>
    <w:p w14:paraId="68B3727F" w14:textId="359117E9" w:rsidR="001E797F" w:rsidRPr="001E0768" w:rsidRDefault="001E797F" w:rsidP="001E797F">
      <w:pPr>
        <w:rPr>
          <w:rFonts w:ascii="Arial" w:hAnsi="Arial" w:cs="Arial"/>
        </w:rPr>
      </w:pPr>
      <w:r w:rsidRPr="001E0768">
        <w:rPr>
          <w:rFonts w:ascii="Arial" w:hAnsi="Arial" w:cs="Arial"/>
        </w:rPr>
        <w:t xml:space="preserve">Please submit your completed questionnaire to </w:t>
      </w:r>
      <w:hyperlink r:id="rId12" w:history="1">
        <w:r w:rsidR="00AD7736" w:rsidRPr="00907317">
          <w:rPr>
            <w:rStyle w:val="Hyperlink"/>
            <w:rFonts w:ascii="Arial" w:hAnsi="Arial" w:cs="Arial"/>
          </w:rPr>
          <w:t>Toby.Hyde@nw.london.nhs.uk</w:t>
        </w:r>
      </w:hyperlink>
      <w:r w:rsidR="00AD7736">
        <w:rPr>
          <w:rFonts w:ascii="Arial" w:hAnsi="Arial" w:cs="Arial"/>
        </w:rPr>
        <w:t xml:space="preserve"> </w:t>
      </w:r>
      <w:hyperlink r:id="rId13" w:history="1"/>
      <w:r w:rsidRPr="001E0768">
        <w:rPr>
          <w:rFonts w:ascii="Arial" w:hAnsi="Arial" w:cs="Arial"/>
        </w:rPr>
        <w:t xml:space="preserve">by </w:t>
      </w:r>
      <w:r w:rsidR="009E696A">
        <w:rPr>
          <w:rFonts w:ascii="Arial" w:hAnsi="Arial" w:cs="Arial"/>
          <w:b/>
        </w:rPr>
        <w:t>12.00 noon</w:t>
      </w:r>
      <w:r w:rsidR="009E696A" w:rsidRPr="001E0768">
        <w:rPr>
          <w:rFonts w:ascii="Arial" w:hAnsi="Arial" w:cs="Arial"/>
          <w:b/>
        </w:rPr>
        <w:t xml:space="preserve"> </w:t>
      </w:r>
      <w:r w:rsidR="003F590B" w:rsidRPr="001E0768">
        <w:rPr>
          <w:rFonts w:ascii="Arial" w:hAnsi="Arial" w:cs="Arial"/>
          <w:b/>
        </w:rPr>
        <w:t xml:space="preserve">on </w:t>
      </w:r>
      <w:r w:rsidR="009E696A">
        <w:rPr>
          <w:rFonts w:ascii="Arial" w:hAnsi="Arial" w:cs="Arial"/>
          <w:b/>
        </w:rPr>
        <w:t xml:space="preserve">Friday </w:t>
      </w:r>
      <w:r w:rsidR="00817428">
        <w:rPr>
          <w:rFonts w:ascii="Arial" w:hAnsi="Arial" w:cs="Arial"/>
          <w:b/>
        </w:rPr>
        <w:t>16</w:t>
      </w:r>
      <w:bookmarkStart w:id="0" w:name="_GoBack"/>
      <w:bookmarkEnd w:id="0"/>
      <w:r w:rsidR="009E696A" w:rsidRPr="009E696A">
        <w:rPr>
          <w:rFonts w:ascii="Arial" w:hAnsi="Arial" w:cs="Arial"/>
          <w:b/>
          <w:vertAlign w:val="superscript"/>
        </w:rPr>
        <w:t>th</w:t>
      </w:r>
      <w:r w:rsidR="000C34B0" w:rsidRPr="000C34B0">
        <w:rPr>
          <w:rFonts w:ascii="Arial" w:hAnsi="Arial" w:cs="Arial"/>
          <w:b/>
        </w:rPr>
        <w:t xml:space="preserve"> January 2017</w:t>
      </w:r>
    </w:p>
    <w:p w14:paraId="68B37280" w14:textId="77777777" w:rsidR="001E797F" w:rsidRPr="001E0768" w:rsidRDefault="001E797F">
      <w:pPr>
        <w:rPr>
          <w:rFonts w:ascii="Arial" w:hAnsi="Arial" w:cs="Arial"/>
        </w:rPr>
      </w:pPr>
    </w:p>
    <w:p w14:paraId="68B37281" w14:textId="77777777" w:rsidR="001E797F" w:rsidRPr="001E0768" w:rsidRDefault="001E797F">
      <w:pPr>
        <w:rPr>
          <w:rFonts w:ascii="Arial" w:hAnsi="Arial" w:cs="Arial"/>
        </w:rPr>
      </w:pPr>
    </w:p>
    <w:p w14:paraId="68B37282" w14:textId="77777777" w:rsidR="001E797F" w:rsidRPr="001E0768" w:rsidRDefault="001E797F">
      <w:pPr>
        <w:rPr>
          <w:rFonts w:ascii="Arial" w:hAnsi="Arial" w:cs="Arial"/>
        </w:rPr>
      </w:pPr>
    </w:p>
    <w:sectPr w:rsidR="001E797F" w:rsidRPr="001E076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37285" w14:textId="77777777" w:rsidR="00387DF1" w:rsidRDefault="00387DF1" w:rsidP="005564CE">
      <w:pPr>
        <w:spacing w:after="0" w:line="240" w:lineRule="auto"/>
      </w:pPr>
      <w:r>
        <w:separator/>
      </w:r>
    </w:p>
  </w:endnote>
  <w:endnote w:type="continuationSeparator" w:id="0">
    <w:p w14:paraId="68B37286" w14:textId="77777777" w:rsidR="00387DF1" w:rsidRDefault="00387DF1" w:rsidP="0055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37283" w14:textId="77777777" w:rsidR="00387DF1" w:rsidRDefault="00387DF1" w:rsidP="005564CE">
      <w:pPr>
        <w:spacing w:after="0" w:line="240" w:lineRule="auto"/>
      </w:pPr>
      <w:r>
        <w:separator/>
      </w:r>
    </w:p>
  </w:footnote>
  <w:footnote w:type="continuationSeparator" w:id="0">
    <w:p w14:paraId="68B37284" w14:textId="77777777" w:rsidR="00387DF1" w:rsidRDefault="00387DF1" w:rsidP="00556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37287" w14:textId="77777777" w:rsidR="005564CE" w:rsidRDefault="005564CE">
    <w:pPr>
      <w:pStyle w:val="Header"/>
    </w:pPr>
    <w:r>
      <w:ptab w:relativeTo="margin" w:alignment="center" w:leader="none"/>
    </w:r>
    <w:r>
      <w:ptab w:relativeTo="margin" w:alignment="right" w:leader="none"/>
    </w:r>
    <w:r w:rsidR="009671D9">
      <w:rPr>
        <w:noProof/>
        <w:lang w:eastAsia="en-GB"/>
      </w:rPr>
      <w:drawing>
        <wp:inline distT="0" distB="0" distL="0" distR="0" wp14:anchorId="68B37289" wp14:editId="68B3728A">
          <wp:extent cx="19812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p w14:paraId="68B37288" w14:textId="77777777" w:rsidR="005564CE" w:rsidRDefault="0055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F14"/>
    <w:multiLevelType w:val="hybridMultilevel"/>
    <w:tmpl w:val="EE223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681312C"/>
    <w:multiLevelType w:val="hybridMultilevel"/>
    <w:tmpl w:val="679C543C"/>
    <w:lvl w:ilvl="0" w:tplc="FC503778">
      <w:start w:val="1"/>
      <w:numFmt w:val="bullet"/>
      <w:lvlText w:val="•"/>
      <w:lvlJc w:val="left"/>
      <w:pPr>
        <w:tabs>
          <w:tab w:val="num" w:pos="720"/>
        </w:tabs>
        <w:ind w:left="720" w:hanging="360"/>
      </w:pPr>
      <w:rPr>
        <w:rFonts w:ascii="Arial" w:hAnsi="Arial" w:hint="default"/>
      </w:rPr>
    </w:lvl>
    <w:lvl w:ilvl="1" w:tplc="6F185318" w:tentative="1">
      <w:start w:val="1"/>
      <w:numFmt w:val="bullet"/>
      <w:lvlText w:val="•"/>
      <w:lvlJc w:val="left"/>
      <w:pPr>
        <w:tabs>
          <w:tab w:val="num" w:pos="1440"/>
        </w:tabs>
        <w:ind w:left="1440" w:hanging="360"/>
      </w:pPr>
      <w:rPr>
        <w:rFonts w:ascii="Arial" w:hAnsi="Arial" w:hint="default"/>
      </w:rPr>
    </w:lvl>
    <w:lvl w:ilvl="2" w:tplc="1DBAD742" w:tentative="1">
      <w:start w:val="1"/>
      <w:numFmt w:val="bullet"/>
      <w:lvlText w:val="•"/>
      <w:lvlJc w:val="left"/>
      <w:pPr>
        <w:tabs>
          <w:tab w:val="num" w:pos="2160"/>
        </w:tabs>
        <w:ind w:left="2160" w:hanging="360"/>
      </w:pPr>
      <w:rPr>
        <w:rFonts w:ascii="Arial" w:hAnsi="Arial" w:hint="default"/>
      </w:rPr>
    </w:lvl>
    <w:lvl w:ilvl="3" w:tplc="7E66A18C" w:tentative="1">
      <w:start w:val="1"/>
      <w:numFmt w:val="bullet"/>
      <w:lvlText w:val="•"/>
      <w:lvlJc w:val="left"/>
      <w:pPr>
        <w:tabs>
          <w:tab w:val="num" w:pos="2880"/>
        </w:tabs>
        <w:ind w:left="2880" w:hanging="360"/>
      </w:pPr>
      <w:rPr>
        <w:rFonts w:ascii="Arial" w:hAnsi="Arial" w:hint="default"/>
      </w:rPr>
    </w:lvl>
    <w:lvl w:ilvl="4" w:tplc="ECC290EE" w:tentative="1">
      <w:start w:val="1"/>
      <w:numFmt w:val="bullet"/>
      <w:lvlText w:val="•"/>
      <w:lvlJc w:val="left"/>
      <w:pPr>
        <w:tabs>
          <w:tab w:val="num" w:pos="3600"/>
        </w:tabs>
        <w:ind w:left="3600" w:hanging="360"/>
      </w:pPr>
      <w:rPr>
        <w:rFonts w:ascii="Arial" w:hAnsi="Arial" w:hint="default"/>
      </w:rPr>
    </w:lvl>
    <w:lvl w:ilvl="5" w:tplc="6C6A8EFA" w:tentative="1">
      <w:start w:val="1"/>
      <w:numFmt w:val="bullet"/>
      <w:lvlText w:val="•"/>
      <w:lvlJc w:val="left"/>
      <w:pPr>
        <w:tabs>
          <w:tab w:val="num" w:pos="4320"/>
        </w:tabs>
        <w:ind w:left="4320" w:hanging="360"/>
      </w:pPr>
      <w:rPr>
        <w:rFonts w:ascii="Arial" w:hAnsi="Arial" w:hint="default"/>
      </w:rPr>
    </w:lvl>
    <w:lvl w:ilvl="6" w:tplc="8BC6BC2A" w:tentative="1">
      <w:start w:val="1"/>
      <w:numFmt w:val="bullet"/>
      <w:lvlText w:val="•"/>
      <w:lvlJc w:val="left"/>
      <w:pPr>
        <w:tabs>
          <w:tab w:val="num" w:pos="5040"/>
        </w:tabs>
        <w:ind w:left="5040" w:hanging="360"/>
      </w:pPr>
      <w:rPr>
        <w:rFonts w:ascii="Arial" w:hAnsi="Arial" w:hint="default"/>
      </w:rPr>
    </w:lvl>
    <w:lvl w:ilvl="7" w:tplc="12E64616" w:tentative="1">
      <w:start w:val="1"/>
      <w:numFmt w:val="bullet"/>
      <w:lvlText w:val="•"/>
      <w:lvlJc w:val="left"/>
      <w:pPr>
        <w:tabs>
          <w:tab w:val="num" w:pos="5760"/>
        </w:tabs>
        <w:ind w:left="5760" w:hanging="360"/>
      </w:pPr>
      <w:rPr>
        <w:rFonts w:ascii="Arial" w:hAnsi="Arial" w:hint="default"/>
      </w:rPr>
    </w:lvl>
    <w:lvl w:ilvl="8" w:tplc="4C7247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7F"/>
    <w:rsid w:val="00034860"/>
    <w:rsid w:val="000653BD"/>
    <w:rsid w:val="000C34B0"/>
    <w:rsid w:val="000F0CFA"/>
    <w:rsid w:val="00150E75"/>
    <w:rsid w:val="0015430F"/>
    <w:rsid w:val="001E0768"/>
    <w:rsid w:val="001E797F"/>
    <w:rsid w:val="002067D4"/>
    <w:rsid w:val="002F4AFF"/>
    <w:rsid w:val="002F7EE0"/>
    <w:rsid w:val="003566FB"/>
    <w:rsid w:val="00362908"/>
    <w:rsid w:val="00385C1A"/>
    <w:rsid w:val="00387DF1"/>
    <w:rsid w:val="003F590B"/>
    <w:rsid w:val="0045064D"/>
    <w:rsid w:val="00480D83"/>
    <w:rsid w:val="004C68D4"/>
    <w:rsid w:val="00545328"/>
    <w:rsid w:val="005564CE"/>
    <w:rsid w:val="005F681C"/>
    <w:rsid w:val="006008DA"/>
    <w:rsid w:val="006B00DE"/>
    <w:rsid w:val="006D4F5F"/>
    <w:rsid w:val="006E2DDC"/>
    <w:rsid w:val="006F4DD6"/>
    <w:rsid w:val="006F6C70"/>
    <w:rsid w:val="00725776"/>
    <w:rsid w:val="00736206"/>
    <w:rsid w:val="00741B51"/>
    <w:rsid w:val="00757980"/>
    <w:rsid w:val="007D0E38"/>
    <w:rsid w:val="007E1F6E"/>
    <w:rsid w:val="007F7F1E"/>
    <w:rsid w:val="00817428"/>
    <w:rsid w:val="009671D9"/>
    <w:rsid w:val="009E696A"/>
    <w:rsid w:val="009F73D8"/>
    <w:rsid w:val="00A02372"/>
    <w:rsid w:val="00A21099"/>
    <w:rsid w:val="00A24DF0"/>
    <w:rsid w:val="00A57931"/>
    <w:rsid w:val="00A66336"/>
    <w:rsid w:val="00A83EB1"/>
    <w:rsid w:val="00AA06F4"/>
    <w:rsid w:val="00AC2CDB"/>
    <w:rsid w:val="00AD7736"/>
    <w:rsid w:val="00B2159A"/>
    <w:rsid w:val="00B51517"/>
    <w:rsid w:val="00B84B58"/>
    <w:rsid w:val="00B8647E"/>
    <w:rsid w:val="00BC3F6B"/>
    <w:rsid w:val="00C17CCA"/>
    <w:rsid w:val="00C26D09"/>
    <w:rsid w:val="00CD69E5"/>
    <w:rsid w:val="00CF169D"/>
    <w:rsid w:val="00D75E1A"/>
    <w:rsid w:val="00DD1F3F"/>
    <w:rsid w:val="00E1368B"/>
    <w:rsid w:val="00E67AEB"/>
    <w:rsid w:val="00E845DF"/>
    <w:rsid w:val="00F71E1E"/>
    <w:rsid w:val="00FA6127"/>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B3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7F"/>
    <w:rPr>
      <w:rFonts w:ascii="Tahoma" w:hAnsi="Tahoma" w:cs="Tahoma"/>
      <w:sz w:val="16"/>
      <w:szCs w:val="16"/>
    </w:rPr>
  </w:style>
  <w:style w:type="paragraph" w:styleId="ListParagraph">
    <w:name w:val="List Paragraph"/>
    <w:basedOn w:val="Normal"/>
    <w:uiPriority w:val="34"/>
    <w:qFormat/>
    <w:rsid w:val="001E797F"/>
    <w:pPr>
      <w:ind w:left="720"/>
      <w:contextualSpacing/>
    </w:pPr>
  </w:style>
  <w:style w:type="table" w:styleId="TableGrid">
    <w:name w:val="Table Grid"/>
    <w:basedOn w:val="TableNormal"/>
    <w:uiPriority w:val="59"/>
    <w:rsid w:val="001E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97F"/>
    <w:rPr>
      <w:color w:val="0000FF" w:themeColor="hyperlink"/>
      <w:u w:val="single"/>
    </w:rPr>
  </w:style>
  <w:style w:type="character" w:styleId="CommentReference">
    <w:name w:val="annotation reference"/>
    <w:basedOn w:val="DefaultParagraphFont"/>
    <w:uiPriority w:val="99"/>
    <w:semiHidden/>
    <w:unhideWhenUsed/>
    <w:rsid w:val="00B2159A"/>
    <w:rPr>
      <w:sz w:val="16"/>
      <w:szCs w:val="16"/>
    </w:rPr>
  </w:style>
  <w:style w:type="paragraph" w:styleId="CommentText">
    <w:name w:val="annotation text"/>
    <w:basedOn w:val="Normal"/>
    <w:link w:val="CommentTextChar"/>
    <w:uiPriority w:val="99"/>
    <w:semiHidden/>
    <w:unhideWhenUsed/>
    <w:rsid w:val="00B2159A"/>
    <w:pPr>
      <w:spacing w:line="240" w:lineRule="auto"/>
    </w:pPr>
    <w:rPr>
      <w:sz w:val="20"/>
      <w:szCs w:val="20"/>
    </w:rPr>
  </w:style>
  <w:style w:type="character" w:customStyle="1" w:styleId="CommentTextChar">
    <w:name w:val="Comment Text Char"/>
    <w:basedOn w:val="DefaultParagraphFont"/>
    <w:link w:val="CommentText"/>
    <w:uiPriority w:val="99"/>
    <w:semiHidden/>
    <w:rsid w:val="00B2159A"/>
    <w:rPr>
      <w:sz w:val="20"/>
      <w:szCs w:val="20"/>
    </w:rPr>
  </w:style>
  <w:style w:type="paragraph" w:styleId="CommentSubject">
    <w:name w:val="annotation subject"/>
    <w:basedOn w:val="CommentText"/>
    <w:next w:val="CommentText"/>
    <w:link w:val="CommentSubjectChar"/>
    <w:uiPriority w:val="99"/>
    <w:semiHidden/>
    <w:unhideWhenUsed/>
    <w:rsid w:val="00B2159A"/>
    <w:rPr>
      <w:b/>
      <w:bCs/>
    </w:rPr>
  </w:style>
  <w:style w:type="character" w:customStyle="1" w:styleId="CommentSubjectChar">
    <w:name w:val="Comment Subject Char"/>
    <w:basedOn w:val="CommentTextChar"/>
    <w:link w:val="CommentSubject"/>
    <w:uiPriority w:val="99"/>
    <w:semiHidden/>
    <w:rsid w:val="00B2159A"/>
    <w:rPr>
      <w:b/>
      <w:bCs/>
      <w:sz w:val="20"/>
      <w:szCs w:val="20"/>
    </w:rPr>
  </w:style>
  <w:style w:type="paragraph" w:styleId="Header">
    <w:name w:val="header"/>
    <w:basedOn w:val="Normal"/>
    <w:link w:val="HeaderChar"/>
    <w:uiPriority w:val="99"/>
    <w:unhideWhenUsed/>
    <w:rsid w:val="00556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4CE"/>
  </w:style>
  <w:style w:type="paragraph" w:styleId="Footer">
    <w:name w:val="footer"/>
    <w:basedOn w:val="Normal"/>
    <w:link w:val="FooterChar"/>
    <w:uiPriority w:val="99"/>
    <w:unhideWhenUsed/>
    <w:rsid w:val="00556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4CE"/>
  </w:style>
  <w:style w:type="paragraph" w:styleId="NoSpacing">
    <w:name w:val="No Spacing"/>
    <w:uiPriority w:val="1"/>
    <w:qFormat/>
    <w:rsid w:val="007362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7F"/>
    <w:rPr>
      <w:rFonts w:ascii="Tahoma" w:hAnsi="Tahoma" w:cs="Tahoma"/>
      <w:sz w:val="16"/>
      <w:szCs w:val="16"/>
    </w:rPr>
  </w:style>
  <w:style w:type="paragraph" w:styleId="ListParagraph">
    <w:name w:val="List Paragraph"/>
    <w:basedOn w:val="Normal"/>
    <w:uiPriority w:val="34"/>
    <w:qFormat/>
    <w:rsid w:val="001E797F"/>
    <w:pPr>
      <w:ind w:left="720"/>
      <w:contextualSpacing/>
    </w:pPr>
  </w:style>
  <w:style w:type="table" w:styleId="TableGrid">
    <w:name w:val="Table Grid"/>
    <w:basedOn w:val="TableNormal"/>
    <w:uiPriority w:val="59"/>
    <w:rsid w:val="001E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97F"/>
    <w:rPr>
      <w:color w:val="0000FF" w:themeColor="hyperlink"/>
      <w:u w:val="single"/>
    </w:rPr>
  </w:style>
  <w:style w:type="character" w:styleId="CommentReference">
    <w:name w:val="annotation reference"/>
    <w:basedOn w:val="DefaultParagraphFont"/>
    <w:uiPriority w:val="99"/>
    <w:semiHidden/>
    <w:unhideWhenUsed/>
    <w:rsid w:val="00B2159A"/>
    <w:rPr>
      <w:sz w:val="16"/>
      <w:szCs w:val="16"/>
    </w:rPr>
  </w:style>
  <w:style w:type="paragraph" w:styleId="CommentText">
    <w:name w:val="annotation text"/>
    <w:basedOn w:val="Normal"/>
    <w:link w:val="CommentTextChar"/>
    <w:uiPriority w:val="99"/>
    <w:semiHidden/>
    <w:unhideWhenUsed/>
    <w:rsid w:val="00B2159A"/>
    <w:pPr>
      <w:spacing w:line="240" w:lineRule="auto"/>
    </w:pPr>
    <w:rPr>
      <w:sz w:val="20"/>
      <w:szCs w:val="20"/>
    </w:rPr>
  </w:style>
  <w:style w:type="character" w:customStyle="1" w:styleId="CommentTextChar">
    <w:name w:val="Comment Text Char"/>
    <w:basedOn w:val="DefaultParagraphFont"/>
    <w:link w:val="CommentText"/>
    <w:uiPriority w:val="99"/>
    <w:semiHidden/>
    <w:rsid w:val="00B2159A"/>
    <w:rPr>
      <w:sz w:val="20"/>
      <w:szCs w:val="20"/>
    </w:rPr>
  </w:style>
  <w:style w:type="paragraph" w:styleId="CommentSubject">
    <w:name w:val="annotation subject"/>
    <w:basedOn w:val="CommentText"/>
    <w:next w:val="CommentText"/>
    <w:link w:val="CommentSubjectChar"/>
    <w:uiPriority w:val="99"/>
    <w:semiHidden/>
    <w:unhideWhenUsed/>
    <w:rsid w:val="00B2159A"/>
    <w:rPr>
      <w:b/>
      <w:bCs/>
    </w:rPr>
  </w:style>
  <w:style w:type="character" w:customStyle="1" w:styleId="CommentSubjectChar">
    <w:name w:val="Comment Subject Char"/>
    <w:basedOn w:val="CommentTextChar"/>
    <w:link w:val="CommentSubject"/>
    <w:uiPriority w:val="99"/>
    <w:semiHidden/>
    <w:rsid w:val="00B2159A"/>
    <w:rPr>
      <w:b/>
      <w:bCs/>
      <w:sz w:val="20"/>
      <w:szCs w:val="20"/>
    </w:rPr>
  </w:style>
  <w:style w:type="paragraph" w:styleId="Header">
    <w:name w:val="header"/>
    <w:basedOn w:val="Normal"/>
    <w:link w:val="HeaderChar"/>
    <w:uiPriority w:val="99"/>
    <w:unhideWhenUsed/>
    <w:rsid w:val="00556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4CE"/>
  </w:style>
  <w:style w:type="paragraph" w:styleId="Footer">
    <w:name w:val="footer"/>
    <w:basedOn w:val="Normal"/>
    <w:link w:val="FooterChar"/>
    <w:uiPriority w:val="99"/>
    <w:unhideWhenUsed/>
    <w:rsid w:val="00556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4CE"/>
  </w:style>
  <w:style w:type="paragraph" w:styleId="NoSpacing">
    <w:name w:val="No Spacing"/>
    <w:uiPriority w:val="1"/>
    <w:qFormat/>
    <w:rsid w:val="00736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9438">
      <w:bodyDiv w:val="1"/>
      <w:marLeft w:val="0"/>
      <w:marRight w:val="0"/>
      <w:marTop w:val="0"/>
      <w:marBottom w:val="0"/>
      <w:divBdr>
        <w:top w:val="none" w:sz="0" w:space="0" w:color="auto"/>
        <w:left w:val="none" w:sz="0" w:space="0" w:color="auto"/>
        <w:bottom w:val="none" w:sz="0" w:space="0" w:color="auto"/>
        <w:right w:val="none" w:sz="0" w:space="0" w:color="auto"/>
      </w:divBdr>
      <w:divsChild>
        <w:div w:id="405493093">
          <w:marLeft w:val="288"/>
          <w:marRight w:val="0"/>
          <w:marTop w:val="91"/>
          <w:marBottom w:val="240"/>
          <w:divBdr>
            <w:top w:val="none" w:sz="0" w:space="0" w:color="auto"/>
            <w:left w:val="none" w:sz="0" w:space="0" w:color="auto"/>
            <w:bottom w:val="none" w:sz="0" w:space="0" w:color="auto"/>
            <w:right w:val="none" w:sz="0" w:space="0" w:color="auto"/>
          </w:divBdr>
        </w:div>
        <w:div w:id="1975215679">
          <w:marLeft w:val="288"/>
          <w:marRight w:val="0"/>
          <w:marTop w:val="91"/>
          <w:marBottom w:val="240"/>
          <w:divBdr>
            <w:top w:val="none" w:sz="0" w:space="0" w:color="auto"/>
            <w:left w:val="none" w:sz="0" w:space="0" w:color="auto"/>
            <w:bottom w:val="none" w:sz="0" w:space="0" w:color="auto"/>
            <w:right w:val="none" w:sz="0" w:space="0" w:color="auto"/>
          </w:divBdr>
        </w:div>
        <w:div w:id="1210190910">
          <w:marLeft w:val="288"/>
          <w:marRight w:val="0"/>
          <w:marTop w:val="91"/>
          <w:marBottom w:val="240"/>
          <w:divBdr>
            <w:top w:val="none" w:sz="0" w:space="0" w:color="auto"/>
            <w:left w:val="none" w:sz="0" w:space="0" w:color="auto"/>
            <w:bottom w:val="none" w:sz="0" w:space="0" w:color="auto"/>
            <w:right w:val="none" w:sz="0" w:space="0" w:color="auto"/>
          </w:divBdr>
        </w:div>
        <w:div w:id="1123884194">
          <w:marLeft w:val="288"/>
          <w:marRight w:val="0"/>
          <w:marTop w:val="91"/>
          <w:marBottom w:val="240"/>
          <w:divBdr>
            <w:top w:val="none" w:sz="0" w:space="0" w:color="auto"/>
            <w:left w:val="none" w:sz="0" w:space="0" w:color="auto"/>
            <w:bottom w:val="none" w:sz="0" w:space="0" w:color="auto"/>
            <w:right w:val="none" w:sz="0" w:space="0" w:color="auto"/>
          </w:divBdr>
        </w:div>
        <w:div w:id="561058783">
          <w:marLeft w:val="288"/>
          <w:marRight w:val="0"/>
          <w:marTop w:val="91"/>
          <w:marBottom w:val="240"/>
          <w:divBdr>
            <w:top w:val="none" w:sz="0" w:space="0" w:color="auto"/>
            <w:left w:val="none" w:sz="0" w:space="0" w:color="auto"/>
            <w:bottom w:val="none" w:sz="0" w:space="0" w:color="auto"/>
            <w:right w:val="none" w:sz="0" w:space="0" w:color="auto"/>
          </w:divBdr>
        </w:div>
        <w:div w:id="862404873">
          <w:marLeft w:val="288"/>
          <w:marRight w:val="0"/>
          <w:marTop w:val="91"/>
          <w:marBottom w:val="240"/>
          <w:divBdr>
            <w:top w:val="none" w:sz="0" w:space="0" w:color="auto"/>
            <w:left w:val="none" w:sz="0" w:space="0" w:color="auto"/>
            <w:bottom w:val="none" w:sz="0" w:space="0" w:color="auto"/>
            <w:right w:val="none" w:sz="0" w:space="0" w:color="auto"/>
          </w:divBdr>
        </w:div>
      </w:divsChild>
    </w:div>
    <w:div w:id="1233347132">
      <w:bodyDiv w:val="1"/>
      <w:marLeft w:val="0"/>
      <w:marRight w:val="0"/>
      <w:marTop w:val="0"/>
      <w:marBottom w:val="0"/>
      <w:divBdr>
        <w:top w:val="none" w:sz="0" w:space="0" w:color="auto"/>
        <w:left w:val="none" w:sz="0" w:space="0" w:color="auto"/>
        <w:bottom w:val="none" w:sz="0" w:space="0" w:color="auto"/>
        <w:right w:val="none" w:sz="0" w:space="0" w:color="auto"/>
      </w:divBdr>
      <w:divsChild>
        <w:div w:id="943147329">
          <w:marLeft w:val="0"/>
          <w:marRight w:val="0"/>
          <w:marTop w:val="0"/>
          <w:marBottom w:val="0"/>
          <w:divBdr>
            <w:top w:val="none" w:sz="0" w:space="0" w:color="auto"/>
            <w:left w:val="none" w:sz="0" w:space="0" w:color="auto"/>
            <w:bottom w:val="none" w:sz="0" w:space="0" w:color="auto"/>
            <w:right w:val="none" w:sz="0" w:space="0" w:color="auto"/>
          </w:divBdr>
          <w:divsChild>
            <w:div w:id="808746064">
              <w:marLeft w:val="0"/>
              <w:marRight w:val="0"/>
              <w:marTop w:val="0"/>
              <w:marBottom w:val="0"/>
              <w:divBdr>
                <w:top w:val="none" w:sz="0" w:space="0" w:color="auto"/>
                <w:left w:val="none" w:sz="0" w:space="0" w:color="auto"/>
                <w:bottom w:val="none" w:sz="0" w:space="0" w:color="auto"/>
                <w:right w:val="none" w:sz="0" w:space="0" w:color="auto"/>
              </w:divBdr>
              <w:divsChild>
                <w:div w:id="18067756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30183892">
          <w:marLeft w:val="0"/>
          <w:marRight w:val="0"/>
          <w:marTop w:val="0"/>
          <w:marBottom w:val="0"/>
          <w:divBdr>
            <w:top w:val="none" w:sz="0" w:space="0" w:color="auto"/>
            <w:left w:val="none" w:sz="0" w:space="0" w:color="auto"/>
            <w:bottom w:val="none" w:sz="0" w:space="0" w:color="auto"/>
            <w:right w:val="none" w:sz="0" w:space="0" w:color="auto"/>
          </w:divBdr>
          <w:divsChild>
            <w:div w:id="806820619">
              <w:marLeft w:val="0"/>
              <w:marRight w:val="0"/>
              <w:marTop w:val="0"/>
              <w:marBottom w:val="0"/>
              <w:divBdr>
                <w:top w:val="none" w:sz="0" w:space="0" w:color="auto"/>
                <w:left w:val="none" w:sz="0" w:space="0" w:color="auto"/>
                <w:bottom w:val="none" w:sz="0" w:space="0" w:color="auto"/>
                <w:right w:val="none" w:sz="0" w:space="0" w:color="auto"/>
              </w:divBdr>
              <w:divsChild>
                <w:div w:id="16044613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eg_reide@nhs.n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by.Hyde@nw.london.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F80E-B001-4522-A406-C95A44E83C9C}">
  <ds:schemaRef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8130C22-ED63-4B05-B986-2756F8124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11E727-5912-491A-ADEF-136B35A8882C}">
  <ds:schemaRefs>
    <ds:schemaRef ds:uri="http://schemas.microsoft.com/sharepoint/v3/contenttype/forms"/>
  </ds:schemaRefs>
</ds:datastoreItem>
</file>

<file path=customXml/itemProps4.xml><?xml version="1.0" encoding="utf-8"?>
<ds:datastoreItem xmlns:ds="http://schemas.openxmlformats.org/officeDocument/2006/customXml" ds:itemID="{739A684F-0F46-45E5-ABAF-538A51D5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Kingston</dc:creator>
  <cp:lastModifiedBy>Tom Baker</cp:lastModifiedBy>
  <cp:revision>5</cp:revision>
  <cp:lastPrinted>2016-12-08T11:59:00Z</cp:lastPrinted>
  <dcterms:created xsi:type="dcterms:W3CDTF">2016-12-14T10:49:00Z</dcterms:created>
  <dcterms:modified xsi:type="dcterms:W3CDTF">2016-12-14T17:16:00Z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