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D9" w:rsidRPr="00EE5AE1" w:rsidRDefault="00475FD9" w:rsidP="00475FD9">
      <w:pPr>
        <w:pStyle w:val="Chapter"/>
      </w:pPr>
      <w:bookmarkStart w:id="0" w:name="_Toc278544909"/>
      <w:bookmarkStart w:id="1" w:name="_Toc528743281"/>
      <w:r>
        <w:t>Service Description</w:t>
      </w:r>
      <w:bookmarkEnd w:id="1"/>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E47CD2"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8743281" w:history="1">
        <w:r w:rsidR="00E47CD2" w:rsidRPr="00D73312">
          <w:rPr>
            <w:rStyle w:val="Hyperlink"/>
            <w:noProof/>
          </w:rPr>
          <w:t>Service Description</w:t>
        </w:r>
        <w:r w:rsidR="00E47CD2">
          <w:rPr>
            <w:noProof/>
            <w:webHidden/>
          </w:rPr>
          <w:tab/>
        </w:r>
        <w:r w:rsidR="00E47CD2">
          <w:rPr>
            <w:noProof/>
            <w:webHidden/>
          </w:rPr>
          <w:fldChar w:fldCharType="begin"/>
        </w:r>
        <w:r w:rsidR="00E47CD2">
          <w:rPr>
            <w:noProof/>
            <w:webHidden/>
          </w:rPr>
          <w:instrText xml:space="preserve"> PAGEREF _Toc528743281 \h </w:instrText>
        </w:r>
        <w:r w:rsidR="00E47CD2">
          <w:rPr>
            <w:noProof/>
            <w:webHidden/>
          </w:rPr>
        </w:r>
        <w:r w:rsidR="00E47CD2">
          <w:rPr>
            <w:noProof/>
            <w:webHidden/>
          </w:rPr>
          <w:fldChar w:fldCharType="separate"/>
        </w:r>
        <w:r w:rsidR="00E47CD2">
          <w:rPr>
            <w:noProof/>
            <w:webHidden/>
          </w:rPr>
          <w:t>1</w:t>
        </w:r>
        <w:r w:rsidR="00E47CD2">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2" w:history="1">
        <w:r w:rsidRPr="00D73312">
          <w:rPr>
            <w:rStyle w:val="Hyperlink"/>
            <w:noProof/>
          </w:rPr>
          <w:t>1.</w:t>
        </w:r>
        <w:r>
          <w:rPr>
            <w:rFonts w:asciiTheme="minorHAnsi" w:eastAsiaTheme="minorEastAsia" w:hAnsiTheme="minorHAnsi" w:cstheme="minorBidi"/>
            <w:caps w:val="0"/>
            <w:noProof/>
            <w:sz w:val="22"/>
            <w:lang w:eastAsia="en-GB"/>
          </w:rPr>
          <w:tab/>
        </w:r>
        <w:r w:rsidRPr="00D73312">
          <w:rPr>
            <w:rStyle w:val="Hyperlink"/>
            <w:noProof/>
          </w:rPr>
          <w:t>INTRODUCTION</w:t>
        </w:r>
        <w:r>
          <w:rPr>
            <w:noProof/>
            <w:webHidden/>
          </w:rPr>
          <w:tab/>
        </w:r>
        <w:r>
          <w:rPr>
            <w:noProof/>
            <w:webHidden/>
          </w:rPr>
          <w:fldChar w:fldCharType="begin"/>
        </w:r>
        <w:r>
          <w:rPr>
            <w:noProof/>
            <w:webHidden/>
          </w:rPr>
          <w:instrText xml:space="preserve"> PAGEREF _Toc528743282 \h </w:instrText>
        </w:r>
        <w:r>
          <w:rPr>
            <w:noProof/>
            <w:webHidden/>
          </w:rPr>
        </w:r>
        <w:r>
          <w:rPr>
            <w:noProof/>
            <w:webHidden/>
          </w:rPr>
          <w:fldChar w:fldCharType="separate"/>
        </w:r>
        <w:r>
          <w:rPr>
            <w:noProof/>
            <w:webHidden/>
          </w:rPr>
          <w:t>2</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3" w:history="1">
        <w:r w:rsidRPr="00D73312">
          <w:rPr>
            <w:rStyle w:val="Hyperlink"/>
            <w:noProof/>
          </w:rPr>
          <w:t>2.</w:t>
        </w:r>
        <w:r>
          <w:rPr>
            <w:rFonts w:asciiTheme="minorHAnsi" w:eastAsiaTheme="minorEastAsia" w:hAnsiTheme="minorHAnsi" w:cstheme="minorBidi"/>
            <w:caps w:val="0"/>
            <w:noProof/>
            <w:sz w:val="22"/>
            <w:lang w:eastAsia="en-GB"/>
          </w:rPr>
          <w:tab/>
        </w:r>
        <w:r w:rsidRPr="00D73312">
          <w:rPr>
            <w:rStyle w:val="Hyperlink"/>
            <w:noProof/>
          </w:rPr>
          <w:t>PURPOSE</w:t>
        </w:r>
        <w:r>
          <w:rPr>
            <w:noProof/>
            <w:webHidden/>
          </w:rPr>
          <w:tab/>
        </w:r>
        <w:r>
          <w:rPr>
            <w:noProof/>
            <w:webHidden/>
          </w:rPr>
          <w:fldChar w:fldCharType="begin"/>
        </w:r>
        <w:r>
          <w:rPr>
            <w:noProof/>
            <w:webHidden/>
          </w:rPr>
          <w:instrText xml:space="preserve"> PAGEREF _Toc528743283 \h </w:instrText>
        </w:r>
        <w:r>
          <w:rPr>
            <w:noProof/>
            <w:webHidden/>
          </w:rPr>
        </w:r>
        <w:r>
          <w:rPr>
            <w:noProof/>
            <w:webHidden/>
          </w:rPr>
          <w:fldChar w:fldCharType="separate"/>
        </w:r>
        <w:r>
          <w:rPr>
            <w:noProof/>
            <w:webHidden/>
          </w:rPr>
          <w:t>2</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4" w:history="1">
        <w:r w:rsidRPr="00D73312">
          <w:rPr>
            <w:rStyle w:val="Hyperlink"/>
            <w:noProof/>
          </w:rPr>
          <w:t>3.</w:t>
        </w:r>
        <w:r>
          <w:rPr>
            <w:rFonts w:asciiTheme="minorHAnsi" w:eastAsiaTheme="minorEastAsia" w:hAnsiTheme="minorHAnsi" w:cstheme="minorBidi"/>
            <w:caps w:val="0"/>
            <w:noProof/>
            <w:sz w:val="22"/>
            <w:lang w:eastAsia="en-GB"/>
          </w:rPr>
          <w:tab/>
        </w:r>
        <w:r w:rsidRPr="00D73312">
          <w:rPr>
            <w:rStyle w:val="Hyperlink"/>
            <w:noProof/>
          </w:rPr>
          <w:t>background to the authority</w:t>
        </w:r>
        <w:r>
          <w:rPr>
            <w:noProof/>
            <w:webHidden/>
          </w:rPr>
          <w:tab/>
        </w:r>
        <w:r>
          <w:rPr>
            <w:noProof/>
            <w:webHidden/>
          </w:rPr>
          <w:fldChar w:fldCharType="begin"/>
        </w:r>
        <w:r>
          <w:rPr>
            <w:noProof/>
            <w:webHidden/>
          </w:rPr>
          <w:instrText xml:space="preserve"> PAGEREF _Toc528743284 \h </w:instrText>
        </w:r>
        <w:r>
          <w:rPr>
            <w:noProof/>
            <w:webHidden/>
          </w:rPr>
        </w:r>
        <w:r>
          <w:rPr>
            <w:noProof/>
            <w:webHidden/>
          </w:rPr>
          <w:fldChar w:fldCharType="separate"/>
        </w:r>
        <w:r>
          <w:rPr>
            <w:noProof/>
            <w:webHidden/>
          </w:rPr>
          <w:t>2</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5" w:history="1">
        <w:r w:rsidRPr="00D73312">
          <w:rPr>
            <w:rStyle w:val="Hyperlink"/>
            <w:noProof/>
          </w:rPr>
          <w:t>4.</w:t>
        </w:r>
        <w:r>
          <w:rPr>
            <w:rFonts w:asciiTheme="minorHAnsi" w:eastAsiaTheme="minorEastAsia" w:hAnsiTheme="minorHAnsi" w:cstheme="minorBidi"/>
            <w:caps w:val="0"/>
            <w:noProof/>
            <w:sz w:val="22"/>
            <w:lang w:eastAsia="en-GB"/>
          </w:rPr>
          <w:tab/>
        </w:r>
        <w:r w:rsidRPr="00D73312">
          <w:rPr>
            <w:rStyle w:val="Hyperlink"/>
            <w:noProof/>
          </w:rPr>
          <w:t>Background to requirement/OVERVIEW of requirement</w:t>
        </w:r>
        <w:r>
          <w:rPr>
            <w:noProof/>
            <w:webHidden/>
          </w:rPr>
          <w:tab/>
        </w:r>
        <w:r>
          <w:rPr>
            <w:noProof/>
            <w:webHidden/>
          </w:rPr>
          <w:fldChar w:fldCharType="begin"/>
        </w:r>
        <w:r>
          <w:rPr>
            <w:noProof/>
            <w:webHidden/>
          </w:rPr>
          <w:instrText xml:space="preserve"> PAGEREF _Toc528743285 \h </w:instrText>
        </w:r>
        <w:r>
          <w:rPr>
            <w:noProof/>
            <w:webHidden/>
          </w:rPr>
        </w:r>
        <w:r>
          <w:rPr>
            <w:noProof/>
            <w:webHidden/>
          </w:rPr>
          <w:fldChar w:fldCharType="separate"/>
        </w:r>
        <w:r>
          <w:rPr>
            <w:noProof/>
            <w:webHidden/>
          </w:rPr>
          <w:t>3</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6" w:history="1">
        <w:r w:rsidRPr="00D73312">
          <w:rPr>
            <w:rStyle w:val="Hyperlink"/>
            <w:noProof/>
          </w:rPr>
          <w:t>5.</w:t>
        </w:r>
        <w:r>
          <w:rPr>
            <w:rFonts w:asciiTheme="minorHAnsi" w:eastAsiaTheme="minorEastAsia" w:hAnsiTheme="minorHAnsi" w:cstheme="minorBidi"/>
            <w:caps w:val="0"/>
            <w:noProof/>
            <w:sz w:val="22"/>
            <w:lang w:eastAsia="en-GB"/>
          </w:rPr>
          <w:tab/>
        </w:r>
        <w:r w:rsidRPr="00D73312">
          <w:rPr>
            <w:rStyle w:val="Hyperlink"/>
            <w:noProof/>
          </w:rPr>
          <w:t>scope of requirement</w:t>
        </w:r>
        <w:r>
          <w:rPr>
            <w:noProof/>
            <w:webHidden/>
          </w:rPr>
          <w:tab/>
        </w:r>
        <w:r>
          <w:rPr>
            <w:noProof/>
            <w:webHidden/>
          </w:rPr>
          <w:fldChar w:fldCharType="begin"/>
        </w:r>
        <w:r>
          <w:rPr>
            <w:noProof/>
            <w:webHidden/>
          </w:rPr>
          <w:instrText xml:space="preserve"> PAGEREF _Toc528743286 \h </w:instrText>
        </w:r>
        <w:r>
          <w:rPr>
            <w:noProof/>
            <w:webHidden/>
          </w:rPr>
        </w:r>
        <w:r>
          <w:rPr>
            <w:noProof/>
            <w:webHidden/>
          </w:rPr>
          <w:fldChar w:fldCharType="separate"/>
        </w:r>
        <w:r>
          <w:rPr>
            <w:noProof/>
            <w:webHidden/>
          </w:rPr>
          <w:t>5</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7" w:history="1">
        <w:r w:rsidRPr="00D73312">
          <w:rPr>
            <w:rStyle w:val="Hyperlink"/>
            <w:noProof/>
          </w:rPr>
          <w:t>6.</w:t>
        </w:r>
        <w:r>
          <w:rPr>
            <w:rFonts w:asciiTheme="minorHAnsi" w:eastAsiaTheme="minorEastAsia" w:hAnsiTheme="minorHAnsi" w:cstheme="minorBidi"/>
            <w:caps w:val="0"/>
            <w:noProof/>
            <w:sz w:val="22"/>
            <w:lang w:eastAsia="en-GB"/>
          </w:rPr>
          <w:tab/>
        </w:r>
        <w:r w:rsidRPr="00D73312">
          <w:rPr>
            <w:rStyle w:val="Hyperlink"/>
            <w:noProof/>
          </w:rPr>
          <w:t>Additional Requirements</w:t>
        </w:r>
        <w:r>
          <w:rPr>
            <w:noProof/>
            <w:webHidden/>
          </w:rPr>
          <w:tab/>
        </w:r>
        <w:r>
          <w:rPr>
            <w:noProof/>
            <w:webHidden/>
          </w:rPr>
          <w:fldChar w:fldCharType="begin"/>
        </w:r>
        <w:r>
          <w:rPr>
            <w:noProof/>
            <w:webHidden/>
          </w:rPr>
          <w:instrText xml:space="preserve"> PAGEREF _Toc528743287 \h </w:instrText>
        </w:r>
        <w:r>
          <w:rPr>
            <w:noProof/>
            <w:webHidden/>
          </w:rPr>
        </w:r>
        <w:r>
          <w:rPr>
            <w:noProof/>
            <w:webHidden/>
          </w:rPr>
          <w:fldChar w:fldCharType="separate"/>
        </w:r>
        <w:r>
          <w:rPr>
            <w:noProof/>
            <w:webHidden/>
          </w:rPr>
          <w:t>9</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8" w:history="1">
        <w:r w:rsidRPr="00D73312">
          <w:rPr>
            <w:rStyle w:val="Hyperlink"/>
            <w:noProof/>
          </w:rPr>
          <w:t>7.</w:t>
        </w:r>
        <w:r>
          <w:rPr>
            <w:rFonts w:asciiTheme="minorHAnsi" w:eastAsiaTheme="minorEastAsia" w:hAnsiTheme="minorHAnsi" w:cstheme="minorBidi"/>
            <w:caps w:val="0"/>
            <w:noProof/>
            <w:sz w:val="22"/>
            <w:lang w:eastAsia="en-GB"/>
          </w:rPr>
          <w:tab/>
        </w:r>
        <w:r w:rsidRPr="00D73312">
          <w:rPr>
            <w:rStyle w:val="Hyperlink"/>
            <w:noProof/>
          </w:rPr>
          <w:t>BUDGET</w:t>
        </w:r>
        <w:r>
          <w:rPr>
            <w:noProof/>
            <w:webHidden/>
          </w:rPr>
          <w:tab/>
        </w:r>
        <w:r>
          <w:rPr>
            <w:noProof/>
            <w:webHidden/>
          </w:rPr>
          <w:fldChar w:fldCharType="begin"/>
        </w:r>
        <w:r>
          <w:rPr>
            <w:noProof/>
            <w:webHidden/>
          </w:rPr>
          <w:instrText xml:space="preserve"> PAGEREF _Toc528743288 \h </w:instrText>
        </w:r>
        <w:r>
          <w:rPr>
            <w:noProof/>
            <w:webHidden/>
          </w:rPr>
        </w:r>
        <w:r>
          <w:rPr>
            <w:noProof/>
            <w:webHidden/>
          </w:rPr>
          <w:fldChar w:fldCharType="separate"/>
        </w:r>
        <w:r>
          <w:rPr>
            <w:noProof/>
            <w:webHidden/>
          </w:rPr>
          <w:t>10</w:t>
        </w:r>
        <w:r>
          <w:rPr>
            <w:noProof/>
            <w:webHidden/>
          </w:rPr>
          <w:fldChar w:fldCharType="end"/>
        </w:r>
      </w:hyperlink>
    </w:p>
    <w:p w:rsidR="00E47CD2" w:rsidRDefault="00E47CD2">
      <w:pPr>
        <w:pStyle w:val="TOC1"/>
        <w:rPr>
          <w:rFonts w:asciiTheme="minorHAnsi" w:eastAsiaTheme="minorEastAsia" w:hAnsiTheme="minorHAnsi" w:cstheme="minorBidi"/>
          <w:caps w:val="0"/>
          <w:noProof/>
          <w:sz w:val="22"/>
          <w:lang w:eastAsia="en-GB"/>
        </w:rPr>
      </w:pPr>
      <w:hyperlink w:anchor="_Toc528743289" w:history="1">
        <w:r w:rsidRPr="00D73312">
          <w:rPr>
            <w:rStyle w:val="Hyperlink"/>
            <w:noProof/>
          </w:rPr>
          <w:t>8.</w:t>
        </w:r>
        <w:r>
          <w:rPr>
            <w:rFonts w:asciiTheme="minorHAnsi" w:eastAsiaTheme="minorEastAsia" w:hAnsiTheme="minorHAnsi" w:cstheme="minorBidi"/>
            <w:caps w:val="0"/>
            <w:noProof/>
            <w:sz w:val="22"/>
            <w:lang w:eastAsia="en-GB"/>
          </w:rPr>
          <w:tab/>
        </w:r>
        <w:r w:rsidRPr="00D73312">
          <w:rPr>
            <w:rStyle w:val="Hyperlink"/>
            <w:noProof/>
          </w:rPr>
          <w:t>ANNEX: BACKGROUND INFORMATION ON CHILDREN AND YOUNG PEOPLE’S PHYSICAL ACTIVITY</w:t>
        </w:r>
        <w:r>
          <w:rPr>
            <w:noProof/>
            <w:webHidden/>
          </w:rPr>
          <w:tab/>
        </w:r>
        <w:r>
          <w:rPr>
            <w:noProof/>
            <w:webHidden/>
          </w:rPr>
          <w:fldChar w:fldCharType="begin"/>
        </w:r>
        <w:r>
          <w:rPr>
            <w:noProof/>
            <w:webHidden/>
          </w:rPr>
          <w:instrText xml:space="preserve"> PAGEREF _Toc528743289 \h </w:instrText>
        </w:r>
        <w:r>
          <w:rPr>
            <w:noProof/>
            <w:webHidden/>
          </w:rPr>
        </w:r>
        <w:r>
          <w:rPr>
            <w:noProof/>
            <w:webHidden/>
          </w:rPr>
          <w:fldChar w:fldCharType="separate"/>
        </w:r>
        <w:r>
          <w:rPr>
            <w:noProof/>
            <w:webHidden/>
          </w:rPr>
          <w:t>11</w:t>
        </w:r>
        <w:r>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2" w:name="_Toc297554772"/>
      <w:bookmarkEnd w:id="0"/>
      <w:r w:rsidRPr="00910C2D">
        <w:br w:type="page"/>
      </w:r>
      <w:bookmarkStart w:id="3" w:name="_Toc528743282"/>
      <w:r w:rsidR="001530F5" w:rsidRPr="00910C2D">
        <w:lastRenderedPageBreak/>
        <w:t>INTRODUCTION</w:t>
      </w:r>
      <w:bookmarkEnd w:id="3"/>
      <w:r w:rsidR="001530F5" w:rsidRPr="00910C2D">
        <w:tab/>
      </w:r>
    </w:p>
    <w:p w:rsidR="001530F5" w:rsidRPr="00910C2D" w:rsidRDefault="00A922E6" w:rsidP="00910C2D">
      <w:pPr>
        <w:pStyle w:val="Heading2"/>
      </w:pPr>
      <w:r w:rsidRPr="000D07EC">
        <w:t>The Department of H</w:t>
      </w:r>
      <w:r w:rsidR="003F0117">
        <w:t>ealth and Social Care (DHSC) is</w:t>
      </w:r>
      <w:r w:rsidRPr="000D07EC">
        <w:t xml:space="preserve"> seeking to secure a </w:t>
      </w:r>
      <w:r>
        <w:t xml:space="preserve">research partner to </w:t>
      </w:r>
      <w:r w:rsidRPr="000D07EC">
        <w:t xml:space="preserve">build understanding of the </w:t>
      </w:r>
      <w:r>
        <w:t xml:space="preserve">role of secondary school PE and extra-curricular provision in increasing activity levels of </w:t>
      </w:r>
      <w:r w:rsidR="003F0117">
        <w:t xml:space="preserve">the least active </w:t>
      </w:r>
      <w:r>
        <w:t xml:space="preserve">young people in deprived areas and particularly those who are overweight/obese.  </w:t>
      </w:r>
    </w:p>
    <w:p w:rsidR="00E35542" w:rsidRPr="00910C2D" w:rsidRDefault="002C546C" w:rsidP="00910C2D">
      <w:pPr>
        <w:pStyle w:val="Heading1"/>
      </w:pPr>
      <w:bookmarkStart w:id="4" w:name="_Toc528743283"/>
      <w:r w:rsidRPr="00910C2D">
        <w:t>PURPOSE</w:t>
      </w:r>
      <w:bookmarkEnd w:id="2"/>
      <w:bookmarkEnd w:id="4"/>
    </w:p>
    <w:p w:rsidR="00B9425F" w:rsidRDefault="00A922E6" w:rsidP="00910C2D">
      <w:pPr>
        <w:pStyle w:val="Heading2"/>
      </w:pPr>
      <w:bookmarkStart w:id="5" w:name="_Toc296415791"/>
      <w:r>
        <w:t xml:space="preserve">The purpose of this research is to help develop policy thinking around the opportunities and options to support schools further in this area through future policy development associated with DHSC’s Childhood Obesity Programme and the work to develop </w:t>
      </w:r>
      <w:r w:rsidR="001F4538">
        <w:t xml:space="preserve">the School Sport and Activity Action Plan. </w:t>
      </w:r>
    </w:p>
    <w:p w:rsidR="00647C74" w:rsidRDefault="00A922E6" w:rsidP="009D7F91">
      <w:pPr>
        <w:pStyle w:val="Heading2"/>
      </w:pPr>
      <w:r>
        <w:t>The research will provide understanding about the particular challenges faced by secondary schools serving deprived communities where the prevalence of obesity is much higher than average</w:t>
      </w:r>
      <w:r w:rsidR="00647C74">
        <w:t xml:space="preserve">. </w:t>
      </w:r>
    </w:p>
    <w:p w:rsidR="002C0F13" w:rsidRDefault="002C0F13" w:rsidP="002C0F13">
      <w:pPr>
        <w:pStyle w:val="Heading2"/>
      </w:pPr>
      <w:r>
        <w:t>The specific research questions are:</w:t>
      </w:r>
    </w:p>
    <w:p w:rsidR="002C0F13" w:rsidRDefault="002C0F13" w:rsidP="002C0F13">
      <w:pPr>
        <w:pStyle w:val="Heading3"/>
      </w:pPr>
      <w:r>
        <w:t xml:space="preserve">What are PE teachers in secondary schools in deprived areas currently doing </w:t>
      </w:r>
      <w:r w:rsidR="00E47CD2">
        <w:t>to increase</w:t>
      </w:r>
      <w:r>
        <w:t xml:space="preserve"> the activity levels of the least active?</w:t>
      </w:r>
    </w:p>
    <w:p w:rsidR="002C0F13" w:rsidRDefault="002C0F13" w:rsidP="002C0F13">
      <w:pPr>
        <w:pStyle w:val="Heading3"/>
      </w:pPr>
      <w:r>
        <w:t>What particular challenges arise in relation to low activity levels amongst young people who are overweight/obese?</w:t>
      </w:r>
    </w:p>
    <w:p w:rsidR="002C0F13" w:rsidRDefault="002C0F13" w:rsidP="00A42C4D">
      <w:pPr>
        <w:pStyle w:val="Heading3"/>
        <w:spacing w:after="0"/>
      </w:pPr>
      <w:r>
        <w:t>What barriers to doing more do they face both within the school environment and as a result of wider local environmental, cultural and social factors?</w:t>
      </w:r>
    </w:p>
    <w:p w:rsidR="002C0F13" w:rsidRPr="00910C2D" w:rsidRDefault="002C0F13" w:rsidP="00A42C4D">
      <w:pPr>
        <w:pStyle w:val="Heading2"/>
        <w:numPr>
          <w:ilvl w:val="0"/>
          <w:numId w:val="0"/>
        </w:numPr>
        <w:spacing w:after="0"/>
        <w:ind w:left="720"/>
      </w:pPr>
    </w:p>
    <w:p w:rsidR="000C73A3" w:rsidRPr="00910C2D" w:rsidRDefault="000C73A3" w:rsidP="00910C2D">
      <w:pPr>
        <w:pStyle w:val="Heading1"/>
      </w:pPr>
      <w:bookmarkStart w:id="6" w:name="_Toc297554773"/>
      <w:bookmarkStart w:id="7" w:name="_Toc296415805"/>
      <w:bookmarkStart w:id="8" w:name="_Toc296415793"/>
      <w:bookmarkStart w:id="9" w:name="_Toc528743284"/>
      <w:bookmarkEnd w:id="5"/>
      <w:r w:rsidRPr="00910C2D">
        <w:t>background to the authority</w:t>
      </w:r>
      <w:bookmarkEnd w:id="9"/>
    </w:p>
    <w:p w:rsidR="009D7F91" w:rsidRPr="004A2E30" w:rsidRDefault="009D7F91" w:rsidP="009D7F91">
      <w:pPr>
        <w:pStyle w:val="Heading2"/>
      </w:pPr>
      <w:r w:rsidRPr="004A2E30">
        <w:t>The Department of Health and Social Care (DHSC) helps people to live better for longer. We lead, shape and fund health and social care in England, making sure people have the support, care and treatment they need, with the compassion, respect and dignity they deserve.</w:t>
      </w:r>
    </w:p>
    <w:p w:rsidR="009D7F91" w:rsidRPr="005F7898" w:rsidRDefault="009D7F91" w:rsidP="009D7F91">
      <w:pPr>
        <w:pStyle w:val="Heading2"/>
        <w:jc w:val="left"/>
      </w:pPr>
      <w:r>
        <w:t xml:space="preserve">More information is available here: </w:t>
      </w:r>
      <w:hyperlink r:id="rId8" w:history="1">
        <w:r w:rsidRPr="00AC2DCF">
          <w:rPr>
            <w:rStyle w:val="Hyperlink"/>
          </w:rPr>
          <w:t>https://www.gov.uk/government/organisations/department-of-health-and-social-care/about</w:t>
        </w:r>
      </w:hyperlink>
    </w:p>
    <w:p w:rsidR="00D17F2B" w:rsidRPr="00D17F2B" w:rsidRDefault="009D7F91" w:rsidP="00910C2D">
      <w:pPr>
        <w:pStyle w:val="Heading2"/>
      </w:pPr>
      <w:r w:rsidRPr="00D17F2B">
        <w:t>The Department leads on the cross-governmental programme to address childhood obesity and works in partnership with the Department for Education and Department for</w:t>
      </w:r>
      <w:r w:rsidR="0096677A">
        <w:t xml:space="preserve"> Digital,</w:t>
      </w:r>
      <w:r w:rsidRPr="00D17F2B">
        <w:t xml:space="preserve"> </w:t>
      </w:r>
      <w:r w:rsidRPr="00D17F2B">
        <w:lastRenderedPageBreak/>
        <w:t>Culture, Media and Sport on health issues associated with matters relating to physical activity</w:t>
      </w:r>
      <w:r w:rsidR="00D17F2B" w:rsidRPr="00D17F2B">
        <w:t xml:space="preserve">.  </w:t>
      </w:r>
    </w:p>
    <w:p w:rsidR="000C73A3" w:rsidRPr="00D17F2B" w:rsidRDefault="00D17F2B" w:rsidP="00D17F2B">
      <w:pPr>
        <w:pStyle w:val="Heading2"/>
      </w:pPr>
      <w:r w:rsidRPr="00D17F2B">
        <w:t>The key publications relating to the Childhood Obesity programme are available here:</w:t>
      </w:r>
    </w:p>
    <w:p w:rsidR="00D17F2B" w:rsidRPr="00D17F2B" w:rsidRDefault="00D17F2B" w:rsidP="00D17F2B">
      <w:pPr>
        <w:pStyle w:val="Heading2"/>
        <w:numPr>
          <w:ilvl w:val="0"/>
          <w:numId w:val="0"/>
        </w:numPr>
      </w:pPr>
      <w:r w:rsidRPr="00D17F2B">
        <w:tab/>
      </w:r>
      <w:hyperlink r:id="rId9" w:history="1">
        <w:r w:rsidRPr="00D17F2B">
          <w:rPr>
            <w:rStyle w:val="Hyperlink"/>
          </w:rPr>
          <w:t>Childhood obesity: a plan for action - GOV.UK</w:t>
        </w:r>
      </w:hyperlink>
    </w:p>
    <w:p w:rsidR="00D17F2B" w:rsidRDefault="00E47CD2" w:rsidP="00A42C4D">
      <w:pPr>
        <w:pStyle w:val="Heading2"/>
        <w:numPr>
          <w:ilvl w:val="0"/>
          <w:numId w:val="0"/>
        </w:numPr>
        <w:spacing w:after="0"/>
        <w:ind w:left="720"/>
        <w:rPr>
          <w:rStyle w:val="Hyperlink"/>
        </w:rPr>
      </w:pPr>
      <w:hyperlink r:id="rId10" w:history="1">
        <w:r w:rsidR="00D17F2B" w:rsidRPr="00D17F2B">
          <w:rPr>
            <w:rStyle w:val="Hyperlink"/>
          </w:rPr>
          <w:t>Childhood obesity: a plan for action, chapter 2 - GOV.UK</w:t>
        </w:r>
      </w:hyperlink>
    </w:p>
    <w:p w:rsidR="00A42C4D" w:rsidRDefault="00A42C4D" w:rsidP="00A42C4D">
      <w:pPr>
        <w:pStyle w:val="Heading1"/>
        <w:numPr>
          <w:ilvl w:val="0"/>
          <w:numId w:val="0"/>
        </w:numPr>
        <w:ind w:left="720"/>
      </w:pPr>
    </w:p>
    <w:p w:rsidR="00E35542" w:rsidRPr="00910C2D" w:rsidRDefault="000C73A3" w:rsidP="00910C2D">
      <w:pPr>
        <w:pStyle w:val="Heading1"/>
      </w:pPr>
      <w:bookmarkStart w:id="10" w:name="_Toc528743285"/>
      <w:r w:rsidRPr="00910C2D">
        <w:t>Background to requirement/</w:t>
      </w:r>
      <w:r w:rsidR="002C546C" w:rsidRPr="00910C2D">
        <w:t>OVERVIEW</w:t>
      </w:r>
      <w:bookmarkEnd w:id="6"/>
      <w:r w:rsidRPr="00910C2D">
        <w:t xml:space="preserve"> of requirement</w:t>
      </w:r>
      <w:bookmarkEnd w:id="10"/>
    </w:p>
    <w:p w:rsidR="00B3715D" w:rsidRPr="00B3715D" w:rsidRDefault="00B3715D" w:rsidP="00B3715D">
      <w:pPr>
        <w:pStyle w:val="Heading2"/>
        <w:numPr>
          <w:ilvl w:val="0"/>
          <w:numId w:val="0"/>
        </w:numPr>
        <w:rPr>
          <w:b/>
        </w:rPr>
      </w:pPr>
      <w:bookmarkStart w:id="11" w:name="_Toc297554774"/>
      <w:bookmarkEnd w:id="7"/>
      <w:r w:rsidRPr="00B3715D">
        <w:rPr>
          <w:b/>
        </w:rPr>
        <w:t>Policy Backgroun</w:t>
      </w:r>
      <w:r>
        <w:rPr>
          <w:b/>
        </w:rPr>
        <w:t>d</w:t>
      </w:r>
    </w:p>
    <w:p w:rsidR="00D17F2B" w:rsidRDefault="00D17F2B" w:rsidP="00D17F2B">
      <w:pPr>
        <w:pStyle w:val="Heading2"/>
      </w:pPr>
      <w:r>
        <w:t xml:space="preserve">Through Chapter 2 of the Childhood Obesity Plan the Government set a national ambition to halve childhood obesity and significantly reduce the gap in obesity between children from the most and least deprived areas by 2030. Physical activity is a key part of the Government’s Childhood Obesity Plans and has an important role in maintaining and improving the health and wellbeing of children and young people. </w:t>
      </w:r>
      <w:r w:rsidR="00D35677">
        <w:t xml:space="preserve"> The Childhood Obesity Plan</w:t>
      </w:r>
      <w:r>
        <w:t xml:space="preserve"> Chapter 2 contains a specific objective on increasing understanding of children and young people’s activity levels at school:   </w:t>
      </w:r>
    </w:p>
    <w:p w:rsidR="00D17F2B" w:rsidRPr="00D17F2B" w:rsidRDefault="00D17F2B" w:rsidP="00A42C4D">
      <w:pPr>
        <w:pStyle w:val="Heading2"/>
        <w:numPr>
          <w:ilvl w:val="0"/>
          <w:numId w:val="0"/>
        </w:numPr>
        <w:ind w:left="720"/>
        <w:rPr>
          <w:i/>
        </w:rPr>
      </w:pPr>
      <w:r w:rsidRPr="00D17F2B">
        <w:rPr>
          <w:i/>
        </w:rPr>
        <w:t xml:space="preserve">‘To review how the least active children are being engaged in physical activity in and around the school day’.  </w:t>
      </w:r>
    </w:p>
    <w:p w:rsidR="00D17F2B" w:rsidRDefault="00D17F2B" w:rsidP="00023BD6">
      <w:pPr>
        <w:pStyle w:val="Heading2"/>
      </w:pPr>
      <w:r w:rsidRPr="00D17F2B">
        <w:t>Children and young people spend a considerable amount of their time in schools and</w:t>
      </w:r>
      <w:r w:rsidR="00D8675B">
        <w:t xml:space="preserve"> both</w:t>
      </w:r>
      <w:r w:rsidRPr="00D17F2B">
        <w:t xml:space="preserve"> the </w:t>
      </w:r>
      <w:r w:rsidR="00D8675B">
        <w:t xml:space="preserve">immediate </w:t>
      </w:r>
      <w:r w:rsidRPr="00D17F2B">
        <w:t xml:space="preserve">school environment and educational provision provide opportunities to promote healthy life styles, including healthy eating and being active.  </w:t>
      </w:r>
      <w:r w:rsidR="006449E6">
        <w:t xml:space="preserve">Whilst schools are seen as having an important role to play in helping children and young people develop healthy lifestyles, there is also a need to recognise the role of </w:t>
      </w:r>
      <w:r w:rsidR="006449E6" w:rsidRPr="006449E6">
        <w:t>the school’s wider environment in shaping important health-related attitudes and behaviours.</w:t>
      </w:r>
      <w:r w:rsidR="006449E6" w:rsidRPr="006449E6">
        <w:rPr>
          <w:vertAlign w:val="superscript"/>
        </w:rPr>
        <w:footnoteReference w:id="2"/>
      </w:r>
      <w:r w:rsidR="006449E6">
        <w:t xml:space="preserve">  </w:t>
      </w:r>
      <w:r w:rsidR="005D4108">
        <w:rPr>
          <w:rStyle w:val="FootnoteReference"/>
        </w:rPr>
        <w:footnoteReference w:id="3"/>
      </w:r>
    </w:p>
    <w:p w:rsidR="00D8675B" w:rsidRPr="00D17F2B" w:rsidRDefault="00D8675B" w:rsidP="00023BD6">
      <w:pPr>
        <w:pStyle w:val="Heading2"/>
      </w:pPr>
      <w:r>
        <w:t>Schools serving deprived communities are often located within a wider environment characterised as ob</w:t>
      </w:r>
      <w:r w:rsidR="001F4538">
        <w:t>es</w:t>
      </w:r>
      <w:r>
        <w:t>ogenic</w:t>
      </w:r>
      <w:r>
        <w:rPr>
          <w:rStyle w:val="FootnoteReference"/>
        </w:rPr>
        <w:footnoteReference w:id="4"/>
      </w:r>
      <w:r>
        <w:t xml:space="preserve"> – featuring an unhealthy food environment, </w:t>
      </w:r>
      <w:r w:rsidR="003028CB">
        <w:t xml:space="preserve">poor </w:t>
      </w:r>
      <w:r w:rsidR="003028CB">
        <w:lastRenderedPageBreak/>
        <w:t xml:space="preserve">environmental quality, lack of green space and higher levels of concerns about crime and safety.  </w:t>
      </w:r>
    </w:p>
    <w:p w:rsidR="006449E6" w:rsidRDefault="006449E6" w:rsidP="006449E6">
      <w:pPr>
        <w:pStyle w:val="Heading2"/>
      </w:pPr>
      <w:r w:rsidRPr="006449E6">
        <w:t>The Government’s investment in physical acti</w:t>
      </w:r>
      <w:r w:rsidR="00CD1ADF">
        <w:t>vity in schools has</w:t>
      </w:r>
      <w:r w:rsidR="00F5568A">
        <w:t>,</w:t>
      </w:r>
      <w:r w:rsidR="00CD1ADF">
        <w:t xml:space="preserve"> </w:t>
      </w:r>
      <w:r w:rsidR="00403645">
        <w:t>in the recent past</w:t>
      </w:r>
      <w:r w:rsidR="00F5568A">
        <w:t>,</w:t>
      </w:r>
      <w:r w:rsidR="00403645">
        <w:t xml:space="preserve"> </w:t>
      </w:r>
      <w:r w:rsidRPr="006449E6">
        <w:t xml:space="preserve"> focussed predominately on primary school-aged children</w:t>
      </w:r>
      <w:r w:rsidR="003F0117">
        <w:rPr>
          <w:rStyle w:val="FootnoteReference"/>
        </w:rPr>
        <w:footnoteReference w:id="5"/>
      </w:r>
      <w:r w:rsidR="00403645">
        <w:t>.  I</w:t>
      </w:r>
      <w:r w:rsidRPr="006449E6">
        <w:t>n 2015 the Department for Digital, Culture, Media and Sport’s (DCMS</w:t>
      </w:r>
      <w:r w:rsidR="00593A51">
        <w:t>) Sporting Future Strategy</w:t>
      </w:r>
      <w:r w:rsidR="007E4299">
        <w:rPr>
          <w:rStyle w:val="FootnoteReference"/>
        </w:rPr>
        <w:footnoteReference w:id="6"/>
      </w:r>
      <w:r w:rsidR="00593A51">
        <w:t xml:space="preserve"> made</w:t>
      </w:r>
      <w:r w:rsidRPr="006449E6">
        <w:t xml:space="preserve"> clear that Government intends the benefits of this investment to pupils to be  sustained when they leave primary school. The Strategy noted the drop-off in engagement as children move from primary to secondary school and committed Government to take action to ‘better understand the barriers and issues around the drop-off in engagement as well as identify good practice, particularly for those groups who are most affected, such as girls’.</w:t>
      </w:r>
    </w:p>
    <w:p w:rsidR="00BB6B63" w:rsidRPr="007A3FB1" w:rsidRDefault="00BB6B63" w:rsidP="00BB6B63">
      <w:pPr>
        <w:pStyle w:val="Heading2"/>
      </w:pPr>
      <w:r w:rsidRPr="009D4744">
        <w:t xml:space="preserve">The lowest activity levels are found amongst adolescent girls, but there are significant minorities of </w:t>
      </w:r>
      <w:r>
        <w:t xml:space="preserve">adolescent </w:t>
      </w:r>
      <w:r w:rsidRPr="009D4744">
        <w:t>boys who don’t enjoy P.E. or sport.</w:t>
      </w:r>
      <w:r w:rsidRPr="00A429A5">
        <w:rPr>
          <w:vertAlign w:val="superscript"/>
        </w:rPr>
        <w:t xml:space="preserve"> </w:t>
      </w:r>
      <w:r w:rsidRPr="00335DC1">
        <w:rPr>
          <w:vertAlign w:val="superscript"/>
        </w:rPr>
        <w:footnoteReference w:id="7"/>
      </w:r>
      <w:r w:rsidRPr="009D4744">
        <w:t xml:space="preserve">  </w:t>
      </w:r>
      <w:r>
        <w:t xml:space="preserve">Ethnicity and religion also appear to be relevant factors and there are strong links between BMI and activity levels.  </w:t>
      </w:r>
      <w:r w:rsidRPr="007A3FB1">
        <w:t xml:space="preserve">(More detailed evidence </w:t>
      </w:r>
      <w:r>
        <w:t xml:space="preserve">about the least active </w:t>
      </w:r>
      <w:r w:rsidRPr="007A3FB1">
        <w:t>is provided in the A</w:t>
      </w:r>
      <w:r>
        <w:t>nnex</w:t>
      </w:r>
      <w:r w:rsidRPr="007A3FB1">
        <w:t>)</w:t>
      </w:r>
    </w:p>
    <w:p w:rsidR="00BB6B63" w:rsidRDefault="00BB6B63" w:rsidP="002C4F98">
      <w:pPr>
        <w:pStyle w:val="Heading2"/>
      </w:pPr>
      <w:r>
        <w:t>Key insights into the drop-off in engagement shows that there are opportunities to re-engage the less active</w:t>
      </w:r>
      <w:r w:rsidR="00B3715D">
        <w:t xml:space="preserve"> and that there is</w:t>
      </w:r>
      <w:r>
        <w:t xml:space="preserve"> a higher degree of latent demand than enjoyment and participation rates suggest</w:t>
      </w:r>
      <w:r>
        <w:rPr>
          <w:rStyle w:val="FootnoteReference"/>
        </w:rPr>
        <w:footnoteReference w:id="8"/>
      </w:r>
      <w:r>
        <w:t xml:space="preserve"> </w:t>
      </w:r>
      <w:r w:rsidRPr="00BB6B63">
        <w:rPr>
          <w:vertAlign w:val="superscript"/>
        </w:rPr>
        <w:footnoteReference w:id="9"/>
      </w:r>
      <w:r w:rsidRPr="00BB6B63">
        <w:t xml:space="preserve">  </w:t>
      </w:r>
    </w:p>
    <w:p w:rsidR="00403645" w:rsidRPr="002C4F98" w:rsidRDefault="00403645" w:rsidP="002C4F98">
      <w:pPr>
        <w:pStyle w:val="Heading2"/>
      </w:pPr>
      <w:r>
        <w:t>This Autumn Sport England</w:t>
      </w:r>
      <w:r w:rsidR="002C4F98">
        <w:t xml:space="preserve"> in partnership with the Teaching School Council</w:t>
      </w:r>
      <w:r>
        <w:t xml:space="preserve"> launched </w:t>
      </w:r>
      <w:r w:rsidR="002C4F98">
        <w:t xml:space="preserve">a £13.5 million program to provide </w:t>
      </w:r>
      <w:r w:rsidR="00E47CD2">
        <w:t>free</w:t>
      </w:r>
      <w:bookmarkStart w:id="12" w:name="_GoBack"/>
      <w:bookmarkEnd w:id="12"/>
      <w:r w:rsidRPr="002C4F98">
        <w:rPr>
          <w:lang w:val="en"/>
        </w:rPr>
        <w:t xml:space="preserve"> training </w:t>
      </w:r>
      <w:r w:rsidR="002C4F98">
        <w:rPr>
          <w:lang w:val="en"/>
        </w:rPr>
        <w:t xml:space="preserve">and mentoring </w:t>
      </w:r>
      <w:r w:rsidRPr="002C4F98">
        <w:rPr>
          <w:lang w:val="en"/>
        </w:rPr>
        <w:t>to 17,000 secondary school PE teachers to help foster a more positive</w:t>
      </w:r>
      <w:r w:rsidR="002C4F98" w:rsidRPr="002C4F98">
        <w:rPr>
          <w:lang w:val="en"/>
        </w:rPr>
        <w:t xml:space="preserve"> attitude to physical education</w:t>
      </w:r>
      <w:r w:rsidR="002C4F98">
        <w:rPr>
          <w:lang w:val="en"/>
        </w:rPr>
        <w:t xml:space="preserve"> between now and 2021.</w:t>
      </w:r>
      <w:r w:rsidR="007E4299">
        <w:rPr>
          <w:rStyle w:val="FootnoteReference"/>
          <w:lang w:val="en"/>
        </w:rPr>
        <w:footnoteReference w:id="10"/>
      </w:r>
    </w:p>
    <w:p w:rsidR="00B3715D" w:rsidRDefault="006449E6" w:rsidP="00B3715D">
      <w:pPr>
        <w:pStyle w:val="Heading2"/>
      </w:pPr>
      <w:r>
        <w:t xml:space="preserve">Children from more deprived areas are not necessarily less active than those from </w:t>
      </w:r>
      <w:r w:rsidR="00141D2B">
        <w:t>more affluent</w:t>
      </w:r>
      <w:r>
        <w:t xml:space="preserve"> areas</w:t>
      </w:r>
      <w:r w:rsidR="00CD1ADF">
        <w:t xml:space="preserve"> - </w:t>
      </w:r>
      <w:r w:rsidR="00AE3B19">
        <w:t xml:space="preserve">the evidence here is </w:t>
      </w:r>
      <w:r w:rsidR="00B825D3">
        <w:t>complex</w:t>
      </w:r>
      <w:r w:rsidR="00CD1ADF">
        <w:t xml:space="preserve"> with higher proportions of children and young </w:t>
      </w:r>
      <w:r w:rsidR="00CD1ADF">
        <w:lastRenderedPageBreak/>
        <w:t>people in the most deprived areas having both high and low activity levels than in the most affluent areas</w:t>
      </w:r>
      <w:r w:rsidR="00AE3B19">
        <w:t>.</w:t>
      </w:r>
      <w:r w:rsidR="00AE3B19">
        <w:rPr>
          <w:rStyle w:val="FootnoteReference"/>
        </w:rPr>
        <w:footnoteReference w:id="11"/>
      </w:r>
      <w:r w:rsidR="00AE3B19">
        <w:t xml:space="preserve">  </w:t>
      </w:r>
      <w:r w:rsidR="003049D6">
        <w:t xml:space="preserve">However, children and young people in deprived areas are </w:t>
      </w:r>
      <w:r w:rsidR="009D4744">
        <w:t xml:space="preserve">considerably </w:t>
      </w:r>
      <w:r w:rsidR="003049D6">
        <w:t>more likely to be overweight or obese</w:t>
      </w:r>
      <w:r w:rsidR="00FB64D0">
        <w:rPr>
          <w:rStyle w:val="FootnoteReference"/>
        </w:rPr>
        <w:footnoteReference w:id="12"/>
      </w:r>
      <w:r w:rsidR="003049D6">
        <w:t xml:space="preserve"> and low levels of activity </w:t>
      </w:r>
      <w:r w:rsidR="001E6B5A">
        <w:t xml:space="preserve">and low fitness levels </w:t>
      </w:r>
      <w:r w:rsidR="003049D6">
        <w:t>are considerably more prevalent amongst young people who are obese</w:t>
      </w:r>
      <w:r w:rsidR="003F0117">
        <w:t>.</w:t>
      </w:r>
      <w:r w:rsidR="00593A51">
        <w:rPr>
          <w:rStyle w:val="FootnoteReference"/>
        </w:rPr>
        <w:footnoteReference w:id="13"/>
      </w:r>
      <w:r w:rsidR="00B3715D" w:rsidRPr="00B3715D">
        <w:t xml:space="preserve"> </w:t>
      </w:r>
    </w:p>
    <w:p w:rsidR="00B3715D" w:rsidRDefault="00B3715D" w:rsidP="00A42C4D">
      <w:pPr>
        <w:pStyle w:val="Heading2"/>
        <w:spacing w:after="0"/>
      </w:pPr>
      <w:r w:rsidRPr="00B3715D">
        <w:t xml:space="preserve">Research highlights how, for many young people with weight problems, taking part in PE is often associated with being bullied, excluded by their peers and stereotyped by teachers.  </w:t>
      </w:r>
      <w:r>
        <w:t>Engaging with young people who have had bad experiences of PE as a result of their weight status without reinforcing stigma is clearly a challenging task for PE teachers and there is a need to identify how best to support this work.</w:t>
      </w:r>
      <w:r w:rsidR="00D0336F">
        <w:rPr>
          <w:rStyle w:val="FootnoteReference"/>
        </w:rPr>
        <w:footnoteReference w:id="14"/>
      </w:r>
    </w:p>
    <w:p w:rsidR="00A42C4D" w:rsidRDefault="00A42C4D" w:rsidP="00A42C4D">
      <w:pPr>
        <w:pStyle w:val="Heading1"/>
        <w:numPr>
          <w:ilvl w:val="0"/>
          <w:numId w:val="0"/>
        </w:numPr>
        <w:ind w:left="720"/>
      </w:pPr>
    </w:p>
    <w:p w:rsidR="00316D27" w:rsidRDefault="002C546C" w:rsidP="00910C2D">
      <w:pPr>
        <w:pStyle w:val="Heading1"/>
      </w:pPr>
      <w:bookmarkStart w:id="13" w:name="_Toc528743286"/>
      <w:r w:rsidRPr="00910C2D">
        <w:t>scope of requirement</w:t>
      </w:r>
      <w:bookmarkEnd w:id="11"/>
      <w:bookmarkEnd w:id="13"/>
    </w:p>
    <w:bookmarkEnd w:id="8"/>
    <w:p w:rsidR="002C0F13" w:rsidRDefault="002C0F13" w:rsidP="002C0F13">
      <w:pPr>
        <w:pStyle w:val="Heading2"/>
      </w:pPr>
      <w:r>
        <w:t>The specific research questions are:</w:t>
      </w:r>
    </w:p>
    <w:p w:rsidR="002C0F13" w:rsidRDefault="002C0F13" w:rsidP="002C0F13">
      <w:pPr>
        <w:pStyle w:val="Heading3"/>
      </w:pPr>
      <w:r>
        <w:t xml:space="preserve">What are PE teachers in secondary schools in deprived areas currently doing to  increase the activity levels of </w:t>
      </w:r>
      <w:r w:rsidR="00744BF8">
        <w:t>‘</w:t>
      </w:r>
      <w:r>
        <w:t>the least active</w:t>
      </w:r>
      <w:r w:rsidR="00744BF8">
        <w:t>’ amongst their pupils</w:t>
      </w:r>
      <w:r>
        <w:t>?</w:t>
      </w:r>
    </w:p>
    <w:p w:rsidR="002C0F13" w:rsidRDefault="002C0F13" w:rsidP="002C0F13">
      <w:pPr>
        <w:pStyle w:val="Heading3"/>
      </w:pPr>
      <w:r>
        <w:t>What particular challenges arise in relation to low activity levels amongst young people who are overweight/obese?</w:t>
      </w:r>
    </w:p>
    <w:p w:rsidR="002C0F13" w:rsidRDefault="002C0F13" w:rsidP="002C0F13">
      <w:pPr>
        <w:pStyle w:val="Heading3"/>
      </w:pPr>
      <w:r>
        <w:t>What barriers to doing more do they face both within the school environment and as a result of wider local environmental, cultural and social factors?</w:t>
      </w:r>
    </w:p>
    <w:p w:rsidR="00C64A94" w:rsidRDefault="00C64A94" w:rsidP="00C64A94">
      <w:pPr>
        <w:pStyle w:val="Heading2"/>
      </w:pPr>
      <w:r>
        <w:t xml:space="preserve">For the purpose of this research the definition of ‘the least active’ will depend on local circumstances and perceptions but will generally be understood to </w:t>
      </w:r>
      <w:r w:rsidR="00775590">
        <w:t>fall within the following broad characteristics</w:t>
      </w:r>
    </w:p>
    <w:p w:rsidR="00C64A94" w:rsidRDefault="00775590" w:rsidP="00775590">
      <w:pPr>
        <w:pStyle w:val="Heading3"/>
        <w:numPr>
          <w:ilvl w:val="0"/>
          <w:numId w:val="45"/>
        </w:numPr>
      </w:pPr>
      <w:r>
        <w:t>Young people w</w:t>
      </w:r>
      <w:r w:rsidR="00C64A94">
        <w:t xml:space="preserve">ith ‘low’ activity levels, </w:t>
      </w:r>
      <w:r w:rsidR="00E47CD2">
        <w:t>i.e.</w:t>
      </w:r>
      <w:r w:rsidR="00C64A94">
        <w:t xml:space="preserve"> </w:t>
      </w:r>
      <w:r>
        <w:t xml:space="preserve">children who do not achieve </w:t>
      </w:r>
      <w:r w:rsidRPr="00775590">
        <w:t xml:space="preserve">30 minutes of moderate to vigorous intensity physical activity on all seven days in the last week or </w:t>
      </w:r>
      <w:r>
        <w:t xml:space="preserve">achieve </w:t>
      </w:r>
      <w:r w:rsidRPr="00775590">
        <w:t>le</w:t>
      </w:r>
      <w:r>
        <w:t xml:space="preserve">ss than </w:t>
      </w:r>
      <w:r w:rsidRPr="00775590">
        <w:t>60 minutes of moderate to vigorous intensity physical activity on three to six days in the last week</w:t>
      </w:r>
      <w:r>
        <w:t>.  Nationally this accounts for 35%-45% of boys and between 47%-60% of girls.</w:t>
      </w:r>
    </w:p>
    <w:p w:rsidR="00775590" w:rsidRDefault="00775590" w:rsidP="00775590">
      <w:pPr>
        <w:pStyle w:val="Heading3"/>
        <w:numPr>
          <w:ilvl w:val="0"/>
          <w:numId w:val="45"/>
        </w:numPr>
      </w:pPr>
      <w:r>
        <w:lastRenderedPageBreak/>
        <w:t xml:space="preserve">Young people who do not like school PE lessons and do not participate fully in these lessons and </w:t>
      </w:r>
      <w:r w:rsidR="00744BF8">
        <w:t xml:space="preserve">do </w:t>
      </w:r>
      <w:r>
        <w:t>not participate in physical activity outside school.</w:t>
      </w:r>
    </w:p>
    <w:p w:rsidR="00744BF8" w:rsidRDefault="00A42C4D" w:rsidP="00A42C4D">
      <w:pPr>
        <w:pStyle w:val="Heading3"/>
        <w:numPr>
          <w:ilvl w:val="0"/>
          <w:numId w:val="0"/>
        </w:numPr>
        <w:ind w:left="709" w:hanging="709"/>
      </w:pPr>
      <w:r>
        <w:t>5.3</w:t>
      </w:r>
      <w:r>
        <w:tab/>
      </w:r>
      <w:r w:rsidR="00744BF8">
        <w:t>Not all young people who are overweight or obese will meet either of the above two conditions and researchers will need to take care not to understand how ‘the least active’ are identified by the respondents to the research.</w:t>
      </w:r>
    </w:p>
    <w:p w:rsidR="003E5E22" w:rsidRPr="003E5E22" w:rsidRDefault="00A42C4D" w:rsidP="00A42C4D">
      <w:pPr>
        <w:pStyle w:val="Heading2"/>
        <w:numPr>
          <w:ilvl w:val="0"/>
          <w:numId w:val="0"/>
        </w:numPr>
        <w:ind w:left="720" w:hanging="720"/>
      </w:pPr>
      <w:r>
        <w:t>5.4</w:t>
      </w:r>
      <w:r>
        <w:tab/>
      </w:r>
      <w:r w:rsidR="002C0F13">
        <w:t xml:space="preserve">To address these research questions we require </w:t>
      </w:r>
      <w:r w:rsidR="003E5E22" w:rsidRPr="003E5E22">
        <w:t>the following:</w:t>
      </w:r>
    </w:p>
    <w:p w:rsidR="003E5E22" w:rsidRPr="003E5E22" w:rsidRDefault="00A42C4D" w:rsidP="00A42C4D">
      <w:pPr>
        <w:pStyle w:val="Heading3"/>
        <w:numPr>
          <w:ilvl w:val="0"/>
          <w:numId w:val="0"/>
        </w:numPr>
        <w:ind w:left="1800" w:hanging="1080"/>
      </w:pPr>
      <w:r>
        <w:t>5.4.1</w:t>
      </w:r>
      <w:r>
        <w:tab/>
      </w:r>
      <w:r w:rsidR="003E5E22" w:rsidRPr="003E5E22">
        <w:t>A telephone survey of Heads of Physical Education or Senior PE Teachers from secondary schools serving deprived populations</w:t>
      </w:r>
    </w:p>
    <w:p w:rsidR="003E5E22" w:rsidRDefault="00A42C4D" w:rsidP="00A42C4D">
      <w:pPr>
        <w:pStyle w:val="Heading3"/>
        <w:numPr>
          <w:ilvl w:val="0"/>
          <w:numId w:val="0"/>
        </w:numPr>
        <w:ind w:left="1800" w:hanging="1080"/>
      </w:pPr>
      <w:r>
        <w:t>5.4.2</w:t>
      </w:r>
      <w:r>
        <w:tab/>
      </w:r>
      <w:r w:rsidR="003E5E22" w:rsidRPr="003E5E22">
        <w:t xml:space="preserve">A set of case studies which take a holistic approach to looking at the school’s PE lessons and extra-curricular provision within the local social and environmental context </w:t>
      </w:r>
      <w:r w:rsidR="000862D0">
        <w:t>in deprived areas</w:t>
      </w:r>
    </w:p>
    <w:p w:rsidR="004C28EB" w:rsidRPr="004C28EB" w:rsidRDefault="004C28EB" w:rsidP="004C28EB">
      <w:pPr>
        <w:pStyle w:val="Heading2"/>
        <w:numPr>
          <w:ilvl w:val="0"/>
          <w:numId w:val="0"/>
        </w:numPr>
        <w:ind w:left="720" w:hanging="720"/>
        <w:rPr>
          <w:b/>
        </w:rPr>
      </w:pPr>
      <w:r w:rsidRPr="004C28EB">
        <w:rPr>
          <w:b/>
        </w:rPr>
        <w:t>The Telephone Survey</w:t>
      </w:r>
    </w:p>
    <w:p w:rsidR="0067029B" w:rsidRDefault="00A42C4D" w:rsidP="00A42C4D">
      <w:pPr>
        <w:pStyle w:val="Heading2"/>
        <w:numPr>
          <w:ilvl w:val="0"/>
          <w:numId w:val="0"/>
        </w:numPr>
      </w:pPr>
      <w:r>
        <w:t>5.5</w:t>
      </w:r>
      <w:r>
        <w:tab/>
      </w:r>
      <w:r w:rsidR="0072203A">
        <w:t xml:space="preserve">The </w:t>
      </w:r>
      <w:r w:rsidR="0067029B">
        <w:t xml:space="preserve">purposes of the telephone survey are </w:t>
      </w:r>
    </w:p>
    <w:p w:rsidR="00C9322F" w:rsidRDefault="00C9322F" w:rsidP="00A42C4D">
      <w:pPr>
        <w:pStyle w:val="Heading2"/>
        <w:numPr>
          <w:ilvl w:val="0"/>
          <w:numId w:val="28"/>
        </w:numPr>
        <w:ind w:left="1134" w:hanging="425"/>
      </w:pPr>
      <w:r>
        <w:t xml:space="preserve">To find out how teachers perceive </w:t>
      </w:r>
      <w:r w:rsidR="006843A1">
        <w:t xml:space="preserve">the </w:t>
      </w:r>
      <w:r>
        <w:t>challenges associated with engaging more of the least active children, particularly those who are overweight/obese</w:t>
      </w:r>
      <w:r w:rsidR="00CB200F">
        <w:t>,</w:t>
      </w:r>
      <w:r>
        <w:t xml:space="preserve"> and increasing their activity levels, </w:t>
      </w:r>
    </w:p>
    <w:p w:rsidR="00C9322F" w:rsidRDefault="00C9322F" w:rsidP="00A42C4D">
      <w:pPr>
        <w:pStyle w:val="Heading2"/>
        <w:numPr>
          <w:ilvl w:val="1"/>
          <w:numId w:val="28"/>
        </w:numPr>
        <w:ind w:left="1560" w:hanging="425"/>
      </w:pPr>
      <w:r>
        <w:t xml:space="preserve">what they are doing to address these challenges, </w:t>
      </w:r>
    </w:p>
    <w:p w:rsidR="006843A1" w:rsidRDefault="006843A1" w:rsidP="00A42C4D">
      <w:pPr>
        <w:pStyle w:val="Heading2"/>
        <w:numPr>
          <w:ilvl w:val="1"/>
          <w:numId w:val="28"/>
        </w:numPr>
        <w:ind w:left="1560" w:hanging="425"/>
      </w:pPr>
      <w:r>
        <w:t xml:space="preserve">how successful </w:t>
      </w:r>
      <w:r w:rsidR="004C28EB">
        <w:t xml:space="preserve">do they perceive these </w:t>
      </w:r>
      <w:r>
        <w:t>strategies</w:t>
      </w:r>
      <w:r w:rsidR="004C28EB">
        <w:t xml:space="preserve"> to be</w:t>
      </w:r>
    </w:p>
    <w:p w:rsidR="006843A1" w:rsidRDefault="00C9322F" w:rsidP="00A42C4D">
      <w:pPr>
        <w:pStyle w:val="Heading2"/>
        <w:numPr>
          <w:ilvl w:val="1"/>
          <w:numId w:val="28"/>
        </w:numPr>
        <w:ind w:left="1560" w:hanging="425"/>
      </w:pPr>
      <w:r>
        <w:t>what they would like to do that they are not doing now</w:t>
      </w:r>
      <w:r w:rsidR="006843A1">
        <w:t>,</w:t>
      </w:r>
      <w:r>
        <w:t xml:space="preserve"> and </w:t>
      </w:r>
    </w:p>
    <w:p w:rsidR="00B643A5" w:rsidRDefault="00C9322F" w:rsidP="00A42C4D">
      <w:pPr>
        <w:pStyle w:val="Heading2"/>
        <w:numPr>
          <w:ilvl w:val="1"/>
          <w:numId w:val="28"/>
        </w:numPr>
        <w:ind w:left="1560" w:hanging="425"/>
      </w:pPr>
      <w:r>
        <w:t>what barriers they face to doing more in this area.</w:t>
      </w:r>
      <w:r w:rsidR="00B643A5">
        <w:t xml:space="preserve"> </w:t>
      </w:r>
    </w:p>
    <w:p w:rsidR="006843A1" w:rsidRDefault="00C9322F" w:rsidP="00A42C4D">
      <w:pPr>
        <w:pStyle w:val="Heading2"/>
        <w:numPr>
          <w:ilvl w:val="0"/>
          <w:numId w:val="28"/>
        </w:numPr>
        <w:ind w:left="1134" w:hanging="425"/>
      </w:pPr>
      <w:r>
        <w:t xml:space="preserve">To </w:t>
      </w:r>
      <w:r w:rsidR="002C0F13">
        <w:t xml:space="preserve">establish some characteristics of PE provision within the school including: </w:t>
      </w:r>
      <w:r>
        <w:t xml:space="preserve"> </w:t>
      </w:r>
    </w:p>
    <w:p w:rsidR="00C9322F" w:rsidRDefault="00C9322F" w:rsidP="00A42C4D">
      <w:pPr>
        <w:pStyle w:val="Heading2"/>
        <w:numPr>
          <w:ilvl w:val="1"/>
          <w:numId w:val="28"/>
        </w:numPr>
        <w:ind w:left="1560"/>
      </w:pPr>
      <w:r>
        <w:t xml:space="preserve">school resources </w:t>
      </w:r>
      <w:r w:rsidRPr="00C9322F">
        <w:t>for the provision of PE and extra-curricular activities available to KS3 pupils including staffing levels, facilities and equipment</w:t>
      </w:r>
      <w:r w:rsidR="006843A1">
        <w:t>, and</w:t>
      </w:r>
    </w:p>
    <w:p w:rsidR="006843A1" w:rsidRDefault="006843A1" w:rsidP="00A42C4D">
      <w:pPr>
        <w:pStyle w:val="Heading2"/>
        <w:numPr>
          <w:ilvl w:val="1"/>
          <w:numId w:val="28"/>
        </w:numPr>
        <w:ind w:left="1560"/>
      </w:pPr>
      <w:r>
        <w:t>actual provision in terms of number of minutes of PE offered and number of pupils benefiting from extra-curricular clubs and activities</w:t>
      </w:r>
    </w:p>
    <w:p w:rsidR="00CB200F" w:rsidRDefault="00CB200F" w:rsidP="00A42C4D">
      <w:pPr>
        <w:pStyle w:val="Heading2"/>
        <w:numPr>
          <w:ilvl w:val="1"/>
          <w:numId w:val="28"/>
        </w:numPr>
        <w:ind w:left="1560"/>
      </w:pPr>
      <w:r>
        <w:t xml:space="preserve"> local social and environmental characteristics identified by the PE teachers as contributing to the challenges of engaging the least active</w:t>
      </w:r>
    </w:p>
    <w:p w:rsidR="00F163FD" w:rsidRDefault="00A42C4D" w:rsidP="00A42C4D">
      <w:pPr>
        <w:pStyle w:val="Heading2"/>
        <w:numPr>
          <w:ilvl w:val="0"/>
          <w:numId w:val="0"/>
        </w:numPr>
        <w:ind w:left="720" w:hanging="720"/>
      </w:pPr>
      <w:r>
        <w:lastRenderedPageBreak/>
        <w:t>5.6</w:t>
      </w:r>
      <w:r>
        <w:tab/>
      </w:r>
      <w:r w:rsidR="00F163FD">
        <w:t xml:space="preserve">The telephone survey should provide responses from a minimum of </w:t>
      </w:r>
      <w:r w:rsidR="00007FAE">
        <w:t>20</w:t>
      </w:r>
      <w:r w:rsidR="005E61F9">
        <w:t>0</w:t>
      </w:r>
      <w:r w:rsidR="00F163FD">
        <w:t xml:space="preserve"> schools with an inter</w:t>
      </w:r>
      <w:r w:rsidR="00007FAE">
        <w:t>view length of up to 20 minutes and should include a mix of both closed and open-ended questions.</w:t>
      </w:r>
    </w:p>
    <w:p w:rsidR="00007FAE" w:rsidRDefault="00A42C4D" w:rsidP="00A42C4D">
      <w:pPr>
        <w:pStyle w:val="Heading2"/>
        <w:numPr>
          <w:ilvl w:val="0"/>
          <w:numId w:val="0"/>
        </w:numPr>
        <w:ind w:left="720" w:hanging="720"/>
      </w:pPr>
      <w:r>
        <w:t>5.7</w:t>
      </w:r>
      <w:r>
        <w:tab/>
      </w:r>
      <w:r w:rsidR="00007FAE" w:rsidRPr="005154BA">
        <w:t xml:space="preserve">Factual information should, where </w:t>
      </w:r>
      <w:r w:rsidR="00007FAE">
        <w:t>relevant</w:t>
      </w:r>
      <w:r w:rsidR="00007FAE" w:rsidRPr="005154BA">
        <w:t xml:space="preserve">, </w:t>
      </w:r>
      <w:r w:rsidR="00007FAE">
        <w:t xml:space="preserve">be collected using the same questions as those used in the Teacher questionnaire in the Active Lives Children’s Survey so that the characteristics of the sampled schools can be compared with the characteristics of schools included in this </w:t>
      </w:r>
      <w:r w:rsidR="00E47CD2">
        <w:t>survey.</w:t>
      </w:r>
      <w:r w:rsidR="00007FAE">
        <w:rPr>
          <w:rStyle w:val="FootnoteReference"/>
        </w:rPr>
        <w:footnoteReference w:id="15"/>
      </w:r>
      <w:r w:rsidR="00007FAE">
        <w:t xml:space="preserve"> </w:t>
      </w:r>
    </w:p>
    <w:p w:rsidR="0067029B" w:rsidRDefault="00A42C4D" w:rsidP="00A42C4D">
      <w:pPr>
        <w:pStyle w:val="Heading2"/>
        <w:numPr>
          <w:ilvl w:val="0"/>
          <w:numId w:val="0"/>
        </w:numPr>
        <w:ind w:left="720" w:hanging="720"/>
      </w:pPr>
      <w:r>
        <w:t>5.8</w:t>
      </w:r>
      <w:r>
        <w:tab/>
      </w:r>
      <w:r w:rsidR="005154BA">
        <w:t xml:space="preserve">DHSC will provide a sample frame </w:t>
      </w:r>
      <w:r w:rsidR="0067029B">
        <w:t xml:space="preserve">of schools with high proportions of pupils eligible for FSMs.  </w:t>
      </w:r>
    </w:p>
    <w:p w:rsidR="004C28EB" w:rsidRPr="004C28EB" w:rsidRDefault="004C28EB" w:rsidP="004C28EB">
      <w:pPr>
        <w:pStyle w:val="Heading2"/>
        <w:numPr>
          <w:ilvl w:val="0"/>
          <w:numId w:val="0"/>
        </w:numPr>
        <w:rPr>
          <w:b/>
        </w:rPr>
      </w:pPr>
      <w:r w:rsidRPr="004C28EB">
        <w:rPr>
          <w:b/>
        </w:rPr>
        <w:t>The Case Studies</w:t>
      </w:r>
    </w:p>
    <w:p w:rsidR="00A42C4D" w:rsidRDefault="00A42C4D" w:rsidP="00A42C4D">
      <w:pPr>
        <w:pStyle w:val="Heading2"/>
        <w:numPr>
          <w:ilvl w:val="0"/>
          <w:numId w:val="0"/>
        </w:numPr>
        <w:ind w:left="720" w:hanging="720"/>
      </w:pPr>
      <w:r>
        <w:t>5.9</w:t>
      </w:r>
      <w:r>
        <w:tab/>
      </w:r>
      <w:r w:rsidR="00E921A6" w:rsidRPr="00E921A6">
        <w:t>Case studies are required to explore in more detail the achievements</w:t>
      </w:r>
      <w:r w:rsidR="00E921A6">
        <w:t>, challenges</w:t>
      </w:r>
      <w:r w:rsidR="00E921A6" w:rsidRPr="00E921A6">
        <w:t xml:space="preserve"> and barriers to success in engaging the least active in a small number </w:t>
      </w:r>
      <w:r>
        <w:t xml:space="preserve">of schools. </w:t>
      </w:r>
    </w:p>
    <w:p w:rsidR="00D317AB" w:rsidRDefault="00A42C4D" w:rsidP="00A42C4D">
      <w:pPr>
        <w:pStyle w:val="Heading2"/>
        <w:numPr>
          <w:ilvl w:val="0"/>
          <w:numId w:val="0"/>
        </w:numPr>
        <w:ind w:left="720" w:hanging="720"/>
      </w:pPr>
      <w:r>
        <w:t>5.10</w:t>
      </w:r>
      <w:r>
        <w:tab/>
      </w:r>
      <w:r w:rsidR="00D317AB">
        <w:t xml:space="preserve">A minimum of </w:t>
      </w:r>
      <w:r w:rsidR="005E61F9">
        <w:t xml:space="preserve">5 </w:t>
      </w:r>
      <w:r w:rsidR="00D317AB">
        <w:t>c</w:t>
      </w:r>
      <w:r w:rsidR="0067029B" w:rsidRPr="0067029B">
        <w:t xml:space="preserve">ase studies </w:t>
      </w:r>
      <w:r w:rsidR="00D317AB">
        <w:t xml:space="preserve">of schools where teachers are providing a positive, proactive and insightful response to the challenges associated with </w:t>
      </w:r>
      <w:r w:rsidR="004C28EB">
        <w:t xml:space="preserve">raising the activity levels of  the least active, including young people who are </w:t>
      </w:r>
      <w:r w:rsidR="00D317AB">
        <w:t>overweight/obese</w:t>
      </w:r>
      <w:r w:rsidR="004C28EB">
        <w:t xml:space="preserve">.  </w:t>
      </w:r>
      <w:r w:rsidR="00D317AB">
        <w:t xml:space="preserve">  </w:t>
      </w:r>
    </w:p>
    <w:p w:rsidR="00F163FD" w:rsidRDefault="00A42C4D" w:rsidP="00A42C4D">
      <w:pPr>
        <w:pStyle w:val="Heading2"/>
        <w:numPr>
          <w:ilvl w:val="0"/>
          <w:numId w:val="0"/>
        </w:numPr>
        <w:ind w:left="720" w:hanging="720"/>
      </w:pPr>
      <w:r>
        <w:t>5.11</w:t>
      </w:r>
      <w:r>
        <w:tab/>
      </w:r>
      <w:r w:rsidR="00D317AB">
        <w:t xml:space="preserve">Case study schools will be selected on the basis of a consideration of </w:t>
      </w:r>
    </w:p>
    <w:p w:rsidR="00F163FD" w:rsidRDefault="00F163FD" w:rsidP="00A42C4D">
      <w:pPr>
        <w:pStyle w:val="Heading3"/>
        <w:numPr>
          <w:ilvl w:val="0"/>
          <w:numId w:val="29"/>
        </w:numPr>
        <w:ind w:left="1134"/>
      </w:pPr>
      <w:r>
        <w:t xml:space="preserve">Information provided through the </w:t>
      </w:r>
      <w:r w:rsidR="00E47CD2">
        <w:t>teacher’s</w:t>
      </w:r>
      <w:r>
        <w:t xml:space="preserve"> survey which indicate innovative practice and/or new ideas</w:t>
      </w:r>
      <w:r w:rsidR="00D317AB">
        <w:t xml:space="preserve"> (where timing allows)</w:t>
      </w:r>
    </w:p>
    <w:p w:rsidR="00F163FD" w:rsidRDefault="00F163FD" w:rsidP="00A42C4D">
      <w:pPr>
        <w:pStyle w:val="Heading3"/>
        <w:numPr>
          <w:ilvl w:val="0"/>
          <w:numId w:val="29"/>
        </w:numPr>
        <w:ind w:left="1134"/>
      </w:pPr>
      <w:r>
        <w:t>Intelligence from stakeholder agencies with expertise in this area</w:t>
      </w:r>
    </w:p>
    <w:p w:rsidR="00D317AB" w:rsidRDefault="00D317AB" w:rsidP="00A42C4D">
      <w:pPr>
        <w:pStyle w:val="Heading3"/>
        <w:numPr>
          <w:ilvl w:val="0"/>
          <w:numId w:val="29"/>
        </w:numPr>
        <w:ind w:left="1134"/>
      </w:pPr>
      <w:r>
        <w:t>Covering a range of different school types in different parts of the country</w:t>
      </w:r>
    </w:p>
    <w:p w:rsidR="00F163FD" w:rsidRDefault="00F163FD" w:rsidP="00F163FD">
      <w:pPr>
        <w:pStyle w:val="Heading3"/>
        <w:numPr>
          <w:ilvl w:val="0"/>
          <w:numId w:val="0"/>
        </w:numPr>
      </w:pPr>
    </w:p>
    <w:p w:rsidR="002D4FE9" w:rsidRPr="00E921A6" w:rsidRDefault="00A42C4D" w:rsidP="00A42C4D">
      <w:pPr>
        <w:pStyle w:val="Heading2"/>
        <w:numPr>
          <w:ilvl w:val="0"/>
          <w:numId w:val="0"/>
        </w:numPr>
        <w:ind w:left="720" w:hanging="720"/>
      </w:pPr>
      <w:r>
        <w:t>5.12</w:t>
      </w:r>
      <w:r>
        <w:tab/>
      </w:r>
      <w:r w:rsidR="00D64581">
        <w:t>The successful bidder will be expected to develop c</w:t>
      </w:r>
      <w:r w:rsidR="005E61F9">
        <w:t xml:space="preserve">ase studies </w:t>
      </w:r>
      <w:r w:rsidR="00D64581">
        <w:t>which examine in more depth the</w:t>
      </w:r>
      <w:r w:rsidR="005E61F9">
        <w:t xml:space="preserve"> strategies deployed by PE teachers in the selected schools</w:t>
      </w:r>
      <w:r w:rsidR="00D64581">
        <w:t xml:space="preserve"> to encourage more young people to be active.  They should explore the extent to which these strategies have been shaped by a consideration of the</w:t>
      </w:r>
      <w:r w:rsidR="00E921A6" w:rsidRPr="00E921A6">
        <w:t xml:space="preserve"> opportunities/challenges aris</w:t>
      </w:r>
      <w:r w:rsidR="005E61F9">
        <w:t>ing</w:t>
      </w:r>
      <w:r w:rsidR="00E921A6" w:rsidRPr="00E921A6">
        <w:t xml:space="preserve"> from the local environmental</w:t>
      </w:r>
      <w:r w:rsidR="00D64581">
        <w:t>, social</w:t>
      </w:r>
      <w:r w:rsidR="00E921A6" w:rsidRPr="00E921A6">
        <w:t xml:space="preserve"> and cultural context outside the school</w:t>
      </w:r>
      <w:r w:rsidR="00D64581">
        <w:rPr>
          <w:rStyle w:val="FootnoteReference"/>
        </w:rPr>
        <w:footnoteReference w:id="16"/>
      </w:r>
      <w:r w:rsidR="00D64581">
        <w:t xml:space="preserve"> as well as considering the </w:t>
      </w:r>
      <w:r w:rsidR="00D64581">
        <w:lastRenderedPageBreak/>
        <w:t>role played by school characteristics</w:t>
      </w:r>
      <w:r w:rsidR="005E61F9">
        <w:t xml:space="preserve">. </w:t>
      </w:r>
      <w:r w:rsidR="00D64581">
        <w:t xml:space="preserve">Where opportunities have been identified but not taken up, the case studies should seek to identify what barriers exist.  </w:t>
      </w:r>
      <w:r w:rsidR="005E61F9">
        <w:t xml:space="preserve"> </w:t>
      </w:r>
      <w:r w:rsidR="00E921A6" w:rsidRPr="00E921A6">
        <w:t xml:space="preserve">  </w:t>
      </w:r>
    </w:p>
    <w:p w:rsidR="00E921A6" w:rsidRPr="00E921A6" w:rsidRDefault="00A42C4D" w:rsidP="00A42C4D">
      <w:pPr>
        <w:pStyle w:val="Heading2"/>
        <w:numPr>
          <w:ilvl w:val="0"/>
          <w:numId w:val="0"/>
        </w:numPr>
        <w:ind w:left="720" w:hanging="720"/>
      </w:pPr>
      <w:r>
        <w:t>5.13</w:t>
      </w:r>
      <w:r>
        <w:tab/>
      </w:r>
      <w:r w:rsidR="00E921A6" w:rsidRPr="00E921A6">
        <w:t xml:space="preserve">Case studies should </w:t>
      </w:r>
      <w:r w:rsidR="000576F9">
        <w:t xml:space="preserve">each </w:t>
      </w:r>
      <w:r w:rsidR="00E921A6" w:rsidRPr="00E921A6">
        <w:t>include the following</w:t>
      </w:r>
    </w:p>
    <w:p w:rsidR="00E921A6" w:rsidRPr="00E921A6" w:rsidRDefault="005E61F9" w:rsidP="00A42C4D">
      <w:pPr>
        <w:pStyle w:val="Heading2"/>
        <w:numPr>
          <w:ilvl w:val="2"/>
          <w:numId w:val="32"/>
        </w:numPr>
        <w:tabs>
          <w:tab w:val="clear" w:pos="1800"/>
        </w:tabs>
        <w:ind w:left="1276" w:hanging="556"/>
      </w:pPr>
      <w:r>
        <w:t xml:space="preserve">An exploration of the </w:t>
      </w:r>
      <w:r w:rsidR="001B4320">
        <w:t>in-</w:t>
      </w:r>
      <w:r>
        <w:t xml:space="preserve">school context for PE and extra-curricular strategies – this should draw on </w:t>
      </w:r>
      <w:r w:rsidR="00E921A6" w:rsidRPr="00E921A6">
        <w:t>semi-structured interviews or focus groups with PE and other teachers and members of the school leadership team</w:t>
      </w:r>
    </w:p>
    <w:p w:rsidR="002D4FE9" w:rsidRDefault="005E61F9" w:rsidP="00A42C4D">
      <w:pPr>
        <w:pStyle w:val="Heading2"/>
        <w:numPr>
          <w:ilvl w:val="2"/>
          <w:numId w:val="32"/>
        </w:numPr>
        <w:tabs>
          <w:tab w:val="clear" w:pos="1800"/>
        </w:tabs>
        <w:ind w:left="1276" w:hanging="556"/>
      </w:pPr>
      <w:r>
        <w:t xml:space="preserve">Insights from young people aged 11-14 </w:t>
      </w:r>
      <w:r w:rsidR="002D4FE9" w:rsidRPr="002D4FE9">
        <w:t xml:space="preserve">with low levels of physical activity </w:t>
      </w:r>
      <w:r>
        <w:t xml:space="preserve">who attend the school </w:t>
      </w:r>
      <w:r w:rsidR="002D4FE9">
        <w:t>on</w:t>
      </w:r>
      <w:r>
        <w:t xml:space="preserve"> how they feel about the school’s PE and extra-curricular provision</w:t>
      </w:r>
      <w:r w:rsidR="002D4FE9">
        <w:t xml:space="preserve"> and what more the school could do to help them attain higher levels of activity.  NB, to avoid stigmatising any young people, this element of the research is not required specifically to target children who are overweight/obese.</w:t>
      </w:r>
    </w:p>
    <w:p w:rsidR="00DD3112" w:rsidRDefault="00A42C4D" w:rsidP="00DD3112">
      <w:pPr>
        <w:pStyle w:val="Heading2"/>
        <w:numPr>
          <w:ilvl w:val="0"/>
          <w:numId w:val="0"/>
        </w:numPr>
        <w:ind w:left="720" w:hanging="720"/>
      </w:pPr>
      <w:r>
        <w:t>5.14</w:t>
      </w:r>
      <w:r>
        <w:tab/>
      </w:r>
      <w:r w:rsidR="00DD3112">
        <w:t xml:space="preserve">Bidders are encouraged to consider the ethical issues and challenges of obtaining insights from young people who do not enjoy school PE and/or have low activity levels and their parents and propose the methods they think will be most likely to </w:t>
      </w:r>
      <w:r w:rsidR="00817898">
        <w:t>achieve the best results.</w:t>
      </w:r>
    </w:p>
    <w:p w:rsidR="002D4FE9" w:rsidRDefault="00A42C4D" w:rsidP="006D2E31">
      <w:pPr>
        <w:pStyle w:val="Heading2"/>
        <w:numPr>
          <w:ilvl w:val="0"/>
          <w:numId w:val="0"/>
        </w:numPr>
        <w:ind w:left="720" w:hanging="720"/>
      </w:pPr>
      <w:r>
        <w:t>5.15</w:t>
      </w:r>
      <w:r>
        <w:tab/>
      </w:r>
      <w:r w:rsidR="002D4FE9">
        <w:t xml:space="preserve">In addition, </w:t>
      </w:r>
      <w:r w:rsidR="00817898">
        <w:t>bidders</w:t>
      </w:r>
      <w:r w:rsidR="002D4FE9">
        <w:t xml:space="preserve"> should include some or all of the following </w:t>
      </w:r>
      <w:r w:rsidR="006D2E31">
        <w:t>research components in their case studies</w:t>
      </w:r>
      <w:r w:rsidR="00817898">
        <w:t xml:space="preserve"> with the aim of exploring how the school’s wider context may influence what works within schools:</w:t>
      </w:r>
    </w:p>
    <w:p w:rsidR="00BF54F0" w:rsidRDefault="00BF54F0" w:rsidP="00A42C4D">
      <w:pPr>
        <w:pStyle w:val="Heading2"/>
        <w:numPr>
          <w:ilvl w:val="2"/>
          <w:numId w:val="32"/>
        </w:numPr>
        <w:tabs>
          <w:tab w:val="clear" w:pos="1800"/>
        </w:tabs>
        <w:ind w:left="1276" w:hanging="567"/>
      </w:pPr>
      <w:r>
        <w:t>Insights from parents with children aged 11-14 who attend the school and who have low levels of activity.  Do parents feel that the school is supporting their children to be appropriately physically active?  To what extent could parents play a role in improving their children’s physical activity levels.</w:t>
      </w:r>
    </w:p>
    <w:p w:rsidR="00E921A6" w:rsidRPr="00E921A6" w:rsidRDefault="00E921A6" w:rsidP="00A42C4D">
      <w:pPr>
        <w:pStyle w:val="Heading2"/>
        <w:numPr>
          <w:ilvl w:val="2"/>
          <w:numId w:val="32"/>
        </w:numPr>
        <w:tabs>
          <w:tab w:val="clear" w:pos="1800"/>
        </w:tabs>
        <w:ind w:left="1276" w:hanging="567"/>
      </w:pPr>
      <w:r w:rsidRPr="00E921A6">
        <w:t xml:space="preserve">Interviews or focus groups with relevant community representatives (e.g. religious leaders, youth workers, health professionals such as GPs and weight-loss service </w:t>
      </w:r>
      <w:r>
        <w:t>commissioner/</w:t>
      </w:r>
      <w:r w:rsidRPr="00E921A6">
        <w:t>providers)</w:t>
      </w:r>
      <w:r w:rsidR="000576F9">
        <w:t xml:space="preserve">.  These will vary from case study to case study.  </w:t>
      </w:r>
    </w:p>
    <w:p w:rsidR="00E921A6" w:rsidRPr="00E921A6" w:rsidRDefault="00E921A6" w:rsidP="00A42C4D">
      <w:pPr>
        <w:pStyle w:val="Heading2"/>
        <w:numPr>
          <w:ilvl w:val="2"/>
          <w:numId w:val="32"/>
        </w:numPr>
        <w:tabs>
          <w:tab w:val="clear" w:pos="1800"/>
        </w:tabs>
        <w:ind w:left="1276" w:hanging="567"/>
      </w:pPr>
      <w:r w:rsidRPr="00E921A6">
        <w:t>Interviews with local sports clubs, gyms and fitness centres</w:t>
      </w:r>
      <w:r w:rsidR="006D2E31">
        <w:t xml:space="preserve"> about young people’s use of these facilities, local cultures, barriers and opportunities.</w:t>
      </w:r>
    </w:p>
    <w:p w:rsidR="00E921A6" w:rsidRPr="00E921A6" w:rsidRDefault="00E921A6" w:rsidP="00A42C4D">
      <w:pPr>
        <w:pStyle w:val="Heading2"/>
        <w:numPr>
          <w:ilvl w:val="2"/>
          <w:numId w:val="32"/>
        </w:numPr>
        <w:tabs>
          <w:tab w:val="clear" w:pos="1800"/>
        </w:tabs>
        <w:ind w:left="1276" w:hanging="567"/>
      </w:pPr>
      <w:r w:rsidRPr="00E921A6">
        <w:t>Mapping/environmental audits/assessments</w:t>
      </w:r>
      <w:r w:rsidR="001F4538">
        <w:t xml:space="preserve"> or o</w:t>
      </w:r>
      <w:r w:rsidR="006D2E31" w:rsidRPr="00E921A6">
        <w:t>bservational/ethnographic research</w:t>
      </w:r>
      <w:r w:rsidR="006D2E31">
        <w:t xml:space="preserve"> to identify aspects of the local environment that promote or inhibit activity amongst young people</w:t>
      </w:r>
    </w:p>
    <w:p w:rsidR="00610411" w:rsidRDefault="00A42C4D" w:rsidP="00A42C4D">
      <w:pPr>
        <w:pStyle w:val="Heading2"/>
        <w:numPr>
          <w:ilvl w:val="0"/>
          <w:numId w:val="0"/>
        </w:numPr>
        <w:ind w:left="720" w:hanging="720"/>
      </w:pPr>
      <w:r>
        <w:lastRenderedPageBreak/>
        <w:t>5.16</w:t>
      </w:r>
      <w:r>
        <w:tab/>
      </w:r>
      <w:r w:rsidR="00610411">
        <w:t>The deliverables required include the following:</w:t>
      </w:r>
    </w:p>
    <w:p w:rsidR="00610411" w:rsidRDefault="00610411" w:rsidP="00A42C4D">
      <w:pPr>
        <w:pStyle w:val="Heading3"/>
        <w:numPr>
          <w:ilvl w:val="0"/>
          <w:numId w:val="34"/>
        </w:numPr>
        <w:ind w:left="1276" w:hanging="567"/>
      </w:pPr>
      <w:r>
        <w:t xml:space="preserve">A final report </w:t>
      </w:r>
      <w:r w:rsidR="000576F9">
        <w:t xml:space="preserve">aimed at a policy audience </w:t>
      </w:r>
      <w:r>
        <w:t xml:space="preserve">providing analysis and </w:t>
      </w:r>
      <w:r w:rsidR="00AF13E1">
        <w:t xml:space="preserve">key </w:t>
      </w:r>
      <w:r>
        <w:t>findings from the teachers</w:t>
      </w:r>
      <w:r w:rsidR="000576F9">
        <w:t>’</w:t>
      </w:r>
      <w:r>
        <w:t xml:space="preserve"> survey, </w:t>
      </w:r>
      <w:r w:rsidR="000576F9">
        <w:t>and case studies, drawing out implications for policy development.  This report should be a maximum of 30 pages in length</w:t>
      </w:r>
    </w:p>
    <w:p w:rsidR="00AF13E1" w:rsidRDefault="000576F9" w:rsidP="00A42C4D">
      <w:pPr>
        <w:pStyle w:val="Heading3"/>
        <w:numPr>
          <w:ilvl w:val="0"/>
          <w:numId w:val="34"/>
        </w:numPr>
        <w:ind w:left="1276" w:hanging="567"/>
      </w:pPr>
      <w:r>
        <w:t>A more detailed background report setting out the material collected during the case studies</w:t>
      </w:r>
      <w:r w:rsidR="006D2E31">
        <w:t xml:space="preserve"> and the teachers’ survey, how it was analysed and what were the detailed finding.</w:t>
      </w:r>
    </w:p>
    <w:p w:rsidR="000576F9" w:rsidRDefault="00AF13E1" w:rsidP="00A42C4D">
      <w:pPr>
        <w:pStyle w:val="Heading3"/>
        <w:numPr>
          <w:ilvl w:val="0"/>
          <w:numId w:val="34"/>
        </w:numPr>
        <w:ind w:left="1276" w:hanging="567"/>
      </w:pPr>
      <w:r>
        <w:t>Data from the teache</w:t>
      </w:r>
      <w:r w:rsidR="006D2E31">
        <w:t>rs’ survey in electronic format (e.g. SPSS file)</w:t>
      </w:r>
      <w:r w:rsidR="000576F9">
        <w:t xml:space="preserve"> </w:t>
      </w:r>
    </w:p>
    <w:p w:rsidR="006D2E31" w:rsidRDefault="00A42C4D" w:rsidP="00A42C4D">
      <w:pPr>
        <w:pStyle w:val="Heading2"/>
        <w:numPr>
          <w:ilvl w:val="0"/>
          <w:numId w:val="0"/>
        </w:numPr>
        <w:ind w:left="720" w:hanging="720"/>
      </w:pPr>
      <w:r>
        <w:t>5.17</w:t>
      </w:r>
      <w:r>
        <w:tab/>
      </w:r>
      <w:r w:rsidR="006D2E31" w:rsidRPr="00AF13E1">
        <w:t>Final reports are required by May 2019.</w:t>
      </w:r>
    </w:p>
    <w:p w:rsidR="000576F9" w:rsidRPr="000576F9" w:rsidRDefault="00A42C4D" w:rsidP="00A42C4D">
      <w:pPr>
        <w:pStyle w:val="Heading2"/>
        <w:numPr>
          <w:ilvl w:val="0"/>
          <w:numId w:val="0"/>
        </w:numPr>
        <w:ind w:left="720" w:hanging="720"/>
      </w:pPr>
      <w:r>
        <w:t>5.18</w:t>
      </w:r>
      <w:r>
        <w:tab/>
      </w:r>
      <w:r w:rsidR="000576F9" w:rsidRPr="000576F9">
        <w:t xml:space="preserve">Ultimately the outputs from this research will </w:t>
      </w:r>
      <w:r w:rsidR="00391742">
        <w:t xml:space="preserve">form </w:t>
      </w:r>
      <w:r w:rsidR="002866D5">
        <w:t xml:space="preserve">part of </w:t>
      </w:r>
      <w:r w:rsidR="00391742">
        <w:t>larger set of research outputs alongside the following pieces which will be commissioned/pro</w:t>
      </w:r>
      <w:r w:rsidR="000576F9" w:rsidRPr="000576F9">
        <w:t>duced independently of this tender</w:t>
      </w:r>
      <w:r w:rsidR="00391742">
        <w:t xml:space="preserve">: </w:t>
      </w:r>
    </w:p>
    <w:p w:rsidR="000576F9" w:rsidRPr="000576F9" w:rsidRDefault="000576F9" w:rsidP="00A42C4D">
      <w:pPr>
        <w:pStyle w:val="Heading3"/>
        <w:numPr>
          <w:ilvl w:val="2"/>
          <w:numId w:val="35"/>
        </w:numPr>
        <w:tabs>
          <w:tab w:val="clear" w:pos="1800"/>
        </w:tabs>
        <w:ind w:left="1276" w:hanging="567"/>
      </w:pPr>
      <w:r w:rsidRPr="000576F9">
        <w:t xml:space="preserve">Attitudinal data from a nationally representative survey of young people </w:t>
      </w:r>
    </w:p>
    <w:p w:rsidR="003E5E22" w:rsidRDefault="000576F9" w:rsidP="00A42C4D">
      <w:pPr>
        <w:pStyle w:val="Heading3"/>
        <w:numPr>
          <w:ilvl w:val="2"/>
          <w:numId w:val="35"/>
        </w:numPr>
        <w:tabs>
          <w:tab w:val="clear" w:pos="1800"/>
        </w:tabs>
        <w:ind w:left="1276" w:hanging="567"/>
      </w:pPr>
      <w:r w:rsidRPr="000576F9">
        <w:t>Literature reviews on school-based physical activity initiatives/interventions</w:t>
      </w:r>
    </w:p>
    <w:p w:rsidR="00391742" w:rsidRDefault="00A42C4D" w:rsidP="00A42C4D">
      <w:pPr>
        <w:pStyle w:val="Heading3"/>
        <w:numPr>
          <w:ilvl w:val="0"/>
          <w:numId w:val="0"/>
        </w:numPr>
        <w:ind w:left="709" w:hanging="709"/>
      </w:pPr>
      <w:r>
        <w:t>5.19</w:t>
      </w:r>
      <w:r>
        <w:tab/>
      </w:r>
      <w:r w:rsidR="00391742">
        <w:t>DHSC will produce an overview report which draws on the above to provide some input into policy development around supporting schools in deprived areas to contribute to addressing obesity through physical activity.</w:t>
      </w:r>
    </w:p>
    <w:p w:rsidR="00391742" w:rsidRDefault="00391742" w:rsidP="00391742">
      <w:pPr>
        <w:pStyle w:val="Heading3"/>
        <w:numPr>
          <w:ilvl w:val="0"/>
          <w:numId w:val="0"/>
        </w:numPr>
        <w:ind w:left="720"/>
      </w:pPr>
    </w:p>
    <w:p w:rsidR="00A028E8" w:rsidRDefault="00A028E8" w:rsidP="00910C2D">
      <w:pPr>
        <w:pStyle w:val="Heading1"/>
      </w:pPr>
      <w:bookmarkStart w:id="14" w:name="_Toc528743287"/>
      <w:r w:rsidRPr="00910C2D">
        <w:t>Additional Requirements</w:t>
      </w:r>
      <w:bookmarkEnd w:id="14"/>
    </w:p>
    <w:p w:rsidR="00A13F47" w:rsidRDefault="00A13F47" w:rsidP="00A13F47">
      <w:pPr>
        <w:pStyle w:val="Heading2"/>
      </w:pPr>
      <w:r>
        <w:t xml:space="preserve">Bidders are required to demonstrate relevant experience of undertaking similar research.  </w:t>
      </w:r>
    </w:p>
    <w:p w:rsidR="00A13F47" w:rsidRDefault="00A13F47" w:rsidP="00A13F47">
      <w:pPr>
        <w:pStyle w:val="Heading2"/>
      </w:pPr>
      <w:r>
        <w:t>This includes</w:t>
      </w:r>
    </w:p>
    <w:p w:rsidR="00A13F47" w:rsidRDefault="00A13F47" w:rsidP="00A42C4D">
      <w:pPr>
        <w:pStyle w:val="Heading2"/>
        <w:numPr>
          <w:ilvl w:val="0"/>
          <w:numId w:val="39"/>
        </w:numPr>
        <w:ind w:left="1276" w:hanging="567"/>
      </w:pPr>
      <w:r>
        <w:t>Experience of undertaking telephone surveys</w:t>
      </w:r>
      <w:r w:rsidR="0096677A">
        <w:t xml:space="preserve"> with staff members in their work place</w:t>
      </w:r>
      <w:r>
        <w:t>, preferably including experience of telephone surveys that require contact to be made with teachers</w:t>
      </w:r>
    </w:p>
    <w:p w:rsidR="00A13F47" w:rsidRDefault="00A13F47" w:rsidP="00A42C4D">
      <w:pPr>
        <w:pStyle w:val="Heading2"/>
        <w:numPr>
          <w:ilvl w:val="0"/>
          <w:numId w:val="39"/>
        </w:numPr>
        <w:ind w:left="1276" w:hanging="567"/>
      </w:pPr>
      <w:r>
        <w:t>Experience of conducting qualitative research with young people aged 11- 14</w:t>
      </w:r>
    </w:p>
    <w:p w:rsidR="00A13F47" w:rsidRPr="00910C2D" w:rsidRDefault="00A13F47" w:rsidP="00A42C4D">
      <w:pPr>
        <w:pStyle w:val="Heading2"/>
        <w:numPr>
          <w:ilvl w:val="0"/>
          <w:numId w:val="39"/>
        </w:numPr>
        <w:ind w:left="1276" w:hanging="567"/>
      </w:pPr>
      <w:r>
        <w:t>Experience of producing case study research using a range of research methods to pre</w:t>
      </w:r>
      <w:r w:rsidR="0096677A">
        <w:t xml:space="preserve">sent rich and plausible evidence </w:t>
      </w:r>
    </w:p>
    <w:p w:rsidR="00A13F47" w:rsidRPr="00121D38" w:rsidRDefault="00A13F47" w:rsidP="00A13F47">
      <w:pPr>
        <w:pStyle w:val="Heading3"/>
        <w:numPr>
          <w:ilvl w:val="0"/>
          <w:numId w:val="0"/>
        </w:numPr>
        <w:jc w:val="left"/>
      </w:pPr>
    </w:p>
    <w:p w:rsidR="00B459C5" w:rsidRPr="00121D38" w:rsidRDefault="00B459C5" w:rsidP="00910C2D">
      <w:pPr>
        <w:pStyle w:val="Heading1"/>
      </w:pPr>
      <w:bookmarkStart w:id="15" w:name="_Toc528743288"/>
      <w:r w:rsidRPr="00121D38">
        <w:lastRenderedPageBreak/>
        <w:t>BUDGET</w:t>
      </w:r>
      <w:bookmarkEnd w:id="15"/>
    </w:p>
    <w:p w:rsidR="00A42C4D" w:rsidRDefault="00121D38" w:rsidP="00A13F47">
      <w:pPr>
        <w:pStyle w:val="Heading2"/>
      </w:pPr>
      <w:r>
        <w:t xml:space="preserve">The maximum budget for this research is </w:t>
      </w:r>
      <w:r w:rsidRPr="00A13F47">
        <w:t>£</w:t>
      </w:r>
      <w:r w:rsidR="00A13F47" w:rsidRPr="00A13F47">
        <w:t>70,570</w:t>
      </w:r>
      <w:r w:rsidR="00A42C4D">
        <w:t>.</w:t>
      </w:r>
    </w:p>
    <w:p w:rsidR="00A13F47" w:rsidRDefault="00A42C4D" w:rsidP="00A13F47">
      <w:pPr>
        <w:pStyle w:val="Heading2"/>
      </w:pPr>
      <w:r>
        <w:t>Prices should be</w:t>
      </w:r>
      <w:r w:rsidR="00121D38">
        <w:t xml:space="preserve"> </w:t>
      </w:r>
      <w:r w:rsidR="009A3653" w:rsidRPr="00121D38">
        <w:t>inclusive of</w:t>
      </w:r>
      <w:r w:rsidR="00E232BF" w:rsidRPr="00121D38">
        <w:t xml:space="preserve"> expenses and exclusive of VAT.</w:t>
      </w:r>
    </w:p>
    <w:p w:rsidR="00A13F47" w:rsidRPr="00121D38" w:rsidRDefault="00A13F47" w:rsidP="00A13F47">
      <w:pPr>
        <w:pStyle w:val="Heading2"/>
      </w:pPr>
      <w:r w:rsidRPr="00121D38">
        <w:t xml:space="preserve">Payment will be on the basis of </w:t>
      </w:r>
      <w:r>
        <w:t xml:space="preserve">the following indicative </w:t>
      </w:r>
      <w:r w:rsidRPr="00121D38">
        <w:t>milestones:</w:t>
      </w:r>
    </w:p>
    <w:p w:rsidR="00A13F47" w:rsidRPr="00121D38" w:rsidRDefault="00A13F47" w:rsidP="00A42C4D">
      <w:pPr>
        <w:pStyle w:val="Heading3"/>
        <w:numPr>
          <w:ilvl w:val="2"/>
          <w:numId w:val="38"/>
        </w:numPr>
        <w:tabs>
          <w:tab w:val="clear" w:pos="1800"/>
        </w:tabs>
        <w:ind w:left="1276" w:hanging="567"/>
      </w:pPr>
      <w:r w:rsidRPr="00121D38">
        <w:t>Sign off of the final version of the teachers’ survey questionnaire Dec 2018</w:t>
      </w:r>
    </w:p>
    <w:p w:rsidR="00A13F47" w:rsidRPr="00121D38" w:rsidRDefault="00A13F47" w:rsidP="00A42C4D">
      <w:pPr>
        <w:pStyle w:val="Heading3"/>
        <w:numPr>
          <w:ilvl w:val="2"/>
          <w:numId w:val="38"/>
        </w:numPr>
        <w:tabs>
          <w:tab w:val="clear" w:pos="1800"/>
        </w:tabs>
        <w:ind w:left="1276" w:hanging="567"/>
        <w:jc w:val="left"/>
      </w:pPr>
      <w:r w:rsidRPr="00121D38">
        <w:t>Provision of data tables from the teachers’ survey – March 2019</w:t>
      </w:r>
    </w:p>
    <w:p w:rsidR="00A13F47" w:rsidRDefault="00A13F47" w:rsidP="00A42C4D">
      <w:pPr>
        <w:pStyle w:val="Heading3"/>
        <w:numPr>
          <w:ilvl w:val="2"/>
          <w:numId w:val="38"/>
        </w:numPr>
        <w:tabs>
          <w:tab w:val="clear" w:pos="1800"/>
        </w:tabs>
        <w:ind w:left="1276" w:hanging="567"/>
        <w:jc w:val="left"/>
      </w:pPr>
      <w:r w:rsidRPr="00121D38">
        <w:t>Provision of final draft reports – May 2019</w:t>
      </w:r>
    </w:p>
    <w:p w:rsidR="00A13F47" w:rsidRDefault="00A13F47" w:rsidP="00A13F47">
      <w:pPr>
        <w:pStyle w:val="Heading2"/>
        <w:numPr>
          <w:ilvl w:val="0"/>
          <w:numId w:val="0"/>
        </w:numPr>
        <w:ind w:left="720"/>
      </w:pPr>
    </w:p>
    <w:p w:rsidR="007E2478" w:rsidRDefault="007E2478">
      <w:pPr>
        <w:rPr>
          <w:rFonts w:ascii="Arial" w:eastAsia="STZhongsong" w:hAnsi="Arial"/>
          <w:b/>
          <w:caps/>
          <w:color w:val="00AE9C"/>
          <w:sz w:val="24"/>
          <w:szCs w:val="24"/>
          <w:lang w:eastAsia="zh-CN"/>
        </w:rPr>
      </w:pPr>
      <w:r>
        <w:br w:type="page"/>
      </w:r>
    </w:p>
    <w:p w:rsidR="00335DC1" w:rsidRDefault="00335DC1" w:rsidP="00335DC1">
      <w:pPr>
        <w:pStyle w:val="Heading1"/>
      </w:pPr>
      <w:bookmarkStart w:id="16" w:name="_Toc528743289"/>
      <w:r>
        <w:lastRenderedPageBreak/>
        <w:t>ANNEX</w:t>
      </w:r>
      <w:r w:rsidR="007C205E">
        <w:t>: BACKGROUND INFORMATION ON CHILDREN AND YOUNG PEOPLE’S PHYSICAL ACTIVITY</w:t>
      </w:r>
      <w:bookmarkEnd w:id="16"/>
      <w:r w:rsidR="007C205E">
        <w:t xml:space="preserve"> </w:t>
      </w:r>
    </w:p>
    <w:p w:rsidR="00335DC1" w:rsidRDefault="00335DC1" w:rsidP="00335DC1">
      <w:pPr>
        <w:pStyle w:val="Heading2"/>
        <w:rPr>
          <w:b/>
        </w:rPr>
      </w:pPr>
      <w:r w:rsidRPr="00335DC1">
        <w:rPr>
          <w:b/>
        </w:rPr>
        <w:t>Physical activity and sedentary behaviour</w:t>
      </w:r>
    </w:p>
    <w:p w:rsidR="007E2478" w:rsidRPr="00335DC1" w:rsidRDefault="007E2478" w:rsidP="007E2478">
      <w:pPr>
        <w:pStyle w:val="Heading2"/>
        <w:numPr>
          <w:ilvl w:val="0"/>
          <w:numId w:val="0"/>
        </w:numPr>
        <w:rPr>
          <w:b/>
        </w:rPr>
      </w:pPr>
      <w:r>
        <w:rPr>
          <w:b/>
        </w:rPr>
        <w:t>Guidelines</w:t>
      </w:r>
      <w:r w:rsidR="00236525">
        <w:rPr>
          <w:b/>
        </w:rPr>
        <w:t xml:space="preserve"> for healthy levels of physical activity</w:t>
      </w:r>
    </w:p>
    <w:p w:rsidR="00335DC1" w:rsidRPr="00335DC1" w:rsidRDefault="00335DC1" w:rsidP="00335DC1">
      <w:pPr>
        <w:pStyle w:val="Heading2"/>
      </w:pPr>
      <w:r w:rsidRPr="00335DC1">
        <w:t>Guidelines for healthy levels of physical activity for children were published in 2011.</w:t>
      </w:r>
      <w:r w:rsidRPr="00335DC1">
        <w:rPr>
          <w:vertAlign w:val="superscript"/>
        </w:rPr>
        <w:footnoteReference w:id="17"/>
      </w:r>
      <w:r w:rsidRPr="00335DC1">
        <w:t xml:space="preserve">  The recommendations for ch</w:t>
      </w:r>
      <w:r w:rsidR="007E2478">
        <w:t>ildren aged 5 to 18 are twofold:</w:t>
      </w:r>
    </w:p>
    <w:p w:rsidR="00335DC1" w:rsidRPr="00335DC1" w:rsidRDefault="00335DC1" w:rsidP="00335DC1">
      <w:pPr>
        <w:pStyle w:val="Heading2"/>
        <w:numPr>
          <w:ilvl w:val="0"/>
          <w:numId w:val="43"/>
        </w:numPr>
      </w:pPr>
      <w:r w:rsidRPr="00335DC1">
        <w:t>It is recommended that children should be at least moderately active for at least 60 minutes every day, though it is stated specifically that this is a minimum and that children and young people should engage in moderate to vigorous</w:t>
      </w:r>
      <w:r w:rsidRPr="00335DC1">
        <w:rPr>
          <w:vertAlign w:val="superscript"/>
        </w:rPr>
        <w:footnoteReference w:id="18"/>
      </w:r>
      <w:r w:rsidRPr="00335DC1">
        <w:t xml:space="preserve">  physical activity (MVPA) for up to several hours each day. </w:t>
      </w:r>
    </w:p>
    <w:p w:rsidR="00335DC1" w:rsidRDefault="00335DC1" w:rsidP="00335DC1">
      <w:pPr>
        <w:pStyle w:val="Heading2"/>
        <w:numPr>
          <w:ilvl w:val="0"/>
          <w:numId w:val="43"/>
        </w:numPr>
      </w:pPr>
      <w:r w:rsidRPr="00335DC1">
        <w:t>It is also recommended that vigorous intensity activity, including muscle- and bone-strengthening activities</w:t>
      </w:r>
      <w:r w:rsidRPr="00335DC1">
        <w:rPr>
          <w:vertAlign w:val="superscript"/>
        </w:rPr>
        <w:footnoteReference w:id="19"/>
      </w:r>
      <w:r w:rsidRPr="00335DC1">
        <w:t xml:space="preserve">, should be undertaken at least three days each week. </w:t>
      </w:r>
    </w:p>
    <w:p w:rsidR="00236525" w:rsidRDefault="00236525" w:rsidP="007E2478">
      <w:pPr>
        <w:pStyle w:val="Heading2"/>
        <w:numPr>
          <w:ilvl w:val="0"/>
          <w:numId w:val="0"/>
        </w:numPr>
        <w:ind w:left="720" w:hanging="720"/>
        <w:rPr>
          <w:b/>
        </w:rPr>
      </w:pPr>
      <w:r>
        <w:rPr>
          <w:b/>
        </w:rPr>
        <w:t>Sedentariness</w:t>
      </w:r>
    </w:p>
    <w:p w:rsidR="00425825" w:rsidRDefault="00236525" w:rsidP="00425825">
      <w:pPr>
        <w:pStyle w:val="Heading2"/>
      </w:pPr>
      <w:r>
        <w:t>Sedentary behaviour is defined as activity with very low energy expenditure, undertaken primarily sitting or lying down. Excessive amounts of sedentary behaviour, independent of physical activity levels, have been shown to be unhealthy. Children who are more sedentary are more likely to be obese, and to be ob</w:t>
      </w:r>
      <w:r w:rsidR="00D0336F">
        <w:t>ese as adults.</w:t>
      </w:r>
    </w:p>
    <w:p w:rsidR="00D0336F" w:rsidRPr="00E43E3C" w:rsidRDefault="00236525" w:rsidP="00425825">
      <w:pPr>
        <w:pStyle w:val="Heading2"/>
      </w:pPr>
      <w:r w:rsidRPr="00E43E3C">
        <w:t>Apart from when sleeping, the 2011 guidelines recommend that extended periods of sedentary time should be minimised for children of any age, whether sitting or (for infants and very young children) being restrained.</w:t>
      </w:r>
    </w:p>
    <w:p w:rsidR="00425825" w:rsidRPr="00E43E3C" w:rsidRDefault="00425825" w:rsidP="00425825">
      <w:pPr>
        <w:pStyle w:val="Heading2"/>
      </w:pPr>
      <w:r w:rsidRPr="00E43E3C">
        <w:t>Sedentariness can be found amongst individuals with higher activity – for example boys who enjoy playing football whilst outside with friends, but who also spend time on online gaming.</w:t>
      </w:r>
    </w:p>
    <w:p w:rsidR="00425825" w:rsidRPr="00E43E3C" w:rsidRDefault="00425825" w:rsidP="00783D1C">
      <w:pPr>
        <w:pStyle w:val="Heading2"/>
      </w:pPr>
      <w:r w:rsidRPr="00E43E3C">
        <w:lastRenderedPageBreak/>
        <w:t>Very low physical activity levels and time spent sedentary amongst children and young people are increasing concerns.   There are high proportions of children and young people who are sedentary during the weekend (19%), but nearly one in ten are also sedentary for 6 or more hours on weekdays (9%).  These proportions increased with age with more than 35% of both girls and boys reporting being sedentary for 6 hours or more at the weekend and 18% of boys and 23% of girls on weekdays.</w:t>
      </w:r>
      <w:r w:rsidRPr="00E43E3C">
        <w:rPr>
          <w:vertAlign w:val="superscript"/>
        </w:rPr>
        <w:footnoteReference w:id="20"/>
      </w:r>
      <w:r w:rsidRPr="00E43E3C">
        <w:t xml:space="preserve">  </w:t>
      </w:r>
    </w:p>
    <w:p w:rsidR="007E2478" w:rsidRPr="007E2478" w:rsidRDefault="00425825" w:rsidP="007E2478">
      <w:pPr>
        <w:pStyle w:val="Heading2"/>
        <w:numPr>
          <w:ilvl w:val="0"/>
          <w:numId w:val="0"/>
        </w:numPr>
        <w:ind w:left="720" w:hanging="720"/>
        <w:rPr>
          <w:b/>
        </w:rPr>
      </w:pPr>
      <w:r>
        <w:rPr>
          <w:b/>
        </w:rPr>
        <w:t>Physical activity levels</w:t>
      </w:r>
    </w:p>
    <w:p w:rsidR="003103FD" w:rsidRDefault="00335DC1" w:rsidP="00335DC1">
      <w:pPr>
        <w:pStyle w:val="Heading2"/>
      </w:pPr>
      <w:r w:rsidRPr="00335DC1">
        <w:t>National data on children’s physical activity levels is currently restricted to that available from the Health Survey for England (HSfE) which collected data on this topic in 2008, 2012 and 2015 only.</w:t>
      </w:r>
      <w:r w:rsidRPr="00335DC1">
        <w:rPr>
          <w:vertAlign w:val="superscript"/>
        </w:rPr>
        <w:footnoteReference w:id="21"/>
      </w:r>
      <w:r w:rsidRPr="00335DC1">
        <w:t xml:space="preserve">  (From </w:t>
      </w:r>
      <w:r w:rsidR="003775F1">
        <w:t xml:space="preserve">Dec </w:t>
      </w:r>
      <w:r w:rsidRPr="00335DC1">
        <w:t>201</w:t>
      </w:r>
      <w:r w:rsidR="003775F1">
        <w:t>8</w:t>
      </w:r>
      <w:r w:rsidRPr="00335DC1">
        <w:t xml:space="preserve"> a far more extensive range of data will become available from the Children’s Active Lives Survey</w:t>
      </w:r>
      <w:r w:rsidR="003775F1">
        <w:t xml:space="preserve"> to be published by DCMS</w:t>
      </w:r>
      <w:r w:rsidRPr="00335DC1">
        <w:t>.)  The HSfE data</w:t>
      </w:r>
      <w:r w:rsidR="003103FD">
        <w:t xml:space="preserve"> categorises activity levels as follows:</w:t>
      </w:r>
    </w:p>
    <w:tbl>
      <w:tblPr>
        <w:tblW w:w="8221" w:type="dxa"/>
        <w:tblInd w:w="851" w:type="dxa"/>
        <w:tblBorders>
          <w:top w:val="nil"/>
          <w:left w:val="nil"/>
          <w:bottom w:val="nil"/>
          <w:right w:val="nil"/>
        </w:tblBorders>
        <w:tblLayout w:type="fixed"/>
        <w:tblLook w:val="0000" w:firstRow="0" w:lastRow="0" w:firstColumn="0" w:lastColumn="0" w:noHBand="0" w:noVBand="0"/>
      </w:tblPr>
      <w:tblGrid>
        <w:gridCol w:w="3526"/>
        <w:gridCol w:w="4695"/>
      </w:tblGrid>
      <w:tr w:rsidR="00846A61" w:rsidRPr="00846A61" w:rsidTr="00F36E2F">
        <w:trPr>
          <w:trHeight w:val="250"/>
        </w:trPr>
        <w:tc>
          <w:tcPr>
            <w:tcW w:w="3526" w:type="dxa"/>
          </w:tcPr>
          <w:p w:rsidR="00846A61" w:rsidRDefault="00846A61" w:rsidP="00F36E2F">
            <w:pPr>
              <w:pStyle w:val="Heading2"/>
              <w:numPr>
                <w:ilvl w:val="0"/>
                <w:numId w:val="0"/>
              </w:numPr>
              <w:ind w:left="169"/>
              <w:jc w:val="center"/>
            </w:pPr>
            <w:r w:rsidRPr="00846A61">
              <w:t>Meets recommendations</w:t>
            </w:r>
          </w:p>
          <w:p w:rsidR="00846A61" w:rsidRDefault="00846A61" w:rsidP="00846A61">
            <w:pPr>
              <w:pStyle w:val="Heading2"/>
              <w:numPr>
                <w:ilvl w:val="0"/>
                <w:numId w:val="0"/>
              </w:numPr>
              <w:ind w:left="1440"/>
            </w:pPr>
          </w:p>
          <w:p w:rsidR="00846A61" w:rsidRDefault="00846A61" w:rsidP="00846A61">
            <w:pPr>
              <w:pStyle w:val="Heading2"/>
              <w:numPr>
                <w:ilvl w:val="0"/>
                <w:numId w:val="0"/>
              </w:numPr>
              <w:ind w:left="1440"/>
            </w:pPr>
          </w:p>
          <w:p w:rsidR="00846A61" w:rsidRDefault="00846A61" w:rsidP="00F36E2F">
            <w:pPr>
              <w:pStyle w:val="Heading2"/>
              <w:numPr>
                <w:ilvl w:val="0"/>
                <w:numId w:val="0"/>
              </w:numPr>
              <w:ind w:left="169"/>
              <w:jc w:val="center"/>
            </w:pPr>
            <w:r>
              <w:t>Some activity</w:t>
            </w:r>
          </w:p>
          <w:p w:rsidR="00846A61" w:rsidRPr="00846A61" w:rsidRDefault="00846A61" w:rsidP="00F36E2F">
            <w:pPr>
              <w:pStyle w:val="Heading2"/>
              <w:numPr>
                <w:ilvl w:val="0"/>
                <w:numId w:val="0"/>
              </w:numPr>
              <w:ind w:left="169"/>
              <w:jc w:val="center"/>
              <w:rPr>
                <w:sz w:val="16"/>
                <w:szCs w:val="16"/>
              </w:rPr>
            </w:pPr>
          </w:p>
          <w:p w:rsidR="00846A61" w:rsidRPr="00846A61" w:rsidRDefault="00846A61" w:rsidP="00F36E2F">
            <w:pPr>
              <w:pStyle w:val="Heading2"/>
              <w:numPr>
                <w:ilvl w:val="0"/>
                <w:numId w:val="0"/>
              </w:numPr>
              <w:ind w:left="169"/>
              <w:jc w:val="center"/>
              <w:rPr>
                <w:sz w:val="16"/>
                <w:szCs w:val="16"/>
              </w:rPr>
            </w:pPr>
          </w:p>
          <w:p w:rsidR="00846A61" w:rsidRDefault="00846A61" w:rsidP="00F36E2F">
            <w:pPr>
              <w:pStyle w:val="Heading2"/>
              <w:numPr>
                <w:ilvl w:val="0"/>
                <w:numId w:val="0"/>
              </w:numPr>
              <w:ind w:left="169"/>
              <w:jc w:val="center"/>
            </w:pPr>
          </w:p>
          <w:p w:rsidR="00846A61" w:rsidRPr="00846A61" w:rsidRDefault="00846A61" w:rsidP="00F36E2F">
            <w:pPr>
              <w:pStyle w:val="Heading2"/>
              <w:numPr>
                <w:ilvl w:val="0"/>
                <w:numId w:val="0"/>
              </w:numPr>
              <w:ind w:left="169"/>
              <w:jc w:val="center"/>
            </w:pPr>
            <w:r>
              <w:t>Low activity</w:t>
            </w:r>
          </w:p>
        </w:tc>
        <w:tc>
          <w:tcPr>
            <w:tcW w:w="4695" w:type="dxa"/>
          </w:tcPr>
          <w:p w:rsidR="00846A61" w:rsidRDefault="00846A61" w:rsidP="00846A61">
            <w:pPr>
              <w:pStyle w:val="Heading2"/>
              <w:numPr>
                <w:ilvl w:val="0"/>
                <w:numId w:val="0"/>
              </w:numPr>
              <w:ind w:left="720" w:hanging="720"/>
            </w:pPr>
            <w:r w:rsidRPr="00846A61">
              <w:t>At least 60 minutes (1 hour) of moderate to vigorous intensity physical activity (MVPA) on all seven days in the last week</w:t>
            </w:r>
            <w:r>
              <w:t xml:space="preserve"> </w:t>
            </w:r>
          </w:p>
          <w:p w:rsidR="00F36E2F" w:rsidRDefault="00F36E2F" w:rsidP="00F36E2F">
            <w:pPr>
              <w:pStyle w:val="Heading2"/>
              <w:numPr>
                <w:ilvl w:val="0"/>
                <w:numId w:val="0"/>
              </w:numPr>
              <w:spacing w:after="0"/>
              <w:ind w:left="720" w:hanging="720"/>
            </w:pPr>
          </w:p>
          <w:p w:rsidR="00846A61" w:rsidRDefault="00846A61" w:rsidP="00846A61">
            <w:pPr>
              <w:pStyle w:val="Heading2"/>
              <w:numPr>
                <w:ilvl w:val="0"/>
                <w:numId w:val="0"/>
              </w:numPr>
              <w:ind w:left="720" w:hanging="720"/>
            </w:pPr>
            <w:r w:rsidRPr="00846A61">
              <w:t xml:space="preserve">30 to 59 minutes of moderate to vigorous intensity physical activity on all seven days in the last week or at least 60 minutes of moderate to vigorous intensity physical activity on three to six days in the last </w:t>
            </w:r>
          </w:p>
          <w:p w:rsidR="00846A61" w:rsidRPr="00846A61" w:rsidRDefault="00846A61" w:rsidP="00846A61">
            <w:pPr>
              <w:pStyle w:val="Heading2"/>
              <w:numPr>
                <w:ilvl w:val="0"/>
                <w:numId w:val="0"/>
              </w:numPr>
              <w:ind w:left="720" w:hanging="720"/>
            </w:pPr>
            <w:r>
              <w:t>Lower levels of physical activity</w:t>
            </w:r>
          </w:p>
        </w:tc>
      </w:tr>
    </w:tbl>
    <w:p w:rsidR="00F36E2F" w:rsidRDefault="00F36E2F" w:rsidP="00F36E2F">
      <w:pPr>
        <w:pStyle w:val="Heading2"/>
        <w:numPr>
          <w:ilvl w:val="0"/>
          <w:numId w:val="0"/>
        </w:numPr>
        <w:spacing w:after="0"/>
        <w:ind w:left="720"/>
      </w:pPr>
    </w:p>
    <w:p w:rsidR="005516C9" w:rsidRDefault="005516C9" w:rsidP="005516C9">
      <w:pPr>
        <w:pStyle w:val="Heading2"/>
      </w:pPr>
      <w:r w:rsidRPr="005516C9">
        <w:t>Including activities during school lessons, 21% of all children aged 5 to 15 who had attended school in the last week met the physical activity guidelines of at least 60 minutes of activity each day of the week. This proportion was higher for boys than for girls (24% of boys, 18% of girls). The proportion of children meeting the guidelines decreased with age for both sexes, but this decline was most marked for girls aged between 11 and 15.</w:t>
      </w:r>
    </w:p>
    <w:p w:rsidR="00236525" w:rsidRDefault="007E2478" w:rsidP="005516C9">
      <w:pPr>
        <w:pStyle w:val="Heading2"/>
      </w:pPr>
      <w:r w:rsidRPr="007E2478">
        <w:lastRenderedPageBreak/>
        <w:t>Excluding school-based activities, 22% of children aged between 5 and 15 met the physical activity guidelines of being at least moderately active for at least 60 minutes every day (23% of boys, 20% of girls)</w:t>
      </w:r>
      <w:r w:rsidR="005516C9">
        <w:t xml:space="preserve">.  </w:t>
      </w:r>
      <w:r w:rsidRPr="007E2478">
        <w:t xml:space="preserve"> </w:t>
      </w:r>
    </w:p>
    <w:p w:rsidR="003103FD" w:rsidRPr="00236525" w:rsidRDefault="00B17D84" w:rsidP="00236525">
      <w:pPr>
        <w:pStyle w:val="Heading2"/>
        <w:numPr>
          <w:ilvl w:val="0"/>
          <w:numId w:val="0"/>
        </w:numPr>
        <w:rPr>
          <w:b/>
        </w:rPr>
      </w:pPr>
      <w:r>
        <w:rPr>
          <w:b/>
        </w:rPr>
        <w:t xml:space="preserve">Adolescence and the </w:t>
      </w:r>
      <w:r w:rsidR="00236525" w:rsidRPr="00236525">
        <w:rPr>
          <w:b/>
        </w:rPr>
        <w:t>Transition from primary to secondary school</w:t>
      </w:r>
      <w:r w:rsidR="005516C9" w:rsidRPr="00236525">
        <w:rPr>
          <w:b/>
        </w:rPr>
        <w:t xml:space="preserve">  </w:t>
      </w:r>
    </w:p>
    <w:p w:rsidR="009D590F" w:rsidRDefault="005516C9" w:rsidP="003103FD">
      <w:pPr>
        <w:pStyle w:val="Heading2"/>
      </w:pPr>
      <w:r>
        <w:t>The HSfE</w:t>
      </w:r>
      <w:r w:rsidR="009D590F">
        <w:t>,</w:t>
      </w:r>
      <w:r>
        <w:t xml:space="preserve"> as well as other </w:t>
      </w:r>
      <w:r w:rsidR="00335DC1" w:rsidRPr="00335DC1">
        <w:t>longitudinal and cohort studies</w:t>
      </w:r>
      <w:r w:rsidR="00335DC1" w:rsidRPr="00335DC1">
        <w:rPr>
          <w:vertAlign w:val="superscript"/>
        </w:rPr>
        <w:footnoteReference w:id="22"/>
      </w:r>
      <w:r w:rsidR="009D590F">
        <w:t xml:space="preserve">, </w:t>
      </w:r>
      <w:r>
        <w:t>shows that levels of physical activity decline with age</w:t>
      </w:r>
      <w:r w:rsidR="00277C73">
        <w:t>.  Although d</w:t>
      </w:r>
      <w:r w:rsidR="00335DC1" w:rsidRPr="00335DC1">
        <w:t xml:space="preserve">ata from the Gateshead </w:t>
      </w:r>
      <w:r w:rsidR="00E47CD2" w:rsidRPr="00335DC1">
        <w:t>Millennium</w:t>
      </w:r>
      <w:r w:rsidR="00335DC1" w:rsidRPr="00335DC1">
        <w:t xml:space="preserve"> Cohort Study suggests that the drop off in activity levels starts from around 7 years old </w:t>
      </w:r>
      <w:r w:rsidR="00335DC1" w:rsidRPr="00335DC1">
        <w:rPr>
          <w:vertAlign w:val="superscript"/>
        </w:rPr>
        <w:footnoteReference w:id="23"/>
      </w:r>
      <w:r w:rsidR="00335DC1" w:rsidRPr="00335DC1">
        <w:t xml:space="preserve"> </w:t>
      </w:r>
      <w:r w:rsidR="00277C73">
        <w:t xml:space="preserve">the HSfE data shows a particularly steep drop off in activity for girls between ages 8-10 and 11-12, </w:t>
      </w:r>
      <w:r w:rsidR="00E47CD2">
        <w:t>i.e.</w:t>
      </w:r>
      <w:r w:rsidR="00277C73">
        <w:t xml:space="preserve"> at around the time of transition to secondary school.  </w:t>
      </w:r>
    </w:p>
    <w:p w:rsidR="003A4672" w:rsidRDefault="00277C73" w:rsidP="00684572">
      <w:pPr>
        <w:pStyle w:val="Heading2"/>
      </w:pPr>
      <w:r>
        <w:t>Data from the Welsh School Sport Survey has shown that whilst pupils tend to report a positive experience of PE and sport in primary school, enjoyment levels fall amongst secondary school pupils with girls in particular participating less and becoming more likely to say that they don’t enjoy school sport.</w:t>
      </w:r>
      <w:r w:rsidR="009D590F">
        <w:rPr>
          <w:rStyle w:val="FootnoteReference"/>
        </w:rPr>
        <w:footnoteReference w:id="24"/>
      </w:r>
      <w:r w:rsidR="009D590F">
        <w:t xml:space="preserve">   </w:t>
      </w:r>
      <w:r w:rsidR="00684572" w:rsidRPr="00277C73">
        <w:t xml:space="preserve">The situation is not unique to Wales. Recent research undertaken in England for the Women’s Sport and Fitness Foundation  showed very similar findings. </w:t>
      </w:r>
      <w:r w:rsidR="00684572">
        <w:rPr>
          <w:rStyle w:val="FootnoteReference"/>
        </w:rPr>
        <w:footnoteReference w:id="25"/>
      </w:r>
      <w:r w:rsidR="009D590F" w:rsidRPr="00335DC1">
        <w:t xml:space="preserve">  </w:t>
      </w:r>
    </w:p>
    <w:p w:rsidR="00425825" w:rsidRPr="00335DC1" w:rsidRDefault="00425825" w:rsidP="00425825">
      <w:pPr>
        <w:pStyle w:val="Heading2"/>
      </w:pPr>
      <w:r>
        <w:t>S</w:t>
      </w:r>
      <w:r w:rsidRPr="00335DC1">
        <w:t>ome evidence point</w:t>
      </w:r>
      <w:r>
        <w:t xml:space="preserve">s </w:t>
      </w:r>
      <w:r w:rsidRPr="00335DC1">
        <w:t>to the role of the change in school environment (policies, programmes and facilities for physical activity)</w:t>
      </w:r>
      <w:r>
        <w:t xml:space="preserve"> in relation to this drop off</w:t>
      </w:r>
      <w:r w:rsidRPr="00335DC1">
        <w:t>.</w:t>
      </w:r>
      <w:r w:rsidRPr="00335DC1">
        <w:rPr>
          <w:vertAlign w:val="superscript"/>
        </w:rPr>
        <w:footnoteReference w:id="26"/>
      </w:r>
      <w:r w:rsidRPr="00335DC1">
        <w:t xml:space="preserve">  Secondary schools’ shorter break times and less extra-curricular activities seem to be important, as does the wider ‘culture’ of physical activity promotion within the school - including the extent to which physical activity and health is prioritised as reflected through school policies and teaching behaviours.</w:t>
      </w:r>
      <w:r w:rsidRPr="00335DC1">
        <w:rPr>
          <w:vertAlign w:val="superscript"/>
        </w:rPr>
        <w:footnoteReference w:id="27"/>
      </w:r>
      <w:r w:rsidRPr="00335DC1">
        <w:t xml:space="preserve"> </w:t>
      </w:r>
    </w:p>
    <w:p w:rsidR="009D590F" w:rsidRPr="00335DC1" w:rsidRDefault="009D590F" w:rsidP="009D590F">
      <w:pPr>
        <w:pStyle w:val="Heading2"/>
      </w:pPr>
      <w:r w:rsidRPr="00335DC1">
        <w:lastRenderedPageBreak/>
        <w:t>Research for Women in Sport</w:t>
      </w:r>
      <w:r w:rsidRPr="00335DC1">
        <w:rPr>
          <w:vertAlign w:val="superscript"/>
        </w:rPr>
        <w:footnoteReference w:id="28"/>
      </w:r>
      <w:r w:rsidRPr="00335DC1">
        <w:t xml:space="preserve"> found various reasons for the low participation rate for girls.  For some girls the reasons were simply that it was not much fun.  Some reported that teachers’ attitudes and their focus on the more sporty was off-putting whilst others pointed to the school environment and amenities, particularly feeling uncomfortable in changing rooms.  Research also highlighted how  prevailing social attitudes seep through to influence how girls engage with sport including factors such as </w:t>
      </w:r>
    </w:p>
    <w:p w:rsidR="009D590F" w:rsidRPr="00335DC1" w:rsidRDefault="009D590F" w:rsidP="00F36E2F">
      <w:pPr>
        <w:pStyle w:val="Heading2"/>
        <w:numPr>
          <w:ilvl w:val="0"/>
          <w:numId w:val="40"/>
        </w:numPr>
        <w:ind w:left="1134"/>
      </w:pPr>
      <w:r w:rsidRPr="00335DC1">
        <w:t>Views that sport is not important for girls and that other subjects deserve more of their time and energy</w:t>
      </w:r>
    </w:p>
    <w:p w:rsidR="009D590F" w:rsidRPr="00335DC1" w:rsidRDefault="009D590F" w:rsidP="00F36E2F">
      <w:pPr>
        <w:pStyle w:val="Heading2"/>
        <w:numPr>
          <w:ilvl w:val="0"/>
          <w:numId w:val="40"/>
        </w:numPr>
        <w:ind w:left="1134"/>
      </w:pPr>
      <w:r w:rsidRPr="00335DC1">
        <w:t>Increasing self-consciousness and a feeling that getting sweaty and hot is not feminine and that sporty girls do not pay enough attention to their appearance</w:t>
      </w:r>
    </w:p>
    <w:p w:rsidR="009D590F" w:rsidRDefault="009D590F" w:rsidP="00F36E2F">
      <w:pPr>
        <w:pStyle w:val="Heading2"/>
        <w:numPr>
          <w:ilvl w:val="0"/>
          <w:numId w:val="40"/>
        </w:numPr>
        <w:ind w:left="1134"/>
      </w:pPr>
      <w:r w:rsidRPr="00335DC1">
        <w:t>A growing dislike of overly competitive and aggressive behaviour</w:t>
      </w:r>
    </w:p>
    <w:p w:rsidR="006F511E" w:rsidRPr="00335DC1" w:rsidRDefault="006F511E" w:rsidP="006F511E">
      <w:pPr>
        <w:pStyle w:val="Heading2"/>
      </w:pPr>
      <w:r w:rsidRPr="00335DC1">
        <w:t>Qualitative research carried out for Sport England</w:t>
      </w:r>
      <w:r>
        <w:t xml:space="preserve">, however, encourages a more nuanced understanding of young people’s views.  It </w:t>
      </w:r>
      <w:r w:rsidR="00B17D84">
        <w:t xml:space="preserve">finds </w:t>
      </w:r>
      <w:r w:rsidRPr="00335DC1">
        <w:t>that young people’s behaviour is not always aligned to their attitudes.  For example, this research establishes that young people don’t either love or hate sport, their behaviours can vary from month to month and those who report positive feelings about sport do not always take part.</w:t>
      </w:r>
      <w:r w:rsidRPr="00335DC1">
        <w:rPr>
          <w:vertAlign w:val="superscript"/>
        </w:rPr>
        <w:footnoteReference w:id="29"/>
      </w:r>
      <w:r w:rsidRPr="00335DC1">
        <w:t xml:space="preserve">  Research by the Women’s Sport and Fitness Foundation suggests that the majority (76%) of 15-year old girls wanted to do more physical activity despite their current low activity rates.</w:t>
      </w:r>
      <w:r w:rsidRPr="00335DC1">
        <w:rPr>
          <w:vertAlign w:val="superscript"/>
        </w:rPr>
        <w:footnoteReference w:id="30"/>
      </w:r>
      <w:r w:rsidRPr="00335DC1">
        <w:t xml:space="preserve">  </w:t>
      </w:r>
    </w:p>
    <w:p w:rsidR="00335DC1" w:rsidRDefault="00335DC1" w:rsidP="00425825">
      <w:pPr>
        <w:rPr>
          <w:rFonts w:eastAsia="STZhongsong" w:cs="Times New Roman"/>
          <w:b/>
          <w:szCs w:val="20"/>
          <w:lang w:eastAsia="zh-CN"/>
        </w:rPr>
      </w:pPr>
      <w:r w:rsidRPr="00335DC1">
        <w:rPr>
          <w:rFonts w:eastAsia="STZhongsong" w:cs="Times New Roman"/>
          <w:b/>
          <w:szCs w:val="20"/>
          <w:lang w:eastAsia="zh-CN"/>
        </w:rPr>
        <w:t>The ‘least active’</w:t>
      </w:r>
    </w:p>
    <w:p w:rsidR="00F36E2F" w:rsidRDefault="00F36E2F" w:rsidP="00425825">
      <w:pPr>
        <w:rPr>
          <w:rFonts w:eastAsia="STZhongsong" w:cs="Times New Roman"/>
          <w:b/>
          <w:bCs/>
          <w:szCs w:val="20"/>
          <w:lang w:eastAsia="zh-CN"/>
        </w:rPr>
      </w:pPr>
    </w:p>
    <w:p w:rsidR="009D590F" w:rsidRPr="009D590F" w:rsidRDefault="009D590F" w:rsidP="00425825">
      <w:pPr>
        <w:rPr>
          <w:rFonts w:eastAsia="STZhongsong" w:cs="Times New Roman"/>
          <w:b/>
          <w:bCs/>
          <w:szCs w:val="20"/>
          <w:lang w:eastAsia="zh-CN"/>
        </w:rPr>
      </w:pPr>
      <w:r w:rsidRPr="009D590F">
        <w:rPr>
          <w:rFonts w:eastAsia="STZhongsong" w:cs="Times New Roman"/>
          <w:b/>
          <w:bCs/>
          <w:szCs w:val="20"/>
          <w:lang w:eastAsia="zh-CN"/>
        </w:rPr>
        <w:t>Gender</w:t>
      </w:r>
    </w:p>
    <w:p w:rsidR="009D590F" w:rsidRPr="00425825" w:rsidRDefault="009D590F" w:rsidP="00425825">
      <w:pPr>
        <w:rPr>
          <w:rFonts w:eastAsia="STZhongsong" w:cs="Times New Roman"/>
          <w:bCs/>
          <w:szCs w:val="20"/>
          <w:lang w:eastAsia="zh-CN"/>
        </w:rPr>
      </w:pPr>
    </w:p>
    <w:p w:rsidR="00335DC1" w:rsidRDefault="00335DC1" w:rsidP="00335DC1">
      <w:pPr>
        <w:pStyle w:val="Heading2"/>
      </w:pPr>
      <w:r w:rsidRPr="00335DC1">
        <w:t>The lowest activity levels are found amongst adolescent girls, but there are significant minorities of boys who don’t enjoy P.E. or sport.</w:t>
      </w:r>
      <w:r w:rsidRPr="00335DC1">
        <w:rPr>
          <w:vertAlign w:val="superscript"/>
        </w:rPr>
        <w:footnoteReference w:id="31"/>
      </w:r>
      <w:r w:rsidRPr="00335DC1">
        <w:t xml:space="preserve">  At younger ages particularly low physical activity levels are found amongst children aged 7 from South Asian backgrounds</w:t>
      </w:r>
      <w:r w:rsidRPr="00335DC1">
        <w:rPr>
          <w:vertAlign w:val="superscript"/>
        </w:rPr>
        <w:footnoteReference w:id="32"/>
      </w:r>
      <w:r w:rsidRPr="00335DC1">
        <w:t xml:space="preserve">.  The </w:t>
      </w:r>
      <w:r w:rsidRPr="00335DC1">
        <w:lastRenderedPageBreak/>
        <w:t>Youth Sports Trust Girls Active survey found that disabled girls and girls from non-white British backgrounds had the lowest participation levels.</w:t>
      </w:r>
      <w:r w:rsidRPr="00335DC1">
        <w:rPr>
          <w:vertAlign w:val="superscript"/>
        </w:rPr>
        <w:footnoteReference w:id="33"/>
      </w:r>
      <w:r w:rsidRPr="00335DC1">
        <w:t xml:space="preserve"> </w:t>
      </w:r>
    </w:p>
    <w:p w:rsidR="009D590F" w:rsidRPr="009D590F" w:rsidRDefault="009D590F" w:rsidP="009D590F">
      <w:pPr>
        <w:pStyle w:val="Heading2"/>
        <w:numPr>
          <w:ilvl w:val="0"/>
          <w:numId w:val="0"/>
        </w:numPr>
        <w:rPr>
          <w:b/>
        </w:rPr>
      </w:pPr>
      <w:r w:rsidRPr="009D590F">
        <w:rPr>
          <w:b/>
        </w:rPr>
        <w:t xml:space="preserve">Socio-economic status </w:t>
      </w:r>
    </w:p>
    <w:p w:rsidR="00471973" w:rsidRDefault="00142761" w:rsidP="00335DC1">
      <w:pPr>
        <w:pStyle w:val="Heading2"/>
      </w:pPr>
      <w:r w:rsidRPr="00142761">
        <w:t xml:space="preserve">Data from the Health Survey for England shows that </w:t>
      </w:r>
      <w:r>
        <w:t xml:space="preserve">amongst children and young people from households in the lowest income quintile, higher </w:t>
      </w:r>
      <w:r w:rsidRPr="00142761">
        <w:t xml:space="preserve">levels of physical activity are more prevalent than </w:t>
      </w:r>
      <w:r>
        <w:t xml:space="preserve">amongst those from the most affluent quintile, </w:t>
      </w:r>
      <w:r w:rsidRPr="00142761">
        <w:t>but so is sedentariness and low activity levels.</w:t>
      </w:r>
      <w:r>
        <w:rPr>
          <w:rStyle w:val="FootnoteReference"/>
        </w:rPr>
        <w:footnoteReference w:id="34"/>
      </w:r>
      <w:r w:rsidRPr="00142761">
        <w:rPr>
          <w:b/>
        </w:rPr>
        <w:t xml:space="preserve">  </w:t>
      </w:r>
    </w:p>
    <w:p w:rsidR="007C205E" w:rsidRDefault="007C205E" w:rsidP="00335DC1">
      <w:pPr>
        <w:pStyle w:val="Heading2"/>
      </w:pPr>
      <w:r>
        <w:t xml:space="preserve">Analysis by Pearce et al of data from the </w:t>
      </w:r>
      <w:r w:rsidR="00E47CD2">
        <w:t>Millennium</w:t>
      </w:r>
      <w:r>
        <w:t xml:space="preserve"> Cohort Study for children aged 7 identified a </w:t>
      </w:r>
      <w:r w:rsidR="00335DC1" w:rsidRPr="00335DC1">
        <w:t>weak gradient</w:t>
      </w:r>
      <w:r w:rsidR="00335DC1" w:rsidRPr="00335DC1">
        <w:rPr>
          <w:vertAlign w:val="superscript"/>
        </w:rPr>
        <w:footnoteReference w:id="35"/>
      </w:r>
      <w:r w:rsidR="00335DC1" w:rsidRPr="00335DC1">
        <w:t xml:space="preserve">  </w:t>
      </w:r>
      <w:r>
        <w:t xml:space="preserve">with </w:t>
      </w:r>
      <w:r w:rsidR="00335DC1" w:rsidRPr="00335DC1">
        <w:t>a tendency for children from less advantaged households to be more active</w:t>
      </w:r>
      <w:r w:rsidR="00335DC1" w:rsidRPr="00335DC1">
        <w:rPr>
          <w:vertAlign w:val="superscript"/>
        </w:rPr>
        <w:footnoteReference w:id="36"/>
      </w:r>
      <w:r w:rsidR="00335DC1" w:rsidRPr="00335DC1">
        <w:t xml:space="preserve"> </w:t>
      </w:r>
      <w:r w:rsidR="00142761">
        <w:t xml:space="preserve">and for their activity to more informal and </w:t>
      </w:r>
      <w:r w:rsidR="00335DC1" w:rsidRPr="00335DC1">
        <w:t xml:space="preserve">less </w:t>
      </w:r>
      <w:r w:rsidR="00142761">
        <w:t xml:space="preserve">likely to be </w:t>
      </w:r>
      <w:r w:rsidR="00335DC1" w:rsidRPr="00335DC1">
        <w:t xml:space="preserve"> family-based activities.</w:t>
      </w:r>
      <w:r w:rsidR="00335DC1" w:rsidRPr="00335DC1">
        <w:rPr>
          <w:vertAlign w:val="superscript"/>
        </w:rPr>
        <w:t xml:space="preserve"> </w:t>
      </w:r>
      <w:r w:rsidR="00335DC1" w:rsidRPr="00335DC1">
        <w:t xml:space="preserve">  </w:t>
      </w:r>
      <w:r>
        <w:t xml:space="preserve">Analysis of </w:t>
      </w:r>
      <w:r w:rsidR="00E47CD2">
        <w:t>Millennium</w:t>
      </w:r>
      <w:r>
        <w:t xml:space="preserve"> Cohort Study data for older children has yet to be published.</w:t>
      </w:r>
    </w:p>
    <w:p w:rsidR="00335DC1" w:rsidRPr="00335DC1" w:rsidRDefault="00335DC1" w:rsidP="00335DC1">
      <w:pPr>
        <w:pStyle w:val="Heading2"/>
      </w:pPr>
      <w:r w:rsidRPr="00335DC1">
        <w:t xml:space="preserve">Analysis of Understanding Society data shows that young people </w:t>
      </w:r>
      <w:r w:rsidR="007C205E">
        <w:t xml:space="preserve">aged 11-15 </w:t>
      </w:r>
      <w:r w:rsidRPr="00335DC1">
        <w:t>from lower income households participate less in formal activities outside school.   In contrast, children from wealthier households have higher levels of participation in formal activities such as sports clubs and extra-curricular classes.</w:t>
      </w:r>
      <w:r w:rsidRPr="00335DC1">
        <w:rPr>
          <w:vertAlign w:val="superscript"/>
        </w:rPr>
        <w:t xml:space="preserve"> </w:t>
      </w:r>
      <w:r w:rsidRPr="00335DC1">
        <w:rPr>
          <w:vertAlign w:val="superscript"/>
        </w:rPr>
        <w:footnoteReference w:id="37"/>
      </w:r>
      <w:r w:rsidRPr="00335DC1">
        <w:t xml:space="preserve">    </w:t>
      </w:r>
    </w:p>
    <w:p w:rsidR="00FD1B1A" w:rsidRDefault="00335DC1" w:rsidP="00FD1B1A">
      <w:pPr>
        <w:pStyle w:val="Heading2"/>
      </w:pPr>
      <w:r w:rsidRPr="00335DC1">
        <w:t xml:space="preserve">The Understanding Society data shows that sports participation by young people is clearly associated with that of adults in their household and this relationship is particularly strong for team sports participation.  Young people were also strongly and positively influenced by the extent to which adult family members provided encouragement, for example by taking the young person to a live sporting event, and the frequency with which it was </w:t>
      </w:r>
      <w:r w:rsidRPr="00335DC1">
        <w:lastRenderedPageBreak/>
        <w:t>provided.  However, young people from low income households were less likely to receive this kind of encouragement.</w:t>
      </w:r>
      <w:r w:rsidR="00FD1B1A" w:rsidRPr="00335DC1">
        <w:rPr>
          <w:vertAlign w:val="superscript"/>
        </w:rPr>
        <w:footnoteReference w:id="38"/>
      </w:r>
    </w:p>
    <w:p w:rsidR="005C5AE3" w:rsidRPr="005C5AE3" w:rsidRDefault="005C5AE3" w:rsidP="005C5AE3">
      <w:pPr>
        <w:pStyle w:val="Heading2"/>
        <w:numPr>
          <w:ilvl w:val="0"/>
          <w:numId w:val="0"/>
        </w:numPr>
        <w:rPr>
          <w:b/>
        </w:rPr>
      </w:pPr>
      <w:r w:rsidRPr="005C5AE3">
        <w:rPr>
          <w:b/>
        </w:rPr>
        <w:t>BMI</w:t>
      </w:r>
      <w:r>
        <w:rPr>
          <w:b/>
        </w:rPr>
        <w:t xml:space="preserve"> status</w:t>
      </w:r>
    </w:p>
    <w:p w:rsidR="00F36E2F" w:rsidRDefault="005C5AE3" w:rsidP="00F36E2F">
      <w:pPr>
        <w:pStyle w:val="Heading2"/>
      </w:pPr>
      <w:r w:rsidRPr="005C5AE3">
        <w:t xml:space="preserve">Data from the HSfE needs to be interpreted with care because of the relatively small sample sizes.  This data shows that when looking at the proportion meeting guidelines, with the exception of girls aged between 5 and </w:t>
      </w:r>
      <w:r w:rsidR="00E47CD2" w:rsidRPr="005C5AE3">
        <w:t>10,</w:t>
      </w:r>
      <w:r w:rsidRPr="005C5AE3">
        <w:t xml:space="preserve"> the proportions meeting guidelines were similar across BMI status.  However, the proportions with low activity levels varied more strongly across BMI status with 52% of obese young people aged 11-15 having low activity levels compared to 42% of young people of normal weight.</w:t>
      </w:r>
    </w:p>
    <w:p w:rsidR="005C5AE3" w:rsidRPr="00F36E2F" w:rsidRDefault="005C5AE3" w:rsidP="00F36E2F">
      <w:pPr>
        <w:pStyle w:val="Heading2"/>
      </w:pPr>
      <w:r w:rsidRPr="00F36E2F">
        <w:rPr>
          <w:lang w:val="en"/>
        </w:rPr>
        <w:t xml:space="preserve">Analysis of </w:t>
      </w:r>
      <w:r w:rsidR="00E47CD2" w:rsidRPr="00F36E2F">
        <w:rPr>
          <w:lang w:val="en"/>
        </w:rPr>
        <w:t>Millennium</w:t>
      </w:r>
      <w:r w:rsidRPr="00F36E2F">
        <w:rPr>
          <w:lang w:val="en"/>
        </w:rPr>
        <w:t xml:space="preserve"> Cohort Study data for younger children (7 and 11 year olds) shows that 7-year-old children who are more physically active are less likely to be obese at that age and at age 11</w:t>
      </w:r>
      <w:r w:rsidRPr="00F36E2F">
        <w:rPr>
          <w:rFonts w:ascii="MS Gothic" w:eastAsia="MS Gothic" w:hAnsi="MS Gothic" w:cs="MS Gothic" w:hint="eastAsia"/>
          <w:lang w:val="en"/>
        </w:rPr>
        <w:t> </w:t>
      </w:r>
      <w:r w:rsidRPr="00F36E2F">
        <w:rPr>
          <w:lang w:val="en"/>
        </w:rPr>
        <w:t>years.</w:t>
      </w:r>
      <w:r>
        <w:rPr>
          <w:rStyle w:val="FootnoteReference"/>
          <w:lang w:val="en"/>
        </w:rPr>
        <w:footnoteReference w:id="39"/>
      </w:r>
      <w:r w:rsidRPr="00F36E2F">
        <w:rPr>
          <w:lang w:val="en"/>
        </w:rPr>
        <w:t xml:space="preserve"> </w:t>
      </w:r>
    </w:p>
    <w:p w:rsidR="00FD1B1A" w:rsidRPr="00FD1B1A" w:rsidRDefault="00FD1B1A" w:rsidP="00FD1B1A">
      <w:pPr>
        <w:pStyle w:val="Heading2"/>
        <w:numPr>
          <w:ilvl w:val="0"/>
          <w:numId w:val="0"/>
        </w:numPr>
        <w:rPr>
          <w:b/>
        </w:rPr>
      </w:pPr>
      <w:r w:rsidRPr="00FD1B1A">
        <w:rPr>
          <w:b/>
        </w:rPr>
        <w:t xml:space="preserve">Schools </w:t>
      </w:r>
      <w:r>
        <w:rPr>
          <w:b/>
        </w:rPr>
        <w:t>serving deprived communities</w:t>
      </w:r>
    </w:p>
    <w:p w:rsidR="006F511E" w:rsidRPr="00335DC1" w:rsidRDefault="00FD1B1A" w:rsidP="006F511E">
      <w:pPr>
        <w:pStyle w:val="Heading2"/>
      </w:pPr>
      <w:r>
        <w:t>Schools serving deprived communities are usually identified by the proportion of pupils eligible from free school meals (FSMs)</w:t>
      </w:r>
      <w:r w:rsidR="006F511E">
        <w:t xml:space="preserve">.  </w:t>
      </w:r>
      <w:r w:rsidR="006F511E" w:rsidRPr="00335DC1">
        <w:t>Amongst secondary schools the highest concentrations of pupils eligible for FSMs are generally found in London and the West Midlands.  The highest proportion is 75%.  In some 200 schools pupils eligible for FSMs account for more than 35% of the pupil population.  In a further 500 schools pupils eligible for FSM account for 20-35% of their populations.</w:t>
      </w:r>
    </w:p>
    <w:p w:rsidR="00FD1B1A" w:rsidRPr="00335DC1" w:rsidRDefault="00FD1B1A" w:rsidP="00FD1B1A">
      <w:pPr>
        <w:pStyle w:val="Heading2"/>
      </w:pPr>
      <w:r>
        <w:t xml:space="preserve">Until the Active Lives Children’s Survey data becomes available later this year the most recent data on school-level physical activity levels </w:t>
      </w:r>
      <w:r w:rsidR="00BE6AAA">
        <w:t xml:space="preserve">in England </w:t>
      </w:r>
      <w:r>
        <w:t xml:space="preserve">is from DfE’s PE and Sport Survey from 2010. </w:t>
      </w:r>
      <w:r w:rsidRPr="00335DC1">
        <w:rPr>
          <w:vertAlign w:val="superscript"/>
        </w:rPr>
        <w:footnoteReference w:id="40"/>
      </w:r>
      <w:r w:rsidRPr="00335DC1">
        <w:t xml:space="preserve"> </w:t>
      </w:r>
      <w:r w:rsidR="006F511E">
        <w:t xml:space="preserve">  This </w:t>
      </w:r>
      <w:r w:rsidRPr="00335DC1">
        <w:t xml:space="preserve">found that: </w:t>
      </w:r>
    </w:p>
    <w:p w:rsidR="00FD1B1A" w:rsidRPr="00335DC1" w:rsidRDefault="00FD1B1A" w:rsidP="00F36E2F">
      <w:pPr>
        <w:pStyle w:val="Heading2"/>
        <w:numPr>
          <w:ilvl w:val="0"/>
          <w:numId w:val="42"/>
        </w:numPr>
        <w:ind w:left="1134" w:hanging="425"/>
      </w:pPr>
      <w:r w:rsidRPr="00335DC1">
        <w:t xml:space="preserve">Schools where a high percentage of pupils took part in three or more hours of PE and out of hours school sport were more likely to be categorised as having low numbers of pupils on free school meals (FSM). </w:t>
      </w:r>
    </w:p>
    <w:p w:rsidR="00FD1B1A" w:rsidRPr="00335DC1" w:rsidRDefault="00FD1B1A" w:rsidP="00F36E2F">
      <w:pPr>
        <w:pStyle w:val="Heading2"/>
        <w:numPr>
          <w:ilvl w:val="0"/>
          <w:numId w:val="42"/>
        </w:numPr>
        <w:ind w:left="1134" w:hanging="425"/>
      </w:pPr>
      <w:r w:rsidRPr="00335DC1">
        <w:lastRenderedPageBreak/>
        <w:t xml:space="preserve">Schools in deprived areas were over-represented amongst the lowest performing schools in terms of their participation in PE and out of hours school sport. </w:t>
      </w:r>
    </w:p>
    <w:p w:rsidR="00FD1B1A" w:rsidRDefault="00FD1B1A" w:rsidP="00F36E2F">
      <w:pPr>
        <w:pStyle w:val="Heading2"/>
        <w:numPr>
          <w:ilvl w:val="0"/>
          <w:numId w:val="42"/>
        </w:numPr>
        <w:ind w:left="1134" w:hanging="425"/>
      </w:pPr>
      <w:r w:rsidRPr="00335DC1">
        <w:t xml:space="preserve">Schools achieving the lowest levels of participation in three hours of PE and out of hours school sport tended to have a relatively high proportion of children from an ethnic minority background and pupils with special educational needs (SEN). </w:t>
      </w:r>
    </w:p>
    <w:p w:rsidR="00BE6AAA" w:rsidRPr="00BE6AAA" w:rsidRDefault="00BE6AAA" w:rsidP="006F511E">
      <w:pPr>
        <w:pStyle w:val="Heading2"/>
      </w:pPr>
      <w:r w:rsidRPr="00BE6AAA">
        <w:t xml:space="preserve">The Welsh School Sports Survey shows that amongst children and young people in schools with the highest proportion of pupils eligible for free school meals (FSMs) the proportion who did not participate </w:t>
      </w:r>
      <w:r>
        <w:t xml:space="preserve">in sport and physical activity </w:t>
      </w:r>
      <w:r w:rsidRPr="00BE6AAA">
        <w:t xml:space="preserve">frequently was much higher (33%) than at schools with a wealthier population base (23%) and the proportions described as ‘hooked on sport’ (taking part in physical activity three times a week or more) lower (43% </w:t>
      </w:r>
      <w:r w:rsidR="00E47CD2" w:rsidRPr="00BE6AAA">
        <w:t>of</w:t>
      </w:r>
      <w:r w:rsidRPr="00BE6AAA">
        <w:t xml:space="preserve"> 53%).  </w:t>
      </w:r>
      <w:r>
        <w:t>However, t</w:t>
      </w:r>
      <w:r w:rsidRPr="00BE6AAA">
        <w:t xml:space="preserve">he proportions of children and young people reporting that they ‘enjoyed PE a lot’ was similar, albeit slightly higher at schools with the highest proportions eligible for FSMs (66% </w:t>
      </w:r>
      <w:r w:rsidR="00E47CD2" w:rsidRPr="00BE6AAA">
        <w:t>of</w:t>
      </w:r>
      <w:r w:rsidRPr="00BE6AAA">
        <w:t xml:space="preserve"> 64%). </w:t>
      </w:r>
      <w:r>
        <w:rPr>
          <w:rStyle w:val="FootnoteReference"/>
        </w:rPr>
        <w:footnoteReference w:id="41"/>
      </w:r>
      <w:r w:rsidRPr="00BE6AAA">
        <w:t xml:space="preserve">  </w:t>
      </w:r>
    </w:p>
    <w:p w:rsidR="006F511E" w:rsidRPr="006F511E" w:rsidRDefault="006F511E" w:rsidP="006F511E">
      <w:pPr>
        <w:pStyle w:val="Heading2"/>
      </w:pPr>
      <w:r w:rsidRPr="006F511E">
        <w:t>There has been some evidence that the average time devoted to PE in secondary school has been declining over time</w:t>
      </w:r>
      <w:r>
        <w:t xml:space="preserve"> but it is not known whether this decline has been experienced across all schools.</w:t>
      </w:r>
      <w:r w:rsidRPr="006F511E">
        <w:t xml:space="preserve">  Young people in KS3 receive around 2 hours per week but this falls sharply when they enter KS4.  The Youth Sports Trust 2017 survey found that teachers in 10% of schools had seen the time allocated for KS3 PE reduced since the previous academic year and 24% of schools had seen a reduction in minutes for PE at KS4.  The report points to pressure to achieve in other core subjects  having a detrimental effect on the provision of high quality PE opportunities for young people with time reallocated to core subjects, exam pressures and students being taken out of PE lessons for intervention in other subject areas. </w:t>
      </w:r>
      <w:r w:rsidRPr="006F511E">
        <w:rPr>
          <w:vertAlign w:val="superscript"/>
        </w:rPr>
        <w:footnoteReference w:id="42"/>
      </w:r>
    </w:p>
    <w:p w:rsidR="006F511E" w:rsidRPr="001A7CB3" w:rsidRDefault="006F511E" w:rsidP="008D585E">
      <w:pPr>
        <w:pStyle w:val="Heading2"/>
        <w:numPr>
          <w:ilvl w:val="0"/>
          <w:numId w:val="0"/>
        </w:numPr>
        <w:rPr>
          <w:b/>
        </w:rPr>
      </w:pPr>
    </w:p>
    <w:sectPr w:rsidR="006F511E" w:rsidRPr="001A7CB3" w:rsidSect="00667389">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B0E" w:rsidRDefault="00675B0E">
      <w:pPr>
        <w:spacing w:line="20" w:lineRule="exact"/>
      </w:pPr>
    </w:p>
  </w:endnote>
  <w:endnote w:type="continuationSeparator" w:id="0">
    <w:p w:rsidR="00675B0E" w:rsidRDefault="00675B0E">
      <w:pPr>
        <w:spacing w:line="20" w:lineRule="exact"/>
      </w:pPr>
      <w:r>
        <w:t xml:space="preserve"> </w:t>
      </w:r>
    </w:p>
  </w:endnote>
  <w:endnote w:type="continuationNotice" w:id="1">
    <w:p w:rsidR="00675B0E" w:rsidRDefault="00675B0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E47CD2">
      <w:rPr>
        <w:rFonts w:cstheme="minorHAnsi"/>
        <w:noProof/>
        <w:szCs w:val="20"/>
      </w:rPr>
      <w:t>1</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E47CD2">
      <w:rPr>
        <w:rFonts w:cstheme="minorHAnsi"/>
        <w:noProof/>
        <w:szCs w:val="20"/>
      </w:rPr>
      <w:t>17</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B0E" w:rsidRDefault="00675B0E">
      <w:r>
        <w:separator/>
      </w:r>
    </w:p>
  </w:footnote>
  <w:footnote w:type="continuationSeparator" w:id="0">
    <w:p w:rsidR="00675B0E" w:rsidRDefault="00675B0E">
      <w:r>
        <w:continuationSeparator/>
      </w:r>
    </w:p>
  </w:footnote>
  <w:footnote w:type="continuationNotice" w:id="1">
    <w:p w:rsidR="00675B0E" w:rsidRDefault="00675B0E"/>
  </w:footnote>
  <w:footnote w:id="2">
    <w:p w:rsidR="006449E6" w:rsidRDefault="006449E6" w:rsidP="006449E6">
      <w:pPr>
        <w:pStyle w:val="FootnoteText"/>
      </w:pPr>
      <w:r>
        <w:rPr>
          <w:rStyle w:val="FootnoteReference"/>
        </w:rPr>
        <w:footnoteRef/>
      </w:r>
      <w:r>
        <w:t xml:space="preserve"> </w:t>
      </w:r>
      <w:r w:rsidR="00F856BE">
        <w:t xml:space="preserve">This is an issue raised recently by Ofsted in its recent </w:t>
      </w:r>
      <w:hyperlink r:id="rId1" w:history="1">
        <w:r w:rsidR="00F856BE" w:rsidRPr="00F856BE">
          <w:rPr>
            <w:rStyle w:val="Hyperlink"/>
          </w:rPr>
          <w:t>Obesity, healthy eating and physical activity in primary schools - GOV.UK</w:t>
        </w:r>
      </w:hyperlink>
      <w:r w:rsidR="00F856BE">
        <w:t xml:space="preserve">  , Ofsted 2018</w:t>
      </w:r>
    </w:p>
  </w:footnote>
  <w:footnote w:id="3">
    <w:p w:rsidR="005D4108" w:rsidRDefault="005D4108" w:rsidP="00F856BE">
      <w:pPr>
        <w:pStyle w:val="FootnoteText"/>
      </w:pPr>
      <w:r>
        <w:rPr>
          <w:rStyle w:val="FootnoteReference"/>
        </w:rPr>
        <w:footnoteRef/>
      </w:r>
      <w:r>
        <w:t xml:space="preserve"> </w:t>
      </w:r>
      <w:r w:rsidR="000927B9">
        <w:t xml:space="preserve">See also </w:t>
      </w:r>
      <w:hyperlink r:id="rId2" w:history="1">
        <w:r w:rsidR="00F856BE" w:rsidRPr="00F856BE">
          <w:rPr>
            <w:rStyle w:val="Hyperlink"/>
          </w:rPr>
          <w:t>Effect of intervention aimed at increasing physical activity, reducing sedentary behaviour, and increasing fruit and vegetable consumption in children: Active for Life Year 5 (AFLY5) school based cluster randomised controlled trial | The BMJ</w:t>
        </w:r>
      </w:hyperlink>
      <w:r w:rsidR="00F856BE" w:rsidRPr="00F856BE">
        <w:t>.</w:t>
      </w:r>
    </w:p>
  </w:footnote>
  <w:footnote w:id="4">
    <w:p w:rsidR="00D8675B" w:rsidRDefault="00D8675B">
      <w:pPr>
        <w:pStyle w:val="FootnoteText"/>
      </w:pPr>
      <w:r>
        <w:rPr>
          <w:rStyle w:val="FootnoteReference"/>
        </w:rPr>
        <w:footnoteRef/>
      </w:r>
      <w:r>
        <w:t xml:space="preserve"> </w:t>
      </w:r>
      <w:r w:rsidR="00F856BE">
        <w:t xml:space="preserve"> </w:t>
      </w:r>
      <w:hyperlink r:id="rId3" w:history="1">
        <w:r w:rsidR="00F856BE" w:rsidRPr="00F856BE">
          <w:rPr>
            <w:rStyle w:val="Hyperlink"/>
          </w:rPr>
          <w:t>Obesogenic environments: current evidence of the built and food environments - Tim Townshend, Amelia Lake, 2017</w:t>
        </w:r>
      </w:hyperlink>
    </w:p>
  </w:footnote>
  <w:footnote w:id="5">
    <w:p w:rsidR="003F0117" w:rsidRDefault="003F0117">
      <w:pPr>
        <w:pStyle w:val="FootnoteText"/>
      </w:pPr>
      <w:r>
        <w:rPr>
          <w:rStyle w:val="FootnoteReference"/>
        </w:rPr>
        <w:footnoteRef/>
      </w:r>
      <w:r>
        <w:t xml:space="preserve"> The Government has used monies from the levy on the soft drinks industry for high sugar drinks to fund the PE and School Sports Premium: more details are available</w:t>
      </w:r>
      <w:r w:rsidR="000E1B82">
        <w:t xml:space="preserve"> her: </w:t>
      </w:r>
      <w:r>
        <w:t xml:space="preserve"> </w:t>
      </w:r>
      <w:hyperlink r:id="rId4" w:history="1">
        <w:r w:rsidR="000E1B82" w:rsidRPr="000E1B82">
          <w:rPr>
            <w:rStyle w:val="Hyperlink"/>
          </w:rPr>
          <w:t>PE and sport premium for primary schools - GOV.UK</w:t>
        </w:r>
      </w:hyperlink>
    </w:p>
  </w:footnote>
  <w:footnote w:id="6">
    <w:p w:rsidR="007E4299" w:rsidRDefault="007E4299">
      <w:pPr>
        <w:pStyle w:val="FootnoteText"/>
      </w:pPr>
      <w:r>
        <w:rPr>
          <w:rStyle w:val="FootnoteReference"/>
        </w:rPr>
        <w:footnoteRef/>
      </w:r>
      <w:r>
        <w:t xml:space="preserve"> </w:t>
      </w:r>
      <w:hyperlink r:id="rId5" w:history="1">
        <w:r w:rsidRPr="007E4299">
          <w:rPr>
            <w:rStyle w:val="Hyperlink"/>
          </w:rPr>
          <w:t>Sporting Future - A New Strategy for an Active Nation - GOV.UK</w:t>
        </w:r>
      </w:hyperlink>
    </w:p>
  </w:footnote>
  <w:footnote w:id="7">
    <w:p w:rsidR="00BB6B63" w:rsidRDefault="00BB6B63" w:rsidP="00BB6B63">
      <w:pPr>
        <w:pStyle w:val="FootnoteText"/>
      </w:pPr>
      <w:r>
        <w:rPr>
          <w:rStyle w:val="FootnoteReference"/>
        </w:rPr>
        <w:footnoteRef/>
      </w:r>
      <w:r>
        <w:t xml:space="preserve"> More than a third of boys only like PE lessons ‘a little’ (28.3%) or ‘not at all’ (7.3%) compared to 43.6% and 13.6% respectively of girls. </w:t>
      </w:r>
      <w:r w:rsidRPr="00F56064">
        <w:t>http://sport.wales/media/1929533/adults_2016_sw.xlsx</w:t>
      </w:r>
      <w:r>
        <w:t xml:space="preserve"> .  Although nearly twice as many girls in years 7-11 dislike PE lessons than boys.  </w:t>
      </w:r>
      <w:hyperlink r:id="rId6" w:history="1">
        <w:r w:rsidRPr="00A429A5">
          <w:rPr>
            <w:rStyle w:val="Hyperlink"/>
          </w:rPr>
          <w:t>School Sport Survey 2015 Results | Research &amp; Policy | Sport Wales - Chwaraeon Cymru</w:t>
        </w:r>
      </w:hyperlink>
    </w:p>
  </w:footnote>
  <w:footnote w:id="8">
    <w:p w:rsidR="00BB6B63" w:rsidRDefault="00BB6B63">
      <w:pPr>
        <w:pStyle w:val="FootnoteText"/>
      </w:pPr>
      <w:r>
        <w:rPr>
          <w:rStyle w:val="FootnoteReference"/>
        </w:rPr>
        <w:footnoteRef/>
      </w:r>
      <w:r>
        <w:t xml:space="preserve"> </w:t>
      </w:r>
      <w:hyperlink r:id="rId7" w:history="1">
        <w:r w:rsidRPr="00BB6B63">
          <w:rPr>
            <w:rStyle w:val="Hyperlink"/>
          </w:rPr>
          <w:t>Sport England Youth Insights Pack</w:t>
        </w:r>
      </w:hyperlink>
    </w:p>
  </w:footnote>
  <w:footnote w:id="9">
    <w:p w:rsidR="00BB6B63" w:rsidRDefault="00BB6B63" w:rsidP="00BB6B63">
      <w:pPr>
        <w:pStyle w:val="FootnoteText"/>
      </w:pPr>
      <w:r>
        <w:rPr>
          <w:rStyle w:val="FootnoteReference"/>
        </w:rPr>
        <w:footnoteRef/>
      </w:r>
      <w:r>
        <w:t xml:space="preserve"> </w:t>
      </w:r>
      <w:r w:rsidRPr="00981848">
        <w:t>Women’s Sport and Fitness Foundation</w:t>
      </w:r>
      <w:r>
        <w:t xml:space="preserve"> </w:t>
      </w:r>
      <w:hyperlink r:id="rId8" w:history="1">
        <w:r w:rsidRPr="008A71ED">
          <w:rPr>
            <w:rStyle w:val="Hyperlink"/>
          </w:rPr>
          <w:t>Changing the Game for Gilrs</w:t>
        </w:r>
      </w:hyperlink>
      <w:r>
        <w:t xml:space="preserve">  </w:t>
      </w:r>
    </w:p>
  </w:footnote>
  <w:footnote w:id="10">
    <w:p w:rsidR="007E4299" w:rsidRDefault="007E4299">
      <w:pPr>
        <w:pStyle w:val="FootnoteText"/>
      </w:pPr>
      <w:r>
        <w:rPr>
          <w:rStyle w:val="FootnoteReference"/>
        </w:rPr>
        <w:footnoteRef/>
      </w:r>
      <w:r>
        <w:t xml:space="preserve"> </w:t>
      </w:r>
      <w:hyperlink r:id="rId9" w:history="1">
        <w:r w:rsidRPr="007E4299">
          <w:rPr>
            <w:rStyle w:val="Hyperlink"/>
          </w:rPr>
          <w:t>Teacher training to target attitudes to PE in schools | Sport England</w:t>
        </w:r>
      </w:hyperlink>
    </w:p>
  </w:footnote>
  <w:footnote w:id="11">
    <w:p w:rsidR="00AE3B19" w:rsidRDefault="00AE3B19" w:rsidP="00E81777">
      <w:pPr>
        <w:pStyle w:val="FootnoteText"/>
      </w:pPr>
      <w:r>
        <w:rPr>
          <w:rStyle w:val="FootnoteReference"/>
        </w:rPr>
        <w:footnoteRef/>
      </w:r>
      <w:r>
        <w:t xml:space="preserve"> </w:t>
      </w:r>
      <w:r w:rsidR="00E81777">
        <w:t>See Annex.</w:t>
      </w:r>
    </w:p>
  </w:footnote>
  <w:footnote w:id="12">
    <w:p w:rsidR="00FB64D0" w:rsidRDefault="00FB64D0">
      <w:pPr>
        <w:pStyle w:val="FootnoteText"/>
      </w:pPr>
      <w:r>
        <w:rPr>
          <w:rStyle w:val="FootnoteReference"/>
        </w:rPr>
        <w:footnoteRef/>
      </w:r>
      <w:r>
        <w:t xml:space="preserve"> </w:t>
      </w:r>
      <w:hyperlink r:id="rId10" w:history="1">
        <w:r w:rsidR="00E81777" w:rsidRPr="00E81777">
          <w:rPr>
            <w:rStyle w:val="Hyperlink"/>
          </w:rPr>
          <w:t>Health Survey for England, 2016 - NHS Digital</w:t>
        </w:r>
      </w:hyperlink>
    </w:p>
  </w:footnote>
  <w:footnote w:id="13">
    <w:p w:rsidR="00593A51" w:rsidRDefault="00593A51">
      <w:pPr>
        <w:pStyle w:val="FootnoteText"/>
      </w:pPr>
      <w:r>
        <w:rPr>
          <w:rStyle w:val="FootnoteReference"/>
        </w:rPr>
        <w:footnoteRef/>
      </w:r>
      <w:r>
        <w:t xml:space="preserve"> </w:t>
      </w:r>
      <w:hyperlink r:id="rId11" w:history="1">
        <w:r w:rsidR="00954A35" w:rsidRPr="00954A35">
          <w:rPr>
            <w:rStyle w:val="Hyperlink"/>
          </w:rPr>
          <w:t>Health Survey for England, 2015 - NHS Digital</w:t>
        </w:r>
      </w:hyperlink>
    </w:p>
  </w:footnote>
  <w:footnote w:id="14">
    <w:p w:rsidR="00D0336F" w:rsidRPr="00D0336F" w:rsidRDefault="00D0336F" w:rsidP="00D0336F">
      <w:pPr>
        <w:pStyle w:val="FootnoteText"/>
      </w:pPr>
      <w:r>
        <w:rPr>
          <w:rStyle w:val="FootnoteReference"/>
        </w:rPr>
        <w:footnoteRef/>
      </w:r>
      <w:r>
        <w:t xml:space="preserve"> </w:t>
      </w:r>
      <w:r w:rsidRPr="00D0336F">
        <w:t>A review of PE teaching by OFSTED published in 2013</w:t>
      </w:r>
      <w:r w:rsidRPr="00D0336F">
        <w:rPr>
          <w:vertAlign w:val="superscript"/>
        </w:rPr>
        <w:footnoteRef/>
      </w:r>
      <w:r w:rsidRPr="00D0336F">
        <w:t xml:space="preserve"> found very few schools had adapted PE programs to suit the individual needs of overweight or obese pupils and that there was little evidence of a coordinated approach to childhood obesity.   </w:t>
      </w:r>
    </w:p>
    <w:p w:rsidR="00D0336F" w:rsidRDefault="00D0336F">
      <w:pPr>
        <w:pStyle w:val="FootnoteText"/>
      </w:pPr>
    </w:p>
  </w:footnote>
  <w:footnote w:id="15">
    <w:p w:rsidR="00007FAE" w:rsidRDefault="00007FAE" w:rsidP="00007FAE">
      <w:pPr>
        <w:pStyle w:val="FootnoteText"/>
      </w:pPr>
      <w:r>
        <w:rPr>
          <w:rStyle w:val="FootnoteReference"/>
        </w:rPr>
        <w:footnoteRef/>
      </w:r>
      <w:r>
        <w:t xml:space="preserve"> </w:t>
      </w:r>
      <w:r w:rsidRPr="005E61F9">
        <w:t>https://www.sportengland.org/media/13277/active-lives-children-and-young-people-survey-questionnaire-overview.pdf</w:t>
      </w:r>
    </w:p>
  </w:footnote>
  <w:footnote w:id="16">
    <w:p w:rsidR="00D64581" w:rsidRDefault="00D64581" w:rsidP="00D64581">
      <w:pPr>
        <w:pStyle w:val="FootnoteText"/>
      </w:pPr>
      <w:r>
        <w:rPr>
          <w:rStyle w:val="FootnoteReference"/>
        </w:rPr>
        <w:footnoteRef/>
      </w:r>
      <w:r>
        <w:t xml:space="preserve"> </w:t>
      </w:r>
      <w:r w:rsidRPr="00E921A6">
        <w:t xml:space="preserve">: for </w:t>
      </w:r>
      <w:r w:rsidR="00E47CD2" w:rsidRPr="00E921A6">
        <w:t>example,</w:t>
      </w:r>
      <w:r w:rsidRPr="00E921A6">
        <w:t xml:space="preserve"> the local built environment may promote/inhibit physical activity (traffic, lack of access to green space, fear of crime, lack of facilities etc) and social/cultural norms at both community level (e.g. low activity amongst adults, religious and other views on women’s roles and behaviours) in sport and physical activity, and shaping the </w:t>
      </w:r>
      <w:r>
        <w:t xml:space="preserve">friendship groups and values </w:t>
      </w:r>
      <w:r w:rsidRPr="00E921A6">
        <w:t>may affect the aspirations of some groups of young people in relation to sport and physical activity.</w:t>
      </w:r>
    </w:p>
  </w:footnote>
  <w:footnote w:id="17">
    <w:p w:rsidR="00335DC1" w:rsidRDefault="00335DC1" w:rsidP="00335DC1">
      <w:pPr>
        <w:pStyle w:val="FootnoteText"/>
      </w:pPr>
      <w:r>
        <w:rPr>
          <w:rStyle w:val="FootnoteReference"/>
        </w:rPr>
        <w:footnoteRef/>
      </w:r>
      <w:r>
        <w:t xml:space="preserve"> </w:t>
      </w:r>
      <w:hyperlink r:id="rId12" w:history="1">
        <w:r w:rsidR="00D0336F" w:rsidRPr="00D0336F">
          <w:rPr>
            <w:rStyle w:val="Hyperlink"/>
          </w:rPr>
          <w:t>UK physical activity guidelines - GOV.UK</w:t>
        </w:r>
      </w:hyperlink>
    </w:p>
  </w:footnote>
  <w:footnote w:id="18">
    <w:p w:rsidR="00335DC1" w:rsidRDefault="00335DC1" w:rsidP="00335DC1">
      <w:pPr>
        <w:pStyle w:val="FootnoteText"/>
      </w:pPr>
      <w:r>
        <w:rPr>
          <w:rStyle w:val="FootnoteReference"/>
        </w:rPr>
        <w:footnoteRef/>
      </w:r>
      <w:r>
        <w:t xml:space="preserve"> </w:t>
      </w:r>
      <w:r w:rsidRPr="00B85D15">
        <w:t>Moderate intensity activities are described as those that make the participant warmer, breathe harder, or their heart beat faster, while still being able to converse, such as cycling or playground activities. Vigorous activities would have similar but greater effects, while making conversation much harder, such as running fast, swimming, or football.</w:t>
      </w:r>
    </w:p>
  </w:footnote>
  <w:footnote w:id="19">
    <w:p w:rsidR="00335DC1" w:rsidRDefault="00335DC1" w:rsidP="00335DC1">
      <w:pPr>
        <w:pStyle w:val="FootnoteText"/>
      </w:pPr>
      <w:r>
        <w:rPr>
          <w:rStyle w:val="FootnoteReference"/>
        </w:rPr>
        <w:footnoteRef/>
      </w:r>
      <w:r>
        <w:t xml:space="preserve"> </w:t>
      </w:r>
      <w:r w:rsidRPr="00B85D15">
        <w:t>Muscle- and bone-strengthening activities include hopping, skipping, gymnastics, racquet sports, and swinging on playground equipment, i.e. activities that involve using body weight or working against resistance.</w:t>
      </w:r>
    </w:p>
  </w:footnote>
  <w:footnote w:id="20">
    <w:p w:rsidR="00425825" w:rsidRDefault="00425825" w:rsidP="00425825">
      <w:pPr>
        <w:pStyle w:val="FootnoteText"/>
      </w:pPr>
      <w:r>
        <w:rPr>
          <w:rStyle w:val="FootnoteReference"/>
        </w:rPr>
        <w:footnoteRef/>
      </w:r>
      <w:r>
        <w:t xml:space="preserve"> </w:t>
      </w:r>
      <w:hyperlink r:id="rId13" w:history="1">
        <w:r w:rsidRPr="00E44C88">
          <w:rPr>
            <w:rStyle w:val="Hyperlink"/>
          </w:rPr>
          <w:t xml:space="preserve"> Health Survey for England, 2015 - NHS Digital</w:t>
        </w:r>
      </w:hyperlink>
    </w:p>
  </w:footnote>
  <w:footnote w:id="21">
    <w:p w:rsidR="00335DC1" w:rsidRDefault="00335DC1" w:rsidP="00335DC1">
      <w:pPr>
        <w:pStyle w:val="FootnoteText"/>
      </w:pPr>
      <w:r>
        <w:rPr>
          <w:rStyle w:val="FootnoteReference"/>
        </w:rPr>
        <w:footnoteRef/>
      </w:r>
      <w:r>
        <w:t xml:space="preserve"> </w:t>
      </w:r>
      <w:hyperlink r:id="rId14" w:history="1">
        <w:r w:rsidR="00D0336F" w:rsidRPr="00D0336F">
          <w:rPr>
            <w:rStyle w:val="Hyperlink"/>
          </w:rPr>
          <w:t xml:space="preserve"> Health Survey for England, 2015 - NHS Digital</w:t>
        </w:r>
      </w:hyperlink>
    </w:p>
  </w:footnote>
  <w:footnote w:id="22">
    <w:p w:rsidR="00335DC1" w:rsidRDefault="00335DC1" w:rsidP="00335DC1">
      <w:pPr>
        <w:pStyle w:val="FootnoteText"/>
      </w:pPr>
      <w:r>
        <w:rPr>
          <w:rStyle w:val="FootnoteReference"/>
        </w:rPr>
        <w:footnoteRef/>
      </w:r>
      <w:r>
        <w:t xml:space="preserve"> </w:t>
      </w:r>
      <w:hyperlink r:id="rId15" w:history="1">
        <w:r w:rsidRPr="008D1D6C">
          <w:rPr>
            <w:rStyle w:val="Hyperlink"/>
          </w:rPr>
          <w:t>Culture, sport and wellbeing: Findings from the Understanding Society Youth Survey</w:t>
        </w:r>
      </w:hyperlink>
    </w:p>
  </w:footnote>
  <w:footnote w:id="23">
    <w:p w:rsidR="00335DC1" w:rsidRDefault="00335DC1" w:rsidP="00335DC1">
      <w:pPr>
        <w:pStyle w:val="FootnoteText"/>
      </w:pPr>
      <w:r>
        <w:rPr>
          <w:rStyle w:val="FootnoteReference"/>
        </w:rPr>
        <w:footnoteRef/>
      </w:r>
      <w:r>
        <w:t xml:space="preserve"> </w:t>
      </w:r>
      <w:hyperlink r:id="rId16" w:history="1">
        <w:r w:rsidRPr="00EE5D94">
          <w:rPr>
            <w:rStyle w:val="Hyperlink"/>
          </w:rPr>
          <w:t>Timing of the decline in physical activity in childhood</w:t>
        </w:r>
      </w:hyperlink>
    </w:p>
  </w:footnote>
  <w:footnote w:id="24">
    <w:p w:rsidR="009D590F" w:rsidRDefault="009D590F" w:rsidP="00BE6AAA">
      <w:pPr>
        <w:pStyle w:val="Heading2"/>
        <w:numPr>
          <w:ilvl w:val="0"/>
          <w:numId w:val="0"/>
        </w:numPr>
      </w:pPr>
      <w:r>
        <w:rPr>
          <w:rStyle w:val="FootnoteReference"/>
        </w:rPr>
        <w:footnoteRef/>
      </w:r>
      <w:r>
        <w:t xml:space="preserve"> </w:t>
      </w:r>
      <w:r w:rsidRPr="00F2044D">
        <w:rPr>
          <w:rFonts w:ascii="Arial" w:hAnsi="Arial" w:cs="Arial"/>
          <w:sz w:val="16"/>
          <w:szCs w:val="16"/>
        </w:rPr>
        <w:t xml:space="preserve"> In Wales, 93% of children and young people from Year 3 to Year 11 were found to enjoy sport.  Nearly half (48%) were found to be ‘hooked on sport’ – participating in sport and activity 3 or more times per week and 65% enjoy PE lessons ‘a lot’.  Despite this positive overall finding, the study details difference by age with younger </w:t>
      </w:r>
      <w:r w:rsidR="00E47CD2" w:rsidRPr="00F2044D">
        <w:rPr>
          <w:rFonts w:ascii="Arial" w:hAnsi="Arial" w:cs="Arial"/>
          <w:sz w:val="16"/>
          <w:szCs w:val="16"/>
        </w:rPr>
        <w:t>children more</w:t>
      </w:r>
      <w:r w:rsidRPr="00F2044D">
        <w:rPr>
          <w:rFonts w:ascii="Arial" w:hAnsi="Arial" w:cs="Arial"/>
          <w:sz w:val="16"/>
          <w:szCs w:val="16"/>
        </w:rPr>
        <w:t xml:space="preserve"> likely to say that they enjoyed PE lessons and school sport ‘a lot’ (78% of children in Years 3-6 compared with 54% of young people in Years 6-11, falling to 43% for Years 6-11 girls).  Younger children were also more likely to think that PE lessons and school sport helped them ‘a lot’ to have a healthy life style (77%) than those in Years 7-11 (49%) with this proportion falling to 44% amongst Year 7-11 girls.</w:t>
      </w:r>
      <w:r w:rsidR="00BE6AAA">
        <w:rPr>
          <w:rFonts w:ascii="Arial" w:hAnsi="Arial" w:cs="Arial"/>
          <w:sz w:val="16"/>
          <w:szCs w:val="16"/>
        </w:rPr>
        <w:t xml:space="preserve">  </w:t>
      </w:r>
      <w:hyperlink r:id="rId17" w:history="1">
        <w:r w:rsidR="00BE6AAA" w:rsidRPr="00BE6AAA">
          <w:rPr>
            <w:rStyle w:val="Hyperlink"/>
            <w:rFonts w:ascii="Arial" w:hAnsi="Arial" w:cs="Arial"/>
            <w:sz w:val="16"/>
            <w:szCs w:val="16"/>
          </w:rPr>
          <w:t>School Sport Survey 2015 Results | Research &amp; Policy | Sport Wales - Chwaraeon Cymru</w:t>
        </w:r>
      </w:hyperlink>
      <w:r w:rsidR="00BE6AAA">
        <w:rPr>
          <w:rFonts w:ascii="Arial" w:hAnsi="Arial" w:cs="Arial"/>
          <w:sz w:val="16"/>
          <w:szCs w:val="16"/>
        </w:rPr>
        <w:t xml:space="preserve">  </w:t>
      </w:r>
    </w:p>
  </w:footnote>
  <w:footnote w:id="25">
    <w:p w:rsidR="00684572" w:rsidRDefault="00684572">
      <w:pPr>
        <w:pStyle w:val="FootnoteText"/>
      </w:pPr>
      <w:r>
        <w:rPr>
          <w:rStyle w:val="FootnoteReference"/>
        </w:rPr>
        <w:footnoteRef/>
      </w:r>
      <w:r>
        <w:t xml:space="preserve"> </w:t>
      </w:r>
      <w:r w:rsidRPr="00277C73">
        <w:t xml:space="preserve">Women’s Sport and Fitness Foundation  </w:t>
      </w:r>
      <w:hyperlink r:id="rId18" w:history="1">
        <w:r w:rsidRPr="00277C73">
          <w:rPr>
            <w:rStyle w:val="Hyperlink"/>
          </w:rPr>
          <w:t>https://www.womeninsport.org/wp-content/uploads/2015/04/Changing-the-Game-for-Girls-Policy-Report.pdf</w:t>
        </w:r>
      </w:hyperlink>
    </w:p>
  </w:footnote>
  <w:footnote w:id="26">
    <w:p w:rsidR="00425825" w:rsidRDefault="00425825" w:rsidP="00425825">
      <w:pPr>
        <w:pStyle w:val="FootnoteText"/>
      </w:pPr>
      <w:r>
        <w:rPr>
          <w:rStyle w:val="FootnoteReference"/>
        </w:rPr>
        <w:footnoteRef/>
      </w:r>
      <w:r>
        <w:t xml:space="preserve"> </w:t>
      </w:r>
      <w:hyperlink r:id="rId19" w:history="1">
        <w:r w:rsidRPr="00106F18">
          <w:rPr>
            <w:rStyle w:val="Hyperlink"/>
          </w:rPr>
          <w:t>School policies, programmes and facilities</w:t>
        </w:r>
      </w:hyperlink>
    </w:p>
  </w:footnote>
  <w:footnote w:id="27">
    <w:p w:rsidR="00425825" w:rsidRDefault="00425825" w:rsidP="00425825">
      <w:pPr>
        <w:pStyle w:val="FootnoteText"/>
      </w:pPr>
      <w:r>
        <w:rPr>
          <w:rStyle w:val="FootnoteReference"/>
        </w:rPr>
        <w:footnoteRef/>
      </w:r>
      <w:r>
        <w:t xml:space="preserve"> </w:t>
      </w:r>
      <w:hyperlink r:id="rId20" w:history="1">
        <w:r w:rsidRPr="00074FEF">
          <w:rPr>
            <w:rStyle w:val="Hyperlink"/>
          </w:rPr>
          <w:t>Creating Active School Environments (CASE)</w:t>
        </w:r>
      </w:hyperlink>
    </w:p>
  </w:footnote>
  <w:footnote w:id="28">
    <w:p w:rsidR="009D590F" w:rsidRDefault="009D590F" w:rsidP="009D590F">
      <w:pPr>
        <w:pStyle w:val="FootnoteText"/>
      </w:pPr>
      <w:r>
        <w:rPr>
          <w:rStyle w:val="FootnoteReference"/>
        </w:rPr>
        <w:footnoteRef/>
      </w:r>
      <w:r>
        <w:t xml:space="preserve"> </w:t>
      </w:r>
      <w:hyperlink r:id="rId21" w:history="1">
        <w:r w:rsidRPr="00DE7ACC">
          <w:rPr>
            <w:rStyle w:val="Hyperlink"/>
          </w:rPr>
          <w:t>https://www.womeninsport.org/wp-content/uploads/2017/10/Changing-the-Game-for-Girls-In-Action-2016.pdf?x99836</w:t>
        </w:r>
      </w:hyperlink>
    </w:p>
  </w:footnote>
  <w:footnote w:id="29">
    <w:p w:rsidR="006F511E" w:rsidRDefault="006F511E" w:rsidP="006F511E">
      <w:pPr>
        <w:pStyle w:val="FootnoteText"/>
      </w:pPr>
      <w:r>
        <w:rPr>
          <w:rStyle w:val="FootnoteReference"/>
        </w:rPr>
        <w:footnoteRef/>
      </w:r>
      <w:r>
        <w:t xml:space="preserve"> </w:t>
      </w:r>
      <w:hyperlink r:id="rId22" w:history="1">
        <w:r w:rsidRPr="0085383C">
          <w:rPr>
            <w:rStyle w:val="Hyperlink"/>
          </w:rPr>
          <w:t>Sport England Youth Insights Pack</w:t>
        </w:r>
      </w:hyperlink>
    </w:p>
  </w:footnote>
  <w:footnote w:id="30">
    <w:p w:rsidR="006F511E" w:rsidRDefault="006F511E" w:rsidP="006F511E">
      <w:pPr>
        <w:pStyle w:val="FootnoteText"/>
      </w:pPr>
      <w:r>
        <w:rPr>
          <w:rStyle w:val="FootnoteReference"/>
        </w:rPr>
        <w:footnoteRef/>
      </w:r>
      <w:r>
        <w:t xml:space="preserve"> </w:t>
      </w:r>
      <w:r w:rsidRPr="00981848">
        <w:t>Women’s Sport and Fitness Foundation</w:t>
      </w:r>
    </w:p>
  </w:footnote>
  <w:footnote w:id="31">
    <w:p w:rsidR="00335DC1" w:rsidRDefault="00335DC1" w:rsidP="00335DC1">
      <w:pPr>
        <w:pStyle w:val="FootnoteText"/>
      </w:pPr>
      <w:r>
        <w:rPr>
          <w:rStyle w:val="FootnoteReference"/>
        </w:rPr>
        <w:footnoteRef/>
      </w:r>
      <w:r>
        <w:t xml:space="preserve"> More than a third of boys only like PE lessons ‘a little’ (28.3%) or ‘not at all’ (7.3%) compared to 43.6% and 13.6% respectively of girls. </w:t>
      </w:r>
      <w:r w:rsidRPr="00F56064">
        <w:t>http://sport.wales/media/1929533/adults_2016_sw.xlsx</w:t>
      </w:r>
      <w:r>
        <w:t xml:space="preserve"> .  Although nearly twice as many girls in years 7-11 dislike PE lessons than boys.  Sport Wales School Sports Survey 2015: </w:t>
      </w:r>
      <w:r w:rsidRPr="00F56064">
        <w:t>http://sport.wales/media/1929533/adults_2016_sw.xlsx</w:t>
      </w:r>
    </w:p>
  </w:footnote>
  <w:footnote w:id="32">
    <w:p w:rsidR="00335DC1" w:rsidRDefault="00335DC1" w:rsidP="00335DC1">
      <w:pPr>
        <w:pStyle w:val="FootnoteText"/>
      </w:pPr>
      <w:r>
        <w:rPr>
          <w:rStyle w:val="FootnoteReference"/>
        </w:rPr>
        <w:footnoteRef/>
      </w:r>
      <w:r>
        <w:t xml:space="preserve"> ‘How Active Are Our Children?’</w:t>
      </w:r>
    </w:p>
  </w:footnote>
  <w:footnote w:id="33">
    <w:p w:rsidR="00335DC1" w:rsidRDefault="00335DC1" w:rsidP="00335DC1">
      <w:pPr>
        <w:pStyle w:val="FootnoteText"/>
      </w:pPr>
      <w:r>
        <w:rPr>
          <w:rStyle w:val="FootnoteReference"/>
        </w:rPr>
        <w:footnoteRef/>
      </w:r>
      <w:r>
        <w:t xml:space="preserve"> </w:t>
      </w:r>
      <w:hyperlink r:id="rId23" w:history="1">
        <w:r w:rsidRPr="00CE6CF1">
          <w:rPr>
            <w:rStyle w:val="Hyperlink"/>
          </w:rPr>
          <w:t>https://www.youthsporttrust.org/sites/yst/files/GA%20guide%20to%20engaging%20target%20groups.pdf</w:t>
        </w:r>
      </w:hyperlink>
    </w:p>
  </w:footnote>
  <w:footnote w:id="34">
    <w:p w:rsidR="00142761" w:rsidRDefault="00142761">
      <w:pPr>
        <w:pStyle w:val="FootnoteText"/>
      </w:pPr>
      <w:r>
        <w:rPr>
          <w:rStyle w:val="FootnoteReference"/>
        </w:rPr>
        <w:footnoteRef/>
      </w:r>
      <w:r>
        <w:t xml:space="preserve"> Health Survey for England, NHS Digital</w:t>
      </w:r>
    </w:p>
  </w:footnote>
  <w:footnote w:id="35">
    <w:p w:rsidR="00335DC1" w:rsidRDefault="00335DC1" w:rsidP="00335DC1">
      <w:pPr>
        <w:pStyle w:val="FootnoteText"/>
      </w:pPr>
      <w:r>
        <w:rPr>
          <w:rStyle w:val="FootnoteReference"/>
        </w:rPr>
        <w:footnoteRef/>
      </w:r>
      <w:r>
        <w:t xml:space="preserve"> Pearce et al CPRU </w:t>
      </w:r>
    </w:p>
  </w:footnote>
  <w:footnote w:id="36">
    <w:p w:rsidR="00335DC1" w:rsidRDefault="00335DC1" w:rsidP="00335DC1">
      <w:pPr>
        <w:pStyle w:val="FootnoteText"/>
      </w:pPr>
      <w:r>
        <w:rPr>
          <w:rStyle w:val="FootnoteReference"/>
        </w:rPr>
        <w:footnoteRef/>
      </w:r>
      <w:r>
        <w:t xml:space="preserve"> ‘How Active Are Our Children?’</w:t>
      </w:r>
    </w:p>
  </w:footnote>
  <w:footnote w:id="37">
    <w:p w:rsidR="00335DC1" w:rsidRPr="00BD1032" w:rsidRDefault="00335DC1" w:rsidP="00335DC1">
      <w:pPr>
        <w:pStyle w:val="FootnoteText"/>
      </w:pPr>
      <w:r>
        <w:rPr>
          <w:rStyle w:val="FootnoteReference"/>
        </w:rPr>
        <w:footnoteRef/>
      </w:r>
      <w:r>
        <w:t xml:space="preserve"> </w:t>
      </w:r>
      <w:hyperlink r:id="rId24" w:history="1">
        <w:r w:rsidRPr="005A6D05">
          <w:rPr>
            <w:rStyle w:val="Hyperlink"/>
          </w:rPr>
          <w:t>Culture, sport and wellbeing: Findings from the Understanding Society Youth Survey</w:t>
        </w:r>
      </w:hyperlink>
      <w:r>
        <w:t xml:space="preserve">   Models adjusting for </w:t>
      </w:r>
      <w:r w:rsidRPr="00BD1032">
        <w:t xml:space="preserve">demographic </w:t>
      </w:r>
      <w:r>
        <w:t xml:space="preserve"> factors (g</w:t>
      </w:r>
      <w:r w:rsidRPr="00BD1032">
        <w:t xml:space="preserve">ender, age, ethnicity, household composition including number and age of children, urban/rural </w:t>
      </w:r>
      <w:r w:rsidR="00E47CD2" w:rsidRPr="00BD1032">
        <w:t>residence</w:t>
      </w:r>
      <w:r w:rsidR="00E47CD2">
        <w:t>)</w:t>
      </w:r>
      <w:r w:rsidR="00E47CD2" w:rsidRPr="00BD1032">
        <w:t xml:space="preserve"> showed</w:t>
      </w:r>
      <w:r w:rsidRPr="00BD1032">
        <w:t xml:space="preserve"> that 11 to 15 year olds from higher income households were more likely to engage on at least 3 days per week (76% of those in wealthiest fifth of households vs 63% of those on middle incomes).</w:t>
      </w:r>
      <w:r>
        <w:t xml:space="preserve">  ‘F</w:t>
      </w:r>
      <w:r w:rsidRPr="00021338">
        <w:t>requent’ sports participation (participation on at least 3 days/</w:t>
      </w:r>
      <w:r w:rsidR="00E47CD2" w:rsidRPr="00021338">
        <w:t>week) was</w:t>
      </w:r>
      <w:r w:rsidRPr="00021338">
        <w:t xml:space="preserve"> found usually to involve a combination of both in-school and extra-curricular activity.   This report suggests that the cost of ‘topping up’ the level of activity provided by schools might have been a barrier to participation for some young people</w:t>
      </w:r>
    </w:p>
    <w:p w:rsidR="00335DC1" w:rsidRDefault="00335DC1" w:rsidP="00335DC1">
      <w:pPr>
        <w:pStyle w:val="FootnoteText"/>
      </w:pPr>
    </w:p>
  </w:footnote>
  <w:footnote w:id="38">
    <w:p w:rsidR="00FD1B1A" w:rsidRDefault="00FD1B1A" w:rsidP="00FD1B1A">
      <w:pPr>
        <w:pStyle w:val="FootnoteText"/>
      </w:pPr>
      <w:r>
        <w:rPr>
          <w:rStyle w:val="FootnoteReference"/>
        </w:rPr>
        <w:footnoteRef/>
      </w:r>
      <w:r>
        <w:t xml:space="preserve"> </w:t>
      </w:r>
      <w:hyperlink r:id="rId25" w:history="1">
        <w:r w:rsidRPr="000A2E8E">
          <w:rPr>
            <w:rStyle w:val="Hyperlink"/>
          </w:rPr>
          <w:t>Culture, sport and wellbeing: Findings from the Understanding Society Youth Survey</w:t>
        </w:r>
      </w:hyperlink>
    </w:p>
  </w:footnote>
  <w:footnote w:id="39">
    <w:p w:rsidR="005C5AE3" w:rsidRDefault="005C5AE3">
      <w:pPr>
        <w:pStyle w:val="FootnoteText"/>
      </w:pPr>
      <w:r>
        <w:rPr>
          <w:rStyle w:val="FootnoteReference"/>
        </w:rPr>
        <w:footnoteRef/>
      </w:r>
      <w:r>
        <w:t xml:space="preserve"> </w:t>
      </w:r>
      <w:hyperlink r:id="rId26" w:history="1">
        <w:r w:rsidRPr="005C5AE3">
          <w:rPr>
            <w:rStyle w:val="Hyperlink"/>
          </w:rPr>
          <w:t>Objectively measured physical activity and sedentary time: cross-sectional and prospective associations with adiposity in the Millennium Cohort Study | BMJ Open</w:t>
        </w:r>
      </w:hyperlink>
    </w:p>
  </w:footnote>
  <w:footnote w:id="40">
    <w:p w:rsidR="00FD1B1A" w:rsidRDefault="00FD1B1A" w:rsidP="00FD1B1A">
      <w:pPr>
        <w:pStyle w:val="FootnoteText"/>
      </w:pPr>
      <w:r>
        <w:rPr>
          <w:rStyle w:val="FootnoteReference"/>
        </w:rPr>
        <w:footnoteRef/>
      </w:r>
      <w:r>
        <w:t xml:space="preserve"> </w:t>
      </w:r>
      <w:r w:rsidRPr="007E5222">
        <w:t>(Quick et al., 2010)</w:t>
      </w:r>
      <w:r w:rsidR="00BE6AAA">
        <w:t xml:space="preserve"> </w:t>
      </w:r>
      <w:hyperlink r:id="rId27" w:history="1">
        <w:r w:rsidR="00BE6AAA" w:rsidRPr="00BE6AAA">
          <w:rPr>
            <w:rStyle w:val="Hyperlink"/>
          </w:rPr>
          <w:t>PE and sport survey 2009 to 2010 - GOV.UK</w:t>
        </w:r>
      </w:hyperlink>
    </w:p>
  </w:footnote>
  <w:footnote w:id="41">
    <w:p w:rsidR="00BE6AAA" w:rsidRDefault="00BE6AAA">
      <w:pPr>
        <w:pStyle w:val="FootnoteText"/>
      </w:pPr>
      <w:r>
        <w:rPr>
          <w:rStyle w:val="FootnoteReference"/>
        </w:rPr>
        <w:footnoteRef/>
      </w:r>
      <w:r>
        <w:t xml:space="preserve"> </w:t>
      </w:r>
      <w:hyperlink r:id="rId28" w:history="1">
        <w:r w:rsidRPr="00BE6AAA">
          <w:rPr>
            <w:rStyle w:val="Hyperlink"/>
          </w:rPr>
          <w:t>School Sport Survey 2015 Results | Research &amp; Policy | Sport Wales - Chwaraeon Cymru</w:t>
        </w:r>
      </w:hyperlink>
    </w:p>
  </w:footnote>
  <w:footnote w:id="42">
    <w:p w:rsidR="006F511E" w:rsidRDefault="006F511E" w:rsidP="006F511E">
      <w:pPr>
        <w:pStyle w:val="FootnoteText"/>
      </w:pPr>
      <w:r>
        <w:rPr>
          <w:rStyle w:val="FootnoteReference"/>
        </w:rPr>
        <w:footnoteRef/>
      </w:r>
      <w:r>
        <w:t xml:space="preserve"> </w:t>
      </w:r>
      <w:hyperlink r:id="rId29" w:history="1">
        <w:r w:rsidRPr="00C9481E">
          <w:rPr>
            <w:rStyle w:val="Hyperlink"/>
          </w:rPr>
          <w:t>PE Provision In Secondary Schools 2018 | Sports Think Tank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475FD9" w:rsidRPr="00FB22F1" w:rsidRDefault="00A42C4D" w:rsidP="00475FD9">
    <w:pPr>
      <w:pStyle w:val="Header"/>
      <w:jc w:val="center"/>
    </w:pPr>
    <w:r>
      <w:t>ITT 202</w:t>
    </w:r>
    <w:r w:rsidR="00A922E6" w:rsidRPr="00A42C4D">
      <w:t xml:space="preserve"> – </w:t>
    </w:r>
    <w:r w:rsidR="00B1412A" w:rsidRPr="00A42C4D">
      <w:t xml:space="preserve">DHSC PHYSICAL ACTIVITY REVIEW: ADDRESSING LOW ACTIVITY LEVELS AMONGST PUPILS IN SECONDARY SCHOOLS IN DEPRIVED AREAS </w:t>
    </w:r>
  </w:p>
  <w:p w:rsidR="009D4478" w:rsidRPr="00475FD9" w:rsidRDefault="009D4478" w:rsidP="00074357">
    <w:pPr>
      <w:pStyle w:val="Header"/>
      <w:jc w:val="center"/>
      <w:rPr>
        <w:rFonts w:cstheme="minorHAnsi"/>
        <w:szCs w:val="20"/>
      </w:rPr>
    </w:pPr>
    <w:r w:rsidRPr="00475FD9">
      <w:rPr>
        <w:rFonts w:cstheme="minorHAnsi"/>
        <w:szCs w:val="20"/>
      </w:rPr>
      <w:t>Service Description</w:t>
    </w:r>
  </w:p>
  <w:p w:rsidR="009D4478" w:rsidRPr="00074357" w:rsidRDefault="009D4478" w:rsidP="00A42C4D">
    <w:pPr>
      <w:pStyle w:val="Header"/>
      <w:tabs>
        <w:tab w:val="clear" w:pos="4153"/>
        <w:tab w:val="clear" w:pos="8306"/>
        <w:tab w:val="center" w:pos="4514"/>
      </w:tabs>
    </w:pPr>
    <w:r>
      <w:tab/>
    </w:r>
    <w:r w:rsidR="00EF6E4C">
      <w:rPr>
        <w:noProof/>
      </w:rPr>
      <mc:AlternateContent>
        <mc:Choice Requires="wps">
          <w:drawing>
            <wp:anchor distT="0" distB="0" distL="114300" distR="114300" simplePos="0" relativeHeight="251684352" behindDoc="0" locked="0" layoutInCell="1" allowOverlap="1" wp14:anchorId="40265BEB" wp14:editId="1AA12190">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B8B06"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BE6762"/>
    <w:multiLevelType w:val="hybridMultilevel"/>
    <w:tmpl w:val="D98AFE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63D1107"/>
    <w:multiLevelType w:val="multilevel"/>
    <w:tmpl w:val="F2AEA148"/>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2717B"/>
    <w:multiLevelType w:val="hybridMultilevel"/>
    <w:tmpl w:val="AA4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B0D02FD"/>
    <w:multiLevelType w:val="hybridMultilevel"/>
    <w:tmpl w:val="91CC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23627"/>
    <w:multiLevelType w:val="hybridMultilevel"/>
    <w:tmpl w:val="5D0AC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3AB86DA5"/>
    <w:multiLevelType w:val="multilevel"/>
    <w:tmpl w:val="02FCE804"/>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CC52A6"/>
    <w:multiLevelType w:val="hybridMultilevel"/>
    <w:tmpl w:val="6C3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45F6D"/>
    <w:multiLevelType w:val="hybridMultilevel"/>
    <w:tmpl w:val="6C64A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8" w15:restartNumberingAfterBreak="0">
    <w:nsid w:val="50965CCA"/>
    <w:multiLevelType w:val="multilevel"/>
    <w:tmpl w:val="1332CCD4"/>
    <w:name w:val="Plato Schedule Numbering List"/>
    <w:numStyleLink w:val="111111"/>
  </w:abstractNum>
  <w:abstractNum w:abstractNumId="29" w15:restartNumberingAfterBreak="0">
    <w:nsid w:val="50ED4AE0"/>
    <w:multiLevelType w:val="hybridMultilevel"/>
    <w:tmpl w:val="6E14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15:restartNumberingAfterBreak="0">
    <w:nsid w:val="572746CF"/>
    <w:multiLevelType w:val="hybridMultilevel"/>
    <w:tmpl w:val="6E00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216EB"/>
    <w:multiLevelType w:val="multilevel"/>
    <w:tmpl w:val="F0860AE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521E70"/>
    <w:multiLevelType w:val="hybridMultilevel"/>
    <w:tmpl w:val="B2E8E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AC1A56"/>
    <w:multiLevelType w:val="multilevel"/>
    <w:tmpl w:val="F0860AE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15:restartNumberingAfterBreak="0">
    <w:nsid w:val="5E1A4E09"/>
    <w:multiLevelType w:val="hybridMultilevel"/>
    <w:tmpl w:val="0F00F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7" w15:restartNumberingAfterBreak="0">
    <w:nsid w:val="5F2F5737"/>
    <w:multiLevelType w:val="multilevel"/>
    <w:tmpl w:val="F0860AE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8" w15:restartNumberingAfterBreak="0">
    <w:nsid w:val="60586280"/>
    <w:multiLevelType w:val="hybridMultilevel"/>
    <w:tmpl w:val="1208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D4EE1"/>
    <w:multiLevelType w:val="hybridMultilevel"/>
    <w:tmpl w:val="6FE28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42" w15:restartNumberingAfterBreak="0">
    <w:nsid w:val="6BB42FC4"/>
    <w:multiLevelType w:val="hybridMultilevel"/>
    <w:tmpl w:val="37260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1516B7"/>
    <w:multiLevelType w:val="hybridMultilevel"/>
    <w:tmpl w:val="1D187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BA04AD"/>
    <w:multiLevelType w:val="multilevel"/>
    <w:tmpl w:val="1CAA160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5" w15:restartNumberingAfterBreak="0">
    <w:nsid w:val="7A097078"/>
    <w:multiLevelType w:val="hybridMultilevel"/>
    <w:tmpl w:val="09FC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E071CE6"/>
    <w:multiLevelType w:val="hybridMultilevel"/>
    <w:tmpl w:val="A56A3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8"/>
  </w:num>
  <w:num w:numId="4">
    <w:abstractNumId w:val="6"/>
  </w:num>
  <w:num w:numId="5">
    <w:abstractNumId w:val="26"/>
  </w:num>
  <w:num w:numId="6">
    <w:abstractNumId w:val="20"/>
  </w:num>
  <w:num w:numId="7">
    <w:abstractNumId w:val="4"/>
  </w:num>
  <w:num w:numId="8">
    <w:abstractNumId w:val="3"/>
  </w:num>
  <w:num w:numId="9">
    <w:abstractNumId w:val="2"/>
  </w:num>
  <w:num w:numId="10">
    <w:abstractNumId w:val="1"/>
  </w:num>
  <w:num w:numId="11">
    <w:abstractNumId w:val="0"/>
  </w:num>
  <w:num w:numId="12">
    <w:abstractNumId w:val="46"/>
  </w:num>
  <w:num w:numId="13">
    <w:abstractNumId w:val="12"/>
  </w:num>
  <w:num w:numId="14">
    <w:abstractNumId w:val="40"/>
  </w:num>
  <w:num w:numId="15">
    <w:abstractNumId w:val="11"/>
  </w:num>
  <w:num w:numId="16">
    <w:abstractNumId w:val="23"/>
  </w:num>
  <w:num w:numId="17">
    <w:abstractNumId w:val="19"/>
  </w:num>
  <w:num w:numId="18">
    <w:abstractNumId w:val="36"/>
  </w:num>
  <w:num w:numId="19">
    <w:abstractNumId w:val="15"/>
  </w:num>
  <w:num w:numId="20">
    <w:abstractNumId w:val="21"/>
  </w:num>
  <w:num w:numId="21">
    <w:abstractNumId w:val="30"/>
  </w:num>
  <w:num w:numId="22">
    <w:abstractNumId w:val="16"/>
  </w:num>
  <w:num w:numId="23">
    <w:abstractNumId w:val="9"/>
  </w:num>
  <w:num w:numId="24">
    <w:abstractNumId w:val="38"/>
  </w:num>
  <w:num w:numId="25">
    <w:abstractNumId w:val="13"/>
  </w:num>
  <w:num w:numId="26">
    <w:abstractNumId w:val="43"/>
  </w:num>
  <w:num w:numId="27">
    <w:abstractNumId w:val="33"/>
  </w:num>
  <w:num w:numId="28">
    <w:abstractNumId w:val="5"/>
  </w:num>
  <w:num w:numId="29">
    <w:abstractNumId w:val="14"/>
  </w:num>
  <w:num w:numId="30">
    <w:abstractNumId w:val="10"/>
  </w:num>
  <w:num w:numId="31">
    <w:abstractNumId w:val="7"/>
  </w:num>
  <w:num w:numId="32">
    <w:abstractNumId w:val="44"/>
  </w:num>
  <w:num w:numId="33">
    <w:abstractNumId w:val="47"/>
  </w:num>
  <w:num w:numId="34">
    <w:abstractNumId w:val="35"/>
  </w:num>
  <w:num w:numId="35">
    <w:abstractNumId w:val="34"/>
  </w:num>
  <w:num w:numId="36">
    <w:abstractNumId w:val="32"/>
  </w:num>
  <w:num w:numId="37">
    <w:abstractNumId w:val="37"/>
  </w:num>
  <w:num w:numId="38">
    <w:abstractNumId w:val="22"/>
  </w:num>
  <w:num w:numId="39">
    <w:abstractNumId w:val="29"/>
  </w:num>
  <w:num w:numId="40">
    <w:abstractNumId w:val="31"/>
  </w:num>
  <w:num w:numId="41">
    <w:abstractNumId w:val="25"/>
  </w:num>
  <w:num w:numId="42">
    <w:abstractNumId w:val="24"/>
  </w:num>
  <w:num w:numId="43">
    <w:abstractNumId w:val="45"/>
  </w:num>
  <w:num w:numId="44">
    <w:abstractNumId w:val="42"/>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07FAE"/>
    <w:rsid w:val="000110CC"/>
    <w:rsid w:val="00011988"/>
    <w:rsid w:val="0001287F"/>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576F9"/>
    <w:rsid w:val="00060D0E"/>
    <w:rsid w:val="00063C8A"/>
    <w:rsid w:val="00066D70"/>
    <w:rsid w:val="0007280F"/>
    <w:rsid w:val="00074357"/>
    <w:rsid w:val="00074D97"/>
    <w:rsid w:val="000763EA"/>
    <w:rsid w:val="000812AE"/>
    <w:rsid w:val="0008330B"/>
    <w:rsid w:val="000862D0"/>
    <w:rsid w:val="00090D6B"/>
    <w:rsid w:val="000910A7"/>
    <w:rsid w:val="000924BD"/>
    <w:rsid w:val="000927B9"/>
    <w:rsid w:val="00094E2D"/>
    <w:rsid w:val="00096F76"/>
    <w:rsid w:val="00097669"/>
    <w:rsid w:val="000A0C5F"/>
    <w:rsid w:val="000A0D22"/>
    <w:rsid w:val="000A168A"/>
    <w:rsid w:val="000A5E95"/>
    <w:rsid w:val="000B1C66"/>
    <w:rsid w:val="000B29B2"/>
    <w:rsid w:val="000B5C9F"/>
    <w:rsid w:val="000C2484"/>
    <w:rsid w:val="000C2E05"/>
    <w:rsid w:val="000C5EC7"/>
    <w:rsid w:val="000C68BF"/>
    <w:rsid w:val="000C73A3"/>
    <w:rsid w:val="000C7C2B"/>
    <w:rsid w:val="000E1B82"/>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1D38"/>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1D2B"/>
    <w:rsid w:val="00142761"/>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847"/>
    <w:rsid w:val="00176DF8"/>
    <w:rsid w:val="00181D58"/>
    <w:rsid w:val="00183EB0"/>
    <w:rsid w:val="00184673"/>
    <w:rsid w:val="001863E6"/>
    <w:rsid w:val="0018756A"/>
    <w:rsid w:val="001962E6"/>
    <w:rsid w:val="001A1780"/>
    <w:rsid w:val="001A33F1"/>
    <w:rsid w:val="001A3C4D"/>
    <w:rsid w:val="001A7AB1"/>
    <w:rsid w:val="001A7CB3"/>
    <w:rsid w:val="001B2EA8"/>
    <w:rsid w:val="001B38BD"/>
    <w:rsid w:val="001B3C1C"/>
    <w:rsid w:val="001B4320"/>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E6B5A"/>
    <w:rsid w:val="001F0B69"/>
    <w:rsid w:val="001F13E1"/>
    <w:rsid w:val="001F2926"/>
    <w:rsid w:val="001F2F1C"/>
    <w:rsid w:val="001F300D"/>
    <w:rsid w:val="001F3B05"/>
    <w:rsid w:val="001F4538"/>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3652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77C73"/>
    <w:rsid w:val="002802B6"/>
    <w:rsid w:val="00280B5B"/>
    <w:rsid w:val="002848C1"/>
    <w:rsid w:val="002866D5"/>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0F13"/>
    <w:rsid w:val="002C1AF6"/>
    <w:rsid w:val="002C1DE8"/>
    <w:rsid w:val="002C276E"/>
    <w:rsid w:val="002C2802"/>
    <w:rsid w:val="002C2D54"/>
    <w:rsid w:val="002C3316"/>
    <w:rsid w:val="002C4729"/>
    <w:rsid w:val="002C4F98"/>
    <w:rsid w:val="002C538F"/>
    <w:rsid w:val="002C546C"/>
    <w:rsid w:val="002C64CC"/>
    <w:rsid w:val="002C671C"/>
    <w:rsid w:val="002D2841"/>
    <w:rsid w:val="002D3A27"/>
    <w:rsid w:val="002D4FE9"/>
    <w:rsid w:val="002E05A6"/>
    <w:rsid w:val="002E0DBC"/>
    <w:rsid w:val="002E5436"/>
    <w:rsid w:val="002E55C3"/>
    <w:rsid w:val="002E594B"/>
    <w:rsid w:val="002F13FD"/>
    <w:rsid w:val="002F1F7F"/>
    <w:rsid w:val="002F42F4"/>
    <w:rsid w:val="002F4D97"/>
    <w:rsid w:val="0030141E"/>
    <w:rsid w:val="0030285B"/>
    <w:rsid w:val="003028CB"/>
    <w:rsid w:val="003049D6"/>
    <w:rsid w:val="003103FD"/>
    <w:rsid w:val="00311429"/>
    <w:rsid w:val="00314691"/>
    <w:rsid w:val="00316D27"/>
    <w:rsid w:val="00323541"/>
    <w:rsid w:val="00323EAA"/>
    <w:rsid w:val="00330C5C"/>
    <w:rsid w:val="003316AA"/>
    <w:rsid w:val="003341DC"/>
    <w:rsid w:val="00335DC1"/>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775F1"/>
    <w:rsid w:val="00386338"/>
    <w:rsid w:val="00386706"/>
    <w:rsid w:val="003874EB"/>
    <w:rsid w:val="003908EB"/>
    <w:rsid w:val="00390BC3"/>
    <w:rsid w:val="00391742"/>
    <w:rsid w:val="0039193D"/>
    <w:rsid w:val="00396B62"/>
    <w:rsid w:val="003978E9"/>
    <w:rsid w:val="003A0CDA"/>
    <w:rsid w:val="003A1894"/>
    <w:rsid w:val="003A199A"/>
    <w:rsid w:val="003A1B63"/>
    <w:rsid w:val="003A2C48"/>
    <w:rsid w:val="003A4672"/>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E5E22"/>
    <w:rsid w:val="003F0117"/>
    <w:rsid w:val="003F06FF"/>
    <w:rsid w:val="003F1C5D"/>
    <w:rsid w:val="003F68D6"/>
    <w:rsid w:val="00402F0D"/>
    <w:rsid w:val="00403645"/>
    <w:rsid w:val="00404F9C"/>
    <w:rsid w:val="0040508D"/>
    <w:rsid w:val="00407320"/>
    <w:rsid w:val="00410F03"/>
    <w:rsid w:val="004126C0"/>
    <w:rsid w:val="004128DA"/>
    <w:rsid w:val="00413A43"/>
    <w:rsid w:val="004147A7"/>
    <w:rsid w:val="00415016"/>
    <w:rsid w:val="00416045"/>
    <w:rsid w:val="004206EA"/>
    <w:rsid w:val="00422823"/>
    <w:rsid w:val="00425825"/>
    <w:rsid w:val="0042602C"/>
    <w:rsid w:val="00426AB4"/>
    <w:rsid w:val="00427A64"/>
    <w:rsid w:val="0043067F"/>
    <w:rsid w:val="004324B4"/>
    <w:rsid w:val="00442EDE"/>
    <w:rsid w:val="00447F11"/>
    <w:rsid w:val="0045279B"/>
    <w:rsid w:val="00453D4F"/>
    <w:rsid w:val="00453EE6"/>
    <w:rsid w:val="00461688"/>
    <w:rsid w:val="00466CA2"/>
    <w:rsid w:val="00470A2A"/>
    <w:rsid w:val="00471973"/>
    <w:rsid w:val="00475FD9"/>
    <w:rsid w:val="00476F39"/>
    <w:rsid w:val="004771C4"/>
    <w:rsid w:val="00480506"/>
    <w:rsid w:val="00480E50"/>
    <w:rsid w:val="00485BCA"/>
    <w:rsid w:val="004900A1"/>
    <w:rsid w:val="004909B0"/>
    <w:rsid w:val="00490C91"/>
    <w:rsid w:val="0049625F"/>
    <w:rsid w:val="004A1958"/>
    <w:rsid w:val="004A225E"/>
    <w:rsid w:val="004A2D0B"/>
    <w:rsid w:val="004A31F5"/>
    <w:rsid w:val="004A4371"/>
    <w:rsid w:val="004B4E34"/>
    <w:rsid w:val="004B6951"/>
    <w:rsid w:val="004C0636"/>
    <w:rsid w:val="004C1460"/>
    <w:rsid w:val="004C252B"/>
    <w:rsid w:val="004C28E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395C"/>
    <w:rsid w:val="005147FE"/>
    <w:rsid w:val="005154BA"/>
    <w:rsid w:val="00515D51"/>
    <w:rsid w:val="00517904"/>
    <w:rsid w:val="00522AAC"/>
    <w:rsid w:val="00527040"/>
    <w:rsid w:val="00531360"/>
    <w:rsid w:val="0053220D"/>
    <w:rsid w:val="00533F76"/>
    <w:rsid w:val="005364E3"/>
    <w:rsid w:val="0054536C"/>
    <w:rsid w:val="00545E13"/>
    <w:rsid w:val="005516C9"/>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A51"/>
    <w:rsid w:val="00593CFF"/>
    <w:rsid w:val="00595C15"/>
    <w:rsid w:val="00597B02"/>
    <w:rsid w:val="005B19CB"/>
    <w:rsid w:val="005B28B1"/>
    <w:rsid w:val="005B2BA5"/>
    <w:rsid w:val="005B466A"/>
    <w:rsid w:val="005C084E"/>
    <w:rsid w:val="005C2951"/>
    <w:rsid w:val="005C3B95"/>
    <w:rsid w:val="005C5AE3"/>
    <w:rsid w:val="005C6291"/>
    <w:rsid w:val="005C6503"/>
    <w:rsid w:val="005D2362"/>
    <w:rsid w:val="005D4108"/>
    <w:rsid w:val="005D648A"/>
    <w:rsid w:val="005E2029"/>
    <w:rsid w:val="005E29A1"/>
    <w:rsid w:val="005E4205"/>
    <w:rsid w:val="005E4793"/>
    <w:rsid w:val="005E4F6C"/>
    <w:rsid w:val="005E5DD9"/>
    <w:rsid w:val="005E61F9"/>
    <w:rsid w:val="005E77ED"/>
    <w:rsid w:val="005E7C19"/>
    <w:rsid w:val="005F11AF"/>
    <w:rsid w:val="005F2A14"/>
    <w:rsid w:val="005F2F66"/>
    <w:rsid w:val="005F6E6D"/>
    <w:rsid w:val="005F79C0"/>
    <w:rsid w:val="00600D97"/>
    <w:rsid w:val="00600EA9"/>
    <w:rsid w:val="00601DFB"/>
    <w:rsid w:val="00605194"/>
    <w:rsid w:val="006054F0"/>
    <w:rsid w:val="006072D7"/>
    <w:rsid w:val="00610411"/>
    <w:rsid w:val="0061104D"/>
    <w:rsid w:val="00613C61"/>
    <w:rsid w:val="00617599"/>
    <w:rsid w:val="00627B4B"/>
    <w:rsid w:val="0063134B"/>
    <w:rsid w:val="00632838"/>
    <w:rsid w:val="006373DB"/>
    <w:rsid w:val="00641ACD"/>
    <w:rsid w:val="0064354C"/>
    <w:rsid w:val="006449E6"/>
    <w:rsid w:val="006455A0"/>
    <w:rsid w:val="0064629E"/>
    <w:rsid w:val="00646B4C"/>
    <w:rsid w:val="00647C74"/>
    <w:rsid w:val="00650B3E"/>
    <w:rsid w:val="00653D40"/>
    <w:rsid w:val="00654173"/>
    <w:rsid w:val="00657DE2"/>
    <w:rsid w:val="006600A8"/>
    <w:rsid w:val="006641E1"/>
    <w:rsid w:val="006645BF"/>
    <w:rsid w:val="00667389"/>
    <w:rsid w:val="0067029B"/>
    <w:rsid w:val="00671C2E"/>
    <w:rsid w:val="0067524C"/>
    <w:rsid w:val="006754B9"/>
    <w:rsid w:val="00675B0E"/>
    <w:rsid w:val="006772C0"/>
    <w:rsid w:val="00680792"/>
    <w:rsid w:val="00680C72"/>
    <w:rsid w:val="00682503"/>
    <w:rsid w:val="00682677"/>
    <w:rsid w:val="00683380"/>
    <w:rsid w:val="006843A1"/>
    <w:rsid w:val="00684572"/>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C7D14"/>
    <w:rsid w:val="006D0B91"/>
    <w:rsid w:val="006D2324"/>
    <w:rsid w:val="006D2E31"/>
    <w:rsid w:val="006D3910"/>
    <w:rsid w:val="006D50D6"/>
    <w:rsid w:val="006D6196"/>
    <w:rsid w:val="006D64A7"/>
    <w:rsid w:val="006D7362"/>
    <w:rsid w:val="006E28A2"/>
    <w:rsid w:val="006E5B51"/>
    <w:rsid w:val="006E5FFB"/>
    <w:rsid w:val="006E66C0"/>
    <w:rsid w:val="006F098A"/>
    <w:rsid w:val="006F0C06"/>
    <w:rsid w:val="006F490F"/>
    <w:rsid w:val="006F511E"/>
    <w:rsid w:val="006F6878"/>
    <w:rsid w:val="006F6F85"/>
    <w:rsid w:val="007003CC"/>
    <w:rsid w:val="00702C1F"/>
    <w:rsid w:val="00704A4D"/>
    <w:rsid w:val="00706FCC"/>
    <w:rsid w:val="007110A9"/>
    <w:rsid w:val="007145F1"/>
    <w:rsid w:val="007160DB"/>
    <w:rsid w:val="0072081F"/>
    <w:rsid w:val="0072203A"/>
    <w:rsid w:val="00724885"/>
    <w:rsid w:val="007321C1"/>
    <w:rsid w:val="00733ACF"/>
    <w:rsid w:val="0073540C"/>
    <w:rsid w:val="00735D7F"/>
    <w:rsid w:val="007378D3"/>
    <w:rsid w:val="00740B2E"/>
    <w:rsid w:val="007435B9"/>
    <w:rsid w:val="00744BF8"/>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5590"/>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3FB1"/>
    <w:rsid w:val="007A4212"/>
    <w:rsid w:val="007B22E8"/>
    <w:rsid w:val="007B3FCD"/>
    <w:rsid w:val="007B5019"/>
    <w:rsid w:val="007B52CD"/>
    <w:rsid w:val="007B7B17"/>
    <w:rsid w:val="007C205E"/>
    <w:rsid w:val="007C33F9"/>
    <w:rsid w:val="007C389F"/>
    <w:rsid w:val="007C79FC"/>
    <w:rsid w:val="007D04CE"/>
    <w:rsid w:val="007D1C75"/>
    <w:rsid w:val="007D3DA3"/>
    <w:rsid w:val="007D5356"/>
    <w:rsid w:val="007D5C41"/>
    <w:rsid w:val="007D7AF4"/>
    <w:rsid w:val="007D7EEC"/>
    <w:rsid w:val="007E2478"/>
    <w:rsid w:val="007E3BEA"/>
    <w:rsid w:val="007E4299"/>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17898"/>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46A61"/>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1ED"/>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3C8"/>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4A35"/>
    <w:rsid w:val="009572E2"/>
    <w:rsid w:val="00964906"/>
    <w:rsid w:val="0096553E"/>
    <w:rsid w:val="00965F55"/>
    <w:rsid w:val="0096677A"/>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4744"/>
    <w:rsid w:val="009D590F"/>
    <w:rsid w:val="009D7801"/>
    <w:rsid w:val="009D7F9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3F47"/>
    <w:rsid w:val="00A150ED"/>
    <w:rsid w:val="00A163C2"/>
    <w:rsid w:val="00A203DA"/>
    <w:rsid w:val="00A2190A"/>
    <w:rsid w:val="00A26DB5"/>
    <w:rsid w:val="00A3180D"/>
    <w:rsid w:val="00A33F0B"/>
    <w:rsid w:val="00A3630D"/>
    <w:rsid w:val="00A363DA"/>
    <w:rsid w:val="00A37384"/>
    <w:rsid w:val="00A4055F"/>
    <w:rsid w:val="00A413AE"/>
    <w:rsid w:val="00A425FC"/>
    <w:rsid w:val="00A429A5"/>
    <w:rsid w:val="00A42C4D"/>
    <w:rsid w:val="00A452D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2E6"/>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3B19"/>
    <w:rsid w:val="00AE599F"/>
    <w:rsid w:val="00AF13E1"/>
    <w:rsid w:val="00AF404C"/>
    <w:rsid w:val="00AF5288"/>
    <w:rsid w:val="00AF5D31"/>
    <w:rsid w:val="00B008C0"/>
    <w:rsid w:val="00B0302C"/>
    <w:rsid w:val="00B04AA0"/>
    <w:rsid w:val="00B06B86"/>
    <w:rsid w:val="00B06CDF"/>
    <w:rsid w:val="00B1155E"/>
    <w:rsid w:val="00B1289A"/>
    <w:rsid w:val="00B12987"/>
    <w:rsid w:val="00B13340"/>
    <w:rsid w:val="00B1412A"/>
    <w:rsid w:val="00B17D84"/>
    <w:rsid w:val="00B21EB6"/>
    <w:rsid w:val="00B238B0"/>
    <w:rsid w:val="00B240CE"/>
    <w:rsid w:val="00B3136B"/>
    <w:rsid w:val="00B316A1"/>
    <w:rsid w:val="00B366A1"/>
    <w:rsid w:val="00B36D8D"/>
    <w:rsid w:val="00B37052"/>
    <w:rsid w:val="00B3715D"/>
    <w:rsid w:val="00B42707"/>
    <w:rsid w:val="00B432A0"/>
    <w:rsid w:val="00B4536E"/>
    <w:rsid w:val="00B459C5"/>
    <w:rsid w:val="00B46D5E"/>
    <w:rsid w:val="00B4720A"/>
    <w:rsid w:val="00B50FC5"/>
    <w:rsid w:val="00B55F78"/>
    <w:rsid w:val="00B561E8"/>
    <w:rsid w:val="00B57549"/>
    <w:rsid w:val="00B60BBF"/>
    <w:rsid w:val="00B643A5"/>
    <w:rsid w:val="00B64C19"/>
    <w:rsid w:val="00B67970"/>
    <w:rsid w:val="00B720D3"/>
    <w:rsid w:val="00B7286F"/>
    <w:rsid w:val="00B7431E"/>
    <w:rsid w:val="00B74E47"/>
    <w:rsid w:val="00B768E2"/>
    <w:rsid w:val="00B769AD"/>
    <w:rsid w:val="00B81D11"/>
    <w:rsid w:val="00B825D3"/>
    <w:rsid w:val="00B82F46"/>
    <w:rsid w:val="00B8687D"/>
    <w:rsid w:val="00B92A35"/>
    <w:rsid w:val="00B9425F"/>
    <w:rsid w:val="00B9498B"/>
    <w:rsid w:val="00B951B1"/>
    <w:rsid w:val="00B979BD"/>
    <w:rsid w:val="00B97A23"/>
    <w:rsid w:val="00BA4A84"/>
    <w:rsid w:val="00BA53B5"/>
    <w:rsid w:val="00BB0A71"/>
    <w:rsid w:val="00BB5C1E"/>
    <w:rsid w:val="00BB6B63"/>
    <w:rsid w:val="00BB6DF6"/>
    <w:rsid w:val="00BB7AA8"/>
    <w:rsid w:val="00BC0359"/>
    <w:rsid w:val="00BC0592"/>
    <w:rsid w:val="00BC1EBF"/>
    <w:rsid w:val="00BC2E68"/>
    <w:rsid w:val="00BC44B6"/>
    <w:rsid w:val="00BC4E67"/>
    <w:rsid w:val="00BC79C0"/>
    <w:rsid w:val="00BD1D37"/>
    <w:rsid w:val="00BD42DB"/>
    <w:rsid w:val="00BD453E"/>
    <w:rsid w:val="00BD6245"/>
    <w:rsid w:val="00BE1049"/>
    <w:rsid w:val="00BE17A9"/>
    <w:rsid w:val="00BE6AAA"/>
    <w:rsid w:val="00BE7C8B"/>
    <w:rsid w:val="00BF19C4"/>
    <w:rsid w:val="00BF3BAD"/>
    <w:rsid w:val="00BF3CBD"/>
    <w:rsid w:val="00BF423A"/>
    <w:rsid w:val="00BF54F0"/>
    <w:rsid w:val="00C02A15"/>
    <w:rsid w:val="00C02C4F"/>
    <w:rsid w:val="00C12346"/>
    <w:rsid w:val="00C14C3C"/>
    <w:rsid w:val="00C1747F"/>
    <w:rsid w:val="00C25BEE"/>
    <w:rsid w:val="00C26F1C"/>
    <w:rsid w:val="00C35E26"/>
    <w:rsid w:val="00C36C28"/>
    <w:rsid w:val="00C3701E"/>
    <w:rsid w:val="00C44DC2"/>
    <w:rsid w:val="00C5443A"/>
    <w:rsid w:val="00C613B7"/>
    <w:rsid w:val="00C61512"/>
    <w:rsid w:val="00C61ED0"/>
    <w:rsid w:val="00C63BFD"/>
    <w:rsid w:val="00C644A6"/>
    <w:rsid w:val="00C64A94"/>
    <w:rsid w:val="00C64CE8"/>
    <w:rsid w:val="00C67D1A"/>
    <w:rsid w:val="00C704B7"/>
    <w:rsid w:val="00C71D94"/>
    <w:rsid w:val="00C73155"/>
    <w:rsid w:val="00C7447E"/>
    <w:rsid w:val="00C76852"/>
    <w:rsid w:val="00C7767B"/>
    <w:rsid w:val="00C77D9C"/>
    <w:rsid w:val="00C81EC7"/>
    <w:rsid w:val="00C847AF"/>
    <w:rsid w:val="00C8752E"/>
    <w:rsid w:val="00C901B4"/>
    <w:rsid w:val="00C9322F"/>
    <w:rsid w:val="00C944BE"/>
    <w:rsid w:val="00C959C7"/>
    <w:rsid w:val="00CA2595"/>
    <w:rsid w:val="00CA3052"/>
    <w:rsid w:val="00CA3130"/>
    <w:rsid w:val="00CA69F1"/>
    <w:rsid w:val="00CB14F9"/>
    <w:rsid w:val="00CB1680"/>
    <w:rsid w:val="00CB200F"/>
    <w:rsid w:val="00CB3318"/>
    <w:rsid w:val="00CC2078"/>
    <w:rsid w:val="00CC5CB2"/>
    <w:rsid w:val="00CD10B1"/>
    <w:rsid w:val="00CD1ADF"/>
    <w:rsid w:val="00CD3EE5"/>
    <w:rsid w:val="00CD4D5D"/>
    <w:rsid w:val="00CD505B"/>
    <w:rsid w:val="00CE2942"/>
    <w:rsid w:val="00CE43E0"/>
    <w:rsid w:val="00CE650D"/>
    <w:rsid w:val="00CF09E4"/>
    <w:rsid w:val="00CF199D"/>
    <w:rsid w:val="00CF7B6A"/>
    <w:rsid w:val="00CF7DAD"/>
    <w:rsid w:val="00D01126"/>
    <w:rsid w:val="00D02587"/>
    <w:rsid w:val="00D0336F"/>
    <w:rsid w:val="00D03382"/>
    <w:rsid w:val="00D038AC"/>
    <w:rsid w:val="00D056A2"/>
    <w:rsid w:val="00D10BD3"/>
    <w:rsid w:val="00D12A9F"/>
    <w:rsid w:val="00D178E0"/>
    <w:rsid w:val="00D17F2B"/>
    <w:rsid w:val="00D21E06"/>
    <w:rsid w:val="00D23214"/>
    <w:rsid w:val="00D317AB"/>
    <w:rsid w:val="00D32B32"/>
    <w:rsid w:val="00D336B8"/>
    <w:rsid w:val="00D353B7"/>
    <w:rsid w:val="00D35677"/>
    <w:rsid w:val="00D37BAC"/>
    <w:rsid w:val="00D42A06"/>
    <w:rsid w:val="00D440C9"/>
    <w:rsid w:val="00D44A45"/>
    <w:rsid w:val="00D463B4"/>
    <w:rsid w:val="00D47B67"/>
    <w:rsid w:val="00D5114F"/>
    <w:rsid w:val="00D53F84"/>
    <w:rsid w:val="00D62E47"/>
    <w:rsid w:val="00D64581"/>
    <w:rsid w:val="00D70A58"/>
    <w:rsid w:val="00D7211C"/>
    <w:rsid w:val="00D74C4C"/>
    <w:rsid w:val="00D80252"/>
    <w:rsid w:val="00D8251C"/>
    <w:rsid w:val="00D82A24"/>
    <w:rsid w:val="00D82DB4"/>
    <w:rsid w:val="00D83B95"/>
    <w:rsid w:val="00D846CA"/>
    <w:rsid w:val="00D84A3C"/>
    <w:rsid w:val="00D8675B"/>
    <w:rsid w:val="00D92179"/>
    <w:rsid w:val="00D94567"/>
    <w:rsid w:val="00D95287"/>
    <w:rsid w:val="00D9647E"/>
    <w:rsid w:val="00D9753B"/>
    <w:rsid w:val="00DA5C32"/>
    <w:rsid w:val="00DA6D7B"/>
    <w:rsid w:val="00DA770E"/>
    <w:rsid w:val="00DB0CEC"/>
    <w:rsid w:val="00DB3C6E"/>
    <w:rsid w:val="00DB3D51"/>
    <w:rsid w:val="00DB4281"/>
    <w:rsid w:val="00DB7133"/>
    <w:rsid w:val="00DC0208"/>
    <w:rsid w:val="00DC465C"/>
    <w:rsid w:val="00DC6E1E"/>
    <w:rsid w:val="00DD3112"/>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3E3C"/>
    <w:rsid w:val="00E450B0"/>
    <w:rsid w:val="00E47CD2"/>
    <w:rsid w:val="00E50B0C"/>
    <w:rsid w:val="00E57A45"/>
    <w:rsid w:val="00E57EE4"/>
    <w:rsid w:val="00E613F6"/>
    <w:rsid w:val="00E63383"/>
    <w:rsid w:val="00E63E21"/>
    <w:rsid w:val="00E7010B"/>
    <w:rsid w:val="00E70BA3"/>
    <w:rsid w:val="00E7139A"/>
    <w:rsid w:val="00E7148B"/>
    <w:rsid w:val="00E7286E"/>
    <w:rsid w:val="00E81777"/>
    <w:rsid w:val="00E83567"/>
    <w:rsid w:val="00E84FBC"/>
    <w:rsid w:val="00E8578F"/>
    <w:rsid w:val="00E876BF"/>
    <w:rsid w:val="00E90397"/>
    <w:rsid w:val="00E90BDB"/>
    <w:rsid w:val="00E9160D"/>
    <w:rsid w:val="00E921A6"/>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63FD"/>
    <w:rsid w:val="00F172D8"/>
    <w:rsid w:val="00F2043B"/>
    <w:rsid w:val="00F2044D"/>
    <w:rsid w:val="00F26236"/>
    <w:rsid w:val="00F26367"/>
    <w:rsid w:val="00F267CA"/>
    <w:rsid w:val="00F2778E"/>
    <w:rsid w:val="00F30696"/>
    <w:rsid w:val="00F3498C"/>
    <w:rsid w:val="00F34D03"/>
    <w:rsid w:val="00F3576A"/>
    <w:rsid w:val="00F35B2B"/>
    <w:rsid w:val="00F36E2F"/>
    <w:rsid w:val="00F36F55"/>
    <w:rsid w:val="00F37B26"/>
    <w:rsid w:val="00F40B47"/>
    <w:rsid w:val="00F40C92"/>
    <w:rsid w:val="00F439AD"/>
    <w:rsid w:val="00F4664B"/>
    <w:rsid w:val="00F468FE"/>
    <w:rsid w:val="00F476A1"/>
    <w:rsid w:val="00F533A3"/>
    <w:rsid w:val="00F5434A"/>
    <w:rsid w:val="00F5568A"/>
    <w:rsid w:val="00F6463B"/>
    <w:rsid w:val="00F70732"/>
    <w:rsid w:val="00F718BA"/>
    <w:rsid w:val="00F722CD"/>
    <w:rsid w:val="00F7526B"/>
    <w:rsid w:val="00F80355"/>
    <w:rsid w:val="00F8366A"/>
    <w:rsid w:val="00F8387B"/>
    <w:rsid w:val="00F83B65"/>
    <w:rsid w:val="00F856BE"/>
    <w:rsid w:val="00F87597"/>
    <w:rsid w:val="00F9070D"/>
    <w:rsid w:val="00F950A3"/>
    <w:rsid w:val="00FA0C0A"/>
    <w:rsid w:val="00FA11A4"/>
    <w:rsid w:val="00FA27DB"/>
    <w:rsid w:val="00FA361A"/>
    <w:rsid w:val="00FA5229"/>
    <w:rsid w:val="00FA5C55"/>
    <w:rsid w:val="00FA79DC"/>
    <w:rsid w:val="00FB1A3D"/>
    <w:rsid w:val="00FB2431"/>
    <w:rsid w:val="00FB64D0"/>
    <w:rsid w:val="00FC0100"/>
    <w:rsid w:val="00FC0D7C"/>
    <w:rsid w:val="00FC38BB"/>
    <w:rsid w:val="00FC520C"/>
    <w:rsid w:val="00FC7CF2"/>
    <w:rsid w:val="00FD080D"/>
    <w:rsid w:val="00FD0FBD"/>
    <w:rsid w:val="00FD1B1A"/>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91C43C"/>
  <w15:docId w15:val="{9F8E0E1A-FDDA-436F-ADAD-F8C5F89B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customStyle="1" w:styleId="UnresolvedMention1">
    <w:name w:val="Unresolved Mention1"/>
    <w:basedOn w:val="DefaultParagraphFont"/>
    <w:uiPriority w:val="99"/>
    <w:semiHidden/>
    <w:unhideWhenUsed/>
    <w:rsid w:val="00D8675B"/>
    <w:rPr>
      <w:color w:val="808080"/>
      <w:shd w:val="clear" w:color="auto" w:fill="E6E6E6"/>
    </w:rPr>
  </w:style>
  <w:style w:type="character" w:customStyle="1" w:styleId="UnresolvedMention2">
    <w:name w:val="Unresolved Mention2"/>
    <w:basedOn w:val="DefaultParagraphFont"/>
    <w:uiPriority w:val="99"/>
    <w:semiHidden/>
    <w:unhideWhenUsed/>
    <w:rsid w:val="00277C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93529">
      <w:bodyDiv w:val="1"/>
      <w:marLeft w:val="0"/>
      <w:marRight w:val="0"/>
      <w:marTop w:val="0"/>
      <w:marBottom w:val="0"/>
      <w:divBdr>
        <w:top w:val="none" w:sz="0" w:space="0" w:color="auto"/>
        <w:left w:val="none" w:sz="0" w:space="0" w:color="auto"/>
        <w:bottom w:val="none" w:sz="0" w:space="0" w:color="auto"/>
        <w:right w:val="none" w:sz="0" w:space="0" w:color="auto"/>
      </w:divBdr>
      <w:divsChild>
        <w:div w:id="1484619285">
          <w:marLeft w:val="0"/>
          <w:marRight w:val="0"/>
          <w:marTop w:val="0"/>
          <w:marBottom w:val="0"/>
          <w:divBdr>
            <w:top w:val="none" w:sz="0" w:space="0" w:color="auto"/>
            <w:left w:val="none" w:sz="0" w:space="0" w:color="auto"/>
            <w:bottom w:val="none" w:sz="0" w:space="0" w:color="auto"/>
            <w:right w:val="none" w:sz="0" w:space="0" w:color="auto"/>
          </w:divBdr>
          <w:divsChild>
            <w:div w:id="63063591">
              <w:marLeft w:val="0"/>
              <w:marRight w:val="0"/>
              <w:marTop w:val="0"/>
              <w:marBottom w:val="0"/>
              <w:divBdr>
                <w:top w:val="none" w:sz="0" w:space="0" w:color="auto"/>
                <w:left w:val="none" w:sz="0" w:space="0" w:color="auto"/>
                <w:bottom w:val="none" w:sz="0" w:space="0" w:color="auto"/>
                <w:right w:val="none" w:sz="0" w:space="0" w:color="auto"/>
              </w:divBdr>
            </w:div>
          </w:divsChild>
        </w:div>
        <w:div w:id="1675959528">
          <w:marLeft w:val="0"/>
          <w:marRight w:val="0"/>
          <w:marTop w:val="0"/>
          <w:marBottom w:val="150"/>
          <w:divBdr>
            <w:top w:val="none" w:sz="0" w:space="0" w:color="auto"/>
            <w:left w:val="none" w:sz="0" w:space="0" w:color="auto"/>
            <w:bottom w:val="none" w:sz="0" w:space="0" w:color="auto"/>
            <w:right w:val="none" w:sz="0" w:space="0" w:color="auto"/>
          </w:divBdr>
          <w:divsChild>
            <w:div w:id="382682359">
              <w:marLeft w:val="0"/>
              <w:marRight w:val="0"/>
              <w:marTop w:val="0"/>
              <w:marBottom w:val="0"/>
              <w:divBdr>
                <w:top w:val="none" w:sz="0" w:space="0" w:color="auto"/>
                <w:left w:val="none" w:sz="0" w:space="0" w:color="auto"/>
                <w:bottom w:val="none" w:sz="0" w:space="0" w:color="auto"/>
                <w:right w:val="none" w:sz="0" w:space="0" w:color="auto"/>
              </w:divBdr>
              <w:divsChild>
                <w:div w:id="1256789601">
                  <w:marLeft w:val="0"/>
                  <w:marRight w:val="0"/>
                  <w:marTop w:val="0"/>
                  <w:marBottom w:val="0"/>
                  <w:divBdr>
                    <w:top w:val="none" w:sz="0" w:space="0" w:color="auto"/>
                    <w:left w:val="none" w:sz="0" w:space="0" w:color="auto"/>
                    <w:bottom w:val="none" w:sz="0" w:space="0" w:color="auto"/>
                    <w:right w:val="none" w:sz="0" w:space="0" w:color="auto"/>
                  </w:divBdr>
                  <w:divsChild>
                    <w:div w:id="7201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998726048">
      <w:bodyDiv w:val="1"/>
      <w:marLeft w:val="0"/>
      <w:marRight w:val="0"/>
      <w:marTop w:val="0"/>
      <w:marBottom w:val="0"/>
      <w:divBdr>
        <w:top w:val="none" w:sz="0" w:space="0" w:color="auto"/>
        <w:left w:val="none" w:sz="0" w:space="0" w:color="auto"/>
        <w:bottom w:val="none" w:sz="0" w:space="0" w:color="auto"/>
        <w:right w:val="none" w:sz="0" w:space="0" w:color="auto"/>
      </w:divBdr>
      <w:divsChild>
        <w:div w:id="1441682074">
          <w:marLeft w:val="0"/>
          <w:marRight w:val="0"/>
          <w:marTop w:val="0"/>
          <w:marBottom w:val="0"/>
          <w:divBdr>
            <w:top w:val="none" w:sz="0" w:space="0" w:color="auto"/>
            <w:left w:val="none" w:sz="0" w:space="0" w:color="auto"/>
            <w:bottom w:val="none" w:sz="0" w:space="0" w:color="auto"/>
            <w:right w:val="none" w:sz="0" w:space="0" w:color="auto"/>
          </w:divBdr>
          <w:divsChild>
            <w:div w:id="295187939">
              <w:marLeft w:val="0"/>
              <w:marRight w:val="0"/>
              <w:marTop w:val="0"/>
              <w:marBottom w:val="0"/>
              <w:divBdr>
                <w:top w:val="none" w:sz="0" w:space="0" w:color="auto"/>
                <w:left w:val="none" w:sz="0" w:space="0" w:color="auto"/>
                <w:bottom w:val="none" w:sz="0" w:space="0" w:color="auto"/>
                <w:right w:val="none" w:sz="0" w:space="0" w:color="auto"/>
              </w:divBdr>
              <w:divsChild>
                <w:div w:id="815415758">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of-health-and-social-care/abou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childhood-obesity-a-plan-for-action-chapter-2" TargetMode="External"/><Relationship Id="rId4" Type="http://schemas.openxmlformats.org/officeDocument/2006/relationships/settings" Target="settings.xml"/><Relationship Id="rId9" Type="http://schemas.openxmlformats.org/officeDocument/2006/relationships/hyperlink" Target="https://www.gov.uk/government/publications/childhood-obesity-a-plan-for-ac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P:\My%20Documents\COP\Physical%20Activity\spec%20v6.docx" TargetMode="External"/><Relationship Id="rId13" Type="http://schemas.openxmlformats.org/officeDocument/2006/relationships/hyperlink" Target="http://webarchive.nationalarchives.gov.uk/20180307193646/http:/digital.nhs.uk/catalogue/PUB22610" TargetMode="External"/><Relationship Id="rId18" Type="http://schemas.openxmlformats.org/officeDocument/2006/relationships/hyperlink" Target="https://www.womeninsport.org/wp-content/uploads/2015/04/Changing-the-Game-for-Girls-Policy-Report.pdf" TargetMode="External"/><Relationship Id="rId26" Type="http://schemas.openxmlformats.org/officeDocument/2006/relationships/hyperlink" Target="https://bmjopen.bmj.com/content/6/4/e010366" TargetMode="External"/><Relationship Id="rId3" Type="http://schemas.openxmlformats.org/officeDocument/2006/relationships/hyperlink" Target="http://journals.sagepub.com/doi/abs/10.1177/1757913916679860" TargetMode="External"/><Relationship Id="rId21" Type="http://schemas.openxmlformats.org/officeDocument/2006/relationships/hyperlink" Target="https://www.womeninsport.org/wp-content/uploads/2017/10/Changing-the-Game-for-Girls-In-Action-2016.pdf?x99836" TargetMode="External"/><Relationship Id="rId7" Type="http://schemas.openxmlformats.org/officeDocument/2006/relationships/hyperlink" Target="https://www.sportengland.org/media/10113/youth-insight-pack.pdf" TargetMode="External"/><Relationship Id="rId12" Type="http://schemas.openxmlformats.org/officeDocument/2006/relationships/hyperlink" Target="https://www.gov.uk/government/publications/uk-physical-activity-guidelines" TargetMode="External"/><Relationship Id="rId17" Type="http://schemas.openxmlformats.org/officeDocument/2006/relationships/hyperlink" Target="http://www.sport.wales/research--policy/surveys-and-statistics/school-sport-survey/school-sport-survey-2015-results.aspx" TargetMode="External"/><Relationship Id="rId25" Type="http://schemas.openxmlformats.org/officeDocument/2006/relationships/hyperlink" Target="https://www.artscouncil.org.uk/sites/default/files/download-file/Culture%20sport%20and%20wellbeing%20-%20youth.pdf" TargetMode="External"/><Relationship Id="rId2" Type="http://schemas.openxmlformats.org/officeDocument/2006/relationships/hyperlink" Target="https://www.bmj.com/content/348/bmj.g3256" TargetMode="External"/><Relationship Id="rId16" Type="http://schemas.openxmlformats.org/officeDocument/2006/relationships/hyperlink" Target="https://bjsm.bmj.com/content/bjsports/early/2017/02/05/bjsports-2016-096933.full.pdf" TargetMode="External"/><Relationship Id="rId20" Type="http://schemas.openxmlformats.org/officeDocument/2006/relationships/hyperlink" Target="http://www.cedar.iph.cam.ac.uk/case/" TargetMode="External"/><Relationship Id="rId29" Type="http://schemas.openxmlformats.org/officeDocument/2006/relationships/hyperlink" Target="http://www.sportsthinktank.com/research,120516.html" TargetMode="External"/><Relationship Id="rId1" Type="http://schemas.openxmlformats.org/officeDocument/2006/relationships/hyperlink" Target="https://www.gov.uk/government/publications/obesity-healthy-eating-and-physical-activity-in-primary-schools" TargetMode="External"/><Relationship Id="rId6" Type="http://schemas.openxmlformats.org/officeDocument/2006/relationships/hyperlink" Target="http://www.sport.wales/research--policy/surveys-and-statistics/school-sport-survey/school-sport-survey-2015-results.aspx" TargetMode="External"/><Relationship Id="rId11" Type="http://schemas.openxmlformats.org/officeDocument/2006/relationships/hyperlink" Target="https://digital.nhs.uk/data-and-information/publications/statistical/health-survey-for-england/health-survey-for-england-2015" TargetMode="External"/><Relationship Id="rId24" Type="http://schemas.openxmlformats.org/officeDocument/2006/relationships/hyperlink" Target="https://www.artscouncil.org.uk/sites/default/files/download-file/Culture%20sport%20and%20wellbeing%20-%20youth.pdf" TargetMode="External"/><Relationship Id="rId5" Type="http://schemas.openxmlformats.org/officeDocument/2006/relationships/hyperlink" Target="https://www.gov.uk/government/publications/sporting-future-a-new-strategy-for-an-active-nation" TargetMode="External"/><Relationship Id="rId15" Type="http://schemas.openxmlformats.org/officeDocument/2006/relationships/hyperlink" Target="https://www.artscouncil.org.uk/sites/default/files/download-file/Culture%20sport%20and%20wellbeing%20-%20youth.pdf" TargetMode="External"/><Relationship Id="rId23" Type="http://schemas.openxmlformats.org/officeDocument/2006/relationships/hyperlink" Target="https://www.youthsporttrust.org/sites/yst/files/GA%20guide%20to%20engaging%20target%20groups.pdf" TargetMode="External"/><Relationship Id="rId28" Type="http://schemas.openxmlformats.org/officeDocument/2006/relationships/hyperlink" Target="http://www.sport.wales/research--policy/surveys-and-statistics/school-sport-survey/school-sport-survey-2015-results.aspx" TargetMode="External"/><Relationship Id="rId10" Type="http://schemas.openxmlformats.org/officeDocument/2006/relationships/hyperlink" Target="https://digital.nhs.uk/data-and-information/publications/statistical/health-survey-for-england/health-survey-for-england-2016" TargetMode="External"/><Relationship Id="rId19" Type="http://schemas.openxmlformats.org/officeDocument/2006/relationships/hyperlink" Target="https://ijbnpa.biomedcentral.com/track/pdf/10.1186/s12966-016-0378-6" TargetMode="External"/><Relationship Id="rId4" Type="http://schemas.openxmlformats.org/officeDocument/2006/relationships/hyperlink" Target="https://www.gov.uk/guidance/pe-and-sport-premium-for-primary-schools" TargetMode="External"/><Relationship Id="rId9" Type="http://schemas.openxmlformats.org/officeDocument/2006/relationships/hyperlink" Target="http://www.sportengland.org/news-and-features/news/2018/september/24/major-teacher-training-project-targets-improving-attitude-to-physical-education-in-schools/" TargetMode="External"/><Relationship Id="rId14" Type="http://schemas.openxmlformats.org/officeDocument/2006/relationships/hyperlink" Target="http://webarchive.nationalarchives.gov.uk/20180307193646/http:/digital.nhs.uk/catalogue/PUB22610" TargetMode="External"/><Relationship Id="rId22" Type="http://schemas.openxmlformats.org/officeDocument/2006/relationships/hyperlink" Target="https://www.sportengland.org/media/10113/youth-insight-pack.pdf" TargetMode="External"/><Relationship Id="rId27" Type="http://schemas.openxmlformats.org/officeDocument/2006/relationships/hyperlink" Target="https://www.gov.uk/government/publications/pe-and-sport-survey-2009-to-2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F8C6-6763-40A4-B331-B4579874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17</TotalTime>
  <Pages>17</Pages>
  <Words>4296</Words>
  <Characters>23817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28057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2018-10-23T15:56:00Z</cp:lastPrinted>
  <dcterms:created xsi:type="dcterms:W3CDTF">2018-10-31T09:38:00Z</dcterms:created>
  <dcterms:modified xsi:type="dcterms:W3CDTF">2018-10-31T10:03:00Z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