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BA893" w14:textId="02C846AA" w:rsidR="003F4CEA" w:rsidRPr="00672ADA" w:rsidRDefault="004D726A" w:rsidP="00ED667A">
      <w:pPr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</w:pPr>
      <w:r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  <w:t xml:space="preserve">Invitation to Quote: </w:t>
      </w:r>
      <w:r w:rsidR="00514AE2"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  <w:t>Web-based</w:t>
      </w:r>
      <w:r w:rsidR="003F4CEA" w:rsidRPr="00672ADA"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  <w:t xml:space="preserve"> Tool</w:t>
      </w:r>
      <w:r w:rsidR="00672ADA"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  <w:t xml:space="preserve"> for the London International Development Centre Migration Leadership Team</w:t>
      </w:r>
    </w:p>
    <w:p w14:paraId="7D93A291" w14:textId="77777777" w:rsidR="00C87A43" w:rsidRPr="00ED667A" w:rsidRDefault="00C87A43">
      <w:pPr>
        <w:rPr>
          <w:b/>
          <w:bCs/>
          <w:color w:val="002060"/>
          <w:lang w:val="en-US"/>
        </w:rPr>
      </w:pPr>
    </w:p>
    <w:p w14:paraId="3A17B431" w14:textId="1A530280" w:rsidR="004640AF" w:rsidRPr="00C87A43" w:rsidRDefault="00C87A43">
      <w:pPr>
        <w:rPr>
          <w:b/>
          <w:bCs/>
          <w:color w:val="002060"/>
        </w:rPr>
      </w:pPr>
      <w:r w:rsidRPr="00C87A43">
        <w:rPr>
          <w:b/>
          <w:bCs/>
          <w:color w:val="002060"/>
        </w:rPr>
        <w:t>Introduction:</w:t>
      </w:r>
    </w:p>
    <w:p w14:paraId="414122AA" w14:textId="7ADA6DA7" w:rsidR="00C87A43" w:rsidRDefault="00C87A43" w:rsidP="00772991">
      <w:r>
        <w:t xml:space="preserve">SOAS, University of London is inviting quotations for </w:t>
      </w:r>
      <w:r w:rsidR="00DA01A6">
        <w:t xml:space="preserve">a </w:t>
      </w:r>
      <w:r w:rsidR="00514AE2">
        <w:t>Web-based</w:t>
      </w:r>
      <w:r w:rsidR="00DA01A6">
        <w:t xml:space="preserve"> Tool for the London International Development Centre Migration Leadership Team</w:t>
      </w:r>
      <w:r w:rsidR="00AA7B8C">
        <w:t xml:space="preserve"> (LIDC-MLT)</w:t>
      </w:r>
      <w:r w:rsidR="00DA01A6">
        <w:t>. The Contract has an anticipated value of GBP10,000.</w:t>
      </w:r>
    </w:p>
    <w:p w14:paraId="40448D47" w14:textId="77777777" w:rsidR="00772991" w:rsidRDefault="00772991" w:rsidP="00772991"/>
    <w:p w14:paraId="2E91A9C4" w14:textId="3061E4DA" w:rsidR="00672ADA" w:rsidRPr="00E66052" w:rsidRDefault="00E66052">
      <w:pPr>
        <w:rPr>
          <w:b/>
          <w:bCs/>
          <w:color w:val="002060"/>
        </w:rPr>
      </w:pPr>
      <w:r w:rsidRPr="00E66052">
        <w:rPr>
          <w:b/>
          <w:bCs/>
          <w:color w:val="002060"/>
        </w:rPr>
        <w:t>The Project:</w:t>
      </w:r>
    </w:p>
    <w:p w14:paraId="6BE349A3" w14:textId="5359EC7B" w:rsidR="00E66052" w:rsidRDefault="004F1F75">
      <w:r w:rsidRPr="004F1F75">
        <w:t>The LIDC-MLT is funded by the UK Economic and Social Research Council (ESRC) and Arts and Humanities Research Council (AHRC) to develop a shared and participatory</w:t>
      </w:r>
      <w:r w:rsidR="00514AE2">
        <w:t xml:space="preserve"> </w:t>
      </w:r>
      <w:r w:rsidRPr="004F1F75">
        <w:t xml:space="preserve">global </w:t>
      </w:r>
      <w:r w:rsidR="00514AE2">
        <w:t>strategy</w:t>
      </w:r>
      <w:r w:rsidR="00CD756D">
        <w:t xml:space="preserve"> for </w:t>
      </w:r>
      <w:r w:rsidRPr="004F1F75">
        <w:t>migration research.</w:t>
      </w:r>
    </w:p>
    <w:p w14:paraId="35E5F9C5" w14:textId="724E74E9" w:rsidR="00017092" w:rsidRDefault="00017092" w:rsidP="00395A8B">
      <w:r>
        <w:t>The LIDC-MLT</w:t>
      </w:r>
      <w:r w:rsidR="00CD756D">
        <w:t>’s remit is to</w:t>
      </w:r>
      <w:r>
        <w:t xml:space="preserve"> assess the scope, achievements and challenges of the existing portfolio of global migration research; identify strategic opportunities and priorities for further research; and highlight best practice in the area of impact. </w:t>
      </w:r>
      <w:r w:rsidR="00395A8B">
        <w:t xml:space="preserve">The project </w:t>
      </w:r>
      <w:r>
        <w:t>bring</w:t>
      </w:r>
      <w:r w:rsidR="00CD756D">
        <w:t>s</w:t>
      </w:r>
      <w:r>
        <w:t xml:space="preserve"> together and provide</w:t>
      </w:r>
      <w:r w:rsidR="00CD756D">
        <w:t>s</w:t>
      </w:r>
      <w:r>
        <w:t xml:space="preserve"> networking opportunities for researchers, policy-makers, practitioners, migrants’ associations and arts organisations.</w:t>
      </w:r>
    </w:p>
    <w:p w14:paraId="7CEC9F41" w14:textId="0F7BFA57" w:rsidR="00E66052" w:rsidRDefault="00D607FA" w:rsidP="00017092">
      <w:r>
        <w:t>In addition to the global strategy for migration research, f</w:t>
      </w:r>
      <w:r w:rsidR="00017092">
        <w:t>indings will feed into outputs including: a web-based tool and a report identifying areas of research priorities; examples of pathways to impact that have been, or are likely to be, promising; and platforms for communication and collaboration that are likely to help bridge research, policy, and public engagement.</w:t>
      </w:r>
    </w:p>
    <w:p w14:paraId="3C606FD0" w14:textId="5AAE473E" w:rsidR="00E66052" w:rsidRDefault="00E66052"/>
    <w:p w14:paraId="6AEFF6B4" w14:textId="26053228" w:rsidR="00E66052" w:rsidRPr="00E66052" w:rsidRDefault="00E66052">
      <w:pPr>
        <w:rPr>
          <w:b/>
          <w:bCs/>
          <w:color w:val="002060"/>
        </w:rPr>
      </w:pPr>
      <w:r w:rsidRPr="00E66052">
        <w:rPr>
          <w:b/>
          <w:bCs/>
          <w:color w:val="002060"/>
        </w:rPr>
        <w:t>The Services:</w:t>
      </w:r>
    </w:p>
    <w:p w14:paraId="355B0F02" w14:textId="77EA1AE9" w:rsidR="002A4628" w:rsidRDefault="00D607FA" w:rsidP="009952DD">
      <w:r>
        <w:t xml:space="preserve">The LIDC-MLT requires a </w:t>
      </w:r>
      <w:r w:rsidR="00ED667A">
        <w:t>S</w:t>
      </w:r>
      <w:r w:rsidR="00F745DF">
        <w:t xml:space="preserve">ubcontractor to develop a web-based tool to </w:t>
      </w:r>
      <w:r w:rsidR="00206559">
        <w:t xml:space="preserve">capture the migration research funding landscape of the </w:t>
      </w:r>
      <w:r w:rsidR="00B01708">
        <w:t>Economic and Social Research Council and Arts and Humanities Research Council</w:t>
      </w:r>
      <w:r w:rsidR="00ED667A">
        <w:t xml:space="preserve"> (</w:t>
      </w:r>
      <w:r w:rsidR="00090E46">
        <w:t xml:space="preserve">i.e. </w:t>
      </w:r>
      <w:r w:rsidR="00514AE2">
        <w:t>t</w:t>
      </w:r>
      <w:r w:rsidR="00ED667A">
        <w:t xml:space="preserve">he current </w:t>
      </w:r>
      <w:r w:rsidR="00514AE2">
        <w:t xml:space="preserve">and historic </w:t>
      </w:r>
      <w:r w:rsidR="00090E46">
        <w:t>research projects being funded by the</w:t>
      </w:r>
      <w:r w:rsidR="00B01708">
        <w:t>se Councils</w:t>
      </w:r>
      <w:r w:rsidR="00090E46">
        <w:t>)</w:t>
      </w:r>
      <w:r w:rsidR="009952DD">
        <w:t>. T</w:t>
      </w:r>
      <w:r w:rsidR="00514AE2">
        <w:t>he</w:t>
      </w:r>
      <w:r w:rsidR="009952DD">
        <w:t xml:space="preserve"> tool will be accessible to multiple </w:t>
      </w:r>
      <w:r w:rsidR="00136808">
        <w:t>user groups</w:t>
      </w:r>
      <w:r w:rsidR="009952DD">
        <w:t xml:space="preserve">, </w:t>
      </w:r>
      <w:r w:rsidR="00D1246F">
        <w:t xml:space="preserve">including </w:t>
      </w:r>
      <w:r w:rsidR="00770C3A">
        <w:t>the UK Research Councils,</w:t>
      </w:r>
      <w:r w:rsidR="002A4628">
        <w:t xml:space="preserve"> other government and non-government funders, </w:t>
      </w:r>
      <w:r w:rsidR="00D1246F">
        <w:t xml:space="preserve">researchers, policy makers, practitioners, NGOs, </w:t>
      </w:r>
      <w:r w:rsidR="00770C3A">
        <w:t>arts-based</w:t>
      </w:r>
      <w:r w:rsidR="00D1246F">
        <w:t xml:space="preserve"> organisations, philanthrop</w:t>
      </w:r>
      <w:r w:rsidR="002F290E">
        <w:t xml:space="preserve">ic groups, journalists and the media. </w:t>
      </w:r>
    </w:p>
    <w:p w14:paraId="7E5D6C33" w14:textId="5B7C0323" w:rsidR="00ED667A" w:rsidRDefault="00EC5147" w:rsidP="00992A6E">
      <w:r>
        <w:t>The</w:t>
      </w:r>
      <w:r w:rsidR="002A4628">
        <w:t xml:space="preserve"> tool </w:t>
      </w:r>
      <w:r w:rsidR="00ED667A">
        <w:t>will</w:t>
      </w:r>
      <w:r w:rsidR="00136808">
        <w:t xml:space="preserve"> organise data around the </w:t>
      </w:r>
      <w:r w:rsidR="00ED667A">
        <w:t xml:space="preserve">following </w:t>
      </w:r>
      <w:r w:rsidR="00136808">
        <w:t>categories</w:t>
      </w:r>
      <w:r w:rsidR="00ED667A">
        <w:t>:</w:t>
      </w:r>
      <w:r w:rsidR="00136808">
        <w:t xml:space="preserve"> Themes, Partnerships, Impact, and Methodologies.</w:t>
      </w:r>
      <w:r w:rsidR="006743B4">
        <w:t xml:space="preserve"> These categories will enable users to search</w:t>
      </w:r>
      <w:r w:rsidR="00AD2B27">
        <w:t xml:space="preserve"> to identify gaps in the existing research landscape, or to identify </w:t>
      </w:r>
      <w:r w:rsidR="00992A6E">
        <w:t xml:space="preserve">existing </w:t>
      </w:r>
      <w:r w:rsidR="00AD2B27">
        <w:t>research projects/researchers</w:t>
      </w:r>
      <w:r w:rsidR="00514AE2">
        <w:t>/partners</w:t>
      </w:r>
      <w:r w:rsidR="00AD2B27">
        <w:t xml:space="preserve"> working in their selected discipline</w:t>
      </w:r>
      <w:r w:rsidR="00992A6E">
        <w:t>(s)</w:t>
      </w:r>
      <w:r w:rsidR="00AD2B27">
        <w:t>.</w:t>
      </w:r>
      <w:r w:rsidR="00992A6E">
        <w:t xml:space="preserve"> </w:t>
      </w:r>
      <w:r w:rsidR="00136808">
        <w:t>The</w:t>
      </w:r>
      <w:r w:rsidR="00992A6E">
        <w:t xml:space="preserve"> tool should therefore </w:t>
      </w:r>
      <w:r w:rsidR="00136808">
        <w:t>present data in visually accessible and interesting ways and remain sensitive to the search terms required for each of the user groups identified above.</w:t>
      </w:r>
      <w:r w:rsidR="00514AE2">
        <w:t xml:space="preserve"> This builds on but goes beyond </w:t>
      </w:r>
      <w:hyperlink r:id="rId7" w:history="1">
        <w:r w:rsidR="00514AE2" w:rsidRPr="00514AE2">
          <w:rPr>
            <w:rStyle w:val="Hyperlink"/>
          </w:rPr>
          <w:t>Gateways to Research</w:t>
        </w:r>
      </w:hyperlink>
      <w:r w:rsidR="00514AE2">
        <w:t xml:space="preserve"> in aggregating categories and making them more accessible to users of research.</w:t>
      </w:r>
      <w:r w:rsidR="00F909F9">
        <w:t xml:space="preserve"> We will be looking to see innovative approaches which appropriately capture the breadth and diversity of the portfolio and meet needs of the varied user groups.</w:t>
      </w:r>
    </w:p>
    <w:p w14:paraId="621B01AB" w14:textId="118DDF4B" w:rsidR="00AA7B8C" w:rsidRDefault="00AA7B8C" w:rsidP="00992A6E"/>
    <w:p w14:paraId="0ABBFC7E" w14:textId="77777777" w:rsidR="00AA7B8C" w:rsidRDefault="00AA7B8C" w:rsidP="00992A6E"/>
    <w:p w14:paraId="20607418" w14:textId="70AC89AA" w:rsidR="00ED667A" w:rsidRDefault="00ED667A" w:rsidP="009A1AEB">
      <w:r>
        <w:t>The LIDC-MLT will work closely with the Subcontractor at each stage of the process, however it is anticipated that the tool m</w:t>
      </w:r>
      <w:r w:rsidR="00136808">
        <w:t xml:space="preserve">ay include maps (for example: </w:t>
      </w:r>
      <w:r w:rsidR="00136808" w:rsidRPr="00136808">
        <w:t>https://www.ukri.org/research/global-challenges-research-fund/funded-projects/</w:t>
      </w:r>
      <w:r w:rsidR="00136808">
        <w:t>), bubbles</w:t>
      </w:r>
      <w:r w:rsidR="00230C77">
        <w:t xml:space="preserve"> representing the intensity of research around selected </w:t>
      </w:r>
      <w:r w:rsidR="00A01602">
        <w:t>categories</w:t>
      </w:r>
      <w:r w:rsidR="00CD756D">
        <w:t xml:space="preserve"> or </w:t>
      </w:r>
      <w:bookmarkStart w:id="0" w:name="_GoBack"/>
      <w:r w:rsidR="00CD756D">
        <w:t>themes</w:t>
      </w:r>
      <w:r w:rsidR="00136808">
        <w:t xml:space="preserve"> </w:t>
      </w:r>
      <w:r w:rsidR="00A01602">
        <w:t xml:space="preserve">or other engaging and accessible </w:t>
      </w:r>
      <w:r w:rsidR="000E66B4">
        <w:t>tools.</w:t>
      </w:r>
    </w:p>
    <w:p w14:paraId="5A537946" w14:textId="071C890D" w:rsidR="00285C5F" w:rsidRDefault="009A1AEB" w:rsidP="00285C5F">
      <w:r>
        <w:t>The data t</w:t>
      </w:r>
      <w:r w:rsidR="009A29BC">
        <w:t>o sit behind the tool will be provided</w:t>
      </w:r>
      <w:r w:rsidR="00992A6E">
        <w:t xml:space="preserve"> in Excel format</w:t>
      </w:r>
      <w:r w:rsidR="009A29BC">
        <w:t xml:space="preserve">, and will be maintained after the launch of the tool to ensure it </w:t>
      </w:r>
      <w:r w:rsidR="00AC6865">
        <w:t xml:space="preserve">is </w:t>
      </w:r>
      <w:r w:rsidR="009A29BC">
        <w:t>‘live’ to changes</w:t>
      </w:r>
      <w:r w:rsidR="0040208A">
        <w:t xml:space="preserve">, </w:t>
      </w:r>
      <w:r w:rsidR="00CD756D">
        <w:t>having the facility to a</w:t>
      </w:r>
      <w:r w:rsidR="0040208A">
        <w:t xml:space="preserve">dd new projects as they are funded. </w:t>
      </w:r>
      <w:r w:rsidR="00AA7B8C">
        <w:t xml:space="preserve">The Subcontractor should therefore </w:t>
      </w:r>
      <w:r w:rsidR="000015CB">
        <w:t>ensure the LIDC-MLT is trained in maintaining the</w:t>
      </w:r>
      <w:r w:rsidR="00AC6865">
        <w:t xml:space="preserve"> back-end of the</w:t>
      </w:r>
      <w:r w:rsidR="000015CB">
        <w:t xml:space="preserve"> tool.</w:t>
      </w:r>
    </w:p>
    <w:p w14:paraId="5CD41553" w14:textId="2D433675" w:rsidR="00C14D4C" w:rsidRDefault="00276B2F" w:rsidP="0048200F">
      <w:r>
        <w:t xml:space="preserve">The </w:t>
      </w:r>
      <w:r w:rsidR="0048200F">
        <w:t xml:space="preserve">timeline and deliverables will be agreed with the selected </w:t>
      </w:r>
      <w:r w:rsidR="00992A6E">
        <w:t>S</w:t>
      </w:r>
      <w:r w:rsidR="00285C5F">
        <w:t>ubcontractor</w:t>
      </w:r>
      <w:r w:rsidR="000723E5">
        <w:t xml:space="preserve">, with an end date of the Contract </w:t>
      </w:r>
      <w:r w:rsidR="006119EA">
        <w:t xml:space="preserve">anticipated to be </w:t>
      </w:r>
      <w:r w:rsidR="007E24CE">
        <w:t xml:space="preserve">16 September </w:t>
      </w:r>
      <w:bookmarkEnd w:id="0"/>
      <w:r w:rsidR="007E24CE">
        <w:t>2019.</w:t>
      </w:r>
    </w:p>
    <w:p w14:paraId="5DF08E39" w14:textId="77777777" w:rsidR="0048200F" w:rsidRDefault="0048200F" w:rsidP="0048200F"/>
    <w:p w14:paraId="5577615C" w14:textId="27A8F49A" w:rsidR="00C14D4C" w:rsidRDefault="00FB1D5F" w:rsidP="009A1AEB">
      <w:pPr>
        <w:rPr>
          <w:b/>
          <w:bCs/>
          <w:color w:val="002060"/>
        </w:rPr>
      </w:pPr>
      <w:r>
        <w:rPr>
          <w:b/>
          <w:bCs/>
          <w:color w:val="002060"/>
        </w:rPr>
        <w:t>Invitation to Quote</w:t>
      </w:r>
      <w:r w:rsidR="00C14D4C" w:rsidRPr="00C14D4C">
        <w:rPr>
          <w:b/>
          <w:bCs/>
          <w:color w:val="002060"/>
        </w:rPr>
        <w:t>:</w:t>
      </w:r>
    </w:p>
    <w:p w14:paraId="64CB9572" w14:textId="051440E9" w:rsidR="00B94172" w:rsidRDefault="00C14D4C" w:rsidP="009C7FC3">
      <w:r>
        <w:t>T</w:t>
      </w:r>
      <w:r w:rsidR="006205C5">
        <w:t xml:space="preserve">he closing date for quotation </w:t>
      </w:r>
      <w:r w:rsidR="00D948ED">
        <w:t>submissions</w:t>
      </w:r>
      <w:r>
        <w:t xml:space="preserve"> </w:t>
      </w:r>
      <w:r w:rsidR="006205C5">
        <w:t xml:space="preserve">is </w:t>
      </w:r>
      <w:r w:rsidR="00A331D0">
        <w:t>1</w:t>
      </w:r>
      <w:r w:rsidR="0000355B">
        <w:t xml:space="preserve">9 </w:t>
      </w:r>
      <w:r w:rsidR="00A331D0">
        <w:t>July 2019.</w:t>
      </w:r>
      <w:r w:rsidR="006205C5">
        <w:t xml:space="preserve"> To submit a quote, email </w:t>
      </w:r>
      <w:hyperlink r:id="rId8" w:history="1">
        <w:r w:rsidR="00B94172" w:rsidRPr="004F291F">
          <w:rPr>
            <w:rStyle w:val="Hyperlink"/>
          </w:rPr>
          <w:t>migrationleadershipteam@soas.ac.uk</w:t>
        </w:r>
      </w:hyperlink>
      <w:r w:rsidR="00B94172">
        <w:t xml:space="preserve"> with the following:</w:t>
      </w:r>
    </w:p>
    <w:p w14:paraId="0D3A5013" w14:textId="0B37BEFB" w:rsidR="00B94172" w:rsidRDefault="00B94172" w:rsidP="00B94172">
      <w:pPr>
        <w:pStyle w:val="ListParagraph"/>
        <w:numPr>
          <w:ilvl w:val="0"/>
          <w:numId w:val="3"/>
        </w:numPr>
      </w:pPr>
      <w:r>
        <w:t xml:space="preserve">Attachment 1: </w:t>
      </w:r>
      <w:r w:rsidR="00775C48">
        <w:t>Budget</w:t>
      </w:r>
      <w:r>
        <w:t xml:space="preserve"> proposal</w:t>
      </w:r>
      <w:r w:rsidR="00775C48">
        <w:t xml:space="preserve"> outlining your quotation </w:t>
      </w:r>
      <w:r>
        <w:t xml:space="preserve">in GBP and inclusive of </w:t>
      </w:r>
      <w:r w:rsidR="00775C48">
        <w:t xml:space="preserve">any </w:t>
      </w:r>
      <w:r>
        <w:t>VAT.</w:t>
      </w:r>
    </w:p>
    <w:p w14:paraId="674C5880" w14:textId="6E583BB5" w:rsidR="00C412F3" w:rsidRDefault="00C412F3" w:rsidP="00F909F9">
      <w:pPr>
        <w:pStyle w:val="ListParagraph"/>
        <w:numPr>
          <w:ilvl w:val="0"/>
          <w:numId w:val="3"/>
        </w:numPr>
      </w:pPr>
      <w:r>
        <w:t>Attachment 2: Narrative proposal outlining:</w:t>
      </w:r>
    </w:p>
    <w:p w14:paraId="5C35C608" w14:textId="3832100C" w:rsidR="00C412F3" w:rsidRDefault="00C412F3" w:rsidP="00C412F3">
      <w:pPr>
        <w:pStyle w:val="ListParagraph"/>
        <w:numPr>
          <w:ilvl w:val="1"/>
          <w:numId w:val="3"/>
        </w:numPr>
      </w:pPr>
      <w:r>
        <w:t>Y</w:t>
      </w:r>
      <w:r w:rsidR="009C7FC3">
        <w:t xml:space="preserve">our </w:t>
      </w:r>
      <w:r w:rsidR="00AA7B8C">
        <w:t>relevant experience</w:t>
      </w:r>
    </w:p>
    <w:p w14:paraId="7D2D3975" w14:textId="72943657" w:rsidR="00F909F9" w:rsidRDefault="00C412F3" w:rsidP="00C412F3">
      <w:pPr>
        <w:pStyle w:val="ListParagraph"/>
        <w:numPr>
          <w:ilvl w:val="1"/>
          <w:numId w:val="3"/>
        </w:numPr>
      </w:pPr>
      <w:r>
        <w:t>Y</w:t>
      </w:r>
      <w:r w:rsidR="00AA7B8C">
        <w:t xml:space="preserve">our </w:t>
      </w:r>
      <w:r w:rsidR="00700D43">
        <w:t xml:space="preserve">approach to the production of the </w:t>
      </w:r>
      <w:r w:rsidR="00F909F9">
        <w:t xml:space="preserve">web-based </w:t>
      </w:r>
      <w:r w:rsidR="00700D43">
        <w:t>tool requirements set out in this TOR</w:t>
      </w:r>
      <w:r w:rsidR="00285C5F">
        <w:t>, including proposed timelines</w:t>
      </w:r>
      <w:r>
        <w:t xml:space="preserve"> for completion, and the value-add of your particular approach</w:t>
      </w:r>
    </w:p>
    <w:p w14:paraId="23DF194C" w14:textId="665990C2" w:rsidR="00F909F9" w:rsidRDefault="00F909F9" w:rsidP="00C412F3">
      <w:pPr>
        <w:pStyle w:val="ListParagraph"/>
        <w:numPr>
          <w:ilvl w:val="1"/>
          <w:numId w:val="3"/>
        </w:numPr>
      </w:pPr>
      <w:r>
        <w:t>Who you see the users</w:t>
      </w:r>
      <w:r w:rsidR="00C412F3">
        <w:t xml:space="preserve"> being,</w:t>
      </w:r>
      <w:r>
        <w:t xml:space="preserve"> and </w:t>
      </w:r>
      <w:r w:rsidR="00C412F3">
        <w:t>how you intend to make the tool</w:t>
      </w:r>
      <w:r>
        <w:t xml:space="preserve"> accessible to them</w:t>
      </w:r>
    </w:p>
    <w:p w14:paraId="4D36E93B" w14:textId="37F9DD33" w:rsidR="00F909F9" w:rsidRDefault="00F909F9" w:rsidP="00C412F3">
      <w:pPr>
        <w:pStyle w:val="ListParagraph"/>
        <w:numPr>
          <w:ilvl w:val="1"/>
          <w:numId w:val="3"/>
        </w:numPr>
      </w:pPr>
      <w:r>
        <w:t>Proposed mechanism for monitoring and upta</w:t>
      </w:r>
      <w:r w:rsidR="00C412F3">
        <w:t>ke</w:t>
      </w:r>
      <w:r w:rsidR="009A0FE7">
        <w:t xml:space="preserve"> of the tool</w:t>
      </w:r>
      <w:r w:rsidR="00C412F3">
        <w:t xml:space="preserve">, and </w:t>
      </w:r>
      <w:r w:rsidR="009A0FE7">
        <w:t xml:space="preserve">a </w:t>
      </w:r>
      <w:r>
        <w:t>plan for longevity</w:t>
      </w:r>
      <w:r w:rsidR="00C412F3">
        <w:t xml:space="preserve"> and </w:t>
      </w:r>
      <w:r>
        <w:t>future-proofing</w:t>
      </w:r>
    </w:p>
    <w:p w14:paraId="6D6246AD" w14:textId="3C587B17" w:rsidR="00F909F9" w:rsidRDefault="00F909F9" w:rsidP="00F909F9">
      <w:pPr>
        <w:pStyle w:val="ListParagraph"/>
        <w:numPr>
          <w:ilvl w:val="1"/>
          <w:numId w:val="3"/>
        </w:numPr>
      </w:pPr>
      <w:r>
        <w:t>Strategy for maximising accessibility for users with diverse needs including</w:t>
      </w:r>
      <w:r w:rsidR="009A0FE7">
        <w:t xml:space="preserve"> people with</w:t>
      </w:r>
      <w:r>
        <w:t xml:space="preserve"> disabilities</w:t>
      </w:r>
    </w:p>
    <w:p w14:paraId="271DA7C4" w14:textId="781E4173" w:rsidR="00F909F9" w:rsidRDefault="009A0FE7" w:rsidP="00F909F9">
      <w:pPr>
        <w:pStyle w:val="ListParagraph"/>
        <w:numPr>
          <w:ilvl w:val="1"/>
          <w:numId w:val="3"/>
        </w:numPr>
      </w:pPr>
      <w:r>
        <w:t>Your commitment to use open access software</w:t>
      </w:r>
    </w:p>
    <w:p w14:paraId="16158DDD" w14:textId="77777777" w:rsidR="009A0FE7" w:rsidRDefault="009A0FE7" w:rsidP="004D726A"/>
    <w:p w14:paraId="5956890E" w14:textId="3BC1D502" w:rsidR="00112805" w:rsidRPr="00C14D4C" w:rsidRDefault="00CD756D" w:rsidP="004D726A">
      <w:r>
        <w:t xml:space="preserve">Applications </w:t>
      </w:r>
      <w:r w:rsidR="00285C5F">
        <w:t xml:space="preserve">will be evaluated against the criteria specified </w:t>
      </w:r>
      <w:r w:rsidR="004D726A">
        <w:t>above (Attachment 1 + Attachment 2 criteria)</w:t>
      </w:r>
      <w:r w:rsidR="00D948ED">
        <w:t xml:space="preserve">. The successful bid will be the one that, in the opinion of SOAS, University of London, </w:t>
      </w:r>
      <w:r>
        <w:t xml:space="preserve">offers the best value for money. </w:t>
      </w:r>
    </w:p>
    <w:p w14:paraId="05023781" w14:textId="14328CBD" w:rsidR="00772991" w:rsidRDefault="00D948ED" w:rsidP="009A1AEB">
      <w:r>
        <w:t>Quotes received after the deadline may not be accepted.</w:t>
      </w:r>
    </w:p>
    <w:sectPr w:rsidR="0077299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8EDE" w14:textId="77777777" w:rsidR="00AD6892" w:rsidRDefault="00AD6892" w:rsidP="00EA01AD">
      <w:pPr>
        <w:spacing w:after="0" w:line="240" w:lineRule="auto"/>
      </w:pPr>
      <w:r>
        <w:separator/>
      </w:r>
    </w:p>
  </w:endnote>
  <w:endnote w:type="continuationSeparator" w:id="0">
    <w:p w14:paraId="0A2D5AAD" w14:textId="77777777" w:rsidR="00AD6892" w:rsidRDefault="00AD6892" w:rsidP="00EA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59A46" w14:textId="77777777" w:rsidR="006C342B" w:rsidRDefault="006C342B" w:rsidP="006C342B">
    <w:pPr>
      <w:pStyle w:val="Footer"/>
      <w:tabs>
        <w:tab w:val="left" w:pos="3442"/>
      </w:tabs>
      <w:jc w:val="center"/>
    </w:pP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639C4B11" wp14:editId="7DF8AAA2">
          <wp:extent cx="419676" cy="528569"/>
          <wp:effectExtent l="0" t="0" r="1270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87" cy="55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47B6F26D" wp14:editId="507F16E3">
          <wp:extent cx="570192" cy="529272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56" cy="54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369DF3C2" wp14:editId="649D2587">
          <wp:extent cx="2094687" cy="502982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81" cy="557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</w:rPr>
      <w:t xml:space="preserve">   </w:t>
    </w: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7BB593E4" wp14:editId="7FF78896">
          <wp:extent cx="1007652" cy="520065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690" cy="582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2A0AA" w14:textId="77777777" w:rsidR="00AD6892" w:rsidRDefault="00AD6892" w:rsidP="00EA01AD">
      <w:pPr>
        <w:spacing w:after="0" w:line="240" w:lineRule="auto"/>
      </w:pPr>
      <w:r>
        <w:separator/>
      </w:r>
    </w:p>
  </w:footnote>
  <w:footnote w:type="continuationSeparator" w:id="0">
    <w:p w14:paraId="798D62E8" w14:textId="77777777" w:rsidR="00AD6892" w:rsidRDefault="00AD6892" w:rsidP="00EA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91844" w14:textId="77777777" w:rsidR="00EA01AD" w:rsidRDefault="00EA01AD" w:rsidP="00EA01AD">
    <w:pPr>
      <w:pStyle w:val="Header"/>
      <w:tabs>
        <w:tab w:val="left" w:pos="5110"/>
        <w:tab w:val="left" w:pos="7920"/>
      </w:tabs>
      <w:jc w:val="center"/>
    </w:pP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1404B954" wp14:editId="14469014">
          <wp:extent cx="631930" cy="528955"/>
          <wp:effectExtent l="0" t="0" r="317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3" cy="55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72120A75" wp14:editId="39281760">
          <wp:extent cx="668469" cy="6362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259" cy="65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1CF5E" w14:textId="77777777" w:rsidR="00EA01AD" w:rsidRDefault="00EA0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A7B93"/>
    <w:multiLevelType w:val="hybridMultilevel"/>
    <w:tmpl w:val="300A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74BFD"/>
    <w:multiLevelType w:val="hybridMultilevel"/>
    <w:tmpl w:val="BE84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00307"/>
    <w:multiLevelType w:val="hybridMultilevel"/>
    <w:tmpl w:val="84005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81140"/>
    <w:multiLevelType w:val="hybridMultilevel"/>
    <w:tmpl w:val="E918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AF"/>
    <w:rsid w:val="000015CB"/>
    <w:rsid w:val="0000355B"/>
    <w:rsid w:val="00017092"/>
    <w:rsid w:val="000723E5"/>
    <w:rsid w:val="00090E46"/>
    <w:rsid w:val="000E1490"/>
    <w:rsid w:val="000E66B4"/>
    <w:rsid w:val="00112805"/>
    <w:rsid w:val="00136808"/>
    <w:rsid w:val="001806C3"/>
    <w:rsid w:val="00206559"/>
    <w:rsid w:val="0021512C"/>
    <w:rsid w:val="00230C77"/>
    <w:rsid w:val="00276B2F"/>
    <w:rsid w:val="00285C5F"/>
    <w:rsid w:val="00295116"/>
    <w:rsid w:val="002A4628"/>
    <w:rsid w:val="002F290E"/>
    <w:rsid w:val="00395A8B"/>
    <w:rsid w:val="003F4CEA"/>
    <w:rsid w:val="0040208A"/>
    <w:rsid w:val="00417077"/>
    <w:rsid w:val="004640AF"/>
    <w:rsid w:val="0048200F"/>
    <w:rsid w:val="004D726A"/>
    <w:rsid w:val="004F0B28"/>
    <w:rsid w:val="004F1F75"/>
    <w:rsid w:val="00501DEA"/>
    <w:rsid w:val="00514AE2"/>
    <w:rsid w:val="00522575"/>
    <w:rsid w:val="00536B36"/>
    <w:rsid w:val="00542B3E"/>
    <w:rsid w:val="006119EA"/>
    <w:rsid w:val="006205C5"/>
    <w:rsid w:val="00672ADA"/>
    <w:rsid w:val="006743B4"/>
    <w:rsid w:val="006C342B"/>
    <w:rsid w:val="00700D43"/>
    <w:rsid w:val="007577F5"/>
    <w:rsid w:val="00770C3A"/>
    <w:rsid w:val="00772991"/>
    <w:rsid w:val="00775C48"/>
    <w:rsid w:val="007B69C2"/>
    <w:rsid w:val="007E24CE"/>
    <w:rsid w:val="008A5A39"/>
    <w:rsid w:val="008F5DF0"/>
    <w:rsid w:val="00992A6E"/>
    <w:rsid w:val="009952DD"/>
    <w:rsid w:val="009A0FE7"/>
    <w:rsid w:val="009A1AEB"/>
    <w:rsid w:val="009A29BC"/>
    <w:rsid w:val="009A341C"/>
    <w:rsid w:val="009A5067"/>
    <w:rsid w:val="009C7FC3"/>
    <w:rsid w:val="009F3485"/>
    <w:rsid w:val="00A01602"/>
    <w:rsid w:val="00A331D0"/>
    <w:rsid w:val="00AA7B8C"/>
    <w:rsid w:val="00AC6865"/>
    <w:rsid w:val="00AC6AB1"/>
    <w:rsid w:val="00AD2B27"/>
    <w:rsid w:val="00AD6892"/>
    <w:rsid w:val="00B01708"/>
    <w:rsid w:val="00B03B3B"/>
    <w:rsid w:val="00B6389B"/>
    <w:rsid w:val="00B8518F"/>
    <w:rsid w:val="00B94172"/>
    <w:rsid w:val="00C14D4C"/>
    <w:rsid w:val="00C20D3D"/>
    <w:rsid w:val="00C412F3"/>
    <w:rsid w:val="00C65234"/>
    <w:rsid w:val="00C82936"/>
    <w:rsid w:val="00C87A43"/>
    <w:rsid w:val="00C90F87"/>
    <w:rsid w:val="00CD756D"/>
    <w:rsid w:val="00D1246F"/>
    <w:rsid w:val="00D51C91"/>
    <w:rsid w:val="00D607FA"/>
    <w:rsid w:val="00D948ED"/>
    <w:rsid w:val="00DA01A6"/>
    <w:rsid w:val="00DF1AFB"/>
    <w:rsid w:val="00E25313"/>
    <w:rsid w:val="00E66052"/>
    <w:rsid w:val="00EA01AD"/>
    <w:rsid w:val="00EC5147"/>
    <w:rsid w:val="00ED667A"/>
    <w:rsid w:val="00F0168D"/>
    <w:rsid w:val="00F745DF"/>
    <w:rsid w:val="00F83593"/>
    <w:rsid w:val="00F849CD"/>
    <w:rsid w:val="00F909F9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CC98"/>
  <w15:chartTrackingRefBased/>
  <w15:docId w15:val="{8B77542E-1B61-423C-AFE0-76D1E36C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4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149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A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AD"/>
  </w:style>
  <w:style w:type="paragraph" w:styleId="Footer">
    <w:name w:val="footer"/>
    <w:basedOn w:val="Normal"/>
    <w:link w:val="FooterChar"/>
    <w:uiPriority w:val="99"/>
    <w:unhideWhenUsed/>
    <w:rsid w:val="00EA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AD"/>
  </w:style>
  <w:style w:type="character" w:styleId="CommentReference">
    <w:name w:val="annotation reference"/>
    <w:basedOn w:val="DefaultParagraphFont"/>
    <w:uiPriority w:val="99"/>
    <w:semiHidden/>
    <w:unhideWhenUsed/>
    <w:rsid w:val="0023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C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514A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rationleadershipteam@soa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tr.ukr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Brain</dc:creator>
  <cp:keywords/>
  <dc:description/>
  <cp:lastModifiedBy>Kate Price</cp:lastModifiedBy>
  <cp:revision>2</cp:revision>
  <dcterms:created xsi:type="dcterms:W3CDTF">2019-06-28T06:42:00Z</dcterms:created>
  <dcterms:modified xsi:type="dcterms:W3CDTF">2019-06-28T06:42:00Z</dcterms:modified>
</cp:coreProperties>
</file>