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8ED1" w14:textId="77777777" w:rsidR="0048615F" w:rsidRDefault="00831D64">
      <w:pPr>
        <w:keepNext/>
        <w:keepLines/>
        <w:widowControl w:val="0"/>
        <w:spacing w:after="0" w:line="276" w:lineRule="auto"/>
        <w:ind w:left="120" w:right="114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Annex A - Non-Comp</w:t>
      </w:r>
    </w:p>
    <w:p w14:paraId="38929F00" w14:textId="77777777" w:rsidR="0048615F" w:rsidRDefault="00831D64">
      <w:pPr>
        <w:widowControl w:val="0"/>
        <w:spacing w:after="60" w:line="240" w:lineRule="auto"/>
        <w:ind w:left="1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Annex A</w:t>
      </w:r>
    </w:p>
    <w:p w14:paraId="6BEA89E1" w14:textId="77777777" w:rsidR="0048615F" w:rsidRDefault="0048615F">
      <w:pPr>
        <w:widowControl w:val="0"/>
        <w:spacing w:after="60" w:line="240" w:lineRule="auto"/>
        <w:ind w:left="120"/>
        <w:jc w:val="right"/>
        <w:rPr>
          <w:rFonts w:ascii="Arial" w:eastAsia="Arial" w:hAnsi="Arial" w:cs="Arial"/>
          <w:sz w:val="24"/>
          <w:szCs w:val="24"/>
        </w:rPr>
      </w:pPr>
    </w:p>
    <w:p w14:paraId="1FB87680" w14:textId="77777777" w:rsidR="0048615F" w:rsidRDefault="0048615F">
      <w:pPr>
        <w:widowControl w:val="0"/>
        <w:spacing w:after="0" w:line="240" w:lineRule="auto"/>
        <w:ind w:left="120"/>
        <w:jc w:val="right"/>
        <w:rPr>
          <w:rFonts w:ascii="Arial" w:eastAsia="Arial" w:hAnsi="Arial" w:cs="Arial"/>
          <w:sz w:val="24"/>
          <w:szCs w:val="24"/>
        </w:rPr>
      </w:pPr>
      <w:bookmarkStart w:id="1" w:name="bookmark=id.30j0zll" w:colFirst="0" w:colLast="0"/>
      <w:bookmarkEnd w:id="1"/>
    </w:p>
    <w:p w14:paraId="02A6C66C" w14:textId="77777777" w:rsidR="0048615F" w:rsidRDefault="00831D64">
      <w:pPr>
        <w:widowControl w:val="0"/>
        <w:spacing w:after="60" w:line="240" w:lineRule="auto"/>
        <w:ind w:left="1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SC1A ITT Ref No     </w:t>
      </w:r>
    </w:p>
    <w:p w14:paraId="5316E05F" w14:textId="77777777" w:rsidR="0048615F" w:rsidRDefault="00831D64">
      <w:pPr>
        <w:widowControl w:val="0"/>
        <w:spacing w:after="60" w:line="240" w:lineRule="auto"/>
        <w:ind w:left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Ministry of Defence</w:t>
      </w:r>
    </w:p>
    <w:p w14:paraId="2FAA6CC3" w14:textId="77777777" w:rsidR="0048615F" w:rsidRDefault="00831D64">
      <w:pPr>
        <w:widowControl w:val="0"/>
        <w:spacing w:before="120" w:after="120" w:line="240" w:lineRule="auto"/>
        <w:ind w:left="1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TENDER</w:t>
      </w:r>
    </w:p>
    <w:p w14:paraId="381B53ED" w14:textId="77777777" w:rsidR="0048615F" w:rsidRDefault="0048615F">
      <w:pPr>
        <w:widowControl w:val="0"/>
        <w:spacing w:after="60" w:line="240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0B6F71D5" w14:textId="77777777" w:rsidR="0048615F" w:rsidRDefault="00831D64">
      <w:pPr>
        <w:widowControl w:val="0"/>
        <w:spacing w:after="60" w:line="240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To the Secretary of State for Defence (hereinafter called "the Authority")</w:t>
      </w:r>
    </w:p>
    <w:p w14:paraId="4D6EBDD6" w14:textId="77777777" w:rsidR="0048615F" w:rsidRDefault="00831D64">
      <w:pPr>
        <w:widowControl w:val="0"/>
        <w:spacing w:after="60" w:line="240" w:lineRule="auto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The undersigned Tenderer having read the Invitation to Tender – Less Complex Requirements – Non-Competitive Procurement and accompanying Terms and Conditions offers to supply the Deliverables (to the extent which the Authority may determine in ordering the Deliverables ) at the price or prices and at the time or times stated and in accordance with any drawings and / or specifications stated in the Purchase Order and subject the above mentioned MOD </w:t>
      </w:r>
      <w:proofErr w:type="gramStart"/>
      <w:r>
        <w:rPr>
          <w:rFonts w:ascii="Arial" w:eastAsia="Arial" w:hAnsi="Arial" w:cs="Arial"/>
          <w:color w:val="000000"/>
        </w:rPr>
        <w:t>Conditions..</w:t>
      </w:r>
      <w:proofErr w:type="gramEnd"/>
    </w:p>
    <w:p w14:paraId="2C75A332" w14:textId="77777777" w:rsidR="0048615F" w:rsidRDefault="0048615F">
      <w:pPr>
        <w:widowControl w:val="0"/>
        <w:spacing w:after="60" w:line="240" w:lineRule="auto"/>
        <w:ind w:left="120"/>
        <w:jc w:val="both"/>
        <w:rPr>
          <w:rFonts w:ascii="Arial" w:eastAsia="Arial" w:hAnsi="Arial" w:cs="Arial"/>
          <w:sz w:val="24"/>
          <w:szCs w:val="24"/>
        </w:rPr>
      </w:pPr>
    </w:p>
    <w:p w14:paraId="38027095" w14:textId="77777777" w:rsidR="0048615F" w:rsidRDefault="00831D64">
      <w:pPr>
        <w:widowControl w:val="0"/>
        <w:spacing w:after="60" w:line="240" w:lineRule="auto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</w:rPr>
        <w:t>The following additional information is provided:</w:t>
      </w:r>
    </w:p>
    <w:tbl>
      <w:tblPr>
        <w:tblStyle w:val="a"/>
        <w:tblW w:w="9923" w:type="dxa"/>
        <w:tblInd w:w="25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8615F" w14:paraId="067DA20E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A5DF8A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Notification of Inventions</w:t>
            </w:r>
          </w:p>
        </w:tc>
      </w:tr>
      <w:tr w:rsidR="0048615F" w14:paraId="5AEAF8B5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CBE9C4D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77EE5B3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state below details invention or design, other restriction and any allegation of infringement specified in Paragraph 12.b and 12.d (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continue on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a separate sheet if necessary). </w:t>
            </w:r>
          </w:p>
          <w:p w14:paraId="3A3EF8EB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2" w:name="bookmark=id.1fob9te" w:colFirst="0" w:colLast="0"/>
            <w:bookmarkEnd w:id="2"/>
          </w:p>
          <w:p w14:paraId="1CE010A3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     </w:t>
            </w:r>
          </w:p>
        </w:tc>
      </w:tr>
      <w:tr w:rsidR="0048615F" w14:paraId="4C7B7726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3541A24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Ozone Depleting Substances </w:t>
            </w:r>
          </w:p>
        </w:tc>
      </w:tr>
      <w:tr w:rsidR="0048615F" w14:paraId="550DFFF2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96BCC2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CD421B0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3" w:name="bookmark=id.3znysh7" w:colFirst="0" w:colLast="0"/>
            <w:bookmarkEnd w:id="3"/>
          </w:p>
          <w:p w14:paraId="611D3427" w14:textId="77777777" w:rsidR="0048615F" w:rsidRDefault="00831D64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state below details of the use of substances specified in Paragraph 13, or state “NIL RETURN” (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continue on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a separate sheet if necessary). </w:t>
            </w:r>
          </w:p>
          <w:p w14:paraId="3866A67E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48615F" w14:paraId="269AA640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20CE65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Asbestos</w:t>
            </w:r>
          </w:p>
        </w:tc>
      </w:tr>
      <w:tr w:rsidR="0048615F" w14:paraId="5498706C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E8A983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BBCC47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By signing this Offer, the Contractor confirms that the Deliverables do not incorporate asbestos as specified in Paragraph 15</w:t>
            </w:r>
          </w:p>
        </w:tc>
      </w:tr>
      <w:tr w:rsidR="0048615F" w14:paraId="49A84734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1DB4A6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Premises where Contract will be performed (if applicable)</w:t>
            </w:r>
          </w:p>
        </w:tc>
      </w:tr>
      <w:tr w:rsidR="0048615F" w14:paraId="67D1195B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C07C51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6E14E2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Deliverables, or any part of them supplied under this Contract resulting from this tender will be manufactured and or bought in from  premises detailed below:</w:t>
            </w:r>
          </w:p>
          <w:p w14:paraId="3023D355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4" w:name="bookmark=id.2et92p0" w:colFirst="0" w:colLast="0"/>
            <w:bookmarkEnd w:id="4"/>
          </w:p>
          <w:p w14:paraId="696F2451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48615F" w14:paraId="6E2AFB74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C6A168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Value of Tender (excluding VAT)</w:t>
            </w:r>
          </w:p>
        </w:tc>
      </w:tr>
      <w:tr w:rsidR="0048615F" w14:paraId="5D83BE5B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FD87D5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509F10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5" w:name="bookmark=id.tyjcwt" w:colFirst="0" w:colLast="0"/>
            <w:bookmarkEnd w:id="5"/>
          </w:p>
          <w:p w14:paraId="0DF31ADC" w14:textId="63836166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cost of Deliverables, including packaging, required computed at the Tenderer's quoted price        £1</w:t>
            </w:r>
            <w:r w:rsidR="00EA1620">
              <w:rPr>
                <w:rFonts w:ascii="Arial" w:eastAsia="Arial" w:hAnsi="Arial" w:cs="Arial"/>
                <w:color w:val="000000"/>
              </w:rPr>
              <w:t>70,</w:t>
            </w:r>
            <w:r>
              <w:rPr>
                <w:rFonts w:ascii="Arial" w:eastAsia="Arial" w:hAnsi="Arial" w:cs="Arial"/>
                <w:color w:val="000000"/>
              </w:rPr>
              <w:t>000     </w:t>
            </w:r>
          </w:p>
          <w:p w14:paraId="425A1FA5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7CDFDA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6" w:name="bookmark=id.3dy6vkm" w:colFirst="0" w:colLast="0"/>
            <w:bookmarkEnd w:id="6"/>
          </w:p>
          <w:p w14:paraId="4FA458AE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Total value of tender (to be repeated below in WORDS)                                        £     </w:t>
            </w:r>
          </w:p>
          <w:p w14:paraId="6EEAE4AC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53960B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7" w:name="bookmark=id.1t3h5sf" w:colFirst="0" w:colLast="0"/>
            <w:bookmarkEnd w:id="7"/>
          </w:p>
          <w:p w14:paraId="55AFEBB4" w14:textId="5C676F80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(WORDS: ONE HUNDRED AND </w:t>
            </w:r>
            <w:r w:rsidR="00EA1620">
              <w:rPr>
                <w:rFonts w:ascii="Arial" w:eastAsia="Arial" w:hAnsi="Arial" w:cs="Arial"/>
                <w:color w:val="000000"/>
              </w:rPr>
              <w:t xml:space="preserve">SEVENTY </w:t>
            </w:r>
            <w:r>
              <w:rPr>
                <w:rFonts w:ascii="Arial" w:eastAsia="Arial" w:hAnsi="Arial" w:cs="Arial"/>
                <w:color w:val="000000"/>
              </w:rPr>
              <w:t>THOU</w:t>
            </w:r>
            <w:r>
              <w:rPr>
                <w:rFonts w:ascii="Arial" w:eastAsia="Arial" w:hAnsi="Arial" w:cs="Arial"/>
              </w:rPr>
              <w:t>SAND ONLY</w:t>
            </w:r>
            <w:r>
              <w:rPr>
                <w:rFonts w:ascii="Arial" w:eastAsia="Arial" w:hAnsi="Arial" w:cs="Arial"/>
                <w:color w:val="000000"/>
              </w:rPr>
              <w:t>     )</w:t>
            </w:r>
          </w:p>
          <w:p w14:paraId="58F22BB6" w14:textId="77777777" w:rsidR="0048615F" w:rsidRDefault="0048615F">
            <w:pPr>
              <w:widowControl w:val="0"/>
              <w:spacing w:after="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615F" w14:paraId="55D80D1C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2A8FB6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Value Added Tax</w:t>
            </w:r>
          </w:p>
        </w:tc>
      </w:tr>
      <w:tr w:rsidR="0048615F" w14:paraId="161CE8CC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7BDCC3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If registered for Value Added Tax purposes, please insert</w:t>
            </w:r>
          </w:p>
          <w:p w14:paraId="16D10CC5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E39291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8" w:name="bookmark=id.4d34og8" w:colFirst="0" w:colLast="0"/>
            <w:bookmarkEnd w:id="8"/>
          </w:p>
          <w:p w14:paraId="717ABCEF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a.        Registration No      </w:t>
            </w:r>
            <w:r>
              <w:rPr>
                <w:rFonts w:ascii="Arial" w:eastAsia="Arial" w:hAnsi="Arial" w:cs="Arial"/>
                <w:b/>
                <w:color w:val="2D2D2D"/>
                <w:highlight w:val="white"/>
              </w:rPr>
              <w:t>GB243823957</w:t>
            </w:r>
          </w:p>
          <w:p w14:paraId="0CAF0B32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4D4612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9" w:name="bookmark=id.2s8eyo1" w:colFirst="0" w:colLast="0"/>
            <w:bookmarkEnd w:id="9"/>
          </w:p>
          <w:p w14:paraId="5985F043" w14:textId="4C9CCC82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b.        Total amount of Value Added Tax payable on this tender (at current rate(s))        £3</w:t>
            </w:r>
            <w:r w:rsidR="00EA1620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,000     </w:t>
            </w:r>
          </w:p>
          <w:p w14:paraId="025F1E60" w14:textId="77777777" w:rsidR="0048615F" w:rsidRDefault="0048615F">
            <w:pPr>
              <w:widowControl w:val="0"/>
              <w:spacing w:after="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615F" w14:paraId="34414314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1B9C1F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Transparency </w:t>
            </w:r>
          </w:p>
        </w:tc>
      </w:tr>
      <w:tr w:rsidR="0048615F" w14:paraId="7C3ED32B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B72CCF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Should the Tenderer be awarded a Contract resulting from this tender, it understands that the Authority may publish the content of the Contract to the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general public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>. The Sensitive Information which forms part of the Purchase Order is completed to assist the Authority in applying the appropriate exemptions in the FOIA and the EIR.</w:t>
            </w:r>
          </w:p>
        </w:tc>
      </w:tr>
      <w:tr w:rsidR="0048615F" w14:paraId="488EF44A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380DE3" w14:textId="77777777" w:rsidR="0048615F" w:rsidRDefault="0048615F">
            <w:pPr>
              <w:widowControl w:val="0"/>
              <w:spacing w:after="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bookmarkStart w:id="10" w:name="bookmark=id.17dp8vu" w:colFirst="0" w:colLast="0"/>
            <w:bookmarkEnd w:id="10"/>
          </w:p>
          <w:p w14:paraId="2E797B48" w14:textId="77777777" w:rsidR="0048615F" w:rsidRDefault="0048615F">
            <w:pPr>
              <w:widowControl w:val="0"/>
              <w:spacing w:after="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bookmarkStart w:id="11" w:name="bookmark=id.3rdcrjn" w:colFirst="0" w:colLast="0"/>
            <w:bookmarkEnd w:id="11"/>
          </w:p>
          <w:p w14:paraId="057B4D61" w14:textId="77777777" w:rsidR="0048615F" w:rsidRDefault="0048615F">
            <w:pPr>
              <w:widowControl w:val="0"/>
              <w:spacing w:after="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bookmarkStart w:id="12" w:name="bookmark=id.26in1rg" w:colFirst="0" w:colLast="0"/>
            <w:bookmarkEnd w:id="12"/>
          </w:p>
          <w:p w14:paraId="66543C02" w14:textId="52EBA314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Dated this </w:t>
            </w:r>
            <w:r w:rsidR="00EA1620">
              <w:rPr>
                <w:rFonts w:ascii="Arial" w:eastAsia="Arial" w:hAnsi="Arial" w:cs="Arial"/>
                <w:b/>
                <w:color w:val="000000"/>
              </w:rPr>
              <w:t>5</w:t>
            </w:r>
            <w:r w:rsidR="00EA1620">
              <w:rPr>
                <w:rFonts w:ascii="Arial" w:eastAsia="Arial" w:hAnsi="Arial" w:cs="Arial"/>
                <w:b/>
                <w:color w:val="000000"/>
                <w:vertAlign w:val="superscript"/>
              </w:rPr>
              <w:t>th</w:t>
            </w:r>
            <w:r w:rsidR="00EA162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day of July 2023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  <w:tr w:rsidR="0048615F" w14:paraId="3493043E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3E9360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A89136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13" w:name="bookmark=id.lnxbz9" w:colFirst="0" w:colLast="0"/>
            <w:bookmarkEnd w:id="13"/>
          </w:p>
          <w:p w14:paraId="3ED262A5" w14:textId="77777777" w:rsidR="00087D76" w:rsidRDefault="00831D64" w:rsidP="00087D7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Signature:</w:t>
            </w:r>
            <w:r>
              <w:rPr>
                <w:rFonts w:ascii="Arial" w:eastAsia="Arial" w:hAnsi="Arial" w:cs="Arial"/>
                <w:color w:val="000000"/>
              </w:rPr>
              <w:t>     </w:t>
            </w:r>
            <w:r w:rsidR="00087D76">
              <w:rPr>
                <w:rFonts w:ascii="Arial" w:eastAsia="Arial" w:hAnsi="Arial" w:cs="Arial"/>
              </w:rPr>
              <w:t>[REDACTED]</w:t>
            </w:r>
          </w:p>
          <w:p w14:paraId="73D77518" w14:textId="281F204C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       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In the capacity of </w:t>
            </w:r>
            <w:r>
              <w:rPr>
                <w:rFonts w:ascii="Arial" w:eastAsia="Arial" w:hAnsi="Arial" w:cs="Arial"/>
              </w:rPr>
              <w:t>Partner, PwC UK LLP</w:t>
            </w:r>
            <w:r>
              <w:rPr>
                <w:rFonts w:ascii="Arial" w:eastAsia="Arial" w:hAnsi="Arial" w:cs="Arial"/>
                <w:color w:val="000000"/>
              </w:rPr>
              <w:t>  </w:t>
            </w:r>
          </w:p>
          <w:p w14:paraId="2BB40791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                                        (State official position e.g. Director, Manager, Secretary etc.)</w:t>
            </w:r>
          </w:p>
        </w:tc>
      </w:tr>
      <w:tr w:rsidR="0048615F" w14:paraId="6942F5E4" w14:textId="77777777">
        <w:tc>
          <w:tcPr>
            <w:tcW w:w="99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8BB4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Name: </w:t>
            </w:r>
            <w:r>
              <w:rPr>
                <w:rFonts w:ascii="Arial" w:eastAsia="Arial" w:hAnsi="Arial" w:cs="Arial"/>
                <w:color w:val="000000"/>
              </w:rPr>
              <w:t xml:space="preserve">(in BLOCK CAPITALS) </w:t>
            </w:r>
          </w:p>
          <w:p w14:paraId="06FA2F51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  <w:bookmarkStart w:id="14" w:name="bookmark=id.35nkun2" w:colFirst="0" w:colLast="0"/>
            <w:bookmarkEnd w:id="14"/>
          </w:p>
          <w:p w14:paraId="6792A9C2" w14:textId="77777777" w:rsidR="00087D76" w:rsidRDefault="00831D64" w:rsidP="00087D76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  <w:r w:rsidR="00087D76">
              <w:rPr>
                <w:rFonts w:ascii="Arial" w:eastAsia="Arial" w:hAnsi="Arial" w:cs="Arial"/>
              </w:rPr>
              <w:t>[REDACTED]</w:t>
            </w:r>
          </w:p>
          <w:p w14:paraId="46F5EF5F" w14:textId="008754EB" w:rsidR="0048615F" w:rsidRDefault="0048615F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color w:val="000000"/>
              </w:rPr>
            </w:pPr>
          </w:p>
          <w:p w14:paraId="63ECEB26" w14:textId="77777777" w:rsidR="0048615F" w:rsidRDefault="0048615F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305F044" w14:textId="77777777" w:rsidR="0048615F" w:rsidRDefault="00831D64">
            <w:pPr>
              <w:widowControl w:val="0"/>
              <w:spacing w:after="60" w:line="240" w:lineRule="auto"/>
              <w:ind w:left="128" w:right="17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duly authorised to sign this tender for and on behalf of:</w:t>
            </w:r>
          </w:p>
          <w:p w14:paraId="65DF23E9" w14:textId="77777777" w:rsidR="0048615F" w:rsidRDefault="0048615F">
            <w:pPr>
              <w:widowControl w:val="0"/>
              <w:spacing w:after="0" w:line="240" w:lineRule="auto"/>
              <w:ind w:left="128" w:right="17"/>
              <w:rPr>
                <w:rFonts w:ascii="Arial" w:eastAsia="Arial" w:hAnsi="Arial" w:cs="Arial"/>
              </w:rPr>
            </w:pPr>
          </w:p>
          <w:p w14:paraId="3C719F3A" w14:textId="77777777" w:rsidR="0048615F" w:rsidRDefault="0048615F">
            <w:pPr>
              <w:widowControl w:val="0"/>
              <w:spacing w:after="0" w:line="240" w:lineRule="auto"/>
              <w:ind w:right="17"/>
              <w:rPr>
                <w:rFonts w:ascii="Arial" w:eastAsia="Arial" w:hAnsi="Arial" w:cs="Arial"/>
              </w:rPr>
            </w:pPr>
            <w:bookmarkStart w:id="15" w:name="bookmark=id.1ksv4uv" w:colFirst="0" w:colLast="0"/>
            <w:bookmarkEnd w:id="15"/>
          </w:p>
          <w:p w14:paraId="6DF63807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PwC UK LLP</w:t>
            </w:r>
            <w:r>
              <w:rPr>
                <w:rFonts w:ascii="Arial" w:eastAsia="Arial" w:hAnsi="Arial" w:cs="Arial"/>
                <w:b/>
                <w:color w:val="000000"/>
              </w:rPr>
              <w:t>     </w:t>
            </w:r>
          </w:p>
          <w:p w14:paraId="19D05B15" w14:textId="77777777" w:rsidR="0048615F" w:rsidRDefault="00831D64">
            <w:pPr>
              <w:widowControl w:val="0"/>
              <w:spacing w:after="60" w:line="240" w:lineRule="auto"/>
              <w:ind w:left="128" w:right="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(Tenderer's Name)</w:t>
            </w:r>
          </w:p>
        </w:tc>
      </w:tr>
    </w:tbl>
    <w:p w14:paraId="48E00DAF" w14:textId="77777777" w:rsidR="0048615F" w:rsidRDefault="0048615F">
      <w:pPr>
        <w:widowControl w:val="0"/>
        <w:spacing w:after="60" w:line="240" w:lineRule="auto"/>
        <w:ind w:left="120"/>
        <w:rPr>
          <w:rFonts w:ascii="Arial" w:eastAsia="Arial" w:hAnsi="Arial" w:cs="Arial"/>
          <w:sz w:val="24"/>
          <w:szCs w:val="24"/>
        </w:rPr>
      </w:pPr>
    </w:p>
    <w:p w14:paraId="5679D4F4" w14:textId="77777777" w:rsidR="0048615F" w:rsidRDefault="0048615F">
      <w:pPr>
        <w:widowControl w:val="0"/>
        <w:spacing w:after="200" w:line="276" w:lineRule="auto"/>
        <w:ind w:left="120" w:right="114"/>
        <w:rPr>
          <w:rFonts w:ascii="Arial" w:eastAsia="Arial" w:hAnsi="Arial" w:cs="Arial"/>
          <w:sz w:val="24"/>
          <w:szCs w:val="24"/>
        </w:rPr>
      </w:pPr>
    </w:p>
    <w:p w14:paraId="1AEB8170" w14:textId="77777777" w:rsidR="0048615F" w:rsidRDefault="0048615F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14:paraId="57D175A3" w14:textId="77777777" w:rsidR="0048615F" w:rsidRDefault="0048615F">
      <w:pPr>
        <w:widowControl w:val="0"/>
        <w:spacing w:after="200" w:line="276" w:lineRule="auto"/>
        <w:ind w:left="120" w:right="114"/>
        <w:rPr>
          <w:rFonts w:ascii="Arial" w:eastAsia="Arial" w:hAnsi="Arial" w:cs="Arial"/>
          <w:sz w:val="24"/>
          <w:szCs w:val="24"/>
        </w:rPr>
      </w:pPr>
      <w:bookmarkStart w:id="16" w:name="bookmark=id.2jxsxqh" w:colFirst="0" w:colLast="0"/>
      <w:bookmarkStart w:id="17" w:name="bookmark=id.44sinio" w:colFirst="0" w:colLast="0"/>
      <w:bookmarkEnd w:id="16"/>
      <w:bookmarkEnd w:id="17"/>
    </w:p>
    <w:sectPr w:rsidR="0048615F">
      <w:footerReference w:type="default" r:id="rId10"/>
      <w:pgSz w:w="11900" w:h="16820"/>
      <w:pgMar w:top="1420" w:right="1320" w:bottom="1420" w:left="1320" w:header="56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B239" w14:textId="77777777" w:rsidR="00831D64" w:rsidRDefault="00831D64">
      <w:pPr>
        <w:spacing w:after="0" w:line="240" w:lineRule="auto"/>
      </w:pPr>
      <w:r>
        <w:separator/>
      </w:r>
    </w:p>
  </w:endnote>
  <w:endnote w:type="continuationSeparator" w:id="0">
    <w:p w14:paraId="7E8EF63E" w14:textId="77777777" w:rsidR="00831D64" w:rsidRDefault="0083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2A36" w14:textId="77777777" w:rsidR="0048615F" w:rsidRDefault="0048615F">
    <w:pPr>
      <w:widowControl w:val="0"/>
      <w:tabs>
        <w:tab w:val="center" w:pos="4621"/>
        <w:tab w:val="right" w:pos="9134"/>
      </w:tabs>
      <w:spacing w:after="0" w:line="240" w:lineRule="auto"/>
      <w:ind w:left="120" w:right="114"/>
      <w:jc w:val="right"/>
      <w:rPr>
        <w:rFonts w:ascii="Arial" w:eastAsia="Arial" w:hAnsi="Arial" w:cs="Arial"/>
        <w:sz w:val="24"/>
        <w:szCs w:val="24"/>
      </w:rPr>
    </w:pPr>
  </w:p>
  <w:p w14:paraId="08B21C4F" w14:textId="77777777" w:rsidR="0048615F" w:rsidRDefault="0048615F">
    <w:pPr>
      <w:widowControl w:val="0"/>
      <w:tabs>
        <w:tab w:val="center" w:pos="4621"/>
        <w:tab w:val="right" w:pos="9134"/>
      </w:tabs>
      <w:spacing w:after="0" w:line="240" w:lineRule="auto"/>
      <w:ind w:left="120" w:right="11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430D" w14:textId="77777777" w:rsidR="00831D64" w:rsidRDefault="00831D64">
      <w:pPr>
        <w:spacing w:after="0" w:line="240" w:lineRule="auto"/>
      </w:pPr>
      <w:r>
        <w:separator/>
      </w:r>
    </w:p>
  </w:footnote>
  <w:footnote w:type="continuationSeparator" w:id="0">
    <w:p w14:paraId="7806D887" w14:textId="77777777" w:rsidR="00831D64" w:rsidRDefault="0083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15F"/>
    <w:rsid w:val="00087D76"/>
    <w:rsid w:val="0009238D"/>
    <w:rsid w:val="0048615F"/>
    <w:rsid w:val="00831D64"/>
    <w:rsid w:val="00E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06F33"/>
  <w15:docId w15:val="{C23C65E2-57E6-4110-826D-29892EAC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6oXQcgMtS+OnCtnKeUvql8d+A==">CgMxLjAyCGguZ2pkZ3hzMgppZC4zMGowemxsMgppZC4xZm9iOXRlMgppZC4zem55c2g3MgppZC4yZXQ5MnAwMglpZC50eWpjd3QyCmlkLjNkeTZ2a20yCmlkLjF0M2g1c2YyCmlkLjRkMzRvZzgyCmlkLjJzOGV5bzEyCmlkLjE3ZHA4dnUyCmlkLjNyZGNyam4yCmlkLjI2aW4xcmcyCWlkLmxueGJ6OTIKaWQuMzVua3VuMjIKaWQuMWtzdjR1djIKaWQuMmp4c3hxaDIKaWQuNDRzaW5pbzgAciExMVFma2xlM0JNNC1QRnN2dzhVemJRN3A4R3h0V2c0ZWw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dea360c2dc9adacaf341fcbf0296c01d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d92bc14f71c553e95ccb30a526f77cad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75CF5-304F-4CDE-B603-FE1EADB18EA6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4356F56D-712B-4BD9-AD1C-CAA7C1FC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BEAB721-1365-47FA-A92D-E07515946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2302</Characters>
  <Application>Microsoft Office Word</Application>
  <DocSecurity>0</DocSecurity>
  <Lines>19</Lines>
  <Paragraphs>5</Paragraphs>
  <ScaleCrop>false</ScaleCrop>
  <Company>PricewaterhouseCoopers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Haskell, Joanna Miss (DIO Comrcl-EnSer 3)</dc:creator>
  <cp:lastModifiedBy>Haskell, Joanna C1 (DIO Comrcl-EnSer1)</cp:lastModifiedBy>
  <cp:revision>2</cp:revision>
  <dcterms:created xsi:type="dcterms:W3CDTF">2023-07-06T11:10:00Z</dcterms:created>
  <dcterms:modified xsi:type="dcterms:W3CDTF">2023-07-06T11:10:00Z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2023-07-06T10:39:25Z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e6599c59-e77d-4eb9-ae4f-070bd947af18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0x010100711864F2D4928C419DB80900199A1AC5</vt:lpwstr>
  </property>
</Properties>
</file>