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AD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8B6600" w:rsidRPr="00E50681" w:rsidRDefault="008B6600" w:rsidP="00AD29AD">
      <w:pPr>
        <w:jc w:val="center"/>
        <w:rPr>
          <w:rFonts w:ascii="Arial" w:hAnsi="Arial" w:cs="Arial"/>
          <w:b/>
          <w:sz w:val="40"/>
          <w:szCs w:val="40"/>
        </w:rPr>
      </w:pPr>
      <w:r w:rsidRPr="00E50681">
        <w:rPr>
          <w:rFonts w:ascii="Arial" w:hAnsi="Arial" w:cs="Arial"/>
          <w:b/>
          <w:sz w:val="40"/>
          <w:szCs w:val="40"/>
        </w:rPr>
        <w:t xml:space="preserve">Mental Health </w:t>
      </w:r>
      <w:r w:rsidR="00023B3E" w:rsidRPr="00E50681">
        <w:rPr>
          <w:rFonts w:ascii="Arial" w:hAnsi="Arial" w:cs="Arial"/>
          <w:b/>
          <w:sz w:val="40"/>
          <w:szCs w:val="40"/>
        </w:rPr>
        <w:t xml:space="preserve">Specialist </w:t>
      </w:r>
      <w:r w:rsidRPr="00E50681">
        <w:rPr>
          <w:rFonts w:ascii="Arial" w:hAnsi="Arial" w:cs="Arial"/>
          <w:b/>
          <w:sz w:val="40"/>
          <w:szCs w:val="40"/>
        </w:rPr>
        <w:t>Advisory</w:t>
      </w:r>
    </w:p>
    <w:p w:rsidR="00AD29AD" w:rsidRPr="00E50681" w:rsidRDefault="00023B3E" w:rsidP="00AD29AD">
      <w:pPr>
        <w:jc w:val="center"/>
        <w:rPr>
          <w:rFonts w:ascii="Arial" w:hAnsi="Arial" w:cs="Arial"/>
          <w:b/>
          <w:sz w:val="40"/>
          <w:szCs w:val="40"/>
        </w:rPr>
      </w:pPr>
      <w:r w:rsidRPr="00E50681">
        <w:rPr>
          <w:rFonts w:ascii="Arial" w:hAnsi="Arial" w:cs="Arial"/>
          <w:b/>
          <w:sz w:val="40"/>
          <w:szCs w:val="40"/>
        </w:rPr>
        <w:t>Services and Support</w:t>
      </w:r>
    </w:p>
    <w:p w:rsidR="00AD29AD" w:rsidRPr="00246F76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  <w:r w:rsidRPr="00E50681">
        <w:rPr>
          <w:rFonts w:ascii="Arial" w:hAnsi="Arial" w:cs="Arial"/>
          <w:b/>
          <w:sz w:val="40"/>
          <w:szCs w:val="40"/>
        </w:rPr>
        <w:t>Memorandum of Information (MOI)</w:t>
      </w:r>
    </w:p>
    <w:p w:rsidR="00AD29AD" w:rsidRPr="00246F76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Pr="00246F76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Pr="00246F76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Pr="00246F76" w:rsidRDefault="00AD29AD" w:rsidP="00AD29AD">
      <w:pPr>
        <w:jc w:val="center"/>
        <w:rPr>
          <w:rFonts w:ascii="Arial" w:hAnsi="Arial" w:cs="Arial"/>
          <w:b/>
          <w:sz w:val="40"/>
          <w:szCs w:val="40"/>
        </w:rPr>
      </w:pPr>
    </w:p>
    <w:p w:rsidR="00AD29AD" w:rsidRPr="00246F76" w:rsidRDefault="00AD29AD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NHS Guildford &amp; Waverley</w:t>
      </w:r>
    </w:p>
    <w:p w:rsidR="00AD29AD" w:rsidRDefault="00AD29AD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246F76">
        <w:rPr>
          <w:rFonts w:ascii="Arial" w:hAnsi="Arial" w:cs="Arial"/>
          <w:b/>
          <w:sz w:val="40"/>
          <w:szCs w:val="40"/>
        </w:rPr>
        <w:t>Cl</w:t>
      </w:r>
      <w:r>
        <w:rPr>
          <w:rFonts w:ascii="Arial" w:hAnsi="Arial" w:cs="Arial"/>
          <w:b/>
          <w:sz w:val="40"/>
          <w:szCs w:val="40"/>
        </w:rPr>
        <w:t>inical Commissioning Group (CCG)</w:t>
      </w:r>
    </w:p>
    <w:p w:rsidR="00717D23" w:rsidRDefault="00717D23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717D23" w:rsidRDefault="00717D23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717D23" w:rsidRDefault="00717D23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717D23" w:rsidRPr="00AD29AD" w:rsidRDefault="00717D23" w:rsidP="00AD29AD">
      <w:pPr>
        <w:spacing w:after="0"/>
        <w:jc w:val="center"/>
        <w:rPr>
          <w:rFonts w:ascii="Arial" w:hAnsi="Arial" w:cs="Arial"/>
          <w:b/>
          <w:sz w:val="40"/>
          <w:szCs w:val="40"/>
        </w:rPr>
        <w:sectPr w:rsidR="00717D23" w:rsidRPr="00AD29AD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D29AD" w:rsidRDefault="00AD29AD"/>
    <w:p w:rsidR="00D04C38" w:rsidRDefault="00D04C38" w:rsidP="00AD29AD">
      <w:pPr>
        <w:pStyle w:val="TOCHeading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val="en-GB" w:eastAsia="en-US"/>
        </w:rPr>
        <w:id w:val="-1080597619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lang w:eastAsia="en-GB"/>
        </w:rPr>
      </w:sdtEndPr>
      <w:sdtContent>
        <w:p w:rsidR="00AD29AD" w:rsidRDefault="00AD29AD" w:rsidP="00AD29AD">
          <w:pPr>
            <w:pStyle w:val="TOCHeading"/>
            <w:rPr>
              <w:rFonts w:ascii="Arial" w:hAnsi="Arial" w:cs="Arial"/>
              <w:color w:val="auto"/>
            </w:rPr>
          </w:pPr>
          <w:r w:rsidRPr="00B9639C">
            <w:rPr>
              <w:rFonts w:ascii="Arial" w:hAnsi="Arial" w:cs="Arial"/>
              <w:color w:val="auto"/>
            </w:rPr>
            <w:t>Contents</w:t>
          </w:r>
        </w:p>
        <w:p w:rsidR="00CA7F52" w:rsidRPr="00CA7F52" w:rsidRDefault="00CA7F52" w:rsidP="00CA7F52">
          <w:pPr>
            <w:spacing w:after="0"/>
            <w:rPr>
              <w:lang w:val="en-US" w:eastAsia="ja-JP"/>
            </w:rPr>
          </w:pPr>
        </w:p>
        <w:p w:rsidR="00E60683" w:rsidRDefault="00D7401D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r w:rsidRPr="00B9639C">
            <w:rPr>
              <w:noProof w:val="0"/>
            </w:rPr>
            <w:fldChar w:fldCharType="begin"/>
          </w:r>
          <w:r w:rsidR="00AD29AD" w:rsidRPr="00B9639C">
            <w:instrText xml:space="preserve"> TOC \o "1-3" \h \z \u </w:instrText>
          </w:r>
          <w:r w:rsidRPr="00B9639C">
            <w:rPr>
              <w:noProof w:val="0"/>
            </w:rPr>
            <w:fldChar w:fldCharType="separate"/>
          </w:r>
          <w:hyperlink w:anchor="_Toc491987469" w:history="1">
            <w:r w:rsidR="00E60683" w:rsidRPr="00E73BB0">
              <w:rPr>
                <w:rStyle w:val="Hyperlink"/>
                <w:rFonts w:eastAsiaTheme="majorEastAsia"/>
                <w:bCs/>
              </w:rPr>
              <w:t>1.</w:t>
            </w:r>
            <w:r w:rsidR="00E60683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E60683" w:rsidRPr="00E73BB0">
              <w:rPr>
                <w:rStyle w:val="Hyperlink"/>
                <w:rFonts w:eastAsiaTheme="majorEastAsia"/>
                <w:bCs/>
              </w:rPr>
              <w:t>Purpose</w:t>
            </w:r>
            <w:r w:rsidR="00E60683">
              <w:rPr>
                <w:webHidden/>
              </w:rPr>
              <w:tab/>
            </w:r>
            <w:r w:rsidR="00E60683">
              <w:rPr>
                <w:webHidden/>
              </w:rPr>
              <w:fldChar w:fldCharType="begin"/>
            </w:r>
            <w:r w:rsidR="00E60683">
              <w:rPr>
                <w:webHidden/>
              </w:rPr>
              <w:instrText xml:space="preserve"> PAGEREF _Toc491987469 \h </w:instrText>
            </w:r>
            <w:r w:rsidR="00E60683">
              <w:rPr>
                <w:webHidden/>
              </w:rPr>
            </w:r>
            <w:r w:rsidR="00E60683">
              <w:rPr>
                <w:webHidden/>
              </w:rPr>
              <w:fldChar w:fldCharType="separate"/>
            </w:r>
            <w:r w:rsidR="00E60683">
              <w:rPr>
                <w:webHidden/>
              </w:rPr>
              <w:t>3</w:t>
            </w:r>
            <w:r w:rsidR="00E60683">
              <w:rPr>
                <w:webHidden/>
              </w:rPr>
              <w:fldChar w:fldCharType="end"/>
            </w:r>
          </w:hyperlink>
        </w:p>
        <w:p w:rsidR="00E60683" w:rsidRDefault="00EF6A7F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hyperlink w:anchor="_Toc491987470" w:history="1">
            <w:r w:rsidR="00E60683" w:rsidRPr="00E73BB0">
              <w:rPr>
                <w:rStyle w:val="Hyperlink"/>
                <w:rFonts w:eastAsiaTheme="majorEastAsia"/>
                <w:bCs/>
              </w:rPr>
              <w:t>2.</w:t>
            </w:r>
            <w:r w:rsidR="00E60683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E60683" w:rsidRPr="00E73BB0">
              <w:rPr>
                <w:rStyle w:val="Hyperlink"/>
                <w:rFonts w:eastAsiaTheme="majorEastAsia"/>
                <w:bCs/>
              </w:rPr>
              <w:t>Background/Context</w:t>
            </w:r>
            <w:r w:rsidR="00E60683">
              <w:rPr>
                <w:webHidden/>
              </w:rPr>
              <w:tab/>
            </w:r>
            <w:r w:rsidR="00E60683">
              <w:rPr>
                <w:webHidden/>
              </w:rPr>
              <w:fldChar w:fldCharType="begin"/>
            </w:r>
            <w:r w:rsidR="00E60683">
              <w:rPr>
                <w:webHidden/>
              </w:rPr>
              <w:instrText xml:space="preserve"> PAGEREF _Toc491987470 \h </w:instrText>
            </w:r>
            <w:r w:rsidR="00E60683">
              <w:rPr>
                <w:webHidden/>
              </w:rPr>
            </w:r>
            <w:r w:rsidR="00E60683">
              <w:rPr>
                <w:webHidden/>
              </w:rPr>
              <w:fldChar w:fldCharType="separate"/>
            </w:r>
            <w:r w:rsidR="00E60683">
              <w:rPr>
                <w:webHidden/>
              </w:rPr>
              <w:t>3</w:t>
            </w:r>
            <w:r w:rsidR="00E60683">
              <w:rPr>
                <w:webHidden/>
              </w:rPr>
              <w:fldChar w:fldCharType="end"/>
            </w:r>
          </w:hyperlink>
        </w:p>
        <w:p w:rsidR="00E60683" w:rsidRDefault="00EF6A7F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hyperlink w:anchor="_Toc491987471" w:history="1">
            <w:r w:rsidR="00E60683" w:rsidRPr="00E73BB0">
              <w:rPr>
                <w:rStyle w:val="Hyperlink"/>
              </w:rPr>
              <w:t>3.</w:t>
            </w:r>
            <w:r w:rsidR="00E60683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E60683" w:rsidRPr="00E73BB0">
              <w:rPr>
                <w:rStyle w:val="Hyperlink"/>
              </w:rPr>
              <w:t>Service Specification</w:t>
            </w:r>
            <w:r w:rsidR="00E60683">
              <w:rPr>
                <w:webHidden/>
              </w:rPr>
              <w:tab/>
            </w:r>
            <w:r w:rsidR="00E60683">
              <w:rPr>
                <w:webHidden/>
              </w:rPr>
              <w:fldChar w:fldCharType="begin"/>
            </w:r>
            <w:r w:rsidR="00E60683">
              <w:rPr>
                <w:webHidden/>
              </w:rPr>
              <w:instrText xml:space="preserve"> PAGEREF _Toc491987471 \h </w:instrText>
            </w:r>
            <w:r w:rsidR="00E60683">
              <w:rPr>
                <w:webHidden/>
              </w:rPr>
            </w:r>
            <w:r w:rsidR="00E60683">
              <w:rPr>
                <w:webHidden/>
              </w:rPr>
              <w:fldChar w:fldCharType="separate"/>
            </w:r>
            <w:r w:rsidR="00E60683">
              <w:rPr>
                <w:webHidden/>
              </w:rPr>
              <w:t>4</w:t>
            </w:r>
            <w:r w:rsidR="00E60683">
              <w:rPr>
                <w:webHidden/>
              </w:rPr>
              <w:fldChar w:fldCharType="end"/>
            </w:r>
          </w:hyperlink>
        </w:p>
        <w:p w:rsidR="00E60683" w:rsidRDefault="00EF6A7F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hyperlink w:anchor="_Toc491987472" w:history="1">
            <w:r w:rsidR="00E60683" w:rsidRPr="00E73BB0">
              <w:rPr>
                <w:rStyle w:val="Hyperlink"/>
              </w:rPr>
              <w:t xml:space="preserve">4. </w:t>
            </w:r>
            <w:r w:rsidR="00E60683">
              <w:rPr>
                <w:rStyle w:val="Hyperlink"/>
              </w:rPr>
              <w:tab/>
            </w:r>
            <w:r w:rsidR="00E60683" w:rsidRPr="00E73BB0">
              <w:rPr>
                <w:rStyle w:val="Hyperlink"/>
              </w:rPr>
              <w:t>Additional qualifications required</w:t>
            </w:r>
            <w:r w:rsidR="00E60683">
              <w:rPr>
                <w:webHidden/>
              </w:rPr>
              <w:tab/>
            </w:r>
            <w:r w:rsidR="00E60683">
              <w:rPr>
                <w:webHidden/>
              </w:rPr>
              <w:fldChar w:fldCharType="begin"/>
            </w:r>
            <w:r w:rsidR="00E60683">
              <w:rPr>
                <w:webHidden/>
              </w:rPr>
              <w:instrText xml:space="preserve"> PAGEREF _Toc491987472 \h </w:instrText>
            </w:r>
            <w:r w:rsidR="00E60683">
              <w:rPr>
                <w:webHidden/>
              </w:rPr>
            </w:r>
            <w:r w:rsidR="00E60683">
              <w:rPr>
                <w:webHidden/>
              </w:rPr>
              <w:fldChar w:fldCharType="separate"/>
            </w:r>
            <w:r w:rsidR="00E60683">
              <w:rPr>
                <w:webHidden/>
              </w:rPr>
              <w:t>4</w:t>
            </w:r>
            <w:r w:rsidR="00E60683">
              <w:rPr>
                <w:webHidden/>
              </w:rPr>
              <w:fldChar w:fldCharType="end"/>
            </w:r>
          </w:hyperlink>
        </w:p>
        <w:p w:rsidR="00E60683" w:rsidRDefault="00EF6A7F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hyperlink w:anchor="_Toc491987473" w:history="1">
            <w:r w:rsidR="00E60683" w:rsidRPr="00E73BB0">
              <w:rPr>
                <w:rStyle w:val="Hyperlink"/>
              </w:rPr>
              <w:t xml:space="preserve">5. </w:t>
            </w:r>
            <w:r w:rsidR="00E60683">
              <w:rPr>
                <w:rStyle w:val="Hyperlink"/>
              </w:rPr>
              <w:tab/>
            </w:r>
            <w:r w:rsidR="00E60683" w:rsidRPr="00E73BB0">
              <w:rPr>
                <w:rStyle w:val="Hyperlink"/>
              </w:rPr>
              <w:t>Nature of the contract</w:t>
            </w:r>
            <w:r w:rsidR="00E60683">
              <w:rPr>
                <w:webHidden/>
              </w:rPr>
              <w:tab/>
            </w:r>
            <w:r w:rsidR="00E60683">
              <w:rPr>
                <w:webHidden/>
              </w:rPr>
              <w:fldChar w:fldCharType="begin"/>
            </w:r>
            <w:r w:rsidR="00E60683">
              <w:rPr>
                <w:webHidden/>
              </w:rPr>
              <w:instrText xml:space="preserve"> PAGEREF _Toc491987473 \h </w:instrText>
            </w:r>
            <w:r w:rsidR="00E60683">
              <w:rPr>
                <w:webHidden/>
              </w:rPr>
            </w:r>
            <w:r w:rsidR="00E60683">
              <w:rPr>
                <w:webHidden/>
              </w:rPr>
              <w:fldChar w:fldCharType="separate"/>
            </w:r>
            <w:r w:rsidR="00E60683">
              <w:rPr>
                <w:webHidden/>
              </w:rPr>
              <w:t>4</w:t>
            </w:r>
            <w:r w:rsidR="00E60683">
              <w:rPr>
                <w:webHidden/>
              </w:rPr>
              <w:fldChar w:fldCharType="end"/>
            </w:r>
          </w:hyperlink>
        </w:p>
        <w:p w:rsidR="00E60683" w:rsidRDefault="00EF6A7F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hyperlink w:anchor="_Toc491987474" w:history="1">
            <w:r w:rsidR="00E60683" w:rsidRPr="00E73BB0">
              <w:rPr>
                <w:rStyle w:val="Hyperlink"/>
              </w:rPr>
              <w:t xml:space="preserve">6. </w:t>
            </w:r>
            <w:r w:rsidR="00E60683">
              <w:rPr>
                <w:rStyle w:val="Hyperlink"/>
              </w:rPr>
              <w:tab/>
            </w:r>
            <w:r w:rsidR="00E60683" w:rsidRPr="00E73BB0">
              <w:rPr>
                <w:rStyle w:val="Hyperlink"/>
              </w:rPr>
              <w:t>Level of activity</w:t>
            </w:r>
            <w:r w:rsidR="00E60683">
              <w:rPr>
                <w:webHidden/>
              </w:rPr>
              <w:tab/>
            </w:r>
            <w:r w:rsidR="00E60683">
              <w:rPr>
                <w:webHidden/>
              </w:rPr>
              <w:fldChar w:fldCharType="begin"/>
            </w:r>
            <w:r w:rsidR="00E60683">
              <w:rPr>
                <w:webHidden/>
              </w:rPr>
              <w:instrText xml:space="preserve"> PAGEREF _Toc491987474 \h </w:instrText>
            </w:r>
            <w:r w:rsidR="00E60683">
              <w:rPr>
                <w:webHidden/>
              </w:rPr>
            </w:r>
            <w:r w:rsidR="00E60683">
              <w:rPr>
                <w:webHidden/>
              </w:rPr>
              <w:fldChar w:fldCharType="separate"/>
            </w:r>
            <w:r w:rsidR="00E60683">
              <w:rPr>
                <w:webHidden/>
              </w:rPr>
              <w:t>4</w:t>
            </w:r>
            <w:r w:rsidR="00E60683">
              <w:rPr>
                <w:webHidden/>
              </w:rPr>
              <w:fldChar w:fldCharType="end"/>
            </w:r>
          </w:hyperlink>
        </w:p>
        <w:p w:rsidR="00AD29AD" w:rsidRDefault="00D7401D" w:rsidP="004D448D">
          <w:pPr>
            <w:pStyle w:val="TOC1"/>
          </w:pPr>
          <w:r w:rsidRPr="00B9639C">
            <w:fldChar w:fldCharType="end"/>
          </w:r>
        </w:p>
      </w:sdtContent>
    </w:sdt>
    <w:p w:rsidR="00AD29AD" w:rsidRDefault="00AD29AD">
      <w:pPr>
        <w:sectPr w:rsidR="00AD29AD" w:rsidSect="00AD29AD">
          <w:headerReference w:type="default" r:id="rId11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A7F52" w:rsidRPr="00CA7F52" w:rsidRDefault="00AD29AD" w:rsidP="00E13267">
      <w:pPr>
        <w:keepNext/>
        <w:keepLines/>
        <w:numPr>
          <w:ilvl w:val="0"/>
          <w:numId w:val="1"/>
        </w:numPr>
        <w:spacing w:after="0" w:line="240" w:lineRule="auto"/>
        <w:ind w:left="425" w:hanging="425"/>
        <w:outlineLvl w:val="0"/>
        <w:rPr>
          <w:rFonts w:ascii="Arial" w:eastAsiaTheme="majorEastAsia" w:hAnsi="Arial" w:cs="Arial"/>
          <w:b/>
          <w:bCs/>
          <w:sz w:val="28"/>
          <w:szCs w:val="28"/>
          <w:lang w:eastAsia="en-GB"/>
        </w:rPr>
      </w:pPr>
      <w:bookmarkStart w:id="0" w:name="_Toc491987469"/>
      <w:r w:rsidRPr="00CA7F52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lastRenderedPageBreak/>
        <w:t>Purpose</w:t>
      </w:r>
      <w:bookmarkEnd w:id="0"/>
    </w:p>
    <w:p w:rsidR="00CA7F52" w:rsidRPr="006F09F4" w:rsidRDefault="00CA7F52" w:rsidP="006F09F4">
      <w:pPr>
        <w:keepNext/>
        <w:keepLines/>
        <w:spacing w:after="0"/>
        <w:jc w:val="both"/>
        <w:outlineLvl w:val="0"/>
        <w:rPr>
          <w:rFonts w:ascii="Arial" w:eastAsiaTheme="majorEastAsia" w:hAnsi="Arial" w:cs="Arial"/>
          <w:bCs/>
          <w:sz w:val="28"/>
          <w:szCs w:val="28"/>
          <w:lang w:eastAsia="en-GB"/>
        </w:rPr>
      </w:pPr>
    </w:p>
    <w:p w:rsidR="0034325F" w:rsidRDefault="00AD29AD" w:rsidP="00877EBF">
      <w:pPr>
        <w:jc w:val="both"/>
        <w:rPr>
          <w:rFonts w:ascii="Arial" w:hAnsi="Arial" w:cs="Arial"/>
          <w:lang w:eastAsia="en-GB"/>
        </w:rPr>
      </w:pPr>
      <w:r w:rsidRPr="001A773C">
        <w:rPr>
          <w:rFonts w:ascii="Arial" w:hAnsi="Arial" w:cs="Arial"/>
          <w:lang w:eastAsia="en-GB"/>
        </w:rPr>
        <w:t>The purpose of this Memorandum of Information (</w:t>
      </w:r>
      <w:r w:rsidR="001A773C">
        <w:rPr>
          <w:rFonts w:ascii="Arial" w:hAnsi="Arial" w:cs="Arial"/>
          <w:b/>
          <w:lang w:eastAsia="en-GB"/>
        </w:rPr>
        <w:t>“</w:t>
      </w:r>
      <w:r w:rsidRPr="001A773C">
        <w:rPr>
          <w:rFonts w:ascii="Arial" w:hAnsi="Arial" w:cs="Arial"/>
          <w:b/>
          <w:lang w:eastAsia="en-GB"/>
        </w:rPr>
        <w:t>MOI</w:t>
      </w:r>
      <w:r w:rsidR="001A773C">
        <w:rPr>
          <w:rFonts w:ascii="Arial" w:hAnsi="Arial" w:cs="Arial"/>
          <w:b/>
          <w:lang w:eastAsia="en-GB"/>
        </w:rPr>
        <w:t>”</w:t>
      </w:r>
      <w:r w:rsidRPr="001A773C">
        <w:rPr>
          <w:rFonts w:ascii="Arial" w:hAnsi="Arial" w:cs="Arial"/>
          <w:lang w:eastAsia="en-GB"/>
        </w:rPr>
        <w:t>)</w:t>
      </w:r>
      <w:r w:rsidRPr="001A773C">
        <w:rPr>
          <w:rFonts w:ascii="Arial" w:hAnsi="Arial" w:cs="Arial"/>
          <w:b/>
          <w:lang w:eastAsia="en-GB"/>
        </w:rPr>
        <w:t xml:space="preserve"> </w:t>
      </w:r>
      <w:r w:rsidRPr="001A773C">
        <w:rPr>
          <w:rFonts w:ascii="Arial" w:hAnsi="Arial" w:cs="Arial"/>
          <w:lang w:eastAsia="en-GB"/>
        </w:rPr>
        <w:t xml:space="preserve">is to provide </w:t>
      </w:r>
      <w:r w:rsidR="00192701">
        <w:rPr>
          <w:rFonts w:ascii="Arial" w:hAnsi="Arial" w:cs="Arial"/>
          <w:lang w:eastAsia="en-GB"/>
        </w:rPr>
        <w:t>Potential Bidder</w:t>
      </w:r>
      <w:r w:rsidRPr="001A773C">
        <w:rPr>
          <w:rFonts w:ascii="Arial" w:hAnsi="Arial" w:cs="Arial"/>
          <w:lang w:eastAsia="en-GB"/>
        </w:rPr>
        <w:t xml:space="preserve">s with </w:t>
      </w:r>
      <w:r w:rsidR="005A2260">
        <w:rPr>
          <w:rFonts w:ascii="Arial" w:hAnsi="Arial" w:cs="Arial"/>
          <w:lang w:eastAsia="en-GB"/>
        </w:rPr>
        <w:t xml:space="preserve">additional information regarding the </w:t>
      </w:r>
      <w:r w:rsidR="00203433" w:rsidRPr="005A2260">
        <w:rPr>
          <w:rFonts w:ascii="Arial" w:hAnsi="Arial" w:cs="Arial"/>
          <w:lang w:eastAsia="en-GB"/>
        </w:rPr>
        <w:t>delivery of</w:t>
      </w:r>
      <w:r w:rsidR="00023B3E" w:rsidRPr="005A2260">
        <w:rPr>
          <w:rFonts w:ascii="Arial" w:hAnsi="Arial" w:cs="Arial"/>
          <w:lang w:eastAsia="en-GB"/>
        </w:rPr>
        <w:t xml:space="preserve"> Specialist Advisory Services and Support for patients with severe and enduring mental ill health, at both inpatient and community level, who are unable to access mainstream services </w:t>
      </w:r>
      <w:r w:rsidR="009224C9" w:rsidRPr="005A2260">
        <w:rPr>
          <w:rFonts w:ascii="Arial" w:hAnsi="Arial" w:cs="Arial"/>
          <w:lang w:eastAsia="en-GB"/>
        </w:rPr>
        <w:t xml:space="preserve">for such </w:t>
      </w:r>
      <w:r w:rsidR="00023B3E" w:rsidRPr="005A2260">
        <w:rPr>
          <w:rFonts w:ascii="Arial" w:hAnsi="Arial" w:cs="Arial"/>
          <w:lang w:eastAsia="en-GB"/>
        </w:rPr>
        <w:t xml:space="preserve">advice and support, to the </w:t>
      </w:r>
      <w:r w:rsidR="00203433" w:rsidRPr="005A2260">
        <w:rPr>
          <w:rFonts w:ascii="Arial" w:hAnsi="Arial" w:cs="Arial"/>
          <w:lang w:eastAsia="en-GB"/>
        </w:rPr>
        <w:t xml:space="preserve">population of </w:t>
      </w:r>
      <w:r w:rsidR="00642C27">
        <w:rPr>
          <w:rFonts w:ascii="Arial" w:hAnsi="Arial" w:cs="Arial"/>
          <w:lang w:eastAsia="en-GB"/>
        </w:rPr>
        <w:t xml:space="preserve">Surrey </w:t>
      </w:r>
      <w:r w:rsidR="0034325F" w:rsidRPr="005A2260">
        <w:rPr>
          <w:rFonts w:ascii="Arial" w:hAnsi="Arial" w:cs="Arial"/>
          <w:lang w:eastAsia="en-GB"/>
        </w:rPr>
        <w:t>and North East Hampshire</w:t>
      </w:r>
      <w:r w:rsidR="00642C27">
        <w:rPr>
          <w:rFonts w:ascii="Arial" w:hAnsi="Arial" w:cs="Arial"/>
          <w:lang w:eastAsia="en-GB"/>
        </w:rPr>
        <w:t>,</w:t>
      </w:r>
      <w:r w:rsidR="0034325F" w:rsidRPr="005A2260">
        <w:rPr>
          <w:rFonts w:ascii="Arial" w:hAnsi="Arial" w:cs="Arial"/>
          <w:lang w:eastAsia="en-GB"/>
        </w:rPr>
        <w:t xml:space="preserve"> </w:t>
      </w:r>
      <w:r w:rsidRPr="005A2260">
        <w:rPr>
          <w:rFonts w:ascii="Arial" w:hAnsi="Arial" w:cs="Arial"/>
          <w:lang w:eastAsia="en-GB"/>
        </w:rPr>
        <w:t xml:space="preserve">which is being undertaken by </w:t>
      </w:r>
      <w:r w:rsidR="00702B0E" w:rsidRPr="005A2260">
        <w:rPr>
          <w:rFonts w:ascii="Arial" w:hAnsi="Arial" w:cs="Arial"/>
          <w:lang w:eastAsia="en-GB"/>
        </w:rPr>
        <w:t xml:space="preserve">the </w:t>
      </w:r>
      <w:r w:rsidRPr="005A2260">
        <w:rPr>
          <w:rFonts w:ascii="Arial" w:hAnsi="Arial" w:cs="Arial"/>
          <w:lang w:eastAsia="en-GB"/>
        </w:rPr>
        <w:t xml:space="preserve">NHS </w:t>
      </w:r>
      <w:r w:rsidR="007213EE" w:rsidRPr="005A2260">
        <w:rPr>
          <w:rFonts w:ascii="Arial" w:hAnsi="Arial" w:cs="Arial"/>
          <w:lang w:eastAsia="en-GB"/>
        </w:rPr>
        <w:t>Guildford &amp; Waverley</w:t>
      </w:r>
      <w:r w:rsidRPr="005A2260">
        <w:rPr>
          <w:rFonts w:ascii="Arial" w:hAnsi="Arial" w:cs="Arial"/>
          <w:lang w:eastAsia="en-GB"/>
        </w:rPr>
        <w:t xml:space="preserve"> Clinical Commissioning Group (</w:t>
      </w:r>
      <w:r w:rsidR="00AD1D93" w:rsidRPr="005A2260">
        <w:rPr>
          <w:rFonts w:ascii="Arial" w:hAnsi="Arial" w:cs="Arial"/>
          <w:lang w:eastAsia="en-GB"/>
        </w:rPr>
        <w:t>“</w:t>
      </w:r>
      <w:r w:rsidR="007213EE" w:rsidRPr="005A2260">
        <w:rPr>
          <w:rFonts w:ascii="Arial" w:hAnsi="Arial" w:cs="Arial"/>
          <w:b/>
          <w:lang w:eastAsia="en-GB"/>
        </w:rPr>
        <w:t>GW</w:t>
      </w:r>
      <w:r w:rsidRPr="005A2260">
        <w:rPr>
          <w:rFonts w:ascii="Arial" w:hAnsi="Arial" w:cs="Arial"/>
          <w:b/>
          <w:lang w:eastAsia="en-GB"/>
        </w:rPr>
        <w:t>CCG</w:t>
      </w:r>
      <w:r w:rsidR="00AD1D93" w:rsidRPr="005A2260">
        <w:rPr>
          <w:rFonts w:ascii="Arial" w:hAnsi="Arial" w:cs="Arial"/>
          <w:lang w:eastAsia="en-GB"/>
        </w:rPr>
        <w:t>”</w:t>
      </w:r>
      <w:r w:rsidRPr="005A2260">
        <w:rPr>
          <w:rFonts w:ascii="Arial" w:hAnsi="Arial" w:cs="Arial"/>
          <w:lang w:eastAsia="en-GB"/>
        </w:rPr>
        <w:t>)</w:t>
      </w:r>
      <w:r w:rsidR="0034325F" w:rsidRPr="005A2260">
        <w:rPr>
          <w:rFonts w:ascii="Arial" w:hAnsi="Arial" w:cs="Arial"/>
          <w:lang w:eastAsia="en-GB"/>
        </w:rPr>
        <w:t xml:space="preserve"> on behalf of the following Clinical Commissioning Groups (CCGs) and their populations:</w:t>
      </w:r>
    </w:p>
    <w:p w:rsidR="0034325F" w:rsidRPr="005A2260" w:rsidRDefault="0034325F" w:rsidP="0034325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East Surrey CCG</w:t>
      </w:r>
    </w:p>
    <w:p w:rsidR="0034325F" w:rsidRPr="005A2260" w:rsidRDefault="0034325F" w:rsidP="0034325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Guildford and Waverley</w:t>
      </w:r>
    </w:p>
    <w:p w:rsidR="0034325F" w:rsidRPr="005A2260" w:rsidRDefault="0034325F" w:rsidP="0034325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North West Surrey CCG</w:t>
      </w:r>
    </w:p>
    <w:p w:rsidR="0034325F" w:rsidRPr="005A2260" w:rsidRDefault="0034325F" w:rsidP="0034325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Surrey Downs CCG</w:t>
      </w:r>
    </w:p>
    <w:p w:rsidR="0034325F" w:rsidRPr="005A2260" w:rsidRDefault="0034325F" w:rsidP="0034325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Surrey Heath CCG</w:t>
      </w:r>
    </w:p>
    <w:p w:rsidR="0034325F" w:rsidRPr="00642C27" w:rsidRDefault="0034325F" w:rsidP="00642C27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eastAsia="en-GB"/>
        </w:rPr>
      </w:pPr>
      <w:r w:rsidRPr="005A2260">
        <w:rPr>
          <w:rFonts w:ascii="Arial" w:hAnsi="Arial" w:cs="Arial"/>
          <w:lang w:eastAsia="en-GB"/>
        </w:rPr>
        <w:t>NHS North East Hampshire and Farnham CCG</w:t>
      </w:r>
    </w:p>
    <w:p w:rsidR="002A754A" w:rsidRDefault="001A773C" w:rsidP="009B5802">
      <w:pPr>
        <w:jc w:val="both"/>
        <w:rPr>
          <w:rFonts w:ascii="Arial" w:eastAsiaTheme="minorEastAsia" w:hAnsi="Arial" w:cs="Arial"/>
          <w:spacing w:val="50"/>
          <w:lang w:eastAsia="en-GB"/>
        </w:rPr>
      </w:pPr>
      <w:r w:rsidRPr="0034325F">
        <w:rPr>
          <w:rFonts w:ascii="Arial" w:hAnsi="Arial" w:cs="Arial"/>
          <w:lang w:eastAsia="en-GB"/>
        </w:rPr>
        <w:t xml:space="preserve">It will enable </w:t>
      </w:r>
      <w:r w:rsidR="00192701" w:rsidRPr="0034325F">
        <w:rPr>
          <w:rFonts w:ascii="Arial" w:hAnsi="Arial" w:cs="Arial"/>
          <w:lang w:eastAsia="en-GB"/>
        </w:rPr>
        <w:t>Potential Bidder</w:t>
      </w:r>
      <w:r w:rsidRPr="0034325F">
        <w:rPr>
          <w:rFonts w:ascii="Arial" w:hAnsi="Arial" w:cs="Arial"/>
          <w:lang w:eastAsia="en-GB"/>
        </w:rPr>
        <w:t xml:space="preserve">s </w:t>
      </w:r>
      <w:r w:rsidR="007213EE" w:rsidRPr="0034325F">
        <w:rPr>
          <w:rFonts w:ascii="Arial" w:hAnsi="Arial" w:cs="Arial"/>
          <w:lang w:eastAsia="en-GB"/>
        </w:rPr>
        <w:t xml:space="preserve">to make </w:t>
      </w:r>
      <w:r w:rsidRPr="0034325F">
        <w:rPr>
          <w:rFonts w:ascii="Arial" w:eastAsiaTheme="minorEastAsia" w:hAnsi="Arial" w:cs="Arial"/>
          <w:spacing w:val="-2"/>
          <w:lang w:eastAsia="en-GB"/>
        </w:rPr>
        <w:t>an</w:t>
      </w:r>
      <w:r w:rsidRPr="0034325F">
        <w:rPr>
          <w:rFonts w:ascii="Arial" w:eastAsiaTheme="minorEastAsia" w:hAnsi="Arial" w:cs="Arial"/>
          <w:spacing w:val="-4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informed</w:t>
      </w:r>
      <w:r w:rsidRPr="0034325F">
        <w:rPr>
          <w:rFonts w:ascii="Arial" w:eastAsiaTheme="minorEastAsia" w:hAnsi="Arial" w:cs="Arial"/>
          <w:spacing w:val="-7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decision</w:t>
      </w:r>
      <w:r w:rsidRPr="0034325F">
        <w:rPr>
          <w:rFonts w:ascii="Arial" w:eastAsiaTheme="minorEastAsia" w:hAnsi="Arial" w:cs="Arial"/>
          <w:spacing w:val="-5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about</w:t>
      </w:r>
      <w:r w:rsidRPr="0034325F">
        <w:rPr>
          <w:rFonts w:ascii="Arial" w:eastAsiaTheme="minorEastAsia" w:hAnsi="Arial" w:cs="Arial"/>
          <w:spacing w:val="-5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whether</w:t>
      </w:r>
      <w:r w:rsidRPr="0034325F">
        <w:rPr>
          <w:rFonts w:ascii="Arial" w:eastAsiaTheme="minorEastAsia" w:hAnsi="Arial" w:cs="Arial"/>
          <w:spacing w:val="-6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they</w:t>
      </w:r>
      <w:r w:rsidRPr="0034325F">
        <w:rPr>
          <w:rFonts w:ascii="Arial" w:eastAsiaTheme="minorEastAsia" w:hAnsi="Arial" w:cs="Arial"/>
          <w:spacing w:val="-6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2"/>
          <w:lang w:eastAsia="en-GB"/>
        </w:rPr>
        <w:t>wish</w:t>
      </w:r>
      <w:r w:rsidRPr="0034325F">
        <w:rPr>
          <w:rFonts w:ascii="Arial" w:eastAsiaTheme="minorEastAsia" w:hAnsi="Arial" w:cs="Arial"/>
          <w:spacing w:val="-4"/>
          <w:lang w:eastAsia="en-GB"/>
        </w:rPr>
        <w:t xml:space="preserve"> </w:t>
      </w:r>
      <w:r w:rsidRPr="0034325F">
        <w:rPr>
          <w:rFonts w:ascii="Arial" w:eastAsiaTheme="minorEastAsia" w:hAnsi="Arial" w:cs="Arial"/>
          <w:lang w:eastAsia="en-GB"/>
        </w:rPr>
        <w:t>to</w:t>
      </w:r>
      <w:r w:rsidRPr="0034325F">
        <w:rPr>
          <w:rFonts w:ascii="Arial" w:eastAsiaTheme="minorEastAsia" w:hAnsi="Arial" w:cs="Arial"/>
          <w:spacing w:val="-7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express</w:t>
      </w:r>
      <w:r w:rsidRPr="0034325F">
        <w:rPr>
          <w:rFonts w:ascii="Arial" w:eastAsiaTheme="minorEastAsia" w:hAnsi="Arial" w:cs="Arial"/>
          <w:spacing w:val="-6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their</w:t>
      </w:r>
      <w:r w:rsidRPr="0034325F">
        <w:rPr>
          <w:rFonts w:ascii="Arial" w:eastAsiaTheme="minorEastAsia" w:hAnsi="Arial" w:cs="Arial"/>
          <w:spacing w:val="45"/>
          <w:lang w:eastAsia="en-GB"/>
        </w:rPr>
        <w:t xml:space="preserve"> </w:t>
      </w:r>
      <w:r w:rsidRPr="0034325F">
        <w:rPr>
          <w:rFonts w:ascii="Arial" w:eastAsiaTheme="minorEastAsia" w:hAnsi="Arial" w:cs="Arial"/>
          <w:spacing w:val="-1"/>
          <w:lang w:eastAsia="en-GB"/>
        </w:rPr>
        <w:t>interest</w:t>
      </w:r>
      <w:r w:rsidR="003C334A">
        <w:rPr>
          <w:rFonts w:ascii="Arial" w:eastAsiaTheme="minorEastAsia" w:hAnsi="Arial" w:cs="Arial"/>
          <w:spacing w:val="50"/>
          <w:lang w:eastAsia="en-GB"/>
        </w:rPr>
        <w:t>.</w:t>
      </w:r>
    </w:p>
    <w:p w:rsidR="003C334A" w:rsidRDefault="003C334A" w:rsidP="009B5802">
      <w:pPr>
        <w:jc w:val="both"/>
        <w:rPr>
          <w:rFonts w:ascii="Arial" w:eastAsiaTheme="minorEastAsia" w:hAnsi="Arial" w:cs="Arial"/>
          <w:spacing w:val="50"/>
          <w:lang w:eastAsia="en-GB"/>
        </w:rPr>
      </w:pPr>
    </w:p>
    <w:p w:rsidR="002A754A" w:rsidRPr="002A754A" w:rsidRDefault="002A754A" w:rsidP="002A754A">
      <w:pPr>
        <w:keepNext/>
        <w:keepLines/>
        <w:numPr>
          <w:ilvl w:val="0"/>
          <w:numId w:val="1"/>
        </w:numPr>
        <w:spacing w:after="0" w:line="240" w:lineRule="auto"/>
        <w:ind w:left="425" w:hanging="425"/>
        <w:outlineLvl w:val="0"/>
        <w:rPr>
          <w:rFonts w:ascii="Arial" w:eastAsiaTheme="majorEastAsia" w:hAnsi="Arial" w:cs="Arial"/>
          <w:b/>
          <w:bCs/>
          <w:sz w:val="28"/>
          <w:szCs w:val="28"/>
          <w:lang w:eastAsia="en-GB"/>
        </w:rPr>
      </w:pPr>
      <w:bookmarkStart w:id="1" w:name="_Toc491987470"/>
      <w:r w:rsidRPr="002A754A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Background</w:t>
      </w:r>
      <w:r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/Context</w:t>
      </w:r>
      <w:bookmarkEnd w:id="1"/>
    </w:p>
    <w:p w:rsidR="002A754A" w:rsidRDefault="002A754A" w:rsidP="002A754A">
      <w:pPr>
        <w:spacing w:after="0"/>
        <w:rPr>
          <w:rFonts w:ascii="Tahoma" w:hAnsi="Tahoma" w:cs="Tahoma"/>
        </w:rPr>
      </w:pPr>
    </w:p>
    <w:p w:rsidR="002A754A" w:rsidRDefault="002A754A" w:rsidP="002A754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These services were commissioned by the then Surrey PCT to consolidate a number of different funding sources (predominantly the historic voluntary sector grants) and agree a collective service specification and outcomes, ensuring available resource was allocated as equitably as possible across Surrey. </w:t>
      </w:r>
    </w:p>
    <w:p w:rsidR="002A754A" w:rsidRDefault="002A754A" w:rsidP="002A754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This service model supports people with mental health problems who are unable to access mainstream advisory services (which is encouraged where possible).  The original service specification was co-designed with the Surrey Citizens’ Advice Bureau and drew on a strong evidence base, including the views and experience of people using their services. </w:t>
      </w:r>
    </w:p>
    <w:p w:rsidR="002A754A" w:rsidRDefault="002A754A" w:rsidP="002A754A">
      <w:pPr>
        <w:rPr>
          <w:rFonts w:ascii="Tahoma" w:hAnsi="Tahoma" w:cs="Tahoma"/>
        </w:rPr>
      </w:pPr>
      <w:r>
        <w:rPr>
          <w:rFonts w:ascii="Tahoma" w:hAnsi="Tahoma" w:cs="Tahoma"/>
        </w:rPr>
        <w:t>This specialist service covers all of the acute psychiatric in-patient wards across Surrey in addition to a level of coverage at CMHRS/Community level.  It is currently delivered across Surrey by 4 Citizens’ Advice teams</w:t>
      </w:r>
      <w:r w:rsidR="006105D2">
        <w:rPr>
          <w:rFonts w:ascii="Tahoma" w:hAnsi="Tahoma" w:cs="Tahoma"/>
        </w:rPr>
        <w:t>.</w:t>
      </w:r>
    </w:p>
    <w:p w:rsidR="002A754A" w:rsidRPr="00153D02" w:rsidRDefault="002A754A" w:rsidP="002A754A">
      <w:pPr>
        <w:rPr>
          <w:rFonts w:ascii="Tahoma" w:hAnsi="Tahoma" w:cs="Tahoma"/>
        </w:rPr>
      </w:pPr>
      <w:r w:rsidRPr="00153D02">
        <w:rPr>
          <w:rFonts w:ascii="Tahoma" w:hAnsi="Tahoma" w:cs="Tahoma"/>
        </w:rPr>
        <w:t xml:space="preserve">The services are supporting the top tier of individuals with a more severe and enduring mental health presentation at both in-patient and community level, </w:t>
      </w:r>
      <w:proofErr w:type="gramStart"/>
      <w:r>
        <w:rPr>
          <w:rFonts w:ascii="Tahoma" w:hAnsi="Tahoma" w:cs="Tahoma"/>
        </w:rPr>
        <w:t>who</w:t>
      </w:r>
      <w:proofErr w:type="gramEnd"/>
      <w:r>
        <w:rPr>
          <w:rFonts w:ascii="Tahoma" w:hAnsi="Tahoma" w:cs="Tahoma"/>
        </w:rPr>
        <w:t xml:space="preserve"> are </w:t>
      </w:r>
      <w:r w:rsidRPr="00153D02">
        <w:rPr>
          <w:rFonts w:ascii="Tahoma" w:hAnsi="Tahoma" w:cs="Tahoma"/>
        </w:rPr>
        <w:t>unable to access mainstream CAB or alternative support services for advice and support around benefits, housing, debt issues</w:t>
      </w:r>
      <w:r>
        <w:rPr>
          <w:rFonts w:ascii="Tahoma" w:hAnsi="Tahoma" w:cs="Tahoma"/>
        </w:rPr>
        <w:t>, etc</w:t>
      </w:r>
      <w:r w:rsidRPr="00153D02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 </w:t>
      </w:r>
      <w:r w:rsidRPr="00153D02">
        <w:rPr>
          <w:rFonts w:ascii="Tahoma" w:hAnsi="Tahoma" w:cs="Tahoma"/>
        </w:rPr>
        <w:t>In addition</w:t>
      </w:r>
      <w:r>
        <w:rPr>
          <w:rFonts w:ascii="Tahoma" w:hAnsi="Tahoma" w:cs="Tahoma"/>
        </w:rPr>
        <w:t xml:space="preserve">, they are </w:t>
      </w:r>
      <w:r w:rsidRPr="00153D02">
        <w:rPr>
          <w:rFonts w:ascii="Tahoma" w:hAnsi="Tahoma" w:cs="Tahoma"/>
        </w:rPr>
        <w:t xml:space="preserve">ensuring that mental health awareness and understanding is enhanced in the mainstream CAB services. </w:t>
      </w:r>
    </w:p>
    <w:p w:rsidR="00AD29AD" w:rsidRDefault="005A2260" w:rsidP="00CA7F52">
      <w:pPr>
        <w:pStyle w:val="Heading1"/>
        <w:numPr>
          <w:ilvl w:val="0"/>
          <w:numId w:val="1"/>
        </w:numPr>
        <w:ind w:left="360"/>
        <w:rPr>
          <w:rFonts w:ascii="Arial" w:hAnsi="Arial" w:cs="Arial"/>
          <w:color w:val="auto"/>
          <w:lang w:eastAsia="en-GB"/>
        </w:rPr>
      </w:pPr>
      <w:bookmarkStart w:id="2" w:name="_Toc491987471"/>
      <w:r>
        <w:rPr>
          <w:rFonts w:ascii="Arial" w:hAnsi="Arial" w:cs="Arial"/>
          <w:color w:val="auto"/>
          <w:lang w:eastAsia="en-GB"/>
        </w:rPr>
        <w:t>Service Specification</w:t>
      </w:r>
      <w:bookmarkEnd w:id="2"/>
    </w:p>
    <w:p w:rsidR="00642C27" w:rsidRDefault="00642C27" w:rsidP="009B5802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The attached</w:t>
      </w:r>
      <w:r w:rsidR="00852177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draft </w:t>
      </w:r>
      <w:r w:rsidR="00852177">
        <w:rPr>
          <w:rFonts w:ascii="Arial" w:hAnsi="Arial" w:cs="Arial"/>
          <w:lang w:eastAsia="en-GB"/>
        </w:rPr>
        <w:t>Service Specification will be developed for loca</w:t>
      </w:r>
      <w:r>
        <w:rPr>
          <w:rFonts w:ascii="Arial" w:hAnsi="Arial" w:cs="Arial"/>
          <w:lang w:eastAsia="en-GB"/>
        </w:rPr>
        <w:t>l determination and agreement</w:t>
      </w:r>
      <w:r w:rsidR="003C334A">
        <w:rPr>
          <w:rFonts w:ascii="Arial" w:hAnsi="Arial" w:cs="Arial"/>
          <w:lang w:eastAsia="en-GB"/>
        </w:rPr>
        <w:t>.  It provides full details on the commissioning aims and objectives for this service</w:t>
      </w:r>
      <w:r>
        <w:rPr>
          <w:rFonts w:ascii="Arial" w:hAnsi="Arial" w:cs="Arial"/>
          <w:lang w:eastAsia="en-GB"/>
        </w:rPr>
        <w:t>.</w:t>
      </w:r>
    </w:p>
    <w:p w:rsidR="00642C27" w:rsidRDefault="002A754A" w:rsidP="00642C27">
      <w:pPr>
        <w:pStyle w:val="Heading1"/>
        <w:rPr>
          <w:rFonts w:ascii="Arial" w:hAnsi="Arial" w:cs="Arial"/>
          <w:color w:val="000000" w:themeColor="text1"/>
          <w:lang w:eastAsia="en-GB"/>
        </w:rPr>
      </w:pPr>
      <w:bookmarkStart w:id="3" w:name="_Toc491987472"/>
      <w:r>
        <w:rPr>
          <w:rFonts w:ascii="Arial" w:hAnsi="Arial" w:cs="Arial"/>
          <w:bCs w:val="0"/>
          <w:color w:val="000000" w:themeColor="text1"/>
          <w:lang w:eastAsia="en-GB"/>
        </w:rPr>
        <w:lastRenderedPageBreak/>
        <w:t>4</w:t>
      </w:r>
      <w:r w:rsidR="00642C27" w:rsidRPr="00FF3493">
        <w:rPr>
          <w:rFonts w:ascii="Arial" w:hAnsi="Arial" w:cs="Arial"/>
          <w:bCs w:val="0"/>
          <w:color w:val="000000" w:themeColor="text1"/>
          <w:lang w:eastAsia="en-GB"/>
        </w:rPr>
        <w:t>.</w:t>
      </w:r>
      <w:r w:rsidR="00642C27">
        <w:rPr>
          <w:rFonts w:ascii="Arial" w:hAnsi="Arial" w:cs="Arial"/>
          <w:color w:val="000000" w:themeColor="text1"/>
          <w:lang w:eastAsia="en-GB"/>
        </w:rPr>
        <w:t xml:space="preserve"> </w:t>
      </w:r>
      <w:r w:rsidR="00642C27" w:rsidRPr="00AA4C2A">
        <w:rPr>
          <w:rFonts w:ascii="Arial" w:hAnsi="Arial" w:cs="Arial"/>
          <w:color w:val="000000" w:themeColor="text1"/>
          <w:lang w:eastAsia="en-GB"/>
        </w:rPr>
        <w:t>Additional qualifications required and expertise of the Bidder</w:t>
      </w:r>
      <w:bookmarkEnd w:id="3"/>
    </w:p>
    <w:p w:rsidR="00642C27" w:rsidRPr="00642C27" w:rsidRDefault="00642C27" w:rsidP="009B5802">
      <w:pPr>
        <w:pStyle w:val="ListParagraph"/>
        <w:numPr>
          <w:ilvl w:val="0"/>
          <w:numId w:val="24"/>
        </w:numPr>
        <w:rPr>
          <w:color w:val="222A35"/>
          <w:sz w:val="24"/>
          <w:szCs w:val="24"/>
          <w:lang w:val="en-US"/>
        </w:rPr>
      </w:pPr>
      <w:r>
        <w:rPr>
          <w:rFonts w:ascii="Arial" w:hAnsi="Arial" w:cs="Arial"/>
          <w:lang w:eastAsia="en-GB"/>
        </w:rPr>
        <w:t xml:space="preserve">Commissioners would expect potential bidders to show evidence of appropriate quality standards, such as the </w:t>
      </w:r>
      <w:r w:rsidRPr="00642C27">
        <w:rPr>
          <w:rFonts w:ascii="Arial" w:hAnsi="Arial" w:cs="Arial"/>
          <w:lang w:eastAsia="en-GB"/>
        </w:rPr>
        <w:t>‘Advice Quality Standard’ (AQS)</w:t>
      </w:r>
      <w:r>
        <w:rPr>
          <w:rFonts w:ascii="Arial" w:hAnsi="Arial" w:cs="Arial"/>
          <w:lang w:eastAsia="en-GB"/>
        </w:rPr>
        <w:t xml:space="preserve">, and the enhanced element of the AQS, the ‘with casework’ standard, details of which are on </w:t>
      </w:r>
      <w:hyperlink r:id="rId12" w:history="1">
        <w:r w:rsidRPr="00642C27">
          <w:rPr>
            <w:rStyle w:val="Hyperlink"/>
            <w:sz w:val="24"/>
            <w:szCs w:val="24"/>
            <w:lang w:val="en-US"/>
          </w:rPr>
          <w:t>http://advicequalitystandard.org.uk/funders</w:t>
        </w:r>
      </w:hyperlink>
    </w:p>
    <w:p w:rsidR="00642C27" w:rsidRPr="00642C27" w:rsidRDefault="00642C27" w:rsidP="009B5802">
      <w:pPr>
        <w:pStyle w:val="ListParagraph"/>
        <w:numPr>
          <w:ilvl w:val="0"/>
          <w:numId w:val="24"/>
        </w:numPr>
        <w:rPr>
          <w:color w:val="222A35"/>
          <w:sz w:val="24"/>
          <w:szCs w:val="24"/>
          <w:lang w:val="en-US"/>
        </w:rPr>
      </w:pPr>
      <w:r>
        <w:rPr>
          <w:rFonts w:ascii="Arial" w:hAnsi="Arial" w:cs="Arial"/>
          <w:lang w:eastAsia="en-GB"/>
        </w:rPr>
        <w:t xml:space="preserve">The </w:t>
      </w:r>
      <w:r w:rsidRPr="00642C27">
        <w:rPr>
          <w:rFonts w:ascii="Arial" w:hAnsi="Arial" w:cs="Arial"/>
          <w:lang w:eastAsia="en-GB"/>
        </w:rPr>
        <w:t xml:space="preserve">Financial Conduct Authority (FCA) </w:t>
      </w:r>
      <w:r>
        <w:rPr>
          <w:rFonts w:ascii="Arial" w:hAnsi="Arial" w:cs="Arial"/>
          <w:lang w:eastAsia="en-GB"/>
        </w:rPr>
        <w:t>requires that all services providing debt advice must be accredited by the</w:t>
      </w:r>
      <w:r w:rsidR="009B5802">
        <w:rPr>
          <w:rFonts w:ascii="Arial" w:hAnsi="Arial" w:cs="Arial"/>
          <w:lang w:eastAsia="en-GB"/>
        </w:rPr>
        <w:t xml:space="preserve">m; potential bidders will need to evidence that staff have been, or will be, </w:t>
      </w:r>
      <w:r w:rsidRPr="00642C27">
        <w:rPr>
          <w:rFonts w:ascii="Arial" w:hAnsi="Arial" w:cs="Arial"/>
          <w:lang w:eastAsia="en-GB"/>
        </w:rPr>
        <w:t xml:space="preserve">trained to meet this requirement.  </w:t>
      </w:r>
    </w:p>
    <w:p w:rsidR="007A60DA" w:rsidRPr="00E60683" w:rsidRDefault="002A754A" w:rsidP="00E60683">
      <w:pPr>
        <w:pStyle w:val="Heading1"/>
        <w:rPr>
          <w:rFonts w:ascii="Arial" w:hAnsi="Arial" w:cs="Arial"/>
          <w:color w:val="000000" w:themeColor="text1"/>
          <w:lang w:eastAsia="en-GB"/>
        </w:rPr>
      </w:pPr>
      <w:bookmarkStart w:id="4" w:name="_Toc491987473"/>
      <w:r w:rsidRPr="00E60683">
        <w:rPr>
          <w:rFonts w:ascii="Arial" w:hAnsi="Arial" w:cs="Arial"/>
          <w:bCs w:val="0"/>
          <w:color w:val="000000" w:themeColor="text1"/>
          <w:lang w:eastAsia="en-GB"/>
        </w:rPr>
        <w:t>5</w:t>
      </w:r>
      <w:r w:rsidR="007A60DA" w:rsidRPr="00E60683">
        <w:rPr>
          <w:rFonts w:ascii="Arial" w:hAnsi="Arial" w:cs="Arial"/>
          <w:color w:val="000000" w:themeColor="text1"/>
          <w:lang w:eastAsia="en-GB"/>
        </w:rPr>
        <w:t xml:space="preserve">. </w:t>
      </w:r>
      <w:r w:rsidR="00852177" w:rsidRPr="00E60683">
        <w:rPr>
          <w:rFonts w:ascii="Arial" w:hAnsi="Arial" w:cs="Arial"/>
          <w:color w:val="000000" w:themeColor="text1"/>
          <w:lang w:eastAsia="en-GB"/>
        </w:rPr>
        <w:t>Nature of the contract</w:t>
      </w:r>
      <w:bookmarkEnd w:id="4"/>
    </w:p>
    <w:p w:rsidR="00C75BCE" w:rsidRPr="00A62588" w:rsidRDefault="00975BCF" w:rsidP="009B5802">
      <w:pPr>
        <w:rPr>
          <w:rFonts w:ascii="Arial" w:hAnsi="Arial" w:cs="Arial"/>
          <w:szCs w:val="28"/>
          <w:lang w:eastAsia="en-GB"/>
        </w:rPr>
      </w:pPr>
      <w:r>
        <w:rPr>
          <w:rFonts w:ascii="Arial" w:hAnsi="Arial" w:cs="Arial"/>
          <w:szCs w:val="28"/>
          <w:lang w:eastAsia="en-GB"/>
        </w:rPr>
        <w:t>This will be a block contract for three years with the possibility of a single extension of up to two years.</w:t>
      </w:r>
    </w:p>
    <w:p w:rsidR="00C75BCE" w:rsidRPr="002F34EC" w:rsidRDefault="004903E1" w:rsidP="002F34EC">
      <w:pPr>
        <w:pStyle w:val="Heading1"/>
        <w:rPr>
          <w:rFonts w:ascii="Arial" w:hAnsi="Arial" w:cs="Arial"/>
          <w:color w:val="auto"/>
          <w:lang w:eastAsia="en-GB"/>
        </w:rPr>
      </w:pPr>
      <w:bookmarkStart w:id="5" w:name="_Toc491987474"/>
      <w:r>
        <w:rPr>
          <w:rFonts w:ascii="Arial" w:hAnsi="Arial" w:cs="Arial"/>
          <w:color w:val="auto"/>
          <w:lang w:eastAsia="en-GB"/>
        </w:rPr>
        <w:t>6</w:t>
      </w:r>
      <w:r w:rsidR="00C75BCE" w:rsidRPr="002F34EC">
        <w:rPr>
          <w:rFonts w:ascii="Arial" w:hAnsi="Arial" w:cs="Arial"/>
          <w:color w:val="auto"/>
          <w:lang w:eastAsia="en-GB"/>
        </w:rPr>
        <w:t>. Level of activity</w:t>
      </w:r>
      <w:bookmarkEnd w:id="5"/>
    </w:p>
    <w:p w:rsidR="004B5B70" w:rsidRDefault="004B5B70" w:rsidP="00342ED7">
      <w:pPr>
        <w:rPr>
          <w:lang w:eastAsia="en-GB"/>
        </w:rPr>
      </w:pPr>
    </w:p>
    <w:p w:rsidR="00CA7F52" w:rsidRDefault="00D16BDF" w:rsidP="009B5802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The level of activity has been recorded </w:t>
      </w:r>
      <w:r w:rsidR="0039116B">
        <w:rPr>
          <w:rFonts w:ascii="Arial" w:hAnsi="Arial" w:cs="Arial"/>
          <w:lang w:eastAsia="en-GB"/>
        </w:rPr>
        <w:t xml:space="preserve">based on average activity per quarter </w:t>
      </w:r>
      <w:r w:rsidR="00762F87">
        <w:rPr>
          <w:rFonts w:ascii="Arial" w:hAnsi="Arial" w:cs="Arial"/>
          <w:lang w:eastAsia="en-GB"/>
        </w:rPr>
        <w:t>for the population</w:t>
      </w:r>
      <w:r w:rsidR="0023414E">
        <w:rPr>
          <w:rFonts w:ascii="Arial" w:hAnsi="Arial" w:cs="Arial"/>
          <w:lang w:eastAsia="en-GB"/>
        </w:rPr>
        <w:t>s</w:t>
      </w:r>
      <w:r w:rsidR="00762F87">
        <w:rPr>
          <w:rFonts w:ascii="Arial" w:hAnsi="Arial" w:cs="Arial"/>
          <w:lang w:eastAsia="en-GB"/>
        </w:rPr>
        <w:t xml:space="preserve"> of each Clinical Commissioning Group </w:t>
      </w:r>
      <w:r>
        <w:rPr>
          <w:rFonts w:ascii="Arial" w:hAnsi="Arial" w:cs="Arial"/>
          <w:lang w:eastAsia="en-GB"/>
        </w:rPr>
        <w:t>for the period from 1</w:t>
      </w:r>
      <w:r w:rsidRPr="00D16BDF">
        <w:rPr>
          <w:rFonts w:ascii="Arial" w:hAnsi="Arial" w:cs="Arial"/>
          <w:vertAlign w:val="superscript"/>
          <w:lang w:eastAsia="en-GB"/>
        </w:rPr>
        <w:t>st</w:t>
      </w:r>
      <w:r>
        <w:rPr>
          <w:rFonts w:ascii="Arial" w:hAnsi="Arial" w:cs="Arial"/>
          <w:lang w:eastAsia="en-GB"/>
        </w:rPr>
        <w:t xml:space="preserve"> </w:t>
      </w:r>
      <w:r w:rsidR="0039116B">
        <w:rPr>
          <w:rFonts w:ascii="Arial" w:hAnsi="Arial" w:cs="Arial"/>
          <w:lang w:eastAsia="en-GB"/>
        </w:rPr>
        <w:t>April 2016</w:t>
      </w:r>
      <w:r>
        <w:rPr>
          <w:rFonts w:ascii="Arial" w:hAnsi="Arial" w:cs="Arial"/>
          <w:lang w:eastAsia="en-GB"/>
        </w:rPr>
        <w:t xml:space="preserve"> to 31</w:t>
      </w:r>
      <w:r w:rsidRPr="00D16BDF">
        <w:rPr>
          <w:rFonts w:ascii="Arial" w:hAnsi="Arial" w:cs="Arial"/>
          <w:vertAlign w:val="superscript"/>
          <w:lang w:eastAsia="en-GB"/>
        </w:rPr>
        <w:t>st</w:t>
      </w:r>
      <w:r>
        <w:rPr>
          <w:rFonts w:ascii="Arial" w:hAnsi="Arial" w:cs="Arial"/>
          <w:lang w:eastAsia="en-GB"/>
        </w:rPr>
        <w:t xml:space="preserve"> </w:t>
      </w:r>
      <w:r w:rsidR="0039116B">
        <w:rPr>
          <w:rFonts w:ascii="Arial" w:hAnsi="Arial" w:cs="Arial"/>
          <w:lang w:eastAsia="en-GB"/>
        </w:rPr>
        <w:t xml:space="preserve">March 2017.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1525"/>
        <w:gridCol w:w="2271"/>
        <w:gridCol w:w="2731"/>
      </w:tblGrid>
      <w:tr w:rsidR="0041365B" w:rsidTr="0041365B"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Area of activity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Total referrals in 2016/17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Percentage of those referrals for inpatients</w:t>
            </w:r>
          </w:p>
        </w:tc>
        <w:tc>
          <w:tcPr>
            <w:tcW w:w="0" w:type="auto"/>
          </w:tcPr>
          <w:p w:rsidR="00D96930" w:rsidRDefault="00D96930" w:rsidP="00D96930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Percentage of those referrals for community-based clients</w:t>
            </w:r>
          </w:p>
        </w:tc>
      </w:tr>
      <w:tr w:rsidR="0041365B" w:rsidTr="0041365B">
        <w:tc>
          <w:tcPr>
            <w:tcW w:w="0" w:type="auto"/>
          </w:tcPr>
          <w:p w:rsidR="00D96930" w:rsidRDefault="00D96930" w:rsidP="0039116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</w:pPr>
          </w:p>
          <w:p w:rsidR="00D96930" w:rsidRDefault="00D96930" w:rsidP="0039116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</w:pPr>
            <w:r w:rsidRPr="00241A50"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  <w:t>Surrey Heath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  <w:t xml:space="preserve"> and North East Hampshire</w:t>
            </w:r>
          </w:p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123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8</w:t>
            </w:r>
            <w:r w:rsidR="00001EF5">
              <w:rPr>
                <w:rFonts w:ascii="Arial" w:hAnsi="Arial" w:cs="Arial"/>
                <w:lang w:eastAsia="en-GB"/>
              </w:rPr>
              <w:t>%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92%</w:t>
            </w:r>
          </w:p>
        </w:tc>
      </w:tr>
      <w:tr w:rsidR="0041365B" w:rsidTr="0041365B">
        <w:tc>
          <w:tcPr>
            <w:tcW w:w="0" w:type="auto"/>
          </w:tcPr>
          <w:p w:rsidR="00D96930" w:rsidRDefault="00D96930" w:rsidP="003911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</w:p>
          <w:p w:rsidR="00D96930" w:rsidRDefault="00D96930" w:rsidP="003911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241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  <w:t>Epsom and Ewell, Mole Valley, Reigate &amp; Banstead, Tandridge</w:t>
            </w:r>
          </w:p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  <w:bookmarkStart w:id="6" w:name="_GoBack"/>
            <w:bookmarkEnd w:id="6"/>
          </w:p>
        </w:tc>
        <w:tc>
          <w:tcPr>
            <w:tcW w:w="0" w:type="auto"/>
          </w:tcPr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</w:p>
          <w:p w:rsidR="00D96930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132</w:t>
            </w:r>
          </w:p>
        </w:tc>
        <w:tc>
          <w:tcPr>
            <w:tcW w:w="0" w:type="auto"/>
          </w:tcPr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</w:p>
          <w:p w:rsidR="00D96930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39%</w:t>
            </w:r>
          </w:p>
        </w:tc>
        <w:tc>
          <w:tcPr>
            <w:tcW w:w="0" w:type="auto"/>
          </w:tcPr>
          <w:p w:rsidR="0041365B" w:rsidRDefault="0041365B" w:rsidP="0039116B">
            <w:pPr>
              <w:rPr>
                <w:rFonts w:ascii="Arial" w:hAnsi="Arial" w:cs="Arial"/>
                <w:lang w:eastAsia="en-GB"/>
              </w:rPr>
            </w:pPr>
          </w:p>
          <w:p w:rsidR="00D96930" w:rsidRDefault="0041365B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61%</w:t>
            </w:r>
          </w:p>
        </w:tc>
      </w:tr>
      <w:tr w:rsidR="0041365B" w:rsidTr="0041365B">
        <w:tc>
          <w:tcPr>
            <w:tcW w:w="0" w:type="auto"/>
          </w:tcPr>
          <w:p w:rsidR="00D96930" w:rsidRDefault="00D96930" w:rsidP="0039116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</w:pPr>
          </w:p>
          <w:p w:rsidR="00D96930" w:rsidRDefault="00D96930" w:rsidP="0039116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</w:pPr>
            <w:r w:rsidRPr="00241A50">
              <w:rPr>
                <w:rFonts w:ascii="Arial" w:eastAsia="Times New Roman" w:hAnsi="Arial" w:cs="Arial"/>
                <w:bCs/>
                <w:sz w:val="20"/>
                <w:szCs w:val="20"/>
                <w:lang w:eastAsia="ja-JP"/>
              </w:rPr>
              <w:t>Guildford and Waverley</w:t>
            </w:r>
          </w:p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162</w:t>
            </w: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001EF5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20%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001EF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62%</w:t>
            </w:r>
          </w:p>
        </w:tc>
      </w:tr>
      <w:tr w:rsidR="0041365B" w:rsidTr="0041365B">
        <w:tc>
          <w:tcPr>
            <w:tcW w:w="0" w:type="auto"/>
          </w:tcPr>
          <w:p w:rsidR="00D96930" w:rsidRDefault="00D96930" w:rsidP="0039116B">
            <w:pPr>
              <w:rPr>
                <w:rFonts w:ascii="Arial" w:eastAsia="Arial Unicode MS" w:hAnsi="Arial" w:cs="Arial"/>
                <w:sz w:val="20"/>
                <w:szCs w:val="20"/>
                <w:lang w:eastAsia="ja-JP"/>
              </w:rPr>
            </w:pPr>
          </w:p>
          <w:p w:rsidR="00D96930" w:rsidRDefault="00D96930" w:rsidP="0039116B">
            <w:pPr>
              <w:rPr>
                <w:rFonts w:ascii="Arial" w:eastAsia="Arial Unicode MS" w:hAnsi="Arial" w:cs="Arial"/>
                <w:sz w:val="20"/>
                <w:szCs w:val="20"/>
                <w:lang w:eastAsia="ja-JP"/>
              </w:rPr>
            </w:pPr>
            <w:r w:rsidRPr="00241A50">
              <w:rPr>
                <w:rFonts w:ascii="Arial" w:eastAsia="Arial Unicode MS" w:hAnsi="Arial" w:cs="Arial"/>
                <w:sz w:val="20"/>
                <w:szCs w:val="20"/>
                <w:lang w:eastAsia="ja-JP"/>
              </w:rPr>
              <w:t>Runnymede, Elmbridge, Walton, Woking &amp; Spelthorne</w:t>
            </w:r>
          </w:p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475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Not provided</w:t>
            </w:r>
          </w:p>
        </w:tc>
        <w:tc>
          <w:tcPr>
            <w:tcW w:w="0" w:type="auto"/>
          </w:tcPr>
          <w:p w:rsidR="00D96930" w:rsidRDefault="00D96930" w:rsidP="0039116B">
            <w:pPr>
              <w:rPr>
                <w:rFonts w:ascii="Arial" w:hAnsi="Arial" w:cs="Arial"/>
                <w:lang w:eastAsia="en-GB"/>
              </w:rPr>
            </w:pPr>
          </w:p>
          <w:p w:rsidR="00001EF5" w:rsidRDefault="00001EF5" w:rsidP="003911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Not provided</w:t>
            </w:r>
          </w:p>
        </w:tc>
      </w:tr>
    </w:tbl>
    <w:p w:rsidR="00001EF5" w:rsidRDefault="00001EF5" w:rsidP="0039116B">
      <w:pPr>
        <w:rPr>
          <w:rFonts w:ascii="Arial" w:hAnsi="Arial" w:cs="Arial"/>
          <w:lang w:eastAsia="en-GB"/>
        </w:rPr>
      </w:pPr>
    </w:p>
    <w:sectPr w:rsidR="00001EF5" w:rsidSect="00AD29A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30" w:rsidRDefault="00D96930" w:rsidP="00AD29AD">
      <w:pPr>
        <w:spacing w:after="0" w:line="240" w:lineRule="auto"/>
      </w:pPr>
      <w:r>
        <w:separator/>
      </w:r>
    </w:p>
  </w:endnote>
  <w:endnote w:type="continuationSeparator" w:id="0">
    <w:p w:rsidR="00D96930" w:rsidRDefault="00D96930" w:rsidP="00AD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2605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D96930" w:rsidRDefault="00D96930" w:rsidP="00B31B0A">
        <w:pPr>
          <w:pStyle w:val="Footer"/>
        </w:pPr>
        <w:r w:rsidRPr="004D448D">
          <w:rPr>
            <w:highlight w:val="yellow"/>
          </w:rPr>
          <w:t>GWCCG MH Advisory services – MOI 2017</w:t>
        </w:r>
        <w:r>
          <w:t xml:space="preserve"> </w:t>
        </w:r>
      </w:p>
      <w:p w:rsidR="00D96930" w:rsidRPr="0045421C" w:rsidRDefault="00D96930" w:rsidP="00B31B0A">
        <w:pPr>
          <w:pStyle w:val="Footer"/>
          <w:jc w:val="right"/>
          <w:rPr>
            <w:rFonts w:ascii="Arial" w:hAnsi="Arial" w:cs="Arial"/>
          </w:rPr>
        </w:pPr>
        <w:r w:rsidRPr="0045421C">
          <w:rPr>
            <w:rFonts w:ascii="Arial" w:hAnsi="Arial" w:cs="Arial"/>
          </w:rPr>
          <w:fldChar w:fldCharType="begin"/>
        </w:r>
        <w:r w:rsidRPr="0045421C">
          <w:rPr>
            <w:rFonts w:ascii="Arial" w:hAnsi="Arial" w:cs="Arial"/>
          </w:rPr>
          <w:instrText xml:space="preserve"> PAGE   \* MERGEFORMAT </w:instrText>
        </w:r>
        <w:r w:rsidRPr="0045421C">
          <w:rPr>
            <w:rFonts w:ascii="Arial" w:hAnsi="Arial" w:cs="Arial"/>
          </w:rPr>
          <w:fldChar w:fldCharType="separate"/>
        </w:r>
        <w:r w:rsidR="00EF6A7F">
          <w:rPr>
            <w:rFonts w:ascii="Arial" w:hAnsi="Arial" w:cs="Arial"/>
            <w:noProof/>
          </w:rPr>
          <w:t>4</w:t>
        </w:r>
        <w:r w:rsidRPr="0045421C">
          <w:rPr>
            <w:rFonts w:ascii="Arial" w:hAnsi="Arial" w:cs="Arial"/>
            <w:noProof/>
          </w:rPr>
          <w:fldChar w:fldCharType="end"/>
        </w:r>
      </w:p>
    </w:sdtContent>
  </w:sdt>
  <w:p w:rsidR="00D96930" w:rsidRDefault="00D96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30" w:rsidRDefault="00D96930" w:rsidP="00AD29AD">
      <w:pPr>
        <w:spacing w:after="0" w:line="240" w:lineRule="auto"/>
      </w:pPr>
      <w:r>
        <w:separator/>
      </w:r>
    </w:p>
  </w:footnote>
  <w:footnote w:type="continuationSeparator" w:id="0">
    <w:p w:rsidR="00D96930" w:rsidRDefault="00D96930" w:rsidP="00AD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30" w:rsidRDefault="00D96930" w:rsidP="00AD29AD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269981" cy="1019175"/>
          <wp:effectExtent l="0" t="0" r="0" b="0"/>
          <wp:docPr id="5" name="Picture 5" descr="C:\Users\phil.gouldbourn\Desktop\Logos\Guildford &amp; Waverly\G&amp;W CC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hil.gouldbourn\Desktop\Logos\Guildford &amp; Waverly\G&amp;W CC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981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30" w:rsidRDefault="00D96930" w:rsidP="00AD29AD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30" w:rsidRDefault="00D96930" w:rsidP="00AD2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40" w:hanging="360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"/>
      <w:lvlJc w:val="left"/>
      <w:pPr>
        <w:ind w:left="1253" w:hanging="356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265" w:hanging="356"/>
      </w:pPr>
    </w:lvl>
    <w:lvl w:ilvl="3">
      <w:numFmt w:val="bullet"/>
      <w:lvlText w:val="•"/>
      <w:lvlJc w:val="left"/>
      <w:pPr>
        <w:ind w:left="2175" w:hanging="356"/>
      </w:pPr>
    </w:lvl>
    <w:lvl w:ilvl="4">
      <w:numFmt w:val="bullet"/>
      <w:lvlText w:val="•"/>
      <w:lvlJc w:val="left"/>
      <w:pPr>
        <w:ind w:left="3085" w:hanging="356"/>
      </w:pPr>
    </w:lvl>
    <w:lvl w:ilvl="5">
      <w:numFmt w:val="bullet"/>
      <w:lvlText w:val="•"/>
      <w:lvlJc w:val="left"/>
      <w:pPr>
        <w:ind w:left="3995" w:hanging="356"/>
      </w:pPr>
    </w:lvl>
    <w:lvl w:ilvl="6">
      <w:numFmt w:val="bullet"/>
      <w:lvlText w:val="•"/>
      <w:lvlJc w:val="left"/>
      <w:pPr>
        <w:ind w:left="4905" w:hanging="356"/>
      </w:pPr>
    </w:lvl>
    <w:lvl w:ilvl="7">
      <w:numFmt w:val="bullet"/>
      <w:lvlText w:val="•"/>
      <w:lvlJc w:val="left"/>
      <w:pPr>
        <w:ind w:left="5815" w:hanging="356"/>
      </w:pPr>
    </w:lvl>
    <w:lvl w:ilvl="8">
      <w:numFmt w:val="bullet"/>
      <w:lvlText w:val="•"/>
      <w:lvlJc w:val="left"/>
      <w:pPr>
        <w:ind w:left="6726" w:hanging="356"/>
      </w:pPr>
    </w:lvl>
  </w:abstractNum>
  <w:abstractNum w:abstractNumId="1">
    <w:nsid w:val="10B3578E"/>
    <w:multiLevelType w:val="hybridMultilevel"/>
    <w:tmpl w:val="565C63AC"/>
    <w:lvl w:ilvl="0" w:tplc="08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12882DAF"/>
    <w:multiLevelType w:val="multilevel"/>
    <w:tmpl w:val="B824F5D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8052376"/>
    <w:multiLevelType w:val="multilevel"/>
    <w:tmpl w:val="8C3AE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BF7775B"/>
    <w:multiLevelType w:val="hybridMultilevel"/>
    <w:tmpl w:val="7BB2F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6715"/>
    <w:multiLevelType w:val="hybridMultilevel"/>
    <w:tmpl w:val="0076F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71BAC"/>
    <w:multiLevelType w:val="hybridMultilevel"/>
    <w:tmpl w:val="D5C4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94126"/>
    <w:multiLevelType w:val="hybridMultilevel"/>
    <w:tmpl w:val="2866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94B46"/>
    <w:multiLevelType w:val="hybridMultilevel"/>
    <w:tmpl w:val="DF847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F5313"/>
    <w:multiLevelType w:val="hybridMultilevel"/>
    <w:tmpl w:val="6AB2A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C48E0"/>
    <w:multiLevelType w:val="hybridMultilevel"/>
    <w:tmpl w:val="EEB6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C2E34"/>
    <w:multiLevelType w:val="hybridMultilevel"/>
    <w:tmpl w:val="6A9C4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801616"/>
    <w:multiLevelType w:val="multilevel"/>
    <w:tmpl w:val="8C3AE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7FF00C0"/>
    <w:multiLevelType w:val="multilevel"/>
    <w:tmpl w:val="315E3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92863EB"/>
    <w:multiLevelType w:val="hybridMultilevel"/>
    <w:tmpl w:val="43C4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C3716"/>
    <w:multiLevelType w:val="hybridMultilevel"/>
    <w:tmpl w:val="F5A69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F7667"/>
    <w:multiLevelType w:val="hybridMultilevel"/>
    <w:tmpl w:val="491A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20CFC"/>
    <w:multiLevelType w:val="hybridMultilevel"/>
    <w:tmpl w:val="8E747730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8">
    <w:nsid w:val="4B026135"/>
    <w:multiLevelType w:val="hybridMultilevel"/>
    <w:tmpl w:val="9BA6C1E0"/>
    <w:lvl w:ilvl="0" w:tplc="7A64B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83BA3"/>
    <w:multiLevelType w:val="hybridMultilevel"/>
    <w:tmpl w:val="2A86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96F4C"/>
    <w:multiLevelType w:val="hybridMultilevel"/>
    <w:tmpl w:val="1398F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77FC4"/>
    <w:multiLevelType w:val="hybridMultilevel"/>
    <w:tmpl w:val="A0348762"/>
    <w:lvl w:ilvl="0" w:tplc="517E9E2C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9C2C8D"/>
    <w:multiLevelType w:val="hybridMultilevel"/>
    <w:tmpl w:val="C688F1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D00171"/>
    <w:multiLevelType w:val="multilevel"/>
    <w:tmpl w:val="EA24F71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1B25E93"/>
    <w:multiLevelType w:val="hybridMultilevel"/>
    <w:tmpl w:val="D732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A545F0"/>
    <w:multiLevelType w:val="hybridMultilevel"/>
    <w:tmpl w:val="AC92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CF3E8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4504A0"/>
    <w:multiLevelType w:val="hybridMultilevel"/>
    <w:tmpl w:val="2E06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57990"/>
    <w:multiLevelType w:val="hybridMultilevel"/>
    <w:tmpl w:val="A8DCB2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ED7BD2"/>
    <w:multiLevelType w:val="hybridMultilevel"/>
    <w:tmpl w:val="0FAC9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54405"/>
    <w:multiLevelType w:val="hybridMultilevel"/>
    <w:tmpl w:val="61AA56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A240B"/>
    <w:multiLevelType w:val="hybridMultilevel"/>
    <w:tmpl w:val="EB9AF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655CC"/>
    <w:multiLevelType w:val="hybridMultilevel"/>
    <w:tmpl w:val="7B366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446E8A">
      <w:numFmt w:val="bullet"/>
      <w:lvlText w:val="-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B83199"/>
    <w:multiLevelType w:val="hybridMultilevel"/>
    <w:tmpl w:val="E32A4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513713"/>
    <w:multiLevelType w:val="multilevel"/>
    <w:tmpl w:val="304079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617416C"/>
    <w:multiLevelType w:val="hybridMultilevel"/>
    <w:tmpl w:val="1BBA3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90A1D"/>
    <w:multiLevelType w:val="hybridMultilevel"/>
    <w:tmpl w:val="5B86A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D6F22"/>
    <w:multiLevelType w:val="hybridMultilevel"/>
    <w:tmpl w:val="8F3E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CB28F3"/>
    <w:multiLevelType w:val="hybridMultilevel"/>
    <w:tmpl w:val="3C3E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6C1E98"/>
    <w:multiLevelType w:val="hybridMultilevel"/>
    <w:tmpl w:val="BF387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4F0CB4"/>
    <w:multiLevelType w:val="hybridMultilevel"/>
    <w:tmpl w:val="8618C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6"/>
  </w:num>
  <w:num w:numId="5">
    <w:abstractNumId w:val="19"/>
  </w:num>
  <w:num w:numId="6">
    <w:abstractNumId w:val="9"/>
  </w:num>
  <w:num w:numId="7">
    <w:abstractNumId w:val="1"/>
  </w:num>
  <w:num w:numId="8">
    <w:abstractNumId w:val="24"/>
  </w:num>
  <w:num w:numId="9">
    <w:abstractNumId w:val="27"/>
  </w:num>
  <w:num w:numId="10">
    <w:abstractNumId w:val="13"/>
  </w:num>
  <w:num w:numId="11">
    <w:abstractNumId w:val="37"/>
  </w:num>
  <w:num w:numId="12">
    <w:abstractNumId w:val="31"/>
  </w:num>
  <w:num w:numId="13">
    <w:abstractNumId w:val="32"/>
  </w:num>
  <w:num w:numId="14">
    <w:abstractNumId w:val="3"/>
  </w:num>
  <w:num w:numId="15">
    <w:abstractNumId w:val="23"/>
  </w:num>
  <w:num w:numId="16">
    <w:abstractNumId w:val="5"/>
  </w:num>
  <w:num w:numId="17">
    <w:abstractNumId w:val="29"/>
  </w:num>
  <w:num w:numId="18">
    <w:abstractNumId w:val="39"/>
  </w:num>
  <w:num w:numId="19">
    <w:abstractNumId w:val="11"/>
  </w:num>
  <w:num w:numId="20">
    <w:abstractNumId w:val="18"/>
  </w:num>
  <w:num w:numId="21">
    <w:abstractNumId w:val="2"/>
  </w:num>
  <w:num w:numId="22">
    <w:abstractNumId w:val="7"/>
  </w:num>
  <w:num w:numId="23">
    <w:abstractNumId w:val="21"/>
  </w:num>
  <w:num w:numId="24">
    <w:abstractNumId w:val="4"/>
  </w:num>
  <w:num w:numId="25">
    <w:abstractNumId w:val="28"/>
  </w:num>
  <w:num w:numId="26">
    <w:abstractNumId w:val="36"/>
  </w:num>
  <w:num w:numId="27">
    <w:abstractNumId w:val="26"/>
  </w:num>
  <w:num w:numId="28">
    <w:abstractNumId w:val="30"/>
  </w:num>
  <w:num w:numId="29">
    <w:abstractNumId w:val="10"/>
  </w:num>
  <w:num w:numId="30">
    <w:abstractNumId w:val="25"/>
  </w:num>
  <w:num w:numId="31">
    <w:abstractNumId w:val="14"/>
  </w:num>
  <w:num w:numId="32">
    <w:abstractNumId w:val="35"/>
  </w:num>
  <w:num w:numId="33">
    <w:abstractNumId w:val="15"/>
  </w:num>
  <w:num w:numId="34">
    <w:abstractNumId w:val="20"/>
  </w:num>
  <w:num w:numId="35">
    <w:abstractNumId w:val="16"/>
  </w:num>
  <w:num w:numId="36">
    <w:abstractNumId w:val="33"/>
  </w:num>
  <w:num w:numId="37">
    <w:abstractNumId w:val="38"/>
  </w:num>
  <w:num w:numId="38">
    <w:abstractNumId w:val="34"/>
  </w:num>
  <w:num w:numId="39">
    <w:abstractNumId w:val="8"/>
  </w:num>
  <w:num w:numId="4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AD"/>
    <w:rsid w:val="00001EF5"/>
    <w:rsid w:val="00006C18"/>
    <w:rsid w:val="00011A63"/>
    <w:rsid w:val="00021574"/>
    <w:rsid w:val="00023B3E"/>
    <w:rsid w:val="0002631C"/>
    <w:rsid w:val="000267CE"/>
    <w:rsid w:val="0003748E"/>
    <w:rsid w:val="000427E0"/>
    <w:rsid w:val="00070DE1"/>
    <w:rsid w:val="00080595"/>
    <w:rsid w:val="0008171A"/>
    <w:rsid w:val="00081A04"/>
    <w:rsid w:val="000828BD"/>
    <w:rsid w:val="00084E36"/>
    <w:rsid w:val="00085E26"/>
    <w:rsid w:val="000866D9"/>
    <w:rsid w:val="00087EFA"/>
    <w:rsid w:val="000955B8"/>
    <w:rsid w:val="000A23CB"/>
    <w:rsid w:val="000A4BFF"/>
    <w:rsid w:val="000A7AD4"/>
    <w:rsid w:val="000C2705"/>
    <w:rsid w:val="000D30F0"/>
    <w:rsid w:val="000D350C"/>
    <w:rsid w:val="000D4C76"/>
    <w:rsid w:val="000D6712"/>
    <w:rsid w:val="000E1929"/>
    <w:rsid w:val="000E6750"/>
    <w:rsid w:val="000F17A7"/>
    <w:rsid w:val="0010137F"/>
    <w:rsid w:val="00102F57"/>
    <w:rsid w:val="0011020B"/>
    <w:rsid w:val="0011300B"/>
    <w:rsid w:val="001164EF"/>
    <w:rsid w:val="001304CD"/>
    <w:rsid w:val="0013325B"/>
    <w:rsid w:val="00137E2A"/>
    <w:rsid w:val="001404A2"/>
    <w:rsid w:val="00141714"/>
    <w:rsid w:val="00142325"/>
    <w:rsid w:val="00152141"/>
    <w:rsid w:val="0015384B"/>
    <w:rsid w:val="00154516"/>
    <w:rsid w:val="00154672"/>
    <w:rsid w:val="001568C9"/>
    <w:rsid w:val="00161911"/>
    <w:rsid w:val="00161FD4"/>
    <w:rsid w:val="00166C88"/>
    <w:rsid w:val="0017504D"/>
    <w:rsid w:val="00181F56"/>
    <w:rsid w:val="00192701"/>
    <w:rsid w:val="001A0F12"/>
    <w:rsid w:val="001A1C8D"/>
    <w:rsid w:val="001A773C"/>
    <w:rsid w:val="001B1581"/>
    <w:rsid w:val="001B27CC"/>
    <w:rsid w:val="001B2AB9"/>
    <w:rsid w:val="001B39CB"/>
    <w:rsid w:val="001B71CB"/>
    <w:rsid w:val="001C1543"/>
    <w:rsid w:val="001D64C7"/>
    <w:rsid w:val="001D6614"/>
    <w:rsid w:val="001D7431"/>
    <w:rsid w:val="001E6785"/>
    <w:rsid w:val="001F00E1"/>
    <w:rsid w:val="001F0A97"/>
    <w:rsid w:val="001F0F8D"/>
    <w:rsid w:val="001F7F00"/>
    <w:rsid w:val="00203433"/>
    <w:rsid w:val="00204C9D"/>
    <w:rsid w:val="002069EF"/>
    <w:rsid w:val="0021452E"/>
    <w:rsid w:val="00217855"/>
    <w:rsid w:val="002201B4"/>
    <w:rsid w:val="00220603"/>
    <w:rsid w:val="00230074"/>
    <w:rsid w:val="002306BD"/>
    <w:rsid w:val="0023414E"/>
    <w:rsid w:val="00240AC7"/>
    <w:rsid w:val="00245ED2"/>
    <w:rsid w:val="002557BC"/>
    <w:rsid w:val="00260B28"/>
    <w:rsid w:val="00261F54"/>
    <w:rsid w:val="002767AC"/>
    <w:rsid w:val="002919BE"/>
    <w:rsid w:val="00296632"/>
    <w:rsid w:val="002A223D"/>
    <w:rsid w:val="002A28B4"/>
    <w:rsid w:val="002A4668"/>
    <w:rsid w:val="002A5F54"/>
    <w:rsid w:val="002A754A"/>
    <w:rsid w:val="002C35D2"/>
    <w:rsid w:val="002D4206"/>
    <w:rsid w:val="002D71F7"/>
    <w:rsid w:val="002D76A5"/>
    <w:rsid w:val="002E19B1"/>
    <w:rsid w:val="002E226C"/>
    <w:rsid w:val="002E4621"/>
    <w:rsid w:val="002F34EC"/>
    <w:rsid w:val="00306DF3"/>
    <w:rsid w:val="003124DC"/>
    <w:rsid w:val="003161B1"/>
    <w:rsid w:val="003168BC"/>
    <w:rsid w:val="003239E1"/>
    <w:rsid w:val="00323D12"/>
    <w:rsid w:val="00325D8C"/>
    <w:rsid w:val="00333FDB"/>
    <w:rsid w:val="00342ED7"/>
    <w:rsid w:val="0034325F"/>
    <w:rsid w:val="0035711C"/>
    <w:rsid w:val="00360B2A"/>
    <w:rsid w:val="00366A30"/>
    <w:rsid w:val="00380DC7"/>
    <w:rsid w:val="003818F4"/>
    <w:rsid w:val="0039116B"/>
    <w:rsid w:val="003A4D19"/>
    <w:rsid w:val="003A5508"/>
    <w:rsid w:val="003B16BD"/>
    <w:rsid w:val="003B792A"/>
    <w:rsid w:val="003C1BE8"/>
    <w:rsid w:val="003C2823"/>
    <w:rsid w:val="003C334A"/>
    <w:rsid w:val="003D2D4A"/>
    <w:rsid w:val="003E0CE2"/>
    <w:rsid w:val="003F04B4"/>
    <w:rsid w:val="003F4BCF"/>
    <w:rsid w:val="0041365B"/>
    <w:rsid w:val="00417191"/>
    <w:rsid w:val="004212A1"/>
    <w:rsid w:val="00435F45"/>
    <w:rsid w:val="00437F33"/>
    <w:rsid w:val="0045421C"/>
    <w:rsid w:val="0045472E"/>
    <w:rsid w:val="00456AD7"/>
    <w:rsid w:val="00457508"/>
    <w:rsid w:val="00460DE7"/>
    <w:rsid w:val="0046634E"/>
    <w:rsid w:val="00467DFD"/>
    <w:rsid w:val="0047691C"/>
    <w:rsid w:val="004840E9"/>
    <w:rsid w:val="00484307"/>
    <w:rsid w:val="004903E1"/>
    <w:rsid w:val="0049167E"/>
    <w:rsid w:val="00497178"/>
    <w:rsid w:val="00497EF5"/>
    <w:rsid w:val="004A6C34"/>
    <w:rsid w:val="004B2A17"/>
    <w:rsid w:val="004B3A11"/>
    <w:rsid w:val="004B5B70"/>
    <w:rsid w:val="004B7C61"/>
    <w:rsid w:val="004C3800"/>
    <w:rsid w:val="004C49A3"/>
    <w:rsid w:val="004C559B"/>
    <w:rsid w:val="004D448D"/>
    <w:rsid w:val="004D4835"/>
    <w:rsid w:val="004E5BBA"/>
    <w:rsid w:val="005003D2"/>
    <w:rsid w:val="00511DF3"/>
    <w:rsid w:val="00512B47"/>
    <w:rsid w:val="00520ABA"/>
    <w:rsid w:val="0052503A"/>
    <w:rsid w:val="005253D2"/>
    <w:rsid w:val="005256D2"/>
    <w:rsid w:val="00542F6C"/>
    <w:rsid w:val="0054477C"/>
    <w:rsid w:val="005573AC"/>
    <w:rsid w:val="005671DC"/>
    <w:rsid w:val="005673C6"/>
    <w:rsid w:val="005675CA"/>
    <w:rsid w:val="005870EB"/>
    <w:rsid w:val="005A0D67"/>
    <w:rsid w:val="005A2260"/>
    <w:rsid w:val="005B295D"/>
    <w:rsid w:val="005B5888"/>
    <w:rsid w:val="005B65E5"/>
    <w:rsid w:val="005C5AC2"/>
    <w:rsid w:val="005D161B"/>
    <w:rsid w:val="005E2528"/>
    <w:rsid w:val="005E27CA"/>
    <w:rsid w:val="005E7286"/>
    <w:rsid w:val="005E778F"/>
    <w:rsid w:val="005F73D9"/>
    <w:rsid w:val="006105C0"/>
    <w:rsid w:val="006105D2"/>
    <w:rsid w:val="00613D3C"/>
    <w:rsid w:val="00616550"/>
    <w:rsid w:val="006218CD"/>
    <w:rsid w:val="0062720B"/>
    <w:rsid w:val="00635D13"/>
    <w:rsid w:val="0063656C"/>
    <w:rsid w:val="00642C27"/>
    <w:rsid w:val="00642CEB"/>
    <w:rsid w:val="00645E60"/>
    <w:rsid w:val="00666128"/>
    <w:rsid w:val="00673145"/>
    <w:rsid w:val="00683273"/>
    <w:rsid w:val="00684357"/>
    <w:rsid w:val="006858B0"/>
    <w:rsid w:val="00685AEC"/>
    <w:rsid w:val="006A4807"/>
    <w:rsid w:val="006B0EBD"/>
    <w:rsid w:val="006B1CA8"/>
    <w:rsid w:val="006B6421"/>
    <w:rsid w:val="006C0B07"/>
    <w:rsid w:val="006D1C72"/>
    <w:rsid w:val="006E639C"/>
    <w:rsid w:val="006E6554"/>
    <w:rsid w:val="006F09F4"/>
    <w:rsid w:val="006F1D41"/>
    <w:rsid w:val="006F2D07"/>
    <w:rsid w:val="006F300E"/>
    <w:rsid w:val="006F3D08"/>
    <w:rsid w:val="006F6DA8"/>
    <w:rsid w:val="00702B0E"/>
    <w:rsid w:val="00702F7C"/>
    <w:rsid w:val="00703B13"/>
    <w:rsid w:val="007056FE"/>
    <w:rsid w:val="007156F0"/>
    <w:rsid w:val="00717D23"/>
    <w:rsid w:val="007213EE"/>
    <w:rsid w:val="00721C51"/>
    <w:rsid w:val="00723053"/>
    <w:rsid w:val="00725161"/>
    <w:rsid w:val="00740DE4"/>
    <w:rsid w:val="00742893"/>
    <w:rsid w:val="00742B3F"/>
    <w:rsid w:val="00743B80"/>
    <w:rsid w:val="00744B0E"/>
    <w:rsid w:val="00744C1D"/>
    <w:rsid w:val="007623AD"/>
    <w:rsid w:val="00762A68"/>
    <w:rsid w:val="00762F87"/>
    <w:rsid w:val="00766269"/>
    <w:rsid w:val="007714DF"/>
    <w:rsid w:val="007722D4"/>
    <w:rsid w:val="0077374E"/>
    <w:rsid w:val="00774251"/>
    <w:rsid w:val="007757CA"/>
    <w:rsid w:val="00780E5F"/>
    <w:rsid w:val="00786C95"/>
    <w:rsid w:val="00795E2F"/>
    <w:rsid w:val="007A60DA"/>
    <w:rsid w:val="007B0496"/>
    <w:rsid w:val="007B27AB"/>
    <w:rsid w:val="007B2C1C"/>
    <w:rsid w:val="007B5DEC"/>
    <w:rsid w:val="007C4647"/>
    <w:rsid w:val="007C5E9B"/>
    <w:rsid w:val="007C6A1D"/>
    <w:rsid w:val="007D03BF"/>
    <w:rsid w:val="007D1C2F"/>
    <w:rsid w:val="007D3A27"/>
    <w:rsid w:val="007D4446"/>
    <w:rsid w:val="007D4B84"/>
    <w:rsid w:val="007E30B0"/>
    <w:rsid w:val="007E5B80"/>
    <w:rsid w:val="007F0D09"/>
    <w:rsid w:val="007F314B"/>
    <w:rsid w:val="007F7A19"/>
    <w:rsid w:val="00802C30"/>
    <w:rsid w:val="008069C5"/>
    <w:rsid w:val="00806AD4"/>
    <w:rsid w:val="00810370"/>
    <w:rsid w:val="0082616E"/>
    <w:rsid w:val="0082730E"/>
    <w:rsid w:val="00841928"/>
    <w:rsid w:val="00852177"/>
    <w:rsid w:val="00854BA2"/>
    <w:rsid w:val="00862ABA"/>
    <w:rsid w:val="0087233B"/>
    <w:rsid w:val="00875CEA"/>
    <w:rsid w:val="00877EBF"/>
    <w:rsid w:val="00884B1B"/>
    <w:rsid w:val="008A5EB6"/>
    <w:rsid w:val="008B3121"/>
    <w:rsid w:val="008B5871"/>
    <w:rsid w:val="008B5DB7"/>
    <w:rsid w:val="008B6600"/>
    <w:rsid w:val="008B7B8B"/>
    <w:rsid w:val="008D0D7C"/>
    <w:rsid w:val="008F25B3"/>
    <w:rsid w:val="008F27E3"/>
    <w:rsid w:val="008F50B5"/>
    <w:rsid w:val="009014BF"/>
    <w:rsid w:val="00902C24"/>
    <w:rsid w:val="009145D6"/>
    <w:rsid w:val="009224C9"/>
    <w:rsid w:val="009253C0"/>
    <w:rsid w:val="00925F2E"/>
    <w:rsid w:val="00930021"/>
    <w:rsid w:val="00943C40"/>
    <w:rsid w:val="00947E33"/>
    <w:rsid w:val="009539CB"/>
    <w:rsid w:val="00956F0D"/>
    <w:rsid w:val="00957F34"/>
    <w:rsid w:val="0096590C"/>
    <w:rsid w:val="00966A5A"/>
    <w:rsid w:val="0097067A"/>
    <w:rsid w:val="0097333A"/>
    <w:rsid w:val="00975BCF"/>
    <w:rsid w:val="009775B0"/>
    <w:rsid w:val="009879A9"/>
    <w:rsid w:val="00987B12"/>
    <w:rsid w:val="009A0FE5"/>
    <w:rsid w:val="009A2689"/>
    <w:rsid w:val="009A3607"/>
    <w:rsid w:val="009B4047"/>
    <w:rsid w:val="009B5802"/>
    <w:rsid w:val="009C3592"/>
    <w:rsid w:val="009D63E5"/>
    <w:rsid w:val="009F435E"/>
    <w:rsid w:val="009F4559"/>
    <w:rsid w:val="00A11B21"/>
    <w:rsid w:val="00A163B5"/>
    <w:rsid w:val="00A209A8"/>
    <w:rsid w:val="00A22701"/>
    <w:rsid w:val="00A23B35"/>
    <w:rsid w:val="00A2586D"/>
    <w:rsid w:val="00A25A44"/>
    <w:rsid w:val="00A27361"/>
    <w:rsid w:val="00A37FE8"/>
    <w:rsid w:val="00A427ED"/>
    <w:rsid w:val="00A43769"/>
    <w:rsid w:val="00A45548"/>
    <w:rsid w:val="00A5009B"/>
    <w:rsid w:val="00A62588"/>
    <w:rsid w:val="00A652F1"/>
    <w:rsid w:val="00A76939"/>
    <w:rsid w:val="00AA0671"/>
    <w:rsid w:val="00AA4BD8"/>
    <w:rsid w:val="00AA4C2A"/>
    <w:rsid w:val="00AA70CC"/>
    <w:rsid w:val="00AB1A6E"/>
    <w:rsid w:val="00AB1DFC"/>
    <w:rsid w:val="00AB1F34"/>
    <w:rsid w:val="00AB4FF9"/>
    <w:rsid w:val="00AB7119"/>
    <w:rsid w:val="00AB7150"/>
    <w:rsid w:val="00AC5216"/>
    <w:rsid w:val="00AC54F0"/>
    <w:rsid w:val="00AD094F"/>
    <w:rsid w:val="00AD1D93"/>
    <w:rsid w:val="00AD29AD"/>
    <w:rsid w:val="00AE346D"/>
    <w:rsid w:val="00AE354B"/>
    <w:rsid w:val="00AF3760"/>
    <w:rsid w:val="00B0399F"/>
    <w:rsid w:val="00B042A7"/>
    <w:rsid w:val="00B16F49"/>
    <w:rsid w:val="00B22361"/>
    <w:rsid w:val="00B2581D"/>
    <w:rsid w:val="00B265D5"/>
    <w:rsid w:val="00B26EAC"/>
    <w:rsid w:val="00B31B0A"/>
    <w:rsid w:val="00B32B5B"/>
    <w:rsid w:val="00B36A54"/>
    <w:rsid w:val="00B37DC7"/>
    <w:rsid w:val="00B40C67"/>
    <w:rsid w:val="00B41CD6"/>
    <w:rsid w:val="00B47EB9"/>
    <w:rsid w:val="00B54736"/>
    <w:rsid w:val="00B57F1D"/>
    <w:rsid w:val="00B60CF6"/>
    <w:rsid w:val="00B6180B"/>
    <w:rsid w:val="00B6251E"/>
    <w:rsid w:val="00B64950"/>
    <w:rsid w:val="00B82094"/>
    <w:rsid w:val="00B829C0"/>
    <w:rsid w:val="00B830D8"/>
    <w:rsid w:val="00B87540"/>
    <w:rsid w:val="00B9639C"/>
    <w:rsid w:val="00B966C0"/>
    <w:rsid w:val="00B97AAF"/>
    <w:rsid w:val="00BA6738"/>
    <w:rsid w:val="00BA72DD"/>
    <w:rsid w:val="00BB10E3"/>
    <w:rsid w:val="00BB6DEA"/>
    <w:rsid w:val="00BC19AA"/>
    <w:rsid w:val="00BC21AC"/>
    <w:rsid w:val="00BC3AE5"/>
    <w:rsid w:val="00BD160D"/>
    <w:rsid w:val="00BD1FC6"/>
    <w:rsid w:val="00BE1119"/>
    <w:rsid w:val="00BE6A00"/>
    <w:rsid w:val="00BE6F4D"/>
    <w:rsid w:val="00BF2D84"/>
    <w:rsid w:val="00BF3393"/>
    <w:rsid w:val="00BF6134"/>
    <w:rsid w:val="00C007A5"/>
    <w:rsid w:val="00C17227"/>
    <w:rsid w:val="00C24839"/>
    <w:rsid w:val="00C256B1"/>
    <w:rsid w:val="00C378EF"/>
    <w:rsid w:val="00C4439C"/>
    <w:rsid w:val="00C44D06"/>
    <w:rsid w:val="00C47C16"/>
    <w:rsid w:val="00C53077"/>
    <w:rsid w:val="00C719BB"/>
    <w:rsid w:val="00C73639"/>
    <w:rsid w:val="00C75BCE"/>
    <w:rsid w:val="00C82C79"/>
    <w:rsid w:val="00C84D69"/>
    <w:rsid w:val="00C95379"/>
    <w:rsid w:val="00C969DC"/>
    <w:rsid w:val="00CA1D36"/>
    <w:rsid w:val="00CA38DF"/>
    <w:rsid w:val="00CA7F52"/>
    <w:rsid w:val="00CB632B"/>
    <w:rsid w:val="00CB7E5B"/>
    <w:rsid w:val="00CC51C9"/>
    <w:rsid w:val="00CC6C06"/>
    <w:rsid w:val="00CC7A19"/>
    <w:rsid w:val="00CD1AE0"/>
    <w:rsid w:val="00CE28AB"/>
    <w:rsid w:val="00CE4172"/>
    <w:rsid w:val="00CF2412"/>
    <w:rsid w:val="00CF5811"/>
    <w:rsid w:val="00D001FB"/>
    <w:rsid w:val="00D03750"/>
    <w:rsid w:val="00D04A74"/>
    <w:rsid w:val="00D04C38"/>
    <w:rsid w:val="00D05304"/>
    <w:rsid w:val="00D1075B"/>
    <w:rsid w:val="00D16BDF"/>
    <w:rsid w:val="00D170B8"/>
    <w:rsid w:val="00D22593"/>
    <w:rsid w:val="00D415BC"/>
    <w:rsid w:val="00D420C4"/>
    <w:rsid w:val="00D45488"/>
    <w:rsid w:val="00D5665F"/>
    <w:rsid w:val="00D61AC1"/>
    <w:rsid w:val="00D703C5"/>
    <w:rsid w:val="00D7401D"/>
    <w:rsid w:val="00D74C55"/>
    <w:rsid w:val="00D762C6"/>
    <w:rsid w:val="00D823A0"/>
    <w:rsid w:val="00D900A9"/>
    <w:rsid w:val="00D96930"/>
    <w:rsid w:val="00DB0C61"/>
    <w:rsid w:val="00DB11EE"/>
    <w:rsid w:val="00DD7C63"/>
    <w:rsid w:val="00DF1D75"/>
    <w:rsid w:val="00DF1FAC"/>
    <w:rsid w:val="00DF2DB7"/>
    <w:rsid w:val="00E04B0D"/>
    <w:rsid w:val="00E13267"/>
    <w:rsid w:val="00E26984"/>
    <w:rsid w:val="00E41FA9"/>
    <w:rsid w:val="00E43A87"/>
    <w:rsid w:val="00E50681"/>
    <w:rsid w:val="00E51451"/>
    <w:rsid w:val="00E56ADA"/>
    <w:rsid w:val="00E60683"/>
    <w:rsid w:val="00E63930"/>
    <w:rsid w:val="00E813FC"/>
    <w:rsid w:val="00E84AFE"/>
    <w:rsid w:val="00E86587"/>
    <w:rsid w:val="00E877E7"/>
    <w:rsid w:val="00E96800"/>
    <w:rsid w:val="00E97A64"/>
    <w:rsid w:val="00EA3647"/>
    <w:rsid w:val="00EA6EF3"/>
    <w:rsid w:val="00EA728A"/>
    <w:rsid w:val="00EB4B0C"/>
    <w:rsid w:val="00EC57DD"/>
    <w:rsid w:val="00EE052C"/>
    <w:rsid w:val="00EE4ACA"/>
    <w:rsid w:val="00EE74CB"/>
    <w:rsid w:val="00EF1345"/>
    <w:rsid w:val="00EF6A7F"/>
    <w:rsid w:val="00F017AE"/>
    <w:rsid w:val="00F031B9"/>
    <w:rsid w:val="00F06FC6"/>
    <w:rsid w:val="00F07BCE"/>
    <w:rsid w:val="00F1268A"/>
    <w:rsid w:val="00F164C2"/>
    <w:rsid w:val="00F23CBD"/>
    <w:rsid w:val="00F27D38"/>
    <w:rsid w:val="00F27EF7"/>
    <w:rsid w:val="00F40164"/>
    <w:rsid w:val="00F458E4"/>
    <w:rsid w:val="00F505B9"/>
    <w:rsid w:val="00F527C6"/>
    <w:rsid w:val="00F5786F"/>
    <w:rsid w:val="00F62BEA"/>
    <w:rsid w:val="00F71D3D"/>
    <w:rsid w:val="00F76321"/>
    <w:rsid w:val="00F8103D"/>
    <w:rsid w:val="00F93D9C"/>
    <w:rsid w:val="00F974F0"/>
    <w:rsid w:val="00FA3C1F"/>
    <w:rsid w:val="00FA402A"/>
    <w:rsid w:val="00FA66B7"/>
    <w:rsid w:val="00FC462C"/>
    <w:rsid w:val="00FD1C19"/>
    <w:rsid w:val="00FD3EFA"/>
    <w:rsid w:val="00FD4A1E"/>
    <w:rsid w:val="00FD7083"/>
    <w:rsid w:val="00FE29DF"/>
    <w:rsid w:val="00FF3493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B9"/>
  </w:style>
  <w:style w:type="paragraph" w:styleId="Heading1">
    <w:name w:val="heading 1"/>
    <w:basedOn w:val="Normal"/>
    <w:next w:val="Normal"/>
    <w:link w:val="Heading1Char"/>
    <w:uiPriority w:val="9"/>
    <w:qFormat/>
    <w:rsid w:val="00AD2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3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A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AD"/>
  </w:style>
  <w:style w:type="paragraph" w:styleId="Footer">
    <w:name w:val="footer"/>
    <w:basedOn w:val="Normal"/>
    <w:link w:val="FooterChar"/>
    <w:uiPriority w:val="99"/>
    <w:unhideWhenUsed/>
    <w:rsid w:val="00AD2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AD"/>
  </w:style>
  <w:style w:type="paragraph" w:styleId="BalloonText">
    <w:name w:val="Balloon Text"/>
    <w:basedOn w:val="Normal"/>
    <w:link w:val="BalloonTextChar"/>
    <w:uiPriority w:val="99"/>
    <w:semiHidden/>
    <w:unhideWhenUsed/>
    <w:rsid w:val="00AD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29A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2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D29AD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3077"/>
    <w:pPr>
      <w:tabs>
        <w:tab w:val="left" w:pos="440"/>
        <w:tab w:val="right" w:leader="dot" w:pos="9016"/>
      </w:tabs>
      <w:spacing w:after="100"/>
    </w:pPr>
    <w:rPr>
      <w:rFonts w:ascii="Arial" w:hAnsi="Arial" w:cs="Arial"/>
      <w:b/>
      <w:noProof/>
      <w:lang w:eastAsia="en-GB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AD29AD"/>
    <w:pPr>
      <w:ind w:left="720"/>
      <w:contextualSpacing/>
    </w:pPr>
  </w:style>
  <w:style w:type="paragraph" w:styleId="FootnoteText">
    <w:name w:val="footnote text"/>
    <w:aliases w:val="~FootnoteText,RSK-FT Char,RSK-FT1 Char,RSK-FT2 Char,RSK-FT,RSK-FT1,RSK-FT2,Harestanes Ref,Char1, Char1"/>
    <w:basedOn w:val="Normal"/>
    <w:link w:val="FootnoteTextChar"/>
    <w:unhideWhenUsed/>
    <w:rsid w:val="00AD29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~FootnoteText Char,RSK-FT Char Char,RSK-FT1 Char Char,RSK-FT2 Char Char,RSK-FT Char1,RSK-FT1 Char1,RSK-FT2 Char1,Harestanes Ref Char,Char1 Char, Char1 Char"/>
    <w:basedOn w:val="DefaultParagraphFont"/>
    <w:link w:val="FootnoteText"/>
    <w:rsid w:val="00AD29AD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AD29AD"/>
    <w:rPr>
      <w:vertAlign w:val="superscript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rsid w:val="00AD29AD"/>
  </w:style>
  <w:style w:type="paragraph" w:styleId="BodyText">
    <w:name w:val="Body Text"/>
    <w:basedOn w:val="Normal"/>
    <w:link w:val="BodyTextChar"/>
    <w:uiPriority w:val="1"/>
    <w:qFormat/>
    <w:rsid w:val="00795E2F"/>
    <w:pPr>
      <w:widowControl w:val="0"/>
      <w:autoSpaceDE w:val="0"/>
      <w:autoSpaceDN w:val="0"/>
      <w:adjustRightInd w:val="0"/>
      <w:spacing w:after="0" w:line="240" w:lineRule="auto"/>
      <w:ind w:left="881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795E2F"/>
    <w:rPr>
      <w:rFonts w:ascii="Arial" w:eastAsiaTheme="minorEastAsia" w:hAnsi="Arial" w:cs="Arial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10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3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39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78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D3EF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62A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2A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2A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B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7504D"/>
    <w:pPr>
      <w:spacing w:after="0" w:line="240" w:lineRule="auto"/>
    </w:pPr>
    <w:rPr>
      <w:rFonts w:eastAsiaTheme="minorEastAsia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767AC"/>
    <w:pPr>
      <w:spacing w:after="100"/>
      <w:ind w:left="220"/>
    </w:pPr>
  </w:style>
  <w:style w:type="paragraph" w:customStyle="1" w:styleId="DocSpace">
    <w:name w:val="DocSpace"/>
    <w:basedOn w:val="Normal"/>
    <w:link w:val="DocSpaceChar"/>
    <w:rsid w:val="009014BF"/>
    <w:pPr>
      <w:spacing w:before="20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ocSpaceChar">
    <w:name w:val="DocSpace Char"/>
    <w:link w:val="DocSpace"/>
    <w:rsid w:val="009014BF"/>
    <w:rPr>
      <w:rFonts w:ascii="Arial" w:eastAsia="Times New Roman" w:hAnsi="Arial" w:cs="Times New Roman"/>
      <w:sz w:val="20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F0F8D"/>
    <w:pPr>
      <w:spacing w:after="100"/>
      <w:ind w:left="440"/>
    </w:pPr>
    <w:rPr>
      <w:rFonts w:eastAsiaTheme="minorEastAsia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F0A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B9"/>
  </w:style>
  <w:style w:type="paragraph" w:styleId="Heading1">
    <w:name w:val="heading 1"/>
    <w:basedOn w:val="Normal"/>
    <w:next w:val="Normal"/>
    <w:link w:val="Heading1Char"/>
    <w:uiPriority w:val="9"/>
    <w:qFormat/>
    <w:rsid w:val="00AD2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3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A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AD"/>
  </w:style>
  <w:style w:type="paragraph" w:styleId="Footer">
    <w:name w:val="footer"/>
    <w:basedOn w:val="Normal"/>
    <w:link w:val="FooterChar"/>
    <w:uiPriority w:val="99"/>
    <w:unhideWhenUsed/>
    <w:rsid w:val="00AD2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AD"/>
  </w:style>
  <w:style w:type="paragraph" w:styleId="BalloonText">
    <w:name w:val="Balloon Text"/>
    <w:basedOn w:val="Normal"/>
    <w:link w:val="BalloonTextChar"/>
    <w:uiPriority w:val="99"/>
    <w:semiHidden/>
    <w:unhideWhenUsed/>
    <w:rsid w:val="00AD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29A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2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D29AD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3077"/>
    <w:pPr>
      <w:tabs>
        <w:tab w:val="left" w:pos="440"/>
        <w:tab w:val="right" w:leader="dot" w:pos="9016"/>
      </w:tabs>
      <w:spacing w:after="100"/>
    </w:pPr>
    <w:rPr>
      <w:rFonts w:ascii="Arial" w:hAnsi="Arial" w:cs="Arial"/>
      <w:b/>
      <w:noProof/>
      <w:lang w:eastAsia="en-GB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AD29AD"/>
    <w:pPr>
      <w:ind w:left="720"/>
      <w:contextualSpacing/>
    </w:pPr>
  </w:style>
  <w:style w:type="paragraph" w:styleId="FootnoteText">
    <w:name w:val="footnote text"/>
    <w:aliases w:val="~FootnoteText,RSK-FT Char,RSK-FT1 Char,RSK-FT2 Char,RSK-FT,RSK-FT1,RSK-FT2,Harestanes Ref,Char1, Char1"/>
    <w:basedOn w:val="Normal"/>
    <w:link w:val="FootnoteTextChar"/>
    <w:unhideWhenUsed/>
    <w:rsid w:val="00AD29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~FootnoteText Char,RSK-FT Char Char,RSK-FT1 Char Char,RSK-FT2 Char Char,RSK-FT Char1,RSK-FT1 Char1,RSK-FT2 Char1,Harestanes Ref Char,Char1 Char, Char1 Char"/>
    <w:basedOn w:val="DefaultParagraphFont"/>
    <w:link w:val="FootnoteText"/>
    <w:rsid w:val="00AD29AD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AD29AD"/>
    <w:rPr>
      <w:vertAlign w:val="superscript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rsid w:val="00AD29AD"/>
  </w:style>
  <w:style w:type="paragraph" w:styleId="BodyText">
    <w:name w:val="Body Text"/>
    <w:basedOn w:val="Normal"/>
    <w:link w:val="BodyTextChar"/>
    <w:uiPriority w:val="1"/>
    <w:qFormat/>
    <w:rsid w:val="00795E2F"/>
    <w:pPr>
      <w:widowControl w:val="0"/>
      <w:autoSpaceDE w:val="0"/>
      <w:autoSpaceDN w:val="0"/>
      <w:adjustRightInd w:val="0"/>
      <w:spacing w:after="0" w:line="240" w:lineRule="auto"/>
      <w:ind w:left="881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795E2F"/>
    <w:rPr>
      <w:rFonts w:ascii="Arial" w:eastAsiaTheme="minorEastAsia" w:hAnsi="Arial" w:cs="Arial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10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3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39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78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D3EF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62A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2A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2A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B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7504D"/>
    <w:pPr>
      <w:spacing w:after="0" w:line="240" w:lineRule="auto"/>
    </w:pPr>
    <w:rPr>
      <w:rFonts w:eastAsiaTheme="minorEastAsia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767AC"/>
    <w:pPr>
      <w:spacing w:after="100"/>
      <w:ind w:left="220"/>
    </w:pPr>
  </w:style>
  <w:style w:type="paragraph" w:customStyle="1" w:styleId="DocSpace">
    <w:name w:val="DocSpace"/>
    <w:basedOn w:val="Normal"/>
    <w:link w:val="DocSpaceChar"/>
    <w:rsid w:val="009014BF"/>
    <w:pPr>
      <w:spacing w:before="20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ocSpaceChar">
    <w:name w:val="DocSpace Char"/>
    <w:link w:val="DocSpace"/>
    <w:rsid w:val="009014BF"/>
    <w:rPr>
      <w:rFonts w:ascii="Arial" w:eastAsia="Times New Roman" w:hAnsi="Arial" w:cs="Times New Roman"/>
      <w:sz w:val="20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F0F8D"/>
    <w:pPr>
      <w:spacing w:after="100"/>
      <w:ind w:left="440"/>
    </w:pPr>
    <w:rPr>
      <w:rFonts w:eastAsiaTheme="minorEastAsia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F0A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vicequalitystandard.org.uk/fund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79F8-B5A0-440F-ACAF-EFB41731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3839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NHS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Yasuda Hannah (Guildford and Waverley CCG)</dc:creator>
  <cp:lastModifiedBy>Greg Reide</cp:lastModifiedBy>
  <cp:revision>2</cp:revision>
  <cp:lastPrinted>2017-06-20T09:29:00Z</cp:lastPrinted>
  <dcterms:created xsi:type="dcterms:W3CDTF">2017-09-08T07:50:00Z</dcterms:created>
  <dcterms:modified xsi:type="dcterms:W3CDTF">2017-09-08T07:50:00Z</dcterms:modified>
</cp:coreProperties>
</file>