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5D3C" w14:textId="234C0ECD" w:rsidR="00B33EF4" w:rsidRDefault="07FE1D1E" w:rsidP="001E1E79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  <w:r w:rsidRPr="02B9E67A">
        <w:rPr>
          <w:rFonts w:ascii="Arial" w:eastAsia="Arial" w:hAnsi="Arial" w:cs="Arial"/>
          <w:b/>
          <w:bCs/>
          <w:sz w:val="24"/>
          <w:szCs w:val="24"/>
        </w:rPr>
        <w:t>HDC202215</w:t>
      </w:r>
      <w:r w:rsidR="0999ED7F" w:rsidRPr="02B9E67A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B33EF4" w:rsidRPr="02B9E67A">
        <w:rPr>
          <w:rFonts w:ascii="Arial" w:eastAsia="Arial" w:hAnsi="Arial" w:cs="Arial"/>
          <w:b/>
          <w:bCs/>
          <w:sz w:val="24"/>
          <w:szCs w:val="24"/>
        </w:rPr>
        <w:t>Clarification</w:t>
      </w:r>
      <w:r w:rsidR="0999ED7F" w:rsidRPr="02B9E67A">
        <w:rPr>
          <w:rFonts w:ascii="Arial" w:eastAsia="Arial" w:hAnsi="Arial" w:cs="Arial"/>
          <w:b/>
          <w:bCs/>
          <w:sz w:val="24"/>
          <w:szCs w:val="24"/>
        </w:rPr>
        <w:t>s received up until 19/12/2022</w:t>
      </w:r>
    </w:p>
    <w:p w14:paraId="7833F521" w14:textId="77777777" w:rsidR="00B33EF4" w:rsidRDefault="00B33EF4" w:rsidP="001E1E79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</w:p>
    <w:p w14:paraId="49ABB6C8" w14:textId="6B3A4525" w:rsidR="00B33EF4" w:rsidRDefault="00B33EF4" w:rsidP="001E1E79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</w:p>
    <w:p w14:paraId="66FD40E4" w14:textId="692CBD26" w:rsidR="2BEC159E" w:rsidRPr="00F93DE2" w:rsidRDefault="2BEC159E" w:rsidP="02B9E67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70C0"/>
          <w:sz w:val="24"/>
          <w:szCs w:val="24"/>
        </w:rPr>
      </w:pPr>
      <w:r w:rsidRPr="00F93DE2">
        <w:rPr>
          <w:rFonts w:ascii="Arial" w:eastAsia="Arial" w:hAnsi="Arial" w:cs="Arial"/>
          <w:color w:val="0070C0"/>
          <w:sz w:val="24"/>
          <w:szCs w:val="24"/>
        </w:rPr>
        <w:t>Clarification of sites being assessed within the scoping report:</w:t>
      </w:r>
    </w:p>
    <w:p w14:paraId="10318810" w14:textId="241547A1" w:rsidR="7A492AC3" w:rsidRDefault="7A492AC3" w:rsidP="7A492AC3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</w:p>
    <w:p w14:paraId="5B5E176F" w14:textId="7E98E449" w:rsidR="2BEC159E" w:rsidRPr="00F93DE2" w:rsidRDefault="2BEC159E" w:rsidP="02B9E67A">
      <w:pPr>
        <w:ind w:left="-22"/>
        <w:rPr>
          <w:rFonts w:ascii="Arial" w:eastAsia="Arial" w:hAnsi="Arial" w:cs="Arial"/>
          <w:sz w:val="24"/>
          <w:szCs w:val="24"/>
        </w:rPr>
      </w:pPr>
      <w:r w:rsidRPr="00F93DE2">
        <w:rPr>
          <w:rFonts w:ascii="Arial" w:eastAsia="Arial" w:hAnsi="Arial" w:cs="Arial"/>
          <w:sz w:val="24"/>
          <w:szCs w:val="24"/>
        </w:rPr>
        <w:t xml:space="preserve">All sites specified in </w:t>
      </w:r>
      <w:r w:rsidR="6D1649B3" w:rsidRPr="00F93DE2">
        <w:rPr>
          <w:rFonts w:ascii="Arial" w:eastAsia="Arial" w:hAnsi="Arial" w:cs="Arial"/>
          <w:sz w:val="24"/>
          <w:szCs w:val="24"/>
        </w:rPr>
        <w:t>HDC202207 – Appendix 1 – Bio and Carbon Offsetting Scoping</w:t>
      </w:r>
      <w:r w:rsidRPr="00F93DE2">
        <w:rPr>
          <w:rFonts w:ascii="Arial" w:eastAsia="Arial" w:hAnsi="Arial" w:cs="Arial"/>
          <w:sz w:val="24"/>
          <w:szCs w:val="24"/>
        </w:rPr>
        <w:t xml:space="preserve"> have been included in the initial assessment for </w:t>
      </w:r>
      <w:proofErr w:type="spellStart"/>
      <w:r w:rsidRPr="00F93DE2">
        <w:rPr>
          <w:rFonts w:ascii="Arial" w:eastAsia="Arial" w:hAnsi="Arial" w:cs="Arial"/>
          <w:sz w:val="24"/>
          <w:szCs w:val="24"/>
        </w:rPr>
        <w:t>UKHabs</w:t>
      </w:r>
      <w:proofErr w:type="spellEnd"/>
      <w:r w:rsidRPr="00F93DE2">
        <w:rPr>
          <w:rFonts w:ascii="Arial" w:eastAsia="Arial" w:hAnsi="Arial" w:cs="Arial"/>
          <w:sz w:val="24"/>
          <w:szCs w:val="24"/>
        </w:rPr>
        <w:t xml:space="preserve"> mapping and a high-level proposal</w:t>
      </w:r>
      <w:r w:rsidR="5C0ECC50" w:rsidRPr="00F93DE2">
        <w:rPr>
          <w:rFonts w:ascii="Arial" w:eastAsia="Arial" w:hAnsi="Arial" w:cs="Arial"/>
          <w:sz w:val="24"/>
          <w:szCs w:val="24"/>
        </w:rPr>
        <w:t>, with the addition of Hartland Country Park which was scoped in later in the process and not included in the Appendix 1 table or map.</w:t>
      </w:r>
      <w:r w:rsidRPr="00F93DE2">
        <w:rPr>
          <w:rFonts w:ascii="Arial" w:eastAsia="Arial" w:hAnsi="Arial" w:cs="Arial"/>
          <w:sz w:val="24"/>
          <w:szCs w:val="24"/>
        </w:rPr>
        <w:t xml:space="preserve"> </w:t>
      </w:r>
    </w:p>
    <w:p w14:paraId="6F505BC8" w14:textId="0C10950C" w:rsidR="7A492AC3" w:rsidRPr="00F93DE2" w:rsidRDefault="7A492AC3" w:rsidP="02B9E67A">
      <w:pPr>
        <w:ind w:left="-22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770"/>
        <w:gridCol w:w="1770"/>
        <w:gridCol w:w="1770"/>
        <w:gridCol w:w="1770"/>
        <w:gridCol w:w="1770"/>
      </w:tblGrid>
      <w:tr w:rsidR="00F93DE2" w:rsidRPr="00F93DE2" w14:paraId="40F31207" w14:textId="77777777" w:rsidTr="02B9E67A">
        <w:trPr>
          <w:trHeight w:val="33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41A4A" w14:textId="442C1CC4" w:rsidR="02B9E67A" w:rsidRPr="00F93DE2" w:rsidRDefault="02B9E67A">
            <w:r w:rsidRPr="00F93DE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Site name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01CEC" w14:textId="701003CE" w:rsidR="02B9E67A" w:rsidRPr="00F93DE2" w:rsidRDefault="02B9E67A">
            <w:r w:rsidRPr="00F93DE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Parish area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A34DE" w14:textId="007F3A00" w:rsidR="02B9E67A" w:rsidRPr="00F93DE2" w:rsidRDefault="02B9E67A">
            <w:r w:rsidRPr="00F93DE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Grid reference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0B540" w14:textId="2A74AD78" w:rsidR="02B9E67A" w:rsidRPr="00F93DE2" w:rsidRDefault="02B9E67A">
            <w:r w:rsidRPr="00F93DE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Area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FF246" w14:textId="1078F681" w:rsidR="02B9E67A" w:rsidRPr="00F93DE2" w:rsidRDefault="02B9E67A">
            <w:r w:rsidRPr="00F93DE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Designations</w:t>
            </w:r>
          </w:p>
        </w:tc>
      </w:tr>
      <w:tr w:rsidR="02B9E67A" w:rsidRPr="00F93DE2" w14:paraId="24BBE5A9" w14:textId="77777777" w:rsidTr="02B9E67A">
        <w:trPr>
          <w:trHeight w:val="33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C7520" w14:textId="20D159A0" w:rsidR="02B9E67A" w:rsidRPr="00F93DE2" w:rsidRDefault="02B9E67A">
            <w:r w:rsidRPr="00F93DE2">
              <w:rPr>
                <w:rFonts w:ascii="Arial" w:eastAsia="Arial" w:hAnsi="Arial" w:cs="Arial"/>
                <w:sz w:val="24"/>
                <w:szCs w:val="24"/>
                <w:lang w:val="en-US"/>
              </w:rPr>
              <w:t>Hartland Country Park*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E3813" w14:textId="043A29FA" w:rsidR="02B9E67A" w:rsidRPr="00F93DE2" w:rsidRDefault="02B9E67A">
            <w:r w:rsidRPr="00F93DE2">
              <w:rPr>
                <w:rFonts w:ascii="Arial" w:eastAsia="Arial" w:hAnsi="Arial" w:cs="Arial"/>
                <w:sz w:val="24"/>
                <w:szCs w:val="24"/>
                <w:lang w:val="en-US"/>
              </w:rPr>
              <w:t>Fleet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9E22C" w14:textId="0453B0DC" w:rsidR="02B9E67A" w:rsidRPr="00F93DE2" w:rsidRDefault="02B9E67A">
            <w:r w:rsidRPr="00F93DE2">
              <w:rPr>
                <w:rFonts w:ascii="Arial" w:eastAsia="Arial" w:hAnsi="Arial" w:cs="Arial"/>
                <w:sz w:val="24"/>
                <w:szCs w:val="24"/>
                <w:lang w:val="en-US"/>
              </w:rPr>
              <w:t>SU 837 548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57F38" w14:textId="2EC9D9E0" w:rsidR="02B9E67A" w:rsidRPr="00F93DE2" w:rsidRDefault="02B9E67A">
            <w:r w:rsidRPr="00F93DE2">
              <w:rPr>
                <w:rFonts w:ascii="Arial" w:eastAsia="Arial" w:hAnsi="Arial" w:cs="Arial"/>
                <w:sz w:val="24"/>
                <w:szCs w:val="24"/>
                <w:lang w:val="en-US"/>
              </w:rPr>
              <w:t>27.9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351E5" w14:textId="2B09EF45" w:rsidR="02B9E67A" w:rsidRPr="00F93DE2" w:rsidRDefault="02B9E67A">
            <w:r w:rsidRPr="00F93DE2">
              <w:rPr>
                <w:rFonts w:ascii="Arial" w:eastAsia="Arial" w:hAnsi="Arial" w:cs="Arial"/>
                <w:sz w:val="24"/>
                <w:szCs w:val="24"/>
                <w:lang w:val="en-US"/>
              </w:rPr>
              <w:t>SANGs</w:t>
            </w:r>
          </w:p>
        </w:tc>
      </w:tr>
    </w:tbl>
    <w:p w14:paraId="36F0A916" w14:textId="77044101" w:rsidR="7A492AC3" w:rsidRPr="00F93DE2" w:rsidRDefault="7A492AC3" w:rsidP="02B9E67A">
      <w:pPr>
        <w:ind w:left="-22"/>
        <w:rPr>
          <w:rFonts w:ascii="Arial" w:eastAsia="Arial" w:hAnsi="Arial" w:cs="Arial"/>
          <w:sz w:val="24"/>
          <w:szCs w:val="24"/>
        </w:rPr>
      </w:pPr>
    </w:p>
    <w:p w14:paraId="647A161A" w14:textId="1B3D5AAF" w:rsidR="2BEC159E" w:rsidRPr="00F93DE2" w:rsidRDefault="2BEC159E" w:rsidP="7A492AC3">
      <w:pPr>
        <w:ind w:left="-22"/>
        <w:rPr>
          <w:rFonts w:ascii="Arial" w:eastAsia="Arial" w:hAnsi="Arial" w:cs="Arial"/>
          <w:sz w:val="24"/>
          <w:szCs w:val="24"/>
        </w:rPr>
      </w:pPr>
      <w:r w:rsidRPr="00F93DE2">
        <w:rPr>
          <w:rFonts w:ascii="Arial" w:eastAsia="Arial" w:hAnsi="Arial" w:cs="Arial"/>
          <w:sz w:val="24"/>
          <w:szCs w:val="24"/>
        </w:rPr>
        <w:t xml:space="preserve">More detailed assessments of biodiversity and carbon opportunities for </w:t>
      </w:r>
      <w:proofErr w:type="spellStart"/>
      <w:r w:rsidRPr="00F93DE2">
        <w:rPr>
          <w:rFonts w:ascii="Arial" w:eastAsia="Arial" w:hAnsi="Arial" w:cs="Arial"/>
          <w:sz w:val="24"/>
          <w:szCs w:val="24"/>
        </w:rPr>
        <w:t>Bramshot</w:t>
      </w:r>
      <w:proofErr w:type="spellEnd"/>
      <w:r w:rsidRPr="00F93DE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F93DE2">
        <w:rPr>
          <w:rFonts w:ascii="Arial" w:eastAsia="Arial" w:hAnsi="Arial" w:cs="Arial"/>
          <w:sz w:val="24"/>
          <w:szCs w:val="24"/>
        </w:rPr>
        <w:t>Edenbrook</w:t>
      </w:r>
      <w:proofErr w:type="spellEnd"/>
      <w:r w:rsidRPr="00F93DE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F93DE2">
        <w:rPr>
          <w:rFonts w:ascii="Arial" w:eastAsia="Arial" w:hAnsi="Arial" w:cs="Arial"/>
          <w:sz w:val="24"/>
          <w:szCs w:val="24"/>
        </w:rPr>
        <w:t>Elvetham</w:t>
      </w:r>
      <w:proofErr w:type="spellEnd"/>
      <w:r w:rsidRPr="00F93DE2">
        <w:rPr>
          <w:rFonts w:ascii="Arial" w:eastAsia="Arial" w:hAnsi="Arial" w:cs="Arial"/>
          <w:sz w:val="24"/>
          <w:szCs w:val="24"/>
        </w:rPr>
        <w:t xml:space="preserve"> Heath Nature Reserve, Hartland Park, Grove Farm, Poulters Meadow, and Whitewater Meadows are being undertaken as the likely pilot sites.</w:t>
      </w:r>
    </w:p>
    <w:p w14:paraId="5D2B4260" w14:textId="562726D4" w:rsidR="00B33EF4" w:rsidRPr="00B33EF4" w:rsidRDefault="00B33EF4" w:rsidP="02B9E67A">
      <w:pPr>
        <w:ind w:left="-22"/>
        <w:rPr>
          <w:rFonts w:ascii="Arial" w:eastAsia="Arial" w:hAnsi="Arial" w:cs="Arial"/>
          <w:sz w:val="24"/>
          <w:szCs w:val="24"/>
        </w:rPr>
      </w:pPr>
      <w:r w:rsidRPr="02B9E67A">
        <w:rPr>
          <w:rFonts w:ascii="Arial" w:eastAsia="Arial" w:hAnsi="Arial" w:cs="Arial"/>
          <w:sz w:val="24"/>
          <w:szCs w:val="24"/>
        </w:rPr>
        <w:t> </w:t>
      </w:r>
    </w:p>
    <w:p w14:paraId="5F9E4CF7" w14:textId="180464D9" w:rsidR="00B33EF4" w:rsidRPr="00F93DE2" w:rsidRDefault="3D60AEA9" w:rsidP="02B9E67A">
      <w:pPr>
        <w:rPr>
          <w:rFonts w:ascii="Arial" w:eastAsia="Arial" w:hAnsi="Arial" w:cs="Arial"/>
          <w:color w:val="0070C0"/>
          <w:sz w:val="24"/>
          <w:szCs w:val="24"/>
        </w:rPr>
      </w:pPr>
      <w:r w:rsidRPr="00F93DE2">
        <w:rPr>
          <w:rFonts w:ascii="Arial" w:eastAsia="Arial" w:hAnsi="Arial" w:cs="Arial"/>
          <w:color w:val="0070C0"/>
          <w:sz w:val="24"/>
          <w:szCs w:val="24"/>
        </w:rPr>
        <w:t>2.</w:t>
      </w:r>
      <w:r w:rsidR="00B33EF4" w:rsidRPr="00F93DE2">
        <w:rPr>
          <w:color w:val="0070C0"/>
        </w:rPr>
        <w:tab/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 xml:space="preserve">£5m level of liability seems high for the size of the job – is there any scope to </w:t>
      </w:r>
      <w:r w:rsidR="00B33EF4" w:rsidRPr="00F93DE2">
        <w:rPr>
          <w:color w:val="0070C0"/>
        </w:rPr>
        <w:tab/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>lower this?</w:t>
      </w:r>
    </w:p>
    <w:p w14:paraId="56FB95BE" w14:textId="51780969" w:rsidR="00B33EF4" w:rsidRPr="00B33EF4" w:rsidRDefault="00B33EF4" w:rsidP="00B33EF4">
      <w:pPr>
        <w:ind w:left="-22"/>
        <w:rPr>
          <w:rFonts w:ascii="Arial" w:eastAsia="Arial" w:hAnsi="Arial" w:cs="Arial"/>
          <w:sz w:val="24"/>
          <w:szCs w:val="24"/>
        </w:rPr>
      </w:pPr>
      <w:r w:rsidRPr="00B33EF4">
        <w:rPr>
          <w:rFonts w:ascii="Arial" w:eastAsia="Arial" w:hAnsi="Arial" w:cs="Arial"/>
          <w:sz w:val="24"/>
          <w:szCs w:val="24"/>
        </w:rPr>
        <w:br/>
      </w:r>
      <w:r w:rsidR="005C6361" w:rsidRPr="00F93DE2">
        <w:rPr>
          <w:rFonts w:ascii="Arial" w:eastAsia="Arial" w:hAnsi="Arial" w:cs="Arial"/>
          <w:sz w:val="24"/>
          <w:szCs w:val="24"/>
        </w:rPr>
        <w:t>The Terms and Conditions are subject to legal review will be finalised with any successful bidder after notification of intention to award the contract. If a supplier wishes to propose a</w:t>
      </w:r>
      <w:r w:rsidR="00B51EAA" w:rsidRPr="00F93DE2">
        <w:rPr>
          <w:rFonts w:ascii="Arial" w:eastAsia="Arial" w:hAnsi="Arial" w:cs="Arial"/>
          <w:sz w:val="24"/>
          <w:szCs w:val="24"/>
        </w:rPr>
        <w:t>mendments in preparing their proposal, they are advised to highlight these in their bid.</w:t>
      </w:r>
    </w:p>
    <w:p w14:paraId="0CAC7716" w14:textId="77777777" w:rsidR="00B33EF4" w:rsidRPr="00B33EF4" w:rsidRDefault="00B33EF4" w:rsidP="00B33EF4">
      <w:pPr>
        <w:ind w:left="-22"/>
        <w:rPr>
          <w:rFonts w:ascii="Arial" w:eastAsia="Arial" w:hAnsi="Arial" w:cs="Arial"/>
          <w:sz w:val="24"/>
          <w:szCs w:val="24"/>
        </w:rPr>
      </w:pPr>
      <w:r w:rsidRPr="00B33EF4">
        <w:rPr>
          <w:rFonts w:ascii="Arial" w:eastAsia="Arial" w:hAnsi="Arial" w:cs="Arial"/>
          <w:sz w:val="24"/>
          <w:szCs w:val="24"/>
        </w:rPr>
        <w:t> </w:t>
      </w:r>
    </w:p>
    <w:p w14:paraId="4F615165" w14:textId="61143818" w:rsidR="00B33EF4" w:rsidRPr="00F93DE2" w:rsidRDefault="66FF2747" w:rsidP="02B9E67A">
      <w:pPr>
        <w:rPr>
          <w:rFonts w:ascii="Arial" w:eastAsia="Arial" w:hAnsi="Arial" w:cs="Arial"/>
          <w:color w:val="0070C0"/>
          <w:sz w:val="24"/>
          <w:szCs w:val="24"/>
        </w:rPr>
      </w:pPr>
      <w:r w:rsidRPr="00F93DE2">
        <w:rPr>
          <w:rFonts w:ascii="Arial" w:eastAsia="Arial" w:hAnsi="Arial" w:cs="Arial"/>
          <w:color w:val="0070C0"/>
          <w:sz w:val="24"/>
          <w:szCs w:val="24"/>
        </w:rPr>
        <w:t>3.</w:t>
      </w:r>
      <w:r w:rsidR="00B33EF4" w:rsidRPr="00F93DE2">
        <w:rPr>
          <w:color w:val="0070C0"/>
        </w:rPr>
        <w:tab/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>Section 9.4 – we would like to clarify that this applies only to 3</w:t>
      </w:r>
      <w:r w:rsidR="00B33EF4" w:rsidRPr="00F93DE2">
        <w:rPr>
          <w:rFonts w:ascii="Arial" w:eastAsia="Arial" w:hAnsi="Arial" w:cs="Arial"/>
          <w:color w:val="0070C0"/>
          <w:sz w:val="24"/>
          <w:szCs w:val="24"/>
          <w:vertAlign w:val="superscript"/>
        </w:rPr>
        <w:t>rd</w:t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 xml:space="preserve"> parties </w:t>
      </w:r>
      <w:r w:rsidR="00B33EF4" w:rsidRPr="00F93DE2">
        <w:rPr>
          <w:color w:val="0070C0"/>
        </w:rPr>
        <w:tab/>
      </w:r>
      <w:r w:rsidR="00B33EF4" w:rsidRPr="00F93DE2">
        <w:rPr>
          <w:color w:val="0070C0"/>
        </w:rPr>
        <w:tab/>
      </w:r>
      <w:r w:rsidR="28BEFB80" w:rsidRPr="00F93DE2">
        <w:rPr>
          <w:rFonts w:ascii="Arial" w:eastAsia="Arial" w:hAnsi="Arial" w:cs="Arial"/>
          <w:color w:val="0070C0"/>
          <w:sz w:val="24"/>
          <w:szCs w:val="24"/>
        </w:rPr>
        <w:t>i</w:t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>ntellectual property and not the two agreeing parties.</w:t>
      </w:r>
    </w:p>
    <w:p w14:paraId="637C77B1" w14:textId="77777777" w:rsidR="00B33EF4" w:rsidRPr="00F93DE2" w:rsidRDefault="00B33EF4" w:rsidP="00B33EF4">
      <w:pPr>
        <w:ind w:left="-22"/>
        <w:rPr>
          <w:rFonts w:ascii="Arial" w:eastAsia="Arial" w:hAnsi="Arial" w:cs="Arial"/>
          <w:sz w:val="24"/>
          <w:szCs w:val="24"/>
        </w:rPr>
      </w:pPr>
      <w:r w:rsidRPr="00F93DE2">
        <w:rPr>
          <w:rFonts w:ascii="Arial" w:eastAsia="Arial" w:hAnsi="Arial" w:cs="Arial"/>
          <w:sz w:val="24"/>
          <w:szCs w:val="24"/>
        </w:rPr>
        <w:t> </w:t>
      </w:r>
    </w:p>
    <w:p w14:paraId="011B2F79" w14:textId="24A61EF6" w:rsidR="00B33EF4" w:rsidRPr="00B33EF4" w:rsidRDefault="00146BA3" w:rsidP="00B33EF4">
      <w:pPr>
        <w:ind w:left="-22"/>
        <w:rPr>
          <w:rFonts w:ascii="Arial" w:eastAsia="Arial" w:hAnsi="Arial" w:cs="Arial"/>
          <w:color w:val="FF0000"/>
          <w:sz w:val="24"/>
          <w:szCs w:val="24"/>
        </w:rPr>
      </w:pPr>
      <w:r w:rsidRPr="00F93DE2">
        <w:rPr>
          <w:rFonts w:ascii="Arial" w:eastAsia="Arial" w:hAnsi="Arial" w:cs="Arial"/>
          <w:sz w:val="24"/>
          <w:szCs w:val="24"/>
        </w:rPr>
        <w:t xml:space="preserve">Section 9.4 </w:t>
      </w:r>
      <w:r w:rsidR="002D2831" w:rsidRPr="00F93DE2">
        <w:rPr>
          <w:rFonts w:ascii="Arial" w:eastAsia="Arial" w:hAnsi="Arial" w:cs="Arial"/>
          <w:sz w:val="24"/>
          <w:szCs w:val="24"/>
        </w:rPr>
        <w:t>relates to the</w:t>
      </w:r>
      <w:r w:rsidR="000176D4" w:rsidRPr="00F93DE2">
        <w:rPr>
          <w:rFonts w:ascii="Arial" w:eastAsia="Arial" w:hAnsi="Arial" w:cs="Arial"/>
          <w:sz w:val="24"/>
          <w:szCs w:val="24"/>
        </w:rPr>
        <w:t xml:space="preserve"> use of </w:t>
      </w:r>
      <w:r w:rsidR="00681EF1" w:rsidRPr="00F93DE2">
        <w:rPr>
          <w:rFonts w:ascii="Arial" w:eastAsia="Arial" w:hAnsi="Arial" w:cs="Arial"/>
          <w:sz w:val="24"/>
          <w:szCs w:val="24"/>
        </w:rPr>
        <w:t xml:space="preserve">a </w:t>
      </w:r>
      <w:r w:rsidR="00A02CD4" w:rsidRPr="00F93DE2">
        <w:rPr>
          <w:rFonts w:ascii="Arial" w:eastAsia="Arial" w:hAnsi="Arial" w:cs="Arial"/>
          <w:sz w:val="24"/>
          <w:szCs w:val="24"/>
        </w:rPr>
        <w:t>third</w:t>
      </w:r>
      <w:r w:rsidRPr="00F93DE2">
        <w:rPr>
          <w:rFonts w:ascii="Arial" w:eastAsia="Arial" w:hAnsi="Arial" w:cs="Arial"/>
          <w:sz w:val="24"/>
          <w:szCs w:val="24"/>
        </w:rPr>
        <w:t xml:space="preserve"> party</w:t>
      </w:r>
      <w:r w:rsidR="00681EF1" w:rsidRPr="00F93DE2">
        <w:rPr>
          <w:rFonts w:ascii="Arial" w:eastAsia="Arial" w:hAnsi="Arial" w:cs="Arial"/>
          <w:sz w:val="24"/>
          <w:szCs w:val="24"/>
        </w:rPr>
        <w:t>’s</w:t>
      </w:r>
      <w:r w:rsidR="00B33EF4" w:rsidRPr="00F93DE2">
        <w:rPr>
          <w:rFonts w:ascii="Arial" w:eastAsia="Arial" w:hAnsi="Arial" w:cs="Arial"/>
          <w:sz w:val="24"/>
          <w:szCs w:val="24"/>
        </w:rPr>
        <w:t xml:space="preserve"> </w:t>
      </w:r>
      <w:r w:rsidRPr="00F93DE2">
        <w:rPr>
          <w:rFonts w:ascii="Arial" w:eastAsia="Arial" w:hAnsi="Arial" w:cs="Arial"/>
          <w:sz w:val="24"/>
          <w:szCs w:val="24"/>
        </w:rPr>
        <w:t>intellectual property</w:t>
      </w:r>
      <w:r w:rsidR="00B33EF4" w:rsidRPr="00F93DE2">
        <w:rPr>
          <w:rFonts w:ascii="Arial" w:eastAsia="Arial" w:hAnsi="Arial" w:cs="Arial"/>
          <w:sz w:val="24"/>
          <w:szCs w:val="24"/>
        </w:rPr>
        <w:br/>
      </w:r>
    </w:p>
    <w:p w14:paraId="0AF8ED3B" w14:textId="2028BBD3" w:rsidR="00B33EF4" w:rsidRPr="00F93DE2" w:rsidRDefault="28FC1BE8" w:rsidP="02B9E67A">
      <w:pPr>
        <w:rPr>
          <w:rFonts w:ascii="Arial" w:eastAsia="Arial" w:hAnsi="Arial" w:cs="Arial"/>
          <w:color w:val="0070C0"/>
          <w:sz w:val="24"/>
          <w:szCs w:val="24"/>
        </w:rPr>
      </w:pPr>
      <w:r w:rsidRPr="00F93DE2">
        <w:rPr>
          <w:rFonts w:ascii="Arial" w:eastAsia="Arial" w:hAnsi="Arial" w:cs="Arial"/>
          <w:color w:val="0070C0"/>
          <w:sz w:val="24"/>
          <w:szCs w:val="24"/>
        </w:rPr>
        <w:t>4.</w:t>
      </w:r>
      <w:r w:rsidR="00B33EF4" w:rsidRPr="00F93DE2">
        <w:rPr>
          <w:color w:val="0070C0"/>
        </w:rPr>
        <w:tab/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 xml:space="preserve">There is no word count stated for each section of Order 7.2 – is it possible to </w:t>
      </w:r>
      <w:r w:rsidR="00B33EF4" w:rsidRPr="00F93DE2">
        <w:rPr>
          <w:color w:val="0070C0"/>
        </w:rPr>
        <w:tab/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 xml:space="preserve">give an indication to how much information you would require for the answer </w:t>
      </w:r>
      <w:r w:rsidR="00B33EF4" w:rsidRPr="00F93DE2">
        <w:rPr>
          <w:color w:val="0070C0"/>
        </w:rPr>
        <w:tab/>
      </w:r>
      <w:r w:rsidR="00B33EF4" w:rsidRPr="00F93DE2">
        <w:rPr>
          <w:rFonts w:ascii="Arial" w:eastAsia="Arial" w:hAnsi="Arial" w:cs="Arial"/>
          <w:color w:val="0070C0"/>
          <w:sz w:val="24"/>
          <w:szCs w:val="24"/>
        </w:rPr>
        <w:t>to each section?</w:t>
      </w:r>
    </w:p>
    <w:p w14:paraId="0AB1B3B9" w14:textId="77777777" w:rsidR="00B33EF4" w:rsidRPr="00F93DE2" w:rsidRDefault="00B33EF4" w:rsidP="00B33EF4">
      <w:pPr>
        <w:ind w:left="-22"/>
        <w:rPr>
          <w:rFonts w:ascii="Arial" w:eastAsia="Arial" w:hAnsi="Arial" w:cs="Arial"/>
          <w:sz w:val="24"/>
          <w:szCs w:val="24"/>
        </w:rPr>
      </w:pPr>
      <w:r w:rsidRPr="00F93DE2">
        <w:rPr>
          <w:rFonts w:ascii="Arial" w:eastAsia="Arial" w:hAnsi="Arial" w:cs="Arial"/>
          <w:sz w:val="24"/>
          <w:szCs w:val="24"/>
        </w:rPr>
        <w:t> </w:t>
      </w:r>
    </w:p>
    <w:p w14:paraId="625E8D3B" w14:textId="6A95C0A0" w:rsidR="00BB7F43" w:rsidRPr="00F93DE2" w:rsidRDefault="00B33EF4" w:rsidP="00BB7F43">
      <w:pPr>
        <w:ind w:left="-22"/>
        <w:rPr>
          <w:rFonts w:ascii="Arial" w:eastAsia="Arial" w:hAnsi="Arial" w:cs="Arial"/>
          <w:sz w:val="24"/>
          <w:szCs w:val="24"/>
        </w:rPr>
      </w:pPr>
      <w:r w:rsidRPr="00F93DE2">
        <w:rPr>
          <w:rFonts w:ascii="Arial" w:eastAsia="Arial" w:hAnsi="Arial" w:cs="Arial"/>
          <w:sz w:val="24"/>
          <w:szCs w:val="24"/>
        </w:rPr>
        <w:t xml:space="preserve">We do not have a word limit for section 7.2; any applicant should feel able to provide any details they think are pertinent to their bid and of sufficient detail </w:t>
      </w:r>
      <w:r w:rsidR="00146BA3" w:rsidRPr="00F93DE2">
        <w:rPr>
          <w:rFonts w:ascii="Arial" w:eastAsia="Arial" w:hAnsi="Arial" w:cs="Arial"/>
          <w:sz w:val="24"/>
          <w:szCs w:val="24"/>
        </w:rPr>
        <w:t>to adequately assess the criteria detailed.</w:t>
      </w:r>
    </w:p>
    <w:p w14:paraId="357B91EE" w14:textId="1AF9C9BF" w:rsidR="00B33EF4" w:rsidRDefault="00B33EF4" w:rsidP="001E1E79">
      <w:pPr>
        <w:ind w:left="-22"/>
        <w:rPr>
          <w:rFonts w:ascii="Arial" w:eastAsia="Arial" w:hAnsi="Arial" w:cs="Arial"/>
          <w:sz w:val="24"/>
          <w:szCs w:val="24"/>
        </w:rPr>
      </w:pPr>
    </w:p>
    <w:p w14:paraId="7BBD5B28" w14:textId="6F74BC9F" w:rsidR="00EA1A4C" w:rsidRPr="00EA1A4C" w:rsidRDefault="00EA1A4C" w:rsidP="001E1E79">
      <w:pPr>
        <w:ind w:left="-22"/>
        <w:rPr>
          <w:rFonts w:ascii="Arial" w:eastAsia="Arial" w:hAnsi="Arial" w:cs="Arial"/>
          <w:b/>
          <w:bCs/>
          <w:sz w:val="24"/>
          <w:szCs w:val="24"/>
        </w:rPr>
      </w:pPr>
      <w:r w:rsidRPr="00EA1A4C">
        <w:rPr>
          <w:rFonts w:ascii="Arial" w:eastAsia="Arial" w:hAnsi="Arial" w:cs="Arial"/>
          <w:b/>
          <w:bCs/>
          <w:sz w:val="24"/>
          <w:szCs w:val="24"/>
        </w:rPr>
        <w:t>Change of closing date</w:t>
      </w:r>
    </w:p>
    <w:p w14:paraId="31055548" w14:textId="1339EDFF" w:rsidR="00EA1A4C" w:rsidRDefault="00EA1A4C" w:rsidP="00BB7F43">
      <w:pPr>
        <w:ind w:left="-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note, the </w:t>
      </w:r>
      <w:r w:rsidR="00BB7F43">
        <w:rPr>
          <w:rFonts w:ascii="Arial" w:eastAsia="Arial" w:hAnsi="Arial" w:cs="Arial"/>
          <w:sz w:val="24"/>
          <w:szCs w:val="24"/>
        </w:rPr>
        <w:t xml:space="preserve">deadline for clarifications and the </w:t>
      </w:r>
      <w:r>
        <w:rPr>
          <w:rFonts w:ascii="Arial" w:eastAsia="Arial" w:hAnsi="Arial" w:cs="Arial"/>
          <w:sz w:val="24"/>
          <w:szCs w:val="24"/>
        </w:rPr>
        <w:t>closing date for this opportunity has now changed</w:t>
      </w:r>
      <w:r w:rsidR="00BB7F43">
        <w:rPr>
          <w:rFonts w:ascii="Arial" w:eastAsia="Arial" w:hAnsi="Arial" w:cs="Arial"/>
          <w:sz w:val="24"/>
          <w:szCs w:val="24"/>
        </w:rPr>
        <w:t>. The new dates are as follows:</w:t>
      </w:r>
    </w:p>
    <w:p w14:paraId="793D6BDF" w14:textId="77777777" w:rsidR="00EA1A4C" w:rsidRPr="00EF566C" w:rsidRDefault="00EA1A4C" w:rsidP="00EA1A4C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351"/>
      </w:tblGrid>
      <w:tr w:rsidR="00EA1A4C" w:rsidRPr="00EA1A4C" w14:paraId="692976DB" w14:textId="77777777" w:rsidTr="00D7544E">
        <w:trPr>
          <w:trHeight w:val="397"/>
        </w:trPr>
        <w:tc>
          <w:tcPr>
            <w:tcW w:w="3823" w:type="dxa"/>
            <w:vAlign w:val="center"/>
          </w:tcPr>
          <w:p w14:paraId="44603DED" w14:textId="77777777" w:rsidR="00EA1A4C" w:rsidRPr="00EA1A4C" w:rsidRDefault="00EA1A4C" w:rsidP="00D7544E">
            <w:pPr>
              <w:rPr>
                <w:rFonts w:ascii="Arial" w:eastAsia="Arial" w:hAnsi="Arial" w:cs="Arial"/>
              </w:rPr>
            </w:pPr>
            <w:r w:rsidRPr="00EA1A4C">
              <w:rPr>
                <w:rFonts w:ascii="Arial" w:eastAsia="Arial" w:hAnsi="Arial" w:cs="Arial"/>
              </w:rPr>
              <w:t>Date opportunity posted</w:t>
            </w:r>
          </w:p>
        </w:tc>
        <w:tc>
          <w:tcPr>
            <w:tcW w:w="5351" w:type="dxa"/>
            <w:vAlign w:val="center"/>
          </w:tcPr>
          <w:p w14:paraId="3B3486F0" w14:textId="77777777" w:rsidR="00EA1A4C" w:rsidRPr="00EA1A4C" w:rsidRDefault="00EA1A4C" w:rsidP="00D7544E">
            <w:pPr>
              <w:rPr>
                <w:rFonts w:ascii="Arial" w:eastAsia="Arial" w:hAnsi="Arial" w:cs="Arial"/>
              </w:rPr>
            </w:pPr>
            <w:r w:rsidRPr="00EA1A4C">
              <w:rPr>
                <w:rFonts w:ascii="Arial" w:eastAsia="Arial" w:hAnsi="Arial" w:cs="Arial"/>
              </w:rPr>
              <w:t xml:space="preserve">12 December 2022 </w:t>
            </w:r>
          </w:p>
        </w:tc>
      </w:tr>
      <w:tr w:rsidR="00EA1A4C" w:rsidRPr="00EA1A4C" w14:paraId="6E8108A2" w14:textId="77777777" w:rsidTr="00D7544E">
        <w:trPr>
          <w:trHeight w:val="397"/>
        </w:trPr>
        <w:tc>
          <w:tcPr>
            <w:tcW w:w="3823" w:type="dxa"/>
            <w:vAlign w:val="center"/>
          </w:tcPr>
          <w:p w14:paraId="76C1AF4F" w14:textId="77777777" w:rsidR="00EA1A4C" w:rsidRPr="00EA1A4C" w:rsidRDefault="00EA1A4C" w:rsidP="00D7544E">
            <w:pPr>
              <w:rPr>
                <w:rFonts w:ascii="Arial" w:eastAsia="Arial" w:hAnsi="Arial" w:cs="Arial"/>
              </w:rPr>
            </w:pPr>
            <w:r w:rsidRPr="00EA1A4C">
              <w:rPr>
                <w:rFonts w:ascii="Arial" w:eastAsia="Arial" w:hAnsi="Arial" w:cs="Arial"/>
              </w:rPr>
              <w:t>Last date for clarifications</w:t>
            </w:r>
          </w:p>
        </w:tc>
        <w:tc>
          <w:tcPr>
            <w:tcW w:w="5351" w:type="dxa"/>
            <w:vAlign w:val="center"/>
          </w:tcPr>
          <w:p w14:paraId="7F6F5E49" w14:textId="36676BD9" w:rsidR="00EA1A4C" w:rsidRPr="00EA1A4C" w:rsidRDefault="00EA1A4C" w:rsidP="00D7544E">
            <w:pPr>
              <w:rPr>
                <w:rFonts w:ascii="Arial" w:eastAsia="Arial" w:hAnsi="Arial" w:cs="Arial"/>
                <w:color w:val="FF0000"/>
              </w:rPr>
            </w:pPr>
            <w:r w:rsidRPr="00EA1A4C">
              <w:rPr>
                <w:rFonts w:ascii="Arial" w:eastAsia="Arial" w:hAnsi="Arial" w:cs="Arial"/>
                <w:color w:val="FF0000"/>
              </w:rPr>
              <w:t>12</w:t>
            </w:r>
            <w:r w:rsidRPr="00EA1A4C">
              <w:rPr>
                <w:rFonts w:ascii="Arial" w:eastAsia="Arial" w:hAnsi="Arial" w:cs="Arial"/>
                <w:color w:val="FF0000"/>
              </w:rPr>
              <w:t xml:space="preserve"> January 2023</w:t>
            </w:r>
          </w:p>
        </w:tc>
      </w:tr>
      <w:tr w:rsidR="00EA1A4C" w:rsidRPr="00EA1A4C" w14:paraId="412C98DB" w14:textId="77777777" w:rsidTr="00D7544E">
        <w:trPr>
          <w:trHeight w:val="397"/>
        </w:trPr>
        <w:tc>
          <w:tcPr>
            <w:tcW w:w="3823" w:type="dxa"/>
            <w:vAlign w:val="center"/>
          </w:tcPr>
          <w:p w14:paraId="67352144" w14:textId="77777777" w:rsidR="00EA1A4C" w:rsidRPr="00EA1A4C" w:rsidRDefault="00EA1A4C" w:rsidP="00D7544E">
            <w:pPr>
              <w:rPr>
                <w:rFonts w:ascii="Arial" w:eastAsia="Arial" w:hAnsi="Arial" w:cs="Arial"/>
              </w:rPr>
            </w:pPr>
            <w:r w:rsidRPr="00EA1A4C">
              <w:rPr>
                <w:rFonts w:ascii="Arial" w:eastAsia="Arial" w:hAnsi="Arial" w:cs="Arial"/>
              </w:rPr>
              <w:t>Quotation return date</w:t>
            </w:r>
          </w:p>
        </w:tc>
        <w:tc>
          <w:tcPr>
            <w:tcW w:w="5351" w:type="dxa"/>
            <w:vAlign w:val="center"/>
          </w:tcPr>
          <w:p w14:paraId="7C4A15A0" w14:textId="1C2CE503" w:rsidR="00EA1A4C" w:rsidRPr="00EA1A4C" w:rsidRDefault="00EA1A4C" w:rsidP="00D7544E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EA1A4C">
              <w:rPr>
                <w:rFonts w:ascii="Arial" w:eastAsia="Arial" w:hAnsi="Arial" w:cs="Arial"/>
                <w:b/>
                <w:bCs/>
                <w:color w:val="FF0000"/>
              </w:rPr>
              <w:t xml:space="preserve">12 noon, </w:t>
            </w:r>
            <w:r w:rsidRPr="00EA1A4C">
              <w:rPr>
                <w:rFonts w:ascii="Arial" w:eastAsia="Arial" w:hAnsi="Arial" w:cs="Arial"/>
                <w:b/>
                <w:bCs/>
                <w:color w:val="FF0000"/>
              </w:rPr>
              <w:t>25</w:t>
            </w:r>
            <w:r w:rsidRPr="00EA1A4C">
              <w:rPr>
                <w:rFonts w:ascii="Arial" w:eastAsia="Arial" w:hAnsi="Arial" w:cs="Arial"/>
                <w:b/>
                <w:bCs/>
                <w:color w:val="FF0000"/>
              </w:rPr>
              <w:t xml:space="preserve"> January 2023</w:t>
            </w:r>
          </w:p>
        </w:tc>
      </w:tr>
    </w:tbl>
    <w:p w14:paraId="4973C445" w14:textId="77777777" w:rsidR="00EA1A4C" w:rsidRPr="00B33EF4" w:rsidRDefault="00EA1A4C" w:rsidP="00BB7F43">
      <w:pPr>
        <w:rPr>
          <w:rFonts w:ascii="Arial" w:eastAsia="Arial" w:hAnsi="Arial" w:cs="Arial"/>
          <w:sz w:val="24"/>
          <w:szCs w:val="24"/>
        </w:rPr>
      </w:pPr>
    </w:p>
    <w:sectPr w:rsidR="00EA1A4C" w:rsidRPr="00B33EF4" w:rsidSect="00B3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7BD2" w14:textId="77777777" w:rsidR="00F36284" w:rsidRDefault="00F36284" w:rsidP="00EE5192">
      <w:r>
        <w:separator/>
      </w:r>
    </w:p>
  </w:endnote>
  <w:endnote w:type="continuationSeparator" w:id="0">
    <w:p w14:paraId="63388B56" w14:textId="77777777" w:rsidR="00F36284" w:rsidRDefault="00F36284" w:rsidP="00EE5192">
      <w:r>
        <w:continuationSeparator/>
      </w:r>
    </w:p>
  </w:endnote>
  <w:endnote w:type="continuationNotice" w:id="1">
    <w:p w14:paraId="22FFA655" w14:textId="77777777" w:rsidR="00F36284" w:rsidRDefault="00F36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F8DD" w14:textId="77777777" w:rsidR="00F36284" w:rsidRDefault="00F36284" w:rsidP="00EE5192">
      <w:r>
        <w:separator/>
      </w:r>
    </w:p>
  </w:footnote>
  <w:footnote w:type="continuationSeparator" w:id="0">
    <w:p w14:paraId="1B5DE685" w14:textId="77777777" w:rsidR="00F36284" w:rsidRDefault="00F36284" w:rsidP="00EE5192">
      <w:r>
        <w:continuationSeparator/>
      </w:r>
    </w:p>
  </w:footnote>
  <w:footnote w:type="continuationNotice" w:id="1">
    <w:p w14:paraId="3717548F" w14:textId="77777777" w:rsidR="00F36284" w:rsidRDefault="00F362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213C"/>
    <w:multiLevelType w:val="multilevel"/>
    <w:tmpl w:val="AF3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938F7"/>
    <w:multiLevelType w:val="multilevel"/>
    <w:tmpl w:val="32A2C5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F21F2"/>
    <w:multiLevelType w:val="multilevel"/>
    <w:tmpl w:val="F612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A67E2D"/>
    <w:multiLevelType w:val="multilevel"/>
    <w:tmpl w:val="AF3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7D0423"/>
    <w:multiLevelType w:val="hybridMultilevel"/>
    <w:tmpl w:val="7CC8A9E6"/>
    <w:lvl w:ilvl="0" w:tplc="8E42DC08">
      <w:start w:val="1"/>
      <w:numFmt w:val="decimal"/>
      <w:lvlText w:val="%1."/>
      <w:lvlJc w:val="left"/>
      <w:pPr>
        <w:ind w:left="720" w:hanging="360"/>
      </w:pPr>
    </w:lvl>
    <w:lvl w:ilvl="1" w:tplc="A3CE9042">
      <w:start w:val="1"/>
      <w:numFmt w:val="lowerLetter"/>
      <w:lvlText w:val="%2."/>
      <w:lvlJc w:val="left"/>
      <w:pPr>
        <w:ind w:left="1440" w:hanging="360"/>
      </w:pPr>
    </w:lvl>
    <w:lvl w:ilvl="2" w:tplc="A86CD74C">
      <w:start w:val="1"/>
      <w:numFmt w:val="lowerRoman"/>
      <w:lvlText w:val="%3."/>
      <w:lvlJc w:val="right"/>
      <w:pPr>
        <w:ind w:left="2160" w:hanging="180"/>
      </w:pPr>
    </w:lvl>
    <w:lvl w:ilvl="3" w:tplc="21004676">
      <w:start w:val="1"/>
      <w:numFmt w:val="decimal"/>
      <w:lvlText w:val="%4."/>
      <w:lvlJc w:val="left"/>
      <w:pPr>
        <w:ind w:left="2880" w:hanging="360"/>
      </w:pPr>
    </w:lvl>
    <w:lvl w:ilvl="4" w:tplc="7BB8D272">
      <w:start w:val="1"/>
      <w:numFmt w:val="lowerLetter"/>
      <w:lvlText w:val="%5."/>
      <w:lvlJc w:val="left"/>
      <w:pPr>
        <w:ind w:left="3600" w:hanging="360"/>
      </w:pPr>
    </w:lvl>
    <w:lvl w:ilvl="5" w:tplc="DB5AAA48">
      <w:start w:val="1"/>
      <w:numFmt w:val="lowerRoman"/>
      <w:lvlText w:val="%6."/>
      <w:lvlJc w:val="right"/>
      <w:pPr>
        <w:ind w:left="4320" w:hanging="180"/>
      </w:pPr>
    </w:lvl>
    <w:lvl w:ilvl="6" w:tplc="32AA09AA">
      <w:start w:val="1"/>
      <w:numFmt w:val="decimal"/>
      <w:lvlText w:val="%7."/>
      <w:lvlJc w:val="left"/>
      <w:pPr>
        <w:ind w:left="5040" w:hanging="360"/>
      </w:pPr>
    </w:lvl>
    <w:lvl w:ilvl="7" w:tplc="14D6BDF2">
      <w:start w:val="1"/>
      <w:numFmt w:val="lowerLetter"/>
      <w:lvlText w:val="%8."/>
      <w:lvlJc w:val="left"/>
      <w:pPr>
        <w:ind w:left="5760" w:hanging="360"/>
      </w:pPr>
    </w:lvl>
    <w:lvl w:ilvl="8" w:tplc="81E801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1D1"/>
    <w:multiLevelType w:val="hybridMultilevel"/>
    <w:tmpl w:val="7BFA92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38028">
    <w:abstractNumId w:val="4"/>
  </w:num>
  <w:num w:numId="2" w16cid:durableId="102699305">
    <w:abstractNumId w:val="5"/>
  </w:num>
  <w:num w:numId="3" w16cid:durableId="331417009">
    <w:abstractNumId w:val="0"/>
  </w:num>
  <w:num w:numId="4" w16cid:durableId="781649100">
    <w:abstractNumId w:val="3"/>
  </w:num>
  <w:num w:numId="5" w16cid:durableId="334458802">
    <w:abstractNumId w:val="1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481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2A"/>
    <w:rsid w:val="000176D4"/>
    <w:rsid w:val="00021579"/>
    <w:rsid w:val="0013555F"/>
    <w:rsid w:val="00146BA3"/>
    <w:rsid w:val="001E1E79"/>
    <w:rsid w:val="002B4496"/>
    <w:rsid w:val="002D2831"/>
    <w:rsid w:val="0031609B"/>
    <w:rsid w:val="003E482A"/>
    <w:rsid w:val="0042392A"/>
    <w:rsid w:val="004B602B"/>
    <w:rsid w:val="005940DC"/>
    <w:rsid w:val="005C6361"/>
    <w:rsid w:val="00681EF1"/>
    <w:rsid w:val="006A3901"/>
    <w:rsid w:val="006C2E5D"/>
    <w:rsid w:val="0074676B"/>
    <w:rsid w:val="00777380"/>
    <w:rsid w:val="00782BF9"/>
    <w:rsid w:val="00840A16"/>
    <w:rsid w:val="00840BAB"/>
    <w:rsid w:val="0085585F"/>
    <w:rsid w:val="009F5C7A"/>
    <w:rsid w:val="00A02CD4"/>
    <w:rsid w:val="00A84FBA"/>
    <w:rsid w:val="00AF7630"/>
    <w:rsid w:val="00B33EF4"/>
    <w:rsid w:val="00B51EAA"/>
    <w:rsid w:val="00BB7F43"/>
    <w:rsid w:val="00C10725"/>
    <w:rsid w:val="00C20F32"/>
    <w:rsid w:val="00D97567"/>
    <w:rsid w:val="00DA7935"/>
    <w:rsid w:val="00DE1F2C"/>
    <w:rsid w:val="00E6325D"/>
    <w:rsid w:val="00E862C4"/>
    <w:rsid w:val="00EA1A4C"/>
    <w:rsid w:val="00ED042D"/>
    <w:rsid w:val="00EE5192"/>
    <w:rsid w:val="00F36284"/>
    <w:rsid w:val="00F76C72"/>
    <w:rsid w:val="00F93DE2"/>
    <w:rsid w:val="02051023"/>
    <w:rsid w:val="02B9E67A"/>
    <w:rsid w:val="04EF26E7"/>
    <w:rsid w:val="07FE1D1E"/>
    <w:rsid w:val="0999ED7F"/>
    <w:rsid w:val="0C202FE6"/>
    <w:rsid w:val="0C49236F"/>
    <w:rsid w:val="11BE2AB5"/>
    <w:rsid w:val="144E9C63"/>
    <w:rsid w:val="1638A19A"/>
    <w:rsid w:val="188111D2"/>
    <w:rsid w:val="19F95A20"/>
    <w:rsid w:val="1B5BF299"/>
    <w:rsid w:val="1BAC9A78"/>
    <w:rsid w:val="1BD8697E"/>
    <w:rsid w:val="1CBA8C82"/>
    <w:rsid w:val="1E27EEE8"/>
    <w:rsid w:val="1E565CE3"/>
    <w:rsid w:val="1E682CFE"/>
    <w:rsid w:val="1F75E1F8"/>
    <w:rsid w:val="2317EEEB"/>
    <w:rsid w:val="2449531B"/>
    <w:rsid w:val="2670C271"/>
    <w:rsid w:val="26B868A3"/>
    <w:rsid w:val="28BEFB80"/>
    <w:rsid w:val="28FC1BE8"/>
    <w:rsid w:val="29039BE1"/>
    <w:rsid w:val="2BEC159E"/>
    <w:rsid w:val="2FCBF02D"/>
    <w:rsid w:val="30C73C10"/>
    <w:rsid w:val="349A7BE3"/>
    <w:rsid w:val="34FC29CA"/>
    <w:rsid w:val="350661D3"/>
    <w:rsid w:val="38EDFD89"/>
    <w:rsid w:val="3ABB4B4B"/>
    <w:rsid w:val="3BA952FF"/>
    <w:rsid w:val="3D60AEA9"/>
    <w:rsid w:val="3FC753E9"/>
    <w:rsid w:val="43602AF1"/>
    <w:rsid w:val="48DFB4C4"/>
    <w:rsid w:val="4D8CCB0B"/>
    <w:rsid w:val="5299C8C2"/>
    <w:rsid w:val="53859E2F"/>
    <w:rsid w:val="56BD3EF1"/>
    <w:rsid w:val="5A1F1013"/>
    <w:rsid w:val="5B2874E1"/>
    <w:rsid w:val="5C0ECC50"/>
    <w:rsid w:val="629EE38B"/>
    <w:rsid w:val="66FF2747"/>
    <w:rsid w:val="682245D3"/>
    <w:rsid w:val="68FD21CE"/>
    <w:rsid w:val="6C295073"/>
    <w:rsid w:val="6D1649B3"/>
    <w:rsid w:val="6D316968"/>
    <w:rsid w:val="789006C1"/>
    <w:rsid w:val="7A49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71D9"/>
  <w15:chartTrackingRefBased/>
  <w15:docId w15:val="{CEA8DE39-5C11-42BB-B112-D79CACED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2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92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9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5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192"/>
    <w:rPr>
      <w:rFonts w:eastAsiaTheme="minorEastAsia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E51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19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ormaltextrun">
    <w:name w:val="normaltextrun"/>
    <w:basedOn w:val="DefaultParagraphFont"/>
    <w:rsid w:val="00EE5192"/>
  </w:style>
  <w:style w:type="character" w:customStyle="1" w:styleId="eop">
    <w:name w:val="eop"/>
    <w:basedOn w:val="DefaultParagraphFont"/>
    <w:rsid w:val="00EE5192"/>
  </w:style>
  <w:style w:type="paragraph" w:styleId="ListParagraph">
    <w:name w:val="List Paragraph"/>
    <w:basedOn w:val="Normal"/>
    <w:uiPriority w:val="34"/>
    <w:qFormat/>
    <w:rsid w:val="0059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519fb-238a-4e9e-b4ae-d1a5d1eec484" xsi:nil="true"/>
    <SharedWithUsers xmlns="ee7519fb-238a-4e9e-b4ae-d1a5d1eec484">
      <UserInfo>
        <DisplayName>Lee Rome</DisplayName>
        <AccountId>108</AccountId>
        <AccountType/>
      </UserInfo>
      <UserInfo>
        <DisplayName>Helen Jones</DisplayName>
        <AccountId>90</AccountId>
        <AccountType/>
      </UserInfo>
      <UserInfo>
        <DisplayName>Guest Contributor</DisplayName>
        <AccountId>46</AccountId>
        <AccountType/>
      </UserInfo>
      <UserInfo>
        <DisplayName>SharingLinks.f9af2c94-ec76-4d97-a115-aa82509d1a85.Flexible.a11613cc-4e80-4a3c-b31e-1b182b3b4cb3</DisplayName>
        <AccountId>236</AccountId>
        <AccountType/>
      </UserInfo>
      <UserInfo>
        <DisplayName>Peter Lee</DisplayName>
        <AccountId>91</AccountId>
        <AccountType/>
      </UserInfo>
      <UserInfo>
        <DisplayName>Mike Barry</DisplayName>
        <AccountId>198</AccountId>
        <AccountType/>
      </UserInfo>
      <UserInfo>
        <DisplayName>Paul Weavers</DisplayName>
        <AccountId>29</AccountId>
        <AccountType/>
      </UserInfo>
      <UserInfo>
        <DisplayName>Ashley Grist</DisplayName>
        <AccountId>27</AccountId>
        <AccountType/>
      </UserInfo>
    </SharedWithUsers>
    <lcf76f155ced4ddcb4097134ff3c332f xmlns="6b053208-7220-41d0-902f-8570106930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072C71E49764390CA831356A807F6" ma:contentTypeVersion="11" ma:contentTypeDescription="Create a new document." ma:contentTypeScope="" ma:versionID="ae545f75306d4e3fb04d8e758dbaba06">
  <xsd:schema xmlns:xsd="http://www.w3.org/2001/XMLSchema" xmlns:xs="http://www.w3.org/2001/XMLSchema" xmlns:p="http://schemas.microsoft.com/office/2006/metadata/properties" xmlns:ns2="ee7519fb-238a-4e9e-b4ae-d1a5d1eec484" xmlns:ns3="6b053208-7220-41d0-902f-857010693071" targetNamespace="http://schemas.microsoft.com/office/2006/metadata/properties" ma:root="true" ma:fieldsID="7ceb1cb962d36e5545340d8e7e1f84ce" ns2:_="" ns3:_="">
    <xsd:import namespace="ee7519fb-238a-4e9e-b4ae-d1a5d1eec484"/>
    <xsd:import namespace="6b053208-7220-41d0-902f-857010693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19fb-238a-4e9e-b4ae-d1a5d1ee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25aedf-7093-4fcb-8a03-c17a7e7f92cc}" ma:internalName="TaxCatchAll" ma:showField="CatchAllData" ma:web="ee7519fb-238a-4e9e-b4ae-d1a5d1ee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3208-7220-41d0-902f-85701069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FAC1E-665A-480A-902B-0BE1ACE60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22D44-94AC-40E5-9393-977A7F778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301CF-4FF4-41AD-A694-0C49F518585B}">
  <ds:schemaRefs>
    <ds:schemaRef ds:uri="http://schemas.microsoft.com/office/2006/metadata/properties"/>
    <ds:schemaRef ds:uri="http://schemas.microsoft.com/office/infopath/2007/PartnerControls"/>
    <ds:schemaRef ds:uri="ee7519fb-238a-4e9e-b4ae-d1a5d1eec484"/>
    <ds:schemaRef ds:uri="6b053208-7220-41d0-902f-857010693071"/>
  </ds:schemaRefs>
</ds:datastoreItem>
</file>

<file path=customXml/itemProps4.xml><?xml version="1.0" encoding="utf-8"?>
<ds:datastoreItem xmlns:ds="http://schemas.openxmlformats.org/officeDocument/2006/customXml" ds:itemID="{1BE8800C-5768-4B00-ACD2-587E0B46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519fb-238a-4e9e-b4ae-d1a5d1eec484"/>
    <ds:schemaRef ds:uri="6b053208-7220-41d0-902f-85701069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>Hart District Council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Green</dc:creator>
  <cp:keywords/>
  <dc:description/>
  <cp:lastModifiedBy>Ashley Grist</cp:lastModifiedBy>
  <cp:revision>16</cp:revision>
  <dcterms:created xsi:type="dcterms:W3CDTF">2022-12-19T10:28:00Z</dcterms:created>
  <dcterms:modified xsi:type="dcterms:W3CDTF">2022-12-19T15:28:00Z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0x0101008CD072C71E49764390CA831356A807F6</vt:lpwstr>
  </property>
  <property fmtid="{D5CDD505-2E9C-101B-9397-08002B2CF9AE}" pid="3" name="Subject Matter">
    <vt:lpwstr/>
  </property>
  <property fmtid="{D5CDD505-2E9C-101B-9397-08002B2CF9AE}" pid="4" name="Hart Department">
    <vt:lpwstr/>
  </property>
  <property fmtid="{D5CDD505-2E9C-101B-9397-08002B2CF9AE}" pid="5" name="Document Type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Privacy">
    <vt:lpwstr/>
  </property>
  <property fmtid="{D5CDD505-2E9C-101B-9397-08002B2CF9AE}" pid="9" name="lbc41b8b18144c28ac59306069cd5a82">
    <vt:lpwstr/>
  </property>
  <property fmtid="{D5CDD505-2E9C-101B-9397-08002B2CF9AE}" pid="10" name="wic_System_Copyright">
    <vt:lpwstr/>
  </property>
  <property fmtid="{D5CDD505-2E9C-101B-9397-08002B2CF9AE}" pid="11" name="ReportCategory">
    <vt:lpwstr/>
  </property>
  <property fmtid="{D5CDD505-2E9C-101B-9397-08002B2CF9AE}" pid="12" name="ReportDescription">
    <vt:lpwstr/>
  </property>
  <property fmtid="{D5CDD505-2E9C-101B-9397-08002B2CF9AE}" pid="13" name="ReportStatus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