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C05E" w14:textId="124BC730" w:rsidR="00E21FFB" w:rsidRPr="00E21FFB" w:rsidRDefault="00E21FFB" w:rsidP="00A52E31">
      <w:pPr>
        <w:jc w:val="both"/>
        <w:rPr>
          <w:rFonts w:ascii="Open Sans" w:hAnsi="Open Sans" w:cs="Open Sans"/>
          <w:b/>
          <w:bCs/>
          <w:sz w:val="22"/>
          <w:szCs w:val="22"/>
        </w:rPr>
      </w:pPr>
      <w:r w:rsidRPr="00E21FFB">
        <w:rPr>
          <w:rFonts w:ascii="Open Sans" w:hAnsi="Open Sans" w:cs="Open Sans"/>
          <w:b/>
          <w:bCs/>
          <w:sz w:val="22"/>
          <w:szCs w:val="22"/>
        </w:rPr>
        <w:t>Clarification Questions &amp; Answers v</w:t>
      </w:r>
      <w:r w:rsidR="00296176">
        <w:rPr>
          <w:rFonts w:ascii="Open Sans" w:hAnsi="Open Sans" w:cs="Open Sans"/>
          <w:b/>
          <w:bCs/>
          <w:sz w:val="22"/>
          <w:szCs w:val="22"/>
        </w:rPr>
        <w:t>2</w:t>
      </w:r>
      <w:r w:rsidRPr="00E21FFB">
        <w:rPr>
          <w:rFonts w:ascii="Open Sans" w:hAnsi="Open Sans" w:cs="Open Sans"/>
          <w:b/>
          <w:bCs/>
          <w:sz w:val="22"/>
          <w:szCs w:val="22"/>
        </w:rPr>
        <w:t xml:space="preserve"> – </w:t>
      </w:r>
      <w:r w:rsidR="00296176">
        <w:rPr>
          <w:rFonts w:ascii="Open Sans" w:hAnsi="Open Sans" w:cs="Open Sans"/>
          <w:b/>
          <w:bCs/>
          <w:sz w:val="22"/>
          <w:szCs w:val="22"/>
        </w:rPr>
        <w:t>25</w:t>
      </w:r>
      <w:r w:rsidRPr="00E21FFB">
        <w:rPr>
          <w:rFonts w:ascii="Open Sans" w:hAnsi="Open Sans" w:cs="Open Sans"/>
          <w:b/>
          <w:bCs/>
          <w:sz w:val="22"/>
          <w:szCs w:val="22"/>
        </w:rPr>
        <w:t>/07/2023</w:t>
      </w:r>
    </w:p>
    <w:p w14:paraId="78193ADD" w14:textId="77777777" w:rsidR="00E21FFB" w:rsidRDefault="00E21FFB" w:rsidP="00A52E31">
      <w:pPr>
        <w:jc w:val="both"/>
        <w:rPr>
          <w:rFonts w:ascii="Open Sans" w:hAnsi="Open Sans" w:cs="Open Sans"/>
          <w:sz w:val="22"/>
          <w:szCs w:val="22"/>
        </w:rPr>
      </w:pPr>
    </w:p>
    <w:p w14:paraId="53147E19" w14:textId="4FE99116" w:rsidR="00E21FFB" w:rsidRPr="00E21FFB" w:rsidRDefault="00E21FFB" w:rsidP="00A52E31">
      <w:pPr>
        <w:pStyle w:val="ListParagraph"/>
        <w:numPr>
          <w:ilvl w:val="0"/>
          <w:numId w:val="5"/>
        </w:numPr>
        <w:jc w:val="both"/>
        <w:rPr>
          <w:rFonts w:ascii="Open Sans" w:hAnsi="Open Sans" w:cs="Open Sans"/>
          <w:sz w:val="22"/>
          <w:szCs w:val="22"/>
        </w:rPr>
      </w:pPr>
      <w:r w:rsidRPr="00E21FFB">
        <w:rPr>
          <w:rFonts w:ascii="Open Sans" w:hAnsi="Open Sans" w:cs="Open Sans"/>
          <w:sz w:val="22"/>
          <w:szCs w:val="22"/>
        </w:rPr>
        <w:t xml:space="preserve">Where can I find more information? </w:t>
      </w:r>
    </w:p>
    <w:p w14:paraId="434F07A4" w14:textId="77777777" w:rsidR="00E21FFB" w:rsidRDefault="00E21FFB" w:rsidP="00A52E31">
      <w:pPr>
        <w:jc w:val="both"/>
        <w:rPr>
          <w:rFonts w:ascii="Open Sans" w:hAnsi="Open Sans" w:cs="Open Sans"/>
          <w:sz w:val="22"/>
          <w:szCs w:val="22"/>
        </w:rPr>
      </w:pPr>
    </w:p>
    <w:p w14:paraId="6BE9252C" w14:textId="412170ED" w:rsidR="00E21FFB" w:rsidRPr="00E21FFB" w:rsidRDefault="00E21FFB" w:rsidP="00A52E31">
      <w:pPr>
        <w:ind w:left="360"/>
        <w:jc w:val="both"/>
        <w:rPr>
          <w:rFonts w:ascii="Open Sans" w:hAnsi="Open Sans" w:cs="Open Sans"/>
          <w:i/>
          <w:iCs/>
          <w:sz w:val="22"/>
          <w:szCs w:val="22"/>
        </w:rPr>
      </w:pPr>
      <w:r w:rsidRPr="00E21FFB">
        <w:rPr>
          <w:rFonts w:ascii="Open Sans" w:hAnsi="Open Sans" w:cs="Open Sans"/>
          <w:i/>
          <w:iCs/>
          <w:sz w:val="22"/>
          <w:szCs w:val="22"/>
        </w:rPr>
        <w:t xml:space="preserve">All information is published as part of the contract notice (i.e. the notice itself, the instructions to bidders document, and the selection questionnaire document which needs to be completed and returned to us) at </w:t>
      </w:r>
      <w:hyperlink r:id="rId9" w:history="1">
        <w:r w:rsidRPr="00E21FFB">
          <w:rPr>
            <w:rStyle w:val="Hyperlink"/>
            <w:rFonts w:ascii="Open Sans" w:hAnsi="Open Sans" w:cs="Open Sans"/>
            <w:i/>
            <w:iCs/>
            <w:sz w:val="22"/>
            <w:szCs w:val="22"/>
          </w:rPr>
          <w:t>Architect Partner - Public Space Programme - The National Archives - Contracts Finder</w:t>
        </w:r>
      </w:hyperlink>
      <w:r w:rsidRPr="00E21FFB">
        <w:rPr>
          <w:rFonts w:ascii="Open Sans" w:hAnsi="Open Sans" w:cs="Open Sans"/>
          <w:i/>
          <w:iCs/>
          <w:sz w:val="22"/>
          <w:szCs w:val="22"/>
        </w:rPr>
        <w:t xml:space="preserve">  If you have any specific clarification questions, or require any further information, please submit these requests to </w:t>
      </w:r>
      <w:hyperlink r:id="rId10" w:history="1">
        <w:r w:rsidRPr="00E21FFB">
          <w:rPr>
            <w:rStyle w:val="Hyperlink"/>
            <w:rFonts w:ascii="Open Sans" w:hAnsi="Open Sans" w:cs="Open Sans"/>
            <w:i/>
            <w:iCs/>
            <w:sz w:val="22"/>
            <w:szCs w:val="22"/>
          </w:rPr>
          <w:t>procurement@nationalarchives.gov.uk</w:t>
        </w:r>
      </w:hyperlink>
      <w:r w:rsidRPr="00E21FFB">
        <w:rPr>
          <w:rFonts w:ascii="Open Sans" w:hAnsi="Open Sans" w:cs="Open Sans"/>
          <w:i/>
          <w:iCs/>
          <w:sz w:val="22"/>
          <w:szCs w:val="22"/>
        </w:rPr>
        <w:t xml:space="preserve"> </w:t>
      </w:r>
    </w:p>
    <w:p w14:paraId="25E27F35" w14:textId="77777777" w:rsidR="00E21FFB" w:rsidRDefault="00E21FFB" w:rsidP="00A52E31">
      <w:pPr>
        <w:jc w:val="both"/>
        <w:rPr>
          <w:rFonts w:ascii="Open Sans" w:hAnsi="Open Sans" w:cs="Open Sans"/>
          <w:color w:val="auto"/>
          <w:sz w:val="22"/>
          <w:szCs w:val="22"/>
        </w:rPr>
      </w:pPr>
    </w:p>
    <w:p w14:paraId="342B9937" w14:textId="7C27E5F1" w:rsidR="00E21FFB" w:rsidRPr="00E21FFB" w:rsidRDefault="00E21FFB" w:rsidP="00A52E31">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are the scoring criteria?</w:t>
      </w:r>
    </w:p>
    <w:p w14:paraId="5D874774" w14:textId="77777777" w:rsidR="00E21FFB" w:rsidRDefault="00E21FFB" w:rsidP="00A52E31">
      <w:pPr>
        <w:jc w:val="both"/>
        <w:rPr>
          <w:rFonts w:ascii="Open Sans" w:hAnsi="Open Sans" w:cs="Open Sans"/>
          <w:color w:val="auto"/>
          <w:sz w:val="22"/>
          <w:szCs w:val="22"/>
        </w:rPr>
      </w:pPr>
    </w:p>
    <w:p w14:paraId="7D36D9B6" w14:textId="07A1996B" w:rsidR="00E21FFB" w:rsidRPr="00E21FFB" w:rsidRDefault="00E21FFB" w:rsidP="00A52E31">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The scoring criteria is specified in the ‘Instructions to Bidders’ document.</w:t>
      </w:r>
    </w:p>
    <w:p w14:paraId="3C4B0391" w14:textId="77777777" w:rsidR="00E21FFB" w:rsidRDefault="00E21FFB" w:rsidP="00A52E31">
      <w:pPr>
        <w:jc w:val="both"/>
        <w:rPr>
          <w:rFonts w:ascii="Open Sans" w:hAnsi="Open Sans" w:cs="Open Sans"/>
          <w:color w:val="auto"/>
          <w:sz w:val="22"/>
          <w:szCs w:val="22"/>
        </w:rPr>
      </w:pPr>
    </w:p>
    <w:p w14:paraId="5933CB53" w14:textId="3F050E50" w:rsidR="00E21FFB" w:rsidRPr="00E21FFB" w:rsidRDefault="00E21FFB" w:rsidP="00A52E31">
      <w:pPr>
        <w:pStyle w:val="ListParagraph"/>
        <w:numPr>
          <w:ilvl w:val="0"/>
          <w:numId w:val="5"/>
        </w:numPr>
        <w:jc w:val="both"/>
        <w:rPr>
          <w:rFonts w:ascii="Open Sans" w:hAnsi="Open Sans" w:cs="Open Sans"/>
          <w:sz w:val="22"/>
          <w:szCs w:val="22"/>
        </w:rPr>
      </w:pPr>
      <w:r w:rsidRPr="00E21FFB">
        <w:rPr>
          <w:rFonts w:ascii="Open Sans" w:eastAsia="Times New Roman" w:hAnsi="Open Sans" w:cs="Open Sans"/>
          <w:sz w:val="22"/>
          <w:szCs w:val="22"/>
        </w:rPr>
        <w:t xml:space="preserve">Is the £2m maximum </w:t>
      </w:r>
      <w:r>
        <w:rPr>
          <w:rFonts w:ascii="Open Sans" w:eastAsia="Times New Roman" w:hAnsi="Open Sans" w:cs="Open Sans"/>
          <w:sz w:val="22"/>
          <w:szCs w:val="22"/>
        </w:rPr>
        <w:t xml:space="preserve">contract value the </w:t>
      </w:r>
      <w:r w:rsidRPr="00E21FFB">
        <w:rPr>
          <w:rFonts w:ascii="Open Sans" w:eastAsia="Times New Roman" w:hAnsi="Open Sans" w:cs="Open Sans"/>
          <w:sz w:val="22"/>
          <w:szCs w:val="22"/>
        </w:rPr>
        <w:t>expenditure for architectural services or a total contract value for the works</w:t>
      </w:r>
      <w:r>
        <w:rPr>
          <w:rFonts w:ascii="Open Sans" w:eastAsia="Times New Roman" w:hAnsi="Open Sans" w:cs="Open Sans"/>
          <w:sz w:val="22"/>
          <w:szCs w:val="22"/>
        </w:rPr>
        <w:t>?</w:t>
      </w:r>
    </w:p>
    <w:p w14:paraId="120084DD" w14:textId="77777777" w:rsidR="00E21FFB" w:rsidRDefault="00E21FFB" w:rsidP="00A52E31">
      <w:pPr>
        <w:jc w:val="both"/>
        <w:rPr>
          <w:rFonts w:ascii="Open Sans" w:hAnsi="Open Sans" w:cs="Open Sans"/>
          <w:color w:val="auto"/>
          <w:sz w:val="22"/>
          <w:szCs w:val="22"/>
        </w:rPr>
      </w:pPr>
    </w:p>
    <w:p w14:paraId="24D4B39C" w14:textId="7945DE47" w:rsidR="00E21FFB" w:rsidRPr="00E21FFB" w:rsidRDefault="00E21FFB" w:rsidP="00A52E31">
      <w:pPr>
        <w:ind w:left="360"/>
        <w:jc w:val="both"/>
        <w:rPr>
          <w:rFonts w:ascii="Open Sans" w:hAnsi="Open Sans" w:cs="Open Sans"/>
          <w:i/>
          <w:iCs/>
          <w:color w:val="auto"/>
          <w:sz w:val="22"/>
          <w:szCs w:val="22"/>
        </w:rPr>
      </w:pPr>
      <w:r w:rsidRPr="00E21FFB">
        <w:rPr>
          <w:rFonts w:ascii="Open Sans" w:hAnsi="Open Sans" w:cs="Open Sans"/>
          <w:i/>
          <w:iCs/>
          <w:color w:val="auto"/>
          <w:sz w:val="22"/>
          <w:szCs w:val="22"/>
        </w:rPr>
        <w:t>The £2m figure is the maximum amount we envisage spending on architect fees over the duration of the contract – it’s not the total value of works. The scale of projects we deliver vary, but typically have total values anywhere between circa £50K to circa £1million.</w:t>
      </w:r>
    </w:p>
    <w:p w14:paraId="0EFB2AA9" w14:textId="77777777" w:rsidR="00E21FFB" w:rsidRDefault="00E21FFB" w:rsidP="00A52E31">
      <w:pPr>
        <w:jc w:val="both"/>
        <w:rPr>
          <w:rFonts w:ascii="Open Sans" w:hAnsi="Open Sans" w:cs="Open Sans"/>
          <w:color w:val="auto"/>
          <w:sz w:val="22"/>
          <w:szCs w:val="22"/>
        </w:rPr>
      </w:pPr>
    </w:p>
    <w:p w14:paraId="62919AD5" w14:textId="72AB2E23" w:rsidR="00E21FFB" w:rsidRPr="00E21FFB" w:rsidRDefault="00E21FFB" w:rsidP="00A52E31">
      <w:pPr>
        <w:pStyle w:val="ListParagraph"/>
        <w:numPr>
          <w:ilvl w:val="0"/>
          <w:numId w:val="5"/>
        </w:numPr>
        <w:jc w:val="both"/>
        <w:rPr>
          <w:rFonts w:ascii="Open Sans" w:hAnsi="Open Sans" w:cs="Open Sans"/>
          <w:color w:val="auto"/>
          <w:sz w:val="22"/>
          <w:szCs w:val="22"/>
        </w:rPr>
      </w:pPr>
      <w:r w:rsidRPr="00E21FFB">
        <w:rPr>
          <w:rFonts w:ascii="Open Sans" w:hAnsi="Open Sans" w:cs="Open Sans"/>
          <w:color w:val="auto"/>
          <w:sz w:val="22"/>
          <w:szCs w:val="22"/>
        </w:rPr>
        <w:t>What types of contract examples do you want to see?</w:t>
      </w:r>
    </w:p>
    <w:p w14:paraId="6A91BA62" w14:textId="77777777" w:rsidR="00E21FFB" w:rsidRDefault="00E21FFB" w:rsidP="00A52E31">
      <w:pPr>
        <w:jc w:val="both"/>
        <w:rPr>
          <w:rFonts w:ascii="Open Sans" w:hAnsi="Open Sans" w:cs="Open Sans"/>
          <w:color w:val="auto"/>
          <w:sz w:val="22"/>
          <w:szCs w:val="22"/>
        </w:rPr>
      </w:pPr>
    </w:p>
    <w:p w14:paraId="54A057B5" w14:textId="66D000FB" w:rsidR="00E21FFB" w:rsidRDefault="00E21FFB" w:rsidP="00A52E31">
      <w:pPr>
        <w:ind w:firstLine="360"/>
        <w:jc w:val="both"/>
        <w:rPr>
          <w:rFonts w:ascii="Open Sans" w:hAnsi="Open Sans" w:cs="Open Sans"/>
          <w:i/>
          <w:iCs/>
          <w:color w:val="auto"/>
          <w:sz w:val="22"/>
          <w:szCs w:val="22"/>
        </w:rPr>
      </w:pPr>
      <w:r w:rsidRPr="00E21FFB">
        <w:rPr>
          <w:rFonts w:ascii="Open Sans" w:hAnsi="Open Sans" w:cs="Open Sans"/>
          <w:i/>
          <w:iCs/>
          <w:color w:val="auto"/>
          <w:sz w:val="22"/>
          <w:szCs w:val="22"/>
        </w:rPr>
        <w:t xml:space="preserve">In terms of the examples you supply, it would be helpful to see ones that: </w:t>
      </w:r>
    </w:p>
    <w:p w14:paraId="26518B14"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the cultural </w:t>
      </w:r>
      <w:proofErr w:type="gramStart"/>
      <w:r w:rsidRPr="00A52E31">
        <w:rPr>
          <w:rFonts w:ascii="Open Sans" w:hAnsi="Open Sans" w:cs="Open Sans"/>
          <w:i/>
          <w:iCs/>
          <w:color w:val="auto"/>
          <w:sz w:val="22"/>
          <w:szCs w:val="22"/>
        </w:rPr>
        <w:t>sector;</w:t>
      </w:r>
      <w:proofErr w:type="gramEnd"/>
      <w:r w:rsidRPr="00A52E31">
        <w:rPr>
          <w:rFonts w:ascii="Open Sans" w:hAnsi="Open Sans" w:cs="Open Sans"/>
          <w:i/>
          <w:iCs/>
          <w:color w:val="auto"/>
          <w:sz w:val="22"/>
          <w:szCs w:val="22"/>
        </w:rPr>
        <w:t xml:space="preserve"> </w:t>
      </w:r>
    </w:p>
    <w:p w14:paraId="21514D51"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Have been delivered in public </w:t>
      </w:r>
      <w:proofErr w:type="gramStart"/>
      <w:r w:rsidRPr="00A52E31">
        <w:rPr>
          <w:rFonts w:ascii="Open Sans" w:hAnsi="Open Sans" w:cs="Open Sans"/>
          <w:i/>
          <w:iCs/>
          <w:color w:val="auto"/>
          <w:sz w:val="22"/>
          <w:szCs w:val="22"/>
        </w:rPr>
        <w:t>buildings;</w:t>
      </w:r>
      <w:proofErr w:type="gramEnd"/>
      <w:r w:rsidRPr="00A52E31">
        <w:rPr>
          <w:rFonts w:ascii="Open Sans" w:hAnsi="Open Sans" w:cs="Open Sans"/>
          <w:i/>
          <w:iCs/>
          <w:color w:val="auto"/>
          <w:sz w:val="22"/>
          <w:szCs w:val="22"/>
        </w:rPr>
        <w:t xml:space="preserve"> </w:t>
      </w:r>
    </w:p>
    <w:p w14:paraId="470FE81A"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value to the numbers specified </w:t>
      </w:r>
      <w:proofErr w:type="gramStart"/>
      <w:r w:rsidRPr="00A52E31">
        <w:rPr>
          <w:rFonts w:ascii="Open Sans" w:hAnsi="Open Sans" w:cs="Open Sans"/>
          <w:i/>
          <w:iCs/>
          <w:color w:val="auto"/>
          <w:sz w:val="22"/>
          <w:szCs w:val="22"/>
        </w:rPr>
        <w:t>above;</w:t>
      </w:r>
      <w:proofErr w:type="gramEnd"/>
    </w:p>
    <w:p w14:paraId="484818D1" w14:textId="77777777" w:rsidR="00E21FFB" w:rsidRPr="00A52E31" w:rsidRDefault="00E21FFB" w:rsidP="00A52E31">
      <w:pPr>
        <w:pStyle w:val="ListParagraph"/>
        <w:numPr>
          <w:ilvl w:val="0"/>
          <w:numId w:val="6"/>
        </w:numPr>
        <w:contextualSpacing w:val="0"/>
        <w:jc w:val="both"/>
        <w:rPr>
          <w:rFonts w:ascii="Open Sans" w:hAnsi="Open Sans" w:cs="Open Sans"/>
          <w:i/>
          <w:iCs/>
          <w:color w:val="auto"/>
          <w:sz w:val="22"/>
          <w:szCs w:val="22"/>
        </w:rPr>
      </w:pPr>
      <w:r w:rsidRPr="00A52E31">
        <w:rPr>
          <w:rFonts w:ascii="Open Sans" w:hAnsi="Open Sans" w:cs="Open Sans"/>
          <w:i/>
          <w:iCs/>
          <w:color w:val="auto"/>
          <w:sz w:val="22"/>
          <w:szCs w:val="22"/>
        </w:rPr>
        <w:t xml:space="preserve">Are similar in type to the projects/activities referred to in </w:t>
      </w:r>
      <w:r w:rsidRPr="00A52E31">
        <w:rPr>
          <w:rFonts w:ascii="Open Sans" w:hAnsi="Open Sans" w:cs="Open Sans"/>
          <w:i/>
          <w:iCs/>
          <w:sz w:val="22"/>
          <w:szCs w:val="22"/>
        </w:rPr>
        <w:t>the ‘Description’ section of the contract notice (</w:t>
      </w:r>
      <w:proofErr w:type="gramStart"/>
      <w:r w:rsidRPr="00A52E31">
        <w:rPr>
          <w:rFonts w:ascii="Open Sans" w:hAnsi="Open Sans" w:cs="Open Sans"/>
          <w:i/>
          <w:iCs/>
          <w:sz w:val="22"/>
          <w:szCs w:val="22"/>
        </w:rPr>
        <w:t>e.g.</w:t>
      </w:r>
      <w:proofErr w:type="gramEnd"/>
      <w:r w:rsidRPr="00A52E31">
        <w:rPr>
          <w:rFonts w:ascii="Open Sans" w:hAnsi="Open Sans" w:cs="Open Sans"/>
          <w:i/>
          <w:iCs/>
          <w:sz w:val="22"/>
          <w:szCs w:val="22"/>
        </w:rPr>
        <w:t xml:space="preserve"> learning centres, exhibition galleries, </w:t>
      </w:r>
      <w:r w:rsidRPr="00A52E31">
        <w:rPr>
          <w:rFonts w:ascii="Open Sans" w:hAnsi="Open Sans" w:cs="Open Sans"/>
          <w:i/>
          <w:iCs/>
          <w:color w:val="auto"/>
          <w:sz w:val="22"/>
          <w:szCs w:val="22"/>
        </w:rPr>
        <w:t>working with clients to develop and deliver a building masterplan)</w:t>
      </w:r>
    </w:p>
    <w:p w14:paraId="3EF2F48D" w14:textId="77777777" w:rsidR="00E21FFB" w:rsidRPr="00E21FFB" w:rsidRDefault="00E21FFB" w:rsidP="00A52E31">
      <w:pPr>
        <w:pStyle w:val="ListParagraph"/>
        <w:ind w:left="1080"/>
        <w:jc w:val="both"/>
        <w:rPr>
          <w:rFonts w:ascii="Open Sans" w:hAnsi="Open Sans" w:cs="Open Sans"/>
          <w:color w:val="auto"/>
          <w:sz w:val="22"/>
          <w:szCs w:val="22"/>
          <w14:ligatures w14:val="none"/>
        </w:rPr>
      </w:pPr>
    </w:p>
    <w:p w14:paraId="3C58F4AF" w14:textId="74D7F26D" w:rsidR="00205C65" w:rsidRPr="00A52E31" w:rsidRDefault="00A52E31" w:rsidP="00A52E31">
      <w:pPr>
        <w:pStyle w:val="ListParagraph"/>
        <w:numPr>
          <w:ilvl w:val="0"/>
          <w:numId w:val="5"/>
        </w:numPr>
        <w:jc w:val="both"/>
        <w:rPr>
          <w:rFonts w:ascii="Open Sans" w:hAnsi="Open Sans" w:cs="Open Sans"/>
          <w:sz w:val="22"/>
          <w:szCs w:val="22"/>
        </w:rPr>
      </w:pPr>
      <w:r w:rsidRPr="00A52E31">
        <w:rPr>
          <w:rFonts w:ascii="Open Sans" w:hAnsi="Open Sans" w:cs="Open Sans"/>
          <w:sz w:val="22"/>
          <w:szCs w:val="22"/>
        </w:rPr>
        <w:t xml:space="preserve">Do the </w:t>
      </w:r>
      <w:r w:rsidRPr="00A52E31">
        <w:rPr>
          <w:rFonts w:ascii="Open Sans" w:hAnsi="Open Sans" w:cs="Open Sans"/>
          <w:color w:val="auto"/>
          <w:sz w:val="22"/>
          <w:szCs w:val="22"/>
        </w:rPr>
        <w:t>contract</w:t>
      </w:r>
      <w:r w:rsidRPr="00A52E31">
        <w:rPr>
          <w:rFonts w:ascii="Open Sans" w:hAnsi="Open Sans" w:cs="Open Sans"/>
          <w:sz w:val="22"/>
          <w:szCs w:val="22"/>
        </w:rPr>
        <w:t xml:space="preserve"> examples need to be for completed projects?</w:t>
      </w:r>
    </w:p>
    <w:p w14:paraId="473520F6" w14:textId="77777777" w:rsidR="00E21FFB" w:rsidRPr="00A52E31" w:rsidRDefault="00E21FFB" w:rsidP="00A52E31">
      <w:pPr>
        <w:jc w:val="both"/>
        <w:rPr>
          <w:rFonts w:ascii="Open Sans" w:hAnsi="Open Sans" w:cs="Open Sans"/>
          <w:sz w:val="22"/>
          <w:szCs w:val="22"/>
        </w:rPr>
      </w:pPr>
    </w:p>
    <w:p w14:paraId="06AC9DEB" w14:textId="2C40D2F4" w:rsidR="00E21FFB" w:rsidRPr="00A52E31" w:rsidRDefault="00E21FFB" w:rsidP="00A52E31">
      <w:pPr>
        <w:ind w:firstLine="360"/>
        <w:jc w:val="both"/>
        <w:rPr>
          <w:rFonts w:ascii="Open Sans" w:hAnsi="Open Sans" w:cs="Open Sans"/>
          <w:i/>
          <w:iCs/>
          <w:sz w:val="22"/>
          <w:szCs w:val="22"/>
        </w:rPr>
      </w:pPr>
      <w:r w:rsidRPr="00A52E31">
        <w:rPr>
          <w:rFonts w:ascii="Open Sans" w:hAnsi="Open Sans" w:cs="Open Sans"/>
          <w:i/>
          <w:iCs/>
          <w:sz w:val="22"/>
          <w:szCs w:val="22"/>
        </w:rPr>
        <w:t>It is our preference for the examples given to be of completed projects</w:t>
      </w:r>
      <w:r w:rsidR="00A52E31">
        <w:rPr>
          <w:rFonts w:ascii="Open Sans" w:hAnsi="Open Sans" w:cs="Open Sans"/>
          <w:i/>
          <w:iCs/>
          <w:sz w:val="22"/>
          <w:szCs w:val="22"/>
        </w:rPr>
        <w:t>.</w:t>
      </w:r>
    </w:p>
    <w:p w14:paraId="5946F235" w14:textId="7977BAFE" w:rsidR="00E21FFB" w:rsidRPr="00A52E31" w:rsidRDefault="00E21FFB" w:rsidP="00E21FFB">
      <w:pPr>
        <w:rPr>
          <w:rFonts w:ascii="Open Sans" w:hAnsi="Open Sans" w:cs="Open Sans"/>
          <w:sz w:val="22"/>
          <w:szCs w:val="22"/>
        </w:rPr>
      </w:pPr>
    </w:p>
    <w:p w14:paraId="15B70E29" w14:textId="77777777" w:rsidR="00A52E31" w:rsidRPr="00A52E31" w:rsidRDefault="00A52E31" w:rsidP="00A52E31">
      <w:pPr>
        <w:pStyle w:val="ListParagraph"/>
        <w:numPr>
          <w:ilvl w:val="0"/>
          <w:numId w:val="5"/>
        </w:numPr>
        <w:jc w:val="both"/>
        <w:rPr>
          <w:rFonts w:ascii="Open Sans" w:hAnsi="Open Sans" w:cs="Open Sans"/>
          <w:color w:val="auto"/>
          <w:sz w:val="22"/>
          <w:szCs w:val="22"/>
        </w:rPr>
      </w:pPr>
      <w:r w:rsidRPr="00A52E31">
        <w:rPr>
          <w:rFonts w:ascii="Open Sans" w:hAnsi="Open Sans" w:cs="Open Sans"/>
          <w:sz w:val="22"/>
          <w:szCs w:val="22"/>
        </w:rPr>
        <w:t xml:space="preserve">Are </w:t>
      </w:r>
      <w:r w:rsidR="00E21FFB" w:rsidRPr="00A52E31">
        <w:rPr>
          <w:rFonts w:ascii="Open Sans" w:hAnsi="Open Sans" w:cs="Open Sans"/>
          <w:color w:val="auto"/>
          <w:sz w:val="22"/>
          <w:szCs w:val="22"/>
        </w:rPr>
        <w:t>Interpretation</w:t>
      </w:r>
      <w:r w:rsidR="00E21FFB" w:rsidRPr="00A52E31">
        <w:rPr>
          <w:rFonts w:ascii="Open Sans" w:hAnsi="Open Sans" w:cs="Open Sans"/>
          <w:sz w:val="22"/>
          <w:szCs w:val="22"/>
        </w:rPr>
        <w:t>/Exhibition Designers required as part of the Architect’s team?</w:t>
      </w:r>
      <w:r w:rsidR="00E21FFB" w:rsidRPr="00A52E31">
        <w:rPr>
          <w:rFonts w:ascii="Open Sans" w:hAnsi="Open Sans" w:cs="Open Sans"/>
          <w:sz w:val="22"/>
          <w:szCs w:val="22"/>
        </w:rPr>
        <w:br/>
      </w:r>
    </w:p>
    <w:p w14:paraId="06913823" w14:textId="7CD1BFC6" w:rsidR="00E21FFB" w:rsidRPr="00A52E31" w:rsidRDefault="00E21FFB" w:rsidP="00A52E31">
      <w:pPr>
        <w:pStyle w:val="ListParagraph"/>
        <w:ind w:left="360"/>
        <w:jc w:val="both"/>
        <w:rPr>
          <w:rFonts w:ascii="Open Sans" w:hAnsi="Open Sans" w:cs="Open Sans"/>
          <w:i/>
          <w:iCs/>
          <w:color w:val="auto"/>
          <w:sz w:val="22"/>
          <w:szCs w:val="22"/>
        </w:rPr>
      </w:pPr>
      <w:r w:rsidRPr="00A52E31">
        <w:rPr>
          <w:rFonts w:ascii="Open Sans" w:hAnsi="Open Sans" w:cs="Open Sans"/>
          <w:i/>
          <w:iCs/>
          <w:sz w:val="22"/>
          <w:szCs w:val="22"/>
        </w:rPr>
        <w:t xml:space="preserve">This is not a core </w:t>
      </w:r>
      <w:proofErr w:type="gramStart"/>
      <w:r w:rsidRPr="00A52E31">
        <w:rPr>
          <w:rFonts w:ascii="Open Sans" w:hAnsi="Open Sans" w:cs="Open Sans"/>
          <w:i/>
          <w:iCs/>
          <w:sz w:val="22"/>
          <w:szCs w:val="22"/>
        </w:rPr>
        <w:t>requirement, but</w:t>
      </w:r>
      <w:proofErr w:type="gramEnd"/>
      <w:r w:rsidRPr="00A52E31">
        <w:rPr>
          <w:rFonts w:ascii="Open Sans" w:hAnsi="Open Sans" w:cs="Open Sans"/>
          <w:i/>
          <w:iCs/>
          <w:sz w:val="22"/>
          <w:szCs w:val="22"/>
        </w:rPr>
        <w:t xml:space="preserve"> would be a useful ‘nice to have’.</w:t>
      </w:r>
    </w:p>
    <w:p w14:paraId="014D9D9C" w14:textId="0025480B" w:rsidR="00E21FFB" w:rsidRDefault="00E21FFB" w:rsidP="00E21FFB"/>
    <w:p w14:paraId="6C51F39F" w14:textId="77777777" w:rsidR="00296176" w:rsidRPr="00296176" w:rsidRDefault="00296176" w:rsidP="00296176">
      <w:pPr>
        <w:pStyle w:val="ListParagraph"/>
        <w:numPr>
          <w:ilvl w:val="0"/>
          <w:numId w:val="5"/>
        </w:numPr>
        <w:rPr>
          <w:rFonts w:ascii="Open Sans" w:eastAsia="Times New Roman" w:hAnsi="Open Sans" w:cs="Open Sans"/>
          <w:color w:val="auto"/>
          <w:sz w:val="22"/>
          <w:szCs w:val="22"/>
        </w:rPr>
      </w:pPr>
      <w:r w:rsidRPr="00296176">
        <w:rPr>
          <w:rFonts w:ascii="Open Sans" w:eastAsia="Times New Roman" w:hAnsi="Open Sans" w:cs="Open Sans"/>
          <w:sz w:val="22"/>
          <w:szCs w:val="22"/>
        </w:rPr>
        <w:t>Please can you clarify the deliverables for the ITT submission if shortlisted?</w:t>
      </w:r>
    </w:p>
    <w:p w14:paraId="142795B5" w14:textId="77777777" w:rsidR="00296176" w:rsidRDefault="00296176" w:rsidP="00296176">
      <w:pPr>
        <w:rPr>
          <w:rFonts w:ascii="Open Sans" w:hAnsi="Open Sans" w:cs="Open Sans"/>
          <w:sz w:val="22"/>
          <w:szCs w:val="22"/>
        </w:rPr>
      </w:pPr>
    </w:p>
    <w:p w14:paraId="784D2765" w14:textId="4B90FC30" w:rsidR="00296176" w:rsidRPr="00296176" w:rsidRDefault="00296176" w:rsidP="00296176">
      <w:pPr>
        <w:ind w:left="360"/>
        <w:rPr>
          <w:rFonts w:ascii="Open Sans" w:hAnsi="Open Sans" w:cs="Open Sans"/>
          <w:i/>
          <w:iCs/>
          <w:color w:val="auto"/>
          <w:sz w:val="22"/>
          <w:szCs w:val="22"/>
        </w:rPr>
      </w:pPr>
      <w:r w:rsidRPr="00296176">
        <w:rPr>
          <w:rFonts w:ascii="Open Sans" w:hAnsi="Open Sans" w:cs="Open Sans"/>
          <w:i/>
          <w:iCs/>
          <w:sz w:val="22"/>
          <w:szCs w:val="22"/>
        </w:rPr>
        <w:t>Stage 2 requirements will be detailed in the ITT once released. Submissions will be assessed in three categories – Quality, Price &amp; Social Value.</w:t>
      </w:r>
    </w:p>
    <w:p w14:paraId="42ED431B" w14:textId="77777777" w:rsidR="00296176" w:rsidRPr="00296176" w:rsidRDefault="00296176" w:rsidP="00296176">
      <w:pPr>
        <w:rPr>
          <w:rFonts w:ascii="Open Sans" w:hAnsi="Open Sans" w:cs="Open Sans"/>
          <w:sz w:val="22"/>
          <w:szCs w:val="22"/>
        </w:rPr>
      </w:pPr>
    </w:p>
    <w:p w14:paraId="0CD69140" w14:textId="27A4A119" w:rsidR="00296176" w:rsidRDefault="00296176" w:rsidP="00296176">
      <w:pPr>
        <w:ind w:left="360"/>
        <w:rPr>
          <w:rFonts w:ascii="Open Sans" w:hAnsi="Open Sans" w:cs="Open Sans"/>
          <w:i/>
          <w:iCs/>
          <w:sz w:val="22"/>
          <w:szCs w:val="22"/>
        </w:rPr>
      </w:pPr>
    </w:p>
    <w:p w14:paraId="2750E45E" w14:textId="77777777" w:rsidR="00296176" w:rsidRPr="00296176" w:rsidRDefault="00296176" w:rsidP="00296176">
      <w:pPr>
        <w:pStyle w:val="ListParagraph"/>
        <w:numPr>
          <w:ilvl w:val="0"/>
          <w:numId w:val="5"/>
        </w:numPr>
        <w:rPr>
          <w:rFonts w:ascii="Open Sans" w:eastAsia="Times New Roman" w:hAnsi="Open Sans" w:cs="Open Sans"/>
          <w:color w:val="auto"/>
          <w:sz w:val="22"/>
          <w:szCs w:val="22"/>
        </w:rPr>
      </w:pPr>
      <w:r w:rsidRPr="00296176">
        <w:rPr>
          <w:rFonts w:ascii="Open Sans" w:eastAsia="Times New Roman" w:hAnsi="Open Sans" w:cs="Open Sans"/>
          <w:sz w:val="22"/>
          <w:szCs w:val="22"/>
        </w:rPr>
        <w:lastRenderedPageBreak/>
        <w:t>Please can you confirm how many architecture teams will be shortlisted for the ITT stage?</w:t>
      </w:r>
    </w:p>
    <w:p w14:paraId="71C51146" w14:textId="77777777" w:rsidR="00296176" w:rsidRPr="00296176" w:rsidRDefault="00296176" w:rsidP="00296176">
      <w:pPr>
        <w:ind w:left="360"/>
        <w:rPr>
          <w:rFonts w:ascii="Open Sans" w:hAnsi="Open Sans" w:cs="Open Sans"/>
          <w:sz w:val="22"/>
          <w:szCs w:val="22"/>
        </w:rPr>
      </w:pPr>
    </w:p>
    <w:p w14:paraId="23342E90" w14:textId="1E8EF16F" w:rsidR="00296176" w:rsidRPr="00296176" w:rsidRDefault="00296176" w:rsidP="00296176">
      <w:pPr>
        <w:ind w:left="360"/>
        <w:rPr>
          <w:rFonts w:ascii="Open Sans" w:hAnsi="Open Sans" w:cs="Open Sans"/>
          <w:i/>
          <w:iCs/>
          <w:sz w:val="22"/>
          <w:szCs w:val="22"/>
        </w:rPr>
      </w:pPr>
      <w:r w:rsidRPr="00296176">
        <w:rPr>
          <w:rFonts w:ascii="Open Sans" w:hAnsi="Open Sans" w:cs="Open Sans"/>
          <w:i/>
          <w:iCs/>
          <w:sz w:val="22"/>
          <w:szCs w:val="22"/>
        </w:rPr>
        <w:t xml:space="preserve">As specified in the contract notice, only those </w:t>
      </w:r>
      <w:r w:rsidRPr="00296176">
        <w:rPr>
          <w:rFonts w:ascii="Open Sans" w:hAnsi="Open Sans" w:cs="Open Sans"/>
          <w:i/>
          <w:iCs/>
          <w:color w:val="0B0C0C"/>
          <w:sz w:val="22"/>
          <w:szCs w:val="22"/>
          <w:shd w:val="clear" w:color="auto" w:fill="FFFFFF"/>
        </w:rPr>
        <w:t>bidders who</w:t>
      </w:r>
      <w:r w:rsidRPr="00296176">
        <w:rPr>
          <w:rFonts w:ascii="Open Sans" w:hAnsi="Open Sans" w:cs="Open Sans"/>
          <w:i/>
          <w:iCs/>
          <w:sz w:val="22"/>
          <w:szCs w:val="22"/>
        </w:rPr>
        <w:t xml:space="preserve"> achieve a score of 4 or 5 for their response to Question Number 6.1 of the SQ will be invited to participate in the second stage of the procurement process. The number of potential suppliers shortlisted will therefore depend on the volume and quality of submissions received.</w:t>
      </w:r>
    </w:p>
    <w:p w14:paraId="23EB164B" w14:textId="26AFD11B" w:rsidR="00296176" w:rsidRDefault="00296176" w:rsidP="00296176">
      <w:pPr>
        <w:ind w:left="360"/>
        <w:rPr>
          <w:rFonts w:ascii="Open Sans" w:hAnsi="Open Sans" w:cs="Open Sans"/>
          <w:i/>
          <w:iCs/>
          <w:sz w:val="22"/>
          <w:szCs w:val="22"/>
        </w:rPr>
      </w:pPr>
    </w:p>
    <w:p w14:paraId="1E62D1F3" w14:textId="2F879D11" w:rsidR="00296176" w:rsidRPr="00296176" w:rsidRDefault="00296176" w:rsidP="00296176">
      <w:pPr>
        <w:pStyle w:val="ListParagraph"/>
        <w:numPr>
          <w:ilvl w:val="0"/>
          <w:numId w:val="5"/>
        </w:numPr>
        <w:rPr>
          <w:rFonts w:ascii="Open Sans" w:eastAsia="Times New Roman" w:hAnsi="Open Sans" w:cs="Open Sans"/>
          <w:color w:val="auto"/>
          <w:sz w:val="22"/>
          <w:szCs w:val="22"/>
        </w:rPr>
      </w:pPr>
      <w:r w:rsidRPr="00296176">
        <w:rPr>
          <w:rFonts w:ascii="Open Sans" w:eastAsia="Times New Roman" w:hAnsi="Open Sans" w:cs="Open Sans"/>
          <w:sz w:val="22"/>
          <w:szCs w:val="22"/>
        </w:rPr>
        <w:t>Are there any other clarifications that have been asked as part of this process that can kindly be shared?</w:t>
      </w:r>
    </w:p>
    <w:p w14:paraId="41F5C1CA" w14:textId="0C183914" w:rsidR="00296176" w:rsidRPr="00296176" w:rsidRDefault="00296176" w:rsidP="00296176">
      <w:pPr>
        <w:ind w:left="360"/>
        <w:rPr>
          <w:rFonts w:ascii="Open Sans" w:hAnsi="Open Sans" w:cs="Open Sans"/>
          <w:sz w:val="22"/>
          <w:szCs w:val="22"/>
        </w:rPr>
      </w:pPr>
    </w:p>
    <w:p w14:paraId="0CC2F5C5" w14:textId="77777777" w:rsidR="00296176" w:rsidRPr="00296176" w:rsidRDefault="00296176" w:rsidP="00296176">
      <w:pPr>
        <w:ind w:left="360"/>
        <w:rPr>
          <w:rFonts w:ascii="Open Sans" w:hAnsi="Open Sans" w:cs="Open Sans"/>
          <w:i/>
          <w:iCs/>
          <w:sz w:val="22"/>
          <w:szCs w:val="22"/>
        </w:rPr>
      </w:pPr>
      <w:r w:rsidRPr="00296176">
        <w:rPr>
          <w:rFonts w:ascii="Open Sans" w:hAnsi="Open Sans" w:cs="Open Sans"/>
          <w:i/>
          <w:iCs/>
          <w:sz w:val="22"/>
          <w:szCs w:val="22"/>
        </w:rPr>
        <w:t xml:space="preserve">Anonymised questions and answers are published with the contract notice at - </w:t>
      </w:r>
      <w:hyperlink r:id="rId11" w:history="1">
        <w:r w:rsidRPr="00296176">
          <w:rPr>
            <w:rStyle w:val="Hyperlink"/>
            <w:rFonts w:ascii="Open Sans" w:hAnsi="Open Sans" w:cs="Open Sans"/>
            <w:i/>
            <w:iCs/>
            <w:sz w:val="22"/>
            <w:szCs w:val="22"/>
          </w:rPr>
          <w:t>Architect Partner - Public Space Programme - The National Archives - Contracts Finder</w:t>
        </w:r>
      </w:hyperlink>
    </w:p>
    <w:p w14:paraId="31498C0A" w14:textId="79687356" w:rsidR="00296176" w:rsidRDefault="00296176" w:rsidP="00E21FFB"/>
    <w:p w14:paraId="727ED8F5"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Please could you provide more clarity on the scope of the £2m contract (</w:t>
      </w:r>
      <w:proofErr w:type="spellStart"/>
      <w:r w:rsidRPr="00296176">
        <w:rPr>
          <w:rFonts w:ascii="Open Sans" w:eastAsia="Times New Roman" w:hAnsi="Open Sans" w:cs="Open Sans"/>
          <w:color w:val="000000" w:themeColor="text1"/>
          <w:sz w:val="22"/>
          <w:szCs w:val="22"/>
        </w:rPr>
        <w:t>ie</w:t>
      </w:r>
      <w:proofErr w:type="spellEnd"/>
      <w:r w:rsidRPr="00296176">
        <w:rPr>
          <w:rFonts w:ascii="Open Sans" w:eastAsia="Times New Roman" w:hAnsi="Open Sans" w:cs="Open Sans"/>
          <w:color w:val="000000" w:themeColor="text1"/>
          <w:sz w:val="22"/>
          <w:szCs w:val="22"/>
        </w:rPr>
        <w:t xml:space="preserve">. </w:t>
      </w:r>
      <w:proofErr w:type="gramStart"/>
      <w:r w:rsidRPr="00296176">
        <w:rPr>
          <w:rFonts w:ascii="Open Sans" w:eastAsia="Times New Roman" w:hAnsi="Open Sans" w:cs="Open Sans"/>
          <w:color w:val="000000" w:themeColor="text1"/>
          <w:sz w:val="22"/>
          <w:szCs w:val="22"/>
        </w:rPr>
        <w:t>is</w:t>
      </w:r>
      <w:proofErr w:type="gramEnd"/>
      <w:r w:rsidRPr="00296176">
        <w:rPr>
          <w:rFonts w:ascii="Open Sans" w:eastAsia="Times New Roman" w:hAnsi="Open Sans" w:cs="Open Sans"/>
          <w:color w:val="000000" w:themeColor="text1"/>
          <w:sz w:val="22"/>
          <w:szCs w:val="22"/>
        </w:rPr>
        <w:t xml:space="preserve"> the contract requirements to provide design proposals for the public spaces, an engagement programme or other?) </w:t>
      </w:r>
    </w:p>
    <w:p w14:paraId="01D6C2B8" w14:textId="77777777" w:rsidR="00296176" w:rsidRDefault="00296176" w:rsidP="00296176">
      <w:pPr>
        <w:jc w:val="both"/>
        <w:rPr>
          <w:rFonts w:ascii="Open Sans" w:hAnsi="Open Sans" w:cs="Open Sans"/>
          <w:color w:val="000000" w:themeColor="text1"/>
          <w:sz w:val="22"/>
          <w:szCs w:val="22"/>
        </w:rPr>
      </w:pPr>
    </w:p>
    <w:p w14:paraId="075619C8" w14:textId="5DF10196" w:rsidR="00296176" w:rsidRPr="00296176" w:rsidRDefault="00296176" w:rsidP="00296176">
      <w:pPr>
        <w:ind w:left="360"/>
        <w:jc w:val="both"/>
        <w:rPr>
          <w:rFonts w:ascii="Open Sans" w:hAnsi="Open Sans" w:cs="Open Sans"/>
          <w:color w:val="000000" w:themeColor="text1"/>
          <w:sz w:val="22"/>
          <w:szCs w:val="22"/>
        </w:rPr>
      </w:pPr>
      <w:r w:rsidRPr="00296176">
        <w:rPr>
          <w:rFonts w:ascii="Open Sans" w:hAnsi="Open Sans" w:cs="Open Sans"/>
          <w:i/>
          <w:iCs/>
          <w:color w:val="000000" w:themeColor="text1"/>
          <w:sz w:val="22"/>
          <w:szCs w:val="22"/>
        </w:rPr>
        <w:t>The £2m figure is the maximum amount we envisage spending on architect fees over the duration of the contract – it’s not the total value of works. The scale of projects we deliver varies, but typically have total values anywhere between circa £50K to circa £1million. Exactly what projects we deliver over the course of the contract will depend on budget availability. A flavour of what we envisage is described in the contract notice</w:t>
      </w:r>
      <w:r w:rsidRPr="00296176">
        <w:rPr>
          <w:rFonts w:ascii="Open Sans" w:hAnsi="Open Sans" w:cs="Open Sans"/>
          <w:color w:val="000000" w:themeColor="text1"/>
          <w:sz w:val="22"/>
          <w:szCs w:val="22"/>
        </w:rPr>
        <w:t>.</w:t>
      </w:r>
    </w:p>
    <w:p w14:paraId="0D27BAFE" w14:textId="77777777" w:rsidR="00296176" w:rsidRPr="00296176" w:rsidRDefault="00296176" w:rsidP="00296176">
      <w:pPr>
        <w:rPr>
          <w:rFonts w:ascii="Open Sans" w:hAnsi="Open Sans" w:cs="Open Sans"/>
          <w:color w:val="000000" w:themeColor="text1"/>
          <w:sz w:val="22"/>
          <w:szCs w:val="22"/>
        </w:rPr>
      </w:pPr>
    </w:p>
    <w:p w14:paraId="483D51A1"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the anticipated RIBA work stages for the contract </w:t>
      </w:r>
    </w:p>
    <w:p w14:paraId="5D10788F" w14:textId="77777777" w:rsidR="00296176" w:rsidRDefault="00296176" w:rsidP="00296176">
      <w:pPr>
        <w:rPr>
          <w:rFonts w:ascii="Open Sans" w:hAnsi="Open Sans" w:cs="Open Sans"/>
          <w:color w:val="000000" w:themeColor="text1"/>
          <w:sz w:val="22"/>
          <w:szCs w:val="22"/>
        </w:rPr>
      </w:pPr>
    </w:p>
    <w:p w14:paraId="73715F88" w14:textId="43A99D9D" w:rsidR="00296176" w:rsidRPr="00296176" w:rsidRDefault="00296176" w:rsidP="00296176">
      <w:pPr>
        <w:ind w:left="360"/>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RIBA stages 2-6</w:t>
      </w:r>
    </w:p>
    <w:p w14:paraId="5F6AE0A3" w14:textId="77777777" w:rsidR="00296176" w:rsidRPr="00296176" w:rsidRDefault="00296176" w:rsidP="00296176">
      <w:pPr>
        <w:rPr>
          <w:rFonts w:ascii="Open Sans" w:hAnsi="Open Sans" w:cs="Open Sans"/>
          <w:color w:val="000000" w:themeColor="text1"/>
          <w:sz w:val="22"/>
          <w:szCs w:val="22"/>
        </w:rPr>
      </w:pPr>
    </w:p>
    <w:p w14:paraId="2238AD5A"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Are there any site plans or boundaries for the public spaces? </w:t>
      </w:r>
    </w:p>
    <w:p w14:paraId="54FB2173" w14:textId="77777777" w:rsidR="00296176" w:rsidRDefault="00296176" w:rsidP="00296176">
      <w:pPr>
        <w:rPr>
          <w:rFonts w:ascii="Open Sans" w:hAnsi="Open Sans" w:cs="Open Sans"/>
          <w:color w:val="000000" w:themeColor="text1"/>
          <w:sz w:val="22"/>
          <w:szCs w:val="22"/>
        </w:rPr>
      </w:pPr>
    </w:p>
    <w:p w14:paraId="735F0AE4" w14:textId="55B67D8B" w:rsidR="00296176" w:rsidRPr="00296176" w:rsidRDefault="00296176" w:rsidP="00296176">
      <w:pPr>
        <w:ind w:left="360"/>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Yes. These will be shared with shortlisted bidders as part of the second stage of the procurement process. As the documents are sensitive, recipients will be required to sign an NDA before receiving them.</w:t>
      </w:r>
    </w:p>
    <w:p w14:paraId="2031CBAF" w14:textId="77777777" w:rsidR="00296176" w:rsidRPr="00296176" w:rsidRDefault="00296176" w:rsidP="00296176">
      <w:pPr>
        <w:rPr>
          <w:rFonts w:ascii="Open Sans" w:hAnsi="Open Sans" w:cs="Open Sans"/>
          <w:color w:val="000000" w:themeColor="text1"/>
          <w:sz w:val="22"/>
          <w:szCs w:val="22"/>
        </w:rPr>
      </w:pPr>
    </w:p>
    <w:p w14:paraId="315FBFFB"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confirm if the public spaces are internal or </w:t>
      </w:r>
      <w:proofErr w:type="gramStart"/>
      <w:r w:rsidRPr="00296176">
        <w:rPr>
          <w:rFonts w:ascii="Open Sans" w:eastAsia="Times New Roman" w:hAnsi="Open Sans" w:cs="Open Sans"/>
          <w:color w:val="000000" w:themeColor="text1"/>
          <w:sz w:val="22"/>
          <w:szCs w:val="22"/>
        </w:rPr>
        <w:t>external</w:t>
      </w:r>
      <w:proofErr w:type="gramEnd"/>
      <w:r w:rsidRPr="00296176">
        <w:rPr>
          <w:rFonts w:ascii="Open Sans" w:eastAsia="Times New Roman" w:hAnsi="Open Sans" w:cs="Open Sans"/>
          <w:color w:val="000000" w:themeColor="text1"/>
          <w:sz w:val="22"/>
          <w:szCs w:val="22"/>
        </w:rPr>
        <w:t xml:space="preserve"> </w:t>
      </w:r>
    </w:p>
    <w:p w14:paraId="06BA881F" w14:textId="77777777" w:rsidR="00296176" w:rsidRDefault="00296176" w:rsidP="00296176">
      <w:pPr>
        <w:rPr>
          <w:rFonts w:ascii="Open Sans" w:hAnsi="Open Sans" w:cs="Open Sans"/>
          <w:color w:val="000000" w:themeColor="text1"/>
          <w:sz w:val="22"/>
          <w:szCs w:val="22"/>
        </w:rPr>
      </w:pPr>
    </w:p>
    <w:p w14:paraId="4154DDFE" w14:textId="103CC768" w:rsidR="00296176" w:rsidRPr="00296176" w:rsidRDefault="00296176" w:rsidP="00296176">
      <w:pPr>
        <w:ind w:left="360"/>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The scope of our masterplan is all publicly accessible areas on our site, both internal and external.</w:t>
      </w:r>
    </w:p>
    <w:p w14:paraId="6FD542FF" w14:textId="77777777" w:rsidR="00296176" w:rsidRPr="00296176" w:rsidRDefault="00296176" w:rsidP="00296176">
      <w:pPr>
        <w:rPr>
          <w:rFonts w:ascii="Open Sans" w:hAnsi="Open Sans" w:cs="Open Sans"/>
          <w:color w:val="000000" w:themeColor="text1"/>
          <w:sz w:val="22"/>
          <w:szCs w:val="22"/>
        </w:rPr>
      </w:pPr>
    </w:p>
    <w:p w14:paraId="637815CA"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What relationship would the selected team have to HTP and AOC architects? </w:t>
      </w:r>
    </w:p>
    <w:p w14:paraId="5AC9FFCD" w14:textId="77777777" w:rsidR="00296176" w:rsidRDefault="00296176" w:rsidP="00296176">
      <w:pPr>
        <w:rPr>
          <w:rFonts w:ascii="Open Sans" w:hAnsi="Open Sans" w:cs="Open Sans"/>
          <w:color w:val="000000" w:themeColor="text1"/>
          <w:sz w:val="22"/>
          <w:szCs w:val="22"/>
        </w:rPr>
      </w:pPr>
    </w:p>
    <w:p w14:paraId="4D650DE5" w14:textId="12673D08" w:rsidR="00296176" w:rsidRPr="00296176" w:rsidRDefault="00296176" w:rsidP="00296176">
      <w:pPr>
        <w:ind w:left="360"/>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 xml:space="preserve">AOC are our current masterplan/public pace programme architect. Our contract with them expires shortly, and this procurement is to put in place a replacement contract for those services. HTP are our contracted supplier for technical (think back office) architect services, rather than masterplan/design-led architect services. We see these as two separate disciplines (hence separate contracts) and envisage any relationship between the two being relatively limited. </w:t>
      </w:r>
    </w:p>
    <w:p w14:paraId="38D2E262" w14:textId="77777777" w:rsidR="00296176" w:rsidRPr="00296176" w:rsidRDefault="00296176" w:rsidP="00296176">
      <w:pPr>
        <w:rPr>
          <w:rFonts w:ascii="Open Sans" w:hAnsi="Open Sans" w:cs="Open Sans"/>
          <w:color w:val="000000" w:themeColor="text1"/>
        </w:rPr>
      </w:pPr>
    </w:p>
    <w:p w14:paraId="0D439B6D" w14:textId="77777777" w:rsidR="00296176" w:rsidRPr="00296176" w:rsidRDefault="00296176" w:rsidP="00296176">
      <w:pPr>
        <w:pStyle w:val="ListParagraph"/>
        <w:numPr>
          <w:ilvl w:val="0"/>
          <w:numId w:val="5"/>
        </w:numPr>
        <w:rPr>
          <w:rFonts w:ascii="Open Sans" w:eastAsia="Times New Roman" w:hAnsi="Open Sans" w:cs="Open Sans"/>
          <w:color w:val="000000" w:themeColor="text1"/>
          <w:sz w:val="22"/>
          <w:szCs w:val="22"/>
        </w:rPr>
      </w:pPr>
      <w:r w:rsidRPr="00296176">
        <w:rPr>
          <w:rFonts w:ascii="Open Sans" w:eastAsia="Times New Roman" w:hAnsi="Open Sans" w:cs="Open Sans"/>
          <w:color w:val="000000" w:themeColor="text1"/>
          <w:sz w:val="22"/>
          <w:szCs w:val="22"/>
        </w:rPr>
        <w:t xml:space="preserve">Please can you provide timelines and information on the deliverables / expectations for stage 2 of the competitive </w:t>
      </w:r>
      <w:proofErr w:type="gramStart"/>
      <w:r w:rsidRPr="00296176">
        <w:rPr>
          <w:rFonts w:ascii="Open Sans" w:eastAsia="Times New Roman" w:hAnsi="Open Sans" w:cs="Open Sans"/>
          <w:color w:val="000000" w:themeColor="text1"/>
          <w:sz w:val="22"/>
          <w:szCs w:val="22"/>
        </w:rPr>
        <w:t>procedure</w:t>
      </w:r>
      <w:proofErr w:type="gramEnd"/>
    </w:p>
    <w:p w14:paraId="16BA4660" w14:textId="77777777" w:rsidR="00296176" w:rsidRDefault="00296176" w:rsidP="00296176">
      <w:pPr>
        <w:rPr>
          <w:rFonts w:ascii="Open Sans" w:hAnsi="Open Sans" w:cs="Open Sans"/>
          <w:color w:val="000000" w:themeColor="text1"/>
          <w:sz w:val="22"/>
          <w:szCs w:val="22"/>
        </w:rPr>
      </w:pPr>
    </w:p>
    <w:p w14:paraId="75AE658F" w14:textId="3AACEAD8" w:rsidR="00296176" w:rsidRPr="00296176" w:rsidRDefault="00296176" w:rsidP="00296176">
      <w:pPr>
        <w:ind w:left="360"/>
        <w:rPr>
          <w:rFonts w:ascii="Open Sans" w:hAnsi="Open Sans" w:cs="Open Sans"/>
          <w:i/>
          <w:iCs/>
          <w:color w:val="000000" w:themeColor="text1"/>
          <w:sz w:val="22"/>
          <w:szCs w:val="22"/>
        </w:rPr>
      </w:pPr>
      <w:r w:rsidRPr="00296176">
        <w:rPr>
          <w:rFonts w:ascii="Open Sans" w:hAnsi="Open Sans" w:cs="Open Sans"/>
          <w:i/>
          <w:iCs/>
          <w:color w:val="000000" w:themeColor="text1"/>
          <w:sz w:val="22"/>
          <w:szCs w:val="22"/>
        </w:rPr>
        <w:t>We anticipate shortlisting suppliers for stage two of the procurement process by the end of August, with an ITT being issued to those shortlisted suppliers at the beginning of September. We expect to make a contract award decision at the end of October, with the contract commencing in November.</w:t>
      </w:r>
    </w:p>
    <w:p w14:paraId="371D9CBC" w14:textId="77777777" w:rsidR="00296176" w:rsidRPr="00E21FFB" w:rsidRDefault="00296176" w:rsidP="00E21FFB"/>
    <w:sectPr w:rsidR="00296176" w:rsidRPr="00E21F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71AF"/>
    <w:multiLevelType w:val="hybridMultilevel"/>
    <w:tmpl w:val="0EAAFB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1EBB2D40"/>
    <w:multiLevelType w:val="hybridMultilevel"/>
    <w:tmpl w:val="6574A8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5432508"/>
    <w:multiLevelType w:val="hybridMultilevel"/>
    <w:tmpl w:val="F6A00A7E"/>
    <w:lvl w:ilvl="0" w:tplc="72129C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526016"/>
    <w:multiLevelType w:val="hybridMultilevel"/>
    <w:tmpl w:val="F85687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397D47"/>
    <w:multiLevelType w:val="hybridMultilevel"/>
    <w:tmpl w:val="511C3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75B3AB1"/>
    <w:multiLevelType w:val="hybridMultilevel"/>
    <w:tmpl w:val="D1F64E8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C8F5DAD"/>
    <w:multiLevelType w:val="hybridMultilevel"/>
    <w:tmpl w:val="CFACA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612077">
    <w:abstractNumId w:val="0"/>
  </w:num>
  <w:num w:numId="2" w16cid:durableId="600645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6875464">
    <w:abstractNumId w:val="0"/>
  </w:num>
  <w:num w:numId="4" w16cid:durableId="164519971">
    <w:abstractNumId w:val="1"/>
  </w:num>
  <w:num w:numId="5" w16cid:durableId="1868446259">
    <w:abstractNumId w:val="6"/>
  </w:num>
  <w:num w:numId="6" w16cid:durableId="962229992">
    <w:abstractNumId w:val="5"/>
  </w:num>
  <w:num w:numId="7" w16cid:durableId="2036423961">
    <w:abstractNumId w:val="3"/>
  </w:num>
  <w:num w:numId="8" w16cid:durableId="1768189474">
    <w:abstractNumId w:val="2"/>
    <w:lvlOverride w:ilvl="0"/>
    <w:lvlOverride w:ilvl="1"/>
    <w:lvlOverride w:ilvl="2"/>
    <w:lvlOverride w:ilvl="3"/>
    <w:lvlOverride w:ilvl="4"/>
    <w:lvlOverride w:ilvl="5"/>
    <w:lvlOverride w:ilvl="6"/>
    <w:lvlOverride w:ilvl="7"/>
    <w:lvlOverride w:ilvl="8"/>
  </w:num>
  <w:num w:numId="9" w16cid:durableId="5704310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FB"/>
    <w:rsid w:val="00205C65"/>
    <w:rsid w:val="00296176"/>
    <w:rsid w:val="004A1BA3"/>
    <w:rsid w:val="00682117"/>
    <w:rsid w:val="0081174F"/>
    <w:rsid w:val="00A23EEF"/>
    <w:rsid w:val="00A52E31"/>
    <w:rsid w:val="00AE67D4"/>
    <w:rsid w:val="00E2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1EA0"/>
  <w15:chartTrackingRefBased/>
  <w15:docId w15:val="{0F219D87-D0D6-4BC8-A560-F1F111FE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FB"/>
    <w:pPr>
      <w:spacing w:after="0" w:line="240" w:lineRule="auto"/>
    </w:pPr>
    <w:rPr>
      <w:rFonts w:ascii="Verdana" w:hAnsi="Verdana" w:cs="Calibri"/>
      <w:color w:val="000000"/>
      <w:sz w:val="24"/>
      <w:szCs w:val="24"/>
      <w14:ligatures w14:val="standardContextual"/>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character" w:styleId="Hyperlink">
    <w:name w:val="Hyperlink"/>
    <w:basedOn w:val="DefaultParagraphFont"/>
    <w:uiPriority w:val="99"/>
    <w:unhideWhenUsed/>
    <w:rsid w:val="00E21FFB"/>
    <w:rPr>
      <w:color w:val="9D454F"/>
      <w:u w:val="single"/>
    </w:rPr>
  </w:style>
  <w:style w:type="character" w:styleId="UnresolvedMention">
    <w:name w:val="Unresolved Mention"/>
    <w:basedOn w:val="DefaultParagraphFont"/>
    <w:uiPriority w:val="99"/>
    <w:semiHidden/>
    <w:unhideWhenUsed/>
    <w:rsid w:val="00E21F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2188">
      <w:bodyDiv w:val="1"/>
      <w:marLeft w:val="0"/>
      <w:marRight w:val="0"/>
      <w:marTop w:val="0"/>
      <w:marBottom w:val="0"/>
      <w:divBdr>
        <w:top w:val="none" w:sz="0" w:space="0" w:color="auto"/>
        <w:left w:val="none" w:sz="0" w:space="0" w:color="auto"/>
        <w:bottom w:val="none" w:sz="0" w:space="0" w:color="auto"/>
        <w:right w:val="none" w:sz="0" w:space="0" w:color="auto"/>
      </w:divBdr>
    </w:div>
    <w:div w:id="335232837">
      <w:bodyDiv w:val="1"/>
      <w:marLeft w:val="0"/>
      <w:marRight w:val="0"/>
      <w:marTop w:val="0"/>
      <w:marBottom w:val="0"/>
      <w:divBdr>
        <w:top w:val="none" w:sz="0" w:space="0" w:color="auto"/>
        <w:left w:val="none" w:sz="0" w:space="0" w:color="auto"/>
        <w:bottom w:val="none" w:sz="0" w:space="0" w:color="auto"/>
        <w:right w:val="none" w:sz="0" w:space="0" w:color="auto"/>
      </w:divBdr>
    </w:div>
    <w:div w:id="336463849">
      <w:bodyDiv w:val="1"/>
      <w:marLeft w:val="0"/>
      <w:marRight w:val="0"/>
      <w:marTop w:val="0"/>
      <w:marBottom w:val="0"/>
      <w:divBdr>
        <w:top w:val="none" w:sz="0" w:space="0" w:color="auto"/>
        <w:left w:val="none" w:sz="0" w:space="0" w:color="auto"/>
        <w:bottom w:val="none" w:sz="0" w:space="0" w:color="auto"/>
        <w:right w:val="none" w:sz="0" w:space="0" w:color="auto"/>
      </w:divBdr>
    </w:div>
    <w:div w:id="983702252">
      <w:bodyDiv w:val="1"/>
      <w:marLeft w:val="0"/>
      <w:marRight w:val="0"/>
      <w:marTop w:val="0"/>
      <w:marBottom w:val="0"/>
      <w:divBdr>
        <w:top w:val="none" w:sz="0" w:space="0" w:color="auto"/>
        <w:left w:val="none" w:sz="0" w:space="0" w:color="auto"/>
        <w:bottom w:val="none" w:sz="0" w:space="0" w:color="auto"/>
        <w:right w:val="none" w:sz="0" w:space="0" w:color="auto"/>
      </w:divBdr>
    </w:div>
    <w:div w:id="1275483527">
      <w:bodyDiv w:val="1"/>
      <w:marLeft w:val="0"/>
      <w:marRight w:val="0"/>
      <w:marTop w:val="0"/>
      <w:marBottom w:val="0"/>
      <w:divBdr>
        <w:top w:val="none" w:sz="0" w:space="0" w:color="auto"/>
        <w:left w:val="none" w:sz="0" w:space="0" w:color="auto"/>
        <w:bottom w:val="none" w:sz="0" w:space="0" w:color="auto"/>
        <w:right w:val="none" w:sz="0" w:space="0" w:color="auto"/>
      </w:divBdr>
    </w:div>
    <w:div w:id="1537306161">
      <w:bodyDiv w:val="1"/>
      <w:marLeft w:val="0"/>
      <w:marRight w:val="0"/>
      <w:marTop w:val="0"/>
      <w:marBottom w:val="0"/>
      <w:divBdr>
        <w:top w:val="none" w:sz="0" w:space="0" w:color="auto"/>
        <w:left w:val="none" w:sz="0" w:space="0" w:color="auto"/>
        <w:bottom w:val="none" w:sz="0" w:space="0" w:color="auto"/>
        <w:right w:val="none" w:sz="0" w:space="0" w:color="auto"/>
      </w:divBdr>
    </w:div>
    <w:div w:id="1725248813">
      <w:bodyDiv w:val="1"/>
      <w:marLeft w:val="0"/>
      <w:marRight w:val="0"/>
      <w:marTop w:val="0"/>
      <w:marBottom w:val="0"/>
      <w:divBdr>
        <w:top w:val="none" w:sz="0" w:space="0" w:color="auto"/>
        <w:left w:val="none" w:sz="0" w:space="0" w:color="auto"/>
        <w:bottom w:val="none" w:sz="0" w:space="0" w:color="auto"/>
        <w:right w:val="none" w:sz="0" w:space="0" w:color="auto"/>
      </w:divBdr>
    </w:div>
    <w:div w:id="1747801992">
      <w:bodyDiv w:val="1"/>
      <w:marLeft w:val="0"/>
      <w:marRight w:val="0"/>
      <w:marTop w:val="0"/>
      <w:marBottom w:val="0"/>
      <w:divBdr>
        <w:top w:val="none" w:sz="0" w:space="0" w:color="auto"/>
        <w:left w:val="none" w:sz="0" w:space="0" w:color="auto"/>
        <w:bottom w:val="none" w:sz="0" w:space="0" w:color="auto"/>
        <w:right w:val="none" w:sz="0" w:space="0" w:color="auto"/>
      </w:divBdr>
    </w:div>
    <w:div w:id="1873612667">
      <w:bodyDiv w:val="1"/>
      <w:marLeft w:val="0"/>
      <w:marRight w:val="0"/>
      <w:marTop w:val="0"/>
      <w:marBottom w:val="0"/>
      <w:divBdr>
        <w:top w:val="none" w:sz="0" w:space="0" w:color="auto"/>
        <w:left w:val="none" w:sz="0" w:space="0" w:color="auto"/>
        <w:bottom w:val="none" w:sz="0" w:space="0" w:color="auto"/>
        <w:right w:val="none" w:sz="0" w:space="0" w:color="auto"/>
      </w:divBdr>
    </w:div>
    <w:div w:id="19700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actsfinder.service.gov.uk/Notice/0388855e-f2bc-4514-ba7f-e363b9d76cc1" TargetMode="External"/><Relationship Id="rId5" Type="http://schemas.openxmlformats.org/officeDocument/2006/relationships/numbering" Target="numbering.xml"/><Relationship Id="rId10" Type="http://schemas.openxmlformats.org/officeDocument/2006/relationships/hyperlink" Target="mailto:procurement@nationalarchives.gov.uk" TargetMode="External"/><Relationship Id="rId4" Type="http://schemas.openxmlformats.org/officeDocument/2006/relationships/customXml" Target="../customXml/item4.xml"/><Relationship Id="rId9" Type="http://schemas.openxmlformats.org/officeDocument/2006/relationships/hyperlink" Target="https://www.contractsfinder.service.gov.uk/Notice/0388855e-f2bc-4514-ba7f-e363b9d76c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1931b8-629a-4260-a3ef-788390ffc0e7">
      <Terms xmlns="http://schemas.microsoft.com/office/infopath/2007/PartnerControls"/>
    </lcf76f155ced4ddcb4097134ff3c332f>
    <Status xmlns="d91931b8-629a-4260-a3ef-788390ffc0e7">Current</Status>
    <IconOverlay xmlns="http://schemas.microsoft.com/sharepoint/v4" xsi:nil="true"/>
    <TaxCatchAll xmlns="4f998c8e-9751-4b60-ab63-466603ec2845" xsi:nil="true"/>
    <_dlc_DocId xmlns="4f998c8e-9751-4b60-ab63-466603ec2845">443QPW6MEUH3-1335349982-14413</_dlc_DocId>
    <_dlc_DocIdUrl xmlns="4f998c8e-9751-4b60-ab63-466603ec2845">
      <Url>https://nationalarchivesuk.sharepoint.com/sites/PPD_Proc/_layouts/15/DocIdRedir.aspx?ID=443QPW6MEUH3-1335349982-14413</Url>
      <Description>443QPW6MEUH3-1335349982-14413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72F24AE637E546969AA023A8FCA285" ma:contentTypeVersion="186" ma:contentTypeDescription="Create a new document." ma:contentTypeScope="" ma:versionID="14b8fadd6a18696dbd146034deb7c78d">
  <xsd:schema xmlns:xsd="http://www.w3.org/2001/XMLSchema" xmlns:xs="http://www.w3.org/2001/XMLSchema" xmlns:p="http://schemas.microsoft.com/office/2006/metadata/properties" xmlns:ns2="4f998c8e-9751-4b60-ab63-466603ec2845" xmlns:ns3="d91931b8-629a-4260-a3ef-788390ffc0e7" xmlns:ns4="http://schemas.microsoft.com/sharepoint/v4" targetNamespace="http://schemas.microsoft.com/office/2006/metadata/properties" ma:root="true" ma:fieldsID="bbff004daeab0249a6fb0e5a8fb0ec27" ns2:_="" ns3:_="" ns4:_="">
    <xsd:import namespace="4f998c8e-9751-4b60-ab63-466603ec2845"/>
    <xsd:import namespace="d91931b8-629a-4260-a3ef-788390ffc0e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Status" minOccurs="0"/>
                <xsd:element ref="ns4:IconOverla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8450046-7158-4b04-a617-bf24e5004927}" ma:internalName="TaxCatchAll" ma:showField="CatchAllData" ma:web="4f998c8e-9751-4b60-ab63-466603ec2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931b8-629a-4260-a3ef-788390ffc0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Status" ma:index="17" nillable="true" ma:displayName="Status" ma:default="Current" ma:format="Dropdown" ma:internalName="Status">
      <xsd:simpleType>
        <xsd:union memberTypes="dms:Text">
          <xsd:simpleType>
            <xsd:restriction base="dms:Choice">
              <xsd:enumeration value="Current"/>
              <xsd:enumeration value="Closed"/>
            </xsd:restriction>
          </xsd:simpleType>
        </xsd:un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0fc91-5178-4f65-8d1d-944e60792c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F5238-4937-4332-ABAA-3C59D9255679}">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d91931b8-629a-4260-a3ef-788390ffc0e7"/>
    <ds:schemaRef ds:uri="http://schemas.microsoft.com/sharepoint/v4"/>
    <ds:schemaRef ds:uri="4f998c8e-9751-4b60-ab63-466603ec2845"/>
    <ds:schemaRef ds:uri="http://schemas.microsoft.com/office/2006/metadata/properties"/>
  </ds:schemaRefs>
</ds:datastoreItem>
</file>

<file path=customXml/itemProps2.xml><?xml version="1.0" encoding="utf-8"?>
<ds:datastoreItem xmlns:ds="http://schemas.openxmlformats.org/officeDocument/2006/customXml" ds:itemID="{0E9291E8-D204-4D7D-8315-464022367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98c8e-9751-4b60-ab63-466603ec2845"/>
    <ds:schemaRef ds:uri="d91931b8-629a-4260-a3ef-788390ffc0e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F824D-250F-427E-8FE5-78BF2DF5A4B6}">
  <ds:schemaRefs>
    <ds:schemaRef ds:uri="http://schemas.microsoft.com/sharepoint/events"/>
  </ds:schemaRefs>
</ds:datastoreItem>
</file>

<file path=customXml/itemProps4.xml><?xml version="1.0" encoding="utf-8"?>
<ds:datastoreItem xmlns:ds="http://schemas.openxmlformats.org/officeDocument/2006/customXml" ds:itemID="{C125602B-2220-4191-8EE9-325F75A06D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Darren</dc:creator>
  <cp:keywords/>
  <dc:description/>
  <cp:lastModifiedBy>Austin, Darren</cp:lastModifiedBy>
  <cp:revision>3</cp:revision>
  <dcterms:created xsi:type="dcterms:W3CDTF">2023-07-25T12:59:00Z</dcterms:created>
  <dcterms:modified xsi:type="dcterms:W3CDTF">2023-07-25T13:19:00Z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2023-07-13T09:47:51Z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46ec5ac8-295c-4260-9e2b-85cfd975a819</vt:lpwstr>
  </property>
  <property fmtid="{D5CDD505-2E9C-101B-9397-08002B2CF9AE}" pid="8" name="MSIP_Label_61c22e59-6e76-40e7-9277-37c464fc6354_ContentBits">
    <vt:lpwstr>0</vt:lpwstr>
  </property>
  <property fmtid="{D5CDD505-2E9C-101B-9397-08002B2CF9AE}" pid="9" name="ContentTypeId">
    <vt:lpwstr>0x0101005B72F24AE637E546969AA023A8FCA285</vt:lpwstr>
  </property>
  <property fmtid="{D5CDD505-2E9C-101B-9397-08002B2CF9AE}" pid="10" name="_dlc_DocIdItemGuid">
    <vt:lpwstr>20dc4f1f-2e44-4bb6-aa6f-4fc2603b29eb</vt:lpwstr>
  </property>
</Properties>
</file>