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B7719" w14:textId="77777777" w:rsidR="00376DCE" w:rsidRDefault="00376DCE" w:rsidP="00376DCE">
      <w:pPr>
        <w:jc w:val="center"/>
        <w:rPr>
          <w:rFonts w:ascii="Copernicus Bold" w:hAnsi="Copernicus Bold"/>
          <w:b/>
          <w:bCs/>
          <w:sz w:val="24"/>
          <w:szCs w:val="24"/>
        </w:rPr>
      </w:pPr>
    </w:p>
    <w:p w14:paraId="5A64C349" w14:textId="028AE05E" w:rsidR="00376DCE" w:rsidRPr="00376DCE" w:rsidRDefault="00376DCE" w:rsidP="00376DCE">
      <w:pPr>
        <w:jc w:val="center"/>
        <w:rPr>
          <w:b/>
          <w:bCs/>
          <w:sz w:val="24"/>
          <w:szCs w:val="24"/>
        </w:rPr>
      </w:pPr>
      <w:r w:rsidRPr="00376DCE">
        <w:rPr>
          <w:b/>
          <w:bCs/>
          <w:sz w:val="24"/>
          <w:szCs w:val="24"/>
        </w:rPr>
        <w:t xml:space="preserve">Selection Questionnaire (SQ) Project Brief </w:t>
      </w:r>
    </w:p>
    <w:p w14:paraId="66A4B31D" w14:textId="77777777" w:rsidR="00376DCE" w:rsidRPr="00376DCE" w:rsidRDefault="00376DCE" w:rsidP="00376DCE">
      <w:pPr>
        <w:jc w:val="center"/>
        <w:rPr>
          <w:b/>
          <w:bCs/>
          <w:sz w:val="24"/>
          <w:szCs w:val="24"/>
        </w:rPr>
      </w:pPr>
      <w:r w:rsidRPr="00376DCE">
        <w:rPr>
          <w:b/>
          <w:bCs/>
          <w:sz w:val="24"/>
          <w:szCs w:val="24"/>
        </w:rPr>
        <w:t xml:space="preserve">The Crown Estate </w:t>
      </w:r>
    </w:p>
    <w:p w14:paraId="57785971" w14:textId="77777777" w:rsidR="00376DCE" w:rsidRPr="00110F6F" w:rsidRDefault="00376DCE" w:rsidP="00376DCE">
      <w:pPr>
        <w:jc w:val="center"/>
        <w:rPr>
          <w:b/>
          <w:bCs/>
          <w:sz w:val="24"/>
          <w:szCs w:val="24"/>
        </w:rPr>
      </w:pPr>
      <w:r w:rsidRPr="00110F6F">
        <w:rPr>
          <w:b/>
          <w:bCs/>
          <w:sz w:val="24"/>
          <w:szCs w:val="24"/>
        </w:rPr>
        <w:t>Lot 1: Public Affairs and Engagement Agency</w:t>
      </w:r>
    </w:p>
    <w:p w14:paraId="3F0C3232" w14:textId="77777777" w:rsidR="00376DCE" w:rsidRPr="00110F6F" w:rsidRDefault="00376DCE" w:rsidP="00376DCE">
      <w:pPr>
        <w:jc w:val="center"/>
        <w:rPr>
          <w:b/>
          <w:bCs/>
          <w:sz w:val="24"/>
          <w:szCs w:val="24"/>
        </w:rPr>
      </w:pPr>
      <w:r w:rsidRPr="00110F6F">
        <w:rPr>
          <w:b/>
          <w:bCs/>
          <w:sz w:val="24"/>
          <w:szCs w:val="24"/>
        </w:rPr>
        <w:t>Lot 2: Corporate Communications Agency</w:t>
      </w:r>
    </w:p>
    <w:p w14:paraId="2793742C" w14:textId="77777777" w:rsidR="00D57DF5" w:rsidRDefault="00D57DF5">
      <w:pPr>
        <w:rPr>
          <w:b/>
          <w:bCs/>
          <w:u w:val="single"/>
        </w:rPr>
      </w:pPr>
    </w:p>
    <w:p w14:paraId="2F3E42D6" w14:textId="40F44CB5" w:rsidR="00921E71" w:rsidRDefault="008A043C">
      <w:pPr>
        <w:rPr>
          <w:b/>
          <w:bCs/>
          <w:u w:val="single"/>
        </w:rPr>
      </w:pPr>
      <w:r>
        <w:rPr>
          <w:b/>
          <w:bCs/>
          <w:u w:val="single"/>
        </w:rPr>
        <w:t>SQ/ITT/Contract</w:t>
      </w:r>
      <w:r w:rsidR="00921E71">
        <w:rPr>
          <w:b/>
          <w:bCs/>
          <w:u w:val="single"/>
        </w:rPr>
        <w:t xml:space="preserve"> information: </w:t>
      </w:r>
    </w:p>
    <w:p w14:paraId="39826503" w14:textId="44B931AF" w:rsidR="008A043C" w:rsidRDefault="008A043C">
      <w:pPr>
        <w:rPr>
          <w:b/>
          <w:bCs/>
        </w:rPr>
      </w:pPr>
      <w:r>
        <w:rPr>
          <w:b/>
          <w:bCs/>
        </w:rPr>
        <w:t>Route to Market:</w:t>
      </w:r>
      <w:r w:rsidR="00DF0F1F">
        <w:t xml:space="preserve"> Restricted Procedure</w:t>
      </w:r>
    </w:p>
    <w:p w14:paraId="1BA183E8" w14:textId="07A91BDB" w:rsidR="00921E71" w:rsidRPr="00921E71" w:rsidRDefault="00921E71">
      <w:pPr>
        <w:rPr>
          <w:b/>
          <w:bCs/>
        </w:rPr>
      </w:pPr>
      <w:r w:rsidRPr="00921E71">
        <w:rPr>
          <w:b/>
          <w:bCs/>
        </w:rPr>
        <w:t xml:space="preserve">Expected commencement date: </w:t>
      </w:r>
      <w:r w:rsidR="00DF0F1F">
        <w:t>November/December 2024</w:t>
      </w:r>
    </w:p>
    <w:p w14:paraId="60591975" w14:textId="35666EA1" w:rsidR="00921E71" w:rsidRPr="00921E71" w:rsidRDefault="00921E71">
      <w:pPr>
        <w:rPr>
          <w:b/>
          <w:bCs/>
        </w:rPr>
      </w:pPr>
      <w:r w:rsidRPr="00921E71">
        <w:rPr>
          <w:b/>
          <w:bCs/>
        </w:rPr>
        <w:t>Contract length:</w:t>
      </w:r>
      <w:r>
        <w:rPr>
          <w:b/>
          <w:bCs/>
        </w:rPr>
        <w:t xml:space="preserve"> </w:t>
      </w:r>
      <w:r w:rsidR="00DF0F1F">
        <w:t xml:space="preserve">2 years with </w:t>
      </w:r>
      <w:r w:rsidR="007130D2">
        <w:t xml:space="preserve">1 + 1 year </w:t>
      </w:r>
      <w:r w:rsidR="00DF0F1F">
        <w:t>extension</w:t>
      </w:r>
      <w:r w:rsidR="007130D2">
        <w:t xml:space="preserve"> options.</w:t>
      </w:r>
    </w:p>
    <w:p w14:paraId="6290A32F" w14:textId="4ED2F9E1" w:rsidR="00921E71" w:rsidRDefault="00921E71">
      <w:r w:rsidRPr="00921E71">
        <w:rPr>
          <w:b/>
          <w:bCs/>
        </w:rPr>
        <w:t>Contract form:</w:t>
      </w:r>
      <w:r>
        <w:rPr>
          <w:b/>
          <w:bCs/>
        </w:rPr>
        <w:t xml:space="preserve"> </w:t>
      </w:r>
      <w:r w:rsidR="00DF0F1F">
        <w:t>Framework</w:t>
      </w:r>
    </w:p>
    <w:p w14:paraId="7A9E865F" w14:textId="62EC69A1" w:rsidR="00347915" w:rsidRDefault="00347915">
      <w:r w:rsidRPr="00347915">
        <w:rPr>
          <w:b/>
          <w:bCs/>
        </w:rPr>
        <w:t xml:space="preserve">Use of the Framework: </w:t>
      </w:r>
      <w:r w:rsidR="00DF0F1F" w:rsidRPr="00347915">
        <w:t>Mini Competition or Direct Award</w:t>
      </w:r>
      <w:r w:rsidR="00DF0F1F">
        <w:t>, exclusive to The Crown Estate only.</w:t>
      </w:r>
    </w:p>
    <w:p w14:paraId="72ED255C" w14:textId="7F77AA0C" w:rsidR="008712FF" w:rsidRDefault="00B3391F" w:rsidP="008712FF">
      <w:r w:rsidRPr="005100CA">
        <w:rPr>
          <w:b/>
          <w:bCs/>
        </w:rPr>
        <w:t>ITT Documents:</w:t>
      </w:r>
      <w:r>
        <w:t xml:space="preserve"> </w:t>
      </w:r>
      <w:r w:rsidR="00DF0F1F">
        <w:t>to follow shortly.</w:t>
      </w:r>
    </w:p>
    <w:p w14:paraId="3174045E" w14:textId="66BE152B" w:rsidR="008712FF" w:rsidRPr="000C07DB" w:rsidRDefault="008B5EB7" w:rsidP="008712FF">
      <w:pPr>
        <w:rPr>
          <w:rStyle w:val="Level1asheadingtext"/>
          <w:b w:val="0"/>
          <w:bCs w:val="0"/>
          <w:sz w:val="24"/>
          <w:szCs w:val="24"/>
        </w:rPr>
      </w:pPr>
      <w:r w:rsidRPr="008B5EB7">
        <w:rPr>
          <w:b/>
          <w:bCs/>
        </w:rPr>
        <w:t>Attachments to the SQ</w:t>
      </w:r>
      <w:r w:rsidR="00D74944">
        <w:rPr>
          <w:b/>
          <w:bCs/>
        </w:rPr>
        <w:t xml:space="preserve"> for supplier completion</w:t>
      </w:r>
      <w:r>
        <w:t xml:space="preserve">: </w:t>
      </w:r>
      <w:r w:rsidR="00D94E84">
        <w:t>“</w:t>
      </w:r>
      <w:r w:rsidR="006768FD" w:rsidRPr="006768FD">
        <w:t>SQ Response Document- Public Affairs &amp; Corp Comms</w:t>
      </w:r>
      <w:r w:rsidR="00D94E84">
        <w:t>” (excel)</w:t>
      </w:r>
    </w:p>
    <w:p w14:paraId="5271DAFB" w14:textId="0C74ABBD" w:rsidR="008712FF" w:rsidRPr="000C07DB" w:rsidRDefault="008712FF" w:rsidP="008712FF">
      <w:pPr>
        <w:pStyle w:val="Level1"/>
        <w:keepNext/>
        <w:numPr>
          <w:ilvl w:val="0"/>
          <w:numId w:val="0"/>
        </w:numPr>
        <w:rPr>
          <w:rFonts w:asciiTheme="minorHAnsi" w:eastAsiaTheme="minorHAnsi" w:hAnsiTheme="minorHAnsi" w:cstheme="minorBidi"/>
          <w:b/>
          <w:bCs/>
          <w:kern w:val="2"/>
          <w:sz w:val="24"/>
          <w:szCs w:val="24"/>
          <w:lang w:eastAsia="en-US"/>
          <w14:ligatures w14:val="standardContextual"/>
        </w:rPr>
      </w:pPr>
      <w:r w:rsidRPr="000C07DB">
        <w:rPr>
          <w:rFonts w:asciiTheme="minorHAnsi" w:eastAsiaTheme="minorHAnsi" w:hAnsiTheme="minorHAnsi" w:cstheme="minorBidi"/>
          <w:b/>
          <w:bCs/>
          <w:kern w:val="2"/>
          <w:sz w:val="24"/>
          <w:szCs w:val="24"/>
          <w:lang w:eastAsia="en-US"/>
          <w14:ligatures w14:val="standardContextual"/>
        </w:rPr>
        <w:t xml:space="preserve">Introduction </w:t>
      </w:r>
    </w:p>
    <w:p w14:paraId="74EAC09F" w14:textId="61061831" w:rsidR="008712FF" w:rsidRPr="008712FF" w:rsidRDefault="008712FF" w:rsidP="008712FF">
      <w:pPr>
        <w:pStyle w:val="Level2"/>
        <w:numPr>
          <w:ilvl w:val="1"/>
          <w:numId w:val="0"/>
        </w:numPr>
        <w:rPr>
          <w:rFonts w:asciiTheme="minorHAnsi" w:eastAsiaTheme="minorHAnsi" w:hAnsiTheme="minorHAnsi" w:cstheme="minorBidi"/>
          <w:kern w:val="2"/>
          <w:sz w:val="22"/>
          <w:szCs w:val="22"/>
          <w:lang w:eastAsia="en-US"/>
          <w14:ligatures w14:val="standardContextual"/>
        </w:rPr>
      </w:pPr>
      <w:r w:rsidRPr="008712FF">
        <w:rPr>
          <w:rFonts w:asciiTheme="minorHAnsi" w:eastAsiaTheme="minorHAnsi" w:hAnsiTheme="minorHAnsi" w:cstheme="minorBidi"/>
          <w:kern w:val="2"/>
          <w:sz w:val="22"/>
          <w:szCs w:val="22"/>
          <w:lang w:eastAsia="en-US"/>
          <w14:ligatures w14:val="standardContextual"/>
        </w:rPr>
        <w:t>By a Contract Notice placed in the Find a Tender Service (</w:t>
      </w:r>
      <w:proofErr w:type="spellStart"/>
      <w:r w:rsidRPr="008712FF">
        <w:rPr>
          <w:rFonts w:asciiTheme="minorHAnsi" w:eastAsiaTheme="minorHAnsi" w:hAnsiTheme="minorHAnsi" w:cstheme="minorBidi"/>
          <w:kern w:val="2"/>
          <w:sz w:val="22"/>
          <w:szCs w:val="22"/>
          <w:lang w:eastAsia="en-US"/>
          <w14:ligatures w14:val="standardContextual"/>
        </w:rPr>
        <w:t>FaTS</w:t>
      </w:r>
      <w:proofErr w:type="spellEnd"/>
      <w:r w:rsidRPr="008712FF">
        <w:rPr>
          <w:rFonts w:asciiTheme="minorHAnsi" w:eastAsiaTheme="minorHAnsi" w:hAnsiTheme="minorHAnsi" w:cstheme="minorBidi"/>
          <w:kern w:val="2"/>
          <w:sz w:val="22"/>
          <w:szCs w:val="22"/>
          <w:lang w:eastAsia="en-US"/>
          <w14:ligatures w14:val="standardContextual"/>
        </w:rPr>
        <w:t xml:space="preserve">) (the Contract Notice) and a Contracts Finder notice, The Crown Estate invites tenders from suitably qualified and experienced </w:t>
      </w:r>
      <w:r w:rsidR="00F0748C">
        <w:rPr>
          <w:rFonts w:asciiTheme="minorHAnsi" w:eastAsiaTheme="minorHAnsi" w:hAnsiTheme="minorHAnsi" w:cstheme="minorBidi"/>
          <w:kern w:val="2"/>
          <w:sz w:val="22"/>
          <w:szCs w:val="22"/>
          <w:lang w:eastAsia="en-US"/>
          <w14:ligatures w14:val="standardContextual"/>
        </w:rPr>
        <w:t>Supplier</w:t>
      </w:r>
      <w:r w:rsidRPr="008712FF">
        <w:rPr>
          <w:rFonts w:asciiTheme="minorHAnsi" w:eastAsiaTheme="minorHAnsi" w:hAnsiTheme="minorHAnsi" w:cstheme="minorBidi"/>
          <w:kern w:val="2"/>
          <w:sz w:val="22"/>
          <w:szCs w:val="22"/>
          <w:lang w:eastAsia="en-US"/>
          <w14:ligatures w14:val="standardContextual"/>
        </w:rPr>
        <w:t xml:space="preserve">s to provide </w:t>
      </w:r>
      <w:r>
        <w:rPr>
          <w:rFonts w:asciiTheme="minorHAnsi" w:eastAsiaTheme="minorHAnsi" w:hAnsiTheme="minorHAnsi" w:cstheme="minorBidi"/>
          <w:kern w:val="2"/>
          <w:sz w:val="22"/>
          <w:szCs w:val="22"/>
          <w:lang w:eastAsia="en-US"/>
          <w14:ligatures w14:val="standardContextual"/>
        </w:rPr>
        <w:t>various Technical Services</w:t>
      </w:r>
      <w:r w:rsidRPr="008712FF">
        <w:rPr>
          <w:rFonts w:asciiTheme="minorHAnsi" w:eastAsiaTheme="minorHAnsi" w:hAnsiTheme="minorHAnsi" w:cstheme="minorBidi"/>
          <w:kern w:val="2"/>
          <w:sz w:val="22"/>
          <w:szCs w:val="22"/>
          <w:lang w:eastAsia="en-US"/>
          <w14:ligatures w14:val="standardContextual"/>
        </w:rPr>
        <w:t xml:space="preserve"> for </w:t>
      </w:r>
      <w:r>
        <w:rPr>
          <w:rFonts w:asciiTheme="minorHAnsi" w:eastAsiaTheme="minorHAnsi" w:hAnsiTheme="minorHAnsi" w:cstheme="minorBidi"/>
          <w:kern w:val="2"/>
          <w:sz w:val="22"/>
          <w:szCs w:val="22"/>
          <w:lang w:eastAsia="en-US"/>
          <w14:ligatures w14:val="standardContextual"/>
        </w:rPr>
        <w:t>The Crown Estate Marine</w:t>
      </w:r>
      <w:r w:rsidRPr="008712FF">
        <w:rPr>
          <w:rFonts w:asciiTheme="minorHAnsi" w:eastAsiaTheme="minorHAnsi" w:hAnsiTheme="minorHAnsi" w:cstheme="minorBidi"/>
          <w:kern w:val="2"/>
          <w:sz w:val="22"/>
          <w:szCs w:val="22"/>
          <w:lang w:eastAsia="en-US"/>
          <w14:ligatures w14:val="standardContextual"/>
        </w:rPr>
        <w:t xml:space="preserve"> (the Project). </w:t>
      </w:r>
    </w:p>
    <w:p w14:paraId="6CEC941D" w14:textId="0079A2C5" w:rsidR="008712FF" w:rsidRPr="008712FF" w:rsidRDefault="008712FF" w:rsidP="008712FF">
      <w:pPr>
        <w:pStyle w:val="Level2"/>
        <w:numPr>
          <w:ilvl w:val="1"/>
          <w:numId w:val="0"/>
        </w:numPr>
        <w:ind w:firstLine="1"/>
        <w:rPr>
          <w:rFonts w:asciiTheme="minorHAnsi" w:eastAsiaTheme="minorHAnsi" w:hAnsiTheme="minorHAnsi" w:cstheme="minorBidi"/>
          <w:kern w:val="2"/>
          <w:sz w:val="22"/>
          <w:szCs w:val="22"/>
          <w:lang w:eastAsia="en-US"/>
          <w14:ligatures w14:val="standardContextual"/>
        </w:rPr>
      </w:pPr>
      <w:r w:rsidRPr="008712FF">
        <w:rPr>
          <w:rFonts w:asciiTheme="minorHAnsi" w:eastAsiaTheme="minorHAnsi" w:hAnsiTheme="minorHAnsi" w:cstheme="minorBidi"/>
          <w:kern w:val="2"/>
          <w:sz w:val="22"/>
          <w:szCs w:val="22"/>
          <w:lang w:eastAsia="en-US"/>
          <w14:ligatures w14:val="standardContextual"/>
        </w:rPr>
        <w:t>This is a Restricted Procedure conducted in accordance with the Public Contracts Regulations 2015 (SI 2015/102) (as amended) (the Regulations)</w:t>
      </w:r>
      <w:r>
        <w:rPr>
          <w:rFonts w:asciiTheme="minorHAnsi" w:eastAsiaTheme="minorHAnsi" w:hAnsiTheme="minorHAnsi" w:cstheme="minorBidi"/>
          <w:kern w:val="2"/>
          <w:sz w:val="22"/>
          <w:szCs w:val="22"/>
          <w:lang w:eastAsia="en-US"/>
          <w14:ligatures w14:val="standardContextual"/>
        </w:rPr>
        <w:t>.</w:t>
      </w:r>
    </w:p>
    <w:p w14:paraId="29A1EE1E" w14:textId="09D14142" w:rsidR="00F2598B" w:rsidRPr="00632A37" w:rsidRDefault="008712FF" w:rsidP="00632A37">
      <w:pPr>
        <w:pStyle w:val="Level2"/>
        <w:numPr>
          <w:ilvl w:val="1"/>
          <w:numId w:val="0"/>
        </w:numPr>
        <w:ind w:firstLine="1"/>
        <w:rPr>
          <w:rFonts w:asciiTheme="minorHAnsi" w:eastAsiaTheme="minorHAnsi" w:hAnsiTheme="minorHAnsi" w:cstheme="minorBidi"/>
          <w:kern w:val="2"/>
          <w:sz w:val="22"/>
          <w:szCs w:val="22"/>
          <w:lang w:eastAsia="en-US"/>
          <w14:ligatures w14:val="standardContextual"/>
        </w:rPr>
      </w:pPr>
      <w:r w:rsidRPr="008712FF">
        <w:rPr>
          <w:rFonts w:asciiTheme="minorHAnsi" w:eastAsiaTheme="minorHAnsi" w:hAnsiTheme="minorHAnsi" w:cstheme="minorBidi"/>
          <w:kern w:val="2"/>
          <w:sz w:val="22"/>
          <w:szCs w:val="22"/>
          <w:lang w:eastAsia="en-US"/>
          <w14:ligatures w14:val="standardContextual"/>
        </w:rPr>
        <w:t xml:space="preserve">The Crown Estate invites </w:t>
      </w:r>
      <w:r w:rsidR="00F0748C">
        <w:rPr>
          <w:rFonts w:asciiTheme="minorHAnsi" w:eastAsiaTheme="minorHAnsi" w:hAnsiTheme="minorHAnsi" w:cstheme="minorBidi"/>
          <w:kern w:val="2"/>
          <w:sz w:val="22"/>
          <w:szCs w:val="22"/>
          <w:lang w:eastAsia="en-US"/>
          <w14:ligatures w14:val="standardContextual"/>
        </w:rPr>
        <w:t>Supplier</w:t>
      </w:r>
      <w:r w:rsidRPr="008712FF">
        <w:rPr>
          <w:rFonts w:asciiTheme="minorHAnsi" w:eastAsiaTheme="minorHAnsi" w:hAnsiTheme="minorHAnsi" w:cstheme="minorBidi"/>
          <w:kern w:val="2"/>
          <w:sz w:val="22"/>
          <w:szCs w:val="22"/>
          <w:lang w:eastAsia="en-US"/>
          <w14:ligatures w14:val="standardContextual"/>
        </w:rPr>
        <w:t xml:space="preserve">s to submit </w:t>
      </w:r>
      <w:r w:rsidR="006A1AA6">
        <w:rPr>
          <w:rFonts w:asciiTheme="minorHAnsi" w:eastAsiaTheme="minorHAnsi" w:hAnsiTheme="minorHAnsi" w:cstheme="minorBidi"/>
          <w:kern w:val="2"/>
          <w:sz w:val="22"/>
          <w:szCs w:val="22"/>
          <w:lang w:eastAsia="en-US"/>
          <w14:ligatures w14:val="standardContextual"/>
        </w:rPr>
        <w:t>an SQ responses</w:t>
      </w:r>
      <w:r w:rsidRPr="008712FF">
        <w:rPr>
          <w:rFonts w:asciiTheme="minorHAnsi" w:eastAsiaTheme="minorHAnsi" w:hAnsiTheme="minorHAnsi" w:cstheme="minorBidi"/>
          <w:kern w:val="2"/>
          <w:sz w:val="22"/>
          <w:szCs w:val="22"/>
          <w:lang w:eastAsia="en-US"/>
          <w14:ligatures w14:val="standardContextual"/>
        </w:rPr>
        <w:t xml:space="preserve"> for </w:t>
      </w:r>
      <w:r w:rsidR="006A1AA6">
        <w:rPr>
          <w:rFonts w:asciiTheme="minorHAnsi" w:eastAsiaTheme="minorHAnsi" w:hAnsiTheme="minorHAnsi" w:cstheme="minorBidi"/>
          <w:kern w:val="2"/>
          <w:sz w:val="22"/>
          <w:szCs w:val="22"/>
          <w:lang w:eastAsia="en-US"/>
          <w14:ligatures w14:val="standardContextual"/>
        </w:rPr>
        <w:t>Technical Services</w:t>
      </w:r>
      <w:r w:rsidRPr="008712FF">
        <w:rPr>
          <w:rFonts w:asciiTheme="minorHAnsi" w:eastAsiaTheme="minorHAnsi" w:hAnsiTheme="minorHAnsi" w:cstheme="minorBidi"/>
          <w:kern w:val="2"/>
          <w:sz w:val="22"/>
          <w:szCs w:val="22"/>
          <w:lang w:eastAsia="en-US"/>
          <w14:ligatures w14:val="standardContextual"/>
        </w:rPr>
        <w:t xml:space="preserve"> for the Project as detailed in </w:t>
      </w:r>
      <w:r w:rsidR="00632A37">
        <w:rPr>
          <w:rFonts w:asciiTheme="minorHAnsi" w:eastAsiaTheme="minorHAnsi" w:hAnsiTheme="minorHAnsi" w:cstheme="minorBidi"/>
          <w:kern w:val="2"/>
          <w:sz w:val="22"/>
          <w:szCs w:val="22"/>
          <w:lang w:eastAsia="en-US"/>
          <w14:ligatures w14:val="standardContextual"/>
        </w:rPr>
        <w:t>this SQ Project Brief</w:t>
      </w:r>
      <w:r w:rsidRPr="008712FF">
        <w:rPr>
          <w:rFonts w:asciiTheme="minorHAnsi" w:eastAsiaTheme="minorHAnsi" w:hAnsiTheme="minorHAnsi" w:cstheme="minorBidi"/>
          <w:kern w:val="2"/>
          <w:sz w:val="22"/>
          <w:szCs w:val="22"/>
          <w:lang w:eastAsia="en-US"/>
          <w14:ligatures w14:val="standardContextual"/>
        </w:rPr>
        <w:t>, which comprises the following documents:</w:t>
      </w:r>
    </w:p>
    <w:p w14:paraId="13ECA71D" w14:textId="24449D4F" w:rsidR="00F2598B" w:rsidRPr="000C07DB" w:rsidRDefault="00F2598B" w:rsidP="00F2598B">
      <w:pPr>
        <w:pStyle w:val="Body2"/>
        <w:ind w:hanging="992"/>
        <w:rPr>
          <w:rFonts w:asciiTheme="minorHAnsi" w:eastAsiaTheme="minorHAnsi" w:hAnsiTheme="minorHAnsi" w:cstheme="minorBidi"/>
          <w:b/>
          <w:bCs/>
          <w:kern w:val="2"/>
          <w:sz w:val="24"/>
          <w:szCs w:val="24"/>
          <w:lang w:eastAsia="en-US"/>
          <w14:ligatures w14:val="standardContextual"/>
        </w:rPr>
      </w:pPr>
      <w:r w:rsidRPr="000C07DB">
        <w:rPr>
          <w:rFonts w:asciiTheme="minorHAnsi" w:eastAsiaTheme="minorHAnsi" w:hAnsiTheme="minorHAnsi" w:cstheme="minorBidi"/>
          <w:b/>
          <w:bCs/>
          <w:kern w:val="2"/>
          <w:sz w:val="24"/>
          <w:szCs w:val="24"/>
          <w:lang w:eastAsia="en-US"/>
          <w14:ligatures w14:val="standardContextual"/>
        </w:rPr>
        <w:t>Sections within this SQ</w:t>
      </w:r>
    </w:p>
    <w:p w14:paraId="78D3C804" w14:textId="3FF95861" w:rsidR="00F2598B" w:rsidRPr="00F2598B" w:rsidRDefault="00632A37"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Background to The Crown Estate</w:t>
      </w:r>
    </w:p>
    <w:p w14:paraId="2FAE5174" w14:textId="77777777" w:rsidR="00C952D8" w:rsidRDefault="00366B60"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Background to this SQ</w:t>
      </w:r>
    </w:p>
    <w:p w14:paraId="7283C34D" w14:textId="4838CE2B" w:rsidR="00C952D8" w:rsidRDefault="000012DF"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Responding to the SQ</w:t>
      </w:r>
    </w:p>
    <w:p w14:paraId="7E4E3B59" w14:textId="77777777" w:rsidR="00C952D8" w:rsidRPr="00CA3B1A" w:rsidRDefault="00C952D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sidRPr="00CA3B1A">
        <w:rPr>
          <w:rFonts w:asciiTheme="minorHAnsi" w:eastAsiaTheme="minorHAnsi" w:hAnsiTheme="minorHAnsi" w:cstheme="minorBidi"/>
          <w:kern w:val="2"/>
          <w:sz w:val="22"/>
          <w:szCs w:val="22"/>
          <w:lang w:eastAsia="en-US"/>
          <w14:ligatures w14:val="standardContextual"/>
        </w:rPr>
        <w:t>SQ Evaluation Criteria &amp; Evaluation Example</w:t>
      </w:r>
    </w:p>
    <w:p w14:paraId="6D3DFE35" w14:textId="2153F98A" w:rsidR="00C952D8" w:rsidRDefault="00C952D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Indicative SQ Timeline</w:t>
      </w:r>
    </w:p>
    <w:p w14:paraId="3E658434" w14:textId="74E2F59A" w:rsidR="00664D48" w:rsidRDefault="00664D4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Portal</w:t>
      </w:r>
    </w:p>
    <w:p w14:paraId="09861DF3" w14:textId="1EDE8309" w:rsidR="00664D48" w:rsidRDefault="00664D4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lastRenderedPageBreak/>
        <w:t xml:space="preserve">Communications </w:t>
      </w:r>
      <w:r w:rsidR="000C07DB">
        <w:rPr>
          <w:rFonts w:asciiTheme="minorHAnsi" w:eastAsiaTheme="minorHAnsi" w:hAnsiTheme="minorHAnsi" w:cstheme="minorBidi"/>
          <w:kern w:val="2"/>
          <w:sz w:val="22"/>
          <w:szCs w:val="22"/>
          <w:lang w:eastAsia="en-US"/>
          <w14:ligatures w14:val="standardContextual"/>
        </w:rPr>
        <w:t>Protocol</w:t>
      </w:r>
    </w:p>
    <w:p w14:paraId="7C154307" w14:textId="42DF127E" w:rsidR="000C07DB" w:rsidRDefault="000C07DB"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Confidentiality</w:t>
      </w:r>
    </w:p>
    <w:p w14:paraId="724D43B8" w14:textId="5818BEF7" w:rsidR="00664D48" w:rsidRDefault="00664D4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Freedom of Information</w:t>
      </w:r>
    </w:p>
    <w:p w14:paraId="52153DB2" w14:textId="6D96047D" w:rsidR="00F2598B" w:rsidRPr="007130D2" w:rsidRDefault="000C07DB" w:rsidP="007130D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Final Decision and Award</w:t>
      </w:r>
    </w:p>
    <w:p w14:paraId="5B731A49" w14:textId="77777777" w:rsidR="00921E71" w:rsidRDefault="00921E71" w:rsidP="00921E71">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0412AAB4" w14:textId="6AA6ACE9" w:rsidR="00921E71" w:rsidRPr="0058767E" w:rsidRDefault="00921E71" w:rsidP="00C952D8">
      <w:pPr>
        <w:pStyle w:val="paragraph"/>
        <w:numPr>
          <w:ilvl w:val="0"/>
          <w:numId w:val="20"/>
        </w:numPr>
        <w:spacing w:before="0" w:beforeAutospacing="0" w:after="0" w:afterAutospacing="0"/>
        <w:jc w:val="both"/>
        <w:textAlignment w:val="baseline"/>
        <w:rPr>
          <w:rFonts w:asciiTheme="minorHAnsi" w:eastAsiaTheme="minorHAnsi" w:hAnsiTheme="minorHAnsi" w:cstheme="minorBidi"/>
          <w:b/>
          <w:bCs/>
          <w:kern w:val="2"/>
          <w:lang w:eastAsia="en-US"/>
          <w14:ligatures w14:val="standardContextual"/>
        </w:rPr>
      </w:pPr>
      <w:r w:rsidRPr="0058767E">
        <w:rPr>
          <w:rFonts w:asciiTheme="minorHAnsi" w:eastAsiaTheme="minorHAnsi" w:hAnsiTheme="minorHAnsi" w:cstheme="minorBidi"/>
          <w:b/>
          <w:bCs/>
          <w:kern w:val="2"/>
          <w:lang w:eastAsia="en-US"/>
          <w14:ligatures w14:val="standardContextual"/>
        </w:rPr>
        <w:t>Background to The Crown Estate</w:t>
      </w:r>
    </w:p>
    <w:p w14:paraId="05788EAF" w14:textId="77777777" w:rsidR="00921E71" w:rsidRPr="00921E71" w:rsidRDefault="00921E71" w:rsidP="00ED446E">
      <w:pPr>
        <w:pStyle w:val="paragraph"/>
        <w:spacing w:before="0" w:beforeAutospacing="0" w:after="0" w:afterAutospacing="0"/>
        <w:jc w:val="both"/>
        <w:textAlignment w:val="baseline"/>
        <w:rPr>
          <w:rFonts w:asciiTheme="minorHAnsi" w:eastAsiaTheme="minorHAnsi" w:hAnsiTheme="minorHAnsi" w:cstheme="minorBidi"/>
          <w:b/>
          <w:bCs/>
          <w:kern w:val="2"/>
          <w:lang w:eastAsia="en-US"/>
          <w14:ligatures w14:val="standardContextual"/>
        </w:rPr>
      </w:pPr>
    </w:p>
    <w:p w14:paraId="57CA2FBF"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 xml:space="preserve">Dating back more than 260 years, The Crown Estate is a unique business with a diverse portfolio. We actively own and manage land and the seabed around England, Wales, and Northern Ireland. </w:t>
      </w:r>
    </w:p>
    <w:p w14:paraId="02968D94"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p>
    <w:p w14:paraId="64C21C6A"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The Crown Estate was established by an Act of Parliament in 1961. As an independent commercial business, we are tasked with generating profit for the Treasury for the benefit of the nation’s finances. This has totalled £</w:t>
      </w:r>
      <w:r w:rsidRPr="5BA8DEBC">
        <w:rPr>
          <w:rFonts w:asciiTheme="minorHAnsi" w:hAnsiTheme="minorHAnsi" w:cstheme="minorBidi"/>
          <w:kern w:val="2"/>
          <w:sz w:val="22"/>
          <w:szCs w:val="22"/>
          <w:lang w:val="en-GB"/>
          <w14:ligatures w14:val="standardContextual"/>
        </w:rPr>
        <w:t>4bn</w:t>
      </w:r>
      <w:r w:rsidRPr="00921E71">
        <w:rPr>
          <w:rFonts w:asciiTheme="minorHAnsi" w:hAnsiTheme="minorHAnsi" w:cstheme="minorBidi"/>
          <w:kern w:val="2"/>
          <w:sz w:val="22"/>
          <w:szCs w:val="22"/>
          <w:lang w:val="en-GB"/>
          <w14:ligatures w14:val="standardContextual"/>
        </w:rPr>
        <w:t xml:space="preserve"> over the last 10 years. www.thecrownestate.co.uk. </w:t>
      </w:r>
    </w:p>
    <w:p w14:paraId="05C8EA73" w14:textId="77777777" w:rsidR="00DF0F1F" w:rsidRPr="00734A4D" w:rsidRDefault="00DF0F1F" w:rsidP="00DF0F1F">
      <w:pPr>
        <w:pStyle w:val="BodyContinued"/>
        <w:rPr>
          <w:rStyle w:val="Strong"/>
          <w:b w:val="0"/>
          <w:bCs w:val="0"/>
        </w:rPr>
      </w:pPr>
    </w:p>
    <w:p w14:paraId="07D70364"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 xml:space="preserve">Our business is made up of four Strategic Business Units: </w:t>
      </w:r>
    </w:p>
    <w:p w14:paraId="5EA9BCFD"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p>
    <w:p w14:paraId="30C40F73" w14:textId="77777777" w:rsidR="00DF0F1F" w:rsidRPr="00921E71" w:rsidRDefault="00DF0F1F" w:rsidP="00DF0F1F">
      <w:pPr>
        <w:pStyle w:val="ListNumbered0"/>
        <w:numPr>
          <w:ilvl w:val="0"/>
          <w:numId w:val="3"/>
        </w:numPr>
        <w:jc w:val="left"/>
        <w:rPr>
          <w:rFonts w:asciiTheme="minorHAnsi" w:hAnsiTheme="minorHAnsi" w:cstheme="minorBidi"/>
          <w:b w:val="0"/>
          <w:kern w:val="2"/>
          <w:sz w:val="22"/>
          <w:szCs w:val="22"/>
          <w:lang w:val="en-GB"/>
          <w14:ligatures w14:val="standardContextual"/>
        </w:rPr>
      </w:pPr>
      <w:r w:rsidRPr="00921E71">
        <w:rPr>
          <w:rFonts w:asciiTheme="minorHAnsi" w:hAnsiTheme="minorHAnsi" w:cstheme="minorBidi"/>
          <w:bCs/>
          <w:kern w:val="2"/>
          <w:sz w:val="22"/>
          <w:szCs w:val="22"/>
          <w:lang w:val="en-GB"/>
          <w14:ligatures w14:val="standardContextual"/>
        </w:rPr>
        <w:t>London:</w:t>
      </w:r>
      <w:r w:rsidRPr="00921E71">
        <w:rPr>
          <w:rFonts w:asciiTheme="minorHAnsi" w:hAnsiTheme="minorHAnsi" w:cstheme="minorBidi"/>
          <w:b w:val="0"/>
          <w:kern w:val="2"/>
          <w:sz w:val="22"/>
          <w:szCs w:val="22"/>
          <w:lang w:val="en-GB"/>
          <w14:ligatures w14:val="standardContextual"/>
        </w:rPr>
        <w:t xml:space="preserve"> With a portfolio spanning 10 million sq. ft, we are one of the West End’s largest property owners. Comprising Regent Street and around half of St James’s, our offer extends across the workplace, retail, dining, leisure, and residential sectors. Our challenge is to become an urban renewal leader and support the rebuild of London post COVID-19, to ensure it maintains its relevance as a global city.</w:t>
      </w:r>
    </w:p>
    <w:p w14:paraId="6C918AF0" w14:textId="77777777" w:rsidR="00DF0F1F" w:rsidRPr="00921E71" w:rsidRDefault="00DF0F1F" w:rsidP="00DF0F1F">
      <w:pPr>
        <w:pStyle w:val="ListNumbered0"/>
        <w:numPr>
          <w:ilvl w:val="0"/>
          <w:numId w:val="2"/>
        </w:numPr>
        <w:jc w:val="left"/>
        <w:rPr>
          <w:rFonts w:asciiTheme="minorHAnsi" w:hAnsiTheme="minorHAnsi" w:cstheme="minorBidi"/>
          <w:b w:val="0"/>
          <w:kern w:val="2"/>
          <w:sz w:val="22"/>
          <w:szCs w:val="22"/>
          <w:lang w:val="en-GB"/>
          <w14:ligatures w14:val="standardContextual"/>
        </w:rPr>
      </w:pPr>
      <w:r w:rsidRPr="00921E71">
        <w:rPr>
          <w:rFonts w:asciiTheme="minorHAnsi" w:hAnsiTheme="minorHAnsi" w:cstheme="minorBidi"/>
          <w:bCs/>
          <w:kern w:val="2"/>
          <w:sz w:val="22"/>
          <w:szCs w:val="22"/>
          <w:lang w:val="en-GB"/>
          <w14:ligatures w14:val="standardContextual"/>
        </w:rPr>
        <w:t>Marine:</w:t>
      </w:r>
      <w:r w:rsidRPr="00921E71">
        <w:rPr>
          <w:rFonts w:asciiTheme="minorHAnsi" w:hAnsiTheme="minorHAnsi" w:cstheme="minorBidi"/>
          <w:b w:val="0"/>
          <w:kern w:val="2"/>
          <w:sz w:val="22"/>
          <w:szCs w:val="22"/>
          <w:lang w:val="en-GB"/>
          <w14:ligatures w14:val="standardContextual"/>
        </w:rPr>
        <w:t xml:space="preserve"> As the manager of the seabed around England, Wales, and Northern Ireland, we play a key role in enabling the UK’s offshore wind industry, and facilitate the development of sectors such as cables, pipelines, CO2 storage, and marine aggregates. We work in partnership with our customers and stakeholders to help the country optimise the economic, environmental, and social potential of the marine environment, supporting its long-term sustainable development.</w:t>
      </w:r>
    </w:p>
    <w:p w14:paraId="268C0310" w14:textId="77777777" w:rsidR="00DF0F1F" w:rsidRPr="00921E71" w:rsidRDefault="00DF0F1F" w:rsidP="00DF0F1F">
      <w:pPr>
        <w:pStyle w:val="ListNumbered0"/>
        <w:numPr>
          <w:ilvl w:val="0"/>
          <w:numId w:val="2"/>
        </w:numPr>
        <w:jc w:val="left"/>
        <w:rPr>
          <w:rFonts w:asciiTheme="minorHAnsi" w:hAnsiTheme="minorHAnsi" w:cstheme="minorBidi"/>
          <w:b w:val="0"/>
          <w:kern w:val="2"/>
          <w:sz w:val="22"/>
          <w:szCs w:val="22"/>
          <w:lang w:val="en-GB"/>
          <w14:ligatures w14:val="standardContextual"/>
        </w:rPr>
      </w:pPr>
      <w:r w:rsidRPr="00921E71">
        <w:rPr>
          <w:rFonts w:asciiTheme="minorHAnsi" w:hAnsiTheme="minorHAnsi" w:cstheme="minorBidi"/>
          <w:bCs/>
          <w:kern w:val="2"/>
          <w:sz w:val="22"/>
          <w:szCs w:val="22"/>
          <w:lang w:val="en-GB"/>
          <w14:ligatures w14:val="standardContextual"/>
        </w:rPr>
        <w:t>Regional:</w:t>
      </w:r>
      <w:r w:rsidRPr="00921E71">
        <w:rPr>
          <w:rFonts w:asciiTheme="minorHAnsi" w:hAnsiTheme="minorHAnsi" w:cstheme="minorBidi"/>
          <w:b w:val="0"/>
          <w:kern w:val="2"/>
          <w:sz w:val="22"/>
          <w:szCs w:val="22"/>
          <w:lang w:val="en-GB"/>
          <w14:ligatures w14:val="standardContextual"/>
        </w:rPr>
        <w:t xml:space="preserve"> Our Regional portfolio has a broad range of assets that includes retail and leisure destinations, as well as industrial and business parks. We also have a significant holding of mixed-use and strategic land opportunities. Our focus is on supporting economic development through reshaping and activating our portfolio for the long term. Currently the assets are 86% weighted to the retail and leisure sectors.</w:t>
      </w:r>
    </w:p>
    <w:p w14:paraId="645E499D" w14:textId="77777777" w:rsidR="00DF0F1F" w:rsidRPr="00921E71" w:rsidRDefault="00DF0F1F" w:rsidP="00DF0F1F">
      <w:pPr>
        <w:pStyle w:val="ListNumbered0"/>
        <w:numPr>
          <w:ilvl w:val="0"/>
          <w:numId w:val="2"/>
        </w:numPr>
        <w:jc w:val="left"/>
        <w:rPr>
          <w:rFonts w:asciiTheme="minorHAnsi" w:hAnsiTheme="minorHAnsi" w:cstheme="minorBidi"/>
          <w:b w:val="0"/>
          <w:kern w:val="2"/>
          <w:sz w:val="22"/>
          <w:szCs w:val="22"/>
          <w:lang w:val="en-GB"/>
          <w14:ligatures w14:val="standardContextual"/>
        </w:rPr>
      </w:pPr>
      <w:r w:rsidRPr="00921E71">
        <w:rPr>
          <w:rFonts w:asciiTheme="minorHAnsi" w:hAnsiTheme="minorHAnsi" w:cstheme="minorBidi"/>
          <w:bCs/>
          <w:kern w:val="2"/>
          <w:sz w:val="22"/>
          <w:szCs w:val="22"/>
          <w:lang w:val="en-GB"/>
          <w14:ligatures w14:val="standardContextual"/>
        </w:rPr>
        <w:t>Windsor &amp; Rural:</w:t>
      </w:r>
      <w:r w:rsidRPr="00921E71">
        <w:rPr>
          <w:rFonts w:asciiTheme="minorHAnsi" w:hAnsiTheme="minorHAnsi" w:cstheme="minorBidi"/>
          <w:b w:val="0"/>
          <w:kern w:val="2"/>
          <w:sz w:val="22"/>
          <w:szCs w:val="22"/>
          <w:lang w:val="en-GB"/>
          <w14:ligatures w14:val="standardContextual"/>
        </w:rPr>
        <w:t xml:space="preserve"> The Windsor Estate (including Windsor Great Park, Savill Gardens, Virginia Water) extends to over 16,000 acres and is a working rural estate including forestry, horticulture, tourism, residential and commercial property activities. Windsor Great Park attracts approximately 6m visits a year – the Estate need to manage the balance of the need to protect the park with the public demand for access.</w:t>
      </w:r>
    </w:p>
    <w:p w14:paraId="103AECD9"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p>
    <w:p w14:paraId="3F9CE805" w14:textId="77777777" w:rsidR="00DF0F1F" w:rsidRPr="00921E71" w:rsidRDefault="00DF0F1F" w:rsidP="00DF0F1F">
      <w:pPr>
        <w:pStyle w:val="BodyContinued"/>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We also hold over 125,000 acres of farmland across England, and more than 50,000 acres of upland and Commons interests across Wales and Cumbria. We are reviewing our rural holdings to assess both its potential for broader value and as an opportunity for environmental and ecological best practice.</w:t>
      </w:r>
    </w:p>
    <w:p w14:paraId="2D1F0EFF"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36763497" w14:textId="22DE4E3B" w:rsidR="00921E71" w:rsidRPr="00ED446E" w:rsidRDefault="00921E71" w:rsidP="00ED446E">
      <w:pPr>
        <w:pStyle w:val="paragraph"/>
        <w:spacing w:before="0" w:beforeAutospacing="0" w:after="0" w:afterAutospacing="0"/>
        <w:jc w:val="both"/>
        <w:textAlignment w:val="baseline"/>
        <w:rPr>
          <w:rFonts w:asciiTheme="minorHAnsi" w:eastAsiaTheme="minorHAnsi" w:hAnsiTheme="minorHAnsi" w:cstheme="minorBidi"/>
          <w:b/>
          <w:bCs/>
          <w:kern w:val="2"/>
          <w:lang w:eastAsia="en-US"/>
          <w14:ligatures w14:val="standardContextual"/>
        </w:rPr>
      </w:pPr>
      <w:bookmarkStart w:id="0" w:name="_Toc111544739"/>
      <w:r w:rsidRPr="00ED446E">
        <w:rPr>
          <w:rFonts w:asciiTheme="minorHAnsi" w:eastAsiaTheme="minorHAnsi" w:hAnsiTheme="minorHAnsi" w:cstheme="minorBidi"/>
          <w:b/>
          <w:bCs/>
          <w:kern w:val="2"/>
          <w:lang w:eastAsia="en-US"/>
          <w14:ligatures w14:val="standardContextual"/>
        </w:rPr>
        <w:lastRenderedPageBreak/>
        <w:t>Purpose, values and corporate strategy</w:t>
      </w:r>
      <w:bookmarkEnd w:id="0"/>
    </w:p>
    <w:p w14:paraId="6FCC62BD" w14:textId="77777777" w:rsidR="00921E71" w:rsidRPr="004B4981" w:rsidRDefault="00921E71" w:rsidP="00ED446E">
      <w:pPr>
        <w:pStyle w:val="BodyContinued"/>
        <w:jc w:val="both"/>
      </w:pPr>
    </w:p>
    <w:p w14:paraId="0EF4DD5B" w14:textId="08188EED" w:rsidR="00921E71" w:rsidRPr="00921E71" w:rsidRDefault="00910CC1" w:rsidP="00ED446E">
      <w:pPr>
        <w:pStyle w:val="BodyContinued"/>
        <w:jc w:val="both"/>
        <w:rPr>
          <w:rFonts w:asciiTheme="minorHAnsi" w:hAnsiTheme="minorHAnsi" w:cstheme="minorBidi"/>
          <w:kern w:val="2"/>
          <w:sz w:val="22"/>
          <w:szCs w:val="22"/>
          <w:lang w:val="en-GB"/>
          <w14:ligatures w14:val="standardContextual"/>
        </w:rPr>
      </w:pPr>
      <w:r>
        <w:rPr>
          <w:rFonts w:asciiTheme="minorHAnsi" w:hAnsiTheme="minorHAnsi" w:cstheme="minorBidi"/>
          <w:kern w:val="2"/>
          <w:sz w:val="22"/>
          <w:szCs w:val="22"/>
          <w:lang w:val="en-GB"/>
          <w14:ligatures w14:val="standardContextual"/>
        </w:rPr>
        <w:t>Our purpose is</w:t>
      </w:r>
      <w:r w:rsidR="00921E71" w:rsidRPr="00921E71">
        <w:rPr>
          <w:rFonts w:asciiTheme="minorHAnsi" w:hAnsiTheme="minorHAnsi" w:cstheme="minorBidi"/>
          <w:kern w:val="2"/>
          <w:sz w:val="22"/>
          <w:szCs w:val="22"/>
          <w:lang w:val="en-GB"/>
          <w14:ligatures w14:val="standardContextual"/>
        </w:rPr>
        <w:t xml:space="preserve"> to create lasting and shared prosperity for the nation. </w:t>
      </w:r>
      <w:r>
        <w:rPr>
          <w:rFonts w:asciiTheme="minorHAnsi" w:hAnsiTheme="minorHAnsi" w:cstheme="minorBidi"/>
          <w:kern w:val="2"/>
          <w:sz w:val="22"/>
          <w:szCs w:val="22"/>
          <w:lang w:val="en-GB"/>
          <w14:ligatures w14:val="standardContextual"/>
        </w:rPr>
        <w:t>This</w:t>
      </w:r>
      <w:r w:rsidR="00921E71" w:rsidRPr="00921E71">
        <w:rPr>
          <w:rFonts w:asciiTheme="minorHAnsi" w:hAnsiTheme="minorHAnsi" w:cstheme="minorBidi"/>
          <w:kern w:val="2"/>
          <w:sz w:val="22"/>
          <w:szCs w:val="22"/>
          <w:lang w:val="en-GB"/>
          <w14:ligatures w14:val="standardContextual"/>
        </w:rPr>
        <w:t xml:space="preserve"> intersects </w:t>
      </w:r>
      <w:r w:rsidR="002614E4">
        <w:rPr>
          <w:rFonts w:asciiTheme="minorHAnsi" w:hAnsiTheme="minorHAnsi" w:cstheme="minorBidi"/>
          <w:kern w:val="2"/>
          <w:sz w:val="22"/>
          <w:szCs w:val="22"/>
          <w:lang w:val="en-GB"/>
          <w14:ligatures w14:val="standardContextual"/>
        </w:rPr>
        <w:t xml:space="preserve">with </w:t>
      </w:r>
      <w:r w:rsidR="00921E71" w:rsidRPr="00921E71">
        <w:rPr>
          <w:rFonts w:asciiTheme="minorHAnsi" w:hAnsiTheme="minorHAnsi" w:cstheme="minorBidi"/>
          <w:kern w:val="2"/>
          <w:sz w:val="22"/>
          <w:szCs w:val="22"/>
          <w:lang w:val="en-GB"/>
          <w14:ligatures w14:val="standardContextual"/>
        </w:rPr>
        <w:t xml:space="preserve">what the world around us needs and where we believe we can contribute. It sets out our ambition and the meaningful role we want to play beyond our return of profit to </w:t>
      </w:r>
      <w:r w:rsidR="00246B1F">
        <w:rPr>
          <w:rFonts w:asciiTheme="minorHAnsi" w:hAnsiTheme="minorHAnsi" w:cstheme="minorBidi"/>
          <w:kern w:val="2"/>
          <w:sz w:val="22"/>
          <w:szCs w:val="22"/>
          <w:lang w:val="en-GB"/>
          <w14:ligatures w14:val="standardContextual"/>
        </w:rPr>
        <w:t>T</w:t>
      </w:r>
      <w:r w:rsidR="00921E71" w:rsidRPr="00921E71">
        <w:rPr>
          <w:rFonts w:asciiTheme="minorHAnsi" w:hAnsiTheme="minorHAnsi" w:cstheme="minorBidi"/>
          <w:kern w:val="2"/>
          <w:sz w:val="22"/>
          <w:szCs w:val="22"/>
          <w:lang w:val="en-GB"/>
          <w14:ligatures w14:val="standardContextual"/>
        </w:rPr>
        <w:t xml:space="preserve">reasury. </w:t>
      </w:r>
    </w:p>
    <w:p w14:paraId="6574A9F1"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47A874BE" w14:textId="77777777" w:rsid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Our purpose ensures that we deliver social and environmental value alongside financial return. We believe our role is to add real value today while also creating something better for future generations – some of our endeavours will be specifically for the long term.</w:t>
      </w:r>
    </w:p>
    <w:p w14:paraId="3C804213" w14:textId="77777777" w:rsidR="00174575" w:rsidRDefault="00174575" w:rsidP="00ED446E">
      <w:pPr>
        <w:pStyle w:val="BodyContinued"/>
        <w:jc w:val="both"/>
        <w:rPr>
          <w:rFonts w:asciiTheme="minorHAnsi" w:hAnsiTheme="minorHAnsi" w:cstheme="minorBidi"/>
          <w:kern w:val="2"/>
          <w:sz w:val="22"/>
          <w:szCs w:val="22"/>
          <w:lang w:val="en-GB"/>
          <w14:ligatures w14:val="standardContextual"/>
        </w:rPr>
      </w:pPr>
    </w:p>
    <w:p w14:paraId="1D2E1E0F" w14:textId="071199D9" w:rsidR="00174575" w:rsidRPr="00174575" w:rsidRDefault="00174575" w:rsidP="009E3FD7">
      <w:pPr>
        <w:pStyle w:val="BodyContinued"/>
        <w:jc w:val="both"/>
        <w:rPr>
          <w:rFonts w:asciiTheme="minorHAnsi" w:hAnsiTheme="minorHAnsi" w:cstheme="minorBidi"/>
          <w:kern w:val="2"/>
          <w:sz w:val="22"/>
          <w:szCs w:val="22"/>
          <w14:ligatures w14:val="standardContextual"/>
        </w:rPr>
      </w:pPr>
      <w:r w:rsidRPr="23672808">
        <w:rPr>
          <w:rFonts w:asciiTheme="minorHAnsi" w:hAnsiTheme="minorHAnsi" w:cstheme="minorBidi"/>
          <w:kern w:val="2"/>
          <w:sz w:val="22"/>
          <w:szCs w:val="22"/>
          <w14:ligatures w14:val="standardContextual"/>
        </w:rPr>
        <w:t xml:space="preserve">Our corporate strategy is for The Crown Estate to be a leader in supporting the UK towards a net zero carbon future and </w:t>
      </w:r>
      <w:r w:rsidR="005E23FE" w:rsidRPr="23672808">
        <w:rPr>
          <w:rFonts w:asciiTheme="minorHAnsi" w:hAnsiTheme="minorHAnsi" w:cstheme="minorBidi"/>
          <w:kern w:val="2"/>
          <w:sz w:val="22"/>
          <w:szCs w:val="22"/>
          <w14:ligatures w14:val="standardContextual"/>
        </w:rPr>
        <w:t xml:space="preserve">to </w:t>
      </w:r>
      <w:r w:rsidRPr="23672808">
        <w:rPr>
          <w:rFonts w:asciiTheme="minorHAnsi" w:hAnsiTheme="minorHAnsi" w:cstheme="minorBidi"/>
          <w:kern w:val="2"/>
          <w:sz w:val="22"/>
          <w:szCs w:val="22"/>
          <w14:ligatures w14:val="standardContextual"/>
        </w:rPr>
        <w:t>take a leading role in stewarding the UKs natural environment and biodiversity.</w:t>
      </w:r>
      <w:r w:rsidR="00E453B6" w:rsidRPr="23672808">
        <w:rPr>
          <w:rFonts w:asciiTheme="minorHAnsi" w:hAnsiTheme="minorHAnsi" w:cstheme="minorBidi"/>
          <w:kern w:val="2"/>
          <w:sz w:val="22"/>
          <w:szCs w:val="22"/>
          <w14:ligatures w14:val="standardContextual"/>
        </w:rPr>
        <w:t xml:space="preserve"> Our Marine strategy sets out an ambitious </w:t>
      </w:r>
      <w:proofErr w:type="spellStart"/>
      <w:r w:rsidR="00E453B6" w:rsidRPr="23672808">
        <w:rPr>
          <w:rFonts w:asciiTheme="minorHAnsi" w:hAnsiTheme="minorHAnsi" w:cstheme="minorBidi"/>
          <w:kern w:val="2"/>
          <w:sz w:val="22"/>
          <w:szCs w:val="22"/>
          <w14:ligatures w14:val="standardContextual"/>
        </w:rPr>
        <w:t>programme</w:t>
      </w:r>
      <w:proofErr w:type="spellEnd"/>
      <w:r w:rsidR="00E453B6" w:rsidRPr="23672808">
        <w:rPr>
          <w:rFonts w:asciiTheme="minorHAnsi" w:hAnsiTheme="minorHAnsi" w:cstheme="minorBidi"/>
          <w:kern w:val="2"/>
          <w:sz w:val="22"/>
          <w:szCs w:val="22"/>
          <w14:ligatures w14:val="standardContextual"/>
        </w:rPr>
        <w:t xml:space="preserve"> to de-risk, </w:t>
      </w:r>
      <w:proofErr w:type="spellStart"/>
      <w:r w:rsidR="00E453B6" w:rsidRPr="23672808">
        <w:rPr>
          <w:rFonts w:asciiTheme="minorHAnsi" w:hAnsiTheme="minorHAnsi" w:cstheme="minorBidi"/>
          <w:kern w:val="2"/>
          <w:sz w:val="22"/>
          <w:szCs w:val="22"/>
          <w14:ligatures w14:val="standardContextual"/>
        </w:rPr>
        <w:t>optimise</w:t>
      </w:r>
      <w:proofErr w:type="spellEnd"/>
      <w:r w:rsidR="00E453B6" w:rsidRPr="23672808">
        <w:rPr>
          <w:rFonts w:asciiTheme="minorHAnsi" w:hAnsiTheme="minorHAnsi" w:cstheme="minorBidi"/>
          <w:kern w:val="2"/>
          <w:sz w:val="22"/>
          <w:szCs w:val="22"/>
          <w14:ligatures w14:val="standardContextual"/>
        </w:rPr>
        <w:t xml:space="preserve"> and accelerate the development of the seabed. We have an important role to play to </w:t>
      </w:r>
      <w:proofErr w:type="spellStart"/>
      <w:r w:rsidR="00E453B6" w:rsidRPr="23672808">
        <w:rPr>
          <w:rFonts w:asciiTheme="minorHAnsi" w:hAnsiTheme="minorHAnsi" w:cstheme="minorBidi"/>
          <w:kern w:val="2"/>
          <w:sz w:val="22"/>
          <w:szCs w:val="22"/>
          <w14:ligatures w14:val="standardContextual"/>
        </w:rPr>
        <w:t>catalyse</w:t>
      </w:r>
      <w:proofErr w:type="spellEnd"/>
      <w:r w:rsidR="00E453B6" w:rsidRPr="23672808">
        <w:rPr>
          <w:rFonts w:asciiTheme="minorHAnsi" w:hAnsiTheme="minorHAnsi" w:cstheme="minorBidi"/>
          <w:kern w:val="2"/>
          <w:sz w:val="22"/>
          <w:szCs w:val="22"/>
          <w14:ligatures w14:val="standardContextual"/>
        </w:rPr>
        <w:t xml:space="preserve"> the UK towards a net zero future, delivering a thriving marine environment and bridging the gaps between sectors.</w:t>
      </w:r>
    </w:p>
    <w:p w14:paraId="1E1DDF3C" w14:textId="77777777" w:rsidR="00174575" w:rsidRPr="00921E71" w:rsidRDefault="00174575" w:rsidP="00ED446E">
      <w:pPr>
        <w:pStyle w:val="BodyContinued"/>
        <w:jc w:val="both"/>
        <w:rPr>
          <w:rFonts w:asciiTheme="minorHAnsi" w:hAnsiTheme="minorHAnsi" w:cstheme="minorBidi"/>
          <w:kern w:val="2"/>
          <w:sz w:val="22"/>
          <w:szCs w:val="22"/>
          <w:lang w:val="en-GB"/>
          <w14:ligatures w14:val="standardContextual"/>
        </w:rPr>
      </w:pPr>
    </w:p>
    <w:p w14:paraId="473B59DB" w14:textId="266BD100"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Our values</w:t>
      </w:r>
      <w:r w:rsidRPr="00921E71" w:rsidDel="00D65A1D">
        <w:rPr>
          <w:rFonts w:asciiTheme="minorHAnsi" w:hAnsiTheme="minorHAnsi" w:cstheme="minorBidi"/>
          <w:kern w:val="2"/>
          <w:sz w:val="22"/>
          <w:szCs w:val="22"/>
          <w:lang w:val="en-GB"/>
          <w14:ligatures w14:val="standardContextual"/>
        </w:rPr>
        <w:t xml:space="preserve"> </w:t>
      </w:r>
      <w:r w:rsidRPr="00921E71">
        <w:rPr>
          <w:rFonts w:asciiTheme="minorHAnsi" w:hAnsiTheme="minorHAnsi" w:cstheme="minorBidi"/>
          <w:kern w:val="2"/>
          <w:sz w:val="22"/>
          <w:szCs w:val="22"/>
          <w:lang w:val="en-GB"/>
          <w14:ligatures w14:val="standardContextual"/>
        </w:rPr>
        <w:t>define our culture and guide our behaviours, they also tell our stakeholders, partners, and customers how we do business and what they can expect from us:</w:t>
      </w:r>
    </w:p>
    <w:p w14:paraId="4AF2FB74"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66A56343" w14:textId="559254FF"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Caring</w:t>
      </w:r>
      <w:r w:rsidRPr="00921E71">
        <w:rPr>
          <w:rFonts w:asciiTheme="minorHAnsi" w:hAnsiTheme="minorHAnsi" w:cstheme="minorBidi"/>
          <w:kern w:val="2"/>
          <w:sz w:val="22"/>
          <w:szCs w:val="22"/>
          <w:lang w:val="en-GB"/>
          <w14:ligatures w14:val="standardContextual"/>
        </w:rPr>
        <w:t>:</w:t>
      </w:r>
      <w:r w:rsidR="008D371B">
        <w:rPr>
          <w:rFonts w:asciiTheme="minorHAnsi" w:hAnsiTheme="minorHAnsi" w:cstheme="minorBidi"/>
          <w:kern w:val="2"/>
          <w:sz w:val="22"/>
          <w:szCs w:val="22"/>
          <w:lang w:val="en-GB"/>
          <w14:ligatures w14:val="standardContextual"/>
        </w:rPr>
        <w:t xml:space="preserve"> </w:t>
      </w:r>
      <w:r w:rsidRPr="00921E71">
        <w:rPr>
          <w:rFonts w:asciiTheme="minorHAnsi" w:hAnsiTheme="minorHAnsi" w:cstheme="minorBidi"/>
          <w:kern w:val="2"/>
          <w:sz w:val="22"/>
          <w:szCs w:val="22"/>
          <w:lang w:val="en-GB"/>
          <w14:ligatures w14:val="standardContextual"/>
        </w:rPr>
        <w:t>We are committed to looking after the world around us and each other. That’s why we are stewards: we seek to take care of people, reflect on our actions, and carefully consider long-term impacts. To leave a positive legacy for generations to come, we treat people, places and the environment with the care and respect they need to thrive.</w:t>
      </w:r>
    </w:p>
    <w:p w14:paraId="71DDDE2C"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p>
    <w:p w14:paraId="67A14035" w14:textId="3334444C"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Together</w:t>
      </w:r>
      <w:r w:rsidRPr="00921E71">
        <w:rPr>
          <w:rFonts w:asciiTheme="minorHAnsi" w:hAnsiTheme="minorHAnsi" w:cstheme="minorBidi"/>
          <w:kern w:val="2"/>
          <w:sz w:val="22"/>
          <w:szCs w:val="22"/>
          <w:lang w:val="en-GB"/>
          <w14:ligatures w14:val="standardContextual"/>
        </w:rPr>
        <w:t xml:space="preserve">: We work together and with others to deliver on our purpose. That’s why we focus on building strong collaborative relationships with our customers, stakeholders, and communities. To build trust, we focus on understanding the real needs of those around us. </w:t>
      </w:r>
    </w:p>
    <w:p w14:paraId="302925C5"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p>
    <w:p w14:paraId="359ABB5A"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Creative</w:t>
      </w:r>
      <w:r w:rsidRPr="00921E71">
        <w:rPr>
          <w:rFonts w:asciiTheme="minorHAnsi" w:hAnsiTheme="minorHAnsi" w:cstheme="minorBidi"/>
          <w:kern w:val="2"/>
          <w:sz w:val="22"/>
          <w:szCs w:val="22"/>
          <w:lang w:val="en-GB"/>
          <w14:ligatures w14:val="standardContextual"/>
        </w:rPr>
        <w:t>: We believe that creativity enables us to unlock new ideas and solve problems. That’s why we strive for an inclusive culture where diverse perspectives and approaches are encouraged. To be a true catalyst for change, we embrace original thinking and the best ideas.</w:t>
      </w:r>
    </w:p>
    <w:p w14:paraId="0C123BCC"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p>
    <w:p w14:paraId="328CBB41"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Impactful</w:t>
      </w:r>
      <w:r w:rsidRPr="00921E71">
        <w:rPr>
          <w:rFonts w:asciiTheme="minorHAnsi" w:hAnsiTheme="minorHAnsi" w:cstheme="minorBidi"/>
          <w:kern w:val="2"/>
          <w:sz w:val="22"/>
          <w:szCs w:val="22"/>
          <w:lang w:val="en-GB"/>
          <w14:ligatures w14:val="standardContextual"/>
        </w:rPr>
        <w:t>: We believe that positive impact and financial performance must go hand in hand. That’s why we challenge ourselves to deliver the key social, environmental, and financial factors that underpin prosperity. In always striving to add value, we ask ourselves how our actions align with our purpose and make a meaningful difference.</w:t>
      </w:r>
    </w:p>
    <w:p w14:paraId="126F58A5"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54A86604" w14:textId="16A42CBC"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 xml:space="preserve">You can read more about these in our Annual Report: </w:t>
      </w:r>
      <w:hyperlink r:id="rId11" w:history="1">
        <w:r w:rsidR="007E44B2" w:rsidRPr="007E44B2">
          <w:rPr>
            <w:rStyle w:val="Hyperlink"/>
            <w:lang w:val="en-GB"/>
          </w:rPr>
          <w:t>Annual Report 2023/24 | The Crown Estate</w:t>
        </w:r>
      </w:hyperlink>
    </w:p>
    <w:p w14:paraId="74E64BC5" w14:textId="77777777" w:rsidR="00F30FEA" w:rsidRPr="009E3FD7" w:rsidRDefault="00F30FEA" w:rsidP="00ED446E">
      <w:pPr>
        <w:pStyle w:val="paragraph"/>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p>
    <w:p w14:paraId="0B81D4D8" w14:textId="3EDB591F" w:rsidR="00921E71" w:rsidRDefault="00921E71" w:rsidP="00C952D8">
      <w:pPr>
        <w:pStyle w:val="paragraph"/>
        <w:numPr>
          <w:ilvl w:val="0"/>
          <w:numId w:val="20"/>
        </w:numPr>
        <w:spacing w:before="0" w:beforeAutospacing="0" w:after="0" w:afterAutospacing="0"/>
        <w:jc w:val="both"/>
        <w:textAlignment w:val="baseline"/>
        <w:rPr>
          <w:rFonts w:asciiTheme="minorHAnsi" w:eastAsiaTheme="minorHAnsi" w:hAnsiTheme="minorHAnsi" w:cstheme="minorBidi"/>
          <w:b/>
          <w:bCs/>
          <w:kern w:val="2"/>
          <w:sz w:val="22"/>
          <w:szCs w:val="22"/>
          <w:lang w:eastAsia="en-US"/>
          <w14:ligatures w14:val="standardContextual"/>
        </w:rPr>
      </w:pPr>
      <w:r w:rsidRPr="009E3FD7">
        <w:rPr>
          <w:rFonts w:asciiTheme="minorHAnsi" w:eastAsiaTheme="minorHAnsi" w:hAnsiTheme="minorHAnsi" w:cstheme="minorBidi"/>
          <w:b/>
          <w:bCs/>
          <w:kern w:val="2"/>
          <w:sz w:val="22"/>
          <w:szCs w:val="22"/>
          <w:lang w:eastAsia="en-US"/>
          <w14:ligatures w14:val="standardContextual"/>
        </w:rPr>
        <w:t>Background</w:t>
      </w:r>
      <w:r w:rsidR="005B0C2C" w:rsidRPr="009E3FD7">
        <w:rPr>
          <w:rFonts w:asciiTheme="minorHAnsi" w:eastAsiaTheme="minorHAnsi" w:hAnsiTheme="minorHAnsi" w:cstheme="minorBidi"/>
          <w:b/>
          <w:bCs/>
          <w:kern w:val="2"/>
          <w:sz w:val="22"/>
          <w:szCs w:val="22"/>
          <w:lang w:eastAsia="en-US"/>
          <w14:ligatures w14:val="standardContextual"/>
        </w:rPr>
        <w:t xml:space="preserve"> to this </w:t>
      </w:r>
      <w:r w:rsidR="00366B60">
        <w:rPr>
          <w:rFonts w:asciiTheme="minorHAnsi" w:eastAsiaTheme="minorHAnsi" w:hAnsiTheme="minorHAnsi" w:cstheme="minorBidi"/>
          <w:b/>
          <w:bCs/>
          <w:kern w:val="2"/>
          <w:sz w:val="22"/>
          <w:szCs w:val="22"/>
          <w:lang w:eastAsia="en-US"/>
          <w14:ligatures w14:val="standardContextual"/>
        </w:rPr>
        <w:t>SQ</w:t>
      </w:r>
    </w:p>
    <w:p w14:paraId="3DEC716F" w14:textId="77777777" w:rsidR="00DF0F1F" w:rsidRDefault="00DF0F1F" w:rsidP="00DF0F1F">
      <w:pPr>
        <w:pStyle w:val="paragraph"/>
        <w:spacing w:before="0" w:beforeAutospacing="0" w:after="0" w:afterAutospacing="0"/>
        <w:jc w:val="both"/>
        <w:textAlignment w:val="baseline"/>
        <w:rPr>
          <w:rFonts w:asciiTheme="minorHAnsi" w:eastAsiaTheme="minorHAnsi" w:hAnsiTheme="minorHAnsi" w:cstheme="minorBidi"/>
          <w:b/>
          <w:bCs/>
          <w:kern w:val="2"/>
          <w:sz w:val="22"/>
          <w:szCs w:val="22"/>
          <w:lang w:eastAsia="en-US"/>
          <w14:ligatures w14:val="standardContextual"/>
        </w:rPr>
      </w:pPr>
    </w:p>
    <w:p w14:paraId="4F23C5E2" w14:textId="6FFFA10C" w:rsidR="00DF0F1F" w:rsidRPr="00DF0F1F" w:rsidRDefault="00DF0F1F" w:rsidP="00DF0F1F">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B40976">
        <w:rPr>
          <w:rFonts w:asciiTheme="minorHAnsi" w:eastAsiaTheme="minorHAnsi" w:hAnsiTheme="minorHAnsi" w:cstheme="minorBidi"/>
          <w:kern w:val="2"/>
          <w:sz w:val="22"/>
          <w:szCs w:val="22"/>
          <w:lang w:eastAsia="en-US"/>
          <w14:ligatures w14:val="standardContextual"/>
        </w:rPr>
        <w:t xml:space="preserve">The Crown Estate has undergone a significant and ongoing transformation in the last four years with a strategy to play a nationally significant role in some of the key challenges facing the country where it can have a meaningful impact: net zero and energy security, nature recovery, inclusive communities, and economic growth. This transformation has evolved The Crown </w:t>
      </w:r>
      <w:r w:rsidRPr="00B40976">
        <w:rPr>
          <w:rFonts w:asciiTheme="minorHAnsi" w:eastAsiaTheme="minorHAnsi" w:hAnsiTheme="minorHAnsi" w:cstheme="minorBidi"/>
          <w:kern w:val="2"/>
          <w:sz w:val="22"/>
          <w:szCs w:val="22"/>
          <w:lang w:eastAsia="en-US"/>
          <w14:ligatures w14:val="standardContextual"/>
        </w:rPr>
        <w:lastRenderedPageBreak/>
        <w:t>Estate to work in an open and proactive engagement approach which it needs to continue to evolve and innovate to deliver business objectives and to protect the Licence to Operate.  As an organisation accountable to Parliament, The Crown Estate must continue to build understanding and credibility to deliver on its strategy whilst continuing to build this understanding credibly in devolved nations and English Regions.</w:t>
      </w:r>
    </w:p>
    <w:p w14:paraId="2FC2F236" w14:textId="77777777" w:rsidR="00B40976" w:rsidRDefault="00B40976"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68DE42F0" w14:textId="77FDFB5A" w:rsidR="00B40976" w:rsidRDefault="00DF0F1F"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In order to support this strategy we would like to </w:t>
      </w:r>
      <w:r w:rsidR="00B40976">
        <w:rPr>
          <w:rFonts w:asciiTheme="minorHAnsi" w:eastAsiaTheme="minorHAnsi" w:hAnsiTheme="minorHAnsi" w:cstheme="minorBidi"/>
          <w:kern w:val="2"/>
          <w:sz w:val="22"/>
          <w:szCs w:val="22"/>
          <w:lang w:eastAsia="en-US"/>
          <w14:ligatures w14:val="standardContextual"/>
        </w:rPr>
        <w:t>appoint an agency</w:t>
      </w:r>
      <w:r>
        <w:rPr>
          <w:rFonts w:asciiTheme="minorHAnsi" w:eastAsiaTheme="minorHAnsi" w:hAnsiTheme="minorHAnsi" w:cstheme="minorBidi"/>
          <w:kern w:val="2"/>
          <w:sz w:val="22"/>
          <w:szCs w:val="22"/>
          <w:lang w:eastAsia="en-US"/>
          <w14:ligatures w14:val="standardContextual"/>
        </w:rPr>
        <w:t>(s)</w:t>
      </w:r>
      <w:r w:rsidR="00B40976">
        <w:rPr>
          <w:rFonts w:asciiTheme="minorHAnsi" w:eastAsiaTheme="minorHAnsi" w:hAnsiTheme="minorHAnsi" w:cstheme="minorBidi"/>
          <w:kern w:val="2"/>
          <w:sz w:val="22"/>
          <w:szCs w:val="22"/>
          <w:lang w:eastAsia="en-US"/>
          <w14:ligatures w14:val="standardContextual"/>
        </w:rPr>
        <w:t xml:space="preserve"> for the following areas:</w:t>
      </w:r>
    </w:p>
    <w:p w14:paraId="68A67F36" w14:textId="77777777" w:rsidR="00B40976" w:rsidRDefault="00B40976"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74DCE47A" w14:textId="7A14CA37" w:rsidR="00B40976" w:rsidRPr="00B40976" w:rsidRDefault="00B40976" w:rsidP="00B40976">
      <w:pPr>
        <w:pStyle w:val="paragraph"/>
        <w:numPr>
          <w:ilvl w:val="0"/>
          <w:numId w:val="49"/>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DF0F1F">
        <w:rPr>
          <w:rFonts w:asciiTheme="minorHAnsi" w:eastAsiaTheme="minorHAnsi" w:hAnsiTheme="minorHAnsi" w:cstheme="minorBidi"/>
          <w:b/>
          <w:bCs/>
          <w:kern w:val="2"/>
          <w:sz w:val="22"/>
          <w:szCs w:val="22"/>
          <w:lang w:eastAsia="en-US"/>
          <w14:ligatures w14:val="standardContextual"/>
        </w:rPr>
        <w:t>Public Affairs and Engagement agency</w:t>
      </w:r>
      <w:r w:rsidRPr="00B40976">
        <w:rPr>
          <w:rFonts w:asciiTheme="minorHAnsi" w:eastAsiaTheme="minorHAnsi" w:hAnsiTheme="minorHAnsi" w:cstheme="minorBidi"/>
          <w:kern w:val="2"/>
          <w:sz w:val="22"/>
          <w:szCs w:val="22"/>
          <w:lang w:eastAsia="en-US"/>
          <w14:ligatures w14:val="standardContextual"/>
        </w:rPr>
        <w:t xml:space="preserve"> to support The Crown Estate to build and manage its relationships and activity amongst key stakeholders and across its key markets through its public affairs and engagement activities. This includes Public Affairs, stakeholder engagement utilising a broad range of tactics, policy analysis and development, message development and report writing.  </w:t>
      </w:r>
      <w:r>
        <w:rPr>
          <w:rFonts w:asciiTheme="minorHAnsi" w:eastAsiaTheme="minorHAnsi" w:hAnsiTheme="minorHAnsi" w:cstheme="minorBidi"/>
          <w:kern w:val="2"/>
          <w:sz w:val="22"/>
          <w:szCs w:val="22"/>
          <w:lang w:eastAsia="en-US"/>
          <w14:ligatures w14:val="standardContextual"/>
        </w:rPr>
        <w:t>The agency will</w:t>
      </w:r>
      <w:r w:rsidRPr="00B40976">
        <w:rPr>
          <w:rFonts w:asciiTheme="minorHAnsi" w:eastAsiaTheme="minorHAnsi" w:hAnsiTheme="minorHAnsi" w:cstheme="minorBidi"/>
          <w:kern w:val="2"/>
          <w:sz w:val="22"/>
          <w:szCs w:val="22"/>
          <w:lang w:eastAsia="en-US"/>
          <w14:ligatures w14:val="standardContextual"/>
        </w:rPr>
        <w:t xml:space="preserve"> primarily support TCE activity in energy (in particular marine industries and offshore renewables) and Property sectors (focusing on planning and development across commercial property, housing, regeneration and built environment)</w:t>
      </w:r>
      <w:r>
        <w:rPr>
          <w:rFonts w:asciiTheme="minorHAnsi" w:eastAsiaTheme="minorHAnsi" w:hAnsiTheme="minorHAnsi" w:cstheme="minorBidi"/>
          <w:kern w:val="2"/>
          <w:sz w:val="22"/>
          <w:szCs w:val="22"/>
          <w:lang w:eastAsia="en-US"/>
          <w14:ligatures w14:val="standardContextual"/>
        </w:rPr>
        <w:t>.</w:t>
      </w:r>
    </w:p>
    <w:p w14:paraId="40F23794" w14:textId="77777777" w:rsidR="00B40976" w:rsidRPr="00B40976" w:rsidRDefault="00B40976"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6309E486" w14:textId="05478001" w:rsidR="00B40976" w:rsidRPr="00DF0F1F" w:rsidRDefault="00B40976" w:rsidP="00DF0F1F">
      <w:pPr>
        <w:pStyle w:val="ListParagraph"/>
        <w:numPr>
          <w:ilvl w:val="0"/>
          <w:numId w:val="49"/>
        </w:numPr>
      </w:pPr>
      <w:r w:rsidRPr="00DF0F1F">
        <w:rPr>
          <w:b/>
          <w:bCs/>
        </w:rPr>
        <w:t>Corporate Communications agency</w:t>
      </w:r>
      <w:r w:rsidRPr="00B40976">
        <w:t xml:space="preserve"> to support The Crown Estate to build and manage its reputation amongst key stakeholders and across its key markets through its external communications activities. This includes, but is not limited to, media relations, social media, website, narrative and key message development. The main objectives are to grow reputation by increasing awareness and understanding of the organisation, its role and the impact it has for the nation. </w:t>
      </w:r>
    </w:p>
    <w:p w14:paraId="083ADAB2" w14:textId="77777777" w:rsidR="00B40976" w:rsidRDefault="00B40976" w:rsidP="00B40976">
      <w:pPr>
        <w:pStyle w:val="paragraph"/>
        <w:spacing w:before="0" w:beforeAutospacing="0" w:after="0" w:afterAutospacing="0"/>
        <w:textAlignment w:val="baseline"/>
        <w:rPr>
          <w:rFonts w:asciiTheme="minorHAnsi" w:eastAsiaTheme="minorHAnsi" w:hAnsiTheme="minorHAnsi" w:cstheme="minorBidi"/>
          <w:b/>
          <w:bCs/>
          <w:kern w:val="2"/>
          <w:sz w:val="22"/>
          <w:szCs w:val="22"/>
          <w:u w:val="single"/>
          <w:lang w:eastAsia="en-US"/>
          <w14:ligatures w14:val="standardContextual"/>
        </w:rPr>
      </w:pPr>
    </w:p>
    <w:p w14:paraId="7D066905" w14:textId="6C0F44F4" w:rsidR="00B40976" w:rsidRPr="00B40976" w:rsidRDefault="00B40976" w:rsidP="00B40976">
      <w:pPr>
        <w:pStyle w:val="paragraph"/>
        <w:spacing w:before="0" w:beforeAutospacing="0" w:after="0" w:afterAutospacing="0"/>
        <w:textAlignment w:val="baseline"/>
        <w:rPr>
          <w:rFonts w:asciiTheme="minorHAnsi" w:eastAsiaTheme="minorHAnsi" w:hAnsiTheme="minorHAnsi" w:cstheme="minorBidi"/>
          <w:b/>
          <w:bCs/>
          <w:kern w:val="2"/>
          <w:sz w:val="22"/>
          <w:szCs w:val="22"/>
          <w:u w:val="single"/>
          <w:lang w:eastAsia="en-US"/>
          <w14:ligatures w14:val="standardContextual"/>
        </w:rPr>
      </w:pPr>
      <w:r w:rsidRPr="00B40976">
        <w:rPr>
          <w:rFonts w:asciiTheme="minorHAnsi" w:eastAsiaTheme="minorHAnsi" w:hAnsiTheme="minorHAnsi" w:cstheme="minorBidi"/>
          <w:b/>
          <w:bCs/>
          <w:kern w:val="2"/>
          <w:sz w:val="22"/>
          <w:szCs w:val="22"/>
          <w:u w:val="single"/>
          <w:lang w:eastAsia="en-US"/>
          <w14:ligatures w14:val="standardContextual"/>
        </w:rPr>
        <w:t xml:space="preserve">Lot 1- Public Affairs </w:t>
      </w:r>
      <w:r w:rsidR="008D324B">
        <w:rPr>
          <w:rFonts w:asciiTheme="minorHAnsi" w:eastAsiaTheme="minorHAnsi" w:hAnsiTheme="minorHAnsi" w:cstheme="minorBidi"/>
          <w:b/>
          <w:bCs/>
          <w:kern w:val="2"/>
          <w:sz w:val="22"/>
          <w:szCs w:val="22"/>
          <w:u w:val="single"/>
          <w:lang w:eastAsia="en-US"/>
          <w14:ligatures w14:val="standardContextual"/>
        </w:rPr>
        <w:t xml:space="preserve">and </w:t>
      </w:r>
      <w:r w:rsidRPr="00B40976">
        <w:rPr>
          <w:rFonts w:asciiTheme="minorHAnsi" w:eastAsiaTheme="minorHAnsi" w:hAnsiTheme="minorHAnsi" w:cstheme="minorBidi"/>
          <w:b/>
          <w:bCs/>
          <w:kern w:val="2"/>
          <w:sz w:val="22"/>
          <w:szCs w:val="22"/>
          <w:u w:val="single"/>
          <w:lang w:eastAsia="en-US"/>
          <w14:ligatures w14:val="standardContextual"/>
        </w:rPr>
        <w:t>Engagement Agency</w:t>
      </w:r>
    </w:p>
    <w:p w14:paraId="73546A8A" w14:textId="77777777" w:rsidR="00B40976" w:rsidRPr="00B40976" w:rsidRDefault="00B40976"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08881836" w14:textId="77777777" w:rsidR="00B40976" w:rsidRPr="00B40976" w:rsidRDefault="00B40976"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B40976">
        <w:rPr>
          <w:rFonts w:asciiTheme="minorHAnsi" w:eastAsiaTheme="minorHAnsi" w:hAnsiTheme="minorHAnsi" w:cstheme="minorBidi"/>
          <w:kern w:val="2"/>
          <w:sz w:val="22"/>
          <w:szCs w:val="22"/>
          <w:lang w:eastAsia="en-US"/>
          <w14:ligatures w14:val="standardContextual"/>
        </w:rPr>
        <w:t>We are looking for an agency that can support us in four main ways: </w:t>
      </w:r>
    </w:p>
    <w:p w14:paraId="68158EA1" w14:textId="77777777" w:rsidR="00B40976" w:rsidRPr="00B40976" w:rsidRDefault="00B40976"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1E0DAD7A" w14:textId="5C3541B6" w:rsidR="00B40976" w:rsidRPr="00B40976" w:rsidRDefault="00B40976" w:rsidP="00B40976">
      <w:pPr>
        <w:pStyle w:val="paragraph"/>
        <w:numPr>
          <w:ilvl w:val="0"/>
          <w:numId w:val="1"/>
        </w:numPr>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r w:rsidRPr="004263B1">
        <w:rPr>
          <w:rFonts w:asciiTheme="minorHAnsi" w:eastAsiaTheme="minorEastAsia" w:hAnsiTheme="minorHAnsi" w:cstheme="minorBidi"/>
          <w:kern w:val="2"/>
          <w:sz w:val="22"/>
          <w:szCs w:val="22"/>
          <w:lang w:eastAsia="en-US"/>
          <w14:ligatures w14:val="standardContextual"/>
        </w:rPr>
        <w:t xml:space="preserve">Public Affairs </w:t>
      </w:r>
      <w:r w:rsidR="008D324B">
        <w:rPr>
          <w:rFonts w:asciiTheme="minorHAnsi" w:eastAsiaTheme="minorEastAsia" w:hAnsiTheme="minorHAnsi" w:cstheme="minorBidi"/>
          <w:kern w:val="2"/>
          <w:sz w:val="22"/>
          <w:szCs w:val="22"/>
          <w:lang w:eastAsia="en-US"/>
          <w14:ligatures w14:val="standardContextual"/>
        </w:rPr>
        <w:t>and</w:t>
      </w:r>
      <w:r>
        <w:rPr>
          <w:rFonts w:asciiTheme="minorHAnsi" w:eastAsiaTheme="minorEastAsia" w:hAnsiTheme="minorHAnsi" w:cstheme="minorBidi"/>
          <w:kern w:val="2"/>
          <w:sz w:val="22"/>
          <w:szCs w:val="22"/>
          <w:lang w:eastAsia="en-US"/>
          <w14:ligatures w14:val="standardContextual"/>
        </w:rPr>
        <w:t xml:space="preserve"> </w:t>
      </w:r>
      <w:r w:rsidRPr="004263B1">
        <w:rPr>
          <w:rFonts w:asciiTheme="minorHAnsi" w:eastAsiaTheme="minorEastAsia" w:hAnsiTheme="minorHAnsi" w:cstheme="minorBidi"/>
          <w:kern w:val="2"/>
          <w:sz w:val="22"/>
          <w:szCs w:val="22"/>
          <w:lang w:eastAsia="en-US"/>
          <w14:ligatures w14:val="standardContextual"/>
        </w:rPr>
        <w:t>Engagement Strategy design and delivery aligned with overall business objectives in 1) UK Parliament and Whitehall, 2) English regions and to support and deliver activities in devolved nations outside Welsh Public Affairs agency scope, 3) public bodies, 4) non-Government stakeholders 5) civil society</w:t>
      </w:r>
    </w:p>
    <w:p w14:paraId="0DC4E5E2" w14:textId="77777777" w:rsidR="00B40976" w:rsidRPr="00B40976" w:rsidRDefault="00B40976" w:rsidP="00B40976">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55B3CA4B" w14:textId="77777777" w:rsidR="00B40976" w:rsidRPr="00B40976" w:rsidRDefault="00B40976" w:rsidP="00B40976">
      <w:pPr>
        <w:pStyle w:val="ListParagraph"/>
        <w:numPr>
          <w:ilvl w:val="0"/>
          <w:numId w:val="1"/>
        </w:numPr>
        <w:spacing w:after="0" w:line="240" w:lineRule="auto"/>
        <w:textAlignment w:val="baseline"/>
      </w:pPr>
      <w:r w:rsidRPr="00B40976">
        <w:t>Strategic and proactive engagement programmes to support business objectives / strategy, and project scopes</w:t>
      </w:r>
    </w:p>
    <w:p w14:paraId="6D648C1D" w14:textId="77777777" w:rsidR="00B40976" w:rsidRPr="00B40976" w:rsidRDefault="00B40976" w:rsidP="00B40976">
      <w:pPr>
        <w:pStyle w:val="ListParagraph"/>
      </w:pPr>
    </w:p>
    <w:p w14:paraId="456031D1" w14:textId="77777777" w:rsidR="00B40976" w:rsidRPr="00B40976" w:rsidRDefault="00B40976" w:rsidP="00B40976">
      <w:pPr>
        <w:pStyle w:val="paragraph"/>
        <w:numPr>
          <w:ilvl w:val="0"/>
          <w:numId w:val="1"/>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B40976">
        <w:rPr>
          <w:rFonts w:asciiTheme="minorHAnsi" w:eastAsiaTheme="minorHAnsi" w:hAnsiTheme="minorHAnsi" w:cstheme="minorBidi"/>
          <w:kern w:val="2"/>
          <w:sz w:val="22"/>
          <w:szCs w:val="22"/>
          <w:lang w:eastAsia="en-US"/>
          <w14:ligatures w14:val="standardContextual"/>
        </w:rPr>
        <w:t xml:space="preserve">Policy analysis and development for property and outside current retained agency scope.  Current retained agencies include but are not limited to, Corporate Communications, Welsh Public Affairs, Welsh Strategic Counsel, Strategic Energy Political and Legislative Counsel and Planning consultants.  </w:t>
      </w:r>
    </w:p>
    <w:p w14:paraId="1663ED61" w14:textId="77777777" w:rsidR="00B40976" w:rsidRPr="00B40976" w:rsidRDefault="00B40976" w:rsidP="00B40976"/>
    <w:p w14:paraId="12965C89" w14:textId="77777777" w:rsidR="00B40976" w:rsidRPr="00B40976" w:rsidRDefault="00B40976" w:rsidP="00B40976">
      <w:pPr>
        <w:pStyle w:val="ListParagraph"/>
        <w:numPr>
          <w:ilvl w:val="0"/>
          <w:numId w:val="1"/>
        </w:numPr>
        <w:spacing w:after="0" w:line="240" w:lineRule="auto"/>
      </w:pPr>
      <w:r w:rsidRPr="00B40976">
        <w:t xml:space="preserve">Production of business reports and innovative supporting materials with supporting engagement programmes.  </w:t>
      </w:r>
    </w:p>
    <w:p w14:paraId="05F8232D" w14:textId="77777777" w:rsidR="00B40976" w:rsidRDefault="00B40976"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3542CEF7" w14:textId="77777777" w:rsidR="00110F6F" w:rsidRDefault="00110F6F"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34B80654" w14:textId="77777777" w:rsidR="00110F6F" w:rsidRDefault="00110F6F"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752AB77F" w14:textId="77777777" w:rsidR="00110F6F" w:rsidRPr="00B40976" w:rsidRDefault="00110F6F"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5042F421" w14:textId="77777777" w:rsidR="00B40976" w:rsidRDefault="00B40976"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13F68421" w14:textId="4BAA9459" w:rsidR="00B40976" w:rsidRPr="00B40976" w:rsidRDefault="00B40976" w:rsidP="00ED446E">
      <w:pPr>
        <w:pStyle w:val="paragraph"/>
        <w:spacing w:before="0" w:beforeAutospacing="0" w:after="0" w:afterAutospacing="0"/>
        <w:jc w:val="both"/>
        <w:textAlignment w:val="baseline"/>
        <w:rPr>
          <w:rFonts w:asciiTheme="minorHAnsi" w:eastAsiaTheme="minorHAnsi" w:hAnsiTheme="minorHAnsi" w:cstheme="minorBidi"/>
          <w:b/>
          <w:bCs/>
          <w:kern w:val="2"/>
          <w:sz w:val="22"/>
          <w:szCs w:val="22"/>
          <w:u w:val="single"/>
          <w:lang w:eastAsia="en-US"/>
          <w14:ligatures w14:val="standardContextual"/>
        </w:rPr>
      </w:pPr>
      <w:r w:rsidRPr="00B40976">
        <w:rPr>
          <w:rFonts w:asciiTheme="minorHAnsi" w:eastAsiaTheme="minorHAnsi" w:hAnsiTheme="minorHAnsi" w:cstheme="minorBidi"/>
          <w:b/>
          <w:bCs/>
          <w:kern w:val="2"/>
          <w:sz w:val="22"/>
          <w:szCs w:val="22"/>
          <w:u w:val="single"/>
          <w:lang w:eastAsia="en-US"/>
          <w14:ligatures w14:val="standardContextual"/>
        </w:rPr>
        <w:lastRenderedPageBreak/>
        <w:t>Lot 2: Corporate Communications Agency</w:t>
      </w:r>
    </w:p>
    <w:p w14:paraId="0697491F" w14:textId="77777777" w:rsidR="00B40976" w:rsidRPr="009E3FD7" w:rsidRDefault="00B40976"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48CDF6EB" w14:textId="77777777" w:rsidR="00DD0068" w:rsidRPr="002B5D81" w:rsidRDefault="00DD0068" w:rsidP="00DD0068">
      <w:r w:rsidRPr="002B5D81">
        <w:t>Through insights with its key audiences, The Crown Estate has identified that greater understanding and visibility of its brand will lead to greater favourability and credibility to deliver on its strategy.</w:t>
      </w:r>
    </w:p>
    <w:p w14:paraId="208668C5" w14:textId="77777777" w:rsidR="00DD0068" w:rsidRPr="002B5D81" w:rsidRDefault="00DD0068" w:rsidP="00DD0068">
      <w:r w:rsidRPr="002B5D81">
        <w:t>We are looking for an agency that can support us in two main ways: </w:t>
      </w:r>
    </w:p>
    <w:p w14:paraId="5F6E0769" w14:textId="77777777" w:rsidR="00DD0068" w:rsidRPr="002B5D81" w:rsidRDefault="00DD0068" w:rsidP="00DD0068">
      <w:pPr>
        <w:numPr>
          <w:ilvl w:val="0"/>
          <w:numId w:val="45"/>
        </w:numPr>
        <w:spacing w:line="278" w:lineRule="auto"/>
      </w:pPr>
      <w:r w:rsidRPr="002B5D81">
        <w:t xml:space="preserve">Strategic Corporate Communications advisory – in particular: </w:t>
      </w:r>
    </w:p>
    <w:p w14:paraId="1B1F29AE" w14:textId="77777777" w:rsidR="00DD0068" w:rsidRPr="002B5D81" w:rsidRDefault="00DD0068" w:rsidP="00DD0068">
      <w:pPr>
        <w:numPr>
          <w:ilvl w:val="0"/>
          <w:numId w:val="46"/>
        </w:numPr>
        <w:spacing w:line="278" w:lineRule="auto"/>
      </w:pPr>
      <w:r w:rsidRPr="002B5D81">
        <w:t>Narrative development </w:t>
      </w:r>
    </w:p>
    <w:p w14:paraId="158EA638" w14:textId="77777777" w:rsidR="00DD0068" w:rsidRPr="002B5D81" w:rsidRDefault="00DD0068" w:rsidP="00DD0068">
      <w:pPr>
        <w:numPr>
          <w:ilvl w:val="0"/>
          <w:numId w:val="46"/>
        </w:numPr>
        <w:spacing w:line="278" w:lineRule="auto"/>
      </w:pPr>
      <w:r w:rsidRPr="002B5D81">
        <w:t>Strategic corporate communications counsel, including issues management </w:t>
      </w:r>
    </w:p>
    <w:p w14:paraId="1C8B7A0D" w14:textId="77777777" w:rsidR="00DD0068" w:rsidRPr="002B5D81" w:rsidRDefault="00DD0068" w:rsidP="00DD0068">
      <w:pPr>
        <w:numPr>
          <w:ilvl w:val="0"/>
          <w:numId w:val="46"/>
        </w:numPr>
        <w:spacing w:line="278" w:lineRule="auto"/>
      </w:pPr>
      <w:r w:rsidRPr="002B5D81">
        <w:t>Integrated communications campaigns – strategy, content and implementation </w:t>
      </w:r>
    </w:p>
    <w:p w14:paraId="2DD6180B" w14:textId="77777777" w:rsidR="00DD0068" w:rsidRPr="002B5D81" w:rsidRDefault="00DD0068" w:rsidP="00DD0068">
      <w:pPr>
        <w:numPr>
          <w:ilvl w:val="0"/>
          <w:numId w:val="47"/>
        </w:numPr>
        <w:spacing w:line="278" w:lineRule="auto"/>
      </w:pPr>
      <w:r w:rsidRPr="002B5D81">
        <w:t>CEO and exec team profiling, communications and engagement, including conferences and speaking opportunities </w:t>
      </w:r>
    </w:p>
    <w:p w14:paraId="0965373D" w14:textId="77777777" w:rsidR="00DD0068" w:rsidRPr="002B5D81" w:rsidRDefault="00DD0068" w:rsidP="00DD0068">
      <w:pPr>
        <w:numPr>
          <w:ilvl w:val="0"/>
          <w:numId w:val="47"/>
        </w:numPr>
        <w:spacing w:line="278" w:lineRule="auto"/>
      </w:pPr>
      <w:r w:rsidRPr="002B5D81">
        <w:t>Media Training and leadership coaching </w:t>
      </w:r>
    </w:p>
    <w:p w14:paraId="0B04DF74" w14:textId="77777777" w:rsidR="00DD0068" w:rsidRPr="002B5D81" w:rsidRDefault="00DD0068" w:rsidP="00DD0068">
      <w:pPr>
        <w:numPr>
          <w:ilvl w:val="0"/>
          <w:numId w:val="47"/>
        </w:numPr>
        <w:spacing w:line="278" w:lineRule="auto"/>
      </w:pPr>
      <w:r w:rsidRPr="002B5D81">
        <w:t>Digital communications strategy  </w:t>
      </w:r>
    </w:p>
    <w:p w14:paraId="54FD12C5" w14:textId="77777777" w:rsidR="00DD0068" w:rsidRPr="002B5D81" w:rsidRDefault="00DD0068" w:rsidP="00DD0068">
      <w:pPr>
        <w:numPr>
          <w:ilvl w:val="0"/>
          <w:numId w:val="47"/>
        </w:numPr>
        <w:spacing w:line="278" w:lineRule="auto"/>
      </w:pPr>
      <w:r w:rsidRPr="002B5D81">
        <w:t>Media analysis and insights  </w:t>
      </w:r>
    </w:p>
    <w:p w14:paraId="0BC60129" w14:textId="77777777" w:rsidR="00DD0068" w:rsidRPr="002B5D81" w:rsidRDefault="00DD0068" w:rsidP="00DD0068"/>
    <w:p w14:paraId="46274375" w14:textId="77777777" w:rsidR="00DD0068" w:rsidRPr="002B5D81" w:rsidRDefault="00DD0068" w:rsidP="00DD0068">
      <w:pPr>
        <w:numPr>
          <w:ilvl w:val="0"/>
          <w:numId w:val="45"/>
        </w:numPr>
        <w:spacing w:line="278" w:lineRule="auto"/>
      </w:pPr>
      <w:r w:rsidRPr="002B5D81">
        <w:t xml:space="preserve">PR and social media delivery – support to deliver communications strategies and campaigns including: </w:t>
      </w:r>
    </w:p>
    <w:p w14:paraId="6B53B6DE" w14:textId="77777777" w:rsidR="00DD0068" w:rsidRPr="002B5D81" w:rsidRDefault="00DD0068" w:rsidP="00DD0068">
      <w:pPr>
        <w:numPr>
          <w:ilvl w:val="0"/>
          <w:numId w:val="48"/>
        </w:numPr>
        <w:spacing w:line="278" w:lineRule="auto"/>
      </w:pPr>
      <w:r>
        <w:t>C</w:t>
      </w:r>
      <w:r w:rsidRPr="002B5D81">
        <w:t>reating materials and content</w:t>
      </w:r>
    </w:p>
    <w:p w14:paraId="059B5AEA" w14:textId="77777777" w:rsidR="00DD0068" w:rsidRPr="002B5D81" w:rsidRDefault="00DD0068" w:rsidP="00DD0068">
      <w:pPr>
        <w:numPr>
          <w:ilvl w:val="0"/>
          <w:numId w:val="48"/>
        </w:numPr>
        <w:spacing w:line="278" w:lineRule="auto"/>
      </w:pPr>
      <w:r>
        <w:t>S</w:t>
      </w:r>
      <w:r w:rsidRPr="002B5D81">
        <w:t xml:space="preserve">elling-in news stories </w:t>
      </w:r>
    </w:p>
    <w:p w14:paraId="33FB64A7" w14:textId="77777777" w:rsidR="00DD0068" w:rsidRPr="002B5D81" w:rsidRDefault="00DD0068" w:rsidP="00DD0068">
      <w:pPr>
        <w:numPr>
          <w:ilvl w:val="0"/>
          <w:numId w:val="48"/>
        </w:numPr>
        <w:spacing w:line="278" w:lineRule="auto"/>
      </w:pPr>
      <w:r>
        <w:t>M</w:t>
      </w:r>
      <w:r w:rsidRPr="002B5D81">
        <w:t>anaging social media</w:t>
      </w:r>
    </w:p>
    <w:p w14:paraId="4E51237F" w14:textId="77777777" w:rsidR="00DD0068" w:rsidRPr="002B5D81" w:rsidRDefault="00DD0068" w:rsidP="00DD0068">
      <w:pPr>
        <w:numPr>
          <w:ilvl w:val="0"/>
          <w:numId w:val="48"/>
        </w:numPr>
        <w:spacing w:line="278" w:lineRule="auto"/>
      </w:pPr>
      <w:r>
        <w:t>M</w:t>
      </w:r>
      <w:r w:rsidRPr="002B5D81">
        <w:t>edia monitoring</w:t>
      </w:r>
    </w:p>
    <w:p w14:paraId="19CBAE42" w14:textId="77777777" w:rsidR="00DD0068" w:rsidRPr="002B5D81" w:rsidRDefault="00DD0068" w:rsidP="00DD0068">
      <w:pPr>
        <w:numPr>
          <w:ilvl w:val="0"/>
          <w:numId w:val="48"/>
        </w:numPr>
        <w:spacing w:line="278" w:lineRule="auto"/>
      </w:pPr>
      <w:r w:rsidRPr="002B5D81">
        <w:t>Social listening</w:t>
      </w:r>
    </w:p>
    <w:p w14:paraId="35E8DBC4" w14:textId="77777777" w:rsidR="00DD0068" w:rsidRPr="002B5D81" w:rsidRDefault="00DD0068" w:rsidP="00DD0068">
      <w:pPr>
        <w:numPr>
          <w:ilvl w:val="0"/>
          <w:numId w:val="48"/>
        </w:numPr>
        <w:spacing w:line="278" w:lineRule="auto"/>
      </w:pPr>
      <w:r>
        <w:t>S</w:t>
      </w:r>
      <w:r w:rsidRPr="002B5D81">
        <w:t>ecuring interviews and speaking opportunities  </w:t>
      </w:r>
    </w:p>
    <w:p w14:paraId="02EE48C6" w14:textId="77777777" w:rsidR="00175ACD" w:rsidRDefault="00175ACD" w:rsidP="00ED446E">
      <w:pPr>
        <w:spacing w:after="0" w:line="240" w:lineRule="auto"/>
        <w:jc w:val="both"/>
        <w:textAlignment w:val="baseline"/>
        <w:rPr>
          <w:rStyle w:val="normaltextrun"/>
          <w:rFonts w:ascii="Calibri" w:eastAsia="Calibri" w:hAnsi="Calibri" w:cs="Calibri"/>
          <w:color w:val="000000" w:themeColor="text1"/>
        </w:rPr>
      </w:pPr>
    </w:p>
    <w:p w14:paraId="293B65AF" w14:textId="2F5234DC" w:rsidR="003A2A81" w:rsidRDefault="000012DF" w:rsidP="00B049D7">
      <w:pPr>
        <w:pStyle w:val="ListParagraph"/>
        <w:numPr>
          <w:ilvl w:val="0"/>
          <w:numId w:val="20"/>
        </w:numPr>
        <w:jc w:val="both"/>
        <w:rPr>
          <w:b/>
          <w:bCs/>
          <w:sz w:val="24"/>
          <w:szCs w:val="24"/>
        </w:rPr>
      </w:pPr>
      <w:r>
        <w:rPr>
          <w:b/>
          <w:bCs/>
          <w:sz w:val="24"/>
          <w:szCs w:val="24"/>
        </w:rPr>
        <w:t>Responding to the SQ</w:t>
      </w:r>
    </w:p>
    <w:p w14:paraId="68BBAE6D" w14:textId="77777777" w:rsidR="00B049D7" w:rsidRPr="00B049D7" w:rsidRDefault="00B049D7" w:rsidP="00B049D7">
      <w:pPr>
        <w:pStyle w:val="ListParagraph"/>
        <w:jc w:val="both"/>
        <w:rPr>
          <w:rStyle w:val="normaltextrun"/>
          <w:b/>
          <w:bCs/>
          <w:sz w:val="24"/>
          <w:szCs w:val="24"/>
        </w:rPr>
      </w:pPr>
    </w:p>
    <w:p w14:paraId="121392C8" w14:textId="11A57F75" w:rsidR="009B45E8" w:rsidRDefault="0051350C" w:rsidP="009B45E8">
      <w:pPr>
        <w:pStyle w:val="ListParagraph"/>
        <w:numPr>
          <w:ilvl w:val="1"/>
          <w:numId w:val="20"/>
        </w:numPr>
        <w:spacing w:after="0" w:line="240" w:lineRule="auto"/>
        <w:ind w:left="720"/>
        <w:jc w:val="both"/>
      </w:pPr>
      <w:r>
        <w:t>The document “</w:t>
      </w:r>
      <w:r w:rsidR="00D94E84" w:rsidRPr="00D94E84">
        <w:t>SQ Response Document- Public Affairs &amp; Corp Comms</w:t>
      </w:r>
      <w:r>
        <w:t>”</w:t>
      </w:r>
      <w:r w:rsidR="001E7DA7">
        <w:t xml:space="preserve"> contains detailed instructions on how to respond to </w:t>
      </w:r>
      <w:r w:rsidR="008A4A9D">
        <w:t>this SQ</w:t>
      </w:r>
      <w:r w:rsidR="003D5E53">
        <w:t>. P</w:t>
      </w:r>
      <w:r w:rsidR="008A4A9D">
        <w:t>lease ensure this document is completed thoroughly</w:t>
      </w:r>
      <w:r w:rsidR="00EB5830">
        <w:t xml:space="preserve"> and accurately.</w:t>
      </w:r>
      <w:r w:rsidR="0099069E">
        <w:t xml:space="preserve"> Failure to do so may result in being withdrawn from the SQ process.</w:t>
      </w:r>
    </w:p>
    <w:p w14:paraId="2A0788E3" w14:textId="77777777" w:rsidR="008F5DB6" w:rsidRDefault="008F5DB6" w:rsidP="008F5DB6">
      <w:pPr>
        <w:pStyle w:val="ListParagraph"/>
        <w:spacing w:after="0" w:line="240" w:lineRule="auto"/>
        <w:jc w:val="both"/>
      </w:pPr>
    </w:p>
    <w:p w14:paraId="6A9C650D" w14:textId="4EDE2ADC" w:rsidR="009B45E8" w:rsidRPr="007130D2" w:rsidRDefault="009B45E8" w:rsidP="009B45E8">
      <w:pPr>
        <w:pStyle w:val="ListParagraph"/>
        <w:numPr>
          <w:ilvl w:val="1"/>
          <w:numId w:val="20"/>
        </w:numPr>
        <w:spacing w:after="0" w:line="240" w:lineRule="auto"/>
        <w:ind w:left="720"/>
        <w:jc w:val="both"/>
      </w:pPr>
      <w:r w:rsidRPr="007130D2">
        <w:t>Suppliers are invited to respond to any</w:t>
      </w:r>
      <w:r w:rsidR="000C369E" w:rsidRPr="007130D2">
        <w:t xml:space="preserve"> number</w:t>
      </w:r>
      <w:r w:rsidRPr="007130D2">
        <w:t xml:space="preserve"> of the Lots</w:t>
      </w:r>
      <w:r w:rsidR="007130D2">
        <w:t>.</w:t>
      </w:r>
    </w:p>
    <w:p w14:paraId="1FA3D225" w14:textId="77777777" w:rsidR="004B0B13" w:rsidRDefault="004B0B13" w:rsidP="00683D9F">
      <w:pPr>
        <w:pStyle w:val="ListParagraph"/>
        <w:spacing w:after="0" w:line="240" w:lineRule="auto"/>
        <w:ind w:left="1440"/>
        <w:jc w:val="both"/>
      </w:pPr>
    </w:p>
    <w:p w14:paraId="2B0B95C9" w14:textId="17E42E0C" w:rsidR="004B0B13" w:rsidRDefault="00EB5830" w:rsidP="00683D9F">
      <w:pPr>
        <w:pStyle w:val="ListParagraph"/>
        <w:numPr>
          <w:ilvl w:val="1"/>
          <w:numId w:val="20"/>
        </w:numPr>
        <w:spacing w:after="0" w:line="240" w:lineRule="auto"/>
        <w:ind w:left="720"/>
        <w:jc w:val="both"/>
      </w:pPr>
      <w:r>
        <w:lastRenderedPageBreak/>
        <w:t>There shall be a clarification window for suppliers to ask clarification questions regarding the SQ, please see the ‘SQ Indictive Timetable’ for specific dates.</w:t>
      </w:r>
      <w:r w:rsidR="3AB90A2F">
        <w:t xml:space="preserve"> All questions should be communicated via the Portal, see </w:t>
      </w:r>
      <w:r w:rsidR="72BE61EC">
        <w:t>‘</w:t>
      </w:r>
      <w:r w:rsidR="3AB90A2F">
        <w:t>Communications Protocol</w:t>
      </w:r>
      <w:r w:rsidR="23063118">
        <w:t>’</w:t>
      </w:r>
      <w:r w:rsidR="3AB90A2F">
        <w:t xml:space="preserve"> for</w:t>
      </w:r>
      <w:r w:rsidR="6F9AE013">
        <w:t xml:space="preserve"> full details</w:t>
      </w:r>
      <w:r w:rsidR="3AB90A2F">
        <w:t xml:space="preserve">. </w:t>
      </w:r>
    </w:p>
    <w:p w14:paraId="767E13DC" w14:textId="77777777" w:rsidR="004B0B13" w:rsidRDefault="004B0B13" w:rsidP="00683D9F">
      <w:pPr>
        <w:pStyle w:val="ListParagraph"/>
        <w:ind w:left="1080"/>
      </w:pPr>
    </w:p>
    <w:p w14:paraId="45035CC1" w14:textId="5F71D0C5" w:rsidR="004B0B13" w:rsidRDefault="4763512D" w:rsidP="00683D9F">
      <w:pPr>
        <w:pStyle w:val="ListParagraph"/>
        <w:numPr>
          <w:ilvl w:val="1"/>
          <w:numId w:val="20"/>
        </w:numPr>
        <w:spacing w:after="0" w:line="240" w:lineRule="auto"/>
        <w:ind w:left="720"/>
        <w:jc w:val="both"/>
      </w:pPr>
      <w:r w:rsidRPr="009E3FD7">
        <w:t xml:space="preserve">The specific type of services will be specified </w:t>
      </w:r>
      <w:r w:rsidR="007B4E35">
        <w:t>further at ITT stage</w:t>
      </w:r>
      <w:r w:rsidR="005C0245">
        <w:t>.</w:t>
      </w:r>
      <w:r w:rsidR="00374694">
        <w:t xml:space="preserve"> </w:t>
      </w:r>
    </w:p>
    <w:p w14:paraId="6EE50C21" w14:textId="77777777" w:rsidR="00110F6F" w:rsidRDefault="00110F6F" w:rsidP="000F447D">
      <w:pPr>
        <w:spacing w:after="0" w:line="240" w:lineRule="auto"/>
        <w:jc w:val="both"/>
      </w:pPr>
    </w:p>
    <w:p w14:paraId="77A9B2C3" w14:textId="77777777" w:rsidR="0089630F" w:rsidRDefault="0089630F" w:rsidP="00ED446E">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3B71AEA3" w14:textId="62D2E4AB" w:rsidR="00DC0234" w:rsidRDefault="00762873" w:rsidP="00110F6F">
      <w:pPr>
        <w:pStyle w:val="ListParagraph"/>
        <w:numPr>
          <w:ilvl w:val="0"/>
          <w:numId w:val="20"/>
        </w:numPr>
        <w:jc w:val="both"/>
        <w:rPr>
          <w:b/>
          <w:bCs/>
          <w:sz w:val="24"/>
          <w:szCs w:val="24"/>
        </w:rPr>
      </w:pPr>
      <w:r w:rsidRPr="00C952D8">
        <w:rPr>
          <w:b/>
          <w:bCs/>
          <w:sz w:val="24"/>
          <w:szCs w:val="24"/>
        </w:rPr>
        <w:t xml:space="preserve">SQ </w:t>
      </w:r>
      <w:r w:rsidR="007F32A9" w:rsidRPr="00C952D8">
        <w:rPr>
          <w:b/>
          <w:bCs/>
          <w:sz w:val="24"/>
          <w:szCs w:val="24"/>
        </w:rPr>
        <w:t xml:space="preserve">Evaluation </w:t>
      </w:r>
      <w:r w:rsidR="00F07122">
        <w:rPr>
          <w:b/>
          <w:bCs/>
          <w:sz w:val="24"/>
          <w:szCs w:val="24"/>
        </w:rPr>
        <w:t>and example</w:t>
      </w:r>
    </w:p>
    <w:p w14:paraId="442117B7" w14:textId="384FE7DF" w:rsidR="008F2D94" w:rsidRPr="007C605F" w:rsidRDefault="008F2D94" w:rsidP="008F2D94">
      <w:pPr>
        <w:spacing w:after="0" w:line="240" w:lineRule="auto"/>
        <w:jc w:val="both"/>
        <w:rPr>
          <w:b/>
          <w:bCs/>
        </w:rPr>
      </w:pPr>
      <w:r>
        <w:t>The standard SQ questions which will be assessed on a pass/fail basis, based on whether the correct and complete information has been provided.</w:t>
      </w:r>
      <w:r w:rsidRPr="008F2D94">
        <w:t xml:space="preserve"> </w:t>
      </w:r>
      <w:r w:rsidRPr="007C605F">
        <w:rPr>
          <w:b/>
          <w:bCs/>
        </w:rPr>
        <w:t xml:space="preserve">Should suppliers fail on any of the standard questions, they will be excluded. </w:t>
      </w:r>
    </w:p>
    <w:p w14:paraId="67782310" w14:textId="77777777" w:rsidR="008F2D94" w:rsidRPr="008F2D94" w:rsidRDefault="008F2D94" w:rsidP="008F2D94">
      <w:pPr>
        <w:spacing w:after="0" w:line="240" w:lineRule="auto"/>
        <w:jc w:val="both"/>
      </w:pPr>
    </w:p>
    <w:p w14:paraId="3BD39BAB" w14:textId="63FDC18B" w:rsidR="00A74A88" w:rsidRDefault="00A74A88" w:rsidP="00A74A88">
      <w:pPr>
        <w:jc w:val="both"/>
      </w:pPr>
      <w:r w:rsidRPr="008F2D94">
        <w:t xml:space="preserve">Supplier responses </w:t>
      </w:r>
      <w:r w:rsidR="007728FC" w:rsidRPr="008F2D94">
        <w:t xml:space="preserve">to Part 3, Section 7 in attachment </w:t>
      </w:r>
      <w:r w:rsidR="0046120A">
        <w:t>“</w:t>
      </w:r>
      <w:r w:rsidR="007728FC" w:rsidRPr="00D94E84">
        <w:t>SQ Response Document- Public Affairs &amp; Corp Comms</w:t>
      </w:r>
      <w:r w:rsidR="0046120A">
        <w:t>”</w:t>
      </w:r>
      <w:r w:rsidR="007728FC" w:rsidRPr="008F2D94">
        <w:t xml:space="preserve"> </w:t>
      </w:r>
      <w:r w:rsidR="004D0B07" w:rsidRPr="008F2D94">
        <w:t>will be scored from 0- 5 as stated in Table one</w:t>
      </w:r>
      <w:r w:rsidR="00B84260">
        <w:t xml:space="preserve"> against each Lot. </w:t>
      </w:r>
    </w:p>
    <w:p w14:paraId="34EB7B99" w14:textId="5BD0EF10" w:rsidR="007C605F" w:rsidRPr="00F92DC9" w:rsidRDefault="00B84260" w:rsidP="007C605F">
      <w:pPr>
        <w:jc w:val="both"/>
      </w:pPr>
      <w:r>
        <w:t xml:space="preserve">Suppliers will be ranked </w:t>
      </w:r>
      <w:r w:rsidR="005F249C">
        <w:t>based on their overall score</w:t>
      </w:r>
      <w:r w:rsidR="00D830CB">
        <w:t xml:space="preserve"> for each Lot, </w:t>
      </w:r>
      <w:r w:rsidR="007C605F" w:rsidRPr="00F92DC9">
        <w:t xml:space="preserve">TCE expects to shortlist and invite ideally </w:t>
      </w:r>
      <w:r w:rsidR="00F92DC9" w:rsidRPr="00F92DC9">
        <w:t>five to ten</w:t>
      </w:r>
      <w:r w:rsidR="00A911F1">
        <w:t xml:space="preserve"> of the </w:t>
      </w:r>
      <w:r w:rsidR="00876205">
        <w:t>highest-ranking</w:t>
      </w:r>
      <w:r w:rsidR="007C605F" w:rsidRPr="00F92DC9">
        <w:t xml:space="preserve"> </w:t>
      </w:r>
      <w:r w:rsidR="00FA2E61">
        <w:t>suppliers</w:t>
      </w:r>
      <w:r w:rsidR="00FA2E61" w:rsidRPr="00F92DC9">
        <w:t xml:space="preserve"> </w:t>
      </w:r>
      <w:r w:rsidR="00D830CB">
        <w:t xml:space="preserve">per Lot </w:t>
      </w:r>
      <w:r w:rsidR="007C605F" w:rsidRPr="00F92DC9">
        <w:t xml:space="preserve">to the ITT stage.  </w:t>
      </w:r>
    </w:p>
    <w:p w14:paraId="48F16ABB" w14:textId="77777777" w:rsidR="007C605F" w:rsidRDefault="007C605F" w:rsidP="007C605F">
      <w:pPr>
        <w:contextualSpacing/>
        <w:rPr>
          <w:rFonts w:ascii="HelveticaNeue LT 55 Roman" w:hAnsi="HelveticaNeue LT 55 Roman"/>
          <w:b/>
          <w:bCs/>
          <w:u w:val="single"/>
        </w:rPr>
      </w:pPr>
    </w:p>
    <w:p w14:paraId="2383BCBB" w14:textId="73BD749E" w:rsidR="007C605F" w:rsidRPr="00D830CB" w:rsidRDefault="007C605F" w:rsidP="00D830CB">
      <w:pPr>
        <w:jc w:val="both"/>
        <w:rPr>
          <w:b/>
          <w:bCs/>
        </w:rPr>
      </w:pPr>
      <w:r w:rsidRPr="00D830CB">
        <w:rPr>
          <w:b/>
          <w:bCs/>
        </w:rPr>
        <w:t>Table one – Scoring Criteria</w:t>
      </w:r>
    </w:p>
    <w:tbl>
      <w:tblPr>
        <w:tblW w:w="9356" w:type="dxa"/>
        <w:tblInd w:w="-294" w:type="dxa"/>
        <w:tblCellMar>
          <w:left w:w="0" w:type="dxa"/>
          <w:right w:w="0" w:type="dxa"/>
        </w:tblCellMar>
        <w:tblLook w:val="04A0" w:firstRow="1" w:lastRow="0" w:firstColumn="1" w:lastColumn="0" w:noHBand="0" w:noVBand="1"/>
      </w:tblPr>
      <w:tblGrid>
        <w:gridCol w:w="1135"/>
        <w:gridCol w:w="8221"/>
      </w:tblGrid>
      <w:tr w:rsidR="007C605F" w:rsidRPr="00870BCC" w14:paraId="713B8B79" w14:textId="77777777" w:rsidTr="0035531A">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EC0C28" w14:textId="77777777" w:rsidR="007C605F" w:rsidRPr="0035531A" w:rsidRDefault="007C605F" w:rsidP="0035531A">
            <w:pPr>
              <w:jc w:val="both"/>
              <w:rPr>
                <w:b/>
                <w:bCs/>
              </w:rPr>
            </w:pPr>
            <w:r w:rsidRPr="0035531A">
              <w:rPr>
                <w:b/>
                <w:bCs/>
              </w:rPr>
              <w:t>Scoring 0-5</w:t>
            </w:r>
          </w:p>
        </w:tc>
        <w:tc>
          <w:tcPr>
            <w:tcW w:w="82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B132D" w14:textId="77777777" w:rsidR="007C605F" w:rsidRPr="0035531A" w:rsidRDefault="007C605F" w:rsidP="0035531A">
            <w:pPr>
              <w:jc w:val="both"/>
              <w:rPr>
                <w:b/>
                <w:bCs/>
              </w:rPr>
            </w:pPr>
            <w:r w:rsidRPr="0035531A">
              <w:rPr>
                <w:b/>
                <w:bCs/>
              </w:rPr>
              <w:t>Scoring Criteria</w:t>
            </w:r>
          </w:p>
        </w:tc>
      </w:tr>
      <w:tr w:rsidR="007C605F" w:rsidRPr="00870BCC" w14:paraId="30B0277F" w14:textId="77777777" w:rsidTr="0035531A">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290FA" w14:textId="77777777" w:rsidR="007C605F" w:rsidRPr="0035531A" w:rsidRDefault="007C605F" w:rsidP="0035531A">
            <w:pPr>
              <w:jc w:val="center"/>
              <w:rPr>
                <w:b/>
                <w:bCs/>
              </w:rPr>
            </w:pPr>
            <w:r w:rsidRPr="0035531A">
              <w:rPr>
                <w:b/>
                <w:bCs/>
              </w:rPr>
              <w:t>0</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24608F94" w14:textId="77777777" w:rsidR="007C605F" w:rsidRPr="0035531A" w:rsidRDefault="007C605F" w:rsidP="0035531A">
            <w:pPr>
              <w:jc w:val="both"/>
            </w:pPr>
            <w:r w:rsidRPr="0035531A">
              <w:t>(No response) Failure to submit an answer or confirmation.</w:t>
            </w:r>
          </w:p>
          <w:p w14:paraId="2770E28E" w14:textId="77777777" w:rsidR="007C605F" w:rsidRPr="0035531A" w:rsidRDefault="007C605F" w:rsidP="0035531A">
            <w:pPr>
              <w:jc w:val="both"/>
            </w:pPr>
          </w:p>
        </w:tc>
      </w:tr>
      <w:tr w:rsidR="007C605F" w:rsidRPr="00870BCC" w14:paraId="4120C567" w14:textId="77777777" w:rsidTr="0035531A">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7F8AB" w14:textId="77777777" w:rsidR="007C605F" w:rsidRPr="0035531A" w:rsidRDefault="007C605F" w:rsidP="0035531A">
            <w:pPr>
              <w:jc w:val="center"/>
              <w:rPr>
                <w:b/>
                <w:bCs/>
              </w:rPr>
            </w:pPr>
            <w:r w:rsidRPr="0035531A">
              <w:rPr>
                <w:b/>
                <w:bCs/>
              </w:rPr>
              <w:t>1</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0E3BA78B" w14:textId="77777777" w:rsidR="007C605F" w:rsidRPr="0035531A" w:rsidRDefault="007C605F" w:rsidP="0035531A">
            <w:pPr>
              <w:jc w:val="both"/>
            </w:pPr>
            <w:r w:rsidRPr="0035531A">
              <w:t>(Poor response) The question is not directly addressed, and the answer demonstrates minimal understanding of the subject.</w:t>
            </w:r>
          </w:p>
          <w:p w14:paraId="219736DF" w14:textId="77777777" w:rsidR="007C605F" w:rsidRPr="0035531A" w:rsidRDefault="007C605F" w:rsidP="0035531A">
            <w:pPr>
              <w:jc w:val="both"/>
            </w:pPr>
          </w:p>
        </w:tc>
      </w:tr>
      <w:tr w:rsidR="007C605F" w:rsidRPr="00870BCC" w14:paraId="12C898BD" w14:textId="77777777" w:rsidTr="0035531A">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1E9B2" w14:textId="77777777" w:rsidR="007C605F" w:rsidRPr="0035531A" w:rsidRDefault="007C605F" w:rsidP="0035531A">
            <w:pPr>
              <w:jc w:val="center"/>
              <w:rPr>
                <w:b/>
                <w:bCs/>
              </w:rPr>
            </w:pPr>
            <w:r w:rsidRPr="0035531A">
              <w:rPr>
                <w:b/>
                <w:bCs/>
              </w:rPr>
              <w:t>2</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8AF0D01" w14:textId="77777777" w:rsidR="007C605F" w:rsidRPr="0035531A" w:rsidRDefault="007C605F" w:rsidP="0035531A">
            <w:pPr>
              <w:jc w:val="both"/>
            </w:pPr>
            <w:r w:rsidRPr="0035531A">
              <w:t>(Weak response) The answer only addresses some aspects of the question and/or demonstrates a partial or unfocused understanding of the subject matter.</w:t>
            </w:r>
          </w:p>
          <w:p w14:paraId="6E92DA2B" w14:textId="77777777" w:rsidR="007C605F" w:rsidRPr="0035531A" w:rsidRDefault="007C605F" w:rsidP="0035531A">
            <w:pPr>
              <w:jc w:val="both"/>
            </w:pPr>
          </w:p>
        </w:tc>
      </w:tr>
      <w:tr w:rsidR="007C605F" w:rsidRPr="00870BCC" w14:paraId="0A3BC08E" w14:textId="77777777" w:rsidTr="0035531A">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83A8A" w14:textId="77777777" w:rsidR="007C605F" w:rsidRPr="0035531A" w:rsidRDefault="007C605F" w:rsidP="0035531A">
            <w:pPr>
              <w:jc w:val="center"/>
              <w:rPr>
                <w:b/>
                <w:bCs/>
              </w:rPr>
            </w:pPr>
            <w:r w:rsidRPr="0035531A">
              <w:rPr>
                <w:b/>
                <w:bCs/>
              </w:rPr>
              <w:t>3</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4F0A9C98" w14:textId="77777777" w:rsidR="007C605F" w:rsidRPr="0035531A" w:rsidRDefault="007C605F" w:rsidP="0035531A">
            <w:pPr>
              <w:jc w:val="both"/>
            </w:pPr>
            <w:r w:rsidRPr="0035531A">
              <w:t>(Satisfactory response) The answer addresses some aspects of the question and demonstrates sufficient understanding of the subject matter, although there may be some uncertainty or gaps in how it applies to this project.</w:t>
            </w:r>
          </w:p>
          <w:p w14:paraId="6526529A" w14:textId="77777777" w:rsidR="007C605F" w:rsidRPr="0035531A" w:rsidRDefault="007C605F" w:rsidP="0035531A">
            <w:pPr>
              <w:jc w:val="both"/>
            </w:pPr>
          </w:p>
        </w:tc>
      </w:tr>
      <w:tr w:rsidR="007C605F" w:rsidRPr="00870BCC" w14:paraId="3F29A6F8" w14:textId="77777777" w:rsidTr="0035531A">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6BC90" w14:textId="77777777" w:rsidR="007C605F" w:rsidRPr="0035531A" w:rsidRDefault="007C605F" w:rsidP="0035531A">
            <w:pPr>
              <w:jc w:val="center"/>
              <w:rPr>
                <w:b/>
                <w:bCs/>
              </w:rPr>
            </w:pPr>
            <w:r w:rsidRPr="0035531A">
              <w:rPr>
                <w:b/>
                <w:bCs/>
              </w:rPr>
              <w:t>4</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78CA3E5" w14:textId="77777777" w:rsidR="007C605F" w:rsidRPr="0035531A" w:rsidRDefault="007C605F" w:rsidP="0035531A">
            <w:pPr>
              <w:jc w:val="both"/>
            </w:pPr>
            <w:r w:rsidRPr="0035531A">
              <w:t>(Good response) The answer addresses all aspects of the question and demonstrates a clear understanding of the subject matter with good consideration of how it applies to this project.</w:t>
            </w:r>
          </w:p>
          <w:p w14:paraId="19788241" w14:textId="77777777" w:rsidR="007C605F" w:rsidRPr="0035531A" w:rsidRDefault="007C605F" w:rsidP="0035531A">
            <w:pPr>
              <w:jc w:val="both"/>
            </w:pPr>
          </w:p>
        </w:tc>
      </w:tr>
      <w:tr w:rsidR="007C605F" w:rsidRPr="00870BCC" w14:paraId="02374FE7" w14:textId="77777777" w:rsidTr="0035531A">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74A24" w14:textId="77777777" w:rsidR="007C605F" w:rsidRPr="0035531A" w:rsidRDefault="007C605F" w:rsidP="0035531A">
            <w:pPr>
              <w:jc w:val="center"/>
              <w:rPr>
                <w:b/>
                <w:bCs/>
              </w:rPr>
            </w:pPr>
            <w:r w:rsidRPr="0035531A">
              <w:rPr>
                <w:b/>
                <w:bCs/>
              </w:rPr>
              <w:t>5</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18E41CF3" w14:textId="77777777" w:rsidR="007C605F" w:rsidRPr="0035531A" w:rsidRDefault="007C605F" w:rsidP="0035531A">
            <w:pPr>
              <w:jc w:val="both"/>
            </w:pPr>
            <w:r w:rsidRPr="0035531A">
              <w:t>(Excellent response) The answer addresses all aspects of the question in a high level of detail that demonstrates a clear understanding of the subject matter and a thorough consideration of how it applies to this project.</w:t>
            </w:r>
          </w:p>
        </w:tc>
      </w:tr>
    </w:tbl>
    <w:p w14:paraId="1F00F82F" w14:textId="77777777" w:rsidR="007C605F" w:rsidRPr="00B84D08" w:rsidRDefault="007C605F" w:rsidP="007C605F">
      <w:pPr>
        <w:spacing w:before="120" w:after="200" w:line="276" w:lineRule="auto"/>
        <w:jc w:val="both"/>
      </w:pPr>
    </w:p>
    <w:p w14:paraId="033DDD73" w14:textId="2F12CF54" w:rsidR="007C605F" w:rsidRPr="00B84D08" w:rsidRDefault="007C605F" w:rsidP="007C605F">
      <w:pPr>
        <w:spacing w:before="120" w:after="200" w:line="276" w:lineRule="auto"/>
        <w:jc w:val="both"/>
      </w:pPr>
      <w:r w:rsidRPr="00B84D08">
        <w:t xml:space="preserve">The total weighting for the </w:t>
      </w:r>
      <w:r w:rsidR="005A5C57">
        <w:t>SQ</w:t>
      </w:r>
      <w:r w:rsidRPr="00B84D08">
        <w:t xml:space="preserve"> stage is 100%. The </w:t>
      </w:r>
      <w:r w:rsidR="00D830CB">
        <w:t>SQ</w:t>
      </w:r>
      <w:r w:rsidRPr="00B84D08">
        <w:t xml:space="preserve"> questions are weighted, showing the relative importance (expressed as a percentage) and the maximum possible score for each </w:t>
      </w:r>
      <w:r w:rsidR="00D830CB">
        <w:t>SQ</w:t>
      </w:r>
      <w:r w:rsidRPr="00B84D08">
        <w:t xml:space="preserve"> question. </w:t>
      </w:r>
    </w:p>
    <w:p w14:paraId="510A1F2D" w14:textId="77777777" w:rsidR="007C605F" w:rsidRPr="00B84D08" w:rsidRDefault="007C605F" w:rsidP="007C605F">
      <w:pPr>
        <w:spacing w:before="120" w:after="200" w:line="276" w:lineRule="auto"/>
        <w:jc w:val="both"/>
      </w:pPr>
    </w:p>
    <w:p w14:paraId="0C5AF08B" w14:textId="77777777" w:rsidR="007C605F" w:rsidRPr="00B84D08" w:rsidRDefault="007C605F" w:rsidP="007C605F">
      <w:pPr>
        <w:spacing w:before="120" w:after="200" w:line="276" w:lineRule="auto"/>
        <w:jc w:val="both"/>
      </w:pPr>
    </w:p>
    <w:p w14:paraId="5A30F866" w14:textId="46A4D36D" w:rsidR="007C605F" w:rsidRDefault="007C605F" w:rsidP="007C605F">
      <w:pPr>
        <w:spacing w:before="120" w:after="120"/>
        <w:jc w:val="both"/>
        <w:rPr>
          <w:b/>
          <w:bCs/>
        </w:rPr>
      </w:pPr>
      <w:r w:rsidRPr="00B84D08">
        <w:rPr>
          <w:b/>
          <w:bCs/>
        </w:rPr>
        <w:t xml:space="preserve">Table two – </w:t>
      </w:r>
      <w:r w:rsidR="00E221C5">
        <w:rPr>
          <w:b/>
          <w:bCs/>
        </w:rPr>
        <w:t>Selection Questionnaire</w:t>
      </w:r>
      <w:r w:rsidRPr="00B84D08">
        <w:rPr>
          <w:b/>
          <w:bCs/>
        </w:rPr>
        <w:t xml:space="preserve"> Weighting and Maximum Possible Score</w:t>
      </w:r>
    </w:p>
    <w:p w14:paraId="09E8A66A" w14:textId="77777777" w:rsidR="00920A2C" w:rsidRDefault="00920A2C" w:rsidP="00920A2C">
      <w:pPr>
        <w:pStyle w:val="paragraph"/>
        <w:spacing w:before="0" w:beforeAutospacing="0" w:after="0" w:afterAutospacing="0"/>
        <w:textAlignment w:val="baseline"/>
        <w:rPr>
          <w:rFonts w:asciiTheme="minorHAnsi" w:eastAsiaTheme="minorHAnsi" w:hAnsiTheme="minorHAnsi" w:cstheme="minorBidi"/>
          <w:b/>
          <w:bCs/>
          <w:kern w:val="2"/>
          <w:sz w:val="22"/>
          <w:szCs w:val="22"/>
          <w:u w:val="single"/>
          <w:lang w:eastAsia="en-US"/>
          <w14:ligatures w14:val="standardContextual"/>
        </w:rPr>
      </w:pPr>
      <w:r w:rsidRPr="00B40976">
        <w:rPr>
          <w:rFonts w:asciiTheme="minorHAnsi" w:eastAsiaTheme="minorHAnsi" w:hAnsiTheme="minorHAnsi" w:cstheme="minorBidi"/>
          <w:b/>
          <w:bCs/>
          <w:kern w:val="2"/>
          <w:sz w:val="22"/>
          <w:szCs w:val="22"/>
          <w:u w:val="single"/>
          <w:lang w:eastAsia="en-US"/>
          <w14:ligatures w14:val="standardContextual"/>
        </w:rPr>
        <w:t>Lot 1- Public Affairs Engagement Agency</w:t>
      </w:r>
    </w:p>
    <w:p w14:paraId="4C0AE136" w14:textId="77777777" w:rsidR="00920A2C" w:rsidRPr="00B40976" w:rsidRDefault="00920A2C" w:rsidP="00920A2C">
      <w:pPr>
        <w:pStyle w:val="paragraph"/>
        <w:spacing w:before="0" w:beforeAutospacing="0" w:after="0" w:afterAutospacing="0"/>
        <w:textAlignment w:val="baseline"/>
        <w:rPr>
          <w:rFonts w:asciiTheme="minorHAnsi" w:eastAsiaTheme="minorHAnsi" w:hAnsiTheme="minorHAnsi" w:cstheme="minorBidi"/>
          <w:b/>
          <w:bCs/>
          <w:kern w:val="2"/>
          <w:sz w:val="22"/>
          <w:szCs w:val="22"/>
          <w:u w:val="single"/>
          <w:lang w:eastAsia="en-US"/>
          <w14:ligatures w14:val="standardContextu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126"/>
        <w:gridCol w:w="3969"/>
      </w:tblGrid>
      <w:tr w:rsidR="007C605F" w:rsidRPr="00A01418" w14:paraId="58D35BF4" w14:textId="77777777">
        <w:trPr>
          <w:trHeight w:val="312"/>
        </w:trPr>
        <w:tc>
          <w:tcPr>
            <w:tcW w:w="2977" w:type="dxa"/>
            <w:shd w:val="clear" w:color="auto" w:fill="D9D9D9"/>
          </w:tcPr>
          <w:p w14:paraId="23B64D54" w14:textId="77777777" w:rsidR="007C605F" w:rsidRPr="00B84D08" w:rsidRDefault="007C605F">
            <w:pPr>
              <w:spacing w:before="120" w:after="200" w:line="276" w:lineRule="auto"/>
              <w:ind w:left="360"/>
              <w:jc w:val="both"/>
            </w:pPr>
            <w:bookmarkStart w:id="1" w:name="_Hlk92882495"/>
            <w:r w:rsidRPr="00B84D08">
              <w:t xml:space="preserve">Question </w:t>
            </w:r>
          </w:p>
        </w:tc>
        <w:tc>
          <w:tcPr>
            <w:tcW w:w="2126" w:type="dxa"/>
            <w:shd w:val="clear" w:color="auto" w:fill="D9D9D9"/>
          </w:tcPr>
          <w:p w14:paraId="23C1550D" w14:textId="77777777" w:rsidR="007C605F" w:rsidRPr="00B84D08" w:rsidRDefault="007C605F">
            <w:pPr>
              <w:spacing w:before="120" w:after="200" w:line="276" w:lineRule="auto"/>
              <w:ind w:left="360"/>
              <w:jc w:val="both"/>
            </w:pPr>
            <w:r w:rsidRPr="00B84D08">
              <w:t>Weighting %</w:t>
            </w:r>
          </w:p>
        </w:tc>
        <w:tc>
          <w:tcPr>
            <w:tcW w:w="3969" w:type="dxa"/>
            <w:shd w:val="clear" w:color="auto" w:fill="D9D9D9"/>
          </w:tcPr>
          <w:p w14:paraId="4AE89CC7" w14:textId="77777777" w:rsidR="007C605F" w:rsidRPr="00B84D08" w:rsidRDefault="007C605F">
            <w:pPr>
              <w:spacing w:before="120" w:after="200" w:line="276" w:lineRule="auto"/>
              <w:ind w:left="360"/>
              <w:jc w:val="both"/>
            </w:pPr>
            <w:r w:rsidRPr="00B84D08">
              <w:t>Maximum Score of 5 out of (0-5)</w:t>
            </w:r>
          </w:p>
        </w:tc>
      </w:tr>
      <w:bookmarkEnd w:id="1"/>
      <w:tr w:rsidR="007C605F" w:rsidRPr="00A01418" w14:paraId="449FD859" w14:textId="77777777" w:rsidTr="006F0D5B">
        <w:trPr>
          <w:trHeight w:val="319"/>
        </w:trPr>
        <w:tc>
          <w:tcPr>
            <w:tcW w:w="2977" w:type="dxa"/>
          </w:tcPr>
          <w:p w14:paraId="3F7B7B6E" w14:textId="77777777" w:rsidR="007C605F" w:rsidRPr="00B84D08" w:rsidRDefault="007C605F">
            <w:pPr>
              <w:spacing w:before="120" w:after="120"/>
              <w:ind w:left="360"/>
              <w:jc w:val="both"/>
            </w:pPr>
            <w:r w:rsidRPr="00B84D08">
              <w:t xml:space="preserve">Question 1 </w:t>
            </w:r>
          </w:p>
        </w:tc>
        <w:tc>
          <w:tcPr>
            <w:tcW w:w="2126" w:type="dxa"/>
          </w:tcPr>
          <w:p w14:paraId="7F3AF1FD" w14:textId="1CF88635" w:rsidR="007C605F" w:rsidRPr="00B84D08" w:rsidRDefault="005A6411">
            <w:pPr>
              <w:spacing w:before="120" w:after="120"/>
              <w:ind w:left="360"/>
              <w:jc w:val="both"/>
            </w:pPr>
            <w:r>
              <w:t>18</w:t>
            </w:r>
          </w:p>
        </w:tc>
        <w:tc>
          <w:tcPr>
            <w:tcW w:w="3969" w:type="dxa"/>
          </w:tcPr>
          <w:p w14:paraId="13627E9C" w14:textId="5EF71071" w:rsidR="007C605F" w:rsidRPr="00B84D08" w:rsidRDefault="006F0D5B" w:rsidP="006F0D5B">
            <w:pPr>
              <w:spacing w:before="120" w:after="120"/>
              <w:ind w:left="360"/>
              <w:jc w:val="both"/>
            </w:pPr>
            <w:r>
              <w:t>90</w:t>
            </w:r>
          </w:p>
        </w:tc>
      </w:tr>
      <w:tr w:rsidR="007C605F" w:rsidRPr="00A01418" w14:paraId="404680DE" w14:textId="77777777">
        <w:trPr>
          <w:trHeight w:val="280"/>
        </w:trPr>
        <w:tc>
          <w:tcPr>
            <w:tcW w:w="2977" w:type="dxa"/>
          </w:tcPr>
          <w:p w14:paraId="433BB895" w14:textId="77777777" w:rsidR="007C605F" w:rsidRPr="00B84D08" w:rsidRDefault="007C605F">
            <w:pPr>
              <w:spacing w:before="120" w:after="120"/>
              <w:ind w:left="360"/>
              <w:jc w:val="both"/>
            </w:pPr>
            <w:r w:rsidRPr="00B84D08">
              <w:t>Question 2</w:t>
            </w:r>
          </w:p>
        </w:tc>
        <w:tc>
          <w:tcPr>
            <w:tcW w:w="2126" w:type="dxa"/>
          </w:tcPr>
          <w:p w14:paraId="6524F555" w14:textId="31761F5F" w:rsidR="007C605F" w:rsidRPr="00B84D08" w:rsidRDefault="005A6411" w:rsidP="005A6411">
            <w:pPr>
              <w:spacing w:before="120" w:after="120"/>
              <w:ind w:left="360"/>
              <w:jc w:val="both"/>
            </w:pPr>
            <w:r>
              <w:t>18</w:t>
            </w:r>
          </w:p>
        </w:tc>
        <w:tc>
          <w:tcPr>
            <w:tcW w:w="3969" w:type="dxa"/>
          </w:tcPr>
          <w:p w14:paraId="55E4A97A" w14:textId="38D2EC05" w:rsidR="007C605F" w:rsidRPr="00B84D08" w:rsidRDefault="006F0D5B" w:rsidP="006F0D5B">
            <w:pPr>
              <w:spacing w:before="120" w:after="120"/>
              <w:ind w:left="360"/>
              <w:jc w:val="both"/>
            </w:pPr>
            <w:r>
              <w:t>90</w:t>
            </w:r>
          </w:p>
        </w:tc>
      </w:tr>
      <w:tr w:rsidR="007C605F" w:rsidRPr="00A01418" w14:paraId="1F265B0C" w14:textId="77777777">
        <w:trPr>
          <w:trHeight w:val="280"/>
        </w:trPr>
        <w:tc>
          <w:tcPr>
            <w:tcW w:w="2977" w:type="dxa"/>
          </w:tcPr>
          <w:p w14:paraId="6BCA8C6D" w14:textId="77777777" w:rsidR="007C605F" w:rsidRPr="00B84D08" w:rsidRDefault="007C605F">
            <w:pPr>
              <w:spacing w:before="120" w:after="120"/>
              <w:ind w:left="360"/>
              <w:jc w:val="both"/>
            </w:pPr>
            <w:r w:rsidRPr="00B84D08">
              <w:t>Question 3</w:t>
            </w:r>
          </w:p>
        </w:tc>
        <w:tc>
          <w:tcPr>
            <w:tcW w:w="2126" w:type="dxa"/>
          </w:tcPr>
          <w:p w14:paraId="547A3240" w14:textId="770A9597" w:rsidR="007C605F" w:rsidRPr="00B84D08" w:rsidRDefault="005A6411" w:rsidP="005A6411">
            <w:pPr>
              <w:spacing w:before="120" w:after="120"/>
              <w:ind w:left="360"/>
              <w:jc w:val="both"/>
            </w:pPr>
            <w:r>
              <w:t>18</w:t>
            </w:r>
          </w:p>
        </w:tc>
        <w:tc>
          <w:tcPr>
            <w:tcW w:w="3969" w:type="dxa"/>
          </w:tcPr>
          <w:p w14:paraId="6EE69671" w14:textId="2079621E" w:rsidR="007C605F" w:rsidRPr="00B84D08" w:rsidRDefault="006F0D5B" w:rsidP="006F0D5B">
            <w:pPr>
              <w:spacing w:before="120" w:after="120"/>
              <w:ind w:left="360"/>
              <w:jc w:val="both"/>
            </w:pPr>
            <w:r>
              <w:t>90</w:t>
            </w:r>
          </w:p>
        </w:tc>
      </w:tr>
      <w:tr w:rsidR="007C605F" w:rsidRPr="00A01418" w14:paraId="1A9C391A" w14:textId="77777777">
        <w:trPr>
          <w:trHeight w:val="280"/>
        </w:trPr>
        <w:tc>
          <w:tcPr>
            <w:tcW w:w="2977" w:type="dxa"/>
          </w:tcPr>
          <w:p w14:paraId="1D7FA7B7" w14:textId="77777777" w:rsidR="007C605F" w:rsidRPr="00B84D08" w:rsidRDefault="007C605F">
            <w:pPr>
              <w:spacing w:before="120" w:after="120"/>
              <w:ind w:left="360"/>
              <w:jc w:val="both"/>
            </w:pPr>
            <w:r w:rsidRPr="00B84D08">
              <w:t>Question 4</w:t>
            </w:r>
          </w:p>
        </w:tc>
        <w:tc>
          <w:tcPr>
            <w:tcW w:w="2126" w:type="dxa"/>
          </w:tcPr>
          <w:p w14:paraId="4551CE7A" w14:textId="0F937BE1" w:rsidR="007C605F" w:rsidRPr="00B84D08" w:rsidRDefault="005A6411" w:rsidP="005A6411">
            <w:pPr>
              <w:spacing w:before="120" w:after="120"/>
            </w:pPr>
            <w:r>
              <w:t xml:space="preserve">        18</w:t>
            </w:r>
          </w:p>
        </w:tc>
        <w:tc>
          <w:tcPr>
            <w:tcW w:w="3969" w:type="dxa"/>
          </w:tcPr>
          <w:p w14:paraId="6E6B0498" w14:textId="69920395" w:rsidR="007C605F" w:rsidRPr="00B84D08" w:rsidRDefault="006F0D5B" w:rsidP="006F0D5B">
            <w:pPr>
              <w:spacing w:before="120" w:after="120"/>
              <w:ind w:left="360"/>
              <w:jc w:val="both"/>
            </w:pPr>
            <w:r>
              <w:t>90</w:t>
            </w:r>
          </w:p>
        </w:tc>
      </w:tr>
      <w:tr w:rsidR="007C605F" w:rsidRPr="00A01418" w14:paraId="2BD4F12C" w14:textId="77777777">
        <w:trPr>
          <w:trHeight w:val="280"/>
        </w:trPr>
        <w:tc>
          <w:tcPr>
            <w:tcW w:w="2977" w:type="dxa"/>
          </w:tcPr>
          <w:p w14:paraId="764753EA" w14:textId="77777777" w:rsidR="007C605F" w:rsidRPr="00B84D08" w:rsidRDefault="007C605F">
            <w:pPr>
              <w:spacing w:before="120" w:after="120"/>
              <w:ind w:left="360"/>
              <w:jc w:val="both"/>
            </w:pPr>
            <w:r w:rsidRPr="00B84D08">
              <w:t>Question 5</w:t>
            </w:r>
          </w:p>
        </w:tc>
        <w:tc>
          <w:tcPr>
            <w:tcW w:w="2126" w:type="dxa"/>
          </w:tcPr>
          <w:p w14:paraId="296B1E10" w14:textId="717B98AF" w:rsidR="007C605F" w:rsidRPr="00B84D08" w:rsidRDefault="006F0D5B">
            <w:pPr>
              <w:spacing w:before="120" w:after="120"/>
              <w:ind w:left="360"/>
              <w:jc w:val="both"/>
            </w:pPr>
            <w:r>
              <w:t>18</w:t>
            </w:r>
          </w:p>
        </w:tc>
        <w:tc>
          <w:tcPr>
            <w:tcW w:w="3969" w:type="dxa"/>
          </w:tcPr>
          <w:p w14:paraId="0D6D0E94" w14:textId="24EAAE2D" w:rsidR="007C605F" w:rsidRPr="00B84D08" w:rsidRDefault="006F0D5B" w:rsidP="006F0D5B">
            <w:pPr>
              <w:spacing w:before="120" w:after="120"/>
              <w:ind w:left="360"/>
              <w:jc w:val="both"/>
            </w:pPr>
            <w:r>
              <w:t>90</w:t>
            </w:r>
          </w:p>
        </w:tc>
      </w:tr>
      <w:tr w:rsidR="007C605F" w:rsidRPr="00A01418" w14:paraId="5687F56D" w14:textId="77777777">
        <w:trPr>
          <w:trHeight w:val="280"/>
        </w:trPr>
        <w:tc>
          <w:tcPr>
            <w:tcW w:w="2977" w:type="dxa"/>
          </w:tcPr>
          <w:p w14:paraId="233501AC" w14:textId="77777777" w:rsidR="007C605F" w:rsidRPr="00B84D08" w:rsidRDefault="007C605F">
            <w:pPr>
              <w:spacing w:before="120" w:after="120"/>
              <w:ind w:left="360"/>
              <w:jc w:val="both"/>
            </w:pPr>
            <w:r w:rsidRPr="00B84D08">
              <w:t>Question 6</w:t>
            </w:r>
          </w:p>
        </w:tc>
        <w:tc>
          <w:tcPr>
            <w:tcW w:w="2126" w:type="dxa"/>
          </w:tcPr>
          <w:p w14:paraId="438DF169" w14:textId="43FD6DE1" w:rsidR="007C605F" w:rsidRPr="00B84D08" w:rsidRDefault="006F0D5B">
            <w:pPr>
              <w:spacing w:before="120" w:after="120"/>
              <w:ind w:left="360"/>
              <w:jc w:val="both"/>
            </w:pPr>
            <w:r>
              <w:t>10</w:t>
            </w:r>
          </w:p>
        </w:tc>
        <w:tc>
          <w:tcPr>
            <w:tcW w:w="3969" w:type="dxa"/>
          </w:tcPr>
          <w:p w14:paraId="37731F63" w14:textId="6EF91A65" w:rsidR="007C605F" w:rsidRPr="00B84D08" w:rsidRDefault="006F0D5B">
            <w:pPr>
              <w:spacing w:before="120" w:after="120"/>
              <w:ind w:left="360"/>
              <w:jc w:val="both"/>
            </w:pPr>
            <w:r>
              <w:t>50</w:t>
            </w:r>
          </w:p>
        </w:tc>
      </w:tr>
      <w:tr w:rsidR="007C605F" w:rsidRPr="00E43946" w14:paraId="70BFDCCA" w14:textId="77777777">
        <w:trPr>
          <w:trHeight w:val="280"/>
        </w:trPr>
        <w:tc>
          <w:tcPr>
            <w:tcW w:w="2977" w:type="dxa"/>
          </w:tcPr>
          <w:p w14:paraId="38DF35FB" w14:textId="77777777" w:rsidR="007C605F" w:rsidRPr="00B84D08" w:rsidRDefault="007C605F">
            <w:pPr>
              <w:spacing w:before="120" w:after="120"/>
              <w:ind w:left="360"/>
              <w:jc w:val="both"/>
            </w:pPr>
            <w:r w:rsidRPr="00B84D08">
              <w:t>Total</w:t>
            </w:r>
          </w:p>
        </w:tc>
        <w:tc>
          <w:tcPr>
            <w:tcW w:w="2126" w:type="dxa"/>
          </w:tcPr>
          <w:p w14:paraId="6626C0CA" w14:textId="77777777" w:rsidR="007C605F" w:rsidRPr="00B84D08" w:rsidRDefault="007C605F">
            <w:pPr>
              <w:spacing w:before="120" w:after="120"/>
              <w:ind w:left="360"/>
              <w:jc w:val="both"/>
            </w:pPr>
            <w:r w:rsidRPr="00B84D08">
              <w:t>100</w:t>
            </w:r>
          </w:p>
        </w:tc>
        <w:tc>
          <w:tcPr>
            <w:tcW w:w="3969" w:type="dxa"/>
          </w:tcPr>
          <w:p w14:paraId="77BEE0B8" w14:textId="77777777" w:rsidR="007C605F" w:rsidRPr="00B84D08" w:rsidRDefault="007C605F">
            <w:pPr>
              <w:spacing w:before="120" w:after="120"/>
              <w:ind w:left="360"/>
              <w:jc w:val="both"/>
            </w:pPr>
            <w:r w:rsidRPr="00B84D08">
              <w:t>500</w:t>
            </w:r>
          </w:p>
        </w:tc>
      </w:tr>
    </w:tbl>
    <w:p w14:paraId="78DFF3F7" w14:textId="77777777" w:rsidR="00804D6B" w:rsidRDefault="00804D6B" w:rsidP="00920A2C">
      <w:pPr>
        <w:pStyle w:val="paragraph"/>
        <w:spacing w:before="0" w:beforeAutospacing="0" w:after="0" w:afterAutospacing="0"/>
        <w:jc w:val="both"/>
        <w:textAlignment w:val="baseline"/>
        <w:rPr>
          <w:rFonts w:asciiTheme="minorHAnsi" w:eastAsiaTheme="minorHAnsi" w:hAnsiTheme="minorHAnsi" w:cstheme="minorBidi"/>
          <w:b/>
          <w:bCs/>
          <w:kern w:val="2"/>
          <w:sz w:val="22"/>
          <w:szCs w:val="22"/>
          <w:u w:val="single"/>
          <w:lang w:eastAsia="en-US"/>
          <w14:ligatures w14:val="standardContextual"/>
        </w:rPr>
      </w:pPr>
    </w:p>
    <w:p w14:paraId="7FA4ED9B" w14:textId="354D7DCD" w:rsidR="00920A2C" w:rsidRDefault="00920A2C" w:rsidP="00920A2C">
      <w:pPr>
        <w:pStyle w:val="paragraph"/>
        <w:spacing w:before="0" w:beforeAutospacing="0" w:after="0" w:afterAutospacing="0"/>
        <w:jc w:val="both"/>
        <w:textAlignment w:val="baseline"/>
        <w:rPr>
          <w:rFonts w:asciiTheme="minorHAnsi" w:eastAsiaTheme="minorHAnsi" w:hAnsiTheme="minorHAnsi" w:cstheme="minorBidi"/>
          <w:b/>
          <w:bCs/>
          <w:kern w:val="2"/>
          <w:sz w:val="22"/>
          <w:szCs w:val="22"/>
          <w:u w:val="single"/>
          <w:lang w:eastAsia="en-US"/>
          <w14:ligatures w14:val="standardContextual"/>
        </w:rPr>
      </w:pPr>
      <w:r w:rsidRPr="00B40976">
        <w:rPr>
          <w:rFonts w:asciiTheme="minorHAnsi" w:eastAsiaTheme="minorHAnsi" w:hAnsiTheme="minorHAnsi" w:cstheme="minorBidi"/>
          <w:b/>
          <w:bCs/>
          <w:kern w:val="2"/>
          <w:sz w:val="22"/>
          <w:szCs w:val="22"/>
          <w:u w:val="single"/>
          <w:lang w:eastAsia="en-US"/>
          <w14:ligatures w14:val="standardContextual"/>
        </w:rPr>
        <w:t>Lot 2: Corporate Communications Agency</w:t>
      </w:r>
    </w:p>
    <w:p w14:paraId="39CDAEF3" w14:textId="77777777" w:rsidR="00920A2C" w:rsidRDefault="00920A2C" w:rsidP="00920A2C">
      <w:pPr>
        <w:pStyle w:val="paragraph"/>
        <w:spacing w:before="0" w:beforeAutospacing="0" w:after="0" w:afterAutospacing="0"/>
        <w:jc w:val="both"/>
        <w:textAlignment w:val="baseline"/>
        <w:rPr>
          <w:rFonts w:asciiTheme="minorHAnsi" w:eastAsiaTheme="minorHAnsi" w:hAnsiTheme="minorHAnsi" w:cstheme="minorBidi"/>
          <w:b/>
          <w:bCs/>
          <w:kern w:val="2"/>
          <w:sz w:val="22"/>
          <w:szCs w:val="22"/>
          <w:u w:val="single"/>
          <w:lang w:eastAsia="en-US"/>
          <w14:ligatures w14:val="standardContextu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126"/>
        <w:gridCol w:w="3969"/>
      </w:tblGrid>
      <w:tr w:rsidR="00920A2C" w:rsidRPr="00B84D08" w14:paraId="75BAB23C" w14:textId="77777777">
        <w:trPr>
          <w:trHeight w:val="312"/>
        </w:trPr>
        <w:tc>
          <w:tcPr>
            <w:tcW w:w="2977" w:type="dxa"/>
            <w:shd w:val="clear" w:color="auto" w:fill="D9D9D9"/>
          </w:tcPr>
          <w:p w14:paraId="5CF059A1" w14:textId="77777777" w:rsidR="00920A2C" w:rsidRPr="00B84D08" w:rsidRDefault="00920A2C">
            <w:pPr>
              <w:spacing w:before="120" w:after="200" w:line="276" w:lineRule="auto"/>
              <w:ind w:left="360"/>
              <w:jc w:val="both"/>
            </w:pPr>
            <w:r w:rsidRPr="00B84D08">
              <w:t xml:space="preserve">Question </w:t>
            </w:r>
          </w:p>
        </w:tc>
        <w:tc>
          <w:tcPr>
            <w:tcW w:w="2126" w:type="dxa"/>
            <w:shd w:val="clear" w:color="auto" w:fill="D9D9D9"/>
          </w:tcPr>
          <w:p w14:paraId="0BAB5746" w14:textId="77777777" w:rsidR="00920A2C" w:rsidRPr="00B84D08" w:rsidRDefault="00920A2C">
            <w:pPr>
              <w:spacing w:before="120" w:after="200" w:line="276" w:lineRule="auto"/>
              <w:ind w:left="360"/>
              <w:jc w:val="both"/>
            </w:pPr>
            <w:r w:rsidRPr="00B84D08">
              <w:t>Weighting %</w:t>
            </w:r>
          </w:p>
        </w:tc>
        <w:tc>
          <w:tcPr>
            <w:tcW w:w="3969" w:type="dxa"/>
            <w:shd w:val="clear" w:color="auto" w:fill="D9D9D9"/>
          </w:tcPr>
          <w:p w14:paraId="473FCD7B" w14:textId="77777777" w:rsidR="00920A2C" w:rsidRPr="00B84D08" w:rsidRDefault="00920A2C">
            <w:pPr>
              <w:spacing w:before="120" w:after="200" w:line="276" w:lineRule="auto"/>
              <w:ind w:left="360"/>
              <w:jc w:val="both"/>
            </w:pPr>
            <w:r w:rsidRPr="00B84D08">
              <w:t>Maximum Score of 5 out of (0-5)</w:t>
            </w:r>
          </w:p>
        </w:tc>
      </w:tr>
      <w:tr w:rsidR="00920A2C" w:rsidRPr="00B84D08" w14:paraId="79CA6B99" w14:textId="77777777">
        <w:trPr>
          <w:trHeight w:val="319"/>
        </w:trPr>
        <w:tc>
          <w:tcPr>
            <w:tcW w:w="2977" w:type="dxa"/>
          </w:tcPr>
          <w:p w14:paraId="16549DBD" w14:textId="77777777" w:rsidR="00920A2C" w:rsidRPr="00B84D08" w:rsidRDefault="00920A2C">
            <w:pPr>
              <w:spacing w:before="120" w:after="120"/>
              <w:ind w:left="360"/>
              <w:jc w:val="both"/>
            </w:pPr>
            <w:r w:rsidRPr="00B84D08">
              <w:t xml:space="preserve">Question 1 </w:t>
            </w:r>
          </w:p>
        </w:tc>
        <w:tc>
          <w:tcPr>
            <w:tcW w:w="2126" w:type="dxa"/>
          </w:tcPr>
          <w:p w14:paraId="47340B8A" w14:textId="1F74AE45" w:rsidR="00920A2C" w:rsidRPr="00B84D08" w:rsidRDefault="00920A2C" w:rsidP="00920A2C">
            <w:pPr>
              <w:spacing w:before="120" w:after="120"/>
              <w:ind w:left="360"/>
              <w:jc w:val="both"/>
            </w:pPr>
            <w:r>
              <w:t>20</w:t>
            </w:r>
          </w:p>
        </w:tc>
        <w:tc>
          <w:tcPr>
            <w:tcW w:w="3969" w:type="dxa"/>
          </w:tcPr>
          <w:p w14:paraId="32AB8998" w14:textId="0EFAFDCB" w:rsidR="00920A2C" w:rsidRPr="00B84D08" w:rsidRDefault="00920A2C">
            <w:pPr>
              <w:spacing w:before="120" w:after="120"/>
              <w:ind w:left="360"/>
              <w:jc w:val="both"/>
            </w:pPr>
            <w:r>
              <w:t>100</w:t>
            </w:r>
          </w:p>
        </w:tc>
      </w:tr>
      <w:tr w:rsidR="00920A2C" w:rsidRPr="00B84D08" w14:paraId="197FEB41" w14:textId="77777777">
        <w:trPr>
          <w:trHeight w:val="280"/>
        </w:trPr>
        <w:tc>
          <w:tcPr>
            <w:tcW w:w="2977" w:type="dxa"/>
          </w:tcPr>
          <w:p w14:paraId="658ED58D" w14:textId="77777777" w:rsidR="00920A2C" w:rsidRPr="00B84D08" w:rsidRDefault="00920A2C">
            <w:pPr>
              <w:spacing w:before="120" w:after="120"/>
              <w:ind w:left="360"/>
              <w:jc w:val="both"/>
            </w:pPr>
            <w:r w:rsidRPr="00B84D08">
              <w:t>Question 2</w:t>
            </w:r>
          </w:p>
        </w:tc>
        <w:tc>
          <w:tcPr>
            <w:tcW w:w="2126" w:type="dxa"/>
          </w:tcPr>
          <w:p w14:paraId="33A35D90" w14:textId="5EACC36B" w:rsidR="00920A2C" w:rsidRPr="00B84D08" w:rsidRDefault="00920A2C" w:rsidP="00920A2C">
            <w:pPr>
              <w:spacing w:before="120" w:after="120"/>
              <w:ind w:left="360"/>
              <w:jc w:val="both"/>
            </w:pPr>
            <w:r>
              <w:t>20</w:t>
            </w:r>
          </w:p>
        </w:tc>
        <w:tc>
          <w:tcPr>
            <w:tcW w:w="3969" w:type="dxa"/>
          </w:tcPr>
          <w:p w14:paraId="1D4920E6" w14:textId="055478D4" w:rsidR="00920A2C" w:rsidRPr="00B84D08" w:rsidRDefault="00920A2C">
            <w:pPr>
              <w:spacing w:before="120" w:after="120"/>
              <w:ind w:left="360"/>
              <w:jc w:val="both"/>
            </w:pPr>
            <w:r>
              <w:t>100</w:t>
            </w:r>
          </w:p>
        </w:tc>
      </w:tr>
      <w:tr w:rsidR="00920A2C" w:rsidRPr="00B84D08" w14:paraId="238308E6" w14:textId="77777777">
        <w:trPr>
          <w:trHeight w:val="280"/>
        </w:trPr>
        <w:tc>
          <w:tcPr>
            <w:tcW w:w="2977" w:type="dxa"/>
          </w:tcPr>
          <w:p w14:paraId="5B70CBF7" w14:textId="77777777" w:rsidR="00920A2C" w:rsidRPr="00B84D08" w:rsidRDefault="00920A2C">
            <w:pPr>
              <w:spacing w:before="120" w:after="120"/>
              <w:ind w:left="360"/>
              <w:jc w:val="both"/>
            </w:pPr>
            <w:r w:rsidRPr="00B84D08">
              <w:t>Question 3</w:t>
            </w:r>
          </w:p>
        </w:tc>
        <w:tc>
          <w:tcPr>
            <w:tcW w:w="2126" w:type="dxa"/>
          </w:tcPr>
          <w:p w14:paraId="114DBB25" w14:textId="57A4FB49" w:rsidR="00920A2C" w:rsidRPr="00B84D08" w:rsidRDefault="00920A2C" w:rsidP="00920A2C">
            <w:pPr>
              <w:spacing w:before="120" w:after="120"/>
              <w:ind w:left="360"/>
              <w:jc w:val="both"/>
            </w:pPr>
            <w:r>
              <w:t>20</w:t>
            </w:r>
          </w:p>
        </w:tc>
        <w:tc>
          <w:tcPr>
            <w:tcW w:w="3969" w:type="dxa"/>
          </w:tcPr>
          <w:p w14:paraId="6E1129F2" w14:textId="6116E1B1" w:rsidR="00920A2C" w:rsidRPr="00B84D08" w:rsidRDefault="00920A2C">
            <w:pPr>
              <w:spacing w:before="120" w:after="120"/>
              <w:ind w:left="360"/>
              <w:jc w:val="both"/>
            </w:pPr>
            <w:r>
              <w:t>100</w:t>
            </w:r>
          </w:p>
        </w:tc>
      </w:tr>
      <w:tr w:rsidR="00920A2C" w:rsidRPr="00B84D08" w14:paraId="47D681B9" w14:textId="77777777">
        <w:trPr>
          <w:trHeight w:val="280"/>
        </w:trPr>
        <w:tc>
          <w:tcPr>
            <w:tcW w:w="2977" w:type="dxa"/>
          </w:tcPr>
          <w:p w14:paraId="74F92D41" w14:textId="77777777" w:rsidR="00920A2C" w:rsidRPr="00B84D08" w:rsidRDefault="00920A2C">
            <w:pPr>
              <w:spacing w:before="120" w:after="120"/>
              <w:ind w:left="360"/>
              <w:jc w:val="both"/>
            </w:pPr>
            <w:r w:rsidRPr="00B84D08">
              <w:t>Question 4</w:t>
            </w:r>
          </w:p>
        </w:tc>
        <w:tc>
          <w:tcPr>
            <w:tcW w:w="2126" w:type="dxa"/>
          </w:tcPr>
          <w:p w14:paraId="1649FE51" w14:textId="06BC92BE" w:rsidR="00920A2C" w:rsidRPr="00B84D08" w:rsidRDefault="00920A2C" w:rsidP="00920A2C">
            <w:pPr>
              <w:spacing w:before="120" w:after="120"/>
            </w:pPr>
            <w:r>
              <w:t xml:space="preserve">        20</w:t>
            </w:r>
          </w:p>
        </w:tc>
        <w:tc>
          <w:tcPr>
            <w:tcW w:w="3969" w:type="dxa"/>
          </w:tcPr>
          <w:p w14:paraId="2FAE2BE3" w14:textId="2F68356F" w:rsidR="00920A2C" w:rsidRPr="00B84D08" w:rsidRDefault="00920A2C">
            <w:pPr>
              <w:spacing w:before="120" w:after="120"/>
              <w:ind w:left="360"/>
              <w:jc w:val="both"/>
            </w:pPr>
            <w:r>
              <w:t>100</w:t>
            </w:r>
          </w:p>
        </w:tc>
      </w:tr>
      <w:tr w:rsidR="00920A2C" w:rsidRPr="00B84D08" w14:paraId="3AACA026" w14:textId="77777777">
        <w:trPr>
          <w:trHeight w:val="280"/>
        </w:trPr>
        <w:tc>
          <w:tcPr>
            <w:tcW w:w="2977" w:type="dxa"/>
          </w:tcPr>
          <w:p w14:paraId="0B3B8362" w14:textId="77777777" w:rsidR="00920A2C" w:rsidRPr="00B84D08" w:rsidRDefault="00920A2C">
            <w:pPr>
              <w:spacing w:before="120" w:after="120"/>
              <w:ind w:left="360"/>
              <w:jc w:val="both"/>
            </w:pPr>
            <w:r w:rsidRPr="00B84D08">
              <w:t>Question 5</w:t>
            </w:r>
          </w:p>
        </w:tc>
        <w:tc>
          <w:tcPr>
            <w:tcW w:w="2126" w:type="dxa"/>
          </w:tcPr>
          <w:p w14:paraId="052BECAB" w14:textId="7809708F" w:rsidR="00920A2C" w:rsidRPr="00B84D08" w:rsidRDefault="00920A2C" w:rsidP="00920A2C">
            <w:pPr>
              <w:spacing w:before="120" w:after="120"/>
              <w:ind w:left="360"/>
              <w:jc w:val="both"/>
            </w:pPr>
            <w:r>
              <w:t>20</w:t>
            </w:r>
          </w:p>
        </w:tc>
        <w:tc>
          <w:tcPr>
            <w:tcW w:w="3969" w:type="dxa"/>
          </w:tcPr>
          <w:p w14:paraId="01231A17" w14:textId="0B5B0F36" w:rsidR="00920A2C" w:rsidRPr="00B84D08" w:rsidRDefault="00920A2C">
            <w:pPr>
              <w:spacing w:before="120" w:after="120"/>
              <w:ind w:left="360"/>
              <w:jc w:val="both"/>
            </w:pPr>
            <w:r>
              <w:t>100</w:t>
            </w:r>
          </w:p>
        </w:tc>
      </w:tr>
      <w:tr w:rsidR="00920A2C" w:rsidRPr="00B84D08" w14:paraId="286D7493" w14:textId="77777777">
        <w:trPr>
          <w:trHeight w:val="280"/>
        </w:trPr>
        <w:tc>
          <w:tcPr>
            <w:tcW w:w="2977" w:type="dxa"/>
          </w:tcPr>
          <w:p w14:paraId="135DE2D6" w14:textId="77777777" w:rsidR="00920A2C" w:rsidRPr="00B84D08" w:rsidRDefault="00920A2C">
            <w:pPr>
              <w:spacing w:before="120" w:after="120"/>
              <w:ind w:left="360"/>
              <w:jc w:val="both"/>
            </w:pPr>
            <w:r w:rsidRPr="00B84D08">
              <w:t>Total</w:t>
            </w:r>
          </w:p>
        </w:tc>
        <w:tc>
          <w:tcPr>
            <w:tcW w:w="2126" w:type="dxa"/>
          </w:tcPr>
          <w:p w14:paraId="13D3F4A7" w14:textId="77777777" w:rsidR="00920A2C" w:rsidRPr="00B84D08" w:rsidRDefault="00920A2C">
            <w:pPr>
              <w:spacing w:before="120" w:after="120"/>
              <w:ind w:left="360"/>
              <w:jc w:val="both"/>
            </w:pPr>
            <w:r w:rsidRPr="00B84D08">
              <w:t>100</w:t>
            </w:r>
          </w:p>
        </w:tc>
        <w:tc>
          <w:tcPr>
            <w:tcW w:w="3969" w:type="dxa"/>
          </w:tcPr>
          <w:p w14:paraId="455D5407" w14:textId="77777777" w:rsidR="00920A2C" w:rsidRPr="00B84D08" w:rsidRDefault="00920A2C">
            <w:pPr>
              <w:spacing w:before="120" w:after="120"/>
              <w:ind w:left="360"/>
              <w:jc w:val="both"/>
            </w:pPr>
            <w:r w:rsidRPr="00B84D08">
              <w:t>500</w:t>
            </w:r>
          </w:p>
        </w:tc>
      </w:tr>
    </w:tbl>
    <w:p w14:paraId="0EED97FD" w14:textId="1F6BB13F" w:rsidR="00920A2C" w:rsidRPr="00B84D08" w:rsidRDefault="003747C7" w:rsidP="005F249C">
      <w:pPr>
        <w:spacing w:line="360" w:lineRule="auto"/>
        <w:jc w:val="both"/>
      </w:pPr>
      <w:r w:rsidRPr="00B84D08">
        <w:t xml:space="preserve">Note: Clarifications maybe undertaken, for the sole purpose of clarifying written </w:t>
      </w:r>
      <w:r>
        <w:t>SQ</w:t>
      </w:r>
      <w:r w:rsidRPr="00B84D08">
        <w:t xml:space="preserve"> responses.</w:t>
      </w:r>
    </w:p>
    <w:p w14:paraId="059F26EC" w14:textId="45A11A6F" w:rsidR="007C605F" w:rsidRPr="00920A2C" w:rsidRDefault="00920A2C" w:rsidP="007C605F">
      <w:pPr>
        <w:jc w:val="both"/>
        <w:rPr>
          <w:b/>
          <w:bCs/>
        </w:rPr>
      </w:pPr>
      <w:r w:rsidRPr="00920A2C">
        <w:rPr>
          <w:b/>
          <w:bCs/>
        </w:rPr>
        <w:t>Here is a worked example of how the scoring will work:</w:t>
      </w:r>
    </w:p>
    <w:p w14:paraId="0FBA8F39" w14:textId="798BE4EC" w:rsidR="007C605F" w:rsidRPr="0035531A" w:rsidRDefault="007C605F" w:rsidP="00B84D08">
      <w:pPr>
        <w:spacing w:after="0" w:line="240" w:lineRule="auto"/>
        <w:jc w:val="both"/>
      </w:pPr>
      <w:r w:rsidRPr="0035531A">
        <w:t xml:space="preserve">Tenderer A is awarded a </w:t>
      </w:r>
      <w:r w:rsidR="00920A2C">
        <w:t xml:space="preserve">SQ </w:t>
      </w:r>
      <w:r w:rsidRPr="0035531A">
        <w:t>Score of 400 out of maximum possible score of 500.</w:t>
      </w:r>
    </w:p>
    <w:p w14:paraId="601ADD96" w14:textId="18E6274C" w:rsidR="007C605F" w:rsidRPr="0035531A" w:rsidRDefault="007C605F" w:rsidP="00B84D08">
      <w:pPr>
        <w:spacing w:after="0" w:line="240" w:lineRule="auto"/>
        <w:jc w:val="both"/>
      </w:pPr>
      <w:r w:rsidRPr="0035531A">
        <w:t xml:space="preserve">100 x (Tenderer A’s </w:t>
      </w:r>
      <w:r w:rsidR="00920A2C">
        <w:t>SQ</w:t>
      </w:r>
      <w:r w:rsidRPr="0035531A">
        <w:t xml:space="preserve"> score/maximum possible score).  </w:t>
      </w:r>
    </w:p>
    <w:p w14:paraId="67C67394" w14:textId="6A3159A6" w:rsidR="007C605F" w:rsidRPr="0035531A" w:rsidRDefault="007C605F" w:rsidP="00B84D08">
      <w:pPr>
        <w:spacing w:after="0" w:line="240" w:lineRule="auto"/>
        <w:jc w:val="both"/>
      </w:pPr>
      <w:r w:rsidRPr="0035531A">
        <w:t xml:space="preserve">Tenderer A’s </w:t>
      </w:r>
      <w:r w:rsidR="00920A2C">
        <w:t xml:space="preserve">SQ </w:t>
      </w:r>
      <w:r w:rsidRPr="0035531A">
        <w:t>Score is therefore 80%.</w:t>
      </w:r>
    </w:p>
    <w:p w14:paraId="434CEC0E" w14:textId="52B3E2F2" w:rsidR="007C605F" w:rsidRPr="0035531A" w:rsidRDefault="007C605F" w:rsidP="00B84D08">
      <w:pPr>
        <w:spacing w:after="0" w:line="240" w:lineRule="auto"/>
        <w:jc w:val="both"/>
      </w:pPr>
      <w:r w:rsidRPr="0035531A">
        <w:t xml:space="preserve">Tenderer B is awarded a </w:t>
      </w:r>
      <w:r w:rsidR="00920A2C">
        <w:t>SQ</w:t>
      </w:r>
      <w:r w:rsidRPr="0035531A">
        <w:t xml:space="preserve"> Score of</w:t>
      </w:r>
      <w:r w:rsidR="00404919">
        <w:t xml:space="preserve"> 300</w:t>
      </w:r>
      <w:r w:rsidRPr="0035531A">
        <w:t xml:space="preserve"> out of maximum possible score of 500.  </w:t>
      </w:r>
    </w:p>
    <w:p w14:paraId="5BDB3AE6" w14:textId="2A1EC7AD" w:rsidR="007C605F" w:rsidRPr="0035531A" w:rsidRDefault="007C605F" w:rsidP="00B84D08">
      <w:pPr>
        <w:spacing w:after="0" w:line="240" w:lineRule="auto"/>
        <w:jc w:val="both"/>
      </w:pPr>
      <w:r w:rsidRPr="0035531A">
        <w:t xml:space="preserve">100 x (Tenderer B’s </w:t>
      </w:r>
      <w:r w:rsidR="00920A2C">
        <w:t>SQ</w:t>
      </w:r>
      <w:r w:rsidRPr="0035531A">
        <w:t xml:space="preserve"> score/maximum possible score).  </w:t>
      </w:r>
    </w:p>
    <w:p w14:paraId="437B0660" w14:textId="20FED00E" w:rsidR="007C605F" w:rsidRPr="0035531A" w:rsidRDefault="007C605F" w:rsidP="00B84D08">
      <w:pPr>
        <w:spacing w:after="0" w:line="240" w:lineRule="auto"/>
        <w:jc w:val="both"/>
      </w:pPr>
      <w:r w:rsidRPr="0035531A">
        <w:t xml:space="preserve">Tenderer B’s </w:t>
      </w:r>
      <w:r w:rsidR="00920A2C">
        <w:t>SQ</w:t>
      </w:r>
      <w:r w:rsidRPr="0035531A">
        <w:t xml:space="preserve"> Score is therefore 6</w:t>
      </w:r>
      <w:r w:rsidR="00876ABE">
        <w:t>0</w:t>
      </w:r>
      <w:r w:rsidRPr="0035531A">
        <w:t>%</w:t>
      </w:r>
    </w:p>
    <w:p w14:paraId="4981AE90" w14:textId="4CD657F0" w:rsidR="007C605F" w:rsidRPr="0035531A" w:rsidRDefault="007C605F" w:rsidP="00B84D08">
      <w:pPr>
        <w:spacing w:after="0" w:line="240" w:lineRule="auto"/>
        <w:jc w:val="both"/>
      </w:pPr>
      <w:r w:rsidRPr="0035531A">
        <w:t>All scores will be rounded to one decimal place.</w:t>
      </w:r>
    </w:p>
    <w:p w14:paraId="05416099" w14:textId="77777777" w:rsidR="00C0129A" w:rsidRPr="00CC47A7" w:rsidRDefault="00C0129A" w:rsidP="00CC47A7">
      <w:pPr>
        <w:spacing w:before="120" w:after="120"/>
        <w:jc w:val="both"/>
      </w:pPr>
      <w:bookmarkStart w:id="2" w:name="_Hlk92806876"/>
    </w:p>
    <w:bookmarkEnd w:id="2"/>
    <w:p w14:paraId="0DB88AAB" w14:textId="230BB780" w:rsidR="00506F02" w:rsidRPr="00C952D8" w:rsidRDefault="00506F02" w:rsidP="00C952D8">
      <w:pPr>
        <w:pStyle w:val="ListParagraph"/>
        <w:numPr>
          <w:ilvl w:val="0"/>
          <w:numId w:val="20"/>
        </w:numPr>
        <w:spacing w:after="0" w:line="240" w:lineRule="auto"/>
        <w:jc w:val="both"/>
        <w:rPr>
          <w:b/>
          <w:bCs/>
          <w:sz w:val="24"/>
          <w:szCs w:val="24"/>
        </w:rPr>
      </w:pPr>
      <w:r w:rsidRPr="00C952D8">
        <w:rPr>
          <w:b/>
          <w:bCs/>
          <w:sz w:val="24"/>
          <w:szCs w:val="24"/>
        </w:rPr>
        <w:t>Indicative SQ Timeline</w:t>
      </w:r>
    </w:p>
    <w:p w14:paraId="7BAC84E1" w14:textId="77777777" w:rsidR="00506F02" w:rsidRDefault="00506F02" w:rsidP="00ED446E">
      <w:pPr>
        <w:spacing w:after="0" w:line="240" w:lineRule="auto"/>
        <w:jc w:val="both"/>
        <w:rPr>
          <w:rFonts w:ascii="Copernicus Bold" w:hAnsi="Copernicus Bold"/>
          <w:b/>
          <w:bCs/>
          <w:sz w:val="24"/>
          <w:szCs w:val="24"/>
        </w:rPr>
      </w:pPr>
    </w:p>
    <w:p w14:paraId="2472A5E0" w14:textId="0077C3E0" w:rsidR="00506F02" w:rsidRPr="00A71694" w:rsidRDefault="00506F02" w:rsidP="00ED446E">
      <w:pPr>
        <w:spacing w:after="0" w:line="240" w:lineRule="auto"/>
        <w:jc w:val="both"/>
      </w:pPr>
      <w:r w:rsidRPr="00A71694">
        <w:t>Timeline for SQ process to ITT, this is indictive only. The full procurement timeline will be outlined in the ITT documentation.</w:t>
      </w:r>
    </w:p>
    <w:p w14:paraId="5D5238D9" w14:textId="77777777" w:rsidR="00506F02" w:rsidRDefault="00506F02" w:rsidP="00ED446E">
      <w:pPr>
        <w:jc w:val="both"/>
      </w:pPr>
    </w:p>
    <w:tbl>
      <w:tblPr>
        <w:tblpPr w:leftFromText="180" w:rightFromText="180" w:vertAnchor="text" w:horzAnchor="margin" w:tblpY="1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58"/>
        <w:gridCol w:w="2835"/>
      </w:tblGrid>
      <w:tr w:rsidR="009E3FD7" w14:paraId="23A22211" w14:textId="77777777" w:rsidTr="009E3FD7">
        <w:trPr>
          <w:trHeight w:val="132"/>
          <w:tblHeader/>
        </w:trPr>
        <w:tc>
          <w:tcPr>
            <w:tcW w:w="6658" w:type="dxa"/>
            <w:shd w:val="clear" w:color="auto" w:fill="CCCCCC"/>
            <w:vAlign w:val="center"/>
          </w:tcPr>
          <w:p w14:paraId="2E7BEA98"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p>
          <w:p w14:paraId="62E39CD6"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Activity</w:t>
            </w:r>
          </w:p>
          <w:p w14:paraId="5104B2DB"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p>
        </w:tc>
        <w:tc>
          <w:tcPr>
            <w:tcW w:w="2835" w:type="dxa"/>
            <w:shd w:val="clear" w:color="auto" w:fill="CCCCCC"/>
            <w:vAlign w:val="center"/>
          </w:tcPr>
          <w:p w14:paraId="3C4E51BA" w14:textId="77777777" w:rsidR="009E3FD7" w:rsidRPr="00496EA2" w:rsidRDefault="009E3FD7" w:rsidP="009E3FD7">
            <w:pPr>
              <w:pStyle w:val="Normal1"/>
              <w:jc w:val="center"/>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Dates</w:t>
            </w:r>
          </w:p>
        </w:tc>
      </w:tr>
      <w:tr w:rsidR="009E3FD7" w14:paraId="0B9AD7E5" w14:textId="77777777" w:rsidTr="009E3FD7">
        <w:trPr>
          <w:trHeight w:val="680"/>
        </w:trPr>
        <w:tc>
          <w:tcPr>
            <w:tcW w:w="6658" w:type="dxa"/>
            <w:vAlign w:val="center"/>
          </w:tcPr>
          <w:p w14:paraId="1E01A352"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Publication of Supplier Questionnaire/ Find a Tender Notice/ Contracts Finder Notice</w:t>
            </w:r>
          </w:p>
        </w:tc>
        <w:tc>
          <w:tcPr>
            <w:tcW w:w="2835" w:type="dxa"/>
            <w:vAlign w:val="center"/>
          </w:tcPr>
          <w:p w14:paraId="3FE33CA8" w14:textId="60FEA809" w:rsidR="009E3FD7" w:rsidRPr="00496EA2" w:rsidRDefault="0041792F" w:rsidP="009E3FD7">
            <w:pPr>
              <w:pStyle w:val="Normal1"/>
              <w:jc w:val="center"/>
              <w:rPr>
                <w:rFonts w:asciiTheme="minorHAnsi" w:eastAsiaTheme="minorHAnsi" w:hAnsiTheme="minorHAnsi" w:cstheme="minorBidi"/>
                <w:color w:val="auto"/>
                <w:kern w:val="2"/>
                <w:sz w:val="22"/>
                <w:szCs w:val="22"/>
                <w14:ligatures w14:val="standardContextual"/>
              </w:rPr>
            </w:pPr>
            <w:r w:rsidRPr="0041792F">
              <w:rPr>
                <w:rFonts w:asciiTheme="minorHAnsi" w:eastAsiaTheme="minorHAnsi" w:hAnsiTheme="minorHAnsi" w:cstheme="minorBidi"/>
                <w:color w:val="auto"/>
                <w:kern w:val="2"/>
                <w:sz w:val="22"/>
                <w:szCs w:val="22"/>
                <w14:ligatures w14:val="standardContextual"/>
              </w:rPr>
              <w:t>12th August 2024</w:t>
            </w:r>
          </w:p>
        </w:tc>
      </w:tr>
      <w:tr w:rsidR="009E3FD7" w14:paraId="23B78F8B" w14:textId="77777777" w:rsidTr="009E3FD7">
        <w:trPr>
          <w:trHeight w:val="680"/>
        </w:trPr>
        <w:tc>
          <w:tcPr>
            <w:tcW w:w="6658" w:type="dxa"/>
            <w:vAlign w:val="center"/>
          </w:tcPr>
          <w:p w14:paraId="4E591E05" w14:textId="15CC05FC" w:rsidR="009E3FD7" w:rsidRPr="00496EA2" w:rsidRDefault="00004873" w:rsidP="009E3FD7">
            <w:pPr>
              <w:pStyle w:val="Normal1"/>
              <w:jc w:val="both"/>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Clarification Question Deadline</w:t>
            </w:r>
          </w:p>
        </w:tc>
        <w:tc>
          <w:tcPr>
            <w:tcW w:w="2835" w:type="dxa"/>
            <w:vAlign w:val="center"/>
          </w:tcPr>
          <w:p w14:paraId="4BE177A3" w14:textId="09E07828" w:rsidR="009E3FD7" w:rsidRPr="00124C1F" w:rsidRDefault="00AD4DEC" w:rsidP="009E3FD7">
            <w:pPr>
              <w:pStyle w:val="Normal1"/>
              <w:jc w:val="center"/>
              <w:rPr>
                <w:rFonts w:asciiTheme="minorHAnsi" w:eastAsiaTheme="minorHAnsi" w:hAnsiTheme="minorHAnsi" w:cstheme="minorBidi"/>
                <w:color w:val="auto"/>
                <w:kern w:val="2"/>
                <w:sz w:val="22"/>
                <w:szCs w:val="22"/>
                <w14:ligatures w14:val="standardContextual"/>
              </w:rPr>
            </w:pPr>
            <w:r w:rsidRPr="00AD4DEC">
              <w:rPr>
                <w:rFonts w:asciiTheme="minorHAnsi" w:eastAsiaTheme="minorHAnsi" w:hAnsiTheme="minorHAnsi" w:cstheme="minorBidi"/>
                <w:color w:val="auto"/>
                <w:kern w:val="2"/>
                <w:sz w:val="22"/>
                <w:szCs w:val="22"/>
                <w14:ligatures w14:val="standardContextual"/>
              </w:rPr>
              <w:t>23rd August 2024</w:t>
            </w:r>
          </w:p>
        </w:tc>
      </w:tr>
      <w:tr w:rsidR="00004873" w14:paraId="0BAFC2E9" w14:textId="77777777" w:rsidTr="009E3FD7">
        <w:trPr>
          <w:trHeight w:val="680"/>
        </w:trPr>
        <w:tc>
          <w:tcPr>
            <w:tcW w:w="6658" w:type="dxa"/>
            <w:vAlign w:val="center"/>
          </w:tcPr>
          <w:p w14:paraId="7BCA48AF" w14:textId="0A68773A" w:rsidR="00004873" w:rsidRPr="00496EA2" w:rsidRDefault="00004873" w:rsidP="00004873">
            <w:pPr>
              <w:pStyle w:val="Normal1"/>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 xml:space="preserve">Submission of </w:t>
            </w:r>
            <w:r>
              <w:rPr>
                <w:rFonts w:asciiTheme="minorHAnsi" w:eastAsiaTheme="minorHAnsi" w:hAnsiTheme="minorHAnsi" w:cstheme="minorBidi"/>
                <w:color w:val="auto"/>
                <w:kern w:val="2"/>
                <w:sz w:val="22"/>
                <w:szCs w:val="22"/>
                <w14:ligatures w14:val="standardContextual"/>
              </w:rPr>
              <w:t>Supplier Responses to SQ</w:t>
            </w:r>
          </w:p>
        </w:tc>
        <w:tc>
          <w:tcPr>
            <w:tcW w:w="2835" w:type="dxa"/>
            <w:vAlign w:val="center"/>
          </w:tcPr>
          <w:p w14:paraId="1A5360A8" w14:textId="07EC822B" w:rsidR="00004873" w:rsidRPr="00124C1F" w:rsidRDefault="002763BE" w:rsidP="00004873">
            <w:pPr>
              <w:pStyle w:val="Normal1"/>
              <w:jc w:val="center"/>
              <w:rPr>
                <w:rFonts w:asciiTheme="minorHAnsi" w:eastAsiaTheme="minorHAnsi" w:hAnsiTheme="minorHAnsi" w:cstheme="minorBidi"/>
                <w:color w:val="auto"/>
                <w:kern w:val="2"/>
                <w:sz w:val="22"/>
                <w:szCs w:val="22"/>
                <w14:ligatures w14:val="standardContextual"/>
              </w:rPr>
            </w:pPr>
            <w:r w:rsidRPr="002763BE">
              <w:rPr>
                <w:rFonts w:asciiTheme="minorHAnsi" w:eastAsiaTheme="minorHAnsi" w:hAnsiTheme="minorHAnsi" w:cstheme="minorBidi"/>
                <w:color w:val="auto"/>
                <w:kern w:val="2"/>
                <w:sz w:val="22"/>
                <w:szCs w:val="22"/>
                <w14:ligatures w14:val="standardContextual"/>
              </w:rPr>
              <w:t>11th September 2024</w:t>
            </w:r>
          </w:p>
        </w:tc>
      </w:tr>
      <w:tr w:rsidR="00004873" w14:paraId="11901A60" w14:textId="77777777" w:rsidTr="009E3FD7">
        <w:trPr>
          <w:trHeight w:val="680"/>
        </w:trPr>
        <w:tc>
          <w:tcPr>
            <w:tcW w:w="6658" w:type="dxa"/>
            <w:vAlign w:val="center"/>
          </w:tcPr>
          <w:p w14:paraId="540A8D7A" w14:textId="77777777" w:rsidR="00004873" w:rsidRPr="00496EA2" w:rsidRDefault="00004873" w:rsidP="00004873">
            <w:pPr>
              <w:pStyle w:val="Normal1"/>
              <w:jc w:val="both"/>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 xml:space="preserve">Review and Evaluation of SQ responses to be completed </w:t>
            </w:r>
          </w:p>
        </w:tc>
        <w:tc>
          <w:tcPr>
            <w:tcW w:w="2835" w:type="dxa"/>
            <w:vAlign w:val="center"/>
          </w:tcPr>
          <w:p w14:paraId="33E27430" w14:textId="48863EA7" w:rsidR="00004873" w:rsidRPr="00124C1F" w:rsidRDefault="00EF3E48" w:rsidP="00004873">
            <w:pPr>
              <w:pStyle w:val="Normal1"/>
              <w:jc w:val="center"/>
              <w:rPr>
                <w:rFonts w:asciiTheme="minorHAnsi" w:eastAsiaTheme="minorHAnsi" w:hAnsiTheme="minorHAnsi" w:cstheme="minorBidi"/>
                <w:color w:val="auto"/>
                <w:kern w:val="2"/>
                <w:sz w:val="22"/>
                <w:szCs w:val="22"/>
                <w14:ligatures w14:val="standardContextual"/>
              </w:rPr>
            </w:pPr>
            <w:r w:rsidRPr="00110F6F">
              <w:rPr>
                <w:rFonts w:asciiTheme="minorHAnsi" w:eastAsiaTheme="minorHAnsi" w:hAnsiTheme="minorHAnsi" w:cstheme="minorBidi"/>
                <w:color w:val="auto"/>
                <w:kern w:val="2"/>
                <w:sz w:val="22"/>
                <w:szCs w:val="22"/>
                <w14:ligatures w14:val="standardContextual"/>
              </w:rPr>
              <w:t>18</w:t>
            </w:r>
            <w:r w:rsidR="0098155A" w:rsidRPr="00110F6F">
              <w:rPr>
                <w:rFonts w:asciiTheme="minorHAnsi" w:eastAsiaTheme="minorHAnsi" w:hAnsiTheme="minorHAnsi" w:cstheme="minorBidi"/>
                <w:color w:val="auto"/>
                <w:kern w:val="2"/>
                <w:sz w:val="22"/>
                <w:szCs w:val="22"/>
                <w14:ligatures w14:val="standardContextual"/>
              </w:rPr>
              <w:t>th September 2024</w:t>
            </w:r>
          </w:p>
        </w:tc>
      </w:tr>
      <w:tr w:rsidR="00004873" w14:paraId="0647376B" w14:textId="77777777" w:rsidTr="009E3FD7">
        <w:trPr>
          <w:trHeight w:val="680"/>
        </w:trPr>
        <w:tc>
          <w:tcPr>
            <w:tcW w:w="6658" w:type="dxa"/>
            <w:vAlign w:val="center"/>
          </w:tcPr>
          <w:p w14:paraId="60508C8C" w14:textId="77777777" w:rsidR="00004873" w:rsidRPr="00496EA2" w:rsidRDefault="00004873" w:rsidP="00004873">
            <w:pPr>
              <w:pStyle w:val="Normal1"/>
              <w:spacing w:line="269" w:lineRule="auto"/>
              <w:jc w:val="both"/>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Suppliers to be notified if they will be invited to the ITT</w:t>
            </w:r>
          </w:p>
        </w:tc>
        <w:tc>
          <w:tcPr>
            <w:tcW w:w="2835" w:type="dxa"/>
            <w:vAlign w:val="center"/>
          </w:tcPr>
          <w:p w14:paraId="0D2CAF21" w14:textId="52A27012" w:rsidR="00004873" w:rsidRPr="00124C1F" w:rsidRDefault="00ED6D34" w:rsidP="00110F6F">
            <w:pPr>
              <w:pStyle w:val="Normal1"/>
              <w:jc w:val="center"/>
              <w:rPr>
                <w:rFonts w:asciiTheme="minorHAnsi" w:eastAsiaTheme="minorHAnsi" w:hAnsiTheme="minorHAnsi" w:cstheme="minorBidi"/>
                <w:color w:val="auto"/>
                <w:kern w:val="2"/>
                <w:sz w:val="22"/>
                <w:szCs w:val="22"/>
                <w14:ligatures w14:val="standardContextual"/>
              </w:rPr>
            </w:pPr>
            <w:r w:rsidRPr="00110F6F">
              <w:rPr>
                <w:rFonts w:asciiTheme="minorHAnsi" w:eastAsiaTheme="minorHAnsi" w:hAnsiTheme="minorHAnsi" w:cstheme="minorBidi"/>
                <w:color w:val="auto"/>
                <w:kern w:val="2"/>
                <w:sz w:val="22"/>
                <w:szCs w:val="22"/>
                <w14:ligatures w14:val="standardContextual"/>
              </w:rPr>
              <w:t>19th September 2024</w:t>
            </w:r>
          </w:p>
        </w:tc>
      </w:tr>
      <w:tr w:rsidR="00004873" w14:paraId="0996EB2A" w14:textId="77777777" w:rsidTr="009E3FD7">
        <w:trPr>
          <w:trHeight w:val="680"/>
        </w:trPr>
        <w:tc>
          <w:tcPr>
            <w:tcW w:w="6658" w:type="dxa"/>
            <w:vAlign w:val="center"/>
          </w:tcPr>
          <w:p w14:paraId="7525C0B6" w14:textId="77777777" w:rsidR="00004873" w:rsidRPr="00496EA2" w:rsidRDefault="00004873" w:rsidP="00004873">
            <w:pPr>
              <w:pStyle w:val="Normal1"/>
              <w:spacing w:line="269" w:lineRule="auto"/>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 xml:space="preserve">Publication of </w:t>
            </w:r>
            <w:r>
              <w:rPr>
                <w:rFonts w:asciiTheme="minorHAnsi" w:eastAsiaTheme="minorHAnsi" w:hAnsiTheme="minorHAnsi" w:cstheme="minorBidi"/>
                <w:color w:val="auto"/>
                <w:kern w:val="2"/>
                <w:sz w:val="22"/>
                <w:szCs w:val="22"/>
                <w14:ligatures w14:val="standardContextual"/>
              </w:rPr>
              <w:t>ITT</w:t>
            </w:r>
            <w:r w:rsidRPr="00496EA2">
              <w:rPr>
                <w:rFonts w:asciiTheme="minorHAnsi" w:eastAsiaTheme="minorHAnsi" w:hAnsiTheme="minorHAnsi" w:cstheme="minorBidi"/>
                <w:color w:val="auto"/>
                <w:kern w:val="2"/>
                <w:sz w:val="22"/>
                <w:szCs w:val="22"/>
                <w14:ligatures w14:val="standardContextual"/>
              </w:rPr>
              <w:t>/ Find a Tender Notice/ Contracts Finder Notice</w:t>
            </w:r>
          </w:p>
        </w:tc>
        <w:tc>
          <w:tcPr>
            <w:tcW w:w="2835" w:type="dxa"/>
            <w:vAlign w:val="center"/>
          </w:tcPr>
          <w:p w14:paraId="445EF2D7" w14:textId="568F2918" w:rsidR="00004873" w:rsidRPr="00124C1F" w:rsidRDefault="00110F6F" w:rsidP="00110F6F">
            <w:pPr>
              <w:pStyle w:val="Normal1"/>
              <w:jc w:val="center"/>
              <w:rPr>
                <w:rFonts w:asciiTheme="minorHAnsi" w:eastAsiaTheme="minorHAnsi" w:hAnsiTheme="minorHAnsi" w:cstheme="minorBidi"/>
                <w:color w:val="auto"/>
                <w:kern w:val="2"/>
                <w:sz w:val="22"/>
                <w:szCs w:val="22"/>
                <w14:ligatures w14:val="standardContextual"/>
              </w:rPr>
            </w:pPr>
            <w:r w:rsidRPr="00110F6F">
              <w:rPr>
                <w:rFonts w:asciiTheme="minorHAnsi" w:eastAsiaTheme="minorHAnsi" w:hAnsiTheme="minorHAnsi" w:cstheme="minorBidi"/>
                <w:color w:val="auto"/>
                <w:kern w:val="2"/>
                <w:sz w:val="22"/>
                <w:szCs w:val="22"/>
                <w14:ligatures w14:val="standardContextual"/>
              </w:rPr>
              <w:t>20th September 2024</w:t>
            </w:r>
          </w:p>
        </w:tc>
      </w:tr>
    </w:tbl>
    <w:p w14:paraId="2720164B" w14:textId="6E2EF58B" w:rsidR="00506F02" w:rsidRDefault="00506F02" w:rsidP="00ED446E">
      <w:pPr>
        <w:jc w:val="both"/>
        <w:rPr>
          <w:rFonts w:ascii="Copernicus Bold" w:hAnsi="Copernicus Bold"/>
          <w:b/>
          <w:bCs/>
          <w:sz w:val="24"/>
          <w:szCs w:val="24"/>
        </w:rPr>
      </w:pPr>
    </w:p>
    <w:p w14:paraId="42097950" w14:textId="0D9DF799" w:rsidR="00AE600F" w:rsidRPr="00C952D8" w:rsidRDefault="00AE600F" w:rsidP="00C952D8">
      <w:pPr>
        <w:pStyle w:val="ListParagraph"/>
        <w:numPr>
          <w:ilvl w:val="0"/>
          <w:numId w:val="20"/>
        </w:numPr>
        <w:spacing w:after="0" w:line="240" w:lineRule="auto"/>
        <w:jc w:val="both"/>
        <w:rPr>
          <w:b/>
          <w:bCs/>
          <w:sz w:val="24"/>
          <w:szCs w:val="24"/>
        </w:rPr>
      </w:pPr>
      <w:r w:rsidRPr="00C952D8">
        <w:rPr>
          <w:b/>
          <w:bCs/>
          <w:sz w:val="24"/>
          <w:szCs w:val="24"/>
        </w:rPr>
        <w:t>Portal</w:t>
      </w:r>
    </w:p>
    <w:p w14:paraId="50ACBB65" w14:textId="77777777" w:rsidR="00C952D8" w:rsidRPr="00C952D8" w:rsidRDefault="00C952D8" w:rsidP="00C952D8">
      <w:pPr>
        <w:pStyle w:val="ListParagraph"/>
        <w:spacing w:after="0" w:line="240" w:lineRule="auto"/>
        <w:jc w:val="both"/>
        <w:rPr>
          <w:b/>
          <w:bCs/>
        </w:rPr>
      </w:pPr>
    </w:p>
    <w:p w14:paraId="007FDAE4" w14:textId="34E3D283" w:rsidR="00AE600F" w:rsidRDefault="007C7871" w:rsidP="007C7871">
      <w:pPr>
        <w:spacing w:after="0" w:line="240" w:lineRule="auto"/>
        <w:ind w:left="720" w:hanging="720"/>
        <w:jc w:val="both"/>
      </w:pPr>
      <w:r>
        <w:t xml:space="preserve">6.1 </w:t>
      </w:r>
      <w:r>
        <w:tab/>
      </w:r>
      <w:r w:rsidR="00AE600F" w:rsidRPr="00C952D8">
        <w:t xml:space="preserve">All </w:t>
      </w:r>
      <w:r w:rsidR="00B81360">
        <w:t>SQ/ITT</w:t>
      </w:r>
      <w:r w:rsidR="00AE600F" w:rsidRPr="00C952D8">
        <w:t xml:space="preserve"> documents will be made available via the Tender Portal.</w:t>
      </w:r>
    </w:p>
    <w:p w14:paraId="78B83B38" w14:textId="77777777" w:rsidR="007C7871" w:rsidRPr="00C952D8" w:rsidRDefault="007C7871" w:rsidP="007C7871">
      <w:pPr>
        <w:spacing w:after="0" w:line="240" w:lineRule="auto"/>
        <w:ind w:left="720" w:hanging="720"/>
        <w:jc w:val="both"/>
      </w:pPr>
    </w:p>
    <w:p w14:paraId="1865F2C1" w14:textId="25A9A55C" w:rsidR="007C7871" w:rsidRDefault="007C7871" w:rsidP="00EC30FB">
      <w:pPr>
        <w:spacing w:after="0" w:line="240" w:lineRule="auto"/>
        <w:ind w:left="720" w:hanging="720"/>
        <w:jc w:val="both"/>
      </w:pPr>
      <w:r>
        <w:t>6.2</w:t>
      </w:r>
      <w:r>
        <w:tab/>
      </w:r>
      <w:r w:rsidR="00F0748C">
        <w:t>Supplier</w:t>
      </w:r>
      <w:r w:rsidR="00AE600F" w:rsidRPr="00C952D8">
        <w:t xml:space="preserve">s are instructed not to include in their response anything other than the requested documents. Marketing material will be discarded and will not be read. </w:t>
      </w:r>
    </w:p>
    <w:p w14:paraId="312DD01D" w14:textId="77777777" w:rsidR="007C7871" w:rsidRPr="00C952D8" w:rsidRDefault="007C7871" w:rsidP="007C7871">
      <w:pPr>
        <w:pStyle w:val="ListParagraph"/>
        <w:spacing w:after="0" w:line="240" w:lineRule="auto"/>
        <w:ind w:left="1080"/>
        <w:jc w:val="both"/>
      </w:pPr>
    </w:p>
    <w:p w14:paraId="537FBA14" w14:textId="01518F63" w:rsidR="00357AF7" w:rsidRDefault="000C07DB" w:rsidP="007C7871">
      <w:pPr>
        <w:spacing w:after="0" w:line="240" w:lineRule="auto"/>
        <w:ind w:left="720" w:hanging="720"/>
        <w:jc w:val="both"/>
      </w:pPr>
      <w:r>
        <w:t>6.3</w:t>
      </w:r>
      <w:r w:rsidR="00AE600F" w:rsidRPr="00C952D8">
        <w:t xml:space="preserve"> </w:t>
      </w:r>
      <w:r w:rsidR="00AE600F" w:rsidRPr="00C952D8">
        <w:tab/>
      </w:r>
      <w:r w:rsidR="00F0748C">
        <w:t>Supplier</w:t>
      </w:r>
      <w:r w:rsidR="00AE600F" w:rsidRPr="00C952D8">
        <w:t xml:space="preserve">s are required to submit their completed </w:t>
      </w:r>
      <w:r w:rsidR="00B81360">
        <w:t>SQ responses</w:t>
      </w:r>
      <w:r w:rsidR="00AE600F" w:rsidRPr="00C952D8">
        <w:t xml:space="preserve"> through the Tender Portal.  </w:t>
      </w:r>
      <w:r w:rsidR="00F0748C">
        <w:t>Supplier</w:t>
      </w:r>
      <w:r w:rsidR="00AE600F" w:rsidRPr="00C952D8">
        <w:t xml:space="preserve">s are advised to complete their </w:t>
      </w:r>
      <w:r w:rsidR="00B81360">
        <w:t>SQ responses</w:t>
      </w:r>
      <w:r w:rsidR="00AE600F" w:rsidRPr="00C952D8">
        <w:t xml:space="preserve"> in advance of the Submission Deadline to allow time to understand and incorporate the responses to any clarifications that have been requested. It is the responsibility of </w:t>
      </w:r>
      <w:r w:rsidR="00F0748C">
        <w:t>Supplier</w:t>
      </w:r>
      <w:r w:rsidR="00AE600F" w:rsidRPr="00C952D8">
        <w:t xml:space="preserve">s to ensure they are familiar with the system and allow sufficient time for finalising and submitting their </w:t>
      </w:r>
      <w:r w:rsidR="00CF7290">
        <w:t>SQ responses.</w:t>
      </w:r>
      <w:r w:rsidR="00AE600F" w:rsidRPr="00C952D8">
        <w:t xml:space="preserve"> </w:t>
      </w:r>
    </w:p>
    <w:p w14:paraId="09A87A77" w14:textId="77777777" w:rsidR="007C7871" w:rsidRPr="00C952D8" w:rsidRDefault="007C7871" w:rsidP="007C7871">
      <w:pPr>
        <w:spacing w:after="0" w:line="240" w:lineRule="auto"/>
        <w:ind w:left="720" w:hanging="720"/>
        <w:jc w:val="both"/>
      </w:pPr>
    </w:p>
    <w:p w14:paraId="26FC6322" w14:textId="4A2FB62E" w:rsidR="00AE600F" w:rsidRDefault="007C7871" w:rsidP="007C7871">
      <w:pPr>
        <w:spacing w:after="0" w:line="240" w:lineRule="auto"/>
        <w:ind w:left="720" w:hanging="720"/>
        <w:jc w:val="both"/>
      </w:pPr>
      <w:r>
        <w:t>6.4</w:t>
      </w:r>
      <w:r w:rsidR="00AE600F" w:rsidRPr="00C952D8">
        <w:tab/>
        <w:t xml:space="preserve">The Crown Estate is not responsible for inaccurate or incomplete contact information input into the Tender Portal by </w:t>
      </w:r>
      <w:r w:rsidR="00F0748C">
        <w:t>Supplier</w:t>
      </w:r>
      <w:r w:rsidR="00AE600F" w:rsidRPr="00C952D8">
        <w:t xml:space="preserve">s. It is the responsibility of a </w:t>
      </w:r>
      <w:r w:rsidR="00F0748C">
        <w:t>Supplier</w:t>
      </w:r>
      <w:r w:rsidR="00AE600F" w:rsidRPr="00C952D8">
        <w:t xml:space="preserve"> to ensure that the contact information they have entered for their organisation on the Tender Portal is accurate and kept up to date. Important notification messages relevant to this procurement may not be received by a </w:t>
      </w:r>
      <w:r w:rsidR="00F0748C">
        <w:t>Supplier</w:t>
      </w:r>
      <w:r w:rsidR="00AE600F" w:rsidRPr="00C952D8">
        <w:t xml:space="preserve"> should the contact information be inaccurate.  If at any stage a </w:t>
      </w:r>
      <w:r w:rsidR="00F0748C">
        <w:t>Supplier</w:t>
      </w:r>
      <w:r w:rsidR="00AE600F" w:rsidRPr="00C952D8">
        <w:t xml:space="preserve"> needs to update the contact information held for their organisation this can be achieved by submitting it via the Tender Portal. The Crown Estate is under no obligation to respond/follow up on ‘out of the office’ responses received from a </w:t>
      </w:r>
      <w:r w:rsidR="00F0748C">
        <w:t>Supplier</w:t>
      </w:r>
      <w:r w:rsidR="00AE600F" w:rsidRPr="00C952D8">
        <w:t xml:space="preserve"> and so </w:t>
      </w:r>
      <w:r w:rsidR="00F0748C">
        <w:t>Supplier</w:t>
      </w:r>
      <w:r w:rsidR="00AE600F" w:rsidRPr="00C952D8">
        <w:t xml:space="preserve">s will need to make appropriate arrangements to deal with absences.  For any technical advice or assistance relating to the  Tender Portal </w:t>
      </w:r>
      <w:r w:rsidR="00AE600F" w:rsidRPr="00C952D8">
        <w:lastRenderedPageBreak/>
        <w:t>if for any reason the Tender Portal is not available, please contact the Tender Portal helpdesk between 8.00am and 6.00pm Monday to Friday on 0800 069 8620 (or +442036084013 if outside the UK) or email [</w:t>
      </w:r>
      <w:hyperlink r:id="rId12" w:history="1">
        <w:r w:rsidR="00AE600F" w:rsidRPr="00C952D8">
          <w:t>help@SourceDogg.com</w:t>
        </w:r>
      </w:hyperlink>
      <w:r w:rsidR="00AE600F" w:rsidRPr="00C952D8">
        <w:t>].  This email address should only be used where there are technical issues with the Tender Portal.  Otherwise, all questions and queries relating to this procurement should be submitted via the Tender Portal.</w:t>
      </w:r>
    </w:p>
    <w:p w14:paraId="3018F640" w14:textId="77777777" w:rsidR="007C7871" w:rsidRPr="00C952D8" w:rsidRDefault="007C7871" w:rsidP="007C7871">
      <w:pPr>
        <w:spacing w:after="0" w:line="240" w:lineRule="auto"/>
        <w:ind w:left="720" w:hanging="720"/>
        <w:jc w:val="both"/>
      </w:pPr>
    </w:p>
    <w:p w14:paraId="3B73C54D" w14:textId="24A892E4" w:rsidR="00AE600F" w:rsidRDefault="007C7871" w:rsidP="007C7871">
      <w:pPr>
        <w:spacing w:after="0" w:line="240" w:lineRule="auto"/>
        <w:ind w:left="720" w:hanging="720"/>
        <w:jc w:val="both"/>
      </w:pPr>
      <w:r>
        <w:t>6.5</w:t>
      </w:r>
      <w:r w:rsidR="00AE600F" w:rsidRPr="00C952D8">
        <w:t xml:space="preserve">  </w:t>
      </w:r>
      <w:r w:rsidR="00AE600F" w:rsidRPr="00C952D8">
        <w:tab/>
        <w:t xml:space="preserve">The </w:t>
      </w:r>
      <w:r w:rsidR="00F0748C">
        <w:t>Supplier</w:t>
      </w:r>
      <w:r w:rsidR="00AE600F" w:rsidRPr="00C952D8">
        <w:t xml:space="preserve"> is not permitted to return by email, or by any means other than via the Tender Portal, any part of the </w:t>
      </w:r>
      <w:r w:rsidR="00B25D1D">
        <w:t>SQ/I</w:t>
      </w:r>
      <w:r w:rsidR="001B4380">
        <w:t>TT</w:t>
      </w:r>
      <w:r w:rsidR="00AE600F" w:rsidRPr="00C952D8">
        <w:t xml:space="preserve">.  Any attempt to email, or return otherwise than via the Tender Portal, any part of the </w:t>
      </w:r>
      <w:r w:rsidR="00CF7290">
        <w:t>SQ/ITT</w:t>
      </w:r>
      <w:r w:rsidR="00AE600F" w:rsidRPr="00C952D8">
        <w:t xml:space="preserve"> may result in </w:t>
      </w:r>
      <w:r w:rsidR="00C27448">
        <w:t>it</w:t>
      </w:r>
      <w:r w:rsidR="00AE600F" w:rsidRPr="00C952D8">
        <w:t xml:space="preserve"> being excluded.</w:t>
      </w:r>
    </w:p>
    <w:p w14:paraId="3B82FBF9" w14:textId="77777777" w:rsidR="007C7871" w:rsidRPr="00C952D8" w:rsidRDefault="007C7871" w:rsidP="007C7871">
      <w:pPr>
        <w:spacing w:after="0" w:line="240" w:lineRule="auto"/>
        <w:ind w:left="720" w:hanging="720"/>
        <w:jc w:val="both"/>
      </w:pPr>
    </w:p>
    <w:p w14:paraId="6364EC6B" w14:textId="3AE06035" w:rsidR="00AE600F" w:rsidRDefault="007C7871" w:rsidP="007C7871">
      <w:pPr>
        <w:spacing w:after="0" w:line="240" w:lineRule="auto"/>
        <w:ind w:left="720" w:hanging="720"/>
        <w:jc w:val="both"/>
      </w:pPr>
      <w:r>
        <w:t>6.6</w:t>
      </w:r>
      <w:r w:rsidR="00AE600F" w:rsidRPr="00C952D8">
        <w:tab/>
        <w:t xml:space="preserve">All </w:t>
      </w:r>
      <w:r w:rsidR="0015561A">
        <w:t>SQ responses</w:t>
      </w:r>
      <w:r w:rsidR="00AE600F" w:rsidRPr="00C952D8">
        <w:t xml:space="preserve"> must be submitted via the Tender Portal by the Submission Deadline unless alternative submission instructions are stated</w:t>
      </w:r>
      <w:r w:rsidR="00F21325">
        <w:t xml:space="preserve">. </w:t>
      </w:r>
      <w:r w:rsidR="00F0748C">
        <w:t>Supplier</w:t>
      </w:r>
      <w:r w:rsidR="00AE600F" w:rsidRPr="00C952D8">
        <w:t xml:space="preserve">s are advised to allow plenty of time to submit their completed </w:t>
      </w:r>
      <w:r w:rsidR="001B4380">
        <w:t>SQ responses</w:t>
      </w:r>
      <w:r w:rsidR="00AE600F" w:rsidRPr="00C952D8">
        <w:t xml:space="preserve"> onto the Tender Portal as this will take some time to complete and The Crown Estate will not accept any documents, including any completed </w:t>
      </w:r>
      <w:r w:rsidR="001B4380">
        <w:t>SQ responses</w:t>
      </w:r>
      <w:r w:rsidR="00AE600F" w:rsidRPr="00C952D8">
        <w:t xml:space="preserve"> that are submitted after the Deadline. </w:t>
      </w:r>
    </w:p>
    <w:p w14:paraId="073379D8" w14:textId="77777777" w:rsidR="007C7871" w:rsidRPr="00C952D8" w:rsidRDefault="007C7871" w:rsidP="007C7871">
      <w:pPr>
        <w:spacing w:after="0" w:line="240" w:lineRule="auto"/>
        <w:ind w:left="720" w:hanging="720"/>
        <w:jc w:val="both"/>
      </w:pPr>
    </w:p>
    <w:p w14:paraId="31CEAFB8" w14:textId="0EF16C48" w:rsidR="00AE600F" w:rsidRPr="00C952D8" w:rsidRDefault="007C7871" w:rsidP="007C7871">
      <w:pPr>
        <w:spacing w:after="0" w:line="240" w:lineRule="auto"/>
        <w:ind w:left="720" w:hanging="720"/>
        <w:jc w:val="both"/>
      </w:pPr>
      <w:r>
        <w:t>6.7</w:t>
      </w:r>
      <w:r w:rsidR="00AE600F" w:rsidRPr="00C952D8">
        <w:tab/>
        <w:t xml:space="preserve">All </w:t>
      </w:r>
      <w:r w:rsidR="0015561A">
        <w:t>SQ responses</w:t>
      </w:r>
      <w:r w:rsidR="00AE600F" w:rsidRPr="00C952D8">
        <w:t xml:space="preserve"> must remain valid and open for acceptance by The Crown Estate for a period of ninety (90) calendar days from the Submission Deadline.</w:t>
      </w:r>
    </w:p>
    <w:p w14:paraId="17E045C3" w14:textId="77777777" w:rsidR="00664D48" w:rsidRDefault="00664D48" w:rsidP="00C952D8">
      <w:pPr>
        <w:spacing w:after="0" w:line="240" w:lineRule="auto"/>
        <w:jc w:val="both"/>
      </w:pPr>
    </w:p>
    <w:p w14:paraId="6138006E" w14:textId="7E74962C" w:rsidR="00AE600F" w:rsidRPr="00664D48" w:rsidRDefault="00AE600F" w:rsidP="00664D48">
      <w:pPr>
        <w:pStyle w:val="ListParagraph"/>
        <w:numPr>
          <w:ilvl w:val="0"/>
          <w:numId w:val="20"/>
        </w:numPr>
        <w:spacing w:after="0" w:line="240" w:lineRule="auto"/>
        <w:jc w:val="both"/>
        <w:rPr>
          <w:b/>
          <w:bCs/>
          <w:sz w:val="24"/>
          <w:szCs w:val="24"/>
        </w:rPr>
      </w:pPr>
      <w:r w:rsidRPr="00664D48">
        <w:rPr>
          <w:b/>
          <w:bCs/>
          <w:sz w:val="24"/>
          <w:szCs w:val="24"/>
        </w:rPr>
        <w:t>Communications Protocol</w:t>
      </w:r>
    </w:p>
    <w:p w14:paraId="001AD5D3" w14:textId="77777777" w:rsidR="00664D48" w:rsidRPr="00664D48" w:rsidRDefault="00664D48" w:rsidP="00C952D8">
      <w:pPr>
        <w:spacing w:after="0" w:line="240" w:lineRule="auto"/>
        <w:jc w:val="both"/>
        <w:rPr>
          <w:b/>
          <w:bCs/>
        </w:rPr>
      </w:pPr>
    </w:p>
    <w:p w14:paraId="3C756CF4" w14:textId="36622FB3" w:rsidR="00AE600F" w:rsidRDefault="00AE600F" w:rsidP="00683D9F">
      <w:pPr>
        <w:pStyle w:val="ListParagraph"/>
        <w:numPr>
          <w:ilvl w:val="1"/>
          <w:numId w:val="20"/>
        </w:numPr>
        <w:spacing w:after="0" w:line="240" w:lineRule="auto"/>
        <w:ind w:left="720"/>
        <w:jc w:val="both"/>
      </w:pPr>
      <w:r w:rsidRPr="00C952D8">
        <w:t>During the</w:t>
      </w:r>
      <w:r w:rsidR="00F67780">
        <w:t xml:space="preserve"> SQ</w:t>
      </w:r>
      <w:r w:rsidRPr="00C952D8">
        <w:t xml:space="preserve"> period, a </w:t>
      </w:r>
      <w:r w:rsidR="00F0748C">
        <w:t>Supplier</w:t>
      </w:r>
      <w:r w:rsidRPr="00C952D8">
        <w:t xml:space="preserve"> is able to submit clarification questions through the Messages feature within the Tender Portal.  This should be used for all queries and requests for clarification regarding the procurement as it provides an effective and auditable trail.  A </w:t>
      </w:r>
      <w:r w:rsidR="00F0748C">
        <w:t>Supplier</w:t>
      </w:r>
      <w:r w:rsidRPr="00C952D8">
        <w:t xml:space="preserve">’s queries will be secure and cannot be seen by any other </w:t>
      </w:r>
      <w:r w:rsidR="00F0748C">
        <w:t>Supplier</w:t>
      </w:r>
      <w:r w:rsidRPr="00C952D8">
        <w:t xml:space="preserve">s.  The Crown Estate will publish the questions and the response, in a suitably anonymous form, via the Messages feature to all </w:t>
      </w:r>
      <w:r w:rsidR="00F0748C">
        <w:t>Supplier</w:t>
      </w:r>
      <w:r w:rsidRPr="00C952D8">
        <w:t xml:space="preserve">s before the closing date for the submission of </w:t>
      </w:r>
      <w:r w:rsidR="008124E1">
        <w:t>SQ responses.</w:t>
      </w:r>
      <w:r w:rsidRPr="00C952D8">
        <w:t xml:space="preserve">. </w:t>
      </w:r>
    </w:p>
    <w:p w14:paraId="13EE4F03" w14:textId="77777777" w:rsidR="006406AC" w:rsidRDefault="006406AC" w:rsidP="00683D9F">
      <w:pPr>
        <w:pStyle w:val="ListParagraph"/>
        <w:spacing w:after="0" w:line="240" w:lineRule="auto"/>
        <w:ind w:left="1440"/>
        <w:jc w:val="both"/>
      </w:pPr>
    </w:p>
    <w:p w14:paraId="3C3712AC" w14:textId="3638538A" w:rsidR="00F47028" w:rsidRDefault="00F47028" w:rsidP="00683D9F">
      <w:pPr>
        <w:pStyle w:val="ListParagraph"/>
        <w:numPr>
          <w:ilvl w:val="1"/>
          <w:numId w:val="20"/>
        </w:numPr>
        <w:spacing w:after="0" w:line="240" w:lineRule="auto"/>
        <w:ind w:left="720"/>
        <w:jc w:val="both"/>
      </w:pPr>
      <w:r w:rsidRPr="00C952D8">
        <w:t xml:space="preserve">Any questions about this procurement should be submitted in writing via the Tender Portal. The Crown Estate will endeavour to answer all queries about the procurement provided that such queries are received at least six (6) working days before the closing date for receipt of </w:t>
      </w:r>
      <w:r w:rsidR="00C1112D">
        <w:t>SQ responses</w:t>
      </w:r>
      <w:r w:rsidRPr="00C952D8">
        <w:t xml:space="preserve">. </w:t>
      </w:r>
      <w:r w:rsidR="00F0748C">
        <w:t>Supplier</w:t>
      </w:r>
      <w:r w:rsidRPr="00C952D8">
        <w:t xml:space="preserve">s must clearly indicate, when submitting a question, which (if any) part of their question they view as confidential and applicable only to the </w:t>
      </w:r>
      <w:r w:rsidR="00F0748C">
        <w:t>Supplier</w:t>
      </w:r>
      <w:r w:rsidRPr="00C952D8">
        <w:t xml:space="preserve"> submitting the question. If The Crown Estate does not agree that the question is confidential and applicable only to the </w:t>
      </w:r>
      <w:r w:rsidR="00F0748C">
        <w:t>Supplier</w:t>
      </w:r>
      <w:r w:rsidRPr="00C952D8">
        <w:t xml:space="preserve">, the </w:t>
      </w:r>
      <w:r w:rsidR="00F0748C">
        <w:t>Supplier</w:t>
      </w:r>
      <w:r w:rsidRPr="00C952D8">
        <w:t xml:space="preserve"> will be given an opportunity to withdraw the question within two (2) days. If the question is not withdrawn by the </w:t>
      </w:r>
      <w:r w:rsidR="00F0748C">
        <w:t>Supplier</w:t>
      </w:r>
      <w:r w:rsidRPr="00C952D8">
        <w:t>, The Crown Estate may publish the question and response.</w:t>
      </w:r>
    </w:p>
    <w:p w14:paraId="3ADE532B" w14:textId="77777777" w:rsidR="006406AC" w:rsidRPr="00C952D8" w:rsidRDefault="006406AC" w:rsidP="00683D9F">
      <w:pPr>
        <w:pStyle w:val="ListParagraph"/>
        <w:spacing w:after="0" w:line="240" w:lineRule="auto"/>
        <w:ind w:left="1440"/>
        <w:jc w:val="both"/>
      </w:pPr>
    </w:p>
    <w:p w14:paraId="3090589A" w14:textId="6CFE33B0" w:rsidR="00F47028" w:rsidRDefault="00F47028" w:rsidP="00683D9F">
      <w:pPr>
        <w:pStyle w:val="ListParagraph"/>
        <w:numPr>
          <w:ilvl w:val="1"/>
          <w:numId w:val="20"/>
        </w:numPr>
        <w:spacing w:after="0" w:line="240" w:lineRule="auto"/>
        <w:ind w:left="720"/>
        <w:jc w:val="both"/>
      </w:pPr>
      <w:r w:rsidRPr="00C952D8">
        <w:t>Any communication or attempt to contact any member of The Crown Estate's staff and/or officers, may result in your organisation being excluded from the procurement process and not considered further</w:t>
      </w:r>
      <w:r w:rsidR="006406AC">
        <w:t>.</w:t>
      </w:r>
    </w:p>
    <w:p w14:paraId="1BA6AFCB" w14:textId="77777777" w:rsidR="006406AC" w:rsidRDefault="006406AC" w:rsidP="00683D9F">
      <w:pPr>
        <w:pStyle w:val="ListParagraph"/>
        <w:spacing w:after="0" w:line="240" w:lineRule="auto"/>
        <w:ind w:left="1440"/>
        <w:jc w:val="both"/>
      </w:pPr>
    </w:p>
    <w:p w14:paraId="7E93DF68" w14:textId="1182EEDF" w:rsidR="00AE600F" w:rsidRDefault="00AE600F" w:rsidP="00683D9F">
      <w:pPr>
        <w:pStyle w:val="ListParagraph"/>
        <w:numPr>
          <w:ilvl w:val="1"/>
          <w:numId w:val="20"/>
        </w:numPr>
        <w:spacing w:after="0" w:line="240" w:lineRule="auto"/>
        <w:ind w:left="720"/>
        <w:jc w:val="both"/>
      </w:pPr>
      <w:r w:rsidRPr="00C952D8">
        <w:t xml:space="preserve">All information about this procurement will be made freely available to </w:t>
      </w:r>
      <w:r w:rsidR="00F0748C">
        <w:t>Supplier</w:t>
      </w:r>
      <w:r w:rsidRPr="00C952D8">
        <w:t xml:space="preserve">s via the Tender Portal.  </w:t>
      </w:r>
      <w:r w:rsidR="00F0748C">
        <w:t>Supplier</w:t>
      </w:r>
      <w:r w:rsidRPr="00C952D8">
        <w:t>s should check the Tender Portal regularly for any updated information relating to the procurement.</w:t>
      </w:r>
    </w:p>
    <w:p w14:paraId="19CAFCFB" w14:textId="162735A8" w:rsidR="006406AC" w:rsidRDefault="006406AC" w:rsidP="00683D9F">
      <w:pPr>
        <w:pStyle w:val="ListParagraph"/>
        <w:numPr>
          <w:ilvl w:val="1"/>
          <w:numId w:val="20"/>
        </w:numPr>
        <w:spacing w:after="0" w:line="240" w:lineRule="auto"/>
        <w:ind w:left="720"/>
        <w:jc w:val="both"/>
      </w:pPr>
      <w:r w:rsidRPr="00C952D8">
        <w:t xml:space="preserve">The Crown Estate may have clarifications that they wish to raise with the individual </w:t>
      </w:r>
      <w:r w:rsidR="00F0748C">
        <w:t>Supplier</w:t>
      </w:r>
      <w:r w:rsidRPr="00C952D8">
        <w:t xml:space="preserve">s during the tender process. These will be raised by The Crown Estate, in writing, to the individual </w:t>
      </w:r>
      <w:r w:rsidR="00F0748C">
        <w:t>Supplier</w:t>
      </w:r>
      <w:r w:rsidRPr="00C952D8">
        <w:t>s via the Messages feature in the Tender Portal.</w:t>
      </w:r>
    </w:p>
    <w:p w14:paraId="3D1FA350" w14:textId="77777777" w:rsidR="00EC30FB" w:rsidRDefault="00EC30FB" w:rsidP="00EC30FB">
      <w:pPr>
        <w:spacing w:after="0" w:line="240" w:lineRule="auto"/>
        <w:ind w:left="360"/>
        <w:jc w:val="both"/>
      </w:pPr>
    </w:p>
    <w:p w14:paraId="5A403D6F" w14:textId="58CA11C4" w:rsidR="00EC30FB" w:rsidRPr="00EC30FB" w:rsidRDefault="00EC30FB" w:rsidP="00EC30FB">
      <w:pPr>
        <w:pStyle w:val="Level1"/>
        <w:keepNext/>
        <w:numPr>
          <w:ilvl w:val="0"/>
          <w:numId w:val="0"/>
        </w:numPr>
        <w:rPr>
          <w:rFonts w:asciiTheme="minorHAnsi" w:eastAsiaTheme="minorHAnsi" w:hAnsiTheme="minorHAnsi" w:cstheme="minorBidi"/>
          <w:b/>
          <w:bCs/>
          <w:kern w:val="2"/>
          <w:sz w:val="24"/>
          <w:szCs w:val="24"/>
          <w:lang w:eastAsia="en-US"/>
          <w14:ligatures w14:val="standardContextual"/>
        </w:rPr>
      </w:pPr>
      <w:r w:rsidRPr="00EC30FB">
        <w:rPr>
          <w:rFonts w:asciiTheme="minorHAnsi" w:eastAsiaTheme="minorHAnsi" w:hAnsiTheme="minorHAnsi" w:cstheme="minorBidi"/>
          <w:b/>
          <w:bCs/>
          <w:kern w:val="2"/>
          <w:sz w:val="24"/>
          <w:szCs w:val="24"/>
          <w:lang w:eastAsia="en-US"/>
          <w14:ligatures w14:val="standardContextual"/>
        </w:rPr>
        <w:t>8. Consortia</w:t>
      </w:r>
    </w:p>
    <w:p w14:paraId="6D81B558" w14:textId="77BC5FC8" w:rsidR="00EC30FB" w:rsidRPr="00505D90" w:rsidRDefault="00EC30FB" w:rsidP="00EC30FB">
      <w:pPr>
        <w:pStyle w:val="Level1"/>
        <w:keepNext/>
        <w:numPr>
          <w:ilvl w:val="0"/>
          <w:numId w:val="0"/>
        </w:numPr>
        <w:ind w:left="992" w:hanging="992"/>
        <w:rPr>
          <w:rFonts w:asciiTheme="minorHAnsi" w:eastAsiaTheme="minorHAnsi" w:hAnsiTheme="minorHAnsi" w:cstheme="minorBidi"/>
          <w:kern w:val="2"/>
          <w:sz w:val="22"/>
          <w:szCs w:val="22"/>
          <w:lang w:eastAsia="en-US"/>
          <w14:ligatures w14:val="standardContextual"/>
        </w:rPr>
      </w:pPr>
      <w:r w:rsidRPr="00850B81">
        <w:rPr>
          <w:rFonts w:asciiTheme="minorHAnsi" w:eastAsiaTheme="minorHAnsi" w:hAnsiTheme="minorHAnsi" w:cstheme="minorBidi"/>
          <w:kern w:val="2"/>
          <w:sz w:val="22"/>
          <w:szCs w:val="22"/>
          <w:lang w:eastAsia="en-US"/>
          <w14:ligatures w14:val="standardContextual"/>
        </w:rPr>
        <w:t>8.1</w:t>
      </w:r>
      <w:r w:rsidRPr="00505D90">
        <w:rPr>
          <w:rFonts w:asciiTheme="minorHAnsi" w:eastAsiaTheme="minorHAnsi" w:hAnsiTheme="minorHAnsi" w:cstheme="minorBidi"/>
          <w:kern w:val="2"/>
          <w:sz w:val="22"/>
          <w:szCs w:val="22"/>
          <w:lang w:eastAsia="en-US"/>
          <w14:ligatures w14:val="standardContextual"/>
        </w:rPr>
        <w:tab/>
        <w:t xml:space="preserve">Where a consortium is proposed, all members of the consortium will be required to provide the information required in all sections of the </w:t>
      </w:r>
      <w:r w:rsidR="0080036D">
        <w:rPr>
          <w:rFonts w:asciiTheme="minorHAnsi" w:eastAsiaTheme="minorHAnsi" w:hAnsiTheme="minorHAnsi" w:cstheme="minorBidi"/>
          <w:kern w:val="2"/>
          <w:sz w:val="22"/>
          <w:szCs w:val="22"/>
          <w:lang w:eastAsia="en-US"/>
          <w14:ligatures w14:val="standardContextual"/>
        </w:rPr>
        <w:t>SQ/ITT</w:t>
      </w:r>
      <w:r w:rsidRPr="00505D90">
        <w:rPr>
          <w:rFonts w:asciiTheme="minorHAnsi" w:eastAsiaTheme="minorHAnsi" w:hAnsiTheme="minorHAnsi" w:cstheme="minorBidi"/>
          <w:kern w:val="2"/>
          <w:sz w:val="22"/>
          <w:szCs w:val="22"/>
          <w:lang w:eastAsia="en-US"/>
          <w14:ligatures w14:val="standardContextual"/>
        </w:rPr>
        <w:t xml:space="preserve"> as part of a single composite response.  Responses must enable The Crown Estate to assess the overall provision of Services proposed. The evaluation will take place on the information from the Lead Member.</w:t>
      </w:r>
    </w:p>
    <w:p w14:paraId="2416F1FF" w14:textId="7D30419A" w:rsidR="00EC30FB" w:rsidRPr="00505D90" w:rsidRDefault="00850B81" w:rsidP="00EC30FB">
      <w:pPr>
        <w:pStyle w:val="Level1"/>
        <w:keepNext/>
        <w:numPr>
          <w:ilvl w:val="0"/>
          <w:numId w:val="0"/>
        </w:numPr>
        <w:ind w:left="992" w:hanging="992"/>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8.2</w:t>
      </w:r>
      <w:r w:rsidR="00EC30FB" w:rsidRPr="00505D90">
        <w:rPr>
          <w:rFonts w:asciiTheme="minorHAnsi" w:eastAsiaTheme="minorHAnsi" w:hAnsiTheme="minorHAnsi" w:cstheme="minorBidi"/>
          <w:kern w:val="2"/>
          <w:sz w:val="22"/>
          <w:szCs w:val="22"/>
          <w:lang w:eastAsia="en-US"/>
          <w14:ligatures w14:val="standardContextual"/>
        </w:rPr>
        <w:tab/>
        <w:t xml:space="preserve">Where the Lead Member is a special purpose vehicle or holding company, information should be provided of the extent to which it will call upon the resources and expertise of its members. </w:t>
      </w:r>
    </w:p>
    <w:p w14:paraId="1F4E9563" w14:textId="6B4CD55C" w:rsidR="00EC30FB" w:rsidRPr="00505D90" w:rsidRDefault="00850B81"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8.3</w:t>
      </w:r>
      <w:r w:rsidR="00EC30FB" w:rsidRPr="00505D90">
        <w:rPr>
          <w:rFonts w:asciiTheme="minorHAnsi" w:eastAsiaTheme="minorHAnsi" w:hAnsiTheme="minorHAnsi" w:cstheme="minorBidi"/>
          <w:kern w:val="2"/>
          <w:sz w:val="22"/>
          <w:szCs w:val="22"/>
          <w:lang w:eastAsia="en-US"/>
          <w14:ligatures w14:val="standardContextual"/>
        </w:rPr>
        <w:tab/>
        <w:t xml:space="preserve">Where a consortium or other grouping of economic operators is proposed each member of the consortium (or grouping) shall provide a written undertaking addressed to The Crown Estate that it, together with the other members, shall make available to the consortium (or grouping) the resources necessary to perform the contract. Where such an undertaking is not received the </w:t>
      </w:r>
      <w:r w:rsidR="005E0725">
        <w:rPr>
          <w:rFonts w:asciiTheme="minorHAnsi" w:eastAsiaTheme="minorHAnsi" w:hAnsiTheme="minorHAnsi" w:cstheme="minorBidi"/>
          <w:kern w:val="2"/>
          <w:sz w:val="22"/>
          <w:szCs w:val="22"/>
          <w:lang w:eastAsia="en-US"/>
          <w14:ligatures w14:val="standardContextual"/>
        </w:rPr>
        <w:t xml:space="preserve">SQ/ITT </w:t>
      </w:r>
      <w:r w:rsidR="00EC30FB" w:rsidRPr="00505D90">
        <w:rPr>
          <w:rFonts w:asciiTheme="minorHAnsi" w:eastAsiaTheme="minorHAnsi" w:hAnsiTheme="minorHAnsi" w:cstheme="minorBidi"/>
          <w:kern w:val="2"/>
          <w:sz w:val="22"/>
          <w:szCs w:val="22"/>
          <w:lang w:eastAsia="en-US"/>
          <w14:ligatures w14:val="standardContextual"/>
        </w:rPr>
        <w:t>shall be considered failed and excluded from further consideration.</w:t>
      </w:r>
    </w:p>
    <w:p w14:paraId="4F229778" w14:textId="5791D879" w:rsidR="00EC30FB" w:rsidRPr="00505D90" w:rsidRDefault="00850B81"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8.4</w:t>
      </w:r>
      <w:r w:rsidR="00EC30FB" w:rsidRPr="00505D90">
        <w:rPr>
          <w:rFonts w:asciiTheme="minorHAnsi" w:eastAsiaTheme="minorHAnsi" w:hAnsiTheme="minorHAnsi" w:cstheme="minorBidi"/>
          <w:kern w:val="2"/>
          <w:sz w:val="22"/>
          <w:szCs w:val="22"/>
          <w:lang w:eastAsia="en-US"/>
          <w14:ligatures w14:val="standardContextual"/>
        </w:rPr>
        <w:tab/>
        <w:t xml:space="preserve">The Crown Estate recognises that arrangements in relation to the consortia may be subject to future change.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should therefore respond in the light of such arrangements as are currently envisaged.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exclusion from the tender process. The Crown Estate also reserves the right to deselect any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 prior to any award of contract, based on an assessment of any updated information supplied. Such assessment being carried out in line with the evaluation criteria and methodology identified.</w:t>
      </w:r>
    </w:p>
    <w:p w14:paraId="73A8F665" w14:textId="0A7E3977" w:rsidR="009469CC" w:rsidRPr="00505D90" w:rsidRDefault="00850B81" w:rsidP="00505D90">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8.6</w:t>
      </w:r>
      <w:r w:rsidR="00EC30FB" w:rsidRPr="00505D90">
        <w:rPr>
          <w:rFonts w:asciiTheme="minorHAnsi" w:eastAsiaTheme="minorHAnsi" w:hAnsiTheme="minorHAnsi" w:cstheme="minorBidi"/>
          <w:kern w:val="2"/>
          <w:sz w:val="22"/>
          <w:szCs w:val="22"/>
          <w:lang w:eastAsia="en-US"/>
          <w14:ligatures w14:val="standardContextual"/>
        </w:rPr>
        <w:tab/>
        <w:t xml:space="preserve">Where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are proposing to create a separate legal entity, such as a special purpose vehicle,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should provide details of the actual or proposed percentage shareholding of the constituent members within the new legal entity. </w:t>
      </w:r>
    </w:p>
    <w:p w14:paraId="39DA1602" w14:textId="77777777" w:rsidR="009469CC" w:rsidRDefault="009469CC" w:rsidP="009469CC">
      <w:pPr>
        <w:spacing w:after="0" w:line="240" w:lineRule="auto"/>
        <w:ind w:left="360"/>
        <w:jc w:val="both"/>
        <w:rPr>
          <w:b/>
          <w:bCs/>
          <w:sz w:val="24"/>
          <w:szCs w:val="24"/>
        </w:rPr>
      </w:pPr>
    </w:p>
    <w:p w14:paraId="61441972" w14:textId="34018863" w:rsidR="00EC30FB" w:rsidRPr="009469CC" w:rsidRDefault="009469CC" w:rsidP="00683D9F">
      <w:pPr>
        <w:spacing w:after="0" w:line="240" w:lineRule="auto"/>
        <w:jc w:val="both"/>
        <w:rPr>
          <w:b/>
          <w:bCs/>
          <w:sz w:val="24"/>
          <w:szCs w:val="24"/>
        </w:rPr>
      </w:pPr>
      <w:r w:rsidRPr="009469CC">
        <w:rPr>
          <w:b/>
          <w:bCs/>
          <w:sz w:val="24"/>
          <w:szCs w:val="24"/>
        </w:rPr>
        <w:t xml:space="preserve">9. </w:t>
      </w:r>
      <w:r w:rsidR="00EC30FB" w:rsidRPr="009469CC">
        <w:rPr>
          <w:b/>
          <w:bCs/>
          <w:sz w:val="24"/>
          <w:szCs w:val="24"/>
        </w:rPr>
        <w:t xml:space="preserve">Sub-contracting </w:t>
      </w:r>
    </w:p>
    <w:p w14:paraId="0F7595AD" w14:textId="77777777" w:rsidR="009469CC" w:rsidRPr="009469CC" w:rsidRDefault="009469CC" w:rsidP="009469CC">
      <w:pPr>
        <w:spacing w:after="0" w:line="240" w:lineRule="auto"/>
        <w:ind w:left="360"/>
        <w:jc w:val="both"/>
        <w:rPr>
          <w:b/>
          <w:bCs/>
        </w:rPr>
      </w:pPr>
    </w:p>
    <w:p w14:paraId="0C911D22" w14:textId="720C5582" w:rsidR="00EC30FB" w:rsidRPr="009469CC" w:rsidRDefault="009469CC"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9469CC">
        <w:rPr>
          <w:rFonts w:asciiTheme="minorHAnsi" w:eastAsiaTheme="minorHAnsi" w:hAnsiTheme="minorHAnsi" w:cstheme="minorBidi"/>
          <w:kern w:val="2"/>
          <w:sz w:val="22"/>
          <w:szCs w:val="22"/>
          <w:lang w:eastAsia="en-US"/>
          <w14:ligatures w14:val="standardContextual"/>
        </w:rPr>
        <w:t>9.1</w:t>
      </w:r>
      <w:r w:rsidR="00EC30FB" w:rsidRPr="009469CC">
        <w:rPr>
          <w:rFonts w:asciiTheme="minorHAnsi" w:eastAsiaTheme="minorHAnsi" w:hAnsiTheme="minorHAnsi" w:cstheme="minorBidi"/>
          <w:kern w:val="2"/>
          <w:sz w:val="22"/>
          <w:szCs w:val="22"/>
          <w:lang w:eastAsia="en-US"/>
          <w14:ligatures w14:val="standardContextual"/>
        </w:rPr>
        <w:tab/>
        <w:t xml:space="preserve">Where the </w:t>
      </w:r>
      <w:r w:rsidR="00F0748C">
        <w:rPr>
          <w:rFonts w:asciiTheme="minorHAnsi" w:eastAsiaTheme="minorHAnsi" w:hAnsiTheme="minorHAnsi" w:cstheme="minorBidi"/>
          <w:kern w:val="2"/>
          <w:sz w:val="22"/>
          <w:szCs w:val="22"/>
          <w:lang w:eastAsia="en-US"/>
          <w14:ligatures w14:val="standardContextual"/>
        </w:rPr>
        <w:t>Supplier</w:t>
      </w:r>
      <w:r w:rsidR="00EC30FB" w:rsidRPr="009469CC">
        <w:rPr>
          <w:rFonts w:asciiTheme="minorHAnsi" w:eastAsiaTheme="minorHAnsi" w:hAnsiTheme="minorHAnsi" w:cstheme="minorBidi"/>
          <w:kern w:val="2"/>
          <w:sz w:val="22"/>
          <w:szCs w:val="22"/>
          <w:lang w:eastAsia="en-US"/>
          <w14:ligatures w14:val="standardContextual"/>
        </w:rPr>
        <w:t xml:space="preserve"> proposes to use one (1) or more sub-contractors to deliver some or all of the contract requirements, they should provide details of the proposed bidding model that includes members of the supply chain and the percentage of work proposed to be delivered by each sub-contractor. </w:t>
      </w:r>
    </w:p>
    <w:p w14:paraId="4DFF67DC" w14:textId="40409A59" w:rsidR="00EC30FB" w:rsidRPr="00EC30FB" w:rsidRDefault="009469CC"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9469CC">
        <w:rPr>
          <w:rFonts w:asciiTheme="minorHAnsi" w:eastAsiaTheme="minorHAnsi" w:hAnsiTheme="minorHAnsi" w:cstheme="minorBidi"/>
          <w:kern w:val="2"/>
          <w:sz w:val="22"/>
          <w:szCs w:val="22"/>
          <w:lang w:eastAsia="en-US"/>
          <w14:ligatures w14:val="standardContextual"/>
        </w:rPr>
        <w:t>9.2</w:t>
      </w:r>
      <w:r w:rsidR="00EC30FB" w:rsidRPr="009469CC">
        <w:rPr>
          <w:rFonts w:asciiTheme="minorHAnsi" w:eastAsiaTheme="minorHAnsi" w:hAnsiTheme="minorHAnsi" w:cstheme="minorBidi"/>
          <w:kern w:val="2"/>
          <w:sz w:val="22"/>
          <w:szCs w:val="22"/>
          <w:lang w:eastAsia="en-US"/>
          <w14:ligatures w14:val="standardContextual"/>
        </w:rPr>
        <w:tab/>
        <w:t xml:space="preserve">The Crown Estate recognises that arrangements in relation to sub-contracting may be subject to future change and may not be finalised until a later date.  However, </w:t>
      </w:r>
      <w:r w:rsidR="00F0748C">
        <w:rPr>
          <w:rFonts w:asciiTheme="minorHAnsi" w:eastAsiaTheme="minorHAnsi" w:hAnsiTheme="minorHAnsi" w:cstheme="minorBidi"/>
          <w:kern w:val="2"/>
          <w:sz w:val="22"/>
          <w:szCs w:val="22"/>
          <w:lang w:eastAsia="en-US"/>
          <w14:ligatures w14:val="standardContextual"/>
        </w:rPr>
        <w:t>Supplier</w:t>
      </w:r>
      <w:r w:rsidR="00EC30FB" w:rsidRPr="009469CC">
        <w:rPr>
          <w:rFonts w:asciiTheme="minorHAnsi" w:eastAsiaTheme="minorHAnsi" w:hAnsiTheme="minorHAnsi" w:cstheme="minorBidi"/>
          <w:kern w:val="2"/>
          <w:sz w:val="22"/>
          <w:szCs w:val="22"/>
          <w:lang w:eastAsia="en-US"/>
          <w14:ligatures w14:val="standardContextual"/>
        </w:rPr>
        <w:t xml:space="preserve">s should be aware that where information provided to The Crown Estate indicates that </w:t>
      </w:r>
      <w:r w:rsidR="00EC30FB" w:rsidRPr="009469CC">
        <w:rPr>
          <w:rFonts w:asciiTheme="minorHAnsi" w:eastAsiaTheme="minorHAnsi" w:hAnsiTheme="minorHAnsi" w:cstheme="minorBidi"/>
          <w:kern w:val="2"/>
          <w:sz w:val="22"/>
          <w:szCs w:val="22"/>
          <w:lang w:eastAsia="en-US"/>
          <w14:ligatures w14:val="standardContextual"/>
        </w:rPr>
        <w:lastRenderedPageBreak/>
        <w:t>sub-contractors are to play a significant role in delivery, any changes to</w:t>
      </w:r>
      <w:r w:rsidR="00EC30FB" w:rsidRPr="00EC30FB">
        <w:rPr>
          <w:rFonts w:asciiTheme="minorHAnsi" w:eastAsiaTheme="minorHAnsi" w:hAnsiTheme="minorHAnsi" w:cstheme="minorBidi"/>
          <w:kern w:val="2"/>
          <w:sz w:val="22"/>
          <w:szCs w:val="22"/>
          <w:lang w:eastAsia="en-US"/>
          <w14:ligatures w14:val="standardContextual"/>
        </w:rPr>
        <w:t xml:space="preserve"> those sub-contracting arrangements may affect the ability of the </w:t>
      </w:r>
      <w:r w:rsidR="00F0748C">
        <w:rPr>
          <w:rFonts w:asciiTheme="minorHAnsi" w:eastAsiaTheme="minorHAnsi" w:hAnsiTheme="minorHAnsi" w:cstheme="minorBidi"/>
          <w:kern w:val="2"/>
          <w:sz w:val="22"/>
          <w:szCs w:val="22"/>
          <w:lang w:eastAsia="en-US"/>
          <w14:ligatures w14:val="standardContextual"/>
        </w:rPr>
        <w:t>Supplier</w:t>
      </w:r>
      <w:r w:rsidR="00EC30FB" w:rsidRPr="00EC30FB">
        <w:rPr>
          <w:rFonts w:asciiTheme="minorHAnsi" w:eastAsiaTheme="minorHAnsi" w:hAnsiTheme="minorHAnsi" w:cstheme="minorBidi"/>
          <w:kern w:val="2"/>
          <w:sz w:val="22"/>
          <w:szCs w:val="22"/>
          <w:lang w:eastAsia="en-US"/>
          <w14:ligatures w14:val="standardContextual"/>
        </w:rPr>
        <w:t xml:space="preserve"> to proceed with the procurement process or to provide the supplies and/or Services required.  </w:t>
      </w:r>
      <w:r w:rsidR="00F0748C">
        <w:rPr>
          <w:rFonts w:asciiTheme="minorHAnsi" w:eastAsiaTheme="minorHAnsi" w:hAnsiTheme="minorHAnsi" w:cstheme="minorBidi"/>
          <w:kern w:val="2"/>
          <w:sz w:val="22"/>
          <w:szCs w:val="22"/>
          <w:lang w:eastAsia="en-US"/>
          <w14:ligatures w14:val="standardContextual"/>
        </w:rPr>
        <w:t>Supplier</w:t>
      </w:r>
      <w:r w:rsidR="00EC30FB" w:rsidRPr="00EC30FB">
        <w:rPr>
          <w:rFonts w:asciiTheme="minorHAnsi" w:eastAsiaTheme="minorHAnsi" w:hAnsiTheme="minorHAnsi" w:cstheme="minorBidi"/>
          <w:kern w:val="2"/>
          <w:sz w:val="22"/>
          <w:szCs w:val="22"/>
          <w:lang w:eastAsia="en-US"/>
          <w14:ligatures w14:val="standardContextual"/>
        </w:rPr>
        <w:t xml:space="preserve">s should therefore notify The Crown Estate immediately of any change in the proposed sub-contractor arrangements. The Crown Estate reserves the right to deselect any </w:t>
      </w:r>
      <w:r w:rsidR="00F0748C">
        <w:rPr>
          <w:rFonts w:asciiTheme="minorHAnsi" w:eastAsiaTheme="minorHAnsi" w:hAnsiTheme="minorHAnsi" w:cstheme="minorBidi"/>
          <w:kern w:val="2"/>
          <w:sz w:val="22"/>
          <w:szCs w:val="22"/>
          <w:lang w:eastAsia="en-US"/>
          <w14:ligatures w14:val="standardContextual"/>
        </w:rPr>
        <w:t>Supplier</w:t>
      </w:r>
      <w:r w:rsidR="00EC30FB" w:rsidRPr="00EC30FB">
        <w:rPr>
          <w:rFonts w:asciiTheme="minorHAnsi" w:eastAsiaTheme="minorHAnsi" w:hAnsiTheme="minorHAnsi" w:cstheme="minorBidi"/>
          <w:kern w:val="2"/>
          <w:sz w:val="22"/>
          <w:szCs w:val="22"/>
          <w:lang w:eastAsia="en-US"/>
          <w14:ligatures w14:val="standardContextual"/>
        </w:rPr>
        <w:t xml:space="preserve"> prior to any award of contract, based on an assessment of the updated information. Such assessment to be done in line with the Evaluation Criteria and Methodology as laid out. </w:t>
      </w:r>
    </w:p>
    <w:p w14:paraId="70DA7228" w14:textId="77777777" w:rsidR="00664D48" w:rsidRDefault="00664D48" w:rsidP="00C952D8">
      <w:pPr>
        <w:spacing w:after="0" w:line="240" w:lineRule="auto"/>
        <w:jc w:val="both"/>
      </w:pPr>
    </w:p>
    <w:p w14:paraId="1F5085D0" w14:textId="0CFB7105" w:rsidR="00AE600F" w:rsidRPr="009469CC" w:rsidRDefault="009469CC" w:rsidP="00683D9F">
      <w:pPr>
        <w:spacing w:after="0" w:line="240" w:lineRule="auto"/>
        <w:jc w:val="both"/>
        <w:rPr>
          <w:b/>
          <w:bCs/>
          <w:sz w:val="24"/>
          <w:szCs w:val="24"/>
        </w:rPr>
      </w:pPr>
      <w:r>
        <w:rPr>
          <w:b/>
          <w:bCs/>
          <w:sz w:val="24"/>
          <w:szCs w:val="24"/>
        </w:rPr>
        <w:t xml:space="preserve">10. </w:t>
      </w:r>
      <w:r w:rsidR="00AE600F" w:rsidRPr="009469CC">
        <w:rPr>
          <w:b/>
          <w:bCs/>
          <w:sz w:val="24"/>
          <w:szCs w:val="24"/>
        </w:rPr>
        <w:t>Confidentiality</w:t>
      </w:r>
    </w:p>
    <w:p w14:paraId="6B0DC2B3" w14:textId="46ABAE21" w:rsidR="00044F21" w:rsidRDefault="00044F21" w:rsidP="006F5688">
      <w:pPr>
        <w:pStyle w:val="Level1"/>
        <w:keepNext/>
        <w:numPr>
          <w:ilvl w:val="0"/>
          <w:numId w:val="0"/>
        </w:numPr>
        <w:rPr>
          <w:rFonts w:asciiTheme="minorHAnsi" w:eastAsiaTheme="minorHAnsi" w:hAnsiTheme="minorHAnsi" w:cstheme="minorBidi"/>
          <w:kern w:val="2"/>
          <w:sz w:val="22"/>
          <w:szCs w:val="22"/>
          <w:lang w:eastAsia="en-US"/>
          <w14:ligatures w14:val="standardContextual"/>
        </w:rPr>
      </w:pPr>
    </w:p>
    <w:p w14:paraId="7AF2E2C5" w14:textId="43CFA957" w:rsidR="009701EE" w:rsidRDefault="00044F21" w:rsidP="00C231D9">
      <w:pPr>
        <w:pStyle w:val="Level1"/>
        <w:keepNext/>
        <w:numPr>
          <w:ilvl w:val="1"/>
          <w:numId w:val="36"/>
        </w:numPr>
      </w:pPr>
      <w:r>
        <w:rPr>
          <w:rFonts w:asciiTheme="minorHAnsi" w:eastAsiaTheme="minorHAnsi" w:hAnsiTheme="minorHAnsi" w:cstheme="minorBidi"/>
          <w:kern w:val="2"/>
          <w:sz w:val="22"/>
          <w:szCs w:val="22"/>
          <w:lang w:eastAsia="en-US"/>
          <w14:ligatures w14:val="standardContextual"/>
        </w:rPr>
        <w:t xml:space="preserve"> </w:t>
      </w:r>
      <w:r w:rsidR="00F0748C">
        <w:rPr>
          <w:rFonts w:asciiTheme="minorHAnsi" w:eastAsiaTheme="minorHAnsi" w:hAnsiTheme="minorHAnsi" w:cstheme="minorBidi"/>
          <w:kern w:val="2"/>
          <w:sz w:val="22"/>
          <w:szCs w:val="22"/>
          <w:lang w:eastAsia="en-US"/>
          <w14:ligatures w14:val="standardContextual"/>
        </w:rPr>
        <w:t>Supplier</w:t>
      </w:r>
      <w:r w:rsidR="00AE600F" w:rsidRPr="00044F21">
        <w:rPr>
          <w:rFonts w:asciiTheme="minorHAnsi" w:eastAsiaTheme="minorHAnsi" w:hAnsiTheme="minorHAnsi" w:cstheme="minorBidi"/>
          <w:kern w:val="2"/>
          <w:sz w:val="22"/>
          <w:szCs w:val="22"/>
          <w:lang w:eastAsia="en-US"/>
          <w14:ligatures w14:val="standardContextual"/>
        </w:rPr>
        <w:t xml:space="preserve">s may only make use of any information provided by The Crown Estate relating to or in connection with this procurement for the purposes of preparing and submitting their </w:t>
      </w:r>
      <w:r w:rsidR="003D392F">
        <w:rPr>
          <w:rFonts w:asciiTheme="minorHAnsi" w:eastAsiaTheme="minorHAnsi" w:hAnsiTheme="minorHAnsi" w:cstheme="minorBidi"/>
          <w:kern w:val="2"/>
          <w:sz w:val="22"/>
          <w:szCs w:val="22"/>
          <w:lang w:eastAsia="en-US"/>
          <w14:ligatures w14:val="standardContextual"/>
        </w:rPr>
        <w:t>SQ response</w:t>
      </w:r>
      <w:r w:rsidR="00AE600F" w:rsidRPr="00044F21">
        <w:rPr>
          <w:rFonts w:asciiTheme="minorHAnsi" w:eastAsiaTheme="minorHAnsi" w:hAnsiTheme="minorHAnsi" w:cstheme="minorBidi"/>
          <w:kern w:val="2"/>
          <w:sz w:val="22"/>
          <w:szCs w:val="22"/>
          <w:lang w:eastAsia="en-US"/>
          <w14:ligatures w14:val="standardContextual"/>
        </w:rPr>
        <w:t xml:space="preserve">. </w:t>
      </w:r>
      <w:r w:rsidR="00B35219">
        <w:rPr>
          <w:rFonts w:asciiTheme="minorHAnsi" w:eastAsiaTheme="minorHAnsi" w:hAnsiTheme="minorHAnsi" w:cstheme="minorBidi"/>
          <w:kern w:val="2"/>
          <w:sz w:val="22"/>
          <w:szCs w:val="22"/>
          <w:lang w:eastAsia="en-US"/>
          <w14:ligatures w14:val="standardContextual"/>
        </w:rPr>
        <w:t xml:space="preserve"> </w:t>
      </w:r>
    </w:p>
    <w:p w14:paraId="50634BB6" w14:textId="6C3E0835" w:rsidR="006406AC" w:rsidRPr="000F7833" w:rsidRDefault="00F0748C" w:rsidP="00C231D9">
      <w:pPr>
        <w:pStyle w:val="Level1"/>
        <w:keepNext/>
        <w:numPr>
          <w:ilvl w:val="1"/>
          <w:numId w:val="38"/>
        </w:numPr>
      </w:pPr>
      <w:r>
        <w:rPr>
          <w:rFonts w:asciiTheme="minorHAnsi" w:eastAsiaTheme="minorHAnsi" w:hAnsiTheme="minorHAnsi" w:cstheme="minorBidi"/>
          <w:kern w:val="2"/>
          <w:sz w:val="22"/>
          <w:szCs w:val="22"/>
          <w:lang w:eastAsia="en-US"/>
          <w14:ligatures w14:val="standardContextual"/>
        </w:rPr>
        <w:t>Supplier</w:t>
      </w:r>
      <w:r w:rsidR="00AE600F" w:rsidRPr="000F7833">
        <w:rPr>
          <w:rFonts w:asciiTheme="minorHAnsi" w:eastAsiaTheme="minorHAnsi" w:hAnsiTheme="minorHAnsi" w:cstheme="minorBidi"/>
          <w:kern w:val="2"/>
          <w:sz w:val="22"/>
          <w:szCs w:val="22"/>
          <w:lang w:eastAsia="en-US"/>
          <w14:ligatures w14:val="standardContextual"/>
        </w:rPr>
        <w:t xml:space="preserve">s must treat this </w:t>
      </w:r>
      <w:r w:rsidR="006C28C2">
        <w:rPr>
          <w:rFonts w:asciiTheme="minorHAnsi" w:eastAsiaTheme="minorHAnsi" w:hAnsiTheme="minorHAnsi" w:cstheme="minorBidi"/>
          <w:kern w:val="2"/>
          <w:sz w:val="22"/>
          <w:szCs w:val="22"/>
          <w:lang w:eastAsia="en-US"/>
          <w14:ligatures w14:val="standardContextual"/>
        </w:rPr>
        <w:t>SQ</w:t>
      </w:r>
      <w:r w:rsidR="00AE600F" w:rsidRPr="000F7833">
        <w:rPr>
          <w:rFonts w:asciiTheme="minorHAnsi" w:eastAsiaTheme="minorHAnsi" w:hAnsiTheme="minorHAnsi" w:cstheme="minorBidi"/>
          <w:kern w:val="2"/>
          <w:sz w:val="22"/>
          <w:szCs w:val="22"/>
          <w:lang w:eastAsia="en-US"/>
          <w14:ligatures w14:val="standardContextual"/>
        </w:rPr>
        <w:t xml:space="preserve"> (and all the documents forming part of or appended or </w:t>
      </w:r>
      <w:r w:rsidR="00044F21" w:rsidRPr="000F7833">
        <w:rPr>
          <w:rFonts w:asciiTheme="minorHAnsi" w:eastAsiaTheme="minorHAnsi" w:hAnsiTheme="minorHAnsi" w:cstheme="minorBidi"/>
          <w:kern w:val="2"/>
          <w:sz w:val="22"/>
          <w:szCs w:val="22"/>
          <w:lang w:eastAsia="en-US"/>
          <w14:ligatures w14:val="standardContextual"/>
        </w:rPr>
        <w:t xml:space="preserve">         </w:t>
      </w:r>
      <w:r w:rsidR="00AE600F" w:rsidRPr="000F7833">
        <w:rPr>
          <w:rFonts w:asciiTheme="minorHAnsi" w:eastAsiaTheme="minorHAnsi" w:hAnsiTheme="minorHAnsi" w:cstheme="minorBidi"/>
          <w:kern w:val="2"/>
          <w:sz w:val="22"/>
          <w:szCs w:val="22"/>
          <w:lang w:eastAsia="en-US"/>
          <w14:ligatures w14:val="standardContextual"/>
        </w:rPr>
        <w:t>scheduled to th</w:t>
      </w:r>
      <w:r w:rsidR="001B1322">
        <w:rPr>
          <w:rFonts w:asciiTheme="minorHAnsi" w:eastAsiaTheme="minorHAnsi" w:hAnsiTheme="minorHAnsi" w:cstheme="minorBidi"/>
          <w:kern w:val="2"/>
          <w:sz w:val="22"/>
          <w:szCs w:val="22"/>
          <w:lang w:eastAsia="en-US"/>
          <w14:ligatures w14:val="standardContextual"/>
        </w:rPr>
        <w:t>e</w:t>
      </w:r>
      <w:r w:rsidR="00AE600F" w:rsidRPr="000F7833">
        <w:rPr>
          <w:rFonts w:asciiTheme="minorHAnsi" w:eastAsiaTheme="minorHAnsi" w:hAnsiTheme="minorHAnsi" w:cstheme="minorBidi"/>
          <w:kern w:val="2"/>
          <w:sz w:val="22"/>
          <w:szCs w:val="22"/>
          <w:lang w:eastAsia="en-US"/>
          <w14:ligatures w14:val="standardContextual"/>
        </w:rPr>
        <w:t xml:space="preserve"> ITT) and all other information provided by or on behalf of The Crown Estate as private and confidential (and shall procure that their employees, consultants, subcontractors, advisers, insurers and funders shall treat documentation supplied in relation to this </w:t>
      </w:r>
      <w:r w:rsidR="001B1322">
        <w:rPr>
          <w:rFonts w:asciiTheme="minorHAnsi" w:eastAsiaTheme="minorHAnsi" w:hAnsiTheme="minorHAnsi" w:cstheme="minorBidi"/>
          <w:kern w:val="2"/>
          <w:sz w:val="22"/>
          <w:szCs w:val="22"/>
          <w:lang w:eastAsia="en-US"/>
          <w14:ligatures w14:val="standardContextual"/>
        </w:rPr>
        <w:t xml:space="preserve">SQ </w:t>
      </w:r>
      <w:r w:rsidR="00AE600F" w:rsidRPr="000F7833">
        <w:rPr>
          <w:rFonts w:asciiTheme="minorHAnsi" w:eastAsiaTheme="minorHAnsi" w:hAnsiTheme="minorHAnsi" w:cstheme="minorBidi"/>
          <w:kern w:val="2"/>
          <w:sz w:val="22"/>
          <w:szCs w:val="22"/>
          <w:lang w:eastAsia="en-US"/>
          <w14:ligatures w14:val="standardContextual"/>
        </w:rPr>
        <w:t xml:space="preserve">as confidential). No </w:t>
      </w:r>
      <w:r>
        <w:rPr>
          <w:rFonts w:asciiTheme="minorHAnsi" w:eastAsiaTheme="minorHAnsi" w:hAnsiTheme="minorHAnsi" w:cstheme="minorBidi"/>
          <w:kern w:val="2"/>
          <w:sz w:val="22"/>
          <w:szCs w:val="22"/>
          <w:lang w:eastAsia="en-US"/>
          <w14:ligatures w14:val="standardContextual"/>
        </w:rPr>
        <w:t>Supplier</w:t>
      </w:r>
      <w:r w:rsidR="00AE600F" w:rsidRPr="000F7833">
        <w:rPr>
          <w:rFonts w:asciiTheme="minorHAnsi" w:eastAsiaTheme="minorHAnsi" w:hAnsiTheme="minorHAnsi" w:cstheme="minorBidi"/>
          <w:kern w:val="2"/>
          <w:sz w:val="22"/>
          <w:szCs w:val="22"/>
          <w:lang w:eastAsia="en-US"/>
          <w14:ligatures w14:val="standardContextual"/>
        </w:rPr>
        <w:t xml:space="preserve"> shall disclose that it has been invited to submit </w:t>
      </w:r>
      <w:r w:rsidR="00E15453" w:rsidRPr="000F7833">
        <w:rPr>
          <w:rFonts w:asciiTheme="minorHAnsi" w:eastAsiaTheme="minorHAnsi" w:hAnsiTheme="minorHAnsi" w:cstheme="minorBidi"/>
          <w:kern w:val="2"/>
          <w:sz w:val="22"/>
          <w:szCs w:val="22"/>
          <w:lang w:eastAsia="en-US"/>
          <w14:ligatures w14:val="standardContextual"/>
        </w:rPr>
        <w:t>A</w:t>
      </w:r>
      <w:r w:rsidR="00E15453">
        <w:rPr>
          <w:rFonts w:asciiTheme="minorHAnsi" w:eastAsiaTheme="minorHAnsi" w:hAnsiTheme="minorHAnsi" w:cstheme="minorBidi"/>
          <w:kern w:val="2"/>
          <w:sz w:val="22"/>
          <w:szCs w:val="22"/>
          <w:lang w:eastAsia="en-US"/>
          <w14:ligatures w14:val="standardContextual"/>
        </w:rPr>
        <w:t>n SQ response</w:t>
      </w:r>
      <w:r w:rsidR="00AE600F" w:rsidRPr="000F7833">
        <w:rPr>
          <w:rFonts w:asciiTheme="minorHAnsi" w:eastAsiaTheme="minorHAnsi" w:hAnsiTheme="minorHAnsi" w:cstheme="minorBidi"/>
          <w:kern w:val="2"/>
          <w:sz w:val="22"/>
          <w:szCs w:val="22"/>
          <w:lang w:eastAsia="en-US"/>
          <w14:ligatures w14:val="standardContextual"/>
        </w:rPr>
        <w:t xml:space="preserve"> to The Crown Estate or release details of this </w:t>
      </w:r>
      <w:r w:rsidR="00E15453">
        <w:rPr>
          <w:rFonts w:asciiTheme="minorHAnsi" w:eastAsiaTheme="minorHAnsi" w:hAnsiTheme="minorHAnsi" w:cstheme="minorBidi"/>
          <w:kern w:val="2"/>
          <w:sz w:val="22"/>
          <w:szCs w:val="22"/>
          <w:lang w:eastAsia="en-US"/>
          <w14:ligatures w14:val="standardContextual"/>
        </w:rPr>
        <w:t>SQ</w:t>
      </w:r>
      <w:r w:rsidR="00AE600F" w:rsidRPr="000F7833">
        <w:rPr>
          <w:rFonts w:asciiTheme="minorHAnsi" w:eastAsiaTheme="minorHAnsi" w:hAnsiTheme="minorHAnsi" w:cstheme="minorBidi"/>
          <w:kern w:val="2"/>
          <w:sz w:val="22"/>
          <w:szCs w:val="22"/>
          <w:lang w:eastAsia="en-US"/>
          <w14:ligatures w14:val="standardContextual"/>
        </w:rPr>
        <w:t xml:space="preserve"> (and all the documents forming part of or appended or scheduled to </w:t>
      </w:r>
      <w:r w:rsidR="00E15453">
        <w:rPr>
          <w:rFonts w:asciiTheme="minorHAnsi" w:eastAsiaTheme="minorHAnsi" w:hAnsiTheme="minorHAnsi" w:cstheme="minorBidi"/>
          <w:kern w:val="2"/>
          <w:sz w:val="22"/>
          <w:szCs w:val="22"/>
          <w:lang w:eastAsia="en-US"/>
          <w14:ligatures w14:val="standardContextual"/>
        </w:rPr>
        <w:t>the</w:t>
      </w:r>
      <w:r w:rsidR="00AE600F" w:rsidRPr="000F7833">
        <w:rPr>
          <w:rFonts w:asciiTheme="minorHAnsi" w:eastAsiaTheme="minorHAnsi" w:hAnsiTheme="minorHAnsi" w:cstheme="minorBidi"/>
          <w:kern w:val="2"/>
          <w:sz w:val="22"/>
          <w:szCs w:val="22"/>
          <w:lang w:eastAsia="en-US"/>
          <w14:ligatures w14:val="standardContextual"/>
        </w:rPr>
        <w:t xml:space="preserve"> ITT) other than on a strictly confidential basis and to the extent strictly necessary to such parties as the </w:t>
      </w:r>
      <w:r>
        <w:rPr>
          <w:rFonts w:asciiTheme="minorHAnsi" w:eastAsiaTheme="minorHAnsi" w:hAnsiTheme="minorHAnsi" w:cstheme="minorBidi"/>
          <w:kern w:val="2"/>
          <w:sz w:val="22"/>
          <w:szCs w:val="22"/>
          <w:lang w:eastAsia="en-US"/>
          <w14:ligatures w14:val="standardContextual"/>
        </w:rPr>
        <w:t>Supplier</w:t>
      </w:r>
      <w:r w:rsidR="00AE600F" w:rsidRPr="000F7833">
        <w:rPr>
          <w:rFonts w:asciiTheme="minorHAnsi" w:eastAsiaTheme="minorHAnsi" w:hAnsiTheme="minorHAnsi" w:cstheme="minorBidi"/>
          <w:kern w:val="2"/>
          <w:sz w:val="22"/>
          <w:szCs w:val="22"/>
          <w:lang w:eastAsia="en-US"/>
          <w14:ligatures w14:val="standardContextual"/>
        </w:rPr>
        <w:t xml:space="preserve"> needs to consult in order to submit a Tender.</w:t>
      </w:r>
    </w:p>
    <w:p w14:paraId="5494C73B" w14:textId="77777777" w:rsidR="006406AC" w:rsidRDefault="006406AC" w:rsidP="006406AC">
      <w:pPr>
        <w:pStyle w:val="ListParagraph"/>
        <w:spacing w:after="0" w:line="240" w:lineRule="auto"/>
        <w:ind w:left="1080"/>
        <w:jc w:val="both"/>
      </w:pPr>
    </w:p>
    <w:p w14:paraId="10CBBD29" w14:textId="5D69B2F6" w:rsidR="006406AC" w:rsidRDefault="00044F21" w:rsidP="00C231D9">
      <w:pPr>
        <w:pStyle w:val="ListParagraph"/>
        <w:numPr>
          <w:ilvl w:val="1"/>
          <w:numId w:val="22"/>
        </w:numPr>
        <w:spacing w:after="0" w:line="240" w:lineRule="auto"/>
        <w:jc w:val="both"/>
      </w:pPr>
      <w:r>
        <w:t xml:space="preserve"> </w:t>
      </w:r>
      <w:r w:rsidR="00F0748C">
        <w:t>Supplier</w:t>
      </w:r>
      <w:r w:rsidR="00AE600F" w:rsidRPr="00C952D8">
        <w:t xml:space="preserve">s shall not at any time release any information concerning the </w:t>
      </w:r>
      <w:r w:rsidR="00E15453">
        <w:t>SQ/</w:t>
      </w:r>
      <w:r w:rsidR="00AE600F" w:rsidRPr="00C952D8">
        <w:t xml:space="preserve">ITT and/or their Tender and/or any related documents and/or discussion with The Crown Estate in connection to this procurement for publication in the press or on radio, television, screen or any other medium. </w:t>
      </w:r>
    </w:p>
    <w:p w14:paraId="732492FA" w14:textId="77777777" w:rsidR="006406AC" w:rsidRDefault="006406AC" w:rsidP="006406AC">
      <w:pPr>
        <w:pStyle w:val="ListParagraph"/>
      </w:pPr>
    </w:p>
    <w:p w14:paraId="1E28801E" w14:textId="2C091685" w:rsidR="00AE600F" w:rsidRDefault="009701EE" w:rsidP="0002108B">
      <w:pPr>
        <w:pStyle w:val="ListParagraph"/>
        <w:numPr>
          <w:ilvl w:val="1"/>
          <w:numId w:val="22"/>
        </w:numPr>
        <w:spacing w:after="0" w:line="240" w:lineRule="auto"/>
        <w:jc w:val="both"/>
      </w:pPr>
      <w:r>
        <w:t xml:space="preserve">  </w:t>
      </w:r>
      <w:r w:rsidR="00AE600F" w:rsidRPr="00C952D8">
        <w:t xml:space="preserve">This </w:t>
      </w:r>
      <w:r w:rsidR="00E15453">
        <w:t xml:space="preserve">SQ </w:t>
      </w:r>
      <w:r w:rsidR="00AE600F" w:rsidRPr="00C952D8">
        <w:t xml:space="preserve">is issued in confidence and remains the property of The Crown Estate. The copyright in this </w:t>
      </w:r>
      <w:r w:rsidR="00E15453">
        <w:t>SQ</w:t>
      </w:r>
      <w:r w:rsidR="00AE600F" w:rsidRPr="00C952D8">
        <w:t xml:space="preserve"> is vested in The Crown Estate and may not be reproduced, copied or stored on any medium without the prior consent of The Crown Estate except in relation to the preparation of the Tender. </w:t>
      </w:r>
    </w:p>
    <w:p w14:paraId="06EB5436" w14:textId="77777777" w:rsidR="006406AC" w:rsidRDefault="006406AC" w:rsidP="006406AC">
      <w:pPr>
        <w:pStyle w:val="ListParagraph"/>
      </w:pPr>
    </w:p>
    <w:p w14:paraId="788AFBD0" w14:textId="77777777" w:rsidR="006406AC" w:rsidRPr="00C952D8" w:rsidRDefault="006406AC" w:rsidP="006406AC">
      <w:pPr>
        <w:pStyle w:val="ListParagraph"/>
        <w:spacing w:after="0" w:line="240" w:lineRule="auto"/>
        <w:ind w:left="1080"/>
        <w:jc w:val="both"/>
      </w:pPr>
    </w:p>
    <w:p w14:paraId="7C198A33" w14:textId="1B8A814A" w:rsidR="003C2799" w:rsidRPr="0092723A" w:rsidRDefault="003C2799" w:rsidP="0002108B">
      <w:pPr>
        <w:pStyle w:val="ListParagraph"/>
        <w:numPr>
          <w:ilvl w:val="0"/>
          <w:numId w:val="22"/>
        </w:numPr>
        <w:spacing w:after="0" w:line="240" w:lineRule="auto"/>
        <w:jc w:val="both"/>
        <w:rPr>
          <w:b/>
          <w:bCs/>
          <w:sz w:val="24"/>
          <w:szCs w:val="24"/>
        </w:rPr>
      </w:pPr>
      <w:r w:rsidRPr="0092723A">
        <w:rPr>
          <w:b/>
          <w:bCs/>
          <w:sz w:val="24"/>
          <w:szCs w:val="24"/>
        </w:rPr>
        <w:t>Conflicts of interest</w:t>
      </w:r>
    </w:p>
    <w:p w14:paraId="4D9F309F" w14:textId="77777777" w:rsidR="00044F21" w:rsidRDefault="00044F21" w:rsidP="00044F21">
      <w:pPr>
        <w:spacing w:after="0" w:line="240" w:lineRule="auto"/>
        <w:jc w:val="both"/>
      </w:pPr>
    </w:p>
    <w:p w14:paraId="15FA7488" w14:textId="26BA48A0" w:rsidR="0092723A" w:rsidRDefault="00044F21" w:rsidP="00044F21">
      <w:pPr>
        <w:pStyle w:val="ListParagraph"/>
        <w:numPr>
          <w:ilvl w:val="1"/>
          <w:numId w:val="37"/>
        </w:numPr>
        <w:spacing w:after="0" w:line="240" w:lineRule="auto"/>
        <w:jc w:val="both"/>
      </w:pPr>
      <w:r>
        <w:t xml:space="preserve"> </w:t>
      </w:r>
      <w:r w:rsidR="003C2799" w:rsidRPr="00C952D8">
        <w:t xml:space="preserve">The Crown Estate may exclude any </w:t>
      </w:r>
      <w:r w:rsidR="00F0748C">
        <w:t>Supplier</w:t>
      </w:r>
      <w:r w:rsidR="003C2799" w:rsidRPr="00C952D8">
        <w:t xml:space="preserve"> if there is an actual and/or potential conflict of interest which cannot be effectively remedied. The concept of a conflict of interest as set out in Regulation 24 of the Regulations, includes any situation where relevant staff members have, directly or indirectly, a financial, economic or other personal interest which might be perceived to compromise their impartiality and independence in the context of the procurement procedure. </w:t>
      </w:r>
    </w:p>
    <w:p w14:paraId="3335B89A" w14:textId="77777777" w:rsidR="00F57C5B" w:rsidRDefault="00F57C5B" w:rsidP="00F57C5B">
      <w:pPr>
        <w:pStyle w:val="ListParagraph"/>
        <w:spacing w:after="0" w:line="240" w:lineRule="auto"/>
        <w:ind w:left="1080"/>
        <w:jc w:val="both"/>
      </w:pPr>
    </w:p>
    <w:p w14:paraId="4A2861A0" w14:textId="1138DEFD" w:rsidR="003C2799" w:rsidRPr="00C952D8" w:rsidRDefault="00044F21" w:rsidP="00044F21">
      <w:pPr>
        <w:pStyle w:val="ListParagraph"/>
        <w:numPr>
          <w:ilvl w:val="1"/>
          <w:numId w:val="37"/>
        </w:numPr>
        <w:spacing w:after="0" w:line="240" w:lineRule="auto"/>
        <w:jc w:val="both"/>
      </w:pPr>
      <w:r>
        <w:t xml:space="preserve"> </w:t>
      </w:r>
      <w:r w:rsidR="003C2799" w:rsidRPr="00C952D8">
        <w:t xml:space="preserve">Where there is any indication that a conflict of interest exists or may arise then it is the responsibility of the </w:t>
      </w:r>
      <w:r w:rsidR="00F0748C">
        <w:t>Supplier</w:t>
      </w:r>
      <w:r w:rsidR="003C2799" w:rsidRPr="00C952D8">
        <w:t xml:space="preserve"> to inform The Crown Estate and provide details of the actual or potential conflict(s) and any measures taken or to be taken to remedy the actual or potential conflict(s). </w:t>
      </w:r>
    </w:p>
    <w:p w14:paraId="16602223" w14:textId="55D07E65" w:rsidR="007F32A9" w:rsidRPr="00C952D8" w:rsidRDefault="007F32A9" w:rsidP="00C952D8">
      <w:pPr>
        <w:spacing w:after="0" w:line="240" w:lineRule="auto"/>
        <w:jc w:val="both"/>
      </w:pPr>
    </w:p>
    <w:p w14:paraId="1DE61DBF" w14:textId="7E1FB9E7" w:rsidR="003C2799" w:rsidRPr="00C952D8" w:rsidRDefault="003C2799" w:rsidP="00044F21">
      <w:pPr>
        <w:pStyle w:val="ListParagraph"/>
        <w:numPr>
          <w:ilvl w:val="0"/>
          <w:numId w:val="37"/>
        </w:numPr>
        <w:spacing w:after="0" w:line="240" w:lineRule="auto"/>
        <w:jc w:val="both"/>
        <w:rPr>
          <w:b/>
          <w:bCs/>
          <w:sz w:val="24"/>
          <w:szCs w:val="24"/>
        </w:rPr>
      </w:pPr>
      <w:r w:rsidRPr="00C952D8">
        <w:rPr>
          <w:b/>
          <w:bCs/>
          <w:sz w:val="24"/>
          <w:szCs w:val="24"/>
        </w:rPr>
        <w:t xml:space="preserve">Freedom of Information </w:t>
      </w:r>
    </w:p>
    <w:p w14:paraId="127536D0" w14:textId="77777777" w:rsidR="00C952D8" w:rsidRPr="00C952D8" w:rsidRDefault="00C952D8" w:rsidP="00C952D8">
      <w:pPr>
        <w:spacing w:after="0" w:line="240" w:lineRule="auto"/>
        <w:jc w:val="both"/>
        <w:rPr>
          <w:b/>
          <w:bCs/>
        </w:rPr>
      </w:pPr>
    </w:p>
    <w:p w14:paraId="1046E52C" w14:textId="27163393" w:rsidR="00B943D2" w:rsidRDefault="00044F21" w:rsidP="00044F21">
      <w:pPr>
        <w:pStyle w:val="ListParagraph"/>
        <w:numPr>
          <w:ilvl w:val="1"/>
          <w:numId w:val="37"/>
        </w:numPr>
        <w:spacing w:after="0" w:line="240" w:lineRule="auto"/>
        <w:jc w:val="both"/>
      </w:pPr>
      <w:r>
        <w:t xml:space="preserve"> </w:t>
      </w:r>
      <w:r w:rsidR="00F0748C">
        <w:t>Supplier</w:t>
      </w:r>
      <w:r w:rsidR="003C2799" w:rsidRPr="00C952D8">
        <w:t>s are to note that The Crown Estate is subject to the Freedom of Information Act 2000 (the FOIA) and the Environmental Information Regulations 2004 (the EIR). Under the FOIA and EIR, members of the public or any interested party may make a request for information held by The Crown Estate at the time of the request.</w:t>
      </w:r>
    </w:p>
    <w:p w14:paraId="7EE3E262" w14:textId="77777777" w:rsidR="00364D43" w:rsidRDefault="00364D43" w:rsidP="003C2799">
      <w:pPr>
        <w:spacing w:after="0" w:line="240" w:lineRule="auto"/>
        <w:jc w:val="both"/>
        <w:textAlignment w:val="baseline"/>
      </w:pPr>
    </w:p>
    <w:p w14:paraId="26B0F468" w14:textId="454E6089" w:rsidR="00364D43" w:rsidRPr="00C952D8" w:rsidRDefault="00364D43" w:rsidP="00044F21">
      <w:pPr>
        <w:pStyle w:val="ListParagraph"/>
        <w:keepNext/>
        <w:numPr>
          <w:ilvl w:val="0"/>
          <w:numId w:val="37"/>
        </w:numPr>
        <w:jc w:val="both"/>
        <w:rPr>
          <w:b/>
          <w:bCs/>
        </w:rPr>
      </w:pPr>
      <w:r w:rsidRPr="00C952D8">
        <w:rPr>
          <w:b/>
          <w:bCs/>
        </w:rPr>
        <w:t>Final decision and Approval</w:t>
      </w:r>
    </w:p>
    <w:p w14:paraId="7F5A192B" w14:textId="03183714" w:rsidR="00364D43" w:rsidRPr="00ED2F0C" w:rsidRDefault="00044F21" w:rsidP="00096B45">
      <w:pPr>
        <w:ind w:left="720" w:hanging="720"/>
        <w:jc w:val="both"/>
      </w:pPr>
      <w:r>
        <w:t>13.1</w:t>
      </w:r>
      <w:r w:rsidR="00096B45">
        <w:tab/>
        <w:t xml:space="preserve"> </w:t>
      </w:r>
      <w:r w:rsidR="00364D43" w:rsidRPr="00ED2F0C">
        <w:t xml:space="preserve">The Crown Estate reserves the right to clarify a </w:t>
      </w:r>
      <w:r w:rsidR="00F0748C">
        <w:t>Supplier</w:t>
      </w:r>
      <w:r w:rsidR="00364D43" w:rsidRPr="00ED2F0C">
        <w:t xml:space="preserve">'s </w:t>
      </w:r>
      <w:r w:rsidR="005F7DF3">
        <w:t xml:space="preserve">SQ </w:t>
      </w:r>
      <w:r w:rsidR="00364D43" w:rsidRPr="00ED2F0C">
        <w:t>response at any point</w:t>
      </w:r>
      <w:r w:rsidR="00364D43">
        <w:t xml:space="preserve"> </w:t>
      </w:r>
      <w:r w:rsidR="00364D43" w:rsidRPr="00ED2F0C">
        <w:t xml:space="preserve">during the evaluation process and will do this by communicating with the </w:t>
      </w:r>
      <w:r w:rsidR="00F0748C">
        <w:t>Supplier</w:t>
      </w:r>
      <w:r w:rsidR="00364D43">
        <w:t xml:space="preserve"> </w:t>
      </w:r>
      <w:r w:rsidR="00364D43" w:rsidRPr="00ED2F0C">
        <w:t>concerned via the Tender Portal.</w:t>
      </w:r>
    </w:p>
    <w:p w14:paraId="3E847896" w14:textId="2ABBCF3D" w:rsidR="00364D43" w:rsidRPr="00ED2F0C" w:rsidRDefault="00044F21" w:rsidP="00096B45">
      <w:pPr>
        <w:ind w:left="720" w:hanging="720"/>
        <w:jc w:val="both"/>
      </w:pPr>
      <w:r>
        <w:t>13.2</w:t>
      </w:r>
      <w:r w:rsidR="00096B45">
        <w:tab/>
      </w:r>
      <w:r w:rsidR="00364D43" w:rsidRPr="00ED2F0C">
        <w:t xml:space="preserve">The </w:t>
      </w:r>
      <w:r w:rsidR="00F0748C">
        <w:t>Supplier</w:t>
      </w:r>
      <w:r w:rsidR="00364D43" w:rsidRPr="00ED2F0C">
        <w:t>s acknowledge and agree that the requirements set out in the SQ continue to apply throughout the Procurement and, if successful, into the Contract duration. With that in mind, prior to contract award and prior to entering into the Contracts (and at any other reasonable time throughout the Procurement), The Crown</w:t>
      </w:r>
      <w:r w:rsidR="00364D43">
        <w:t xml:space="preserve"> </w:t>
      </w:r>
      <w:r w:rsidR="00364D43" w:rsidRPr="00ED2F0C">
        <w:t xml:space="preserve">Estate reserves the right to request any information from a </w:t>
      </w:r>
      <w:r w:rsidR="00F0748C">
        <w:t>Supplier</w:t>
      </w:r>
      <w:r w:rsidR="00364D43" w:rsidRPr="00ED2F0C">
        <w:t xml:space="preserve"> to ensure its continued compliance with the SQ criteria, </w:t>
      </w:r>
      <w:r w:rsidR="00C952D8" w:rsidRPr="00ED2F0C">
        <w:t xml:space="preserve">including </w:t>
      </w:r>
      <w:r w:rsidR="00C952D8">
        <w:t>(</w:t>
      </w:r>
      <w:r w:rsidR="00364D43" w:rsidRPr="00ED2F0C">
        <w:t>but not limited to) evidence o</w:t>
      </w:r>
      <w:r w:rsidR="00364D43">
        <w:t xml:space="preserve">f </w:t>
      </w:r>
      <w:r w:rsidR="00364D43" w:rsidRPr="00ED2F0C">
        <w:t xml:space="preserve">the </w:t>
      </w:r>
      <w:r w:rsidR="00F0748C">
        <w:t>Supplier</w:t>
      </w:r>
      <w:r w:rsidR="00364D43" w:rsidRPr="00ED2F0C">
        <w:t>'s economic and financial standing.</w:t>
      </w:r>
    </w:p>
    <w:p w14:paraId="0A8AF1BA" w14:textId="77777777" w:rsidR="00364D43" w:rsidRPr="003C2799" w:rsidRDefault="00364D43" w:rsidP="003C2799">
      <w:pPr>
        <w:spacing w:after="0" w:line="240" w:lineRule="auto"/>
        <w:jc w:val="both"/>
        <w:textAlignment w:val="baseline"/>
      </w:pPr>
    </w:p>
    <w:p w14:paraId="47A2D603" w14:textId="77777777" w:rsidR="003114DE" w:rsidRPr="007F32A9" w:rsidRDefault="003114DE" w:rsidP="00ED446E">
      <w:pPr>
        <w:jc w:val="both"/>
        <w:rPr>
          <w:rFonts w:ascii="Copernicus Bold" w:hAnsi="Copernicus Bold"/>
          <w:b/>
          <w:bCs/>
          <w:sz w:val="24"/>
          <w:szCs w:val="24"/>
        </w:rPr>
      </w:pPr>
    </w:p>
    <w:sectPr w:rsidR="003114DE" w:rsidRPr="007F32A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9D717" w14:textId="77777777" w:rsidR="005D1C91" w:rsidRDefault="005D1C91" w:rsidP="001205B8">
      <w:pPr>
        <w:spacing w:after="0" w:line="240" w:lineRule="auto"/>
      </w:pPr>
      <w:r>
        <w:separator/>
      </w:r>
    </w:p>
  </w:endnote>
  <w:endnote w:type="continuationSeparator" w:id="0">
    <w:p w14:paraId="3973A33F" w14:textId="77777777" w:rsidR="005D1C91" w:rsidRDefault="005D1C91" w:rsidP="001205B8">
      <w:pPr>
        <w:spacing w:after="0" w:line="240" w:lineRule="auto"/>
      </w:pPr>
      <w:r>
        <w:continuationSeparator/>
      </w:r>
    </w:p>
  </w:endnote>
  <w:endnote w:type="continuationNotice" w:id="1">
    <w:p w14:paraId="59AD2AC0" w14:textId="77777777" w:rsidR="005D1C91" w:rsidRDefault="005D1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laris Book">
    <w:panose1 w:val="02000000000000000000"/>
    <w:charset w:val="00"/>
    <w:family w:val="auto"/>
    <w:pitch w:val="variable"/>
    <w:sig w:usb0="A10002FF" w:usb1="500160FB" w:usb2="00000010" w:usb3="00000000" w:csb0="00000097" w:csb1="00000000"/>
  </w:font>
  <w:font w:name="Galaxie Polaris Book">
    <w:altName w:val="Calibri"/>
    <w:panose1 w:val="00000000000000000000"/>
    <w:charset w:val="00"/>
    <w:family w:val="swiss"/>
    <w:notTrueType/>
    <w:pitch w:val="variable"/>
    <w:sig w:usb0="A00000FF" w:usb1="5001606B" w:usb2="00000010" w:usb3="00000000" w:csb0="0000019B" w:csb1="00000000"/>
  </w:font>
  <w:font w:name="Verdana">
    <w:panose1 w:val="020B0604030504040204"/>
    <w:charset w:val="00"/>
    <w:family w:val="swiss"/>
    <w:pitch w:val="variable"/>
    <w:sig w:usb0="A00006FF" w:usb1="4000205B" w:usb2="00000010" w:usb3="00000000" w:csb0="0000019F" w:csb1="00000000"/>
  </w:font>
  <w:font w:name="Copernicus Medium">
    <w:panose1 w:val="02000000000000000000"/>
    <w:charset w:val="00"/>
    <w:family w:val="auto"/>
    <w:pitch w:val="variable"/>
    <w:sig w:usb0="A000006F" w:usb1="500160FB" w:usb2="0000001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opernicus Bold">
    <w:panose1 w:val="02000000000000000000"/>
    <w:charset w:val="00"/>
    <w:family w:val="auto"/>
    <w:pitch w:val="variable"/>
    <w:sig w:usb0="A000006F" w:usb1="500160FB" w:usb2="0000001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HelveticaNeue LT 55 Roman">
    <w:panose1 w:val="020B0604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A1074E8" w14:paraId="38F02D06" w14:textId="77777777" w:rsidTr="7A1074E8">
      <w:trPr>
        <w:trHeight w:val="300"/>
      </w:trPr>
      <w:tc>
        <w:tcPr>
          <w:tcW w:w="3005" w:type="dxa"/>
        </w:tcPr>
        <w:p w14:paraId="7FDC1B37" w14:textId="3A0C3DFA" w:rsidR="7A1074E8" w:rsidRDefault="7A1074E8" w:rsidP="7A1074E8">
          <w:pPr>
            <w:pStyle w:val="Header"/>
            <w:ind w:left="-115"/>
          </w:pPr>
        </w:p>
      </w:tc>
      <w:tc>
        <w:tcPr>
          <w:tcW w:w="3005" w:type="dxa"/>
        </w:tcPr>
        <w:p w14:paraId="76F097AF" w14:textId="576FB375" w:rsidR="7A1074E8" w:rsidRDefault="7A1074E8" w:rsidP="7A1074E8">
          <w:pPr>
            <w:pStyle w:val="Header"/>
            <w:jc w:val="center"/>
          </w:pPr>
        </w:p>
      </w:tc>
      <w:tc>
        <w:tcPr>
          <w:tcW w:w="3005" w:type="dxa"/>
        </w:tcPr>
        <w:p w14:paraId="13F0F070" w14:textId="64AB9008" w:rsidR="7A1074E8" w:rsidRDefault="7A1074E8" w:rsidP="7A1074E8">
          <w:pPr>
            <w:pStyle w:val="Header"/>
            <w:ind w:right="-115"/>
            <w:jc w:val="right"/>
          </w:pPr>
        </w:p>
      </w:tc>
    </w:tr>
  </w:tbl>
  <w:p w14:paraId="12633B38" w14:textId="2465FFBA" w:rsidR="7A1074E8" w:rsidRDefault="7A1074E8" w:rsidP="7A107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CD604" w14:textId="77777777" w:rsidR="005D1C91" w:rsidRDefault="005D1C91" w:rsidP="001205B8">
      <w:pPr>
        <w:spacing w:after="0" w:line="240" w:lineRule="auto"/>
      </w:pPr>
      <w:r>
        <w:separator/>
      </w:r>
    </w:p>
  </w:footnote>
  <w:footnote w:type="continuationSeparator" w:id="0">
    <w:p w14:paraId="3C2ABCD3" w14:textId="77777777" w:rsidR="005D1C91" w:rsidRDefault="005D1C91" w:rsidP="001205B8">
      <w:pPr>
        <w:spacing w:after="0" w:line="240" w:lineRule="auto"/>
      </w:pPr>
      <w:r>
        <w:continuationSeparator/>
      </w:r>
    </w:p>
  </w:footnote>
  <w:footnote w:type="continuationNotice" w:id="1">
    <w:p w14:paraId="20F298A6" w14:textId="77777777" w:rsidR="005D1C91" w:rsidRDefault="005D1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7147" w14:textId="007B8B72" w:rsidR="001205B8" w:rsidRPr="00853CD5" w:rsidRDefault="00864CB6" w:rsidP="00520420">
    <w:pPr>
      <w:pStyle w:val="NoSpacing"/>
      <w:jc w:val="right"/>
    </w:pPr>
    <w:r w:rsidRPr="002417D0">
      <w:rPr>
        <w:noProof/>
      </w:rPr>
      <w:drawing>
        <wp:anchor distT="0" distB="0" distL="114300" distR="114300" simplePos="0" relativeHeight="251658241" behindDoc="0" locked="0" layoutInCell="1" allowOverlap="1" wp14:anchorId="1EA14A71" wp14:editId="1FD3F875">
          <wp:simplePos x="0" y="0"/>
          <wp:positionH relativeFrom="column">
            <wp:posOffset>4892040</wp:posOffset>
          </wp:positionH>
          <wp:positionV relativeFrom="paragraph">
            <wp:posOffset>-167640</wp:posOffset>
          </wp:positionV>
          <wp:extent cx="1108710" cy="3556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108710" cy="355600"/>
                  </a:xfrm>
                  <a:prstGeom prst="rect">
                    <a:avLst/>
                  </a:prstGeom>
                  <a:extLst>
                    <a:ext uri="{53640926-AAD7-44D8-BBD7-CCE9431645EC}">
                      <a14:shadowObscured xmlns:a14="http://schemas.microsoft.com/office/drawing/2010/main"/>
                    </a:ext>
                  </a:extLst>
                </pic:spPr>
              </pic:pic>
            </a:graphicData>
          </a:graphic>
        </wp:anchor>
      </w:drawing>
    </w:r>
    <w:r w:rsidR="001205B8">
      <w:rPr>
        <w:noProof/>
        <w:lang w:eastAsia="en-GB"/>
      </w:rPr>
      <mc:AlternateContent>
        <mc:Choice Requires="wps">
          <w:drawing>
            <wp:anchor distT="0" distB="0" distL="114300" distR="114300" simplePos="0" relativeHeight="251658240" behindDoc="0" locked="0" layoutInCell="1" allowOverlap="1" wp14:anchorId="02E6FFFA" wp14:editId="4D097FE0">
              <wp:simplePos x="0" y="0"/>
              <wp:positionH relativeFrom="column">
                <wp:posOffset>0</wp:posOffset>
              </wp:positionH>
              <wp:positionV relativeFrom="page">
                <wp:posOffset>295275</wp:posOffset>
              </wp:positionV>
              <wp:extent cx="38862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7"/>
                            <w:gridCol w:w="3063"/>
                          </w:tblGrid>
                          <w:tr w:rsidR="001205B8" w:rsidRPr="00A27811" w14:paraId="5DD03820" w14:textId="77777777">
                            <w:tc>
                              <w:tcPr>
                                <w:tcW w:w="3067" w:type="dxa"/>
                              </w:tcPr>
                              <w:p w14:paraId="036312A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1 St James's Market</w:t>
                                </w:r>
                              </w:p>
                              <w:p w14:paraId="0ACF29F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London</w:t>
                                </w:r>
                              </w:p>
                              <w:p w14:paraId="488ADE3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SW1Y 4AH</w:t>
                                </w:r>
                              </w:p>
                            </w:tc>
                            <w:tc>
                              <w:tcPr>
                                <w:tcW w:w="3068" w:type="dxa"/>
                              </w:tcPr>
                              <w:p w14:paraId="127D031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Tel:  </w:t>
                                </w:r>
                                <w:bookmarkStart w:id="3" w:name="office_tel"/>
                                <w:bookmarkEnd w:id="3"/>
                                <w:r w:rsidRPr="00A27811">
                                  <w:rPr>
                                    <w:rFonts w:asciiTheme="majorHAnsi" w:hAnsiTheme="majorHAnsi"/>
                                    <w:sz w:val="16"/>
                                    <w:szCs w:val="16"/>
                                  </w:rPr>
                                  <w:t>020 7851 5000</w:t>
                                </w:r>
                              </w:p>
                              <w:p w14:paraId="60EC218E"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Web:  </w:t>
                                </w:r>
                                <w:bookmarkStart w:id="4" w:name="www_address"/>
                                <w:bookmarkEnd w:id="4"/>
                                <w:r w:rsidRPr="00A27811">
                                  <w:rPr>
                                    <w:rFonts w:asciiTheme="majorHAnsi" w:hAnsiTheme="majorHAnsi"/>
                                    <w:sz w:val="16"/>
                                    <w:szCs w:val="16"/>
                                  </w:rPr>
                                  <w:t>www.thecrownestate.co.uk</w:t>
                                </w:r>
                              </w:p>
                            </w:tc>
                          </w:tr>
                        </w:tbl>
                        <w:p w14:paraId="180600EA" w14:textId="77777777" w:rsidR="001205B8" w:rsidRPr="00337491" w:rsidRDefault="001205B8" w:rsidP="001205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6FFFA" id="_x0000_t202" coordsize="21600,21600" o:spt="202" path="m,l,21600r21600,l21600,xe">
              <v:stroke joinstyle="miter"/>
              <v:path gradientshapeok="t" o:connecttype="rect"/>
            </v:shapetype>
            <v:shape id="Text Box 3" o:spid="_x0000_s1026" type="#_x0000_t202" style="position:absolute;left:0;text-align:left;margin-left:0;margin-top:23.25pt;width:30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7"/>
                      <w:gridCol w:w="3063"/>
                    </w:tblGrid>
                    <w:tr w:rsidR="001205B8" w:rsidRPr="00A27811" w14:paraId="5DD03820" w14:textId="77777777">
                      <w:tc>
                        <w:tcPr>
                          <w:tcW w:w="3067" w:type="dxa"/>
                        </w:tcPr>
                        <w:p w14:paraId="036312A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1 St James's Market</w:t>
                          </w:r>
                        </w:p>
                        <w:p w14:paraId="0ACF29F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London</w:t>
                          </w:r>
                        </w:p>
                        <w:p w14:paraId="488ADE3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SW1Y 4AH</w:t>
                          </w:r>
                        </w:p>
                      </w:tc>
                      <w:tc>
                        <w:tcPr>
                          <w:tcW w:w="3068" w:type="dxa"/>
                        </w:tcPr>
                        <w:p w14:paraId="127D031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Tel:  </w:t>
                          </w:r>
                          <w:bookmarkStart w:id="5" w:name="office_tel"/>
                          <w:bookmarkEnd w:id="5"/>
                          <w:r w:rsidRPr="00A27811">
                            <w:rPr>
                              <w:rFonts w:asciiTheme="majorHAnsi" w:hAnsiTheme="majorHAnsi"/>
                              <w:sz w:val="16"/>
                              <w:szCs w:val="16"/>
                            </w:rPr>
                            <w:t>020 7851 5000</w:t>
                          </w:r>
                        </w:p>
                        <w:p w14:paraId="60EC218E"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Web:  </w:t>
                          </w:r>
                          <w:bookmarkStart w:id="6" w:name="www_address"/>
                          <w:bookmarkEnd w:id="6"/>
                          <w:r w:rsidRPr="00A27811">
                            <w:rPr>
                              <w:rFonts w:asciiTheme="majorHAnsi" w:hAnsiTheme="majorHAnsi"/>
                              <w:sz w:val="16"/>
                              <w:szCs w:val="16"/>
                            </w:rPr>
                            <w:t>www.thecrownestate.co.uk</w:t>
                          </w:r>
                        </w:p>
                      </w:tc>
                    </w:tr>
                  </w:tbl>
                  <w:p w14:paraId="180600EA" w14:textId="77777777" w:rsidR="001205B8" w:rsidRPr="00337491" w:rsidRDefault="001205B8" w:rsidP="001205B8"/>
                </w:txbxContent>
              </v:textbox>
              <w10:wrap anchory="page"/>
            </v:shape>
          </w:pict>
        </mc:Fallback>
      </mc:AlternateContent>
    </w:r>
  </w:p>
  <w:p w14:paraId="111B9041" w14:textId="77777777" w:rsidR="001205B8" w:rsidRDefault="001205B8" w:rsidP="001205B8"/>
  <w:p w14:paraId="157A7AE0" w14:textId="77777777" w:rsidR="001205B8" w:rsidRDefault="0012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AF7C8F"/>
    <w:multiLevelType w:val="multilevel"/>
    <w:tmpl w:val="B9C4125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949DD"/>
    <w:multiLevelType w:val="multilevel"/>
    <w:tmpl w:val="EEE6781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C15CA"/>
    <w:multiLevelType w:val="multilevel"/>
    <w:tmpl w:val="DF2C3D4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81849"/>
    <w:multiLevelType w:val="hybridMultilevel"/>
    <w:tmpl w:val="CD6E77EE"/>
    <w:lvl w:ilvl="0" w:tplc="E5D6E9AC">
      <w:start w:val="1"/>
      <w:numFmt w:val="lowerLetter"/>
      <w:lvlText w:val="%1)"/>
      <w:lvlJc w:val="left"/>
      <w:pPr>
        <w:ind w:left="1080" w:hanging="360"/>
      </w:pPr>
    </w:lvl>
    <w:lvl w:ilvl="1" w:tplc="0CD833C4" w:tentative="1">
      <w:start w:val="1"/>
      <w:numFmt w:val="lowerLetter"/>
      <w:lvlText w:val="%2."/>
      <w:lvlJc w:val="left"/>
      <w:pPr>
        <w:ind w:left="1800" w:hanging="360"/>
      </w:pPr>
    </w:lvl>
    <w:lvl w:ilvl="2" w:tplc="6240C784" w:tentative="1">
      <w:start w:val="1"/>
      <w:numFmt w:val="lowerRoman"/>
      <w:lvlText w:val="%3."/>
      <w:lvlJc w:val="right"/>
      <w:pPr>
        <w:ind w:left="2520" w:hanging="180"/>
      </w:pPr>
    </w:lvl>
    <w:lvl w:ilvl="3" w:tplc="CE6A6850" w:tentative="1">
      <w:start w:val="1"/>
      <w:numFmt w:val="decimal"/>
      <w:lvlText w:val="%4."/>
      <w:lvlJc w:val="left"/>
      <w:pPr>
        <w:ind w:left="3240" w:hanging="360"/>
      </w:pPr>
    </w:lvl>
    <w:lvl w:ilvl="4" w:tplc="48A6568C" w:tentative="1">
      <w:start w:val="1"/>
      <w:numFmt w:val="lowerLetter"/>
      <w:lvlText w:val="%5."/>
      <w:lvlJc w:val="left"/>
      <w:pPr>
        <w:ind w:left="3960" w:hanging="360"/>
      </w:pPr>
    </w:lvl>
    <w:lvl w:ilvl="5" w:tplc="D0A24D66" w:tentative="1">
      <w:start w:val="1"/>
      <w:numFmt w:val="lowerRoman"/>
      <w:lvlText w:val="%6."/>
      <w:lvlJc w:val="right"/>
      <w:pPr>
        <w:ind w:left="4680" w:hanging="180"/>
      </w:pPr>
    </w:lvl>
    <w:lvl w:ilvl="6" w:tplc="CFF6B20A" w:tentative="1">
      <w:start w:val="1"/>
      <w:numFmt w:val="decimal"/>
      <w:lvlText w:val="%7."/>
      <w:lvlJc w:val="left"/>
      <w:pPr>
        <w:ind w:left="5400" w:hanging="360"/>
      </w:pPr>
    </w:lvl>
    <w:lvl w:ilvl="7" w:tplc="A1722122" w:tentative="1">
      <w:start w:val="1"/>
      <w:numFmt w:val="lowerLetter"/>
      <w:lvlText w:val="%8."/>
      <w:lvlJc w:val="left"/>
      <w:pPr>
        <w:ind w:left="6120" w:hanging="360"/>
      </w:pPr>
    </w:lvl>
    <w:lvl w:ilvl="8" w:tplc="56CAD7A0" w:tentative="1">
      <w:start w:val="1"/>
      <w:numFmt w:val="lowerRoman"/>
      <w:lvlText w:val="%9."/>
      <w:lvlJc w:val="right"/>
      <w:pPr>
        <w:ind w:left="6840" w:hanging="180"/>
      </w:pPr>
    </w:lvl>
  </w:abstractNum>
  <w:abstractNum w:abstractNumId="5" w15:restartNumberingAfterBreak="0">
    <w:nsid w:val="10DF75DF"/>
    <w:multiLevelType w:val="hybridMultilevel"/>
    <w:tmpl w:val="F18E8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401D8"/>
    <w:multiLevelType w:val="multilevel"/>
    <w:tmpl w:val="9D320800"/>
    <w:lvl w:ilvl="0">
      <w:start w:val="1"/>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3B83683"/>
    <w:multiLevelType w:val="multilevel"/>
    <w:tmpl w:val="37E4743E"/>
    <w:lvl w:ilvl="0">
      <w:start w:val="1"/>
      <w:numFmt w:val="decimal"/>
      <w:lvlText w:val="%1."/>
      <w:lvlJc w:val="left"/>
      <w:pPr>
        <w:ind w:left="360" w:hanging="360"/>
      </w:pPr>
    </w:lvl>
    <w:lvl w:ilvl="1">
      <w:start w:val="2"/>
      <w:numFmt w:val="decimal"/>
      <w:isLgl/>
      <w:lvlText w:val="%1.%2"/>
      <w:lvlJc w:val="left"/>
      <w:pPr>
        <w:ind w:left="420" w:hanging="420"/>
      </w:pPr>
      <w:rPr>
        <w:rFonts w:asciiTheme="minorHAnsi" w:eastAsiaTheme="minorHAnsi" w:hAnsiTheme="minorHAnsi" w:cstheme="minorBidi" w:hint="default"/>
        <w:sz w:val="22"/>
      </w:rPr>
    </w:lvl>
    <w:lvl w:ilvl="2">
      <w:start w:val="1"/>
      <w:numFmt w:val="decimal"/>
      <w:isLgl/>
      <w:lvlText w:val="%1.%2.%3"/>
      <w:lvlJc w:val="left"/>
      <w:pPr>
        <w:ind w:left="720" w:hanging="720"/>
      </w:pPr>
      <w:rPr>
        <w:rFonts w:asciiTheme="minorHAnsi" w:eastAsiaTheme="minorHAnsi" w:hAnsiTheme="minorHAnsi" w:cstheme="minorBidi" w:hint="default"/>
        <w:sz w:val="22"/>
      </w:rPr>
    </w:lvl>
    <w:lvl w:ilvl="3">
      <w:start w:val="1"/>
      <w:numFmt w:val="decimal"/>
      <w:isLgl/>
      <w:lvlText w:val="%1.%2.%3.%4"/>
      <w:lvlJc w:val="left"/>
      <w:pPr>
        <w:ind w:left="720" w:hanging="720"/>
      </w:pPr>
      <w:rPr>
        <w:rFonts w:asciiTheme="minorHAnsi" w:eastAsiaTheme="minorHAnsi" w:hAnsiTheme="minorHAnsi" w:cstheme="minorBidi" w:hint="default"/>
        <w:sz w:val="22"/>
      </w:rPr>
    </w:lvl>
    <w:lvl w:ilvl="4">
      <w:start w:val="1"/>
      <w:numFmt w:val="decimal"/>
      <w:isLgl/>
      <w:lvlText w:val="%1.%2.%3.%4.%5"/>
      <w:lvlJc w:val="left"/>
      <w:pPr>
        <w:ind w:left="1080" w:hanging="1080"/>
      </w:pPr>
      <w:rPr>
        <w:rFonts w:asciiTheme="minorHAnsi" w:eastAsiaTheme="minorHAnsi" w:hAnsiTheme="minorHAnsi" w:cstheme="minorBidi" w:hint="default"/>
        <w:sz w:val="22"/>
      </w:rPr>
    </w:lvl>
    <w:lvl w:ilvl="5">
      <w:start w:val="1"/>
      <w:numFmt w:val="decimal"/>
      <w:isLgl/>
      <w:lvlText w:val="%1.%2.%3.%4.%5.%6"/>
      <w:lvlJc w:val="left"/>
      <w:pPr>
        <w:ind w:left="1080" w:hanging="1080"/>
      </w:pPr>
      <w:rPr>
        <w:rFonts w:asciiTheme="minorHAnsi" w:eastAsiaTheme="minorHAnsi" w:hAnsiTheme="minorHAnsi" w:cstheme="minorBidi" w:hint="default"/>
        <w:sz w:val="22"/>
      </w:rPr>
    </w:lvl>
    <w:lvl w:ilvl="6">
      <w:start w:val="1"/>
      <w:numFmt w:val="decimal"/>
      <w:isLgl/>
      <w:lvlText w:val="%1.%2.%3.%4.%5.%6.%7"/>
      <w:lvlJc w:val="left"/>
      <w:pPr>
        <w:ind w:left="1440" w:hanging="1440"/>
      </w:pPr>
      <w:rPr>
        <w:rFonts w:asciiTheme="minorHAnsi" w:eastAsiaTheme="minorHAnsi" w:hAnsiTheme="minorHAnsi" w:cstheme="minorBidi" w:hint="default"/>
        <w:sz w:val="22"/>
      </w:rPr>
    </w:lvl>
    <w:lvl w:ilvl="7">
      <w:start w:val="1"/>
      <w:numFmt w:val="decimal"/>
      <w:isLgl/>
      <w:lvlText w:val="%1.%2.%3.%4.%5.%6.%7.%8"/>
      <w:lvlJc w:val="left"/>
      <w:pPr>
        <w:ind w:left="1440" w:hanging="1440"/>
      </w:pPr>
      <w:rPr>
        <w:rFonts w:asciiTheme="minorHAnsi" w:eastAsiaTheme="minorHAnsi" w:hAnsiTheme="minorHAnsi" w:cstheme="minorBidi" w:hint="default"/>
        <w:sz w:val="22"/>
      </w:rPr>
    </w:lvl>
    <w:lvl w:ilvl="8">
      <w:start w:val="1"/>
      <w:numFmt w:val="decimal"/>
      <w:isLgl/>
      <w:lvlText w:val="%1.%2.%3.%4.%5.%6.%7.%8.%9"/>
      <w:lvlJc w:val="left"/>
      <w:pPr>
        <w:ind w:left="1800" w:hanging="1800"/>
      </w:pPr>
      <w:rPr>
        <w:rFonts w:asciiTheme="minorHAnsi" w:eastAsiaTheme="minorHAnsi" w:hAnsiTheme="minorHAnsi" w:cstheme="minorBidi" w:hint="default"/>
        <w:sz w:val="22"/>
      </w:rPr>
    </w:lvl>
  </w:abstractNum>
  <w:abstractNum w:abstractNumId="8" w15:restartNumberingAfterBreak="0">
    <w:nsid w:val="14EC5C80"/>
    <w:multiLevelType w:val="hybridMultilevel"/>
    <w:tmpl w:val="52F4D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84945"/>
    <w:multiLevelType w:val="multilevel"/>
    <w:tmpl w:val="B622BBA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D618D"/>
    <w:multiLevelType w:val="hybridMultilevel"/>
    <w:tmpl w:val="340C1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65ADE"/>
    <w:multiLevelType w:val="hybridMultilevel"/>
    <w:tmpl w:val="5EC41C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B7215F"/>
    <w:multiLevelType w:val="multilevel"/>
    <w:tmpl w:val="2376D214"/>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296D48"/>
    <w:multiLevelType w:val="hybridMultilevel"/>
    <w:tmpl w:val="9CCA8022"/>
    <w:lvl w:ilvl="0" w:tplc="7EBC9A5C">
      <w:start w:val="1"/>
      <w:numFmt w:val="decimal"/>
      <w:lvlText w:val="%1)"/>
      <w:lvlJc w:val="left"/>
      <w:pPr>
        <w:ind w:left="720" w:hanging="360"/>
      </w:pPr>
    </w:lvl>
    <w:lvl w:ilvl="1" w:tplc="426A6508" w:tentative="1">
      <w:start w:val="1"/>
      <w:numFmt w:val="lowerLetter"/>
      <w:lvlText w:val="%2."/>
      <w:lvlJc w:val="left"/>
      <w:pPr>
        <w:ind w:left="1440" w:hanging="360"/>
      </w:pPr>
    </w:lvl>
    <w:lvl w:ilvl="2" w:tplc="7DFA74EC" w:tentative="1">
      <w:start w:val="1"/>
      <w:numFmt w:val="lowerRoman"/>
      <w:lvlText w:val="%3."/>
      <w:lvlJc w:val="right"/>
      <w:pPr>
        <w:ind w:left="2160" w:hanging="180"/>
      </w:pPr>
    </w:lvl>
    <w:lvl w:ilvl="3" w:tplc="FC144F42" w:tentative="1">
      <w:start w:val="1"/>
      <w:numFmt w:val="decimal"/>
      <w:lvlText w:val="%4."/>
      <w:lvlJc w:val="left"/>
      <w:pPr>
        <w:ind w:left="2880" w:hanging="360"/>
      </w:pPr>
    </w:lvl>
    <w:lvl w:ilvl="4" w:tplc="0E6EDA92" w:tentative="1">
      <w:start w:val="1"/>
      <w:numFmt w:val="lowerLetter"/>
      <w:lvlText w:val="%5."/>
      <w:lvlJc w:val="left"/>
      <w:pPr>
        <w:ind w:left="3600" w:hanging="360"/>
      </w:pPr>
    </w:lvl>
    <w:lvl w:ilvl="5" w:tplc="CF0EC2D0" w:tentative="1">
      <w:start w:val="1"/>
      <w:numFmt w:val="lowerRoman"/>
      <w:lvlText w:val="%6."/>
      <w:lvlJc w:val="right"/>
      <w:pPr>
        <w:ind w:left="4320" w:hanging="180"/>
      </w:pPr>
    </w:lvl>
    <w:lvl w:ilvl="6" w:tplc="31DC4704" w:tentative="1">
      <w:start w:val="1"/>
      <w:numFmt w:val="decimal"/>
      <w:lvlText w:val="%7."/>
      <w:lvlJc w:val="left"/>
      <w:pPr>
        <w:ind w:left="5040" w:hanging="360"/>
      </w:pPr>
    </w:lvl>
    <w:lvl w:ilvl="7" w:tplc="B716809E" w:tentative="1">
      <w:start w:val="1"/>
      <w:numFmt w:val="lowerLetter"/>
      <w:lvlText w:val="%8."/>
      <w:lvlJc w:val="left"/>
      <w:pPr>
        <w:ind w:left="5760" w:hanging="360"/>
      </w:pPr>
    </w:lvl>
    <w:lvl w:ilvl="8" w:tplc="D24AF610" w:tentative="1">
      <w:start w:val="1"/>
      <w:numFmt w:val="lowerRoman"/>
      <w:lvlText w:val="%9."/>
      <w:lvlJc w:val="right"/>
      <w:pPr>
        <w:ind w:left="6480" w:hanging="180"/>
      </w:pPr>
    </w:lvl>
  </w:abstractNum>
  <w:abstractNum w:abstractNumId="14" w15:restartNumberingAfterBreak="0">
    <w:nsid w:val="1DC25693"/>
    <w:multiLevelType w:val="hybridMultilevel"/>
    <w:tmpl w:val="2A20518E"/>
    <w:lvl w:ilvl="0" w:tplc="B582B9D0">
      <w:start w:val="1"/>
      <w:numFmt w:val="lowerRoman"/>
      <w:lvlText w:val="%1."/>
      <w:lvlJc w:val="right"/>
      <w:pPr>
        <w:ind w:left="1440" w:hanging="360"/>
      </w:pPr>
    </w:lvl>
    <w:lvl w:ilvl="1" w:tplc="F000BC18" w:tentative="1">
      <w:start w:val="1"/>
      <w:numFmt w:val="lowerLetter"/>
      <w:lvlText w:val="%2."/>
      <w:lvlJc w:val="left"/>
      <w:pPr>
        <w:ind w:left="2160" w:hanging="360"/>
      </w:pPr>
    </w:lvl>
    <w:lvl w:ilvl="2" w:tplc="87E618E0" w:tentative="1">
      <w:start w:val="1"/>
      <w:numFmt w:val="lowerRoman"/>
      <w:lvlText w:val="%3."/>
      <w:lvlJc w:val="right"/>
      <w:pPr>
        <w:ind w:left="2880" w:hanging="180"/>
      </w:pPr>
    </w:lvl>
    <w:lvl w:ilvl="3" w:tplc="87484142" w:tentative="1">
      <w:start w:val="1"/>
      <w:numFmt w:val="decimal"/>
      <w:lvlText w:val="%4."/>
      <w:lvlJc w:val="left"/>
      <w:pPr>
        <w:ind w:left="3600" w:hanging="360"/>
      </w:pPr>
    </w:lvl>
    <w:lvl w:ilvl="4" w:tplc="FA7C07EC" w:tentative="1">
      <w:start w:val="1"/>
      <w:numFmt w:val="lowerLetter"/>
      <w:lvlText w:val="%5."/>
      <w:lvlJc w:val="left"/>
      <w:pPr>
        <w:ind w:left="4320" w:hanging="360"/>
      </w:pPr>
    </w:lvl>
    <w:lvl w:ilvl="5" w:tplc="5DFE66CE" w:tentative="1">
      <w:start w:val="1"/>
      <w:numFmt w:val="lowerRoman"/>
      <w:lvlText w:val="%6."/>
      <w:lvlJc w:val="right"/>
      <w:pPr>
        <w:ind w:left="5040" w:hanging="180"/>
      </w:pPr>
    </w:lvl>
    <w:lvl w:ilvl="6" w:tplc="58A294E4" w:tentative="1">
      <w:start w:val="1"/>
      <w:numFmt w:val="decimal"/>
      <w:lvlText w:val="%7."/>
      <w:lvlJc w:val="left"/>
      <w:pPr>
        <w:ind w:left="5760" w:hanging="360"/>
      </w:pPr>
    </w:lvl>
    <w:lvl w:ilvl="7" w:tplc="6854C2DC" w:tentative="1">
      <w:start w:val="1"/>
      <w:numFmt w:val="lowerLetter"/>
      <w:lvlText w:val="%8."/>
      <w:lvlJc w:val="left"/>
      <w:pPr>
        <w:ind w:left="6480" w:hanging="360"/>
      </w:pPr>
    </w:lvl>
    <w:lvl w:ilvl="8" w:tplc="EDE8600E" w:tentative="1">
      <w:start w:val="1"/>
      <w:numFmt w:val="lowerRoman"/>
      <w:lvlText w:val="%9."/>
      <w:lvlJc w:val="right"/>
      <w:pPr>
        <w:ind w:left="7200" w:hanging="180"/>
      </w:pPr>
    </w:lvl>
  </w:abstractNum>
  <w:abstractNum w:abstractNumId="15" w15:restartNumberingAfterBreak="0">
    <w:nsid w:val="1E36317B"/>
    <w:multiLevelType w:val="multilevel"/>
    <w:tmpl w:val="B0F2EA60"/>
    <w:lvl w:ilvl="0">
      <w:start w:val="10"/>
      <w:numFmt w:val="decimal"/>
      <w:lvlText w:val="%1.1"/>
      <w:lvlJc w:val="left"/>
      <w:pPr>
        <w:ind w:left="420" w:hanging="420"/>
      </w:pPr>
      <w:rPr>
        <w:rFonts w:hint="default"/>
      </w:rPr>
    </w:lvl>
    <w:lvl w:ilvl="1">
      <w:start w:val="2"/>
      <w:numFmt w:val="decimal"/>
      <w:lvlText w:val="%1.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F707DC"/>
    <w:multiLevelType w:val="hybridMultilevel"/>
    <w:tmpl w:val="3A8EB6E4"/>
    <w:lvl w:ilvl="0" w:tplc="D41A84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FF05B6"/>
    <w:multiLevelType w:val="multilevel"/>
    <w:tmpl w:val="B33A6C94"/>
    <w:styleLink w:val="ListNumbered"/>
    <w:lvl w:ilvl="0">
      <w:start w:val="1"/>
      <w:numFmt w:val="decimal"/>
      <w:lvlText w:val="%1."/>
      <w:lvlJc w:val="left"/>
      <w:pPr>
        <w:ind w:left="701" w:hanging="417"/>
      </w:pPr>
      <w:rPr>
        <w:rFonts w:hint="default"/>
      </w:rPr>
    </w:lvl>
    <w:lvl w:ilvl="1">
      <w:start w:val="1"/>
      <w:numFmt w:val="bullet"/>
      <w:lvlText w:val="–"/>
      <w:lvlJc w:val="left"/>
      <w:pPr>
        <w:ind w:left="624" w:hanging="340"/>
      </w:pPr>
      <w:rPr>
        <w:rFonts w:ascii="Times New Roman" w:hAnsi="Times New Roman" w:cs="Times New Roman" w:hint="default"/>
        <w:color w:val="auto"/>
      </w:rPr>
    </w:lvl>
    <w:lvl w:ilvl="2">
      <w:start w:val="1"/>
      <w:numFmt w:val="bullet"/>
      <w:lvlText w:val="–"/>
      <w:lvlJc w:val="left"/>
      <w:pPr>
        <w:ind w:left="964" w:hanging="340"/>
      </w:pPr>
      <w:rPr>
        <w:rFonts w:ascii="Times New Roman" w:hAnsi="Times New Roman" w:cs="Times New Roman" w:hint="default"/>
        <w:color w:val="auto"/>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18" w15:restartNumberingAfterBreak="0">
    <w:nsid w:val="22345124"/>
    <w:multiLevelType w:val="hybridMultilevel"/>
    <w:tmpl w:val="39A8544E"/>
    <w:lvl w:ilvl="0" w:tplc="1D3E5D9C">
      <w:start w:val="1"/>
      <w:numFmt w:val="lowerRoman"/>
      <w:lvlText w:val="%1."/>
      <w:lvlJc w:val="right"/>
      <w:pPr>
        <w:ind w:left="1440" w:hanging="360"/>
      </w:pPr>
    </w:lvl>
    <w:lvl w:ilvl="1" w:tplc="BEC87048" w:tentative="1">
      <w:start w:val="1"/>
      <w:numFmt w:val="lowerLetter"/>
      <w:lvlText w:val="%2."/>
      <w:lvlJc w:val="left"/>
      <w:pPr>
        <w:ind w:left="2160" w:hanging="360"/>
      </w:pPr>
    </w:lvl>
    <w:lvl w:ilvl="2" w:tplc="EF24D4F8" w:tentative="1">
      <w:start w:val="1"/>
      <w:numFmt w:val="lowerRoman"/>
      <w:lvlText w:val="%3."/>
      <w:lvlJc w:val="right"/>
      <w:pPr>
        <w:ind w:left="2880" w:hanging="180"/>
      </w:pPr>
    </w:lvl>
    <w:lvl w:ilvl="3" w:tplc="A8683FEC" w:tentative="1">
      <w:start w:val="1"/>
      <w:numFmt w:val="decimal"/>
      <w:lvlText w:val="%4."/>
      <w:lvlJc w:val="left"/>
      <w:pPr>
        <w:ind w:left="3600" w:hanging="360"/>
      </w:pPr>
    </w:lvl>
    <w:lvl w:ilvl="4" w:tplc="8B581DA0" w:tentative="1">
      <w:start w:val="1"/>
      <w:numFmt w:val="lowerLetter"/>
      <w:lvlText w:val="%5."/>
      <w:lvlJc w:val="left"/>
      <w:pPr>
        <w:ind w:left="4320" w:hanging="360"/>
      </w:pPr>
    </w:lvl>
    <w:lvl w:ilvl="5" w:tplc="0DD61C08" w:tentative="1">
      <w:start w:val="1"/>
      <w:numFmt w:val="lowerRoman"/>
      <w:lvlText w:val="%6."/>
      <w:lvlJc w:val="right"/>
      <w:pPr>
        <w:ind w:left="5040" w:hanging="180"/>
      </w:pPr>
    </w:lvl>
    <w:lvl w:ilvl="6" w:tplc="CC628A22" w:tentative="1">
      <w:start w:val="1"/>
      <w:numFmt w:val="decimal"/>
      <w:lvlText w:val="%7."/>
      <w:lvlJc w:val="left"/>
      <w:pPr>
        <w:ind w:left="5760" w:hanging="360"/>
      </w:pPr>
    </w:lvl>
    <w:lvl w:ilvl="7" w:tplc="A54E2398" w:tentative="1">
      <w:start w:val="1"/>
      <w:numFmt w:val="lowerLetter"/>
      <w:lvlText w:val="%8."/>
      <w:lvlJc w:val="left"/>
      <w:pPr>
        <w:ind w:left="6480" w:hanging="360"/>
      </w:pPr>
    </w:lvl>
    <w:lvl w:ilvl="8" w:tplc="CAAA839C" w:tentative="1">
      <w:start w:val="1"/>
      <w:numFmt w:val="lowerRoman"/>
      <w:lvlText w:val="%9."/>
      <w:lvlJc w:val="right"/>
      <w:pPr>
        <w:ind w:left="7200" w:hanging="180"/>
      </w:pPr>
    </w:lvl>
  </w:abstractNum>
  <w:abstractNum w:abstractNumId="19" w15:restartNumberingAfterBreak="0">
    <w:nsid w:val="252821A2"/>
    <w:multiLevelType w:val="hybridMultilevel"/>
    <w:tmpl w:val="04FCBB32"/>
    <w:lvl w:ilvl="0" w:tplc="D988B22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5DD3D3D"/>
    <w:multiLevelType w:val="hybridMultilevel"/>
    <w:tmpl w:val="0E006A5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A61BB"/>
    <w:multiLevelType w:val="multilevel"/>
    <w:tmpl w:val="2F9CE9E4"/>
    <w:lvl w:ilvl="0">
      <w:start w:val="10"/>
      <w:numFmt w:val="decimal"/>
      <w:lvlText w:val="%1"/>
      <w:lvlJc w:val="left"/>
      <w:pPr>
        <w:ind w:left="420" w:hanging="420"/>
      </w:pPr>
      <w:rPr>
        <w:rFonts w:hint="default"/>
      </w:rPr>
    </w:lvl>
    <w:lvl w:ilvl="1">
      <w:start w:val="2"/>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7B6850"/>
    <w:multiLevelType w:val="hybridMultilevel"/>
    <w:tmpl w:val="DE809914"/>
    <w:lvl w:ilvl="0" w:tplc="30D0117E">
      <w:start w:val="1"/>
      <w:numFmt w:val="lowerRoman"/>
      <w:lvlText w:val="(%1)"/>
      <w:lvlJc w:val="left"/>
      <w:pPr>
        <w:ind w:left="720" w:hanging="7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9A01252"/>
    <w:multiLevelType w:val="hybridMultilevel"/>
    <w:tmpl w:val="FD7868FE"/>
    <w:lvl w:ilvl="0" w:tplc="08090001">
      <w:start w:val="1"/>
      <w:numFmt w:val="bullet"/>
      <w:lvlText w:val=""/>
      <w:lvlJc w:val="left"/>
      <w:pPr>
        <w:ind w:left="1125" w:hanging="360"/>
      </w:pPr>
      <w:rPr>
        <w:rFonts w:ascii="Symbol" w:hAnsi="Symbol" w:hint="default"/>
      </w:rPr>
    </w:lvl>
    <w:lvl w:ilvl="1" w:tplc="08090003">
      <w:start w:val="1"/>
      <w:numFmt w:val="bullet"/>
      <w:lvlText w:val="o"/>
      <w:lvlJc w:val="left"/>
      <w:pPr>
        <w:ind w:left="1845" w:hanging="360"/>
      </w:pPr>
      <w:rPr>
        <w:rFonts w:ascii="Courier New" w:hAnsi="Courier New" w:cs="Courier New" w:hint="default"/>
      </w:rPr>
    </w:lvl>
    <w:lvl w:ilvl="2" w:tplc="08090005">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start w:val="1"/>
      <w:numFmt w:val="bullet"/>
      <w:lvlText w:val="o"/>
      <w:lvlJc w:val="left"/>
      <w:pPr>
        <w:ind w:left="4005" w:hanging="360"/>
      </w:pPr>
      <w:rPr>
        <w:rFonts w:ascii="Courier New" w:hAnsi="Courier New" w:cs="Courier New" w:hint="default"/>
      </w:rPr>
    </w:lvl>
    <w:lvl w:ilvl="5" w:tplc="08090005">
      <w:start w:val="1"/>
      <w:numFmt w:val="bullet"/>
      <w:lvlText w:val=""/>
      <w:lvlJc w:val="left"/>
      <w:pPr>
        <w:ind w:left="4725" w:hanging="360"/>
      </w:pPr>
      <w:rPr>
        <w:rFonts w:ascii="Wingdings" w:hAnsi="Wingdings" w:hint="default"/>
      </w:rPr>
    </w:lvl>
    <w:lvl w:ilvl="6" w:tplc="08090001">
      <w:start w:val="1"/>
      <w:numFmt w:val="bullet"/>
      <w:lvlText w:val=""/>
      <w:lvlJc w:val="left"/>
      <w:pPr>
        <w:ind w:left="5445" w:hanging="360"/>
      </w:pPr>
      <w:rPr>
        <w:rFonts w:ascii="Symbol" w:hAnsi="Symbol" w:hint="default"/>
      </w:rPr>
    </w:lvl>
    <w:lvl w:ilvl="7" w:tplc="08090003">
      <w:start w:val="1"/>
      <w:numFmt w:val="bullet"/>
      <w:lvlText w:val="o"/>
      <w:lvlJc w:val="left"/>
      <w:pPr>
        <w:ind w:left="6165" w:hanging="360"/>
      </w:pPr>
      <w:rPr>
        <w:rFonts w:ascii="Courier New" w:hAnsi="Courier New" w:cs="Courier New" w:hint="default"/>
      </w:rPr>
    </w:lvl>
    <w:lvl w:ilvl="8" w:tplc="08090005">
      <w:start w:val="1"/>
      <w:numFmt w:val="bullet"/>
      <w:lvlText w:val=""/>
      <w:lvlJc w:val="left"/>
      <w:pPr>
        <w:ind w:left="6885" w:hanging="360"/>
      </w:pPr>
      <w:rPr>
        <w:rFonts w:ascii="Wingdings" w:hAnsi="Wingdings" w:hint="default"/>
      </w:rPr>
    </w:lvl>
  </w:abstractNum>
  <w:abstractNum w:abstractNumId="24" w15:restartNumberingAfterBreak="0">
    <w:nsid w:val="2BCD09C0"/>
    <w:multiLevelType w:val="multilevel"/>
    <w:tmpl w:val="5ED8D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385083"/>
    <w:multiLevelType w:val="hybridMultilevel"/>
    <w:tmpl w:val="E5A4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B4269A"/>
    <w:multiLevelType w:val="multilevel"/>
    <w:tmpl w:val="3EC6886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074E8D"/>
    <w:multiLevelType w:val="hybridMultilevel"/>
    <w:tmpl w:val="0C7653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243817"/>
    <w:multiLevelType w:val="hybridMultilevel"/>
    <w:tmpl w:val="67C2F3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B93B6B"/>
    <w:multiLevelType w:val="hybridMultilevel"/>
    <w:tmpl w:val="04DEFBF8"/>
    <w:lvl w:ilvl="0" w:tplc="CD3030FE">
      <w:start w:val="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3F723F7"/>
    <w:multiLevelType w:val="hybridMultilevel"/>
    <w:tmpl w:val="D38A1316"/>
    <w:lvl w:ilvl="0" w:tplc="D41A840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CF7085"/>
    <w:multiLevelType w:val="hybridMultilevel"/>
    <w:tmpl w:val="CB1C6944"/>
    <w:lvl w:ilvl="0" w:tplc="1C6EE6EE">
      <w:start w:val="1"/>
      <w:numFmt w:val="lowerLetter"/>
      <w:lvlText w:val="%1)"/>
      <w:lvlJc w:val="left"/>
      <w:pPr>
        <w:ind w:left="1080" w:hanging="360"/>
      </w:pPr>
    </w:lvl>
    <w:lvl w:ilvl="1" w:tplc="FD5C66C8" w:tentative="1">
      <w:start w:val="1"/>
      <w:numFmt w:val="lowerLetter"/>
      <w:lvlText w:val="%2."/>
      <w:lvlJc w:val="left"/>
      <w:pPr>
        <w:ind w:left="1800" w:hanging="360"/>
      </w:pPr>
    </w:lvl>
    <w:lvl w:ilvl="2" w:tplc="82324D74" w:tentative="1">
      <w:start w:val="1"/>
      <w:numFmt w:val="lowerRoman"/>
      <w:lvlText w:val="%3."/>
      <w:lvlJc w:val="right"/>
      <w:pPr>
        <w:ind w:left="2520" w:hanging="180"/>
      </w:pPr>
    </w:lvl>
    <w:lvl w:ilvl="3" w:tplc="AA2E5B62" w:tentative="1">
      <w:start w:val="1"/>
      <w:numFmt w:val="decimal"/>
      <w:lvlText w:val="%4."/>
      <w:lvlJc w:val="left"/>
      <w:pPr>
        <w:ind w:left="3240" w:hanging="360"/>
      </w:pPr>
    </w:lvl>
    <w:lvl w:ilvl="4" w:tplc="25B03024" w:tentative="1">
      <w:start w:val="1"/>
      <w:numFmt w:val="lowerLetter"/>
      <w:lvlText w:val="%5."/>
      <w:lvlJc w:val="left"/>
      <w:pPr>
        <w:ind w:left="3960" w:hanging="360"/>
      </w:pPr>
    </w:lvl>
    <w:lvl w:ilvl="5" w:tplc="40B24EB0" w:tentative="1">
      <w:start w:val="1"/>
      <w:numFmt w:val="lowerRoman"/>
      <w:lvlText w:val="%6."/>
      <w:lvlJc w:val="right"/>
      <w:pPr>
        <w:ind w:left="4680" w:hanging="180"/>
      </w:pPr>
    </w:lvl>
    <w:lvl w:ilvl="6" w:tplc="504AB80A" w:tentative="1">
      <w:start w:val="1"/>
      <w:numFmt w:val="decimal"/>
      <w:lvlText w:val="%7."/>
      <w:lvlJc w:val="left"/>
      <w:pPr>
        <w:ind w:left="5400" w:hanging="360"/>
      </w:pPr>
    </w:lvl>
    <w:lvl w:ilvl="7" w:tplc="E18C5798" w:tentative="1">
      <w:start w:val="1"/>
      <w:numFmt w:val="lowerLetter"/>
      <w:lvlText w:val="%8."/>
      <w:lvlJc w:val="left"/>
      <w:pPr>
        <w:ind w:left="6120" w:hanging="360"/>
      </w:pPr>
    </w:lvl>
    <w:lvl w:ilvl="8" w:tplc="E5B4D880" w:tentative="1">
      <w:start w:val="1"/>
      <w:numFmt w:val="lowerRoman"/>
      <w:lvlText w:val="%9."/>
      <w:lvlJc w:val="right"/>
      <w:pPr>
        <w:ind w:left="6840" w:hanging="180"/>
      </w:pPr>
    </w:lvl>
  </w:abstractNum>
  <w:abstractNum w:abstractNumId="32" w15:restartNumberingAfterBreak="0">
    <w:nsid w:val="52986147"/>
    <w:multiLevelType w:val="multilevel"/>
    <w:tmpl w:val="85BCE43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2"/>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7A6548"/>
    <w:multiLevelType w:val="multilevel"/>
    <w:tmpl w:val="E4AE9A2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CB743D"/>
    <w:multiLevelType w:val="hybridMultilevel"/>
    <w:tmpl w:val="6ADE20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2E4550"/>
    <w:multiLevelType w:val="hybridMultilevel"/>
    <w:tmpl w:val="9CA26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A76FF"/>
    <w:multiLevelType w:val="hybridMultilevel"/>
    <w:tmpl w:val="BBB8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D74CA7"/>
    <w:multiLevelType w:val="hybridMultilevel"/>
    <w:tmpl w:val="1EBC8570"/>
    <w:lvl w:ilvl="0" w:tplc="3CC02426">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38" w15:restartNumberingAfterBreak="0">
    <w:nsid w:val="67847238"/>
    <w:multiLevelType w:val="multilevel"/>
    <w:tmpl w:val="2FDEA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8904F7"/>
    <w:multiLevelType w:val="multilevel"/>
    <w:tmpl w:val="6BD64F4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091664"/>
    <w:multiLevelType w:val="multilevel"/>
    <w:tmpl w:val="3EC6886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8242CB"/>
    <w:multiLevelType w:val="multilevel"/>
    <w:tmpl w:val="B622BBA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F57DFD"/>
    <w:multiLevelType w:val="hybridMultilevel"/>
    <w:tmpl w:val="6E66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A4013A"/>
    <w:multiLevelType w:val="multilevel"/>
    <w:tmpl w:val="9D124E2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452874"/>
    <w:multiLevelType w:val="hybridMultilevel"/>
    <w:tmpl w:val="5458343E"/>
    <w:lvl w:ilvl="0" w:tplc="D41A840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5E6C3B"/>
    <w:multiLevelType w:val="hybridMultilevel"/>
    <w:tmpl w:val="EBE08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440122"/>
    <w:multiLevelType w:val="multilevel"/>
    <w:tmpl w:val="0E343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2"/>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8237090">
    <w:abstractNumId w:val="36"/>
  </w:num>
  <w:num w:numId="2" w16cid:durableId="782384930">
    <w:abstractNumId w:val="17"/>
  </w:num>
  <w:num w:numId="3" w16cid:durableId="234322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113837">
    <w:abstractNumId w:val="16"/>
  </w:num>
  <w:num w:numId="5" w16cid:durableId="1254971042">
    <w:abstractNumId w:val="30"/>
  </w:num>
  <w:num w:numId="6" w16cid:durableId="1626619330">
    <w:abstractNumId w:val="44"/>
  </w:num>
  <w:num w:numId="7" w16cid:durableId="1326476562">
    <w:abstractNumId w:val="8"/>
  </w:num>
  <w:num w:numId="8" w16cid:durableId="1817260755">
    <w:abstractNumId w:val="6"/>
  </w:num>
  <w:num w:numId="9" w16cid:durableId="1932159577">
    <w:abstractNumId w:val="10"/>
  </w:num>
  <w:num w:numId="10" w16cid:durableId="1998336525">
    <w:abstractNumId w:val="29"/>
  </w:num>
  <w:num w:numId="11" w16cid:durableId="758910502">
    <w:abstractNumId w:val="25"/>
  </w:num>
  <w:num w:numId="12" w16cid:durableId="437532680">
    <w:abstractNumId w:val="0"/>
  </w:num>
  <w:num w:numId="13" w16cid:durableId="1508864153">
    <w:abstractNumId w:val="19"/>
  </w:num>
  <w:num w:numId="14" w16cid:durableId="1310817130">
    <w:abstractNumId w:val="45"/>
  </w:num>
  <w:num w:numId="15" w16cid:durableId="370620464">
    <w:abstractNumId w:val="13"/>
  </w:num>
  <w:num w:numId="16" w16cid:durableId="1195656218">
    <w:abstractNumId w:val="4"/>
  </w:num>
  <w:num w:numId="17" w16cid:durableId="2095318465">
    <w:abstractNumId w:val="31"/>
  </w:num>
  <w:num w:numId="18" w16cid:durableId="1675303815">
    <w:abstractNumId w:val="14"/>
  </w:num>
  <w:num w:numId="19" w16cid:durableId="66727909">
    <w:abstractNumId w:val="18"/>
  </w:num>
  <w:num w:numId="20" w16cid:durableId="2125735434">
    <w:abstractNumId w:val="12"/>
  </w:num>
  <w:num w:numId="21" w16cid:durableId="523978710">
    <w:abstractNumId w:val="11"/>
  </w:num>
  <w:num w:numId="22" w16cid:durableId="851182090">
    <w:abstractNumId w:val="43"/>
  </w:num>
  <w:num w:numId="23" w16cid:durableId="965234688">
    <w:abstractNumId w:val="39"/>
  </w:num>
  <w:num w:numId="24" w16cid:durableId="253440931">
    <w:abstractNumId w:val="1"/>
  </w:num>
  <w:num w:numId="25" w16cid:durableId="584002100">
    <w:abstractNumId w:val="0"/>
  </w:num>
  <w:num w:numId="26" w16cid:durableId="139081287">
    <w:abstractNumId w:val="20"/>
  </w:num>
  <w:num w:numId="27" w16cid:durableId="1863275809">
    <w:abstractNumId w:val="46"/>
  </w:num>
  <w:num w:numId="28" w16cid:durableId="604309106">
    <w:abstractNumId w:val="2"/>
  </w:num>
  <w:num w:numId="29" w16cid:durableId="1485469466">
    <w:abstractNumId w:val="21"/>
  </w:num>
  <w:num w:numId="30" w16cid:durableId="646473848">
    <w:abstractNumId w:val="26"/>
  </w:num>
  <w:num w:numId="31" w16cid:durableId="455416284">
    <w:abstractNumId w:val="32"/>
  </w:num>
  <w:num w:numId="32" w16cid:durableId="551117246">
    <w:abstractNumId w:val="40"/>
  </w:num>
  <w:num w:numId="33" w16cid:durableId="771050317">
    <w:abstractNumId w:val="41"/>
  </w:num>
  <w:num w:numId="34" w16cid:durableId="710881651">
    <w:abstractNumId w:val="9"/>
  </w:num>
  <w:num w:numId="35" w16cid:durableId="329793136">
    <w:abstractNumId w:val="3"/>
  </w:num>
  <w:num w:numId="36" w16cid:durableId="1675067137">
    <w:abstractNumId w:val="15"/>
  </w:num>
  <w:num w:numId="37" w16cid:durableId="1198078491">
    <w:abstractNumId w:val="33"/>
  </w:num>
  <w:num w:numId="38" w16cid:durableId="1614165989">
    <w:abstractNumId w:val="7"/>
  </w:num>
  <w:num w:numId="39" w16cid:durableId="517087267">
    <w:abstractNumId w:val="22"/>
  </w:num>
  <w:num w:numId="40" w16cid:durableId="552890183">
    <w:abstractNumId w:val="28"/>
  </w:num>
  <w:num w:numId="41" w16cid:durableId="1930313830">
    <w:abstractNumId w:val="27"/>
  </w:num>
  <w:num w:numId="42" w16cid:durableId="216284149">
    <w:abstractNumId w:val="34"/>
  </w:num>
  <w:num w:numId="43" w16cid:durableId="590742183">
    <w:abstractNumId w:val="42"/>
  </w:num>
  <w:num w:numId="44" w16cid:durableId="2010208424">
    <w:abstractNumId w:val="35"/>
  </w:num>
  <w:num w:numId="45" w16cid:durableId="6254307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3556273">
    <w:abstractNumId w:val="38"/>
  </w:num>
  <w:num w:numId="47" w16cid:durableId="2121878732">
    <w:abstractNumId w:val="24"/>
  </w:num>
  <w:num w:numId="48" w16cid:durableId="1995718924">
    <w:abstractNumId w:val="23"/>
  </w:num>
  <w:num w:numId="49" w16cid:durableId="817963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71"/>
    <w:rsid w:val="000012DF"/>
    <w:rsid w:val="000018CD"/>
    <w:rsid w:val="00001AB9"/>
    <w:rsid w:val="000021B6"/>
    <w:rsid w:val="00004873"/>
    <w:rsid w:val="00006420"/>
    <w:rsid w:val="000078E0"/>
    <w:rsid w:val="0002108B"/>
    <w:rsid w:val="0002118A"/>
    <w:rsid w:val="0002197C"/>
    <w:rsid w:val="00021DD7"/>
    <w:rsid w:val="00027ECE"/>
    <w:rsid w:val="00030834"/>
    <w:rsid w:val="000328B4"/>
    <w:rsid w:val="00032D72"/>
    <w:rsid w:val="00033CB1"/>
    <w:rsid w:val="00035566"/>
    <w:rsid w:val="00041A6C"/>
    <w:rsid w:val="00041A8A"/>
    <w:rsid w:val="00042D6A"/>
    <w:rsid w:val="00043951"/>
    <w:rsid w:val="00044F21"/>
    <w:rsid w:val="00051DDF"/>
    <w:rsid w:val="0005270E"/>
    <w:rsid w:val="00052950"/>
    <w:rsid w:val="00052FAE"/>
    <w:rsid w:val="0005364B"/>
    <w:rsid w:val="00054180"/>
    <w:rsid w:val="00057D26"/>
    <w:rsid w:val="000607F5"/>
    <w:rsid w:val="00061AB3"/>
    <w:rsid w:val="00062087"/>
    <w:rsid w:val="00064A4B"/>
    <w:rsid w:val="00066A7D"/>
    <w:rsid w:val="00066CDA"/>
    <w:rsid w:val="00067EC4"/>
    <w:rsid w:val="000748EC"/>
    <w:rsid w:val="00074F4D"/>
    <w:rsid w:val="0007538A"/>
    <w:rsid w:val="00081DB8"/>
    <w:rsid w:val="00082999"/>
    <w:rsid w:val="00084140"/>
    <w:rsid w:val="00086F57"/>
    <w:rsid w:val="00087377"/>
    <w:rsid w:val="000875E7"/>
    <w:rsid w:val="00095189"/>
    <w:rsid w:val="00095CAB"/>
    <w:rsid w:val="00096B45"/>
    <w:rsid w:val="000A2616"/>
    <w:rsid w:val="000A3490"/>
    <w:rsid w:val="000A5615"/>
    <w:rsid w:val="000A688B"/>
    <w:rsid w:val="000B27EA"/>
    <w:rsid w:val="000B4025"/>
    <w:rsid w:val="000B6446"/>
    <w:rsid w:val="000C07DB"/>
    <w:rsid w:val="000C369E"/>
    <w:rsid w:val="000C5686"/>
    <w:rsid w:val="000C5EF7"/>
    <w:rsid w:val="000D2723"/>
    <w:rsid w:val="000D3CDD"/>
    <w:rsid w:val="000D7E0D"/>
    <w:rsid w:val="000E0376"/>
    <w:rsid w:val="000E05DF"/>
    <w:rsid w:val="000E19BF"/>
    <w:rsid w:val="000E24F1"/>
    <w:rsid w:val="000E278F"/>
    <w:rsid w:val="000E44F6"/>
    <w:rsid w:val="000F447D"/>
    <w:rsid w:val="000F483D"/>
    <w:rsid w:val="000F6A6D"/>
    <w:rsid w:val="000F7833"/>
    <w:rsid w:val="0010340E"/>
    <w:rsid w:val="00103F02"/>
    <w:rsid w:val="001041D5"/>
    <w:rsid w:val="00105DD5"/>
    <w:rsid w:val="00110F6F"/>
    <w:rsid w:val="00112AE6"/>
    <w:rsid w:val="00112B07"/>
    <w:rsid w:val="00113DEE"/>
    <w:rsid w:val="00114F55"/>
    <w:rsid w:val="00115B68"/>
    <w:rsid w:val="001166D8"/>
    <w:rsid w:val="00117826"/>
    <w:rsid w:val="00120001"/>
    <w:rsid w:val="001205B8"/>
    <w:rsid w:val="001234D3"/>
    <w:rsid w:val="00124C1F"/>
    <w:rsid w:val="0012548C"/>
    <w:rsid w:val="00132639"/>
    <w:rsid w:val="00134143"/>
    <w:rsid w:val="00143DC0"/>
    <w:rsid w:val="001469C9"/>
    <w:rsid w:val="00150CC5"/>
    <w:rsid w:val="0015246F"/>
    <w:rsid w:val="001547B3"/>
    <w:rsid w:val="001547FF"/>
    <w:rsid w:val="0015561A"/>
    <w:rsid w:val="00157729"/>
    <w:rsid w:val="001621BF"/>
    <w:rsid w:val="001625FE"/>
    <w:rsid w:val="00164776"/>
    <w:rsid w:val="00167912"/>
    <w:rsid w:val="0017293A"/>
    <w:rsid w:val="001729A2"/>
    <w:rsid w:val="00173F70"/>
    <w:rsid w:val="00174575"/>
    <w:rsid w:val="00174C16"/>
    <w:rsid w:val="00175ACD"/>
    <w:rsid w:val="00175ECD"/>
    <w:rsid w:val="0018129A"/>
    <w:rsid w:val="0018181B"/>
    <w:rsid w:val="00181E6A"/>
    <w:rsid w:val="001959FA"/>
    <w:rsid w:val="001A05A1"/>
    <w:rsid w:val="001A2B27"/>
    <w:rsid w:val="001A3B35"/>
    <w:rsid w:val="001A4BD5"/>
    <w:rsid w:val="001A5EEE"/>
    <w:rsid w:val="001A7D40"/>
    <w:rsid w:val="001B023F"/>
    <w:rsid w:val="001B1322"/>
    <w:rsid w:val="001B315C"/>
    <w:rsid w:val="001B4180"/>
    <w:rsid w:val="001B4380"/>
    <w:rsid w:val="001B5DA1"/>
    <w:rsid w:val="001B626F"/>
    <w:rsid w:val="001B6AFD"/>
    <w:rsid w:val="001C2670"/>
    <w:rsid w:val="001C37D5"/>
    <w:rsid w:val="001C4F92"/>
    <w:rsid w:val="001C58DA"/>
    <w:rsid w:val="001C5A61"/>
    <w:rsid w:val="001C691A"/>
    <w:rsid w:val="001C704E"/>
    <w:rsid w:val="001D3B00"/>
    <w:rsid w:val="001D7585"/>
    <w:rsid w:val="001E21C0"/>
    <w:rsid w:val="001E4323"/>
    <w:rsid w:val="001E4A60"/>
    <w:rsid w:val="001E6C13"/>
    <w:rsid w:val="001E7396"/>
    <w:rsid w:val="001E7DA7"/>
    <w:rsid w:val="001F0278"/>
    <w:rsid w:val="001F083D"/>
    <w:rsid w:val="001F2CFB"/>
    <w:rsid w:val="001F3B14"/>
    <w:rsid w:val="001F55D4"/>
    <w:rsid w:val="001F6E1B"/>
    <w:rsid w:val="00207BA9"/>
    <w:rsid w:val="0021430A"/>
    <w:rsid w:val="0021549C"/>
    <w:rsid w:val="00222215"/>
    <w:rsid w:val="00222D8E"/>
    <w:rsid w:val="00223F1D"/>
    <w:rsid w:val="00227BE7"/>
    <w:rsid w:val="00233E09"/>
    <w:rsid w:val="00242CB5"/>
    <w:rsid w:val="0024521B"/>
    <w:rsid w:val="00246B1F"/>
    <w:rsid w:val="00247288"/>
    <w:rsid w:val="00254737"/>
    <w:rsid w:val="00260F5C"/>
    <w:rsid w:val="002614E4"/>
    <w:rsid w:val="002656D0"/>
    <w:rsid w:val="00266180"/>
    <w:rsid w:val="0026657D"/>
    <w:rsid w:val="00273C8D"/>
    <w:rsid w:val="002763BE"/>
    <w:rsid w:val="002772C0"/>
    <w:rsid w:val="00277F39"/>
    <w:rsid w:val="00283418"/>
    <w:rsid w:val="002905CC"/>
    <w:rsid w:val="00290902"/>
    <w:rsid w:val="0029185D"/>
    <w:rsid w:val="00293496"/>
    <w:rsid w:val="00293CD5"/>
    <w:rsid w:val="0029498C"/>
    <w:rsid w:val="002A19B7"/>
    <w:rsid w:val="002A5625"/>
    <w:rsid w:val="002B7BC5"/>
    <w:rsid w:val="002C7D28"/>
    <w:rsid w:val="002C7DBC"/>
    <w:rsid w:val="002D0698"/>
    <w:rsid w:val="002D2220"/>
    <w:rsid w:val="002D390E"/>
    <w:rsid w:val="002D4B41"/>
    <w:rsid w:val="002D565F"/>
    <w:rsid w:val="002E6B83"/>
    <w:rsid w:val="002F28A0"/>
    <w:rsid w:val="002F2F17"/>
    <w:rsid w:val="003007B6"/>
    <w:rsid w:val="00302667"/>
    <w:rsid w:val="00304325"/>
    <w:rsid w:val="00304722"/>
    <w:rsid w:val="0030627E"/>
    <w:rsid w:val="003114DE"/>
    <w:rsid w:val="00313640"/>
    <w:rsid w:val="00317C4D"/>
    <w:rsid w:val="00322C8C"/>
    <w:rsid w:val="0033110A"/>
    <w:rsid w:val="00336A38"/>
    <w:rsid w:val="00340057"/>
    <w:rsid w:val="00343BBE"/>
    <w:rsid w:val="00347915"/>
    <w:rsid w:val="00350F5F"/>
    <w:rsid w:val="00352AEC"/>
    <w:rsid w:val="00353880"/>
    <w:rsid w:val="0035406E"/>
    <w:rsid w:val="0035531A"/>
    <w:rsid w:val="00355622"/>
    <w:rsid w:val="00356B16"/>
    <w:rsid w:val="00357AF7"/>
    <w:rsid w:val="00364D43"/>
    <w:rsid w:val="00365DD5"/>
    <w:rsid w:val="003668E9"/>
    <w:rsid w:val="00366B60"/>
    <w:rsid w:val="00366BCA"/>
    <w:rsid w:val="00372DC9"/>
    <w:rsid w:val="003743EC"/>
    <w:rsid w:val="00374694"/>
    <w:rsid w:val="003747C7"/>
    <w:rsid w:val="003749F6"/>
    <w:rsid w:val="00376DC2"/>
    <w:rsid w:val="00376DCE"/>
    <w:rsid w:val="00377258"/>
    <w:rsid w:val="00377A2F"/>
    <w:rsid w:val="00380CB5"/>
    <w:rsid w:val="00382C7E"/>
    <w:rsid w:val="00383410"/>
    <w:rsid w:val="00383B06"/>
    <w:rsid w:val="00384CE5"/>
    <w:rsid w:val="00384F0F"/>
    <w:rsid w:val="00387445"/>
    <w:rsid w:val="00392558"/>
    <w:rsid w:val="00394DAE"/>
    <w:rsid w:val="003A0C7A"/>
    <w:rsid w:val="003A182F"/>
    <w:rsid w:val="003A2A81"/>
    <w:rsid w:val="003A6DDF"/>
    <w:rsid w:val="003B34E5"/>
    <w:rsid w:val="003C0AE4"/>
    <w:rsid w:val="003C0B80"/>
    <w:rsid w:val="003C2799"/>
    <w:rsid w:val="003C7720"/>
    <w:rsid w:val="003D01D7"/>
    <w:rsid w:val="003D09E8"/>
    <w:rsid w:val="003D10B7"/>
    <w:rsid w:val="003D26C9"/>
    <w:rsid w:val="003D2DCA"/>
    <w:rsid w:val="003D392F"/>
    <w:rsid w:val="003D4047"/>
    <w:rsid w:val="003D4F41"/>
    <w:rsid w:val="003D58F9"/>
    <w:rsid w:val="003D5E53"/>
    <w:rsid w:val="003D7666"/>
    <w:rsid w:val="003E4C67"/>
    <w:rsid w:val="003E6510"/>
    <w:rsid w:val="003F158E"/>
    <w:rsid w:val="003F1AE3"/>
    <w:rsid w:val="003F275F"/>
    <w:rsid w:val="003F2B4D"/>
    <w:rsid w:val="003F5201"/>
    <w:rsid w:val="003F5545"/>
    <w:rsid w:val="003F6387"/>
    <w:rsid w:val="003F66D6"/>
    <w:rsid w:val="003F7169"/>
    <w:rsid w:val="0040138B"/>
    <w:rsid w:val="00401AF6"/>
    <w:rsid w:val="004027B5"/>
    <w:rsid w:val="0040310F"/>
    <w:rsid w:val="00404919"/>
    <w:rsid w:val="00410438"/>
    <w:rsid w:val="00413767"/>
    <w:rsid w:val="0041379E"/>
    <w:rsid w:val="004138CC"/>
    <w:rsid w:val="0041779C"/>
    <w:rsid w:val="0041792F"/>
    <w:rsid w:val="0042028B"/>
    <w:rsid w:val="00421673"/>
    <w:rsid w:val="00422E71"/>
    <w:rsid w:val="00423FA4"/>
    <w:rsid w:val="0042487D"/>
    <w:rsid w:val="004263B1"/>
    <w:rsid w:val="00427B75"/>
    <w:rsid w:val="00430309"/>
    <w:rsid w:val="00432373"/>
    <w:rsid w:val="004332F3"/>
    <w:rsid w:val="0043348E"/>
    <w:rsid w:val="00440F6D"/>
    <w:rsid w:val="00441CE0"/>
    <w:rsid w:val="00444B5D"/>
    <w:rsid w:val="00444D57"/>
    <w:rsid w:val="004468CC"/>
    <w:rsid w:val="00447F5D"/>
    <w:rsid w:val="0045148D"/>
    <w:rsid w:val="00451523"/>
    <w:rsid w:val="00453480"/>
    <w:rsid w:val="00460A61"/>
    <w:rsid w:val="0046120A"/>
    <w:rsid w:val="004653C5"/>
    <w:rsid w:val="00467666"/>
    <w:rsid w:val="00467B19"/>
    <w:rsid w:val="00470666"/>
    <w:rsid w:val="00474AD6"/>
    <w:rsid w:val="004754F7"/>
    <w:rsid w:val="004811CB"/>
    <w:rsid w:val="0048441D"/>
    <w:rsid w:val="00486C09"/>
    <w:rsid w:val="004873ED"/>
    <w:rsid w:val="004874D2"/>
    <w:rsid w:val="0049150B"/>
    <w:rsid w:val="004A0D1E"/>
    <w:rsid w:val="004A3BC1"/>
    <w:rsid w:val="004B0B13"/>
    <w:rsid w:val="004B1048"/>
    <w:rsid w:val="004B151C"/>
    <w:rsid w:val="004B314B"/>
    <w:rsid w:val="004B6C25"/>
    <w:rsid w:val="004C2133"/>
    <w:rsid w:val="004C41AA"/>
    <w:rsid w:val="004C4711"/>
    <w:rsid w:val="004C6190"/>
    <w:rsid w:val="004C63F8"/>
    <w:rsid w:val="004C6C0C"/>
    <w:rsid w:val="004C75AE"/>
    <w:rsid w:val="004D0B07"/>
    <w:rsid w:val="004D2979"/>
    <w:rsid w:val="004D59FE"/>
    <w:rsid w:val="004E0BB1"/>
    <w:rsid w:val="004E1F86"/>
    <w:rsid w:val="004E2806"/>
    <w:rsid w:val="004E3FF4"/>
    <w:rsid w:val="004E4342"/>
    <w:rsid w:val="004E604C"/>
    <w:rsid w:val="004F673C"/>
    <w:rsid w:val="004F76E4"/>
    <w:rsid w:val="00502C41"/>
    <w:rsid w:val="00503461"/>
    <w:rsid w:val="00505D90"/>
    <w:rsid w:val="00506F02"/>
    <w:rsid w:val="005100CA"/>
    <w:rsid w:val="0051350C"/>
    <w:rsid w:val="00514EF1"/>
    <w:rsid w:val="00520420"/>
    <w:rsid w:val="00520597"/>
    <w:rsid w:val="00521148"/>
    <w:rsid w:val="0052528B"/>
    <w:rsid w:val="00526A4F"/>
    <w:rsid w:val="00533026"/>
    <w:rsid w:val="00534929"/>
    <w:rsid w:val="005358F1"/>
    <w:rsid w:val="005368AF"/>
    <w:rsid w:val="00537FA4"/>
    <w:rsid w:val="00542FCB"/>
    <w:rsid w:val="00544F10"/>
    <w:rsid w:val="00545564"/>
    <w:rsid w:val="005456C1"/>
    <w:rsid w:val="0054734B"/>
    <w:rsid w:val="00571382"/>
    <w:rsid w:val="00580CB8"/>
    <w:rsid w:val="00582CC0"/>
    <w:rsid w:val="0058486A"/>
    <w:rsid w:val="00585C56"/>
    <w:rsid w:val="00585CD1"/>
    <w:rsid w:val="00585E7B"/>
    <w:rsid w:val="0058767E"/>
    <w:rsid w:val="0059040B"/>
    <w:rsid w:val="00593F5B"/>
    <w:rsid w:val="00597FFC"/>
    <w:rsid w:val="005A0E1A"/>
    <w:rsid w:val="005A1790"/>
    <w:rsid w:val="005A1B4B"/>
    <w:rsid w:val="005A5C57"/>
    <w:rsid w:val="005A6411"/>
    <w:rsid w:val="005B0C2C"/>
    <w:rsid w:val="005B4BB0"/>
    <w:rsid w:val="005B538F"/>
    <w:rsid w:val="005C0245"/>
    <w:rsid w:val="005C35C5"/>
    <w:rsid w:val="005C4649"/>
    <w:rsid w:val="005C51D8"/>
    <w:rsid w:val="005C61D7"/>
    <w:rsid w:val="005C6A97"/>
    <w:rsid w:val="005C6F24"/>
    <w:rsid w:val="005C7B41"/>
    <w:rsid w:val="005D1C91"/>
    <w:rsid w:val="005D248A"/>
    <w:rsid w:val="005D4D00"/>
    <w:rsid w:val="005E0725"/>
    <w:rsid w:val="005E23FE"/>
    <w:rsid w:val="005E3E38"/>
    <w:rsid w:val="005E4BC5"/>
    <w:rsid w:val="005E759E"/>
    <w:rsid w:val="005F02AF"/>
    <w:rsid w:val="005F249C"/>
    <w:rsid w:val="005F24E1"/>
    <w:rsid w:val="005F4906"/>
    <w:rsid w:val="005F7DF3"/>
    <w:rsid w:val="006022A8"/>
    <w:rsid w:val="00602EDC"/>
    <w:rsid w:val="006050B8"/>
    <w:rsid w:val="0061001A"/>
    <w:rsid w:val="00610D75"/>
    <w:rsid w:val="006118E4"/>
    <w:rsid w:val="006147BD"/>
    <w:rsid w:val="006173A4"/>
    <w:rsid w:val="006209B9"/>
    <w:rsid w:val="0062516C"/>
    <w:rsid w:val="0062533E"/>
    <w:rsid w:val="00625DF6"/>
    <w:rsid w:val="00630D4F"/>
    <w:rsid w:val="00632002"/>
    <w:rsid w:val="00632A37"/>
    <w:rsid w:val="00634D19"/>
    <w:rsid w:val="00636A68"/>
    <w:rsid w:val="006403DE"/>
    <w:rsid w:val="006406AC"/>
    <w:rsid w:val="006412A2"/>
    <w:rsid w:val="00642070"/>
    <w:rsid w:val="00642EE1"/>
    <w:rsid w:val="00643007"/>
    <w:rsid w:val="00643D30"/>
    <w:rsid w:val="006463E8"/>
    <w:rsid w:val="00647894"/>
    <w:rsid w:val="0065126D"/>
    <w:rsid w:val="0065261B"/>
    <w:rsid w:val="00654AFE"/>
    <w:rsid w:val="0065531A"/>
    <w:rsid w:val="00661490"/>
    <w:rsid w:val="00664609"/>
    <w:rsid w:val="00664D48"/>
    <w:rsid w:val="00667E4C"/>
    <w:rsid w:val="00671E63"/>
    <w:rsid w:val="0067252E"/>
    <w:rsid w:val="006725CF"/>
    <w:rsid w:val="006741ED"/>
    <w:rsid w:val="00675A15"/>
    <w:rsid w:val="00675CA3"/>
    <w:rsid w:val="006768FD"/>
    <w:rsid w:val="00676C2F"/>
    <w:rsid w:val="006805D6"/>
    <w:rsid w:val="00680808"/>
    <w:rsid w:val="00680E37"/>
    <w:rsid w:val="00683D9F"/>
    <w:rsid w:val="006912A2"/>
    <w:rsid w:val="00694720"/>
    <w:rsid w:val="00694CBE"/>
    <w:rsid w:val="006951DE"/>
    <w:rsid w:val="00697CF4"/>
    <w:rsid w:val="006A0888"/>
    <w:rsid w:val="006A1AA6"/>
    <w:rsid w:val="006A5D10"/>
    <w:rsid w:val="006A7658"/>
    <w:rsid w:val="006A7B67"/>
    <w:rsid w:val="006B11F1"/>
    <w:rsid w:val="006B156C"/>
    <w:rsid w:val="006B41B8"/>
    <w:rsid w:val="006B4A8B"/>
    <w:rsid w:val="006B55EC"/>
    <w:rsid w:val="006B77A5"/>
    <w:rsid w:val="006B7FC0"/>
    <w:rsid w:val="006C0895"/>
    <w:rsid w:val="006C23B6"/>
    <w:rsid w:val="006C28C2"/>
    <w:rsid w:val="006C37D5"/>
    <w:rsid w:val="006C4D45"/>
    <w:rsid w:val="006C5C31"/>
    <w:rsid w:val="006C7881"/>
    <w:rsid w:val="006C7DCA"/>
    <w:rsid w:val="006D101F"/>
    <w:rsid w:val="006D1622"/>
    <w:rsid w:val="006D4485"/>
    <w:rsid w:val="006D5213"/>
    <w:rsid w:val="006D798F"/>
    <w:rsid w:val="006E04D7"/>
    <w:rsid w:val="006E41D9"/>
    <w:rsid w:val="006E4877"/>
    <w:rsid w:val="006F0D5B"/>
    <w:rsid w:val="006F0D69"/>
    <w:rsid w:val="006F1E97"/>
    <w:rsid w:val="006F5688"/>
    <w:rsid w:val="00701FEA"/>
    <w:rsid w:val="00703758"/>
    <w:rsid w:val="00705A66"/>
    <w:rsid w:val="0071066A"/>
    <w:rsid w:val="00712B7A"/>
    <w:rsid w:val="007130D2"/>
    <w:rsid w:val="007136FB"/>
    <w:rsid w:val="00715BE7"/>
    <w:rsid w:val="0071626E"/>
    <w:rsid w:val="00722546"/>
    <w:rsid w:val="00722838"/>
    <w:rsid w:val="007236DA"/>
    <w:rsid w:val="007245FD"/>
    <w:rsid w:val="00724E3E"/>
    <w:rsid w:val="00731601"/>
    <w:rsid w:val="007332FA"/>
    <w:rsid w:val="00734604"/>
    <w:rsid w:val="00735223"/>
    <w:rsid w:val="007449AA"/>
    <w:rsid w:val="00751B53"/>
    <w:rsid w:val="00761CEE"/>
    <w:rsid w:val="00762107"/>
    <w:rsid w:val="00762873"/>
    <w:rsid w:val="00763837"/>
    <w:rsid w:val="00766954"/>
    <w:rsid w:val="00766B38"/>
    <w:rsid w:val="00767645"/>
    <w:rsid w:val="00772755"/>
    <w:rsid w:val="007728FC"/>
    <w:rsid w:val="00774CC1"/>
    <w:rsid w:val="007760AF"/>
    <w:rsid w:val="0078188D"/>
    <w:rsid w:val="007836E0"/>
    <w:rsid w:val="00786B33"/>
    <w:rsid w:val="00792B10"/>
    <w:rsid w:val="00792D1C"/>
    <w:rsid w:val="0079477A"/>
    <w:rsid w:val="0079503F"/>
    <w:rsid w:val="00796415"/>
    <w:rsid w:val="00796A8C"/>
    <w:rsid w:val="007970D3"/>
    <w:rsid w:val="007A11FF"/>
    <w:rsid w:val="007A2E2A"/>
    <w:rsid w:val="007B17EA"/>
    <w:rsid w:val="007B1C3B"/>
    <w:rsid w:val="007B356E"/>
    <w:rsid w:val="007B3BB3"/>
    <w:rsid w:val="007B4855"/>
    <w:rsid w:val="007B4E35"/>
    <w:rsid w:val="007B53D1"/>
    <w:rsid w:val="007B5E5E"/>
    <w:rsid w:val="007B6767"/>
    <w:rsid w:val="007B7D8F"/>
    <w:rsid w:val="007C4117"/>
    <w:rsid w:val="007C605F"/>
    <w:rsid w:val="007C62BD"/>
    <w:rsid w:val="007C66F0"/>
    <w:rsid w:val="007C68E5"/>
    <w:rsid w:val="007C7871"/>
    <w:rsid w:val="007D19B1"/>
    <w:rsid w:val="007D6549"/>
    <w:rsid w:val="007E16BB"/>
    <w:rsid w:val="007E1996"/>
    <w:rsid w:val="007E20B3"/>
    <w:rsid w:val="007E25EC"/>
    <w:rsid w:val="007E44B2"/>
    <w:rsid w:val="007E5A75"/>
    <w:rsid w:val="007E6D4C"/>
    <w:rsid w:val="007F00A1"/>
    <w:rsid w:val="007F32A9"/>
    <w:rsid w:val="007F483E"/>
    <w:rsid w:val="007F5B89"/>
    <w:rsid w:val="0080036D"/>
    <w:rsid w:val="00801A7D"/>
    <w:rsid w:val="008043F5"/>
    <w:rsid w:val="008045D2"/>
    <w:rsid w:val="00804868"/>
    <w:rsid w:val="00804B0D"/>
    <w:rsid w:val="00804D6B"/>
    <w:rsid w:val="008124E1"/>
    <w:rsid w:val="00812750"/>
    <w:rsid w:val="00812E6A"/>
    <w:rsid w:val="0081389E"/>
    <w:rsid w:val="00814A70"/>
    <w:rsid w:val="00815C7C"/>
    <w:rsid w:val="00815F4D"/>
    <w:rsid w:val="00821412"/>
    <w:rsid w:val="00822295"/>
    <w:rsid w:val="00823623"/>
    <w:rsid w:val="00823944"/>
    <w:rsid w:val="008244E0"/>
    <w:rsid w:val="00824DD1"/>
    <w:rsid w:val="008267C0"/>
    <w:rsid w:val="00832629"/>
    <w:rsid w:val="008328E0"/>
    <w:rsid w:val="0083622F"/>
    <w:rsid w:val="00837A08"/>
    <w:rsid w:val="00845443"/>
    <w:rsid w:val="00850B81"/>
    <w:rsid w:val="008529AE"/>
    <w:rsid w:val="00853483"/>
    <w:rsid w:val="00853484"/>
    <w:rsid w:val="00853850"/>
    <w:rsid w:val="00854310"/>
    <w:rsid w:val="00854B20"/>
    <w:rsid w:val="00855DE1"/>
    <w:rsid w:val="008618A8"/>
    <w:rsid w:val="00862721"/>
    <w:rsid w:val="008640D9"/>
    <w:rsid w:val="008647EB"/>
    <w:rsid w:val="00864CB6"/>
    <w:rsid w:val="008657FF"/>
    <w:rsid w:val="00866AE7"/>
    <w:rsid w:val="008711B8"/>
    <w:rsid w:val="008712FF"/>
    <w:rsid w:val="00871FBB"/>
    <w:rsid w:val="00872701"/>
    <w:rsid w:val="00876205"/>
    <w:rsid w:val="00876ABE"/>
    <w:rsid w:val="008850D6"/>
    <w:rsid w:val="008858E0"/>
    <w:rsid w:val="00886196"/>
    <w:rsid w:val="00886A21"/>
    <w:rsid w:val="00891E6F"/>
    <w:rsid w:val="008930F0"/>
    <w:rsid w:val="0089479A"/>
    <w:rsid w:val="0089630F"/>
    <w:rsid w:val="00896B69"/>
    <w:rsid w:val="008A043C"/>
    <w:rsid w:val="008A2DD8"/>
    <w:rsid w:val="008A4A9D"/>
    <w:rsid w:val="008B082B"/>
    <w:rsid w:val="008B1CEB"/>
    <w:rsid w:val="008B4F91"/>
    <w:rsid w:val="008B58E4"/>
    <w:rsid w:val="008B5EB7"/>
    <w:rsid w:val="008B743F"/>
    <w:rsid w:val="008C0042"/>
    <w:rsid w:val="008C0D46"/>
    <w:rsid w:val="008C3A42"/>
    <w:rsid w:val="008C5B59"/>
    <w:rsid w:val="008C644E"/>
    <w:rsid w:val="008D0F2E"/>
    <w:rsid w:val="008D27AD"/>
    <w:rsid w:val="008D324B"/>
    <w:rsid w:val="008D371B"/>
    <w:rsid w:val="008D3787"/>
    <w:rsid w:val="008D56D9"/>
    <w:rsid w:val="008E0B08"/>
    <w:rsid w:val="008E2915"/>
    <w:rsid w:val="008E3CCA"/>
    <w:rsid w:val="008E5522"/>
    <w:rsid w:val="008E6267"/>
    <w:rsid w:val="008F1804"/>
    <w:rsid w:val="008F2D94"/>
    <w:rsid w:val="008F5C7E"/>
    <w:rsid w:val="008F5DB6"/>
    <w:rsid w:val="008F67D5"/>
    <w:rsid w:val="008F6B42"/>
    <w:rsid w:val="00900EDB"/>
    <w:rsid w:val="00901241"/>
    <w:rsid w:val="009012FE"/>
    <w:rsid w:val="0090565F"/>
    <w:rsid w:val="009102B9"/>
    <w:rsid w:val="00910CC1"/>
    <w:rsid w:val="00913A7D"/>
    <w:rsid w:val="00913C75"/>
    <w:rsid w:val="009145D0"/>
    <w:rsid w:val="009147E3"/>
    <w:rsid w:val="00914E0F"/>
    <w:rsid w:val="00914E59"/>
    <w:rsid w:val="00920754"/>
    <w:rsid w:val="00920A2C"/>
    <w:rsid w:val="00920AA5"/>
    <w:rsid w:val="00920F81"/>
    <w:rsid w:val="00921E71"/>
    <w:rsid w:val="0092202C"/>
    <w:rsid w:val="00925D04"/>
    <w:rsid w:val="0092723A"/>
    <w:rsid w:val="009303F2"/>
    <w:rsid w:val="00932B59"/>
    <w:rsid w:val="0093369C"/>
    <w:rsid w:val="00934317"/>
    <w:rsid w:val="009345BA"/>
    <w:rsid w:val="0093539C"/>
    <w:rsid w:val="00936019"/>
    <w:rsid w:val="009400D4"/>
    <w:rsid w:val="00941B46"/>
    <w:rsid w:val="0094255F"/>
    <w:rsid w:val="00942E79"/>
    <w:rsid w:val="009438FC"/>
    <w:rsid w:val="009442C2"/>
    <w:rsid w:val="009469CC"/>
    <w:rsid w:val="00947309"/>
    <w:rsid w:val="009546B1"/>
    <w:rsid w:val="00955B5D"/>
    <w:rsid w:val="00960BC5"/>
    <w:rsid w:val="00962190"/>
    <w:rsid w:val="0096581F"/>
    <w:rsid w:val="009701EE"/>
    <w:rsid w:val="00970512"/>
    <w:rsid w:val="00970A11"/>
    <w:rsid w:val="00974A4C"/>
    <w:rsid w:val="00974F4F"/>
    <w:rsid w:val="009777AA"/>
    <w:rsid w:val="0098155A"/>
    <w:rsid w:val="00981790"/>
    <w:rsid w:val="009821D8"/>
    <w:rsid w:val="00987E2E"/>
    <w:rsid w:val="0099069E"/>
    <w:rsid w:val="00994C43"/>
    <w:rsid w:val="009960A6"/>
    <w:rsid w:val="00997E9D"/>
    <w:rsid w:val="009A1AFB"/>
    <w:rsid w:val="009A262E"/>
    <w:rsid w:val="009A34D8"/>
    <w:rsid w:val="009A6C73"/>
    <w:rsid w:val="009A71D5"/>
    <w:rsid w:val="009B0E93"/>
    <w:rsid w:val="009B1558"/>
    <w:rsid w:val="009B45E8"/>
    <w:rsid w:val="009B6184"/>
    <w:rsid w:val="009C5834"/>
    <w:rsid w:val="009C6962"/>
    <w:rsid w:val="009C6F22"/>
    <w:rsid w:val="009D53C2"/>
    <w:rsid w:val="009E0EC4"/>
    <w:rsid w:val="009E1B0D"/>
    <w:rsid w:val="009E3FD7"/>
    <w:rsid w:val="009E4376"/>
    <w:rsid w:val="009F13BD"/>
    <w:rsid w:val="009F2B9A"/>
    <w:rsid w:val="00A001C1"/>
    <w:rsid w:val="00A05C03"/>
    <w:rsid w:val="00A20DE8"/>
    <w:rsid w:val="00A215B3"/>
    <w:rsid w:val="00A227BD"/>
    <w:rsid w:val="00A241A0"/>
    <w:rsid w:val="00A27846"/>
    <w:rsid w:val="00A30108"/>
    <w:rsid w:val="00A30455"/>
    <w:rsid w:val="00A315AE"/>
    <w:rsid w:val="00A36D58"/>
    <w:rsid w:val="00A370EC"/>
    <w:rsid w:val="00A37FA9"/>
    <w:rsid w:val="00A41FB5"/>
    <w:rsid w:val="00A44ED4"/>
    <w:rsid w:val="00A45025"/>
    <w:rsid w:val="00A46D77"/>
    <w:rsid w:val="00A53E65"/>
    <w:rsid w:val="00A5638D"/>
    <w:rsid w:val="00A5660F"/>
    <w:rsid w:val="00A61C6D"/>
    <w:rsid w:val="00A61F39"/>
    <w:rsid w:val="00A74693"/>
    <w:rsid w:val="00A74A88"/>
    <w:rsid w:val="00A74E1F"/>
    <w:rsid w:val="00A7588A"/>
    <w:rsid w:val="00A75E6B"/>
    <w:rsid w:val="00A76171"/>
    <w:rsid w:val="00A807E5"/>
    <w:rsid w:val="00A83E44"/>
    <w:rsid w:val="00A845E5"/>
    <w:rsid w:val="00A90F41"/>
    <w:rsid w:val="00A911F1"/>
    <w:rsid w:val="00A91391"/>
    <w:rsid w:val="00A9291C"/>
    <w:rsid w:val="00A93054"/>
    <w:rsid w:val="00A941C0"/>
    <w:rsid w:val="00A97F8B"/>
    <w:rsid w:val="00AA0479"/>
    <w:rsid w:val="00AA1413"/>
    <w:rsid w:val="00AB2A3C"/>
    <w:rsid w:val="00AB32FD"/>
    <w:rsid w:val="00AC2EC6"/>
    <w:rsid w:val="00AC538E"/>
    <w:rsid w:val="00AC7B7A"/>
    <w:rsid w:val="00AD0FCD"/>
    <w:rsid w:val="00AD28C8"/>
    <w:rsid w:val="00AD2E65"/>
    <w:rsid w:val="00AD4DEC"/>
    <w:rsid w:val="00AD7603"/>
    <w:rsid w:val="00AE0BCE"/>
    <w:rsid w:val="00AE37CE"/>
    <w:rsid w:val="00AE38F9"/>
    <w:rsid w:val="00AE600F"/>
    <w:rsid w:val="00AF1117"/>
    <w:rsid w:val="00AF1926"/>
    <w:rsid w:val="00AF39EC"/>
    <w:rsid w:val="00B00FB1"/>
    <w:rsid w:val="00B01FF3"/>
    <w:rsid w:val="00B02C73"/>
    <w:rsid w:val="00B03673"/>
    <w:rsid w:val="00B04311"/>
    <w:rsid w:val="00B048C1"/>
    <w:rsid w:val="00B049D7"/>
    <w:rsid w:val="00B12045"/>
    <w:rsid w:val="00B17DA0"/>
    <w:rsid w:val="00B23358"/>
    <w:rsid w:val="00B2422F"/>
    <w:rsid w:val="00B2541A"/>
    <w:rsid w:val="00B25D1D"/>
    <w:rsid w:val="00B2642C"/>
    <w:rsid w:val="00B305A8"/>
    <w:rsid w:val="00B311D8"/>
    <w:rsid w:val="00B3217E"/>
    <w:rsid w:val="00B321DA"/>
    <w:rsid w:val="00B3391F"/>
    <w:rsid w:val="00B35219"/>
    <w:rsid w:val="00B361FB"/>
    <w:rsid w:val="00B40976"/>
    <w:rsid w:val="00B451B9"/>
    <w:rsid w:val="00B4593F"/>
    <w:rsid w:val="00B518C7"/>
    <w:rsid w:val="00B61D59"/>
    <w:rsid w:val="00B6285B"/>
    <w:rsid w:val="00B659A3"/>
    <w:rsid w:val="00B66CD3"/>
    <w:rsid w:val="00B71B87"/>
    <w:rsid w:val="00B77B00"/>
    <w:rsid w:val="00B81360"/>
    <w:rsid w:val="00B81AE1"/>
    <w:rsid w:val="00B84260"/>
    <w:rsid w:val="00B84D08"/>
    <w:rsid w:val="00B93955"/>
    <w:rsid w:val="00B943D2"/>
    <w:rsid w:val="00B95134"/>
    <w:rsid w:val="00BA0B1F"/>
    <w:rsid w:val="00BA3E37"/>
    <w:rsid w:val="00BB141A"/>
    <w:rsid w:val="00BB1C6F"/>
    <w:rsid w:val="00BB22AC"/>
    <w:rsid w:val="00BB30AC"/>
    <w:rsid w:val="00BB531B"/>
    <w:rsid w:val="00BB731F"/>
    <w:rsid w:val="00BC2540"/>
    <w:rsid w:val="00BD09B1"/>
    <w:rsid w:val="00BD1358"/>
    <w:rsid w:val="00BD1D65"/>
    <w:rsid w:val="00BE1B17"/>
    <w:rsid w:val="00BE2718"/>
    <w:rsid w:val="00BE3771"/>
    <w:rsid w:val="00BE37F8"/>
    <w:rsid w:val="00BE3F41"/>
    <w:rsid w:val="00BE3F8C"/>
    <w:rsid w:val="00BE5E01"/>
    <w:rsid w:val="00BE7A33"/>
    <w:rsid w:val="00BF15E9"/>
    <w:rsid w:val="00BF3005"/>
    <w:rsid w:val="00BF3879"/>
    <w:rsid w:val="00BF6953"/>
    <w:rsid w:val="00C00E3E"/>
    <w:rsid w:val="00C0129A"/>
    <w:rsid w:val="00C042CB"/>
    <w:rsid w:val="00C05620"/>
    <w:rsid w:val="00C10819"/>
    <w:rsid w:val="00C1112D"/>
    <w:rsid w:val="00C17D11"/>
    <w:rsid w:val="00C21AE9"/>
    <w:rsid w:val="00C22D98"/>
    <w:rsid w:val="00C230D9"/>
    <w:rsid w:val="00C231D9"/>
    <w:rsid w:val="00C25DCA"/>
    <w:rsid w:val="00C269FC"/>
    <w:rsid w:val="00C27448"/>
    <w:rsid w:val="00C32D4A"/>
    <w:rsid w:val="00C35991"/>
    <w:rsid w:val="00C360D6"/>
    <w:rsid w:val="00C41055"/>
    <w:rsid w:val="00C41FB3"/>
    <w:rsid w:val="00C42596"/>
    <w:rsid w:val="00C443B3"/>
    <w:rsid w:val="00C47C97"/>
    <w:rsid w:val="00C534AC"/>
    <w:rsid w:val="00C56BE4"/>
    <w:rsid w:val="00C60D3D"/>
    <w:rsid w:val="00C61A5A"/>
    <w:rsid w:val="00C638FE"/>
    <w:rsid w:val="00C64E76"/>
    <w:rsid w:val="00C659E8"/>
    <w:rsid w:val="00C65CD1"/>
    <w:rsid w:val="00C66655"/>
    <w:rsid w:val="00C67834"/>
    <w:rsid w:val="00C71FA5"/>
    <w:rsid w:val="00C77DF0"/>
    <w:rsid w:val="00C83936"/>
    <w:rsid w:val="00C84CC5"/>
    <w:rsid w:val="00C85E8A"/>
    <w:rsid w:val="00C87381"/>
    <w:rsid w:val="00C873D6"/>
    <w:rsid w:val="00C91A33"/>
    <w:rsid w:val="00C935BC"/>
    <w:rsid w:val="00C94A31"/>
    <w:rsid w:val="00C952D8"/>
    <w:rsid w:val="00CA3B1A"/>
    <w:rsid w:val="00CA3F38"/>
    <w:rsid w:val="00CA78DE"/>
    <w:rsid w:val="00CA7AFB"/>
    <w:rsid w:val="00CB0871"/>
    <w:rsid w:val="00CB0BE9"/>
    <w:rsid w:val="00CB29A1"/>
    <w:rsid w:val="00CB4D2D"/>
    <w:rsid w:val="00CB55E9"/>
    <w:rsid w:val="00CB59DE"/>
    <w:rsid w:val="00CB6A97"/>
    <w:rsid w:val="00CC47A7"/>
    <w:rsid w:val="00CD77E3"/>
    <w:rsid w:val="00CD7BA7"/>
    <w:rsid w:val="00CE0684"/>
    <w:rsid w:val="00CE2267"/>
    <w:rsid w:val="00CE72D6"/>
    <w:rsid w:val="00CE7C7F"/>
    <w:rsid w:val="00CF18C2"/>
    <w:rsid w:val="00CF2336"/>
    <w:rsid w:val="00CF256A"/>
    <w:rsid w:val="00CF3061"/>
    <w:rsid w:val="00CF4469"/>
    <w:rsid w:val="00CF47CC"/>
    <w:rsid w:val="00CF4D39"/>
    <w:rsid w:val="00CF4D4D"/>
    <w:rsid w:val="00CF50A3"/>
    <w:rsid w:val="00CF6A10"/>
    <w:rsid w:val="00CF7290"/>
    <w:rsid w:val="00CF75C2"/>
    <w:rsid w:val="00D03C97"/>
    <w:rsid w:val="00D03D91"/>
    <w:rsid w:val="00D05C99"/>
    <w:rsid w:val="00D13DA1"/>
    <w:rsid w:val="00D14E76"/>
    <w:rsid w:val="00D20159"/>
    <w:rsid w:val="00D26492"/>
    <w:rsid w:val="00D30CB6"/>
    <w:rsid w:val="00D34E67"/>
    <w:rsid w:val="00D35F4F"/>
    <w:rsid w:val="00D42149"/>
    <w:rsid w:val="00D425C5"/>
    <w:rsid w:val="00D45CDC"/>
    <w:rsid w:val="00D46C0F"/>
    <w:rsid w:val="00D46E64"/>
    <w:rsid w:val="00D471A8"/>
    <w:rsid w:val="00D4799D"/>
    <w:rsid w:val="00D515F0"/>
    <w:rsid w:val="00D5209F"/>
    <w:rsid w:val="00D523FA"/>
    <w:rsid w:val="00D54C36"/>
    <w:rsid w:val="00D57DF5"/>
    <w:rsid w:val="00D60BB0"/>
    <w:rsid w:val="00D617FD"/>
    <w:rsid w:val="00D6245E"/>
    <w:rsid w:val="00D65A1D"/>
    <w:rsid w:val="00D663E5"/>
    <w:rsid w:val="00D66EC1"/>
    <w:rsid w:val="00D71D76"/>
    <w:rsid w:val="00D73476"/>
    <w:rsid w:val="00D743B5"/>
    <w:rsid w:val="00D74944"/>
    <w:rsid w:val="00D749BF"/>
    <w:rsid w:val="00D7504D"/>
    <w:rsid w:val="00D75127"/>
    <w:rsid w:val="00D801F9"/>
    <w:rsid w:val="00D830CB"/>
    <w:rsid w:val="00D91138"/>
    <w:rsid w:val="00D911EA"/>
    <w:rsid w:val="00D917A5"/>
    <w:rsid w:val="00D92960"/>
    <w:rsid w:val="00D94416"/>
    <w:rsid w:val="00D94E84"/>
    <w:rsid w:val="00D9536F"/>
    <w:rsid w:val="00D96C65"/>
    <w:rsid w:val="00DA048C"/>
    <w:rsid w:val="00DA2881"/>
    <w:rsid w:val="00DA2E6C"/>
    <w:rsid w:val="00DA4470"/>
    <w:rsid w:val="00DB1755"/>
    <w:rsid w:val="00DB2094"/>
    <w:rsid w:val="00DB311C"/>
    <w:rsid w:val="00DB35FD"/>
    <w:rsid w:val="00DB69B8"/>
    <w:rsid w:val="00DC0234"/>
    <w:rsid w:val="00DC2032"/>
    <w:rsid w:val="00DC3A9A"/>
    <w:rsid w:val="00DD0068"/>
    <w:rsid w:val="00DD1486"/>
    <w:rsid w:val="00DD185C"/>
    <w:rsid w:val="00DD42C5"/>
    <w:rsid w:val="00DD61AF"/>
    <w:rsid w:val="00DD6D86"/>
    <w:rsid w:val="00DD7545"/>
    <w:rsid w:val="00DE0419"/>
    <w:rsid w:val="00DE387F"/>
    <w:rsid w:val="00DE5F38"/>
    <w:rsid w:val="00DF0F1F"/>
    <w:rsid w:val="00DF16D8"/>
    <w:rsid w:val="00DF3042"/>
    <w:rsid w:val="00DF51E2"/>
    <w:rsid w:val="00DF5D64"/>
    <w:rsid w:val="00DF6454"/>
    <w:rsid w:val="00DF73B5"/>
    <w:rsid w:val="00E00A22"/>
    <w:rsid w:val="00E02E57"/>
    <w:rsid w:val="00E120AB"/>
    <w:rsid w:val="00E12B3E"/>
    <w:rsid w:val="00E13725"/>
    <w:rsid w:val="00E13DEF"/>
    <w:rsid w:val="00E15347"/>
    <w:rsid w:val="00E15453"/>
    <w:rsid w:val="00E20176"/>
    <w:rsid w:val="00E221C5"/>
    <w:rsid w:val="00E310D8"/>
    <w:rsid w:val="00E341E7"/>
    <w:rsid w:val="00E344E1"/>
    <w:rsid w:val="00E34D7F"/>
    <w:rsid w:val="00E41B92"/>
    <w:rsid w:val="00E421A4"/>
    <w:rsid w:val="00E42C9B"/>
    <w:rsid w:val="00E43ADD"/>
    <w:rsid w:val="00E453B6"/>
    <w:rsid w:val="00E4571D"/>
    <w:rsid w:val="00E469E4"/>
    <w:rsid w:val="00E50EED"/>
    <w:rsid w:val="00E57963"/>
    <w:rsid w:val="00E62797"/>
    <w:rsid w:val="00E66543"/>
    <w:rsid w:val="00E66718"/>
    <w:rsid w:val="00E7067A"/>
    <w:rsid w:val="00E70F33"/>
    <w:rsid w:val="00E72C7C"/>
    <w:rsid w:val="00E759D8"/>
    <w:rsid w:val="00E80AAA"/>
    <w:rsid w:val="00E863E0"/>
    <w:rsid w:val="00E866E9"/>
    <w:rsid w:val="00E87209"/>
    <w:rsid w:val="00E90354"/>
    <w:rsid w:val="00EA119A"/>
    <w:rsid w:val="00EA2902"/>
    <w:rsid w:val="00EA5887"/>
    <w:rsid w:val="00EA60AE"/>
    <w:rsid w:val="00EB188C"/>
    <w:rsid w:val="00EB5830"/>
    <w:rsid w:val="00EB634F"/>
    <w:rsid w:val="00EB7D93"/>
    <w:rsid w:val="00EC0956"/>
    <w:rsid w:val="00EC0D61"/>
    <w:rsid w:val="00EC1597"/>
    <w:rsid w:val="00EC1E62"/>
    <w:rsid w:val="00EC30FB"/>
    <w:rsid w:val="00ED14CF"/>
    <w:rsid w:val="00ED287B"/>
    <w:rsid w:val="00ED42C0"/>
    <w:rsid w:val="00ED446E"/>
    <w:rsid w:val="00ED6158"/>
    <w:rsid w:val="00ED6D0B"/>
    <w:rsid w:val="00ED6D34"/>
    <w:rsid w:val="00EE22EA"/>
    <w:rsid w:val="00EE3C12"/>
    <w:rsid w:val="00EE5557"/>
    <w:rsid w:val="00EE5565"/>
    <w:rsid w:val="00EE7979"/>
    <w:rsid w:val="00EF0DA8"/>
    <w:rsid w:val="00EF2294"/>
    <w:rsid w:val="00EF29CD"/>
    <w:rsid w:val="00EF3E48"/>
    <w:rsid w:val="00EF53BB"/>
    <w:rsid w:val="00EF70F8"/>
    <w:rsid w:val="00F05555"/>
    <w:rsid w:val="00F0596D"/>
    <w:rsid w:val="00F05CD0"/>
    <w:rsid w:val="00F06D80"/>
    <w:rsid w:val="00F07122"/>
    <w:rsid w:val="00F0748C"/>
    <w:rsid w:val="00F10CAC"/>
    <w:rsid w:val="00F11391"/>
    <w:rsid w:val="00F1338E"/>
    <w:rsid w:val="00F13CC5"/>
    <w:rsid w:val="00F16EDA"/>
    <w:rsid w:val="00F203A4"/>
    <w:rsid w:val="00F21325"/>
    <w:rsid w:val="00F21867"/>
    <w:rsid w:val="00F24047"/>
    <w:rsid w:val="00F256FF"/>
    <w:rsid w:val="00F2598B"/>
    <w:rsid w:val="00F265B0"/>
    <w:rsid w:val="00F27E9F"/>
    <w:rsid w:val="00F30BA5"/>
    <w:rsid w:val="00F30FEA"/>
    <w:rsid w:val="00F311A4"/>
    <w:rsid w:val="00F3644A"/>
    <w:rsid w:val="00F376C7"/>
    <w:rsid w:val="00F4358F"/>
    <w:rsid w:val="00F455E4"/>
    <w:rsid w:val="00F46776"/>
    <w:rsid w:val="00F47028"/>
    <w:rsid w:val="00F47727"/>
    <w:rsid w:val="00F501C2"/>
    <w:rsid w:val="00F5096F"/>
    <w:rsid w:val="00F51505"/>
    <w:rsid w:val="00F53438"/>
    <w:rsid w:val="00F53A7C"/>
    <w:rsid w:val="00F54794"/>
    <w:rsid w:val="00F54DA4"/>
    <w:rsid w:val="00F5510C"/>
    <w:rsid w:val="00F57C5B"/>
    <w:rsid w:val="00F603D2"/>
    <w:rsid w:val="00F6098D"/>
    <w:rsid w:val="00F625E4"/>
    <w:rsid w:val="00F63E42"/>
    <w:rsid w:val="00F64549"/>
    <w:rsid w:val="00F67780"/>
    <w:rsid w:val="00F72F38"/>
    <w:rsid w:val="00F86B96"/>
    <w:rsid w:val="00F914CA"/>
    <w:rsid w:val="00F92DC9"/>
    <w:rsid w:val="00F960F8"/>
    <w:rsid w:val="00FA123E"/>
    <w:rsid w:val="00FA2E61"/>
    <w:rsid w:val="00FA3116"/>
    <w:rsid w:val="00FA34D2"/>
    <w:rsid w:val="00FA352C"/>
    <w:rsid w:val="00FA3DE6"/>
    <w:rsid w:val="00FA50D1"/>
    <w:rsid w:val="00FA670C"/>
    <w:rsid w:val="00FA6AB2"/>
    <w:rsid w:val="00FA72E0"/>
    <w:rsid w:val="00FB053E"/>
    <w:rsid w:val="00FB0621"/>
    <w:rsid w:val="00FB1426"/>
    <w:rsid w:val="00FB150B"/>
    <w:rsid w:val="00FB3D55"/>
    <w:rsid w:val="00FB41BF"/>
    <w:rsid w:val="00FB6AC3"/>
    <w:rsid w:val="00FB7E9A"/>
    <w:rsid w:val="00FC0046"/>
    <w:rsid w:val="00FC053E"/>
    <w:rsid w:val="00FC54BF"/>
    <w:rsid w:val="00FC5E82"/>
    <w:rsid w:val="00FC6E9E"/>
    <w:rsid w:val="00FD1952"/>
    <w:rsid w:val="00FD24C5"/>
    <w:rsid w:val="00FE4FFC"/>
    <w:rsid w:val="00FE5A10"/>
    <w:rsid w:val="00FE6A07"/>
    <w:rsid w:val="00FF0D5E"/>
    <w:rsid w:val="00FF57BE"/>
    <w:rsid w:val="00FF5A87"/>
    <w:rsid w:val="0382CA78"/>
    <w:rsid w:val="03ADE5A1"/>
    <w:rsid w:val="04F6E55A"/>
    <w:rsid w:val="05514C40"/>
    <w:rsid w:val="080BB738"/>
    <w:rsid w:val="0931B397"/>
    <w:rsid w:val="0DD70478"/>
    <w:rsid w:val="0E53F571"/>
    <w:rsid w:val="10EC9FDE"/>
    <w:rsid w:val="11705B06"/>
    <w:rsid w:val="157B673F"/>
    <w:rsid w:val="167D6E1A"/>
    <w:rsid w:val="17F40B49"/>
    <w:rsid w:val="18D58AE7"/>
    <w:rsid w:val="1AD2D70D"/>
    <w:rsid w:val="1C828604"/>
    <w:rsid w:val="1D354193"/>
    <w:rsid w:val="1D91FF14"/>
    <w:rsid w:val="1E24A4C9"/>
    <w:rsid w:val="1F414C7C"/>
    <w:rsid w:val="1F7DCE5E"/>
    <w:rsid w:val="21CC2B5E"/>
    <w:rsid w:val="22E200D8"/>
    <w:rsid w:val="23063118"/>
    <w:rsid w:val="23672808"/>
    <w:rsid w:val="257EE724"/>
    <w:rsid w:val="261B57BD"/>
    <w:rsid w:val="292DB884"/>
    <w:rsid w:val="2A6F66D0"/>
    <w:rsid w:val="2C680545"/>
    <w:rsid w:val="2D905A9B"/>
    <w:rsid w:val="2EA5144B"/>
    <w:rsid w:val="2F2E7570"/>
    <w:rsid w:val="3120F333"/>
    <w:rsid w:val="32121993"/>
    <w:rsid w:val="33492721"/>
    <w:rsid w:val="33C877F9"/>
    <w:rsid w:val="34268A08"/>
    <w:rsid w:val="34444616"/>
    <w:rsid w:val="3535323D"/>
    <w:rsid w:val="36F90C30"/>
    <w:rsid w:val="385BB509"/>
    <w:rsid w:val="388E61FC"/>
    <w:rsid w:val="3AB90A2F"/>
    <w:rsid w:val="3CB49249"/>
    <w:rsid w:val="3D7CA420"/>
    <w:rsid w:val="3E9DF8BD"/>
    <w:rsid w:val="4060E737"/>
    <w:rsid w:val="4214375B"/>
    <w:rsid w:val="43A0B359"/>
    <w:rsid w:val="4763512D"/>
    <w:rsid w:val="48265E07"/>
    <w:rsid w:val="49A5025E"/>
    <w:rsid w:val="49E8DEDA"/>
    <w:rsid w:val="4A144022"/>
    <w:rsid w:val="4CCC0CB9"/>
    <w:rsid w:val="4D73A66E"/>
    <w:rsid w:val="4E61FCC5"/>
    <w:rsid w:val="4F653585"/>
    <w:rsid w:val="4F72F46A"/>
    <w:rsid w:val="4FD3904D"/>
    <w:rsid w:val="510DD972"/>
    <w:rsid w:val="514757FA"/>
    <w:rsid w:val="523F99E9"/>
    <w:rsid w:val="53DFB65B"/>
    <w:rsid w:val="53E14D3A"/>
    <w:rsid w:val="54747FF6"/>
    <w:rsid w:val="54E8AC84"/>
    <w:rsid w:val="56C8DBC9"/>
    <w:rsid w:val="570AFDC2"/>
    <w:rsid w:val="57534205"/>
    <w:rsid w:val="57657641"/>
    <w:rsid w:val="58A3662D"/>
    <w:rsid w:val="58EAB81F"/>
    <w:rsid w:val="5900CF14"/>
    <w:rsid w:val="5B52E1D6"/>
    <w:rsid w:val="5E62F53B"/>
    <w:rsid w:val="5E88D039"/>
    <w:rsid w:val="61D180BD"/>
    <w:rsid w:val="62018C9C"/>
    <w:rsid w:val="633BA5F6"/>
    <w:rsid w:val="6358798F"/>
    <w:rsid w:val="635AB0BD"/>
    <w:rsid w:val="6444D7C2"/>
    <w:rsid w:val="6617DC13"/>
    <w:rsid w:val="67D11636"/>
    <w:rsid w:val="6C4086B6"/>
    <w:rsid w:val="6DB7AEDC"/>
    <w:rsid w:val="6DF1851A"/>
    <w:rsid w:val="6E23A8E5"/>
    <w:rsid w:val="6F0BFB9D"/>
    <w:rsid w:val="6F3C2896"/>
    <w:rsid w:val="6F43B9C8"/>
    <w:rsid w:val="6F9AE013"/>
    <w:rsid w:val="70761B91"/>
    <w:rsid w:val="7299FB2E"/>
    <w:rsid w:val="72BE61EC"/>
    <w:rsid w:val="72C12C0E"/>
    <w:rsid w:val="74BA95CF"/>
    <w:rsid w:val="7A1074E8"/>
    <w:rsid w:val="7D919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00033"/>
  <w15:chartTrackingRefBased/>
  <w15:docId w15:val="{AB96D546-659A-4FBA-AAF6-A99C7597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71"/>
    <w:rPr>
      <w:rFonts w:eastAsiaTheme="majorEastAsia" w:cstheme="majorBidi"/>
      <w:color w:val="272727" w:themeColor="text1" w:themeTint="D8"/>
    </w:rPr>
  </w:style>
  <w:style w:type="paragraph" w:styleId="Title">
    <w:name w:val="Title"/>
    <w:basedOn w:val="Normal"/>
    <w:next w:val="Normal"/>
    <w:link w:val="TitleChar"/>
    <w:uiPriority w:val="10"/>
    <w:qFormat/>
    <w:rsid w:val="0092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71"/>
    <w:pPr>
      <w:spacing w:before="160"/>
      <w:jc w:val="center"/>
    </w:pPr>
    <w:rPr>
      <w:i/>
      <w:iCs/>
      <w:color w:val="404040" w:themeColor="text1" w:themeTint="BF"/>
    </w:rPr>
  </w:style>
  <w:style w:type="character" w:customStyle="1" w:styleId="QuoteChar">
    <w:name w:val="Quote Char"/>
    <w:basedOn w:val="DefaultParagraphFont"/>
    <w:link w:val="Quote"/>
    <w:uiPriority w:val="29"/>
    <w:rsid w:val="00921E71"/>
    <w:rPr>
      <w:i/>
      <w:iCs/>
      <w:color w:val="404040" w:themeColor="text1" w:themeTint="BF"/>
    </w:rPr>
  </w:style>
  <w:style w:type="paragraph" w:styleId="ListParagraph">
    <w:name w:val="List Paragraph"/>
    <w:basedOn w:val="Normal"/>
    <w:link w:val="ListParagraphChar"/>
    <w:uiPriority w:val="34"/>
    <w:qFormat/>
    <w:rsid w:val="00921E71"/>
    <w:pPr>
      <w:ind w:left="720"/>
      <w:contextualSpacing/>
    </w:pPr>
  </w:style>
  <w:style w:type="character" w:styleId="IntenseEmphasis">
    <w:name w:val="Intense Emphasis"/>
    <w:basedOn w:val="DefaultParagraphFont"/>
    <w:uiPriority w:val="21"/>
    <w:qFormat/>
    <w:rsid w:val="00921E71"/>
    <w:rPr>
      <w:i/>
      <w:iCs/>
      <w:color w:val="0F4761" w:themeColor="accent1" w:themeShade="BF"/>
    </w:rPr>
  </w:style>
  <w:style w:type="paragraph" w:styleId="IntenseQuote">
    <w:name w:val="Intense Quote"/>
    <w:basedOn w:val="Normal"/>
    <w:next w:val="Normal"/>
    <w:link w:val="IntenseQuoteChar"/>
    <w:uiPriority w:val="30"/>
    <w:qFormat/>
    <w:rsid w:val="0092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E71"/>
    <w:rPr>
      <w:i/>
      <w:iCs/>
      <w:color w:val="0F4761" w:themeColor="accent1" w:themeShade="BF"/>
    </w:rPr>
  </w:style>
  <w:style w:type="character" w:styleId="IntenseReference">
    <w:name w:val="Intense Reference"/>
    <w:basedOn w:val="DefaultParagraphFont"/>
    <w:uiPriority w:val="32"/>
    <w:qFormat/>
    <w:rsid w:val="00921E71"/>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921E71"/>
  </w:style>
  <w:style w:type="paragraph" w:customStyle="1" w:styleId="paragraph">
    <w:name w:val="paragraph"/>
    <w:basedOn w:val="Normal"/>
    <w:rsid w:val="00921E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21E71"/>
  </w:style>
  <w:style w:type="character" w:customStyle="1" w:styleId="eop">
    <w:name w:val="eop"/>
    <w:basedOn w:val="DefaultParagraphFont"/>
    <w:rsid w:val="00921E71"/>
  </w:style>
  <w:style w:type="character" w:styleId="CommentReference">
    <w:name w:val="annotation reference"/>
    <w:basedOn w:val="DefaultParagraphFont"/>
    <w:uiPriority w:val="99"/>
    <w:semiHidden/>
    <w:unhideWhenUsed/>
    <w:rsid w:val="00921E71"/>
    <w:rPr>
      <w:sz w:val="16"/>
      <w:szCs w:val="16"/>
    </w:rPr>
  </w:style>
  <w:style w:type="paragraph" w:styleId="CommentText">
    <w:name w:val="annotation text"/>
    <w:basedOn w:val="Normal"/>
    <w:link w:val="CommentTextChar"/>
    <w:uiPriority w:val="99"/>
    <w:unhideWhenUsed/>
    <w:rsid w:val="00921E71"/>
    <w:pPr>
      <w:spacing w:after="0" w:line="240" w:lineRule="auto"/>
    </w:pPr>
    <w:rPr>
      <w:rFonts w:ascii="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921E71"/>
    <w:rPr>
      <w:rFonts w:ascii="Calibri" w:hAnsi="Calibri" w:cs="Calibri"/>
      <w:kern w:val="0"/>
      <w:sz w:val="20"/>
      <w:szCs w:val="20"/>
      <w:lang w:eastAsia="en-GB"/>
      <w14:ligatures w14:val="none"/>
    </w:rPr>
  </w:style>
  <w:style w:type="numbering" w:customStyle="1" w:styleId="ListNumbered">
    <w:name w:val="List Numbered_"/>
    <w:uiPriority w:val="99"/>
    <w:rsid w:val="00921E71"/>
    <w:pPr>
      <w:numPr>
        <w:numId w:val="2"/>
      </w:numPr>
    </w:pPr>
  </w:style>
  <w:style w:type="paragraph" w:customStyle="1" w:styleId="ListNumbered0">
    <w:name w:val="List Numbered"/>
    <w:basedOn w:val="Normal"/>
    <w:autoRedefine/>
    <w:qFormat/>
    <w:rsid w:val="001E7396"/>
    <w:pPr>
      <w:suppressAutoHyphens/>
      <w:autoSpaceDE w:val="0"/>
      <w:autoSpaceDN w:val="0"/>
      <w:adjustRightInd w:val="0"/>
      <w:spacing w:after="120" w:line="252" w:lineRule="auto"/>
      <w:jc w:val="both"/>
      <w:textAlignment w:val="center"/>
    </w:pPr>
    <w:rPr>
      <w:rFonts w:ascii="Polaris Book" w:hAnsi="Polaris Book" w:cs="Galaxie Polaris Book"/>
      <w:b/>
      <w:kern w:val="0"/>
      <w:sz w:val="20"/>
      <w:szCs w:val="20"/>
      <w:lang w:val="en-US"/>
      <w14:ligatures w14:val="none"/>
    </w:rPr>
  </w:style>
  <w:style w:type="character" w:styleId="Hyperlink">
    <w:name w:val="Hyperlink"/>
    <w:basedOn w:val="DefaultParagraphFont"/>
    <w:uiPriority w:val="99"/>
    <w:unhideWhenUsed/>
    <w:rsid w:val="00921E71"/>
    <w:rPr>
      <w:u w:val="thick" w:color="4EA72E" w:themeColor="accent6"/>
    </w:rPr>
  </w:style>
  <w:style w:type="character" w:customStyle="1" w:styleId="Hyperlinks">
    <w:name w:val="Hyperlinks"/>
    <w:uiPriority w:val="1"/>
    <w:qFormat/>
    <w:rsid w:val="00921E71"/>
    <w:rPr>
      <w:rFonts w:ascii="Verdana" w:hAnsi="Verdana"/>
      <w:b/>
      <w:color w:val="000000" w:themeColor="text1"/>
      <w:u w:val="single" w:color="4EA72E" w:themeColor="accent6"/>
    </w:rPr>
  </w:style>
  <w:style w:type="paragraph" w:customStyle="1" w:styleId="ClearHeadingLv2">
    <w:name w:val="Clear Heading Lv 2"/>
    <w:basedOn w:val="Normal"/>
    <w:autoRedefine/>
    <w:qFormat/>
    <w:rsid w:val="00921E71"/>
    <w:pPr>
      <w:spacing w:before="360" w:after="0" w:line="288" w:lineRule="auto"/>
      <w:contextualSpacing/>
      <w:outlineLvl w:val="1"/>
    </w:pPr>
    <w:rPr>
      <w:rFonts w:ascii="Copernicus Medium" w:hAnsi="Copernicus Medium" w:cstheme="minorHAnsi"/>
      <w:bCs/>
      <w:color w:val="000000" w:themeColor="text1"/>
      <w:kern w:val="0"/>
      <w:sz w:val="36"/>
      <w:szCs w:val="28"/>
      <w:lang w:val="en-US"/>
      <w14:ligatures w14:val="none"/>
    </w:rPr>
  </w:style>
  <w:style w:type="paragraph" w:customStyle="1" w:styleId="BodyContinued">
    <w:name w:val="Body | Continued"/>
    <w:basedOn w:val="Normal"/>
    <w:autoRedefine/>
    <w:qFormat/>
    <w:rsid w:val="00921E71"/>
    <w:pPr>
      <w:suppressAutoHyphens/>
      <w:autoSpaceDE w:val="0"/>
      <w:autoSpaceDN w:val="0"/>
      <w:adjustRightInd w:val="0"/>
      <w:spacing w:after="0" w:line="252" w:lineRule="auto"/>
      <w:textAlignment w:val="center"/>
    </w:pPr>
    <w:rPr>
      <w:rFonts w:ascii="Polaris Book" w:hAnsi="Polaris Book" w:cs="Galaxie Polaris Book"/>
      <w:kern w:val="0"/>
      <w:sz w:val="20"/>
      <w:szCs w:val="20"/>
      <w:lang w:val="en-US"/>
      <w14:ligatures w14:val="none"/>
    </w:rPr>
  </w:style>
  <w:style w:type="character" w:styleId="Strong">
    <w:name w:val="Strong"/>
    <w:basedOn w:val="DefaultParagraphFont"/>
    <w:qFormat/>
    <w:rsid w:val="00921E71"/>
    <w:rPr>
      <w:b/>
      <w:bCs/>
    </w:rPr>
  </w:style>
  <w:style w:type="character" w:styleId="UnresolvedMention">
    <w:name w:val="Unresolved Mention"/>
    <w:basedOn w:val="DefaultParagraphFont"/>
    <w:uiPriority w:val="99"/>
    <w:semiHidden/>
    <w:unhideWhenUsed/>
    <w:rsid w:val="00921E71"/>
    <w:rPr>
      <w:color w:val="605E5C"/>
      <w:shd w:val="clear" w:color="auto" w:fill="E1DFDD"/>
    </w:rPr>
  </w:style>
  <w:style w:type="paragraph" w:customStyle="1" w:styleId="Normal1">
    <w:name w:val="Normal1"/>
    <w:rsid w:val="00506F02"/>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120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5B8"/>
  </w:style>
  <w:style w:type="paragraph" w:styleId="Footer">
    <w:name w:val="footer"/>
    <w:basedOn w:val="Normal"/>
    <w:link w:val="FooterChar"/>
    <w:uiPriority w:val="99"/>
    <w:unhideWhenUsed/>
    <w:rsid w:val="00120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5B8"/>
  </w:style>
  <w:style w:type="table" w:styleId="TableGrid">
    <w:name w:val="Table Grid"/>
    <w:basedOn w:val="TableNormal"/>
    <w:rsid w:val="001205B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5B8"/>
    <w:pPr>
      <w:spacing w:after="0" w:line="240" w:lineRule="auto"/>
    </w:pPr>
    <w:rPr>
      <w:kern w:val="0"/>
      <w14:ligatures w14:val="none"/>
    </w:rPr>
  </w:style>
  <w:style w:type="paragraph" w:styleId="Revision">
    <w:name w:val="Revision"/>
    <w:hidden/>
    <w:uiPriority w:val="99"/>
    <w:semiHidden/>
    <w:rsid w:val="006F1E97"/>
    <w:pPr>
      <w:spacing w:after="0" w:line="240" w:lineRule="auto"/>
    </w:pPr>
  </w:style>
  <w:style w:type="paragraph" w:styleId="CommentSubject">
    <w:name w:val="annotation subject"/>
    <w:basedOn w:val="CommentText"/>
    <w:next w:val="CommentText"/>
    <w:link w:val="CommentSubjectChar"/>
    <w:uiPriority w:val="99"/>
    <w:semiHidden/>
    <w:unhideWhenUsed/>
    <w:rsid w:val="0096581F"/>
    <w:pPr>
      <w:spacing w:after="160"/>
    </w:pPr>
    <w:rPr>
      <w:rFonts w:ascii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6581F"/>
    <w:rPr>
      <w:rFonts w:ascii="Calibri" w:hAnsi="Calibri" w:cs="Calibri"/>
      <w:b/>
      <w:bCs/>
      <w:kern w:val="0"/>
      <w:sz w:val="20"/>
      <w:szCs w:val="20"/>
      <w:lang w:eastAsia="en-GB"/>
      <w14:ligatures w14:val="none"/>
    </w:rPr>
  </w:style>
  <w:style w:type="paragraph" w:customStyle="1" w:styleId="Level1">
    <w:name w:val="Level 1"/>
    <w:basedOn w:val="Normal"/>
    <w:next w:val="Normal"/>
    <w:uiPriority w:val="99"/>
    <w:qFormat/>
    <w:rsid w:val="00774CC1"/>
    <w:pPr>
      <w:numPr>
        <w:numId w:val="12"/>
      </w:numPr>
      <w:adjustRightInd w:val="0"/>
      <w:spacing w:after="240" w:line="276" w:lineRule="auto"/>
      <w:jc w:val="both"/>
      <w:outlineLvl w:val="0"/>
    </w:pPr>
    <w:rPr>
      <w:rFonts w:ascii="Arial" w:eastAsia="Arial" w:hAnsi="Arial" w:cs="Arial"/>
      <w:kern w:val="0"/>
      <w:sz w:val="21"/>
      <w:szCs w:val="21"/>
      <w:lang w:eastAsia="en-GB"/>
      <w14:ligatures w14:val="none"/>
    </w:rPr>
  </w:style>
  <w:style w:type="character" w:customStyle="1" w:styleId="Level1asheadingtext">
    <w:name w:val="Level 1 as heading (text)"/>
    <w:qFormat/>
    <w:rsid w:val="00774CC1"/>
    <w:rPr>
      <w:b/>
      <w:bCs/>
    </w:rPr>
  </w:style>
  <w:style w:type="paragraph" w:customStyle="1" w:styleId="Level2">
    <w:name w:val="Level 2"/>
    <w:basedOn w:val="Normal"/>
    <w:next w:val="Normal"/>
    <w:link w:val="Level2Char"/>
    <w:uiPriority w:val="99"/>
    <w:qFormat/>
    <w:rsid w:val="00774CC1"/>
    <w:pPr>
      <w:numPr>
        <w:ilvl w:val="1"/>
        <w:numId w:val="12"/>
      </w:numPr>
      <w:tabs>
        <w:tab w:val="num" w:pos="360"/>
      </w:tabs>
      <w:adjustRightInd w:val="0"/>
      <w:spacing w:after="240" w:line="276" w:lineRule="auto"/>
      <w:ind w:left="992"/>
      <w:jc w:val="both"/>
      <w:outlineLvl w:val="1"/>
    </w:pPr>
    <w:rPr>
      <w:rFonts w:ascii="Arial" w:eastAsia="Arial" w:hAnsi="Arial" w:cs="Arial"/>
      <w:kern w:val="0"/>
      <w:sz w:val="21"/>
      <w:szCs w:val="21"/>
      <w:lang w:eastAsia="en-GB"/>
      <w14:ligatures w14:val="none"/>
    </w:rPr>
  </w:style>
  <w:style w:type="paragraph" w:customStyle="1" w:styleId="Level3">
    <w:name w:val="Level 3"/>
    <w:basedOn w:val="Normal"/>
    <w:next w:val="Normal"/>
    <w:link w:val="Level3Char"/>
    <w:uiPriority w:val="99"/>
    <w:qFormat/>
    <w:rsid w:val="00774CC1"/>
    <w:pPr>
      <w:numPr>
        <w:ilvl w:val="2"/>
        <w:numId w:val="12"/>
      </w:numPr>
      <w:adjustRightInd w:val="0"/>
      <w:spacing w:after="240" w:line="276" w:lineRule="auto"/>
      <w:jc w:val="both"/>
      <w:outlineLvl w:val="2"/>
    </w:pPr>
    <w:rPr>
      <w:rFonts w:ascii="Arial" w:eastAsia="Arial" w:hAnsi="Arial" w:cs="Arial"/>
      <w:kern w:val="0"/>
      <w:sz w:val="21"/>
      <w:szCs w:val="21"/>
      <w:lang w:eastAsia="en-GB"/>
      <w14:ligatures w14:val="none"/>
    </w:rPr>
  </w:style>
  <w:style w:type="paragraph" w:customStyle="1" w:styleId="Level4">
    <w:name w:val="Level 4"/>
    <w:basedOn w:val="Normal"/>
    <w:next w:val="Normal"/>
    <w:uiPriority w:val="99"/>
    <w:qFormat/>
    <w:rsid w:val="00774CC1"/>
    <w:pPr>
      <w:numPr>
        <w:ilvl w:val="3"/>
        <w:numId w:val="12"/>
      </w:numPr>
      <w:adjustRightInd w:val="0"/>
      <w:spacing w:after="240" w:line="276" w:lineRule="auto"/>
      <w:ind w:left="2693"/>
      <w:jc w:val="both"/>
      <w:outlineLvl w:val="3"/>
    </w:pPr>
    <w:rPr>
      <w:rFonts w:ascii="Arial" w:eastAsia="Arial" w:hAnsi="Arial" w:cs="Arial"/>
      <w:kern w:val="0"/>
      <w:sz w:val="21"/>
      <w:szCs w:val="21"/>
      <w:lang w:eastAsia="en-GB"/>
      <w14:ligatures w14:val="none"/>
    </w:rPr>
  </w:style>
  <w:style w:type="paragraph" w:customStyle="1" w:styleId="Level5">
    <w:name w:val="Level 5"/>
    <w:basedOn w:val="Normal"/>
    <w:next w:val="Normal"/>
    <w:link w:val="Level5Char"/>
    <w:uiPriority w:val="99"/>
    <w:qFormat/>
    <w:rsid w:val="00774CC1"/>
    <w:pPr>
      <w:numPr>
        <w:ilvl w:val="4"/>
        <w:numId w:val="12"/>
      </w:numPr>
      <w:adjustRightInd w:val="0"/>
      <w:spacing w:after="240" w:line="276" w:lineRule="auto"/>
      <w:ind w:left="2693"/>
      <w:jc w:val="both"/>
      <w:outlineLvl w:val="4"/>
    </w:pPr>
    <w:rPr>
      <w:rFonts w:ascii="Arial" w:eastAsia="Arial" w:hAnsi="Arial" w:cs="Arial"/>
      <w:kern w:val="0"/>
      <w:sz w:val="21"/>
      <w:szCs w:val="21"/>
      <w:lang w:eastAsia="en-GB"/>
      <w14:ligatures w14:val="none"/>
    </w:rPr>
  </w:style>
  <w:style w:type="paragraph" w:customStyle="1" w:styleId="Level6">
    <w:name w:val="Level 6"/>
    <w:basedOn w:val="Normal"/>
    <w:next w:val="Normal"/>
    <w:uiPriority w:val="99"/>
    <w:qFormat/>
    <w:rsid w:val="00774CC1"/>
    <w:pPr>
      <w:numPr>
        <w:ilvl w:val="5"/>
        <w:numId w:val="12"/>
      </w:numPr>
      <w:adjustRightInd w:val="0"/>
      <w:spacing w:after="240" w:line="276" w:lineRule="auto"/>
      <w:ind w:left="2693"/>
      <w:jc w:val="both"/>
      <w:outlineLvl w:val="5"/>
    </w:pPr>
    <w:rPr>
      <w:rFonts w:ascii="Arial" w:eastAsia="Arial" w:hAnsi="Arial" w:cs="Arial"/>
      <w:kern w:val="0"/>
      <w:sz w:val="21"/>
      <w:szCs w:val="21"/>
      <w:lang w:eastAsia="en-GB"/>
      <w14:ligatures w14:val="none"/>
    </w:rPr>
  </w:style>
  <w:style w:type="paragraph" w:customStyle="1" w:styleId="Level7">
    <w:name w:val="Level 7"/>
    <w:basedOn w:val="Normal"/>
    <w:next w:val="Normal"/>
    <w:uiPriority w:val="99"/>
    <w:qFormat/>
    <w:rsid w:val="00774CC1"/>
    <w:pPr>
      <w:numPr>
        <w:ilvl w:val="6"/>
        <w:numId w:val="12"/>
      </w:numPr>
      <w:adjustRightInd w:val="0"/>
      <w:spacing w:after="240" w:line="276" w:lineRule="auto"/>
      <w:ind w:left="2693"/>
      <w:jc w:val="both"/>
      <w:outlineLvl w:val="6"/>
    </w:pPr>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774CC1"/>
    <w:rPr>
      <w:rFonts w:ascii="Arial" w:eastAsia="Arial" w:hAnsi="Arial" w:cs="Arial"/>
      <w:kern w:val="0"/>
      <w:sz w:val="21"/>
      <w:szCs w:val="21"/>
      <w:lang w:eastAsia="en-GB"/>
      <w14:ligatures w14:val="none"/>
    </w:rPr>
  </w:style>
  <w:style w:type="character" w:customStyle="1" w:styleId="Level3Char">
    <w:name w:val="Level 3 Char"/>
    <w:link w:val="Level3"/>
    <w:uiPriority w:val="99"/>
    <w:rsid w:val="003C2799"/>
    <w:rPr>
      <w:rFonts w:ascii="Arial" w:eastAsia="Arial" w:hAnsi="Arial" w:cs="Arial"/>
      <w:kern w:val="0"/>
      <w:sz w:val="21"/>
      <w:szCs w:val="21"/>
      <w:lang w:eastAsia="en-GB"/>
      <w14:ligatures w14:val="none"/>
    </w:rPr>
  </w:style>
  <w:style w:type="paragraph" w:customStyle="1" w:styleId="Body2">
    <w:name w:val="Body 2"/>
    <w:basedOn w:val="Normal"/>
    <w:link w:val="Body2Char"/>
    <w:qFormat/>
    <w:rsid w:val="00F2598B"/>
    <w:pPr>
      <w:tabs>
        <w:tab w:val="left" w:pos="1700"/>
      </w:tabs>
      <w:adjustRightInd w:val="0"/>
      <w:spacing w:after="240" w:line="276" w:lineRule="auto"/>
      <w:ind w:left="992"/>
      <w:jc w:val="both"/>
    </w:pPr>
    <w:rPr>
      <w:rFonts w:ascii="Arial" w:eastAsia="Arial" w:hAnsi="Arial" w:cs="Arial"/>
      <w:kern w:val="0"/>
      <w:sz w:val="21"/>
      <w:szCs w:val="21"/>
      <w:lang w:eastAsia="en-GB"/>
      <w14:ligatures w14:val="none"/>
    </w:rPr>
  </w:style>
  <w:style w:type="character" w:customStyle="1" w:styleId="Body2Char">
    <w:name w:val="Body 2 Char"/>
    <w:link w:val="Body2"/>
    <w:rsid w:val="00F2598B"/>
    <w:rPr>
      <w:rFonts w:ascii="Arial" w:eastAsia="Arial" w:hAnsi="Arial" w:cs="Arial"/>
      <w:kern w:val="0"/>
      <w:sz w:val="21"/>
      <w:szCs w:val="21"/>
      <w:lang w:eastAsia="en-GB"/>
      <w14:ligatures w14:val="none"/>
    </w:rPr>
  </w:style>
  <w:style w:type="paragraph" w:customStyle="1" w:styleId="Body5">
    <w:name w:val="Body 5"/>
    <w:basedOn w:val="Normal"/>
    <w:uiPriority w:val="99"/>
    <w:rsid w:val="00F2598B"/>
    <w:pPr>
      <w:tabs>
        <w:tab w:val="left" w:pos="1000"/>
        <w:tab w:val="left" w:pos="1700"/>
      </w:tabs>
      <w:adjustRightInd w:val="0"/>
      <w:spacing w:after="240" w:line="276" w:lineRule="auto"/>
      <w:ind w:left="2693"/>
      <w:jc w:val="both"/>
    </w:pPr>
    <w:rPr>
      <w:rFonts w:ascii="Arial" w:eastAsia="Arial" w:hAnsi="Arial" w:cs="Arial"/>
      <w:kern w:val="0"/>
      <w:sz w:val="21"/>
      <w:szCs w:val="21"/>
      <w:lang w:eastAsia="en-GB"/>
      <w14:ligatures w14:val="none"/>
    </w:rPr>
  </w:style>
  <w:style w:type="character" w:customStyle="1" w:styleId="Level5Char">
    <w:name w:val="Level 5 Char"/>
    <w:link w:val="Level5"/>
    <w:uiPriority w:val="99"/>
    <w:rsid w:val="00F2598B"/>
    <w:rPr>
      <w:rFonts w:ascii="Arial" w:eastAsia="Arial" w:hAnsi="Arial" w:cs="Arial"/>
      <w:kern w:val="0"/>
      <w:sz w:val="21"/>
      <w:szCs w:val="21"/>
      <w:lang w:eastAsia="en-GB"/>
      <w14:ligatures w14:val="none"/>
    </w:rPr>
  </w:style>
  <w:style w:type="character" w:styleId="Mention">
    <w:name w:val="Mention"/>
    <w:basedOn w:val="DefaultParagraphFont"/>
    <w:uiPriority w:val="99"/>
    <w:unhideWhenUsed/>
    <w:rsid w:val="00F133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69972">
      <w:bodyDiv w:val="1"/>
      <w:marLeft w:val="0"/>
      <w:marRight w:val="0"/>
      <w:marTop w:val="0"/>
      <w:marBottom w:val="0"/>
      <w:divBdr>
        <w:top w:val="none" w:sz="0" w:space="0" w:color="auto"/>
        <w:left w:val="none" w:sz="0" w:space="0" w:color="auto"/>
        <w:bottom w:val="none" w:sz="0" w:space="0" w:color="auto"/>
        <w:right w:val="none" w:sz="0" w:space="0" w:color="auto"/>
      </w:divBdr>
    </w:div>
    <w:div w:id="759252028">
      <w:bodyDiv w:val="1"/>
      <w:marLeft w:val="0"/>
      <w:marRight w:val="0"/>
      <w:marTop w:val="0"/>
      <w:marBottom w:val="0"/>
      <w:divBdr>
        <w:top w:val="none" w:sz="0" w:space="0" w:color="auto"/>
        <w:left w:val="none" w:sz="0" w:space="0" w:color="auto"/>
        <w:bottom w:val="none" w:sz="0" w:space="0" w:color="auto"/>
        <w:right w:val="none" w:sz="0" w:space="0" w:color="auto"/>
      </w:divBdr>
    </w:div>
    <w:div w:id="828911216">
      <w:bodyDiv w:val="1"/>
      <w:marLeft w:val="0"/>
      <w:marRight w:val="0"/>
      <w:marTop w:val="0"/>
      <w:marBottom w:val="0"/>
      <w:divBdr>
        <w:top w:val="none" w:sz="0" w:space="0" w:color="auto"/>
        <w:left w:val="none" w:sz="0" w:space="0" w:color="auto"/>
        <w:bottom w:val="none" w:sz="0" w:space="0" w:color="auto"/>
        <w:right w:val="none" w:sz="0" w:space="0" w:color="auto"/>
      </w:divBdr>
    </w:div>
    <w:div w:id="867566778">
      <w:bodyDiv w:val="1"/>
      <w:marLeft w:val="0"/>
      <w:marRight w:val="0"/>
      <w:marTop w:val="0"/>
      <w:marBottom w:val="0"/>
      <w:divBdr>
        <w:top w:val="none" w:sz="0" w:space="0" w:color="auto"/>
        <w:left w:val="none" w:sz="0" w:space="0" w:color="auto"/>
        <w:bottom w:val="none" w:sz="0" w:space="0" w:color="auto"/>
        <w:right w:val="none" w:sz="0" w:space="0" w:color="auto"/>
      </w:divBdr>
    </w:div>
    <w:div w:id="943919406">
      <w:bodyDiv w:val="1"/>
      <w:marLeft w:val="0"/>
      <w:marRight w:val="0"/>
      <w:marTop w:val="0"/>
      <w:marBottom w:val="0"/>
      <w:divBdr>
        <w:top w:val="none" w:sz="0" w:space="0" w:color="auto"/>
        <w:left w:val="none" w:sz="0" w:space="0" w:color="auto"/>
        <w:bottom w:val="none" w:sz="0" w:space="0" w:color="auto"/>
        <w:right w:val="none" w:sz="0" w:space="0" w:color="auto"/>
      </w:divBdr>
    </w:div>
    <w:div w:id="1133711199">
      <w:bodyDiv w:val="1"/>
      <w:marLeft w:val="0"/>
      <w:marRight w:val="0"/>
      <w:marTop w:val="0"/>
      <w:marBottom w:val="0"/>
      <w:divBdr>
        <w:top w:val="none" w:sz="0" w:space="0" w:color="auto"/>
        <w:left w:val="none" w:sz="0" w:space="0" w:color="auto"/>
        <w:bottom w:val="none" w:sz="0" w:space="0" w:color="auto"/>
        <w:right w:val="none" w:sz="0" w:space="0" w:color="auto"/>
      </w:divBdr>
    </w:div>
    <w:div w:id="1175849958">
      <w:bodyDiv w:val="1"/>
      <w:marLeft w:val="0"/>
      <w:marRight w:val="0"/>
      <w:marTop w:val="0"/>
      <w:marBottom w:val="0"/>
      <w:divBdr>
        <w:top w:val="none" w:sz="0" w:space="0" w:color="auto"/>
        <w:left w:val="none" w:sz="0" w:space="0" w:color="auto"/>
        <w:bottom w:val="none" w:sz="0" w:space="0" w:color="auto"/>
        <w:right w:val="none" w:sz="0" w:space="0" w:color="auto"/>
      </w:divBdr>
      <w:divsChild>
        <w:div w:id="4863332">
          <w:marLeft w:val="0"/>
          <w:marRight w:val="0"/>
          <w:marTop w:val="0"/>
          <w:marBottom w:val="0"/>
          <w:divBdr>
            <w:top w:val="none" w:sz="0" w:space="0" w:color="auto"/>
            <w:left w:val="none" w:sz="0" w:space="0" w:color="auto"/>
            <w:bottom w:val="none" w:sz="0" w:space="0" w:color="auto"/>
            <w:right w:val="none" w:sz="0" w:space="0" w:color="auto"/>
          </w:divBdr>
          <w:divsChild>
            <w:div w:id="1053039411">
              <w:marLeft w:val="0"/>
              <w:marRight w:val="0"/>
              <w:marTop w:val="0"/>
              <w:marBottom w:val="0"/>
              <w:divBdr>
                <w:top w:val="none" w:sz="0" w:space="0" w:color="auto"/>
                <w:left w:val="none" w:sz="0" w:space="0" w:color="auto"/>
                <w:bottom w:val="none" w:sz="0" w:space="0" w:color="auto"/>
                <w:right w:val="none" w:sz="0" w:space="0" w:color="auto"/>
              </w:divBdr>
              <w:divsChild>
                <w:div w:id="462235709">
                  <w:marLeft w:val="30"/>
                  <w:marRight w:val="30"/>
                  <w:marTop w:val="0"/>
                  <w:marBottom w:val="0"/>
                  <w:divBdr>
                    <w:top w:val="none" w:sz="0" w:space="0" w:color="auto"/>
                    <w:left w:val="none" w:sz="0" w:space="0" w:color="auto"/>
                    <w:bottom w:val="none" w:sz="0" w:space="0" w:color="auto"/>
                    <w:right w:val="none" w:sz="0" w:space="0" w:color="auto"/>
                  </w:divBdr>
                  <w:divsChild>
                    <w:div w:id="1998652140">
                      <w:marLeft w:val="180"/>
                      <w:marRight w:val="210"/>
                      <w:marTop w:val="0"/>
                      <w:marBottom w:val="30"/>
                      <w:divBdr>
                        <w:top w:val="none" w:sz="0" w:space="0" w:color="auto"/>
                        <w:left w:val="none" w:sz="0" w:space="0" w:color="auto"/>
                        <w:bottom w:val="none" w:sz="0" w:space="0" w:color="auto"/>
                        <w:right w:val="none" w:sz="0" w:space="0" w:color="auto"/>
                      </w:divBdr>
                      <w:divsChild>
                        <w:div w:id="121702140">
                          <w:marLeft w:val="0"/>
                          <w:marRight w:val="0"/>
                          <w:marTop w:val="0"/>
                          <w:marBottom w:val="0"/>
                          <w:divBdr>
                            <w:top w:val="none" w:sz="0" w:space="0" w:color="auto"/>
                            <w:left w:val="none" w:sz="0" w:space="0" w:color="auto"/>
                            <w:bottom w:val="none" w:sz="0" w:space="0" w:color="auto"/>
                            <w:right w:val="none" w:sz="0" w:space="0" w:color="auto"/>
                          </w:divBdr>
                          <w:divsChild>
                            <w:div w:id="1836065084">
                              <w:marLeft w:val="0"/>
                              <w:marRight w:val="0"/>
                              <w:marTop w:val="0"/>
                              <w:marBottom w:val="0"/>
                              <w:divBdr>
                                <w:top w:val="none" w:sz="0" w:space="0" w:color="auto"/>
                                <w:left w:val="none" w:sz="0" w:space="0" w:color="auto"/>
                                <w:bottom w:val="none" w:sz="0" w:space="0" w:color="auto"/>
                                <w:right w:val="none" w:sz="0" w:space="0" w:color="auto"/>
                              </w:divBdr>
                              <w:divsChild>
                                <w:div w:id="1011368831">
                                  <w:marLeft w:val="0"/>
                                  <w:marRight w:val="0"/>
                                  <w:marTop w:val="0"/>
                                  <w:marBottom w:val="0"/>
                                  <w:divBdr>
                                    <w:top w:val="none" w:sz="0" w:space="0" w:color="auto"/>
                                    <w:left w:val="none" w:sz="0" w:space="0" w:color="auto"/>
                                    <w:bottom w:val="none" w:sz="0" w:space="0" w:color="auto"/>
                                    <w:right w:val="none" w:sz="0" w:space="0" w:color="auto"/>
                                  </w:divBdr>
                                  <w:divsChild>
                                    <w:div w:id="21152481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3177">
                          <w:marLeft w:val="0"/>
                          <w:marRight w:val="30"/>
                          <w:marTop w:val="0"/>
                          <w:marBottom w:val="0"/>
                          <w:divBdr>
                            <w:top w:val="none" w:sz="0" w:space="0" w:color="auto"/>
                            <w:left w:val="none" w:sz="0" w:space="0" w:color="auto"/>
                            <w:bottom w:val="none" w:sz="0" w:space="0" w:color="auto"/>
                            <w:right w:val="none" w:sz="0" w:space="0" w:color="auto"/>
                          </w:divBdr>
                          <w:divsChild>
                            <w:div w:id="1038162668">
                              <w:marLeft w:val="0"/>
                              <w:marRight w:val="0"/>
                              <w:marTop w:val="0"/>
                              <w:marBottom w:val="0"/>
                              <w:divBdr>
                                <w:top w:val="none" w:sz="0" w:space="0" w:color="auto"/>
                                <w:left w:val="none" w:sz="0" w:space="0" w:color="auto"/>
                                <w:bottom w:val="none" w:sz="0" w:space="0" w:color="auto"/>
                                <w:right w:val="none" w:sz="0" w:space="0" w:color="auto"/>
                              </w:divBdr>
                              <w:divsChild>
                                <w:div w:id="395471798">
                                  <w:marLeft w:val="0"/>
                                  <w:marRight w:val="0"/>
                                  <w:marTop w:val="0"/>
                                  <w:marBottom w:val="0"/>
                                  <w:divBdr>
                                    <w:top w:val="none" w:sz="0" w:space="0" w:color="auto"/>
                                    <w:left w:val="none" w:sz="0" w:space="0" w:color="auto"/>
                                    <w:bottom w:val="none" w:sz="0" w:space="0" w:color="auto"/>
                                    <w:right w:val="none" w:sz="0" w:space="0" w:color="auto"/>
                                  </w:divBdr>
                                  <w:divsChild>
                                    <w:div w:id="1098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940937">
          <w:marLeft w:val="210"/>
          <w:marRight w:val="0"/>
          <w:marTop w:val="120"/>
          <w:marBottom w:val="0"/>
          <w:divBdr>
            <w:top w:val="none" w:sz="0" w:space="0" w:color="auto"/>
            <w:left w:val="none" w:sz="0" w:space="0" w:color="auto"/>
            <w:bottom w:val="none" w:sz="0" w:space="0" w:color="auto"/>
            <w:right w:val="none" w:sz="0" w:space="0" w:color="auto"/>
          </w:divBdr>
          <w:divsChild>
            <w:div w:id="146288269">
              <w:marLeft w:val="0"/>
              <w:marRight w:val="0"/>
              <w:marTop w:val="0"/>
              <w:marBottom w:val="0"/>
              <w:divBdr>
                <w:top w:val="none" w:sz="0" w:space="0" w:color="auto"/>
                <w:left w:val="none" w:sz="0" w:space="0" w:color="auto"/>
                <w:bottom w:val="none" w:sz="0" w:space="0" w:color="auto"/>
                <w:right w:val="none" w:sz="0" w:space="0" w:color="auto"/>
              </w:divBdr>
              <w:divsChild>
                <w:div w:id="167788512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190334238">
      <w:bodyDiv w:val="1"/>
      <w:marLeft w:val="0"/>
      <w:marRight w:val="0"/>
      <w:marTop w:val="0"/>
      <w:marBottom w:val="0"/>
      <w:divBdr>
        <w:top w:val="none" w:sz="0" w:space="0" w:color="auto"/>
        <w:left w:val="none" w:sz="0" w:space="0" w:color="auto"/>
        <w:bottom w:val="none" w:sz="0" w:space="0" w:color="auto"/>
        <w:right w:val="none" w:sz="0" w:space="0" w:color="auto"/>
      </w:divBdr>
    </w:div>
    <w:div w:id="1311598100">
      <w:bodyDiv w:val="1"/>
      <w:marLeft w:val="0"/>
      <w:marRight w:val="0"/>
      <w:marTop w:val="0"/>
      <w:marBottom w:val="0"/>
      <w:divBdr>
        <w:top w:val="none" w:sz="0" w:space="0" w:color="auto"/>
        <w:left w:val="none" w:sz="0" w:space="0" w:color="auto"/>
        <w:bottom w:val="none" w:sz="0" w:space="0" w:color="auto"/>
        <w:right w:val="none" w:sz="0" w:space="0" w:color="auto"/>
      </w:divBdr>
      <w:divsChild>
        <w:div w:id="2002924749">
          <w:marLeft w:val="210"/>
          <w:marRight w:val="0"/>
          <w:marTop w:val="120"/>
          <w:marBottom w:val="0"/>
          <w:divBdr>
            <w:top w:val="none" w:sz="0" w:space="0" w:color="auto"/>
            <w:left w:val="none" w:sz="0" w:space="0" w:color="auto"/>
            <w:bottom w:val="none" w:sz="0" w:space="0" w:color="auto"/>
            <w:right w:val="none" w:sz="0" w:space="0" w:color="auto"/>
          </w:divBdr>
          <w:divsChild>
            <w:div w:id="56052567">
              <w:marLeft w:val="0"/>
              <w:marRight w:val="0"/>
              <w:marTop w:val="0"/>
              <w:marBottom w:val="0"/>
              <w:divBdr>
                <w:top w:val="none" w:sz="0" w:space="0" w:color="auto"/>
                <w:left w:val="none" w:sz="0" w:space="0" w:color="auto"/>
                <w:bottom w:val="none" w:sz="0" w:space="0" w:color="auto"/>
                <w:right w:val="none" w:sz="0" w:space="0" w:color="auto"/>
              </w:divBdr>
              <w:divsChild>
                <w:div w:id="37600474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2117600285">
          <w:marLeft w:val="0"/>
          <w:marRight w:val="0"/>
          <w:marTop w:val="0"/>
          <w:marBottom w:val="0"/>
          <w:divBdr>
            <w:top w:val="none" w:sz="0" w:space="0" w:color="auto"/>
            <w:left w:val="none" w:sz="0" w:space="0" w:color="auto"/>
            <w:bottom w:val="none" w:sz="0" w:space="0" w:color="auto"/>
            <w:right w:val="none" w:sz="0" w:space="0" w:color="auto"/>
          </w:divBdr>
          <w:divsChild>
            <w:div w:id="815495233">
              <w:marLeft w:val="0"/>
              <w:marRight w:val="0"/>
              <w:marTop w:val="0"/>
              <w:marBottom w:val="0"/>
              <w:divBdr>
                <w:top w:val="none" w:sz="0" w:space="0" w:color="auto"/>
                <w:left w:val="none" w:sz="0" w:space="0" w:color="auto"/>
                <w:bottom w:val="none" w:sz="0" w:space="0" w:color="auto"/>
                <w:right w:val="none" w:sz="0" w:space="0" w:color="auto"/>
              </w:divBdr>
              <w:divsChild>
                <w:div w:id="1060982234">
                  <w:marLeft w:val="30"/>
                  <w:marRight w:val="30"/>
                  <w:marTop w:val="0"/>
                  <w:marBottom w:val="0"/>
                  <w:divBdr>
                    <w:top w:val="none" w:sz="0" w:space="0" w:color="auto"/>
                    <w:left w:val="none" w:sz="0" w:space="0" w:color="auto"/>
                    <w:bottom w:val="none" w:sz="0" w:space="0" w:color="auto"/>
                    <w:right w:val="none" w:sz="0" w:space="0" w:color="auto"/>
                  </w:divBdr>
                  <w:divsChild>
                    <w:div w:id="805463742">
                      <w:marLeft w:val="180"/>
                      <w:marRight w:val="210"/>
                      <w:marTop w:val="0"/>
                      <w:marBottom w:val="30"/>
                      <w:divBdr>
                        <w:top w:val="none" w:sz="0" w:space="0" w:color="auto"/>
                        <w:left w:val="none" w:sz="0" w:space="0" w:color="auto"/>
                        <w:bottom w:val="none" w:sz="0" w:space="0" w:color="auto"/>
                        <w:right w:val="none" w:sz="0" w:space="0" w:color="auto"/>
                      </w:divBdr>
                      <w:divsChild>
                        <w:div w:id="689601569">
                          <w:marLeft w:val="0"/>
                          <w:marRight w:val="0"/>
                          <w:marTop w:val="0"/>
                          <w:marBottom w:val="0"/>
                          <w:divBdr>
                            <w:top w:val="none" w:sz="0" w:space="0" w:color="auto"/>
                            <w:left w:val="none" w:sz="0" w:space="0" w:color="auto"/>
                            <w:bottom w:val="none" w:sz="0" w:space="0" w:color="auto"/>
                            <w:right w:val="none" w:sz="0" w:space="0" w:color="auto"/>
                          </w:divBdr>
                          <w:divsChild>
                            <w:div w:id="141045541">
                              <w:marLeft w:val="0"/>
                              <w:marRight w:val="0"/>
                              <w:marTop w:val="0"/>
                              <w:marBottom w:val="0"/>
                              <w:divBdr>
                                <w:top w:val="none" w:sz="0" w:space="0" w:color="auto"/>
                                <w:left w:val="none" w:sz="0" w:space="0" w:color="auto"/>
                                <w:bottom w:val="none" w:sz="0" w:space="0" w:color="auto"/>
                                <w:right w:val="none" w:sz="0" w:space="0" w:color="auto"/>
                              </w:divBdr>
                              <w:divsChild>
                                <w:div w:id="1604806253">
                                  <w:marLeft w:val="0"/>
                                  <w:marRight w:val="0"/>
                                  <w:marTop w:val="0"/>
                                  <w:marBottom w:val="0"/>
                                  <w:divBdr>
                                    <w:top w:val="none" w:sz="0" w:space="0" w:color="auto"/>
                                    <w:left w:val="none" w:sz="0" w:space="0" w:color="auto"/>
                                    <w:bottom w:val="none" w:sz="0" w:space="0" w:color="auto"/>
                                    <w:right w:val="none" w:sz="0" w:space="0" w:color="auto"/>
                                  </w:divBdr>
                                  <w:divsChild>
                                    <w:div w:id="7483056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742">
                          <w:marLeft w:val="0"/>
                          <w:marRight w:val="30"/>
                          <w:marTop w:val="0"/>
                          <w:marBottom w:val="0"/>
                          <w:divBdr>
                            <w:top w:val="none" w:sz="0" w:space="0" w:color="auto"/>
                            <w:left w:val="none" w:sz="0" w:space="0" w:color="auto"/>
                            <w:bottom w:val="none" w:sz="0" w:space="0" w:color="auto"/>
                            <w:right w:val="none" w:sz="0" w:space="0" w:color="auto"/>
                          </w:divBdr>
                          <w:divsChild>
                            <w:div w:id="1720090352">
                              <w:marLeft w:val="0"/>
                              <w:marRight w:val="0"/>
                              <w:marTop w:val="0"/>
                              <w:marBottom w:val="0"/>
                              <w:divBdr>
                                <w:top w:val="none" w:sz="0" w:space="0" w:color="auto"/>
                                <w:left w:val="none" w:sz="0" w:space="0" w:color="auto"/>
                                <w:bottom w:val="none" w:sz="0" w:space="0" w:color="auto"/>
                                <w:right w:val="none" w:sz="0" w:space="0" w:color="auto"/>
                              </w:divBdr>
                              <w:divsChild>
                                <w:div w:id="1828747041">
                                  <w:marLeft w:val="0"/>
                                  <w:marRight w:val="0"/>
                                  <w:marTop w:val="0"/>
                                  <w:marBottom w:val="0"/>
                                  <w:divBdr>
                                    <w:top w:val="none" w:sz="0" w:space="0" w:color="auto"/>
                                    <w:left w:val="none" w:sz="0" w:space="0" w:color="auto"/>
                                    <w:bottom w:val="none" w:sz="0" w:space="0" w:color="auto"/>
                                    <w:right w:val="none" w:sz="0" w:space="0" w:color="auto"/>
                                  </w:divBdr>
                                  <w:divsChild>
                                    <w:div w:id="4978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43018">
      <w:bodyDiv w:val="1"/>
      <w:marLeft w:val="0"/>
      <w:marRight w:val="0"/>
      <w:marTop w:val="0"/>
      <w:marBottom w:val="0"/>
      <w:divBdr>
        <w:top w:val="none" w:sz="0" w:space="0" w:color="auto"/>
        <w:left w:val="none" w:sz="0" w:space="0" w:color="auto"/>
        <w:bottom w:val="none" w:sz="0" w:space="0" w:color="auto"/>
        <w:right w:val="none" w:sz="0" w:space="0" w:color="auto"/>
      </w:divBdr>
    </w:div>
    <w:div w:id="1465853322">
      <w:bodyDiv w:val="1"/>
      <w:marLeft w:val="0"/>
      <w:marRight w:val="0"/>
      <w:marTop w:val="0"/>
      <w:marBottom w:val="0"/>
      <w:divBdr>
        <w:top w:val="none" w:sz="0" w:space="0" w:color="auto"/>
        <w:left w:val="none" w:sz="0" w:space="0" w:color="auto"/>
        <w:bottom w:val="none" w:sz="0" w:space="0" w:color="auto"/>
        <w:right w:val="none" w:sz="0" w:space="0" w:color="auto"/>
      </w:divBdr>
    </w:div>
    <w:div w:id="1486163083">
      <w:bodyDiv w:val="1"/>
      <w:marLeft w:val="0"/>
      <w:marRight w:val="0"/>
      <w:marTop w:val="0"/>
      <w:marBottom w:val="0"/>
      <w:divBdr>
        <w:top w:val="none" w:sz="0" w:space="0" w:color="auto"/>
        <w:left w:val="none" w:sz="0" w:space="0" w:color="auto"/>
        <w:bottom w:val="none" w:sz="0" w:space="0" w:color="auto"/>
        <w:right w:val="none" w:sz="0" w:space="0" w:color="auto"/>
      </w:divBdr>
    </w:div>
    <w:div w:id="1635404753">
      <w:bodyDiv w:val="1"/>
      <w:marLeft w:val="0"/>
      <w:marRight w:val="0"/>
      <w:marTop w:val="0"/>
      <w:marBottom w:val="0"/>
      <w:divBdr>
        <w:top w:val="none" w:sz="0" w:space="0" w:color="auto"/>
        <w:left w:val="none" w:sz="0" w:space="0" w:color="auto"/>
        <w:bottom w:val="none" w:sz="0" w:space="0" w:color="auto"/>
        <w:right w:val="none" w:sz="0" w:space="0" w:color="auto"/>
      </w:divBdr>
    </w:div>
    <w:div w:id="1678262324">
      <w:bodyDiv w:val="1"/>
      <w:marLeft w:val="0"/>
      <w:marRight w:val="0"/>
      <w:marTop w:val="0"/>
      <w:marBottom w:val="0"/>
      <w:divBdr>
        <w:top w:val="none" w:sz="0" w:space="0" w:color="auto"/>
        <w:left w:val="none" w:sz="0" w:space="0" w:color="auto"/>
        <w:bottom w:val="none" w:sz="0" w:space="0" w:color="auto"/>
        <w:right w:val="none" w:sz="0" w:space="0" w:color="auto"/>
      </w:divBdr>
    </w:div>
    <w:div w:id="2004159788">
      <w:bodyDiv w:val="1"/>
      <w:marLeft w:val="0"/>
      <w:marRight w:val="0"/>
      <w:marTop w:val="0"/>
      <w:marBottom w:val="0"/>
      <w:divBdr>
        <w:top w:val="none" w:sz="0" w:space="0" w:color="auto"/>
        <w:left w:val="none" w:sz="0" w:space="0" w:color="auto"/>
        <w:bottom w:val="none" w:sz="0" w:space="0" w:color="auto"/>
        <w:right w:val="none" w:sz="0" w:space="0" w:color="auto"/>
      </w:divBdr>
    </w:div>
    <w:div w:id="20768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SourceDog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rownestate.co.uk/about-us/annual-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4E329265F79F49966D44E2FA851CE5" ma:contentTypeVersion="17" ma:contentTypeDescription="Create a new document." ma:contentTypeScope="" ma:versionID="0457ed55cfb8b17435dfa2a22fb8b824">
  <xsd:schema xmlns:xsd="http://www.w3.org/2001/XMLSchema" xmlns:xs="http://www.w3.org/2001/XMLSchema" xmlns:p="http://schemas.microsoft.com/office/2006/metadata/properties" xmlns:ns2="52fb0458-6e9f-4572-9ec0-ee177c1ff244" xmlns:ns3="2e1d3e4b-f4fa-473d-8c38-1f5d1399f70b" targetNamespace="http://schemas.microsoft.com/office/2006/metadata/properties" ma:root="true" ma:fieldsID="ac59e69cf8f2b815b1badc29c4fcb8c3" ns2:_="" ns3:_="">
    <xsd:import namespace="52fb0458-6e9f-4572-9ec0-ee177c1ff244"/>
    <xsd:import namespace="2e1d3e4b-f4fa-473d-8c38-1f5d1399f7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b0458-6e9f-4572-9ec0-ee177c1ff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d3e4b-f4fa-473d-8c38-1f5d1399f7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18547d-72dd-4f23-af8d-03c2c0da03b0}" ma:internalName="TaxCatchAll" ma:showField="CatchAllData" ma:web="2e1d3e4b-f4fa-473d-8c38-1f5d1399f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fb0458-6e9f-4572-9ec0-ee177c1ff244">
      <Terms xmlns="http://schemas.microsoft.com/office/infopath/2007/PartnerControls"/>
    </lcf76f155ced4ddcb4097134ff3c332f>
    <TaxCatchAll xmlns="2e1d3e4b-f4fa-473d-8c38-1f5d1399f70b" xsi:nil="true"/>
  </documentManagement>
</p:properties>
</file>

<file path=customXml/itemProps1.xml><?xml version="1.0" encoding="utf-8"?>
<ds:datastoreItem xmlns:ds="http://schemas.openxmlformats.org/officeDocument/2006/customXml" ds:itemID="{A9902F94-CDC1-4CAB-8E89-FAE119E77250}">
  <ds:schemaRefs>
    <ds:schemaRef ds:uri="http://schemas.openxmlformats.org/officeDocument/2006/bibliography"/>
  </ds:schemaRefs>
</ds:datastoreItem>
</file>

<file path=customXml/itemProps2.xml><?xml version="1.0" encoding="utf-8"?>
<ds:datastoreItem xmlns:ds="http://schemas.openxmlformats.org/officeDocument/2006/customXml" ds:itemID="{82846D31-8E4E-4602-948F-AAB8FB05F68D}">
  <ds:schemaRefs>
    <ds:schemaRef ds:uri="http://schemas.microsoft.com/sharepoint/v3/contenttype/forms"/>
  </ds:schemaRefs>
</ds:datastoreItem>
</file>

<file path=customXml/itemProps3.xml><?xml version="1.0" encoding="utf-8"?>
<ds:datastoreItem xmlns:ds="http://schemas.openxmlformats.org/officeDocument/2006/customXml" ds:itemID="{939D6C6E-5584-4314-9865-B524FC493A84}"/>
</file>

<file path=customXml/itemProps4.xml><?xml version="1.0" encoding="utf-8"?>
<ds:datastoreItem xmlns:ds="http://schemas.openxmlformats.org/officeDocument/2006/customXml" ds:itemID="{D7183971-FBE2-48E9-A148-1707DDEF1C5A}">
  <ds:schemaRefs>
    <ds:schemaRef ds:uri="http://schemas.microsoft.com/office/2006/metadata/properties"/>
    <ds:schemaRef ds:uri="http://schemas.microsoft.com/office/infopath/2007/PartnerControls"/>
    <ds:schemaRef ds:uri="52fb0458-6e9f-4572-9ec0-ee177c1ff244"/>
    <ds:schemaRef ds:uri="2e1d3e4b-f4fa-473d-8c38-1f5d1399f70b"/>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12</Pages>
  <Words>3960</Words>
  <Characters>22575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The Crown Estate</Company>
  <LinksUpToDate>false</LinksUpToDate>
  <CharactersWithSpaces>26483</CharactersWithSpaces>
  <SharedDoc>false</SharedDoc>
  <HLinks>
    <vt:vector size="12" baseType="variant">
      <vt:variant>
        <vt:i4>5767288</vt:i4>
      </vt:variant>
      <vt:variant>
        <vt:i4>3</vt:i4>
      </vt:variant>
      <vt:variant>
        <vt:i4>0</vt:i4>
      </vt:variant>
      <vt:variant>
        <vt:i4>5</vt:i4>
      </vt:variant>
      <vt:variant>
        <vt:lpwstr>mailto:help@SourceDogg.com</vt:lpwstr>
      </vt:variant>
      <vt:variant>
        <vt:lpwstr/>
      </vt:variant>
      <vt:variant>
        <vt:i4>3407914</vt:i4>
      </vt:variant>
      <vt:variant>
        <vt:i4>0</vt:i4>
      </vt:variant>
      <vt:variant>
        <vt:i4>0</vt:i4>
      </vt:variant>
      <vt:variant>
        <vt:i4>5</vt:i4>
      </vt:variant>
      <vt:variant>
        <vt:lpwstr>https://www.thecrownestate.co.uk/about-us/annual-report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Basham</dc:creator>
  <cp:keywords/>
  <dc:description/>
  <cp:lastModifiedBy>Caroline Basham</cp:lastModifiedBy>
  <cp:revision>564</cp:revision>
  <dcterms:created xsi:type="dcterms:W3CDTF">2024-07-27T15:01:00Z</dcterms:created>
  <dcterms:modified xsi:type="dcterms:W3CDTF">2024-08-12T14:25:00Z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0x010100C34E329265F79F49966D44E2FA851CE5</vt:lpwstr>
  </property>
  <property fmtid="{D5CDD505-2E9C-101B-9397-08002B2CF9AE}" pid="3" name="MediaServiceImageTags">
    <vt:lpwstr/>
  </property>
</Properties>
</file>