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63B3" w14:textId="77777777" w:rsidR="000407E4" w:rsidRPr="00481BA6" w:rsidRDefault="000407E4" w:rsidP="00710B15">
      <w:pPr>
        <w:rPr>
          <w:lang w:val="en-GB"/>
        </w:rPr>
      </w:pPr>
    </w:p>
    <w:p w14:paraId="6DFC939B" w14:textId="77777777" w:rsidR="000407E4" w:rsidRPr="00481BA6" w:rsidRDefault="000407E4" w:rsidP="00710B15">
      <w:pPr>
        <w:rPr>
          <w:lang w:val="en-GB"/>
        </w:rPr>
      </w:pPr>
    </w:p>
    <w:p w14:paraId="0DB78963" w14:textId="77777777" w:rsidR="000407E4" w:rsidRPr="00481BA6" w:rsidRDefault="000407E4" w:rsidP="00710B15">
      <w:pPr>
        <w:rPr>
          <w:lang w:val="en-GB"/>
        </w:rPr>
      </w:pPr>
    </w:p>
    <w:p w14:paraId="551E59FB" w14:textId="77777777" w:rsidR="000407E4" w:rsidRPr="00481BA6" w:rsidRDefault="000407E4" w:rsidP="00710B15">
      <w:pPr>
        <w:rPr>
          <w:lang w:val="en-GB"/>
        </w:rPr>
      </w:pPr>
    </w:p>
    <w:p w14:paraId="3C285907" w14:textId="4E4146AD" w:rsidR="00461B1B" w:rsidRDefault="00461B1B" w:rsidP="00461B1B">
      <w:pPr>
        <w:jc w:val="center"/>
        <w:outlineLvl w:val="0"/>
        <w:rPr>
          <w:rFonts w:ascii="Arial" w:hAnsi="Arial" w:cs="Arial"/>
          <w:b/>
          <w:sz w:val="36"/>
          <w:szCs w:val="36"/>
          <w:lang w:val="en-GB"/>
        </w:rPr>
      </w:pPr>
      <w:r>
        <w:rPr>
          <w:rFonts w:ascii="Arial" w:hAnsi="Arial" w:cs="Arial"/>
          <w:b/>
          <w:sz w:val="36"/>
          <w:szCs w:val="36"/>
          <w:lang w:val="en-GB"/>
        </w:rPr>
        <w:t>NATIONAL INSTITUTE FOR HEALTH AND CARE EXCELLENCE</w:t>
      </w:r>
    </w:p>
    <w:p w14:paraId="68001AB1" w14:textId="77777777" w:rsidR="00461B1B" w:rsidRDefault="00461B1B" w:rsidP="00B3570A">
      <w:pPr>
        <w:outlineLvl w:val="0"/>
        <w:rPr>
          <w:rFonts w:ascii="Arial" w:hAnsi="Arial" w:cs="Arial"/>
          <w:b/>
          <w:sz w:val="36"/>
          <w:szCs w:val="36"/>
          <w:lang w:val="en-GB"/>
        </w:rPr>
      </w:pPr>
    </w:p>
    <w:p w14:paraId="5C07ACD9" w14:textId="0916D550" w:rsidR="00D21AE5" w:rsidRPr="00B711A8" w:rsidRDefault="00D2306B" w:rsidP="00D21AE5">
      <w:pPr>
        <w:tabs>
          <w:tab w:val="left" w:pos="1134"/>
        </w:tabs>
        <w:spacing w:after="120"/>
        <w:jc w:val="center"/>
        <w:rPr>
          <w:rFonts w:cs="Arial"/>
          <w:sz w:val="48"/>
          <w:szCs w:val="48"/>
        </w:rPr>
      </w:pPr>
      <w:r>
        <w:rPr>
          <w:rFonts w:ascii="Arial" w:hAnsi="Arial" w:cs="Arial"/>
          <w:sz w:val="48"/>
          <w:szCs w:val="48"/>
        </w:rPr>
        <w:t>Board effectiveness review</w:t>
      </w:r>
    </w:p>
    <w:p w14:paraId="11B92E5D" w14:textId="77777777" w:rsidR="00D21AE5" w:rsidRDefault="00D21AE5" w:rsidP="00461B1B">
      <w:pPr>
        <w:jc w:val="center"/>
        <w:rPr>
          <w:rFonts w:ascii="Arial" w:hAnsi="Arial" w:cs="Arial"/>
          <w:sz w:val="36"/>
          <w:szCs w:val="36"/>
          <w:lang w:val="en-GB"/>
        </w:rPr>
      </w:pPr>
    </w:p>
    <w:p w14:paraId="1F55DC6F" w14:textId="1F1E1021" w:rsidR="007626A7" w:rsidRPr="00B711A8" w:rsidRDefault="00B711A8" w:rsidP="00B711A8">
      <w:pPr>
        <w:jc w:val="center"/>
        <w:rPr>
          <w:rFonts w:ascii="Arial" w:hAnsi="Arial" w:cs="Arial"/>
          <w:b/>
          <w:bCs/>
          <w:sz w:val="36"/>
          <w:szCs w:val="36"/>
          <w:lang w:val="en-GB"/>
        </w:rPr>
      </w:pPr>
      <w:r w:rsidRPr="00B711A8">
        <w:rPr>
          <w:rFonts w:ascii="Arial" w:hAnsi="Arial" w:cs="Arial"/>
          <w:b/>
          <w:bCs/>
          <w:sz w:val="36"/>
          <w:szCs w:val="36"/>
          <w:lang w:val="en-GB"/>
        </w:rPr>
        <w:t xml:space="preserve">Tender Specification and </w:t>
      </w:r>
      <w:r>
        <w:rPr>
          <w:rFonts w:ascii="Arial" w:hAnsi="Arial" w:cs="Arial"/>
          <w:b/>
          <w:bCs/>
          <w:sz w:val="36"/>
          <w:szCs w:val="36"/>
          <w:lang w:val="en-GB"/>
        </w:rPr>
        <w:br/>
      </w:r>
      <w:r w:rsidRPr="00B711A8">
        <w:rPr>
          <w:rFonts w:ascii="Arial" w:hAnsi="Arial" w:cs="Arial"/>
          <w:b/>
          <w:bCs/>
          <w:sz w:val="36"/>
          <w:szCs w:val="36"/>
          <w:lang w:val="en-GB"/>
        </w:rPr>
        <w:t>Submission Instructions and Guidance</w:t>
      </w:r>
    </w:p>
    <w:p w14:paraId="7B57CF35" w14:textId="77777777" w:rsidR="007E348D" w:rsidRPr="00461B1B" w:rsidRDefault="007E348D" w:rsidP="00461B1B">
      <w:pPr>
        <w:jc w:val="center"/>
        <w:rPr>
          <w:rFonts w:ascii="Arial" w:hAnsi="Arial" w:cs="Arial"/>
          <w:sz w:val="36"/>
          <w:szCs w:val="36"/>
          <w:lang w:val="en-GB"/>
        </w:rPr>
      </w:pPr>
    </w:p>
    <w:p w14:paraId="72B51910" w14:textId="77777777" w:rsidR="000407E4" w:rsidRPr="00461B1B" w:rsidRDefault="000407E4" w:rsidP="00710B15">
      <w:pPr>
        <w:rPr>
          <w:rFonts w:ascii="Arial" w:hAnsi="Arial" w:cs="Arial"/>
          <w:sz w:val="36"/>
          <w:szCs w:val="36"/>
          <w:lang w:val="en-GB"/>
        </w:rPr>
      </w:pPr>
    </w:p>
    <w:p w14:paraId="288F81E9" w14:textId="77777777" w:rsidR="00414826" w:rsidRPr="00461B1B" w:rsidRDefault="00414826" w:rsidP="00CE256C">
      <w:pPr>
        <w:tabs>
          <w:tab w:val="left" w:pos="0"/>
        </w:tabs>
        <w:rPr>
          <w:rFonts w:ascii="Arial" w:hAnsi="Arial" w:cs="Arial"/>
          <w:sz w:val="36"/>
          <w:szCs w:val="36"/>
          <w:lang w:val="en-GB"/>
        </w:rPr>
        <w:sectPr w:rsidR="00414826" w:rsidRPr="00461B1B" w:rsidSect="00D06E36">
          <w:headerReference w:type="even" r:id="rId8"/>
          <w:headerReference w:type="default" r:id="rId9"/>
          <w:footerReference w:type="even" r:id="rId10"/>
          <w:footerReference w:type="default" r:id="rId11"/>
          <w:headerReference w:type="first" r:id="rId12"/>
          <w:footerReference w:type="first" r:id="rId13"/>
          <w:type w:val="oddPage"/>
          <w:pgSz w:w="12240" w:h="15840"/>
          <w:pgMar w:top="1438" w:right="1800" w:bottom="360" w:left="1800" w:header="708" w:footer="708" w:gutter="0"/>
          <w:cols w:space="708"/>
          <w:titlePg/>
          <w:docGrid w:linePitch="360"/>
        </w:sectPr>
      </w:pPr>
      <w:bookmarkStart w:id="0" w:name="_Toc142451954"/>
      <w:bookmarkStart w:id="1" w:name="_Toc147288617"/>
      <w:bookmarkStart w:id="2" w:name="_Toc147289230"/>
      <w:bookmarkStart w:id="3" w:name="_Toc248202963"/>
      <w:bookmarkStart w:id="4" w:name="_Toc250536875"/>
    </w:p>
    <w:p w14:paraId="24778E4E" w14:textId="77777777" w:rsidR="00BD2477" w:rsidRPr="00481BA6" w:rsidRDefault="00C43BF2" w:rsidP="00886CC8">
      <w:pPr>
        <w:pStyle w:val="ITTHeading1"/>
      </w:pPr>
      <w:bookmarkStart w:id="5" w:name="_Toc123817993"/>
      <w:r w:rsidRPr="00481BA6">
        <w:lastRenderedPageBreak/>
        <w:t>Contents</w:t>
      </w:r>
      <w:bookmarkEnd w:id="0"/>
      <w:bookmarkEnd w:id="1"/>
      <w:bookmarkEnd w:id="2"/>
      <w:bookmarkEnd w:id="3"/>
      <w:bookmarkEnd w:id="4"/>
      <w:bookmarkEnd w:id="5"/>
    </w:p>
    <w:bookmarkStart w:id="6" w:name="_Toc304983222"/>
    <w:bookmarkStart w:id="7" w:name="_Toc305151711"/>
    <w:bookmarkStart w:id="8" w:name="_Toc304987718"/>
    <w:bookmarkStart w:id="9" w:name="_Toc306113811"/>
    <w:p w14:paraId="6FF3C88F" w14:textId="2E388299" w:rsidR="00B904FA" w:rsidRDefault="00D82541">
      <w:pPr>
        <w:pStyle w:val="TOC1"/>
        <w:tabs>
          <w:tab w:val="left" w:pos="480"/>
          <w:tab w:val="right" w:leader="dot" w:pos="8630"/>
        </w:tabs>
        <w:rPr>
          <w:rFonts w:asciiTheme="minorHAnsi" w:eastAsiaTheme="minorEastAsia" w:hAnsiTheme="minorHAnsi" w:cstheme="minorBidi"/>
          <w:noProof/>
          <w:lang w:val="en-GB" w:eastAsia="en-GB" w:bidi="ar-SA"/>
        </w:rPr>
      </w:pPr>
      <w:r w:rsidRPr="00F326A7">
        <w:rPr>
          <w:rFonts w:cs="Arial"/>
          <w:sz w:val="28"/>
          <w:szCs w:val="28"/>
          <w:lang w:val="en-GB"/>
        </w:rPr>
        <w:fldChar w:fldCharType="begin"/>
      </w:r>
      <w:r w:rsidR="001F3CB9" w:rsidRPr="00481BA6">
        <w:rPr>
          <w:rFonts w:cs="Arial"/>
          <w:sz w:val="28"/>
          <w:szCs w:val="28"/>
          <w:lang w:val="en-GB"/>
        </w:rPr>
        <w:instrText xml:space="preserve"> TOC \h \z \t "Style2,1,ITT Heading 1,1,ITT heading 2,2" </w:instrText>
      </w:r>
      <w:r w:rsidRPr="00F326A7">
        <w:rPr>
          <w:rFonts w:cs="Arial"/>
          <w:sz w:val="28"/>
          <w:szCs w:val="28"/>
          <w:lang w:val="en-GB"/>
        </w:rPr>
        <w:fldChar w:fldCharType="separate"/>
      </w:r>
      <w:hyperlink w:anchor="_Toc123817993" w:history="1">
        <w:r w:rsidR="00B904FA" w:rsidRPr="00142A9D">
          <w:rPr>
            <w:rStyle w:val="Hyperlink"/>
            <w:noProof/>
          </w:rPr>
          <w:t>1.</w:t>
        </w:r>
        <w:r w:rsidR="00B904FA">
          <w:rPr>
            <w:rFonts w:asciiTheme="minorHAnsi" w:eastAsiaTheme="minorEastAsia" w:hAnsiTheme="minorHAnsi" w:cstheme="minorBidi"/>
            <w:noProof/>
            <w:lang w:val="en-GB" w:eastAsia="en-GB" w:bidi="ar-SA"/>
          </w:rPr>
          <w:tab/>
        </w:r>
        <w:r w:rsidR="00B904FA" w:rsidRPr="00142A9D">
          <w:rPr>
            <w:rStyle w:val="Hyperlink"/>
            <w:noProof/>
          </w:rPr>
          <w:t>Contents</w:t>
        </w:r>
        <w:r w:rsidR="00B904FA">
          <w:rPr>
            <w:noProof/>
            <w:webHidden/>
          </w:rPr>
          <w:tab/>
        </w:r>
        <w:r w:rsidR="00B904FA">
          <w:rPr>
            <w:noProof/>
            <w:webHidden/>
          </w:rPr>
          <w:fldChar w:fldCharType="begin"/>
        </w:r>
        <w:r w:rsidR="00B904FA">
          <w:rPr>
            <w:noProof/>
            <w:webHidden/>
          </w:rPr>
          <w:instrText xml:space="preserve"> PAGEREF _Toc123817993 \h </w:instrText>
        </w:r>
        <w:r w:rsidR="00B904FA">
          <w:rPr>
            <w:noProof/>
            <w:webHidden/>
          </w:rPr>
        </w:r>
        <w:r w:rsidR="00B904FA">
          <w:rPr>
            <w:noProof/>
            <w:webHidden/>
          </w:rPr>
          <w:fldChar w:fldCharType="separate"/>
        </w:r>
        <w:r w:rsidR="00B904FA">
          <w:rPr>
            <w:noProof/>
            <w:webHidden/>
          </w:rPr>
          <w:t>2</w:t>
        </w:r>
        <w:r w:rsidR="00B904FA">
          <w:rPr>
            <w:noProof/>
            <w:webHidden/>
          </w:rPr>
          <w:fldChar w:fldCharType="end"/>
        </w:r>
      </w:hyperlink>
    </w:p>
    <w:p w14:paraId="7661FBD9" w14:textId="72F352FB" w:rsidR="00B904FA" w:rsidRDefault="00CC124F">
      <w:pPr>
        <w:pStyle w:val="TOC1"/>
        <w:tabs>
          <w:tab w:val="left" w:pos="480"/>
          <w:tab w:val="right" w:leader="dot" w:pos="8630"/>
        </w:tabs>
        <w:rPr>
          <w:rFonts w:asciiTheme="minorHAnsi" w:eastAsiaTheme="minorEastAsia" w:hAnsiTheme="minorHAnsi" w:cstheme="minorBidi"/>
          <w:noProof/>
          <w:lang w:val="en-GB" w:eastAsia="en-GB" w:bidi="ar-SA"/>
        </w:rPr>
      </w:pPr>
      <w:hyperlink w:anchor="_Toc123817994" w:history="1">
        <w:r w:rsidR="00B904FA" w:rsidRPr="00142A9D">
          <w:rPr>
            <w:rStyle w:val="Hyperlink"/>
            <w:noProof/>
          </w:rPr>
          <w:t>2.</w:t>
        </w:r>
        <w:r w:rsidR="00B904FA">
          <w:rPr>
            <w:rFonts w:asciiTheme="minorHAnsi" w:eastAsiaTheme="minorEastAsia" w:hAnsiTheme="minorHAnsi" w:cstheme="minorBidi"/>
            <w:noProof/>
            <w:lang w:val="en-GB" w:eastAsia="en-GB" w:bidi="ar-SA"/>
          </w:rPr>
          <w:tab/>
        </w:r>
        <w:r w:rsidR="00B904FA" w:rsidRPr="00142A9D">
          <w:rPr>
            <w:rStyle w:val="Hyperlink"/>
            <w:noProof/>
          </w:rPr>
          <w:t>Contract Details</w:t>
        </w:r>
        <w:r w:rsidR="00B904FA">
          <w:rPr>
            <w:noProof/>
            <w:webHidden/>
          </w:rPr>
          <w:tab/>
        </w:r>
        <w:r w:rsidR="00B904FA">
          <w:rPr>
            <w:noProof/>
            <w:webHidden/>
          </w:rPr>
          <w:fldChar w:fldCharType="begin"/>
        </w:r>
        <w:r w:rsidR="00B904FA">
          <w:rPr>
            <w:noProof/>
            <w:webHidden/>
          </w:rPr>
          <w:instrText xml:space="preserve"> PAGEREF _Toc123817994 \h </w:instrText>
        </w:r>
        <w:r w:rsidR="00B904FA">
          <w:rPr>
            <w:noProof/>
            <w:webHidden/>
          </w:rPr>
        </w:r>
        <w:r w:rsidR="00B904FA">
          <w:rPr>
            <w:noProof/>
            <w:webHidden/>
          </w:rPr>
          <w:fldChar w:fldCharType="separate"/>
        </w:r>
        <w:r w:rsidR="00B904FA">
          <w:rPr>
            <w:noProof/>
            <w:webHidden/>
          </w:rPr>
          <w:t>3</w:t>
        </w:r>
        <w:r w:rsidR="00B904FA">
          <w:rPr>
            <w:noProof/>
            <w:webHidden/>
          </w:rPr>
          <w:fldChar w:fldCharType="end"/>
        </w:r>
      </w:hyperlink>
    </w:p>
    <w:p w14:paraId="2807B53C" w14:textId="3FE75124" w:rsidR="00B904FA" w:rsidRDefault="00CC124F">
      <w:pPr>
        <w:pStyle w:val="TOC1"/>
        <w:tabs>
          <w:tab w:val="left" w:pos="480"/>
          <w:tab w:val="right" w:leader="dot" w:pos="8630"/>
        </w:tabs>
        <w:rPr>
          <w:rFonts w:asciiTheme="minorHAnsi" w:eastAsiaTheme="minorEastAsia" w:hAnsiTheme="minorHAnsi" w:cstheme="minorBidi"/>
          <w:noProof/>
          <w:lang w:val="en-GB" w:eastAsia="en-GB" w:bidi="ar-SA"/>
        </w:rPr>
      </w:pPr>
      <w:hyperlink w:anchor="_Toc123817995" w:history="1">
        <w:r w:rsidR="00B904FA" w:rsidRPr="00142A9D">
          <w:rPr>
            <w:rStyle w:val="Hyperlink"/>
            <w:noProof/>
          </w:rPr>
          <w:t>3.</w:t>
        </w:r>
        <w:r w:rsidR="00B904FA">
          <w:rPr>
            <w:rFonts w:asciiTheme="minorHAnsi" w:eastAsiaTheme="minorEastAsia" w:hAnsiTheme="minorHAnsi" w:cstheme="minorBidi"/>
            <w:noProof/>
            <w:lang w:val="en-GB" w:eastAsia="en-GB" w:bidi="ar-SA"/>
          </w:rPr>
          <w:tab/>
        </w:r>
        <w:r w:rsidR="00B904FA" w:rsidRPr="00142A9D">
          <w:rPr>
            <w:rStyle w:val="Hyperlink"/>
            <w:noProof/>
          </w:rPr>
          <w:t>NICE budget</w:t>
        </w:r>
        <w:r w:rsidR="00B904FA">
          <w:rPr>
            <w:noProof/>
            <w:webHidden/>
          </w:rPr>
          <w:tab/>
        </w:r>
        <w:r w:rsidR="00B904FA">
          <w:rPr>
            <w:noProof/>
            <w:webHidden/>
          </w:rPr>
          <w:fldChar w:fldCharType="begin"/>
        </w:r>
        <w:r w:rsidR="00B904FA">
          <w:rPr>
            <w:noProof/>
            <w:webHidden/>
          </w:rPr>
          <w:instrText xml:space="preserve"> PAGEREF _Toc123817995 \h </w:instrText>
        </w:r>
        <w:r w:rsidR="00B904FA">
          <w:rPr>
            <w:noProof/>
            <w:webHidden/>
          </w:rPr>
        </w:r>
        <w:r w:rsidR="00B904FA">
          <w:rPr>
            <w:noProof/>
            <w:webHidden/>
          </w:rPr>
          <w:fldChar w:fldCharType="separate"/>
        </w:r>
        <w:r w:rsidR="00B904FA">
          <w:rPr>
            <w:noProof/>
            <w:webHidden/>
          </w:rPr>
          <w:t>3</w:t>
        </w:r>
        <w:r w:rsidR="00B904FA">
          <w:rPr>
            <w:noProof/>
            <w:webHidden/>
          </w:rPr>
          <w:fldChar w:fldCharType="end"/>
        </w:r>
      </w:hyperlink>
    </w:p>
    <w:p w14:paraId="4AC08CF2" w14:textId="029F8D2A" w:rsidR="00B904FA" w:rsidRDefault="00CC124F">
      <w:pPr>
        <w:pStyle w:val="TOC1"/>
        <w:tabs>
          <w:tab w:val="left" w:pos="480"/>
          <w:tab w:val="right" w:leader="dot" w:pos="8630"/>
        </w:tabs>
        <w:rPr>
          <w:rFonts w:asciiTheme="minorHAnsi" w:eastAsiaTheme="minorEastAsia" w:hAnsiTheme="minorHAnsi" w:cstheme="minorBidi"/>
          <w:noProof/>
          <w:lang w:val="en-GB" w:eastAsia="en-GB" w:bidi="ar-SA"/>
        </w:rPr>
      </w:pPr>
      <w:hyperlink w:anchor="_Toc123817996" w:history="1">
        <w:r w:rsidR="00B904FA" w:rsidRPr="00142A9D">
          <w:rPr>
            <w:rStyle w:val="Hyperlink"/>
            <w:noProof/>
          </w:rPr>
          <w:t>4.</w:t>
        </w:r>
        <w:r w:rsidR="00B904FA">
          <w:rPr>
            <w:rFonts w:asciiTheme="minorHAnsi" w:eastAsiaTheme="minorEastAsia" w:hAnsiTheme="minorHAnsi" w:cstheme="minorBidi"/>
            <w:noProof/>
            <w:lang w:val="en-GB" w:eastAsia="en-GB" w:bidi="ar-SA"/>
          </w:rPr>
          <w:tab/>
        </w:r>
        <w:r w:rsidR="00B904FA" w:rsidRPr="00142A9D">
          <w:rPr>
            <w:rStyle w:val="Hyperlink"/>
            <w:noProof/>
          </w:rPr>
          <w:t>Specification</w:t>
        </w:r>
        <w:r w:rsidR="00B904FA">
          <w:rPr>
            <w:noProof/>
            <w:webHidden/>
          </w:rPr>
          <w:tab/>
        </w:r>
        <w:r w:rsidR="00B904FA">
          <w:rPr>
            <w:noProof/>
            <w:webHidden/>
          </w:rPr>
          <w:fldChar w:fldCharType="begin"/>
        </w:r>
        <w:r w:rsidR="00B904FA">
          <w:rPr>
            <w:noProof/>
            <w:webHidden/>
          </w:rPr>
          <w:instrText xml:space="preserve"> PAGEREF _Toc123817996 \h </w:instrText>
        </w:r>
        <w:r w:rsidR="00B904FA">
          <w:rPr>
            <w:noProof/>
            <w:webHidden/>
          </w:rPr>
        </w:r>
        <w:r w:rsidR="00B904FA">
          <w:rPr>
            <w:noProof/>
            <w:webHidden/>
          </w:rPr>
          <w:fldChar w:fldCharType="separate"/>
        </w:r>
        <w:r w:rsidR="00B904FA">
          <w:rPr>
            <w:noProof/>
            <w:webHidden/>
          </w:rPr>
          <w:t>3</w:t>
        </w:r>
        <w:r w:rsidR="00B904FA">
          <w:rPr>
            <w:noProof/>
            <w:webHidden/>
          </w:rPr>
          <w:fldChar w:fldCharType="end"/>
        </w:r>
      </w:hyperlink>
    </w:p>
    <w:p w14:paraId="57EC0B0F" w14:textId="587C2242" w:rsidR="00B904FA" w:rsidRDefault="00CC124F">
      <w:pPr>
        <w:pStyle w:val="TOC1"/>
        <w:tabs>
          <w:tab w:val="left" w:pos="480"/>
          <w:tab w:val="right" w:leader="dot" w:pos="8630"/>
        </w:tabs>
        <w:rPr>
          <w:rFonts w:asciiTheme="minorHAnsi" w:eastAsiaTheme="minorEastAsia" w:hAnsiTheme="minorHAnsi" w:cstheme="minorBidi"/>
          <w:noProof/>
          <w:lang w:val="en-GB" w:eastAsia="en-GB" w:bidi="ar-SA"/>
        </w:rPr>
      </w:pPr>
      <w:hyperlink w:anchor="_Toc123817997" w:history="1">
        <w:r w:rsidR="00B904FA" w:rsidRPr="00142A9D">
          <w:rPr>
            <w:rStyle w:val="Hyperlink"/>
            <w:noProof/>
          </w:rPr>
          <w:t>5.</w:t>
        </w:r>
        <w:r w:rsidR="00B904FA">
          <w:rPr>
            <w:rFonts w:asciiTheme="minorHAnsi" w:eastAsiaTheme="minorEastAsia" w:hAnsiTheme="minorHAnsi" w:cstheme="minorBidi"/>
            <w:noProof/>
            <w:lang w:val="en-GB" w:eastAsia="en-GB" w:bidi="ar-SA"/>
          </w:rPr>
          <w:tab/>
        </w:r>
        <w:r w:rsidR="00B904FA" w:rsidRPr="00142A9D">
          <w:rPr>
            <w:rStyle w:val="Hyperlink"/>
            <w:noProof/>
          </w:rPr>
          <w:t>Your Proposal</w:t>
        </w:r>
        <w:r w:rsidR="00B904FA">
          <w:rPr>
            <w:noProof/>
            <w:webHidden/>
          </w:rPr>
          <w:tab/>
        </w:r>
        <w:r w:rsidR="00B904FA">
          <w:rPr>
            <w:noProof/>
            <w:webHidden/>
          </w:rPr>
          <w:fldChar w:fldCharType="begin"/>
        </w:r>
        <w:r w:rsidR="00B904FA">
          <w:rPr>
            <w:noProof/>
            <w:webHidden/>
          </w:rPr>
          <w:instrText xml:space="preserve"> PAGEREF _Toc123817997 \h </w:instrText>
        </w:r>
        <w:r w:rsidR="00B904FA">
          <w:rPr>
            <w:noProof/>
            <w:webHidden/>
          </w:rPr>
        </w:r>
        <w:r w:rsidR="00B904FA">
          <w:rPr>
            <w:noProof/>
            <w:webHidden/>
          </w:rPr>
          <w:fldChar w:fldCharType="separate"/>
        </w:r>
        <w:r w:rsidR="00B904FA">
          <w:rPr>
            <w:noProof/>
            <w:webHidden/>
          </w:rPr>
          <w:t>5</w:t>
        </w:r>
        <w:r w:rsidR="00B904FA">
          <w:rPr>
            <w:noProof/>
            <w:webHidden/>
          </w:rPr>
          <w:fldChar w:fldCharType="end"/>
        </w:r>
      </w:hyperlink>
    </w:p>
    <w:p w14:paraId="157134EA" w14:textId="04FE6A12" w:rsidR="00B904FA" w:rsidRDefault="00CC124F">
      <w:pPr>
        <w:pStyle w:val="TOC1"/>
        <w:tabs>
          <w:tab w:val="left" w:pos="480"/>
          <w:tab w:val="right" w:leader="dot" w:pos="8630"/>
        </w:tabs>
        <w:rPr>
          <w:rFonts w:asciiTheme="minorHAnsi" w:eastAsiaTheme="minorEastAsia" w:hAnsiTheme="minorHAnsi" w:cstheme="minorBidi"/>
          <w:noProof/>
          <w:lang w:val="en-GB" w:eastAsia="en-GB" w:bidi="ar-SA"/>
        </w:rPr>
      </w:pPr>
      <w:hyperlink w:anchor="_Toc123817998" w:history="1">
        <w:r w:rsidR="00B904FA" w:rsidRPr="00142A9D">
          <w:rPr>
            <w:rStyle w:val="Hyperlink"/>
            <w:noProof/>
          </w:rPr>
          <w:t>6.</w:t>
        </w:r>
        <w:r w:rsidR="00B904FA">
          <w:rPr>
            <w:rFonts w:asciiTheme="minorHAnsi" w:eastAsiaTheme="minorEastAsia" w:hAnsiTheme="minorHAnsi" w:cstheme="minorBidi"/>
            <w:noProof/>
            <w:lang w:val="en-GB" w:eastAsia="en-GB" w:bidi="ar-SA"/>
          </w:rPr>
          <w:tab/>
        </w:r>
        <w:r w:rsidR="00B904FA" w:rsidRPr="00142A9D">
          <w:rPr>
            <w:rStyle w:val="Hyperlink"/>
            <w:noProof/>
          </w:rPr>
          <w:t>Instructions and Guidance</w:t>
        </w:r>
        <w:r w:rsidR="00B904FA">
          <w:rPr>
            <w:noProof/>
            <w:webHidden/>
          </w:rPr>
          <w:tab/>
        </w:r>
        <w:r w:rsidR="00B904FA">
          <w:rPr>
            <w:noProof/>
            <w:webHidden/>
          </w:rPr>
          <w:fldChar w:fldCharType="begin"/>
        </w:r>
        <w:r w:rsidR="00B904FA">
          <w:rPr>
            <w:noProof/>
            <w:webHidden/>
          </w:rPr>
          <w:instrText xml:space="preserve"> PAGEREF _Toc123817998 \h </w:instrText>
        </w:r>
        <w:r w:rsidR="00B904FA">
          <w:rPr>
            <w:noProof/>
            <w:webHidden/>
          </w:rPr>
        </w:r>
        <w:r w:rsidR="00B904FA">
          <w:rPr>
            <w:noProof/>
            <w:webHidden/>
          </w:rPr>
          <w:fldChar w:fldCharType="separate"/>
        </w:r>
        <w:r w:rsidR="00B904FA">
          <w:rPr>
            <w:noProof/>
            <w:webHidden/>
          </w:rPr>
          <w:t>6</w:t>
        </w:r>
        <w:r w:rsidR="00B904FA">
          <w:rPr>
            <w:noProof/>
            <w:webHidden/>
          </w:rPr>
          <w:fldChar w:fldCharType="end"/>
        </w:r>
      </w:hyperlink>
    </w:p>
    <w:p w14:paraId="3307AF27" w14:textId="0F9DE06F" w:rsidR="00B904FA" w:rsidRDefault="00CC124F">
      <w:pPr>
        <w:pStyle w:val="TOC2"/>
        <w:tabs>
          <w:tab w:val="left" w:pos="880"/>
          <w:tab w:val="right" w:leader="dot" w:pos="8630"/>
        </w:tabs>
        <w:rPr>
          <w:rFonts w:asciiTheme="minorHAnsi" w:eastAsiaTheme="minorEastAsia" w:hAnsiTheme="minorHAnsi" w:cstheme="minorBidi"/>
          <w:noProof/>
          <w:lang w:val="en-GB" w:eastAsia="en-GB" w:bidi="ar-SA"/>
        </w:rPr>
      </w:pPr>
      <w:hyperlink w:anchor="_Toc123817999" w:history="1">
        <w:r w:rsidR="00B904FA" w:rsidRPr="00142A9D">
          <w:rPr>
            <w:rStyle w:val="Hyperlink"/>
            <w:noProof/>
          </w:rPr>
          <w:t>6.1.</w:t>
        </w:r>
        <w:r w:rsidR="00B904FA">
          <w:rPr>
            <w:rFonts w:asciiTheme="minorHAnsi" w:eastAsiaTheme="minorEastAsia" w:hAnsiTheme="minorHAnsi" w:cstheme="minorBidi"/>
            <w:noProof/>
            <w:lang w:val="en-GB" w:eastAsia="en-GB" w:bidi="ar-SA"/>
          </w:rPr>
          <w:tab/>
        </w:r>
        <w:r w:rsidR="00B904FA" w:rsidRPr="00142A9D">
          <w:rPr>
            <w:rStyle w:val="Hyperlink"/>
            <w:noProof/>
          </w:rPr>
          <w:t>Supplier Invitation to Tender</w:t>
        </w:r>
        <w:r w:rsidR="00B904FA">
          <w:rPr>
            <w:noProof/>
            <w:webHidden/>
          </w:rPr>
          <w:tab/>
        </w:r>
        <w:r w:rsidR="00B904FA">
          <w:rPr>
            <w:noProof/>
            <w:webHidden/>
          </w:rPr>
          <w:fldChar w:fldCharType="begin"/>
        </w:r>
        <w:r w:rsidR="00B904FA">
          <w:rPr>
            <w:noProof/>
            <w:webHidden/>
          </w:rPr>
          <w:instrText xml:space="preserve"> PAGEREF _Toc123817999 \h </w:instrText>
        </w:r>
        <w:r w:rsidR="00B904FA">
          <w:rPr>
            <w:noProof/>
            <w:webHidden/>
          </w:rPr>
        </w:r>
        <w:r w:rsidR="00B904FA">
          <w:rPr>
            <w:noProof/>
            <w:webHidden/>
          </w:rPr>
          <w:fldChar w:fldCharType="separate"/>
        </w:r>
        <w:r w:rsidR="00B904FA">
          <w:rPr>
            <w:noProof/>
            <w:webHidden/>
          </w:rPr>
          <w:t>6</w:t>
        </w:r>
        <w:r w:rsidR="00B904FA">
          <w:rPr>
            <w:noProof/>
            <w:webHidden/>
          </w:rPr>
          <w:fldChar w:fldCharType="end"/>
        </w:r>
      </w:hyperlink>
    </w:p>
    <w:p w14:paraId="48D74335" w14:textId="5F551CE3" w:rsidR="00B904FA" w:rsidRDefault="00CC124F">
      <w:pPr>
        <w:pStyle w:val="TOC2"/>
        <w:tabs>
          <w:tab w:val="left" w:pos="880"/>
          <w:tab w:val="right" w:leader="dot" w:pos="8630"/>
        </w:tabs>
        <w:rPr>
          <w:rFonts w:asciiTheme="minorHAnsi" w:eastAsiaTheme="minorEastAsia" w:hAnsiTheme="minorHAnsi" w:cstheme="minorBidi"/>
          <w:noProof/>
          <w:lang w:val="en-GB" w:eastAsia="en-GB" w:bidi="ar-SA"/>
        </w:rPr>
      </w:pPr>
      <w:hyperlink w:anchor="_Toc123818000" w:history="1">
        <w:r w:rsidR="00B904FA" w:rsidRPr="00142A9D">
          <w:rPr>
            <w:rStyle w:val="Hyperlink"/>
            <w:noProof/>
          </w:rPr>
          <w:t>6.2.</w:t>
        </w:r>
        <w:r w:rsidR="00B904FA">
          <w:rPr>
            <w:rFonts w:asciiTheme="minorHAnsi" w:eastAsiaTheme="minorEastAsia" w:hAnsiTheme="minorHAnsi" w:cstheme="minorBidi"/>
            <w:noProof/>
            <w:lang w:val="en-GB" w:eastAsia="en-GB" w:bidi="ar-SA"/>
          </w:rPr>
          <w:tab/>
        </w:r>
        <w:r w:rsidR="00B904FA" w:rsidRPr="00142A9D">
          <w:rPr>
            <w:rStyle w:val="Hyperlink"/>
            <w:noProof/>
          </w:rPr>
          <w:t>Short-listed Suppliers for Interview</w:t>
        </w:r>
        <w:r w:rsidR="00B904FA">
          <w:rPr>
            <w:noProof/>
            <w:webHidden/>
          </w:rPr>
          <w:tab/>
        </w:r>
        <w:r w:rsidR="00B904FA">
          <w:rPr>
            <w:noProof/>
            <w:webHidden/>
          </w:rPr>
          <w:fldChar w:fldCharType="begin"/>
        </w:r>
        <w:r w:rsidR="00B904FA">
          <w:rPr>
            <w:noProof/>
            <w:webHidden/>
          </w:rPr>
          <w:instrText xml:space="preserve"> PAGEREF _Toc123818000 \h </w:instrText>
        </w:r>
        <w:r w:rsidR="00B904FA">
          <w:rPr>
            <w:noProof/>
            <w:webHidden/>
          </w:rPr>
        </w:r>
        <w:r w:rsidR="00B904FA">
          <w:rPr>
            <w:noProof/>
            <w:webHidden/>
          </w:rPr>
          <w:fldChar w:fldCharType="separate"/>
        </w:r>
        <w:r w:rsidR="00B904FA">
          <w:rPr>
            <w:noProof/>
            <w:webHidden/>
          </w:rPr>
          <w:t>6</w:t>
        </w:r>
        <w:r w:rsidR="00B904FA">
          <w:rPr>
            <w:noProof/>
            <w:webHidden/>
          </w:rPr>
          <w:fldChar w:fldCharType="end"/>
        </w:r>
      </w:hyperlink>
    </w:p>
    <w:p w14:paraId="053A3282" w14:textId="6EF70A62" w:rsidR="00B904FA" w:rsidRDefault="00CC124F">
      <w:pPr>
        <w:pStyle w:val="TOC2"/>
        <w:tabs>
          <w:tab w:val="left" w:pos="880"/>
          <w:tab w:val="right" w:leader="dot" w:pos="8630"/>
        </w:tabs>
        <w:rPr>
          <w:rFonts w:asciiTheme="minorHAnsi" w:eastAsiaTheme="minorEastAsia" w:hAnsiTheme="minorHAnsi" w:cstheme="minorBidi"/>
          <w:noProof/>
          <w:lang w:val="en-GB" w:eastAsia="en-GB" w:bidi="ar-SA"/>
        </w:rPr>
      </w:pPr>
      <w:hyperlink w:anchor="_Toc123818001" w:history="1">
        <w:r w:rsidR="00B904FA" w:rsidRPr="00142A9D">
          <w:rPr>
            <w:rStyle w:val="Hyperlink"/>
            <w:noProof/>
          </w:rPr>
          <w:t>6.3.</w:t>
        </w:r>
        <w:r w:rsidR="00B904FA">
          <w:rPr>
            <w:rFonts w:asciiTheme="minorHAnsi" w:eastAsiaTheme="minorEastAsia" w:hAnsiTheme="minorHAnsi" w:cstheme="minorBidi"/>
            <w:noProof/>
            <w:lang w:val="en-GB" w:eastAsia="en-GB" w:bidi="ar-SA"/>
          </w:rPr>
          <w:tab/>
        </w:r>
        <w:r w:rsidR="00B904FA" w:rsidRPr="00142A9D">
          <w:rPr>
            <w:rStyle w:val="Hyperlink"/>
            <w:noProof/>
          </w:rPr>
          <w:t>Procurement Timetable</w:t>
        </w:r>
        <w:r w:rsidR="00B904FA">
          <w:rPr>
            <w:noProof/>
            <w:webHidden/>
          </w:rPr>
          <w:tab/>
        </w:r>
        <w:r w:rsidR="00B904FA">
          <w:rPr>
            <w:noProof/>
            <w:webHidden/>
          </w:rPr>
          <w:fldChar w:fldCharType="begin"/>
        </w:r>
        <w:r w:rsidR="00B904FA">
          <w:rPr>
            <w:noProof/>
            <w:webHidden/>
          </w:rPr>
          <w:instrText xml:space="preserve"> PAGEREF _Toc123818001 \h </w:instrText>
        </w:r>
        <w:r w:rsidR="00B904FA">
          <w:rPr>
            <w:noProof/>
            <w:webHidden/>
          </w:rPr>
        </w:r>
        <w:r w:rsidR="00B904FA">
          <w:rPr>
            <w:noProof/>
            <w:webHidden/>
          </w:rPr>
          <w:fldChar w:fldCharType="separate"/>
        </w:r>
        <w:r w:rsidR="00B904FA">
          <w:rPr>
            <w:noProof/>
            <w:webHidden/>
          </w:rPr>
          <w:t>7</w:t>
        </w:r>
        <w:r w:rsidR="00B904FA">
          <w:rPr>
            <w:noProof/>
            <w:webHidden/>
          </w:rPr>
          <w:fldChar w:fldCharType="end"/>
        </w:r>
      </w:hyperlink>
    </w:p>
    <w:p w14:paraId="24B04812" w14:textId="07A4E9C3" w:rsidR="00B904FA" w:rsidRDefault="00CC124F">
      <w:pPr>
        <w:pStyle w:val="TOC1"/>
        <w:tabs>
          <w:tab w:val="left" w:pos="480"/>
          <w:tab w:val="right" w:leader="dot" w:pos="8630"/>
        </w:tabs>
        <w:rPr>
          <w:rFonts w:asciiTheme="minorHAnsi" w:eastAsiaTheme="minorEastAsia" w:hAnsiTheme="minorHAnsi" w:cstheme="minorBidi"/>
          <w:noProof/>
          <w:lang w:val="en-GB" w:eastAsia="en-GB" w:bidi="ar-SA"/>
        </w:rPr>
      </w:pPr>
      <w:hyperlink w:anchor="_Toc123818002" w:history="1">
        <w:r w:rsidR="00B904FA" w:rsidRPr="00142A9D">
          <w:rPr>
            <w:rStyle w:val="Hyperlink"/>
            <w:noProof/>
          </w:rPr>
          <w:t>7.</w:t>
        </w:r>
        <w:r w:rsidR="00B904FA">
          <w:rPr>
            <w:rFonts w:asciiTheme="minorHAnsi" w:eastAsiaTheme="minorEastAsia" w:hAnsiTheme="minorHAnsi" w:cstheme="minorBidi"/>
            <w:noProof/>
            <w:lang w:val="en-GB" w:eastAsia="en-GB" w:bidi="ar-SA"/>
          </w:rPr>
          <w:tab/>
        </w:r>
        <w:r w:rsidR="00B904FA" w:rsidRPr="00142A9D">
          <w:rPr>
            <w:rStyle w:val="Hyperlink"/>
            <w:noProof/>
          </w:rPr>
          <w:t>Suppliers Instructions</w:t>
        </w:r>
        <w:r w:rsidR="00B904FA">
          <w:rPr>
            <w:noProof/>
            <w:webHidden/>
          </w:rPr>
          <w:tab/>
        </w:r>
        <w:r w:rsidR="00B904FA">
          <w:rPr>
            <w:noProof/>
            <w:webHidden/>
          </w:rPr>
          <w:fldChar w:fldCharType="begin"/>
        </w:r>
        <w:r w:rsidR="00B904FA">
          <w:rPr>
            <w:noProof/>
            <w:webHidden/>
          </w:rPr>
          <w:instrText xml:space="preserve"> PAGEREF _Toc123818002 \h </w:instrText>
        </w:r>
        <w:r w:rsidR="00B904FA">
          <w:rPr>
            <w:noProof/>
            <w:webHidden/>
          </w:rPr>
        </w:r>
        <w:r w:rsidR="00B904FA">
          <w:rPr>
            <w:noProof/>
            <w:webHidden/>
          </w:rPr>
          <w:fldChar w:fldCharType="separate"/>
        </w:r>
        <w:r w:rsidR="00B904FA">
          <w:rPr>
            <w:noProof/>
            <w:webHidden/>
          </w:rPr>
          <w:t>7</w:t>
        </w:r>
        <w:r w:rsidR="00B904FA">
          <w:rPr>
            <w:noProof/>
            <w:webHidden/>
          </w:rPr>
          <w:fldChar w:fldCharType="end"/>
        </w:r>
      </w:hyperlink>
    </w:p>
    <w:p w14:paraId="19C99FC7" w14:textId="154FCADC" w:rsidR="00B904FA" w:rsidRDefault="00CC124F">
      <w:pPr>
        <w:pStyle w:val="TOC2"/>
        <w:tabs>
          <w:tab w:val="left" w:pos="1100"/>
          <w:tab w:val="right" w:leader="dot" w:pos="8630"/>
        </w:tabs>
        <w:rPr>
          <w:rFonts w:asciiTheme="minorHAnsi" w:eastAsiaTheme="minorEastAsia" w:hAnsiTheme="minorHAnsi" w:cstheme="minorBidi"/>
          <w:noProof/>
          <w:lang w:val="en-GB" w:eastAsia="en-GB" w:bidi="ar-SA"/>
        </w:rPr>
      </w:pPr>
      <w:hyperlink w:anchor="_Toc123818003" w:history="1">
        <w:r w:rsidR="00B904FA" w:rsidRPr="00142A9D">
          <w:rPr>
            <w:rStyle w:val="Hyperlink"/>
            <w:noProof/>
          </w:rPr>
          <w:t>7.13.</w:t>
        </w:r>
        <w:r w:rsidR="00B904FA">
          <w:rPr>
            <w:rFonts w:asciiTheme="minorHAnsi" w:eastAsiaTheme="minorEastAsia" w:hAnsiTheme="minorHAnsi" w:cstheme="minorBidi"/>
            <w:noProof/>
            <w:lang w:val="en-GB" w:eastAsia="en-GB" w:bidi="ar-SA"/>
          </w:rPr>
          <w:tab/>
        </w:r>
        <w:r w:rsidR="00B904FA" w:rsidRPr="00142A9D">
          <w:rPr>
            <w:rStyle w:val="Hyperlink"/>
            <w:noProof/>
          </w:rPr>
          <w:t>Non Compliance and/or disqualification</w:t>
        </w:r>
        <w:r w:rsidR="00B904FA">
          <w:rPr>
            <w:noProof/>
            <w:webHidden/>
          </w:rPr>
          <w:tab/>
        </w:r>
        <w:r w:rsidR="00B904FA">
          <w:rPr>
            <w:noProof/>
            <w:webHidden/>
          </w:rPr>
          <w:fldChar w:fldCharType="begin"/>
        </w:r>
        <w:r w:rsidR="00B904FA">
          <w:rPr>
            <w:noProof/>
            <w:webHidden/>
          </w:rPr>
          <w:instrText xml:space="preserve"> PAGEREF _Toc123818003 \h </w:instrText>
        </w:r>
        <w:r w:rsidR="00B904FA">
          <w:rPr>
            <w:noProof/>
            <w:webHidden/>
          </w:rPr>
        </w:r>
        <w:r w:rsidR="00B904FA">
          <w:rPr>
            <w:noProof/>
            <w:webHidden/>
          </w:rPr>
          <w:fldChar w:fldCharType="separate"/>
        </w:r>
        <w:r w:rsidR="00B904FA">
          <w:rPr>
            <w:noProof/>
            <w:webHidden/>
          </w:rPr>
          <w:t>9</w:t>
        </w:r>
        <w:r w:rsidR="00B904FA">
          <w:rPr>
            <w:noProof/>
            <w:webHidden/>
          </w:rPr>
          <w:fldChar w:fldCharType="end"/>
        </w:r>
      </w:hyperlink>
    </w:p>
    <w:p w14:paraId="67034279" w14:textId="5C786CC8" w:rsidR="00B904FA" w:rsidRDefault="00CC124F">
      <w:pPr>
        <w:pStyle w:val="TOC1"/>
        <w:tabs>
          <w:tab w:val="left" w:pos="480"/>
          <w:tab w:val="right" w:leader="dot" w:pos="8630"/>
        </w:tabs>
        <w:rPr>
          <w:rFonts w:asciiTheme="minorHAnsi" w:eastAsiaTheme="minorEastAsia" w:hAnsiTheme="minorHAnsi" w:cstheme="minorBidi"/>
          <w:noProof/>
          <w:lang w:val="en-GB" w:eastAsia="en-GB" w:bidi="ar-SA"/>
        </w:rPr>
      </w:pPr>
      <w:hyperlink w:anchor="_Toc123818004" w:history="1">
        <w:r w:rsidR="00B904FA" w:rsidRPr="00142A9D">
          <w:rPr>
            <w:rStyle w:val="Hyperlink"/>
            <w:noProof/>
          </w:rPr>
          <w:t>8.</w:t>
        </w:r>
        <w:r w:rsidR="00B904FA">
          <w:rPr>
            <w:rFonts w:asciiTheme="minorHAnsi" w:eastAsiaTheme="minorEastAsia" w:hAnsiTheme="minorHAnsi" w:cstheme="minorBidi"/>
            <w:noProof/>
            <w:lang w:val="en-GB" w:eastAsia="en-GB" w:bidi="ar-SA"/>
          </w:rPr>
          <w:tab/>
        </w:r>
        <w:r w:rsidR="00B904FA" w:rsidRPr="00142A9D">
          <w:rPr>
            <w:rStyle w:val="Hyperlink"/>
            <w:noProof/>
          </w:rPr>
          <w:t>Queries about the Procurement</w:t>
        </w:r>
        <w:r w:rsidR="00B904FA">
          <w:rPr>
            <w:noProof/>
            <w:webHidden/>
          </w:rPr>
          <w:tab/>
        </w:r>
        <w:r w:rsidR="00B904FA">
          <w:rPr>
            <w:noProof/>
            <w:webHidden/>
          </w:rPr>
          <w:fldChar w:fldCharType="begin"/>
        </w:r>
        <w:r w:rsidR="00B904FA">
          <w:rPr>
            <w:noProof/>
            <w:webHidden/>
          </w:rPr>
          <w:instrText xml:space="preserve"> PAGEREF _Toc123818004 \h </w:instrText>
        </w:r>
        <w:r w:rsidR="00B904FA">
          <w:rPr>
            <w:noProof/>
            <w:webHidden/>
          </w:rPr>
        </w:r>
        <w:r w:rsidR="00B904FA">
          <w:rPr>
            <w:noProof/>
            <w:webHidden/>
          </w:rPr>
          <w:fldChar w:fldCharType="separate"/>
        </w:r>
        <w:r w:rsidR="00B904FA">
          <w:rPr>
            <w:noProof/>
            <w:webHidden/>
          </w:rPr>
          <w:t>9</w:t>
        </w:r>
        <w:r w:rsidR="00B904FA">
          <w:rPr>
            <w:noProof/>
            <w:webHidden/>
          </w:rPr>
          <w:fldChar w:fldCharType="end"/>
        </w:r>
      </w:hyperlink>
    </w:p>
    <w:p w14:paraId="031A0A1B" w14:textId="513564B2" w:rsidR="00B904FA" w:rsidRDefault="00CC124F">
      <w:pPr>
        <w:pStyle w:val="TOC1"/>
        <w:tabs>
          <w:tab w:val="left" w:pos="480"/>
          <w:tab w:val="right" w:leader="dot" w:pos="8630"/>
        </w:tabs>
        <w:rPr>
          <w:rFonts w:asciiTheme="minorHAnsi" w:eastAsiaTheme="minorEastAsia" w:hAnsiTheme="minorHAnsi" w:cstheme="minorBidi"/>
          <w:noProof/>
          <w:lang w:val="en-GB" w:eastAsia="en-GB" w:bidi="ar-SA"/>
        </w:rPr>
      </w:pPr>
      <w:hyperlink w:anchor="_Toc123818005" w:history="1">
        <w:r w:rsidR="00B904FA" w:rsidRPr="00142A9D">
          <w:rPr>
            <w:rStyle w:val="Hyperlink"/>
            <w:noProof/>
          </w:rPr>
          <w:t>9.</w:t>
        </w:r>
        <w:r w:rsidR="00B904FA">
          <w:rPr>
            <w:rFonts w:asciiTheme="minorHAnsi" w:eastAsiaTheme="minorEastAsia" w:hAnsiTheme="minorHAnsi" w:cstheme="minorBidi"/>
            <w:noProof/>
            <w:lang w:val="en-GB" w:eastAsia="en-GB" w:bidi="ar-SA"/>
          </w:rPr>
          <w:tab/>
        </w:r>
        <w:r w:rsidR="00B904FA" w:rsidRPr="00142A9D">
          <w:rPr>
            <w:rStyle w:val="Hyperlink"/>
            <w:noProof/>
          </w:rPr>
          <w:t>NICE’s Named Point of Contact</w:t>
        </w:r>
        <w:r w:rsidR="00B904FA">
          <w:rPr>
            <w:noProof/>
            <w:webHidden/>
          </w:rPr>
          <w:tab/>
        </w:r>
        <w:r w:rsidR="00B904FA">
          <w:rPr>
            <w:noProof/>
            <w:webHidden/>
          </w:rPr>
          <w:fldChar w:fldCharType="begin"/>
        </w:r>
        <w:r w:rsidR="00B904FA">
          <w:rPr>
            <w:noProof/>
            <w:webHidden/>
          </w:rPr>
          <w:instrText xml:space="preserve"> PAGEREF _Toc123818005 \h </w:instrText>
        </w:r>
        <w:r w:rsidR="00B904FA">
          <w:rPr>
            <w:noProof/>
            <w:webHidden/>
          </w:rPr>
        </w:r>
        <w:r w:rsidR="00B904FA">
          <w:rPr>
            <w:noProof/>
            <w:webHidden/>
          </w:rPr>
          <w:fldChar w:fldCharType="separate"/>
        </w:r>
        <w:r w:rsidR="00B904FA">
          <w:rPr>
            <w:noProof/>
            <w:webHidden/>
          </w:rPr>
          <w:t>10</w:t>
        </w:r>
        <w:r w:rsidR="00B904FA">
          <w:rPr>
            <w:noProof/>
            <w:webHidden/>
          </w:rPr>
          <w:fldChar w:fldCharType="end"/>
        </w:r>
      </w:hyperlink>
    </w:p>
    <w:p w14:paraId="190261BD" w14:textId="7716CD7A" w:rsidR="00B904FA" w:rsidRDefault="00CC124F">
      <w:pPr>
        <w:pStyle w:val="TOC1"/>
        <w:tabs>
          <w:tab w:val="left" w:pos="660"/>
          <w:tab w:val="right" w:leader="dot" w:pos="8630"/>
        </w:tabs>
        <w:rPr>
          <w:rFonts w:asciiTheme="minorHAnsi" w:eastAsiaTheme="minorEastAsia" w:hAnsiTheme="minorHAnsi" w:cstheme="minorBidi"/>
          <w:noProof/>
          <w:lang w:val="en-GB" w:eastAsia="en-GB" w:bidi="ar-SA"/>
        </w:rPr>
      </w:pPr>
      <w:hyperlink w:anchor="_Toc123818006" w:history="1">
        <w:r w:rsidR="00B904FA" w:rsidRPr="00142A9D">
          <w:rPr>
            <w:rStyle w:val="Hyperlink"/>
            <w:noProof/>
          </w:rPr>
          <w:t>10.</w:t>
        </w:r>
        <w:r w:rsidR="00B904FA">
          <w:rPr>
            <w:rFonts w:asciiTheme="minorHAnsi" w:eastAsiaTheme="minorEastAsia" w:hAnsiTheme="minorHAnsi" w:cstheme="minorBidi"/>
            <w:noProof/>
            <w:lang w:val="en-GB" w:eastAsia="en-GB" w:bidi="ar-SA"/>
          </w:rPr>
          <w:tab/>
        </w:r>
        <w:r w:rsidR="00B904FA" w:rsidRPr="00142A9D">
          <w:rPr>
            <w:rStyle w:val="Hyperlink"/>
            <w:noProof/>
          </w:rPr>
          <w:t>Suppliers Named Point of Contact</w:t>
        </w:r>
        <w:r w:rsidR="00B904FA">
          <w:rPr>
            <w:noProof/>
            <w:webHidden/>
          </w:rPr>
          <w:tab/>
        </w:r>
        <w:r w:rsidR="00B904FA">
          <w:rPr>
            <w:noProof/>
            <w:webHidden/>
          </w:rPr>
          <w:fldChar w:fldCharType="begin"/>
        </w:r>
        <w:r w:rsidR="00B904FA">
          <w:rPr>
            <w:noProof/>
            <w:webHidden/>
          </w:rPr>
          <w:instrText xml:space="preserve"> PAGEREF _Toc123818006 \h </w:instrText>
        </w:r>
        <w:r w:rsidR="00B904FA">
          <w:rPr>
            <w:noProof/>
            <w:webHidden/>
          </w:rPr>
        </w:r>
        <w:r w:rsidR="00B904FA">
          <w:rPr>
            <w:noProof/>
            <w:webHidden/>
          </w:rPr>
          <w:fldChar w:fldCharType="separate"/>
        </w:r>
        <w:r w:rsidR="00B904FA">
          <w:rPr>
            <w:noProof/>
            <w:webHidden/>
          </w:rPr>
          <w:t>10</w:t>
        </w:r>
        <w:r w:rsidR="00B904FA">
          <w:rPr>
            <w:noProof/>
            <w:webHidden/>
          </w:rPr>
          <w:fldChar w:fldCharType="end"/>
        </w:r>
      </w:hyperlink>
    </w:p>
    <w:p w14:paraId="0B6C3E6C" w14:textId="5FC60597" w:rsidR="00B904FA" w:rsidRDefault="00CC124F">
      <w:pPr>
        <w:pStyle w:val="TOC1"/>
        <w:tabs>
          <w:tab w:val="left" w:pos="660"/>
          <w:tab w:val="right" w:leader="dot" w:pos="8630"/>
        </w:tabs>
        <w:rPr>
          <w:rFonts w:asciiTheme="minorHAnsi" w:eastAsiaTheme="minorEastAsia" w:hAnsiTheme="minorHAnsi" w:cstheme="minorBidi"/>
          <w:noProof/>
          <w:lang w:val="en-GB" w:eastAsia="en-GB" w:bidi="ar-SA"/>
        </w:rPr>
      </w:pPr>
      <w:hyperlink w:anchor="_Toc123818007" w:history="1">
        <w:r w:rsidR="00B904FA" w:rsidRPr="00142A9D">
          <w:rPr>
            <w:rStyle w:val="Hyperlink"/>
            <w:noProof/>
          </w:rPr>
          <w:t>11.</w:t>
        </w:r>
        <w:r w:rsidR="00B904FA">
          <w:rPr>
            <w:rFonts w:asciiTheme="minorHAnsi" w:eastAsiaTheme="minorEastAsia" w:hAnsiTheme="minorHAnsi" w:cstheme="minorBidi"/>
            <w:noProof/>
            <w:lang w:val="en-GB" w:eastAsia="en-GB" w:bidi="ar-SA"/>
          </w:rPr>
          <w:tab/>
        </w:r>
        <w:r w:rsidR="00B904FA" w:rsidRPr="00142A9D">
          <w:rPr>
            <w:rStyle w:val="Hyperlink"/>
            <w:noProof/>
          </w:rPr>
          <w:t>Additional Information</w:t>
        </w:r>
        <w:r w:rsidR="00B904FA">
          <w:rPr>
            <w:noProof/>
            <w:webHidden/>
          </w:rPr>
          <w:tab/>
        </w:r>
        <w:r w:rsidR="00B904FA">
          <w:rPr>
            <w:noProof/>
            <w:webHidden/>
          </w:rPr>
          <w:fldChar w:fldCharType="begin"/>
        </w:r>
        <w:r w:rsidR="00B904FA">
          <w:rPr>
            <w:noProof/>
            <w:webHidden/>
          </w:rPr>
          <w:instrText xml:space="preserve"> PAGEREF _Toc123818007 \h </w:instrText>
        </w:r>
        <w:r w:rsidR="00B904FA">
          <w:rPr>
            <w:noProof/>
            <w:webHidden/>
          </w:rPr>
        </w:r>
        <w:r w:rsidR="00B904FA">
          <w:rPr>
            <w:noProof/>
            <w:webHidden/>
          </w:rPr>
          <w:fldChar w:fldCharType="separate"/>
        </w:r>
        <w:r w:rsidR="00B904FA">
          <w:rPr>
            <w:noProof/>
            <w:webHidden/>
          </w:rPr>
          <w:t>10</w:t>
        </w:r>
        <w:r w:rsidR="00B904FA">
          <w:rPr>
            <w:noProof/>
            <w:webHidden/>
          </w:rPr>
          <w:fldChar w:fldCharType="end"/>
        </w:r>
      </w:hyperlink>
    </w:p>
    <w:p w14:paraId="52A36689" w14:textId="04FF9B2B" w:rsidR="00B904FA" w:rsidRDefault="00CC124F">
      <w:pPr>
        <w:pStyle w:val="TOC1"/>
        <w:tabs>
          <w:tab w:val="left" w:pos="660"/>
          <w:tab w:val="right" w:leader="dot" w:pos="8630"/>
        </w:tabs>
        <w:rPr>
          <w:rFonts w:asciiTheme="minorHAnsi" w:eastAsiaTheme="minorEastAsia" w:hAnsiTheme="minorHAnsi" w:cstheme="minorBidi"/>
          <w:noProof/>
          <w:lang w:val="en-GB" w:eastAsia="en-GB" w:bidi="ar-SA"/>
        </w:rPr>
      </w:pPr>
      <w:hyperlink w:anchor="_Toc123818008" w:history="1">
        <w:r w:rsidR="00B904FA" w:rsidRPr="00142A9D">
          <w:rPr>
            <w:rStyle w:val="Hyperlink"/>
            <w:noProof/>
          </w:rPr>
          <w:t>12.</w:t>
        </w:r>
        <w:r w:rsidR="00B904FA">
          <w:rPr>
            <w:rFonts w:asciiTheme="minorHAnsi" w:eastAsiaTheme="minorEastAsia" w:hAnsiTheme="minorHAnsi" w:cstheme="minorBidi"/>
            <w:noProof/>
            <w:lang w:val="en-GB" w:eastAsia="en-GB" w:bidi="ar-SA"/>
          </w:rPr>
          <w:tab/>
        </w:r>
        <w:r w:rsidR="00B904FA" w:rsidRPr="00142A9D">
          <w:rPr>
            <w:rStyle w:val="Hyperlink"/>
            <w:noProof/>
          </w:rPr>
          <w:t>Freedom of Information</w:t>
        </w:r>
        <w:r w:rsidR="00B904FA">
          <w:rPr>
            <w:noProof/>
            <w:webHidden/>
          </w:rPr>
          <w:tab/>
        </w:r>
        <w:r w:rsidR="00B904FA">
          <w:rPr>
            <w:noProof/>
            <w:webHidden/>
          </w:rPr>
          <w:fldChar w:fldCharType="begin"/>
        </w:r>
        <w:r w:rsidR="00B904FA">
          <w:rPr>
            <w:noProof/>
            <w:webHidden/>
          </w:rPr>
          <w:instrText xml:space="preserve"> PAGEREF _Toc123818008 \h </w:instrText>
        </w:r>
        <w:r w:rsidR="00B904FA">
          <w:rPr>
            <w:noProof/>
            <w:webHidden/>
          </w:rPr>
        </w:r>
        <w:r w:rsidR="00B904FA">
          <w:rPr>
            <w:noProof/>
            <w:webHidden/>
          </w:rPr>
          <w:fldChar w:fldCharType="separate"/>
        </w:r>
        <w:r w:rsidR="00B904FA">
          <w:rPr>
            <w:noProof/>
            <w:webHidden/>
          </w:rPr>
          <w:t>11</w:t>
        </w:r>
        <w:r w:rsidR="00B904FA">
          <w:rPr>
            <w:noProof/>
            <w:webHidden/>
          </w:rPr>
          <w:fldChar w:fldCharType="end"/>
        </w:r>
      </w:hyperlink>
    </w:p>
    <w:p w14:paraId="61A1838A" w14:textId="041A181C" w:rsidR="00B904FA" w:rsidRDefault="00CC124F">
      <w:pPr>
        <w:pStyle w:val="TOC1"/>
        <w:tabs>
          <w:tab w:val="left" w:pos="660"/>
          <w:tab w:val="right" w:leader="dot" w:pos="8630"/>
        </w:tabs>
        <w:rPr>
          <w:rFonts w:asciiTheme="minorHAnsi" w:eastAsiaTheme="minorEastAsia" w:hAnsiTheme="minorHAnsi" w:cstheme="minorBidi"/>
          <w:noProof/>
          <w:lang w:val="en-GB" w:eastAsia="en-GB" w:bidi="ar-SA"/>
        </w:rPr>
      </w:pPr>
      <w:hyperlink w:anchor="_Toc123818009" w:history="1">
        <w:r w:rsidR="00B904FA" w:rsidRPr="00142A9D">
          <w:rPr>
            <w:rStyle w:val="Hyperlink"/>
            <w:noProof/>
          </w:rPr>
          <w:t>13.</w:t>
        </w:r>
        <w:r w:rsidR="00B904FA">
          <w:rPr>
            <w:rFonts w:asciiTheme="minorHAnsi" w:eastAsiaTheme="minorEastAsia" w:hAnsiTheme="minorHAnsi" w:cstheme="minorBidi"/>
            <w:noProof/>
            <w:lang w:val="en-GB" w:eastAsia="en-GB" w:bidi="ar-SA"/>
          </w:rPr>
          <w:tab/>
        </w:r>
        <w:r w:rsidR="00B904FA" w:rsidRPr="00142A9D">
          <w:rPr>
            <w:rStyle w:val="Hyperlink"/>
            <w:noProof/>
          </w:rPr>
          <w:t>Procurement Transparency</w:t>
        </w:r>
        <w:r w:rsidR="00B904FA">
          <w:rPr>
            <w:noProof/>
            <w:webHidden/>
          </w:rPr>
          <w:tab/>
        </w:r>
        <w:r w:rsidR="00B904FA">
          <w:rPr>
            <w:noProof/>
            <w:webHidden/>
          </w:rPr>
          <w:fldChar w:fldCharType="begin"/>
        </w:r>
        <w:r w:rsidR="00B904FA">
          <w:rPr>
            <w:noProof/>
            <w:webHidden/>
          </w:rPr>
          <w:instrText xml:space="preserve"> PAGEREF _Toc123818009 \h </w:instrText>
        </w:r>
        <w:r w:rsidR="00B904FA">
          <w:rPr>
            <w:noProof/>
            <w:webHidden/>
          </w:rPr>
        </w:r>
        <w:r w:rsidR="00B904FA">
          <w:rPr>
            <w:noProof/>
            <w:webHidden/>
          </w:rPr>
          <w:fldChar w:fldCharType="separate"/>
        </w:r>
        <w:r w:rsidR="00B904FA">
          <w:rPr>
            <w:noProof/>
            <w:webHidden/>
          </w:rPr>
          <w:t>11</w:t>
        </w:r>
        <w:r w:rsidR="00B904FA">
          <w:rPr>
            <w:noProof/>
            <w:webHidden/>
          </w:rPr>
          <w:fldChar w:fldCharType="end"/>
        </w:r>
      </w:hyperlink>
    </w:p>
    <w:p w14:paraId="0C4022F2" w14:textId="1D56FE5A" w:rsidR="00B904FA" w:rsidRDefault="00CC124F">
      <w:pPr>
        <w:pStyle w:val="TOC1"/>
        <w:tabs>
          <w:tab w:val="left" w:pos="660"/>
          <w:tab w:val="right" w:leader="dot" w:pos="8630"/>
        </w:tabs>
        <w:rPr>
          <w:rFonts w:asciiTheme="minorHAnsi" w:eastAsiaTheme="minorEastAsia" w:hAnsiTheme="minorHAnsi" w:cstheme="minorBidi"/>
          <w:noProof/>
          <w:lang w:val="en-GB" w:eastAsia="en-GB" w:bidi="ar-SA"/>
        </w:rPr>
      </w:pPr>
      <w:hyperlink w:anchor="_Toc123818010" w:history="1">
        <w:r w:rsidR="00B904FA" w:rsidRPr="00142A9D">
          <w:rPr>
            <w:rStyle w:val="Hyperlink"/>
            <w:noProof/>
          </w:rPr>
          <w:t>14.</w:t>
        </w:r>
        <w:r w:rsidR="00B904FA">
          <w:rPr>
            <w:rFonts w:asciiTheme="minorHAnsi" w:eastAsiaTheme="minorEastAsia" w:hAnsiTheme="minorHAnsi" w:cstheme="minorBidi"/>
            <w:noProof/>
            <w:lang w:val="en-GB" w:eastAsia="en-GB" w:bidi="ar-SA"/>
          </w:rPr>
          <w:tab/>
        </w:r>
        <w:r w:rsidR="00B904FA" w:rsidRPr="00142A9D">
          <w:rPr>
            <w:rStyle w:val="Hyperlink"/>
            <w:noProof/>
          </w:rPr>
          <w:t>Tender Evaluation and Selection Criteria</w:t>
        </w:r>
        <w:r w:rsidR="00B904FA">
          <w:rPr>
            <w:noProof/>
            <w:webHidden/>
          </w:rPr>
          <w:tab/>
        </w:r>
        <w:r w:rsidR="00B904FA">
          <w:rPr>
            <w:noProof/>
            <w:webHidden/>
          </w:rPr>
          <w:fldChar w:fldCharType="begin"/>
        </w:r>
        <w:r w:rsidR="00B904FA">
          <w:rPr>
            <w:noProof/>
            <w:webHidden/>
          </w:rPr>
          <w:instrText xml:space="preserve"> PAGEREF _Toc123818010 \h </w:instrText>
        </w:r>
        <w:r w:rsidR="00B904FA">
          <w:rPr>
            <w:noProof/>
            <w:webHidden/>
          </w:rPr>
        </w:r>
        <w:r w:rsidR="00B904FA">
          <w:rPr>
            <w:noProof/>
            <w:webHidden/>
          </w:rPr>
          <w:fldChar w:fldCharType="separate"/>
        </w:r>
        <w:r w:rsidR="00B904FA">
          <w:rPr>
            <w:noProof/>
            <w:webHidden/>
          </w:rPr>
          <w:t>12</w:t>
        </w:r>
        <w:r w:rsidR="00B904FA">
          <w:rPr>
            <w:noProof/>
            <w:webHidden/>
          </w:rPr>
          <w:fldChar w:fldCharType="end"/>
        </w:r>
      </w:hyperlink>
    </w:p>
    <w:p w14:paraId="13896147" w14:textId="43DC880B" w:rsidR="00B904FA" w:rsidRDefault="00CC124F">
      <w:pPr>
        <w:pStyle w:val="TOC2"/>
        <w:tabs>
          <w:tab w:val="left" w:pos="1100"/>
          <w:tab w:val="right" w:leader="dot" w:pos="8630"/>
        </w:tabs>
        <w:rPr>
          <w:rFonts w:asciiTheme="minorHAnsi" w:eastAsiaTheme="minorEastAsia" w:hAnsiTheme="minorHAnsi" w:cstheme="minorBidi"/>
          <w:noProof/>
          <w:lang w:val="en-GB" w:eastAsia="en-GB" w:bidi="ar-SA"/>
        </w:rPr>
      </w:pPr>
      <w:hyperlink w:anchor="_Toc123818011" w:history="1">
        <w:r w:rsidR="00B904FA" w:rsidRPr="00142A9D">
          <w:rPr>
            <w:rStyle w:val="Hyperlink"/>
            <w:noProof/>
          </w:rPr>
          <w:t>14.1.</w:t>
        </w:r>
        <w:r w:rsidR="00B904FA">
          <w:rPr>
            <w:rFonts w:asciiTheme="minorHAnsi" w:eastAsiaTheme="minorEastAsia" w:hAnsiTheme="minorHAnsi" w:cstheme="minorBidi"/>
            <w:noProof/>
            <w:lang w:val="en-GB" w:eastAsia="en-GB" w:bidi="ar-SA"/>
          </w:rPr>
          <w:tab/>
        </w:r>
        <w:r w:rsidR="00B904FA" w:rsidRPr="00142A9D">
          <w:rPr>
            <w:rStyle w:val="Hyperlink"/>
            <w:noProof/>
          </w:rPr>
          <w:t>Evaluation</w:t>
        </w:r>
        <w:r w:rsidR="00B904FA">
          <w:rPr>
            <w:noProof/>
            <w:webHidden/>
          </w:rPr>
          <w:tab/>
        </w:r>
        <w:r w:rsidR="00B904FA">
          <w:rPr>
            <w:noProof/>
            <w:webHidden/>
          </w:rPr>
          <w:fldChar w:fldCharType="begin"/>
        </w:r>
        <w:r w:rsidR="00B904FA">
          <w:rPr>
            <w:noProof/>
            <w:webHidden/>
          </w:rPr>
          <w:instrText xml:space="preserve"> PAGEREF _Toc123818011 \h </w:instrText>
        </w:r>
        <w:r w:rsidR="00B904FA">
          <w:rPr>
            <w:noProof/>
            <w:webHidden/>
          </w:rPr>
        </w:r>
        <w:r w:rsidR="00B904FA">
          <w:rPr>
            <w:noProof/>
            <w:webHidden/>
          </w:rPr>
          <w:fldChar w:fldCharType="separate"/>
        </w:r>
        <w:r w:rsidR="00B904FA">
          <w:rPr>
            <w:noProof/>
            <w:webHidden/>
          </w:rPr>
          <w:t>12</w:t>
        </w:r>
        <w:r w:rsidR="00B904FA">
          <w:rPr>
            <w:noProof/>
            <w:webHidden/>
          </w:rPr>
          <w:fldChar w:fldCharType="end"/>
        </w:r>
      </w:hyperlink>
    </w:p>
    <w:p w14:paraId="18659F96" w14:textId="4666AE0A" w:rsidR="00B904FA" w:rsidRDefault="00CC124F">
      <w:pPr>
        <w:pStyle w:val="TOC2"/>
        <w:tabs>
          <w:tab w:val="left" w:pos="1100"/>
          <w:tab w:val="right" w:leader="dot" w:pos="8630"/>
        </w:tabs>
        <w:rPr>
          <w:rFonts w:asciiTheme="minorHAnsi" w:eastAsiaTheme="minorEastAsia" w:hAnsiTheme="minorHAnsi" w:cstheme="minorBidi"/>
          <w:noProof/>
          <w:lang w:val="en-GB" w:eastAsia="en-GB" w:bidi="ar-SA"/>
        </w:rPr>
      </w:pPr>
      <w:hyperlink w:anchor="_Toc123818012" w:history="1">
        <w:r w:rsidR="00B904FA" w:rsidRPr="00142A9D">
          <w:rPr>
            <w:rStyle w:val="Hyperlink"/>
            <w:noProof/>
          </w:rPr>
          <w:t>14.2.</w:t>
        </w:r>
        <w:r w:rsidR="00B904FA">
          <w:rPr>
            <w:rFonts w:asciiTheme="minorHAnsi" w:eastAsiaTheme="minorEastAsia" w:hAnsiTheme="minorHAnsi" w:cstheme="minorBidi"/>
            <w:noProof/>
            <w:lang w:val="en-GB" w:eastAsia="en-GB" w:bidi="ar-SA"/>
          </w:rPr>
          <w:tab/>
        </w:r>
        <w:r w:rsidR="00B904FA" w:rsidRPr="00142A9D">
          <w:rPr>
            <w:rStyle w:val="Hyperlink"/>
            <w:noProof/>
          </w:rPr>
          <w:t>Cost Evaluation</w:t>
        </w:r>
        <w:r w:rsidR="00B904FA">
          <w:rPr>
            <w:noProof/>
            <w:webHidden/>
          </w:rPr>
          <w:tab/>
        </w:r>
        <w:r w:rsidR="00B904FA">
          <w:rPr>
            <w:noProof/>
            <w:webHidden/>
          </w:rPr>
          <w:fldChar w:fldCharType="begin"/>
        </w:r>
        <w:r w:rsidR="00B904FA">
          <w:rPr>
            <w:noProof/>
            <w:webHidden/>
          </w:rPr>
          <w:instrText xml:space="preserve"> PAGEREF _Toc123818012 \h </w:instrText>
        </w:r>
        <w:r w:rsidR="00B904FA">
          <w:rPr>
            <w:noProof/>
            <w:webHidden/>
          </w:rPr>
        </w:r>
        <w:r w:rsidR="00B904FA">
          <w:rPr>
            <w:noProof/>
            <w:webHidden/>
          </w:rPr>
          <w:fldChar w:fldCharType="separate"/>
        </w:r>
        <w:r w:rsidR="00B904FA">
          <w:rPr>
            <w:noProof/>
            <w:webHidden/>
          </w:rPr>
          <w:t>12</w:t>
        </w:r>
        <w:r w:rsidR="00B904FA">
          <w:rPr>
            <w:noProof/>
            <w:webHidden/>
          </w:rPr>
          <w:fldChar w:fldCharType="end"/>
        </w:r>
      </w:hyperlink>
    </w:p>
    <w:p w14:paraId="0DA7F937" w14:textId="607C768D" w:rsidR="00B904FA" w:rsidRDefault="00CC124F">
      <w:pPr>
        <w:pStyle w:val="TOC2"/>
        <w:tabs>
          <w:tab w:val="left" w:pos="1100"/>
          <w:tab w:val="right" w:leader="dot" w:pos="8630"/>
        </w:tabs>
        <w:rPr>
          <w:rFonts w:asciiTheme="minorHAnsi" w:eastAsiaTheme="minorEastAsia" w:hAnsiTheme="minorHAnsi" w:cstheme="minorBidi"/>
          <w:noProof/>
          <w:lang w:val="en-GB" w:eastAsia="en-GB" w:bidi="ar-SA"/>
        </w:rPr>
      </w:pPr>
      <w:hyperlink w:anchor="_Toc123818013" w:history="1">
        <w:r w:rsidR="00B904FA" w:rsidRPr="00142A9D">
          <w:rPr>
            <w:rStyle w:val="Hyperlink"/>
            <w:noProof/>
          </w:rPr>
          <w:t>14.3.</w:t>
        </w:r>
        <w:r w:rsidR="00B904FA">
          <w:rPr>
            <w:rFonts w:asciiTheme="minorHAnsi" w:eastAsiaTheme="minorEastAsia" w:hAnsiTheme="minorHAnsi" w:cstheme="minorBidi"/>
            <w:noProof/>
            <w:lang w:val="en-GB" w:eastAsia="en-GB" w:bidi="ar-SA"/>
          </w:rPr>
          <w:tab/>
        </w:r>
        <w:r w:rsidR="00B904FA" w:rsidRPr="00142A9D">
          <w:rPr>
            <w:rStyle w:val="Hyperlink"/>
            <w:noProof/>
          </w:rPr>
          <w:t>Criteria and Scoring Guide</w:t>
        </w:r>
        <w:r w:rsidR="00B904FA">
          <w:rPr>
            <w:noProof/>
            <w:webHidden/>
          </w:rPr>
          <w:tab/>
        </w:r>
        <w:r w:rsidR="00B904FA">
          <w:rPr>
            <w:noProof/>
            <w:webHidden/>
          </w:rPr>
          <w:fldChar w:fldCharType="begin"/>
        </w:r>
        <w:r w:rsidR="00B904FA">
          <w:rPr>
            <w:noProof/>
            <w:webHidden/>
          </w:rPr>
          <w:instrText xml:space="preserve"> PAGEREF _Toc123818013 \h </w:instrText>
        </w:r>
        <w:r w:rsidR="00B904FA">
          <w:rPr>
            <w:noProof/>
            <w:webHidden/>
          </w:rPr>
        </w:r>
        <w:r w:rsidR="00B904FA">
          <w:rPr>
            <w:noProof/>
            <w:webHidden/>
          </w:rPr>
          <w:fldChar w:fldCharType="separate"/>
        </w:r>
        <w:r w:rsidR="00B904FA">
          <w:rPr>
            <w:noProof/>
            <w:webHidden/>
          </w:rPr>
          <w:t>12</w:t>
        </w:r>
        <w:r w:rsidR="00B904FA">
          <w:rPr>
            <w:noProof/>
            <w:webHidden/>
          </w:rPr>
          <w:fldChar w:fldCharType="end"/>
        </w:r>
      </w:hyperlink>
    </w:p>
    <w:p w14:paraId="00105D8B" w14:textId="7FB0902A" w:rsidR="00B904FA" w:rsidRDefault="00CC124F">
      <w:pPr>
        <w:pStyle w:val="TOC2"/>
        <w:tabs>
          <w:tab w:val="left" w:pos="1100"/>
          <w:tab w:val="right" w:leader="dot" w:pos="8630"/>
        </w:tabs>
        <w:rPr>
          <w:rFonts w:asciiTheme="minorHAnsi" w:eastAsiaTheme="minorEastAsia" w:hAnsiTheme="minorHAnsi" w:cstheme="minorBidi"/>
          <w:noProof/>
          <w:lang w:val="en-GB" w:eastAsia="en-GB" w:bidi="ar-SA"/>
        </w:rPr>
      </w:pPr>
      <w:hyperlink w:anchor="_Toc123818014" w:history="1">
        <w:r w:rsidR="00B904FA" w:rsidRPr="00142A9D">
          <w:rPr>
            <w:rStyle w:val="Hyperlink"/>
            <w:noProof/>
          </w:rPr>
          <w:t>14.4.</w:t>
        </w:r>
        <w:r w:rsidR="00B904FA">
          <w:rPr>
            <w:rFonts w:asciiTheme="minorHAnsi" w:eastAsiaTheme="minorEastAsia" w:hAnsiTheme="minorHAnsi" w:cstheme="minorBidi"/>
            <w:noProof/>
            <w:lang w:val="en-GB" w:eastAsia="en-GB" w:bidi="ar-SA"/>
          </w:rPr>
          <w:tab/>
        </w:r>
        <w:r w:rsidR="00B904FA" w:rsidRPr="00142A9D">
          <w:rPr>
            <w:rStyle w:val="Hyperlink"/>
            <w:noProof/>
          </w:rPr>
          <w:t>Criteria</w:t>
        </w:r>
        <w:r w:rsidR="00B904FA">
          <w:rPr>
            <w:noProof/>
            <w:webHidden/>
          </w:rPr>
          <w:tab/>
        </w:r>
        <w:r w:rsidR="00B904FA">
          <w:rPr>
            <w:noProof/>
            <w:webHidden/>
          </w:rPr>
          <w:fldChar w:fldCharType="begin"/>
        </w:r>
        <w:r w:rsidR="00B904FA">
          <w:rPr>
            <w:noProof/>
            <w:webHidden/>
          </w:rPr>
          <w:instrText xml:space="preserve"> PAGEREF _Toc123818014 \h </w:instrText>
        </w:r>
        <w:r w:rsidR="00B904FA">
          <w:rPr>
            <w:noProof/>
            <w:webHidden/>
          </w:rPr>
        </w:r>
        <w:r w:rsidR="00B904FA">
          <w:rPr>
            <w:noProof/>
            <w:webHidden/>
          </w:rPr>
          <w:fldChar w:fldCharType="separate"/>
        </w:r>
        <w:r w:rsidR="00B904FA">
          <w:rPr>
            <w:noProof/>
            <w:webHidden/>
          </w:rPr>
          <w:t>12</w:t>
        </w:r>
        <w:r w:rsidR="00B904FA">
          <w:rPr>
            <w:noProof/>
            <w:webHidden/>
          </w:rPr>
          <w:fldChar w:fldCharType="end"/>
        </w:r>
      </w:hyperlink>
    </w:p>
    <w:p w14:paraId="0EE15792" w14:textId="7AEDE1CF" w:rsidR="00B904FA" w:rsidRDefault="00CC124F">
      <w:pPr>
        <w:pStyle w:val="TOC2"/>
        <w:tabs>
          <w:tab w:val="left" w:pos="1100"/>
          <w:tab w:val="right" w:leader="dot" w:pos="8630"/>
        </w:tabs>
        <w:rPr>
          <w:rFonts w:asciiTheme="minorHAnsi" w:eastAsiaTheme="minorEastAsia" w:hAnsiTheme="minorHAnsi" w:cstheme="minorBidi"/>
          <w:noProof/>
          <w:lang w:val="en-GB" w:eastAsia="en-GB" w:bidi="ar-SA"/>
        </w:rPr>
      </w:pPr>
      <w:hyperlink w:anchor="_Toc123818015" w:history="1">
        <w:r w:rsidR="00B904FA" w:rsidRPr="00142A9D">
          <w:rPr>
            <w:rStyle w:val="Hyperlink"/>
            <w:noProof/>
          </w:rPr>
          <w:t>14.5.</w:t>
        </w:r>
        <w:r w:rsidR="00B904FA">
          <w:rPr>
            <w:rFonts w:asciiTheme="minorHAnsi" w:eastAsiaTheme="minorEastAsia" w:hAnsiTheme="minorHAnsi" w:cstheme="minorBidi"/>
            <w:noProof/>
            <w:lang w:val="en-GB" w:eastAsia="en-GB" w:bidi="ar-SA"/>
          </w:rPr>
          <w:tab/>
        </w:r>
        <w:r w:rsidR="00B904FA" w:rsidRPr="00142A9D">
          <w:rPr>
            <w:rStyle w:val="Hyperlink"/>
            <w:noProof/>
          </w:rPr>
          <w:t>Short Listed Suppliers for Interview and Evaluation</w:t>
        </w:r>
        <w:r w:rsidR="00B904FA">
          <w:rPr>
            <w:noProof/>
            <w:webHidden/>
          </w:rPr>
          <w:tab/>
        </w:r>
        <w:r w:rsidR="00B904FA">
          <w:rPr>
            <w:noProof/>
            <w:webHidden/>
          </w:rPr>
          <w:fldChar w:fldCharType="begin"/>
        </w:r>
        <w:r w:rsidR="00B904FA">
          <w:rPr>
            <w:noProof/>
            <w:webHidden/>
          </w:rPr>
          <w:instrText xml:space="preserve"> PAGEREF _Toc123818015 \h </w:instrText>
        </w:r>
        <w:r w:rsidR="00B904FA">
          <w:rPr>
            <w:noProof/>
            <w:webHidden/>
          </w:rPr>
        </w:r>
        <w:r w:rsidR="00B904FA">
          <w:rPr>
            <w:noProof/>
            <w:webHidden/>
          </w:rPr>
          <w:fldChar w:fldCharType="separate"/>
        </w:r>
        <w:r w:rsidR="00B904FA">
          <w:rPr>
            <w:noProof/>
            <w:webHidden/>
          </w:rPr>
          <w:t>13</w:t>
        </w:r>
        <w:r w:rsidR="00B904FA">
          <w:rPr>
            <w:noProof/>
            <w:webHidden/>
          </w:rPr>
          <w:fldChar w:fldCharType="end"/>
        </w:r>
      </w:hyperlink>
    </w:p>
    <w:p w14:paraId="70FF7E1F" w14:textId="75E926BF" w:rsidR="001F3CB9" w:rsidRPr="00F326A7" w:rsidRDefault="00D82541" w:rsidP="00BF69B5">
      <w:pPr>
        <w:rPr>
          <w:lang w:val="en-GB"/>
        </w:rPr>
        <w:sectPr w:rsidR="001F3CB9" w:rsidRPr="00F326A7" w:rsidSect="0044087E">
          <w:footerReference w:type="default" r:id="rId14"/>
          <w:pgSz w:w="12240" w:h="15840"/>
          <w:pgMar w:top="1438" w:right="1800" w:bottom="360" w:left="1800" w:header="708" w:footer="708" w:gutter="0"/>
          <w:cols w:space="708"/>
          <w:docGrid w:linePitch="360"/>
        </w:sectPr>
      </w:pPr>
      <w:r w:rsidRPr="00F326A7">
        <w:rPr>
          <w:rFonts w:ascii="Arial" w:hAnsi="Arial" w:cs="Arial"/>
          <w:lang w:val="en-GB"/>
        </w:rPr>
        <w:fldChar w:fldCharType="end"/>
      </w:r>
    </w:p>
    <w:p w14:paraId="41643448" w14:textId="77777777" w:rsidR="00957F97" w:rsidRPr="00481BA6" w:rsidRDefault="00957F97" w:rsidP="00886CC8">
      <w:pPr>
        <w:pStyle w:val="ITTHeading1"/>
      </w:pPr>
      <w:bookmarkStart w:id="10" w:name="_Toc123817994"/>
      <w:bookmarkStart w:id="11" w:name="_Toc268272697"/>
      <w:bookmarkStart w:id="12" w:name="_Toc268686431"/>
      <w:bookmarkStart w:id="13" w:name="_Toc276475360"/>
      <w:bookmarkStart w:id="14" w:name="_Toc297644410"/>
      <w:bookmarkStart w:id="15" w:name="_Toc313629875"/>
      <w:bookmarkStart w:id="16" w:name="_Toc297644396"/>
      <w:bookmarkEnd w:id="6"/>
      <w:bookmarkEnd w:id="7"/>
      <w:bookmarkEnd w:id="8"/>
      <w:bookmarkEnd w:id="9"/>
      <w:r w:rsidRPr="00481BA6">
        <w:lastRenderedPageBreak/>
        <w:t>Contract Details</w:t>
      </w:r>
      <w:bookmarkEnd w:id="10"/>
    </w:p>
    <w:p w14:paraId="3C3692EF" w14:textId="57D29F75" w:rsidR="00957F97" w:rsidRPr="00481BA6" w:rsidRDefault="00957F97" w:rsidP="00D21AE5">
      <w:pPr>
        <w:pStyle w:val="ITTHyperlink"/>
        <w:tabs>
          <w:tab w:val="left" w:pos="1134"/>
          <w:tab w:val="left" w:pos="3686"/>
        </w:tabs>
        <w:spacing w:after="240"/>
        <w:ind w:left="3686" w:hanging="3686"/>
        <w:rPr>
          <w:lang w:val="en-GB"/>
        </w:rPr>
      </w:pPr>
      <w:r w:rsidRPr="00481BA6">
        <w:rPr>
          <w:lang w:val="en-GB"/>
        </w:rPr>
        <w:tab/>
        <w:t xml:space="preserve">Contract: </w:t>
      </w:r>
      <w:r w:rsidRPr="00481BA6">
        <w:rPr>
          <w:lang w:val="en-GB"/>
        </w:rPr>
        <w:tab/>
      </w:r>
      <w:r w:rsidR="00CE5BA9">
        <w:rPr>
          <w:lang w:val="en-GB"/>
        </w:rPr>
        <w:t>Board effectiveness review</w:t>
      </w:r>
    </w:p>
    <w:p w14:paraId="3575FB20" w14:textId="59D1961F" w:rsidR="00957F97" w:rsidRDefault="00957F97" w:rsidP="00CE5BA9">
      <w:pPr>
        <w:pStyle w:val="ITTHyperlink"/>
        <w:tabs>
          <w:tab w:val="left" w:pos="1134"/>
          <w:tab w:val="left" w:pos="3686"/>
        </w:tabs>
        <w:spacing w:after="0"/>
        <w:ind w:left="720" w:hanging="720"/>
        <w:rPr>
          <w:lang w:val="en-GB"/>
        </w:rPr>
      </w:pPr>
      <w:r w:rsidRPr="00481BA6">
        <w:rPr>
          <w:lang w:val="en-GB"/>
        </w:rPr>
        <w:tab/>
      </w:r>
      <w:r w:rsidRPr="00481BA6">
        <w:rPr>
          <w:lang w:val="en-GB"/>
        </w:rPr>
        <w:tab/>
        <w:t>Contract Duration:</w:t>
      </w:r>
      <w:r w:rsidRPr="00481BA6">
        <w:rPr>
          <w:lang w:val="en-GB"/>
        </w:rPr>
        <w:tab/>
      </w:r>
      <w:r w:rsidR="00BE0DCE">
        <w:rPr>
          <w:lang w:val="en-GB"/>
        </w:rPr>
        <w:t>90 days</w:t>
      </w:r>
    </w:p>
    <w:p w14:paraId="0D8E9C7C" w14:textId="77777777" w:rsidR="00CE5BA9" w:rsidRPr="00481BA6" w:rsidRDefault="00CE5BA9" w:rsidP="00CE5BA9">
      <w:pPr>
        <w:pStyle w:val="ITTHyperlink"/>
        <w:tabs>
          <w:tab w:val="left" w:pos="1134"/>
          <w:tab w:val="left" w:pos="3686"/>
        </w:tabs>
        <w:spacing w:after="0"/>
        <w:ind w:left="720" w:hanging="720"/>
        <w:rPr>
          <w:lang w:val="en-GB"/>
        </w:rPr>
      </w:pPr>
    </w:p>
    <w:p w14:paraId="0A2FD930" w14:textId="31C49E51" w:rsidR="00957F97" w:rsidRDefault="00957F97" w:rsidP="005B4EBA">
      <w:pPr>
        <w:pStyle w:val="ITTHyperlink"/>
        <w:tabs>
          <w:tab w:val="left" w:pos="1134"/>
          <w:tab w:val="left" w:pos="3686"/>
        </w:tabs>
        <w:spacing w:after="240"/>
        <w:ind w:left="0"/>
        <w:rPr>
          <w:lang w:val="en-GB"/>
        </w:rPr>
      </w:pPr>
      <w:r w:rsidRPr="00F326A7">
        <w:rPr>
          <w:lang w:val="en-GB"/>
        </w:rPr>
        <w:tab/>
        <w:t>Contract Commences:</w:t>
      </w:r>
      <w:r w:rsidRPr="00F326A7">
        <w:rPr>
          <w:lang w:val="en-GB"/>
        </w:rPr>
        <w:tab/>
      </w:r>
      <w:r w:rsidR="008C01CB">
        <w:rPr>
          <w:lang w:val="en-GB"/>
        </w:rPr>
        <w:t>1 May 2023</w:t>
      </w:r>
    </w:p>
    <w:p w14:paraId="68ABC2C1" w14:textId="488BC08D" w:rsidR="00957F97" w:rsidRPr="00481BA6" w:rsidRDefault="00957F97" w:rsidP="005B4EBA">
      <w:pPr>
        <w:pStyle w:val="ITTHyperlink"/>
        <w:tabs>
          <w:tab w:val="left" w:pos="1134"/>
          <w:tab w:val="left" w:pos="3686"/>
        </w:tabs>
        <w:spacing w:after="240"/>
        <w:ind w:left="0"/>
        <w:rPr>
          <w:b/>
          <w:sz w:val="36"/>
          <w:szCs w:val="36"/>
          <w:lang w:val="en-GB"/>
        </w:rPr>
      </w:pPr>
      <w:r w:rsidRPr="00481BA6">
        <w:rPr>
          <w:lang w:val="en-GB"/>
        </w:rPr>
        <w:tab/>
      </w:r>
      <w:r w:rsidR="00571480">
        <w:rPr>
          <w:lang w:val="en-GB"/>
        </w:rPr>
        <w:t xml:space="preserve">Framework / </w:t>
      </w:r>
      <w:r w:rsidRPr="00481BA6">
        <w:rPr>
          <w:lang w:val="en-GB"/>
        </w:rPr>
        <w:t>Procedure:</w:t>
      </w:r>
      <w:r w:rsidRPr="00481BA6">
        <w:rPr>
          <w:lang w:val="en-GB"/>
        </w:rPr>
        <w:tab/>
      </w:r>
      <w:bookmarkStart w:id="17" w:name="_Toc268272698"/>
      <w:bookmarkStart w:id="18" w:name="_Toc268686432"/>
      <w:r w:rsidR="00597ED2">
        <w:rPr>
          <w:lang w:val="en-GB"/>
        </w:rPr>
        <w:t>Open competition via contracts finder</w:t>
      </w:r>
    </w:p>
    <w:p w14:paraId="205B486C" w14:textId="2A5AC0C2" w:rsidR="00957F97" w:rsidRPr="00481BA6" w:rsidRDefault="0020384B" w:rsidP="00886CC8">
      <w:pPr>
        <w:pStyle w:val="ITTHeading1"/>
      </w:pPr>
      <w:bookmarkStart w:id="19" w:name="_Toc123817995"/>
      <w:bookmarkStart w:id="20" w:name="_Toc304987724"/>
      <w:bookmarkEnd w:id="17"/>
      <w:bookmarkEnd w:id="18"/>
      <w:r>
        <w:t>NICE budget</w:t>
      </w:r>
      <w:bookmarkEnd w:id="19"/>
      <w:r>
        <w:t xml:space="preserve"> </w:t>
      </w:r>
      <w:r w:rsidR="00957F97" w:rsidRPr="00481BA6">
        <w:t xml:space="preserve"> </w:t>
      </w:r>
    </w:p>
    <w:p w14:paraId="6AB9342E" w14:textId="48C75984" w:rsidR="00571480" w:rsidRPr="00571480" w:rsidRDefault="00597ED2" w:rsidP="00571480">
      <w:pPr>
        <w:pStyle w:val="ITTBody"/>
        <w:tabs>
          <w:tab w:val="clear" w:pos="1134"/>
        </w:tabs>
        <w:ind w:hanging="1163"/>
      </w:pPr>
      <w:r>
        <w:t>The budget for the review is up to £30k plus VAT.</w:t>
      </w:r>
    </w:p>
    <w:p w14:paraId="43D1A519" w14:textId="7736B695" w:rsidR="00222501" w:rsidRPr="00E73015" w:rsidRDefault="00571480" w:rsidP="00886CC8">
      <w:pPr>
        <w:pStyle w:val="ITTHeading1"/>
      </w:pPr>
      <w:bookmarkStart w:id="21" w:name="_Toc123817996"/>
      <w:bookmarkStart w:id="22" w:name="_Toc276388981"/>
      <w:bookmarkStart w:id="23" w:name="_Toc268272705"/>
      <w:bookmarkStart w:id="24" w:name="_Toc268686439"/>
      <w:bookmarkStart w:id="25" w:name="_Toc297644411"/>
      <w:bookmarkEnd w:id="11"/>
      <w:bookmarkEnd w:id="12"/>
      <w:bookmarkEnd w:id="13"/>
      <w:bookmarkEnd w:id="14"/>
      <w:bookmarkEnd w:id="15"/>
      <w:bookmarkEnd w:id="20"/>
      <w:r>
        <w:t>Specification</w:t>
      </w:r>
      <w:bookmarkEnd w:id="21"/>
    </w:p>
    <w:p w14:paraId="5354E21A" w14:textId="77777777" w:rsidR="00571480" w:rsidRPr="00571480" w:rsidRDefault="00571480" w:rsidP="00571480">
      <w:pPr>
        <w:pStyle w:val="ITTBody"/>
        <w:ind w:left="1134" w:hanging="1134"/>
        <w:rPr>
          <w:b/>
          <w:bCs/>
        </w:rPr>
      </w:pPr>
      <w:r w:rsidRPr="00571480">
        <w:rPr>
          <w:b/>
          <w:bCs/>
        </w:rPr>
        <w:t>Introduction</w:t>
      </w:r>
    </w:p>
    <w:p w14:paraId="3E204A2D" w14:textId="77777777" w:rsidR="00597ED2" w:rsidRDefault="00571480" w:rsidP="00571480">
      <w:pPr>
        <w:pStyle w:val="ITTBodyLevel2"/>
        <w:ind w:left="2268"/>
      </w:pPr>
      <w:r>
        <w:t xml:space="preserve">The National Institute for Health and Care Excellence (NICE) is a non-departmental public body established under the Health and Social Care Act 2012. </w:t>
      </w:r>
      <w:r w:rsidR="00597ED2">
        <w:t xml:space="preserve">We are an arms length body (ALB) of the Department of Health and Social Care (DHSC). </w:t>
      </w:r>
    </w:p>
    <w:p w14:paraId="7A72E51F" w14:textId="6671FDBE" w:rsidR="00571480" w:rsidRDefault="00571480" w:rsidP="00571480">
      <w:pPr>
        <w:pStyle w:val="ITTBodyLevel2"/>
        <w:ind w:left="2268"/>
      </w:pPr>
      <w:r>
        <w:t>Our role is to improve health and wellbeing by putting science and evidence at the heart of health and care decision making. We do this by:</w:t>
      </w:r>
    </w:p>
    <w:p w14:paraId="24CCC2C3" w14:textId="77777777" w:rsidR="00571480" w:rsidRDefault="00571480" w:rsidP="00571480">
      <w:pPr>
        <w:pStyle w:val="ITTBodyLevel3"/>
        <w:ind w:left="3402"/>
      </w:pPr>
      <w:r>
        <w:t>Providing independent assessment of a wide range of complex evidence to help commissioners, front-line practitioners, patients, carers, and citizens to take better informed decisions. These decisions may be about the care people receive, the safety of new procedures or the use of finite health and care resources.</w:t>
      </w:r>
    </w:p>
    <w:p w14:paraId="5E5866EA" w14:textId="77777777" w:rsidR="00571480" w:rsidRDefault="00571480" w:rsidP="00571480">
      <w:pPr>
        <w:pStyle w:val="ITTBodyLevel3"/>
        <w:ind w:left="3402"/>
      </w:pPr>
      <w:r>
        <w:t>Working with those at the forefront of scientific advances and using our analytical skills, knowledge and expertise to identify, assess and develop timely recommendations for innovations that have a real and important impact on patients’ lives, on the delivery of health and care, and that represent good value for the system.</w:t>
      </w:r>
    </w:p>
    <w:p w14:paraId="00710211" w14:textId="77777777" w:rsidR="00571480" w:rsidRDefault="00571480" w:rsidP="00571480">
      <w:pPr>
        <w:pStyle w:val="ITTBodyLevel3"/>
        <w:ind w:left="3402"/>
      </w:pPr>
      <w:r>
        <w:t>Working with partners across the health and social care system to drive the uptake of effective and cost-effective new treatments and interventions to benefit the population as a whole and to improve and ensure equity of access to all members of society.</w:t>
      </w:r>
    </w:p>
    <w:p w14:paraId="78FC04CD" w14:textId="77777777" w:rsidR="00571480" w:rsidRPr="00571480" w:rsidRDefault="00571480" w:rsidP="00571480">
      <w:pPr>
        <w:pStyle w:val="ITTBody"/>
        <w:ind w:left="1134" w:hanging="1134"/>
        <w:rPr>
          <w:b/>
          <w:bCs/>
        </w:rPr>
      </w:pPr>
      <w:r w:rsidRPr="00571480">
        <w:rPr>
          <w:b/>
          <w:bCs/>
        </w:rPr>
        <w:lastRenderedPageBreak/>
        <w:t>Background</w:t>
      </w:r>
    </w:p>
    <w:p w14:paraId="758DAADD" w14:textId="77777777" w:rsidR="00743E4F" w:rsidRDefault="00597ED2" w:rsidP="00571480">
      <w:pPr>
        <w:pStyle w:val="ITTBodyLevel2"/>
        <w:ind w:left="2268" w:hanging="1134"/>
      </w:pPr>
      <w:r>
        <w:t xml:space="preserve">Guidance issued by the </w:t>
      </w:r>
      <w:hyperlink r:id="rId15" w:history="1">
        <w:r w:rsidRPr="00597ED2">
          <w:rPr>
            <w:rStyle w:val="Hyperlink"/>
          </w:rPr>
          <w:t>Cabinet Office</w:t>
        </w:r>
      </w:hyperlink>
      <w:r>
        <w:t xml:space="preserve"> states that ALBs </w:t>
      </w:r>
      <w:r w:rsidR="00743E4F">
        <w:t xml:space="preserve">must undertake a board effectiveness review (BER) annually, with an externally facilitated BER every three years. </w:t>
      </w:r>
    </w:p>
    <w:p w14:paraId="79751B21" w14:textId="2E875DB7" w:rsidR="00743E4F" w:rsidRDefault="00B904FA" w:rsidP="00571480">
      <w:pPr>
        <w:pStyle w:val="ITTBodyLevel2"/>
        <w:ind w:left="2268" w:hanging="1134"/>
      </w:pPr>
      <w:r>
        <w:t xml:space="preserve">NICE </w:t>
      </w:r>
      <w:r w:rsidR="00743E4F">
        <w:t xml:space="preserve">last </w:t>
      </w:r>
      <w:r>
        <w:t xml:space="preserve">commissioned an </w:t>
      </w:r>
      <w:r w:rsidR="00743E4F">
        <w:t xml:space="preserve">externally facilitated BER in 2016. Due to turnover in board positions between 2019 and 2021, the focus </w:t>
      </w:r>
      <w:r w:rsidR="00E73F54">
        <w:t xml:space="preserve">since then </w:t>
      </w:r>
      <w:r w:rsidR="00743E4F">
        <w:t xml:space="preserve">has been on a programme of board development and </w:t>
      </w:r>
      <w:r>
        <w:t xml:space="preserve">annual </w:t>
      </w:r>
      <w:r w:rsidR="00743E4F">
        <w:t xml:space="preserve">self-assessments. </w:t>
      </w:r>
    </w:p>
    <w:p w14:paraId="6E0E5F11" w14:textId="13822799" w:rsidR="00B904FA" w:rsidRDefault="00E73F54" w:rsidP="000C2A3F">
      <w:pPr>
        <w:pStyle w:val="ITTBodyLevel2"/>
        <w:ind w:left="2268" w:hanging="1134"/>
      </w:pPr>
      <w:r>
        <w:t>Given this, it</w:t>
      </w:r>
      <w:r w:rsidR="00E52C22">
        <w:t xml:space="preserve"> is now timely to undertake an externally facilitated review and </w:t>
      </w:r>
      <w:r w:rsidR="00597ED2">
        <w:t xml:space="preserve">NICE </w:t>
      </w:r>
      <w:r w:rsidR="00B904FA">
        <w:t xml:space="preserve">therefore </w:t>
      </w:r>
      <w:r w:rsidR="00597ED2">
        <w:t>require a supplier to undertake a BER</w:t>
      </w:r>
      <w:r>
        <w:t xml:space="preserve">. </w:t>
      </w:r>
    </w:p>
    <w:p w14:paraId="77513447" w14:textId="2800BC94" w:rsidR="00571480" w:rsidRDefault="00743E4F" w:rsidP="00DE617C">
      <w:pPr>
        <w:pStyle w:val="ITTBodyLevel2"/>
        <w:ind w:left="2268" w:hanging="1134"/>
      </w:pPr>
      <w:r>
        <w:t xml:space="preserve">The review must provide a robust </w:t>
      </w:r>
      <w:r w:rsidR="00DE617C">
        <w:t xml:space="preserve">but proportionate </w:t>
      </w:r>
      <w:r>
        <w:t>review of the board’s effectiveness</w:t>
      </w:r>
      <w:r w:rsidR="00DE617C">
        <w:t xml:space="preserve"> in helping the organisation to deliver its strategy and purpose</w:t>
      </w:r>
      <w:r>
        <w:t xml:space="preserve">. It must </w:t>
      </w:r>
      <w:r w:rsidR="00DE617C">
        <w:t xml:space="preserve">be in line with guidance issued by the </w:t>
      </w:r>
      <w:hyperlink r:id="rId16" w:history="1">
        <w:r w:rsidR="00E73F54" w:rsidRPr="00597ED2">
          <w:rPr>
            <w:rStyle w:val="Hyperlink"/>
          </w:rPr>
          <w:t>Cabinet Office</w:t>
        </w:r>
      </w:hyperlink>
      <w:r w:rsidR="00E73F54">
        <w:t xml:space="preserve"> </w:t>
      </w:r>
      <w:r w:rsidR="00DE617C">
        <w:t xml:space="preserve">and </w:t>
      </w:r>
      <w:r w:rsidR="00BF43B1">
        <w:t xml:space="preserve">look beyond processes to consider behaviours, culture, relationships and </w:t>
      </w:r>
      <w:r>
        <w:t>outcomes</w:t>
      </w:r>
      <w:r w:rsidR="00BF43B1">
        <w:t xml:space="preserve">. </w:t>
      </w:r>
    </w:p>
    <w:p w14:paraId="158CD85C" w14:textId="6B0E2ECF" w:rsidR="00B904FA" w:rsidRDefault="00B904FA" w:rsidP="000C2A3F">
      <w:pPr>
        <w:pStyle w:val="ITTBodyLevel2"/>
        <w:ind w:left="2268" w:hanging="1134"/>
      </w:pPr>
      <w:r>
        <w:t xml:space="preserve">Information on the NICE board is available on the </w:t>
      </w:r>
      <w:hyperlink r:id="rId17" w:history="1">
        <w:r w:rsidRPr="00B904FA">
          <w:rPr>
            <w:rStyle w:val="Hyperlink"/>
          </w:rPr>
          <w:t>website</w:t>
        </w:r>
      </w:hyperlink>
      <w:r>
        <w:t xml:space="preserve">. </w:t>
      </w:r>
    </w:p>
    <w:p w14:paraId="10E3797E" w14:textId="55CDF013" w:rsidR="00B2106C" w:rsidRPr="00571480" w:rsidRDefault="00743E4F" w:rsidP="00B2106C">
      <w:pPr>
        <w:pStyle w:val="ITTBody"/>
        <w:ind w:left="1134" w:hanging="1134"/>
        <w:rPr>
          <w:b/>
          <w:bCs/>
        </w:rPr>
      </w:pPr>
      <w:r>
        <w:rPr>
          <w:b/>
          <w:bCs/>
        </w:rPr>
        <w:t>Terms of reference</w:t>
      </w:r>
    </w:p>
    <w:p w14:paraId="01B8963E" w14:textId="7E755970" w:rsidR="00B2106C" w:rsidRDefault="00E73F54" w:rsidP="00B2106C">
      <w:pPr>
        <w:pStyle w:val="ITTBodyLevel2"/>
        <w:ind w:left="2268" w:hanging="1134"/>
      </w:pPr>
      <w:r>
        <w:t xml:space="preserve">The review </w:t>
      </w:r>
      <w:r w:rsidR="00FD7082">
        <w:t>should</w:t>
      </w:r>
      <w:r>
        <w:t xml:space="preserve"> consider</w:t>
      </w:r>
      <w:r w:rsidR="00743E4F">
        <w:t xml:space="preserve"> the board’s effectiveness</w:t>
      </w:r>
      <w:r w:rsidR="00C03953">
        <w:t xml:space="preserve"> in the following areas</w:t>
      </w:r>
      <w:r>
        <w:t>:</w:t>
      </w:r>
    </w:p>
    <w:p w14:paraId="47189853" w14:textId="515F7077" w:rsidR="00C03953" w:rsidRDefault="00C03953" w:rsidP="009B5848">
      <w:pPr>
        <w:pStyle w:val="ITTBodyLevel3"/>
        <w:numPr>
          <w:ilvl w:val="0"/>
          <w:numId w:val="7"/>
        </w:numPr>
      </w:pPr>
      <w:r w:rsidRPr="00C03953">
        <w:t>How the board and its committees support the Accounting Officer in meeting the requirements set out within Managing Public Money.</w:t>
      </w:r>
    </w:p>
    <w:p w14:paraId="4769DDD2" w14:textId="7026B18A" w:rsidR="00C03953" w:rsidRDefault="00C03953" w:rsidP="009B5848">
      <w:pPr>
        <w:pStyle w:val="ITTBodyLevel3"/>
        <w:numPr>
          <w:ilvl w:val="0"/>
          <w:numId w:val="7"/>
        </w:numPr>
      </w:pPr>
      <w:r>
        <w:t>Clarity of, and leadership given to, NICE’s purpose, direction and values</w:t>
      </w:r>
      <w:r w:rsidR="00B904FA">
        <w:t>, and the overarching culture and tone set by the board.</w:t>
      </w:r>
    </w:p>
    <w:p w14:paraId="2E177636" w14:textId="113C3203" w:rsidR="00C03953" w:rsidRDefault="00C03953" w:rsidP="009B5848">
      <w:pPr>
        <w:pStyle w:val="ITTBodyLevel3"/>
        <w:numPr>
          <w:ilvl w:val="0"/>
          <w:numId w:val="7"/>
        </w:numPr>
      </w:pPr>
      <w:r>
        <w:t>The quality of relationships between board members and its</w:t>
      </w:r>
      <w:r w:rsidR="00462817">
        <w:t xml:space="preserve"> operation as a unitary board.</w:t>
      </w:r>
    </w:p>
    <w:p w14:paraId="551EB6BB" w14:textId="58ECF5C4" w:rsidR="00C03953" w:rsidRDefault="00C03953" w:rsidP="009B5848">
      <w:pPr>
        <w:pStyle w:val="ITTBodyLevel3"/>
        <w:numPr>
          <w:ilvl w:val="0"/>
          <w:numId w:val="7"/>
        </w:numPr>
      </w:pPr>
      <w:r>
        <w:t xml:space="preserve">How the board communicates with, </w:t>
      </w:r>
      <w:r w:rsidR="00BF43B1">
        <w:t xml:space="preserve">and </w:t>
      </w:r>
      <w:r>
        <w:t>listens and responds to, its organisation and other stakeholders</w:t>
      </w:r>
      <w:r w:rsidR="00462817">
        <w:t>, in particular the DHSC as the sponsoring department</w:t>
      </w:r>
      <w:r>
        <w:t>.</w:t>
      </w:r>
    </w:p>
    <w:p w14:paraId="1654F7DB" w14:textId="5B83EB99" w:rsidR="00C03953" w:rsidRDefault="00C03953" w:rsidP="009B5848">
      <w:pPr>
        <w:pStyle w:val="ITTBodyLevel3"/>
        <w:numPr>
          <w:ilvl w:val="0"/>
          <w:numId w:val="7"/>
        </w:numPr>
      </w:pPr>
      <w:r>
        <w:t>The composition of the board and its committees; including the balance of skills, experience, knowledge, and diversity (including diversity in its broadest sense, i.e. diversity of place).</w:t>
      </w:r>
    </w:p>
    <w:p w14:paraId="54B550D1" w14:textId="5D5970A4" w:rsidR="00C03953" w:rsidRDefault="00C03953" w:rsidP="009B5848">
      <w:pPr>
        <w:pStyle w:val="ITTBodyLevel3"/>
        <w:numPr>
          <w:ilvl w:val="0"/>
          <w:numId w:val="7"/>
        </w:numPr>
      </w:pPr>
      <w:r>
        <w:t>Processes for identifying, reviewing and managing risks.</w:t>
      </w:r>
    </w:p>
    <w:p w14:paraId="4AEA4DF9" w14:textId="6DB1AB28" w:rsidR="00C03953" w:rsidRDefault="00C03953" w:rsidP="009B5848">
      <w:pPr>
        <w:pStyle w:val="ITTBodyLevel3"/>
        <w:numPr>
          <w:ilvl w:val="0"/>
          <w:numId w:val="7"/>
        </w:numPr>
      </w:pPr>
      <w:r>
        <w:t>Succession and development plans.</w:t>
      </w:r>
    </w:p>
    <w:p w14:paraId="0CC76462" w14:textId="280FF668" w:rsidR="00C03953" w:rsidRDefault="00C03953" w:rsidP="009B5848">
      <w:pPr>
        <w:pStyle w:val="ITTBodyLevel3"/>
        <w:numPr>
          <w:ilvl w:val="0"/>
          <w:numId w:val="7"/>
        </w:numPr>
      </w:pPr>
      <w:r>
        <w:lastRenderedPageBreak/>
        <w:t>Quality and timing of papers and presentations to the board</w:t>
      </w:r>
      <w:r w:rsidR="00462817">
        <w:t>, including information used by the board to assess whether outcomes and KPIs are being achieved</w:t>
      </w:r>
      <w:r>
        <w:t>.</w:t>
      </w:r>
    </w:p>
    <w:p w14:paraId="5862BBB9" w14:textId="777685CB" w:rsidR="00C03953" w:rsidRDefault="00C03953" w:rsidP="009B5848">
      <w:pPr>
        <w:pStyle w:val="ITTBodyLevel3"/>
        <w:numPr>
          <w:ilvl w:val="0"/>
          <w:numId w:val="7"/>
        </w:numPr>
      </w:pPr>
      <w:r>
        <w:t xml:space="preserve">Quality of discussions </w:t>
      </w:r>
      <w:r w:rsidR="00462817">
        <w:t xml:space="preserve">including whether the </w:t>
      </w:r>
      <w:r>
        <w:t>chair</w:t>
      </w:r>
      <w:r w:rsidR="00462817">
        <w:t>man</w:t>
      </w:r>
      <w:r>
        <w:t xml:space="preserve"> ensure</w:t>
      </w:r>
      <w:r w:rsidR="00462817">
        <w:t>s</w:t>
      </w:r>
      <w:r>
        <w:t xml:space="preserve"> sufficient debate for major decisions or contentious issues</w:t>
      </w:r>
      <w:r w:rsidR="00462817">
        <w:t xml:space="preserve">, and encourages </w:t>
      </w:r>
      <w:r>
        <w:t>constructive challenge</w:t>
      </w:r>
      <w:r w:rsidR="00462817">
        <w:t xml:space="preserve">. </w:t>
      </w:r>
    </w:p>
    <w:p w14:paraId="5EC883EB" w14:textId="2C9214A3" w:rsidR="00C03953" w:rsidRDefault="00C03953" w:rsidP="009B5848">
      <w:pPr>
        <w:pStyle w:val="ITTBodyLevel3"/>
        <w:numPr>
          <w:ilvl w:val="0"/>
          <w:numId w:val="7"/>
        </w:numPr>
      </w:pPr>
      <w:r>
        <w:t xml:space="preserve">Effectiveness of board committees, including their </w:t>
      </w:r>
      <w:r w:rsidR="00462817">
        <w:t>t</w:t>
      </w:r>
      <w:r>
        <w:t xml:space="preserve">erms of </w:t>
      </w:r>
      <w:r w:rsidR="00462817">
        <w:t>r</w:t>
      </w:r>
      <w:r>
        <w:t>eference, and how they are connected with the main board.</w:t>
      </w:r>
    </w:p>
    <w:p w14:paraId="556A7253" w14:textId="4D79B4CC" w:rsidR="00C03953" w:rsidRDefault="00C03953" w:rsidP="009B5848">
      <w:pPr>
        <w:pStyle w:val="ITTBodyLevel3"/>
        <w:numPr>
          <w:ilvl w:val="0"/>
          <w:numId w:val="7"/>
        </w:numPr>
      </w:pPr>
      <w:r>
        <w:t>How the board’s practices, relationships and cultural norms compare with other ALBs / best practices.</w:t>
      </w:r>
    </w:p>
    <w:p w14:paraId="56EF41A8" w14:textId="054E867C" w:rsidR="00743E4F" w:rsidRDefault="00C03953" w:rsidP="00B2106C">
      <w:pPr>
        <w:pStyle w:val="ITTBodyLevel2"/>
        <w:ind w:left="2268" w:hanging="1134"/>
      </w:pPr>
      <w:r>
        <w:t>The review should include:</w:t>
      </w:r>
    </w:p>
    <w:p w14:paraId="308A0403" w14:textId="1D3606E9" w:rsidR="00C03953" w:rsidRDefault="00FD7082" w:rsidP="009B5848">
      <w:pPr>
        <w:pStyle w:val="ITTBodyLevel2"/>
        <w:numPr>
          <w:ilvl w:val="0"/>
          <w:numId w:val="8"/>
        </w:numPr>
      </w:pPr>
      <w:r>
        <w:t xml:space="preserve">Feedback from </w:t>
      </w:r>
      <w:r w:rsidR="00C03953">
        <w:t>board and executive team members and the board secretary</w:t>
      </w:r>
    </w:p>
    <w:p w14:paraId="17621B63" w14:textId="3CB3CD78" w:rsidR="00C03953" w:rsidRDefault="00C03953" w:rsidP="009B5848">
      <w:pPr>
        <w:pStyle w:val="ITTBodyLevel2"/>
        <w:numPr>
          <w:ilvl w:val="0"/>
          <w:numId w:val="8"/>
        </w:numPr>
      </w:pPr>
      <w:r>
        <w:t xml:space="preserve">Feedback from </w:t>
      </w:r>
      <w:r w:rsidR="006616DE">
        <w:t xml:space="preserve">NICE’s </w:t>
      </w:r>
      <w:r>
        <w:t>sponsor team</w:t>
      </w:r>
      <w:r w:rsidR="00E73F54">
        <w:t xml:space="preserve"> at the DHSC</w:t>
      </w:r>
    </w:p>
    <w:p w14:paraId="1A8FEC0C" w14:textId="4DF7243E" w:rsidR="00C03953" w:rsidRDefault="00C03953" w:rsidP="009B5848">
      <w:pPr>
        <w:pStyle w:val="ITTBodyLevel2"/>
        <w:numPr>
          <w:ilvl w:val="0"/>
          <w:numId w:val="8"/>
        </w:numPr>
      </w:pPr>
      <w:r>
        <w:t>Observation of a public board meeting,</w:t>
      </w:r>
      <w:r w:rsidR="00E73F54">
        <w:t xml:space="preserve"> an</w:t>
      </w:r>
      <w:r>
        <w:t xml:space="preserve"> informal board seminar, and </w:t>
      </w:r>
      <w:r w:rsidR="00E73F54">
        <w:t xml:space="preserve">an </w:t>
      </w:r>
      <w:r>
        <w:t>audit &amp; risk committee meeting</w:t>
      </w:r>
    </w:p>
    <w:p w14:paraId="70CC7C7C" w14:textId="0AD578E4" w:rsidR="00C03953" w:rsidRDefault="00C03953" w:rsidP="009B5848">
      <w:pPr>
        <w:pStyle w:val="ITTBodyLevel2"/>
        <w:numPr>
          <w:ilvl w:val="0"/>
          <w:numId w:val="8"/>
        </w:numPr>
      </w:pPr>
      <w:r>
        <w:t>Desktop review of relevant material (eg past board papers, terms of reference of board committees)</w:t>
      </w:r>
    </w:p>
    <w:p w14:paraId="6901520E" w14:textId="7B2E8236" w:rsidR="00C03953" w:rsidRDefault="00055A33" w:rsidP="00C03953">
      <w:pPr>
        <w:pStyle w:val="ITTBodyLevel2"/>
        <w:ind w:left="2268" w:hanging="1134"/>
      </w:pPr>
      <w:r>
        <w:t>Outputs from the review</w:t>
      </w:r>
      <w:r w:rsidR="00462817">
        <w:t>:</w:t>
      </w:r>
    </w:p>
    <w:p w14:paraId="13C1FA73" w14:textId="3FEC5839" w:rsidR="00C03953" w:rsidRDefault="00C03953" w:rsidP="009B5848">
      <w:pPr>
        <w:pStyle w:val="ITTBodyLevel2"/>
        <w:numPr>
          <w:ilvl w:val="0"/>
          <w:numId w:val="8"/>
        </w:numPr>
      </w:pPr>
      <w:r>
        <w:t>Attendance at board seminar to present findings</w:t>
      </w:r>
    </w:p>
    <w:p w14:paraId="0AC20ACD" w14:textId="3A8B7987" w:rsidR="00C03953" w:rsidRDefault="00C03953" w:rsidP="009B5848">
      <w:pPr>
        <w:pStyle w:val="ITTBodyLevel2"/>
        <w:numPr>
          <w:ilvl w:val="0"/>
          <w:numId w:val="8"/>
        </w:numPr>
      </w:pPr>
      <w:r>
        <w:t>Report with actionable recommendations</w:t>
      </w:r>
    </w:p>
    <w:p w14:paraId="30C03850" w14:textId="2C3DF740" w:rsidR="007673A4" w:rsidRDefault="007673A4" w:rsidP="00886CC8">
      <w:pPr>
        <w:pStyle w:val="ITTHeading1"/>
      </w:pPr>
      <w:bookmarkStart w:id="26" w:name="_Toc123817997"/>
      <w:bookmarkStart w:id="27" w:name="_Toc462060408"/>
      <w:bookmarkStart w:id="28" w:name="_Toc276388983"/>
      <w:bookmarkEnd w:id="22"/>
      <w:r>
        <w:t>Your Proposal</w:t>
      </w:r>
      <w:bookmarkEnd w:id="26"/>
    </w:p>
    <w:p w14:paraId="3A9E1221" w14:textId="2BBEF379" w:rsidR="007673A4" w:rsidRDefault="007673A4" w:rsidP="00E52C22">
      <w:pPr>
        <w:pStyle w:val="ITTBody"/>
      </w:pPr>
      <w:r>
        <w:t>Please respond to the following question</w:t>
      </w:r>
      <w:r w:rsidR="00462817">
        <w:t>s</w:t>
      </w:r>
      <w:r>
        <w:t xml:space="preserve"> using the refence number below:</w:t>
      </w:r>
    </w:p>
    <w:p w14:paraId="6AD5E2EB" w14:textId="5C6682F3" w:rsidR="0080622A" w:rsidRPr="00E52C22" w:rsidRDefault="00462817" w:rsidP="00E52C22">
      <w:pPr>
        <w:pStyle w:val="ITTBodyLevel2"/>
        <w:rPr>
          <w:b/>
          <w:bCs/>
        </w:rPr>
      </w:pPr>
      <w:r w:rsidRPr="00E52C22">
        <w:rPr>
          <w:b/>
          <w:bCs/>
        </w:rPr>
        <w:t>Method statement: (</w:t>
      </w:r>
      <w:r w:rsidR="00E52C22">
        <w:rPr>
          <w:b/>
          <w:bCs/>
        </w:rPr>
        <w:t>4</w:t>
      </w:r>
      <w:r w:rsidRPr="00E52C22">
        <w:rPr>
          <w:b/>
          <w:bCs/>
        </w:rPr>
        <w:t xml:space="preserve">5%) </w:t>
      </w:r>
      <w:r w:rsidR="00367B81">
        <w:rPr>
          <w:b/>
          <w:bCs/>
        </w:rPr>
        <w:t>– 1000 words maximum</w:t>
      </w:r>
    </w:p>
    <w:p w14:paraId="3BF4A56D" w14:textId="3ACEEC98" w:rsidR="0080622A" w:rsidRDefault="0080622A" w:rsidP="0080622A">
      <w:pPr>
        <w:pStyle w:val="ITTBodyLevel3"/>
        <w:ind w:left="2410" w:hanging="992"/>
      </w:pPr>
      <w:r>
        <w:t xml:space="preserve">Please </w:t>
      </w:r>
      <w:r w:rsidR="00FD7082">
        <w:t xml:space="preserve">outline </w:t>
      </w:r>
      <w:r w:rsidR="00BE0DCE">
        <w:t>how you intend to deliver the review including</w:t>
      </w:r>
      <w:r w:rsidR="009C3E8F">
        <w:t xml:space="preserve"> the method for seeking feedback from the board and stakeholders </w:t>
      </w:r>
      <w:r>
        <w:t>(</w:t>
      </w:r>
      <w:r w:rsidR="00BF43B1">
        <w:t xml:space="preserve">including for example </w:t>
      </w:r>
      <w:r>
        <w:t>the number of interviews to be held</w:t>
      </w:r>
      <w:r w:rsidR="009C3E8F">
        <w:t>)</w:t>
      </w:r>
      <w:r>
        <w:t>.</w:t>
      </w:r>
      <w:r w:rsidR="00056FC3">
        <w:t xml:space="preserve"> (</w:t>
      </w:r>
      <w:r w:rsidR="00BE0DCE">
        <w:t>30</w:t>
      </w:r>
      <w:r w:rsidR="00056FC3">
        <w:t>%)</w:t>
      </w:r>
    </w:p>
    <w:p w14:paraId="1E8FF1C2" w14:textId="5395F92E" w:rsidR="0080622A" w:rsidRDefault="0080622A" w:rsidP="0080622A">
      <w:pPr>
        <w:pStyle w:val="ITTBodyLevel3"/>
        <w:ind w:left="2410" w:hanging="992"/>
      </w:pPr>
      <w:r>
        <w:t xml:space="preserve">Please outline </w:t>
      </w:r>
      <w:r w:rsidR="00BE0DCE">
        <w:t xml:space="preserve">what you see as the risks to successful completion of the review </w:t>
      </w:r>
      <w:r>
        <w:t xml:space="preserve">and your approach to mitigating these. </w:t>
      </w:r>
      <w:r w:rsidR="00056FC3">
        <w:t>(</w:t>
      </w:r>
      <w:r w:rsidR="008F1380">
        <w:t>5</w:t>
      </w:r>
      <w:r w:rsidR="00056FC3">
        <w:t>%)</w:t>
      </w:r>
    </w:p>
    <w:p w14:paraId="56062FF6" w14:textId="4699AE9C" w:rsidR="00462817" w:rsidRDefault="0080622A" w:rsidP="00E52C22">
      <w:pPr>
        <w:pStyle w:val="ITTBodyLevel3"/>
        <w:ind w:left="2410" w:hanging="992"/>
      </w:pPr>
      <w:r>
        <w:t xml:space="preserve">Please </w:t>
      </w:r>
      <w:r w:rsidR="00FD7082">
        <w:t xml:space="preserve">outline </w:t>
      </w:r>
      <w:r>
        <w:t xml:space="preserve">your quality assurance processes that will ensure the work is completed to the required standard and adds value to </w:t>
      </w:r>
      <w:r w:rsidR="00367B81">
        <w:t>NICE</w:t>
      </w:r>
      <w:r>
        <w:t xml:space="preserve">. </w:t>
      </w:r>
      <w:r w:rsidR="00056FC3">
        <w:t>(10%)</w:t>
      </w:r>
    </w:p>
    <w:p w14:paraId="2CAA19D0" w14:textId="52DF4E10" w:rsidR="00F36C88" w:rsidRPr="00E52C22" w:rsidRDefault="00462817" w:rsidP="00E52C22">
      <w:pPr>
        <w:pStyle w:val="ITTBodyLevel2"/>
        <w:rPr>
          <w:b/>
          <w:bCs/>
        </w:rPr>
      </w:pPr>
      <w:r w:rsidRPr="00E52C22">
        <w:rPr>
          <w:b/>
          <w:bCs/>
        </w:rPr>
        <w:t xml:space="preserve">Capability and expertise: (30%) </w:t>
      </w:r>
      <w:r w:rsidR="00367B81">
        <w:rPr>
          <w:b/>
          <w:bCs/>
        </w:rPr>
        <w:t>– 1000 words maximum</w:t>
      </w:r>
    </w:p>
    <w:p w14:paraId="5BD33CFF" w14:textId="41FB5E3C" w:rsidR="00F36C88" w:rsidRDefault="00F36C88" w:rsidP="00F36C88">
      <w:pPr>
        <w:pStyle w:val="ITTBodyLevel3"/>
        <w:ind w:left="2410" w:hanging="992"/>
      </w:pPr>
      <w:r>
        <w:lastRenderedPageBreak/>
        <w:t>Please provide 2 case studies of board effectiveness reviews undertaken with a similar scope for bodies like NICE. (</w:t>
      </w:r>
      <w:r w:rsidR="00BE0DCE">
        <w:t xml:space="preserve">10% for each case study) </w:t>
      </w:r>
    </w:p>
    <w:p w14:paraId="4764AB98" w14:textId="10CC80EC" w:rsidR="00462817" w:rsidRDefault="00F36C88" w:rsidP="00E52C22">
      <w:pPr>
        <w:pStyle w:val="ITTBodyLevel3"/>
        <w:ind w:left="2410" w:hanging="992"/>
      </w:pPr>
      <w:r>
        <w:t xml:space="preserve">Please outline the </w:t>
      </w:r>
      <w:r w:rsidR="00BF43B1">
        <w:t xml:space="preserve">expertise and experience </w:t>
      </w:r>
      <w:r w:rsidR="00462817">
        <w:t xml:space="preserve">of the individuals who </w:t>
      </w:r>
      <w:r w:rsidR="00FD7082">
        <w:t xml:space="preserve">will </w:t>
      </w:r>
      <w:r w:rsidR="00462817">
        <w:t>manage and undertake the work</w:t>
      </w:r>
      <w:r>
        <w:t>. (10%)</w:t>
      </w:r>
    </w:p>
    <w:p w14:paraId="60432964" w14:textId="1F684417" w:rsidR="009B5848" w:rsidRPr="006013CF" w:rsidRDefault="009B5848" w:rsidP="00E52C22">
      <w:pPr>
        <w:pStyle w:val="ITTBodyLevel2"/>
      </w:pPr>
      <w:r>
        <w:rPr>
          <w:b/>
          <w:bCs/>
        </w:rPr>
        <w:t>Financial evaluation: (</w:t>
      </w:r>
      <w:r w:rsidR="008F1380">
        <w:rPr>
          <w:b/>
          <w:bCs/>
        </w:rPr>
        <w:t>25</w:t>
      </w:r>
      <w:r>
        <w:rPr>
          <w:b/>
          <w:bCs/>
        </w:rPr>
        <w:t>%)</w:t>
      </w:r>
      <w:r>
        <w:t xml:space="preserve"> Please </w:t>
      </w:r>
      <w:r w:rsidR="00BE0DCE">
        <w:t xml:space="preserve">provide a breakdown of </w:t>
      </w:r>
      <w:r>
        <w:t xml:space="preserve">your fixed price (excluding VAT) for this work. </w:t>
      </w:r>
    </w:p>
    <w:p w14:paraId="05D06302" w14:textId="593D3113" w:rsidR="00710B15" w:rsidRPr="00481BA6" w:rsidRDefault="00710B15" w:rsidP="00886CC8">
      <w:pPr>
        <w:pStyle w:val="ITTHeading1"/>
      </w:pPr>
      <w:bookmarkStart w:id="29" w:name="_Toc123817998"/>
      <w:r w:rsidRPr="00481BA6">
        <w:t>Instructions and Guidance</w:t>
      </w:r>
      <w:bookmarkEnd w:id="27"/>
      <w:bookmarkEnd w:id="29"/>
    </w:p>
    <w:p w14:paraId="26730A03" w14:textId="77777777" w:rsidR="00296648" w:rsidRPr="00481BA6" w:rsidRDefault="00296648" w:rsidP="00886CC8">
      <w:pPr>
        <w:pStyle w:val="ITTheading2"/>
      </w:pPr>
      <w:bookmarkStart w:id="30" w:name="_Toc123817999"/>
      <w:r w:rsidRPr="00481BA6">
        <w:t>Supplier</w:t>
      </w:r>
      <w:r w:rsidR="00AF55E5" w:rsidRPr="00481BA6">
        <w:t xml:space="preserve"> </w:t>
      </w:r>
      <w:r w:rsidR="00096A6D" w:rsidRPr="00FC4CC9">
        <w:t>Invitation</w:t>
      </w:r>
      <w:r w:rsidR="00096A6D" w:rsidRPr="00481BA6">
        <w:t xml:space="preserve"> to Tender</w:t>
      </w:r>
      <w:bookmarkEnd w:id="30"/>
    </w:p>
    <w:p w14:paraId="2653D71B" w14:textId="6D602D04" w:rsidR="00A645D5" w:rsidRPr="00B711A8" w:rsidRDefault="00A645D5" w:rsidP="00136B05">
      <w:pPr>
        <w:pStyle w:val="ITTBodyLevel2"/>
      </w:pPr>
      <w:r w:rsidRPr="004E1118">
        <w:t xml:space="preserve">Submission of final offers to this ITT shall be in accordance </w:t>
      </w:r>
      <w:r w:rsidRPr="00B711A8">
        <w:t xml:space="preserve">with </w:t>
      </w:r>
      <w:r w:rsidR="006964EA" w:rsidRPr="00B711A8">
        <w:t xml:space="preserve">Section </w:t>
      </w:r>
      <w:r w:rsidR="00B711A8">
        <w:t>7</w:t>
      </w:r>
      <w:r w:rsidR="00CD3CDA" w:rsidRPr="00B711A8">
        <w:t>.</w:t>
      </w:r>
    </w:p>
    <w:p w14:paraId="796FDB41" w14:textId="11D86144" w:rsidR="009D5DF9" w:rsidRPr="00B711A8" w:rsidRDefault="00A645D5" w:rsidP="00136B05">
      <w:pPr>
        <w:pStyle w:val="ITTBodyLevel2"/>
      </w:pPr>
      <w:r w:rsidRPr="00B711A8">
        <w:t xml:space="preserve">On receipt of final offers from </w:t>
      </w:r>
      <w:r w:rsidR="00296648" w:rsidRPr="00B711A8">
        <w:t>Supplier</w:t>
      </w:r>
      <w:r w:rsidR="00023DD5" w:rsidRPr="00B711A8">
        <w:t>s in response to this</w:t>
      </w:r>
      <w:r w:rsidRPr="00B711A8">
        <w:t xml:space="preserve"> ITT, NICE will evaluate each response using the Evaluation Methodology set out in section </w:t>
      </w:r>
      <w:r w:rsidR="008F32D6" w:rsidRPr="00B711A8">
        <w:t>1</w:t>
      </w:r>
      <w:r w:rsidR="00B711A8" w:rsidRPr="00B711A8">
        <w:t>4</w:t>
      </w:r>
      <w:r w:rsidRPr="00B711A8">
        <w:t>.</w:t>
      </w:r>
    </w:p>
    <w:p w14:paraId="533B5282" w14:textId="789B6071" w:rsidR="009D5DF9" w:rsidRPr="00B711A8" w:rsidRDefault="00A645D5" w:rsidP="00136B05">
      <w:pPr>
        <w:pStyle w:val="ITTBodyLevel2"/>
      </w:pPr>
      <w:r w:rsidRPr="00B711A8">
        <w:t xml:space="preserve">The evaluation will form the basis of NICE’s decision to proceed to interview </w:t>
      </w:r>
      <w:r w:rsidR="00023DD5" w:rsidRPr="00B711A8">
        <w:t>or Contract Award</w:t>
      </w:r>
      <w:r w:rsidRPr="00B711A8">
        <w:t xml:space="preserve">. Should NICE deem that interviews are required prior to </w:t>
      </w:r>
      <w:r w:rsidR="00023DD5" w:rsidRPr="00B711A8">
        <w:t>finalis</w:t>
      </w:r>
      <w:r w:rsidR="00AF55E5" w:rsidRPr="00B711A8">
        <w:t>ing</w:t>
      </w:r>
      <w:r w:rsidRPr="00B711A8">
        <w:t xml:space="preserve"> its decision to proceed to </w:t>
      </w:r>
      <w:r w:rsidR="00CD3CDA" w:rsidRPr="00B711A8">
        <w:t>awarding the contract</w:t>
      </w:r>
      <w:r w:rsidR="00023DD5" w:rsidRPr="00B711A8">
        <w:t>,</w:t>
      </w:r>
      <w:r w:rsidR="00CD3CDA" w:rsidRPr="00B711A8">
        <w:t xml:space="preserve"> </w:t>
      </w:r>
      <w:r w:rsidRPr="00B711A8">
        <w:t>the following procedure will be followed (</w:t>
      </w:r>
      <w:r w:rsidR="00BC66B5" w:rsidRPr="00B711A8">
        <w:t>1</w:t>
      </w:r>
      <w:r w:rsidR="00B711A8" w:rsidRPr="00B711A8">
        <w:t>4</w:t>
      </w:r>
      <w:r w:rsidR="00BC66B5" w:rsidRPr="00B711A8">
        <w:t>.5</w:t>
      </w:r>
      <w:r w:rsidR="00F71F88" w:rsidRPr="00B711A8">
        <w:t xml:space="preserve"> b</w:t>
      </w:r>
      <w:r w:rsidRPr="00B711A8">
        <w:t>elow).</w:t>
      </w:r>
    </w:p>
    <w:p w14:paraId="25D935D9" w14:textId="77777777" w:rsidR="00574E4C" w:rsidRPr="00481BA6" w:rsidRDefault="00574E4C">
      <w:pPr>
        <w:pStyle w:val="ITTheading2"/>
      </w:pPr>
      <w:bookmarkStart w:id="31" w:name="_Toc123818000"/>
      <w:r w:rsidRPr="00481BA6">
        <w:t xml:space="preserve">Short-listed </w:t>
      </w:r>
      <w:r w:rsidR="00296648" w:rsidRPr="00481BA6">
        <w:t>Supplier</w:t>
      </w:r>
      <w:r w:rsidR="000B01E8" w:rsidRPr="00481BA6">
        <w:t>s</w:t>
      </w:r>
      <w:r w:rsidRPr="00481BA6">
        <w:t xml:space="preserve"> for Interview</w:t>
      </w:r>
      <w:bookmarkEnd w:id="28"/>
      <w:bookmarkEnd w:id="31"/>
      <w:r w:rsidRPr="00481BA6">
        <w:t xml:space="preserve"> </w:t>
      </w:r>
    </w:p>
    <w:p w14:paraId="18F37989" w14:textId="67FEEEFC" w:rsidR="00574E4C" w:rsidRPr="00B711A8" w:rsidRDefault="00CD3CDA" w:rsidP="00136B05">
      <w:pPr>
        <w:pStyle w:val="ITTBodyLevel2"/>
      </w:pPr>
      <w:r w:rsidRPr="00481BA6">
        <w:t>NICE</w:t>
      </w:r>
      <w:r w:rsidR="00574E4C" w:rsidRPr="00481BA6">
        <w:t xml:space="preserve"> </w:t>
      </w:r>
      <w:r w:rsidR="00F735D3" w:rsidRPr="00481BA6">
        <w:t>envisage</w:t>
      </w:r>
      <w:r w:rsidRPr="00481BA6">
        <w:t>s</w:t>
      </w:r>
      <w:r w:rsidR="00574E4C" w:rsidRPr="00481BA6">
        <w:t xml:space="preserve"> that a </w:t>
      </w:r>
      <w:r w:rsidR="00F735D3" w:rsidRPr="00481BA6">
        <w:t xml:space="preserve">number of </w:t>
      </w:r>
      <w:r w:rsidR="00296648" w:rsidRPr="00481BA6">
        <w:t>Supplier</w:t>
      </w:r>
      <w:r w:rsidR="000B01E8" w:rsidRPr="00481BA6">
        <w:t>s</w:t>
      </w:r>
      <w:r w:rsidR="00574E4C" w:rsidRPr="00481BA6">
        <w:t xml:space="preserve"> could be selected to attend a further interview post the tender </w:t>
      </w:r>
      <w:r w:rsidR="00B66F91" w:rsidRPr="00481BA6">
        <w:t xml:space="preserve">evaluation. </w:t>
      </w:r>
      <w:r w:rsidR="00574E4C" w:rsidRPr="00481BA6">
        <w:t xml:space="preserve">The shortlist for interview will be </w:t>
      </w:r>
      <w:r w:rsidR="00574E4C" w:rsidRPr="00B711A8">
        <w:t>determined by the evaluation procedure</w:t>
      </w:r>
      <w:r w:rsidRPr="00B711A8">
        <w:t>,</w:t>
      </w:r>
      <w:r w:rsidR="00574E4C" w:rsidRPr="00B711A8">
        <w:t xml:space="preserve"> applying the criteria</w:t>
      </w:r>
      <w:r w:rsidR="00020565" w:rsidRPr="00B711A8">
        <w:t xml:space="preserve"> as described in section 1</w:t>
      </w:r>
      <w:r w:rsidR="00B711A8" w:rsidRPr="00B711A8">
        <w:t>4</w:t>
      </w:r>
      <w:r w:rsidR="00020565" w:rsidRPr="00B711A8">
        <w:t xml:space="preserve"> of this document</w:t>
      </w:r>
      <w:r w:rsidR="00574E4C" w:rsidRPr="00B711A8">
        <w:t xml:space="preserve">. </w:t>
      </w:r>
      <w:r w:rsidR="00296648" w:rsidRPr="00B711A8">
        <w:t>Supplier</w:t>
      </w:r>
      <w:r w:rsidR="000B01E8" w:rsidRPr="00B711A8">
        <w:t>s</w:t>
      </w:r>
      <w:r w:rsidR="00574E4C" w:rsidRPr="00B711A8">
        <w:t xml:space="preserve"> must ensure they are available to attend the interviews on the dates stated below.  </w:t>
      </w:r>
    </w:p>
    <w:p w14:paraId="4F8A3CFC" w14:textId="708B9909" w:rsidR="009D5DF9" w:rsidRPr="00B711A8" w:rsidRDefault="00C6010F" w:rsidP="00136B05">
      <w:pPr>
        <w:pStyle w:val="ITTBodyLevel2"/>
      </w:pPr>
      <w:r w:rsidRPr="00B711A8">
        <w:t xml:space="preserve">The evaluation methodology applied to such interviews is detailed in section </w:t>
      </w:r>
      <w:r w:rsidR="00296648" w:rsidRPr="00B711A8">
        <w:t>1</w:t>
      </w:r>
      <w:r w:rsidR="00B711A8" w:rsidRPr="00B711A8">
        <w:t>4</w:t>
      </w:r>
      <w:r w:rsidRPr="00B711A8">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75"/>
      </w:tblGrid>
      <w:tr w:rsidR="00917B99" w:rsidRPr="00136B05" w14:paraId="5973516C" w14:textId="77777777" w:rsidTr="00741B3B">
        <w:trPr>
          <w:jc w:val="center"/>
        </w:trPr>
        <w:tc>
          <w:tcPr>
            <w:tcW w:w="3969" w:type="dxa"/>
          </w:tcPr>
          <w:p w14:paraId="43B642C0" w14:textId="77777777" w:rsidR="00917B99" w:rsidRPr="00136B05" w:rsidRDefault="00917B99" w:rsidP="009C1117">
            <w:pPr>
              <w:ind w:left="176"/>
              <w:rPr>
                <w:rFonts w:ascii="Arial" w:hAnsi="Arial" w:cs="Arial"/>
                <w:lang w:val="en-GB"/>
              </w:rPr>
            </w:pPr>
            <w:bookmarkStart w:id="32" w:name="_Toc276388977"/>
            <w:bookmarkStart w:id="33" w:name="_Toc268272706"/>
            <w:bookmarkStart w:id="34" w:name="_Toc268686440"/>
            <w:bookmarkStart w:id="35" w:name="_Toc297644412"/>
            <w:bookmarkEnd w:id="23"/>
            <w:bookmarkEnd w:id="24"/>
            <w:bookmarkEnd w:id="25"/>
            <w:r w:rsidRPr="00136B05">
              <w:rPr>
                <w:rFonts w:ascii="Arial" w:hAnsi="Arial" w:cs="Arial"/>
                <w:lang w:val="en-GB"/>
              </w:rPr>
              <w:t>DATE</w:t>
            </w:r>
          </w:p>
        </w:tc>
        <w:tc>
          <w:tcPr>
            <w:tcW w:w="2275" w:type="dxa"/>
          </w:tcPr>
          <w:p w14:paraId="1FBE0FDD" w14:textId="77777777" w:rsidR="00917B99" w:rsidRPr="00136B05" w:rsidRDefault="00917B99" w:rsidP="009C1117">
            <w:pPr>
              <w:ind w:left="176"/>
              <w:rPr>
                <w:rFonts w:ascii="Arial" w:hAnsi="Arial" w:cs="Arial"/>
                <w:lang w:val="en-GB"/>
              </w:rPr>
            </w:pPr>
            <w:r w:rsidRPr="00136B05">
              <w:rPr>
                <w:rFonts w:ascii="Arial" w:hAnsi="Arial" w:cs="Arial"/>
                <w:lang w:val="en-GB"/>
              </w:rPr>
              <w:t>LOCATION</w:t>
            </w:r>
          </w:p>
        </w:tc>
      </w:tr>
      <w:tr w:rsidR="00917B99" w:rsidRPr="00136B05" w14:paraId="6DF50964" w14:textId="77777777" w:rsidTr="00B377B0">
        <w:trPr>
          <w:jc w:val="center"/>
        </w:trPr>
        <w:tc>
          <w:tcPr>
            <w:tcW w:w="3969" w:type="dxa"/>
          </w:tcPr>
          <w:p w14:paraId="14126881" w14:textId="3673DCB7" w:rsidR="00917B99" w:rsidRPr="00136B05" w:rsidRDefault="00917B99" w:rsidP="007626A7">
            <w:pPr>
              <w:ind w:left="176"/>
              <w:rPr>
                <w:rFonts w:ascii="Arial" w:hAnsi="Arial" w:cs="Arial"/>
                <w:lang w:val="en-GB"/>
              </w:rPr>
            </w:pPr>
            <w:r>
              <w:rPr>
                <w:rFonts w:ascii="Arial" w:hAnsi="Arial" w:cs="Arial"/>
                <w:lang w:val="en-GB"/>
              </w:rPr>
              <w:t>1</w:t>
            </w:r>
            <w:r w:rsidR="006E01AB">
              <w:rPr>
                <w:rFonts w:ascii="Arial" w:hAnsi="Arial" w:cs="Arial"/>
                <w:lang w:val="en-GB"/>
              </w:rPr>
              <w:t>4</w:t>
            </w:r>
            <w:r>
              <w:rPr>
                <w:rFonts w:ascii="Arial" w:hAnsi="Arial" w:cs="Arial"/>
                <w:lang w:val="en-GB"/>
              </w:rPr>
              <w:t>/4/23</w:t>
            </w:r>
          </w:p>
        </w:tc>
        <w:tc>
          <w:tcPr>
            <w:tcW w:w="2275" w:type="dxa"/>
          </w:tcPr>
          <w:p w14:paraId="5E9DFCB8" w14:textId="513DDB79" w:rsidR="00917B99" w:rsidRPr="00136B05" w:rsidRDefault="00917B99" w:rsidP="009C1117">
            <w:pPr>
              <w:spacing w:after="0" w:line="240" w:lineRule="auto"/>
              <w:ind w:left="176"/>
              <w:rPr>
                <w:rFonts w:ascii="Arial" w:hAnsi="Arial" w:cs="Arial"/>
                <w:lang w:val="en-GB"/>
              </w:rPr>
            </w:pPr>
            <w:r>
              <w:rPr>
                <w:rFonts w:ascii="Arial" w:hAnsi="Arial" w:cs="Arial"/>
                <w:lang w:val="en-GB"/>
              </w:rPr>
              <w:t>Virtually (via Zoom mtg)</w:t>
            </w:r>
          </w:p>
        </w:tc>
      </w:tr>
    </w:tbl>
    <w:p w14:paraId="099A70C4" w14:textId="77777777" w:rsidR="00106C51" w:rsidRDefault="00106C51" w:rsidP="00886CC8">
      <w:pPr>
        <w:pStyle w:val="ITTheading2"/>
        <w:numPr>
          <w:ilvl w:val="0"/>
          <w:numId w:val="0"/>
        </w:numPr>
        <w:ind w:left="1163"/>
      </w:pPr>
    </w:p>
    <w:p w14:paraId="6C762667" w14:textId="77777777" w:rsidR="00DE513D" w:rsidRPr="007126F7" w:rsidRDefault="00DE513D">
      <w:pPr>
        <w:pStyle w:val="ITTheading2"/>
      </w:pPr>
      <w:bookmarkStart w:id="36" w:name="_Toc123818001"/>
      <w:r w:rsidRPr="00481BA6">
        <w:t>Procurement Timetable</w:t>
      </w:r>
      <w:bookmarkEnd w:id="32"/>
      <w:bookmarkEnd w:id="36"/>
    </w:p>
    <w:p w14:paraId="0BAC3EF9" w14:textId="77777777" w:rsidR="00DE513D" w:rsidRPr="00481BA6" w:rsidRDefault="00DE513D" w:rsidP="00136B05">
      <w:pPr>
        <w:pStyle w:val="ITTBodyLevel2"/>
      </w:pPr>
      <w:r w:rsidRPr="00F326A7">
        <w:t>The estimated timetable</w:t>
      </w:r>
      <w:r w:rsidR="00A17B47" w:rsidRPr="00481BA6">
        <w:t xml:space="preserve"> for the remainder of this</w:t>
      </w:r>
      <w:r w:rsidRPr="00481BA6">
        <w:t xml:space="preserve"> procurement is as follows: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977"/>
      </w:tblGrid>
      <w:tr w:rsidR="00DE513D" w:rsidRPr="00481BA6" w14:paraId="085FB540" w14:textId="77777777" w:rsidTr="006242B8">
        <w:tc>
          <w:tcPr>
            <w:tcW w:w="5103" w:type="dxa"/>
          </w:tcPr>
          <w:p w14:paraId="69F88C2E" w14:textId="77777777" w:rsidR="00DE513D" w:rsidRPr="00481BA6" w:rsidRDefault="00DE513D" w:rsidP="00DE513D">
            <w:pPr>
              <w:pStyle w:val="ITTTable1"/>
              <w:tabs>
                <w:tab w:val="left" w:pos="0"/>
              </w:tabs>
              <w:spacing w:before="0" w:after="0"/>
              <w:jc w:val="center"/>
              <w:rPr>
                <w:b/>
              </w:rPr>
            </w:pPr>
            <w:r w:rsidRPr="00481BA6">
              <w:tab/>
            </w:r>
            <w:r w:rsidRPr="00481BA6">
              <w:rPr>
                <w:b/>
              </w:rPr>
              <w:t>Stage</w:t>
            </w:r>
          </w:p>
        </w:tc>
        <w:tc>
          <w:tcPr>
            <w:tcW w:w="2977" w:type="dxa"/>
          </w:tcPr>
          <w:p w14:paraId="7F26A39D" w14:textId="77777777" w:rsidR="00DE513D" w:rsidRPr="00481BA6" w:rsidRDefault="00DE513D" w:rsidP="00DE513D">
            <w:pPr>
              <w:pStyle w:val="ITTTable1"/>
              <w:tabs>
                <w:tab w:val="left" w:pos="0"/>
              </w:tabs>
              <w:spacing w:before="0" w:after="0"/>
              <w:jc w:val="center"/>
              <w:rPr>
                <w:b/>
              </w:rPr>
            </w:pPr>
            <w:r w:rsidRPr="00481BA6">
              <w:rPr>
                <w:b/>
              </w:rPr>
              <w:t>Date</w:t>
            </w:r>
          </w:p>
        </w:tc>
      </w:tr>
      <w:tr w:rsidR="00DE513D" w:rsidRPr="00481BA6" w14:paraId="57736C59" w14:textId="77777777" w:rsidTr="006242B8">
        <w:tc>
          <w:tcPr>
            <w:tcW w:w="5103" w:type="dxa"/>
            <w:vAlign w:val="center"/>
          </w:tcPr>
          <w:p w14:paraId="5AB90B6D" w14:textId="77777777" w:rsidR="00DE513D" w:rsidRPr="00481BA6" w:rsidRDefault="00DE513D" w:rsidP="00A17B47">
            <w:pPr>
              <w:pStyle w:val="ITTTable1"/>
              <w:tabs>
                <w:tab w:val="left" w:pos="0"/>
              </w:tabs>
              <w:spacing w:before="0" w:after="0"/>
            </w:pPr>
            <w:r w:rsidRPr="00481BA6">
              <w:t>Issue final ITT documentation</w:t>
            </w:r>
          </w:p>
        </w:tc>
        <w:tc>
          <w:tcPr>
            <w:tcW w:w="2977" w:type="dxa"/>
            <w:vAlign w:val="center"/>
          </w:tcPr>
          <w:p w14:paraId="07F830C3" w14:textId="4C6330C9" w:rsidR="00DE513D" w:rsidRPr="00141399" w:rsidRDefault="002D07C7" w:rsidP="00E47032">
            <w:pPr>
              <w:pStyle w:val="ITTTable1"/>
              <w:tabs>
                <w:tab w:val="left" w:pos="0"/>
              </w:tabs>
              <w:spacing w:before="0" w:after="0"/>
            </w:pPr>
            <w:r w:rsidRPr="00141399">
              <w:t>2</w:t>
            </w:r>
            <w:r w:rsidR="00367B81">
              <w:t xml:space="preserve">4 </w:t>
            </w:r>
            <w:r w:rsidRPr="00141399">
              <w:t>February</w:t>
            </w:r>
            <w:r w:rsidR="00367B81">
              <w:t xml:space="preserve"> 2023</w:t>
            </w:r>
          </w:p>
        </w:tc>
      </w:tr>
      <w:tr w:rsidR="002D2E7E" w:rsidRPr="00481BA6" w14:paraId="01943974" w14:textId="77777777" w:rsidTr="006242B8">
        <w:tc>
          <w:tcPr>
            <w:tcW w:w="5103" w:type="dxa"/>
            <w:vAlign w:val="center"/>
          </w:tcPr>
          <w:p w14:paraId="270FA8E3" w14:textId="247298AD" w:rsidR="002D2E7E" w:rsidRPr="00481BA6" w:rsidRDefault="002D2E7E" w:rsidP="0065674A">
            <w:pPr>
              <w:pStyle w:val="ITTTable1"/>
              <w:tabs>
                <w:tab w:val="left" w:pos="0"/>
              </w:tabs>
              <w:spacing w:before="0" w:after="0"/>
            </w:pPr>
            <w:r>
              <w:t>Expression of Interests</w:t>
            </w:r>
            <w:r w:rsidR="00EA789F">
              <w:t xml:space="preserve"> </w:t>
            </w:r>
          </w:p>
        </w:tc>
        <w:tc>
          <w:tcPr>
            <w:tcW w:w="2977" w:type="dxa"/>
            <w:vAlign w:val="center"/>
          </w:tcPr>
          <w:p w14:paraId="1ECEE0D6" w14:textId="14536291" w:rsidR="002D2E7E" w:rsidRPr="00141399" w:rsidRDefault="00917B99" w:rsidP="00607745">
            <w:pPr>
              <w:pStyle w:val="ITTTable1"/>
              <w:tabs>
                <w:tab w:val="left" w:pos="0"/>
              </w:tabs>
              <w:spacing w:before="0" w:after="0"/>
            </w:pPr>
            <w:r>
              <w:t>1</w:t>
            </w:r>
            <w:r w:rsidR="00367B81">
              <w:t>0</w:t>
            </w:r>
            <w:r>
              <w:t xml:space="preserve"> March</w:t>
            </w:r>
            <w:r w:rsidR="00367B81">
              <w:t xml:space="preserve"> 2023</w:t>
            </w:r>
          </w:p>
        </w:tc>
      </w:tr>
      <w:tr w:rsidR="00DE3C7B" w:rsidRPr="00481BA6" w14:paraId="20B5CD65" w14:textId="77777777" w:rsidTr="006242B8">
        <w:tc>
          <w:tcPr>
            <w:tcW w:w="5103" w:type="dxa"/>
            <w:vAlign w:val="center"/>
          </w:tcPr>
          <w:p w14:paraId="3F3B5129" w14:textId="178CF8B1" w:rsidR="00DE3C7B" w:rsidRPr="00481BA6" w:rsidRDefault="00DE3C7B" w:rsidP="00DE513D">
            <w:pPr>
              <w:pStyle w:val="ITTTable1"/>
              <w:tabs>
                <w:tab w:val="left" w:pos="0"/>
              </w:tabs>
              <w:spacing w:before="0" w:after="0"/>
            </w:pPr>
            <w:r>
              <w:rPr>
                <w:color w:val="000000"/>
                <w:lang w:eastAsia="en-GB"/>
              </w:rPr>
              <w:t>Deadline for bidder questions</w:t>
            </w:r>
          </w:p>
        </w:tc>
        <w:tc>
          <w:tcPr>
            <w:tcW w:w="2977" w:type="dxa"/>
            <w:vAlign w:val="center"/>
          </w:tcPr>
          <w:p w14:paraId="61A56237" w14:textId="54A7F8C1" w:rsidR="00DE3C7B" w:rsidRPr="00141399" w:rsidRDefault="009C3E8F" w:rsidP="00FC5299">
            <w:pPr>
              <w:pStyle w:val="ITTTable1"/>
              <w:tabs>
                <w:tab w:val="left" w:pos="0"/>
              </w:tabs>
              <w:spacing w:before="0" w:after="0"/>
            </w:pPr>
            <w:r>
              <w:t>2</w:t>
            </w:r>
            <w:r w:rsidR="00367B81">
              <w:t>4</w:t>
            </w:r>
            <w:r>
              <w:t xml:space="preserve"> </w:t>
            </w:r>
            <w:r w:rsidR="00917B99">
              <w:t xml:space="preserve">February to </w:t>
            </w:r>
            <w:r w:rsidR="002D07C7" w:rsidRPr="00141399">
              <w:t>1</w:t>
            </w:r>
            <w:r w:rsidR="00367B81">
              <w:t xml:space="preserve">0 </w:t>
            </w:r>
            <w:r w:rsidR="002D07C7" w:rsidRPr="00141399">
              <w:t>March</w:t>
            </w:r>
            <w:r w:rsidR="00917B99">
              <w:t xml:space="preserve">, last questions to be </w:t>
            </w:r>
            <w:r w:rsidR="00917B99">
              <w:lastRenderedPageBreak/>
              <w:t xml:space="preserve">received by 17.00 on </w:t>
            </w:r>
            <w:r>
              <w:t>1</w:t>
            </w:r>
            <w:r w:rsidR="00367B81">
              <w:t>0</w:t>
            </w:r>
            <w:r>
              <w:t xml:space="preserve"> </w:t>
            </w:r>
            <w:r w:rsidR="00917B99">
              <w:t>March</w:t>
            </w:r>
          </w:p>
        </w:tc>
      </w:tr>
      <w:tr w:rsidR="00DE3C7B" w:rsidRPr="00481BA6" w14:paraId="78CFEAA3" w14:textId="77777777" w:rsidTr="006242B8">
        <w:tc>
          <w:tcPr>
            <w:tcW w:w="5103" w:type="dxa"/>
            <w:vAlign w:val="center"/>
          </w:tcPr>
          <w:p w14:paraId="0CC4742E" w14:textId="26DD0ECE" w:rsidR="00DE3C7B" w:rsidRPr="00481BA6" w:rsidRDefault="00DE3C7B" w:rsidP="00DE513D">
            <w:pPr>
              <w:pStyle w:val="ITTTable1"/>
              <w:tabs>
                <w:tab w:val="left" w:pos="0"/>
              </w:tabs>
              <w:spacing w:before="0" w:after="0"/>
            </w:pPr>
            <w:r>
              <w:rPr>
                <w:color w:val="000000"/>
                <w:lang w:eastAsia="en-GB"/>
              </w:rPr>
              <w:lastRenderedPageBreak/>
              <w:t>NICE final response to questions deadline</w:t>
            </w:r>
          </w:p>
        </w:tc>
        <w:tc>
          <w:tcPr>
            <w:tcW w:w="2977" w:type="dxa"/>
            <w:vAlign w:val="center"/>
          </w:tcPr>
          <w:p w14:paraId="67A9D150" w14:textId="7F701029" w:rsidR="00DE3C7B" w:rsidRPr="00141399" w:rsidRDefault="009C3E8F" w:rsidP="00043410">
            <w:pPr>
              <w:pStyle w:val="ITTTable1"/>
              <w:tabs>
                <w:tab w:val="left" w:pos="0"/>
              </w:tabs>
              <w:spacing w:before="0" w:after="0"/>
            </w:pPr>
            <w:r w:rsidRPr="00141399">
              <w:t>1</w:t>
            </w:r>
            <w:r>
              <w:t>5</w:t>
            </w:r>
            <w:r w:rsidRPr="00141399">
              <w:t xml:space="preserve"> </w:t>
            </w:r>
            <w:r w:rsidR="002D07C7" w:rsidRPr="00141399">
              <w:t xml:space="preserve">March </w:t>
            </w:r>
            <w:r w:rsidR="00367B81">
              <w:t>2023</w:t>
            </w:r>
          </w:p>
        </w:tc>
      </w:tr>
      <w:tr w:rsidR="001734A5" w:rsidRPr="00D97D71" w14:paraId="501B5C93" w14:textId="77777777" w:rsidTr="006242B8">
        <w:tc>
          <w:tcPr>
            <w:tcW w:w="5103" w:type="dxa"/>
            <w:vAlign w:val="center"/>
          </w:tcPr>
          <w:p w14:paraId="0210856D" w14:textId="77777777" w:rsidR="001734A5" w:rsidRPr="00D97D71" w:rsidRDefault="001734A5" w:rsidP="001734A5">
            <w:pPr>
              <w:pStyle w:val="ITTTable1"/>
              <w:tabs>
                <w:tab w:val="left" w:pos="0"/>
              </w:tabs>
              <w:spacing w:before="0" w:after="0"/>
              <w:rPr>
                <w:b/>
              </w:rPr>
            </w:pPr>
            <w:r w:rsidRPr="00D97D71">
              <w:rPr>
                <w:b/>
              </w:rPr>
              <w:t>Tender Responses</w:t>
            </w:r>
          </w:p>
        </w:tc>
        <w:tc>
          <w:tcPr>
            <w:tcW w:w="2977" w:type="dxa"/>
            <w:vAlign w:val="center"/>
          </w:tcPr>
          <w:p w14:paraId="4EDB5A13" w14:textId="033F2AD8" w:rsidR="001734A5" w:rsidRPr="00141399" w:rsidRDefault="009C3E8F" w:rsidP="001734A5">
            <w:pPr>
              <w:pStyle w:val="ITTTable1"/>
              <w:tabs>
                <w:tab w:val="left" w:pos="0"/>
              </w:tabs>
              <w:spacing w:before="0" w:after="0"/>
              <w:rPr>
                <w:b/>
              </w:rPr>
            </w:pPr>
            <w:r w:rsidRPr="00141399">
              <w:rPr>
                <w:b/>
              </w:rPr>
              <w:t>2</w:t>
            </w:r>
            <w:r>
              <w:rPr>
                <w:b/>
              </w:rPr>
              <w:t>2</w:t>
            </w:r>
            <w:r w:rsidRPr="00141399">
              <w:rPr>
                <w:b/>
              </w:rPr>
              <w:t xml:space="preserve"> </w:t>
            </w:r>
            <w:r w:rsidR="002D07C7" w:rsidRPr="00141399">
              <w:rPr>
                <w:b/>
              </w:rPr>
              <w:t>March</w:t>
            </w:r>
            <w:r w:rsidR="00367B81">
              <w:rPr>
                <w:b/>
              </w:rPr>
              <w:t xml:space="preserve"> 2023</w:t>
            </w:r>
          </w:p>
        </w:tc>
      </w:tr>
      <w:tr w:rsidR="001734A5" w:rsidRPr="00481BA6" w14:paraId="14F779A5" w14:textId="77777777" w:rsidTr="006242B8">
        <w:tc>
          <w:tcPr>
            <w:tcW w:w="5103" w:type="dxa"/>
            <w:vAlign w:val="center"/>
          </w:tcPr>
          <w:p w14:paraId="44BB63CB" w14:textId="77777777" w:rsidR="001734A5" w:rsidRPr="00481BA6" w:rsidRDefault="001734A5" w:rsidP="001734A5">
            <w:pPr>
              <w:pStyle w:val="ITTTable1"/>
              <w:tabs>
                <w:tab w:val="left" w:pos="0"/>
              </w:tabs>
              <w:spacing w:before="0" w:after="0"/>
            </w:pPr>
            <w:r w:rsidRPr="00481BA6">
              <w:t>Tender Evaluation</w:t>
            </w:r>
          </w:p>
        </w:tc>
        <w:tc>
          <w:tcPr>
            <w:tcW w:w="2977" w:type="dxa"/>
            <w:vAlign w:val="center"/>
          </w:tcPr>
          <w:p w14:paraId="63F04E44" w14:textId="77D642E6" w:rsidR="001734A5" w:rsidRPr="00141399" w:rsidRDefault="009C3E8F" w:rsidP="001734A5">
            <w:pPr>
              <w:pStyle w:val="ITTTable1"/>
              <w:tabs>
                <w:tab w:val="left" w:pos="0"/>
              </w:tabs>
              <w:spacing w:before="0" w:after="0"/>
            </w:pPr>
            <w:r w:rsidRPr="00141399">
              <w:t>2</w:t>
            </w:r>
            <w:r>
              <w:t>3</w:t>
            </w:r>
            <w:r w:rsidR="00367B81">
              <w:t xml:space="preserve"> -</w:t>
            </w:r>
            <w:r w:rsidR="00765FE5">
              <w:t xml:space="preserve"> </w:t>
            </w:r>
            <w:r>
              <w:t>24 March</w:t>
            </w:r>
            <w:r w:rsidR="00367B81">
              <w:t xml:space="preserve"> 2023</w:t>
            </w:r>
          </w:p>
        </w:tc>
      </w:tr>
      <w:tr w:rsidR="001734A5" w:rsidRPr="00481BA6" w14:paraId="69DCAA3D" w14:textId="77777777" w:rsidTr="006242B8">
        <w:tc>
          <w:tcPr>
            <w:tcW w:w="5103" w:type="dxa"/>
            <w:vAlign w:val="center"/>
          </w:tcPr>
          <w:p w14:paraId="75027AD7" w14:textId="77777777" w:rsidR="001734A5" w:rsidRPr="00F326A7" w:rsidRDefault="001734A5" w:rsidP="001734A5">
            <w:pPr>
              <w:pStyle w:val="ITTTable1"/>
              <w:tabs>
                <w:tab w:val="left" w:pos="0"/>
              </w:tabs>
              <w:spacing w:before="0" w:after="0"/>
            </w:pPr>
            <w:r w:rsidRPr="00481BA6">
              <w:t>Notify shortlisted Supplier</w:t>
            </w:r>
            <w:r w:rsidRPr="007126F7">
              <w:t>s of Interview (if required)</w:t>
            </w:r>
          </w:p>
        </w:tc>
        <w:tc>
          <w:tcPr>
            <w:tcW w:w="2977" w:type="dxa"/>
            <w:vAlign w:val="center"/>
          </w:tcPr>
          <w:p w14:paraId="7B2F8A61" w14:textId="71D16132" w:rsidR="001734A5" w:rsidRPr="00141399" w:rsidRDefault="00367B81" w:rsidP="001734A5">
            <w:pPr>
              <w:pStyle w:val="ITTTable1"/>
              <w:tabs>
                <w:tab w:val="left" w:pos="0"/>
              </w:tabs>
              <w:spacing w:before="0" w:after="0"/>
            </w:pPr>
            <w:r>
              <w:t>28 March 2023</w:t>
            </w:r>
          </w:p>
        </w:tc>
      </w:tr>
      <w:tr w:rsidR="001734A5" w:rsidRPr="00481BA6" w14:paraId="21114375" w14:textId="77777777" w:rsidTr="006242B8">
        <w:tc>
          <w:tcPr>
            <w:tcW w:w="5103" w:type="dxa"/>
            <w:vAlign w:val="center"/>
          </w:tcPr>
          <w:p w14:paraId="517BE1DE" w14:textId="77777777" w:rsidR="001734A5" w:rsidRPr="00481BA6" w:rsidRDefault="001734A5" w:rsidP="001734A5">
            <w:pPr>
              <w:pStyle w:val="ITTTable1"/>
              <w:tabs>
                <w:tab w:val="left" w:pos="0"/>
              </w:tabs>
              <w:spacing w:before="0" w:after="0"/>
            </w:pPr>
            <w:r w:rsidRPr="00481BA6">
              <w:t>Interviews</w:t>
            </w:r>
          </w:p>
        </w:tc>
        <w:tc>
          <w:tcPr>
            <w:tcW w:w="2977" w:type="dxa"/>
            <w:vAlign w:val="center"/>
          </w:tcPr>
          <w:p w14:paraId="1894D738" w14:textId="33DF25B9" w:rsidR="001734A5" w:rsidRPr="002D07C7" w:rsidRDefault="00C25DBC" w:rsidP="001734A5">
            <w:pPr>
              <w:pStyle w:val="ITTTable1"/>
              <w:tabs>
                <w:tab w:val="left" w:pos="0"/>
              </w:tabs>
              <w:spacing w:before="0" w:after="0"/>
            </w:pPr>
            <w:r>
              <w:t>14 April</w:t>
            </w:r>
            <w:r w:rsidR="002D07C7">
              <w:t xml:space="preserve"> 2023</w:t>
            </w:r>
          </w:p>
        </w:tc>
      </w:tr>
      <w:tr w:rsidR="001734A5" w:rsidRPr="00481BA6" w14:paraId="027AD6B8" w14:textId="77777777" w:rsidTr="006242B8">
        <w:tc>
          <w:tcPr>
            <w:tcW w:w="5103" w:type="dxa"/>
            <w:vAlign w:val="center"/>
          </w:tcPr>
          <w:p w14:paraId="2E559741" w14:textId="77777777" w:rsidR="001734A5" w:rsidRPr="00481BA6" w:rsidRDefault="001734A5" w:rsidP="001734A5">
            <w:pPr>
              <w:pStyle w:val="ITTTable1"/>
              <w:tabs>
                <w:tab w:val="left" w:pos="0"/>
              </w:tabs>
              <w:spacing w:before="0" w:after="0"/>
            </w:pPr>
            <w:r w:rsidRPr="00481BA6">
              <w:t>Preferred Bidder Notice and Losing Suppliers Debriefed</w:t>
            </w:r>
          </w:p>
        </w:tc>
        <w:tc>
          <w:tcPr>
            <w:tcW w:w="2977" w:type="dxa"/>
            <w:vAlign w:val="center"/>
          </w:tcPr>
          <w:p w14:paraId="2498517C" w14:textId="117C5989" w:rsidR="001734A5" w:rsidRPr="002D07C7" w:rsidRDefault="00C25DBC" w:rsidP="001734A5">
            <w:pPr>
              <w:pStyle w:val="ITTTable1"/>
              <w:tabs>
                <w:tab w:val="left" w:pos="0"/>
              </w:tabs>
              <w:spacing w:before="0" w:after="0"/>
              <w:rPr>
                <w:color w:val="FF0000"/>
              </w:rPr>
            </w:pPr>
            <w:r w:rsidRPr="002D07C7">
              <w:t>1</w:t>
            </w:r>
            <w:r w:rsidR="00765FE5">
              <w:t>7</w:t>
            </w:r>
            <w:r w:rsidRPr="002D07C7">
              <w:t xml:space="preserve"> </w:t>
            </w:r>
            <w:r w:rsidR="002D07C7" w:rsidRPr="002D07C7">
              <w:t xml:space="preserve">April </w:t>
            </w:r>
            <w:r w:rsidR="002D07C7">
              <w:t>2023</w:t>
            </w:r>
          </w:p>
        </w:tc>
      </w:tr>
      <w:tr w:rsidR="001734A5" w:rsidRPr="00481BA6" w14:paraId="2E4FCD35" w14:textId="77777777" w:rsidTr="006242B8">
        <w:tc>
          <w:tcPr>
            <w:tcW w:w="5103" w:type="dxa"/>
            <w:vAlign w:val="center"/>
          </w:tcPr>
          <w:p w14:paraId="7C07EE9C" w14:textId="77777777" w:rsidR="001734A5" w:rsidRPr="00481BA6" w:rsidRDefault="001734A5" w:rsidP="001734A5">
            <w:pPr>
              <w:pStyle w:val="ITTTable1"/>
              <w:tabs>
                <w:tab w:val="left" w:pos="0"/>
              </w:tabs>
              <w:spacing w:before="0" w:after="0"/>
            </w:pPr>
            <w:r w:rsidRPr="00481BA6">
              <w:t>Alcatel Period (10 days)</w:t>
            </w:r>
          </w:p>
        </w:tc>
        <w:tc>
          <w:tcPr>
            <w:tcW w:w="2977" w:type="dxa"/>
            <w:vAlign w:val="center"/>
          </w:tcPr>
          <w:p w14:paraId="5759E269" w14:textId="0A29D561" w:rsidR="001734A5" w:rsidRPr="00E52C22" w:rsidRDefault="00765FE5" w:rsidP="001734A5">
            <w:pPr>
              <w:pStyle w:val="ITTTable1"/>
              <w:tabs>
                <w:tab w:val="left" w:pos="0"/>
              </w:tabs>
              <w:spacing w:before="0" w:after="0"/>
              <w:rPr>
                <w:color w:val="000000" w:themeColor="text1"/>
              </w:rPr>
            </w:pPr>
            <w:r w:rsidRPr="00E52C22">
              <w:rPr>
                <w:color w:val="000000" w:themeColor="text1"/>
              </w:rPr>
              <w:t>17-27 April</w:t>
            </w:r>
            <w:r w:rsidR="00367B81">
              <w:rPr>
                <w:color w:val="000000" w:themeColor="text1"/>
              </w:rPr>
              <w:t xml:space="preserve"> 2023</w:t>
            </w:r>
          </w:p>
        </w:tc>
      </w:tr>
      <w:tr w:rsidR="001734A5" w:rsidRPr="00481BA6" w14:paraId="78214E47" w14:textId="77777777" w:rsidTr="006242B8">
        <w:tc>
          <w:tcPr>
            <w:tcW w:w="5103" w:type="dxa"/>
            <w:vAlign w:val="center"/>
          </w:tcPr>
          <w:p w14:paraId="71969E95" w14:textId="56087587" w:rsidR="001734A5" w:rsidRPr="00481BA6" w:rsidRDefault="001734A5" w:rsidP="001734A5">
            <w:pPr>
              <w:pStyle w:val="ITTTable1"/>
              <w:tabs>
                <w:tab w:val="left" w:pos="0"/>
              </w:tabs>
              <w:spacing w:before="0" w:after="0"/>
            </w:pPr>
            <w:r w:rsidRPr="00481BA6">
              <w:t>Contract Award</w:t>
            </w:r>
          </w:p>
        </w:tc>
        <w:tc>
          <w:tcPr>
            <w:tcW w:w="2977" w:type="dxa"/>
            <w:vAlign w:val="center"/>
          </w:tcPr>
          <w:p w14:paraId="3A4EB277" w14:textId="0461C0CC" w:rsidR="001734A5" w:rsidRPr="00E52C22" w:rsidRDefault="00765FE5" w:rsidP="001734A5">
            <w:pPr>
              <w:pStyle w:val="ITTTable1"/>
              <w:tabs>
                <w:tab w:val="left" w:pos="0"/>
              </w:tabs>
              <w:spacing w:before="0" w:after="0"/>
              <w:rPr>
                <w:color w:val="000000" w:themeColor="text1"/>
              </w:rPr>
            </w:pPr>
            <w:r w:rsidRPr="00E52C22">
              <w:rPr>
                <w:color w:val="000000" w:themeColor="text1"/>
              </w:rPr>
              <w:t>28 April</w:t>
            </w:r>
            <w:r w:rsidR="00367B81">
              <w:rPr>
                <w:color w:val="000000" w:themeColor="text1"/>
              </w:rPr>
              <w:t xml:space="preserve"> 2023</w:t>
            </w:r>
          </w:p>
        </w:tc>
      </w:tr>
      <w:tr w:rsidR="001734A5" w:rsidRPr="00481BA6" w14:paraId="622EBA99" w14:textId="77777777" w:rsidTr="006242B8">
        <w:tc>
          <w:tcPr>
            <w:tcW w:w="5103" w:type="dxa"/>
            <w:vAlign w:val="center"/>
          </w:tcPr>
          <w:p w14:paraId="468035C8" w14:textId="61F8AD3B" w:rsidR="001734A5" w:rsidRPr="00481BA6" w:rsidRDefault="001734A5" w:rsidP="001734A5">
            <w:pPr>
              <w:pStyle w:val="ITTTable1"/>
              <w:tabs>
                <w:tab w:val="left" w:pos="0"/>
              </w:tabs>
              <w:spacing w:before="0" w:after="0"/>
            </w:pPr>
            <w:r w:rsidRPr="00481BA6">
              <w:t>Contract</w:t>
            </w:r>
            <w:r>
              <w:t xml:space="preserve"> drafting and s</w:t>
            </w:r>
            <w:r w:rsidRPr="00481BA6">
              <w:t>igning</w:t>
            </w:r>
          </w:p>
        </w:tc>
        <w:tc>
          <w:tcPr>
            <w:tcW w:w="2977" w:type="dxa"/>
            <w:vAlign w:val="center"/>
          </w:tcPr>
          <w:p w14:paraId="3F9C1718" w14:textId="5D7E7B00" w:rsidR="001734A5" w:rsidRPr="00E52C22" w:rsidRDefault="00765FE5" w:rsidP="001734A5">
            <w:pPr>
              <w:pStyle w:val="ITTTable1"/>
              <w:tabs>
                <w:tab w:val="left" w:pos="0"/>
              </w:tabs>
              <w:spacing w:before="0" w:after="0"/>
              <w:rPr>
                <w:color w:val="000000" w:themeColor="text1"/>
              </w:rPr>
            </w:pPr>
            <w:r w:rsidRPr="00E52C22">
              <w:rPr>
                <w:color w:val="000000" w:themeColor="text1"/>
              </w:rPr>
              <w:t>17-28 April</w:t>
            </w:r>
            <w:r w:rsidR="00367B81">
              <w:rPr>
                <w:color w:val="000000" w:themeColor="text1"/>
              </w:rPr>
              <w:t xml:space="preserve"> 2023</w:t>
            </w:r>
          </w:p>
        </w:tc>
      </w:tr>
      <w:tr w:rsidR="001734A5" w:rsidRPr="00481BA6" w14:paraId="3020B418" w14:textId="77777777" w:rsidTr="006242B8">
        <w:tc>
          <w:tcPr>
            <w:tcW w:w="5103" w:type="dxa"/>
            <w:vAlign w:val="center"/>
          </w:tcPr>
          <w:p w14:paraId="35B97957" w14:textId="77777777" w:rsidR="001734A5" w:rsidRPr="00481BA6" w:rsidRDefault="001734A5" w:rsidP="001734A5">
            <w:pPr>
              <w:pStyle w:val="ITTTable1"/>
              <w:tabs>
                <w:tab w:val="left" w:pos="0"/>
              </w:tabs>
              <w:spacing w:before="0" w:after="0"/>
            </w:pPr>
            <w:r w:rsidRPr="00481BA6">
              <w:t>Contract Commences</w:t>
            </w:r>
          </w:p>
        </w:tc>
        <w:tc>
          <w:tcPr>
            <w:tcW w:w="2977" w:type="dxa"/>
            <w:vAlign w:val="center"/>
          </w:tcPr>
          <w:p w14:paraId="2770DED1" w14:textId="0F92F6B5" w:rsidR="001734A5" w:rsidRPr="002D07C7" w:rsidRDefault="002D07C7" w:rsidP="001734A5">
            <w:pPr>
              <w:pStyle w:val="ITTTable1"/>
              <w:tabs>
                <w:tab w:val="left" w:pos="0"/>
              </w:tabs>
              <w:spacing w:before="0" w:after="0"/>
            </w:pPr>
            <w:r w:rsidRPr="002D07C7">
              <w:t>1 May 2023</w:t>
            </w:r>
          </w:p>
        </w:tc>
      </w:tr>
      <w:tr w:rsidR="00891D29" w:rsidRPr="00481BA6" w14:paraId="7758ED0E" w14:textId="77777777" w:rsidTr="006242B8">
        <w:tc>
          <w:tcPr>
            <w:tcW w:w="5103" w:type="dxa"/>
            <w:vAlign w:val="center"/>
          </w:tcPr>
          <w:p w14:paraId="1BD81425" w14:textId="6D7EC2B4" w:rsidR="00891D29" w:rsidRPr="00481BA6" w:rsidRDefault="001D072F" w:rsidP="001734A5">
            <w:pPr>
              <w:pStyle w:val="ITTTable1"/>
              <w:tabs>
                <w:tab w:val="left" w:pos="0"/>
              </w:tabs>
              <w:spacing w:before="0" w:after="0"/>
            </w:pPr>
            <w:r>
              <w:t xml:space="preserve">Observation of audit and risk committee </w:t>
            </w:r>
          </w:p>
        </w:tc>
        <w:tc>
          <w:tcPr>
            <w:tcW w:w="2977" w:type="dxa"/>
            <w:vAlign w:val="center"/>
          </w:tcPr>
          <w:p w14:paraId="4B898FA8" w14:textId="4790FBC6" w:rsidR="00891D29" w:rsidRPr="00F5615E" w:rsidRDefault="001D072F" w:rsidP="001734A5">
            <w:pPr>
              <w:pStyle w:val="ITTTable1"/>
              <w:tabs>
                <w:tab w:val="left" w:pos="0"/>
              </w:tabs>
              <w:spacing w:before="0" w:after="0"/>
            </w:pPr>
            <w:r>
              <w:t>3 May 2023</w:t>
            </w:r>
          </w:p>
        </w:tc>
      </w:tr>
      <w:tr w:rsidR="00891D29" w:rsidRPr="00481BA6" w14:paraId="3AE83A86" w14:textId="77777777" w:rsidTr="006242B8">
        <w:tc>
          <w:tcPr>
            <w:tcW w:w="5103" w:type="dxa"/>
            <w:vAlign w:val="center"/>
          </w:tcPr>
          <w:p w14:paraId="68CB7652" w14:textId="33007180" w:rsidR="00891D29" w:rsidRDefault="001D072F" w:rsidP="001734A5">
            <w:pPr>
              <w:pStyle w:val="ITTTable1"/>
              <w:tabs>
                <w:tab w:val="left" w:pos="0"/>
              </w:tabs>
              <w:spacing w:before="0" w:after="0"/>
            </w:pPr>
            <w:r>
              <w:t>Observation of board seminar and public board meeting</w:t>
            </w:r>
          </w:p>
        </w:tc>
        <w:tc>
          <w:tcPr>
            <w:tcW w:w="2977" w:type="dxa"/>
            <w:vAlign w:val="center"/>
          </w:tcPr>
          <w:p w14:paraId="6087201F" w14:textId="56969C1A" w:rsidR="00891D29" w:rsidRPr="00F5615E" w:rsidRDefault="001D072F" w:rsidP="001734A5">
            <w:pPr>
              <w:pStyle w:val="ITTTable1"/>
              <w:tabs>
                <w:tab w:val="left" w:pos="0"/>
              </w:tabs>
              <w:spacing w:before="0" w:after="0"/>
            </w:pPr>
            <w:r>
              <w:t>17 May 2023</w:t>
            </w:r>
          </w:p>
        </w:tc>
      </w:tr>
      <w:tr w:rsidR="00891D29" w:rsidRPr="00481BA6" w14:paraId="77E70AF8" w14:textId="77777777" w:rsidTr="006242B8">
        <w:tc>
          <w:tcPr>
            <w:tcW w:w="5103" w:type="dxa"/>
            <w:vAlign w:val="center"/>
          </w:tcPr>
          <w:p w14:paraId="292281CE" w14:textId="7E78FD72" w:rsidR="00891D29" w:rsidRDefault="00891D29" w:rsidP="001734A5">
            <w:pPr>
              <w:pStyle w:val="ITTTable1"/>
              <w:tabs>
                <w:tab w:val="left" w:pos="0"/>
              </w:tabs>
              <w:spacing w:before="0" w:after="0"/>
            </w:pPr>
            <w:r>
              <w:t>Provision of final report</w:t>
            </w:r>
          </w:p>
        </w:tc>
        <w:tc>
          <w:tcPr>
            <w:tcW w:w="2977" w:type="dxa"/>
            <w:vAlign w:val="center"/>
          </w:tcPr>
          <w:p w14:paraId="2BDA7C80" w14:textId="07C0F20C" w:rsidR="00891D29" w:rsidRPr="00F5615E" w:rsidRDefault="001D072F" w:rsidP="001734A5">
            <w:pPr>
              <w:pStyle w:val="ITTTable1"/>
              <w:tabs>
                <w:tab w:val="left" w:pos="0"/>
              </w:tabs>
              <w:spacing w:before="0" w:after="0"/>
            </w:pPr>
            <w:r>
              <w:t>13 July 2023</w:t>
            </w:r>
          </w:p>
        </w:tc>
      </w:tr>
      <w:tr w:rsidR="00891D29" w:rsidRPr="00481BA6" w14:paraId="524E060B" w14:textId="77777777" w:rsidTr="006242B8">
        <w:tc>
          <w:tcPr>
            <w:tcW w:w="5103" w:type="dxa"/>
            <w:vAlign w:val="center"/>
          </w:tcPr>
          <w:p w14:paraId="0E7B29B7" w14:textId="71D5C2FB" w:rsidR="00891D29" w:rsidRDefault="00891D29" w:rsidP="001734A5">
            <w:pPr>
              <w:pStyle w:val="ITTTable1"/>
              <w:tabs>
                <w:tab w:val="left" w:pos="0"/>
              </w:tabs>
              <w:spacing w:before="0" w:after="0"/>
            </w:pPr>
            <w:r>
              <w:t>Attendance at board seminar to present findings</w:t>
            </w:r>
          </w:p>
        </w:tc>
        <w:tc>
          <w:tcPr>
            <w:tcW w:w="2977" w:type="dxa"/>
            <w:vAlign w:val="center"/>
          </w:tcPr>
          <w:p w14:paraId="25FC1212" w14:textId="46B35EA3" w:rsidR="00891D29" w:rsidRPr="00F5615E" w:rsidRDefault="001D072F" w:rsidP="001734A5">
            <w:pPr>
              <w:pStyle w:val="ITTTable1"/>
              <w:tabs>
                <w:tab w:val="left" w:pos="0"/>
              </w:tabs>
              <w:spacing w:before="0" w:after="0"/>
            </w:pPr>
            <w:r>
              <w:t>19 July 2023</w:t>
            </w:r>
          </w:p>
        </w:tc>
      </w:tr>
    </w:tbl>
    <w:p w14:paraId="71A9D116" w14:textId="77777777" w:rsidR="005E786A" w:rsidRPr="00481BA6" w:rsidRDefault="00296648" w:rsidP="00886CC8">
      <w:pPr>
        <w:pStyle w:val="ITTHeading1"/>
      </w:pPr>
      <w:bookmarkStart w:id="37" w:name="_Toc123818002"/>
      <w:r w:rsidRPr="00481BA6">
        <w:t>Supplier</w:t>
      </w:r>
      <w:r w:rsidR="005E786A" w:rsidRPr="00481BA6">
        <w:t>s Instructions</w:t>
      </w:r>
      <w:bookmarkEnd w:id="37"/>
    </w:p>
    <w:p w14:paraId="1AC72710" w14:textId="77777777" w:rsidR="005E786A" w:rsidRPr="00481BA6" w:rsidRDefault="00F55E87" w:rsidP="00FC4CC9">
      <w:pPr>
        <w:pStyle w:val="ITTBody"/>
      </w:pPr>
      <w:r w:rsidRPr="00F326A7">
        <w:t xml:space="preserve">This section </w:t>
      </w:r>
      <w:r w:rsidRPr="004E1118">
        <w:t>sets</w:t>
      </w:r>
      <w:r w:rsidRPr="00F326A7">
        <w:t xml:space="preserve"> out the general instructions for the submission of the tender</w:t>
      </w:r>
      <w:r w:rsidR="0092582E" w:rsidRPr="00481BA6">
        <w:t xml:space="preserve"> / final offer</w:t>
      </w:r>
      <w:r w:rsidRPr="00481BA6">
        <w:t xml:space="preserve"> </w:t>
      </w:r>
      <w:r w:rsidR="0092582E" w:rsidRPr="00481BA6">
        <w:t xml:space="preserve">from </w:t>
      </w:r>
      <w:r w:rsidR="00296648" w:rsidRPr="00481BA6">
        <w:t>the Suppliers</w:t>
      </w:r>
      <w:r w:rsidR="0092582E" w:rsidRPr="00481BA6">
        <w:t xml:space="preserve"> i</w:t>
      </w:r>
      <w:r w:rsidR="005141A5" w:rsidRPr="00481BA6">
        <w:t>n</w:t>
      </w:r>
      <w:r w:rsidR="0092582E" w:rsidRPr="00481BA6">
        <w:t xml:space="preserve"> response to th</w:t>
      </w:r>
      <w:r w:rsidR="004122C6" w:rsidRPr="00481BA6">
        <w:t>is</w:t>
      </w:r>
      <w:r w:rsidR="0092582E" w:rsidRPr="00481BA6">
        <w:t xml:space="preserve"> ITT</w:t>
      </w:r>
      <w:r w:rsidRPr="00481BA6">
        <w:t xml:space="preserve">. </w:t>
      </w:r>
      <w:r w:rsidR="005E786A" w:rsidRPr="00481BA6">
        <w:t xml:space="preserve">These instructions must be followed and adhered to. Any deviation from these instructions may result in your tender being rejected. </w:t>
      </w:r>
    </w:p>
    <w:p w14:paraId="23AAB1BC" w14:textId="7ACD13C1" w:rsidR="00D05566" w:rsidRPr="007F7B0C" w:rsidRDefault="00D05566" w:rsidP="00D05566">
      <w:pPr>
        <w:pStyle w:val="ITTBody"/>
        <w:rPr>
          <w:lang w:eastAsia="en-GB"/>
        </w:rPr>
      </w:pPr>
      <w:r w:rsidRPr="00D05566">
        <w:t>The opportunity will be available on the DHSC Atamis eTendering System. Select this link to access and register your organisation to the Atamis system</w:t>
      </w:r>
      <w:r w:rsidRPr="007F7B0C">
        <w:rPr>
          <w:shd w:val="clear" w:color="auto" w:fill="FFFFFF"/>
          <w:lang w:eastAsia="en-GB"/>
        </w:rPr>
        <w:t> </w:t>
      </w:r>
      <w:hyperlink r:id="rId18" w:tgtFrame="_blank" w:history="1">
        <w:r w:rsidRPr="007F7B0C">
          <w:rPr>
            <w:color w:val="1D70B8"/>
            <w:u w:val="single"/>
            <w:bdr w:val="none" w:sz="0" w:space="0" w:color="auto" w:frame="1"/>
            <w:shd w:val="clear" w:color="auto" w:fill="FFFFFF"/>
            <w:lang w:eastAsia="en-GB"/>
          </w:rPr>
          <w:t>https://health-family.force.com/s/Welcome</w:t>
        </w:r>
      </w:hyperlink>
      <w:r w:rsidRPr="007F7B0C">
        <w:rPr>
          <w:shd w:val="clear" w:color="auto" w:fill="FFFFFF"/>
          <w:lang w:eastAsia="en-GB"/>
        </w:rPr>
        <w:t xml:space="preserve">, </w:t>
      </w:r>
      <w:r w:rsidRPr="00D05566">
        <w:t>if you have not already done so.</w:t>
      </w:r>
      <w:r w:rsidRPr="00D05566">
        <w:br/>
        <w:t xml:space="preserve">To find this opportunity in the eTendering system, select "Find Opportunities" and then search by project number </w:t>
      </w:r>
      <w:r>
        <w:rPr>
          <w:rFonts w:ascii="Segoe UI" w:hAnsi="Segoe UI" w:cs="Segoe UI"/>
          <w:color w:val="181818"/>
          <w:sz w:val="21"/>
          <w:szCs w:val="21"/>
          <w:shd w:val="clear" w:color="auto" w:fill="FFFFFF"/>
        </w:rPr>
        <w:t>C137031</w:t>
      </w:r>
      <w:r>
        <w:rPr>
          <w:rFonts w:ascii="Segoe UI" w:hAnsi="Segoe UI" w:cs="Segoe UI"/>
          <w:color w:val="181818"/>
          <w:sz w:val="21"/>
          <w:szCs w:val="21"/>
          <w:shd w:val="clear" w:color="auto" w:fill="FFFFFF"/>
        </w:rPr>
        <w:t xml:space="preserve"> </w:t>
      </w:r>
      <w:r w:rsidRPr="00D05566">
        <w:t>or title. Once you have found the Opportunity, press the 'Register Interest' button to register your interest. This will make the project to appear on 'My proposals and quotes'. From there you can review documents, send clarification messages, submit the response, or decline to respond, if you decide not to participate in the opportunity. For full details on the instruction to tender and terms of participations please refer to the Invitation to Tender document.</w:t>
      </w:r>
    </w:p>
    <w:p w14:paraId="7AFFD994" w14:textId="4AA34C78" w:rsidR="00936365" w:rsidRPr="00D57160" w:rsidRDefault="00936365" w:rsidP="00FB14C8">
      <w:pPr>
        <w:pStyle w:val="ITTBody"/>
      </w:pPr>
      <w:r w:rsidRPr="00B747BC">
        <w:t>Bidder</w:t>
      </w:r>
      <w:r>
        <w:t>s</w:t>
      </w:r>
      <w:r w:rsidRPr="00B747BC">
        <w:t xml:space="preserve"> must </w:t>
      </w:r>
      <w:r w:rsidR="00D57160">
        <w:t>use the Atamis system to raise</w:t>
      </w:r>
      <w:r w:rsidRPr="00B747BC">
        <w:t xml:space="preserve"> </w:t>
      </w:r>
      <w:r>
        <w:t xml:space="preserve">any questions relating to this </w:t>
      </w:r>
      <w:r w:rsidRPr="003C1605">
        <w:t>procurement (see section 8) no</w:t>
      </w:r>
      <w:r w:rsidRPr="00B747BC">
        <w:t xml:space="preserve"> later than</w:t>
      </w:r>
      <w:r>
        <w:t xml:space="preserve"> </w:t>
      </w:r>
      <w:r w:rsidRPr="00D57160">
        <w:rPr>
          <w:b/>
        </w:rPr>
        <w:t>1</w:t>
      </w:r>
      <w:r w:rsidR="00FD7082" w:rsidRPr="00D57160">
        <w:rPr>
          <w:b/>
        </w:rPr>
        <w:t>7</w:t>
      </w:r>
      <w:r w:rsidRPr="00D57160">
        <w:rPr>
          <w:b/>
        </w:rPr>
        <w:t>:00 (5:00pm) UK time on 1</w:t>
      </w:r>
      <w:r w:rsidR="00FD7082" w:rsidRPr="00D57160">
        <w:rPr>
          <w:b/>
        </w:rPr>
        <w:t>0</w:t>
      </w:r>
      <w:r w:rsidR="008D0805" w:rsidRPr="00D57160">
        <w:rPr>
          <w:b/>
        </w:rPr>
        <w:t xml:space="preserve"> March</w:t>
      </w:r>
      <w:r w:rsidRPr="00D57160">
        <w:rPr>
          <w:b/>
        </w:rPr>
        <w:t xml:space="preserve"> 202</w:t>
      </w:r>
      <w:r w:rsidR="008D0805" w:rsidRPr="00D57160">
        <w:rPr>
          <w:b/>
        </w:rPr>
        <w:t>3</w:t>
      </w:r>
      <w:r w:rsidRPr="00D57160">
        <w:t>.</w:t>
      </w:r>
    </w:p>
    <w:p w14:paraId="65326435" w14:textId="7E023F3C" w:rsidR="005E786A" w:rsidRPr="00D57160" w:rsidRDefault="005E786A" w:rsidP="00FB14C8">
      <w:pPr>
        <w:pStyle w:val="ITTBody"/>
      </w:pPr>
      <w:r w:rsidRPr="00D57160">
        <w:t xml:space="preserve">The tender submission offer must be returned no later than </w:t>
      </w:r>
      <w:r w:rsidR="00D97D71" w:rsidRPr="00D57160">
        <w:rPr>
          <w:b/>
        </w:rPr>
        <w:t>1</w:t>
      </w:r>
      <w:r w:rsidR="00FD7082" w:rsidRPr="00D57160">
        <w:rPr>
          <w:b/>
        </w:rPr>
        <w:t>7</w:t>
      </w:r>
      <w:r w:rsidRPr="00D57160">
        <w:rPr>
          <w:b/>
        </w:rPr>
        <w:t>:00 (</w:t>
      </w:r>
      <w:r w:rsidR="00D97D71" w:rsidRPr="00D57160">
        <w:rPr>
          <w:b/>
        </w:rPr>
        <w:t>5</w:t>
      </w:r>
      <w:r w:rsidRPr="00D57160">
        <w:rPr>
          <w:b/>
        </w:rPr>
        <w:t>.00</w:t>
      </w:r>
      <w:r w:rsidR="00D97D71" w:rsidRPr="00D57160">
        <w:rPr>
          <w:b/>
        </w:rPr>
        <w:t>pm</w:t>
      </w:r>
      <w:r w:rsidRPr="00D57160">
        <w:rPr>
          <w:b/>
        </w:rPr>
        <w:t xml:space="preserve">) UK time on </w:t>
      </w:r>
      <w:r w:rsidR="00FD7082" w:rsidRPr="00D57160">
        <w:rPr>
          <w:b/>
        </w:rPr>
        <w:t xml:space="preserve">22 </w:t>
      </w:r>
      <w:r w:rsidR="008D0805" w:rsidRPr="00D57160">
        <w:rPr>
          <w:b/>
        </w:rPr>
        <w:t xml:space="preserve">March </w:t>
      </w:r>
      <w:r w:rsidR="00FB14C8" w:rsidRPr="00D57160">
        <w:rPr>
          <w:b/>
        </w:rPr>
        <w:t>202</w:t>
      </w:r>
      <w:r w:rsidR="008D0805" w:rsidRPr="00D57160">
        <w:rPr>
          <w:b/>
        </w:rPr>
        <w:t>3</w:t>
      </w:r>
    </w:p>
    <w:p w14:paraId="593B2576" w14:textId="31CC977A" w:rsidR="005E786A" w:rsidRPr="00481BA6" w:rsidRDefault="005E786A">
      <w:pPr>
        <w:pStyle w:val="ITTBody"/>
      </w:pPr>
      <w:r w:rsidRPr="00481BA6">
        <w:lastRenderedPageBreak/>
        <w:t xml:space="preserve">All </w:t>
      </w:r>
      <w:r w:rsidRPr="00481BA6">
        <w:rPr>
          <w:b/>
        </w:rPr>
        <w:t>tender submission</w:t>
      </w:r>
      <w:r w:rsidR="001D0DA8" w:rsidRPr="00481BA6">
        <w:rPr>
          <w:b/>
        </w:rPr>
        <w:t xml:space="preserve"> and final offers</w:t>
      </w:r>
      <w:r w:rsidRPr="00481BA6">
        <w:t xml:space="preserve"> must be written in English and to be submitted electronically by email in a Microsoft word format </w:t>
      </w:r>
      <w:r w:rsidR="00D57160">
        <w:t>via the Atamis system</w:t>
      </w:r>
    </w:p>
    <w:p w14:paraId="4275A7CE" w14:textId="77777777" w:rsidR="005E786A" w:rsidRPr="00481BA6" w:rsidRDefault="005E786A" w:rsidP="00886CC8">
      <w:pPr>
        <w:pStyle w:val="ITTBody"/>
      </w:pPr>
      <w:r w:rsidRPr="00481BA6">
        <w:t xml:space="preserve">All responses must be referenced </w:t>
      </w:r>
      <w:r w:rsidR="0092582E" w:rsidRPr="00481BA6">
        <w:t>as detailed in</w:t>
      </w:r>
      <w:r w:rsidRPr="00481BA6">
        <w:t xml:space="preserve"> </w:t>
      </w:r>
      <w:r w:rsidR="00F55E87" w:rsidRPr="00481BA6">
        <w:t xml:space="preserve">the </w:t>
      </w:r>
      <w:r w:rsidR="0092582E" w:rsidRPr="00481BA6">
        <w:t xml:space="preserve">final </w:t>
      </w:r>
      <w:r w:rsidR="00F55E87" w:rsidRPr="00481BA6">
        <w:t>ITT</w:t>
      </w:r>
      <w:r w:rsidRPr="00481BA6">
        <w:t xml:space="preserve"> for ease of evaluation.</w:t>
      </w:r>
    </w:p>
    <w:p w14:paraId="36B36134" w14:textId="77777777" w:rsidR="005E786A" w:rsidRPr="00481BA6" w:rsidRDefault="005E786A" w:rsidP="00886CC8">
      <w:pPr>
        <w:pStyle w:val="ITTBody"/>
      </w:pPr>
      <w:r w:rsidRPr="00481BA6">
        <w:t>All offers must be submitted in GBP sterling and must be exclusive of Value Added Tax (VAT).</w:t>
      </w:r>
    </w:p>
    <w:p w14:paraId="1AA4D9CA" w14:textId="77777777" w:rsidR="005E786A" w:rsidRPr="00481BA6" w:rsidRDefault="00296648">
      <w:pPr>
        <w:pStyle w:val="ITTBody"/>
      </w:pPr>
      <w:r w:rsidRPr="00481BA6">
        <w:t>Supplier</w:t>
      </w:r>
      <w:r w:rsidR="005E786A" w:rsidRPr="00481BA6">
        <w:t xml:space="preserve">s should answer all questions as accurately and concisely as possible in the same order as the questions are presented. Where a question is not relevant to the </w:t>
      </w:r>
      <w:r w:rsidRPr="00481BA6">
        <w:t>Supplier</w:t>
      </w:r>
      <w:r w:rsidR="005E786A" w:rsidRPr="00481BA6">
        <w:t>, this should be indicated, with an explanation.</w:t>
      </w:r>
    </w:p>
    <w:p w14:paraId="4143E250" w14:textId="77777777" w:rsidR="005E786A" w:rsidRPr="00481BA6" w:rsidRDefault="00296648">
      <w:pPr>
        <w:pStyle w:val="ITTBody"/>
      </w:pPr>
      <w:r w:rsidRPr="00481BA6">
        <w:t>Supplier</w:t>
      </w:r>
      <w:r w:rsidR="005E786A" w:rsidRPr="00481BA6">
        <w:t>s must be explicit and comprehensive in their responses to th</w:t>
      </w:r>
      <w:r w:rsidR="004122C6" w:rsidRPr="00481BA6">
        <w:t>is</w:t>
      </w:r>
      <w:r w:rsidR="005E786A" w:rsidRPr="00481BA6">
        <w:t xml:space="preserve"> ITT as this will be the single source of information on which responses will be scored and ranked.  </w:t>
      </w:r>
      <w:r w:rsidRPr="00481BA6">
        <w:t>Supplier</w:t>
      </w:r>
      <w:r w:rsidR="005E786A" w:rsidRPr="00481BA6">
        <w:t>s are advised neither to make any assumptions about their past or current supplier relationships with NICE, nor to assume that such prior business relationships will be taken into account in the evaluation procedure.</w:t>
      </w:r>
    </w:p>
    <w:p w14:paraId="644DFF49" w14:textId="77777777" w:rsidR="00E3450D" w:rsidRPr="00481BA6" w:rsidRDefault="00E3450D">
      <w:pPr>
        <w:pStyle w:val="ITTBody"/>
      </w:pPr>
      <w:r w:rsidRPr="00481BA6">
        <w:t>NICE reserves the right at any time:</w:t>
      </w:r>
    </w:p>
    <w:p w14:paraId="1F4786C3" w14:textId="77777777" w:rsidR="00E3450D" w:rsidRPr="004E1118" w:rsidRDefault="0092582E" w:rsidP="00D21AE5">
      <w:pPr>
        <w:pStyle w:val="ITTBodyLevel2"/>
        <w:ind w:left="2268"/>
      </w:pPr>
      <w:r w:rsidRPr="004E1118">
        <w:t>t</w:t>
      </w:r>
      <w:r w:rsidR="00E3450D" w:rsidRPr="004E1118">
        <w:t xml:space="preserve">o issue amendments or modifications to the </w:t>
      </w:r>
      <w:r w:rsidRPr="004E1118">
        <w:t xml:space="preserve">documents contained in the </w:t>
      </w:r>
      <w:r w:rsidR="004122C6" w:rsidRPr="004E1118">
        <w:t>Invitation to Tender</w:t>
      </w:r>
      <w:r w:rsidRPr="004E1118">
        <w:t xml:space="preserve"> pack</w:t>
      </w:r>
      <w:r w:rsidR="00E3450D" w:rsidRPr="004E1118">
        <w:t xml:space="preserve"> during the </w:t>
      </w:r>
      <w:r w:rsidR="004122C6" w:rsidRPr="004E1118">
        <w:t>tender</w:t>
      </w:r>
      <w:r w:rsidRPr="004E1118">
        <w:t>;</w:t>
      </w:r>
    </w:p>
    <w:p w14:paraId="1609A841" w14:textId="77777777" w:rsidR="00E3450D" w:rsidRPr="004E1118" w:rsidRDefault="0092582E" w:rsidP="00D21AE5">
      <w:pPr>
        <w:pStyle w:val="ITTBodyLevel2"/>
        <w:ind w:left="2268"/>
      </w:pPr>
      <w:r w:rsidRPr="004E1118">
        <w:t>t</w:t>
      </w:r>
      <w:r w:rsidR="00E3450D" w:rsidRPr="004E1118">
        <w:t>o</w:t>
      </w:r>
      <w:r w:rsidR="005E786A" w:rsidRPr="004E1118">
        <w:t xml:space="preserve"> not bind itself to accept the lowest or any offer and reserves the right to accept an offer either in whole or in part, each item being for this purpose treated as offered separately</w:t>
      </w:r>
      <w:r w:rsidR="005141A5" w:rsidRPr="004E1118">
        <w:t>;</w:t>
      </w:r>
      <w:r w:rsidR="005E786A" w:rsidRPr="004E1118">
        <w:t xml:space="preserve"> </w:t>
      </w:r>
    </w:p>
    <w:p w14:paraId="0B888F0C" w14:textId="77777777" w:rsidR="00E3450D" w:rsidRPr="004E1118" w:rsidRDefault="005E786A" w:rsidP="00D21AE5">
      <w:pPr>
        <w:pStyle w:val="ITTBodyLevel2"/>
        <w:ind w:left="2268"/>
      </w:pPr>
      <w:r w:rsidRPr="004E1118">
        <w:t xml:space="preserve">to purchase the most cost effective and economically advantageous offer </w:t>
      </w:r>
      <w:r w:rsidR="005141A5" w:rsidRPr="004E1118">
        <w:t>from</w:t>
      </w:r>
      <w:r w:rsidRPr="004E1118">
        <w:t xml:space="preserve"> this tender and does not bind itself to the cheapest price or the overall winner of the scoring evaluation that may result from this procurement</w:t>
      </w:r>
      <w:r w:rsidR="005141A5" w:rsidRPr="004E1118">
        <w:t>;</w:t>
      </w:r>
    </w:p>
    <w:p w14:paraId="10E47323" w14:textId="77777777" w:rsidR="005E786A" w:rsidRPr="004E1118" w:rsidRDefault="005E786A" w:rsidP="00D21AE5">
      <w:pPr>
        <w:pStyle w:val="ITTBodyLevel2"/>
        <w:ind w:left="2268"/>
      </w:pPr>
      <w:r w:rsidRPr="004E1118">
        <w:t>to terminate this procurement at any time</w:t>
      </w:r>
      <w:r w:rsidR="005141A5" w:rsidRPr="004E1118">
        <w:t>;</w:t>
      </w:r>
      <w:r w:rsidRPr="004E1118">
        <w:t xml:space="preserve"> </w:t>
      </w:r>
    </w:p>
    <w:p w14:paraId="2721CCE6" w14:textId="77777777" w:rsidR="002407F5" w:rsidRPr="004E1118" w:rsidRDefault="002407F5" w:rsidP="00D21AE5">
      <w:pPr>
        <w:pStyle w:val="ITTBodyLevel2"/>
        <w:ind w:left="2268"/>
      </w:pPr>
      <w:r w:rsidRPr="004E1118">
        <w:t xml:space="preserve">to require </w:t>
      </w:r>
      <w:r w:rsidR="00296648" w:rsidRPr="004E1118">
        <w:t>Supplier</w:t>
      </w:r>
      <w:r w:rsidRPr="004E1118">
        <w:t>s to provide additional information supplementing or clarifying any of the information provided in response to the requests set out in th</w:t>
      </w:r>
      <w:r w:rsidR="004122C6" w:rsidRPr="004E1118">
        <w:t>is</w:t>
      </w:r>
      <w:r w:rsidRPr="004E1118">
        <w:t xml:space="preserve"> ITT. NICE may seek independent financial and market advice to validate information declared, or to assist in the evaluation</w:t>
      </w:r>
      <w:r w:rsidR="005141A5" w:rsidRPr="004E1118">
        <w:t>.</w:t>
      </w:r>
      <w:r w:rsidRPr="004E1118">
        <w:t xml:space="preserve">  </w:t>
      </w:r>
    </w:p>
    <w:p w14:paraId="56BE5C75" w14:textId="61C1D634" w:rsidR="002407F5" w:rsidRPr="00481BA6" w:rsidRDefault="005E786A" w:rsidP="00FC4CC9">
      <w:pPr>
        <w:pStyle w:val="ITTBody"/>
      </w:pPr>
      <w:r w:rsidRPr="00481BA6">
        <w:t xml:space="preserve">NICE will not be liable for any cost incurred in relation to </w:t>
      </w:r>
      <w:r w:rsidR="00776430" w:rsidRPr="00481BA6">
        <w:t xml:space="preserve">any part of this </w:t>
      </w:r>
      <w:r w:rsidRPr="00481BA6">
        <w:t>procurement activity</w:t>
      </w:r>
      <w:r w:rsidR="0092582E" w:rsidRPr="00481BA6">
        <w:t xml:space="preserve"> throughout its lifecycle to close,</w:t>
      </w:r>
      <w:r w:rsidR="002407F5" w:rsidRPr="00481BA6">
        <w:t xml:space="preserve"> including any costs or expenses incurred by any </w:t>
      </w:r>
      <w:r w:rsidR="00296648" w:rsidRPr="00481BA6">
        <w:t>Supplier</w:t>
      </w:r>
      <w:r w:rsidR="002407F5" w:rsidRPr="00481BA6">
        <w:t xml:space="preserve"> or the </w:t>
      </w:r>
      <w:r w:rsidR="00296648" w:rsidRPr="00481BA6">
        <w:t>Supplier</w:t>
      </w:r>
      <w:r w:rsidR="002407F5" w:rsidRPr="00481BA6">
        <w:t xml:space="preserve">'s Team or any other person </w:t>
      </w:r>
      <w:r w:rsidR="00CE5247" w:rsidRPr="00481BA6">
        <w:t xml:space="preserve">in </w:t>
      </w:r>
      <w:r w:rsidR="00B770C5" w:rsidRPr="00481BA6">
        <w:t xml:space="preserve">resource time, </w:t>
      </w:r>
      <w:r w:rsidR="00CE5247" w:rsidRPr="00481BA6">
        <w:t>preparation of response</w:t>
      </w:r>
      <w:r w:rsidR="00B770C5" w:rsidRPr="00481BA6">
        <w:t>s</w:t>
      </w:r>
      <w:r w:rsidR="00CE5247" w:rsidRPr="00481BA6">
        <w:t xml:space="preserve">, attendance of meeting, </w:t>
      </w:r>
      <w:r w:rsidR="00B770C5" w:rsidRPr="00481BA6">
        <w:t xml:space="preserve">or any other cost that the </w:t>
      </w:r>
      <w:r w:rsidR="00296648" w:rsidRPr="00481BA6">
        <w:t>Supplier</w:t>
      </w:r>
      <w:r w:rsidR="00B770C5" w:rsidRPr="00481BA6">
        <w:t xml:space="preserve"> may incur</w:t>
      </w:r>
      <w:r w:rsidR="0092582E" w:rsidRPr="00481BA6">
        <w:t xml:space="preserve">. </w:t>
      </w:r>
    </w:p>
    <w:p w14:paraId="5FEDEA97" w14:textId="77777777" w:rsidR="005E786A" w:rsidRPr="00481BA6" w:rsidRDefault="005E786A" w:rsidP="00886CC8">
      <w:pPr>
        <w:pStyle w:val="ITTBody"/>
      </w:pPr>
      <w:r w:rsidRPr="00481BA6">
        <w:lastRenderedPageBreak/>
        <w:t>Costs shall be fixed for the duration of the contract and not subject to change, unless agreed in writing by both NICE and the Contractor.</w:t>
      </w:r>
    </w:p>
    <w:p w14:paraId="454D86E2" w14:textId="77777777" w:rsidR="005E786A" w:rsidRPr="00481BA6" w:rsidRDefault="005E786A" w:rsidP="00886CC8">
      <w:pPr>
        <w:pStyle w:val="ITTBody"/>
      </w:pPr>
      <w:r w:rsidRPr="00481BA6">
        <w:t xml:space="preserve">The costing spreadsheet </w:t>
      </w:r>
      <w:r w:rsidR="00B770C5" w:rsidRPr="00481BA6">
        <w:t xml:space="preserve">of your offer </w:t>
      </w:r>
      <w:r w:rsidRPr="00481BA6">
        <w:t xml:space="preserve">must be transparent to NICE and not be password protected or have any part of the model hidden. All costs </w:t>
      </w:r>
      <w:r w:rsidR="00B770C5" w:rsidRPr="00481BA6">
        <w:t xml:space="preserve">breakdowns </w:t>
      </w:r>
      <w:r w:rsidRPr="00481BA6">
        <w:t>must</w:t>
      </w:r>
      <w:r w:rsidR="00B770C5" w:rsidRPr="00481BA6">
        <w:t xml:space="preserve"> be shown within your response and provided in GBP sterling.</w:t>
      </w:r>
    </w:p>
    <w:p w14:paraId="4A3C78BF" w14:textId="77777777" w:rsidR="00B770C5" w:rsidRPr="00481BA6" w:rsidRDefault="00B770C5">
      <w:pPr>
        <w:pStyle w:val="ITTheading2"/>
      </w:pPr>
      <w:bookmarkStart w:id="38" w:name="_Toc123818003"/>
      <w:r w:rsidRPr="00481BA6">
        <w:t>Non Compliance and/or disqualification</w:t>
      </w:r>
      <w:bookmarkEnd w:id="38"/>
    </w:p>
    <w:p w14:paraId="0CF11FC4" w14:textId="77777777" w:rsidR="005E786A" w:rsidRPr="00481BA6" w:rsidRDefault="005E786A" w:rsidP="00136B05">
      <w:pPr>
        <w:pStyle w:val="ITTBodyLevel2"/>
      </w:pPr>
      <w:r w:rsidRPr="00481BA6">
        <w:t>NICE expressly reserves the right to reject any proposal that:</w:t>
      </w:r>
    </w:p>
    <w:p w14:paraId="195C56A8" w14:textId="77777777" w:rsidR="00F55E87" w:rsidRPr="00481BA6" w:rsidRDefault="005141A5" w:rsidP="009B5848">
      <w:pPr>
        <w:pStyle w:val="ITTBullet"/>
        <w:numPr>
          <w:ilvl w:val="0"/>
          <w:numId w:val="4"/>
        </w:numPr>
      </w:pPr>
      <w:r w:rsidRPr="00481BA6">
        <w:t>d</w:t>
      </w:r>
      <w:r w:rsidR="00F55E87" w:rsidRPr="00481BA6">
        <w:t xml:space="preserve">oes not meet any minimum requirement </w:t>
      </w:r>
      <w:r w:rsidR="001B6834" w:rsidRPr="00481BA6">
        <w:t>in the</w:t>
      </w:r>
      <w:r w:rsidR="00F55E87" w:rsidRPr="00481BA6">
        <w:t xml:space="preserve"> tender</w:t>
      </w:r>
      <w:r w:rsidRPr="00481BA6">
        <w:t>;</w:t>
      </w:r>
    </w:p>
    <w:p w14:paraId="06752435" w14:textId="77777777" w:rsidR="00F55E87" w:rsidRPr="00481BA6" w:rsidRDefault="005141A5" w:rsidP="009B5848">
      <w:pPr>
        <w:pStyle w:val="ITTBullet"/>
        <w:numPr>
          <w:ilvl w:val="0"/>
          <w:numId w:val="4"/>
        </w:numPr>
      </w:pPr>
      <w:r w:rsidRPr="00481BA6">
        <w:t>d</w:t>
      </w:r>
      <w:r w:rsidR="00F55E87" w:rsidRPr="00481BA6">
        <w:t>oes not follow the instruction to tender guidance</w:t>
      </w:r>
      <w:r w:rsidRPr="00481BA6">
        <w:t>;</w:t>
      </w:r>
    </w:p>
    <w:p w14:paraId="56FAA912" w14:textId="77777777" w:rsidR="002407F5" w:rsidRPr="00481BA6" w:rsidRDefault="005141A5" w:rsidP="009B5848">
      <w:pPr>
        <w:pStyle w:val="ITTBullet"/>
        <w:numPr>
          <w:ilvl w:val="0"/>
          <w:numId w:val="4"/>
        </w:numPr>
      </w:pPr>
      <w:r w:rsidRPr="00481BA6">
        <w:t>is</w:t>
      </w:r>
      <w:r w:rsidR="00F55E87" w:rsidRPr="00481BA6">
        <w:t xml:space="preserve"> incomplete, or does not provide either an answer to any question or a reasonable explanation of why an answer to any question has been omitted</w:t>
      </w:r>
      <w:r w:rsidRPr="00481BA6">
        <w:t>;</w:t>
      </w:r>
    </w:p>
    <w:p w14:paraId="6934EAA2" w14:textId="77777777" w:rsidR="007D2AF2" w:rsidRPr="00481BA6" w:rsidRDefault="005141A5" w:rsidP="009B5848">
      <w:pPr>
        <w:pStyle w:val="ITTBullet"/>
        <w:numPr>
          <w:ilvl w:val="0"/>
          <w:numId w:val="4"/>
        </w:numPr>
      </w:pPr>
      <w:r w:rsidRPr="00481BA6">
        <w:t>r</w:t>
      </w:r>
      <w:r w:rsidR="00F55E87" w:rsidRPr="00481BA6">
        <w:t>efuses to adhere to the Terms and Conditions of Contract</w:t>
      </w:r>
      <w:r w:rsidRPr="00481BA6">
        <w:t>.</w:t>
      </w:r>
    </w:p>
    <w:p w14:paraId="2E1A338D" w14:textId="77777777" w:rsidR="00E3450D" w:rsidRPr="00481BA6" w:rsidRDefault="00E3450D" w:rsidP="00136B05">
      <w:pPr>
        <w:pStyle w:val="ITTBodyLevel2"/>
      </w:pPr>
      <w:r w:rsidRPr="00481BA6">
        <w:t xml:space="preserve">NICE reserves the right to reject or disqualify a </w:t>
      </w:r>
      <w:r w:rsidR="00296648" w:rsidRPr="00481BA6">
        <w:t>Supplier</w:t>
      </w:r>
      <w:r w:rsidRPr="00481BA6">
        <w:t xml:space="preserve"> and/or the members of the </w:t>
      </w:r>
      <w:r w:rsidR="00296648" w:rsidRPr="00481BA6">
        <w:t>Supplier</w:t>
      </w:r>
      <w:r w:rsidRPr="00481BA6">
        <w:t>’s Team where:</w:t>
      </w:r>
    </w:p>
    <w:p w14:paraId="3E3874E0" w14:textId="68650A29" w:rsidR="00E3450D" w:rsidRPr="00481BA6" w:rsidRDefault="005141A5" w:rsidP="009B5848">
      <w:pPr>
        <w:pStyle w:val="ITTBullet"/>
        <w:numPr>
          <w:ilvl w:val="0"/>
          <w:numId w:val="4"/>
        </w:numPr>
      </w:pPr>
      <w:r w:rsidRPr="00481BA6">
        <w:t>t</w:t>
      </w:r>
      <w:r w:rsidR="00E3450D" w:rsidRPr="00481BA6">
        <w:t xml:space="preserve">he </w:t>
      </w:r>
      <w:r w:rsidR="00296648" w:rsidRPr="00481BA6">
        <w:t>Supplier</w:t>
      </w:r>
      <w:r w:rsidR="00E3450D" w:rsidRPr="00481BA6">
        <w:t xml:space="preserve"> and/or the members of the </w:t>
      </w:r>
      <w:r w:rsidR="00296648" w:rsidRPr="00481BA6">
        <w:t>Supplier</w:t>
      </w:r>
      <w:r w:rsidR="00E3450D" w:rsidRPr="00481BA6">
        <w:t xml:space="preserve">’s Team are unable to satisfy the terms of Article 45 of Directive 2004/18/EC and/or Regulation 23 of the Public Contracts Regulations </w:t>
      </w:r>
      <w:r w:rsidR="00C15813" w:rsidRPr="00481BA6">
        <w:t>20</w:t>
      </w:r>
      <w:r w:rsidR="00C15813">
        <w:t>15</w:t>
      </w:r>
      <w:r w:rsidR="00C15813" w:rsidRPr="00481BA6">
        <w:t xml:space="preserve"> </w:t>
      </w:r>
      <w:r w:rsidR="00E3450D" w:rsidRPr="00481BA6">
        <w:t>at any stage during the Procedure;</w:t>
      </w:r>
    </w:p>
    <w:p w14:paraId="16E88840" w14:textId="77777777" w:rsidR="00E3450D" w:rsidRPr="00481BA6" w:rsidRDefault="005141A5" w:rsidP="009B5848">
      <w:pPr>
        <w:pStyle w:val="ITTBullet"/>
        <w:numPr>
          <w:ilvl w:val="0"/>
          <w:numId w:val="4"/>
        </w:numPr>
      </w:pPr>
      <w:r w:rsidRPr="00481BA6">
        <w:t>the</w:t>
      </w:r>
      <w:r w:rsidR="00E3450D" w:rsidRPr="00481BA6">
        <w:t xml:space="preserve"> </w:t>
      </w:r>
      <w:r w:rsidR="00296648" w:rsidRPr="00481BA6">
        <w:t>Supplier</w:t>
      </w:r>
      <w:r w:rsidR="00E3450D" w:rsidRPr="00481BA6">
        <w:t xml:space="preserve"> and/or the members of the </w:t>
      </w:r>
      <w:r w:rsidR="00296648" w:rsidRPr="00481BA6">
        <w:t>Supplier</w:t>
      </w:r>
      <w:r w:rsidRPr="00481BA6">
        <w:t>’</w:t>
      </w:r>
      <w:r w:rsidR="00E3450D" w:rsidRPr="00481BA6">
        <w:t>s Team are guilty of material misrepresentation or false statement in relation to its application and/or the process; and</w:t>
      </w:r>
    </w:p>
    <w:p w14:paraId="71BFAEAD" w14:textId="77777777" w:rsidR="00E3450D" w:rsidRPr="00481BA6" w:rsidRDefault="005141A5" w:rsidP="009B5848">
      <w:pPr>
        <w:pStyle w:val="ITTBullet"/>
        <w:numPr>
          <w:ilvl w:val="0"/>
          <w:numId w:val="4"/>
        </w:numPr>
      </w:pPr>
      <w:r w:rsidRPr="00481BA6">
        <w:t>t</w:t>
      </w:r>
      <w:r w:rsidR="00E3450D" w:rsidRPr="00481BA6">
        <w:t xml:space="preserve">he </w:t>
      </w:r>
      <w:r w:rsidR="00296648" w:rsidRPr="00481BA6">
        <w:t>Supplier</w:t>
      </w:r>
      <w:r w:rsidR="00E3450D" w:rsidRPr="00481BA6">
        <w:t xml:space="preserve"> and/or the members of the </w:t>
      </w:r>
      <w:r w:rsidR="00296648" w:rsidRPr="00481BA6">
        <w:t>Supplier</w:t>
      </w:r>
      <w:r w:rsidR="00E3450D" w:rsidRPr="00481BA6">
        <w:t xml:space="preserve">’s Team contravene any of the terms and conditions of this </w:t>
      </w:r>
      <w:r w:rsidR="004122C6" w:rsidRPr="00481BA6">
        <w:t xml:space="preserve">ITT </w:t>
      </w:r>
      <w:r w:rsidR="00E3450D" w:rsidRPr="00481BA6">
        <w:t>and/or any Associated Documents.</w:t>
      </w:r>
    </w:p>
    <w:p w14:paraId="619D2239" w14:textId="77777777" w:rsidR="008F0AD1" w:rsidRPr="00481BA6" w:rsidRDefault="008F0AD1" w:rsidP="00886CC8">
      <w:pPr>
        <w:pStyle w:val="ITTHeading1"/>
      </w:pPr>
      <w:bookmarkStart w:id="39" w:name="_Toc123818004"/>
      <w:r w:rsidRPr="00481BA6">
        <w:t>Queries about the Procurement</w:t>
      </w:r>
      <w:bookmarkEnd w:id="33"/>
      <w:bookmarkEnd w:id="34"/>
      <w:bookmarkEnd w:id="35"/>
      <w:bookmarkEnd w:id="39"/>
    </w:p>
    <w:p w14:paraId="6436DCD1" w14:textId="7F8AC69F" w:rsidR="008F0AD1" w:rsidRPr="00481BA6" w:rsidRDefault="008F0AD1" w:rsidP="00FC4CC9">
      <w:pPr>
        <w:pStyle w:val="ITTBody"/>
      </w:pPr>
      <w:r w:rsidRPr="00481BA6">
        <w:t xml:space="preserve">All requests for clarification or further information in respect of this </w:t>
      </w:r>
      <w:r w:rsidR="001A633E" w:rsidRPr="00481BA6">
        <w:t>procurement</w:t>
      </w:r>
      <w:r w:rsidRPr="00481BA6">
        <w:t xml:space="preserve"> should be addressed to NICE’s named contact point</w:t>
      </w:r>
      <w:r w:rsidR="002D1FC4" w:rsidRPr="00481BA6">
        <w:t xml:space="preserve"> </w:t>
      </w:r>
      <w:r w:rsidR="002D1FC4" w:rsidRPr="004E1118">
        <w:t>(</w:t>
      </w:r>
      <w:r w:rsidR="006964EA" w:rsidRPr="004E1118">
        <w:t xml:space="preserve">section </w:t>
      </w:r>
      <w:r w:rsidR="00F71F88">
        <w:t>9</w:t>
      </w:r>
      <w:r w:rsidR="002D1FC4" w:rsidRPr="004E1118">
        <w:t>)</w:t>
      </w:r>
      <w:r w:rsidR="00112288" w:rsidRPr="004E1118">
        <w:t xml:space="preserve"> </w:t>
      </w:r>
      <w:r w:rsidR="00D05566">
        <w:t>via the Atamis messaging system</w:t>
      </w:r>
      <w:r w:rsidRPr="00481BA6">
        <w:t xml:space="preserve">. No approach of any </w:t>
      </w:r>
      <w:r w:rsidR="0014640A" w:rsidRPr="00481BA6">
        <w:t xml:space="preserve">kind in connection with this </w:t>
      </w:r>
      <w:r w:rsidR="001A633E" w:rsidRPr="00481BA6">
        <w:t>procurement</w:t>
      </w:r>
      <w:r w:rsidRPr="00481BA6">
        <w:t xml:space="preserve"> should be made to any other person within, or associated with NICE.</w:t>
      </w:r>
    </w:p>
    <w:p w14:paraId="27C21E49" w14:textId="77777777" w:rsidR="008F0AD1" w:rsidRPr="00481BA6" w:rsidRDefault="008F0AD1" w:rsidP="00886CC8">
      <w:pPr>
        <w:pStyle w:val="ITTBody"/>
      </w:pPr>
      <w:r w:rsidRPr="00481BA6">
        <w:t xml:space="preserve">NICE </w:t>
      </w:r>
      <w:r w:rsidR="00112288" w:rsidRPr="00481BA6">
        <w:t xml:space="preserve">will </w:t>
      </w:r>
      <w:r w:rsidRPr="00481BA6">
        <w:t>ensure that all applicants receive equal treatment</w:t>
      </w:r>
      <w:r w:rsidR="00112288" w:rsidRPr="00481BA6">
        <w:t xml:space="preserve"> during this procurement</w:t>
      </w:r>
      <w:r w:rsidRPr="00481BA6">
        <w:t xml:space="preserve"> and we will share all information requests and responses with all applicants</w:t>
      </w:r>
      <w:r w:rsidR="00603AD8" w:rsidRPr="00481BA6">
        <w:t xml:space="preserve">.  </w:t>
      </w:r>
      <w:r w:rsidRPr="00481BA6">
        <w:t xml:space="preserve"> </w:t>
      </w:r>
    </w:p>
    <w:p w14:paraId="5D10A09F" w14:textId="4335086A" w:rsidR="00BD0C06" w:rsidRPr="00481BA6" w:rsidRDefault="008F0AD1" w:rsidP="00886CC8">
      <w:pPr>
        <w:pStyle w:val="ITTBody"/>
      </w:pPr>
      <w:r w:rsidRPr="00481BA6">
        <w:lastRenderedPageBreak/>
        <w:t xml:space="preserve">Any questions and answers will be collated and distributed by email to all the </w:t>
      </w:r>
      <w:r w:rsidR="00296648" w:rsidRPr="00481BA6">
        <w:t>Supplier</w:t>
      </w:r>
      <w:r w:rsidR="000B01E8" w:rsidRPr="00481BA6">
        <w:t>s</w:t>
      </w:r>
      <w:r w:rsidRPr="00481BA6">
        <w:t xml:space="preserve"> throughout the tender period. </w:t>
      </w:r>
      <w:r w:rsidR="00023DD5" w:rsidRPr="00481BA6">
        <w:t>The final clarification responses will be issued no less than 6 days prior to the tender submission deadline.</w:t>
      </w:r>
    </w:p>
    <w:p w14:paraId="61EEE640" w14:textId="6F5931C6" w:rsidR="008F0AD1" w:rsidRPr="004E1118" w:rsidRDefault="008F0AD1">
      <w:pPr>
        <w:pStyle w:val="ITTBody"/>
      </w:pPr>
      <w:r w:rsidRPr="00481BA6">
        <w:t xml:space="preserve">Please note that that there will be no telephone or any informal or other kind of discussion between </w:t>
      </w:r>
      <w:r w:rsidR="00296648" w:rsidRPr="00481BA6">
        <w:t>Supplier</w:t>
      </w:r>
      <w:r w:rsidR="00BD0C06" w:rsidRPr="00481BA6">
        <w:t xml:space="preserve">s </w:t>
      </w:r>
      <w:r w:rsidRPr="00481BA6">
        <w:t>and officers or directors of NICE after this document is dispatched</w:t>
      </w:r>
      <w:r w:rsidR="0014640A" w:rsidRPr="00481BA6">
        <w:t xml:space="preserve"> other than the representative</w:t>
      </w:r>
      <w:r w:rsidR="00BD0C06" w:rsidRPr="00481BA6">
        <w:t xml:space="preserve"> of </w:t>
      </w:r>
      <w:r w:rsidR="00603AD8" w:rsidRPr="00481BA6">
        <w:t>N</w:t>
      </w:r>
      <w:r w:rsidR="00BD0C06" w:rsidRPr="00481BA6">
        <w:t xml:space="preserve">ICE </w:t>
      </w:r>
      <w:r w:rsidR="002D1FC4" w:rsidRPr="00481BA6">
        <w:t>named</w:t>
      </w:r>
      <w:r w:rsidR="001A633E" w:rsidRPr="00481BA6">
        <w:t xml:space="preserve"> in </w:t>
      </w:r>
      <w:r w:rsidR="006964EA" w:rsidRPr="004E1118">
        <w:t xml:space="preserve">section </w:t>
      </w:r>
      <w:r w:rsidR="00F71F88">
        <w:t>9</w:t>
      </w:r>
      <w:r w:rsidRPr="004E1118">
        <w:t>.</w:t>
      </w:r>
    </w:p>
    <w:p w14:paraId="25041412" w14:textId="77777777" w:rsidR="00023DD5" w:rsidRPr="00481BA6" w:rsidRDefault="008F0AD1">
      <w:pPr>
        <w:pStyle w:val="ITTBody"/>
      </w:pPr>
      <w:r w:rsidRPr="00481BA6">
        <w:t xml:space="preserve">If NICE considers any question or request for clarification to be of material significance, both the question and the response will be communicated, in a suitably anonymous form to all </w:t>
      </w:r>
      <w:r w:rsidR="00296648" w:rsidRPr="00481BA6">
        <w:t>Supplier</w:t>
      </w:r>
      <w:r w:rsidR="000B01E8" w:rsidRPr="00481BA6">
        <w:t>s</w:t>
      </w:r>
      <w:r w:rsidR="00023DD5" w:rsidRPr="00481BA6">
        <w:t>.</w:t>
      </w:r>
    </w:p>
    <w:p w14:paraId="2882C2D1" w14:textId="22635524" w:rsidR="00A83EA5" w:rsidRPr="00481BA6" w:rsidRDefault="008F0AD1">
      <w:pPr>
        <w:pStyle w:val="ITTBody"/>
      </w:pPr>
      <w:r w:rsidRPr="00481BA6">
        <w:t xml:space="preserve">All responses received and any communication from </w:t>
      </w:r>
      <w:r w:rsidR="00296648" w:rsidRPr="00481BA6">
        <w:t>Supplier</w:t>
      </w:r>
      <w:r w:rsidR="000B01E8" w:rsidRPr="00481BA6">
        <w:t>s</w:t>
      </w:r>
      <w:r w:rsidRPr="00481BA6">
        <w:t xml:space="preserve"> will be treated in confidence but will be </w:t>
      </w:r>
      <w:r w:rsidRPr="004E1118">
        <w:t xml:space="preserve">subject </w:t>
      </w:r>
      <w:r w:rsidR="006964EA" w:rsidRPr="004E1118">
        <w:t>to paragraph</w:t>
      </w:r>
      <w:bookmarkStart w:id="40" w:name="_Toc268272708"/>
      <w:bookmarkStart w:id="41" w:name="_Toc268686442"/>
      <w:r w:rsidR="006964EA" w:rsidRPr="004E1118">
        <w:t xml:space="preserve"> </w:t>
      </w:r>
      <w:r w:rsidR="00F71F88">
        <w:t>8</w:t>
      </w:r>
      <w:r w:rsidR="006964EA" w:rsidRPr="004E1118">
        <w:t>.5</w:t>
      </w:r>
      <w:r w:rsidR="00BD0C06" w:rsidRPr="004E1118">
        <w:t>.</w:t>
      </w:r>
    </w:p>
    <w:p w14:paraId="3B78A252" w14:textId="77777777" w:rsidR="008F0AD1" w:rsidRPr="00481BA6" w:rsidRDefault="008F0AD1" w:rsidP="00886CC8">
      <w:pPr>
        <w:pStyle w:val="ITTHeading1"/>
      </w:pPr>
      <w:bookmarkStart w:id="42" w:name="_Toc297644413"/>
      <w:bookmarkStart w:id="43" w:name="_Toc123818005"/>
      <w:r w:rsidRPr="00481BA6">
        <w:t>NICE’s Named Point of Contact</w:t>
      </w:r>
      <w:bookmarkEnd w:id="40"/>
      <w:bookmarkEnd w:id="41"/>
      <w:bookmarkEnd w:id="42"/>
      <w:bookmarkEnd w:id="43"/>
    </w:p>
    <w:p w14:paraId="1DF7E7D4" w14:textId="77777777" w:rsidR="008F0AD1" w:rsidRPr="00481BA6" w:rsidRDefault="008F0AD1" w:rsidP="00FC4CC9">
      <w:pPr>
        <w:pStyle w:val="ITTBody"/>
      </w:pPr>
      <w:r w:rsidRPr="00481BA6">
        <w:t>NICE’s named point of contact for this procurement is:</w:t>
      </w:r>
    </w:p>
    <w:p w14:paraId="6F73AC99" w14:textId="4FE55BDD" w:rsidR="004642F1" w:rsidRDefault="00D05566" w:rsidP="004E1118">
      <w:pPr>
        <w:ind w:left="1134"/>
        <w:rPr>
          <w:rFonts w:ascii="Arial" w:hAnsi="Arial" w:cs="Arial"/>
          <w:lang w:val="en-GB"/>
        </w:rPr>
      </w:pPr>
      <w:r>
        <w:rPr>
          <w:rFonts w:ascii="Arial" w:hAnsi="Arial" w:cs="Arial"/>
          <w:lang w:val="en-GB"/>
        </w:rPr>
        <w:t>Barney Wilkinson</w:t>
      </w:r>
    </w:p>
    <w:p w14:paraId="2D72B0FE" w14:textId="6DA068D5" w:rsidR="008F0AD1" w:rsidRPr="004E1118" w:rsidRDefault="004642F1" w:rsidP="004E1118">
      <w:pPr>
        <w:ind w:left="1134"/>
        <w:rPr>
          <w:rFonts w:ascii="Arial" w:hAnsi="Arial" w:cs="Arial"/>
          <w:lang w:val="en-GB"/>
        </w:rPr>
      </w:pPr>
      <w:r>
        <w:rPr>
          <w:rFonts w:ascii="Arial" w:hAnsi="Arial" w:cs="Arial"/>
          <w:lang w:val="en-GB"/>
        </w:rPr>
        <w:t>Procurement Manager</w:t>
      </w:r>
      <w:r w:rsidR="008F0AD1" w:rsidRPr="004E1118">
        <w:rPr>
          <w:rFonts w:ascii="Arial" w:hAnsi="Arial" w:cs="Arial"/>
          <w:lang w:val="en-GB"/>
        </w:rPr>
        <w:br/>
        <w:t xml:space="preserve">National Institute for Health and </w:t>
      </w:r>
      <w:r w:rsidR="003A039D" w:rsidRPr="004E1118">
        <w:rPr>
          <w:rFonts w:ascii="Arial" w:hAnsi="Arial" w:cs="Arial"/>
          <w:lang w:val="en-GB"/>
        </w:rPr>
        <w:t>C</w:t>
      </w:r>
      <w:r w:rsidR="003A039D">
        <w:rPr>
          <w:rFonts w:ascii="Arial" w:hAnsi="Arial" w:cs="Arial"/>
          <w:lang w:val="en-GB"/>
        </w:rPr>
        <w:t>are</w:t>
      </w:r>
      <w:r w:rsidR="003A039D" w:rsidRPr="004E1118">
        <w:rPr>
          <w:rFonts w:ascii="Arial" w:hAnsi="Arial" w:cs="Arial"/>
          <w:lang w:val="en-GB"/>
        </w:rPr>
        <w:t xml:space="preserve"> </w:t>
      </w:r>
      <w:r w:rsidR="008F0AD1" w:rsidRPr="004E1118">
        <w:rPr>
          <w:rFonts w:ascii="Arial" w:hAnsi="Arial" w:cs="Arial"/>
          <w:lang w:val="en-GB"/>
        </w:rPr>
        <w:t>Excellence</w:t>
      </w:r>
      <w:r w:rsidR="004E1118">
        <w:rPr>
          <w:rFonts w:ascii="Arial" w:hAnsi="Arial" w:cs="Arial"/>
          <w:lang w:val="en-GB"/>
        </w:rPr>
        <w:br/>
      </w:r>
      <w:r w:rsidR="008F0AD1" w:rsidRPr="004E1118">
        <w:rPr>
          <w:rFonts w:ascii="Arial" w:hAnsi="Arial" w:cs="Arial"/>
          <w:lang w:val="en-GB"/>
        </w:rPr>
        <w:t>Level 1A</w:t>
      </w:r>
      <w:r w:rsidR="004E1118">
        <w:rPr>
          <w:rFonts w:ascii="Arial" w:hAnsi="Arial" w:cs="Arial"/>
          <w:lang w:val="en-GB"/>
        </w:rPr>
        <w:t xml:space="preserve"> </w:t>
      </w:r>
      <w:r w:rsidR="008F0AD1" w:rsidRPr="004E1118">
        <w:rPr>
          <w:rFonts w:ascii="Arial" w:hAnsi="Arial" w:cs="Arial"/>
          <w:lang w:val="en-GB"/>
        </w:rPr>
        <w:t>City Tower</w:t>
      </w:r>
      <w:r w:rsidR="004E1118">
        <w:rPr>
          <w:rFonts w:ascii="Arial" w:hAnsi="Arial" w:cs="Arial"/>
          <w:lang w:val="en-GB"/>
        </w:rPr>
        <w:br/>
      </w:r>
      <w:r w:rsidR="008F0AD1" w:rsidRPr="004E1118">
        <w:rPr>
          <w:rFonts w:ascii="Arial" w:hAnsi="Arial" w:cs="Arial"/>
          <w:lang w:val="en-GB"/>
        </w:rPr>
        <w:t>Piccadilly Plaza</w:t>
      </w:r>
      <w:r w:rsidR="004E1118">
        <w:rPr>
          <w:rFonts w:ascii="Arial" w:hAnsi="Arial" w:cs="Arial"/>
          <w:lang w:val="en-GB"/>
        </w:rPr>
        <w:br/>
      </w:r>
      <w:r w:rsidR="008F0AD1" w:rsidRPr="004E1118">
        <w:rPr>
          <w:rFonts w:ascii="Arial" w:hAnsi="Arial" w:cs="Arial"/>
          <w:lang w:val="en-GB"/>
        </w:rPr>
        <w:t>Manchester</w:t>
      </w:r>
      <w:r w:rsidR="004E1118">
        <w:rPr>
          <w:rFonts w:ascii="Arial" w:hAnsi="Arial" w:cs="Arial"/>
          <w:lang w:val="en-GB"/>
        </w:rPr>
        <w:br/>
      </w:r>
      <w:r w:rsidR="008F0AD1" w:rsidRPr="004E1118">
        <w:rPr>
          <w:rFonts w:ascii="Arial" w:hAnsi="Arial" w:cs="Arial"/>
          <w:lang w:val="en-GB"/>
        </w:rPr>
        <w:t>M1 4BD </w:t>
      </w:r>
    </w:p>
    <w:p w14:paraId="29A51890" w14:textId="7D690D12" w:rsidR="004642F1" w:rsidRDefault="00805641" w:rsidP="004E1118">
      <w:pPr>
        <w:ind w:left="1134"/>
        <w:outlineLvl w:val="0"/>
        <w:rPr>
          <w:rFonts w:ascii="Arial" w:hAnsi="Arial" w:cs="Arial"/>
          <w:lang w:val="en-GB"/>
        </w:rPr>
      </w:pPr>
      <w:r w:rsidRPr="004E1118">
        <w:rPr>
          <w:rFonts w:ascii="Arial" w:hAnsi="Arial" w:cs="Arial"/>
          <w:lang w:val="en-GB"/>
        </w:rPr>
        <w:t xml:space="preserve">Email: </w:t>
      </w:r>
      <w:hyperlink r:id="rId19" w:history="1">
        <w:r w:rsidR="00977671" w:rsidRPr="00202937">
          <w:rPr>
            <w:rStyle w:val="Hyperlink"/>
            <w:rFonts w:ascii="Arial" w:hAnsi="Arial" w:cs="Arial"/>
            <w:lang w:val="en-GB"/>
          </w:rPr>
          <w:t>barney.wilkinson@nice.org.uk</w:t>
        </w:r>
      </w:hyperlink>
      <w:r w:rsidRPr="004E1118">
        <w:rPr>
          <w:rFonts w:ascii="Arial" w:hAnsi="Arial" w:cs="Arial"/>
          <w:lang w:val="en-GB"/>
        </w:rPr>
        <w:t xml:space="preserve"> </w:t>
      </w:r>
      <w:r w:rsidR="008F0AD1" w:rsidRPr="004E1118">
        <w:rPr>
          <w:rFonts w:ascii="Arial" w:hAnsi="Arial" w:cs="Arial"/>
          <w:lang w:val="en-GB"/>
        </w:rPr>
        <w:t xml:space="preserve"> </w:t>
      </w:r>
    </w:p>
    <w:p w14:paraId="03D5174F" w14:textId="6B85BFC3" w:rsidR="008F0AD1" w:rsidRPr="00481BA6" w:rsidRDefault="00296648" w:rsidP="00886CC8">
      <w:pPr>
        <w:pStyle w:val="ITTHeading1"/>
      </w:pPr>
      <w:bookmarkStart w:id="44" w:name="_Toc268272709"/>
      <w:bookmarkStart w:id="45" w:name="_Toc268686443"/>
      <w:bookmarkStart w:id="46" w:name="_Toc297644414"/>
      <w:bookmarkStart w:id="47" w:name="_Toc123818006"/>
      <w:r w:rsidRPr="00481BA6">
        <w:t>Supplier</w:t>
      </w:r>
      <w:r w:rsidR="000B01E8" w:rsidRPr="00481BA6">
        <w:t>s</w:t>
      </w:r>
      <w:r w:rsidR="008F0AD1" w:rsidRPr="00481BA6">
        <w:t xml:space="preserve"> Named Point of Contact</w:t>
      </w:r>
      <w:bookmarkEnd w:id="44"/>
      <w:bookmarkEnd w:id="45"/>
      <w:bookmarkEnd w:id="46"/>
      <w:bookmarkEnd w:id="47"/>
    </w:p>
    <w:p w14:paraId="20EBD5E4" w14:textId="77777777" w:rsidR="00A83EA5" w:rsidRPr="00481BA6" w:rsidRDefault="00296648" w:rsidP="00FC4CC9">
      <w:pPr>
        <w:pStyle w:val="ITTBody"/>
      </w:pPr>
      <w:r w:rsidRPr="00481BA6">
        <w:t>Supplier</w:t>
      </w:r>
      <w:r w:rsidR="000B01E8" w:rsidRPr="00481BA6">
        <w:t>s</w:t>
      </w:r>
      <w:r w:rsidR="008F0AD1" w:rsidRPr="00481BA6">
        <w:t xml:space="preserve"> are asked to include a single point of contact in their organisation.  NICE will not be responsible for contacting the </w:t>
      </w:r>
      <w:r w:rsidRPr="00481BA6">
        <w:t>Supplier</w:t>
      </w:r>
      <w:r w:rsidR="008F0AD1" w:rsidRPr="00481BA6">
        <w:t xml:space="preserve"> through any route other than the nominated contact.  The </w:t>
      </w:r>
      <w:r w:rsidRPr="00481BA6">
        <w:t>Supplier</w:t>
      </w:r>
      <w:r w:rsidR="008F0AD1" w:rsidRPr="00481BA6">
        <w:t xml:space="preserve"> must therefore undertake to notify any changes relating to the contact promptly.</w:t>
      </w:r>
    </w:p>
    <w:p w14:paraId="12795B68" w14:textId="77777777" w:rsidR="008F0AD1" w:rsidRPr="00481BA6" w:rsidRDefault="008F0AD1" w:rsidP="00886CC8">
      <w:pPr>
        <w:pStyle w:val="ITTHeading1"/>
      </w:pPr>
      <w:bookmarkStart w:id="48" w:name="_Toc268272711"/>
      <w:bookmarkStart w:id="49" w:name="_Toc268686445"/>
      <w:bookmarkStart w:id="50" w:name="_Toc297644416"/>
      <w:bookmarkStart w:id="51" w:name="_Toc123818007"/>
      <w:r w:rsidRPr="00481BA6">
        <w:t>Additional Information</w:t>
      </w:r>
      <w:bookmarkEnd w:id="48"/>
      <w:bookmarkEnd w:id="49"/>
      <w:bookmarkEnd w:id="50"/>
      <w:bookmarkEnd w:id="51"/>
    </w:p>
    <w:p w14:paraId="54B45482" w14:textId="77777777" w:rsidR="00603AD8" w:rsidRPr="00481BA6" w:rsidRDefault="008F0AD1" w:rsidP="00FC4CC9">
      <w:pPr>
        <w:pStyle w:val="ITTBody"/>
      </w:pPr>
      <w:r w:rsidRPr="00481BA6">
        <w:t xml:space="preserve">NICE expressly reserves the right to require a </w:t>
      </w:r>
      <w:r w:rsidR="00296648" w:rsidRPr="00481BA6">
        <w:t>Supplier</w:t>
      </w:r>
      <w:r w:rsidRPr="00481BA6">
        <w:t xml:space="preserve"> to provide additional information supplementing or clarifying any of the information provided in response to the requests set out in th</w:t>
      </w:r>
      <w:r w:rsidR="0063618F" w:rsidRPr="00481BA6">
        <w:t>e final</w:t>
      </w:r>
      <w:r w:rsidRPr="00481BA6">
        <w:t xml:space="preserve"> ITT. NICE may seek independent financial and market advice to validate information declared, or to assist in the evaluation.  </w:t>
      </w:r>
    </w:p>
    <w:p w14:paraId="251AF41E" w14:textId="77777777" w:rsidR="008F0AD1" w:rsidRPr="00481BA6" w:rsidRDefault="008F0AD1" w:rsidP="00886CC8">
      <w:pPr>
        <w:pStyle w:val="ITTHeading1"/>
      </w:pPr>
      <w:bookmarkStart w:id="52" w:name="_Toc268272712"/>
      <w:bookmarkStart w:id="53" w:name="_Toc268686446"/>
      <w:bookmarkStart w:id="54" w:name="_Toc297644417"/>
      <w:bookmarkStart w:id="55" w:name="_Toc123818008"/>
      <w:r w:rsidRPr="00481BA6">
        <w:lastRenderedPageBreak/>
        <w:t>Freedom of Information</w:t>
      </w:r>
      <w:bookmarkEnd w:id="52"/>
      <w:bookmarkEnd w:id="53"/>
      <w:bookmarkEnd w:id="54"/>
      <w:bookmarkEnd w:id="55"/>
      <w:r w:rsidRPr="00481BA6">
        <w:t xml:space="preserve"> </w:t>
      </w:r>
    </w:p>
    <w:p w14:paraId="1613E42A" w14:textId="77777777" w:rsidR="008F0AD1" w:rsidRPr="00481BA6" w:rsidRDefault="008F0AD1" w:rsidP="00FC4CC9">
      <w:pPr>
        <w:pStyle w:val="ITTBody"/>
      </w:pPr>
      <w:r w:rsidRPr="00481BA6">
        <w:t>In accordance with the obligations and duties placed upon public authorities by the Freedo</w:t>
      </w:r>
      <w:r w:rsidR="00452CDF" w:rsidRPr="00481BA6">
        <w:t>m of Information Act 2000 (“the FoIA”</w:t>
      </w:r>
      <w:r w:rsidRPr="00481BA6">
        <w:t xml:space="preserve">), all information submitted to NICE may be disclosed in response to a request made pursuant to the FoIA.  </w:t>
      </w:r>
    </w:p>
    <w:p w14:paraId="1424DAC1" w14:textId="77777777" w:rsidR="008F0AD1" w:rsidRPr="00481BA6" w:rsidRDefault="008F0AD1" w:rsidP="00886CC8">
      <w:pPr>
        <w:pStyle w:val="ITTBody"/>
      </w:pPr>
      <w:r w:rsidRPr="00481BA6">
        <w:t>In respect of any information submitted by a Potential Supplier that it considers to be commercially sensitive the Potential Supplier should:</w:t>
      </w:r>
    </w:p>
    <w:p w14:paraId="64E8DA21" w14:textId="77777777" w:rsidR="008F0AD1" w:rsidRPr="00481BA6" w:rsidRDefault="008F0AD1" w:rsidP="009B5848">
      <w:pPr>
        <w:pStyle w:val="ITTBullet"/>
        <w:numPr>
          <w:ilvl w:val="0"/>
          <w:numId w:val="4"/>
        </w:numPr>
      </w:pPr>
      <w:r w:rsidRPr="00481BA6">
        <w:t>clearly identify such information as commercially sensitive;</w:t>
      </w:r>
    </w:p>
    <w:p w14:paraId="540510C9" w14:textId="77777777" w:rsidR="008F0AD1" w:rsidRPr="00481BA6" w:rsidRDefault="008F0AD1" w:rsidP="009B5848">
      <w:pPr>
        <w:pStyle w:val="ITTBullet"/>
        <w:numPr>
          <w:ilvl w:val="0"/>
          <w:numId w:val="4"/>
        </w:numPr>
      </w:pPr>
      <w:r w:rsidRPr="00481BA6">
        <w:t>explain the potential implications of disclosure of such information; and</w:t>
      </w:r>
    </w:p>
    <w:p w14:paraId="6161BEF7" w14:textId="77777777" w:rsidR="008F0AD1" w:rsidRPr="00481BA6" w:rsidRDefault="008F0AD1" w:rsidP="009B5848">
      <w:pPr>
        <w:pStyle w:val="ITTBullet"/>
        <w:numPr>
          <w:ilvl w:val="0"/>
          <w:numId w:val="4"/>
        </w:numPr>
      </w:pPr>
      <w:r w:rsidRPr="00481BA6">
        <w:t>provide an estimate of the period of time during which the Potential Supplier believes that such information will remain commercially sensitive.</w:t>
      </w:r>
    </w:p>
    <w:p w14:paraId="7DE802A9" w14:textId="71136C61" w:rsidR="008F0AD1" w:rsidRPr="00481BA6" w:rsidRDefault="008F0AD1" w:rsidP="00FC4CC9">
      <w:pPr>
        <w:pStyle w:val="ITTBody"/>
      </w:pPr>
      <w:r w:rsidRPr="00481BA6">
        <w:t xml:space="preserve">Please submit responses to </w:t>
      </w:r>
      <w:r w:rsidR="00296648" w:rsidRPr="001C4710">
        <w:t>1</w:t>
      </w:r>
      <w:r w:rsidR="00AF4993" w:rsidRPr="001C4710">
        <w:t>3</w:t>
      </w:r>
      <w:r w:rsidR="00F71F88" w:rsidRPr="001C4710">
        <w:t>.2</w:t>
      </w:r>
      <w:r w:rsidR="006964EA" w:rsidRPr="00481BA6">
        <w:t xml:space="preserve"> as an Annex</w:t>
      </w:r>
      <w:r w:rsidRPr="00481BA6">
        <w:t xml:space="preserve"> with the completed tender offer.</w:t>
      </w:r>
    </w:p>
    <w:p w14:paraId="48BB140A" w14:textId="77777777" w:rsidR="008F0AD1" w:rsidRPr="00481BA6" w:rsidRDefault="008F0AD1" w:rsidP="00886CC8">
      <w:pPr>
        <w:pStyle w:val="ITTBody"/>
      </w:pPr>
      <w:r w:rsidRPr="00481BA6">
        <w:t xml:space="preserve">Where a Potential Supplier identifies information as commercially sensitive, NICE will endeavour to maintain confidentiality. </w:t>
      </w:r>
      <w:r w:rsidR="00296648" w:rsidRPr="00481BA6">
        <w:t>Supplier</w:t>
      </w:r>
      <w:r w:rsidR="000B01E8" w:rsidRPr="00481BA6">
        <w:t>s</w:t>
      </w:r>
      <w:r w:rsidRPr="00481BA6">
        <w:t xml:space="preserve"> should note, however, that, even where information is identified as commercially sensitive, NICE might be required to disclose such information in accordance with the FoIA. Accordingly, NICE cannot guarantee that any information marked ‘commercially sensitive’ will not be disclosed.</w:t>
      </w:r>
    </w:p>
    <w:p w14:paraId="4BFCAD35" w14:textId="77777777" w:rsidR="008F0AD1" w:rsidRPr="00481BA6" w:rsidRDefault="008F0AD1" w:rsidP="00886CC8">
      <w:pPr>
        <w:pStyle w:val="ITTHeading1"/>
      </w:pPr>
      <w:bookmarkStart w:id="56" w:name="_Toc297644418"/>
      <w:bookmarkStart w:id="57" w:name="_Toc123818009"/>
      <w:r w:rsidRPr="00886CC8">
        <w:t>Procurement</w:t>
      </w:r>
      <w:r w:rsidRPr="00481BA6">
        <w:t xml:space="preserve"> Transparency</w:t>
      </w:r>
      <w:bookmarkEnd w:id="56"/>
      <w:bookmarkEnd w:id="57"/>
    </w:p>
    <w:p w14:paraId="378DA179" w14:textId="0BB6F573" w:rsidR="00586FBC" w:rsidRPr="00481BA6" w:rsidRDefault="00452CDF" w:rsidP="00FC4CC9">
      <w:pPr>
        <w:pStyle w:val="ITTBody"/>
      </w:pPr>
      <w:r w:rsidRPr="00481BA6">
        <w:t xml:space="preserve">In light of the </w:t>
      </w:r>
      <w:r w:rsidR="008F0AD1" w:rsidRPr="00481BA6">
        <w:t xml:space="preserve">need for greater transparency, </w:t>
      </w:r>
      <w:r w:rsidR="00296648" w:rsidRPr="00481BA6">
        <w:t>Supplier</w:t>
      </w:r>
      <w:r w:rsidR="000B01E8" w:rsidRPr="00481BA6">
        <w:t>s</w:t>
      </w:r>
      <w:r w:rsidR="008F0AD1" w:rsidRPr="00481BA6">
        <w:t xml:space="preserve"> and those organisations looking to bid for public sector contracts should be aware that if they are awarded a contract for this work, the resulting contract between the supplier and NICE will be published in its entirety. </w:t>
      </w:r>
    </w:p>
    <w:p w14:paraId="4F7862EB" w14:textId="04F2F055" w:rsidR="008F0AD1" w:rsidRPr="00481BA6" w:rsidRDefault="008F0AD1" w:rsidP="00886CC8">
      <w:pPr>
        <w:pStyle w:val="ITTBody"/>
      </w:pPr>
      <w:r w:rsidRPr="00481BA6">
        <w:t xml:space="preserve">In some circumstances, limited redactions will be made to some contracts before they are published in order to comply with existing law and for the protection of national security. </w:t>
      </w:r>
      <w:r w:rsidR="00296648" w:rsidRPr="00481BA6">
        <w:t>Supplier</w:t>
      </w:r>
      <w:r w:rsidR="000B01E8" w:rsidRPr="00481BA6">
        <w:t>s</w:t>
      </w:r>
      <w:r w:rsidRPr="00481BA6">
        <w:t xml:space="preserve"> are asked to make any sections of their tender that they regard as Commercial in Confidence or subject to the non disclosure clauses of the FOIA or DPA clear within the submission documents. Please note that the total value (bottom line) of the agreement is required to be published under current </w:t>
      </w:r>
      <w:r w:rsidR="00E57A60">
        <w:t>Public Contracts Regulations 2015</w:t>
      </w:r>
      <w:r w:rsidRPr="00481BA6">
        <w:t xml:space="preserve"> and the UK governments Transparency Agenda. Please do not hesitate to contact us if you require clarity upon this point.</w:t>
      </w:r>
    </w:p>
    <w:p w14:paraId="5877A18B" w14:textId="77777777" w:rsidR="008F0AD1" w:rsidRPr="00481BA6" w:rsidRDefault="008F0AD1" w:rsidP="00886CC8">
      <w:pPr>
        <w:pStyle w:val="ITTBody"/>
      </w:pPr>
      <w:r w:rsidRPr="00481BA6">
        <w:lastRenderedPageBreak/>
        <w:t xml:space="preserve">Please complete </w:t>
      </w:r>
      <w:r w:rsidR="006964EA" w:rsidRPr="00481BA6">
        <w:t>Annex 4 - Redaction Requests</w:t>
      </w:r>
      <w:r w:rsidR="001A633E" w:rsidRPr="00481BA6">
        <w:t xml:space="preserve"> of the ITT</w:t>
      </w:r>
      <w:r w:rsidRPr="00481BA6">
        <w:t>, to notify NICE of any sections of the tender you regard as Commercial in Confidence.</w:t>
      </w:r>
    </w:p>
    <w:p w14:paraId="007D38FA" w14:textId="77777777" w:rsidR="008F0AD1" w:rsidRPr="00481BA6" w:rsidRDefault="00776430">
      <w:pPr>
        <w:pStyle w:val="ITTHeading1"/>
      </w:pPr>
      <w:bookmarkStart w:id="58" w:name="_Toc290891498"/>
      <w:bookmarkStart w:id="59" w:name="_Toc290891770"/>
      <w:bookmarkStart w:id="60" w:name="_Toc297644419"/>
      <w:bookmarkStart w:id="61" w:name="_Toc123818010"/>
      <w:bookmarkStart w:id="62" w:name="_Toc268272710"/>
      <w:bookmarkStart w:id="63" w:name="_Toc268686444"/>
      <w:r w:rsidRPr="00481BA6">
        <w:t xml:space="preserve">Tender </w:t>
      </w:r>
      <w:r w:rsidR="008F0AD1" w:rsidRPr="00481BA6">
        <w:t>Evaluation and Selection Criteria</w:t>
      </w:r>
      <w:bookmarkEnd w:id="58"/>
      <w:bookmarkEnd w:id="59"/>
      <w:bookmarkEnd w:id="60"/>
      <w:bookmarkEnd w:id="61"/>
    </w:p>
    <w:p w14:paraId="5EFF7C60" w14:textId="77777777" w:rsidR="008F0AD1" w:rsidRPr="00481BA6" w:rsidRDefault="008F0AD1">
      <w:pPr>
        <w:pStyle w:val="ITTheading2"/>
      </w:pPr>
      <w:bookmarkStart w:id="64" w:name="_Toc297644420"/>
      <w:bookmarkStart w:id="65" w:name="_Toc123818011"/>
      <w:r w:rsidRPr="00886CC8">
        <w:t>Evaluation</w:t>
      </w:r>
      <w:bookmarkEnd w:id="64"/>
      <w:bookmarkEnd w:id="65"/>
    </w:p>
    <w:p w14:paraId="0A535981" w14:textId="2871646C" w:rsidR="008F0AD1" w:rsidRPr="00481BA6" w:rsidRDefault="008F0AD1" w:rsidP="00136B05">
      <w:pPr>
        <w:pStyle w:val="ITTBodyLevel2"/>
      </w:pPr>
      <w:r w:rsidRPr="00481BA6">
        <w:t>NICE will review all tenders to ensure they are fully compliant with the</w:t>
      </w:r>
      <w:r w:rsidR="001A633E" w:rsidRPr="00481BA6">
        <w:t>se</w:t>
      </w:r>
      <w:r w:rsidRPr="00481BA6">
        <w:t xml:space="preserve"> </w:t>
      </w:r>
      <w:r w:rsidR="00586FBC" w:rsidRPr="00481BA6">
        <w:t>instructions</w:t>
      </w:r>
      <w:r w:rsidRPr="00481BA6">
        <w:t>. Any no</w:t>
      </w:r>
      <w:r w:rsidR="002407F5" w:rsidRPr="00481BA6">
        <w:t xml:space="preserve">n-compliant bid may be </w:t>
      </w:r>
      <w:r w:rsidR="002407F5" w:rsidRPr="008F32D6">
        <w:t xml:space="preserve">rejected </w:t>
      </w:r>
    </w:p>
    <w:p w14:paraId="3A9D54A6" w14:textId="77777777" w:rsidR="00B66F91" w:rsidRPr="00481BA6" w:rsidRDefault="00B66F91" w:rsidP="00136B05">
      <w:pPr>
        <w:pStyle w:val="ITTBodyLevel2"/>
      </w:pPr>
      <w:r w:rsidRPr="00481BA6">
        <w:t>The underlying principle of ITT evaluation will be based on the Most Economically Advantageous Tender that meets NICE’s requirements.</w:t>
      </w:r>
    </w:p>
    <w:p w14:paraId="40C53348" w14:textId="77777777" w:rsidR="009D5DF9" w:rsidRPr="00481BA6" w:rsidRDefault="00B66F91" w:rsidP="00136B05">
      <w:pPr>
        <w:pStyle w:val="ITTBodyLevel2"/>
      </w:pPr>
      <w:r w:rsidRPr="00481BA6">
        <w:t xml:space="preserve">The Evaluation Methodology set out in this section will be used to evaluate the </w:t>
      </w:r>
      <w:r w:rsidR="00296648" w:rsidRPr="00481BA6">
        <w:t>Supplier</w:t>
      </w:r>
      <w:r w:rsidRPr="00481BA6">
        <w:t>s’ submission</w:t>
      </w:r>
      <w:r w:rsidR="001A633E" w:rsidRPr="00481BA6">
        <w:t>/offer</w:t>
      </w:r>
      <w:r w:rsidRPr="00481BA6">
        <w:t xml:space="preserve"> </w:t>
      </w:r>
      <w:r w:rsidR="001A633E" w:rsidRPr="00481BA6">
        <w:t>to</w:t>
      </w:r>
      <w:r w:rsidRPr="00481BA6">
        <w:t xml:space="preserve"> th</w:t>
      </w:r>
      <w:r w:rsidR="009C694B" w:rsidRPr="00481BA6">
        <w:t>is</w:t>
      </w:r>
      <w:r w:rsidR="001A633E" w:rsidRPr="00481BA6">
        <w:t xml:space="preserve"> </w:t>
      </w:r>
      <w:r w:rsidRPr="00481BA6">
        <w:t xml:space="preserve">Invitation to Tender (ITT). </w:t>
      </w:r>
    </w:p>
    <w:p w14:paraId="684D15DD" w14:textId="10BB1F84" w:rsidR="009D5DF9" w:rsidRDefault="00B66F91" w:rsidP="00136B05">
      <w:pPr>
        <w:pStyle w:val="ITTBodyLevel2"/>
      </w:pPr>
      <w:r w:rsidRPr="00481BA6">
        <w:t xml:space="preserve">Bidders should note that cost is a factor in this procurement and represents </w:t>
      </w:r>
      <w:r w:rsidR="00891D29" w:rsidRPr="00891D29">
        <w:t>2</w:t>
      </w:r>
      <w:r w:rsidR="00BB7163" w:rsidRPr="00891D29">
        <w:t>0</w:t>
      </w:r>
      <w:r w:rsidRPr="00891D29">
        <w:t>%</w:t>
      </w:r>
      <w:r w:rsidRPr="00481BA6">
        <w:t xml:space="preserve"> of the overall score.</w:t>
      </w:r>
      <w:r w:rsidR="00117C44">
        <w:t xml:space="preserve"> </w:t>
      </w:r>
    </w:p>
    <w:p w14:paraId="6B62F179" w14:textId="2CF0F65F" w:rsidR="008F0AD1" w:rsidRPr="00481BA6" w:rsidRDefault="008F0AD1">
      <w:pPr>
        <w:pStyle w:val="ITTheading2"/>
      </w:pPr>
      <w:bookmarkStart w:id="66" w:name="_Toc297644421"/>
      <w:bookmarkStart w:id="67" w:name="_Toc123818012"/>
      <w:r w:rsidRPr="00481BA6">
        <w:t>Cost Evaluation</w:t>
      </w:r>
      <w:bookmarkEnd w:id="66"/>
      <w:bookmarkEnd w:id="67"/>
    </w:p>
    <w:p w14:paraId="4DD6A3B2" w14:textId="77777777" w:rsidR="008F0AD1" w:rsidRPr="00481BA6" w:rsidRDefault="008F0AD1" w:rsidP="00136B05">
      <w:pPr>
        <w:pStyle w:val="ITTBodyLevel2"/>
      </w:pPr>
      <w:r w:rsidRPr="00481BA6">
        <w:t>The cost will be evaluated using the following formula:</w:t>
      </w:r>
    </w:p>
    <w:p w14:paraId="3E52BD81" w14:textId="7410F816" w:rsidR="008F0AD1" w:rsidRDefault="008F0AD1" w:rsidP="008F32D6">
      <w:pPr>
        <w:ind w:left="1134"/>
        <w:rPr>
          <w:rFonts w:ascii="Arial" w:hAnsi="Arial" w:cs="Arial"/>
          <w:sz w:val="24"/>
          <w:szCs w:val="24"/>
          <w:lang w:val="en-GB"/>
        </w:rPr>
      </w:pPr>
      <w:r w:rsidRPr="008F32D6">
        <w:rPr>
          <w:rFonts w:ascii="Arial" w:hAnsi="Arial" w:cs="Arial"/>
          <w:sz w:val="24"/>
          <w:szCs w:val="24"/>
          <w:lang w:val="en-GB"/>
        </w:rPr>
        <w:t xml:space="preserve">Lowest Price / </w:t>
      </w:r>
      <w:r w:rsidR="00296648" w:rsidRPr="008F32D6">
        <w:rPr>
          <w:rFonts w:ascii="Arial" w:hAnsi="Arial" w:cs="Arial"/>
          <w:sz w:val="24"/>
          <w:szCs w:val="24"/>
          <w:lang w:val="en-GB"/>
        </w:rPr>
        <w:t>Supplier</w:t>
      </w:r>
      <w:r w:rsidR="000B01E8" w:rsidRPr="008F32D6">
        <w:rPr>
          <w:rFonts w:ascii="Arial" w:hAnsi="Arial" w:cs="Arial"/>
          <w:sz w:val="24"/>
          <w:szCs w:val="24"/>
          <w:lang w:val="en-GB"/>
        </w:rPr>
        <w:t>s</w:t>
      </w:r>
      <w:r w:rsidRPr="008F32D6">
        <w:rPr>
          <w:rFonts w:ascii="Arial" w:hAnsi="Arial" w:cs="Arial"/>
          <w:sz w:val="24"/>
          <w:szCs w:val="24"/>
          <w:lang w:val="en-GB"/>
        </w:rPr>
        <w:t xml:space="preserve"> Price </w:t>
      </w:r>
      <w:r w:rsidRPr="00E54822">
        <w:rPr>
          <w:rFonts w:ascii="Arial" w:hAnsi="Arial" w:cs="Arial"/>
          <w:sz w:val="24"/>
          <w:szCs w:val="24"/>
          <w:lang w:val="en-GB"/>
        </w:rPr>
        <w:t xml:space="preserve">X </w:t>
      </w:r>
      <w:r w:rsidR="008F1380" w:rsidRPr="00E52C22">
        <w:rPr>
          <w:rFonts w:ascii="Arial" w:hAnsi="Arial" w:cs="Arial"/>
          <w:sz w:val="24"/>
          <w:szCs w:val="24"/>
          <w:lang w:val="en-GB"/>
        </w:rPr>
        <w:t>25</w:t>
      </w:r>
      <w:r w:rsidR="008F1380" w:rsidRPr="008F32D6">
        <w:rPr>
          <w:rFonts w:ascii="Arial" w:hAnsi="Arial" w:cs="Arial"/>
          <w:sz w:val="24"/>
          <w:szCs w:val="24"/>
          <w:lang w:val="en-GB"/>
        </w:rPr>
        <w:t xml:space="preserve"> </w:t>
      </w:r>
      <w:r w:rsidRPr="008F32D6">
        <w:rPr>
          <w:rFonts w:ascii="Arial" w:hAnsi="Arial" w:cs="Arial"/>
          <w:sz w:val="24"/>
          <w:szCs w:val="24"/>
          <w:lang w:val="en-GB"/>
        </w:rPr>
        <w:t>(the weighting)</w:t>
      </w:r>
    </w:p>
    <w:p w14:paraId="073CCF8A" w14:textId="77777777" w:rsidR="008F0AD1" w:rsidRPr="00481BA6" w:rsidRDefault="008F0AD1" w:rsidP="00886CC8">
      <w:pPr>
        <w:pStyle w:val="ITTheading2"/>
      </w:pPr>
      <w:bookmarkStart w:id="68" w:name="_Toc297644422"/>
      <w:bookmarkStart w:id="69" w:name="_Toc123818013"/>
      <w:r w:rsidRPr="00481BA6">
        <w:t>Criteria and Scoring Guide</w:t>
      </w:r>
      <w:bookmarkEnd w:id="68"/>
      <w:bookmarkEnd w:id="69"/>
    </w:p>
    <w:p w14:paraId="42F29429" w14:textId="77777777" w:rsidR="008F0AD1" w:rsidRPr="00481BA6" w:rsidRDefault="008F0AD1" w:rsidP="00136B05">
      <w:pPr>
        <w:pStyle w:val="ITTBodyLevel2"/>
      </w:pPr>
      <w:r w:rsidRPr="00481BA6">
        <w:t>Each evaluator will independently evaluate each tender submitted and use the follow</w:t>
      </w:r>
      <w:r w:rsidR="005A024B" w:rsidRPr="00481BA6">
        <w:t>ing guide to score each criterion. T</w:t>
      </w:r>
      <w:r w:rsidRPr="00481BA6">
        <w:t>he scores of all eva</w:t>
      </w:r>
      <w:r w:rsidR="005A024B" w:rsidRPr="00481BA6">
        <w:t>luators per criterion will</w:t>
      </w:r>
      <w:r w:rsidRPr="00481BA6">
        <w:t xml:space="preserve"> then </w:t>
      </w:r>
      <w:r w:rsidR="005A024B" w:rsidRPr="00481BA6">
        <w:t xml:space="preserve">be </w:t>
      </w:r>
      <w:r w:rsidRPr="00481BA6">
        <w:t>avera</w:t>
      </w:r>
      <w:r w:rsidR="005A024B" w:rsidRPr="00481BA6">
        <w:t>ged and weighting</w:t>
      </w:r>
      <w:r w:rsidRPr="00481BA6">
        <w:t xml:space="preserve"> applied to give an adjusted score. All clarifications required by NICE will be incorporated into the final evaluation. </w:t>
      </w:r>
    </w:p>
    <w:tbl>
      <w:tblPr>
        <w:tblW w:w="0" w:type="auto"/>
        <w:jc w:val="center"/>
        <w:tblLook w:val="04A0" w:firstRow="1" w:lastRow="0" w:firstColumn="1" w:lastColumn="0" w:noHBand="0" w:noVBand="1"/>
      </w:tblPr>
      <w:tblGrid>
        <w:gridCol w:w="993"/>
        <w:gridCol w:w="4394"/>
      </w:tblGrid>
      <w:tr w:rsidR="00EF6D8B" w:rsidRPr="00481BA6" w14:paraId="61CE2181" w14:textId="77777777" w:rsidTr="00EF6D8B">
        <w:trPr>
          <w:jc w:val="center"/>
        </w:trPr>
        <w:tc>
          <w:tcPr>
            <w:tcW w:w="993" w:type="dxa"/>
          </w:tcPr>
          <w:p w14:paraId="6F2AB71E" w14:textId="77777777" w:rsidR="00EF6D8B" w:rsidRPr="00481BA6" w:rsidRDefault="00EF6D8B" w:rsidP="009C1117">
            <w:pPr>
              <w:pStyle w:val="ITTTable1"/>
              <w:tabs>
                <w:tab w:val="left" w:pos="0"/>
              </w:tabs>
              <w:spacing w:before="0" w:after="0"/>
              <w:jc w:val="center"/>
              <w:rPr>
                <w:b/>
              </w:rPr>
            </w:pPr>
            <w:r w:rsidRPr="00481BA6">
              <w:rPr>
                <w:b/>
              </w:rPr>
              <w:t>Score</w:t>
            </w:r>
          </w:p>
        </w:tc>
        <w:tc>
          <w:tcPr>
            <w:tcW w:w="4394" w:type="dxa"/>
          </w:tcPr>
          <w:p w14:paraId="54BFEC03" w14:textId="77777777" w:rsidR="00EF6D8B" w:rsidRPr="00481BA6" w:rsidRDefault="00EF6D8B" w:rsidP="009C1117">
            <w:pPr>
              <w:pStyle w:val="ITTTable1"/>
              <w:tabs>
                <w:tab w:val="left" w:pos="0"/>
              </w:tabs>
              <w:spacing w:before="0" w:after="0"/>
              <w:jc w:val="center"/>
              <w:rPr>
                <w:b/>
              </w:rPr>
            </w:pPr>
            <w:r w:rsidRPr="00481BA6">
              <w:rPr>
                <w:b/>
              </w:rPr>
              <w:t>Guide</w:t>
            </w:r>
          </w:p>
        </w:tc>
      </w:tr>
      <w:tr w:rsidR="008F0AD1" w:rsidRPr="00481BA6" w14:paraId="741E1AC1" w14:textId="77777777" w:rsidTr="00EF6D8B">
        <w:trPr>
          <w:jc w:val="center"/>
        </w:trPr>
        <w:tc>
          <w:tcPr>
            <w:tcW w:w="993" w:type="dxa"/>
          </w:tcPr>
          <w:p w14:paraId="3BE839B7" w14:textId="77777777" w:rsidR="008F0AD1" w:rsidRPr="00481BA6" w:rsidRDefault="008F0AD1" w:rsidP="009C1117">
            <w:pPr>
              <w:pStyle w:val="ITTTable1"/>
              <w:tabs>
                <w:tab w:val="left" w:pos="0"/>
              </w:tabs>
              <w:spacing w:before="0" w:after="0"/>
            </w:pPr>
            <w:r w:rsidRPr="00481BA6">
              <w:t>-</w:t>
            </w:r>
            <w:r w:rsidR="004836CB" w:rsidRPr="00481BA6">
              <w:t>5</w:t>
            </w:r>
            <w:r w:rsidRPr="00481BA6">
              <w:t xml:space="preserve">            </w:t>
            </w:r>
          </w:p>
        </w:tc>
        <w:tc>
          <w:tcPr>
            <w:tcW w:w="4394" w:type="dxa"/>
          </w:tcPr>
          <w:p w14:paraId="56FAF1E1" w14:textId="77777777" w:rsidR="008F0AD1" w:rsidRPr="00F326A7" w:rsidRDefault="008F0AD1" w:rsidP="009C1117">
            <w:pPr>
              <w:pStyle w:val="ITTTable1"/>
              <w:tabs>
                <w:tab w:val="left" w:pos="0"/>
              </w:tabs>
              <w:spacing w:before="0" w:after="0"/>
            </w:pPr>
            <w:r w:rsidRPr="00F326A7">
              <w:t>The point is omitted</w:t>
            </w:r>
          </w:p>
        </w:tc>
      </w:tr>
      <w:tr w:rsidR="008F0AD1" w:rsidRPr="00481BA6" w14:paraId="1E725A06" w14:textId="77777777" w:rsidTr="00EF6D8B">
        <w:trPr>
          <w:jc w:val="center"/>
        </w:trPr>
        <w:tc>
          <w:tcPr>
            <w:tcW w:w="993" w:type="dxa"/>
          </w:tcPr>
          <w:p w14:paraId="41F54C09" w14:textId="77777777" w:rsidR="008F0AD1" w:rsidRPr="00481BA6" w:rsidRDefault="004836CB" w:rsidP="009C1117">
            <w:pPr>
              <w:pStyle w:val="ITTTable1"/>
              <w:tabs>
                <w:tab w:val="left" w:pos="0"/>
              </w:tabs>
              <w:spacing w:before="0" w:after="0"/>
            </w:pPr>
            <w:r w:rsidRPr="00481BA6">
              <w:t>0</w:t>
            </w:r>
            <w:r w:rsidR="008F0AD1" w:rsidRPr="00481BA6">
              <w:t xml:space="preserve">  </w:t>
            </w:r>
          </w:p>
        </w:tc>
        <w:tc>
          <w:tcPr>
            <w:tcW w:w="4394" w:type="dxa"/>
          </w:tcPr>
          <w:p w14:paraId="7A72BABA" w14:textId="77777777" w:rsidR="008F0AD1" w:rsidRPr="00481BA6" w:rsidRDefault="008F0AD1" w:rsidP="009C1117">
            <w:pPr>
              <w:pStyle w:val="ITTTable1"/>
              <w:tabs>
                <w:tab w:val="left" w:pos="0"/>
              </w:tabs>
              <w:spacing w:before="0" w:after="0"/>
            </w:pPr>
            <w:r w:rsidRPr="00F326A7">
              <w:t>The point is mentioned but not explai</w:t>
            </w:r>
            <w:r w:rsidRPr="00481BA6">
              <w:t>ned</w:t>
            </w:r>
          </w:p>
        </w:tc>
      </w:tr>
      <w:tr w:rsidR="008F0AD1" w:rsidRPr="00481BA6" w14:paraId="2C8BA7F9" w14:textId="77777777" w:rsidTr="00EF6D8B">
        <w:trPr>
          <w:jc w:val="center"/>
        </w:trPr>
        <w:tc>
          <w:tcPr>
            <w:tcW w:w="993" w:type="dxa"/>
          </w:tcPr>
          <w:p w14:paraId="23F453C0" w14:textId="77777777" w:rsidR="008F0AD1" w:rsidRPr="00481BA6" w:rsidRDefault="004836CB" w:rsidP="009C1117">
            <w:pPr>
              <w:pStyle w:val="ITTTable1"/>
              <w:tabs>
                <w:tab w:val="left" w:pos="0"/>
              </w:tabs>
              <w:spacing w:before="0" w:after="0"/>
            </w:pPr>
            <w:r w:rsidRPr="00481BA6">
              <w:t>1</w:t>
            </w:r>
          </w:p>
        </w:tc>
        <w:tc>
          <w:tcPr>
            <w:tcW w:w="4394" w:type="dxa"/>
          </w:tcPr>
          <w:p w14:paraId="6F3DAFBC" w14:textId="77777777" w:rsidR="008F0AD1" w:rsidRPr="00F326A7" w:rsidRDefault="008F0AD1" w:rsidP="009C1117">
            <w:pPr>
              <w:pStyle w:val="ITTTable1"/>
              <w:tabs>
                <w:tab w:val="left" w:pos="0"/>
              </w:tabs>
              <w:spacing w:before="0" w:after="0"/>
            </w:pPr>
            <w:r w:rsidRPr="00F326A7">
              <w:t xml:space="preserve"> Not acceptable</w:t>
            </w:r>
          </w:p>
        </w:tc>
      </w:tr>
      <w:tr w:rsidR="008F0AD1" w:rsidRPr="00481BA6" w14:paraId="1BB00353" w14:textId="77777777" w:rsidTr="00EF6D8B">
        <w:trPr>
          <w:jc w:val="center"/>
        </w:trPr>
        <w:tc>
          <w:tcPr>
            <w:tcW w:w="993" w:type="dxa"/>
          </w:tcPr>
          <w:p w14:paraId="04B7CBDC" w14:textId="77777777" w:rsidR="008F0AD1" w:rsidRPr="00481BA6" w:rsidRDefault="004836CB" w:rsidP="009C1117">
            <w:pPr>
              <w:pStyle w:val="ITTTable1"/>
              <w:tabs>
                <w:tab w:val="left" w:pos="0"/>
              </w:tabs>
              <w:spacing w:before="0" w:after="0"/>
            </w:pPr>
            <w:r w:rsidRPr="00481BA6">
              <w:t>2</w:t>
            </w:r>
          </w:p>
        </w:tc>
        <w:tc>
          <w:tcPr>
            <w:tcW w:w="4394" w:type="dxa"/>
          </w:tcPr>
          <w:p w14:paraId="1A146694" w14:textId="77777777" w:rsidR="008F0AD1" w:rsidRPr="00F326A7" w:rsidRDefault="008F0AD1" w:rsidP="009C1117">
            <w:pPr>
              <w:pStyle w:val="ITTTable1"/>
              <w:tabs>
                <w:tab w:val="left" w:pos="0"/>
              </w:tabs>
              <w:spacing w:before="0" w:after="0"/>
            </w:pPr>
            <w:r w:rsidRPr="00F326A7">
              <w:t>The point is possibly acceptable</w:t>
            </w:r>
          </w:p>
        </w:tc>
      </w:tr>
      <w:tr w:rsidR="008F0AD1" w:rsidRPr="00481BA6" w14:paraId="5F834E27" w14:textId="77777777" w:rsidTr="00EF6D8B">
        <w:trPr>
          <w:jc w:val="center"/>
        </w:trPr>
        <w:tc>
          <w:tcPr>
            <w:tcW w:w="993" w:type="dxa"/>
          </w:tcPr>
          <w:p w14:paraId="4A7C4C89" w14:textId="77777777" w:rsidR="008F0AD1" w:rsidRPr="00481BA6" w:rsidRDefault="004836CB" w:rsidP="009C1117">
            <w:pPr>
              <w:pStyle w:val="ITTTable1"/>
              <w:tabs>
                <w:tab w:val="left" w:pos="0"/>
              </w:tabs>
              <w:spacing w:before="0" w:after="0"/>
            </w:pPr>
            <w:r w:rsidRPr="00481BA6">
              <w:t>3</w:t>
            </w:r>
            <w:r w:rsidR="008F0AD1" w:rsidRPr="00481BA6">
              <w:t xml:space="preserve">      </w:t>
            </w:r>
          </w:p>
        </w:tc>
        <w:tc>
          <w:tcPr>
            <w:tcW w:w="4394" w:type="dxa"/>
          </w:tcPr>
          <w:p w14:paraId="1D910541" w14:textId="77777777" w:rsidR="008F0AD1" w:rsidRPr="00F326A7" w:rsidRDefault="008F0AD1" w:rsidP="009C1117">
            <w:pPr>
              <w:pStyle w:val="ITTTable1"/>
              <w:tabs>
                <w:tab w:val="left" w:pos="0"/>
              </w:tabs>
              <w:spacing w:before="0" w:after="0"/>
            </w:pPr>
            <w:r w:rsidRPr="00F326A7">
              <w:t>The point is acceptable</w:t>
            </w:r>
          </w:p>
        </w:tc>
      </w:tr>
      <w:tr w:rsidR="008F0AD1" w:rsidRPr="00481BA6" w14:paraId="5F52EEB1" w14:textId="77777777" w:rsidTr="00EF6D8B">
        <w:trPr>
          <w:jc w:val="center"/>
        </w:trPr>
        <w:tc>
          <w:tcPr>
            <w:tcW w:w="993" w:type="dxa"/>
          </w:tcPr>
          <w:p w14:paraId="4B5A0935" w14:textId="77777777" w:rsidR="008F0AD1" w:rsidRPr="00481BA6" w:rsidRDefault="004836CB" w:rsidP="009C1117">
            <w:pPr>
              <w:pStyle w:val="ITTTable1"/>
              <w:tabs>
                <w:tab w:val="left" w:pos="0"/>
              </w:tabs>
              <w:spacing w:before="0" w:after="0"/>
            </w:pPr>
            <w:r w:rsidRPr="00481BA6">
              <w:t>4</w:t>
            </w:r>
            <w:r w:rsidR="008F0AD1" w:rsidRPr="00481BA6">
              <w:t xml:space="preserve">      </w:t>
            </w:r>
          </w:p>
        </w:tc>
        <w:tc>
          <w:tcPr>
            <w:tcW w:w="4394" w:type="dxa"/>
          </w:tcPr>
          <w:p w14:paraId="58200454" w14:textId="77777777" w:rsidR="008F0AD1" w:rsidRPr="00F326A7" w:rsidRDefault="008F0AD1" w:rsidP="009C1117">
            <w:pPr>
              <w:pStyle w:val="ITTTable1"/>
              <w:tabs>
                <w:tab w:val="left" w:pos="0"/>
              </w:tabs>
              <w:spacing w:before="0" w:after="0"/>
            </w:pPr>
            <w:r w:rsidRPr="00F326A7">
              <w:t>The point is well made and acceptable</w:t>
            </w:r>
          </w:p>
        </w:tc>
      </w:tr>
      <w:tr w:rsidR="008F0AD1" w:rsidRPr="00481BA6" w14:paraId="3757055C" w14:textId="77777777" w:rsidTr="00EF6D8B">
        <w:trPr>
          <w:jc w:val="center"/>
        </w:trPr>
        <w:tc>
          <w:tcPr>
            <w:tcW w:w="993" w:type="dxa"/>
          </w:tcPr>
          <w:p w14:paraId="0B9BF6E3" w14:textId="77777777" w:rsidR="008F0AD1" w:rsidRPr="00481BA6" w:rsidRDefault="004836CB" w:rsidP="009C1117">
            <w:pPr>
              <w:pStyle w:val="ITTTable1"/>
              <w:tabs>
                <w:tab w:val="left" w:pos="0"/>
              </w:tabs>
              <w:spacing w:before="0" w:after="0"/>
            </w:pPr>
            <w:r w:rsidRPr="00481BA6">
              <w:t>5</w:t>
            </w:r>
            <w:r w:rsidR="008F0AD1" w:rsidRPr="00481BA6">
              <w:t xml:space="preserve">  </w:t>
            </w:r>
          </w:p>
        </w:tc>
        <w:tc>
          <w:tcPr>
            <w:tcW w:w="4394" w:type="dxa"/>
          </w:tcPr>
          <w:p w14:paraId="795B1C3B" w14:textId="77777777" w:rsidR="008F0AD1" w:rsidRPr="00481BA6" w:rsidRDefault="008F0AD1" w:rsidP="009C1117">
            <w:pPr>
              <w:pStyle w:val="ITTTable1"/>
              <w:tabs>
                <w:tab w:val="left" w:pos="0"/>
              </w:tabs>
              <w:spacing w:before="0" w:after="0"/>
            </w:pPr>
            <w:r w:rsidRPr="00F326A7">
              <w:t>Exceeds Expectations</w:t>
            </w:r>
            <w:r w:rsidR="004836CB" w:rsidRPr="00481BA6">
              <w:t xml:space="preserve"> / Best</w:t>
            </w:r>
          </w:p>
        </w:tc>
      </w:tr>
    </w:tbl>
    <w:p w14:paraId="4A85F287" w14:textId="77777777" w:rsidR="005A5A82" w:rsidRDefault="005A5A82" w:rsidP="00136B05">
      <w:pPr>
        <w:pStyle w:val="ITTBodyLevel2"/>
        <w:numPr>
          <w:ilvl w:val="0"/>
          <w:numId w:val="0"/>
        </w:numPr>
        <w:ind w:left="1134"/>
      </w:pPr>
    </w:p>
    <w:p w14:paraId="68D342C7" w14:textId="1B517625" w:rsidR="00EF4333" w:rsidRDefault="001734A5" w:rsidP="00886CC8">
      <w:pPr>
        <w:pStyle w:val="ITTheading2"/>
      </w:pPr>
      <w:bookmarkStart w:id="70" w:name="_Toc123818014"/>
      <w:bookmarkStart w:id="71" w:name="_Toc297644423"/>
      <w:bookmarkEnd w:id="62"/>
      <w:bookmarkEnd w:id="63"/>
      <w:r>
        <w:t>Criteria</w:t>
      </w:r>
      <w:bookmarkEnd w:id="70"/>
    </w:p>
    <w:tbl>
      <w:tblPr>
        <w:tblW w:w="803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37"/>
        <w:gridCol w:w="1796"/>
      </w:tblGrid>
      <w:tr w:rsidR="00F5615E" w:rsidRPr="00F5615E" w14:paraId="79BBFA02" w14:textId="77777777" w:rsidTr="00F5615E">
        <w:tc>
          <w:tcPr>
            <w:tcW w:w="6237" w:type="dxa"/>
            <w:tcBorders>
              <w:top w:val="single" w:sz="4" w:space="0" w:color="auto"/>
              <w:left w:val="single" w:sz="4" w:space="0" w:color="auto"/>
              <w:bottom w:val="single" w:sz="4" w:space="0" w:color="auto"/>
              <w:right w:val="single" w:sz="4" w:space="0" w:color="auto"/>
            </w:tcBorders>
            <w:hideMark/>
          </w:tcPr>
          <w:p w14:paraId="2FB6D001" w14:textId="428D6E28" w:rsidR="00F5615E" w:rsidRPr="00F5615E" w:rsidRDefault="00F5615E" w:rsidP="00E5109A">
            <w:pPr>
              <w:autoSpaceDE w:val="0"/>
              <w:autoSpaceDN w:val="0"/>
              <w:adjustRightInd w:val="0"/>
              <w:rPr>
                <w:rFonts w:ascii="Arial" w:hAnsi="Arial" w:cs="Arial"/>
                <w:b/>
                <w:bCs/>
                <w:lang w:eastAsia="en-GB"/>
              </w:rPr>
            </w:pPr>
            <w:r w:rsidRPr="00F5615E">
              <w:rPr>
                <w:rFonts w:ascii="Arial" w:hAnsi="Arial" w:cs="Arial"/>
                <w:b/>
                <w:bCs/>
                <w:lang w:eastAsia="en-GB"/>
              </w:rPr>
              <w:t>Selection Criteria</w:t>
            </w:r>
            <w:r w:rsidR="003C1605">
              <w:rPr>
                <w:rFonts w:ascii="Arial" w:hAnsi="Arial" w:cs="Arial"/>
                <w:b/>
                <w:bCs/>
                <w:lang w:eastAsia="en-GB"/>
              </w:rPr>
              <w:t xml:space="preserve"> </w:t>
            </w:r>
          </w:p>
        </w:tc>
        <w:tc>
          <w:tcPr>
            <w:tcW w:w="1796" w:type="dxa"/>
            <w:tcBorders>
              <w:top w:val="single" w:sz="4" w:space="0" w:color="auto"/>
              <w:left w:val="single" w:sz="4" w:space="0" w:color="auto"/>
              <w:bottom w:val="single" w:sz="4" w:space="0" w:color="auto"/>
              <w:right w:val="single" w:sz="4" w:space="0" w:color="auto"/>
            </w:tcBorders>
            <w:hideMark/>
          </w:tcPr>
          <w:p w14:paraId="1356886A" w14:textId="77777777" w:rsidR="00F5615E" w:rsidRPr="00F5615E" w:rsidRDefault="00F5615E" w:rsidP="00E5109A">
            <w:pPr>
              <w:autoSpaceDE w:val="0"/>
              <w:autoSpaceDN w:val="0"/>
              <w:adjustRightInd w:val="0"/>
              <w:rPr>
                <w:rFonts w:ascii="Arial" w:hAnsi="Arial" w:cs="Arial"/>
                <w:b/>
                <w:bCs/>
                <w:lang w:eastAsia="en-GB"/>
              </w:rPr>
            </w:pPr>
            <w:r w:rsidRPr="00F5615E">
              <w:rPr>
                <w:rFonts w:ascii="Arial" w:hAnsi="Arial" w:cs="Arial"/>
                <w:b/>
                <w:bCs/>
                <w:lang w:eastAsia="en-GB"/>
              </w:rPr>
              <w:t>Weighting</w:t>
            </w:r>
          </w:p>
        </w:tc>
      </w:tr>
      <w:tr w:rsidR="00F5615E" w:rsidRPr="00F5615E" w14:paraId="5B9C19C8" w14:textId="77777777" w:rsidTr="00F5615E">
        <w:tc>
          <w:tcPr>
            <w:tcW w:w="6237" w:type="dxa"/>
            <w:tcBorders>
              <w:top w:val="single" w:sz="4" w:space="0" w:color="auto"/>
              <w:left w:val="single" w:sz="4" w:space="0" w:color="auto"/>
              <w:bottom w:val="single" w:sz="4" w:space="0" w:color="auto"/>
              <w:right w:val="single" w:sz="4" w:space="0" w:color="auto"/>
            </w:tcBorders>
          </w:tcPr>
          <w:p w14:paraId="251B9D53" w14:textId="59541A0F" w:rsidR="00F5615E" w:rsidRPr="00F5615E" w:rsidRDefault="00891D29" w:rsidP="00E5109A">
            <w:pPr>
              <w:autoSpaceDE w:val="0"/>
              <w:autoSpaceDN w:val="0"/>
              <w:adjustRightInd w:val="0"/>
              <w:rPr>
                <w:rFonts w:ascii="Arial" w:hAnsi="Arial" w:cs="Arial"/>
                <w:lang w:eastAsia="en-GB"/>
              </w:rPr>
            </w:pPr>
            <w:r>
              <w:rPr>
                <w:rFonts w:ascii="Arial" w:hAnsi="Arial" w:cs="Arial"/>
                <w:lang w:eastAsia="en-GB"/>
              </w:rPr>
              <w:t>Method statement</w:t>
            </w:r>
          </w:p>
        </w:tc>
        <w:tc>
          <w:tcPr>
            <w:tcW w:w="1796" w:type="dxa"/>
            <w:tcBorders>
              <w:top w:val="single" w:sz="4" w:space="0" w:color="auto"/>
              <w:left w:val="single" w:sz="4" w:space="0" w:color="auto"/>
              <w:bottom w:val="single" w:sz="4" w:space="0" w:color="auto"/>
              <w:right w:val="single" w:sz="4" w:space="0" w:color="auto"/>
            </w:tcBorders>
          </w:tcPr>
          <w:p w14:paraId="2F6F4AFA" w14:textId="4DBA3E34" w:rsidR="00F5615E" w:rsidRPr="00F5615E" w:rsidRDefault="00CC124F" w:rsidP="00E5109A">
            <w:pPr>
              <w:autoSpaceDE w:val="0"/>
              <w:autoSpaceDN w:val="0"/>
              <w:adjustRightInd w:val="0"/>
              <w:rPr>
                <w:rFonts w:ascii="Arial" w:hAnsi="Arial" w:cs="Arial"/>
                <w:lang w:eastAsia="en-GB"/>
              </w:rPr>
            </w:pPr>
            <w:r>
              <w:rPr>
                <w:rFonts w:ascii="Arial" w:hAnsi="Arial" w:cs="Arial"/>
                <w:lang w:eastAsia="en-GB"/>
              </w:rPr>
              <w:t>4</w:t>
            </w:r>
            <w:r w:rsidR="00891D29">
              <w:rPr>
                <w:rFonts w:ascii="Arial" w:hAnsi="Arial" w:cs="Arial"/>
                <w:lang w:eastAsia="en-GB"/>
              </w:rPr>
              <w:t>5</w:t>
            </w:r>
            <w:r w:rsidR="00F5615E" w:rsidRPr="00F5615E">
              <w:rPr>
                <w:rFonts w:ascii="Arial" w:hAnsi="Arial" w:cs="Arial"/>
                <w:lang w:eastAsia="en-GB"/>
              </w:rPr>
              <w:t>%</w:t>
            </w:r>
          </w:p>
        </w:tc>
      </w:tr>
      <w:tr w:rsidR="00F5615E" w:rsidRPr="00F5615E" w14:paraId="0E213D96" w14:textId="77777777" w:rsidTr="00F5615E">
        <w:tc>
          <w:tcPr>
            <w:tcW w:w="6237" w:type="dxa"/>
            <w:tcBorders>
              <w:top w:val="single" w:sz="4" w:space="0" w:color="auto"/>
              <w:left w:val="single" w:sz="4" w:space="0" w:color="auto"/>
              <w:bottom w:val="single" w:sz="4" w:space="0" w:color="auto"/>
              <w:right w:val="single" w:sz="4" w:space="0" w:color="auto"/>
            </w:tcBorders>
          </w:tcPr>
          <w:p w14:paraId="0E95FA02" w14:textId="2F1ECD40" w:rsidR="00F5615E" w:rsidRPr="00F5615E" w:rsidRDefault="00891D29" w:rsidP="00E5109A">
            <w:pPr>
              <w:autoSpaceDE w:val="0"/>
              <w:autoSpaceDN w:val="0"/>
              <w:adjustRightInd w:val="0"/>
              <w:rPr>
                <w:rFonts w:ascii="Arial" w:hAnsi="Arial" w:cs="Arial"/>
                <w:lang w:eastAsia="en-GB"/>
              </w:rPr>
            </w:pPr>
            <w:r>
              <w:rPr>
                <w:rFonts w:ascii="Arial" w:hAnsi="Arial" w:cs="Arial"/>
                <w:lang w:eastAsia="en-GB"/>
              </w:rPr>
              <w:t>Capability and expertise</w:t>
            </w:r>
          </w:p>
        </w:tc>
        <w:tc>
          <w:tcPr>
            <w:tcW w:w="1796" w:type="dxa"/>
            <w:tcBorders>
              <w:top w:val="single" w:sz="4" w:space="0" w:color="auto"/>
              <w:left w:val="single" w:sz="4" w:space="0" w:color="auto"/>
              <w:bottom w:val="single" w:sz="4" w:space="0" w:color="auto"/>
              <w:right w:val="single" w:sz="4" w:space="0" w:color="auto"/>
            </w:tcBorders>
          </w:tcPr>
          <w:p w14:paraId="2AA4C4DE" w14:textId="71B13DA2" w:rsidR="00F5615E" w:rsidRPr="00F5615E" w:rsidRDefault="00891D29" w:rsidP="00E5109A">
            <w:pPr>
              <w:autoSpaceDE w:val="0"/>
              <w:autoSpaceDN w:val="0"/>
              <w:adjustRightInd w:val="0"/>
              <w:rPr>
                <w:rFonts w:ascii="Arial" w:hAnsi="Arial" w:cs="Arial"/>
                <w:lang w:eastAsia="en-GB"/>
              </w:rPr>
            </w:pPr>
            <w:r>
              <w:rPr>
                <w:rFonts w:ascii="Arial" w:hAnsi="Arial" w:cs="Arial"/>
                <w:lang w:eastAsia="en-GB"/>
              </w:rPr>
              <w:t>3</w:t>
            </w:r>
            <w:r w:rsidR="003C1605">
              <w:rPr>
                <w:rFonts w:ascii="Arial" w:hAnsi="Arial" w:cs="Arial"/>
                <w:lang w:eastAsia="en-GB"/>
              </w:rPr>
              <w:t>0</w:t>
            </w:r>
            <w:r w:rsidR="00F5615E" w:rsidRPr="00F5615E">
              <w:rPr>
                <w:rFonts w:ascii="Arial" w:hAnsi="Arial" w:cs="Arial"/>
                <w:lang w:eastAsia="en-GB"/>
              </w:rPr>
              <w:t>%</w:t>
            </w:r>
          </w:p>
        </w:tc>
      </w:tr>
      <w:tr w:rsidR="00F5615E" w:rsidRPr="00F5615E" w14:paraId="66211778" w14:textId="77777777" w:rsidTr="00F5615E">
        <w:tc>
          <w:tcPr>
            <w:tcW w:w="6237" w:type="dxa"/>
            <w:tcBorders>
              <w:top w:val="single" w:sz="4" w:space="0" w:color="auto"/>
              <w:left w:val="single" w:sz="4" w:space="0" w:color="auto"/>
              <w:bottom w:val="single" w:sz="4" w:space="0" w:color="auto"/>
              <w:right w:val="single" w:sz="4" w:space="0" w:color="auto"/>
            </w:tcBorders>
          </w:tcPr>
          <w:p w14:paraId="2C445B2A" w14:textId="3A8EA36A" w:rsidR="00F5615E" w:rsidRPr="00F5615E" w:rsidRDefault="00891D29" w:rsidP="00E5109A">
            <w:pPr>
              <w:autoSpaceDE w:val="0"/>
              <w:autoSpaceDN w:val="0"/>
              <w:adjustRightInd w:val="0"/>
              <w:rPr>
                <w:rFonts w:ascii="Arial" w:hAnsi="Arial" w:cs="Arial"/>
                <w:lang w:eastAsia="en-GB"/>
              </w:rPr>
            </w:pPr>
            <w:r>
              <w:rPr>
                <w:rFonts w:ascii="Arial" w:hAnsi="Arial" w:cs="Arial"/>
                <w:lang w:eastAsia="en-GB"/>
              </w:rPr>
              <w:lastRenderedPageBreak/>
              <w:t>Financial evaluation</w:t>
            </w:r>
          </w:p>
        </w:tc>
        <w:tc>
          <w:tcPr>
            <w:tcW w:w="1796" w:type="dxa"/>
            <w:tcBorders>
              <w:top w:val="single" w:sz="4" w:space="0" w:color="auto"/>
              <w:left w:val="single" w:sz="4" w:space="0" w:color="auto"/>
              <w:bottom w:val="single" w:sz="4" w:space="0" w:color="auto"/>
              <w:right w:val="single" w:sz="4" w:space="0" w:color="auto"/>
            </w:tcBorders>
          </w:tcPr>
          <w:p w14:paraId="556A3286" w14:textId="48879FB7" w:rsidR="00F5615E" w:rsidRPr="00F5615E" w:rsidRDefault="00891D29" w:rsidP="00E5109A">
            <w:pPr>
              <w:autoSpaceDE w:val="0"/>
              <w:autoSpaceDN w:val="0"/>
              <w:adjustRightInd w:val="0"/>
              <w:rPr>
                <w:rFonts w:ascii="Arial" w:hAnsi="Arial" w:cs="Arial"/>
                <w:lang w:eastAsia="en-GB"/>
              </w:rPr>
            </w:pPr>
            <w:r>
              <w:rPr>
                <w:rFonts w:ascii="Arial" w:hAnsi="Arial" w:cs="Arial"/>
                <w:lang w:eastAsia="en-GB"/>
              </w:rPr>
              <w:t>2</w:t>
            </w:r>
            <w:r w:rsidR="00CC124F">
              <w:rPr>
                <w:rFonts w:ascii="Arial" w:hAnsi="Arial" w:cs="Arial"/>
                <w:lang w:eastAsia="en-GB"/>
              </w:rPr>
              <w:t>5</w:t>
            </w:r>
            <w:r w:rsidR="00F5615E" w:rsidRPr="00F5615E">
              <w:rPr>
                <w:rFonts w:ascii="Arial" w:hAnsi="Arial" w:cs="Arial"/>
                <w:lang w:eastAsia="en-GB"/>
              </w:rPr>
              <w:t>%</w:t>
            </w:r>
          </w:p>
        </w:tc>
      </w:tr>
    </w:tbl>
    <w:p w14:paraId="3B55E95B" w14:textId="77777777" w:rsidR="00FC7ECE" w:rsidRPr="00EF4333" w:rsidRDefault="00FC7ECE" w:rsidP="00EF4333">
      <w:pPr>
        <w:pStyle w:val="ITTParagraphLevel2"/>
        <w:spacing w:after="120"/>
      </w:pPr>
    </w:p>
    <w:p w14:paraId="683CE61D" w14:textId="1294D60F" w:rsidR="008F0AD1" w:rsidRPr="007126F7" w:rsidRDefault="008F0AD1" w:rsidP="00886CC8">
      <w:pPr>
        <w:pStyle w:val="ITTheading2"/>
      </w:pPr>
      <w:bookmarkStart w:id="72" w:name="_Toc123818015"/>
      <w:r w:rsidRPr="00481BA6">
        <w:t xml:space="preserve">Short Listed </w:t>
      </w:r>
      <w:r w:rsidR="00296648" w:rsidRPr="00481BA6">
        <w:t>Supplier</w:t>
      </w:r>
      <w:r w:rsidR="000B01E8" w:rsidRPr="00481BA6">
        <w:t>s</w:t>
      </w:r>
      <w:r w:rsidRPr="00481BA6">
        <w:t xml:space="preserve"> for Interview</w:t>
      </w:r>
      <w:r w:rsidR="00603AD8" w:rsidRPr="007126F7">
        <w:t xml:space="preserve"> and Evaluation</w:t>
      </w:r>
      <w:bookmarkEnd w:id="71"/>
      <w:bookmarkEnd w:id="72"/>
    </w:p>
    <w:p w14:paraId="0354CE2A" w14:textId="77777777" w:rsidR="008F0AD1" w:rsidRPr="00481BA6" w:rsidRDefault="008F0AD1" w:rsidP="00136B05">
      <w:pPr>
        <w:pStyle w:val="ITTBodyLevel2"/>
      </w:pPr>
      <w:r w:rsidRPr="00F326A7">
        <w:t xml:space="preserve">NICE may choose to shortlist a bidder or </w:t>
      </w:r>
      <w:r w:rsidR="00296648" w:rsidRPr="00481BA6">
        <w:t>Supplier</w:t>
      </w:r>
      <w:r w:rsidR="000B01E8" w:rsidRPr="00481BA6">
        <w:t>s</w:t>
      </w:r>
      <w:r w:rsidRPr="00481BA6">
        <w:t xml:space="preserve"> to present to the evaluation panel and clarify any outstanding areas or their proposal where NICE may have concerns or further questions. </w:t>
      </w:r>
      <w:r w:rsidR="00EE3C4A" w:rsidRPr="00481BA6">
        <w:t xml:space="preserve">However, if no further concerns or questions are raised, NICE reserves the right to proceed to </w:t>
      </w:r>
      <w:r w:rsidR="004836CB" w:rsidRPr="00481BA6">
        <w:t>Contract Award</w:t>
      </w:r>
      <w:r w:rsidR="00EE3C4A" w:rsidRPr="00481BA6">
        <w:t>.</w:t>
      </w:r>
    </w:p>
    <w:p w14:paraId="6775DCC0" w14:textId="77777777" w:rsidR="008F0AD1" w:rsidRPr="00F71F88" w:rsidRDefault="008F0AD1" w:rsidP="00136B05">
      <w:pPr>
        <w:pStyle w:val="ITTBodyLevel2"/>
      </w:pPr>
      <w:r w:rsidRPr="00481BA6">
        <w:t xml:space="preserve">Each bidder interviewed will be re-scored independently of the tender response, based on their responses in the interview alone and re-ranked against each </w:t>
      </w:r>
      <w:r w:rsidR="00460909" w:rsidRPr="00481BA6">
        <w:t xml:space="preserve">of the others bidders that were </w:t>
      </w:r>
      <w:r w:rsidRPr="00481BA6">
        <w:t>shortlisted</w:t>
      </w:r>
      <w:r w:rsidR="001A633E" w:rsidRPr="00481BA6">
        <w:t xml:space="preserve"> </w:t>
      </w:r>
      <w:r w:rsidR="00460909" w:rsidRPr="00481BA6">
        <w:t>for</w:t>
      </w:r>
      <w:r w:rsidR="001A633E" w:rsidRPr="00481BA6">
        <w:t xml:space="preserve"> interview</w:t>
      </w:r>
      <w:r w:rsidRPr="00481BA6">
        <w:t xml:space="preserve">. This evaluation will have no bearing on the evaluation that resulted in </w:t>
      </w:r>
      <w:r w:rsidR="00031CC5" w:rsidRPr="00481BA6">
        <w:t xml:space="preserve">the </w:t>
      </w:r>
      <w:r w:rsidRPr="00481BA6">
        <w:t xml:space="preserve">bidder being shortlisted to interview or not. </w:t>
      </w:r>
      <w:r w:rsidR="00296648" w:rsidRPr="00481BA6">
        <w:t>Supplier</w:t>
      </w:r>
      <w:r w:rsidR="000B01E8" w:rsidRPr="00481BA6">
        <w:t>s</w:t>
      </w:r>
      <w:r w:rsidRPr="00481BA6">
        <w:t xml:space="preserve"> not invited to interview will be notified at the same time as </w:t>
      </w:r>
      <w:r w:rsidRPr="00F71F88">
        <w:t xml:space="preserve">shortlisted </w:t>
      </w:r>
      <w:r w:rsidR="00296648" w:rsidRPr="00F71F88">
        <w:t>Supplier</w:t>
      </w:r>
      <w:r w:rsidR="000B01E8" w:rsidRPr="00F71F88">
        <w:t>s</w:t>
      </w:r>
      <w:r w:rsidRPr="00F71F88">
        <w:t>.</w:t>
      </w:r>
    </w:p>
    <w:p w14:paraId="2FA29422" w14:textId="77F7BF0A" w:rsidR="008F0AD1" w:rsidRDefault="008F0AD1" w:rsidP="00136B05">
      <w:pPr>
        <w:pStyle w:val="ITTBodyLevel2"/>
      </w:pPr>
      <w:r w:rsidRPr="00F71F88">
        <w:t xml:space="preserve">The scoring guide and criteria </w:t>
      </w:r>
      <w:r w:rsidR="00756F29" w:rsidRPr="00F71F88">
        <w:t xml:space="preserve">in </w:t>
      </w:r>
      <w:r w:rsidR="00756F29" w:rsidRPr="00145676">
        <w:t>1</w:t>
      </w:r>
      <w:r w:rsidR="003C1605">
        <w:t>4</w:t>
      </w:r>
      <w:r w:rsidR="00145676" w:rsidRPr="00145676">
        <w:t>.4</w:t>
      </w:r>
      <w:r w:rsidR="00756F29" w:rsidRPr="00F71F88">
        <w:t xml:space="preserve"> </w:t>
      </w:r>
      <w:r w:rsidRPr="00F71F88">
        <w:t>above will be used to score the interviewed bidder</w:t>
      </w:r>
      <w:r w:rsidR="00A53213">
        <w:t>, however the weightings will not be applied, the composite score of the interview panel will form the basis of award</w:t>
      </w:r>
      <w:r w:rsidRPr="00F71F88">
        <w:t xml:space="preserve">. </w:t>
      </w:r>
      <w:r w:rsidR="00756F29" w:rsidRPr="00481BA6">
        <w:t>T</w:t>
      </w:r>
      <w:r w:rsidRPr="00481BA6">
        <w:t xml:space="preserve">he interview will be in direct relation to the outstanding areas of the </w:t>
      </w:r>
      <w:r w:rsidR="00296648" w:rsidRPr="00481BA6">
        <w:t>Supplier</w:t>
      </w:r>
      <w:r w:rsidR="000B01E8" w:rsidRPr="00481BA6">
        <w:t>s</w:t>
      </w:r>
      <w:r w:rsidRPr="00481BA6">
        <w:t xml:space="preserve"> proposal. </w:t>
      </w:r>
    </w:p>
    <w:p w14:paraId="041C7D5B" w14:textId="77777777" w:rsidR="002D2E7E" w:rsidRDefault="008F0AD1" w:rsidP="00136B05">
      <w:pPr>
        <w:pStyle w:val="ITTBodyLevel2"/>
      </w:pPr>
      <w:r w:rsidRPr="00481BA6">
        <w:t xml:space="preserve">Shortlisted </w:t>
      </w:r>
      <w:r w:rsidR="00296648" w:rsidRPr="00481BA6">
        <w:t>Supplier</w:t>
      </w:r>
      <w:r w:rsidR="000B01E8" w:rsidRPr="00481BA6">
        <w:t>s</w:t>
      </w:r>
      <w:r w:rsidRPr="00481BA6">
        <w:t xml:space="preserve"> will be notified of the evaluation process on invitation to interview.</w:t>
      </w:r>
      <w:bookmarkEnd w:id="16"/>
    </w:p>
    <w:p w14:paraId="47E572D7" w14:textId="77777777" w:rsidR="001F51FE" w:rsidRPr="008F32D6" w:rsidRDefault="001F51FE" w:rsidP="001734A5">
      <w:pPr>
        <w:pStyle w:val="ITTBullet"/>
        <w:tabs>
          <w:tab w:val="clear" w:pos="1435"/>
        </w:tabs>
        <w:spacing w:before="40" w:after="40"/>
        <w:ind w:left="1276"/>
      </w:pPr>
    </w:p>
    <w:sectPr w:rsidR="001F51FE" w:rsidRPr="008F32D6" w:rsidSect="001734A5">
      <w:pgSz w:w="12240" w:h="15840"/>
      <w:pgMar w:top="1098"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0297" w14:textId="77777777" w:rsidR="00AF2835" w:rsidRDefault="00AF2835">
      <w:r>
        <w:separator/>
      </w:r>
    </w:p>
  </w:endnote>
  <w:endnote w:type="continuationSeparator" w:id="0">
    <w:p w14:paraId="290289C4" w14:textId="77777777" w:rsidR="00AF2835" w:rsidRDefault="00AF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973F" w14:textId="77777777" w:rsidR="00B904FA" w:rsidRDefault="00B90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283C" w14:textId="77777777" w:rsidR="00B71F13" w:rsidRDefault="00B71F13" w:rsidP="00745D6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3B1B" w14:textId="77777777" w:rsidR="00B904FA" w:rsidRDefault="00B90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DEEA" w14:textId="77777777" w:rsidR="00B71F13" w:rsidRDefault="00B71F13" w:rsidP="00745D68">
    <w:pPr>
      <w:jc w:val="center"/>
    </w:pPr>
    <w:r>
      <w:t xml:space="preserve">Page </w:t>
    </w:r>
    <w:r>
      <w:fldChar w:fldCharType="begin"/>
    </w:r>
    <w:r>
      <w:instrText xml:space="preserve"> PAGE </w:instrText>
    </w:r>
    <w:r>
      <w:fldChar w:fldCharType="separate"/>
    </w:r>
    <w:r w:rsidR="00751C1E">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F325" w14:textId="77777777" w:rsidR="00AF2835" w:rsidRDefault="00AF2835">
      <w:r>
        <w:separator/>
      </w:r>
    </w:p>
  </w:footnote>
  <w:footnote w:type="continuationSeparator" w:id="0">
    <w:p w14:paraId="68ACFBD6" w14:textId="77777777" w:rsidR="00AF2835" w:rsidRDefault="00AF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8809" w14:textId="77777777" w:rsidR="00B904FA" w:rsidRDefault="00B90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9AB2" w14:textId="2F8EE177" w:rsidR="00B71F13" w:rsidRDefault="00CE5BA9" w:rsidP="000B6FB5">
    <w:pPr>
      <w:jc w:val="center"/>
    </w:pPr>
    <w:r>
      <w:t>Board effectiveness review</w:t>
    </w:r>
    <w:r w:rsidR="00B71F13">
      <w:br/>
    </w:r>
    <w:r w:rsidR="00B71F13" w:rsidRPr="00D06E36">
      <w:t xml:space="preserve">Tender </w:t>
    </w:r>
    <w:r w:rsidR="00B711A8">
      <w:t xml:space="preserve">Specification and </w:t>
    </w:r>
    <w:r w:rsidR="00B71F13" w:rsidRPr="00D06E36">
      <w:t>Submission</w:t>
    </w:r>
    <w:r w:rsidR="00B71F13">
      <w:t xml:space="preserve"> </w:t>
    </w:r>
    <w:r w:rsidR="00B71F13" w:rsidRPr="00D06E36">
      <w:t>Instructions and Guidance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7C41" w14:textId="77777777" w:rsidR="00B904FA" w:rsidRDefault="00B90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881"/>
    <w:multiLevelType w:val="hybridMultilevel"/>
    <w:tmpl w:val="D41A600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DCE0DB5"/>
    <w:multiLevelType w:val="hybridMultilevel"/>
    <w:tmpl w:val="A2C2628A"/>
    <w:lvl w:ilvl="0" w:tplc="08090001">
      <w:start w:val="1"/>
      <w:numFmt w:val="bullet"/>
      <w:lvlText w:val=""/>
      <w:lvlJc w:val="left"/>
      <w:pPr>
        <w:ind w:left="2672" w:hanging="360"/>
      </w:pPr>
      <w:rPr>
        <w:rFonts w:ascii="Symbol" w:hAnsi="Symbol" w:hint="default"/>
      </w:rPr>
    </w:lvl>
    <w:lvl w:ilvl="1" w:tplc="08090003" w:tentative="1">
      <w:start w:val="1"/>
      <w:numFmt w:val="bullet"/>
      <w:lvlText w:val="o"/>
      <w:lvlJc w:val="left"/>
      <w:pPr>
        <w:ind w:left="3392" w:hanging="360"/>
      </w:pPr>
      <w:rPr>
        <w:rFonts w:ascii="Courier New" w:hAnsi="Courier New" w:cs="Courier New" w:hint="default"/>
      </w:rPr>
    </w:lvl>
    <w:lvl w:ilvl="2" w:tplc="08090005" w:tentative="1">
      <w:start w:val="1"/>
      <w:numFmt w:val="bullet"/>
      <w:lvlText w:val=""/>
      <w:lvlJc w:val="left"/>
      <w:pPr>
        <w:ind w:left="4112" w:hanging="360"/>
      </w:pPr>
      <w:rPr>
        <w:rFonts w:ascii="Wingdings" w:hAnsi="Wingdings" w:hint="default"/>
      </w:rPr>
    </w:lvl>
    <w:lvl w:ilvl="3" w:tplc="08090001" w:tentative="1">
      <w:start w:val="1"/>
      <w:numFmt w:val="bullet"/>
      <w:lvlText w:val=""/>
      <w:lvlJc w:val="left"/>
      <w:pPr>
        <w:ind w:left="4832" w:hanging="360"/>
      </w:pPr>
      <w:rPr>
        <w:rFonts w:ascii="Symbol" w:hAnsi="Symbol" w:hint="default"/>
      </w:rPr>
    </w:lvl>
    <w:lvl w:ilvl="4" w:tplc="08090003" w:tentative="1">
      <w:start w:val="1"/>
      <w:numFmt w:val="bullet"/>
      <w:lvlText w:val="o"/>
      <w:lvlJc w:val="left"/>
      <w:pPr>
        <w:ind w:left="5552" w:hanging="360"/>
      </w:pPr>
      <w:rPr>
        <w:rFonts w:ascii="Courier New" w:hAnsi="Courier New" w:cs="Courier New" w:hint="default"/>
      </w:rPr>
    </w:lvl>
    <w:lvl w:ilvl="5" w:tplc="08090005" w:tentative="1">
      <w:start w:val="1"/>
      <w:numFmt w:val="bullet"/>
      <w:lvlText w:val=""/>
      <w:lvlJc w:val="left"/>
      <w:pPr>
        <w:ind w:left="6272" w:hanging="360"/>
      </w:pPr>
      <w:rPr>
        <w:rFonts w:ascii="Wingdings" w:hAnsi="Wingdings" w:hint="default"/>
      </w:rPr>
    </w:lvl>
    <w:lvl w:ilvl="6" w:tplc="08090001" w:tentative="1">
      <w:start w:val="1"/>
      <w:numFmt w:val="bullet"/>
      <w:lvlText w:val=""/>
      <w:lvlJc w:val="left"/>
      <w:pPr>
        <w:ind w:left="6992" w:hanging="360"/>
      </w:pPr>
      <w:rPr>
        <w:rFonts w:ascii="Symbol" w:hAnsi="Symbol" w:hint="default"/>
      </w:rPr>
    </w:lvl>
    <w:lvl w:ilvl="7" w:tplc="08090003" w:tentative="1">
      <w:start w:val="1"/>
      <w:numFmt w:val="bullet"/>
      <w:lvlText w:val="o"/>
      <w:lvlJc w:val="left"/>
      <w:pPr>
        <w:ind w:left="7712" w:hanging="360"/>
      </w:pPr>
      <w:rPr>
        <w:rFonts w:ascii="Courier New" w:hAnsi="Courier New" w:cs="Courier New" w:hint="default"/>
      </w:rPr>
    </w:lvl>
    <w:lvl w:ilvl="8" w:tplc="08090005" w:tentative="1">
      <w:start w:val="1"/>
      <w:numFmt w:val="bullet"/>
      <w:lvlText w:val=""/>
      <w:lvlJc w:val="left"/>
      <w:pPr>
        <w:ind w:left="8432" w:hanging="360"/>
      </w:pPr>
      <w:rPr>
        <w:rFonts w:ascii="Wingdings" w:hAnsi="Wingdings" w:hint="default"/>
      </w:rPr>
    </w:lvl>
  </w:abstractNum>
  <w:abstractNum w:abstractNumId="2" w15:restartNumberingAfterBreak="0">
    <w:nsid w:val="2DB1274F"/>
    <w:multiLevelType w:val="multilevel"/>
    <w:tmpl w:val="CE1CB9AC"/>
    <w:lvl w:ilvl="0">
      <w:start w:val="1"/>
      <w:numFmt w:val="decimal"/>
      <w:pStyle w:val="TCHeading1"/>
      <w:lvlText w:val="%1."/>
      <w:lvlJc w:val="left"/>
      <w:pPr>
        <w:ind w:left="360" w:hanging="360"/>
      </w:pPr>
    </w:lvl>
    <w:lvl w:ilvl="1">
      <w:start w:val="1"/>
      <w:numFmt w:val="decimal"/>
      <w:pStyle w:val="TCHeading2"/>
      <w:lvlText w:val="%1.%2."/>
      <w:lvlJc w:val="left"/>
      <w:pPr>
        <w:ind w:left="792" w:hanging="432"/>
      </w:pPr>
      <w:rPr>
        <w:b w:val="0"/>
      </w:rPr>
    </w:lvl>
    <w:lvl w:ilvl="2">
      <w:start w:val="1"/>
      <w:numFmt w:val="decimal"/>
      <w:pStyle w:val="TCBodyafterH2"/>
      <w:lvlText w:val="%1.%2.%3."/>
      <w:lvlJc w:val="left"/>
      <w:pPr>
        <w:ind w:left="1224" w:hanging="504"/>
      </w:pPr>
      <w:rPr>
        <w:b w:val="0"/>
      </w:r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5C5894"/>
    <w:multiLevelType w:val="hybridMultilevel"/>
    <w:tmpl w:val="71A8AB38"/>
    <w:lvl w:ilvl="0" w:tplc="FF200226">
      <w:start w:val="1"/>
      <w:numFmt w:val="bullet"/>
      <w:pStyle w:val="ITTBullet1"/>
      <w:lvlText w:val=""/>
      <w:lvlJc w:val="left"/>
      <w:pPr>
        <w:ind w:left="1800" w:hanging="360"/>
      </w:pPr>
      <w:rPr>
        <w:rFonts w:ascii="Wingdings" w:hAnsi="Wingdings" w:hint="default"/>
      </w:rPr>
    </w:lvl>
    <w:lvl w:ilvl="1" w:tplc="1AC42EBC">
      <w:numFmt w:val="bullet"/>
      <w:lvlText w:val="•"/>
      <w:lvlJc w:val="left"/>
      <w:pPr>
        <w:ind w:left="2565" w:hanging="405"/>
      </w:pPr>
      <w:rPr>
        <w:rFonts w:ascii="Arial" w:eastAsia="Times New Roman" w:hAnsi="Arial" w:cs="Arial"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cs="Wingdings 3"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cs="Wingdings 3" w:hint="default"/>
      </w:rPr>
    </w:lvl>
    <w:lvl w:ilvl="3" w:tplc="04090001">
      <w:start w:val="1"/>
      <w:numFmt w:val="bullet"/>
      <w:lvlText w:val=""/>
      <w:lvlJc w:val="left"/>
      <w:pPr>
        <w:tabs>
          <w:tab w:val="num" w:pos="2880"/>
        </w:tabs>
        <w:ind w:left="2880" w:hanging="360"/>
      </w:pPr>
      <w:rPr>
        <w:rFonts w:ascii="Symbol" w:hAnsi="Symbol" w:cs="Wingdings 3"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cs="Wingdings 3" w:hint="default"/>
      </w:rPr>
    </w:lvl>
    <w:lvl w:ilvl="6" w:tplc="04090001">
      <w:start w:val="1"/>
      <w:numFmt w:val="bullet"/>
      <w:lvlText w:val=""/>
      <w:lvlJc w:val="left"/>
      <w:pPr>
        <w:tabs>
          <w:tab w:val="num" w:pos="5040"/>
        </w:tabs>
        <w:ind w:left="5040" w:hanging="360"/>
      </w:pPr>
      <w:rPr>
        <w:rFonts w:ascii="Symbol" w:hAnsi="Symbol" w:cs="Wingdings 3"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cs="Wingdings 3" w:hint="default"/>
      </w:rPr>
    </w:lvl>
  </w:abstractNum>
  <w:abstractNum w:abstractNumId="5" w15:restartNumberingAfterBreak="0">
    <w:nsid w:val="4B4F5F0A"/>
    <w:multiLevelType w:val="hybridMultilevel"/>
    <w:tmpl w:val="B1ACBC6A"/>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6" w15:restartNumberingAfterBreak="0">
    <w:nsid w:val="4F496195"/>
    <w:multiLevelType w:val="hybridMultilevel"/>
    <w:tmpl w:val="A6EC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27D4D"/>
    <w:multiLevelType w:val="multilevel"/>
    <w:tmpl w:val="B9E418B4"/>
    <w:lvl w:ilvl="0">
      <w:start w:val="1"/>
      <w:numFmt w:val="decimal"/>
      <w:pStyle w:val="ITTHeading1"/>
      <w:lvlText w:val="%1."/>
      <w:lvlJc w:val="left"/>
      <w:pPr>
        <w:ind w:left="1021" w:hanging="1021"/>
      </w:pPr>
      <w:rPr>
        <w:rFonts w:hint="default"/>
      </w:rPr>
    </w:lvl>
    <w:lvl w:ilvl="1">
      <w:start w:val="1"/>
      <w:numFmt w:val="decimal"/>
      <w:pStyle w:val="ITTBody"/>
      <w:lvlText w:val="%1.%2."/>
      <w:lvlJc w:val="left"/>
      <w:pPr>
        <w:ind w:left="1163" w:hanging="1021"/>
      </w:pPr>
      <w:rPr>
        <w:rFonts w:hint="default"/>
        <w:sz w:val="28"/>
        <w:szCs w:val="28"/>
      </w:rPr>
    </w:lvl>
    <w:lvl w:ilvl="2">
      <w:start w:val="1"/>
      <w:numFmt w:val="decimal"/>
      <w:pStyle w:val="ITTBodyLevel2"/>
      <w:lvlText w:val="%1.%2.%3."/>
      <w:lvlJc w:val="left"/>
      <w:pPr>
        <w:ind w:left="1021" w:hanging="1021"/>
      </w:pPr>
      <w:rPr>
        <w:rFonts w:hint="default"/>
      </w:rPr>
    </w:lvl>
    <w:lvl w:ilvl="3">
      <w:start w:val="1"/>
      <w:numFmt w:val="decimal"/>
      <w:pStyle w:val="ITTBodyLevel3"/>
      <w:lvlText w:val="%1.%2.%3.%4."/>
      <w:lvlJc w:val="left"/>
      <w:pPr>
        <w:ind w:left="4565" w:hanging="1021"/>
      </w:pPr>
      <w:rPr>
        <w:rFonts w:hint="default"/>
      </w:rPr>
    </w:lvl>
    <w:lvl w:ilvl="4">
      <w:start w:val="1"/>
      <w:numFmt w:val="decimal"/>
      <w:pStyle w:val="ITTBodyLevel4indent"/>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8"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DC053B"/>
    <w:multiLevelType w:val="hybridMultilevel"/>
    <w:tmpl w:val="CAD4B5DC"/>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num w:numId="1" w16cid:durableId="1720859134">
    <w:abstractNumId w:val="7"/>
  </w:num>
  <w:num w:numId="2" w16cid:durableId="840777831">
    <w:abstractNumId w:val="3"/>
  </w:num>
  <w:num w:numId="3" w16cid:durableId="33427725">
    <w:abstractNumId w:val="4"/>
  </w:num>
  <w:num w:numId="4" w16cid:durableId="230503719">
    <w:abstractNumId w:val="0"/>
  </w:num>
  <w:num w:numId="5" w16cid:durableId="814033686">
    <w:abstractNumId w:val="2"/>
  </w:num>
  <w:num w:numId="6" w16cid:durableId="319037984">
    <w:abstractNumId w:val="8"/>
  </w:num>
  <w:num w:numId="7" w16cid:durableId="192890280">
    <w:abstractNumId w:val="9"/>
  </w:num>
  <w:num w:numId="8" w16cid:durableId="284426888">
    <w:abstractNumId w:val="5"/>
  </w:num>
  <w:num w:numId="9" w16cid:durableId="254827534">
    <w:abstractNumId w:val="6"/>
  </w:num>
  <w:num w:numId="10" w16cid:durableId="21258037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59"/>
    <w:rsid w:val="0000070F"/>
    <w:rsid w:val="00000A64"/>
    <w:rsid w:val="00002D99"/>
    <w:rsid w:val="00004416"/>
    <w:rsid w:val="00005F3F"/>
    <w:rsid w:val="000068C2"/>
    <w:rsid w:val="000111E8"/>
    <w:rsid w:val="00011FD5"/>
    <w:rsid w:val="00012046"/>
    <w:rsid w:val="00013DB5"/>
    <w:rsid w:val="00017D81"/>
    <w:rsid w:val="00020565"/>
    <w:rsid w:val="00020578"/>
    <w:rsid w:val="000214B3"/>
    <w:rsid w:val="00023BE7"/>
    <w:rsid w:val="00023DD5"/>
    <w:rsid w:val="00024349"/>
    <w:rsid w:val="000261AC"/>
    <w:rsid w:val="000302D3"/>
    <w:rsid w:val="0003068E"/>
    <w:rsid w:val="00031CC5"/>
    <w:rsid w:val="000320D3"/>
    <w:rsid w:val="000323CF"/>
    <w:rsid w:val="0003254C"/>
    <w:rsid w:val="000329A8"/>
    <w:rsid w:val="00032F39"/>
    <w:rsid w:val="00033217"/>
    <w:rsid w:val="00037F13"/>
    <w:rsid w:val="0004001B"/>
    <w:rsid w:val="000407E4"/>
    <w:rsid w:val="000408F5"/>
    <w:rsid w:val="0004252B"/>
    <w:rsid w:val="00042C02"/>
    <w:rsid w:val="00043410"/>
    <w:rsid w:val="0004384B"/>
    <w:rsid w:val="000441F4"/>
    <w:rsid w:val="00044AD1"/>
    <w:rsid w:val="000464C1"/>
    <w:rsid w:val="000506E7"/>
    <w:rsid w:val="00050847"/>
    <w:rsid w:val="00050E88"/>
    <w:rsid w:val="00051FC4"/>
    <w:rsid w:val="00055A33"/>
    <w:rsid w:val="00056FC3"/>
    <w:rsid w:val="00057357"/>
    <w:rsid w:val="000603CF"/>
    <w:rsid w:val="000604FB"/>
    <w:rsid w:val="00067807"/>
    <w:rsid w:val="00070955"/>
    <w:rsid w:val="00071634"/>
    <w:rsid w:val="00072417"/>
    <w:rsid w:val="00075127"/>
    <w:rsid w:val="00075CA5"/>
    <w:rsid w:val="00080B5A"/>
    <w:rsid w:val="00081369"/>
    <w:rsid w:val="00081590"/>
    <w:rsid w:val="000828E0"/>
    <w:rsid w:val="00084731"/>
    <w:rsid w:val="00084B28"/>
    <w:rsid w:val="00086588"/>
    <w:rsid w:val="00087318"/>
    <w:rsid w:val="000906F2"/>
    <w:rsid w:val="00090E7B"/>
    <w:rsid w:val="00091BF4"/>
    <w:rsid w:val="000935CE"/>
    <w:rsid w:val="00093975"/>
    <w:rsid w:val="000952CB"/>
    <w:rsid w:val="00096A6D"/>
    <w:rsid w:val="00096A8F"/>
    <w:rsid w:val="00096B69"/>
    <w:rsid w:val="00096E0A"/>
    <w:rsid w:val="000975F1"/>
    <w:rsid w:val="00097B91"/>
    <w:rsid w:val="000A3110"/>
    <w:rsid w:val="000A6981"/>
    <w:rsid w:val="000B01E8"/>
    <w:rsid w:val="000B06DD"/>
    <w:rsid w:val="000B1DB2"/>
    <w:rsid w:val="000B20BE"/>
    <w:rsid w:val="000B2D81"/>
    <w:rsid w:val="000B420E"/>
    <w:rsid w:val="000B6FB5"/>
    <w:rsid w:val="000B7301"/>
    <w:rsid w:val="000C08A0"/>
    <w:rsid w:val="000C3325"/>
    <w:rsid w:val="000C49BB"/>
    <w:rsid w:val="000C66C9"/>
    <w:rsid w:val="000C705A"/>
    <w:rsid w:val="000D22FA"/>
    <w:rsid w:val="000D36C9"/>
    <w:rsid w:val="000D380F"/>
    <w:rsid w:val="000D4D44"/>
    <w:rsid w:val="000D5385"/>
    <w:rsid w:val="000E3398"/>
    <w:rsid w:val="000E45E8"/>
    <w:rsid w:val="000E4A72"/>
    <w:rsid w:val="000E551B"/>
    <w:rsid w:val="000E7516"/>
    <w:rsid w:val="000E7DB5"/>
    <w:rsid w:val="000E7E00"/>
    <w:rsid w:val="000E7E7A"/>
    <w:rsid w:val="000F05B5"/>
    <w:rsid w:val="000F1D26"/>
    <w:rsid w:val="000F2D8E"/>
    <w:rsid w:val="000F433E"/>
    <w:rsid w:val="001001EB"/>
    <w:rsid w:val="00101C3B"/>
    <w:rsid w:val="00101EE0"/>
    <w:rsid w:val="0010308D"/>
    <w:rsid w:val="001030EA"/>
    <w:rsid w:val="00103B23"/>
    <w:rsid w:val="001051C6"/>
    <w:rsid w:val="00105530"/>
    <w:rsid w:val="00105924"/>
    <w:rsid w:val="00106BE3"/>
    <w:rsid w:val="00106C51"/>
    <w:rsid w:val="0010736F"/>
    <w:rsid w:val="00107CDD"/>
    <w:rsid w:val="00110923"/>
    <w:rsid w:val="001115DB"/>
    <w:rsid w:val="00112288"/>
    <w:rsid w:val="00114461"/>
    <w:rsid w:val="001151C1"/>
    <w:rsid w:val="00115EF5"/>
    <w:rsid w:val="00115FF4"/>
    <w:rsid w:val="00117C44"/>
    <w:rsid w:val="00120224"/>
    <w:rsid w:val="001203BB"/>
    <w:rsid w:val="00120939"/>
    <w:rsid w:val="00120B76"/>
    <w:rsid w:val="001223D2"/>
    <w:rsid w:val="0012254D"/>
    <w:rsid w:val="00123902"/>
    <w:rsid w:val="00126701"/>
    <w:rsid w:val="001308E2"/>
    <w:rsid w:val="001311BC"/>
    <w:rsid w:val="00131526"/>
    <w:rsid w:val="0013261D"/>
    <w:rsid w:val="00132F23"/>
    <w:rsid w:val="001338BE"/>
    <w:rsid w:val="00133DEC"/>
    <w:rsid w:val="00133EAD"/>
    <w:rsid w:val="00136B05"/>
    <w:rsid w:val="001407FD"/>
    <w:rsid w:val="00140F3E"/>
    <w:rsid w:val="00141399"/>
    <w:rsid w:val="001423F3"/>
    <w:rsid w:val="00144280"/>
    <w:rsid w:val="0014488F"/>
    <w:rsid w:val="001449E0"/>
    <w:rsid w:val="00144B36"/>
    <w:rsid w:val="00144EDA"/>
    <w:rsid w:val="00145676"/>
    <w:rsid w:val="00145F02"/>
    <w:rsid w:val="0014640A"/>
    <w:rsid w:val="00152FB2"/>
    <w:rsid w:val="00154861"/>
    <w:rsid w:val="00154D27"/>
    <w:rsid w:val="0016060B"/>
    <w:rsid w:val="00160826"/>
    <w:rsid w:val="00165EA5"/>
    <w:rsid w:val="001701DF"/>
    <w:rsid w:val="00170991"/>
    <w:rsid w:val="001716C6"/>
    <w:rsid w:val="00172491"/>
    <w:rsid w:val="00172C56"/>
    <w:rsid w:val="001734A5"/>
    <w:rsid w:val="00173E25"/>
    <w:rsid w:val="00174A49"/>
    <w:rsid w:val="0017551D"/>
    <w:rsid w:val="00175A74"/>
    <w:rsid w:val="00176F15"/>
    <w:rsid w:val="00184C42"/>
    <w:rsid w:val="0018619D"/>
    <w:rsid w:val="0018648C"/>
    <w:rsid w:val="001908F4"/>
    <w:rsid w:val="0019213F"/>
    <w:rsid w:val="001944F7"/>
    <w:rsid w:val="001959F2"/>
    <w:rsid w:val="001A327F"/>
    <w:rsid w:val="001A4020"/>
    <w:rsid w:val="001A4059"/>
    <w:rsid w:val="001A455F"/>
    <w:rsid w:val="001A55CD"/>
    <w:rsid w:val="001A5F19"/>
    <w:rsid w:val="001A633E"/>
    <w:rsid w:val="001A6C13"/>
    <w:rsid w:val="001A79E3"/>
    <w:rsid w:val="001B1BE2"/>
    <w:rsid w:val="001B33F0"/>
    <w:rsid w:val="001B3BFB"/>
    <w:rsid w:val="001B6595"/>
    <w:rsid w:val="001B6834"/>
    <w:rsid w:val="001B7B20"/>
    <w:rsid w:val="001C1383"/>
    <w:rsid w:val="001C2EE7"/>
    <w:rsid w:val="001C3F89"/>
    <w:rsid w:val="001C4024"/>
    <w:rsid w:val="001C4710"/>
    <w:rsid w:val="001C4E66"/>
    <w:rsid w:val="001C79C9"/>
    <w:rsid w:val="001C7E89"/>
    <w:rsid w:val="001D059A"/>
    <w:rsid w:val="001D072F"/>
    <w:rsid w:val="001D0DA8"/>
    <w:rsid w:val="001D2DBB"/>
    <w:rsid w:val="001D7339"/>
    <w:rsid w:val="001D7579"/>
    <w:rsid w:val="001E0690"/>
    <w:rsid w:val="001E2D83"/>
    <w:rsid w:val="001E3BD8"/>
    <w:rsid w:val="001E48F8"/>
    <w:rsid w:val="001E5FC6"/>
    <w:rsid w:val="001E6C0A"/>
    <w:rsid w:val="001E7C3A"/>
    <w:rsid w:val="001F0534"/>
    <w:rsid w:val="001F05AE"/>
    <w:rsid w:val="001F0E00"/>
    <w:rsid w:val="001F1969"/>
    <w:rsid w:val="001F1E96"/>
    <w:rsid w:val="001F266B"/>
    <w:rsid w:val="001F3CB9"/>
    <w:rsid w:val="001F45BD"/>
    <w:rsid w:val="001F51FE"/>
    <w:rsid w:val="001F5D52"/>
    <w:rsid w:val="00201256"/>
    <w:rsid w:val="00202C7A"/>
    <w:rsid w:val="00202E0E"/>
    <w:rsid w:val="0020384B"/>
    <w:rsid w:val="002056DC"/>
    <w:rsid w:val="002057C2"/>
    <w:rsid w:val="00207446"/>
    <w:rsid w:val="00207715"/>
    <w:rsid w:val="00207B7E"/>
    <w:rsid w:val="00215228"/>
    <w:rsid w:val="0021675B"/>
    <w:rsid w:val="00216CF7"/>
    <w:rsid w:val="00221442"/>
    <w:rsid w:val="00222501"/>
    <w:rsid w:val="002236E3"/>
    <w:rsid w:val="00224230"/>
    <w:rsid w:val="00224AD0"/>
    <w:rsid w:val="00225E45"/>
    <w:rsid w:val="002265D3"/>
    <w:rsid w:val="00226D07"/>
    <w:rsid w:val="00230A6B"/>
    <w:rsid w:val="0023156C"/>
    <w:rsid w:val="00231CF0"/>
    <w:rsid w:val="002329AD"/>
    <w:rsid w:val="002345C1"/>
    <w:rsid w:val="00234A7D"/>
    <w:rsid w:val="00234AD6"/>
    <w:rsid w:val="00235D75"/>
    <w:rsid w:val="0023635C"/>
    <w:rsid w:val="002365E4"/>
    <w:rsid w:val="00237813"/>
    <w:rsid w:val="002407F5"/>
    <w:rsid w:val="00241931"/>
    <w:rsid w:val="00242C43"/>
    <w:rsid w:val="002451E0"/>
    <w:rsid w:val="002476D9"/>
    <w:rsid w:val="0025095F"/>
    <w:rsid w:val="00251525"/>
    <w:rsid w:val="00251BFC"/>
    <w:rsid w:val="0025243D"/>
    <w:rsid w:val="00252DA7"/>
    <w:rsid w:val="002543F0"/>
    <w:rsid w:val="002573F7"/>
    <w:rsid w:val="00263F8E"/>
    <w:rsid w:val="0027204B"/>
    <w:rsid w:val="00273576"/>
    <w:rsid w:val="00275019"/>
    <w:rsid w:val="0027637B"/>
    <w:rsid w:val="002815EA"/>
    <w:rsid w:val="0028193C"/>
    <w:rsid w:val="00282733"/>
    <w:rsid w:val="0028417C"/>
    <w:rsid w:val="00292835"/>
    <w:rsid w:val="00293C97"/>
    <w:rsid w:val="00295090"/>
    <w:rsid w:val="00296648"/>
    <w:rsid w:val="00296CAC"/>
    <w:rsid w:val="002A0414"/>
    <w:rsid w:val="002A212F"/>
    <w:rsid w:val="002A3276"/>
    <w:rsid w:val="002A3543"/>
    <w:rsid w:val="002A377A"/>
    <w:rsid w:val="002B05EF"/>
    <w:rsid w:val="002B19E7"/>
    <w:rsid w:val="002B1F21"/>
    <w:rsid w:val="002B291A"/>
    <w:rsid w:val="002B296B"/>
    <w:rsid w:val="002B4768"/>
    <w:rsid w:val="002B6825"/>
    <w:rsid w:val="002B730C"/>
    <w:rsid w:val="002C01A7"/>
    <w:rsid w:val="002C1EB4"/>
    <w:rsid w:val="002C2E57"/>
    <w:rsid w:val="002C39FD"/>
    <w:rsid w:val="002C4C9E"/>
    <w:rsid w:val="002C765C"/>
    <w:rsid w:val="002D07C7"/>
    <w:rsid w:val="002D093D"/>
    <w:rsid w:val="002D1DB0"/>
    <w:rsid w:val="002D1FC4"/>
    <w:rsid w:val="002D2E7E"/>
    <w:rsid w:val="002D3981"/>
    <w:rsid w:val="002D4E42"/>
    <w:rsid w:val="002D6EEA"/>
    <w:rsid w:val="002E0EAC"/>
    <w:rsid w:val="002E19ED"/>
    <w:rsid w:val="002E28F7"/>
    <w:rsid w:val="002E3FBF"/>
    <w:rsid w:val="002E6133"/>
    <w:rsid w:val="002F18DE"/>
    <w:rsid w:val="002F5DD5"/>
    <w:rsid w:val="002F67F2"/>
    <w:rsid w:val="00300218"/>
    <w:rsid w:val="00300A94"/>
    <w:rsid w:val="00303A39"/>
    <w:rsid w:val="003056FC"/>
    <w:rsid w:val="003065C7"/>
    <w:rsid w:val="00307239"/>
    <w:rsid w:val="003104C6"/>
    <w:rsid w:val="00310552"/>
    <w:rsid w:val="003114E6"/>
    <w:rsid w:val="00314403"/>
    <w:rsid w:val="00314924"/>
    <w:rsid w:val="003149E4"/>
    <w:rsid w:val="003153CC"/>
    <w:rsid w:val="0031649F"/>
    <w:rsid w:val="0031750D"/>
    <w:rsid w:val="0032018C"/>
    <w:rsid w:val="00320A8F"/>
    <w:rsid w:val="00320E3E"/>
    <w:rsid w:val="00321683"/>
    <w:rsid w:val="003250AB"/>
    <w:rsid w:val="00326B3A"/>
    <w:rsid w:val="00327272"/>
    <w:rsid w:val="00330268"/>
    <w:rsid w:val="00332090"/>
    <w:rsid w:val="003336CE"/>
    <w:rsid w:val="00333776"/>
    <w:rsid w:val="00335A97"/>
    <w:rsid w:val="003400FC"/>
    <w:rsid w:val="00340E7D"/>
    <w:rsid w:val="00341292"/>
    <w:rsid w:val="00344043"/>
    <w:rsid w:val="003478E4"/>
    <w:rsid w:val="00353B15"/>
    <w:rsid w:val="00353BA4"/>
    <w:rsid w:val="00353C34"/>
    <w:rsid w:val="00353D05"/>
    <w:rsid w:val="003556CB"/>
    <w:rsid w:val="003573D7"/>
    <w:rsid w:val="00357CA5"/>
    <w:rsid w:val="00357E06"/>
    <w:rsid w:val="00361751"/>
    <w:rsid w:val="00362A05"/>
    <w:rsid w:val="00364566"/>
    <w:rsid w:val="003654C5"/>
    <w:rsid w:val="00367256"/>
    <w:rsid w:val="003679E2"/>
    <w:rsid w:val="00367B81"/>
    <w:rsid w:val="00370B40"/>
    <w:rsid w:val="003717C6"/>
    <w:rsid w:val="0037206C"/>
    <w:rsid w:val="00373110"/>
    <w:rsid w:val="0037435D"/>
    <w:rsid w:val="003801AB"/>
    <w:rsid w:val="00380ABE"/>
    <w:rsid w:val="00381630"/>
    <w:rsid w:val="00382052"/>
    <w:rsid w:val="00383D13"/>
    <w:rsid w:val="00384DED"/>
    <w:rsid w:val="00386342"/>
    <w:rsid w:val="00386BEE"/>
    <w:rsid w:val="00387B03"/>
    <w:rsid w:val="00396C06"/>
    <w:rsid w:val="00397784"/>
    <w:rsid w:val="003A039D"/>
    <w:rsid w:val="003A05BA"/>
    <w:rsid w:val="003A1850"/>
    <w:rsid w:val="003A23C2"/>
    <w:rsid w:val="003A349E"/>
    <w:rsid w:val="003A41DC"/>
    <w:rsid w:val="003A4F1E"/>
    <w:rsid w:val="003A5E55"/>
    <w:rsid w:val="003A6EEA"/>
    <w:rsid w:val="003B025E"/>
    <w:rsid w:val="003B0C71"/>
    <w:rsid w:val="003B1A79"/>
    <w:rsid w:val="003B48C3"/>
    <w:rsid w:val="003B4C37"/>
    <w:rsid w:val="003B537F"/>
    <w:rsid w:val="003B5423"/>
    <w:rsid w:val="003B7388"/>
    <w:rsid w:val="003B753A"/>
    <w:rsid w:val="003C1605"/>
    <w:rsid w:val="003C2EE4"/>
    <w:rsid w:val="003C6D52"/>
    <w:rsid w:val="003C6E9F"/>
    <w:rsid w:val="003C6EFB"/>
    <w:rsid w:val="003D125B"/>
    <w:rsid w:val="003D1363"/>
    <w:rsid w:val="003D18C0"/>
    <w:rsid w:val="003D5303"/>
    <w:rsid w:val="003D5A3B"/>
    <w:rsid w:val="003D7D48"/>
    <w:rsid w:val="003E3CB5"/>
    <w:rsid w:val="003E7BE4"/>
    <w:rsid w:val="003F06BF"/>
    <w:rsid w:val="003F0F14"/>
    <w:rsid w:val="003F1013"/>
    <w:rsid w:val="003F211F"/>
    <w:rsid w:val="003F21AD"/>
    <w:rsid w:val="003F440D"/>
    <w:rsid w:val="003F60ED"/>
    <w:rsid w:val="0040076F"/>
    <w:rsid w:val="0040144B"/>
    <w:rsid w:val="00403609"/>
    <w:rsid w:val="004075B5"/>
    <w:rsid w:val="004122C6"/>
    <w:rsid w:val="00412831"/>
    <w:rsid w:val="00414160"/>
    <w:rsid w:val="004141DB"/>
    <w:rsid w:val="00414826"/>
    <w:rsid w:val="00415B23"/>
    <w:rsid w:val="00416C44"/>
    <w:rsid w:val="00420DD9"/>
    <w:rsid w:val="00421F95"/>
    <w:rsid w:val="00422586"/>
    <w:rsid w:val="004251DD"/>
    <w:rsid w:val="00425844"/>
    <w:rsid w:val="00425E88"/>
    <w:rsid w:val="00425F0A"/>
    <w:rsid w:val="00426CD2"/>
    <w:rsid w:val="00432548"/>
    <w:rsid w:val="0043432A"/>
    <w:rsid w:val="00434681"/>
    <w:rsid w:val="0044087E"/>
    <w:rsid w:val="00441661"/>
    <w:rsid w:val="00441C07"/>
    <w:rsid w:val="004430D7"/>
    <w:rsid w:val="0044674A"/>
    <w:rsid w:val="00446FE8"/>
    <w:rsid w:val="0045008B"/>
    <w:rsid w:val="004507B5"/>
    <w:rsid w:val="004520EE"/>
    <w:rsid w:val="004523E7"/>
    <w:rsid w:val="00452BC7"/>
    <w:rsid w:val="00452CDF"/>
    <w:rsid w:val="00456792"/>
    <w:rsid w:val="00456813"/>
    <w:rsid w:val="00456A1B"/>
    <w:rsid w:val="004601A9"/>
    <w:rsid w:val="004604B1"/>
    <w:rsid w:val="00460909"/>
    <w:rsid w:val="00461B1B"/>
    <w:rsid w:val="004621FA"/>
    <w:rsid w:val="00462817"/>
    <w:rsid w:val="004642F1"/>
    <w:rsid w:val="00466BDA"/>
    <w:rsid w:val="00467866"/>
    <w:rsid w:val="00470E0A"/>
    <w:rsid w:val="00472631"/>
    <w:rsid w:val="0047268B"/>
    <w:rsid w:val="0047391A"/>
    <w:rsid w:val="00474B91"/>
    <w:rsid w:val="0047553D"/>
    <w:rsid w:val="00476FE7"/>
    <w:rsid w:val="0047753F"/>
    <w:rsid w:val="004806B8"/>
    <w:rsid w:val="00481A1C"/>
    <w:rsid w:val="00481BA6"/>
    <w:rsid w:val="004836CB"/>
    <w:rsid w:val="00483C9C"/>
    <w:rsid w:val="0048413B"/>
    <w:rsid w:val="004846B0"/>
    <w:rsid w:val="00484A1F"/>
    <w:rsid w:val="004852FA"/>
    <w:rsid w:val="004856A1"/>
    <w:rsid w:val="00485DA4"/>
    <w:rsid w:val="00486AC4"/>
    <w:rsid w:val="00486E6F"/>
    <w:rsid w:val="00487914"/>
    <w:rsid w:val="004900C8"/>
    <w:rsid w:val="00493753"/>
    <w:rsid w:val="004A0558"/>
    <w:rsid w:val="004A3911"/>
    <w:rsid w:val="004A6020"/>
    <w:rsid w:val="004A791A"/>
    <w:rsid w:val="004A7B16"/>
    <w:rsid w:val="004B0470"/>
    <w:rsid w:val="004B1561"/>
    <w:rsid w:val="004B4920"/>
    <w:rsid w:val="004B4E49"/>
    <w:rsid w:val="004B7668"/>
    <w:rsid w:val="004C157E"/>
    <w:rsid w:val="004C172E"/>
    <w:rsid w:val="004C2FCB"/>
    <w:rsid w:val="004C5B25"/>
    <w:rsid w:val="004D1065"/>
    <w:rsid w:val="004D2AE0"/>
    <w:rsid w:val="004D4385"/>
    <w:rsid w:val="004E1118"/>
    <w:rsid w:val="004E2099"/>
    <w:rsid w:val="004E2350"/>
    <w:rsid w:val="004E66A4"/>
    <w:rsid w:val="004F1F4E"/>
    <w:rsid w:val="004F22BE"/>
    <w:rsid w:val="004F457D"/>
    <w:rsid w:val="004F4D36"/>
    <w:rsid w:val="004F6FED"/>
    <w:rsid w:val="004F7BC8"/>
    <w:rsid w:val="005004F2"/>
    <w:rsid w:val="0050179A"/>
    <w:rsid w:val="00502C53"/>
    <w:rsid w:val="005031A1"/>
    <w:rsid w:val="00503635"/>
    <w:rsid w:val="00503E24"/>
    <w:rsid w:val="00504D8E"/>
    <w:rsid w:val="00504E74"/>
    <w:rsid w:val="005076E0"/>
    <w:rsid w:val="005137BD"/>
    <w:rsid w:val="005141A5"/>
    <w:rsid w:val="005165D8"/>
    <w:rsid w:val="005207AB"/>
    <w:rsid w:val="00520FBD"/>
    <w:rsid w:val="00521B45"/>
    <w:rsid w:val="0052324A"/>
    <w:rsid w:val="00523FB6"/>
    <w:rsid w:val="0052416D"/>
    <w:rsid w:val="00524EDC"/>
    <w:rsid w:val="00525961"/>
    <w:rsid w:val="00525CE2"/>
    <w:rsid w:val="005275CB"/>
    <w:rsid w:val="00531B7F"/>
    <w:rsid w:val="00532097"/>
    <w:rsid w:val="00532379"/>
    <w:rsid w:val="0053253C"/>
    <w:rsid w:val="00533E63"/>
    <w:rsid w:val="005344C0"/>
    <w:rsid w:val="005360DF"/>
    <w:rsid w:val="00537243"/>
    <w:rsid w:val="00537801"/>
    <w:rsid w:val="00537DB4"/>
    <w:rsid w:val="0054083B"/>
    <w:rsid w:val="00543FF1"/>
    <w:rsid w:val="005461F2"/>
    <w:rsid w:val="00546A48"/>
    <w:rsid w:val="005504A6"/>
    <w:rsid w:val="00552547"/>
    <w:rsid w:val="0055303B"/>
    <w:rsid w:val="005568FC"/>
    <w:rsid w:val="005615E4"/>
    <w:rsid w:val="00561BAD"/>
    <w:rsid w:val="00561C77"/>
    <w:rsid w:val="0056442A"/>
    <w:rsid w:val="00564697"/>
    <w:rsid w:val="00564E76"/>
    <w:rsid w:val="00565228"/>
    <w:rsid w:val="005661BD"/>
    <w:rsid w:val="00567FB0"/>
    <w:rsid w:val="00571480"/>
    <w:rsid w:val="00574E4C"/>
    <w:rsid w:val="00580F8A"/>
    <w:rsid w:val="00586FBC"/>
    <w:rsid w:val="005903D1"/>
    <w:rsid w:val="005914A5"/>
    <w:rsid w:val="00592C62"/>
    <w:rsid w:val="00592D5B"/>
    <w:rsid w:val="00592F22"/>
    <w:rsid w:val="00595351"/>
    <w:rsid w:val="005953CA"/>
    <w:rsid w:val="00596C55"/>
    <w:rsid w:val="0059712D"/>
    <w:rsid w:val="00597ED2"/>
    <w:rsid w:val="005A024B"/>
    <w:rsid w:val="005A179D"/>
    <w:rsid w:val="005A1D42"/>
    <w:rsid w:val="005A285A"/>
    <w:rsid w:val="005A2CB7"/>
    <w:rsid w:val="005A4F90"/>
    <w:rsid w:val="005A53FF"/>
    <w:rsid w:val="005A5A82"/>
    <w:rsid w:val="005A615D"/>
    <w:rsid w:val="005A6C31"/>
    <w:rsid w:val="005B18EF"/>
    <w:rsid w:val="005B211F"/>
    <w:rsid w:val="005B29B7"/>
    <w:rsid w:val="005B4913"/>
    <w:rsid w:val="005B4E88"/>
    <w:rsid w:val="005B4EBA"/>
    <w:rsid w:val="005B5B96"/>
    <w:rsid w:val="005C258D"/>
    <w:rsid w:val="005C2D59"/>
    <w:rsid w:val="005C415D"/>
    <w:rsid w:val="005C59BF"/>
    <w:rsid w:val="005C7383"/>
    <w:rsid w:val="005D09BC"/>
    <w:rsid w:val="005D26AA"/>
    <w:rsid w:val="005D3B61"/>
    <w:rsid w:val="005D4F0E"/>
    <w:rsid w:val="005E00C0"/>
    <w:rsid w:val="005E0D1F"/>
    <w:rsid w:val="005E1DA6"/>
    <w:rsid w:val="005E786A"/>
    <w:rsid w:val="005F1A5B"/>
    <w:rsid w:val="005F2DBC"/>
    <w:rsid w:val="005F3CFF"/>
    <w:rsid w:val="005F3F33"/>
    <w:rsid w:val="005F5FD4"/>
    <w:rsid w:val="005F7B54"/>
    <w:rsid w:val="00603AD8"/>
    <w:rsid w:val="00603F1E"/>
    <w:rsid w:val="0060434D"/>
    <w:rsid w:val="00605045"/>
    <w:rsid w:val="00607745"/>
    <w:rsid w:val="006111A6"/>
    <w:rsid w:val="00611D99"/>
    <w:rsid w:val="006124E1"/>
    <w:rsid w:val="0061336E"/>
    <w:rsid w:val="006135DC"/>
    <w:rsid w:val="00613855"/>
    <w:rsid w:val="00621F22"/>
    <w:rsid w:val="006226EC"/>
    <w:rsid w:val="0062302B"/>
    <w:rsid w:val="0062390A"/>
    <w:rsid w:val="006242B8"/>
    <w:rsid w:val="00626915"/>
    <w:rsid w:val="00630224"/>
    <w:rsid w:val="00631967"/>
    <w:rsid w:val="00631DD5"/>
    <w:rsid w:val="0063202C"/>
    <w:rsid w:val="0063618F"/>
    <w:rsid w:val="00637BE4"/>
    <w:rsid w:val="006400C7"/>
    <w:rsid w:val="00641E6A"/>
    <w:rsid w:val="00642DD5"/>
    <w:rsid w:val="00645774"/>
    <w:rsid w:val="00646C60"/>
    <w:rsid w:val="0064769E"/>
    <w:rsid w:val="00647F19"/>
    <w:rsid w:val="00650105"/>
    <w:rsid w:val="00650243"/>
    <w:rsid w:val="00650A08"/>
    <w:rsid w:val="00651EC1"/>
    <w:rsid w:val="0065268C"/>
    <w:rsid w:val="006538C3"/>
    <w:rsid w:val="00653D63"/>
    <w:rsid w:val="00655FB6"/>
    <w:rsid w:val="00656143"/>
    <w:rsid w:val="0065674A"/>
    <w:rsid w:val="006616DE"/>
    <w:rsid w:val="006628E8"/>
    <w:rsid w:val="006635E0"/>
    <w:rsid w:val="00663F2C"/>
    <w:rsid w:val="00665063"/>
    <w:rsid w:val="00665C0C"/>
    <w:rsid w:val="00666C41"/>
    <w:rsid w:val="00671699"/>
    <w:rsid w:val="006721E2"/>
    <w:rsid w:val="0067275B"/>
    <w:rsid w:val="00672EFF"/>
    <w:rsid w:val="00673028"/>
    <w:rsid w:val="00680ACB"/>
    <w:rsid w:val="00681B7B"/>
    <w:rsid w:val="00684CF4"/>
    <w:rsid w:val="0068530C"/>
    <w:rsid w:val="00686545"/>
    <w:rsid w:val="00686B5D"/>
    <w:rsid w:val="006877C9"/>
    <w:rsid w:val="00687810"/>
    <w:rsid w:val="00687F73"/>
    <w:rsid w:val="00690194"/>
    <w:rsid w:val="00693866"/>
    <w:rsid w:val="00694819"/>
    <w:rsid w:val="00694C46"/>
    <w:rsid w:val="006964EA"/>
    <w:rsid w:val="006971D4"/>
    <w:rsid w:val="00697482"/>
    <w:rsid w:val="006976FE"/>
    <w:rsid w:val="00697AD4"/>
    <w:rsid w:val="006A01B0"/>
    <w:rsid w:val="006A1CBC"/>
    <w:rsid w:val="006A2F2C"/>
    <w:rsid w:val="006A4C57"/>
    <w:rsid w:val="006B4631"/>
    <w:rsid w:val="006B6318"/>
    <w:rsid w:val="006C1121"/>
    <w:rsid w:val="006C16FF"/>
    <w:rsid w:val="006C306F"/>
    <w:rsid w:val="006C5F64"/>
    <w:rsid w:val="006C6663"/>
    <w:rsid w:val="006C730D"/>
    <w:rsid w:val="006C75ED"/>
    <w:rsid w:val="006D13D3"/>
    <w:rsid w:val="006D152A"/>
    <w:rsid w:val="006D20BF"/>
    <w:rsid w:val="006D3204"/>
    <w:rsid w:val="006D34FA"/>
    <w:rsid w:val="006D3C08"/>
    <w:rsid w:val="006D47AF"/>
    <w:rsid w:val="006D5773"/>
    <w:rsid w:val="006D5B48"/>
    <w:rsid w:val="006D6D65"/>
    <w:rsid w:val="006D7D04"/>
    <w:rsid w:val="006E000A"/>
    <w:rsid w:val="006E01AB"/>
    <w:rsid w:val="006E26AF"/>
    <w:rsid w:val="006E69F2"/>
    <w:rsid w:val="006F1104"/>
    <w:rsid w:val="006F2F4B"/>
    <w:rsid w:val="006F37E1"/>
    <w:rsid w:val="006F55F5"/>
    <w:rsid w:val="006F6911"/>
    <w:rsid w:val="007040F5"/>
    <w:rsid w:val="00707A06"/>
    <w:rsid w:val="00710B15"/>
    <w:rsid w:val="00712031"/>
    <w:rsid w:val="007126F7"/>
    <w:rsid w:val="00712C42"/>
    <w:rsid w:val="00712F66"/>
    <w:rsid w:val="00713F55"/>
    <w:rsid w:val="00714804"/>
    <w:rsid w:val="00714C3A"/>
    <w:rsid w:val="00716FEC"/>
    <w:rsid w:val="00720268"/>
    <w:rsid w:val="00721DEE"/>
    <w:rsid w:val="00722150"/>
    <w:rsid w:val="00722630"/>
    <w:rsid w:val="00725EDD"/>
    <w:rsid w:val="00726E51"/>
    <w:rsid w:val="007300CC"/>
    <w:rsid w:val="00733585"/>
    <w:rsid w:val="00736277"/>
    <w:rsid w:val="00736AF9"/>
    <w:rsid w:val="00737C85"/>
    <w:rsid w:val="0074055E"/>
    <w:rsid w:val="00740E1E"/>
    <w:rsid w:val="007427C4"/>
    <w:rsid w:val="00743E4F"/>
    <w:rsid w:val="00744760"/>
    <w:rsid w:val="007457D1"/>
    <w:rsid w:val="00745D68"/>
    <w:rsid w:val="0075031E"/>
    <w:rsid w:val="007517CF"/>
    <w:rsid w:val="00751C1E"/>
    <w:rsid w:val="00754BB0"/>
    <w:rsid w:val="00756F29"/>
    <w:rsid w:val="00760C03"/>
    <w:rsid w:val="007611B1"/>
    <w:rsid w:val="00762476"/>
    <w:rsid w:val="007626A7"/>
    <w:rsid w:val="007643C5"/>
    <w:rsid w:val="00765FE5"/>
    <w:rsid w:val="007673A4"/>
    <w:rsid w:val="00770AF5"/>
    <w:rsid w:val="007719CC"/>
    <w:rsid w:val="007721E3"/>
    <w:rsid w:val="00772F4E"/>
    <w:rsid w:val="00773C96"/>
    <w:rsid w:val="0077471A"/>
    <w:rsid w:val="00775462"/>
    <w:rsid w:val="0077561A"/>
    <w:rsid w:val="007757A9"/>
    <w:rsid w:val="00775840"/>
    <w:rsid w:val="00776170"/>
    <w:rsid w:val="00776430"/>
    <w:rsid w:val="00784FB7"/>
    <w:rsid w:val="007850E9"/>
    <w:rsid w:val="00787496"/>
    <w:rsid w:val="00790725"/>
    <w:rsid w:val="007911C5"/>
    <w:rsid w:val="00792F8B"/>
    <w:rsid w:val="00793269"/>
    <w:rsid w:val="00794B0F"/>
    <w:rsid w:val="00794F01"/>
    <w:rsid w:val="007959C0"/>
    <w:rsid w:val="00797DBD"/>
    <w:rsid w:val="007A3894"/>
    <w:rsid w:val="007A6B3E"/>
    <w:rsid w:val="007B1010"/>
    <w:rsid w:val="007B29DD"/>
    <w:rsid w:val="007B34DE"/>
    <w:rsid w:val="007B38C0"/>
    <w:rsid w:val="007B3EA1"/>
    <w:rsid w:val="007C03BB"/>
    <w:rsid w:val="007C4228"/>
    <w:rsid w:val="007C5EEE"/>
    <w:rsid w:val="007C6D72"/>
    <w:rsid w:val="007C7BB4"/>
    <w:rsid w:val="007D2AF2"/>
    <w:rsid w:val="007D4A21"/>
    <w:rsid w:val="007D56BE"/>
    <w:rsid w:val="007D64FB"/>
    <w:rsid w:val="007D6C7F"/>
    <w:rsid w:val="007E1712"/>
    <w:rsid w:val="007E28F7"/>
    <w:rsid w:val="007E348D"/>
    <w:rsid w:val="007E458C"/>
    <w:rsid w:val="007E4600"/>
    <w:rsid w:val="007E4803"/>
    <w:rsid w:val="007E4E38"/>
    <w:rsid w:val="007E5A06"/>
    <w:rsid w:val="007E65F9"/>
    <w:rsid w:val="007F0271"/>
    <w:rsid w:val="007F1748"/>
    <w:rsid w:val="007F178E"/>
    <w:rsid w:val="007F2247"/>
    <w:rsid w:val="007F312D"/>
    <w:rsid w:val="007F578D"/>
    <w:rsid w:val="007F5A24"/>
    <w:rsid w:val="007F5D5D"/>
    <w:rsid w:val="007F7BD4"/>
    <w:rsid w:val="007F7EE1"/>
    <w:rsid w:val="007F7F52"/>
    <w:rsid w:val="00800197"/>
    <w:rsid w:val="008002EF"/>
    <w:rsid w:val="00801C6E"/>
    <w:rsid w:val="008038E1"/>
    <w:rsid w:val="00805641"/>
    <w:rsid w:val="00805C66"/>
    <w:rsid w:val="00806151"/>
    <w:rsid w:val="00806186"/>
    <w:rsid w:val="0080622A"/>
    <w:rsid w:val="00807316"/>
    <w:rsid w:val="00807584"/>
    <w:rsid w:val="008136A0"/>
    <w:rsid w:val="00814ED2"/>
    <w:rsid w:val="00822D34"/>
    <w:rsid w:val="00824018"/>
    <w:rsid w:val="008256AE"/>
    <w:rsid w:val="00835435"/>
    <w:rsid w:val="00836BF2"/>
    <w:rsid w:val="00836E7F"/>
    <w:rsid w:val="008379DE"/>
    <w:rsid w:val="00837A72"/>
    <w:rsid w:val="00841B84"/>
    <w:rsid w:val="00842A76"/>
    <w:rsid w:val="00842F72"/>
    <w:rsid w:val="00843075"/>
    <w:rsid w:val="00844B64"/>
    <w:rsid w:val="008473AD"/>
    <w:rsid w:val="0085174B"/>
    <w:rsid w:val="00851DCF"/>
    <w:rsid w:val="00853DD2"/>
    <w:rsid w:val="00855622"/>
    <w:rsid w:val="00857D9B"/>
    <w:rsid w:val="00860166"/>
    <w:rsid w:val="008602CF"/>
    <w:rsid w:val="00860470"/>
    <w:rsid w:val="0086058B"/>
    <w:rsid w:val="008610AB"/>
    <w:rsid w:val="008617DA"/>
    <w:rsid w:val="008637A1"/>
    <w:rsid w:val="0086387B"/>
    <w:rsid w:val="00864333"/>
    <w:rsid w:val="0086437F"/>
    <w:rsid w:val="008650AF"/>
    <w:rsid w:val="00867586"/>
    <w:rsid w:val="00867EB7"/>
    <w:rsid w:val="0087478B"/>
    <w:rsid w:val="00874A8B"/>
    <w:rsid w:val="00875039"/>
    <w:rsid w:val="008763E0"/>
    <w:rsid w:val="00876E13"/>
    <w:rsid w:val="00876F84"/>
    <w:rsid w:val="00880D71"/>
    <w:rsid w:val="00880DB3"/>
    <w:rsid w:val="00881301"/>
    <w:rsid w:val="00884777"/>
    <w:rsid w:val="00885A51"/>
    <w:rsid w:val="00885D80"/>
    <w:rsid w:val="008864BA"/>
    <w:rsid w:val="00886CC8"/>
    <w:rsid w:val="00887B5A"/>
    <w:rsid w:val="00887CCE"/>
    <w:rsid w:val="00890EE6"/>
    <w:rsid w:val="00890F3E"/>
    <w:rsid w:val="00891D29"/>
    <w:rsid w:val="00891F3C"/>
    <w:rsid w:val="00892DD0"/>
    <w:rsid w:val="008961D6"/>
    <w:rsid w:val="00897823"/>
    <w:rsid w:val="008A1727"/>
    <w:rsid w:val="008A31EC"/>
    <w:rsid w:val="008A48F9"/>
    <w:rsid w:val="008A4D1C"/>
    <w:rsid w:val="008A5411"/>
    <w:rsid w:val="008B3E4C"/>
    <w:rsid w:val="008B3F84"/>
    <w:rsid w:val="008B4825"/>
    <w:rsid w:val="008B4A08"/>
    <w:rsid w:val="008B62B3"/>
    <w:rsid w:val="008B7470"/>
    <w:rsid w:val="008B7AA9"/>
    <w:rsid w:val="008C01CB"/>
    <w:rsid w:val="008C270E"/>
    <w:rsid w:val="008C2CC7"/>
    <w:rsid w:val="008C312F"/>
    <w:rsid w:val="008C4264"/>
    <w:rsid w:val="008C454D"/>
    <w:rsid w:val="008C460F"/>
    <w:rsid w:val="008C46A4"/>
    <w:rsid w:val="008C4DA4"/>
    <w:rsid w:val="008C717C"/>
    <w:rsid w:val="008D0041"/>
    <w:rsid w:val="008D0805"/>
    <w:rsid w:val="008D08DE"/>
    <w:rsid w:val="008D12EC"/>
    <w:rsid w:val="008D1EA9"/>
    <w:rsid w:val="008D2F42"/>
    <w:rsid w:val="008D44BD"/>
    <w:rsid w:val="008D644A"/>
    <w:rsid w:val="008D76BC"/>
    <w:rsid w:val="008E0C63"/>
    <w:rsid w:val="008E442F"/>
    <w:rsid w:val="008E499F"/>
    <w:rsid w:val="008E674A"/>
    <w:rsid w:val="008F0AD1"/>
    <w:rsid w:val="008F1380"/>
    <w:rsid w:val="008F1AFD"/>
    <w:rsid w:val="008F206F"/>
    <w:rsid w:val="008F32D6"/>
    <w:rsid w:val="008F4C0B"/>
    <w:rsid w:val="008F635D"/>
    <w:rsid w:val="008F7150"/>
    <w:rsid w:val="008F728E"/>
    <w:rsid w:val="008F74DB"/>
    <w:rsid w:val="00900FBA"/>
    <w:rsid w:val="009011EE"/>
    <w:rsid w:val="00901855"/>
    <w:rsid w:val="0090234D"/>
    <w:rsid w:val="00903043"/>
    <w:rsid w:val="0090635E"/>
    <w:rsid w:val="00906EEB"/>
    <w:rsid w:val="00907C21"/>
    <w:rsid w:val="00911A8B"/>
    <w:rsid w:val="00914683"/>
    <w:rsid w:val="0091584F"/>
    <w:rsid w:val="00915C11"/>
    <w:rsid w:val="0091779B"/>
    <w:rsid w:val="00917B99"/>
    <w:rsid w:val="00917FD3"/>
    <w:rsid w:val="00920AC2"/>
    <w:rsid w:val="00921AFE"/>
    <w:rsid w:val="00923291"/>
    <w:rsid w:val="00923482"/>
    <w:rsid w:val="00925061"/>
    <w:rsid w:val="0092582E"/>
    <w:rsid w:val="00925B05"/>
    <w:rsid w:val="00927FC7"/>
    <w:rsid w:val="0093066F"/>
    <w:rsid w:val="009329E6"/>
    <w:rsid w:val="0093538A"/>
    <w:rsid w:val="00936365"/>
    <w:rsid w:val="00936D62"/>
    <w:rsid w:val="00936DDE"/>
    <w:rsid w:val="009406C9"/>
    <w:rsid w:val="009406D2"/>
    <w:rsid w:val="00940753"/>
    <w:rsid w:val="0094313D"/>
    <w:rsid w:val="00944D0F"/>
    <w:rsid w:val="00946A09"/>
    <w:rsid w:val="00946BF3"/>
    <w:rsid w:val="009472D4"/>
    <w:rsid w:val="00950CF0"/>
    <w:rsid w:val="0095182C"/>
    <w:rsid w:val="00951B7E"/>
    <w:rsid w:val="00952E39"/>
    <w:rsid w:val="00954D3D"/>
    <w:rsid w:val="00955088"/>
    <w:rsid w:val="00955753"/>
    <w:rsid w:val="00957F97"/>
    <w:rsid w:val="00962C2A"/>
    <w:rsid w:val="00963891"/>
    <w:rsid w:val="0096440C"/>
    <w:rsid w:val="00965ECD"/>
    <w:rsid w:val="009665DF"/>
    <w:rsid w:val="009700BA"/>
    <w:rsid w:val="0097269C"/>
    <w:rsid w:val="00976D4E"/>
    <w:rsid w:val="00977671"/>
    <w:rsid w:val="00977CC3"/>
    <w:rsid w:val="00984986"/>
    <w:rsid w:val="00984C93"/>
    <w:rsid w:val="00987D7D"/>
    <w:rsid w:val="0099070C"/>
    <w:rsid w:val="009915FD"/>
    <w:rsid w:val="0099231C"/>
    <w:rsid w:val="00992397"/>
    <w:rsid w:val="00996171"/>
    <w:rsid w:val="00997BC3"/>
    <w:rsid w:val="00997ED4"/>
    <w:rsid w:val="009A0547"/>
    <w:rsid w:val="009A3E3E"/>
    <w:rsid w:val="009A7875"/>
    <w:rsid w:val="009B0605"/>
    <w:rsid w:val="009B122E"/>
    <w:rsid w:val="009B1641"/>
    <w:rsid w:val="009B2011"/>
    <w:rsid w:val="009B56AB"/>
    <w:rsid w:val="009B5848"/>
    <w:rsid w:val="009B6FA8"/>
    <w:rsid w:val="009C0150"/>
    <w:rsid w:val="009C0DEE"/>
    <w:rsid w:val="009C1117"/>
    <w:rsid w:val="009C2081"/>
    <w:rsid w:val="009C3E8F"/>
    <w:rsid w:val="009C4134"/>
    <w:rsid w:val="009C6562"/>
    <w:rsid w:val="009C694B"/>
    <w:rsid w:val="009C73CD"/>
    <w:rsid w:val="009D1D0C"/>
    <w:rsid w:val="009D1E53"/>
    <w:rsid w:val="009D2781"/>
    <w:rsid w:val="009D3041"/>
    <w:rsid w:val="009D44F9"/>
    <w:rsid w:val="009D4C4E"/>
    <w:rsid w:val="009D5427"/>
    <w:rsid w:val="009D5535"/>
    <w:rsid w:val="009D5A70"/>
    <w:rsid w:val="009D5DF9"/>
    <w:rsid w:val="009E07CD"/>
    <w:rsid w:val="009E18D0"/>
    <w:rsid w:val="009E2D4D"/>
    <w:rsid w:val="009E317B"/>
    <w:rsid w:val="009E4C74"/>
    <w:rsid w:val="009E6AFF"/>
    <w:rsid w:val="009F0BBC"/>
    <w:rsid w:val="009F0CB8"/>
    <w:rsid w:val="009F1398"/>
    <w:rsid w:val="009F1662"/>
    <w:rsid w:val="009F1905"/>
    <w:rsid w:val="009F1E90"/>
    <w:rsid w:val="009F589E"/>
    <w:rsid w:val="009F5E9B"/>
    <w:rsid w:val="009F680C"/>
    <w:rsid w:val="009F7393"/>
    <w:rsid w:val="009F7ADD"/>
    <w:rsid w:val="00A01C56"/>
    <w:rsid w:val="00A02B0B"/>
    <w:rsid w:val="00A0385C"/>
    <w:rsid w:val="00A072C0"/>
    <w:rsid w:val="00A10D31"/>
    <w:rsid w:val="00A11C85"/>
    <w:rsid w:val="00A12160"/>
    <w:rsid w:val="00A1419F"/>
    <w:rsid w:val="00A150AD"/>
    <w:rsid w:val="00A1510A"/>
    <w:rsid w:val="00A171C7"/>
    <w:rsid w:val="00A17B47"/>
    <w:rsid w:val="00A21A3E"/>
    <w:rsid w:val="00A24261"/>
    <w:rsid w:val="00A25394"/>
    <w:rsid w:val="00A25743"/>
    <w:rsid w:val="00A257AE"/>
    <w:rsid w:val="00A265D7"/>
    <w:rsid w:val="00A27A40"/>
    <w:rsid w:val="00A36059"/>
    <w:rsid w:val="00A42DBE"/>
    <w:rsid w:val="00A43128"/>
    <w:rsid w:val="00A439F2"/>
    <w:rsid w:val="00A502C7"/>
    <w:rsid w:val="00A50B19"/>
    <w:rsid w:val="00A53213"/>
    <w:rsid w:val="00A54CC1"/>
    <w:rsid w:val="00A552C1"/>
    <w:rsid w:val="00A55C47"/>
    <w:rsid w:val="00A5670B"/>
    <w:rsid w:val="00A617C2"/>
    <w:rsid w:val="00A62B10"/>
    <w:rsid w:val="00A633C1"/>
    <w:rsid w:val="00A645D5"/>
    <w:rsid w:val="00A678AF"/>
    <w:rsid w:val="00A7047D"/>
    <w:rsid w:val="00A75F7B"/>
    <w:rsid w:val="00A76A76"/>
    <w:rsid w:val="00A80DDC"/>
    <w:rsid w:val="00A81BB9"/>
    <w:rsid w:val="00A83EA5"/>
    <w:rsid w:val="00A87F4F"/>
    <w:rsid w:val="00A90FB6"/>
    <w:rsid w:val="00A9788B"/>
    <w:rsid w:val="00AA0ECC"/>
    <w:rsid w:val="00AA223F"/>
    <w:rsid w:val="00AA2CF5"/>
    <w:rsid w:val="00AA3CE7"/>
    <w:rsid w:val="00AB05E3"/>
    <w:rsid w:val="00AB1C7C"/>
    <w:rsid w:val="00AB3271"/>
    <w:rsid w:val="00AB4D86"/>
    <w:rsid w:val="00AB603B"/>
    <w:rsid w:val="00AB6C32"/>
    <w:rsid w:val="00AB75EB"/>
    <w:rsid w:val="00AB7947"/>
    <w:rsid w:val="00AC04D1"/>
    <w:rsid w:val="00AC197C"/>
    <w:rsid w:val="00AC21C0"/>
    <w:rsid w:val="00AC42FA"/>
    <w:rsid w:val="00AC49F2"/>
    <w:rsid w:val="00AC6137"/>
    <w:rsid w:val="00AC6245"/>
    <w:rsid w:val="00AD0265"/>
    <w:rsid w:val="00AD3956"/>
    <w:rsid w:val="00AD49EB"/>
    <w:rsid w:val="00AD6E08"/>
    <w:rsid w:val="00AE0374"/>
    <w:rsid w:val="00AE0C6F"/>
    <w:rsid w:val="00AE1EDD"/>
    <w:rsid w:val="00AE25C1"/>
    <w:rsid w:val="00AE2C76"/>
    <w:rsid w:val="00AE65F7"/>
    <w:rsid w:val="00AE6D43"/>
    <w:rsid w:val="00AE6E68"/>
    <w:rsid w:val="00AF2835"/>
    <w:rsid w:val="00AF3772"/>
    <w:rsid w:val="00AF4993"/>
    <w:rsid w:val="00AF4B84"/>
    <w:rsid w:val="00AF4CBB"/>
    <w:rsid w:val="00AF55E5"/>
    <w:rsid w:val="00AF5936"/>
    <w:rsid w:val="00AF5C3F"/>
    <w:rsid w:val="00AF6889"/>
    <w:rsid w:val="00AF6C3D"/>
    <w:rsid w:val="00AF6CF5"/>
    <w:rsid w:val="00AF7258"/>
    <w:rsid w:val="00AF7664"/>
    <w:rsid w:val="00B01A1C"/>
    <w:rsid w:val="00B056A5"/>
    <w:rsid w:val="00B06F65"/>
    <w:rsid w:val="00B077AC"/>
    <w:rsid w:val="00B10701"/>
    <w:rsid w:val="00B119C9"/>
    <w:rsid w:val="00B11D72"/>
    <w:rsid w:val="00B12EFA"/>
    <w:rsid w:val="00B13223"/>
    <w:rsid w:val="00B142FC"/>
    <w:rsid w:val="00B163B1"/>
    <w:rsid w:val="00B2106C"/>
    <w:rsid w:val="00B21194"/>
    <w:rsid w:val="00B219C6"/>
    <w:rsid w:val="00B23018"/>
    <w:rsid w:val="00B23632"/>
    <w:rsid w:val="00B24BE6"/>
    <w:rsid w:val="00B252E7"/>
    <w:rsid w:val="00B25BB2"/>
    <w:rsid w:val="00B2715B"/>
    <w:rsid w:val="00B321D5"/>
    <w:rsid w:val="00B34EB4"/>
    <w:rsid w:val="00B3570A"/>
    <w:rsid w:val="00B360D0"/>
    <w:rsid w:val="00B36744"/>
    <w:rsid w:val="00B41CE1"/>
    <w:rsid w:val="00B41D46"/>
    <w:rsid w:val="00B423BF"/>
    <w:rsid w:val="00B43A1B"/>
    <w:rsid w:val="00B43BB8"/>
    <w:rsid w:val="00B43F34"/>
    <w:rsid w:val="00B4402C"/>
    <w:rsid w:val="00B46015"/>
    <w:rsid w:val="00B476D5"/>
    <w:rsid w:val="00B47C83"/>
    <w:rsid w:val="00B54EBF"/>
    <w:rsid w:val="00B56787"/>
    <w:rsid w:val="00B57CE5"/>
    <w:rsid w:val="00B60423"/>
    <w:rsid w:val="00B628A4"/>
    <w:rsid w:val="00B64B57"/>
    <w:rsid w:val="00B65EEF"/>
    <w:rsid w:val="00B66F91"/>
    <w:rsid w:val="00B671B8"/>
    <w:rsid w:val="00B6799F"/>
    <w:rsid w:val="00B711A8"/>
    <w:rsid w:val="00B71D3F"/>
    <w:rsid w:val="00B71F13"/>
    <w:rsid w:val="00B727D2"/>
    <w:rsid w:val="00B7467E"/>
    <w:rsid w:val="00B746F9"/>
    <w:rsid w:val="00B74A0F"/>
    <w:rsid w:val="00B750D7"/>
    <w:rsid w:val="00B756D0"/>
    <w:rsid w:val="00B770C5"/>
    <w:rsid w:val="00B85DD9"/>
    <w:rsid w:val="00B86072"/>
    <w:rsid w:val="00B870A4"/>
    <w:rsid w:val="00B90331"/>
    <w:rsid w:val="00B903A3"/>
    <w:rsid w:val="00B904FA"/>
    <w:rsid w:val="00B90ABA"/>
    <w:rsid w:val="00B945F4"/>
    <w:rsid w:val="00B9569C"/>
    <w:rsid w:val="00B965F6"/>
    <w:rsid w:val="00BA00CC"/>
    <w:rsid w:val="00BA06B6"/>
    <w:rsid w:val="00BA200B"/>
    <w:rsid w:val="00BA22F6"/>
    <w:rsid w:val="00BA343D"/>
    <w:rsid w:val="00BA4657"/>
    <w:rsid w:val="00BA7506"/>
    <w:rsid w:val="00BB067C"/>
    <w:rsid w:val="00BB1BB0"/>
    <w:rsid w:val="00BB32FB"/>
    <w:rsid w:val="00BB4E40"/>
    <w:rsid w:val="00BB5BDC"/>
    <w:rsid w:val="00BB65C5"/>
    <w:rsid w:val="00BB66E6"/>
    <w:rsid w:val="00BB7163"/>
    <w:rsid w:val="00BB7C36"/>
    <w:rsid w:val="00BC0717"/>
    <w:rsid w:val="00BC0B40"/>
    <w:rsid w:val="00BC3502"/>
    <w:rsid w:val="00BC40B5"/>
    <w:rsid w:val="00BC5192"/>
    <w:rsid w:val="00BC5D03"/>
    <w:rsid w:val="00BC66B5"/>
    <w:rsid w:val="00BC6B5B"/>
    <w:rsid w:val="00BC6F17"/>
    <w:rsid w:val="00BD0897"/>
    <w:rsid w:val="00BD0C06"/>
    <w:rsid w:val="00BD0CC2"/>
    <w:rsid w:val="00BD2477"/>
    <w:rsid w:val="00BD2D3B"/>
    <w:rsid w:val="00BD2E2F"/>
    <w:rsid w:val="00BD35A1"/>
    <w:rsid w:val="00BD3965"/>
    <w:rsid w:val="00BD4550"/>
    <w:rsid w:val="00BD4C7F"/>
    <w:rsid w:val="00BE0BA6"/>
    <w:rsid w:val="00BE0DCE"/>
    <w:rsid w:val="00BE2F08"/>
    <w:rsid w:val="00BE2FF6"/>
    <w:rsid w:val="00BE3A3B"/>
    <w:rsid w:val="00BE45C2"/>
    <w:rsid w:val="00BE53D6"/>
    <w:rsid w:val="00BF32E0"/>
    <w:rsid w:val="00BF3AE5"/>
    <w:rsid w:val="00BF43B1"/>
    <w:rsid w:val="00BF4C7C"/>
    <w:rsid w:val="00BF69B5"/>
    <w:rsid w:val="00C03953"/>
    <w:rsid w:val="00C03D77"/>
    <w:rsid w:val="00C05C6A"/>
    <w:rsid w:val="00C079D3"/>
    <w:rsid w:val="00C12B2B"/>
    <w:rsid w:val="00C13F2E"/>
    <w:rsid w:val="00C146CB"/>
    <w:rsid w:val="00C14F6A"/>
    <w:rsid w:val="00C155EB"/>
    <w:rsid w:val="00C15813"/>
    <w:rsid w:val="00C202BC"/>
    <w:rsid w:val="00C20378"/>
    <w:rsid w:val="00C206E6"/>
    <w:rsid w:val="00C211F9"/>
    <w:rsid w:val="00C212EA"/>
    <w:rsid w:val="00C21DBA"/>
    <w:rsid w:val="00C25DBC"/>
    <w:rsid w:val="00C267C8"/>
    <w:rsid w:val="00C32B0C"/>
    <w:rsid w:val="00C342C1"/>
    <w:rsid w:val="00C36291"/>
    <w:rsid w:val="00C36AAE"/>
    <w:rsid w:val="00C36AC8"/>
    <w:rsid w:val="00C373B9"/>
    <w:rsid w:val="00C4078F"/>
    <w:rsid w:val="00C4087B"/>
    <w:rsid w:val="00C41D33"/>
    <w:rsid w:val="00C41F86"/>
    <w:rsid w:val="00C42801"/>
    <w:rsid w:val="00C43BF2"/>
    <w:rsid w:val="00C5075F"/>
    <w:rsid w:val="00C50BF5"/>
    <w:rsid w:val="00C5104E"/>
    <w:rsid w:val="00C5277D"/>
    <w:rsid w:val="00C52EBE"/>
    <w:rsid w:val="00C6010F"/>
    <w:rsid w:val="00C603DC"/>
    <w:rsid w:val="00C648BD"/>
    <w:rsid w:val="00C64CD2"/>
    <w:rsid w:val="00C66970"/>
    <w:rsid w:val="00C70A82"/>
    <w:rsid w:val="00C70BEC"/>
    <w:rsid w:val="00C70CB7"/>
    <w:rsid w:val="00C70D85"/>
    <w:rsid w:val="00C71CF8"/>
    <w:rsid w:val="00C73659"/>
    <w:rsid w:val="00C748F8"/>
    <w:rsid w:val="00C75EFA"/>
    <w:rsid w:val="00C77017"/>
    <w:rsid w:val="00C779D8"/>
    <w:rsid w:val="00C77F4C"/>
    <w:rsid w:val="00C808F2"/>
    <w:rsid w:val="00C83FB0"/>
    <w:rsid w:val="00C84190"/>
    <w:rsid w:val="00C84726"/>
    <w:rsid w:val="00C90182"/>
    <w:rsid w:val="00C9175F"/>
    <w:rsid w:val="00C91AB9"/>
    <w:rsid w:val="00C91D00"/>
    <w:rsid w:val="00C97C7F"/>
    <w:rsid w:val="00CA0682"/>
    <w:rsid w:val="00CA10CF"/>
    <w:rsid w:val="00CA2AA2"/>
    <w:rsid w:val="00CA4C54"/>
    <w:rsid w:val="00CB2113"/>
    <w:rsid w:val="00CB665D"/>
    <w:rsid w:val="00CB6B3A"/>
    <w:rsid w:val="00CC0094"/>
    <w:rsid w:val="00CC04B1"/>
    <w:rsid w:val="00CC124F"/>
    <w:rsid w:val="00CC1E82"/>
    <w:rsid w:val="00CC2431"/>
    <w:rsid w:val="00CC389B"/>
    <w:rsid w:val="00CC4602"/>
    <w:rsid w:val="00CC526A"/>
    <w:rsid w:val="00CC7281"/>
    <w:rsid w:val="00CD0AC4"/>
    <w:rsid w:val="00CD30B5"/>
    <w:rsid w:val="00CD3CDA"/>
    <w:rsid w:val="00CD49C6"/>
    <w:rsid w:val="00CD6F6F"/>
    <w:rsid w:val="00CD787A"/>
    <w:rsid w:val="00CE1030"/>
    <w:rsid w:val="00CE256C"/>
    <w:rsid w:val="00CE26AF"/>
    <w:rsid w:val="00CE2A89"/>
    <w:rsid w:val="00CE4339"/>
    <w:rsid w:val="00CE4B96"/>
    <w:rsid w:val="00CE5247"/>
    <w:rsid w:val="00CE5BA9"/>
    <w:rsid w:val="00CE68F0"/>
    <w:rsid w:val="00CF103C"/>
    <w:rsid w:val="00CF30A5"/>
    <w:rsid w:val="00CF30D4"/>
    <w:rsid w:val="00CF3798"/>
    <w:rsid w:val="00CF45A1"/>
    <w:rsid w:val="00CF61F7"/>
    <w:rsid w:val="00CF6736"/>
    <w:rsid w:val="00CF7DB3"/>
    <w:rsid w:val="00CF7E26"/>
    <w:rsid w:val="00D00918"/>
    <w:rsid w:val="00D01180"/>
    <w:rsid w:val="00D02F5F"/>
    <w:rsid w:val="00D04D49"/>
    <w:rsid w:val="00D05566"/>
    <w:rsid w:val="00D05BA1"/>
    <w:rsid w:val="00D06E36"/>
    <w:rsid w:val="00D14486"/>
    <w:rsid w:val="00D16CE6"/>
    <w:rsid w:val="00D16DDF"/>
    <w:rsid w:val="00D17D1B"/>
    <w:rsid w:val="00D17D6C"/>
    <w:rsid w:val="00D21AE5"/>
    <w:rsid w:val="00D2306B"/>
    <w:rsid w:val="00D23C51"/>
    <w:rsid w:val="00D262E5"/>
    <w:rsid w:val="00D26AD7"/>
    <w:rsid w:val="00D30C06"/>
    <w:rsid w:val="00D30E05"/>
    <w:rsid w:val="00D3330A"/>
    <w:rsid w:val="00D3375F"/>
    <w:rsid w:val="00D3402D"/>
    <w:rsid w:val="00D34F05"/>
    <w:rsid w:val="00D35CB8"/>
    <w:rsid w:val="00D35D11"/>
    <w:rsid w:val="00D364D4"/>
    <w:rsid w:val="00D365E8"/>
    <w:rsid w:val="00D37396"/>
    <w:rsid w:val="00D41B28"/>
    <w:rsid w:val="00D424AD"/>
    <w:rsid w:val="00D447B4"/>
    <w:rsid w:val="00D452DB"/>
    <w:rsid w:val="00D46890"/>
    <w:rsid w:val="00D47E1D"/>
    <w:rsid w:val="00D50635"/>
    <w:rsid w:val="00D559FB"/>
    <w:rsid w:val="00D55CC5"/>
    <w:rsid w:val="00D57160"/>
    <w:rsid w:val="00D60601"/>
    <w:rsid w:val="00D60CBD"/>
    <w:rsid w:val="00D60F29"/>
    <w:rsid w:val="00D632AB"/>
    <w:rsid w:val="00D65628"/>
    <w:rsid w:val="00D65660"/>
    <w:rsid w:val="00D71A8C"/>
    <w:rsid w:val="00D724D1"/>
    <w:rsid w:val="00D751EF"/>
    <w:rsid w:val="00D7648D"/>
    <w:rsid w:val="00D76669"/>
    <w:rsid w:val="00D771D7"/>
    <w:rsid w:val="00D81B8A"/>
    <w:rsid w:val="00D82541"/>
    <w:rsid w:val="00D82549"/>
    <w:rsid w:val="00D829CB"/>
    <w:rsid w:val="00D83129"/>
    <w:rsid w:val="00D85099"/>
    <w:rsid w:val="00D913AB"/>
    <w:rsid w:val="00D93D00"/>
    <w:rsid w:val="00D941A3"/>
    <w:rsid w:val="00D97D71"/>
    <w:rsid w:val="00DA0CD0"/>
    <w:rsid w:val="00DA3228"/>
    <w:rsid w:val="00DA34A8"/>
    <w:rsid w:val="00DA5490"/>
    <w:rsid w:val="00DA7B2A"/>
    <w:rsid w:val="00DB434C"/>
    <w:rsid w:val="00DB556A"/>
    <w:rsid w:val="00DC09FE"/>
    <w:rsid w:val="00DC32FB"/>
    <w:rsid w:val="00DC5631"/>
    <w:rsid w:val="00DC66F3"/>
    <w:rsid w:val="00DC6881"/>
    <w:rsid w:val="00DC72CC"/>
    <w:rsid w:val="00DC73FD"/>
    <w:rsid w:val="00DC7889"/>
    <w:rsid w:val="00DC79E8"/>
    <w:rsid w:val="00DD23C6"/>
    <w:rsid w:val="00DD3122"/>
    <w:rsid w:val="00DD3C99"/>
    <w:rsid w:val="00DD428C"/>
    <w:rsid w:val="00DD5C58"/>
    <w:rsid w:val="00DD637F"/>
    <w:rsid w:val="00DE05BD"/>
    <w:rsid w:val="00DE2690"/>
    <w:rsid w:val="00DE2945"/>
    <w:rsid w:val="00DE3C7B"/>
    <w:rsid w:val="00DE419E"/>
    <w:rsid w:val="00DE4FFF"/>
    <w:rsid w:val="00DE513D"/>
    <w:rsid w:val="00DE56F0"/>
    <w:rsid w:val="00DE5A3F"/>
    <w:rsid w:val="00DE617C"/>
    <w:rsid w:val="00DF074E"/>
    <w:rsid w:val="00DF2355"/>
    <w:rsid w:val="00DF2A1A"/>
    <w:rsid w:val="00DF49A6"/>
    <w:rsid w:val="00DF55AD"/>
    <w:rsid w:val="00DF5710"/>
    <w:rsid w:val="00DF5C3A"/>
    <w:rsid w:val="00DF64F2"/>
    <w:rsid w:val="00DF68BE"/>
    <w:rsid w:val="00DF6C9B"/>
    <w:rsid w:val="00DF6DCC"/>
    <w:rsid w:val="00E000ED"/>
    <w:rsid w:val="00E005DA"/>
    <w:rsid w:val="00E0231F"/>
    <w:rsid w:val="00E03B80"/>
    <w:rsid w:val="00E04200"/>
    <w:rsid w:val="00E0668A"/>
    <w:rsid w:val="00E0765A"/>
    <w:rsid w:val="00E07859"/>
    <w:rsid w:val="00E07C85"/>
    <w:rsid w:val="00E10522"/>
    <w:rsid w:val="00E1106E"/>
    <w:rsid w:val="00E11444"/>
    <w:rsid w:val="00E11A6D"/>
    <w:rsid w:val="00E1291D"/>
    <w:rsid w:val="00E15F96"/>
    <w:rsid w:val="00E16781"/>
    <w:rsid w:val="00E17D07"/>
    <w:rsid w:val="00E2409E"/>
    <w:rsid w:val="00E259AE"/>
    <w:rsid w:val="00E25CC0"/>
    <w:rsid w:val="00E27482"/>
    <w:rsid w:val="00E27DCF"/>
    <w:rsid w:val="00E30090"/>
    <w:rsid w:val="00E3450D"/>
    <w:rsid w:val="00E3733E"/>
    <w:rsid w:val="00E3742E"/>
    <w:rsid w:val="00E37937"/>
    <w:rsid w:val="00E4222D"/>
    <w:rsid w:val="00E434C3"/>
    <w:rsid w:val="00E4466D"/>
    <w:rsid w:val="00E44917"/>
    <w:rsid w:val="00E46574"/>
    <w:rsid w:val="00E47032"/>
    <w:rsid w:val="00E51452"/>
    <w:rsid w:val="00E51C9D"/>
    <w:rsid w:val="00E52C22"/>
    <w:rsid w:val="00E52E5A"/>
    <w:rsid w:val="00E54822"/>
    <w:rsid w:val="00E549B4"/>
    <w:rsid w:val="00E551BB"/>
    <w:rsid w:val="00E565B1"/>
    <w:rsid w:val="00E56CCB"/>
    <w:rsid w:val="00E57A60"/>
    <w:rsid w:val="00E57B03"/>
    <w:rsid w:val="00E6052C"/>
    <w:rsid w:val="00E6417B"/>
    <w:rsid w:val="00E642D5"/>
    <w:rsid w:val="00E644FB"/>
    <w:rsid w:val="00E67F2E"/>
    <w:rsid w:val="00E7176F"/>
    <w:rsid w:val="00E7198E"/>
    <w:rsid w:val="00E7222E"/>
    <w:rsid w:val="00E72462"/>
    <w:rsid w:val="00E72E36"/>
    <w:rsid w:val="00E73015"/>
    <w:rsid w:val="00E73C3F"/>
    <w:rsid w:val="00E73F54"/>
    <w:rsid w:val="00E75FF2"/>
    <w:rsid w:val="00E763E2"/>
    <w:rsid w:val="00E76462"/>
    <w:rsid w:val="00E77E85"/>
    <w:rsid w:val="00E81FC3"/>
    <w:rsid w:val="00E82CEB"/>
    <w:rsid w:val="00E83DB2"/>
    <w:rsid w:val="00E84C18"/>
    <w:rsid w:val="00E87CC0"/>
    <w:rsid w:val="00E91E3B"/>
    <w:rsid w:val="00E9362F"/>
    <w:rsid w:val="00E94593"/>
    <w:rsid w:val="00E96B03"/>
    <w:rsid w:val="00E97061"/>
    <w:rsid w:val="00E97412"/>
    <w:rsid w:val="00EA0B9A"/>
    <w:rsid w:val="00EA0F8A"/>
    <w:rsid w:val="00EA3337"/>
    <w:rsid w:val="00EA41D4"/>
    <w:rsid w:val="00EA65C9"/>
    <w:rsid w:val="00EA6673"/>
    <w:rsid w:val="00EA67AF"/>
    <w:rsid w:val="00EA6D72"/>
    <w:rsid w:val="00EA6FF7"/>
    <w:rsid w:val="00EA789F"/>
    <w:rsid w:val="00EA7DCB"/>
    <w:rsid w:val="00EB025F"/>
    <w:rsid w:val="00EB1EB8"/>
    <w:rsid w:val="00EB26B8"/>
    <w:rsid w:val="00EB34EC"/>
    <w:rsid w:val="00EB3619"/>
    <w:rsid w:val="00EB4E36"/>
    <w:rsid w:val="00EB521A"/>
    <w:rsid w:val="00EB5690"/>
    <w:rsid w:val="00EB56CE"/>
    <w:rsid w:val="00EB5E72"/>
    <w:rsid w:val="00EB7F72"/>
    <w:rsid w:val="00EC104C"/>
    <w:rsid w:val="00EC116D"/>
    <w:rsid w:val="00EC1A6A"/>
    <w:rsid w:val="00EC4FB7"/>
    <w:rsid w:val="00EC59A0"/>
    <w:rsid w:val="00EC799D"/>
    <w:rsid w:val="00ED0A43"/>
    <w:rsid w:val="00ED2665"/>
    <w:rsid w:val="00ED3967"/>
    <w:rsid w:val="00ED56D7"/>
    <w:rsid w:val="00EE033D"/>
    <w:rsid w:val="00EE05CE"/>
    <w:rsid w:val="00EE235D"/>
    <w:rsid w:val="00EE31F3"/>
    <w:rsid w:val="00EE378A"/>
    <w:rsid w:val="00EE3C4A"/>
    <w:rsid w:val="00EE6C99"/>
    <w:rsid w:val="00EE74ED"/>
    <w:rsid w:val="00EF0D64"/>
    <w:rsid w:val="00EF4333"/>
    <w:rsid w:val="00EF47C1"/>
    <w:rsid w:val="00EF514F"/>
    <w:rsid w:val="00EF5508"/>
    <w:rsid w:val="00EF6D8B"/>
    <w:rsid w:val="00EF6E77"/>
    <w:rsid w:val="00F02AD3"/>
    <w:rsid w:val="00F02AEC"/>
    <w:rsid w:val="00F047B5"/>
    <w:rsid w:val="00F05764"/>
    <w:rsid w:val="00F063DB"/>
    <w:rsid w:val="00F070F4"/>
    <w:rsid w:val="00F07CFE"/>
    <w:rsid w:val="00F13662"/>
    <w:rsid w:val="00F15CCD"/>
    <w:rsid w:val="00F17463"/>
    <w:rsid w:val="00F252C5"/>
    <w:rsid w:val="00F25AD7"/>
    <w:rsid w:val="00F26C64"/>
    <w:rsid w:val="00F270D7"/>
    <w:rsid w:val="00F2794B"/>
    <w:rsid w:val="00F27AE6"/>
    <w:rsid w:val="00F300A3"/>
    <w:rsid w:val="00F326A7"/>
    <w:rsid w:val="00F32B36"/>
    <w:rsid w:val="00F333BA"/>
    <w:rsid w:val="00F33A21"/>
    <w:rsid w:val="00F33DE3"/>
    <w:rsid w:val="00F345D6"/>
    <w:rsid w:val="00F3620A"/>
    <w:rsid w:val="00F362E2"/>
    <w:rsid w:val="00F36C88"/>
    <w:rsid w:val="00F373E6"/>
    <w:rsid w:val="00F41283"/>
    <w:rsid w:val="00F428F1"/>
    <w:rsid w:val="00F429DE"/>
    <w:rsid w:val="00F43DBF"/>
    <w:rsid w:val="00F44F59"/>
    <w:rsid w:val="00F455B7"/>
    <w:rsid w:val="00F45B20"/>
    <w:rsid w:val="00F46968"/>
    <w:rsid w:val="00F46C2C"/>
    <w:rsid w:val="00F476A5"/>
    <w:rsid w:val="00F47C0F"/>
    <w:rsid w:val="00F47E52"/>
    <w:rsid w:val="00F50EE6"/>
    <w:rsid w:val="00F51595"/>
    <w:rsid w:val="00F53D7C"/>
    <w:rsid w:val="00F546B2"/>
    <w:rsid w:val="00F54C32"/>
    <w:rsid w:val="00F54FE6"/>
    <w:rsid w:val="00F55E87"/>
    <w:rsid w:val="00F5615E"/>
    <w:rsid w:val="00F56F8F"/>
    <w:rsid w:val="00F57134"/>
    <w:rsid w:val="00F600E5"/>
    <w:rsid w:val="00F65193"/>
    <w:rsid w:val="00F662F2"/>
    <w:rsid w:val="00F70D51"/>
    <w:rsid w:val="00F71E0B"/>
    <w:rsid w:val="00F71F88"/>
    <w:rsid w:val="00F72326"/>
    <w:rsid w:val="00F735D3"/>
    <w:rsid w:val="00F768CE"/>
    <w:rsid w:val="00F84B4F"/>
    <w:rsid w:val="00F84CB3"/>
    <w:rsid w:val="00F85D86"/>
    <w:rsid w:val="00F85F4D"/>
    <w:rsid w:val="00F874B4"/>
    <w:rsid w:val="00F87AAC"/>
    <w:rsid w:val="00F9111C"/>
    <w:rsid w:val="00F9292B"/>
    <w:rsid w:val="00F94ACE"/>
    <w:rsid w:val="00F96B3D"/>
    <w:rsid w:val="00FA2ECB"/>
    <w:rsid w:val="00FA3C00"/>
    <w:rsid w:val="00FB14C8"/>
    <w:rsid w:val="00FB1657"/>
    <w:rsid w:val="00FB26D8"/>
    <w:rsid w:val="00FB59F6"/>
    <w:rsid w:val="00FB5BBC"/>
    <w:rsid w:val="00FC2FDD"/>
    <w:rsid w:val="00FC356D"/>
    <w:rsid w:val="00FC4235"/>
    <w:rsid w:val="00FC4CC9"/>
    <w:rsid w:val="00FC50D9"/>
    <w:rsid w:val="00FC5299"/>
    <w:rsid w:val="00FC7ECE"/>
    <w:rsid w:val="00FD0B7F"/>
    <w:rsid w:val="00FD0C15"/>
    <w:rsid w:val="00FD113E"/>
    <w:rsid w:val="00FD2C11"/>
    <w:rsid w:val="00FD35FD"/>
    <w:rsid w:val="00FD4195"/>
    <w:rsid w:val="00FD54D7"/>
    <w:rsid w:val="00FD649A"/>
    <w:rsid w:val="00FD7082"/>
    <w:rsid w:val="00FE1B82"/>
    <w:rsid w:val="00FE41A6"/>
    <w:rsid w:val="00FE5355"/>
    <w:rsid w:val="00FE6C25"/>
    <w:rsid w:val="00FF07FC"/>
    <w:rsid w:val="00FF0D25"/>
    <w:rsid w:val="00FF48F2"/>
    <w:rsid w:val="00FF5E3D"/>
    <w:rsid w:val="00FF61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16A38"/>
  <w15:docId w15:val="{9766A697-8D6B-4C8A-BD6D-59CE5C14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1FE"/>
    <w:pPr>
      <w:spacing w:after="200" w:line="276" w:lineRule="auto"/>
    </w:pPr>
    <w:rPr>
      <w:sz w:val="22"/>
      <w:szCs w:val="22"/>
      <w:lang w:val="en-US" w:eastAsia="en-US" w:bidi="en-US"/>
    </w:rPr>
  </w:style>
  <w:style w:type="paragraph" w:styleId="Heading1">
    <w:name w:val="heading 1"/>
    <w:basedOn w:val="Normal"/>
    <w:next w:val="Normal"/>
    <w:link w:val="Heading1Char"/>
    <w:qFormat/>
    <w:rsid w:val="00844B64"/>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844B64"/>
    <w:pPr>
      <w:spacing w:before="200" w:after="0"/>
      <w:outlineLvl w:val="1"/>
    </w:pPr>
    <w:rPr>
      <w:rFonts w:ascii="Cambria" w:hAnsi="Cambria"/>
      <w:b/>
      <w:bCs/>
      <w:sz w:val="26"/>
      <w:szCs w:val="26"/>
    </w:rPr>
  </w:style>
  <w:style w:type="paragraph" w:styleId="Heading3">
    <w:name w:val="heading 3"/>
    <w:basedOn w:val="Normal"/>
    <w:next w:val="Normal"/>
    <w:link w:val="Heading3Char"/>
    <w:unhideWhenUsed/>
    <w:qFormat/>
    <w:rsid w:val="00844B64"/>
    <w:pPr>
      <w:spacing w:before="200" w:after="0" w:line="271" w:lineRule="auto"/>
      <w:outlineLvl w:val="2"/>
    </w:pPr>
    <w:rPr>
      <w:rFonts w:ascii="Cambria" w:hAnsi="Cambria"/>
      <w:b/>
      <w:bCs/>
    </w:rPr>
  </w:style>
  <w:style w:type="paragraph" w:styleId="Heading4">
    <w:name w:val="heading 4"/>
    <w:basedOn w:val="Normal"/>
    <w:next w:val="Normal"/>
    <w:link w:val="Heading4Char"/>
    <w:unhideWhenUsed/>
    <w:qFormat/>
    <w:rsid w:val="00844B64"/>
    <w:pPr>
      <w:spacing w:before="200" w:after="0"/>
      <w:outlineLvl w:val="3"/>
    </w:pPr>
    <w:rPr>
      <w:rFonts w:ascii="Cambria" w:hAnsi="Cambria"/>
      <w:b/>
      <w:bCs/>
      <w:i/>
      <w:iCs/>
    </w:rPr>
  </w:style>
  <w:style w:type="paragraph" w:styleId="Heading5">
    <w:name w:val="heading 5"/>
    <w:basedOn w:val="Normal"/>
    <w:next w:val="Normal"/>
    <w:link w:val="Heading5Char"/>
    <w:semiHidden/>
    <w:unhideWhenUsed/>
    <w:qFormat/>
    <w:rsid w:val="00844B64"/>
    <w:pPr>
      <w:spacing w:before="200" w:after="0"/>
      <w:outlineLvl w:val="4"/>
    </w:pPr>
    <w:rPr>
      <w:rFonts w:ascii="Cambria" w:hAnsi="Cambria"/>
      <w:b/>
      <w:bCs/>
      <w:color w:val="7F7F7F"/>
    </w:rPr>
  </w:style>
  <w:style w:type="paragraph" w:styleId="Heading6">
    <w:name w:val="heading 6"/>
    <w:basedOn w:val="Normal"/>
    <w:next w:val="Normal"/>
    <w:link w:val="Heading6Char"/>
    <w:semiHidden/>
    <w:unhideWhenUsed/>
    <w:qFormat/>
    <w:rsid w:val="00844B64"/>
    <w:pPr>
      <w:spacing w:after="0" w:line="271" w:lineRule="auto"/>
      <w:outlineLvl w:val="5"/>
    </w:pPr>
    <w:rPr>
      <w:rFonts w:ascii="Cambria" w:hAnsi="Cambria"/>
      <w:b/>
      <w:bCs/>
      <w:i/>
      <w:iCs/>
      <w:color w:val="7F7F7F"/>
    </w:rPr>
  </w:style>
  <w:style w:type="paragraph" w:styleId="Heading7">
    <w:name w:val="heading 7"/>
    <w:basedOn w:val="Normal"/>
    <w:next w:val="Normal"/>
    <w:link w:val="Heading7Char"/>
    <w:semiHidden/>
    <w:unhideWhenUsed/>
    <w:qFormat/>
    <w:rsid w:val="00844B64"/>
    <w:pPr>
      <w:spacing w:after="0"/>
      <w:outlineLvl w:val="6"/>
    </w:pPr>
    <w:rPr>
      <w:rFonts w:ascii="Cambria" w:hAnsi="Cambria"/>
      <w:i/>
      <w:iCs/>
    </w:rPr>
  </w:style>
  <w:style w:type="paragraph" w:styleId="Heading8">
    <w:name w:val="heading 8"/>
    <w:basedOn w:val="Normal"/>
    <w:next w:val="Normal"/>
    <w:link w:val="Heading8Char"/>
    <w:semiHidden/>
    <w:unhideWhenUsed/>
    <w:qFormat/>
    <w:rsid w:val="00844B64"/>
    <w:pPr>
      <w:spacing w:after="0"/>
      <w:outlineLvl w:val="7"/>
    </w:pPr>
    <w:rPr>
      <w:rFonts w:ascii="Cambria" w:hAnsi="Cambria"/>
      <w:sz w:val="20"/>
      <w:szCs w:val="20"/>
    </w:rPr>
  </w:style>
  <w:style w:type="paragraph" w:styleId="Heading9">
    <w:name w:val="heading 9"/>
    <w:basedOn w:val="Normal"/>
    <w:next w:val="Normal"/>
    <w:link w:val="Heading9Char"/>
    <w:semiHidden/>
    <w:unhideWhenUsed/>
    <w:qFormat/>
    <w:rsid w:val="00844B6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B64"/>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844B64"/>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844B64"/>
    <w:rPr>
      <w:rFonts w:ascii="Cambria" w:eastAsia="Times New Roman" w:hAnsi="Cambria" w:cs="Times New Roman"/>
      <w:b/>
      <w:bCs/>
    </w:rPr>
  </w:style>
  <w:style w:type="character" w:customStyle="1" w:styleId="Heading4Char">
    <w:name w:val="Heading 4 Char"/>
    <w:basedOn w:val="DefaultParagraphFont"/>
    <w:link w:val="Heading4"/>
    <w:uiPriority w:val="9"/>
    <w:rsid w:val="00844B64"/>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844B64"/>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844B64"/>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844B64"/>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844B64"/>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844B64"/>
    <w:rPr>
      <w:rFonts w:ascii="Cambria" w:eastAsia="Times New Roman" w:hAnsi="Cambria" w:cs="Times New Roman"/>
      <w:i/>
      <w:iCs/>
      <w:spacing w:val="5"/>
      <w:sz w:val="20"/>
      <w:szCs w:val="20"/>
    </w:rPr>
  </w:style>
  <w:style w:type="paragraph" w:customStyle="1" w:styleId="ITTBodyLevel3">
    <w:name w:val="ITT Body Level 3"/>
    <w:basedOn w:val="ITTBodyLevel2"/>
    <w:qFormat/>
    <w:rsid w:val="00FC4CC9"/>
    <w:pPr>
      <w:numPr>
        <w:ilvl w:val="3"/>
      </w:numPr>
    </w:pPr>
  </w:style>
  <w:style w:type="paragraph" w:customStyle="1" w:styleId="ITTBodyLevel2">
    <w:name w:val="ITT Body Level 2"/>
    <w:basedOn w:val="ITTBody"/>
    <w:qFormat/>
    <w:rsid w:val="00136B05"/>
    <w:pPr>
      <w:numPr>
        <w:ilvl w:val="2"/>
      </w:numPr>
      <w:tabs>
        <w:tab w:val="clear" w:pos="1134"/>
      </w:tabs>
    </w:pPr>
  </w:style>
  <w:style w:type="paragraph" w:customStyle="1" w:styleId="ITTBody">
    <w:name w:val="ITT Body"/>
    <w:basedOn w:val="Normal"/>
    <w:qFormat/>
    <w:rsid w:val="00FC4CC9"/>
    <w:pPr>
      <w:numPr>
        <w:ilvl w:val="1"/>
        <w:numId w:val="1"/>
      </w:numPr>
      <w:tabs>
        <w:tab w:val="left" w:pos="1134"/>
      </w:tabs>
      <w:spacing w:after="120"/>
    </w:pPr>
    <w:rPr>
      <w:rFonts w:ascii="Arial" w:hAnsi="Arial" w:cs="Arial"/>
      <w:lang w:val="en-GB"/>
    </w:rPr>
  </w:style>
  <w:style w:type="paragraph" w:customStyle="1" w:styleId="ITTBodyLevel3indent">
    <w:name w:val="ITT Body Level 3 indent"/>
    <w:basedOn w:val="ITTBodyLevel3"/>
    <w:qFormat/>
    <w:rsid w:val="00120224"/>
    <w:pPr>
      <w:tabs>
        <w:tab w:val="left" w:pos="2552"/>
      </w:tabs>
      <w:ind w:left="2552" w:hanging="1418"/>
    </w:pPr>
  </w:style>
  <w:style w:type="paragraph" w:customStyle="1" w:styleId="ITTBodyLevel4indent">
    <w:name w:val="ITT Body Level 4 indent"/>
    <w:basedOn w:val="ITTBodyLevel3indent"/>
    <w:qFormat/>
    <w:rsid w:val="00120224"/>
    <w:pPr>
      <w:numPr>
        <w:ilvl w:val="4"/>
      </w:numPr>
    </w:pPr>
  </w:style>
  <w:style w:type="paragraph" w:styleId="CommentSubject">
    <w:name w:val="annotation subject"/>
    <w:basedOn w:val="Normal"/>
    <w:next w:val="ITTBodyLevel4indent"/>
    <w:semiHidden/>
    <w:rsid w:val="00710B15"/>
    <w:rPr>
      <w:b/>
      <w:bCs/>
    </w:rPr>
  </w:style>
  <w:style w:type="paragraph" w:styleId="BalloonText">
    <w:name w:val="Balloon Text"/>
    <w:basedOn w:val="Normal"/>
    <w:semiHidden/>
    <w:rsid w:val="00CF61F7"/>
    <w:rPr>
      <w:rFonts w:ascii="Tahoma" w:hAnsi="Tahoma" w:cs="Tahoma"/>
      <w:sz w:val="16"/>
      <w:szCs w:val="16"/>
    </w:rPr>
  </w:style>
  <w:style w:type="paragraph" w:styleId="TOC1">
    <w:name w:val="toc 1"/>
    <w:basedOn w:val="Normal"/>
    <w:next w:val="Normal"/>
    <w:autoRedefine/>
    <w:uiPriority w:val="39"/>
    <w:rsid w:val="000E551B"/>
    <w:rPr>
      <w:rFonts w:ascii="Arial" w:hAnsi="Arial"/>
    </w:rPr>
  </w:style>
  <w:style w:type="character" w:styleId="Hyperlink">
    <w:name w:val="Hyperlink"/>
    <w:basedOn w:val="DefaultParagraphFont"/>
    <w:uiPriority w:val="99"/>
    <w:rsid w:val="00C43BF2"/>
    <w:rPr>
      <w:color w:val="0000FF"/>
      <w:u w:val="single"/>
    </w:rPr>
  </w:style>
  <w:style w:type="paragraph" w:customStyle="1" w:styleId="ITTBulletLevel3">
    <w:name w:val="ITT Bullet Level 3"/>
    <w:basedOn w:val="ITTBulletlevel2"/>
    <w:qFormat/>
    <w:rsid w:val="00E11444"/>
    <w:pPr>
      <w:ind w:left="3969"/>
    </w:pPr>
  </w:style>
  <w:style w:type="paragraph" w:customStyle="1" w:styleId="ITTBulletlevel2">
    <w:name w:val="ITT Bullet level 2"/>
    <w:basedOn w:val="ITTBullet"/>
    <w:qFormat/>
    <w:rsid w:val="00E11444"/>
    <w:pPr>
      <w:tabs>
        <w:tab w:val="clear" w:pos="1435"/>
      </w:tabs>
      <w:ind w:left="3261" w:hanging="567"/>
    </w:pPr>
  </w:style>
  <w:style w:type="paragraph" w:customStyle="1" w:styleId="ITTBullet">
    <w:name w:val="ITT Bullet"/>
    <w:basedOn w:val="Normal"/>
    <w:qFormat/>
    <w:rsid w:val="002407F5"/>
    <w:pPr>
      <w:tabs>
        <w:tab w:val="left" w:pos="1435"/>
      </w:tabs>
      <w:spacing w:after="240" w:line="240" w:lineRule="auto"/>
      <w:ind w:left="1434" w:hanging="300"/>
    </w:pPr>
    <w:rPr>
      <w:rFonts w:ascii="Arial" w:hAnsi="Arial" w:cs="Arial"/>
      <w:szCs w:val="24"/>
      <w:lang w:val="en-GB" w:bidi="ar-SA"/>
    </w:rPr>
  </w:style>
  <w:style w:type="character" w:styleId="CommentReference">
    <w:name w:val="annotation reference"/>
    <w:basedOn w:val="DefaultParagraphFont"/>
    <w:rsid w:val="000320D3"/>
    <w:rPr>
      <w:sz w:val="16"/>
      <w:szCs w:val="16"/>
    </w:rPr>
  </w:style>
  <w:style w:type="paragraph" w:styleId="CommentText">
    <w:name w:val="annotation text"/>
    <w:basedOn w:val="Normal"/>
    <w:link w:val="CommentTextChar"/>
    <w:rsid w:val="000320D3"/>
    <w:pPr>
      <w:spacing w:line="240" w:lineRule="auto"/>
    </w:pPr>
    <w:rPr>
      <w:sz w:val="20"/>
      <w:szCs w:val="20"/>
    </w:rPr>
  </w:style>
  <w:style w:type="character" w:customStyle="1" w:styleId="CommentTextChar">
    <w:name w:val="Comment Text Char"/>
    <w:basedOn w:val="DefaultParagraphFont"/>
    <w:link w:val="CommentText"/>
    <w:rsid w:val="000320D3"/>
    <w:rPr>
      <w:lang w:val="en-US" w:eastAsia="en-US" w:bidi="en-US"/>
    </w:rPr>
  </w:style>
  <w:style w:type="paragraph" w:styleId="NormalWeb">
    <w:name w:val="Normal (Web)"/>
    <w:basedOn w:val="Normal"/>
    <w:uiPriority w:val="99"/>
    <w:rsid w:val="00565228"/>
    <w:pPr>
      <w:spacing w:before="100" w:beforeAutospacing="1" w:after="100" w:afterAutospacing="1"/>
    </w:pPr>
    <w:rPr>
      <w:lang w:val="en-GB" w:eastAsia="en-GB"/>
    </w:rPr>
  </w:style>
  <w:style w:type="table" w:styleId="TableGrid">
    <w:name w:val="Table Grid"/>
    <w:basedOn w:val="TableNormal"/>
    <w:rsid w:val="0035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4B64"/>
    <w:pPr>
      <w:outlineLvl w:val="9"/>
    </w:pPr>
  </w:style>
  <w:style w:type="paragraph" w:styleId="TOC2">
    <w:name w:val="toc 2"/>
    <w:basedOn w:val="Normal"/>
    <w:next w:val="Normal"/>
    <w:autoRedefine/>
    <w:uiPriority w:val="39"/>
    <w:rsid w:val="00C202BC"/>
    <w:pPr>
      <w:ind w:left="240"/>
    </w:pPr>
  </w:style>
  <w:style w:type="paragraph" w:styleId="TOC3">
    <w:name w:val="toc 3"/>
    <w:basedOn w:val="Normal"/>
    <w:next w:val="Normal"/>
    <w:autoRedefine/>
    <w:uiPriority w:val="39"/>
    <w:rsid w:val="00CF45A1"/>
    <w:pPr>
      <w:ind w:left="480"/>
    </w:pPr>
  </w:style>
  <w:style w:type="paragraph" w:styleId="DocumentMap">
    <w:name w:val="Document Map"/>
    <w:basedOn w:val="Normal"/>
    <w:semiHidden/>
    <w:rsid w:val="00341292"/>
    <w:pPr>
      <w:shd w:val="clear" w:color="auto" w:fill="000080"/>
    </w:pPr>
    <w:rPr>
      <w:rFonts w:ascii="Tahoma" w:hAnsi="Tahoma" w:cs="Tahoma"/>
      <w:sz w:val="20"/>
      <w:szCs w:val="20"/>
    </w:rPr>
  </w:style>
  <w:style w:type="character" w:styleId="FollowedHyperlink">
    <w:name w:val="FollowedHyperlink"/>
    <w:basedOn w:val="DefaultParagraphFont"/>
    <w:rsid w:val="006E000A"/>
    <w:rPr>
      <w:color w:val="800080"/>
      <w:u w:val="single"/>
    </w:rPr>
  </w:style>
  <w:style w:type="paragraph" w:styleId="FootnoteText">
    <w:name w:val="footnote text"/>
    <w:basedOn w:val="Normal"/>
    <w:link w:val="FootnoteTextChar"/>
    <w:unhideWhenUsed/>
    <w:rsid w:val="009F0CB8"/>
    <w:pPr>
      <w:spacing w:before="120" w:after="120"/>
    </w:pPr>
    <w:rPr>
      <w:rFonts w:ascii="Arial" w:eastAsia="Times" w:hAnsi="Arial"/>
      <w:sz w:val="20"/>
      <w:szCs w:val="20"/>
      <w:lang w:val="en-GB" w:eastAsia="en-GB"/>
    </w:rPr>
  </w:style>
  <w:style w:type="character" w:customStyle="1" w:styleId="FootnoteTextChar">
    <w:name w:val="Footnote Text Char"/>
    <w:basedOn w:val="DefaultParagraphFont"/>
    <w:link w:val="FootnoteText"/>
    <w:uiPriority w:val="99"/>
    <w:rsid w:val="009F0CB8"/>
    <w:rPr>
      <w:rFonts w:ascii="Arial" w:eastAsia="Times" w:hAnsi="Arial"/>
    </w:rPr>
  </w:style>
  <w:style w:type="character" w:styleId="FootnoteReference">
    <w:name w:val="footnote reference"/>
    <w:basedOn w:val="DefaultParagraphFont"/>
    <w:unhideWhenUsed/>
    <w:rsid w:val="009F0CB8"/>
    <w:rPr>
      <w:vertAlign w:val="superscript"/>
    </w:rPr>
  </w:style>
  <w:style w:type="paragraph" w:customStyle="1" w:styleId="Default">
    <w:name w:val="Default"/>
    <w:rsid w:val="005F2DBC"/>
    <w:pPr>
      <w:autoSpaceDE w:val="0"/>
      <w:autoSpaceDN w:val="0"/>
      <w:adjustRightInd w:val="0"/>
      <w:spacing w:after="200" w:line="276" w:lineRule="auto"/>
    </w:pPr>
    <w:rPr>
      <w:rFonts w:ascii="Arial" w:hAnsi="Arial" w:cs="Arial"/>
      <w:color w:val="000000"/>
      <w:sz w:val="24"/>
      <w:szCs w:val="24"/>
      <w:lang w:val="en-US" w:eastAsia="en-US" w:bidi="en-US"/>
    </w:rPr>
  </w:style>
  <w:style w:type="paragraph" w:styleId="ListBullet">
    <w:name w:val="List Bullet"/>
    <w:basedOn w:val="Normal"/>
    <w:rsid w:val="001A4020"/>
    <w:pPr>
      <w:numPr>
        <w:numId w:val="3"/>
      </w:numPr>
      <w:overflowPunct w:val="0"/>
      <w:autoSpaceDE w:val="0"/>
      <w:autoSpaceDN w:val="0"/>
      <w:adjustRightInd w:val="0"/>
      <w:spacing w:after="240"/>
      <w:jc w:val="both"/>
      <w:textAlignment w:val="baseline"/>
    </w:pPr>
    <w:rPr>
      <w:rFonts w:ascii="Times New Roman" w:hAnsi="Times New Roman"/>
      <w:lang w:val="en-GB"/>
    </w:rPr>
  </w:style>
  <w:style w:type="paragraph" w:customStyle="1" w:styleId="ITTHeading1">
    <w:name w:val="ITT Heading 1"/>
    <w:basedOn w:val="Normal"/>
    <w:qFormat/>
    <w:rsid w:val="00886CC8"/>
    <w:pPr>
      <w:numPr>
        <w:numId w:val="1"/>
      </w:numPr>
      <w:tabs>
        <w:tab w:val="left" w:pos="1134"/>
      </w:tabs>
      <w:spacing w:before="240" w:after="240" w:line="240" w:lineRule="auto"/>
      <w:ind w:left="1134" w:hanging="1134"/>
    </w:pPr>
    <w:rPr>
      <w:rFonts w:ascii="Arial" w:hAnsi="Arial"/>
      <w:b/>
      <w:sz w:val="36"/>
      <w:szCs w:val="36"/>
      <w:lang w:val="en-GB" w:bidi="ar-SA"/>
    </w:rPr>
  </w:style>
  <w:style w:type="paragraph" w:customStyle="1" w:styleId="ITTheading2">
    <w:name w:val="ITT heading 2"/>
    <w:basedOn w:val="ITTBody"/>
    <w:next w:val="ITTBody"/>
    <w:qFormat/>
    <w:rsid w:val="00886CC8"/>
    <w:pPr>
      <w:spacing w:before="120"/>
    </w:pPr>
    <w:rPr>
      <w:b/>
      <w:sz w:val="28"/>
      <w:szCs w:val="28"/>
    </w:rPr>
  </w:style>
  <w:style w:type="paragraph" w:customStyle="1" w:styleId="ITTHeading4">
    <w:name w:val="ITT Heading 4"/>
    <w:basedOn w:val="Normal"/>
    <w:qFormat/>
    <w:rsid w:val="009B2011"/>
    <w:pPr>
      <w:spacing w:before="120" w:after="120" w:line="240" w:lineRule="auto"/>
      <w:ind w:left="1134"/>
      <w:jc w:val="both"/>
    </w:pPr>
    <w:rPr>
      <w:rFonts w:ascii="Arial" w:hAnsi="Arial" w:cs="Arial"/>
      <w:b/>
      <w:lang w:val="en-GB" w:bidi="ar-SA"/>
    </w:rPr>
  </w:style>
  <w:style w:type="paragraph" w:customStyle="1" w:styleId="ITTHyperlink">
    <w:name w:val="ITT Hyperlink"/>
    <w:basedOn w:val="Normal"/>
    <w:qFormat/>
    <w:rsid w:val="009B2011"/>
    <w:pPr>
      <w:spacing w:after="120" w:line="240" w:lineRule="auto"/>
      <w:ind w:left="1134"/>
    </w:pPr>
    <w:rPr>
      <w:rFonts w:ascii="Arial" w:hAnsi="Arial"/>
      <w:szCs w:val="24"/>
      <w:lang w:bidi="ar-SA"/>
    </w:rPr>
  </w:style>
  <w:style w:type="paragraph" w:customStyle="1" w:styleId="ITTTable1">
    <w:name w:val="ITT Table 1"/>
    <w:basedOn w:val="Normal"/>
    <w:uiPriority w:val="99"/>
    <w:qFormat/>
    <w:rsid w:val="00B9569C"/>
    <w:pPr>
      <w:spacing w:before="120" w:after="120" w:line="240" w:lineRule="auto"/>
    </w:pPr>
    <w:rPr>
      <w:rFonts w:ascii="Arial" w:hAnsi="Arial" w:cs="Arial"/>
      <w:szCs w:val="24"/>
      <w:lang w:val="en-GB" w:bidi="ar-SA"/>
    </w:rPr>
  </w:style>
  <w:style w:type="paragraph" w:customStyle="1" w:styleId="ITTBullet1">
    <w:name w:val="ITT Bullet1"/>
    <w:basedOn w:val="Normal"/>
    <w:qFormat/>
    <w:rsid w:val="00C05C6A"/>
    <w:pPr>
      <w:numPr>
        <w:numId w:val="2"/>
      </w:numPr>
      <w:tabs>
        <w:tab w:val="left" w:pos="1418"/>
      </w:tabs>
      <w:spacing w:before="60" w:after="60" w:line="240" w:lineRule="auto"/>
    </w:pPr>
    <w:rPr>
      <w:rFonts w:ascii="Arial" w:hAnsi="Arial" w:cs="Arial"/>
      <w:lang w:val="en-GB" w:eastAsia="en-GB"/>
    </w:rPr>
  </w:style>
  <w:style w:type="paragraph" w:customStyle="1" w:styleId="ITTHeading4a">
    <w:name w:val="ITT Heading 4a"/>
    <w:basedOn w:val="ITTBody"/>
    <w:qFormat/>
    <w:rsid w:val="004621FA"/>
    <w:pPr>
      <w:numPr>
        <w:ilvl w:val="0"/>
        <w:numId w:val="0"/>
      </w:numPr>
      <w:spacing w:after="240" w:line="240" w:lineRule="auto"/>
      <w:ind w:left="1021" w:hanging="1021"/>
    </w:pPr>
    <w:rPr>
      <w:b/>
      <w:lang w:bidi="ar-SA"/>
    </w:rPr>
  </w:style>
  <w:style w:type="paragraph" w:customStyle="1" w:styleId="ITTBodyafter4a">
    <w:name w:val="ITT Body after 4a"/>
    <w:basedOn w:val="ITTHeading4a"/>
    <w:qFormat/>
    <w:rsid w:val="004621FA"/>
    <w:pPr>
      <w:ind w:left="1134" w:hanging="1134"/>
    </w:pPr>
    <w:rPr>
      <w:b w:val="0"/>
    </w:rPr>
  </w:style>
  <w:style w:type="paragraph" w:customStyle="1" w:styleId="ITTPlainBody">
    <w:name w:val="ITT Plain Body"/>
    <w:basedOn w:val="ITTBody"/>
    <w:qFormat/>
    <w:rsid w:val="004621FA"/>
    <w:pPr>
      <w:numPr>
        <w:ilvl w:val="0"/>
        <w:numId w:val="0"/>
      </w:numPr>
      <w:spacing w:after="240" w:line="240" w:lineRule="auto"/>
    </w:pPr>
    <w:rPr>
      <w:lang w:bidi="ar-SA"/>
    </w:rPr>
  </w:style>
  <w:style w:type="paragraph" w:customStyle="1" w:styleId="ITTHeading3">
    <w:name w:val="ITT Heading 3"/>
    <w:basedOn w:val="ITTBodyLevel2"/>
    <w:qFormat/>
    <w:rsid w:val="00656143"/>
    <w:rPr>
      <w:b/>
    </w:rPr>
  </w:style>
  <w:style w:type="paragraph" w:customStyle="1" w:styleId="ITTTableHeading">
    <w:name w:val="ITT Table Heading"/>
    <w:basedOn w:val="ITTTable1"/>
    <w:qFormat/>
    <w:rsid w:val="00E96B03"/>
    <w:pPr>
      <w:spacing w:beforeLines="60" w:afterLines="60"/>
    </w:pPr>
    <w:rPr>
      <w:b/>
      <w:szCs w:val="22"/>
    </w:rPr>
  </w:style>
  <w:style w:type="paragraph" w:customStyle="1" w:styleId="ITTStyle3">
    <w:name w:val="ITT Style 3"/>
    <w:basedOn w:val="Normal"/>
    <w:qFormat/>
    <w:rsid w:val="008C4264"/>
    <w:pPr>
      <w:tabs>
        <w:tab w:val="left" w:pos="2835"/>
        <w:tab w:val="left" w:pos="5103"/>
        <w:tab w:val="left" w:pos="7088"/>
      </w:tabs>
      <w:spacing w:after="120"/>
      <w:ind w:left="1134"/>
    </w:pPr>
    <w:rPr>
      <w:rFonts w:ascii="Arial" w:hAnsi="Arial" w:cs="Arial"/>
      <w:lang w:val="en-GB" w:bidi="ar-SA"/>
    </w:rPr>
  </w:style>
  <w:style w:type="paragraph" w:customStyle="1" w:styleId="ITTParagraphLevel2">
    <w:name w:val="ITT Paragraph Level 2"/>
    <w:basedOn w:val="Normal"/>
    <w:qFormat/>
    <w:rsid w:val="00DE56F0"/>
    <w:pPr>
      <w:tabs>
        <w:tab w:val="left" w:pos="1077"/>
      </w:tabs>
      <w:spacing w:after="240" w:line="240" w:lineRule="auto"/>
      <w:ind w:left="1077" w:hanging="720"/>
    </w:pPr>
    <w:rPr>
      <w:rFonts w:ascii="Arial" w:hAnsi="Arial" w:cs="Arial"/>
    </w:rPr>
  </w:style>
  <w:style w:type="paragraph" w:customStyle="1" w:styleId="ITTParagraphLevel3">
    <w:name w:val="ITT Paragraph Level 3"/>
    <w:basedOn w:val="ITTParagraphLevel2"/>
    <w:qFormat/>
    <w:rsid w:val="00DE56F0"/>
  </w:style>
  <w:style w:type="paragraph" w:customStyle="1" w:styleId="ITTgenericheading">
    <w:name w:val="ITT generic heading"/>
    <w:basedOn w:val="Normal"/>
    <w:qFormat/>
    <w:rsid w:val="007E348D"/>
    <w:pPr>
      <w:tabs>
        <w:tab w:val="left" w:pos="1134"/>
      </w:tabs>
      <w:spacing w:line="240" w:lineRule="auto"/>
      <w:jc w:val="center"/>
    </w:pPr>
    <w:rPr>
      <w:rFonts w:ascii="Arial" w:hAnsi="Arial" w:cs="Arial"/>
      <w:b/>
      <w:sz w:val="20"/>
      <w:szCs w:val="20"/>
    </w:rPr>
  </w:style>
  <w:style w:type="paragraph" w:customStyle="1" w:styleId="ITTVCTableHeading">
    <w:name w:val="ITT VC Table Heading"/>
    <w:basedOn w:val="Normal"/>
    <w:qFormat/>
    <w:rsid w:val="007E348D"/>
    <w:pPr>
      <w:tabs>
        <w:tab w:val="left" w:pos="1134"/>
      </w:tabs>
      <w:spacing w:before="120" w:after="120" w:line="240" w:lineRule="auto"/>
    </w:pPr>
    <w:rPr>
      <w:rFonts w:ascii="Arial" w:hAnsi="Arial" w:cs="Arial"/>
      <w:b/>
      <w:sz w:val="16"/>
      <w:szCs w:val="16"/>
    </w:rPr>
  </w:style>
  <w:style w:type="paragraph" w:customStyle="1" w:styleId="ITTVCTableBody">
    <w:name w:val="ITT VC Table Body"/>
    <w:basedOn w:val="Normal"/>
    <w:qFormat/>
    <w:rsid w:val="007E348D"/>
    <w:pPr>
      <w:tabs>
        <w:tab w:val="left" w:pos="1134"/>
      </w:tabs>
      <w:spacing w:before="120" w:after="120" w:line="240" w:lineRule="auto"/>
    </w:pPr>
    <w:rPr>
      <w:rFonts w:ascii="Arial" w:hAnsi="Arial" w:cs="Arial"/>
      <w:sz w:val="16"/>
      <w:szCs w:val="16"/>
    </w:rPr>
  </w:style>
  <w:style w:type="paragraph" w:customStyle="1" w:styleId="ITTPlainBodyBold">
    <w:name w:val="ITT Plain Body Bold"/>
    <w:basedOn w:val="ITTPlainBody"/>
    <w:rsid w:val="008E442F"/>
    <w:pPr>
      <w:tabs>
        <w:tab w:val="clear" w:pos="1134"/>
        <w:tab w:val="left" w:pos="1077"/>
      </w:tabs>
      <w:ind w:left="357"/>
    </w:pPr>
    <w:rPr>
      <w:b/>
      <w:bCs/>
    </w:rPr>
  </w:style>
  <w:style w:type="paragraph" w:customStyle="1" w:styleId="ITTAnnexH1">
    <w:name w:val="ITT Annex H1"/>
    <w:basedOn w:val="ITTHeading1"/>
    <w:qFormat/>
    <w:rsid w:val="00420DD9"/>
    <w:pPr>
      <w:numPr>
        <w:numId w:val="0"/>
      </w:numPr>
    </w:pPr>
  </w:style>
  <w:style w:type="paragraph" w:styleId="Header">
    <w:name w:val="header"/>
    <w:basedOn w:val="Normal"/>
    <w:link w:val="HeaderChar"/>
    <w:unhideWhenUsed/>
    <w:rsid w:val="004141DB"/>
    <w:pPr>
      <w:tabs>
        <w:tab w:val="center" w:pos="4513"/>
        <w:tab w:val="right" w:pos="9026"/>
      </w:tabs>
      <w:spacing w:after="0" w:line="240" w:lineRule="auto"/>
    </w:pPr>
  </w:style>
  <w:style w:type="character" w:customStyle="1" w:styleId="HeaderChar">
    <w:name w:val="Header Char"/>
    <w:basedOn w:val="DefaultParagraphFont"/>
    <w:link w:val="Header"/>
    <w:rsid w:val="004141DB"/>
    <w:rPr>
      <w:sz w:val="22"/>
      <w:szCs w:val="22"/>
      <w:lang w:val="en-US" w:eastAsia="en-US" w:bidi="en-US"/>
    </w:rPr>
  </w:style>
  <w:style w:type="paragraph" w:styleId="Footer">
    <w:name w:val="footer"/>
    <w:basedOn w:val="Normal"/>
    <w:link w:val="FooterChar"/>
    <w:unhideWhenUsed/>
    <w:rsid w:val="004141DB"/>
    <w:pPr>
      <w:tabs>
        <w:tab w:val="center" w:pos="4513"/>
        <w:tab w:val="right" w:pos="9026"/>
      </w:tabs>
      <w:spacing w:after="0" w:line="240" w:lineRule="auto"/>
    </w:pPr>
  </w:style>
  <w:style w:type="character" w:customStyle="1" w:styleId="FooterChar">
    <w:name w:val="Footer Char"/>
    <w:basedOn w:val="DefaultParagraphFont"/>
    <w:link w:val="Footer"/>
    <w:rsid w:val="004141DB"/>
    <w:rPr>
      <w:sz w:val="22"/>
      <w:szCs w:val="22"/>
      <w:lang w:val="en-US" w:eastAsia="en-US" w:bidi="en-US"/>
    </w:rPr>
  </w:style>
  <w:style w:type="paragraph" w:styleId="Revision">
    <w:name w:val="Revision"/>
    <w:hidden/>
    <w:uiPriority w:val="99"/>
    <w:semiHidden/>
    <w:rsid w:val="001F5D52"/>
    <w:rPr>
      <w:sz w:val="22"/>
      <w:szCs w:val="22"/>
      <w:lang w:val="en-US" w:eastAsia="en-US" w:bidi="en-US"/>
    </w:rPr>
  </w:style>
  <w:style w:type="paragraph" w:customStyle="1" w:styleId="TCHeading1">
    <w:name w:val="T&amp;C Heading 1"/>
    <w:basedOn w:val="Normal"/>
    <w:qFormat/>
    <w:rsid w:val="00D97D71"/>
    <w:pPr>
      <w:keepNext/>
      <w:numPr>
        <w:numId w:val="5"/>
      </w:numPr>
      <w:spacing w:before="360" w:after="240" w:line="240" w:lineRule="auto"/>
      <w:ind w:left="709" w:hanging="709"/>
    </w:pPr>
    <w:rPr>
      <w:rFonts w:ascii="Arial" w:hAnsi="Arial"/>
      <w:b/>
      <w:sz w:val="32"/>
      <w:szCs w:val="36"/>
      <w:lang w:val="en-GB" w:bidi="ar-SA"/>
    </w:rPr>
  </w:style>
  <w:style w:type="paragraph" w:customStyle="1" w:styleId="TCHeading2">
    <w:name w:val="T&amp;C Heading 2"/>
    <w:basedOn w:val="TCHeading1"/>
    <w:qFormat/>
    <w:rsid w:val="00D97D71"/>
    <w:pPr>
      <w:numPr>
        <w:ilvl w:val="1"/>
      </w:numPr>
      <w:tabs>
        <w:tab w:val="left" w:pos="1134"/>
      </w:tabs>
    </w:pPr>
    <w:rPr>
      <w:sz w:val="28"/>
      <w:szCs w:val="28"/>
    </w:rPr>
  </w:style>
  <w:style w:type="paragraph" w:customStyle="1" w:styleId="TCBodyafterH1">
    <w:name w:val="T&amp;C Body after H1"/>
    <w:basedOn w:val="TCHeading2"/>
    <w:qFormat/>
    <w:rsid w:val="00D97D71"/>
    <w:pPr>
      <w:tabs>
        <w:tab w:val="clear" w:pos="1134"/>
        <w:tab w:val="left" w:pos="709"/>
      </w:tabs>
      <w:spacing w:before="120"/>
    </w:pPr>
    <w:rPr>
      <w:b w:val="0"/>
      <w:sz w:val="24"/>
      <w:szCs w:val="24"/>
    </w:rPr>
  </w:style>
  <w:style w:type="paragraph" w:customStyle="1" w:styleId="TCBodyafterH2">
    <w:name w:val="T&amp;C Body after H2"/>
    <w:basedOn w:val="TCHeading2"/>
    <w:autoRedefine/>
    <w:qFormat/>
    <w:rsid w:val="00D97D71"/>
    <w:pPr>
      <w:numPr>
        <w:ilvl w:val="2"/>
      </w:numPr>
      <w:tabs>
        <w:tab w:val="clear" w:pos="1134"/>
        <w:tab w:val="left" w:pos="1701"/>
      </w:tabs>
      <w:spacing w:after="120"/>
      <w:ind w:left="1701" w:hanging="992"/>
    </w:pPr>
    <w:rPr>
      <w:b w:val="0"/>
      <w:sz w:val="24"/>
      <w:szCs w:val="22"/>
    </w:rPr>
  </w:style>
  <w:style w:type="paragraph" w:customStyle="1" w:styleId="TCBodyafterH3">
    <w:name w:val="T&amp;C Body after H3"/>
    <w:basedOn w:val="TCBodyafterH2"/>
    <w:qFormat/>
    <w:rsid w:val="00D97D71"/>
    <w:pPr>
      <w:numPr>
        <w:ilvl w:val="3"/>
      </w:numPr>
    </w:pPr>
    <w:rPr>
      <w:spacing w:val="-3"/>
      <w:szCs w:val="24"/>
    </w:rPr>
  </w:style>
  <w:style w:type="character" w:customStyle="1" w:styleId="NICEnormalChar">
    <w:name w:val="NICE normal Char"/>
    <w:basedOn w:val="DefaultParagraphFont"/>
    <w:link w:val="NICEnormal"/>
    <w:locked/>
    <w:rsid w:val="005A5A82"/>
    <w:rPr>
      <w:rFonts w:ascii="Arial" w:hAnsi="Arial" w:cs="Arial"/>
    </w:rPr>
  </w:style>
  <w:style w:type="paragraph" w:customStyle="1" w:styleId="NICEnormal">
    <w:name w:val="NICE normal"/>
    <w:basedOn w:val="Normal"/>
    <w:link w:val="NICEnormalChar"/>
    <w:rsid w:val="005A5A82"/>
    <w:pPr>
      <w:spacing w:after="240" w:line="360" w:lineRule="auto"/>
    </w:pPr>
    <w:rPr>
      <w:rFonts w:ascii="Arial" w:hAnsi="Arial" w:cs="Arial"/>
      <w:sz w:val="20"/>
      <w:szCs w:val="20"/>
      <w:lang w:val="en-GB" w:eastAsia="en-GB" w:bidi="ar-SA"/>
    </w:rPr>
  </w:style>
  <w:style w:type="paragraph" w:customStyle="1" w:styleId="ITTHeading20">
    <w:name w:val="ITT Heading 2"/>
    <w:basedOn w:val="ITTHeading1"/>
    <w:qFormat/>
    <w:rsid w:val="00BC3502"/>
    <w:pPr>
      <w:numPr>
        <w:numId w:val="0"/>
      </w:numPr>
      <w:tabs>
        <w:tab w:val="clear" w:pos="1134"/>
      </w:tabs>
      <w:spacing w:before="360" w:after="120"/>
      <w:ind w:left="792" w:hanging="792"/>
    </w:pPr>
    <w:rPr>
      <w:sz w:val="28"/>
      <w:szCs w:val="28"/>
    </w:rPr>
  </w:style>
  <w:style w:type="paragraph" w:customStyle="1" w:styleId="Bullets">
    <w:name w:val="Bullets"/>
    <w:basedOn w:val="Normal"/>
    <w:uiPriority w:val="5"/>
    <w:qFormat/>
    <w:rsid w:val="00571480"/>
    <w:pPr>
      <w:numPr>
        <w:numId w:val="6"/>
      </w:numPr>
      <w:tabs>
        <w:tab w:val="left" w:pos="993"/>
      </w:tabs>
      <w:spacing w:after="0" w:line="360" w:lineRule="auto"/>
      <w:ind w:left="993" w:hanging="426"/>
    </w:pPr>
    <w:rPr>
      <w:rFonts w:ascii="Arial" w:hAnsi="Arial"/>
      <w:sz w:val="24"/>
      <w:szCs w:val="24"/>
      <w:lang w:val="en-GB" w:bidi="ar-SA"/>
    </w:rPr>
  </w:style>
  <w:style w:type="paragraph" w:customStyle="1" w:styleId="Paragraph">
    <w:name w:val="Paragraph"/>
    <w:basedOn w:val="Normal"/>
    <w:uiPriority w:val="99"/>
    <w:qFormat/>
    <w:rsid w:val="00571480"/>
    <w:pPr>
      <w:spacing w:after="240" w:line="360" w:lineRule="auto"/>
    </w:pPr>
    <w:rPr>
      <w:rFonts w:ascii="Arial" w:hAnsi="Arial"/>
      <w:sz w:val="24"/>
      <w:szCs w:val="24"/>
      <w:lang w:val="en-GB" w:bidi="ar-SA"/>
    </w:rPr>
  </w:style>
  <w:style w:type="character" w:styleId="UnresolvedMention">
    <w:name w:val="Unresolved Mention"/>
    <w:basedOn w:val="DefaultParagraphFont"/>
    <w:uiPriority w:val="99"/>
    <w:semiHidden/>
    <w:unhideWhenUsed/>
    <w:rsid w:val="00597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897">
      <w:bodyDiv w:val="1"/>
      <w:marLeft w:val="0"/>
      <w:marRight w:val="0"/>
      <w:marTop w:val="0"/>
      <w:marBottom w:val="0"/>
      <w:divBdr>
        <w:top w:val="none" w:sz="0" w:space="0" w:color="auto"/>
        <w:left w:val="none" w:sz="0" w:space="0" w:color="auto"/>
        <w:bottom w:val="none" w:sz="0" w:space="0" w:color="auto"/>
        <w:right w:val="none" w:sz="0" w:space="0" w:color="auto"/>
      </w:divBdr>
    </w:div>
    <w:div w:id="179438646">
      <w:bodyDiv w:val="1"/>
      <w:marLeft w:val="0"/>
      <w:marRight w:val="0"/>
      <w:marTop w:val="0"/>
      <w:marBottom w:val="0"/>
      <w:divBdr>
        <w:top w:val="none" w:sz="0" w:space="0" w:color="auto"/>
        <w:left w:val="none" w:sz="0" w:space="0" w:color="auto"/>
        <w:bottom w:val="none" w:sz="0" w:space="0" w:color="auto"/>
        <w:right w:val="none" w:sz="0" w:space="0" w:color="auto"/>
      </w:divBdr>
      <w:divsChild>
        <w:div w:id="182287756">
          <w:marLeft w:val="0"/>
          <w:marRight w:val="0"/>
          <w:marTop w:val="0"/>
          <w:marBottom w:val="0"/>
          <w:divBdr>
            <w:top w:val="none" w:sz="0" w:space="0" w:color="auto"/>
            <w:left w:val="none" w:sz="0" w:space="0" w:color="auto"/>
            <w:bottom w:val="none" w:sz="0" w:space="0" w:color="auto"/>
            <w:right w:val="none" w:sz="0" w:space="0" w:color="auto"/>
          </w:divBdr>
          <w:divsChild>
            <w:div w:id="485903008">
              <w:marLeft w:val="0"/>
              <w:marRight w:val="0"/>
              <w:marTop w:val="0"/>
              <w:marBottom w:val="0"/>
              <w:divBdr>
                <w:top w:val="none" w:sz="0" w:space="0" w:color="auto"/>
                <w:left w:val="none" w:sz="0" w:space="0" w:color="auto"/>
                <w:bottom w:val="none" w:sz="0" w:space="0" w:color="auto"/>
                <w:right w:val="none" w:sz="0" w:space="0" w:color="auto"/>
              </w:divBdr>
              <w:divsChild>
                <w:div w:id="1970282409">
                  <w:marLeft w:val="8355"/>
                  <w:marRight w:val="0"/>
                  <w:marTop w:val="0"/>
                  <w:marBottom w:val="0"/>
                  <w:divBdr>
                    <w:top w:val="none" w:sz="0" w:space="0" w:color="auto"/>
                    <w:left w:val="none" w:sz="0" w:space="0" w:color="auto"/>
                    <w:bottom w:val="none" w:sz="0" w:space="0" w:color="auto"/>
                    <w:right w:val="none" w:sz="0" w:space="0" w:color="auto"/>
                  </w:divBdr>
                  <w:divsChild>
                    <w:div w:id="681202520">
                      <w:marLeft w:val="0"/>
                      <w:marRight w:val="0"/>
                      <w:marTop w:val="0"/>
                      <w:marBottom w:val="0"/>
                      <w:divBdr>
                        <w:top w:val="none" w:sz="0" w:space="0" w:color="auto"/>
                        <w:left w:val="none" w:sz="0" w:space="0" w:color="auto"/>
                        <w:bottom w:val="none" w:sz="0" w:space="0" w:color="auto"/>
                        <w:right w:val="none" w:sz="0" w:space="0" w:color="auto"/>
                      </w:divBdr>
                      <w:divsChild>
                        <w:div w:id="127206381">
                          <w:marLeft w:val="0"/>
                          <w:marRight w:val="0"/>
                          <w:marTop w:val="0"/>
                          <w:marBottom w:val="0"/>
                          <w:divBdr>
                            <w:top w:val="none" w:sz="0" w:space="0" w:color="auto"/>
                            <w:left w:val="none" w:sz="0" w:space="0" w:color="auto"/>
                            <w:bottom w:val="none" w:sz="0" w:space="0" w:color="auto"/>
                            <w:right w:val="none" w:sz="0" w:space="0" w:color="auto"/>
                          </w:divBdr>
                          <w:divsChild>
                            <w:div w:id="354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81413">
      <w:bodyDiv w:val="1"/>
      <w:marLeft w:val="0"/>
      <w:marRight w:val="0"/>
      <w:marTop w:val="0"/>
      <w:marBottom w:val="0"/>
      <w:divBdr>
        <w:top w:val="none" w:sz="0" w:space="0" w:color="auto"/>
        <w:left w:val="none" w:sz="0" w:space="0" w:color="auto"/>
        <w:bottom w:val="none" w:sz="0" w:space="0" w:color="auto"/>
        <w:right w:val="none" w:sz="0" w:space="0" w:color="auto"/>
      </w:divBdr>
    </w:div>
    <w:div w:id="490492065">
      <w:bodyDiv w:val="1"/>
      <w:marLeft w:val="0"/>
      <w:marRight w:val="0"/>
      <w:marTop w:val="0"/>
      <w:marBottom w:val="0"/>
      <w:divBdr>
        <w:top w:val="none" w:sz="0" w:space="0" w:color="auto"/>
        <w:left w:val="none" w:sz="0" w:space="0" w:color="auto"/>
        <w:bottom w:val="none" w:sz="0" w:space="0" w:color="auto"/>
        <w:right w:val="none" w:sz="0" w:space="0" w:color="auto"/>
      </w:divBdr>
    </w:div>
    <w:div w:id="535584369">
      <w:bodyDiv w:val="1"/>
      <w:marLeft w:val="0"/>
      <w:marRight w:val="0"/>
      <w:marTop w:val="0"/>
      <w:marBottom w:val="0"/>
      <w:divBdr>
        <w:top w:val="none" w:sz="0" w:space="0" w:color="auto"/>
        <w:left w:val="none" w:sz="0" w:space="0" w:color="auto"/>
        <w:bottom w:val="none" w:sz="0" w:space="0" w:color="auto"/>
        <w:right w:val="none" w:sz="0" w:space="0" w:color="auto"/>
      </w:divBdr>
      <w:divsChild>
        <w:div w:id="1829511945">
          <w:marLeft w:val="0"/>
          <w:marRight w:val="0"/>
          <w:marTop w:val="0"/>
          <w:marBottom w:val="0"/>
          <w:divBdr>
            <w:top w:val="none" w:sz="0" w:space="0" w:color="auto"/>
            <w:left w:val="none" w:sz="0" w:space="0" w:color="auto"/>
            <w:bottom w:val="none" w:sz="0" w:space="0" w:color="auto"/>
            <w:right w:val="none" w:sz="0" w:space="0" w:color="auto"/>
          </w:divBdr>
          <w:divsChild>
            <w:div w:id="1106314473">
              <w:marLeft w:val="0"/>
              <w:marRight w:val="0"/>
              <w:marTop w:val="0"/>
              <w:marBottom w:val="0"/>
              <w:divBdr>
                <w:top w:val="none" w:sz="0" w:space="0" w:color="auto"/>
                <w:left w:val="none" w:sz="0" w:space="0" w:color="auto"/>
                <w:bottom w:val="none" w:sz="0" w:space="0" w:color="auto"/>
                <w:right w:val="none" w:sz="0" w:space="0" w:color="auto"/>
              </w:divBdr>
              <w:divsChild>
                <w:div w:id="1264339661">
                  <w:marLeft w:val="8355"/>
                  <w:marRight w:val="0"/>
                  <w:marTop w:val="0"/>
                  <w:marBottom w:val="0"/>
                  <w:divBdr>
                    <w:top w:val="none" w:sz="0" w:space="0" w:color="auto"/>
                    <w:left w:val="none" w:sz="0" w:space="0" w:color="auto"/>
                    <w:bottom w:val="none" w:sz="0" w:space="0" w:color="auto"/>
                    <w:right w:val="none" w:sz="0" w:space="0" w:color="auto"/>
                  </w:divBdr>
                  <w:divsChild>
                    <w:div w:id="790444705">
                      <w:marLeft w:val="0"/>
                      <w:marRight w:val="0"/>
                      <w:marTop w:val="0"/>
                      <w:marBottom w:val="0"/>
                      <w:divBdr>
                        <w:top w:val="none" w:sz="0" w:space="0" w:color="auto"/>
                        <w:left w:val="none" w:sz="0" w:space="0" w:color="auto"/>
                        <w:bottom w:val="none" w:sz="0" w:space="0" w:color="auto"/>
                        <w:right w:val="none" w:sz="0" w:space="0" w:color="auto"/>
                      </w:divBdr>
                      <w:divsChild>
                        <w:div w:id="1163083855">
                          <w:marLeft w:val="0"/>
                          <w:marRight w:val="0"/>
                          <w:marTop w:val="0"/>
                          <w:marBottom w:val="0"/>
                          <w:divBdr>
                            <w:top w:val="none" w:sz="0" w:space="0" w:color="auto"/>
                            <w:left w:val="none" w:sz="0" w:space="0" w:color="auto"/>
                            <w:bottom w:val="none" w:sz="0" w:space="0" w:color="auto"/>
                            <w:right w:val="none" w:sz="0" w:space="0" w:color="auto"/>
                          </w:divBdr>
                          <w:divsChild>
                            <w:div w:id="16258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346421">
      <w:bodyDiv w:val="1"/>
      <w:marLeft w:val="0"/>
      <w:marRight w:val="0"/>
      <w:marTop w:val="0"/>
      <w:marBottom w:val="0"/>
      <w:divBdr>
        <w:top w:val="none" w:sz="0" w:space="0" w:color="auto"/>
        <w:left w:val="none" w:sz="0" w:space="0" w:color="auto"/>
        <w:bottom w:val="none" w:sz="0" w:space="0" w:color="auto"/>
        <w:right w:val="none" w:sz="0" w:space="0" w:color="auto"/>
      </w:divBdr>
    </w:div>
    <w:div w:id="568225999">
      <w:bodyDiv w:val="1"/>
      <w:marLeft w:val="0"/>
      <w:marRight w:val="0"/>
      <w:marTop w:val="0"/>
      <w:marBottom w:val="0"/>
      <w:divBdr>
        <w:top w:val="none" w:sz="0" w:space="0" w:color="auto"/>
        <w:left w:val="none" w:sz="0" w:space="0" w:color="auto"/>
        <w:bottom w:val="none" w:sz="0" w:space="0" w:color="auto"/>
        <w:right w:val="none" w:sz="0" w:space="0" w:color="auto"/>
      </w:divBdr>
      <w:divsChild>
        <w:div w:id="1234927272">
          <w:marLeft w:val="0"/>
          <w:marRight w:val="0"/>
          <w:marTop w:val="0"/>
          <w:marBottom w:val="0"/>
          <w:divBdr>
            <w:top w:val="none" w:sz="0" w:space="0" w:color="auto"/>
            <w:left w:val="none" w:sz="0" w:space="0" w:color="auto"/>
            <w:bottom w:val="none" w:sz="0" w:space="0" w:color="auto"/>
            <w:right w:val="none" w:sz="0" w:space="0" w:color="auto"/>
          </w:divBdr>
          <w:divsChild>
            <w:div w:id="74521633">
              <w:marLeft w:val="0"/>
              <w:marRight w:val="0"/>
              <w:marTop w:val="0"/>
              <w:marBottom w:val="0"/>
              <w:divBdr>
                <w:top w:val="none" w:sz="0" w:space="0" w:color="auto"/>
                <w:left w:val="none" w:sz="0" w:space="0" w:color="auto"/>
                <w:bottom w:val="none" w:sz="0" w:space="0" w:color="auto"/>
                <w:right w:val="none" w:sz="0" w:space="0" w:color="auto"/>
              </w:divBdr>
            </w:div>
            <w:div w:id="86387646">
              <w:marLeft w:val="0"/>
              <w:marRight w:val="0"/>
              <w:marTop w:val="0"/>
              <w:marBottom w:val="0"/>
              <w:divBdr>
                <w:top w:val="none" w:sz="0" w:space="0" w:color="auto"/>
                <w:left w:val="none" w:sz="0" w:space="0" w:color="auto"/>
                <w:bottom w:val="none" w:sz="0" w:space="0" w:color="auto"/>
                <w:right w:val="none" w:sz="0" w:space="0" w:color="auto"/>
              </w:divBdr>
            </w:div>
            <w:div w:id="115570048">
              <w:marLeft w:val="0"/>
              <w:marRight w:val="0"/>
              <w:marTop w:val="0"/>
              <w:marBottom w:val="0"/>
              <w:divBdr>
                <w:top w:val="none" w:sz="0" w:space="0" w:color="auto"/>
                <w:left w:val="none" w:sz="0" w:space="0" w:color="auto"/>
                <w:bottom w:val="none" w:sz="0" w:space="0" w:color="auto"/>
                <w:right w:val="none" w:sz="0" w:space="0" w:color="auto"/>
              </w:divBdr>
            </w:div>
            <w:div w:id="156003041">
              <w:marLeft w:val="0"/>
              <w:marRight w:val="0"/>
              <w:marTop w:val="0"/>
              <w:marBottom w:val="0"/>
              <w:divBdr>
                <w:top w:val="none" w:sz="0" w:space="0" w:color="auto"/>
                <w:left w:val="none" w:sz="0" w:space="0" w:color="auto"/>
                <w:bottom w:val="none" w:sz="0" w:space="0" w:color="auto"/>
                <w:right w:val="none" w:sz="0" w:space="0" w:color="auto"/>
              </w:divBdr>
            </w:div>
            <w:div w:id="285426829">
              <w:marLeft w:val="0"/>
              <w:marRight w:val="0"/>
              <w:marTop w:val="0"/>
              <w:marBottom w:val="0"/>
              <w:divBdr>
                <w:top w:val="none" w:sz="0" w:space="0" w:color="auto"/>
                <w:left w:val="none" w:sz="0" w:space="0" w:color="auto"/>
                <w:bottom w:val="none" w:sz="0" w:space="0" w:color="auto"/>
                <w:right w:val="none" w:sz="0" w:space="0" w:color="auto"/>
              </w:divBdr>
            </w:div>
            <w:div w:id="339089981">
              <w:marLeft w:val="0"/>
              <w:marRight w:val="0"/>
              <w:marTop w:val="0"/>
              <w:marBottom w:val="0"/>
              <w:divBdr>
                <w:top w:val="none" w:sz="0" w:space="0" w:color="auto"/>
                <w:left w:val="none" w:sz="0" w:space="0" w:color="auto"/>
                <w:bottom w:val="none" w:sz="0" w:space="0" w:color="auto"/>
                <w:right w:val="none" w:sz="0" w:space="0" w:color="auto"/>
              </w:divBdr>
            </w:div>
            <w:div w:id="371544388">
              <w:marLeft w:val="0"/>
              <w:marRight w:val="0"/>
              <w:marTop w:val="0"/>
              <w:marBottom w:val="0"/>
              <w:divBdr>
                <w:top w:val="none" w:sz="0" w:space="0" w:color="auto"/>
                <w:left w:val="none" w:sz="0" w:space="0" w:color="auto"/>
                <w:bottom w:val="none" w:sz="0" w:space="0" w:color="auto"/>
                <w:right w:val="none" w:sz="0" w:space="0" w:color="auto"/>
              </w:divBdr>
            </w:div>
            <w:div w:id="395666999">
              <w:marLeft w:val="0"/>
              <w:marRight w:val="0"/>
              <w:marTop w:val="0"/>
              <w:marBottom w:val="0"/>
              <w:divBdr>
                <w:top w:val="none" w:sz="0" w:space="0" w:color="auto"/>
                <w:left w:val="none" w:sz="0" w:space="0" w:color="auto"/>
                <w:bottom w:val="none" w:sz="0" w:space="0" w:color="auto"/>
                <w:right w:val="none" w:sz="0" w:space="0" w:color="auto"/>
              </w:divBdr>
            </w:div>
            <w:div w:id="398552499">
              <w:marLeft w:val="0"/>
              <w:marRight w:val="0"/>
              <w:marTop w:val="0"/>
              <w:marBottom w:val="0"/>
              <w:divBdr>
                <w:top w:val="none" w:sz="0" w:space="0" w:color="auto"/>
                <w:left w:val="none" w:sz="0" w:space="0" w:color="auto"/>
                <w:bottom w:val="none" w:sz="0" w:space="0" w:color="auto"/>
                <w:right w:val="none" w:sz="0" w:space="0" w:color="auto"/>
              </w:divBdr>
            </w:div>
            <w:div w:id="474495782">
              <w:marLeft w:val="0"/>
              <w:marRight w:val="0"/>
              <w:marTop w:val="0"/>
              <w:marBottom w:val="0"/>
              <w:divBdr>
                <w:top w:val="none" w:sz="0" w:space="0" w:color="auto"/>
                <w:left w:val="none" w:sz="0" w:space="0" w:color="auto"/>
                <w:bottom w:val="none" w:sz="0" w:space="0" w:color="auto"/>
                <w:right w:val="none" w:sz="0" w:space="0" w:color="auto"/>
              </w:divBdr>
            </w:div>
            <w:div w:id="571964382">
              <w:marLeft w:val="0"/>
              <w:marRight w:val="0"/>
              <w:marTop w:val="0"/>
              <w:marBottom w:val="0"/>
              <w:divBdr>
                <w:top w:val="none" w:sz="0" w:space="0" w:color="auto"/>
                <w:left w:val="none" w:sz="0" w:space="0" w:color="auto"/>
                <w:bottom w:val="none" w:sz="0" w:space="0" w:color="auto"/>
                <w:right w:val="none" w:sz="0" w:space="0" w:color="auto"/>
              </w:divBdr>
            </w:div>
            <w:div w:id="646712554">
              <w:marLeft w:val="0"/>
              <w:marRight w:val="0"/>
              <w:marTop w:val="0"/>
              <w:marBottom w:val="0"/>
              <w:divBdr>
                <w:top w:val="none" w:sz="0" w:space="0" w:color="auto"/>
                <w:left w:val="none" w:sz="0" w:space="0" w:color="auto"/>
                <w:bottom w:val="none" w:sz="0" w:space="0" w:color="auto"/>
                <w:right w:val="none" w:sz="0" w:space="0" w:color="auto"/>
              </w:divBdr>
            </w:div>
            <w:div w:id="673997795">
              <w:marLeft w:val="0"/>
              <w:marRight w:val="0"/>
              <w:marTop w:val="0"/>
              <w:marBottom w:val="0"/>
              <w:divBdr>
                <w:top w:val="none" w:sz="0" w:space="0" w:color="auto"/>
                <w:left w:val="none" w:sz="0" w:space="0" w:color="auto"/>
                <w:bottom w:val="none" w:sz="0" w:space="0" w:color="auto"/>
                <w:right w:val="none" w:sz="0" w:space="0" w:color="auto"/>
              </w:divBdr>
            </w:div>
            <w:div w:id="682240804">
              <w:marLeft w:val="0"/>
              <w:marRight w:val="0"/>
              <w:marTop w:val="0"/>
              <w:marBottom w:val="0"/>
              <w:divBdr>
                <w:top w:val="none" w:sz="0" w:space="0" w:color="auto"/>
                <w:left w:val="none" w:sz="0" w:space="0" w:color="auto"/>
                <w:bottom w:val="none" w:sz="0" w:space="0" w:color="auto"/>
                <w:right w:val="none" w:sz="0" w:space="0" w:color="auto"/>
              </w:divBdr>
            </w:div>
            <w:div w:id="853610538">
              <w:marLeft w:val="0"/>
              <w:marRight w:val="0"/>
              <w:marTop w:val="0"/>
              <w:marBottom w:val="0"/>
              <w:divBdr>
                <w:top w:val="none" w:sz="0" w:space="0" w:color="auto"/>
                <w:left w:val="none" w:sz="0" w:space="0" w:color="auto"/>
                <w:bottom w:val="none" w:sz="0" w:space="0" w:color="auto"/>
                <w:right w:val="none" w:sz="0" w:space="0" w:color="auto"/>
              </w:divBdr>
            </w:div>
            <w:div w:id="884633430">
              <w:marLeft w:val="0"/>
              <w:marRight w:val="0"/>
              <w:marTop w:val="0"/>
              <w:marBottom w:val="0"/>
              <w:divBdr>
                <w:top w:val="none" w:sz="0" w:space="0" w:color="auto"/>
                <w:left w:val="none" w:sz="0" w:space="0" w:color="auto"/>
                <w:bottom w:val="none" w:sz="0" w:space="0" w:color="auto"/>
                <w:right w:val="none" w:sz="0" w:space="0" w:color="auto"/>
              </w:divBdr>
            </w:div>
            <w:div w:id="1079254259">
              <w:marLeft w:val="0"/>
              <w:marRight w:val="0"/>
              <w:marTop w:val="0"/>
              <w:marBottom w:val="0"/>
              <w:divBdr>
                <w:top w:val="none" w:sz="0" w:space="0" w:color="auto"/>
                <w:left w:val="none" w:sz="0" w:space="0" w:color="auto"/>
                <w:bottom w:val="none" w:sz="0" w:space="0" w:color="auto"/>
                <w:right w:val="none" w:sz="0" w:space="0" w:color="auto"/>
              </w:divBdr>
            </w:div>
            <w:div w:id="1138064143">
              <w:marLeft w:val="0"/>
              <w:marRight w:val="0"/>
              <w:marTop w:val="0"/>
              <w:marBottom w:val="0"/>
              <w:divBdr>
                <w:top w:val="none" w:sz="0" w:space="0" w:color="auto"/>
                <w:left w:val="none" w:sz="0" w:space="0" w:color="auto"/>
                <w:bottom w:val="none" w:sz="0" w:space="0" w:color="auto"/>
                <w:right w:val="none" w:sz="0" w:space="0" w:color="auto"/>
              </w:divBdr>
            </w:div>
            <w:div w:id="1183669638">
              <w:marLeft w:val="0"/>
              <w:marRight w:val="0"/>
              <w:marTop w:val="0"/>
              <w:marBottom w:val="0"/>
              <w:divBdr>
                <w:top w:val="none" w:sz="0" w:space="0" w:color="auto"/>
                <w:left w:val="none" w:sz="0" w:space="0" w:color="auto"/>
                <w:bottom w:val="none" w:sz="0" w:space="0" w:color="auto"/>
                <w:right w:val="none" w:sz="0" w:space="0" w:color="auto"/>
              </w:divBdr>
            </w:div>
            <w:div w:id="1287350078">
              <w:marLeft w:val="0"/>
              <w:marRight w:val="0"/>
              <w:marTop w:val="0"/>
              <w:marBottom w:val="0"/>
              <w:divBdr>
                <w:top w:val="none" w:sz="0" w:space="0" w:color="auto"/>
                <w:left w:val="none" w:sz="0" w:space="0" w:color="auto"/>
                <w:bottom w:val="none" w:sz="0" w:space="0" w:color="auto"/>
                <w:right w:val="none" w:sz="0" w:space="0" w:color="auto"/>
              </w:divBdr>
            </w:div>
            <w:div w:id="1319458550">
              <w:marLeft w:val="0"/>
              <w:marRight w:val="0"/>
              <w:marTop w:val="0"/>
              <w:marBottom w:val="0"/>
              <w:divBdr>
                <w:top w:val="none" w:sz="0" w:space="0" w:color="auto"/>
                <w:left w:val="none" w:sz="0" w:space="0" w:color="auto"/>
                <w:bottom w:val="none" w:sz="0" w:space="0" w:color="auto"/>
                <w:right w:val="none" w:sz="0" w:space="0" w:color="auto"/>
              </w:divBdr>
            </w:div>
            <w:div w:id="1355495285">
              <w:marLeft w:val="0"/>
              <w:marRight w:val="0"/>
              <w:marTop w:val="0"/>
              <w:marBottom w:val="0"/>
              <w:divBdr>
                <w:top w:val="none" w:sz="0" w:space="0" w:color="auto"/>
                <w:left w:val="none" w:sz="0" w:space="0" w:color="auto"/>
                <w:bottom w:val="none" w:sz="0" w:space="0" w:color="auto"/>
                <w:right w:val="none" w:sz="0" w:space="0" w:color="auto"/>
              </w:divBdr>
            </w:div>
            <w:div w:id="1667249541">
              <w:marLeft w:val="0"/>
              <w:marRight w:val="0"/>
              <w:marTop w:val="0"/>
              <w:marBottom w:val="0"/>
              <w:divBdr>
                <w:top w:val="none" w:sz="0" w:space="0" w:color="auto"/>
                <w:left w:val="none" w:sz="0" w:space="0" w:color="auto"/>
                <w:bottom w:val="none" w:sz="0" w:space="0" w:color="auto"/>
                <w:right w:val="none" w:sz="0" w:space="0" w:color="auto"/>
              </w:divBdr>
            </w:div>
            <w:div w:id="1742096307">
              <w:marLeft w:val="0"/>
              <w:marRight w:val="0"/>
              <w:marTop w:val="0"/>
              <w:marBottom w:val="0"/>
              <w:divBdr>
                <w:top w:val="none" w:sz="0" w:space="0" w:color="auto"/>
                <w:left w:val="none" w:sz="0" w:space="0" w:color="auto"/>
                <w:bottom w:val="none" w:sz="0" w:space="0" w:color="auto"/>
                <w:right w:val="none" w:sz="0" w:space="0" w:color="auto"/>
              </w:divBdr>
            </w:div>
            <w:div w:id="1970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4454">
      <w:bodyDiv w:val="1"/>
      <w:marLeft w:val="0"/>
      <w:marRight w:val="0"/>
      <w:marTop w:val="0"/>
      <w:marBottom w:val="0"/>
      <w:divBdr>
        <w:top w:val="none" w:sz="0" w:space="0" w:color="auto"/>
        <w:left w:val="none" w:sz="0" w:space="0" w:color="auto"/>
        <w:bottom w:val="none" w:sz="0" w:space="0" w:color="auto"/>
        <w:right w:val="none" w:sz="0" w:space="0" w:color="auto"/>
      </w:divBdr>
    </w:div>
    <w:div w:id="655231593">
      <w:bodyDiv w:val="1"/>
      <w:marLeft w:val="0"/>
      <w:marRight w:val="0"/>
      <w:marTop w:val="0"/>
      <w:marBottom w:val="0"/>
      <w:divBdr>
        <w:top w:val="none" w:sz="0" w:space="0" w:color="auto"/>
        <w:left w:val="none" w:sz="0" w:space="0" w:color="auto"/>
        <w:bottom w:val="none" w:sz="0" w:space="0" w:color="auto"/>
        <w:right w:val="none" w:sz="0" w:space="0" w:color="auto"/>
      </w:divBdr>
    </w:div>
    <w:div w:id="682443253">
      <w:bodyDiv w:val="1"/>
      <w:marLeft w:val="0"/>
      <w:marRight w:val="0"/>
      <w:marTop w:val="0"/>
      <w:marBottom w:val="0"/>
      <w:divBdr>
        <w:top w:val="none" w:sz="0" w:space="0" w:color="auto"/>
        <w:left w:val="none" w:sz="0" w:space="0" w:color="auto"/>
        <w:bottom w:val="none" w:sz="0" w:space="0" w:color="auto"/>
        <w:right w:val="none" w:sz="0" w:space="0" w:color="auto"/>
      </w:divBdr>
      <w:divsChild>
        <w:div w:id="987592890">
          <w:marLeft w:val="0"/>
          <w:marRight w:val="0"/>
          <w:marTop w:val="0"/>
          <w:marBottom w:val="0"/>
          <w:divBdr>
            <w:top w:val="none" w:sz="0" w:space="0" w:color="auto"/>
            <w:left w:val="none" w:sz="0" w:space="0" w:color="auto"/>
            <w:bottom w:val="none" w:sz="0" w:space="0" w:color="auto"/>
            <w:right w:val="none" w:sz="0" w:space="0" w:color="auto"/>
          </w:divBdr>
          <w:divsChild>
            <w:div w:id="1265766789">
              <w:marLeft w:val="0"/>
              <w:marRight w:val="0"/>
              <w:marTop w:val="0"/>
              <w:marBottom w:val="0"/>
              <w:divBdr>
                <w:top w:val="none" w:sz="0" w:space="0" w:color="auto"/>
                <w:left w:val="none" w:sz="0" w:space="0" w:color="auto"/>
                <w:bottom w:val="none" w:sz="0" w:space="0" w:color="auto"/>
                <w:right w:val="none" w:sz="0" w:space="0" w:color="auto"/>
              </w:divBdr>
              <w:divsChild>
                <w:div w:id="957838263">
                  <w:marLeft w:val="8355"/>
                  <w:marRight w:val="0"/>
                  <w:marTop w:val="0"/>
                  <w:marBottom w:val="0"/>
                  <w:divBdr>
                    <w:top w:val="none" w:sz="0" w:space="0" w:color="auto"/>
                    <w:left w:val="none" w:sz="0" w:space="0" w:color="auto"/>
                    <w:bottom w:val="none" w:sz="0" w:space="0" w:color="auto"/>
                    <w:right w:val="none" w:sz="0" w:space="0" w:color="auto"/>
                  </w:divBdr>
                  <w:divsChild>
                    <w:div w:id="1581981943">
                      <w:marLeft w:val="0"/>
                      <w:marRight w:val="0"/>
                      <w:marTop w:val="0"/>
                      <w:marBottom w:val="0"/>
                      <w:divBdr>
                        <w:top w:val="none" w:sz="0" w:space="0" w:color="auto"/>
                        <w:left w:val="none" w:sz="0" w:space="0" w:color="auto"/>
                        <w:bottom w:val="none" w:sz="0" w:space="0" w:color="auto"/>
                        <w:right w:val="none" w:sz="0" w:space="0" w:color="auto"/>
                      </w:divBdr>
                      <w:divsChild>
                        <w:div w:id="2065525440">
                          <w:marLeft w:val="0"/>
                          <w:marRight w:val="0"/>
                          <w:marTop w:val="0"/>
                          <w:marBottom w:val="0"/>
                          <w:divBdr>
                            <w:top w:val="none" w:sz="0" w:space="0" w:color="auto"/>
                            <w:left w:val="none" w:sz="0" w:space="0" w:color="auto"/>
                            <w:bottom w:val="none" w:sz="0" w:space="0" w:color="auto"/>
                            <w:right w:val="none" w:sz="0" w:space="0" w:color="auto"/>
                          </w:divBdr>
                          <w:divsChild>
                            <w:div w:id="10807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920515">
      <w:bodyDiv w:val="1"/>
      <w:marLeft w:val="0"/>
      <w:marRight w:val="0"/>
      <w:marTop w:val="0"/>
      <w:marBottom w:val="0"/>
      <w:divBdr>
        <w:top w:val="none" w:sz="0" w:space="0" w:color="auto"/>
        <w:left w:val="none" w:sz="0" w:space="0" w:color="auto"/>
        <w:bottom w:val="none" w:sz="0" w:space="0" w:color="auto"/>
        <w:right w:val="none" w:sz="0" w:space="0" w:color="auto"/>
      </w:divBdr>
    </w:div>
    <w:div w:id="877358757">
      <w:bodyDiv w:val="1"/>
      <w:marLeft w:val="0"/>
      <w:marRight w:val="0"/>
      <w:marTop w:val="0"/>
      <w:marBottom w:val="0"/>
      <w:divBdr>
        <w:top w:val="none" w:sz="0" w:space="0" w:color="auto"/>
        <w:left w:val="none" w:sz="0" w:space="0" w:color="auto"/>
        <w:bottom w:val="none" w:sz="0" w:space="0" w:color="auto"/>
        <w:right w:val="none" w:sz="0" w:space="0" w:color="auto"/>
      </w:divBdr>
      <w:divsChild>
        <w:div w:id="1293094914">
          <w:marLeft w:val="0"/>
          <w:marRight w:val="0"/>
          <w:marTop w:val="0"/>
          <w:marBottom w:val="0"/>
          <w:divBdr>
            <w:top w:val="none" w:sz="0" w:space="0" w:color="auto"/>
            <w:left w:val="none" w:sz="0" w:space="0" w:color="auto"/>
            <w:bottom w:val="none" w:sz="0" w:space="0" w:color="auto"/>
            <w:right w:val="none" w:sz="0" w:space="0" w:color="auto"/>
          </w:divBdr>
          <w:divsChild>
            <w:div w:id="1503348649">
              <w:marLeft w:val="0"/>
              <w:marRight w:val="0"/>
              <w:marTop w:val="0"/>
              <w:marBottom w:val="0"/>
              <w:divBdr>
                <w:top w:val="none" w:sz="0" w:space="0" w:color="auto"/>
                <w:left w:val="none" w:sz="0" w:space="0" w:color="auto"/>
                <w:bottom w:val="none" w:sz="0" w:space="0" w:color="auto"/>
                <w:right w:val="none" w:sz="0" w:space="0" w:color="auto"/>
              </w:divBdr>
              <w:divsChild>
                <w:div w:id="975452290">
                  <w:marLeft w:val="8355"/>
                  <w:marRight w:val="0"/>
                  <w:marTop w:val="0"/>
                  <w:marBottom w:val="0"/>
                  <w:divBdr>
                    <w:top w:val="none" w:sz="0" w:space="0" w:color="auto"/>
                    <w:left w:val="none" w:sz="0" w:space="0" w:color="auto"/>
                    <w:bottom w:val="none" w:sz="0" w:space="0" w:color="auto"/>
                    <w:right w:val="none" w:sz="0" w:space="0" w:color="auto"/>
                  </w:divBdr>
                  <w:divsChild>
                    <w:div w:id="1800420051">
                      <w:marLeft w:val="0"/>
                      <w:marRight w:val="0"/>
                      <w:marTop w:val="0"/>
                      <w:marBottom w:val="0"/>
                      <w:divBdr>
                        <w:top w:val="none" w:sz="0" w:space="0" w:color="auto"/>
                        <w:left w:val="none" w:sz="0" w:space="0" w:color="auto"/>
                        <w:bottom w:val="none" w:sz="0" w:space="0" w:color="auto"/>
                        <w:right w:val="none" w:sz="0" w:space="0" w:color="auto"/>
                      </w:divBdr>
                      <w:divsChild>
                        <w:div w:id="1221094667">
                          <w:marLeft w:val="0"/>
                          <w:marRight w:val="0"/>
                          <w:marTop w:val="0"/>
                          <w:marBottom w:val="0"/>
                          <w:divBdr>
                            <w:top w:val="none" w:sz="0" w:space="0" w:color="auto"/>
                            <w:left w:val="none" w:sz="0" w:space="0" w:color="auto"/>
                            <w:bottom w:val="none" w:sz="0" w:space="0" w:color="auto"/>
                            <w:right w:val="none" w:sz="0" w:space="0" w:color="auto"/>
                          </w:divBdr>
                          <w:divsChild>
                            <w:div w:id="5767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363609">
      <w:bodyDiv w:val="1"/>
      <w:marLeft w:val="0"/>
      <w:marRight w:val="0"/>
      <w:marTop w:val="0"/>
      <w:marBottom w:val="0"/>
      <w:divBdr>
        <w:top w:val="none" w:sz="0" w:space="0" w:color="auto"/>
        <w:left w:val="none" w:sz="0" w:space="0" w:color="auto"/>
        <w:bottom w:val="none" w:sz="0" w:space="0" w:color="auto"/>
        <w:right w:val="none" w:sz="0" w:space="0" w:color="auto"/>
      </w:divBdr>
      <w:divsChild>
        <w:div w:id="1540362710">
          <w:marLeft w:val="0"/>
          <w:marRight w:val="0"/>
          <w:marTop w:val="0"/>
          <w:marBottom w:val="0"/>
          <w:divBdr>
            <w:top w:val="none" w:sz="0" w:space="0" w:color="auto"/>
            <w:left w:val="none" w:sz="0" w:space="0" w:color="auto"/>
            <w:bottom w:val="none" w:sz="0" w:space="0" w:color="auto"/>
            <w:right w:val="none" w:sz="0" w:space="0" w:color="auto"/>
          </w:divBdr>
          <w:divsChild>
            <w:div w:id="394283459">
              <w:marLeft w:val="0"/>
              <w:marRight w:val="0"/>
              <w:marTop w:val="0"/>
              <w:marBottom w:val="0"/>
              <w:divBdr>
                <w:top w:val="none" w:sz="0" w:space="0" w:color="auto"/>
                <w:left w:val="none" w:sz="0" w:space="0" w:color="auto"/>
                <w:bottom w:val="none" w:sz="0" w:space="0" w:color="auto"/>
                <w:right w:val="none" w:sz="0" w:space="0" w:color="auto"/>
              </w:divBdr>
              <w:divsChild>
                <w:div w:id="1364787394">
                  <w:marLeft w:val="8355"/>
                  <w:marRight w:val="0"/>
                  <w:marTop w:val="0"/>
                  <w:marBottom w:val="0"/>
                  <w:divBdr>
                    <w:top w:val="none" w:sz="0" w:space="0" w:color="auto"/>
                    <w:left w:val="none" w:sz="0" w:space="0" w:color="auto"/>
                    <w:bottom w:val="none" w:sz="0" w:space="0" w:color="auto"/>
                    <w:right w:val="none" w:sz="0" w:space="0" w:color="auto"/>
                  </w:divBdr>
                  <w:divsChild>
                    <w:div w:id="895698300">
                      <w:marLeft w:val="0"/>
                      <w:marRight w:val="0"/>
                      <w:marTop w:val="0"/>
                      <w:marBottom w:val="0"/>
                      <w:divBdr>
                        <w:top w:val="none" w:sz="0" w:space="0" w:color="auto"/>
                        <w:left w:val="none" w:sz="0" w:space="0" w:color="auto"/>
                        <w:bottom w:val="none" w:sz="0" w:space="0" w:color="auto"/>
                        <w:right w:val="none" w:sz="0" w:space="0" w:color="auto"/>
                      </w:divBdr>
                      <w:divsChild>
                        <w:div w:id="807282055">
                          <w:marLeft w:val="0"/>
                          <w:marRight w:val="0"/>
                          <w:marTop w:val="0"/>
                          <w:marBottom w:val="0"/>
                          <w:divBdr>
                            <w:top w:val="none" w:sz="0" w:space="0" w:color="auto"/>
                            <w:left w:val="none" w:sz="0" w:space="0" w:color="auto"/>
                            <w:bottom w:val="none" w:sz="0" w:space="0" w:color="auto"/>
                            <w:right w:val="none" w:sz="0" w:space="0" w:color="auto"/>
                          </w:divBdr>
                          <w:divsChild>
                            <w:div w:id="19652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930567">
      <w:bodyDiv w:val="1"/>
      <w:marLeft w:val="0"/>
      <w:marRight w:val="0"/>
      <w:marTop w:val="0"/>
      <w:marBottom w:val="0"/>
      <w:divBdr>
        <w:top w:val="none" w:sz="0" w:space="0" w:color="auto"/>
        <w:left w:val="none" w:sz="0" w:space="0" w:color="auto"/>
        <w:bottom w:val="none" w:sz="0" w:space="0" w:color="auto"/>
        <w:right w:val="none" w:sz="0" w:space="0" w:color="auto"/>
      </w:divBdr>
      <w:divsChild>
        <w:div w:id="2142653907">
          <w:marLeft w:val="0"/>
          <w:marRight w:val="0"/>
          <w:marTop w:val="0"/>
          <w:marBottom w:val="0"/>
          <w:divBdr>
            <w:top w:val="none" w:sz="0" w:space="0" w:color="auto"/>
            <w:left w:val="none" w:sz="0" w:space="0" w:color="auto"/>
            <w:bottom w:val="none" w:sz="0" w:space="0" w:color="auto"/>
            <w:right w:val="none" w:sz="0" w:space="0" w:color="auto"/>
          </w:divBdr>
          <w:divsChild>
            <w:div w:id="1742291118">
              <w:marLeft w:val="0"/>
              <w:marRight w:val="0"/>
              <w:marTop w:val="0"/>
              <w:marBottom w:val="0"/>
              <w:divBdr>
                <w:top w:val="none" w:sz="0" w:space="0" w:color="auto"/>
                <w:left w:val="none" w:sz="0" w:space="0" w:color="auto"/>
                <w:bottom w:val="none" w:sz="0" w:space="0" w:color="auto"/>
                <w:right w:val="none" w:sz="0" w:space="0" w:color="auto"/>
              </w:divBdr>
              <w:divsChild>
                <w:div w:id="1286808748">
                  <w:marLeft w:val="8355"/>
                  <w:marRight w:val="0"/>
                  <w:marTop w:val="0"/>
                  <w:marBottom w:val="0"/>
                  <w:divBdr>
                    <w:top w:val="none" w:sz="0" w:space="0" w:color="auto"/>
                    <w:left w:val="none" w:sz="0" w:space="0" w:color="auto"/>
                    <w:bottom w:val="none" w:sz="0" w:space="0" w:color="auto"/>
                    <w:right w:val="none" w:sz="0" w:space="0" w:color="auto"/>
                  </w:divBdr>
                  <w:divsChild>
                    <w:div w:id="744570950">
                      <w:marLeft w:val="0"/>
                      <w:marRight w:val="0"/>
                      <w:marTop w:val="0"/>
                      <w:marBottom w:val="0"/>
                      <w:divBdr>
                        <w:top w:val="none" w:sz="0" w:space="0" w:color="auto"/>
                        <w:left w:val="none" w:sz="0" w:space="0" w:color="auto"/>
                        <w:bottom w:val="none" w:sz="0" w:space="0" w:color="auto"/>
                        <w:right w:val="none" w:sz="0" w:space="0" w:color="auto"/>
                      </w:divBdr>
                      <w:divsChild>
                        <w:div w:id="1348214093">
                          <w:marLeft w:val="0"/>
                          <w:marRight w:val="0"/>
                          <w:marTop w:val="0"/>
                          <w:marBottom w:val="0"/>
                          <w:divBdr>
                            <w:top w:val="none" w:sz="0" w:space="0" w:color="auto"/>
                            <w:left w:val="none" w:sz="0" w:space="0" w:color="auto"/>
                            <w:bottom w:val="none" w:sz="0" w:space="0" w:color="auto"/>
                            <w:right w:val="none" w:sz="0" w:space="0" w:color="auto"/>
                          </w:divBdr>
                          <w:divsChild>
                            <w:div w:id="12436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332808">
      <w:bodyDiv w:val="1"/>
      <w:marLeft w:val="0"/>
      <w:marRight w:val="0"/>
      <w:marTop w:val="0"/>
      <w:marBottom w:val="0"/>
      <w:divBdr>
        <w:top w:val="none" w:sz="0" w:space="0" w:color="auto"/>
        <w:left w:val="none" w:sz="0" w:space="0" w:color="auto"/>
        <w:bottom w:val="none" w:sz="0" w:space="0" w:color="auto"/>
        <w:right w:val="none" w:sz="0" w:space="0" w:color="auto"/>
      </w:divBdr>
    </w:div>
    <w:div w:id="1225920157">
      <w:bodyDiv w:val="1"/>
      <w:marLeft w:val="0"/>
      <w:marRight w:val="0"/>
      <w:marTop w:val="0"/>
      <w:marBottom w:val="0"/>
      <w:divBdr>
        <w:top w:val="none" w:sz="0" w:space="0" w:color="auto"/>
        <w:left w:val="none" w:sz="0" w:space="0" w:color="auto"/>
        <w:bottom w:val="none" w:sz="0" w:space="0" w:color="auto"/>
        <w:right w:val="none" w:sz="0" w:space="0" w:color="auto"/>
      </w:divBdr>
      <w:divsChild>
        <w:div w:id="1783525269">
          <w:marLeft w:val="0"/>
          <w:marRight w:val="0"/>
          <w:marTop w:val="0"/>
          <w:marBottom w:val="0"/>
          <w:divBdr>
            <w:top w:val="none" w:sz="0" w:space="0" w:color="auto"/>
            <w:left w:val="none" w:sz="0" w:space="0" w:color="auto"/>
            <w:bottom w:val="none" w:sz="0" w:space="0" w:color="auto"/>
            <w:right w:val="none" w:sz="0" w:space="0" w:color="auto"/>
          </w:divBdr>
          <w:divsChild>
            <w:div w:id="1768695400">
              <w:marLeft w:val="0"/>
              <w:marRight w:val="0"/>
              <w:marTop w:val="0"/>
              <w:marBottom w:val="0"/>
              <w:divBdr>
                <w:top w:val="none" w:sz="0" w:space="0" w:color="auto"/>
                <w:left w:val="none" w:sz="0" w:space="0" w:color="auto"/>
                <w:bottom w:val="none" w:sz="0" w:space="0" w:color="auto"/>
                <w:right w:val="none" w:sz="0" w:space="0" w:color="auto"/>
              </w:divBdr>
              <w:divsChild>
                <w:div w:id="204215710">
                  <w:marLeft w:val="8355"/>
                  <w:marRight w:val="0"/>
                  <w:marTop w:val="0"/>
                  <w:marBottom w:val="0"/>
                  <w:divBdr>
                    <w:top w:val="none" w:sz="0" w:space="0" w:color="auto"/>
                    <w:left w:val="none" w:sz="0" w:space="0" w:color="auto"/>
                    <w:bottom w:val="none" w:sz="0" w:space="0" w:color="auto"/>
                    <w:right w:val="none" w:sz="0" w:space="0" w:color="auto"/>
                  </w:divBdr>
                  <w:divsChild>
                    <w:div w:id="1836607596">
                      <w:marLeft w:val="0"/>
                      <w:marRight w:val="0"/>
                      <w:marTop w:val="0"/>
                      <w:marBottom w:val="0"/>
                      <w:divBdr>
                        <w:top w:val="none" w:sz="0" w:space="0" w:color="auto"/>
                        <w:left w:val="none" w:sz="0" w:space="0" w:color="auto"/>
                        <w:bottom w:val="none" w:sz="0" w:space="0" w:color="auto"/>
                        <w:right w:val="none" w:sz="0" w:space="0" w:color="auto"/>
                      </w:divBdr>
                      <w:divsChild>
                        <w:div w:id="1899970457">
                          <w:marLeft w:val="0"/>
                          <w:marRight w:val="0"/>
                          <w:marTop w:val="0"/>
                          <w:marBottom w:val="0"/>
                          <w:divBdr>
                            <w:top w:val="none" w:sz="0" w:space="0" w:color="auto"/>
                            <w:left w:val="none" w:sz="0" w:space="0" w:color="auto"/>
                            <w:bottom w:val="none" w:sz="0" w:space="0" w:color="auto"/>
                            <w:right w:val="none" w:sz="0" w:space="0" w:color="auto"/>
                          </w:divBdr>
                          <w:divsChild>
                            <w:div w:id="9363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4753">
      <w:bodyDiv w:val="1"/>
      <w:marLeft w:val="0"/>
      <w:marRight w:val="0"/>
      <w:marTop w:val="0"/>
      <w:marBottom w:val="0"/>
      <w:divBdr>
        <w:top w:val="none" w:sz="0" w:space="0" w:color="auto"/>
        <w:left w:val="none" w:sz="0" w:space="0" w:color="auto"/>
        <w:bottom w:val="none" w:sz="0" w:space="0" w:color="auto"/>
        <w:right w:val="none" w:sz="0" w:space="0" w:color="auto"/>
      </w:divBdr>
    </w:div>
    <w:div w:id="1431316338">
      <w:bodyDiv w:val="1"/>
      <w:marLeft w:val="0"/>
      <w:marRight w:val="0"/>
      <w:marTop w:val="0"/>
      <w:marBottom w:val="0"/>
      <w:divBdr>
        <w:top w:val="none" w:sz="0" w:space="0" w:color="auto"/>
        <w:left w:val="none" w:sz="0" w:space="0" w:color="auto"/>
        <w:bottom w:val="none" w:sz="0" w:space="0" w:color="auto"/>
        <w:right w:val="none" w:sz="0" w:space="0" w:color="auto"/>
      </w:divBdr>
      <w:divsChild>
        <w:div w:id="414518745">
          <w:marLeft w:val="0"/>
          <w:marRight w:val="0"/>
          <w:marTop w:val="0"/>
          <w:marBottom w:val="0"/>
          <w:divBdr>
            <w:top w:val="none" w:sz="0" w:space="0" w:color="auto"/>
            <w:left w:val="none" w:sz="0" w:space="0" w:color="auto"/>
            <w:bottom w:val="none" w:sz="0" w:space="0" w:color="auto"/>
            <w:right w:val="none" w:sz="0" w:space="0" w:color="auto"/>
          </w:divBdr>
          <w:divsChild>
            <w:div w:id="1494643994">
              <w:marLeft w:val="0"/>
              <w:marRight w:val="0"/>
              <w:marTop w:val="0"/>
              <w:marBottom w:val="0"/>
              <w:divBdr>
                <w:top w:val="none" w:sz="0" w:space="0" w:color="auto"/>
                <w:left w:val="none" w:sz="0" w:space="0" w:color="auto"/>
                <w:bottom w:val="none" w:sz="0" w:space="0" w:color="auto"/>
                <w:right w:val="none" w:sz="0" w:space="0" w:color="auto"/>
              </w:divBdr>
              <w:divsChild>
                <w:div w:id="3480393">
                  <w:marLeft w:val="8355"/>
                  <w:marRight w:val="0"/>
                  <w:marTop w:val="0"/>
                  <w:marBottom w:val="0"/>
                  <w:divBdr>
                    <w:top w:val="none" w:sz="0" w:space="0" w:color="auto"/>
                    <w:left w:val="none" w:sz="0" w:space="0" w:color="auto"/>
                    <w:bottom w:val="none" w:sz="0" w:space="0" w:color="auto"/>
                    <w:right w:val="none" w:sz="0" w:space="0" w:color="auto"/>
                  </w:divBdr>
                  <w:divsChild>
                    <w:div w:id="1749882731">
                      <w:marLeft w:val="0"/>
                      <w:marRight w:val="0"/>
                      <w:marTop w:val="0"/>
                      <w:marBottom w:val="0"/>
                      <w:divBdr>
                        <w:top w:val="none" w:sz="0" w:space="0" w:color="auto"/>
                        <w:left w:val="none" w:sz="0" w:space="0" w:color="auto"/>
                        <w:bottom w:val="none" w:sz="0" w:space="0" w:color="auto"/>
                        <w:right w:val="none" w:sz="0" w:space="0" w:color="auto"/>
                      </w:divBdr>
                      <w:divsChild>
                        <w:div w:id="11734223">
                          <w:marLeft w:val="0"/>
                          <w:marRight w:val="0"/>
                          <w:marTop w:val="0"/>
                          <w:marBottom w:val="0"/>
                          <w:divBdr>
                            <w:top w:val="none" w:sz="0" w:space="0" w:color="auto"/>
                            <w:left w:val="none" w:sz="0" w:space="0" w:color="auto"/>
                            <w:bottom w:val="none" w:sz="0" w:space="0" w:color="auto"/>
                            <w:right w:val="none" w:sz="0" w:space="0" w:color="auto"/>
                          </w:divBdr>
                          <w:divsChild>
                            <w:div w:id="7282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442821">
      <w:bodyDiv w:val="1"/>
      <w:marLeft w:val="0"/>
      <w:marRight w:val="0"/>
      <w:marTop w:val="0"/>
      <w:marBottom w:val="0"/>
      <w:divBdr>
        <w:top w:val="none" w:sz="0" w:space="0" w:color="auto"/>
        <w:left w:val="none" w:sz="0" w:space="0" w:color="auto"/>
        <w:bottom w:val="none" w:sz="0" w:space="0" w:color="auto"/>
        <w:right w:val="none" w:sz="0" w:space="0" w:color="auto"/>
      </w:divBdr>
    </w:div>
    <w:div w:id="1528061630">
      <w:bodyDiv w:val="1"/>
      <w:marLeft w:val="0"/>
      <w:marRight w:val="0"/>
      <w:marTop w:val="0"/>
      <w:marBottom w:val="0"/>
      <w:divBdr>
        <w:top w:val="none" w:sz="0" w:space="0" w:color="auto"/>
        <w:left w:val="none" w:sz="0" w:space="0" w:color="auto"/>
        <w:bottom w:val="none" w:sz="0" w:space="0" w:color="auto"/>
        <w:right w:val="none" w:sz="0" w:space="0" w:color="auto"/>
      </w:divBdr>
      <w:divsChild>
        <w:div w:id="1379278859">
          <w:marLeft w:val="0"/>
          <w:marRight w:val="0"/>
          <w:marTop w:val="0"/>
          <w:marBottom w:val="0"/>
          <w:divBdr>
            <w:top w:val="none" w:sz="0" w:space="0" w:color="auto"/>
            <w:left w:val="none" w:sz="0" w:space="0" w:color="auto"/>
            <w:bottom w:val="none" w:sz="0" w:space="0" w:color="auto"/>
            <w:right w:val="none" w:sz="0" w:space="0" w:color="auto"/>
          </w:divBdr>
          <w:divsChild>
            <w:div w:id="2116557941">
              <w:marLeft w:val="0"/>
              <w:marRight w:val="0"/>
              <w:marTop w:val="0"/>
              <w:marBottom w:val="0"/>
              <w:divBdr>
                <w:top w:val="none" w:sz="0" w:space="0" w:color="auto"/>
                <w:left w:val="none" w:sz="0" w:space="0" w:color="auto"/>
                <w:bottom w:val="none" w:sz="0" w:space="0" w:color="auto"/>
                <w:right w:val="none" w:sz="0" w:space="0" w:color="auto"/>
              </w:divBdr>
              <w:divsChild>
                <w:div w:id="1612514134">
                  <w:marLeft w:val="8355"/>
                  <w:marRight w:val="0"/>
                  <w:marTop w:val="0"/>
                  <w:marBottom w:val="0"/>
                  <w:divBdr>
                    <w:top w:val="none" w:sz="0" w:space="0" w:color="auto"/>
                    <w:left w:val="none" w:sz="0" w:space="0" w:color="auto"/>
                    <w:bottom w:val="none" w:sz="0" w:space="0" w:color="auto"/>
                    <w:right w:val="none" w:sz="0" w:space="0" w:color="auto"/>
                  </w:divBdr>
                  <w:divsChild>
                    <w:div w:id="173768038">
                      <w:marLeft w:val="0"/>
                      <w:marRight w:val="0"/>
                      <w:marTop w:val="0"/>
                      <w:marBottom w:val="0"/>
                      <w:divBdr>
                        <w:top w:val="none" w:sz="0" w:space="0" w:color="auto"/>
                        <w:left w:val="none" w:sz="0" w:space="0" w:color="auto"/>
                        <w:bottom w:val="none" w:sz="0" w:space="0" w:color="auto"/>
                        <w:right w:val="none" w:sz="0" w:space="0" w:color="auto"/>
                      </w:divBdr>
                      <w:divsChild>
                        <w:div w:id="92480758">
                          <w:marLeft w:val="0"/>
                          <w:marRight w:val="0"/>
                          <w:marTop w:val="0"/>
                          <w:marBottom w:val="0"/>
                          <w:divBdr>
                            <w:top w:val="none" w:sz="0" w:space="0" w:color="auto"/>
                            <w:left w:val="none" w:sz="0" w:space="0" w:color="auto"/>
                            <w:bottom w:val="none" w:sz="0" w:space="0" w:color="auto"/>
                            <w:right w:val="none" w:sz="0" w:space="0" w:color="auto"/>
                          </w:divBdr>
                          <w:divsChild>
                            <w:div w:id="17776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52563">
      <w:bodyDiv w:val="1"/>
      <w:marLeft w:val="0"/>
      <w:marRight w:val="0"/>
      <w:marTop w:val="0"/>
      <w:marBottom w:val="0"/>
      <w:divBdr>
        <w:top w:val="none" w:sz="0" w:space="0" w:color="auto"/>
        <w:left w:val="none" w:sz="0" w:space="0" w:color="auto"/>
        <w:bottom w:val="none" w:sz="0" w:space="0" w:color="auto"/>
        <w:right w:val="none" w:sz="0" w:space="0" w:color="auto"/>
      </w:divBdr>
      <w:divsChild>
        <w:div w:id="324359563">
          <w:marLeft w:val="0"/>
          <w:marRight w:val="0"/>
          <w:marTop w:val="0"/>
          <w:marBottom w:val="0"/>
          <w:divBdr>
            <w:top w:val="none" w:sz="0" w:space="0" w:color="auto"/>
            <w:left w:val="none" w:sz="0" w:space="0" w:color="auto"/>
            <w:bottom w:val="none" w:sz="0" w:space="0" w:color="auto"/>
            <w:right w:val="none" w:sz="0" w:space="0" w:color="auto"/>
          </w:divBdr>
          <w:divsChild>
            <w:div w:id="383679814">
              <w:marLeft w:val="0"/>
              <w:marRight w:val="0"/>
              <w:marTop w:val="0"/>
              <w:marBottom w:val="0"/>
              <w:divBdr>
                <w:top w:val="none" w:sz="0" w:space="0" w:color="auto"/>
                <w:left w:val="none" w:sz="0" w:space="0" w:color="auto"/>
                <w:bottom w:val="none" w:sz="0" w:space="0" w:color="auto"/>
                <w:right w:val="none" w:sz="0" w:space="0" w:color="auto"/>
              </w:divBdr>
              <w:divsChild>
                <w:div w:id="816804476">
                  <w:marLeft w:val="0"/>
                  <w:marRight w:val="0"/>
                  <w:marTop w:val="0"/>
                  <w:marBottom w:val="0"/>
                  <w:divBdr>
                    <w:top w:val="none" w:sz="0" w:space="0" w:color="auto"/>
                    <w:left w:val="none" w:sz="0" w:space="0" w:color="auto"/>
                    <w:bottom w:val="none" w:sz="0" w:space="0" w:color="auto"/>
                    <w:right w:val="none" w:sz="0" w:space="0" w:color="auto"/>
                  </w:divBdr>
                  <w:divsChild>
                    <w:div w:id="17317513">
                      <w:marLeft w:val="0"/>
                      <w:marRight w:val="0"/>
                      <w:marTop w:val="0"/>
                      <w:marBottom w:val="0"/>
                      <w:divBdr>
                        <w:top w:val="none" w:sz="0" w:space="0" w:color="auto"/>
                        <w:left w:val="none" w:sz="0" w:space="0" w:color="auto"/>
                        <w:bottom w:val="none" w:sz="0" w:space="0" w:color="auto"/>
                        <w:right w:val="none" w:sz="0" w:space="0" w:color="auto"/>
                      </w:divBdr>
                      <w:divsChild>
                        <w:div w:id="1284459545">
                          <w:marLeft w:val="0"/>
                          <w:marRight w:val="0"/>
                          <w:marTop w:val="0"/>
                          <w:marBottom w:val="0"/>
                          <w:divBdr>
                            <w:top w:val="none" w:sz="0" w:space="0" w:color="auto"/>
                            <w:left w:val="none" w:sz="0" w:space="0" w:color="auto"/>
                            <w:bottom w:val="none" w:sz="0" w:space="0" w:color="auto"/>
                            <w:right w:val="none" w:sz="0" w:space="0" w:color="auto"/>
                          </w:divBdr>
                          <w:divsChild>
                            <w:div w:id="299308786">
                              <w:marLeft w:val="0"/>
                              <w:marRight w:val="0"/>
                              <w:marTop w:val="0"/>
                              <w:marBottom w:val="0"/>
                              <w:divBdr>
                                <w:top w:val="none" w:sz="0" w:space="0" w:color="auto"/>
                                <w:left w:val="none" w:sz="0" w:space="0" w:color="auto"/>
                                <w:bottom w:val="none" w:sz="0" w:space="0" w:color="auto"/>
                                <w:right w:val="none" w:sz="0" w:space="0" w:color="auto"/>
                              </w:divBdr>
                              <w:divsChild>
                                <w:div w:id="377629189">
                                  <w:marLeft w:val="0"/>
                                  <w:marRight w:val="0"/>
                                  <w:marTop w:val="0"/>
                                  <w:marBottom w:val="0"/>
                                  <w:divBdr>
                                    <w:top w:val="none" w:sz="0" w:space="0" w:color="auto"/>
                                    <w:left w:val="none" w:sz="0" w:space="0" w:color="auto"/>
                                    <w:bottom w:val="none" w:sz="0" w:space="0" w:color="auto"/>
                                    <w:right w:val="none" w:sz="0" w:space="0" w:color="auto"/>
                                  </w:divBdr>
                                  <w:divsChild>
                                    <w:div w:id="1800875005">
                                      <w:marLeft w:val="0"/>
                                      <w:marRight w:val="0"/>
                                      <w:marTop w:val="0"/>
                                      <w:marBottom w:val="0"/>
                                      <w:divBdr>
                                        <w:top w:val="none" w:sz="0" w:space="0" w:color="auto"/>
                                        <w:left w:val="none" w:sz="0" w:space="0" w:color="auto"/>
                                        <w:bottom w:val="none" w:sz="0" w:space="0" w:color="auto"/>
                                        <w:right w:val="none" w:sz="0" w:space="0" w:color="auto"/>
                                      </w:divBdr>
                                      <w:divsChild>
                                        <w:div w:id="2032561676">
                                          <w:marLeft w:val="0"/>
                                          <w:marRight w:val="0"/>
                                          <w:marTop w:val="0"/>
                                          <w:marBottom w:val="0"/>
                                          <w:divBdr>
                                            <w:top w:val="none" w:sz="0" w:space="0" w:color="auto"/>
                                            <w:left w:val="none" w:sz="0" w:space="0" w:color="auto"/>
                                            <w:bottom w:val="none" w:sz="0" w:space="0" w:color="auto"/>
                                            <w:right w:val="none" w:sz="0" w:space="0" w:color="auto"/>
                                          </w:divBdr>
                                          <w:divsChild>
                                            <w:div w:id="9826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290813">
      <w:bodyDiv w:val="1"/>
      <w:marLeft w:val="0"/>
      <w:marRight w:val="0"/>
      <w:marTop w:val="0"/>
      <w:marBottom w:val="0"/>
      <w:divBdr>
        <w:top w:val="none" w:sz="0" w:space="0" w:color="auto"/>
        <w:left w:val="none" w:sz="0" w:space="0" w:color="auto"/>
        <w:bottom w:val="none" w:sz="0" w:space="0" w:color="auto"/>
        <w:right w:val="none" w:sz="0" w:space="0" w:color="auto"/>
      </w:divBdr>
      <w:divsChild>
        <w:div w:id="949161347">
          <w:marLeft w:val="0"/>
          <w:marRight w:val="0"/>
          <w:marTop w:val="0"/>
          <w:marBottom w:val="0"/>
          <w:divBdr>
            <w:top w:val="none" w:sz="0" w:space="0" w:color="auto"/>
            <w:left w:val="none" w:sz="0" w:space="0" w:color="auto"/>
            <w:bottom w:val="none" w:sz="0" w:space="0" w:color="auto"/>
            <w:right w:val="none" w:sz="0" w:space="0" w:color="auto"/>
          </w:divBdr>
          <w:divsChild>
            <w:div w:id="1432629389">
              <w:marLeft w:val="0"/>
              <w:marRight w:val="0"/>
              <w:marTop w:val="0"/>
              <w:marBottom w:val="0"/>
              <w:divBdr>
                <w:top w:val="none" w:sz="0" w:space="0" w:color="auto"/>
                <w:left w:val="none" w:sz="0" w:space="0" w:color="auto"/>
                <w:bottom w:val="none" w:sz="0" w:space="0" w:color="auto"/>
                <w:right w:val="none" w:sz="0" w:space="0" w:color="auto"/>
              </w:divBdr>
              <w:divsChild>
                <w:div w:id="955792594">
                  <w:marLeft w:val="8355"/>
                  <w:marRight w:val="0"/>
                  <w:marTop w:val="0"/>
                  <w:marBottom w:val="0"/>
                  <w:divBdr>
                    <w:top w:val="none" w:sz="0" w:space="0" w:color="auto"/>
                    <w:left w:val="none" w:sz="0" w:space="0" w:color="auto"/>
                    <w:bottom w:val="none" w:sz="0" w:space="0" w:color="auto"/>
                    <w:right w:val="none" w:sz="0" w:space="0" w:color="auto"/>
                  </w:divBdr>
                  <w:divsChild>
                    <w:div w:id="1423722316">
                      <w:marLeft w:val="0"/>
                      <w:marRight w:val="0"/>
                      <w:marTop w:val="0"/>
                      <w:marBottom w:val="0"/>
                      <w:divBdr>
                        <w:top w:val="none" w:sz="0" w:space="0" w:color="auto"/>
                        <w:left w:val="none" w:sz="0" w:space="0" w:color="auto"/>
                        <w:bottom w:val="none" w:sz="0" w:space="0" w:color="auto"/>
                        <w:right w:val="none" w:sz="0" w:space="0" w:color="auto"/>
                      </w:divBdr>
                      <w:divsChild>
                        <w:div w:id="442189017">
                          <w:marLeft w:val="0"/>
                          <w:marRight w:val="0"/>
                          <w:marTop w:val="0"/>
                          <w:marBottom w:val="0"/>
                          <w:divBdr>
                            <w:top w:val="none" w:sz="0" w:space="0" w:color="auto"/>
                            <w:left w:val="none" w:sz="0" w:space="0" w:color="auto"/>
                            <w:bottom w:val="none" w:sz="0" w:space="0" w:color="auto"/>
                            <w:right w:val="none" w:sz="0" w:space="0" w:color="auto"/>
                          </w:divBdr>
                          <w:divsChild>
                            <w:div w:id="10713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54114">
      <w:bodyDiv w:val="1"/>
      <w:marLeft w:val="0"/>
      <w:marRight w:val="0"/>
      <w:marTop w:val="0"/>
      <w:marBottom w:val="0"/>
      <w:divBdr>
        <w:top w:val="none" w:sz="0" w:space="0" w:color="auto"/>
        <w:left w:val="none" w:sz="0" w:space="0" w:color="auto"/>
        <w:bottom w:val="none" w:sz="0" w:space="0" w:color="auto"/>
        <w:right w:val="none" w:sz="0" w:space="0" w:color="auto"/>
      </w:divBdr>
    </w:div>
    <w:div w:id="1758137799">
      <w:bodyDiv w:val="1"/>
      <w:marLeft w:val="0"/>
      <w:marRight w:val="0"/>
      <w:marTop w:val="0"/>
      <w:marBottom w:val="0"/>
      <w:divBdr>
        <w:top w:val="none" w:sz="0" w:space="0" w:color="auto"/>
        <w:left w:val="none" w:sz="0" w:space="0" w:color="auto"/>
        <w:bottom w:val="none" w:sz="0" w:space="0" w:color="auto"/>
        <w:right w:val="none" w:sz="0" w:space="0" w:color="auto"/>
      </w:divBdr>
      <w:divsChild>
        <w:div w:id="1986887445">
          <w:marLeft w:val="0"/>
          <w:marRight w:val="0"/>
          <w:marTop w:val="0"/>
          <w:marBottom w:val="0"/>
          <w:divBdr>
            <w:top w:val="none" w:sz="0" w:space="0" w:color="auto"/>
            <w:left w:val="none" w:sz="0" w:space="0" w:color="auto"/>
            <w:bottom w:val="none" w:sz="0" w:space="0" w:color="auto"/>
            <w:right w:val="none" w:sz="0" w:space="0" w:color="auto"/>
          </w:divBdr>
          <w:divsChild>
            <w:div w:id="1843281364">
              <w:marLeft w:val="0"/>
              <w:marRight w:val="0"/>
              <w:marTop w:val="0"/>
              <w:marBottom w:val="0"/>
              <w:divBdr>
                <w:top w:val="none" w:sz="0" w:space="0" w:color="auto"/>
                <w:left w:val="none" w:sz="0" w:space="0" w:color="auto"/>
                <w:bottom w:val="none" w:sz="0" w:space="0" w:color="auto"/>
                <w:right w:val="none" w:sz="0" w:space="0" w:color="auto"/>
              </w:divBdr>
              <w:divsChild>
                <w:div w:id="1340505473">
                  <w:marLeft w:val="3684"/>
                  <w:marRight w:val="0"/>
                  <w:marTop w:val="0"/>
                  <w:marBottom w:val="569"/>
                  <w:divBdr>
                    <w:top w:val="single" w:sz="6" w:space="0" w:color="FFFFFF"/>
                    <w:left w:val="single" w:sz="6" w:space="0" w:color="FFFFFF"/>
                    <w:bottom w:val="single" w:sz="6" w:space="0" w:color="FFFFFF"/>
                    <w:right w:val="single" w:sz="6" w:space="0" w:color="FFFFFF"/>
                  </w:divBdr>
                  <w:divsChild>
                    <w:div w:id="798105604">
                      <w:marLeft w:val="0"/>
                      <w:marRight w:val="-3349"/>
                      <w:marTop w:val="0"/>
                      <w:marBottom w:val="0"/>
                      <w:divBdr>
                        <w:top w:val="none" w:sz="0" w:space="0" w:color="auto"/>
                        <w:left w:val="none" w:sz="0" w:space="0" w:color="auto"/>
                        <w:bottom w:val="none" w:sz="0" w:space="0" w:color="auto"/>
                        <w:right w:val="none" w:sz="0" w:space="0" w:color="auto"/>
                      </w:divBdr>
                      <w:divsChild>
                        <w:div w:id="1117411749">
                          <w:marLeft w:val="0"/>
                          <w:marRight w:val="33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1147">
      <w:bodyDiv w:val="1"/>
      <w:marLeft w:val="0"/>
      <w:marRight w:val="0"/>
      <w:marTop w:val="0"/>
      <w:marBottom w:val="0"/>
      <w:divBdr>
        <w:top w:val="none" w:sz="0" w:space="0" w:color="auto"/>
        <w:left w:val="none" w:sz="0" w:space="0" w:color="auto"/>
        <w:bottom w:val="none" w:sz="0" w:space="0" w:color="auto"/>
        <w:right w:val="none" w:sz="0" w:space="0" w:color="auto"/>
      </w:divBdr>
    </w:div>
    <w:div w:id="1781877933">
      <w:bodyDiv w:val="1"/>
      <w:marLeft w:val="0"/>
      <w:marRight w:val="0"/>
      <w:marTop w:val="0"/>
      <w:marBottom w:val="0"/>
      <w:divBdr>
        <w:top w:val="none" w:sz="0" w:space="0" w:color="auto"/>
        <w:left w:val="none" w:sz="0" w:space="0" w:color="auto"/>
        <w:bottom w:val="none" w:sz="0" w:space="0" w:color="auto"/>
        <w:right w:val="none" w:sz="0" w:space="0" w:color="auto"/>
      </w:divBdr>
      <w:divsChild>
        <w:div w:id="231430306">
          <w:marLeft w:val="0"/>
          <w:marRight w:val="0"/>
          <w:marTop w:val="0"/>
          <w:marBottom w:val="0"/>
          <w:divBdr>
            <w:top w:val="none" w:sz="0" w:space="0" w:color="auto"/>
            <w:left w:val="none" w:sz="0" w:space="0" w:color="auto"/>
            <w:bottom w:val="none" w:sz="0" w:space="0" w:color="auto"/>
            <w:right w:val="none" w:sz="0" w:space="0" w:color="auto"/>
          </w:divBdr>
          <w:divsChild>
            <w:div w:id="943734048">
              <w:marLeft w:val="0"/>
              <w:marRight w:val="0"/>
              <w:marTop w:val="0"/>
              <w:marBottom w:val="0"/>
              <w:divBdr>
                <w:top w:val="none" w:sz="0" w:space="0" w:color="auto"/>
                <w:left w:val="none" w:sz="0" w:space="0" w:color="auto"/>
                <w:bottom w:val="none" w:sz="0" w:space="0" w:color="auto"/>
                <w:right w:val="none" w:sz="0" w:space="0" w:color="auto"/>
              </w:divBdr>
              <w:divsChild>
                <w:div w:id="99960051">
                  <w:marLeft w:val="3684"/>
                  <w:marRight w:val="0"/>
                  <w:marTop w:val="0"/>
                  <w:marBottom w:val="569"/>
                  <w:divBdr>
                    <w:top w:val="single" w:sz="6" w:space="0" w:color="FFFFFF"/>
                    <w:left w:val="single" w:sz="6" w:space="0" w:color="FFFFFF"/>
                    <w:bottom w:val="single" w:sz="6" w:space="0" w:color="FFFFFF"/>
                    <w:right w:val="single" w:sz="6" w:space="0" w:color="FFFFFF"/>
                  </w:divBdr>
                  <w:divsChild>
                    <w:div w:id="1997026087">
                      <w:marLeft w:val="0"/>
                      <w:marRight w:val="-3349"/>
                      <w:marTop w:val="0"/>
                      <w:marBottom w:val="0"/>
                      <w:divBdr>
                        <w:top w:val="none" w:sz="0" w:space="0" w:color="auto"/>
                        <w:left w:val="none" w:sz="0" w:space="0" w:color="auto"/>
                        <w:bottom w:val="none" w:sz="0" w:space="0" w:color="auto"/>
                        <w:right w:val="none" w:sz="0" w:space="0" w:color="auto"/>
                      </w:divBdr>
                      <w:divsChild>
                        <w:div w:id="797605596">
                          <w:marLeft w:val="0"/>
                          <w:marRight w:val="33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3874">
      <w:bodyDiv w:val="1"/>
      <w:marLeft w:val="0"/>
      <w:marRight w:val="0"/>
      <w:marTop w:val="0"/>
      <w:marBottom w:val="0"/>
      <w:divBdr>
        <w:top w:val="none" w:sz="0" w:space="0" w:color="auto"/>
        <w:left w:val="none" w:sz="0" w:space="0" w:color="auto"/>
        <w:bottom w:val="none" w:sz="0" w:space="0" w:color="auto"/>
        <w:right w:val="none" w:sz="0" w:space="0" w:color="auto"/>
      </w:divBdr>
    </w:div>
    <w:div w:id="1925796668">
      <w:bodyDiv w:val="1"/>
      <w:marLeft w:val="0"/>
      <w:marRight w:val="0"/>
      <w:marTop w:val="0"/>
      <w:marBottom w:val="0"/>
      <w:divBdr>
        <w:top w:val="none" w:sz="0" w:space="0" w:color="auto"/>
        <w:left w:val="none" w:sz="0" w:space="0" w:color="auto"/>
        <w:bottom w:val="none" w:sz="0" w:space="0" w:color="auto"/>
        <w:right w:val="none" w:sz="0" w:space="0" w:color="auto"/>
      </w:divBdr>
      <w:divsChild>
        <w:div w:id="2087847102">
          <w:marLeft w:val="0"/>
          <w:marRight w:val="0"/>
          <w:marTop w:val="0"/>
          <w:marBottom w:val="0"/>
          <w:divBdr>
            <w:top w:val="none" w:sz="0" w:space="0" w:color="auto"/>
            <w:left w:val="none" w:sz="0" w:space="0" w:color="auto"/>
            <w:bottom w:val="none" w:sz="0" w:space="0" w:color="auto"/>
            <w:right w:val="none" w:sz="0" w:space="0" w:color="auto"/>
          </w:divBdr>
          <w:divsChild>
            <w:div w:id="714308973">
              <w:marLeft w:val="0"/>
              <w:marRight w:val="0"/>
              <w:marTop w:val="0"/>
              <w:marBottom w:val="0"/>
              <w:divBdr>
                <w:top w:val="none" w:sz="0" w:space="0" w:color="auto"/>
                <w:left w:val="none" w:sz="0" w:space="0" w:color="auto"/>
                <w:bottom w:val="none" w:sz="0" w:space="0" w:color="auto"/>
                <w:right w:val="none" w:sz="0" w:space="0" w:color="auto"/>
              </w:divBdr>
              <w:divsChild>
                <w:div w:id="2040080801">
                  <w:marLeft w:val="8355"/>
                  <w:marRight w:val="0"/>
                  <w:marTop w:val="0"/>
                  <w:marBottom w:val="0"/>
                  <w:divBdr>
                    <w:top w:val="none" w:sz="0" w:space="0" w:color="auto"/>
                    <w:left w:val="none" w:sz="0" w:space="0" w:color="auto"/>
                    <w:bottom w:val="none" w:sz="0" w:space="0" w:color="auto"/>
                    <w:right w:val="none" w:sz="0" w:space="0" w:color="auto"/>
                  </w:divBdr>
                  <w:divsChild>
                    <w:div w:id="370493975">
                      <w:marLeft w:val="0"/>
                      <w:marRight w:val="0"/>
                      <w:marTop w:val="0"/>
                      <w:marBottom w:val="0"/>
                      <w:divBdr>
                        <w:top w:val="none" w:sz="0" w:space="0" w:color="auto"/>
                        <w:left w:val="none" w:sz="0" w:space="0" w:color="auto"/>
                        <w:bottom w:val="none" w:sz="0" w:space="0" w:color="auto"/>
                        <w:right w:val="none" w:sz="0" w:space="0" w:color="auto"/>
                      </w:divBdr>
                      <w:divsChild>
                        <w:div w:id="1169368614">
                          <w:marLeft w:val="0"/>
                          <w:marRight w:val="0"/>
                          <w:marTop w:val="0"/>
                          <w:marBottom w:val="0"/>
                          <w:divBdr>
                            <w:top w:val="none" w:sz="0" w:space="0" w:color="auto"/>
                            <w:left w:val="none" w:sz="0" w:space="0" w:color="auto"/>
                            <w:bottom w:val="none" w:sz="0" w:space="0" w:color="auto"/>
                            <w:right w:val="none" w:sz="0" w:space="0" w:color="auto"/>
                          </w:divBdr>
                          <w:divsChild>
                            <w:div w:id="1835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health-family.force.com/s/Welco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ice.org.uk/about/who-we-are/board" TargetMode="External"/><Relationship Id="rId2" Type="http://schemas.openxmlformats.org/officeDocument/2006/relationships/numbering" Target="numbering.xml"/><Relationship Id="rId16" Type="http://schemas.openxmlformats.org/officeDocument/2006/relationships/hyperlink" Target="https://www.gov.uk/government/publications/arms-length-body-boards-guidance-on-reviews-and-appraisals/board-effectiveness-reviews-principles-and-resources-for-arms-length-bodies-and-sponsoring-depart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arms-length-body-boards-guidance-on-reviews-and-appraisals/board-effectiveness-reviews-principles-and-resources-for-arms-length-bodies-and-sponsoring-departments" TargetMode="External"/><Relationship Id="rId10" Type="http://schemas.openxmlformats.org/officeDocument/2006/relationships/footer" Target="footer1.xml"/><Relationship Id="rId19" Type="http://schemas.openxmlformats.org/officeDocument/2006/relationships/hyperlink" Target="mailto:barney.wilkinson@nice.org.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F8F7F-AA77-4AF4-B2B0-DC05FDB9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3270</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22393</CharactersWithSpaces>
  <SharedDoc>false</SharedDoc>
  <HLinks>
    <vt:vector size="414" baseType="variant">
      <vt:variant>
        <vt:i4>2228257</vt:i4>
      </vt:variant>
      <vt:variant>
        <vt:i4>333</vt:i4>
      </vt:variant>
      <vt:variant>
        <vt:i4>0</vt:i4>
      </vt:variant>
      <vt:variant>
        <vt:i4>5</vt:i4>
      </vt:variant>
      <vt:variant>
        <vt:lpwstr>http://www.evidence.nhs.uk/</vt:lpwstr>
      </vt:variant>
      <vt:variant>
        <vt:lpwstr/>
      </vt:variant>
      <vt:variant>
        <vt:i4>1376273</vt:i4>
      </vt:variant>
      <vt:variant>
        <vt:i4>330</vt:i4>
      </vt:variant>
      <vt:variant>
        <vt:i4>0</vt:i4>
      </vt:variant>
      <vt:variant>
        <vt:i4>5</vt:i4>
      </vt:variant>
      <vt:variant>
        <vt:lpwstr/>
      </vt:variant>
      <vt:variant>
        <vt:lpwstr>Variants</vt:lpwstr>
      </vt:variant>
      <vt:variant>
        <vt:i4>2031646</vt:i4>
      </vt:variant>
      <vt:variant>
        <vt:i4>327</vt:i4>
      </vt:variant>
      <vt:variant>
        <vt:i4>0</vt:i4>
      </vt:variant>
      <vt:variant>
        <vt:i4>5</vt:i4>
      </vt:variant>
      <vt:variant>
        <vt:lpwstr>http://www.openarchives.org/OAI/openarchivesprotocol.html</vt:lpwstr>
      </vt:variant>
      <vt:variant>
        <vt:lpwstr/>
      </vt:variant>
      <vt:variant>
        <vt:i4>3473467</vt:i4>
      </vt:variant>
      <vt:variant>
        <vt:i4>324</vt:i4>
      </vt:variant>
      <vt:variant>
        <vt:i4>0</vt:i4>
      </vt:variant>
      <vt:variant>
        <vt:i4>5</vt:i4>
      </vt:variant>
      <vt:variant>
        <vt:lpwstr/>
      </vt:variant>
      <vt:variant>
        <vt:lpwstr>Para951</vt:lpwstr>
      </vt:variant>
      <vt:variant>
        <vt:i4>3932275</vt:i4>
      </vt:variant>
      <vt:variant>
        <vt:i4>321</vt:i4>
      </vt:variant>
      <vt:variant>
        <vt:i4>0</vt:i4>
      </vt:variant>
      <vt:variant>
        <vt:i4>5</vt:i4>
      </vt:variant>
      <vt:variant>
        <vt:lpwstr/>
      </vt:variant>
      <vt:variant>
        <vt:lpwstr>Table1</vt:lpwstr>
      </vt:variant>
      <vt:variant>
        <vt:i4>3473462</vt:i4>
      </vt:variant>
      <vt:variant>
        <vt:i4>318</vt:i4>
      </vt:variant>
      <vt:variant>
        <vt:i4>0</vt:i4>
      </vt:variant>
      <vt:variant>
        <vt:i4>5</vt:i4>
      </vt:variant>
      <vt:variant>
        <vt:lpwstr/>
      </vt:variant>
      <vt:variant>
        <vt:lpwstr>Para454</vt:lpwstr>
      </vt:variant>
      <vt:variant>
        <vt:i4>3473462</vt:i4>
      </vt:variant>
      <vt:variant>
        <vt:i4>315</vt:i4>
      </vt:variant>
      <vt:variant>
        <vt:i4>0</vt:i4>
      </vt:variant>
      <vt:variant>
        <vt:i4>5</vt:i4>
      </vt:variant>
      <vt:variant>
        <vt:lpwstr/>
      </vt:variant>
      <vt:variant>
        <vt:lpwstr>Para453</vt:lpwstr>
      </vt:variant>
      <vt:variant>
        <vt:i4>3932275</vt:i4>
      </vt:variant>
      <vt:variant>
        <vt:i4>312</vt:i4>
      </vt:variant>
      <vt:variant>
        <vt:i4>0</vt:i4>
      </vt:variant>
      <vt:variant>
        <vt:i4>5</vt:i4>
      </vt:variant>
      <vt:variant>
        <vt:lpwstr/>
      </vt:variant>
      <vt:variant>
        <vt:lpwstr>Table1</vt:lpwstr>
      </vt:variant>
      <vt:variant>
        <vt:i4>3932275</vt:i4>
      </vt:variant>
      <vt:variant>
        <vt:i4>309</vt:i4>
      </vt:variant>
      <vt:variant>
        <vt:i4>0</vt:i4>
      </vt:variant>
      <vt:variant>
        <vt:i4>5</vt:i4>
      </vt:variant>
      <vt:variant>
        <vt:lpwstr/>
      </vt:variant>
      <vt:variant>
        <vt:lpwstr>Table1</vt:lpwstr>
      </vt:variant>
      <vt:variant>
        <vt:i4>6357105</vt:i4>
      </vt:variant>
      <vt:variant>
        <vt:i4>306</vt:i4>
      </vt:variant>
      <vt:variant>
        <vt:i4>0</vt:i4>
      </vt:variant>
      <vt:variant>
        <vt:i4>5</vt:i4>
      </vt:variant>
      <vt:variant>
        <vt:lpwstr/>
      </vt:variant>
      <vt:variant>
        <vt:lpwstr>QA</vt:lpwstr>
      </vt:variant>
      <vt:variant>
        <vt:i4>3932275</vt:i4>
      </vt:variant>
      <vt:variant>
        <vt:i4>303</vt:i4>
      </vt:variant>
      <vt:variant>
        <vt:i4>0</vt:i4>
      </vt:variant>
      <vt:variant>
        <vt:i4>5</vt:i4>
      </vt:variant>
      <vt:variant>
        <vt:lpwstr/>
      </vt:variant>
      <vt:variant>
        <vt:lpwstr>Table1</vt:lpwstr>
      </vt:variant>
      <vt:variant>
        <vt:i4>3932275</vt:i4>
      </vt:variant>
      <vt:variant>
        <vt:i4>300</vt:i4>
      </vt:variant>
      <vt:variant>
        <vt:i4>0</vt:i4>
      </vt:variant>
      <vt:variant>
        <vt:i4>5</vt:i4>
      </vt:variant>
      <vt:variant>
        <vt:lpwstr/>
      </vt:variant>
      <vt:variant>
        <vt:lpwstr>Table1</vt:lpwstr>
      </vt:variant>
      <vt:variant>
        <vt:i4>6357105</vt:i4>
      </vt:variant>
      <vt:variant>
        <vt:i4>297</vt:i4>
      </vt:variant>
      <vt:variant>
        <vt:i4>0</vt:i4>
      </vt:variant>
      <vt:variant>
        <vt:i4>5</vt:i4>
      </vt:variant>
      <vt:variant>
        <vt:lpwstr/>
      </vt:variant>
      <vt:variant>
        <vt:lpwstr>QA</vt:lpwstr>
      </vt:variant>
      <vt:variant>
        <vt:i4>3932275</vt:i4>
      </vt:variant>
      <vt:variant>
        <vt:i4>294</vt:i4>
      </vt:variant>
      <vt:variant>
        <vt:i4>0</vt:i4>
      </vt:variant>
      <vt:variant>
        <vt:i4>5</vt:i4>
      </vt:variant>
      <vt:variant>
        <vt:lpwstr/>
      </vt:variant>
      <vt:variant>
        <vt:lpwstr>Table1</vt:lpwstr>
      </vt:variant>
      <vt:variant>
        <vt:i4>6357105</vt:i4>
      </vt:variant>
      <vt:variant>
        <vt:i4>291</vt:i4>
      </vt:variant>
      <vt:variant>
        <vt:i4>0</vt:i4>
      </vt:variant>
      <vt:variant>
        <vt:i4>5</vt:i4>
      </vt:variant>
      <vt:variant>
        <vt:lpwstr/>
      </vt:variant>
      <vt:variant>
        <vt:lpwstr>QA</vt:lpwstr>
      </vt:variant>
      <vt:variant>
        <vt:i4>1310740</vt:i4>
      </vt:variant>
      <vt:variant>
        <vt:i4>288</vt:i4>
      </vt:variant>
      <vt:variant>
        <vt:i4>0</vt:i4>
      </vt:variant>
      <vt:variant>
        <vt:i4>5</vt:i4>
      </vt:variant>
      <vt:variant>
        <vt:lpwstr/>
      </vt:variant>
      <vt:variant>
        <vt:lpwstr>Usage</vt:lpwstr>
      </vt:variant>
      <vt:variant>
        <vt:i4>393228</vt:i4>
      </vt:variant>
      <vt:variant>
        <vt:i4>285</vt:i4>
      </vt:variant>
      <vt:variant>
        <vt:i4>0</vt:i4>
      </vt:variant>
      <vt:variant>
        <vt:i4>5</vt:i4>
      </vt:variant>
      <vt:variant>
        <vt:lpwstr/>
      </vt:variant>
      <vt:variant>
        <vt:lpwstr>TopicCoverage</vt:lpwstr>
      </vt:variant>
      <vt:variant>
        <vt:i4>393228</vt:i4>
      </vt:variant>
      <vt:variant>
        <vt:i4>282</vt:i4>
      </vt:variant>
      <vt:variant>
        <vt:i4>0</vt:i4>
      </vt:variant>
      <vt:variant>
        <vt:i4>5</vt:i4>
      </vt:variant>
      <vt:variant>
        <vt:lpwstr/>
      </vt:variant>
      <vt:variant>
        <vt:lpwstr>TopicCoverage</vt:lpwstr>
      </vt:variant>
      <vt:variant>
        <vt:i4>393228</vt:i4>
      </vt:variant>
      <vt:variant>
        <vt:i4>279</vt:i4>
      </vt:variant>
      <vt:variant>
        <vt:i4>0</vt:i4>
      </vt:variant>
      <vt:variant>
        <vt:i4>5</vt:i4>
      </vt:variant>
      <vt:variant>
        <vt:lpwstr/>
      </vt:variant>
      <vt:variant>
        <vt:lpwstr>TopicCoverage</vt:lpwstr>
      </vt:variant>
      <vt:variant>
        <vt:i4>7405675</vt:i4>
      </vt:variant>
      <vt:variant>
        <vt:i4>276</vt:i4>
      </vt:variant>
      <vt:variant>
        <vt:i4>0</vt:i4>
      </vt:variant>
      <vt:variant>
        <vt:i4>5</vt:i4>
      </vt:variant>
      <vt:variant>
        <vt:lpwstr/>
      </vt:variant>
      <vt:variant>
        <vt:lpwstr>English</vt:lpwstr>
      </vt:variant>
      <vt:variant>
        <vt:i4>4456575</vt:i4>
      </vt:variant>
      <vt:variant>
        <vt:i4>273</vt:i4>
      </vt:variant>
      <vt:variant>
        <vt:i4>0</vt:i4>
      </vt:variant>
      <vt:variant>
        <vt:i4>5</vt:i4>
      </vt:variant>
      <vt:variant>
        <vt:lpwstr>mailto:irene.walker@nice.org.uk</vt:lpwstr>
      </vt:variant>
      <vt:variant>
        <vt:lpwstr/>
      </vt:variant>
      <vt:variant>
        <vt:i4>6160499</vt:i4>
      </vt:variant>
      <vt:variant>
        <vt:i4>270</vt:i4>
      </vt:variant>
      <vt:variant>
        <vt:i4>0</vt:i4>
      </vt:variant>
      <vt:variant>
        <vt:i4>5</vt:i4>
      </vt:variant>
      <vt:variant>
        <vt:lpwstr>mailto:Contract.bids@nice.org.uk</vt:lpwstr>
      </vt:variant>
      <vt:variant>
        <vt:lpwstr/>
      </vt:variant>
      <vt:variant>
        <vt:i4>3932275</vt:i4>
      </vt:variant>
      <vt:variant>
        <vt:i4>264</vt:i4>
      </vt:variant>
      <vt:variant>
        <vt:i4>0</vt:i4>
      </vt:variant>
      <vt:variant>
        <vt:i4>5</vt:i4>
      </vt:variant>
      <vt:variant>
        <vt:lpwstr/>
      </vt:variant>
      <vt:variant>
        <vt:lpwstr>Table1</vt:lpwstr>
      </vt:variant>
      <vt:variant>
        <vt:i4>5701639</vt:i4>
      </vt:variant>
      <vt:variant>
        <vt:i4>261</vt:i4>
      </vt:variant>
      <vt:variant>
        <vt:i4>0</vt:i4>
      </vt:variant>
      <vt:variant>
        <vt:i4>5</vt:i4>
      </vt:variant>
      <vt:variant>
        <vt:lpwstr>http://guidance.nice.org.uk/</vt:lpwstr>
      </vt:variant>
      <vt:variant>
        <vt:lpwstr/>
      </vt:variant>
      <vt:variant>
        <vt:i4>6357105</vt:i4>
      </vt:variant>
      <vt:variant>
        <vt:i4>258</vt:i4>
      </vt:variant>
      <vt:variant>
        <vt:i4>0</vt:i4>
      </vt:variant>
      <vt:variant>
        <vt:i4>5</vt:i4>
      </vt:variant>
      <vt:variant>
        <vt:lpwstr/>
      </vt:variant>
      <vt:variant>
        <vt:lpwstr>QA</vt:lpwstr>
      </vt:variant>
      <vt:variant>
        <vt:i4>4784148</vt:i4>
      </vt:variant>
      <vt:variant>
        <vt:i4>255</vt:i4>
      </vt:variant>
      <vt:variant>
        <vt:i4>0</vt:i4>
      </vt:variant>
      <vt:variant>
        <vt:i4>5</vt:i4>
      </vt:variant>
      <vt:variant>
        <vt:lpwstr>http://www.nice.org.uk/aboutnice</vt:lpwstr>
      </vt:variant>
      <vt:variant>
        <vt:lpwstr/>
      </vt:variant>
      <vt:variant>
        <vt:i4>4784148</vt:i4>
      </vt:variant>
      <vt:variant>
        <vt:i4>249</vt:i4>
      </vt:variant>
      <vt:variant>
        <vt:i4>0</vt:i4>
      </vt:variant>
      <vt:variant>
        <vt:i4>5</vt:i4>
      </vt:variant>
      <vt:variant>
        <vt:lpwstr>http://www.nice.org.uk/aboutnice</vt:lpwstr>
      </vt:variant>
      <vt:variant>
        <vt:lpwstr/>
      </vt:variant>
      <vt:variant>
        <vt:i4>2228257</vt:i4>
      </vt:variant>
      <vt:variant>
        <vt:i4>243</vt:i4>
      </vt:variant>
      <vt:variant>
        <vt:i4>0</vt:i4>
      </vt:variant>
      <vt:variant>
        <vt:i4>5</vt:i4>
      </vt:variant>
      <vt:variant>
        <vt:lpwstr>http://www.evidence.nhs.uk/</vt:lpwstr>
      </vt:variant>
      <vt:variant>
        <vt:lpwstr/>
      </vt:variant>
      <vt:variant>
        <vt:i4>2228257</vt:i4>
      </vt:variant>
      <vt:variant>
        <vt:i4>240</vt:i4>
      </vt:variant>
      <vt:variant>
        <vt:i4>0</vt:i4>
      </vt:variant>
      <vt:variant>
        <vt:i4>5</vt:i4>
      </vt:variant>
      <vt:variant>
        <vt:lpwstr>http://www.evidence.nhs.uk/</vt:lpwstr>
      </vt:variant>
      <vt:variant>
        <vt:lpwstr/>
      </vt:variant>
      <vt:variant>
        <vt:i4>1310740</vt:i4>
      </vt:variant>
      <vt:variant>
        <vt:i4>237</vt:i4>
      </vt:variant>
      <vt:variant>
        <vt:i4>0</vt:i4>
      </vt:variant>
      <vt:variant>
        <vt:i4>5</vt:i4>
      </vt:variant>
      <vt:variant>
        <vt:lpwstr/>
      </vt:variant>
      <vt:variant>
        <vt:lpwstr>Usage</vt:lpwstr>
      </vt:variant>
      <vt:variant>
        <vt:i4>1638448</vt:i4>
      </vt:variant>
      <vt:variant>
        <vt:i4>230</vt:i4>
      </vt:variant>
      <vt:variant>
        <vt:i4>0</vt:i4>
      </vt:variant>
      <vt:variant>
        <vt:i4>5</vt:i4>
      </vt:variant>
      <vt:variant>
        <vt:lpwstr/>
      </vt:variant>
      <vt:variant>
        <vt:lpwstr>_Toc276475385</vt:lpwstr>
      </vt:variant>
      <vt:variant>
        <vt:i4>1638448</vt:i4>
      </vt:variant>
      <vt:variant>
        <vt:i4>224</vt:i4>
      </vt:variant>
      <vt:variant>
        <vt:i4>0</vt:i4>
      </vt:variant>
      <vt:variant>
        <vt:i4>5</vt:i4>
      </vt:variant>
      <vt:variant>
        <vt:lpwstr/>
      </vt:variant>
      <vt:variant>
        <vt:lpwstr>_Toc276475384</vt:lpwstr>
      </vt:variant>
      <vt:variant>
        <vt:i4>1638448</vt:i4>
      </vt:variant>
      <vt:variant>
        <vt:i4>218</vt:i4>
      </vt:variant>
      <vt:variant>
        <vt:i4>0</vt:i4>
      </vt:variant>
      <vt:variant>
        <vt:i4>5</vt:i4>
      </vt:variant>
      <vt:variant>
        <vt:lpwstr/>
      </vt:variant>
      <vt:variant>
        <vt:lpwstr>_Toc276475383</vt:lpwstr>
      </vt:variant>
      <vt:variant>
        <vt:i4>1638448</vt:i4>
      </vt:variant>
      <vt:variant>
        <vt:i4>212</vt:i4>
      </vt:variant>
      <vt:variant>
        <vt:i4>0</vt:i4>
      </vt:variant>
      <vt:variant>
        <vt:i4>5</vt:i4>
      </vt:variant>
      <vt:variant>
        <vt:lpwstr/>
      </vt:variant>
      <vt:variant>
        <vt:lpwstr>_Toc276475382</vt:lpwstr>
      </vt:variant>
      <vt:variant>
        <vt:i4>1638448</vt:i4>
      </vt:variant>
      <vt:variant>
        <vt:i4>206</vt:i4>
      </vt:variant>
      <vt:variant>
        <vt:i4>0</vt:i4>
      </vt:variant>
      <vt:variant>
        <vt:i4>5</vt:i4>
      </vt:variant>
      <vt:variant>
        <vt:lpwstr/>
      </vt:variant>
      <vt:variant>
        <vt:lpwstr>_Toc276475381</vt:lpwstr>
      </vt:variant>
      <vt:variant>
        <vt:i4>1638448</vt:i4>
      </vt:variant>
      <vt:variant>
        <vt:i4>200</vt:i4>
      </vt:variant>
      <vt:variant>
        <vt:i4>0</vt:i4>
      </vt:variant>
      <vt:variant>
        <vt:i4>5</vt:i4>
      </vt:variant>
      <vt:variant>
        <vt:lpwstr/>
      </vt:variant>
      <vt:variant>
        <vt:lpwstr>_Toc276475380</vt:lpwstr>
      </vt:variant>
      <vt:variant>
        <vt:i4>1441840</vt:i4>
      </vt:variant>
      <vt:variant>
        <vt:i4>194</vt:i4>
      </vt:variant>
      <vt:variant>
        <vt:i4>0</vt:i4>
      </vt:variant>
      <vt:variant>
        <vt:i4>5</vt:i4>
      </vt:variant>
      <vt:variant>
        <vt:lpwstr/>
      </vt:variant>
      <vt:variant>
        <vt:lpwstr>_Toc276475379</vt:lpwstr>
      </vt:variant>
      <vt:variant>
        <vt:i4>1441840</vt:i4>
      </vt:variant>
      <vt:variant>
        <vt:i4>188</vt:i4>
      </vt:variant>
      <vt:variant>
        <vt:i4>0</vt:i4>
      </vt:variant>
      <vt:variant>
        <vt:i4>5</vt:i4>
      </vt:variant>
      <vt:variant>
        <vt:lpwstr/>
      </vt:variant>
      <vt:variant>
        <vt:lpwstr>_Toc276475378</vt:lpwstr>
      </vt:variant>
      <vt:variant>
        <vt:i4>1441840</vt:i4>
      </vt:variant>
      <vt:variant>
        <vt:i4>182</vt:i4>
      </vt:variant>
      <vt:variant>
        <vt:i4>0</vt:i4>
      </vt:variant>
      <vt:variant>
        <vt:i4>5</vt:i4>
      </vt:variant>
      <vt:variant>
        <vt:lpwstr/>
      </vt:variant>
      <vt:variant>
        <vt:lpwstr>_Toc276475377</vt:lpwstr>
      </vt:variant>
      <vt:variant>
        <vt:i4>1441840</vt:i4>
      </vt:variant>
      <vt:variant>
        <vt:i4>176</vt:i4>
      </vt:variant>
      <vt:variant>
        <vt:i4>0</vt:i4>
      </vt:variant>
      <vt:variant>
        <vt:i4>5</vt:i4>
      </vt:variant>
      <vt:variant>
        <vt:lpwstr/>
      </vt:variant>
      <vt:variant>
        <vt:lpwstr>_Toc276475376</vt:lpwstr>
      </vt:variant>
      <vt:variant>
        <vt:i4>1441840</vt:i4>
      </vt:variant>
      <vt:variant>
        <vt:i4>170</vt:i4>
      </vt:variant>
      <vt:variant>
        <vt:i4>0</vt:i4>
      </vt:variant>
      <vt:variant>
        <vt:i4>5</vt:i4>
      </vt:variant>
      <vt:variant>
        <vt:lpwstr/>
      </vt:variant>
      <vt:variant>
        <vt:lpwstr>_Toc276475375</vt:lpwstr>
      </vt:variant>
      <vt:variant>
        <vt:i4>1441840</vt:i4>
      </vt:variant>
      <vt:variant>
        <vt:i4>164</vt:i4>
      </vt:variant>
      <vt:variant>
        <vt:i4>0</vt:i4>
      </vt:variant>
      <vt:variant>
        <vt:i4>5</vt:i4>
      </vt:variant>
      <vt:variant>
        <vt:lpwstr/>
      </vt:variant>
      <vt:variant>
        <vt:lpwstr>_Toc276475374</vt:lpwstr>
      </vt:variant>
      <vt:variant>
        <vt:i4>1441840</vt:i4>
      </vt:variant>
      <vt:variant>
        <vt:i4>158</vt:i4>
      </vt:variant>
      <vt:variant>
        <vt:i4>0</vt:i4>
      </vt:variant>
      <vt:variant>
        <vt:i4>5</vt:i4>
      </vt:variant>
      <vt:variant>
        <vt:lpwstr/>
      </vt:variant>
      <vt:variant>
        <vt:lpwstr>_Toc276475373</vt:lpwstr>
      </vt:variant>
      <vt:variant>
        <vt:i4>1441840</vt:i4>
      </vt:variant>
      <vt:variant>
        <vt:i4>152</vt:i4>
      </vt:variant>
      <vt:variant>
        <vt:i4>0</vt:i4>
      </vt:variant>
      <vt:variant>
        <vt:i4>5</vt:i4>
      </vt:variant>
      <vt:variant>
        <vt:lpwstr/>
      </vt:variant>
      <vt:variant>
        <vt:lpwstr>_Toc276475372</vt:lpwstr>
      </vt:variant>
      <vt:variant>
        <vt:i4>1441840</vt:i4>
      </vt:variant>
      <vt:variant>
        <vt:i4>146</vt:i4>
      </vt:variant>
      <vt:variant>
        <vt:i4>0</vt:i4>
      </vt:variant>
      <vt:variant>
        <vt:i4>5</vt:i4>
      </vt:variant>
      <vt:variant>
        <vt:lpwstr/>
      </vt:variant>
      <vt:variant>
        <vt:lpwstr>_Toc276475371</vt:lpwstr>
      </vt:variant>
      <vt:variant>
        <vt:i4>1441840</vt:i4>
      </vt:variant>
      <vt:variant>
        <vt:i4>140</vt:i4>
      </vt:variant>
      <vt:variant>
        <vt:i4>0</vt:i4>
      </vt:variant>
      <vt:variant>
        <vt:i4>5</vt:i4>
      </vt:variant>
      <vt:variant>
        <vt:lpwstr/>
      </vt:variant>
      <vt:variant>
        <vt:lpwstr>_Toc276475370</vt:lpwstr>
      </vt:variant>
      <vt:variant>
        <vt:i4>1507376</vt:i4>
      </vt:variant>
      <vt:variant>
        <vt:i4>134</vt:i4>
      </vt:variant>
      <vt:variant>
        <vt:i4>0</vt:i4>
      </vt:variant>
      <vt:variant>
        <vt:i4>5</vt:i4>
      </vt:variant>
      <vt:variant>
        <vt:lpwstr/>
      </vt:variant>
      <vt:variant>
        <vt:lpwstr>_Toc276475369</vt:lpwstr>
      </vt:variant>
      <vt:variant>
        <vt:i4>1507376</vt:i4>
      </vt:variant>
      <vt:variant>
        <vt:i4>128</vt:i4>
      </vt:variant>
      <vt:variant>
        <vt:i4>0</vt:i4>
      </vt:variant>
      <vt:variant>
        <vt:i4>5</vt:i4>
      </vt:variant>
      <vt:variant>
        <vt:lpwstr/>
      </vt:variant>
      <vt:variant>
        <vt:lpwstr>_Toc276475368</vt:lpwstr>
      </vt:variant>
      <vt:variant>
        <vt:i4>1507376</vt:i4>
      </vt:variant>
      <vt:variant>
        <vt:i4>122</vt:i4>
      </vt:variant>
      <vt:variant>
        <vt:i4>0</vt:i4>
      </vt:variant>
      <vt:variant>
        <vt:i4>5</vt:i4>
      </vt:variant>
      <vt:variant>
        <vt:lpwstr/>
      </vt:variant>
      <vt:variant>
        <vt:lpwstr>_Toc276475367</vt:lpwstr>
      </vt:variant>
      <vt:variant>
        <vt:i4>1507376</vt:i4>
      </vt:variant>
      <vt:variant>
        <vt:i4>116</vt:i4>
      </vt:variant>
      <vt:variant>
        <vt:i4>0</vt:i4>
      </vt:variant>
      <vt:variant>
        <vt:i4>5</vt:i4>
      </vt:variant>
      <vt:variant>
        <vt:lpwstr/>
      </vt:variant>
      <vt:variant>
        <vt:lpwstr>_Toc276475366</vt:lpwstr>
      </vt:variant>
      <vt:variant>
        <vt:i4>1507376</vt:i4>
      </vt:variant>
      <vt:variant>
        <vt:i4>110</vt:i4>
      </vt:variant>
      <vt:variant>
        <vt:i4>0</vt:i4>
      </vt:variant>
      <vt:variant>
        <vt:i4>5</vt:i4>
      </vt:variant>
      <vt:variant>
        <vt:lpwstr/>
      </vt:variant>
      <vt:variant>
        <vt:lpwstr>_Toc276475365</vt:lpwstr>
      </vt:variant>
      <vt:variant>
        <vt:i4>1507376</vt:i4>
      </vt:variant>
      <vt:variant>
        <vt:i4>104</vt:i4>
      </vt:variant>
      <vt:variant>
        <vt:i4>0</vt:i4>
      </vt:variant>
      <vt:variant>
        <vt:i4>5</vt:i4>
      </vt:variant>
      <vt:variant>
        <vt:lpwstr/>
      </vt:variant>
      <vt:variant>
        <vt:lpwstr>_Toc276475364</vt:lpwstr>
      </vt:variant>
      <vt:variant>
        <vt:i4>1507376</vt:i4>
      </vt:variant>
      <vt:variant>
        <vt:i4>98</vt:i4>
      </vt:variant>
      <vt:variant>
        <vt:i4>0</vt:i4>
      </vt:variant>
      <vt:variant>
        <vt:i4>5</vt:i4>
      </vt:variant>
      <vt:variant>
        <vt:lpwstr/>
      </vt:variant>
      <vt:variant>
        <vt:lpwstr>_Toc276475363</vt:lpwstr>
      </vt:variant>
      <vt:variant>
        <vt:i4>1507376</vt:i4>
      </vt:variant>
      <vt:variant>
        <vt:i4>92</vt:i4>
      </vt:variant>
      <vt:variant>
        <vt:i4>0</vt:i4>
      </vt:variant>
      <vt:variant>
        <vt:i4>5</vt:i4>
      </vt:variant>
      <vt:variant>
        <vt:lpwstr/>
      </vt:variant>
      <vt:variant>
        <vt:lpwstr>_Toc276475362</vt:lpwstr>
      </vt:variant>
      <vt:variant>
        <vt:i4>1507376</vt:i4>
      </vt:variant>
      <vt:variant>
        <vt:i4>86</vt:i4>
      </vt:variant>
      <vt:variant>
        <vt:i4>0</vt:i4>
      </vt:variant>
      <vt:variant>
        <vt:i4>5</vt:i4>
      </vt:variant>
      <vt:variant>
        <vt:lpwstr/>
      </vt:variant>
      <vt:variant>
        <vt:lpwstr>_Toc276475361</vt:lpwstr>
      </vt:variant>
      <vt:variant>
        <vt:i4>1310768</vt:i4>
      </vt:variant>
      <vt:variant>
        <vt:i4>80</vt:i4>
      </vt:variant>
      <vt:variant>
        <vt:i4>0</vt:i4>
      </vt:variant>
      <vt:variant>
        <vt:i4>5</vt:i4>
      </vt:variant>
      <vt:variant>
        <vt:lpwstr/>
      </vt:variant>
      <vt:variant>
        <vt:lpwstr>_Toc276475359</vt:lpwstr>
      </vt:variant>
      <vt:variant>
        <vt:i4>1310768</vt:i4>
      </vt:variant>
      <vt:variant>
        <vt:i4>74</vt:i4>
      </vt:variant>
      <vt:variant>
        <vt:i4>0</vt:i4>
      </vt:variant>
      <vt:variant>
        <vt:i4>5</vt:i4>
      </vt:variant>
      <vt:variant>
        <vt:lpwstr/>
      </vt:variant>
      <vt:variant>
        <vt:lpwstr>_Toc276475358</vt:lpwstr>
      </vt:variant>
      <vt:variant>
        <vt:i4>1310768</vt:i4>
      </vt:variant>
      <vt:variant>
        <vt:i4>68</vt:i4>
      </vt:variant>
      <vt:variant>
        <vt:i4>0</vt:i4>
      </vt:variant>
      <vt:variant>
        <vt:i4>5</vt:i4>
      </vt:variant>
      <vt:variant>
        <vt:lpwstr/>
      </vt:variant>
      <vt:variant>
        <vt:lpwstr>_Toc276475357</vt:lpwstr>
      </vt:variant>
      <vt:variant>
        <vt:i4>1310768</vt:i4>
      </vt:variant>
      <vt:variant>
        <vt:i4>62</vt:i4>
      </vt:variant>
      <vt:variant>
        <vt:i4>0</vt:i4>
      </vt:variant>
      <vt:variant>
        <vt:i4>5</vt:i4>
      </vt:variant>
      <vt:variant>
        <vt:lpwstr/>
      </vt:variant>
      <vt:variant>
        <vt:lpwstr>_Toc276475356</vt:lpwstr>
      </vt:variant>
      <vt:variant>
        <vt:i4>1310768</vt:i4>
      </vt:variant>
      <vt:variant>
        <vt:i4>56</vt:i4>
      </vt:variant>
      <vt:variant>
        <vt:i4>0</vt:i4>
      </vt:variant>
      <vt:variant>
        <vt:i4>5</vt:i4>
      </vt:variant>
      <vt:variant>
        <vt:lpwstr/>
      </vt:variant>
      <vt:variant>
        <vt:lpwstr>_Toc276475355</vt:lpwstr>
      </vt:variant>
      <vt:variant>
        <vt:i4>1310768</vt:i4>
      </vt:variant>
      <vt:variant>
        <vt:i4>50</vt:i4>
      </vt:variant>
      <vt:variant>
        <vt:i4>0</vt:i4>
      </vt:variant>
      <vt:variant>
        <vt:i4>5</vt:i4>
      </vt:variant>
      <vt:variant>
        <vt:lpwstr/>
      </vt:variant>
      <vt:variant>
        <vt:lpwstr>_Toc276475354</vt:lpwstr>
      </vt:variant>
      <vt:variant>
        <vt:i4>1310768</vt:i4>
      </vt:variant>
      <vt:variant>
        <vt:i4>44</vt:i4>
      </vt:variant>
      <vt:variant>
        <vt:i4>0</vt:i4>
      </vt:variant>
      <vt:variant>
        <vt:i4>5</vt:i4>
      </vt:variant>
      <vt:variant>
        <vt:lpwstr/>
      </vt:variant>
      <vt:variant>
        <vt:lpwstr>_Toc276475353</vt:lpwstr>
      </vt:variant>
      <vt:variant>
        <vt:i4>1310768</vt:i4>
      </vt:variant>
      <vt:variant>
        <vt:i4>38</vt:i4>
      </vt:variant>
      <vt:variant>
        <vt:i4>0</vt:i4>
      </vt:variant>
      <vt:variant>
        <vt:i4>5</vt:i4>
      </vt:variant>
      <vt:variant>
        <vt:lpwstr/>
      </vt:variant>
      <vt:variant>
        <vt:lpwstr>_Toc276475352</vt:lpwstr>
      </vt:variant>
      <vt:variant>
        <vt:i4>1310768</vt:i4>
      </vt:variant>
      <vt:variant>
        <vt:i4>32</vt:i4>
      </vt:variant>
      <vt:variant>
        <vt:i4>0</vt:i4>
      </vt:variant>
      <vt:variant>
        <vt:i4>5</vt:i4>
      </vt:variant>
      <vt:variant>
        <vt:lpwstr/>
      </vt:variant>
      <vt:variant>
        <vt:lpwstr>_Toc276475351</vt:lpwstr>
      </vt:variant>
      <vt:variant>
        <vt:i4>1310768</vt:i4>
      </vt:variant>
      <vt:variant>
        <vt:i4>26</vt:i4>
      </vt:variant>
      <vt:variant>
        <vt:i4>0</vt:i4>
      </vt:variant>
      <vt:variant>
        <vt:i4>5</vt:i4>
      </vt:variant>
      <vt:variant>
        <vt:lpwstr/>
      </vt:variant>
      <vt:variant>
        <vt:lpwstr>_Toc276475350</vt:lpwstr>
      </vt:variant>
      <vt:variant>
        <vt:i4>1376304</vt:i4>
      </vt:variant>
      <vt:variant>
        <vt:i4>20</vt:i4>
      </vt:variant>
      <vt:variant>
        <vt:i4>0</vt:i4>
      </vt:variant>
      <vt:variant>
        <vt:i4>5</vt:i4>
      </vt:variant>
      <vt:variant>
        <vt:lpwstr/>
      </vt:variant>
      <vt:variant>
        <vt:lpwstr>_Toc276475349</vt:lpwstr>
      </vt:variant>
      <vt:variant>
        <vt:i4>1376304</vt:i4>
      </vt:variant>
      <vt:variant>
        <vt:i4>14</vt:i4>
      </vt:variant>
      <vt:variant>
        <vt:i4>0</vt:i4>
      </vt:variant>
      <vt:variant>
        <vt:i4>5</vt:i4>
      </vt:variant>
      <vt:variant>
        <vt:lpwstr/>
      </vt:variant>
      <vt:variant>
        <vt:lpwstr>_Toc276475347</vt:lpwstr>
      </vt:variant>
      <vt:variant>
        <vt:i4>1376304</vt:i4>
      </vt:variant>
      <vt:variant>
        <vt:i4>8</vt:i4>
      </vt:variant>
      <vt:variant>
        <vt:i4>0</vt:i4>
      </vt:variant>
      <vt:variant>
        <vt:i4>5</vt:i4>
      </vt:variant>
      <vt:variant>
        <vt:lpwstr/>
      </vt:variant>
      <vt:variant>
        <vt:lpwstr>_Toc276475346</vt:lpwstr>
      </vt:variant>
      <vt:variant>
        <vt:i4>1376304</vt:i4>
      </vt:variant>
      <vt:variant>
        <vt:i4>2</vt:i4>
      </vt:variant>
      <vt:variant>
        <vt:i4>0</vt:i4>
      </vt:variant>
      <vt:variant>
        <vt:i4>5</vt:i4>
      </vt:variant>
      <vt:variant>
        <vt:lpwstr/>
      </vt:variant>
      <vt:variant>
        <vt:lpwstr>_Toc276475345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Barney Wilkinson</cp:lastModifiedBy>
  <cp:revision>3</cp:revision>
  <cp:lastPrinted>2016-04-27T16:05:00Z</cp:lastPrinted>
  <dcterms:created xsi:type="dcterms:W3CDTF">2023-02-21T10:09:00Z</dcterms:created>
  <dcterms:modified xsi:type="dcterms:W3CDTF">2023-02-21T16:32:00Z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2023-02-21T10:09:22Z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843d33a8-10cf-42c1-8e21-dc5b08013546</vt:lpwstr>
  </property>
  <property fmtid="{D5CDD505-2E9C-101B-9397-08002B2CF9AE}" pid="8" name="MSIP_Label_c69d85d5-6d9e-4305-a294-1f636ec0f2d6_ContentBits">
    <vt:lpwstr>0</vt:lpwstr>
  </property>
</Properties>
</file>