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FE6B" w14:textId="394ABC45" w:rsidR="00FE2613" w:rsidRDefault="0000658F" w:rsidP="0000658F">
      <w:pPr>
        <w:pStyle w:val="Title"/>
        <w:jc w:val="right"/>
      </w:pPr>
      <w:r>
        <w:rPr>
          <w:noProof/>
        </w:rPr>
        <w:drawing>
          <wp:inline distT="0" distB="0" distL="0" distR="0" wp14:anchorId="032580E1" wp14:editId="50CDFB19">
            <wp:extent cx="1587261" cy="76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458" cy="767715"/>
                    </a:xfrm>
                    <a:prstGeom prst="rect">
                      <a:avLst/>
                    </a:prstGeom>
                    <a:noFill/>
                    <a:ln>
                      <a:noFill/>
                    </a:ln>
                  </pic:spPr>
                </pic:pic>
              </a:graphicData>
            </a:graphic>
          </wp:inline>
        </w:drawing>
      </w:r>
    </w:p>
    <w:p w14:paraId="4C1B47E1" w14:textId="77777777" w:rsidR="00FE2613" w:rsidRDefault="00FE2613" w:rsidP="00FE2613">
      <w:pPr>
        <w:pStyle w:val="Title"/>
      </w:pPr>
    </w:p>
    <w:p w14:paraId="4DA16A10" w14:textId="77777777" w:rsidR="00FE2613" w:rsidRDefault="00FE2613" w:rsidP="00FE2613">
      <w:pPr>
        <w:pStyle w:val="Title"/>
      </w:pPr>
    </w:p>
    <w:p w14:paraId="6ACDF565" w14:textId="253A4FC2" w:rsidR="004C1638" w:rsidRPr="0000658F" w:rsidRDefault="004C1638" w:rsidP="00FE2613">
      <w:pPr>
        <w:pStyle w:val="Title"/>
        <w:rPr>
          <w:b/>
          <w:sz w:val="36"/>
          <w:szCs w:val="36"/>
        </w:rPr>
      </w:pPr>
      <w:r w:rsidRPr="0000658F">
        <w:rPr>
          <w:b/>
          <w:sz w:val="36"/>
          <w:szCs w:val="36"/>
        </w:rPr>
        <w:t>Appendix A</w:t>
      </w:r>
    </w:p>
    <w:p w14:paraId="7A4C0EFC" w14:textId="4091696E" w:rsidR="004C1638" w:rsidRPr="00BA3E45" w:rsidRDefault="00934279" w:rsidP="7202619E">
      <w:pPr>
        <w:pStyle w:val="Title"/>
        <w:rPr>
          <w:sz w:val="28"/>
          <w:szCs w:val="28"/>
        </w:rPr>
      </w:pPr>
      <w:r>
        <w:rPr>
          <w:sz w:val="28"/>
          <w:szCs w:val="28"/>
        </w:rPr>
        <w:t xml:space="preserve">Specification of </w:t>
      </w:r>
      <w:r w:rsidR="004C1638" w:rsidRPr="00BA3E45">
        <w:rPr>
          <w:sz w:val="28"/>
          <w:szCs w:val="28"/>
        </w:rPr>
        <w:t xml:space="preserve">Services Required </w:t>
      </w:r>
      <w:r w:rsidR="0DB9D727" w:rsidRPr="00BA3E45">
        <w:rPr>
          <w:sz w:val="28"/>
          <w:szCs w:val="28"/>
        </w:rPr>
        <w:t xml:space="preserve"> </w:t>
      </w:r>
    </w:p>
    <w:p w14:paraId="52E7DDF2" w14:textId="491297F9" w:rsidR="00FE2613" w:rsidRPr="00BA3E45" w:rsidRDefault="00764B71" w:rsidP="00FE2613">
      <w:pPr>
        <w:pStyle w:val="Title"/>
        <w:rPr>
          <w:sz w:val="28"/>
          <w:szCs w:val="28"/>
        </w:rPr>
      </w:pPr>
      <w:r w:rsidRPr="00BA3E45">
        <w:rPr>
          <w:sz w:val="28"/>
          <w:szCs w:val="28"/>
        </w:rPr>
        <w:t xml:space="preserve">Provision of Serviced Apartment Accommodation for patients and carers of The Christie NHS Foundation Trust </w:t>
      </w:r>
    </w:p>
    <w:p w14:paraId="305BFEEE" w14:textId="77777777" w:rsidR="00BA3E45" w:rsidRPr="00BA3E45" w:rsidRDefault="00BA3E45" w:rsidP="0000658F">
      <w:pPr>
        <w:jc w:val="center"/>
        <w:outlineLvl w:val="1"/>
        <w:rPr>
          <w:color w:val="000000"/>
          <w:sz w:val="28"/>
          <w:szCs w:val="32"/>
        </w:rPr>
      </w:pPr>
    </w:p>
    <w:p w14:paraId="6A212970" w14:textId="22F16BA4" w:rsidR="0000658F" w:rsidRPr="00BA3E45" w:rsidRDefault="0000658F" w:rsidP="0000658F">
      <w:pPr>
        <w:jc w:val="center"/>
        <w:outlineLvl w:val="1"/>
        <w:rPr>
          <w:color w:val="000000"/>
          <w:sz w:val="28"/>
          <w:szCs w:val="32"/>
        </w:rPr>
      </w:pPr>
      <w:r w:rsidRPr="00BA3E45">
        <w:rPr>
          <w:color w:val="000000"/>
          <w:sz w:val="28"/>
          <w:szCs w:val="32"/>
        </w:rPr>
        <w:t>Authority Reference Number:</w:t>
      </w:r>
      <w:r w:rsidR="00723779">
        <w:rPr>
          <w:color w:val="000000"/>
          <w:sz w:val="28"/>
          <w:szCs w:val="32"/>
        </w:rPr>
        <w:t xml:space="preserve"> </w:t>
      </w:r>
      <w:r w:rsidRPr="00BA3E45">
        <w:rPr>
          <w:color w:val="000000"/>
          <w:sz w:val="28"/>
          <w:szCs w:val="32"/>
        </w:rPr>
        <w:t>CHRT546-2024-25 DES JC</w:t>
      </w:r>
    </w:p>
    <w:p w14:paraId="7A277521" w14:textId="77777777" w:rsidR="0000658F" w:rsidRPr="0000658F" w:rsidRDefault="0000658F" w:rsidP="0000658F"/>
    <w:p w14:paraId="243A6542" w14:textId="77777777" w:rsidR="00FE2613" w:rsidRDefault="00FE2613" w:rsidP="00A74950">
      <w:pPr>
        <w:pStyle w:val="Heading1"/>
        <w:numPr>
          <w:ilvl w:val="0"/>
          <w:numId w:val="1"/>
        </w:numPr>
        <w:ind w:left="0" w:firstLine="0"/>
      </w:pPr>
      <w:r>
        <w:br w:type="page"/>
      </w:r>
      <w:r w:rsidR="00A9011E">
        <w:lastRenderedPageBreak/>
        <w:t>Overview of The Christie and service requirements</w:t>
      </w:r>
    </w:p>
    <w:p w14:paraId="6F4B4E5E" w14:textId="77777777" w:rsidR="004A25A4" w:rsidRPr="004A25A4" w:rsidRDefault="004A25A4" w:rsidP="00615712">
      <w:pPr>
        <w:rPr>
          <w:b/>
        </w:rPr>
      </w:pPr>
      <w:r>
        <w:rPr>
          <w:b/>
        </w:rPr>
        <w:t>Background and Context</w:t>
      </w:r>
    </w:p>
    <w:p w14:paraId="370A7199" w14:textId="77777777" w:rsidR="00615712" w:rsidRDefault="00615712" w:rsidP="00615712">
      <w:r w:rsidRPr="00B74EC8">
        <w:t>Bidders should note the fo</w:t>
      </w:r>
      <w:r w:rsidR="007A567A">
        <w:t>llowing high level needs for</w:t>
      </w:r>
      <w:r w:rsidRPr="00B74EC8">
        <w:t xml:space="preserve"> </w:t>
      </w:r>
      <w:r w:rsidR="00764B71">
        <w:t>The Christie’s requirements.</w:t>
      </w:r>
    </w:p>
    <w:p w14:paraId="26B4C164" w14:textId="77777777" w:rsidR="00764B71" w:rsidRDefault="00764B71" w:rsidP="00615712">
      <w:r>
        <w:t>The aim of th</w:t>
      </w:r>
      <w:r w:rsidR="00B16344">
        <w:t>e service is to allow patients</w:t>
      </w:r>
      <w:r>
        <w:t xml:space="preserve"> who are receiving treatment at The Christie hospital in Withington, Manchester (The Christie NHS Foundation Trust</w:t>
      </w:r>
      <w:r w:rsidR="006E4B65">
        <w:t xml:space="preserve"> [The Trust]</w:t>
      </w:r>
      <w:r>
        <w:t>), but who live more than ~45mins travel away from the hospital, to access the services without placing undue travel burdens upon these patients,</w:t>
      </w:r>
      <w:r w:rsidR="00B16344">
        <w:t xml:space="preserve"> their</w:t>
      </w:r>
      <w:r>
        <w:t xml:space="preserve"> families and care groups.</w:t>
      </w:r>
    </w:p>
    <w:p w14:paraId="7F6BE5C0" w14:textId="77777777" w:rsidR="00113C55" w:rsidRDefault="00764B71" w:rsidP="00615712">
      <w:r>
        <w:t xml:space="preserve">The Christie, as a Comprehensive Cancer Centre and the largest single-site </w:t>
      </w:r>
      <w:r w:rsidR="00113C55">
        <w:t xml:space="preserve">specialist </w:t>
      </w:r>
      <w:r>
        <w:t>cancer ho</w:t>
      </w:r>
      <w:r w:rsidR="00113C55">
        <w:t xml:space="preserve">spital in the UK, is delivering specialist treatments in greater numbers than before, and is increasing the numbers of such treatments offered at the site. </w:t>
      </w:r>
    </w:p>
    <w:p w14:paraId="695A0171" w14:textId="77777777" w:rsidR="00764B71" w:rsidRDefault="00113C55" w:rsidP="00615712">
      <w:r>
        <w:t xml:space="preserve">The result of the Christie’s growth in specialist treatments is a wider geographical </w:t>
      </w:r>
      <w:r w:rsidR="007E0CCA">
        <w:t>catchment</w:t>
      </w:r>
      <w:r>
        <w:t xml:space="preserve"> area for patient referrals; patients are now being seen from a supra-regional and national footprint, considerably mo</w:t>
      </w:r>
      <w:r w:rsidR="007E0CCA">
        <w:t>re widely distributed than the</w:t>
      </w:r>
      <w:r>
        <w:t xml:space="preserve"> cancer network in Greater Manchester.</w:t>
      </w:r>
    </w:p>
    <w:p w14:paraId="3CF62E48" w14:textId="77777777" w:rsidR="007E0CCA" w:rsidRDefault="007E0CCA" w:rsidP="00615712">
      <w:r>
        <w:t>Relatively few of these patients require admission on an inpatient ward, and can be treated safely on an ambulatory basis where the patient remains at home or a home-like setting and travels to and from the hospital each day to be treated. Patients travelling for specialist treatment are typically accompanied for the duration of their treatment by one or two family members or carers, and in the fewer cases where the patient does require</w:t>
      </w:r>
      <w:r w:rsidRPr="007E0CCA">
        <w:t xml:space="preserve"> </w:t>
      </w:r>
      <w:r>
        <w:t>admission, these carers may continue to require accommodation during the period of treatment.</w:t>
      </w:r>
    </w:p>
    <w:p w14:paraId="4B5A5F04" w14:textId="77777777" w:rsidR="007E0CCA" w:rsidRDefault="007E0CCA" w:rsidP="00615712">
      <w:r>
        <w:t xml:space="preserve">Since the introduction of Proton Beam Therapy at The Christie site in November 2018, The Christie, </w:t>
      </w:r>
      <w:r w:rsidR="004D1073">
        <w:t>working</w:t>
      </w:r>
      <w:r>
        <w:t xml:space="preserve"> </w:t>
      </w:r>
      <w:r w:rsidR="004D1073">
        <w:t xml:space="preserve">in </w:t>
      </w:r>
      <w:r>
        <w:t>partnership with Royal Manchester Children’s Hospital</w:t>
      </w:r>
      <w:r w:rsidR="004D1073">
        <w:t xml:space="preserve"> [RMCH]</w:t>
      </w:r>
      <w:r>
        <w:t xml:space="preserve"> (Manchester University Hospitals NHS Foundation Trust)</w:t>
      </w:r>
      <w:r w:rsidR="004D1073">
        <w:t xml:space="preserve">, has been caring for an increasing number of paediatric cases. The stresses of moving a family with often young, </w:t>
      </w:r>
      <w:r w:rsidR="007A567A">
        <w:t>dependent</w:t>
      </w:r>
      <w:r w:rsidR="004D1073">
        <w:t xml:space="preserve"> children across the country make it particularly important that the provision is consistent and accessible to these patient groups.</w:t>
      </w:r>
    </w:p>
    <w:p w14:paraId="64FBF4A4" w14:textId="77777777" w:rsidR="004D1073" w:rsidRDefault="004D1073" w:rsidP="00615712">
      <w:r>
        <w:t>Lengths of patient stays in this accommodation are in line with patient treatment timescales. Some assessments or interventions with the patients may involve a length of stay of only several days, while some of the longer treatment periods may be as long as 6-8 weeks with daily attendances at The Christie.</w:t>
      </w:r>
    </w:p>
    <w:p w14:paraId="30E52FC4" w14:textId="77777777" w:rsidR="004A25A4" w:rsidRDefault="004D1073" w:rsidP="00615712">
      <w:r>
        <w:t>Given that patients will receive treatment by a combination of appointments at The Christie and RMCH, and that complexities with treatment may occur at any time, it is essential that the accommodation is conveniently located for access to both hospital sites. Nevertheless, it is important to note that t</w:t>
      </w:r>
      <w:r w:rsidR="004C47DF">
        <w:t xml:space="preserve">hat the sought provision is </w:t>
      </w:r>
      <w:r w:rsidR="004C47DF">
        <w:rPr>
          <w:b/>
        </w:rPr>
        <w:t>strictly non-clinical in nature</w:t>
      </w:r>
      <w:r w:rsidR="004C47DF">
        <w:t>. Although unwell</w:t>
      </w:r>
      <w:r w:rsidR="004752B0">
        <w:t xml:space="preserve"> patients may stay in the apartment, </w:t>
      </w:r>
      <w:r w:rsidR="004752B0" w:rsidRPr="004752B0">
        <w:t xml:space="preserve">any organisations wishing to express an interest in providing this service are being asked to provide serviced apartments only, and are </w:t>
      </w:r>
      <w:r w:rsidR="004752B0" w:rsidRPr="00B16344">
        <w:rPr>
          <w:b/>
        </w:rPr>
        <w:t>not required or expected to provide medical care of any kind</w:t>
      </w:r>
      <w:r w:rsidR="004752B0" w:rsidRPr="004752B0">
        <w:t>. The provider will not</w:t>
      </w:r>
      <w:r w:rsidR="004752B0">
        <w:t xml:space="preserve"> be required</w:t>
      </w:r>
      <w:r w:rsidR="004752B0" w:rsidRPr="004752B0">
        <w:t xml:space="preserve"> take any clinical responsibilities for patients staying at their premises.</w:t>
      </w:r>
    </w:p>
    <w:p w14:paraId="0AE725DA" w14:textId="77777777" w:rsidR="002F7447" w:rsidRDefault="002F7447" w:rsidP="00615712">
      <w:pPr>
        <w:rPr>
          <w:b/>
        </w:rPr>
      </w:pPr>
    </w:p>
    <w:p w14:paraId="057E77FA" w14:textId="77777777" w:rsidR="003431D0" w:rsidRDefault="003431D0" w:rsidP="00615712">
      <w:pPr>
        <w:rPr>
          <w:b/>
        </w:rPr>
      </w:pPr>
    </w:p>
    <w:p w14:paraId="6366332A" w14:textId="1C3056CB" w:rsidR="004A25A4" w:rsidRPr="004A25A4" w:rsidRDefault="004A25A4" w:rsidP="00615712">
      <w:pPr>
        <w:rPr>
          <w:b/>
        </w:rPr>
      </w:pPr>
      <w:r w:rsidRPr="004A25A4">
        <w:rPr>
          <w:b/>
        </w:rPr>
        <w:lastRenderedPageBreak/>
        <w:t>The Christie as a corporate client</w:t>
      </w:r>
    </w:p>
    <w:p w14:paraId="62C5BE9A" w14:textId="77777777" w:rsidR="006E4B65" w:rsidRDefault="004A25A4" w:rsidP="00615712">
      <w:r>
        <w:t>The Christie intends to act at all times as an arm’s length corporate client in its duties regarding serviced apartment accommodation. The Trust</w:t>
      </w:r>
      <w:r w:rsidR="006E4B65">
        <w:t xml:space="preserve"> intends to bear </w:t>
      </w:r>
      <w:r w:rsidR="00B16344">
        <w:t>the responsibility to pay for an</w:t>
      </w:r>
      <w:r w:rsidR="006E4B65">
        <w:t xml:space="preserve"> agreed rate for hire of a serviced apartment in respect of each patient / patient family / patient and support group for the duration of their stay.</w:t>
      </w:r>
    </w:p>
    <w:p w14:paraId="572E0CCF" w14:textId="4F4303C4" w:rsidR="004A25A4" w:rsidRDefault="006E4B65" w:rsidP="00615712">
      <w:r>
        <w:t xml:space="preserve">However, the Trust will not take responsibility for funding any other consequential or associated costs that patients may incur during their stay. Costs further to, </w:t>
      </w:r>
      <w:r w:rsidR="004D6CCE">
        <w:rPr>
          <w:i/>
        </w:rPr>
        <w:t>e.g.</w:t>
      </w:r>
      <w:r>
        <w:rPr>
          <w:i/>
        </w:rPr>
        <w:t>,</w:t>
      </w:r>
      <w:r>
        <w:t xml:space="preserve"> </w:t>
      </w:r>
      <w:r w:rsidR="004D6CCE">
        <w:t>p</w:t>
      </w:r>
      <w:r>
        <w:t xml:space="preserve">arking, </w:t>
      </w:r>
      <w:r w:rsidR="004D6CCE">
        <w:t>t</w:t>
      </w:r>
      <w:r>
        <w:t xml:space="preserve">ransport, </w:t>
      </w:r>
      <w:r w:rsidR="004D6CCE">
        <w:t>c</w:t>
      </w:r>
      <w:r>
        <w:t xml:space="preserve">atering, </w:t>
      </w:r>
      <w:r w:rsidR="004D6CCE">
        <w:t>r</w:t>
      </w:r>
      <w:r>
        <w:t xml:space="preserve">oom upgrades, </w:t>
      </w:r>
      <w:r w:rsidR="004D6CCE">
        <w:t>a</w:t>
      </w:r>
      <w:r>
        <w:t xml:space="preserve">dditional electronic services, </w:t>
      </w:r>
      <w:r w:rsidR="004D6CCE">
        <w:t>a</w:t>
      </w:r>
      <w:r>
        <w:t xml:space="preserve">dditional cleaning costs incurred voluntarily, or any other items in excess of a “base rate” for the room will </w:t>
      </w:r>
      <w:r>
        <w:rPr>
          <w:i/>
        </w:rPr>
        <w:t>not</w:t>
      </w:r>
      <w:r>
        <w:t xml:space="preserve"> be funded by the NHS. The </w:t>
      </w:r>
      <w:r w:rsidR="008D12E2">
        <w:t>Christie</w:t>
      </w:r>
      <w:r>
        <w:t xml:space="preserve"> accepts the responsibility for communicating this to patients.</w:t>
      </w:r>
    </w:p>
    <w:p w14:paraId="1CAE4C80" w14:textId="77777777" w:rsidR="006E4B65" w:rsidRDefault="008D12E2" w:rsidP="00615712">
      <w:r>
        <w:t>The Christie will, following clinical referral</w:t>
      </w:r>
      <w:r w:rsidR="006E4B65">
        <w:t xml:space="preserve">, inform the serviced apartment provider </w:t>
      </w:r>
      <w:r>
        <w:t>that a patient has been accepted for assessment / treatment, the expected group size, arrival date, stay duration, and a unique identifier for the patient.</w:t>
      </w:r>
    </w:p>
    <w:p w14:paraId="65B9822B" w14:textId="77777777" w:rsidR="008D12E2" w:rsidRDefault="008D12E2" w:rsidP="00FA1C66">
      <w:r>
        <w:t>Thereafter, it is the patient’s responsibility to contact the provider and make all necessary arrangements, including confirmation of their personal details and other information pertinent to their stay. No data sharing between the serviced apartment and t</w:t>
      </w:r>
      <w:r w:rsidR="00FA1C66">
        <w:t xml:space="preserve">he provider is envisaged, following the guidelines and restrictions of the </w:t>
      </w:r>
      <w:r w:rsidR="00FA1C66">
        <w:rPr>
          <w:rStyle w:val="kno-ecr-pt"/>
          <w:rFonts w:cs="Arial"/>
          <w:color w:val="222222"/>
        </w:rPr>
        <w:t>General Data Protection Regulation</w:t>
      </w:r>
      <w:r w:rsidR="00FA1C66">
        <w:t xml:space="preserve"> (GDPR).</w:t>
      </w:r>
    </w:p>
    <w:p w14:paraId="18C3AA41" w14:textId="77777777" w:rsidR="00FA1C66" w:rsidRDefault="0000645A" w:rsidP="00FA1C66">
      <w:r>
        <w:t>Patients staying as guests will enter their own standard agreement with the provider, without reference to The Trust, other than to provide a basic rate of funding as noted above. The patient / guest will be responsible for all a</w:t>
      </w:r>
      <w:r w:rsidR="00DA0897">
        <w:t>dditional charges, including</w:t>
      </w:r>
      <w:r>
        <w:t xml:space="preserve"> damages either deliberately or accidentally caused to the property in which they are staying.</w:t>
      </w:r>
    </w:p>
    <w:p w14:paraId="2567320B" w14:textId="77777777" w:rsidR="008D12E2" w:rsidRDefault="0000645A" w:rsidP="00615712">
      <w:r>
        <w:t>The provider will invoice The Trust for the costs of stays, and will notify the Trust immediately if, on contact from the patient it becomes apparent that the patient is unable to offer a guaranteed card or other payment in respect of damages and charges accruing to their stay.</w:t>
      </w:r>
    </w:p>
    <w:p w14:paraId="02F78CD8" w14:textId="77777777" w:rsidR="004A25A4" w:rsidRPr="004A25A4" w:rsidRDefault="00DA0897" w:rsidP="004A25A4">
      <w:pPr>
        <w:rPr>
          <w:b/>
        </w:rPr>
      </w:pPr>
      <w:r>
        <w:rPr>
          <w:b/>
        </w:rPr>
        <w:t>The requirement</w:t>
      </w:r>
    </w:p>
    <w:p w14:paraId="6DE2DA76" w14:textId="77777777" w:rsidR="004752B0" w:rsidRDefault="0000645A" w:rsidP="00615712">
      <w:r>
        <w:t xml:space="preserve">The first call for a service of this type from The Christie began with Proton Beam Therapy in late 2018. Since then, other service areas within the hospital have availed themselves of this type of service with the potential for further expansion. It is considered that demand for serviced apartments will continue to increase, though this cannot be predicted with certainty. The pattern of clinical services is one of peaks </w:t>
      </w:r>
      <w:r w:rsidR="00543DA6">
        <w:t>and troughs according to demand, flexibility around which is a key factor in the requirements of this tender document.</w:t>
      </w:r>
    </w:p>
    <w:p w14:paraId="65EAD4C6" w14:textId="5468A815" w:rsidR="00A41862" w:rsidRDefault="00543DA6" w:rsidP="00543DA6">
      <w:r>
        <w:t>Patient input and patient co-design are high priorities for all Christie services, which are given effect in this tender process by the allocation of a single (albeit highly weighted) criterion to be evaluated by a patient group. This process is described below and elsewhere in this pack.</w:t>
      </w:r>
    </w:p>
    <w:p w14:paraId="4E04FD80" w14:textId="77777777" w:rsidR="00A41862" w:rsidRDefault="00A41862">
      <w:pPr>
        <w:spacing w:before="0" w:after="0" w:line="240" w:lineRule="auto"/>
        <w:jc w:val="left"/>
      </w:pPr>
      <w:r>
        <w:br w:type="page"/>
      </w:r>
    </w:p>
    <w:p w14:paraId="7CF199A6" w14:textId="77777777" w:rsidR="00543DA6" w:rsidRDefault="00543DA6" w:rsidP="00543DA6">
      <w:r>
        <w:lastRenderedPageBreak/>
        <w:t>Suppliers are invited to</w:t>
      </w:r>
      <w:r w:rsidR="00DA0897">
        <w:t xml:space="preserve"> submit</w:t>
      </w:r>
      <w:r>
        <w:t xml:space="preserve"> serviced apartment accommodation solutions to the specification provided.</w:t>
      </w:r>
    </w:p>
    <w:p w14:paraId="5BA080D2" w14:textId="77777777" w:rsidR="004752B0" w:rsidRDefault="00543DA6" w:rsidP="00615712">
      <w:r>
        <w:t>The proposed solution shall:</w:t>
      </w:r>
    </w:p>
    <w:p w14:paraId="377ADA85" w14:textId="77777777" w:rsidR="00543DA6" w:rsidRDefault="00F06E65" w:rsidP="005F4F4A">
      <w:pPr>
        <w:pStyle w:val="ListParagraph"/>
        <w:numPr>
          <w:ilvl w:val="0"/>
          <w:numId w:val="2"/>
        </w:numPr>
        <w:ind w:left="1418" w:hanging="425"/>
        <w:rPr>
          <w:rFonts w:ascii="Arial" w:hAnsi="Arial" w:cs="Arial"/>
          <w:sz w:val="22"/>
          <w:szCs w:val="22"/>
        </w:rPr>
      </w:pPr>
      <w:r w:rsidRPr="00F06E65">
        <w:rPr>
          <w:rFonts w:ascii="Arial" w:hAnsi="Arial" w:cs="Arial"/>
          <w:sz w:val="22"/>
          <w:szCs w:val="22"/>
        </w:rPr>
        <w:t>Allow the Christie to access sufficient</w:t>
      </w:r>
      <w:r>
        <w:rPr>
          <w:rFonts w:ascii="Arial" w:hAnsi="Arial" w:cs="Arial"/>
          <w:sz w:val="22"/>
          <w:szCs w:val="22"/>
        </w:rPr>
        <w:t xml:space="preserve"> apartments for its patients and carer groups</w:t>
      </w:r>
      <w:r w:rsidR="00AD4E1D">
        <w:rPr>
          <w:rFonts w:ascii="Arial" w:hAnsi="Arial" w:cs="Arial"/>
          <w:sz w:val="22"/>
          <w:szCs w:val="22"/>
        </w:rPr>
        <w:t xml:space="preserve"> throughout the year</w:t>
      </w:r>
      <w:r>
        <w:rPr>
          <w:rFonts w:ascii="Arial" w:hAnsi="Arial" w:cs="Arial"/>
          <w:sz w:val="22"/>
          <w:szCs w:val="22"/>
        </w:rPr>
        <w:t>.</w:t>
      </w:r>
    </w:p>
    <w:p w14:paraId="7F1DFF2C" w14:textId="77777777" w:rsidR="00F06E65" w:rsidRDefault="00F06E65" w:rsidP="005F4F4A">
      <w:pPr>
        <w:pStyle w:val="ListParagraph"/>
        <w:ind w:left="1418" w:hanging="425"/>
        <w:rPr>
          <w:rFonts w:ascii="Arial" w:hAnsi="Arial" w:cs="Arial"/>
          <w:sz w:val="22"/>
          <w:szCs w:val="22"/>
        </w:rPr>
      </w:pPr>
    </w:p>
    <w:p w14:paraId="3CD3398A" w14:textId="77777777" w:rsidR="00F06E65" w:rsidRDefault="00F06E65" w:rsidP="005F4F4A">
      <w:pPr>
        <w:pStyle w:val="ListParagraph"/>
        <w:numPr>
          <w:ilvl w:val="0"/>
          <w:numId w:val="2"/>
        </w:numPr>
        <w:ind w:left="1418" w:hanging="425"/>
        <w:rPr>
          <w:rFonts w:ascii="Arial" w:hAnsi="Arial" w:cs="Arial"/>
          <w:sz w:val="22"/>
          <w:szCs w:val="22"/>
        </w:rPr>
      </w:pPr>
      <w:r>
        <w:rPr>
          <w:rFonts w:ascii="Arial" w:hAnsi="Arial" w:cs="Arial"/>
          <w:sz w:val="22"/>
          <w:szCs w:val="22"/>
        </w:rPr>
        <w:t xml:space="preserve">Provide apartments of the appropriate size and with appropriate features for the </w:t>
      </w:r>
      <w:r w:rsidR="00AD4E1D">
        <w:rPr>
          <w:rFonts w:ascii="Arial" w:hAnsi="Arial" w:cs="Arial"/>
          <w:sz w:val="22"/>
          <w:szCs w:val="22"/>
        </w:rPr>
        <w:t>family groups staying as guests.</w:t>
      </w:r>
    </w:p>
    <w:p w14:paraId="0E533508" w14:textId="77777777" w:rsidR="00AD4E1D" w:rsidRPr="00AD4E1D" w:rsidRDefault="00AD4E1D" w:rsidP="005F4F4A">
      <w:pPr>
        <w:pStyle w:val="ListParagraph"/>
        <w:ind w:left="1418" w:hanging="425"/>
        <w:rPr>
          <w:rFonts w:ascii="Arial" w:hAnsi="Arial" w:cs="Arial"/>
          <w:sz w:val="22"/>
          <w:szCs w:val="22"/>
        </w:rPr>
      </w:pPr>
    </w:p>
    <w:p w14:paraId="29263BD7" w14:textId="77777777" w:rsidR="00AD4E1D" w:rsidRDefault="00AD4E1D" w:rsidP="005F4F4A">
      <w:pPr>
        <w:pStyle w:val="ListParagraph"/>
        <w:numPr>
          <w:ilvl w:val="0"/>
          <w:numId w:val="2"/>
        </w:numPr>
        <w:ind w:left="1418" w:hanging="425"/>
        <w:rPr>
          <w:rFonts w:ascii="Arial" w:hAnsi="Arial" w:cs="Arial"/>
          <w:sz w:val="22"/>
          <w:szCs w:val="22"/>
        </w:rPr>
      </w:pPr>
      <w:r>
        <w:rPr>
          <w:rFonts w:ascii="Arial" w:hAnsi="Arial" w:cs="Arial"/>
          <w:sz w:val="22"/>
          <w:szCs w:val="22"/>
        </w:rPr>
        <w:t xml:space="preserve">Be conveniently located for </w:t>
      </w:r>
      <w:r w:rsidR="006F59EB">
        <w:rPr>
          <w:rFonts w:ascii="Arial" w:hAnsi="Arial" w:cs="Arial"/>
          <w:sz w:val="22"/>
          <w:szCs w:val="22"/>
        </w:rPr>
        <w:t xml:space="preserve">access to The Christie and RMCH, and be located in an area with some local amenities and away from areas likely to cause concern for guests. </w:t>
      </w:r>
    </w:p>
    <w:p w14:paraId="3AD268F8" w14:textId="77777777" w:rsidR="00AD4E1D" w:rsidRPr="00AD4E1D" w:rsidRDefault="00AD4E1D" w:rsidP="005F4F4A">
      <w:pPr>
        <w:pStyle w:val="ListParagraph"/>
        <w:ind w:left="1418" w:hanging="425"/>
        <w:rPr>
          <w:rFonts w:ascii="Arial" w:hAnsi="Arial" w:cs="Arial"/>
          <w:sz w:val="22"/>
          <w:szCs w:val="22"/>
        </w:rPr>
      </w:pPr>
    </w:p>
    <w:p w14:paraId="3511BEF9" w14:textId="77777777" w:rsidR="00AD4E1D" w:rsidRDefault="00AD4E1D" w:rsidP="005F4F4A">
      <w:pPr>
        <w:pStyle w:val="ListParagraph"/>
        <w:numPr>
          <w:ilvl w:val="0"/>
          <w:numId w:val="2"/>
        </w:numPr>
        <w:ind w:left="1418" w:hanging="425"/>
        <w:rPr>
          <w:rFonts w:ascii="Arial" w:hAnsi="Arial" w:cs="Arial"/>
          <w:sz w:val="22"/>
          <w:szCs w:val="22"/>
        </w:rPr>
      </w:pPr>
      <w:r>
        <w:rPr>
          <w:rFonts w:ascii="Arial" w:hAnsi="Arial" w:cs="Arial"/>
          <w:sz w:val="22"/>
          <w:szCs w:val="22"/>
        </w:rPr>
        <w:t>Provide value for money as a solution for non-clinical accommodation supporting Trust activities.</w:t>
      </w:r>
    </w:p>
    <w:p w14:paraId="04D817E0" w14:textId="77777777" w:rsidR="00AD4E1D" w:rsidRPr="00AD4E1D" w:rsidRDefault="00AD4E1D" w:rsidP="005F4F4A">
      <w:pPr>
        <w:pStyle w:val="ListParagraph"/>
        <w:ind w:left="1418" w:hanging="425"/>
        <w:rPr>
          <w:rFonts w:ascii="Arial" w:hAnsi="Arial" w:cs="Arial"/>
          <w:sz w:val="22"/>
          <w:szCs w:val="22"/>
        </w:rPr>
      </w:pPr>
    </w:p>
    <w:p w14:paraId="71188F70" w14:textId="77777777" w:rsidR="00AD4E1D" w:rsidRDefault="00AD4E1D" w:rsidP="005F4F4A">
      <w:pPr>
        <w:pStyle w:val="ListParagraph"/>
        <w:numPr>
          <w:ilvl w:val="0"/>
          <w:numId w:val="2"/>
        </w:numPr>
        <w:ind w:left="1418" w:hanging="425"/>
        <w:rPr>
          <w:rFonts w:ascii="Arial" w:hAnsi="Arial" w:cs="Arial"/>
          <w:sz w:val="22"/>
          <w:szCs w:val="22"/>
        </w:rPr>
      </w:pPr>
      <w:r>
        <w:rPr>
          <w:rFonts w:ascii="Arial" w:hAnsi="Arial" w:cs="Arial"/>
          <w:sz w:val="22"/>
          <w:szCs w:val="22"/>
        </w:rPr>
        <w:t>Ensure that the Christie can maintain an appropriate separation from day-to-day operations and fund the provision while not interfering in the primary relationship between the guest and provider.</w:t>
      </w:r>
    </w:p>
    <w:p w14:paraId="5643BC30" w14:textId="77777777" w:rsidR="00AD4E1D" w:rsidRPr="00AD4E1D" w:rsidRDefault="00AD4E1D" w:rsidP="005F4F4A">
      <w:pPr>
        <w:pStyle w:val="ListParagraph"/>
        <w:ind w:left="1418" w:hanging="425"/>
        <w:rPr>
          <w:rFonts w:ascii="Arial" w:hAnsi="Arial" w:cs="Arial"/>
          <w:sz w:val="22"/>
          <w:szCs w:val="22"/>
        </w:rPr>
      </w:pPr>
    </w:p>
    <w:p w14:paraId="7F976B0E" w14:textId="77777777" w:rsidR="00AD4E1D" w:rsidRDefault="00AD4E1D" w:rsidP="005F4F4A">
      <w:pPr>
        <w:pStyle w:val="ListParagraph"/>
        <w:numPr>
          <w:ilvl w:val="0"/>
          <w:numId w:val="2"/>
        </w:numPr>
        <w:ind w:left="1418" w:hanging="425"/>
        <w:rPr>
          <w:rFonts w:ascii="Arial" w:hAnsi="Arial" w:cs="Arial"/>
          <w:sz w:val="22"/>
          <w:szCs w:val="22"/>
        </w:rPr>
      </w:pPr>
      <w:r>
        <w:rPr>
          <w:rFonts w:ascii="Arial" w:hAnsi="Arial" w:cs="Arial"/>
          <w:sz w:val="22"/>
          <w:szCs w:val="22"/>
        </w:rPr>
        <w:t>Be safe for families and carers at all times.</w:t>
      </w:r>
    </w:p>
    <w:p w14:paraId="6EF2EE52" w14:textId="77777777" w:rsidR="00AD4E1D" w:rsidRPr="00AD4E1D" w:rsidRDefault="00AD4E1D" w:rsidP="005F4F4A">
      <w:pPr>
        <w:pStyle w:val="ListParagraph"/>
        <w:ind w:left="1418" w:hanging="425"/>
        <w:rPr>
          <w:rFonts w:ascii="Arial" w:hAnsi="Arial" w:cs="Arial"/>
          <w:sz w:val="22"/>
          <w:szCs w:val="22"/>
        </w:rPr>
      </w:pPr>
    </w:p>
    <w:p w14:paraId="78ADB1E7" w14:textId="77777777" w:rsidR="00AD4E1D" w:rsidRDefault="00AD4E1D" w:rsidP="005F4F4A">
      <w:pPr>
        <w:pStyle w:val="ListParagraph"/>
        <w:numPr>
          <w:ilvl w:val="0"/>
          <w:numId w:val="2"/>
        </w:numPr>
        <w:ind w:left="1418" w:hanging="425"/>
        <w:rPr>
          <w:rFonts w:ascii="Arial" w:hAnsi="Arial" w:cs="Arial"/>
          <w:sz w:val="22"/>
          <w:szCs w:val="22"/>
        </w:rPr>
      </w:pPr>
      <w:r>
        <w:rPr>
          <w:rFonts w:ascii="Arial" w:hAnsi="Arial" w:cs="Arial"/>
          <w:sz w:val="22"/>
          <w:szCs w:val="22"/>
        </w:rPr>
        <w:t>Offer a comforting, relaxing and quiet environment for patients exhausted by their treatment.</w:t>
      </w:r>
    </w:p>
    <w:p w14:paraId="3A8EDD56" w14:textId="77777777" w:rsidR="00AD4E1D" w:rsidRPr="00AD4E1D" w:rsidRDefault="00AD4E1D" w:rsidP="005F4F4A">
      <w:pPr>
        <w:pStyle w:val="ListParagraph"/>
        <w:ind w:left="1418" w:hanging="425"/>
        <w:rPr>
          <w:rFonts w:ascii="Arial" w:hAnsi="Arial" w:cs="Arial"/>
          <w:sz w:val="22"/>
          <w:szCs w:val="22"/>
        </w:rPr>
      </w:pPr>
    </w:p>
    <w:p w14:paraId="15CDEDCF" w14:textId="395E5B1B" w:rsidR="00AD4E1D" w:rsidRPr="00561F3A" w:rsidRDefault="00AD4E1D" w:rsidP="005F4F4A">
      <w:pPr>
        <w:pStyle w:val="ListParagraph"/>
        <w:numPr>
          <w:ilvl w:val="0"/>
          <w:numId w:val="2"/>
        </w:numPr>
        <w:ind w:left="1418" w:hanging="425"/>
        <w:rPr>
          <w:rFonts w:ascii="Arial" w:hAnsi="Arial" w:cs="Arial"/>
          <w:sz w:val="22"/>
          <w:szCs w:val="22"/>
        </w:rPr>
      </w:pPr>
      <w:r>
        <w:rPr>
          <w:rFonts w:ascii="Arial" w:hAnsi="Arial" w:cs="Arial"/>
          <w:sz w:val="22"/>
          <w:szCs w:val="22"/>
        </w:rPr>
        <w:t>Include sufficient facilities and staff to provide a “home away from home” environment du</w:t>
      </w:r>
      <w:r w:rsidR="006F59EB">
        <w:rPr>
          <w:rFonts w:ascii="Arial" w:hAnsi="Arial" w:cs="Arial"/>
          <w:sz w:val="22"/>
          <w:szCs w:val="22"/>
        </w:rPr>
        <w:t xml:space="preserve">ring relatively prolonged stays and assist families with problems during their </w:t>
      </w:r>
      <w:r w:rsidR="006F59EB" w:rsidRPr="00561F3A">
        <w:rPr>
          <w:rFonts w:ascii="Arial" w:hAnsi="Arial" w:cs="Arial"/>
          <w:sz w:val="22"/>
          <w:szCs w:val="22"/>
        </w:rPr>
        <w:t>stay</w:t>
      </w:r>
      <w:r w:rsidR="00E2725E" w:rsidRPr="00561F3A">
        <w:rPr>
          <w:rFonts w:ascii="Arial" w:hAnsi="Arial" w:cs="Arial"/>
          <w:sz w:val="22"/>
          <w:szCs w:val="22"/>
        </w:rPr>
        <w:t xml:space="preserve"> not related to their clinical care</w:t>
      </w:r>
      <w:r w:rsidR="006F59EB" w:rsidRPr="00561F3A">
        <w:rPr>
          <w:rFonts w:ascii="Arial" w:hAnsi="Arial" w:cs="Arial"/>
          <w:sz w:val="22"/>
          <w:szCs w:val="22"/>
        </w:rPr>
        <w:t>.</w:t>
      </w:r>
    </w:p>
    <w:p w14:paraId="1828CF35" w14:textId="77777777" w:rsidR="006F59EB" w:rsidRPr="006F59EB" w:rsidRDefault="006F59EB" w:rsidP="005F4F4A">
      <w:pPr>
        <w:pStyle w:val="ListParagraph"/>
        <w:ind w:left="1418" w:hanging="425"/>
        <w:rPr>
          <w:rFonts w:ascii="Arial" w:hAnsi="Arial" w:cs="Arial"/>
          <w:sz w:val="22"/>
          <w:szCs w:val="22"/>
        </w:rPr>
      </w:pPr>
    </w:p>
    <w:p w14:paraId="70A1CFC9" w14:textId="77777777" w:rsidR="006F59EB" w:rsidRDefault="006F59EB" w:rsidP="005F4F4A">
      <w:pPr>
        <w:pStyle w:val="ListParagraph"/>
        <w:numPr>
          <w:ilvl w:val="0"/>
          <w:numId w:val="2"/>
        </w:numPr>
        <w:ind w:left="1418" w:hanging="425"/>
        <w:rPr>
          <w:rFonts w:ascii="Arial" w:hAnsi="Arial" w:cs="Arial"/>
          <w:sz w:val="22"/>
          <w:szCs w:val="22"/>
        </w:rPr>
      </w:pPr>
      <w:r>
        <w:rPr>
          <w:rFonts w:ascii="Arial" w:hAnsi="Arial" w:cs="Arial"/>
          <w:sz w:val="22"/>
          <w:szCs w:val="22"/>
        </w:rPr>
        <w:t>Be sufficiently well managed and professionally organised to respond to client queries and work alongside the client around guest bookings and financial queries to meet client objectives.</w:t>
      </w:r>
    </w:p>
    <w:p w14:paraId="0AAD4051" w14:textId="77777777" w:rsidR="006F59EB" w:rsidRPr="006F59EB" w:rsidRDefault="006F59EB" w:rsidP="005F4F4A">
      <w:pPr>
        <w:pStyle w:val="ListParagraph"/>
        <w:ind w:left="1418" w:hanging="425"/>
        <w:rPr>
          <w:rFonts w:ascii="Arial" w:hAnsi="Arial" w:cs="Arial"/>
          <w:sz w:val="22"/>
          <w:szCs w:val="22"/>
        </w:rPr>
      </w:pPr>
    </w:p>
    <w:p w14:paraId="3389254A" w14:textId="77777777" w:rsidR="006F59EB" w:rsidRPr="00F06E65" w:rsidRDefault="006F59EB" w:rsidP="005F4F4A">
      <w:pPr>
        <w:pStyle w:val="ListParagraph"/>
        <w:numPr>
          <w:ilvl w:val="0"/>
          <w:numId w:val="2"/>
        </w:numPr>
        <w:ind w:left="1418" w:hanging="425"/>
        <w:rPr>
          <w:rFonts w:ascii="Arial" w:hAnsi="Arial" w:cs="Arial"/>
          <w:sz w:val="22"/>
          <w:szCs w:val="22"/>
        </w:rPr>
      </w:pPr>
      <w:r>
        <w:rPr>
          <w:rFonts w:ascii="Arial" w:hAnsi="Arial" w:cs="Arial"/>
          <w:sz w:val="22"/>
          <w:szCs w:val="22"/>
        </w:rPr>
        <w:t>Be evidenced by high customer and client satisfaction.</w:t>
      </w:r>
    </w:p>
    <w:p w14:paraId="2F6854C3" w14:textId="77777777" w:rsidR="006F59EB" w:rsidRDefault="006F59EB">
      <w:pPr>
        <w:spacing w:before="0" w:after="0" w:line="240" w:lineRule="auto"/>
        <w:jc w:val="left"/>
      </w:pPr>
      <w:r>
        <w:br w:type="page"/>
      </w:r>
    </w:p>
    <w:p w14:paraId="50887E40" w14:textId="77777777" w:rsidR="00543DA6" w:rsidRDefault="00543DA6" w:rsidP="00615712">
      <w:pPr>
        <w:rPr>
          <w:b/>
        </w:rPr>
      </w:pPr>
      <w:r>
        <w:rPr>
          <w:b/>
        </w:rPr>
        <w:lastRenderedPageBreak/>
        <w:t>Contents</w:t>
      </w:r>
    </w:p>
    <w:tbl>
      <w:tblPr>
        <w:tblStyle w:val="MediumShading1-Accent1"/>
        <w:tblW w:w="0" w:type="auto"/>
        <w:tblLook w:val="04A0" w:firstRow="1" w:lastRow="0" w:firstColumn="1" w:lastColumn="0" w:noHBand="0" w:noVBand="1"/>
      </w:tblPr>
      <w:tblGrid>
        <w:gridCol w:w="2249"/>
        <w:gridCol w:w="3312"/>
        <w:gridCol w:w="2028"/>
        <w:gridCol w:w="2029"/>
      </w:tblGrid>
      <w:tr w:rsidR="00E42751" w14:paraId="20820898" w14:textId="77777777" w:rsidTr="00E42751">
        <w:trPr>
          <w:cnfStyle w:val="100000000000" w:firstRow="1" w:lastRow="0" w:firstColumn="0" w:lastColumn="0" w:oddVBand="0" w:evenVBand="0" w:oddHBand="0"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270" w:type="dxa"/>
          </w:tcPr>
          <w:p w14:paraId="1F604D0C" w14:textId="77777777" w:rsidR="00E42751" w:rsidRPr="000E4811" w:rsidRDefault="00E42751" w:rsidP="00E42751">
            <w:pPr>
              <w:jc w:val="left"/>
              <w:rPr>
                <w:rFonts w:cs="Arial"/>
              </w:rPr>
            </w:pPr>
            <w:r>
              <w:rPr>
                <w:rFonts w:cs="Arial"/>
              </w:rPr>
              <w:t>Criteria</w:t>
            </w:r>
          </w:p>
        </w:tc>
        <w:tc>
          <w:tcPr>
            <w:tcW w:w="3362" w:type="dxa"/>
          </w:tcPr>
          <w:p w14:paraId="4C787922" w14:textId="77777777" w:rsidR="00E42751" w:rsidRPr="000E4811" w:rsidRDefault="00E42751" w:rsidP="00717ABF">
            <w:pPr>
              <w:jc w:val="left"/>
              <w:cnfStyle w:val="100000000000" w:firstRow="1" w:lastRow="0" w:firstColumn="0" w:lastColumn="0" w:oddVBand="0" w:evenVBand="0" w:oddHBand="0" w:evenHBand="0" w:firstRowFirstColumn="0" w:firstRowLastColumn="0" w:lastRowFirstColumn="0" w:lastRowLastColumn="0"/>
              <w:rPr>
                <w:rFonts w:cs="Arial"/>
              </w:rPr>
            </w:pPr>
            <w:r>
              <w:rPr>
                <w:rFonts w:cs="Arial"/>
              </w:rPr>
              <w:t>Sub-</w:t>
            </w:r>
            <w:r w:rsidRPr="000E4811">
              <w:rPr>
                <w:rFonts w:cs="Arial"/>
              </w:rPr>
              <w:t>Criteria</w:t>
            </w:r>
          </w:p>
        </w:tc>
        <w:tc>
          <w:tcPr>
            <w:tcW w:w="2058" w:type="dxa"/>
            <w:tcBorders>
              <w:right w:val="single" w:sz="8" w:space="0" w:color="7BA0CD" w:themeColor="accent1" w:themeTint="BF"/>
            </w:tcBorders>
          </w:tcPr>
          <w:p w14:paraId="44CBFAE6" w14:textId="77777777" w:rsidR="00E42751" w:rsidRPr="000E4811" w:rsidRDefault="00E42751" w:rsidP="00717ABF">
            <w:pPr>
              <w:jc w:val="left"/>
              <w:cnfStyle w:val="100000000000" w:firstRow="1" w:lastRow="0" w:firstColumn="0" w:lastColumn="0" w:oddVBand="0" w:evenVBand="0" w:oddHBand="0" w:evenHBand="0" w:firstRowFirstColumn="0" w:firstRowLastColumn="0" w:lastRowFirstColumn="0" w:lastRowLastColumn="0"/>
              <w:rPr>
                <w:rFonts w:cs="Arial"/>
              </w:rPr>
            </w:pPr>
            <w:r w:rsidRPr="000E4811">
              <w:rPr>
                <w:rFonts w:cs="Arial"/>
              </w:rPr>
              <w:t>Page &amp; Section</w:t>
            </w:r>
          </w:p>
        </w:tc>
        <w:tc>
          <w:tcPr>
            <w:tcW w:w="2058" w:type="dxa"/>
            <w:tcBorders>
              <w:left w:val="single" w:sz="8" w:space="0" w:color="7BA0CD" w:themeColor="accent1" w:themeTint="BF"/>
            </w:tcBorders>
          </w:tcPr>
          <w:p w14:paraId="60651275" w14:textId="77777777" w:rsidR="00E42751" w:rsidRPr="000E4811" w:rsidRDefault="00E42751" w:rsidP="00717ABF">
            <w:pPr>
              <w:jc w:val="left"/>
              <w:cnfStyle w:val="100000000000" w:firstRow="1" w:lastRow="0" w:firstColumn="0" w:lastColumn="0" w:oddVBand="0" w:evenVBand="0" w:oddHBand="0" w:evenHBand="0" w:firstRowFirstColumn="0" w:firstRowLastColumn="0" w:lastRowFirstColumn="0" w:lastRowLastColumn="0"/>
              <w:rPr>
                <w:rFonts w:cs="Arial"/>
              </w:rPr>
            </w:pPr>
            <w:r w:rsidRPr="000E4811">
              <w:rPr>
                <w:rFonts w:cs="Arial"/>
              </w:rPr>
              <w:t>Relative Weight</w:t>
            </w:r>
          </w:p>
        </w:tc>
      </w:tr>
      <w:tr w:rsidR="00E42751" w14:paraId="6A9D60C8" w14:textId="77777777" w:rsidTr="0009541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val="restart"/>
            <w:tcBorders>
              <w:right w:val="single" w:sz="8" w:space="0" w:color="7BA0CD" w:themeColor="accent1" w:themeTint="BF"/>
            </w:tcBorders>
          </w:tcPr>
          <w:p w14:paraId="37906CE3" w14:textId="77777777" w:rsidR="002734F1" w:rsidRPr="002734F1" w:rsidRDefault="002734F1" w:rsidP="00E42751">
            <w:pPr>
              <w:spacing w:before="120" w:after="0" w:line="240" w:lineRule="auto"/>
              <w:jc w:val="left"/>
              <w:rPr>
                <w:rFonts w:cs="Arial"/>
                <w:u w:val="single"/>
              </w:rPr>
            </w:pPr>
            <w:r w:rsidRPr="002734F1">
              <w:rPr>
                <w:rFonts w:cs="Arial"/>
                <w:u w:val="single"/>
              </w:rPr>
              <w:t>SECTION A</w:t>
            </w:r>
          </w:p>
          <w:p w14:paraId="3AAE06C0" w14:textId="77777777" w:rsidR="00E42751" w:rsidRDefault="00E42751" w:rsidP="00E42751">
            <w:pPr>
              <w:spacing w:before="120" w:after="0" w:line="240" w:lineRule="auto"/>
              <w:jc w:val="left"/>
              <w:rPr>
                <w:rFonts w:cs="Arial"/>
              </w:rPr>
            </w:pPr>
            <w:r w:rsidRPr="000E4811">
              <w:rPr>
                <w:rFonts w:cs="Arial"/>
              </w:rPr>
              <w:t>Capacity, Location and Layout</w:t>
            </w:r>
            <w:r>
              <w:rPr>
                <w:rFonts w:cs="Arial"/>
              </w:rPr>
              <w:t xml:space="preserve">  </w:t>
            </w:r>
          </w:p>
          <w:p w14:paraId="4145B5C3" w14:textId="798848B9" w:rsidR="00E42751" w:rsidRPr="000E4811" w:rsidRDefault="00E42751" w:rsidP="00E42751">
            <w:pPr>
              <w:spacing w:before="0" w:after="0" w:line="240" w:lineRule="auto"/>
              <w:jc w:val="left"/>
              <w:rPr>
                <w:rFonts w:cs="Arial"/>
              </w:rPr>
            </w:pPr>
            <w:r>
              <w:rPr>
                <w:rFonts w:cs="Arial"/>
              </w:rPr>
              <w:t>(1</w:t>
            </w:r>
            <w:r w:rsidR="00531B45">
              <w:rPr>
                <w:rFonts w:cs="Arial"/>
              </w:rPr>
              <w:t>8</w:t>
            </w:r>
            <w:r>
              <w:rPr>
                <w:rFonts w:cs="Arial"/>
              </w:rPr>
              <w:t>%)</w:t>
            </w:r>
          </w:p>
        </w:tc>
        <w:tc>
          <w:tcPr>
            <w:tcW w:w="3362" w:type="dxa"/>
            <w:tcBorders>
              <w:left w:val="single" w:sz="8" w:space="0" w:color="7BA0CD" w:themeColor="accent1" w:themeTint="BF"/>
            </w:tcBorders>
          </w:tcPr>
          <w:p w14:paraId="2A5AD4A8" w14:textId="77777777" w:rsidR="00E42751" w:rsidRPr="000E4811" w:rsidRDefault="00E42751" w:rsidP="00717ABF">
            <w:pPr>
              <w:jc w:val="left"/>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Available block and allocation</w:t>
            </w:r>
          </w:p>
        </w:tc>
        <w:tc>
          <w:tcPr>
            <w:tcW w:w="2058" w:type="dxa"/>
            <w:tcBorders>
              <w:right w:val="single" w:sz="8" w:space="0" w:color="7BA0CD" w:themeColor="accent1" w:themeTint="BF"/>
            </w:tcBorders>
          </w:tcPr>
          <w:p w14:paraId="799CEA33" w14:textId="77777777" w:rsidR="00E42751" w:rsidRPr="000E4811" w:rsidRDefault="00E42751" w:rsidP="00717ABF">
            <w:pPr>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A1</w:t>
            </w:r>
          </w:p>
        </w:tc>
        <w:tc>
          <w:tcPr>
            <w:tcW w:w="2058" w:type="dxa"/>
            <w:tcBorders>
              <w:left w:val="single" w:sz="8" w:space="0" w:color="7BA0CD" w:themeColor="accent1" w:themeTint="BF"/>
            </w:tcBorders>
            <w:vAlign w:val="center"/>
          </w:tcPr>
          <w:p w14:paraId="13D19713" w14:textId="60145ED0" w:rsidR="00E42751" w:rsidRPr="000E4811" w:rsidRDefault="00033AD6" w:rsidP="00717ABF">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5.0%</w:t>
            </w:r>
          </w:p>
        </w:tc>
      </w:tr>
      <w:tr w:rsidR="00E42751" w14:paraId="2AC6E60B" w14:textId="77777777" w:rsidTr="0009541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tcBorders>
              <w:right w:val="single" w:sz="8" w:space="0" w:color="7BA0CD" w:themeColor="accent1" w:themeTint="BF"/>
            </w:tcBorders>
          </w:tcPr>
          <w:p w14:paraId="3296D14B" w14:textId="77777777" w:rsidR="00E42751" w:rsidRPr="000E4811" w:rsidRDefault="00E42751" w:rsidP="00717ABF">
            <w:pPr>
              <w:jc w:val="left"/>
              <w:rPr>
                <w:rFonts w:cs="Arial"/>
              </w:rPr>
            </w:pPr>
          </w:p>
        </w:tc>
        <w:tc>
          <w:tcPr>
            <w:tcW w:w="3362" w:type="dxa"/>
            <w:tcBorders>
              <w:left w:val="single" w:sz="8" w:space="0" w:color="7BA0CD" w:themeColor="accent1" w:themeTint="BF"/>
            </w:tcBorders>
          </w:tcPr>
          <w:p w14:paraId="5EE7EEA7" w14:textId="77777777" w:rsidR="00E42751" w:rsidRPr="000E4811" w:rsidRDefault="00E42751" w:rsidP="00717ABF">
            <w:pPr>
              <w:jc w:val="left"/>
              <w:cnfStyle w:val="000000010000" w:firstRow="0" w:lastRow="0" w:firstColumn="0" w:lastColumn="0" w:oddVBand="0" w:evenVBand="0" w:oddHBand="0" w:evenHBand="1" w:firstRowFirstColumn="0" w:firstRowLastColumn="0" w:lastRowFirstColumn="0" w:lastRowLastColumn="0"/>
              <w:rPr>
                <w:rFonts w:cs="Arial"/>
              </w:rPr>
            </w:pPr>
            <w:r w:rsidRPr="000E4811">
              <w:rPr>
                <w:rFonts w:cs="Arial"/>
              </w:rPr>
              <w:t>Apartment capacity, Layout, and in-room facilities</w:t>
            </w:r>
          </w:p>
        </w:tc>
        <w:tc>
          <w:tcPr>
            <w:tcW w:w="2058" w:type="dxa"/>
            <w:tcBorders>
              <w:right w:val="single" w:sz="8" w:space="0" w:color="7BA0CD" w:themeColor="accent1" w:themeTint="BF"/>
            </w:tcBorders>
          </w:tcPr>
          <w:p w14:paraId="02BB76A8" w14:textId="77777777" w:rsidR="00E42751" w:rsidRPr="000E4811" w:rsidRDefault="00E42751" w:rsidP="00717ABF">
            <w:pPr>
              <w:cnfStyle w:val="000000010000" w:firstRow="0" w:lastRow="0" w:firstColumn="0" w:lastColumn="0" w:oddVBand="0" w:evenVBand="0" w:oddHBand="0" w:evenHBand="1" w:firstRowFirstColumn="0" w:firstRowLastColumn="0" w:lastRowFirstColumn="0" w:lastRowLastColumn="0"/>
              <w:rPr>
                <w:rFonts w:cs="Arial"/>
              </w:rPr>
            </w:pPr>
            <w:r w:rsidRPr="000E4811">
              <w:rPr>
                <w:rFonts w:cs="Arial"/>
              </w:rPr>
              <w:t>A2</w:t>
            </w:r>
          </w:p>
        </w:tc>
        <w:tc>
          <w:tcPr>
            <w:tcW w:w="2058" w:type="dxa"/>
            <w:tcBorders>
              <w:left w:val="single" w:sz="8" w:space="0" w:color="7BA0CD" w:themeColor="accent1" w:themeTint="BF"/>
            </w:tcBorders>
            <w:vAlign w:val="center"/>
          </w:tcPr>
          <w:p w14:paraId="6CC3B36A" w14:textId="56402834" w:rsidR="00E42751" w:rsidRPr="000E4811" w:rsidRDefault="00033AD6" w:rsidP="00717ABF">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9.0</w:t>
            </w:r>
            <w:r w:rsidR="00E42751" w:rsidRPr="000E4811">
              <w:rPr>
                <w:rFonts w:cs="Arial"/>
                <w:color w:val="000000"/>
              </w:rPr>
              <w:t>%</w:t>
            </w:r>
          </w:p>
        </w:tc>
      </w:tr>
      <w:tr w:rsidR="00E42751" w14:paraId="38C849BC" w14:textId="77777777" w:rsidTr="0009541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270" w:type="dxa"/>
            <w:vMerge/>
            <w:tcBorders>
              <w:right w:val="single" w:sz="8" w:space="0" w:color="7BA0CD" w:themeColor="accent1" w:themeTint="BF"/>
            </w:tcBorders>
          </w:tcPr>
          <w:p w14:paraId="2B73FA35" w14:textId="77777777" w:rsidR="00E42751" w:rsidRPr="000E4811" w:rsidRDefault="00E42751" w:rsidP="00717ABF">
            <w:pPr>
              <w:jc w:val="left"/>
              <w:rPr>
                <w:rFonts w:cs="Arial"/>
              </w:rPr>
            </w:pPr>
          </w:p>
        </w:tc>
        <w:tc>
          <w:tcPr>
            <w:tcW w:w="3362" w:type="dxa"/>
            <w:tcBorders>
              <w:left w:val="single" w:sz="8" w:space="0" w:color="7BA0CD" w:themeColor="accent1" w:themeTint="BF"/>
            </w:tcBorders>
          </w:tcPr>
          <w:p w14:paraId="1B527E4D" w14:textId="77777777" w:rsidR="00E42751" w:rsidRPr="000E4811" w:rsidRDefault="00E42751" w:rsidP="00717ABF">
            <w:pPr>
              <w:jc w:val="left"/>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Provider site location</w:t>
            </w:r>
          </w:p>
        </w:tc>
        <w:tc>
          <w:tcPr>
            <w:tcW w:w="2058" w:type="dxa"/>
            <w:tcBorders>
              <w:right w:val="single" w:sz="8" w:space="0" w:color="7BA0CD" w:themeColor="accent1" w:themeTint="BF"/>
            </w:tcBorders>
          </w:tcPr>
          <w:p w14:paraId="46C4088B" w14:textId="77777777" w:rsidR="00E42751" w:rsidRPr="000E4811" w:rsidRDefault="00E42751" w:rsidP="00717ABF">
            <w:pPr>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A3</w:t>
            </w:r>
          </w:p>
        </w:tc>
        <w:tc>
          <w:tcPr>
            <w:tcW w:w="2058" w:type="dxa"/>
            <w:tcBorders>
              <w:left w:val="single" w:sz="8" w:space="0" w:color="7BA0CD" w:themeColor="accent1" w:themeTint="BF"/>
            </w:tcBorders>
            <w:vAlign w:val="center"/>
          </w:tcPr>
          <w:p w14:paraId="69889BA7" w14:textId="272543EE" w:rsidR="00E42751" w:rsidRPr="000E4811" w:rsidRDefault="00033AD6" w:rsidP="00717ABF">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4.0</w:t>
            </w:r>
            <w:r w:rsidR="00E42751" w:rsidRPr="000E4811">
              <w:rPr>
                <w:rFonts w:cs="Arial"/>
                <w:color w:val="000000"/>
              </w:rPr>
              <w:t>%</w:t>
            </w:r>
          </w:p>
        </w:tc>
      </w:tr>
      <w:tr w:rsidR="00E42751" w14:paraId="765799AC" w14:textId="77777777" w:rsidTr="0009541D">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9748" w:type="dxa"/>
            <w:gridSpan w:val="4"/>
            <w:shd w:val="clear" w:color="auto" w:fill="F2F2F2" w:themeFill="background1" w:themeFillShade="F2"/>
          </w:tcPr>
          <w:p w14:paraId="76C172A2" w14:textId="77777777" w:rsidR="00E42751" w:rsidRPr="000E4811" w:rsidRDefault="00E42751" w:rsidP="00E42751">
            <w:pPr>
              <w:spacing w:before="0" w:after="0" w:line="240" w:lineRule="auto"/>
              <w:rPr>
                <w:rFonts w:cs="Arial"/>
                <w:color w:val="000000"/>
              </w:rPr>
            </w:pPr>
          </w:p>
        </w:tc>
      </w:tr>
      <w:tr w:rsidR="00C915F7" w14:paraId="31C8EC3F" w14:textId="77777777" w:rsidTr="0009541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val="restart"/>
            <w:tcBorders>
              <w:right w:val="single" w:sz="8" w:space="0" w:color="7BA0CD" w:themeColor="accent1" w:themeTint="BF"/>
            </w:tcBorders>
            <w:shd w:val="clear" w:color="auto" w:fill="auto"/>
          </w:tcPr>
          <w:p w14:paraId="19AF602F" w14:textId="77777777" w:rsidR="00C915F7" w:rsidRPr="002734F1" w:rsidRDefault="00C915F7" w:rsidP="00E42751">
            <w:pPr>
              <w:spacing w:before="120" w:after="0" w:line="240" w:lineRule="auto"/>
              <w:jc w:val="left"/>
              <w:rPr>
                <w:rFonts w:cs="Arial"/>
                <w:u w:val="single"/>
              </w:rPr>
            </w:pPr>
            <w:r w:rsidRPr="002734F1">
              <w:rPr>
                <w:rFonts w:cs="Arial"/>
                <w:u w:val="single"/>
              </w:rPr>
              <w:t>SECTION B</w:t>
            </w:r>
          </w:p>
          <w:p w14:paraId="7809B8EC" w14:textId="4591CA60" w:rsidR="00C915F7" w:rsidRDefault="00C915F7" w:rsidP="00E42751">
            <w:pPr>
              <w:spacing w:before="120" w:after="0" w:line="240" w:lineRule="auto"/>
              <w:jc w:val="left"/>
              <w:rPr>
                <w:rFonts w:cs="Arial"/>
              </w:rPr>
            </w:pPr>
            <w:r w:rsidRPr="000E4811">
              <w:rPr>
                <w:rFonts w:cs="Arial"/>
              </w:rPr>
              <w:t>Contract Standards</w:t>
            </w:r>
            <w:r>
              <w:rPr>
                <w:rFonts w:cs="Arial"/>
              </w:rPr>
              <w:t xml:space="preserve"> (1</w:t>
            </w:r>
            <w:r w:rsidR="00531B45">
              <w:rPr>
                <w:rFonts w:cs="Arial"/>
              </w:rPr>
              <w:t>5</w:t>
            </w:r>
            <w:r>
              <w:rPr>
                <w:rFonts w:cs="Arial"/>
              </w:rPr>
              <w:t>%)</w:t>
            </w:r>
          </w:p>
          <w:p w14:paraId="28082B60" w14:textId="77777777" w:rsidR="00C915F7" w:rsidRDefault="00C915F7" w:rsidP="00E42751">
            <w:pPr>
              <w:spacing w:before="120" w:after="0" w:line="240" w:lineRule="auto"/>
              <w:jc w:val="left"/>
              <w:rPr>
                <w:rFonts w:cs="Arial"/>
              </w:rPr>
            </w:pPr>
          </w:p>
          <w:p w14:paraId="5C74BC3E" w14:textId="77777777" w:rsidR="00C915F7" w:rsidRPr="000E4811" w:rsidRDefault="00C915F7" w:rsidP="00E42751">
            <w:pPr>
              <w:spacing w:before="120" w:after="0" w:line="240" w:lineRule="auto"/>
              <w:jc w:val="left"/>
              <w:rPr>
                <w:rFonts w:cs="Arial"/>
                <w:b w:val="0"/>
                <w:bCs w:val="0"/>
              </w:rPr>
            </w:pPr>
          </w:p>
          <w:p w14:paraId="05668379" w14:textId="77777777" w:rsidR="00C915F7" w:rsidRDefault="00C915F7" w:rsidP="00E42751">
            <w:pPr>
              <w:spacing w:before="120" w:after="0" w:line="240" w:lineRule="auto"/>
              <w:jc w:val="left"/>
              <w:rPr>
                <w:rFonts w:cs="Arial"/>
              </w:rPr>
            </w:pPr>
            <w:r w:rsidRPr="000E4811">
              <w:rPr>
                <w:rFonts w:cs="Arial"/>
              </w:rPr>
              <w:t>Price</w:t>
            </w:r>
          </w:p>
          <w:p w14:paraId="48CE707B" w14:textId="77777777" w:rsidR="00C915F7" w:rsidRPr="000E4811" w:rsidRDefault="00C915F7" w:rsidP="00E42751">
            <w:pPr>
              <w:spacing w:before="0" w:after="0" w:line="240" w:lineRule="auto"/>
              <w:jc w:val="left"/>
              <w:rPr>
                <w:rFonts w:cs="Arial"/>
              </w:rPr>
            </w:pPr>
            <w:r>
              <w:rPr>
                <w:rFonts w:cs="Arial"/>
              </w:rPr>
              <w:t>(30%)</w:t>
            </w:r>
          </w:p>
        </w:tc>
        <w:tc>
          <w:tcPr>
            <w:tcW w:w="3362" w:type="dxa"/>
            <w:tcBorders>
              <w:left w:val="single" w:sz="8" w:space="0" w:color="7BA0CD" w:themeColor="accent1" w:themeTint="BF"/>
            </w:tcBorders>
          </w:tcPr>
          <w:p w14:paraId="32BDE903" w14:textId="77777777" w:rsidR="00C915F7" w:rsidRPr="000E4811" w:rsidRDefault="00C915F7" w:rsidP="00717ABF">
            <w:pPr>
              <w:jc w:val="left"/>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Block management policy, Cancellations and Flexibility</w:t>
            </w:r>
          </w:p>
        </w:tc>
        <w:tc>
          <w:tcPr>
            <w:tcW w:w="2058" w:type="dxa"/>
            <w:tcBorders>
              <w:right w:val="single" w:sz="8" w:space="0" w:color="7BA0CD" w:themeColor="accent1" w:themeTint="BF"/>
            </w:tcBorders>
          </w:tcPr>
          <w:p w14:paraId="3AA0F91F" w14:textId="77777777" w:rsidR="00C915F7" w:rsidRPr="000E4811" w:rsidRDefault="00C915F7" w:rsidP="00717ABF">
            <w:pPr>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B1</w:t>
            </w:r>
          </w:p>
        </w:tc>
        <w:tc>
          <w:tcPr>
            <w:tcW w:w="2058" w:type="dxa"/>
            <w:tcBorders>
              <w:left w:val="single" w:sz="8" w:space="0" w:color="7BA0CD" w:themeColor="accent1" w:themeTint="BF"/>
            </w:tcBorders>
            <w:vAlign w:val="center"/>
          </w:tcPr>
          <w:p w14:paraId="4C81FCB8" w14:textId="3C9D3844" w:rsidR="00C915F7" w:rsidRPr="000E4811" w:rsidRDefault="00C915F7" w:rsidP="00717ABF">
            <w:pPr>
              <w:cnfStyle w:val="000000100000" w:firstRow="0" w:lastRow="0" w:firstColumn="0" w:lastColumn="0" w:oddVBand="0" w:evenVBand="0" w:oddHBand="1" w:evenHBand="0" w:firstRowFirstColumn="0" w:firstRowLastColumn="0" w:lastRowFirstColumn="0" w:lastRowLastColumn="0"/>
              <w:rPr>
                <w:rFonts w:cs="Arial"/>
                <w:color w:val="000000"/>
              </w:rPr>
            </w:pPr>
            <w:r w:rsidRPr="000E4811">
              <w:rPr>
                <w:rFonts w:cs="Arial"/>
                <w:color w:val="000000"/>
              </w:rPr>
              <w:t>1</w:t>
            </w:r>
            <w:r w:rsidR="00033AD6">
              <w:rPr>
                <w:rFonts w:cs="Arial"/>
                <w:color w:val="000000"/>
              </w:rPr>
              <w:t>0.0</w:t>
            </w:r>
            <w:r w:rsidRPr="000E4811">
              <w:rPr>
                <w:rFonts w:cs="Arial"/>
                <w:color w:val="000000"/>
              </w:rPr>
              <w:t>%</w:t>
            </w:r>
          </w:p>
        </w:tc>
      </w:tr>
      <w:tr w:rsidR="00C915F7" w14:paraId="0EAD508D" w14:textId="77777777" w:rsidTr="0009541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tcBorders>
              <w:right w:val="single" w:sz="8" w:space="0" w:color="7BA0CD" w:themeColor="accent1" w:themeTint="BF"/>
            </w:tcBorders>
            <w:shd w:val="clear" w:color="auto" w:fill="auto"/>
          </w:tcPr>
          <w:p w14:paraId="041BF8B8" w14:textId="77777777" w:rsidR="00C915F7" w:rsidRPr="000E4811" w:rsidRDefault="00C915F7" w:rsidP="00E42751">
            <w:pPr>
              <w:spacing w:before="0" w:after="0" w:line="240" w:lineRule="auto"/>
              <w:jc w:val="left"/>
              <w:rPr>
                <w:rFonts w:cs="Arial"/>
              </w:rPr>
            </w:pPr>
          </w:p>
        </w:tc>
        <w:tc>
          <w:tcPr>
            <w:tcW w:w="3362" w:type="dxa"/>
            <w:tcBorders>
              <w:left w:val="single" w:sz="8" w:space="0" w:color="7BA0CD" w:themeColor="accent1" w:themeTint="BF"/>
            </w:tcBorders>
          </w:tcPr>
          <w:p w14:paraId="4021576D" w14:textId="77777777" w:rsidR="00C915F7" w:rsidRPr="000E4811" w:rsidRDefault="00C915F7" w:rsidP="00717ABF">
            <w:pPr>
              <w:jc w:val="left"/>
              <w:cnfStyle w:val="000000010000" w:firstRow="0" w:lastRow="0" w:firstColumn="0" w:lastColumn="0" w:oddVBand="0" w:evenVBand="0" w:oddHBand="0" w:evenHBand="1" w:firstRowFirstColumn="0" w:firstRowLastColumn="0" w:lastRowFirstColumn="0" w:lastRowLastColumn="0"/>
              <w:rPr>
                <w:rFonts w:cs="Arial"/>
              </w:rPr>
            </w:pPr>
            <w:r w:rsidRPr="000E4811">
              <w:rPr>
                <w:rFonts w:cs="Arial"/>
              </w:rPr>
              <w:t xml:space="preserve">Invoicing </w:t>
            </w:r>
          </w:p>
        </w:tc>
        <w:tc>
          <w:tcPr>
            <w:tcW w:w="2058" w:type="dxa"/>
            <w:tcBorders>
              <w:right w:val="single" w:sz="8" w:space="0" w:color="7BA0CD" w:themeColor="accent1" w:themeTint="BF"/>
            </w:tcBorders>
          </w:tcPr>
          <w:p w14:paraId="5A23CD5C" w14:textId="77777777" w:rsidR="00C915F7" w:rsidRPr="000E4811" w:rsidRDefault="00C915F7" w:rsidP="00717ABF">
            <w:pPr>
              <w:cnfStyle w:val="000000010000" w:firstRow="0" w:lastRow="0" w:firstColumn="0" w:lastColumn="0" w:oddVBand="0" w:evenVBand="0" w:oddHBand="0" w:evenHBand="1" w:firstRowFirstColumn="0" w:firstRowLastColumn="0" w:lastRowFirstColumn="0" w:lastRowLastColumn="0"/>
              <w:rPr>
                <w:rFonts w:cs="Arial"/>
              </w:rPr>
            </w:pPr>
            <w:r w:rsidRPr="000E4811">
              <w:rPr>
                <w:rFonts w:cs="Arial"/>
              </w:rPr>
              <w:t>B</w:t>
            </w:r>
            <w:r>
              <w:rPr>
                <w:rFonts w:cs="Arial"/>
              </w:rPr>
              <w:t>3</w:t>
            </w:r>
          </w:p>
        </w:tc>
        <w:tc>
          <w:tcPr>
            <w:tcW w:w="2058" w:type="dxa"/>
            <w:tcBorders>
              <w:left w:val="single" w:sz="8" w:space="0" w:color="7BA0CD" w:themeColor="accent1" w:themeTint="BF"/>
            </w:tcBorders>
            <w:vAlign w:val="center"/>
          </w:tcPr>
          <w:p w14:paraId="2A8A1751" w14:textId="43E664B9" w:rsidR="00C915F7" w:rsidRPr="000E4811" w:rsidRDefault="00033AD6" w:rsidP="00717ABF">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5</w:t>
            </w:r>
            <w:r w:rsidR="00C915F7" w:rsidRPr="000E4811">
              <w:rPr>
                <w:rFonts w:cs="Arial"/>
                <w:color w:val="000000"/>
              </w:rPr>
              <w:t>.0%</w:t>
            </w:r>
          </w:p>
        </w:tc>
      </w:tr>
      <w:tr w:rsidR="00C915F7" w14:paraId="61BBB098" w14:textId="77777777" w:rsidTr="0009541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tcBorders>
              <w:right w:val="single" w:sz="8" w:space="0" w:color="7BA0CD" w:themeColor="accent1" w:themeTint="BF"/>
            </w:tcBorders>
            <w:shd w:val="clear" w:color="auto" w:fill="DBE5F1" w:themeFill="accent1" w:themeFillTint="33"/>
          </w:tcPr>
          <w:p w14:paraId="29F7E7B2" w14:textId="77777777" w:rsidR="00C915F7" w:rsidRPr="000E4811" w:rsidRDefault="00C915F7" w:rsidP="00E42751">
            <w:pPr>
              <w:spacing w:before="0" w:after="0" w:line="240" w:lineRule="auto"/>
              <w:jc w:val="left"/>
              <w:rPr>
                <w:rFonts w:cs="Arial"/>
              </w:rPr>
            </w:pPr>
          </w:p>
        </w:tc>
        <w:tc>
          <w:tcPr>
            <w:tcW w:w="3362" w:type="dxa"/>
            <w:tcBorders>
              <w:left w:val="single" w:sz="8" w:space="0" w:color="7BA0CD" w:themeColor="accent1" w:themeTint="BF"/>
            </w:tcBorders>
            <w:shd w:val="clear" w:color="auto" w:fill="DBE5F1" w:themeFill="accent1" w:themeFillTint="33"/>
          </w:tcPr>
          <w:p w14:paraId="26807387" w14:textId="77777777" w:rsidR="00C915F7" w:rsidRPr="000E4811" w:rsidRDefault="00C915F7" w:rsidP="00717ABF">
            <w:pPr>
              <w:jc w:val="left"/>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Price</w:t>
            </w:r>
          </w:p>
        </w:tc>
        <w:tc>
          <w:tcPr>
            <w:tcW w:w="2058" w:type="dxa"/>
            <w:tcBorders>
              <w:right w:val="single" w:sz="8" w:space="0" w:color="7BA0CD" w:themeColor="accent1" w:themeTint="BF"/>
            </w:tcBorders>
            <w:shd w:val="clear" w:color="auto" w:fill="DBE5F1" w:themeFill="accent1" w:themeFillTint="33"/>
          </w:tcPr>
          <w:p w14:paraId="28DCD00C" w14:textId="77777777" w:rsidR="00C915F7" w:rsidRPr="000E4811" w:rsidRDefault="00C915F7" w:rsidP="00717ABF">
            <w:pPr>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B</w:t>
            </w:r>
            <w:r>
              <w:rPr>
                <w:rFonts w:cs="Arial"/>
              </w:rPr>
              <w:t>2</w:t>
            </w:r>
          </w:p>
        </w:tc>
        <w:tc>
          <w:tcPr>
            <w:tcW w:w="2058" w:type="dxa"/>
            <w:tcBorders>
              <w:left w:val="single" w:sz="8" w:space="0" w:color="7BA0CD" w:themeColor="accent1" w:themeTint="BF"/>
            </w:tcBorders>
            <w:shd w:val="clear" w:color="auto" w:fill="DBE5F1" w:themeFill="accent1" w:themeFillTint="33"/>
            <w:vAlign w:val="center"/>
          </w:tcPr>
          <w:p w14:paraId="3A261335" w14:textId="77777777" w:rsidR="00C915F7" w:rsidRPr="000E4811" w:rsidRDefault="00C915F7" w:rsidP="00717ABF">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3</w:t>
            </w:r>
            <w:r w:rsidRPr="000E4811">
              <w:rPr>
                <w:rFonts w:cs="Arial"/>
                <w:color w:val="000000"/>
              </w:rPr>
              <w:t>0.0%</w:t>
            </w:r>
          </w:p>
        </w:tc>
      </w:tr>
      <w:tr w:rsidR="00E42751" w14:paraId="5F16D3E7" w14:textId="77777777" w:rsidTr="0009541D">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748" w:type="dxa"/>
            <w:gridSpan w:val="4"/>
            <w:shd w:val="clear" w:color="auto" w:fill="F2F2F2" w:themeFill="background1" w:themeFillShade="F2"/>
          </w:tcPr>
          <w:p w14:paraId="787296F9" w14:textId="77777777" w:rsidR="00E42751" w:rsidRDefault="00E42751" w:rsidP="00E42751">
            <w:pPr>
              <w:spacing w:before="0" w:after="0" w:line="240" w:lineRule="auto"/>
              <w:rPr>
                <w:rFonts w:cs="Arial"/>
                <w:color w:val="000000"/>
              </w:rPr>
            </w:pPr>
          </w:p>
        </w:tc>
      </w:tr>
      <w:tr w:rsidR="00E42751" w14:paraId="1ABFA13F" w14:textId="77777777" w:rsidTr="0009541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val="restart"/>
            <w:tcBorders>
              <w:right w:val="single" w:sz="8" w:space="0" w:color="7BA0CD" w:themeColor="accent1" w:themeTint="BF"/>
            </w:tcBorders>
            <w:shd w:val="clear" w:color="auto" w:fill="auto"/>
          </w:tcPr>
          <w:p w14:paraId="09CC3218" w14:textId="77777777" w:rsidR="002734F1" w:rsidRPr="002734F1" w:rsidRDefault="002734F1" w:rsidP="00E42751">
            <w:pPr>
              <w:spacing w:before="120" w:after="0" w:line="240" w:lineRule="auto"/>
              <w:jc w:val="left"/>
              <w:rPr>
                <w:rFonts w:cs="Arial"/>
                <w:u w:val="single"/>
              </w:rPr>
            </w:pPr>
            <w:r>
              <w:rPr>
                <w:rFonts w:cs="Arial"/>
                <w:u w:val="single"/>
              </w:rPr>
              <w:t>SECTION C</w:t>
            </w:r>
          </w:p>
          <w:p w14:paraId="79AA68C7" w14:textId="77777777" w:rsidR="00E42751" w:rsidRDefault="00E42751" w:rsidP="00E42751">
            <w:pPr>
              <w:spacing w:before="120" w:after="0" w:line="240" w:lineRule="auto"/>
              <w:jc w:val="left"/>
              <w:rPr>
                <w:rFonts w:cs="Arial"/>
              </w:rPr>
            </w:pPr>
            <w:r w:rsidRPr="000E4811">
              <w:rPr>
                <w:rFonts w:cs="Arial"/>
              </w:rPr>
              <w:t>Facilities, Staff and Environment</w:t>
            </w:r>
          </w:p>
          <w:p w14:paraId="1982A4FD" w14:textId="7CEDABFD" w:rsidR="00E42751" w:rsidRPr="000E4811" w:rsidRDefault="00E42751" w:rsidP="00E42751">
            <w:pPr>
              <w:spacing w:before="0" w:after="0" w:line="240" w:lineRule="auto"/>
              <w:jc w:val="left"/>
              <w:rPr>
                <w:rFonts w:cs="Arial"/>
              </w:rPr>
            </w:pPr>
            <w:r>
              <w:rPr>
                <w:rFonts w:cs="Arial"/>
              </w:rPr>
              <w:t>(</w:t>
            </w:r>
            <w:r w:rsidR="00531B45">
              <w:rPr>
                <w:rFonts w:cs="Arial"/>
              </w:rPr>
              <w:t>34</w:t>
            </w:r>
            <w:r>
              <w:rPr>
                <w:rFonts w:cs="Arial"/>
              </w:rPr>
              <w:t>%)</w:t>
            </w:r>
          </w:p>
        </w:tc>
        <w:tc>
          <w:tcPr>
            <w:tcW w:w="3362" w:type="dxa"/>
            <w:tcBorders>
              <w:left w:val="single" w:sz="8" w:space="0" w:color="7BA0CD" w:themeColor="accent1" w:themeTint="BF"/>
            </w:tcBorders>
          </w:tcPr>
          <w:p w14:paraId="440039C7" w14:textId="77777777" w:rsidR="00E42751" w:rsidRPr="000E4811" w:rsidRDefault="00E42751" w:rsidP="00717ABF">
            <w:pPr>
              <w:jc w:val="left"/>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Other on-site facilities</w:t>
            </w:r>
          </w:p>
        </w:tc>
        <w:tc>
          <w:tcPr>
            <w:tcW w:w="2058" w:type="dxa"/>
            <w:tcBorders>
              <w:right w:val="single" w:sz="8" w:space="0" w:color="7BA0CD" w:themeColor="accent1" w:themeTint="BF"/>
            </w:tcBorders>
          </w:tcPr>
          <w:p w14:paraId="57B56627" w14:textId="77777777" w:rsidR="00E42751" w:rsidRPr="000E4811" w:rsidRDefault="00E42751" w:rsidP="00717ABF">
            <w:pPr>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C1</w:t>
            </w:r>
          </w:p>
        </w:tc>
        <w:tc>
          <w:tcPr>
            <w:tcW w:w="2058" w:type="dxa"/>
            <w:tcBorders>
              <w:left w:val="single" w:sz="8" w:space="0" w:color="7BA0CD" w:themeColor="accent1" w:themeTint="BF"/>
            </w:tcBorders>
            <w:vAlign w:val="center"/>
          </w:tcPr>
          <w:p w14:paraId="651CBE5B" w14:textId="25F03459" w:rsidR="00E42751" w:rsidRPr="000E4811" w:rsidRDefault="00F46FA3" w:rsidP="00717ABF">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11.0</w:t>
            </w:r>
            <w:r w:rsidR="00E42751" w:rsidRPr="000E4811">
              <w:rPr>
                <w:rFonts w:cs="Arial"/>
                <w:color w:val="000000"/>
              </w:rPr>
              <w:t>%</w:t>
            </w:r>
          </w:p>
        </w:tc>
      </w:tr>
      <w:tr w:rsidR="00E42751" w14:paraId="2CE4E50B" w14:textId="77777777" w:rsidTr="0009541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tcBorders>
              <w:right w:val="single" w:sz="8" w:space="0" w:color="7BA0CD" w:themeColor="accent1" w:themeTint="BF"/>
            </w:tcBorders>
            <w:shd w:val="clear" w:color="auto" w:fill="auto"/>
          </w:tcPr>
          <w:p w14:paraId="4499AED9" w14:textId="77777777" w:rsidR="00E42751" w:rsidRPr="000E4811" w:rsidRDefault="00E42751" w:rsidP="00717ABF">
            <w:pPr>
              <w:jc w:val="left"/>
              <w:rPr>
                <w:rFonts w:cs="Arial"/>
              </w:rPr>
            </w:pPr>
          </w:p>
        </w:tc>
        <w:tc>
          <w:tcPr>
            <w:tcW w:w="3362" w:type="dxa"/>
            <w:tcBorders>
              <w:left w:val="single" w:sz="8" w:space="0" w:color="7BA0CD" w:themeColor="accent1" w:themeTint="BF"/>
            </w:tcBorders>
          </w:tcPr>
          <w:p w14:paraId="56D5A72D" w14:textId="77777777" w:rsidR="00E42751" w:rsidRPr="000E4811" w:rsidRDefault="00E42751" w:rsidP="00717ABF">
            <w:pPr>
              <w:jc w:val="left"/>
              <w:cnfStyle w:val="000000010000" w:firstRow="0" w:lastRow="0" w:firstColumn="0" w:lastColumn="0" w:oddVBand="0" w:evenVBand="0" w:oddHBand="0" w:evenHBand="1" w:firstRowFirstColumn="0" w:firstRowLastColumn="0" w:lastRowFirstColumn="0" w:lastRowLastColumn="0"/>
              <w:rPr>
                <w:rFonts w:cs="Arial"/>
              </w:rPr>
            </w:pPr>
            <w:r w:rsidRPr="000E4811">
              <w:rPr>
                <w:rFonts w:cs="Arial"/>
              </w:rPr>
              <w:t>Staffing and on-site support</w:t>
            </w:r>
          </w:p>
        </w:tc>
        <w:tc>
          <w:tcPr>
            <w:tcW w:w="2058" w:type="dxa"/>
            <w:tcBorders>
              <w:right w:val="single" w:sz="8" w:space="0" w:color="7BA0CD" w:themeColor="accent1" w:themeTint="BF"/>
            </w:tcBorders>
          </w:tcPr>
          <w:p w14:paraId="5D7B5C36" w14:textId="77777777" w:rsidR="00E42751" w:rsidRPr="000E4811" w:rsidRDefault="00E42751" w:rsidP="00717ABF">
            <w:pPr>
              <w:cnfStyle w:val="000000010000" w:firstRow="0" w:lastRow="0" w:firstColumn="0" w:lastColumn="0" w:oddVBand="0" w:evenVBand="0" w:oddHBand="0" w:evenHBand="1" w:firstRowFirstColumn="0" w:firstRowLastColumn="0" w:lastRowFirstColumn="0" w:lastRowLastColumn="0"/>
              <w:rPr>
                <w:rFonts w:cs="Arial"/>
              </w:rPr>
            </w:pPr>
            <w:r w:rsidRPr="000E4811">
              <w:rPr>
                <w:rFonts w:cs="Arial"/>
              </w:rPr>
              <w:t>C2</w:t>
            </w:r>
          </w:p>
        </w:tc>
        <w:tc>
          <w:tcPr>
            <w:tcW w:w="2058" w:type="dxa"/>
            <w:tcBorders>
              <w:left w:val="single" w:sz="8" w:space="0" w:color="7BA0CD" w:themeColor="accent1" w:themeTint="BF"/>
            </w:tcBorders>
            <w:vAlign w:val="center"/>
          </w:tcPr>
          <w:p w14:paraId="608D6EEA" w14:textId="12882301" w:rsidR="00E42751" w:rsidRPr="000E4811" w:rsidRDefault="00F46FA3" w:rsidP="00717ABF">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5</w:t>
            </w:r>
            <w:r w:rsidR="00E42751" w:rsidRPr="000E4811">
              <w:rPr>
                <w:rFonts w:cs="Arial"/>
                <w:color w:val="000000"/>
              </w:rPr>
              <w:t>.0%</w:t>
            </w:r>
          </w:p>
        </w:tc>
      </w:tr>
      <w:tr w:rsidR="00E42751" w14:paraId="453C1CA9" w14:textId="77777777" w:rsidTr="0009541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tcBorders>
              <w:right w:val="single" w:sz="8" w:space="0" w:color="7BA0CD" w:themeColor="accent1" w:themeTint="BF"/>
            </w:tcBorders>
            <w:shd w:val="clear" w:color="auto" w:fill="auto"/>
          </w:tcPr>
          <w:p w14:paraId="6433AF42" w14:textId="77777777" w:rsidR="00E42751" w:rsidRPr="000E4811" w:rsidRDefault="00E42751" w:rsidP="00717ABF">
            <w:pPr>
              <w:jc w:val="left"/>
              <w:rPr>
                <w:rFonts w:cs="Arial"/>
              </w:rPr>
            </w:pPr>
          </w:p>
        </w:tc>
        <w:tc>
          <w:tcPr>
            <w:tcW w:w="3362" w:type="dxa"/>
            <w:tcBorders>
              <w:left w:val="single" w:sz="8" w:space="0" w:color="7BA0CD" w:themeColor="accent1" w:themeTint="BF"/>
            </w:tcBorders>
          </w:tcPr>
          <w:p w14:paraId="2DD77622" w14:textId="77777777" w:rsidR="00E42751" w:rsidRPr="000E4811" w:rsidRDefault="00E42751" w:rsidP="00717ABF">
            <w:pPr>
              <w:jc w:val="left"/>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Environmental sustainability</w:t>
            </w:r>
          </w:p>
        </w:tc>
        <w:tc>
          <w:tcPr>
            <w:tcW w:w="2058" w:type="dxa"/>
            <w:tcBorders>
              <w:right w:val="single" w:sz="8" w:space="0" w:color="7BA0CD" w:themeColor="accent1" w:themeTint="BF"/>
            </w:tcBorders>
          </w:tcPr>
          <w:p w14:paraId="3DDBB332" w14:textId="77777777" w:rsidR="00E42751" w:rsidRPr="000E4811" w:rsidRDefault="00E42751" w:rsidP="00717ABF">
            <w:pPr>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C3</w:t>
            </w:r>
          </w:p>
        </w:tc>
        <w:tc>
          <w:tcPr>
            <w:tcW w:w="2058" w:type="dxa"/>
            <w:tcBorders>
              <w:left w:val="single" w:sz="8" w:space="0" w:color="7BA0CD" w:themeColor="accent1" w:themeTint="BF"/>
            </w:tcBorders>
            <w:vAlign w:val="center"/>
          </w:tcPr>
          <w:p w14:paraId="30764B86" w14:textId="1BFD559C" w:rsidR="00E42751" w:rsidRPr="000E4811" w:rsidRDefault="00F46FA3" w:rsidP="00717ABF">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10</w:t>
            </w:r>
            <w:r w:rsidR="00E42751" w:rsidRPr="000E4811">
              <w:rPr>
                <w:rFonts w:cs="Arial"/>
                <w:color w:val="000000"/>
              </w:rPr>
              <w:t>.0%</w:t>
            </w:r>
          </w:p>
        </w:tc>
      </w:tr>
      <w:tr w:rsidR="00E42751" w14:paraId="3B04F72F" w14:textId="77777777" w:rsidTr="0009541D">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tcBorders>
              <w:right w:val="single" w:sz="8" w:space="0" w:color="7BA0CD" w:themeColor="accent1" w:themeTint="BF"/>
            </w:tcBorders>
            <w:shd w:val="clear" w:color="auto" w:fill="auto"/>
          </w:tcPr>
          <w:p w14:paraId="2E245617" w14:textId="77777777" w:rsidR="00E42751" w:rsidRPr="000E4811" w:rsidRDefault="00E42751" w:rsidP="00717ABF">
            <w:pPr>
              <w:jc w:val="left"/>
              <w:rPr>
                <w:rFonts w:cs="Arial"/>
              </w:rPr>
            </w:pPr>
          </w:p>
        </w:tc>
        <w:tc>
          <w:tcPr>
            <w:tcW w:w="3362" w:type="dxa"/>
            <w:tcBorders>
              <w:left w:val="single" w:sz="8" w:space="0" w:color="7BA0CD" w:themeColor="accent1" w:themeTint="BF"/>
            </w:tcBorders>
          </w:tcPr>
          <w:p w14:paraId="430769E7" w14:textId="77777777" w:rsidR="00E42751" w:rsidRPr="000E4811" w:rsidRDefault="00E42751" w:rsidP="00717ABF">
            <w:pPr>
              <w:jc w:val="left"/>
              <w:cnfStyle w:val="000000010000" w:firstRow="0" w:lastRow="0" w:firstColumn="0" w:lastColumn="0" w:oddVBand="0" w:evenVBand="0" w:oddHBand="0" w:evenHBand="1" w:firstRowFirstColumn="0" w:firstRowLastColumn="0" w:lastRowFirstColumn="0" w:lastRowLastColumn="0"/>
              <w:rPr>
                <w:rFonts w:cs="Arial"/>
              </w:rPr>
            </w:pPr>
            <w:r w:rsidRPr="000E4811">
              <w:rPr>
                <w:rFonts w:cs="Arial"/>
              </w:rPr>
              <w:t>Health &amp; Safety</w:t>
            </w:r>
          </w:p>
        </w:tc>
        <w:tc>
          <w:tcPr>
            <w:tcW w:w="2058" w:type="dxa"/>
            <w:tcBorders>
              <w:right w:val="single" w:sz="8" w:space="0" w:color="7BA0CD" w:themeColor="accent1" w:themeTint="BF"/>
            </w:tcBorders>
          </w:tcPr>
          <w:p w14:paraId="0E768994" w14:textId="77777777" w:rsidR="00E42751" w:rsidRPr="000E4811" w:rsidRDefault="00E42751" w:rsidP="00717ABF">
            <w:pPr>
              <w:cnfStyle w:val="000000010000" w:firstRow="0" w:lastRow="0" w:firstColumn="0" w:lastColumn="0" w:oddVBand="0" w:evenVBand="0" w:oddHBand="0" w:evenHBand="1" w:firstRowFirstColumn="0" w:firstRowLastColumn="0" w:lastRowFirstColumn="0" w:lastRowLastColumn="0"/>
              <w:rPr>
                <w:rFonts w:cs="Arial"/>
              </w:rPr>
            </w:pPr>
            <w:r w:rsidRPr="000E4811">
              <w:rPr>
                <w:rFonts w:cs="Arial"/>
              </w:rPr>
              <w:t>C4</w:t>
            </w:r>
          </w:p>
        </w:tc>
        <w:tc>
          <w:tcPr>
            <w:tcW w:w="2058" w:type="dxa"/>
            <w:tcBorders>
              <w:left w:val="single" w:sz="8" w:space="0" w:color="7BA0CD" w:themeColor="accent1" w:themeTint="BF"/>
            </w:tcBorders>
            <w:vAlign w:val="center"/>
          </w:tcPr>
          <w:p w14:paraId="7488B141" w14:textId="28C60907" w:rsidR="00E42751" w:rsidRPr="000E4811" w:rsidRDefault="00F46FA3" w:rsidP="00717ABF">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8</w:t>
            </w:r>
            <w:r w:rsidR="008717DB">
              <w:rPr>
                <w:rFonts w:cs="Arial"/>
                <w:color w:val="000000"/>
              </w:rPr>
              <w:t>.</w:t>
            </w:r>
            <w:r w:rsidR="00E42751" w:rsidRPr="000E4811">
              <w:rPr>
                <w:rFonts w:cs="Arial"/>
                <w:color w:val="000000"/>
              </w:rPr>
              <w:t>0%</w:t>
            </w:r>
          </w:p>
        </w:tc>
      </w:tr>
      <w:tr w:rsidR="00E42751" w14:paraId="30A7D87D" w14:textId="77777777" w:rsidTr="00036B0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748" w:type="dxa"/>
            <w:gridSpan w:val="4"/>
            <w:shd w:val="clear" w:color="auto" w:fill="F2F2F2" w:themeFill="background1" w:themeFillShade="F2"/>
          </w:tcPr>
          <w:p w14:paraId="488BA78E" w14:textId="77777777" w:rsidR="00E42751" w:rsidRPr="000E4811" w:rsidRDefault="00E42751" w:rsidP="00E42751">
            <w:pPr>
              <w:spacing w:before="0" w:after="0" w:line="240" w:lineRule="auto"/>
              <w:rPr>
                <w:rFonts w:cs="Arial"/>
                <w:color w:val="000000"/>
              </w:rPr>
            </w:pPr>
          </w:p>
        </w:tc>
      </w:tr>
      <w:tr w:rsidR="00E42751" w14:paraId="0371A62C" w14:textId="77777777" w:rsidTr="00E4275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val="restart"/>
            <w:tcBorders>
              <w:right w:val="single" w:sz="8" w:space="0" w:color="7BA0CD" w:themeColor="accent1" w:themeTint="BF"/>
            </w:tcBorders>
            <w:shd w:val="clear" w:color="auto" w:fill="DBE5F1" w:themeFill="accent1" w:themeFillTint="33"/>
          </w:tcPr>
          <w:p w14:paraId="32290E73" w14:textId="77777777" w:rsidR="002734F1" w:rsidRPr="002734F1" w:rsidRDefault="002734F1" w:rsidP="00E42751">
            <w:pPr>
              <w:spacing w:before="120" w:after="0" w:line="240" w:lineRule="auto"/>
              <w:jc w:val="left"/>
              <w:rPr>
                <w:rFonts w:cs="Arial"/>
                <w:u w:val="single"/>
              </w:rPr>
            </w:pPr>
            <w:r w:rsidRPr="002734F1">
              <w:rPr>
                <w:rFonts w:cs="Arial"/>
                <w:u w:val="single"/>
              </w:rPr>
              <w:t>SECTION D</w:t>
            </w:r>
          </w:p>
          <w:p w14:paraId="6C1C1FDA" w14:textId="77777777" w:rsidR="00E42751" w:rsidRDefault="00E42751" w:rsidP="00E42751">
            <w:pPr>
              <w:spacing w:before="120" w:after="0" w:line="240" w:lineRule="auto"/>
              <w:jc w:val="left"/>
              <w:rPr>
                <w:rFonts w:cs="Arial"/>
              </w:rPr>
            </w:pPr>
            <w:r w:rsidRPr="000E4811">
              <w:rPr>
                <w:rFonts w:cs="Arial"/>
              </w:rPr>
              <w:t>Quality and overall impression</w:t>
            </w:r>
          </w:p>
          <w:p w14:paraId="0DFED261" w14:textId="2AC25657" w:rsidR="00E42751" w:rsidRPr="000E4811" w:rsidRDefault="00E42751" w:rsidP="00E42751">
            <w:pPr>
              <w:spacing w:before="0" w:after="0" w:line="240" w:lineRule="auto"/>
              <w:jc w:val="left"/>
              <w:rPr>
                <w:rFonts w:cs="Arial"/>
              </w:rPr>
            </w:pPr>
            <w:r>
              <w:rPr>
                <w:rFonts w:cs="Arial"/>
              </w:rPr>
              <w:t>(</w:t>
            </w:r>
            <w:r w:rsidR="00531B45">
              <w:rPr>
                <w:rFonts w:cs="Arial"/>
              </w:rPr>
              <w:t>3</w:t>
            </w:r>
            <w:r>
              <w:rPr>
                <w:rFonts w:cs="Arial"/>
              </w:rPr>
              <w:t>%)</w:t>
            </w:r>
          </w:p>
        </w:tc>
        <w:tc>
          <w:tcPr>
            <w:tcW w:w="3362" w:type="dxa"/>
            <w:tcBorders>
              <w:left w:val="single" w:sz="8" w:space="0" w:color="7BA0CD" w:themeColor="accent1" w:themeTint="BF"/>
            </w:tcBorders>
          </w:tcPr>
          <w:p w14:paraId="03D9812C" w14:textId="0C6BAE05" w:rsidR="00E42751" w:rsidRPr="000E4811" w:rsidRDefault="00E42751" w:rsidP="007E7788">
            <w:pPr>
              <w:jc w:val="left"/>
              <w:cnfStyle w:val="000000010000" w:firstRow="0" w:lastRow="0" w:firstColumn="0" w:lastColumn="0" w:oddVBand="0" w:evenVBand="0" w:oddHBand="0" w:evenHBand="1" w:firstRowFirstColumn="0" w:firstRowLastColumn="0" w:lastRowFirstColumn="0" w:lastRowLastColumn="0"/>
              <w:rPr>
                <w:rFonts w:cs="Arial"/>
              </w:rPr>
            </w:pPr>
            <w:r w:rsidRPr="000E4811">
              <w:rPr>
                <w:rFonts w:cs="Arial"/>
              </w:rPr>
              <w:t>Interior feel and quality of appointment</w:t>
            </w:r>
            <w:r w:rsidR="00C849C2">
              <w:rPr>
                <w:rFonts w:cs="Arial"/>
              </w:rPr>
              <w:t xml:space="preserve"> </w:t>
            </w:r>
          </w:p>
        </w:tc>
        <w:tc>
          <w:tcPr>
            <w:tcW w:w="2058" w:type="dxa"/>
            <w:tcBorders>
              <w:right w:val="single" w:sz="8" w:space="0" w:color="7BA0CD" w:themeColor="accent1" w:themeTint="BF"/>
            </w:tcBorders>
          </w:tcPr>
          <w:p w14:paraId="4A3D35B9" w14:textId="77777777" w:rsidR="00E42751" w:rsidRPr="000E4811" w:rsidRDefault="00E42751" w:rsidP="00717ABF">
            <w:pPr>
              <w:cnfStyle w:val="000000010000" w:firstRow="0" w:lastRow="0" w:firstColumn="0" w:lastColumn="0" w:oddVBand="0" w:evenVBand="0" w:oddHBand="0" w:evenHBand="1" w:firstRowFirstColumn="0" w:firstRowLastColumn="0" w:lastRowFirstColumn="0" w:lastRowLastColumn="0"/>
              <w:rPr>
                <w:rFonts w:cs="Arial"/>
              </w:rPr>
            </w:pPr>
            <w:r w:rsidRPr="000E4811">
              <w:rPr>
                <w:rFonts w:cs="Arial"/>
              </w:rPr>
              <w:t>D1</w:t>
            </w:r>
          </w:p>
        </w:tc>
        <w:tc>
          <w:tcPr>
            <w:tcW w:w="2058" w:type="dxa"/>
            <w:tcBorders>
              <w:left w:val="single" w:sz="8" w:space="0" w:color="7BA0CD" w:themeColor="accent1" w:themeTint="BF"/>
            </w:tcBorders>
            <w:vAlign w:val="center"/>
          </w:tcPr>
          <w:p w14:paraId="2942D1A6" w14:textId="02447EFE" w:rsidR="00E42751" w:rsidRPr="000E4811" w:rsidRDefault="00F46FA3" w:rsidP="00717ABF">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2</w:t>
            </w:r>
            <w:r w:rsidR="008717DB">
              <w:rPr>
                <w:rFonts w:cs="Arial"/>
                <w:color w:val="000000"/>
              </w:rPr>
              <w:t>.0</w:t>
            </w:r>
            <w:r w:rsidR="00E42751" w:rsidRPr="000E4811">
              <w:rPr>
                <w:rFonts w:cs="Arial"/>
                <w:color w:val="000000"/>
              </w:rPr>
              <w:t>%</w:t>
            </w:r>
          </w:p>
        </w:tc>
      </w:tr>
      <w:tr w:rsidR="00E42751" w14:paraId="57477879" w14:textId="77777777" w:rsidTr="00E4275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70" w:type="dxa"/>
            <w:vMerge/>
            <w:tcBorders>
              <w:right w:val="single" w:sz="8" w:space="0" w:color="7BA0CD" w:themeColor="accent1" w:themeTint="BF"/>
            </w:tcBorders>
            <w:shd w:val="clear" w:color="auto" w:fill="DBE5F1" w:themeFill="accent1" w:themeFillTint="33"/>
          </w:tcPr>
          <w:p w14:paraId="3A00A9CC" w14:textId="77777777" w:rsidR="00E42751" w:rsidRPr="000E4811" w:rsidRDefault="00E42751" w:rsidP="00717ABF">
            <w:pPr>
              <w:rPr>
                <w:rFonts w:cs="Arial"/>
              </w:rPr>
            </w:pPr>
          </w:p>
        </w:tc>
        <w:tc>
          <w:tcPr>
            <w:tcW w:w="3362" w:type="dxa"/>
            <w:tcBorders>
              <w:left w:val="single" w:sz="8" w:space="0" w:color="7BA0CD" w:themeColor="accent1" w:themeTint="BF"/>
            </w:tcBorders>
          </w:tcPr>
          <w:p w14:paraId="467EB959" w14:textId="77777777" w:rsidR="00E42751" w:rsidRPr="000E4811" w:rsidRDefault="00E42751" w:rsidP="00717ABF">
            <w:pPr>
              <w:jc w:val="left"/>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Guest satisfaction and user ratings</w:t>
            </w:r>
          </w:p>
        </w:tc>
        <w:tc>
          <w:tcPr>
            <w:tcW w:w="2058" w:type="dxa"/>
            <w:tcBorders>
              <w:right w:val="single" w:sz="8" w:space="0" w:color="7BA0CD" w:themeColor="accent1" w:themeTint="BF"/>
            </w:tcBorders>
          </w:tcPr>
          <w:p w14:paraId="069954B1" w14:textId="77777777" w:rsidR="00E42751" w:rsidRPr="000E4811" w:rsidRDefault="00E42751" w:rsidP="00717ABF">
            <w:pPr>
              <w:cnfStyle w:val="000000100000" w:firstRow="0" w:lastRow="0" w:firstColumn="0" w:lastColumn="0" w:oddVBand="0" w:evenVBand="0" w:oddHBand="1" w:evenHBand="0" w:firstRowFirstColumn="0" w:firstRowLastColumn="0" w:lastRowFirstColumn="0" w:lastRowLastColumn="0"/>
              <w:rPr>
                <w:rFonts w:cs="Arial"/>
              </w:rPr>
            </w:pPr>
            <w:r w:rsidRPr="000E4811">
              <w:rPr>
                <w:rFonts w:cs="Arial"/>
              </w:rPr>
              <w:t>D2</w:t>
            </w:r>
          </w:p>
        </w:tc>
        <w:tc>
          <w:tcPr>
            <w:tcW w:w="2058" w:type="dxa"/>
            <w:tcBorders>
              <w:left w:val="single" w:sz="8" w:space="0" w:color="7BA0CD" w:themeColor="accent1" w:themeTint="BF"/>
            </w:tcBorders>
            <w:vAlign w:val="center"/>
          </w:tcPr>
          <w:p w14:paraId="4352B71C" w14:textId="18C881A9" w:rsidR="00E42751" w:rsidRPr="000E4811" w:rsidRDefault="00F46FA3" w:rsidP="00717ABF">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1</w:t>
            </w:r>
            <w:r w:rsidR="00E42751" w:rsidRPr="000E4811">
              <w:rPr>
                <w:rFonts w:cs="Arial"/>
                <w:color w:val="000000"/>
              </w:rPr>
              <w:t>.0%</w:t>
            </w:r>
          </w:p>
        </w:tc>
      </w:tr>
    </w:tbl>
    <w:p w14:paraId="6BE5A8D9" w14:textId="77777777" w:rsidR="00E42751" w:rsidRPr="00543DA6" w:rsidRDefault="00E42751" w:rsidP="00615712">
      <w:pPr>
        <w:rPr>
          <w:b/>
        </w:rPr>
      </w:pPr>
    </w:p>
    <w:p w14:paraId="57B16F65" w14:textId="695D04C5" w:rsidR="00971A8D" w:rsidRPr="00971A8D" w:rsidRDefault="00FE0D98" w:rsidP="00A9011E">
      <w:pPr>
        <w:rPr>
          <w:b/>
          <w:color w:val="0070C0"/>
          <w:sz w:val="24"/>
        </w:rPr>
      </w:pPr>
      <w:r w:rsidRPr="00971A8D">
        <w:rPr>
          <w:b/>
          <w:color w:val="0070C0"/>
          <w:sz w:val="24"/>
        </w:rPr>
        <w:lastRenderedPageBreak/>
        <w:t>Section header numbers correspond to the equivalent secti</w:t>
      </w:r>
      <w:r w:rsidR="00971A8D" w:rsidRPr="00971A8D">
        <w:rPr>
          <w:b/>
          <w:color w:val="0070C0"/>
          <w:sz w:val="24"/>
        </w:rPr>
        <w:t xml:space="preserve">on of the Scoring Criteria set out in </w:t>
      </w:r>
      <w:r w:rsidR="000A1AF1">
        <w:rPr>
          <w:b/>
          <w:color w:val="0070C0"/>
          <w:sz w:val="24"/>
          <w:u w:val="single"/>
        </w:rPr>
        <w:t>Appendix</w:t>
      </w:r>
      <w:r w:rsidRPr="00971A8D">
        <w:rPr>
          <w:b/>
          <w:color w:val="0070C0"/>
          <w:sz w:val="24"/>
          <w:u w:val="single"/>
        </w:rPr>
        <w:t xml:space="preserve"> </w:t>
      </w:r>
      <w:r w:rsidR="00A74950">
        <w:rPr>
          <w:b/>
          <w:color w:val="0070C0"/>
          <w:sz w:val="24"/>
          <w:u w:val="single"/>
        </w:rPr>
        <w:t>E(</w:t>
      </w:r>
      <w:proofErr w:type="spellStart"/>
      <w:r w:rsidR="00A74950">
        <w:rPr>
          <w:b/>
          <w:color w:val="0070C0"/>
          <w:sz w:val="24"/>
          <w:u w:val="single"/>
        </w:rPr>
        <w:t>i</w:t>
      </w:r>
      <w:proofErr w:type="spellEnd"/>
      <w:r w:rsidR="00A74950">
        <w:rPr>
          <w:b/>
          <w:color w:val="0070C0"/>
          <w:sz w:val="24"/>
          <w:u w:val="single"/>
        </w:rPr>
        <w:t>) and E(ii)</w:t>
      </w:r>
      <w:r w:rsidRPr="00971A8D">
        <w:rPr>
          <w:b/>
          <w:color w:val="0070C0"/>
          <w:sz w:val="24"/>
        </w:rPr>
        <w:t>. Some sections of this document will correspond to more than one section of the Scoring Criteria, e</w:t>
      </w:r>
      <w:r w:rsidR="006E5B72">
        <w:rPr>
          <w:b/>
          <w:color w:val="0070C0"/>
          <w:sz w:val="24"/>
        </w:rPr>
        <w:t>.</w:t>
      </w:r>
      <w:r w:rsidRPr="00971A8D">
        <w:rPr>
          <w:b/>
          <w:color w:val="0070C0"/>
          <w:sz w:val="24"/>
        </w:rPr>
        <w:t xml:space="preserve">g. A2.2, A2.3, A2.4 etc.. </w:t>
      </w:r>
    </w:p>
    <w:p w14:paraId="4D0B676F" w14:textId="5F844546" w:rsidR="00A9011E" w:rsidRPr="00971A8D" w:rsidRDefault="00FE0D98" w:rsidP="00A9011E">
      <w:pPr>
        <w:rPr>
          <w:b/>
          <w:color w:val="0070C0"/>
          <w:sz w:val="24"/>
        </w:rPr>
      </w:pPr>
      <w:r w:rsidRPr="00971A8D">
        <w:rPr>
          <w:b/>
          <w:color w:val="0070C0"/>
          <w:sz w:val="24"/>
        </w:rPr>
        <w:t xml:space="preserve">Please see </w:t>
      </w:r>
      <w:r w:rsidRPr="00971A8D">
        <w:rPr>
          <w:b/>
          <w:color w:val="0070C0"/>
          <w:sz w:val="24"/>
          <w:u w:val="single"/>
        </w:rPr>
        <w:t>A</w:t>
      </w:r>
      <w:r w:rsidR="00A74950">
        <w:rPr>
          <w:b/>
          <w:color w:val="0070C0"/>
          <w:sz w:val="24"/>
          <w:u w:val="single"/>
        </w:rPr>
        <w:t xml:space="preserve">ppendix </w:t>
      </w:r>
      <w:r w:rsidR="00971A8D" w:rsidRPr="00971A8D">
        <w:rPr>
          <w:b/>
          <w:color w:val="0070C0"/>
          <w:sz w:val="24"/>
          <w:u w:val="single"/>
        </w:rPr>
        <w:t>B</w:t>
      </w:r>
      <w:r w:rsidR="00A74950">
        <w:rPr>
          <w:b/>
          <w:color w:val="0070C0"/>
          <w:sz w:val="24"/>
          <w:u w:val="single"/>
        </w:rPr>
        <w:t>(</w:t>
      </w:r>
      <w:proofErr w:type="spellStart"/>
      <w:r w:rsidR="00A74950">
        <w:rPr>
          <w:b/>
          <w:color w:val="0070C0"/>
          <w:sz w:val="24"/>
          <w:u w:val="single"/>
        </w:rPr>
        <w:t>i</w:t>
      </w:r>
      <w:proofErr w:type="spellEnd"/>
      <w:r w:rsidR="00A74950">
        <w:rPr>
          <w:b/>
          <w:color w:val="0070C0"/>
          <w:sz w:val="24"/>
          <w:u w:val="single"/>
        </w:rPr>
        <w:t>) and B(ii)</w:t>
      </w:r>
      <w:r w:rsidRPr="00971A8D">
        <w:rPr>
          <w:b/>
          <w:color w:val="0070C0"/>
          <w:sz w:val="24"/>
        </w:rPr>
        <w:t xml:space="preserve">, which </w:t>
      </w:r>
      <w:r w:rsidR="00A74950">
        <w:rPr>
          <w:b/>
          <w:color w:val="0070C0"/>
          <w:sz w:val="24"/>
        </w:rPr>
        <w:t>are</w:t>
      </w:r>
      <w:r w:rsidRPr="00971A8D">
        <w:rPr>
          <w:b/>
          <w:color w:val="0070C0"/>
          <w:sz w:val="24"/>
        </w:rPr>
        <w:t xml:space="preserve"> intended to be read with this document.</w:t>
      </w:r>
    </w:p>
    <w:p w14:paraId="498BDCD3" w14:textId="77777777" w:rsidR="007A567A" w:rsidRPr="00FE0D98" w:rsidRDefault="007A567A" w:rsidP="00A9011E">
      <w:pPr>
        <w:rPr>
          <w:b/>
          <w:color w:val="000000" w:themeColor="text1"/>
          <w:u w:val="single"/>
        </w:rPr>
      </w:pPr>
    </w:p>
    <w:p w14:paraId="15A359C8" w14:textId="77777777" w:rsidR="00615712" w:rsidRPr="00A9011E" w:rsidRDefault="00FE2613" w:rsidP="00A74950">
      <w:pPr>
        <w:pStyle w:val="Heading1"/>
        <w:numPr>
          <w:ilvl w:val="0"/>
          <w:numId w:val="1"/>
        </w:numPr>
        <w:ind w:left="0" w:firstLine="0"/>
        <w:rPr>
          <w:color w:val="000000" w:themeColor="text1"/>
        </w:rPr>
      </w:pPr>
      <w:r w:rsidRPr="00A9011E">
        <w:rPr>
          <w:color w:val="000000" w:themeColor="text1"/>
        </w:rPr>
        <w:t xml:space="preserve">Outline </w:t>
      </w:r>
      <w:r w:rsidR="00A9011E" w:rsidRPr="00A9011E">
        <w:rPr>
          <w:color w:val="000000" w:themeColor="text1"/>
        </w:rPr>
        <w:t>Serviced accommodation</w:t>
      </w:r>
      <w:r w:rsidRPr="00A9011E">
        <w:rPr>
          <w:color w:val="000000" w:themeColor="text1"/>
        </w:rPr>
        <w:t xml:space="preserve"> Requirements</w:t>
      </w:r>
    </w:p>
    <w:p w14:paraId="36B7F9F1" w14:textId="77777777" w:rsidR="00A9011E" w:rsidRPr="00A9011E" w:rsidRDefault="00A9011E" w:rsidP="00A74950">
      <w:pPr>
        <w:pStyle w:val="Subtitle"/>
        <w:numPr>
          <w:ilvl w:val="0"/>
          <w:numId w:val="3"/>
        </w:numPr>
        <w:ind w:left="0" w:firstLine="0"/>
        <w:rPr>
          <w:color w:val="000000" w:themeColor="text1"/>
        </w:rPr>
      </w:pPr>
      <w:r w:rsidRPr="00A9011E">
        <w:rPr>
          <w:color w:val="000000" w:themeColor="text1"/>
        </w:rPr>
        <w:t>Capacity, Location and Layout</w:t>
      </w:r>
    </w:p>
    <w:p w14:paraId="4AFC5370" w14:textId="77777777" w:rsidR="00A9011E" w:rsidRPr="00560828" w:rsidRDefault="00A9011E" w:rsidP="00A9011E">
      <w:pPr>
        <w:rPr>
          <w:u w:val="single"/>
        </w:rPr>
      </w:pPr>
      <w:r w:rsidRPr="00560828">
        <w:rPr>
          <w:u w:val="single"/>
        </w:rPr>
        <w:t xml:space="preserve">A1. </w:t>
      </w:r>
      <w:r w:rsidR="00560828">
        <w:rPr>
          <w:u w:val="single"/>
        </w:rPr>
        <w:tab/>
        <w:t>Available block and allocation</w:t>
      </w:r>
    </w:p>
    <w:p w14:paraId="4D19D511" w14:textId="588AC844" w:rsidR="00A9011E" w:rsidRPr="00617719" w:rsidRDefault="00A9011E" w:rsidP="00A9011E">
      <w:pPr>
        <w:ind w:left="720" w:hanging="720"/>
        <w:rPr>
          <w:rFonts w:cs="Arial"/>
          <w:szCs w:val="22"/>
        </w:rPr>
      </w:pPr>
      <w:r>
        <w:t xml:space="preserve">1.1 </w:t>
      </w:r>
      <w:r>
        <w:tab/>
      </w:r>
      <w:r w:rsidRPr="00617719">
        <w:rPr>
          <w:rFonts w:cs="Arial"/>
          <w:szCs w:val="22"/>
        </w:rPr>
        <w:t>It is envisaged that The Trust will access apartments by drawing on an apartment allocation composed of “Block Apartments” and “Non-Block</w:t>
      </w:r>
      <w:r w:rsidR="00B16344">
        <w:rPr>
          <w:rFonts w:cs="Arial"/>
          <w:szCs w:val="22"/>
        </w:rPr>
        <w:t>”</w:t>
      </w:r>
      <w:r w:rsidRPr="00617719">
        <w:rPr>
          <w:rFonts w:cs="Arial"/>
          <w:szCs w:val="22"/>
        </w:rPr>
        <w:t xml:space="preserve"> apartments.</w:t>
      </w:r>
    </w:p>
    <w:p w14:paraId="730FBDCC" w14:textId="77777777" w:rsidR="00A9011E" w:rsidRPr="00617719" w:rsidRDefault="00A9011E" w:rsidP="005F4F4A">
      <w:pPr>
        <w:pStyle w:val="ListParagraph"/>
        <w:numPr>
          <w:ilvl w:val="0"/>
          <w:numId w:val="4"/>
        </w:numPr>
        <w:ind w:left="1418" w:hanging="425"/>
        <w:rPr>
          <w:rFonts w:ascii="Arial" w:hAnsi="Arial" w:cs="Arial"/>
          <w:sz w:val="22"/>
          <w:szCs w:val="22"/>
        </w:rPr>
      </w:pPr>
      <w:r w:rsidRPr="00617719">
        <w:rPr>
          <w:rFonts w:ascii="Arial" w:hAnsi="Arial" w:cs="Arial"/>
          <w:sz w:val="22"/>
          <w:szCs w:val="22"/>
        </w:rPr>
        <w:t xml:space="preserve">The block is defined as a fixed number of apartments which the Trust has high confidence in allocating to patients every night. This forms the baseline number of rooms that should be made available to the Trust </w:t>
      </w:r>
      <w:r w:rsidR="00F40F8C" w:rsidRPr="00617719">
        <w:rPr>
          <w:rFonts w:ascii="Arial" w:hAnsi="Arial" w:cs="Arial"/>
          <w:sz w:val="22"/>
          <w:szCs w:val="22"/>
        </w:rPr>
        <w:t xml:space="preserve">each night, and should not be let to other guests </w:t>
      </w:r>
      <w:r w:rsidR="00F40F8C" w:rsidRPr="00617719">
        <w:rPr>
          <w:rFonts w:ascii="Arial" w:hAnsi="Arial" w:cs="Arial"/>
          <w:i/>
          <w:sz w:val="22"/>
          <w:szCs w:val="22"/>
        </w:rPr>
        <w:t>without prior approval from the Trust.</w:t>
      </w:r>
    </w:p>
    <w:p w14:paraId="3DF12608" w14:textId="77777777" w:rsidR="00F40F8C" w:rsidRPr="00617719" w:rsidRDefault="00F40F8C" w:rsidP="00F40F8C">
      <w:pPr>
        <w:pStyle w:val="ListParagraph"/>
        <w:rPr>
          <w:rFonts w:ascii="Arial" w:hAnsi="Arial" w:cs="Arial"/>
          <w:sz w:val="22"/>
          <w:szCs w:val="22"/>
        </w:rPr>
      </w:pPr>
    </w:p>
    <w:p w14:paraId="674CE289" w14:textId="7D08C692" w:rsidR="00F40F8C" w:rsidRPr="001F38EA" w:rsidRDefault="001F38EA" w:rsidP="001F38EA">
      <w:pPr>
        <w:ind w:left="709" w:hanging="709"/>
        <w:rPr>
          <w:rFonts w:cs="Arial"/>
          <w:szCs w:val="22"/>
        </w:rPr>
      </w:pPr>
      <w:r>
        <w:rPr>
          <w:rFonts w:cs="Arial"/>
          <w:szCs w:val="22"/>
        </w:rPr>
        <w:t>1.2</w:t>
      </w:r>
      <w:r>
        <w:rPr>
          <w:rFonts w:cs="Arial"/>
          <w:szCs w:val="22"/>
        </w:rPr>
        <w:tab/>
      </w:r>
      <w:r w:rsidR="00F40F8C" w:rsidRPr="001F38EA">
        <w:rPr>
          <w:rFonts w:cs="Arial"/>
          <w:szCs w:val="22"/>
        </w:rPr>
        <w:t>These rooms should therefore be viewed as “opt-out”, i</w:t>
      </w:r>
      <w:r w:rsidR="00C849C2" w:rsidRPr="001F38EA">
        <w:rPr>
          <w:rFonts w:cs="Arial"/>
          <w:szCs w:val="22"/>
        </w:rPr>
        <w:t>.</w:t>
      </w:r>
      <w:r w:rsidR="00F40F8C" w:rsidRPr="001F38EA">
        <w:rPr>
          <w:rFonts w:cs="Arial"/>
          <w:szCs w:val="22"/>
        </w:rPr>
        <w:t xml:space="preserve">e. to be handed back </w:t>
      </w:r>
      <w:r w:rsidR="00B16344" w:rsidRPr="001F38EA">
        <w:rPr>
          <w:rFonts w:cs="Arial"/>
          <w:szCs w:val="22"/>
        </w:rPr>
        <w:t xml:space="preserve">to the provider </w:t>
      </w:r>
      <w:r w:rsidR="00F40F8C" w:rsidRPr="001F38EA">
        <w:rPr>
          <w:rFonts w:cs="Arial"/>
          <w:szCs w:val="22"/>
        </w:rPr>
        <w:t>by the Trust if not needed on a given night. The Trust accepts a level of demand risk associated with these apartments</w:t>
      </w:r>
      <w:r w:rsidR="00617719" w:rsidRPr="001F38EA">
        <w:rPr>
          <w:rFonts w:cs="Arial"/>
          <w:szCs w:val="22"/>
        </w:rPr>
        <w:t xml:space="preserve"> where </w:t>
      </w:r>
      <w:r w:rsidR="00F40F8C" w:rsidRPr="001F38EA">
        <w:rPr>
          <w:rFonts w:cs="Arial"/>
          <w:szCs w:val="22"/>
        </w:rPr>
        <w:t>fewer guests are staying than anticipated.</w:t>
      </w:r>
    </w:p>
    <w:p w14:paraId="0B9B959D" w14:textId="77777777" w:rsidR="00F40F8C" w:rsidRPr="00617719" w:rsidRDefault="00F40F8C" w:rsidP="00F40F8C">
      <w:pPr>
        <w:pStyle w:val="ListParagraph"/>
        <w:rPr>
          <w:rFonts w:ascii="Arial" w:hAnsi="Arial" w:cs="Arial"/>
          <w:sz w:val="22"/>
          <w:szCs w:val="22"/>
        </w:rPr>
      </w:pPr>
    </w:p>
    <w:p w14:paraId="6D54D93C" w14:textId="0AFEE453" w:rsidR="00720BBE" w:rsidRDefault="00F40F8C" w:rsidP="005F4F4A">
      <w:pPr>
        <w:pStyle w:val="ListParagraph"/>
        <w:numPr>
          <w:ilvl w:val="0"/>
          <w:numId w:val="4"/>
        </w:numPr>
        <w:ind w:left="1418" w:hanging="425"/>
        <w:rPr>
          <w:rFonts w:ascii="Arial" w:hAnsi="Arial" w:cs="Arial"/>
          <w:sz w:val="22"/>
          <w:szCs w:val="22"/>
        </w:rPr>
      </w:pPr>
      <w:r w:rsidRPr="00617719">
        <w:rPr>
          <w:rFonts w:ascii="Arial" w:hAnsi="Arial" w:cs="Arial"/>
          <w:sz w:val="22"/>
          <w:szCs w:val="22"/>
        </w:rPr>
        <w:t xml:space="preserve">Non-block are defined as apartments in excess of the block. Due to peaks and troughs in service demand over time, it is possible that, on occasion, The Trust may require additional apartments beyond the block and seek the assistance of the provider in providing a </w:t>
      </w:r>
      <w:r w:rsidRPr="00720BBE">
        <w:rPr>
          <w:rFonts w:ascii="Arial" w:hAnsi="Arial" w:cs="Arial"/>
          <w:sz w:val="22"/>
          <w:szCs w:val="22"/>
        </w:rPr>
        <w:t xml:space="preserve">solution. These apartments </w:t>
      </w:r>
      <w:r w:rsidR="00617719" w:rsidRPr="00720BBE">
        <w:rPr>
          <w:rFonts w:ascii="Arial" w:hAnsi="Arial" w:cs="Arial"/>
          <w:sz w:val="22"/>
          <w:szCs w:val="22"/>
        </w:rPr>
        <w:t>should therefore be viewed as “opt-in”, i</w:t>
      </w:r>
      <w:r w:rsidR="00C849C2" w:rsidRPr="00720BBE">
        <w:rPr>
          <w:rFonts w:ascii="Arial" w:hAnsi="Arial" w:cs="Arial"/>
          <w:sz w:val="22"/>
          <w:szCs w:val="22"/>
        </w:rPr>
        <w:t>.</w:t>
      </w:r>
      <w:r w:rsidR="00617719" w:rsidRPr="00720BBE">
        <w:rPr>
          <w:rFonts w:ascii="Arial" w:hAnsi="Arial" w:cs="Arial"/>
          <w:sz w:val="22"/>
          <w:szCs w:val="22"/>
        </w:rPr>
        <w:t>e. to be allocated to the Trust where available. The Trust accepts a level of demand risk relating to these apartments where demand is above block at a time where there are other pressures on the provider’s stock.</w:t>
      </w:r>
    </w:p>
    <w:p w14:paraId="141DDE03" w14:textId="2EE59D51" w:rsidR="00720BBE" w:rsidRPr="00CE6FBE" w:rsidRDefault="00CE6FBE" w:rsidP="00CE6FBE">
      <w:pPr>
        <w:rPr>
          <w:rFonts w:cs="Arial"/>
          <w:szCs w:val="22"/>
        </w:rPr>
      </w:pPr>
      <w:r>
        <w:rPr>
          <w:rFonts w:cs="Arial"/>
          <w:szCs w:val="22"/>
        </w:rPr>
        <w:t>A1.1 – A1.4</w:t>
      </w:r>
    </w:p>
    <w:p w14:paraId="0683EA2D" w14:textId="16594070" w:rsidR="00617719" w:rsidRDefault="001F38EA" w:rsidP="001F38EA">
      <w:pPr>
        <w:pStyle w:val="ListParagraph"/>
        <w:ind w:hanging="720"/>
        <w:rPr>
          <w:rFonts w:ascii="Arial" w:hAnsi="Arial" w:cs="Arial"/>
          <w:sz w:val="22"/>
          <w:szCs w:val="22"/>
        </w:rPr>
      </w:pPr>
      <w:r>
        <w:rPr>
          <w:rFonts w:ascii="Arial" w:hAnsi="Arial" w:cs="Arial"/>
          <w:sz w:val="22"/>
          <w:szCs w:val="22"/>
        </w:rPr>
        <w:t>1.3</w:t>
      </w:r>
      <w:r>
        <w:rPr>
          <w:rFonts w:ascii="Arial" w:hAnsi="Arial" w:cs="Arial"/>
          <w:sz w:val="22"/>
          <w:szCs w:val="22"/>
        </w:rPr>
        <w:tab/>
      </w:r>
      <w:r w:rsidR="00617719" w:rsidRPr="00023DA6">
        <w:rPr>
          <w:rFonts w:ascii="Arial" w:hAnsi="Arial" w:cs="Arial"/>
          <w:sz w:val="22"/>
          <w:szCs w:val="22"/>
        </w:rPr>
        <w:t xml:space="preserve">The Christie requires a block of </w:t>
      </w:r>
      <w:r w:rsidR="00617719" w:rsidRPr="00023DA6">
        <w:rPr>
          <w:rFonts w:ascii="Arial" w:hAnsi="Arial" w:cs="Arial"/>
          <w:b/>
          <w:sz w:val="22"/>
          <w:szCs w:val="22"/>
        </w:rPr>
        <w:t>34 serviced apartments minimum</w:t>
      </w:r>
      <w:r w:rsidR="00617719" w:rsidRPr="00023DA6">
        <w:rPr>
          <w:rFonts w:ascii="Arial" w:hAnsi="Arial" w:cs="Arial"/>
          <w:sz w:val="22"/>
          <w:szCs w:val="22"/>
        </w:rPr>
        <w:t xml:space="preserve"> to be provided under this agreement. </w:t>
      </w:r>
    </w:p>
    <w:p w14:paraId="5B800F2B" w14:textId="77777777" w:rsidR="00504ACC" w:rsidRPr="00504ACC" w:rsidRDefault="00504ACC" w:rsidP="00504ACC">
      <w:pPr>
        <w:pStyle w:val="ListParagraph"/>
        <w:rPr>
          <w:rFonts w:ascii="Arial" w:hAnsi="Arial" w:cs="Arial"/>
          <w:sz w:val="22"/>
          <w:szCs w:val="22"/>
        </w:rPr>
      </w:pPr>
    </w:p>
    <w:p w14:paraId="0DBB84D6" w14:textId="44DC6317" w:rsidR="00617719" w:rsidRDefault="001F38EA" w:rsidP="001F38EA">
      <w:pPr>
        <w:pStyle w:val="ListParagraph"/>
        <w:ind w:hanging="720"/>
        <w:rPr>
          <w:rFonts w:ascii="Arial" w:hAnsi="Arial" w:cs="Arial"/>
          <w:sz w:val="22"/>
          <w:szCs w:val="22"/>
        </w:rPr>
      </w:pPr>
      <w:r>
        <w:rPr>
          <w:rFonts w:ascii="Arial" w:hAnsi="Arial" w:cs="Arial"/>
          <w:sz w:val="22"/>
          <w:szCs w:val="22"/>
        </w:rPr>
        <w:t>1.4</w:t>
      </w:r>
      <w:r>
        <w:rPr>
          <w:rFonts w:ascii="Arial" w:hAnsi="Arial" w:cs="Arial"/>
          <w:sz w:val="22"/>
          <w:szCs w:val="22"/>
        </w:rPr>
        <w:tab/>
      </w:r>
      <w:r w:rsidR="00617719" w:rsidRPr="00023DA6">
        <w:rPr>
          <w:rFonts w:ascii="Arial" w:hAnsi="Arial" w:cs="Arial"/>
          <w:sz w:val="22"/>
          <w:szCs w:val="22"/>
        </w:rPr>
        <w:t>Although there is no absolute requirement that all 34 apartments will be co-located on the same site, it is preferred. This is to simplify the logistics of moving patients from both principal treatment centres.</w:t>
      </w:r>
    </w:p>
    <w:p w14:paraId="6E3DFEA2" w14:textId="77777777" w:rsidR="00A41862" w:rsidRDefault="00A41862" w:rsidP="001F38EA">
      <w:pPr>
        <w:pStyle w:val="ListParagraph"/>
        <w:ind w:hanging="720"/>
        <w:rPr>
          <w:rFonts w:ascii="Arial" w:hAnsi="Arial" w:cs="Arial"/>
          <w:sz w:val="22"/>
          <w:szCs w:val="22"/>
        </w:rPr>
      </w:pPr>
    </w:p>
    <w:p w14:paraId="124809D8" w14:textId="1FA7FB16" w:rsidR="00FA369B" w:rsidRDefault="00D727E3" w:rsidP="005F4F4A">
      <w:pPr>
        <w:pStyle w:val="ListParagraph"/>
        <w:numPr>
          <w:ilvl w:val="0"/>
          <w:numId w:val="4"/>
        </w:numPr>
        <w:ind w:left="1418" w:hanging="425"/>
        <w:rPr>
          <w:rFonts w:ascii="Arial" w:hAnsi="Arial" w:cs="Arial"/>
          <w:sz w:val="22"/>
          <w:szCs w:val="22"/>
        </w:rPr>
      </w:pPr>
      <w:r>
        <w:rPr>
          <w:rFonts w:ascii="Arial" w:hAnsi="Arial" w:cs="Arial"/>
          <w:sz w:val="22"/>
          <w:szCs w:val="22"/>
        </w:rPr>
        <w:t>Providers</w:t>
      </w:r>
      <w:r w:rsidR="00FA369B">
        <w:rPr>
          <w:rFonts w:ascii="Arial" w:hAnsi="Arial" w:cs="Arial"/>
          <w:sz w:val="22"/>
          <w:szCs w:val="22"/>
        </w:rPr>
        <w:t xml:space="preserve"> will be asked to provide information on the maximum block of apartments which can be provided under this agreement to take into account future growth in </w:t>
      </w:r>
      <w:r w:rsidR="00FA369B" w:rsidRPr="00720BBE">
        <w:rPr>
          <w:rFonts w:ascii="Arial" w:hAnsi="Arial" w:cs="Arial"/>
          <w:sz w:val="22"/>
          <w:szCs w:val="22"/>
        </w:rPr>
        <w:t xml:space="preserve">The Trust </w:t>
      </w:r>
      <w:r w:rsidR="00FA369B">
        <w:rPr>
          <w:rFonts w:ascii="Arial" w:hAnsi="Arial" w:cs="Arial"/>
          <w:sz w:val="22"/>
          <w:szCs w:val="22"/>
        </w:rPr>
        <w:t xml:space="preserve">centre activity.   </w:t>
      </w:r>
    </w:p>
    <w:p w14:paraId="546229B9" w14:textId="43B0277C" w:rsidR="00617719" w:rsidRPr="00DE1BFE" w:rsidRDefault="001F38EA" w:rsidP="00BC1F57">
      <w:pPr>
        <w:rPr>
          <w:rFonts w:cs="Arial"/>
          <w:szCs w:val="22"/>
        </w:rPr>
      </w:pPr>
      <w:r>
        <w:rPr>
          <w:rFonts w:cs="Arial"/>
          <w:szCs w:val="22"/>
        </w:rPr>
        <w:lastRenderedPageBreak/>
        <w:t>1.5</w:t>
      </w:r>
      <w:r>
        <w:rPr>
          <w:rFonts w:cs="Arial"/>
          <w:szCs w:val="22"/>
        </w:rPr>
        <w:tab/>
      </w:r>
      <w:r w:rsidR="002C6601" w:rsidRPr="00DE1BFE">
        <w:rPr>
          <w:rFonts w:cs="Arial"/>
          <w:szCs w:val="22"/>
        </w:rPr>
        <w:t>Patients</w:t>
      </w:r>
      <w:r w:rsidR="00DC5C3D" w:rsidRPr="00DE1BFE">
        <w:rPr>
          <w:rFonts w:cs="Arial"/>
          <w:szCs w:val="22"/>
        </w:rPr>
        <w:t xml:space="preserve"> will stay in two group types:</w:t>
      </w:r>
    </w:p>
    <w:p w14:paraId="54E774C0" w14:textId="77777777" w:rsidR="00DC5C3D" w:rsidRPr="00DE1BFE" w:rsidRDefault="00DC5C3D" w:rsidP="005F4F4A">
      <w:pPr>
        <w:pStyle w:val="ListParagraph"/>
        <w:numPr>
          <w:ilvl w:val="0"/>
          <w:numId w:val="4"/>
        </w:numPr>
        <w:ind w:left="1418" w:hanging="425"/>
        <w:rPr>
          <w:rFonts w:ascii="Arial" w:hAnsi="Arial" w:cs="Arial"/>
          <w:sz w:val="22"/>
          <w:szCs w:val="22"/>
        </w:rPr>
      </w:pPr>
      <w:r w:rsidRPr="00DE1BFE">
        <w:rPr>
          <w:rFonts w:ascii="Arial" w:hAnsi="Arial" w:cs="Arial"/>
          <w:sz w:val="22"/>
          <w:szCs w:val="22"/>
        </w:rPr>
        <w:t>Paediatric patients (aged 0-15) will be accommodated and are permitted two family members or carers each.</w:t>
      </w:r>
    </w:p>
    <w:p w14:paraId="4E76BBB9" w14:textId="77777777" w:rsidR="00DC5C3D" w:rsidRPr="00DE1BFE" w:rsidRDefault="00DC5C3D" w:rsidP="005F4F4A">
      <w:pPr>
        <w:pStyle w:val="ListParagraph"/>
        <w:ind w:left="1418" w:hanging="425"/>
        <w:rPr>
          <w:rFonts w:ascii="Arial" w:hAnsi="Arial" w:cs="Arial"/>
          <w:sz w:val="22"/>
          <w:szCs w:val="22"/>
        </w:rPr>
      </w:pPr>
    </w:p>
    <w:p w14:paraId="3C0C771B" w14:textId="3A748FAB" w:rsidR="00DC5C3D" w:rsidRPr="00DE1BFE" w:rsidRDefault="00DC5C3D" w:rsidP="005F4F4A">
      <w:pPr>
        <w:pStyle w:val="ListParagraph"/>
        <w:numPr>
          <w:ilvl w:val="0"/>
          <w:numId w:val="4"/>
        </w:numPr>
        <w:ind w:left="1418" w:hanging="425"/>
        <w:rPr>
          <w:rFonts w:ascii="Arial" w:hAnsi="Arial" w:cs="Arial"/>
          <w:sz w:val="22"/>
          <w:szCs w:val="22"/>
        </w:rPr>
      </w:pPr>
      <w:r w:rsidRPr="00DE1BFE">
        <w:rPr>
          <w:rFonts w:ascii="Arial" w:hAnsi="Arial" w:cs="Arial"/>
          <w:sz w:val="22"/>
          <w:szCs w:val="22"/>
        </w:rPr>
        <w:t>Teenage and Young Adult patients (TYA)</w:t>
      </w:r>
      <w:r w:rsidR="00CD29B9">
        <w:rPr>
          <w:rFonts w:ascii="Arial" w:hAnsi="Arial" w:cs="Arial"/>
          <w:sz w:val="22"/>
          <w:szCs w:val="22"/>
        </w:rPr>
        <w:t xml:space="preserve"> </w:t>
      </w:r>
      <w:r w:rsidRPr="00DE1BFE">
        <w:rPr>
          <w:rFonts w:ascii="Arial" w:hAnsi="Arial" w:cs="Arial"/>
          <w:sz w:val="22"/>
          <w:szCs w:val="22"/>
        </w:rPr>
        <w:t>(aged 16-24) will be accommodated and are permitted two family members or carers each.</w:t>
      </w:r>
    </w:p>
    <w:p w14:paraId="45422AEA" w14:textId="77777777" w:rsidR="00DC5C3D" w:rsidRPr="00DE1BFE" w:rsidRDefault="00DC5C3D" w:rsidP="005F4F4A">
      <w:pPr>
        <w:pStyle w:val="ListParagraph"/>
        <w:ind w:left="1418" w:hanging="425"/>
        <w:rPr>
          <w:rFonts w:ascii="Arial" w:hAnsi="Arial" w:cs="Arial"/>
          <w:sz w:val="22"/>
          <w:szCs w:val="22"/>
        </w:rPr>
      </w:pPr>
    </w:p>
    <w:p w14:paraId="16752043" w14:textId="77777777" w:rsidR="00DC5C3D" w:rsidRPr="00DE1BFE" w:rsidRDefault="00DC5C3D" w:rsidP="005F4F4A">
      <w:pPr>
        <w:pStyle w:val="ListParagraph"/>
        <w:numPr>
          <w:ilvl w:val="0"/>
          <w:numId w:val="4"/>
        </w:numPr>
        <w:ind w:left="1418" w:hanging="425"/>
        <w:rPr>
          <w:rFonts w:ascii="Arial" w:hAnsi="Arial" w:cs="Arial"/>
          <w:sz w:val="22"/>
          <w:szCs w:val="22"/>
        </w:rPr>
      </w:pPr>
      <w:r w:rsidRPr="00DE1BFE">
        <w:rPr>
          <w:rFonts w:ascii="Arial" w:hAnsi="Arial" w:cs="Arial"/>
          <w:sz w:val="22"/>
          <w:szCs w:val="22"/>
        </w:rPr>
        <w:t>Adult patients (aged 25 and upwards) will be accommodated and are permitted a single carer</w:t>
      </w:r>
      <w:r w:rsidR="00006C0E" w:rsidRPr="00DE1BFE">
        <w:rPr>
          <w:rFonts w:ascii="Arial" w:hAnsi="Arial" w:cs="Arial"/>
          <w:sz w:val="22"/>
          <w:szCs w:val="22"/>
        </w:rPr>
        <w:t xml:space="preserve"> each.</w:t>
      </w:r>
    </w:p>
    <w:p w14:paraId="2663683C" w14:textId="77777777" w:rsidR="00DE1BFE" w:rsidRPr="00DE1BFE" w:rsidRDefault="00DE1BFE" w:rsidP="00DE1BFE">
      <w:pPr>
        <w:pStyle w:val="ListParagraph"/>
        <w:rPr>
          <w:rFonts w:ascii="Arial" w:hAnsi="Arial" w:cs="Arial"/>
          <w:sz w:val="22"/>
          <w:szCs w:val="22"/>
        </w:rPr>
      </w:pPr>
    </w:p>
    <w:p w14:paraId="4EA27A9F" w14:textId="15CA27C2" w:rsidR="00DE1BFE" w:rsidRPr="00DE1BFE" w:rsidRDefault="001F38EA" w:rsidP="001F38EA">
      <w:pPr>
        <w:pStyle w:val="ListParagraph"/>
        <w:ind w:hanging="720"/>
        <w:rPr>
          <w:rFonts w:ascii="Arial" w:hAnsi="Arial" w:cs="Arial"/>
          <w:sz w:val="22"/>
          <w:szCs w:val="22"/>
        </w:rPr>
      </w:pPr>
      <w:r>
        <w:rPr>
          <w:rFonts w:ascii="Arial" w:hAnsi="Arial" w:cs="Arial"/>
          <w:sz w:val="22"/>
          <w:szCs w:val="22"/>
        </w:rPr>
        <w:t>1.6</w:t>
      </w:r>
      <w:r>
        <w:rPr>
          <w:rFonts w:ascii="Arial" w:hAnsi="Arial" w:cs="Arial"/>
          <w:sz w:val="22"/>
          <w:szCs w:val="22"/>
        </w:rPr>
        <w:tab/>
      </w:r>
      <w:r w:rsidR="00DE1BFE" w:rsidRPr="00DE1BFE">
        <w:rPr>
          <w:rFonts w:ascii="Arial" w:hAnsi="Arial" w:cs="Arial"/>
          <w:sz w:val="22"/>
          <w:szCs w:val="22"/>
        </w:rPr>
        <w:t>The “Block” may therefore be broken down into two different sections:</w:t>
      </w:r>
    </w:p>
    <w:p w14:paraId="4A4701C6" w14:textId="77777777" w:rsidR="00DE1BFE" w:rsidRPr="00DE1BFE" w:rsidRDefault="00DE1BFE" w:rsidP="00DE1BFE">
      <w:pPr>
        <w:pStyle w:val="ListParagraph"/>
        <w:rPr>
          <w:rFonts w:ascii="Arial" w:hAnsi="Arial" w:cs="Arial"/>
          <w:sz w:val="22"/>
          <w:szCs w:val="22"/>
        </w:rPr>
      </w:pPr>
    </w:p>
    <w:p w14:paraId="211BE4DE" w14:textId="40151C26" w:rsidR="00DE1BFE" w:rsidRPr="008717DB" w:rsidRDefault="00DE1BFE" w:rsidP="00DE1BFE">
      <w:pPr>
        <w:pStyle w:val="ListParagraph"/>
        <w:rPr>
          <w:rFonts w:ascii="Arial" w:hAnsi="Arial" w:cs="Arial"/>
          <w:sz w:val="22"/>
          <w:szCs w:val="22"/>
        </w:rPr>
      </w:pPr>
      <w:r w:rsidRPr="008717DB">
        <w:rPr>
          <w:rFonts w:ascii="Arial" w:hAnsi="Arial" w:cs="Arial"/>
          <w:sz w:val="22"/>
          <w:szCs w:val="22"/>
        </w:rPr>
        <w:t xml:space="preserve">A requirement for </w:t>
      </w:r>
      <w:r w:rsidRPr="008717DB">
        <w:rPr>
          <w:rFonts w:ascii="Arial" w:hAnsi="Arial" w:cs="Arial"/>
          <w:b/>
          <w:sz w:val="22"/>
          <w:szCs w:val="22"/>
        </w:rPr>
        <w:t>1</w:t>
      </w:r>
      <w:r w:rsidR="00ED53A4" w:rsidRPr="008717DB">
        <w:rPr>
          <w:rFonts w:ascii="Arial" w:hAnsi="Arial" w:cs="Arial"/>
          <w:b/>
          <w:sz w:val="22"/>
          <w:szCs w:val="22"/>
        </w:rPr>
        <w:t>1</w:t>
      </w:r>
      <w:r w:rsidRPr="008717DB">
        <w:rPr>
          <w:rFonts w:ascii="Arial" w:hAnsi="Arial" w:cs="Arial"/>
          <w:b/>
          <w:sz w:val="22"/>
          <w:szCs w:val="22"/>
        </w:rPr>
        <w:t xml:space="preserve"> apartments</w:t>
      </w:r>
      <w:r w:rsidRPr="008717DB">
        <w:rPr>
          <w:rFonts w:ascii="Arial" w:hAnsi="Arial" w:cs="Arial"/>
          <w:sz w:val="22"/>
          <w:szCs w:val="22"/>
        </w:rPr>
        <w:t xml:space="preserve"> capable of sleeping a party size of 2 guests.</w:t>
      </w:r>
    </w:p>
    <w:p w14:paraId="4627ED9E" w14:textId="39B79435" w:rsidR="00DE1BFE" w:rsidRDefault="00DE1BFE" w:rsidP="00DE1BFE">
      <w:pPr>
        <w:pStyle w:val="ListParagraph"/>
        <w:rPr>
          <w:rFonts w:ascii="Arial" w:hAnsi="Arial" w:cs="Arial"/>
          <w:sz w:val="22"/>
          <w:szCs w:val="22"/>
        </w:rPr>
      </w:pPr>
      <w:r w:rsidRPr="008717DB">
        <w:rPr>
          <w:rFonts w:ascii="Arial" w:hAnsi="Arial" w:cs="Arial"/>
          <w:sz w:val="22"/>
          <w:szCs w:val="22"/>
        </w:rPr>
        <w:t xml:space="preserve">A requirement for </w:t>
      </w:r>
      <w:r w:rsidR="00ED53A4" w:rsidRPr="008717DB">
        <w:rPr>
          <w:rFonts w:ascii="Arial" w:hAnsi="Arial" w:cs="Arial"/>
          <w:b/>
          <w:sz w:val="22"/>
          <w:szCs w:val="22"/>
        </w:rPr>
        <w:t>23</w:t>
      </w:r>
      <w:r w:rsidRPr="008717DB">
        <w:rPr>
          <w:rFonts w:ascii="Arial" w:hAnsi="Arial" w:cs="Arial"/>
          <w:b/>
          <w:sz w:val="22"/>
          <w:szCs w:val="22"/>
        </w:rPr>
        <w:t xml:space="preserve"> apartments</w:t>
      </w:r>
      <w:r w:rsidRPr="008717DB">
        <w:rPr>
          <w:rFonts w:ascii="Arial" w:hAnsi="Arial" w:cs="Arial"/>
          <w:sz w:val="22"/>
          <w:szCs w:val="22"/>
        </w:rPr>
        <w:t xml:space="preserve"> capable of sleeping a party size of 3</w:t>
      </w:r>
      <w:r w:rsidR="00023DA6" w:rsidRPr="008717DB">
        <w:rPr>
          <w:rFonts w:ascii="Arial" w:hAnsi="Arial" w:cs="Arial"/>
          <w:sz w:val="22"/>
          <w:szCs w:val="22"/>
        </w:rPr>
        <w:t>-4</w:t>
      </w:r>
      <w:r w:rsidRPr="008717DB">
        <w:rPr>
          <w:rFonts w:ascii="Arial" w:hAnsi="Arial" w:cs="Arial"/>
          <w:sz w:val="22"/>
          <w:szCs w:val="22"/>
        </w:rPr>
        <w:t xml:space="preserve"> guests.</w:t>
      </w:r>
    </w:p>
    <w:p w14:paraId="06165A8E" w14:textId="77777777" w:rsidR="00723779" w:rsidRPr="00DE1BFE" w:rsidRDefault="00723779" w:rsidP="00DE1BFE">
      <w:pPr>
        <w:pStyle w:val="ListParagraph"/>
        <w:rPr>
          <w:rFonts w:ascii="Arial" w:hAnsi="Arial" w:cs="Arial"/>
          <w:sz w:val="22"/>
          <w:szCs w:val="22"/>
        </w:rPr>
      </w:pPr>
    </w:p>
    <w:p w14:paraId="04D39F7E" w14:textId="49027EF8" w:rsidR="002C7DB8" w:rsidRPr="00023DA6" w:rsidRDefault="00006C0E" w:rsidP="005F4F4A">
      <w:pPr>
        <w:pStyle w:val="ListParagraph"/>
        <w:numPr>
          <w:ilvl w:val="0"/>
          <w:numId w:val="4"/>
        </w:numPr>
        <w:ind w:left="1418" w:hanging="425"/>
        <w:rPr>
          <w:rFonts w:ascii="Arial" w:hAnsi="Arial" w:cs="Arial"/>
          <w:sz w:val="22"/>
          <w:szCs w:val="22"/>
        </w:rPr>
      </w:pPr>
      <w:r w:rsidRPr="00023DA6">
        <w:rPr>
          <w:rFonts w:ascii="Arial" w:hAnsi="Arial" w:cs="Arial"/>
          <w:sz w:val="22"/>
          <w:szCs w:val="22"/>
        </w:rPr>
        <w:t xml:space="preserve">It is acceptable (though not required) that different apartment sizes are available for the different group sizes above. </w:t>
      </w:r>
    </w:p>
    <w:p w14:paraId="459A5720" w14:textId="39EC1CB9" w:rsidR="00006C0E" w:rsidRPr="00DE1BFE" w:rsidRDefault="001F38EA" w:rsidP="001F38EA">
      <w:pPr>
        <w:ind w:left="709" w:hanging="709"/>
        <w:rPr>
          <w:rFonts w:cs="Arial"/>
          <w:szCs w:val="22"/>
        </w:rPr>
      </w:pPr>
      <w:r>
        <w:rPr>
          <w:rFonts w:cs="Arial"/>
          <w:szCs w:val="22"/>
        </w:rPr>
        <w:t>1.7</w:t>
      </w:r>
      <w:r>
        <w:rPr>
          <w:rFonts w:cs="Arial"/>
          <w:szCs w:val="22"/>
        </w:rPr>
        <w:tab/>
      </w:r>
      <w:r w:rsidR="002C7DB8" w:rsidRPr="00DE1BFE">
        <w:rPr>
          <w:rFonts w:cs="Arial"/>
          <w:szCs w:val="22"/>
        </w:rPr>
        <w:t>Apartments of a single size will be acceptable for the entire offer, provided that they can accommodate the larger paediatric patient guest groups, however this may impact the cost competitiveness of the offer.</w:t>
      </w:r>
    </w:p>
    <w:p w14:paraId="042A8AE3" w14:textId="77777777" w:rsidR="001F38EA" w:rsidRDefault="002C7DB8" w:rsidP="001F38EA">
      <w:pPr>
        <w:ind w:left="709" w:hanging="709"/>
        <w:rPr>
          <w:rFonts w:cs="Arial"/>
          <w:szCs w:val="22"/>
        </w:rPr>
      </w:pPr>
      <w:r w:rsidRPr="00DE1BFE">
        <w:rPr>
          <w:rFonts w:cs="Arial"/>
          <w:szCs w:val="22"/>
        </w:rPr>
        <w:t>A1.</w:t>
      </w:r>
      <w:r w:rsidR="00FA369B">
        <w:rPr>
          <w:rFonts w:cs="Arial"/>
          <w:szCs w:val="22"/>
        </w:rPr>
        <w:t>5</w:t>
      </w:r>
      <w:r w:rsidRPr="00DE1BFE">
        <w:rPr>
          <w:rFonts w:cs="Arial"/>
          <w:szCs w:val="22"/>
        </w:rPr>
        <w:t xml:space="preserve"> </w:t>
      </w:r>
      <w:r w:rsidR="00023DA6">
        <w:rPr>
          <w:rFonts w:cs="Arial"/>
          <w:szCs w:val="22"/>
        </w:rPr>
        <w:t xml:space="preserve">  </w:t>
      </w:r>
      <w:r w:rsidR="001F38EA">
        <w:rPr>
          <w:rFonts w:cs="Arial"/>
          <w:szCs w:val="22"/>
        </w:rPr>
        <w:tab/>
      </w:r>
    </w:p>
    <w:p w14:paraId="4D0D42DC" w14:textId="2CA38CEE" w:rsidR="00006C0E" w:rsidRPr="00DE1BFE" w:rsidRDefault="001F38EA" w:rsidP="001F38EA">
      <w:pPr>
        <w:ind w:left="709" w:hanging="709"/>
        <w:rPr>
          <w:rFonts w:cs="Arial"/>
          <w:szCs w:val="22"/>
        </w:rPr>
      </w:pPr>
      <w:r>
        <w:rPr>
          <w:rFonts w:cs="Arial"/>
          <w:szCs w:val="22"/>
        </w:rPr>
        <w:t>1.8</w:t>
      </w:r>
      <w:r>
        <w:rPr>
          <w:rFonts w:cs="Arial"/>
          <w:szCs w:val="22"/>
        </w:rPr>
        <w:tab/>
      </w:r>
      <w:r w:rsidR="002C7DB8" w:rsidRPr="00DE1BFE">
        <w:rPr>
          <w:rFonts w:cs="Arial"/>
          <w:szCs w:val="22"/>
        </w:rPr>
        <w:t xml:space="preserve">The majority of patients are expected to remain ambulatory throughout their treatment period, </w:t>
      </w:r>
      <w:proofErr w:type="spellStart"/>
      <w:r w:rsidR="002C7DB8" w:rsidRPr="00DE1BFE">
        <w:rPr>
          <w:rFonts w:cs="Arial"/>
          <w:szCs w:val="22"/>
        </w:rPr>
        <w:t>ie</w:t>
      </w:r>
      <w:proofErr w:type="spellEnd"/>
      <w:r w:rsidR="002C7DB8" w:rsidRPr="00DE1BFE">
        <w:rPr>
          <w:rFonts w:cs="Arial"/>
          <w:szCs w:val="22"/>
        </w:rPr>
        <w:t>. able to travel themselves and not to be sufficiently unwell that access to treatment or carrying out basic functions becomes difficult for them. Nevertheless, the potential requirement</w:t>
      </w:r>
      <w:r w:rsidR="00DE1BFE" w:rsidRPr="00DE1BFE">
        <w:rPr>
          <w:rFonts w:cs="Arial"/>
          <w:szCs w:val="22"/>
        </w:rPr>
        <w:t xml:space="preserve"> for accessible rooms is driven by:</w:t>
      </w:r>
    </w:p>
    <w:p w14:paraId="10CAE2C4" w14:textId="68B1136B" w:rsidR="00DE1BFE" w:rsidRPr="00DE1BFE" w:rsidRDefault="00DE1BFE" w:rsidP="005F4F4A">
      <w:pPr>
        <w:pStyle w:val="ListParagraph"/>
        <w:numPr>
          <w:ilvl w:val="0"/>
          <w:numId w:val="5"/>
        </w:numPr>
        <w:ind w:left="1418" w:hanging="425"/>
        <w:rPr>
          <w:rFonts w:ascii="Arial" w:hAnsi="Arial" w:cs="Arial"/>
          <w:sz w:val="22"/>
          <w:szCs w:val="22"/>
        </w:rPr>
      </w:pPr>
      <w:r w:rsidRPr="00DE1BFE">
        <w:rPr>
          <w:rFonts w:ascii="Arial" w:hAnsi="Arial" w:cs="Arial"/>
          <w:sz w:val="22"/>
          <w:szCs w:val="22"/>
        </w:rPr>
        <w:t xml:space="preserve">Patients or carers who have pre-existing mobility </w:t>
      </w:r>
      <w:r w:rsidR="00113DB8" w:rsidRPr="00DE1BFE">
        <w:rPr>
          <w:rFonts w:ascii="Arial" w:hAnsi="Arial" w:cs="Arial"/>
          <w:sz w:val="22"/>
          <w:szCs w:val="22"/>
        </w:rPr>
        <w:t>restrictions.</w:t>
      </w:r>
    </w:p>
    <w:p w14:paraId="526A41CF" w14:textId="77777777" w:rsidR="00DE1BFE" w:rsidRPr="00DE1BFE" w:rsidRDefault="00DE1BFE" w:rsidP="005F4F4A">
      <w:pPr>
        <w:pStyle w:val="ListParagraph"/>
        <w:ind w:left="1418" w:hanging="425"/>
        <w:rPr>
          <w:rFonts w:ascii="Arial" w:hAnsi="Arial" w:cs="Arial"/>
          <w:sz w:val="22"/>
          <w:szCs w:val="22"/>
        </w:rPr>
      </w:pPr>
    </w:p>
    <w:p w14:paraId="516B7C6A" w14:textId="77777777" w:rsidR="00DE1BFE" w:rsidRPr="00DE1BFE" w:rsidRDefault="00DE1BFE" w:rsidP="005F4F4A">
      <w:pPr>
        <w:pStyle w:val="ListParagraph"/>
        <w:numPr>
          <w:ilvl w:val="0"/>
          <w:numId w:val="5"/>
        </w:numPr>
        <w:ind w:left="1418" w:hanging="425"/>
        <w:rPr>
          <w:rFonts w:ascii="Arial" w:hAnsi="Arial" w:cs="Arial"/>
          <w:sz w:val="22"/>
          <w:szCs w:val="22"/>
        </w:rPr>
      </w:pPr>
      <w:r w:rsidRPr="00DE1BFE">
        <w:rPr>
          <w:rFonts w:ascii="Arial" w:hAnsi="Arial" w:cs="Arial"/>
          <w:sz w:val="22"/>
          <w:szCs w:val="22"/>
        </w:rPr>
        <w:t xml:space="preserve">Patients whose treatment-related toxicities require a </w:t>
      </w:r>
      <w:r w:rsidR="00575D70">
        <w:rPr>
          <w:rFonts w:ascii="Arial" w:hAnsi="Arial" w:cs="Arial"/>
          <w:sz w:val="22"/>
          <w:szCs w:val="22"/>
        </w:rPr>
        <w:t xml:space="preserve">basic </w:t>
      </w:r>
      <w:r w:rsidRPr="00DE1BFE">
        <w:rPr>
          <w:rFonts w:ascii="Arial" w:hAnsi="Arial" w:cs="Arial"/>
          <w:sz w:val="22"/>
          <w:szCs w:val="22"/>
        </w:rPr>
        <w:t>level of adaptation to allow them to continue to live independently.</w:t>
      </w:r>
    </w:p>
    <w:p w14:paraId="2390BCA9" w14:textId="77777777" w:rsidR="00DE1BFE" w:rsidRPr="00DE1BFE" w:rsidRDefault="00DE1BFE" w:rsidP="00DE1BFE">
      <w:pPr>
        <w:pStyle w:val="ListParagraph"/>
        <w:rPr>
          <w:rFonts w:ascii="Arial" w:hAnsi="Arial" w:cs="Arial"/>
          <w:sz w:val="22"/>
          <w:szCs w:val="22"/>
        </w:rPr>
      </w:pPr>
    </w:p>
    <w:p w14:paraId="2AEA08D0" w14:textId="7E503AB8" w:rsidR="00575D70" w:rsidRDefault="001F38EA" w:rsidP="00A355CB">
      <w:pPr>
        <w:pStyle w:val="ListParagraph"/>
        <w:ind w:hanging="720"/>
        <w:rPr>
          <w:rFonts w:ascii="Arial" w:hAnsi="Arial" w:cs="Arial"/>
          <w:sz w:val="22"/>
          <w:szCs w:val="22"/>
        </w:rPr>
      </w:pPr>
      <w:r>
        <w:rPr>
          <w:rFonts w:ascii="Arial" w:hAnsi="Arial" w:cs="Arial"/>
          <w:sz w:val="22"/>
          <w:szCs w:val="22"/>
        </w:rPr>
        <w:t>1.9</w:t>
      </w:r>
      <w:r>
        <w:rPr>
          <w:rFonts w:ascii="Arial" w:hAnsi="Arial" w:cs="Arial"/>
          <w:sz w:val="22"/>
          <w:szCs w:val="22"/>
        </w:rPr>
        <w:tab/>
      </w:r>
      <w:r w:rsidR="00575D70">
        <w:rPr>
          <w:rFonts w:ascii="Arial" w:hAnsi="Arial" w:cs="Arial"/>
          <w:sz w:val="22"/>
          <w:szCs w:val="22"/>
        </w:rPr>
        <w:t xml:space="preserve">For accessible rooms, the Trust requirement is for </w:t>
      </w:r>
      <w:r w:rsidR="009569CC">
        <w:rPr>
          <w:rFonts w:ascii="Arial" w:hAnsi="Arial" w:cs="Arial"/>
          <w:b/>
          <w:sz w:val="22"/>
          <w:szCs w:val="22"/>
        </w:rPr>
        <w:t>a minimum 1</w:t>
      </w:r>
      <w:r w:rsidR="00897700">
        <w:rPr>
          <w:rFonts w:ascii="Arial" w:hAnsi="Arial" w:cs="Arial"/>
          <w:b/>
          <w:sz w:val="22"/>
          <w:szCs w:val="22"/>
        </w:rPr>
        <w:t>0</w:t>
      </w:r>
      <w:r w:rsidR="00575D70" w:rsidRPr="00E87766">
        <w:rPr>
          <w:rFonts w:ascii="Arial" w:hAnsi="Arial" w:cs="Arial"/>
          <w:b/>
          <w:sz w:val="22"/>
          <w:szCs w:val="22"/>
        </w:rPr>
        <w:t xml:space="preserve"> of the </w:t>
      </w:r>
      <w:r w:rsidR="00E87766">
        <w:rPr>
          <w:rFonts w:ascii="Arial" w:hAnsi="Arial" w:cs="Arial"/>
          <w:b/>
          <w:sz w:val="22"/>
          <w:szCs w:val="22"/>
        </w:rPr>
        <w:t>apartments</w:t>
      </w:r>
      <w:r w:rsidR="00575D70">
        <w:rPr>
          <w:rFonts w:ascii="Arial" w:hAnsi="Arial" w:cs="Arial"/>
          <w:sz w:val="22"/>
          <w:szCs w:val="22"/>
        </w:rPr>
        <w:t xml:space="preserve"> detailed </w:t>
      </w:r>
      <w:r w:rsidR="00DA0897">
        <w:rPr>
          <w:rFonts w:ascii="Arial" w:hAnsi="Arial" w:cs="Arial"/>
          <w:sz w:val="22"/>
          <w:szCs w:val="22"/>
        </w:rPr>
        <w:t>above (i</w:t>
      </w:r>
      <w:r w:rsidR="00C849C2">
        <w:rPr>
          <w:rFonts w:ascii="Arial" w:hAnsi="Arial" w:cs="Arial"/>
          <w:sz w:val="22"/>
          <w:szCs w:val="22"/>
        </w:rPr>
        <w:t>.</w:t>
      </w:r>
      <w:r w:rsidR="00DA0897">
        <w:rPr>
          <w:rFonts w:ascii="Arial" w:hAnsi="Arial" w:cs="Arial"/>
          <w:sz w:val="22"/>
          <w:szCs w:val="22"/>
        </w:rPr>
        <w:t>e</w:t>
      </w:r>
      <w:r w:rsidR="00C849C2">
        <w:rPr>
          <w:rFonts w:ascii="Arial" w:hAnsi="Arial" w:cs="Arial"/>
          <w:sz w:val="22"/>
          <w:szCs w:val="22"/>
        </w:rPr>
        <w:t>.</w:t>
      </w:r>
      <w:r w:rsidR="00DA0897">
        <w:rPr>
          <w:rFonts w:ascii="Arial" w:hAnsi="Arial" w:cs="Arial"/>
          <w:sz w:val="22"/>
          <w:szCs w:val="22"/>
        </w:rPr>
        <w:t xml:space="preserve"> part of the 34</w:t>
      </w:r>
      <w:r w:rsidR="00575D70" w:rsidRPr="00473F1F">
        <w:rPr>
          <w:rFonts w:ascii="Arial" w:hAnsi="Arial" w:cs="Arial"/>
          <w:sz w:val="22"/>
          <w:szCs w:val="22"/>
        </w:rPr>
        <w:t xml:space="preserve"> room block) to be identified as accessible</w:t>
      </w:r>
      <w:r w:rsidR="00A355CB">
        <w:rPr>
          <w:rFonts w:ascii="Arial" w:hAnsi="Arial" w:cs="Arial"/>
          <w:sz w:val="22"/>
          <w:szCs w:val="22"/>
        </w:rPr>
        <w:t>.</w:t>
      </w:r>
      <w:r w:rsidR="00575D70" w:rsidRPr="00473F1F">
        <w:rPr>
          <w:rFonts w:ascii="Arial" w:hAnsi="Arial" w:cs="Arial"/>
          <w:sz w:val="22"/>
          <w:szCs w:val="22"/>
        </w:rPr>
        <w:t xml:space="preserve"> </w:t>
      </w:r>
    </w:p>
    <w:p w14:paraId="38D3EFE8" w14:textId="77777777" w:rsidR="00A355CB" w:rsidRDefault="00A355CB" w:rsidP="00A355CB">
      <w:pPr>
        <w:pStyle w:val="ListParagraph"/>
        <w:ind w:hanging="720"/>
        <w:rPr>
          <w:rFonts w:ascii="Arial" w:hAnsi="Arial" w:cs="Arial"/>
          <w:sz w:val="22"/>
          <w:szCs w:val="22"/>
        </w:rPr>
      </w:pPr>
    </w:p>
    <w:p w14:paraId="6F60CDB5" w14:textId="7EDB5384" w:rsidR="00DE1BFE" w:rsidRDefault="001F38EA" w:rsidP="00A355CB">
      <w:pPr>
        <w:pStyle w:val="ListParagraph"/>
        <w:ind w:hanging="720"/>
        <w:rPr>
          <w:rFonts w:ascii="Arial" w:hAnsi="Arial" w:cs="Arial"/>
          <w:sz w:val="22"/>
          <w:szCs w:val="22"/>
        </w:rPr>
      </w:pPr>
      <w:r>
        <w:rPr>
          <w:rFonts w:ascii="Arial" w:hAnsi="Arial" w:cs="Arial"/>
          <w:sz w:val="22"/>
          <w:szCs w:val="22"/>
        </w:rPr>
        <w:t>1.10</w:t>
      </w:r>
      <w:r>
        <w:rPr>
          <w:rFonts w:ascii="Arial" w:hAnsi="Arial" w:cs="Arial"/>
          <w:sz w:val="22"/>
          <w:szCs w:val="22"/>
        </w:rPr>
        <w:tab/>
      </w:r>
      <w:r w:rsidR="00DE1BFE">
        <w:rPr>
          <w:rFonts w:ascii="Arial" w:hAnsi="Arial" w:cs="Arial"/>
          <w:sz w:val="22"/>
          <w:szCs w:val="22"/>
        </w:rPr>
        <w:t xml:space="preserve">Note that in addition to the above, it is possible that some patients may be able to continue in a non-accessible apartment subject to some equipment items loaned from The </w:t>
      </w:r>
      <w:r w:rsidR="00575D70">
        <w:rPr>
          <w:rFonts w:ascii="Arial" w:hAnsi="Arial" w:cs="Arial"/>
          <w:sz w:val="22"/>
          <w:szCs w:val="22"/>
        </w:rPr>
        <w:t>Christie</w:t>
      </w:r>
      <w:r w:rsidR="00DE1BFE">
        <w:rPr>
          <w:rFonts w:ascii="Arial" w:hAnsi="Arial" w:cs="Arial"/>
          <w:sz w:val="22"/>
          <w:szCs w:val="22"/>
        </w:rPr>
        <w:t xml:space="preserve"> Occupational Therapy service</w:t>
      </w:r>
      <w:r w:rsidR="00DE1BFE" w:rsidRPr="00473F1F">
        <w:rPr>
          <w:rFonts w:ascii="Arial" w:hAnsi="Arial" w:cs="Arial"/>
          <w:sz w:val="22"/>
          <w:szCs w:val="22"/>
        </w:rPr>
        <w:t xml:space="preserve">. </w:t>
      </w:r>
    </w:p>
    <w:p w14:paraId="6FC087CC" w14:textId="113D78CE" w:rsidR="00CF0CD5" w:rsidRDefault="001F38EA" w:rsidP="001F38EA">
      <w:pPr>
        <w:ind w:left="709" w:hanging="709"/>
        <w:rPr>
          <w:rFonts w:cs="Arial"/>
          <w:szCs w:val="22"/>
        </w:rPr>
      </w:pPr>
      <w:r>
        <w:rPr>
          <w:rFonts w:cs="Arial"/>
          <w:szCs w:val="22"/>
        </w:rPr>
        <w:t>1.11</w:t>
      </w:r>
      <w:r>
        <w:rPr>
          <w:rFonts w:cs="Arial"/>
          <w:szCs w:val="22"/>
        </w:rPr>
        <w:tab/>
      </w:r>
      <w:r w:rsidR="00E9464F">
        <w:rPr>
          <w:rFonts w:cs="Arial"/>
          <w:szCs w:val="22"/>
        </w:rPr>
        <w:t xml:space="preserve">The minimum requirement is based on </w:t>
      </w:r>
      <w:r w:rsidR="00CF0CD5">
        <w:rPr>
          <w:rFonts w:cs="Arial"/>
          <w:szCs w:val="22"/>
        </w:rPr>
        <w:t>meeting the</w:t>
      </w:r>
      <w:r w:rsidR="00E9464F">
        <w:rPr>
          <w:rFonts w:cs="Arial"/>
          <w:szCs w:val="22"/>
        </w:rPr>
        <w:t xml:space="preserve"> accessible rooms</w:t>
      </w:r>
      <w:r w:rsidR="00CF0CD5">
        <w:rPr>
          <w:rFonts w:cs="Arial"/>
          <w:szCs w:val="22"/>
        </w:rPr>
        <w:t xml:space="preserve"> standards</w:t>
      </w:r>
      <w:r w:rsidR="007126DD">
        <w:rPr>
          <w:rFonts w:cs="Arial"/>
          <w:szCs w:val="22"/>
        </w:rPr>
        <w:t xml:space="preserve"> and legislation</w:t>
      </w:r>
      <w:r w:rsidR="00CF0CD5">
        <w:rPr>
          <w:rFonts w:cs="Arial"/>
          <w:szCs w:val="22"/>
        </w:rPr>
        <w:t xml:space="preserve"> </w:t>
      </w:r>
      <w:r w:rsidR="00A355CB">
        <w:rPr>
          <w:rFonts w:cs="Arial"/>
          <w:szCs w:val="22"/>
        </w:rPr>
        <w:t xml:space="preserve">– please see BS 5810: </w:t>
      </w:r>
      <w:r w:rsidR="00A355CB" w:rsidRPr="00A355CB">
        <w:rPr>
          <w:rFonts w:cs="Arial"/>
          <w:szCs w:val="22"/>
        </w:rPr>
        <w:t>1979 Code of Practice for Access for the Disabled to</w:t>
      </w:r>
      <w:r w:rsidR="00A355CB">
        <w:rPr>
          <w:rFonts w:cs="Arial"/>
          <w:szCs w:val="22"/>
        </w:rPr>
        <w:t xml:space="preserve"> Buildings.</w:t>
      </w:r>
    </w:p>
    <w:p w14:paraId="48267E71" w14:textId="66E99469" w:rsidR="00E9464F" w:rsidRPr="00473F1F" w:rsidRDefault="001F38EA" w:rsidP="001F38EA">
      <w:pPr>
        <w:ind w:left="709" w:hanging="709"/>
        <w:rPr>
          <w:rFonts w:cs="Arial"/>
          <w:szCs w:val="22"/>
        </w:rPr>
      </w:pPr>
      <w:r>
        <w:rPr>
          <w:rFonts w:cs="Arial"/>
          <w:szCs w:val="22"/>
        </w:rPr>
        <w:t>1.12</w:t>
      </w:r>
      <w:r>
        <w:rPr>
          <w:rFonts w:cs="Arial"/>
          <w:szCs w:val="22"/>
        </w:rPr>
        <w:tab/>
      </w:r>
      <w:r w:rsidR="00CF0CD5" w:rsidRPr="00473F1F">
        <w:rPr>
          <w:rFonts w:cs="Arial"/>
          <w:szCs w:val="22"/>
        </w:rPr>
        <w:t>Apartments not meeting this standard will</w:t>
      </w:r>
      <w:r w:rsidR="00A82353" w:rsidRPr="00473F1F">
        <w:rPr>
          <w:rFonts w:cs="Arial"/>
          <w:szCs w:val="22"/>
        </w:rPr>
        <w:t xml:space="preserve"> not</w:t>
      </w:r>
      <w:r w:rsidR="00CF0CD5" w:rsidRPr="00473F1F">
        <w:rPr>
          <w:rFonts w:cs="Arial"/>
          <w:szCs w:val="22"/>
        </w:rPr>
        <w:t xml:space="preserve"> be</w:t>
      </w:r>
      <w:r w:rsidR="00A82353" w:rsidRPr="00473F1F">
        <w:rPr>
          <w:rFonts w:cs="Arial"/>
          <w:szCs w:val="22"/>
        </w:rPr>
        <w:t xml:space="preserve"> considered accessible.</w:t>
      </w:r>
    </w:p>
    <w:p w14:paraId="3B97A143" w14:textId="0078206A" w:rsidR="00575D70" w:rsidRDefault="001F38EA" w:rsidP="001F38EA">
      <w:pPr>
        <w:ind w:left="709" w:hanging="709"/>
        <w:rPr>
          <w:rFonts w:cs="Arial"/>
          <w:szCs w:val="22"/>
        </w:rPr>
      </w:pPr>
      <w:r>
        <w:rPr>
          <w:rFonts w:cs="Arial"/>
          <w:szCs w:val="22"/>
        </w:rPr>
        <w:lastRenderedPageBreak/>
        <w:t>1.13</w:t>
      </w:r>
      <w:r>
        <w:rPr>
          <w:rFonts w:cs="Arial"/>
          <w:szCs w:val="22"/>
        </w:rPr>
        <w:tab/>
      </w:r>
      <w:r w:rsidR="00575D70">
        <w:rPr>
          <w:rFonts w:cs="Arial"/>
          <w:szCs w:val="22"/>
        </w:rPr>
        <w:t>For the purpose of the procurement, the block size referenced above will be used as the basis for competitive evaluation. This also represents the best current estimate of the Trust requirement for the foreseeable future.</w:t>
      </w:r>
    </w:p>
    <w:p w14:paraId="431261EE" w14:textId="1214F1B1" w:rsidR="009A7F22" w:rsidRDefault="001F38EA" w:rsidP="001F38EA">
      <w:pPr>
        <w:ind w:left="709" w:hanging="709"/>
        <w:rPr>
          <w:rFonts w:cs="Arial"/>
          <w:szCs w:val="22"/>
        </w:rPr>
      </w:pPr>
      <w:r>
        <w:rPr>
          <w:rFonts w:cs="Arial"/>
          <w:szCs w:val="22"/>
        </w:rPr>
        <w:t>1.14</w:t>
      </w:r>
      <w:r>
        <w:rPr>
          <w:rFonts w:cs="Arial"/>
          <w:szCs w:val="22"/>
        </w:rPr>
        <w:tab/>
      </w:r>
      <w:r w:rsidR="00575D70">
        <w:rPr>
          <w:rFonts w:cs="Arial"/>
          <w:szCs w:val="22"/>
        </w:rPr>
        <w:t xml:space="preserve">However, </w:t>
      </w:r>
      <w:r w:rsidR="009A7F22">
        <w:rPr>
          <w:rFonts w:cs="Arial"/>
          <w:szCs w:val="22"/>
        </w:rPr>
        <w:t>it is possible that the block and additional non-block room requirements of the service may change over time as services develop, with growth possible. It is therefore preferred that the provider has the potenti</w:t>
      </w:r>
      <w:r w:rsidR="008E593C">
        <w:rPr>
          <w:rFonts w:cs="Arial"/>
          <w:szCs w:val="22"/>
        </w:rPr>
        <w:t>al to increase the size of the block beyond that projected in this tender document. The larger the potential block, the more attractive this will be to the Trust.</w:t>
      </w:r>
    </w:p>
    <w:p w14:paraId="3343B217" w14:textId="784336B7" w:rsidR="00F011CC" w:rsidRDefault="001F38EA" w:rsidP="008E593C">
      <w:pPr>
        <w:ind w:left="709" w:hanging="709"/>
        <w:rPr>
          <w:rFonts w:cs="Arial"/>
          <w:szCs w:val="22"/>
        </w:rPr>
      </w:pPr>
      <w:r>
        <w:rPr>
          <w:rFonts w:cs="Arial"/>
          <w:szCs w:val="22"/>
        </w:rPr>
        <w:t>1.15</w:t>
      </w:r>
      <w:r>
        <w:rPr>
          <w:rFonts w:cs="Arial"/>
          <w:szCs w:val="22"/>
        </w:rPr>
        <w:tab/>
      </w:r>
      <w:r w:rsidR="00F011CC">
        <w:rPr>
          <w:rFonts w:cs="Arial"/>
          <w:szCs w:val="22"/>
        </w:rPr>
        <w:t>It is not a requirement of this exercise that a separate or segregated area be created within the site for the exclusive use of Christie</w:t>
      </w:r>
      <w:r w:rsidR="00CC5B3D">
        <w:rPr>
          <w:rFonts w:cs="Arial"/>
          <w:szCs w:val="22"/>
        </w:rPr>
        <w:t xml:space="preserve"> patients. However, any bidder with the ability to create ‘quiet’ or more patient-friendly areas by use of annexes, floors or wings of the proposed site(s) would be preferred, where this is possible.</w:t>
      </w:r>
    </w:p>
    <w:p w14:paraId="167790F2" w14:textId="17555141" w:rsidR="00303DCF" w:rsidRDefault="001F38EA" w:rsidP="008A4521">
      <w:pPr>
        <w:ind w:left="709" w:hanging="709"/>
        <w:rPr>
          <w:rFonts w:cs="Arial"/>
          <w:szCs w:val="22"/>
        </w:rPr>
      </w:pPr>
      <w:r>
        <w:rPr>
          <w:rFonts w:cs="Arial"/>
          <w:szCs w:val="22"/>
        </w:rPr>
        <w:t>1.16</w:t>
      </w:r>
      <w:r>
        <w:rPr>
          <w:rFonts w:cs="Arial"/>
          <w:szCs w:val="22"/>
        </w:rPr>
        <w:tab/>
      </w:r>
      <w:r w:rsidR="00303DCF">
        <w:rPr>
          <w:rFonts w:cs="Arial"/>
          <w:szCs w:val="22"/>
        </w:rPr>
        <w:t xml:space="preserve">The provider will have no right to offer services where any Christie patient is deemed sufficiently unwell or at significant enough risk </w:t>
      </w:r>
      <w:r w:rsidR="00A16CA2">
        <w:rPr>
          <w:rFonts w:cs="Arial"/>
          <w:szCs w:val="22"/>
        </w:rPr>
        <w:t>to require hospital admission, or where the clinical needs of the patient require alternative accommodation arrangements to be made for reasons of clinical proximity or clinical accessibility.</w:t>
      </w:r>
    </w:p>
    <w:p w14:paraId="040051A9" w14:textId="77777777" w:rsidR="00560828" w:rsidRDefault="00560828" w:rsidP="00560828">
      <w:pPr>
        <w:rPr>
          <w:u w:val="single"/>
        </w:rPr>
      </w:pPr>
    </w:p>
    <w:p w14:paraId="1B496749" w14:textId="77777777" w:rsidR="00CC5B3D" w:rsidRPr="00560828" w:rsidRDefault="00560828" w:rsidP="00560828">
      <w:pPr>
        <w:rPr>
          <w:u w:val="single"/>
        </w:rPr>
      </w:pPr>
      <w:r>
        <w:rPr>
          <w:u w:val="single"/>
        </w:rPr>
        <w:t>A2</w:t>
      </w:r>
      <w:r w:rsidRPr="00560828">
        <w:rPr>
          <w:u w:val="single"/>
        </w:rPr>
        <w:t xml:space="preserve">. </w:t>
      </w:r>
      <w:r>
        <w:rPr>
          <w:u w:val="single"/>
        </w:rPr>
        <w:tab/>
        <w:t>Apartment capacity, layout, and in-room facilities</w:t>
      </w:r>
    </w:p>
    <w:p w14:paraId="6A0C1968" w14:textId="2A281941" w:rsidR="008E593C" w:rsidRDefault="008E593C" w:rsidP="008E593C">
      <w:pPr>
        <w:ind w:left="709" w:hanging="709"/>
        <w:rPr>
          <w:rFonts w:cs="Arial"/>
          <w:szCs w:val="22"/>
        </w:rPr>
      </w:pPr>
      <w:r>
        <w:rPr>
          <w:rFonts w:cs="Arial"/>
          <w:szCs w:val="22"/>
        </w:rPr>
        <w:t xml:space="preserve"> 2.1</w:t>
      </w:r>
      <w:r w:rsidR="001F38EA">
        <w:rPr>
          <w:rFonts w:cs="Arial"/>
          <w:szCs w:val="22"/>
        </w:rPr>
        <w:tab/>
      </w:r>
      <w:r>
        <w:rPr>
          <w:rFonts w:cs="Arial"/>
          <w:szCs w:val="22"/>
        </w:rPr>
        <w:t xml:space="preserve">As set out above at section </w:t>
      </w:r>
      <w:r w:rsidR="00832F77">
        <w:rPr>
          <w:rFonts w:cs="Arial"/>
          <w:szCs w:val="22"/>
        </w:rPr>
        <w:t>1.5</w:t>
      </w:r>
      <w:r>
        <w:rPr>
          <w:rFonts w:cs="Arial"/>
          <w:szCs w:val="22"/>
        </w:rPr>
        <w:t xml:space="preserve"> patients will stay in groups of a single patient and two carers (paediatric and TYA patients) and a single patient (adult patients). The combination of beds in each apartment must be reflective of the fact that these groups may not be nuclear family units and may contain unrelated individuals whose privacy and dignity are important to the Trust.</w:t>
      </w:r>
    </w:p>
    <w:p w14:paraId="6D37AC54" w14:textId="63C722EA" w:rsidR="008E593C" w:rsidRPr="00F83180" w:rsidRDefault="008E593C" w:rsidP="008E593C">
      <w:pPr>
        <w:ind w:left="709" w:hanging="709"/>
        <w:rPr>
          <w:rFonts w:cs="Arial"/>
          <w:szCs w:val="22"/>
        </w:rPr>
      </w:pPr>
      <w:r>
        <w:rPr>
          <w:rFonts w:cs="Arial"/>
          <w:szCs w:val="22"/>
        </w:rPr>
        <w:t>2.2</w:t>
      </w:r>
      <w:r w:rsidR="001F38EA">
        <w:rPr>
          <w:rFonts w:cs="Arial"/>
          <w:szCs w:val="22"/>
        </w:rPr>
        <w:tab/>
      </w:r>
      <w:r>
        <w:rPr>
          <w:rFonts w:cs="Arial"/>
          <w:szCs w:val="22"/>
        </w:rPr>
        <w:t xml:space="preserve">It is therefore a requirement that a separate bed is provided for each member of the groups </w:t>
      </w:r>
      <w:r w:rsidRPr="00F83180">
        <w:rPr>
          <w:rFonts w:cs="Arial"/>
          <w:szCs w:val="22"/>
        </w:rPr>
        <w:t>provided above in each apartment.</w:t>
      </w:r>
    </w:p>
    <w:p w14:paraId="0BDB14E5" w14:textId="77777777" w:rsidR="008E593C" w:rsidRDefault="00F83180" w:rsidP="005F4F4A">
      <w:pPr>
        <w:pStyle w:val="ListParagraph"/>
        <w:numPr>
          <w:ilvl w:val="0"/>
          <w:numId w:val="6"/>
        </w:numPr>
        <w:ind w:left="1418" w:hanging="425"/>
        <w:rPr>
          <w:rFonts w:ascii="Arial" w:hAnsi="Arial" w:cs="Arial"/>
          <w:sz w:val="22"/>
          <w:szCs w:val="22"/>
        </w:rPr>
      </w:pPr>
      <w:r w:rsidRPr="00F83180">
        <w:rPr>
          <w:rFonts w:ascii="Arial" w:hAnsi="Arial" w:cs="Arial"/>
          <w:sz w:val="22"/>
          <w:szCs w:val="22"/>
        </w:rPr>
        <w:t>In a two-person apartment, 2x single beds, 2x double beds or 1x single and 1x double are acceptable combinations.</w:t>
      </w:r>
    </w:p>
    <w:p w14:paraId="6EBD4AC3" w14:textId="77777777" w:rsidR="00C849C2" w:rsidRPr="00F83180" w:rsidRDefault="00C849C2" w:rsidP="005F4F4A">
      <w:pPr>
        <w:pStyle w:val="ListParagraph"/>
        <w:ind w:left="1418" w:hanging="425"/>
        <w:rPr>
          <w:rFonts w:ascii="Arial" w:hAnsi="Arial" w:cs="Arial"/>
          <w:sz w:val="22"/>
          <w:szCs w:val="22"/>
        </w:rPr>
      </w:pPr>
    </w:p>
    <w:p w14:paraId="6EEA162B" w14:textId="77777777" w:rsidR="00F83180" w:rsidRDefault="00F83180" w:rsidP="005F4F4A">
      <w:pPr>
        <w:pStyle w:val="ListParagraph"/>
        <w:numPr>
          <w:ilvl w:val="0"/>
          <w:numId w:val="6"/>
        </w:numPr>
        <w:ind w:left="1418" w:hanging="425"/>
        <w:rPr>
          <w:rFonts w:ascii="Arial" w:hAnsi="Arial" w:cs="Arial"/>
          <w:sz w:val="22"/>
          <w:szCs w:val="22"/>
        </w:rPr>
      </w:pPr>
      <w:r w:rsidRPr="00F83180">
        <w:rPr>
          <w:rFonts w:ascii="Arial" w:hAnsi="Arial" w:cs="Arial"/>
          <w:sz w:val="22"/>
          <w:szCs w:val="22"/>
        </w:rPr>
        <w:t>In a three-person apartment, 3x single beds, 3x double beds or any combination of single and double beds are acceptable, provided that three separate beds of either type are available.</w:t>
      </w:r>
    </w:p>
    <w:p w14:paraId="25616F3A" w14:textId="77777777" w:rsidR="00F011CC" w:rsidRPr="00F011CC" w:rsidRDefault="00F011CC" w:rsidP="005F4F4A">
      <w:pPr>
        <w:pStyle w:val="ListParagraph"/>
        <w:ind w:left="1418" w:hanging="425"/>
        <w:rPr>
          <w:rFonts w:ascii="Arial" w:hAnsi="Arial" w:cs="Arial"/>
          <w:i/>
          <w:sz w:val="22"/>
          <w:szCs w:val="22"/>
        </w:rPr>
      </w:pPr>
    </w:p>
    <w:p w14:paraId="25F4C470" w14:textId="77777777" w:rsidR="00C849C2" w:rsidRDefault="00F83180" w:rsidP="005F4F4A">
      <w:pPr>
        <w:pStyle w:val="ListParagraph"/>
        <w:numPr>
          <w:ilvl w:val="0"/>
          <w:numId w:val="6"/>
        </w:numPr>
        <w:ind w:left="1418" w:hanging="425"/>
        <w:rPr>
          <w:rFonts w:ascii="Arial" w:hAnsi="Arial" w:cs="Arial"/>
          <w:sz w:val="22"/>
          <w:szCs w:val="22"/>
        </w:rPr>
      </w:pPr>
      <w:r w:rsidRPr="00F83180">
        <w:rPr>
          <w:rFonts w:ascii="Arial" w:hAnsi="Arial" w:cs="Arial"/>
          <w:sz w:val="22"/>
          <w:szCs w:val="22"/>
        </w:rPr>
        <w:t xml:space="preserve">Sofa beds, folding beds, ‘Z’ beds or other </w:t>
      </w:r>
      <w:r w:rsidR="005A5731">
        <w:rPr>
          <w:rFonts w:ascii="Arial" w:hAnsi="Arial" w:cs="Arial"/>
          <w:sz w:val="22"/>
          <w:szCs w:val="22"/>
        </w:rPr>
        <w:t xml:space="preserve">adequately </w:t>
      </w:r>
      <w:r w:rsidRPr="00F83180">
        <w:rPr>
          <w:rFonts w:ascii="Arial" w:hAnsi="Arial" w:cs="Arial"/>
          <w:sz w:val="22"/>
          <w:szCs w:val="22"/>
        </w:rPr>
        <w:t xml:space="preserve">physically supportive beds are acceptable as part of the minimum specification and can </w:t>
      </w:r>
      <w:r w:rsidR="004404AF" w:rsidRPr="00F83180">
        <w:rPr>
          <w:rFonts w:ascii="Arial" w:hAnsi="Arial" w:cs="Arial"/>
          <w:sz w:val="22"/>
          <w:szCs w:val="22"/>
        </w:rPr>
        <w:t>contribute</w:t>
      </w:r>
      <w:r w:rsidRPr="00F83180">
        <w:rPr>
          <w:rFonts w:ascii="Arial" w:hAnsi="Arial" w:cs="Arial"/>
          <w:sz w:val="22"/>
          <w:szCs w:val="22"/>
        </w:rPr>
        <w:t xml:space="preserve"> to the numbers above. However, where these are less comfortable or of lower quality to a conventional bed, this may result in a lower score being awarded.</w:t>
      </w:r>
    </w:p>
    <w:p w14:paraId="3A20B14A" w14:textId="77777777" w:rsidR="00C849C2" w:rsidRPr="00C849C2" w:rsidRDefault="00C849C2" w:rsidP="005F4F4A">
      <w:pPr>
        <w:pStyle w:val="ListParagraph"/>
        <w:ind w:left="1418" w:hanging="425"/>
        <w:rPr>
          <w:rFonts w:ascii="Arial" w:hAnsi="Arial" w:cs="Arial"/>
          <w:sz w:val="22"/>
          <w:szCs w:val="22"/>
        </w:rPr>
      </w:pPr>
    </w:p>
    <w:p w14:paraId="133E2AFE" w14:textId="77777777" w:rsidR="00F83180" w:rsidRPr="00F83180" w:rsidRDefault="00F83180" w:rsidP="005F4F4A">
      <w:pPr>
        <w:pStyle w:val="ListParagraph"/>
        <w:numPr>
          <w:ilvl w:val="0"/>
          <w:numId w:val="6"/>
        </w:numPr>
        <w:ind w:left="1418" w:hanging="425"/>
        <w:rPr>
          <w:rFonts w:ascii="Arial" w:hAnsi="Arial" w:cs="Arial"/>
          <w:sz w:val="22"/>
          <w:szCs w:val="22"/>
        </w:rPr>
      </w:pPr>
      <w:r w:rsidRPr="00F83180">
        <w:rPr>
          <w:rFonts w:ascii="Arial" w:hAnsi="Arial" w:cs="Arial"/>
          <w:sz w:val="22"/>
          <w:szCs w:val="22"/>
        </w:rPr>
        <w:t>Airbeds, foam beds or other non-fixed furniture appointments are not acceptable as part of the minimum specification.</w:t>
      </w:r>
    </w:p>
    <w:p w14:paraId="53041436" w14:textId="1DFA9C62" w:rsidR="00F83180" w:rsidRPr="00F83180" w:rsidRDefault="001F38EA" w:rsidP="001F38EA">
      <w:pPr>
        <w:ind w:left="709" w:hanging="709"/>
        <w:rPr>
          <w:rFonts w:cs="Arial"/>
          <w:szCs w:val="22"/>
        </w:rPr>
      </w:pPr>
      <w:r>
        <w:rPr>
          <w:rFonts w:cs="Arial"/>
          <w:szCs w:val="22"/>
        </w:rPr>
        <w:lastRenderedPageBreak/>
        <w:t>2.3</w:t>
      </w:r>
      <w:r>
        <w:rPr>
          <w:rFonts w:cs="Arial"/>
          <w:szCs w:val="22"/>
        </w:rPr>
        <w:tab/>
      </w:r>
      <w:r w:rsidR="00F83180">
        <w:rPr>
          <w:rFonts w:cs="Arial"/>
          <w:szCs w:val="22"/>
        </w:rPr>
        <w:t xml:space="preserve">The distribution of beds does not need to correspond to a separation of different rooms within each apartment, although separate rooms, particularly in the 3-person apartments, </w:t>
      </w:r>
      <w:r w:rsidR="00DA0897">
        <w:rPr>
          <w:rFonts w:cs="Arial"/>
          <w:szCs w:val="22"/>
        </w:rPr>
        <w:t>would be considered advantageous</w:t>
      </w:r>
      <w:r w:rsidR="00F83180">
        <w:rPr>
          <w:rFonts w:cs="Arial"/>
          <w:szCs w:val="22"/>
        </w:rPr>
        <w:t xml:space="preserve">. </w:t>
      </w:r>
    </w:p>
    <w:p w14:paraId="5E882F76" w14:textId="40DBF435" w:rsidR="008E593C" w:rsidRDefault="00F83180" w:rsidP="008E593C">
      <w:pPr>
        <w:ind w:left="709" w:hanging="709"/>
        <w:rPr>
          <w:rFonts w:cs="Arial"/>
          <w:szCs w:val="22"/>
        </w:rPr>
      </w:pPr>
      <w:r>
        <w:rPr>
          <w:rFonts w:cs="Arial"/>
          <w:szCs w:val="22"/>
        </w:rPr>
        <w:t>2.</w:t>
      </w:r>
      <w:r w:rsidR="001F38EA">
        <w:rPr>
          <w:rFonts w:cs="Arial"/>
          <w:szCs w:val="22"/>
        </w:rPr>
        <w:t>4</w:t>
      </w:r>
      <w:r w:rsidR="001F38EA">
        <w:rPr>
          <w:rFonts w:cs="Arial"/>
          <w:szCs w:val="22"/>
        </w:rPr>
        <w:tab/>
      </w:r>
      <w:r>
        <w:rPr>
          <w:rFonts w:cs="Arial"/>
          <w:szCs w:val="22"/>
        </w:rPr>
        <w:t xml:space="preserve">The availability and room capacity to sleep 2 and 3 guests in each patient category </w:t>
      </w:r>
      <w:r w:rsidR="00DA0897">
        <w:rPr>
          <w:rFonts w:cs="Arial"/>
          <w:szCs w:val="22"/>
        </w:rPr>
        <w:t xml:space="preserve">is </w:t>
      </w:r>
      <w:r>
        <w:rPr>
          <w:rFonts w:cs="Arial"/>
          <w:szCs w:val="22"/>
        </w:rPr>
        <w:t>considered the minimum requirement. The ability to sleep more than 2 and 3 guests is a significant advantage as larger families do occasionally travel</w:t>
      </w:r>
      <w:r w:rsidR="00E9464F">
        <w:rPr>
          <w:rFonts w:cs="Arial"/>
          <w:szCs w:val="22"/>
        </w:rPr>
        <w:t xml:space="preserve"> together, </w:t>
      </w:r>
      <w:r>
        <w:rPr>
          <w:rFonts w:cs="Arial"/>
          <w:szCs w:val="22"/>
        </w:rPr>
        <w:t>and the ability to sleep more without the family being required to self-fund</w:t>
      </w:r>
      <w:r w:rsidR="00E9464F">
        <w:rPr>
          <w:rFonts w:cs="Arial"/>
          <w:szCs w:val="22"/>
        </w:rPr>
        <w:t xml:space="preserve"> additional apartments would facilitate additional support for patients.</w:t>
      </w:r>
    </w:p>
    <w:p w14:paraId="2991A586" w14:textId="33E3807B" w:rsidR="00E9464F" w:rsidRDefault="001F38EA" w:rsidP="008E593C">
      <w:pPr>
        <w:ind w:left="709" w:hanging="709"/>
        <w:rPr>
          <w:rFonts w:cs="Arial"/>
          <w:szCs w:val="22"/>
        </w:rPr>
      </w:pPr>
      <w:r>
        <w:rPr>
          <w:rFonts w:cs="Arial"/>
          <w:szCs w:val="22"/>
        </w:rPr>
        <w:t>2.5</w:t>
      </w:r>
      <w:r>
        <w:rPr>
          <w:rFonts w:cs="Arial"/>
          <w:szCs w:val="22"/>
        </w:rPr>
        <w:tab/>
      </w:r>
      <w:r w:rsidR="00E9464F">
        <w:rPr>
          <w:rFonts w:cs="Arial"/>
          <w:szCs w:val="22"/>
        </w:rPr>
        <w:t xml:space="preserve">Please note that any patient group that voluntarily choose to travel with larger numbers of carers and family members than can be safely accommodated in a single apartment will be required to self-fund another apartment either at the same site or elsewhere. </w:t>
      </w:r>
    </w:p>
    <w:p w14:paraId="5387CF7C" w14:textId="2EF62CE9" w:rsidR="00E9464F" w:rsidRDefault="001F38EA" w:rsidP="001F38EA">
      <w:pPr>
        <w:ind w:left="709" w:hanging="709"/>
        <w:rPr>
          <w:rFonts w:cs="Arial"/>
          <w:szCs w:val="22"/>
        </w:rPr>
      </w:pPr>
      <w:r>
        <w:rPr>
          <w:rFonts w:cs="Arial"/>
          <w:szCs w:val="22"/>
        </w:rPr>
        <w:t>2.6</w:t>
      </w:r>
      <w:r>
        <w:rPr>
          <w:rFonts w:cs="Arial"/>
          <w:szCs w:val="22"/>
        </w:rPr>
        <w:tab/>
      </w:r>
      <w:r w:rsidR="00E9464F">
        <w:rPr>
          <w:rFonts w:cs="Arial"/>
          <w:szCs w:val="22"/>
        </w:rPr>
        <w:t xml:space="preserve">The ability for bidders to support this secondary </w:t>
      </w:r>
      <w:r w:rsidR="007A567A">
        <w:rPr>
          <w:rFonts w:cs="Arial"/>
          <w:szCs w:val="22"/>
        </w:rPr>
        <w:t>requirement</w:t>
      </w:r>
      <w:r w:rsidR="00E9464F">
        <w:rPr>
          <w:rFonts w:cs="Arial"/>
          <w:szCs w:val="22"/>
        </w:rPr>
        <w:t xml:space="preserve"> is not being evaluated in this exercise. </w:t>
      </w:r>
    </w:p>
    <w:p w14:paraId="1C2F9EAB" w14:textId="27B6D838" w:rsidR="009A7F22" w:rsidRDefault="00560828" w:rsidP="00575D70">
      <w:pPr>
        <w:rPr>
          <w:rFonts w:cs="Arial"/>
          <w:szCs w:val="22"/>
        </w:rPr>
      </w:pPr>
      <w:r>
        <w:rPr>
          <w:rFonts w:cs="Arial"/>
          <w:szCs w:val="22"/>
        </w:rPr>
        <w:t>A2.</w:t>
      </w:r>
      <w:r w:rsidR="00023DA6">
        <w:rPr>
          <w:rFonts w:cs="Arial"/>
          <w:szCs w:val="22"/>
        </w:rPr>
        <w:t>1 – A2.4</w:t>
      </w:r>
    </w:p>
    <w:p w14:paraId="69E6B8B2" w14:textId="67241B2A" w:rsidR="00560828" w:rsidRDefault="00A41862" w:rsidP="001F38EA">
      <w:pPr>
        <w:ind w:left="709" w:hanging="709"/>
        <w:rPr>
          <w:rFonts w:cs="Arial"/>
          <w:szCs w:val="22"/>
        </w:rPr>
      </w:pPr>
      <w:r>
        <w:rPr>
          <w:rFonts w:cs="Arial"/>
          <w:szCs w:val="22"/>
        </w:rPr>
        <w:t>2.7</w:t>
      </w:r>
      <w:r>
        <w:rPr>
          <w:rFonts w:cs="Arial"/>
          <w:szCs w:val="22"/>
        </w:rPr>
        <w:tab/>
      </w:r>
      <w:r w:rsidR="00560828">
        <w:rPr>
          <w:rFonts w:cs="Arial"/>
          <w:szCs w:val="22"/>
        </w:rPr>
        <w:t>The Trusts’ requirement for in-apartment facilities can be broken down into thematic areas:</w:t>
      </w:r>
    </w:p>
    <w:p w14:paraId="534875CE" w14:textId="53A91D9E" w:rsidR="00560828" w:rsidRPr="00F921DF" w:rsidRDefault="004404AF" w:rsidP="005F4F4A">
      <w:pPr>
        <w:pStyle w:val="ListParagraph"/>
        <w:numPr>
          <w:ilvl w:val="0"/>
          <w:numId w:val="7"/>
        </w:numPr>
        <w:ind w:left="1418" w:hanging="425"/>
        <w:rPr>
          <w:rFonts w:ascii="Arial" w:hAnsi="Arial" w:cs="Arial"/>
          <w:sz w:val="22"/>
          <w:szCs w:val="22"/>
        </w:rPr>
      </w:pPr>
      <w:r>
        <w:rPr>
          <w:rFonts w:ascii="Arial" w:hAnsi="Arial" w:cs="Arial"/>
          <w:sz w:val="22"/>
          <w:szCs w:val="22"/>
        </w:rPr>
        <w:t xml:space="preserve">Fully equipped bedroom </w:t>
      </w:r>
    </w:p>
    <w:p w14:paraId="1DDC4451" w14:textId="77777777" w:rsidR="00560828" w:rsidRPr="00F921DF" w:rsidRDefault="00560828" w:rsidP="005F4F4A">
      <w:pPr>
        <w:pStyle w:val="ListParagraph"/>
        <w:numPr>
          <w:ilvl w:val="0"/>
          <w:numId w:val="7"/>
        </w:numPr>
        <w:ind w:left="1418" w:hanging="425"/>
        <w:rPr>
          <w:rFonts w:ascii="Arial" w:hAnsi="Arial" w:cs="Arial"/>
          <w:sz w:val="22"/>
          <w:szCs w:val="22"/>
        </w:rPr>
      </w:pPr>
      <w:r w:rsidRPr="00F921DF">
        <w:rPr>
          <w:rFonts w:ascii="Arial" w:hAnsi="Arial" w:cs="Arial"/>
          <w:sz w:val="22"/>
          <w:szCs w:val="22"/>
        </w:rPr>
        <w:t>Fully equipped bathroom</w:t>
      </w:r>
    </w:p>
    <w:p w14:paraId="2635A128" w14:textId="77777777" w:rsidR="00560828" w:rsidRPr="00F921DF" w:rsidRDefault="005B1EB7" w:rsidP="005F4F4A">
      <w:pPr>
        <w:pStyle w:val="ListParagraph"/>
        <w:numPr>
          <w:ilvl w:val="0"/>
          <w:numId w:val="7"/>
        </w:numPr>
        <w:ind w:left="1418" w:hanging="425"/>
        <w:rPr>
          <w:rFonts w:ascii="Arial" w:hAnsi="Arial" w:cs="Arial"/>
          <w:sz w:val="22"/>
          <w:szCs w:val="22"/>
        </w:rPr>
      </w:pPr>
      <w:r w:rsidRPr="00F921DF">
        <w:rPr>
          <w:rFonts w:ascii="Arial" w:hAnsi="Arial" w:cs="Arial"/>
          <w:sz w:val="22"/>
          <w:szCs w:val="22"/>
        </w:rPr>
        <w:t>Fully equipped k</w:t>
      </w:r>
      <w:r w:rsidR="00560828" w:rsidRPr="00F921DF">
        <w:rPr>
          <w:rFonts w:ascii="Arial" w:hAnsi="Arial" w:cs="Arial"/>
          <w:sz w:val="22"/>
          <w:szCs w:val="22"/>
        </w:rPr>
        <w:t>itchen</w:t>
      </w:r>
    </w:p>
    <w:p w14:paraId="72744B2D" w14:textId="77777777" w:rsidR="005B1EB7" w:rsidRPr="00F921DF" w:rsidRDefault="005B1EB7" w:rsidP="005F4F4A">
      <w:pPr>
        <w:pStyle w:val="ListParagraph"/>
        <w:numPr>
          <w:ilvl w:val="0"/>
          <w:numId w:val="7"/>
        </w:numPr>
        <w:ind w:left="1418" w:hanging="425"/>
        <w:rPr>
          <w:rFonts w:ascii="Arial" w:hAnsi="Arial" w:cs="Arial"/>
          <w:sz w:val="22"/>
          <w:szCs w:val="22"/>
        </w:rPr>
      </w:pPr>
      <w:r w:rsidRPr="00F921DF">
        <w:rPr>
          <w:rFonts w:ascii="Arial" w:hAnsi="Arial" w:cs="Arial"/>
          <w:sz w:val="22"/>
          <w:szCs w:val="22"/>
        </w:rPr>
        <w:t>Seating and surfaces</w:t>
      </w:r>
    </w:p>
    <w:p w14:paraId="727500C5" w14:textId="77777777" w:rsidR="005B1EB7" w:rsidRDefault="005B1EB7" w:rsidP="005F4F4A">
      <w:pPr>
        <w:pStyle w:val="ListParagraph"/>
        <w:numPr>
          <w:ilvl w:val="0"/>
          <w:numId w:val="7"/>
        </w:numPr>
        <w:ind w:left="1418" w:hanging="425"/>
        <w:rPr>
          <w:rFonts w:ascii="Arial" w:hAnsi="Arial" w:cs="Arial"/>
          <w:sz w:val="22"/>
          <w:szCs w:val="22"/>
        </w:rPr>
      </w:pPr>
      <w:r w:rsidRPr="00F921DF">
        <w:rPr>
          <w:rFonts w:ascii="Arial" w:hAnsi="Arial" w:cs="Arial"/>
          <w:sz w:val="22"/>
          <w:szCs w:val="22"/>
        </w:rPr>
        <w:t>Television and basic audio-visual equipment</w:t>
      </w:r>
    </w:p>
    <w:p w14:paraId="0DAB767D" w14:textId="77777777" w:rsidR="005A5731" w:rsidRPr="00F921DF" w:rsidRDefault="005A5731" w:rsidP="005F4F4A">
      <w:pPr>
        <w:pStyle w:val="ListParagraph"/>
        <w:numPr>
          <w:ilvl w:val="0"/>
          <w:numId w:val="7"/>
        </w:numPr>
        <w:ind w:left="1418" w:hanging="425"/>
        <w:rPr>
          <w:rFonts w:ascii="Arial" w:hAnsi="Arial" w:cs="Arial"/>
          <w:sz w:val="22"/>
          <w:szCs w:val="22"/>
        </w:rPr>
      </w:pPr>
      <w:r>
        <w:rPr>
          <w:rFonts w:ascii="Arial" w:hAnsi="Arial" w:cs="Arial"/>
          <w:sz w:val="22"/>
          <w:szCs w:val="22"/>
        </w:rPr>
        <w:t>Wi-Fi internet access</w:t>
      </w:r>
    </w:p>
    <w:p w14:paraId="7A2483B9" w14:textId="000847C7" w:rsidR="005B1EB7" w:rsidRDefault="005B1EB7" w:rsidP="005F4F4A">
      <w:pPr>
        <w:pStyle w:val="ListParagraph"/>
        <w:numPr>
          <w:ilvl w:val="0"/>
          <w:numId w:val="7"/>
        </w:numPr>
        <w:ind w:left="1418" w:hanging="425"/>
        <w:rPr>
          <w:rFonts w:ascii="Arial" w:hAnsi="Arial" w:cs="Arial"/>
          <w:sz w:val="22"/>
          <w:szCs w:val="22"/>
        </w:rPr>
      </w:pPr>
      <w:r w:rsidRPr="00F921DF">
        <w:rPr>
          <w:rFonts w:ascii="Arial" w:hAnsi="Arial" w:cs="Arial"/>
          <w:sz w:val="22"/>
          <w:szCs w:val="22"/>
        </w:rPr>
        <w:t xml:space="preserve">Electrical supply </w:t>
      </w:r>
    </w:p>
    <w:p w14:paraId="5A6FDA6A" w14:textId="77777777" w:rsidR="0034543D" w:rsidRPr="0034543D" w:rsidRDefault="0034543D" w:rsidP="00F011CC">
      <w:pPr>
        <w:rPr>
          <w:u w:val="single"/>
        </w:rPr>
      </w:pPr>
      <w:r>
        <w:rPr>
          <w:u w:val="single"/>
        </w:rPr>
        <w:t>A3</w:t>
      </w:r>
      <w:r w:rsidRPr="00560828">
        <w:rPr>
          <w:u w:val="single"/>
        </w:rPr>
        <w:t xml:space="preserve">. </w:t>
      </w:r>
      <w:r>
        <w:rPr>
          <w:u w:val="single"/>
        </w:rPr>
        <w:tab/>
        <w:t xml:space="preserve">Provider site </w:t>
      </w:r>
      <w:r w:rsidR="004404AF">
        <w:rPr>
          <w:u w:val="single"/>
        </w:rPr>
        <w:t>location</w:t>
      </w:r>
    </w:p>
    <w:p w14:paraId="78988592" w14:textId="62276EA3" w:rsidR="00A41862" w:rsidRDefault="00A41862" w:rsidP="00BE36A8">
      <w:pPr>
        <w:ind w:left="709" w:hanging="709"/>
        <w:rPr>
          <w:rFonts w:cs="Arial"/>
          <w:szCs w:val="22"/>
        </w:rPr>
      </w:pPr>
      <w:r>
        <w:rPr>
          <w:rFonts w:cs="Arial"/>
          <w:szCs w:val="22"/>
        </w:rPr>
        <w:t>A3.1</w:t>
      </w:r>
    </w:p>
    <w:p w14:paraId="101B0DD2" w14:textId="38323142" w:rsidR="00F011CC" w:rsidRDefault="0034543D" w:rsidP="00BE36A8">
      <w:pPr>
        <w:ind w:left="709" w:hanging="709"/>
        <w:rPr>
          <w:rFonts w:cs="Arial"/>
          <w:szCs w:val="22"/>
        </w:rPr>
      </w:pPr>
      <w:r>
        <w:rPr>
          <w:rFonts w:cs="Arial"/>
          <w:szCs w:val="22"/>
        </w:rPr>
        <w:t xml:space="preserve">3.1 </w:t>
      </w:r>
      <w:r w:rsidR="00561F3A">
        <w:rPr>
          <w:rFonts w:cs="Arial"/>
          <w:szCs w:val="22"/>
        </w:rPr>
        <w:tab/>
      </w:r>
      <w:r>
        <w:rPr>
          <w:rFonts w:cs="Arial"/>
          <w:szCs w:val="22"/>
        </w:rPr>
        <w:t>All bidders must be current operators of one or more serviced apartment sites within greater Manchester. All sites must be fully operational at the time of bidding</w:t>
      </w:r>
      <w:r w:rsidR="00A41862">
        <w:rPr>
          <w:rFonts w:cs="Arial"/>
          <w:szCs w:val="22"/>
        </w:rPr>
        <w:t>.</w:t>
      </w:r>
    </w:p>
    <w:p w14:paraId="5CDE27FE" w14:textId="2AEA7BB5" w:rsidR="00BE36A8" w:rsidRPr="00CF5D2A" w:rsidRDefault="00A41862" w:rsidP="00835418">
      <w:pPr>
        <w:ind w:left="709" w:hanging="709"/>
        <w:rPr>
          <w:rFonts w:cs="Arial"/>
          <w:szCs w:val="22"/>
        </w:rPr>
      </w:pPr>
      <w:r>
        <w:rPr>
          <w:rFonts w:cs="Arial"/>
          <w:szCs w:val="22"/>
        </w:rPr>
        <w:t>3.2</w:t>
      </w:r>
      <w:r>
        <w:rPr>
          <w:rFonts w:cs="Arial"/>
          <w:szCs w:val="22"/>
        </w:rPr>
        <w:tab/>
      </w:r>
      <w:r>
        <w:rPr>
          <w:rFonts w:cs="Arial"/>
          <w:szCs w:val="22"/>
        </w:rPr>
        <w:tab/>
      </w:r>
      <w:r w:rsidR="00BE36A8" w:rsidRPr="00CF5D2A">
        <w:rPr>
          <w:rFonts w:cs="Arial"/>
          <w:szCs w:val="22"/>
        </w:rPr>
        <w:t>It is not medically appropriate for patients to stay</w:t>
      </w:r>
      <w:r w:rsidR="00387B42" w:rsidRPr="00CF5D2A">
        <w:rPr>
          <w:rFonts w:cs="Arial"/>
          <w:szCs w:val="22"/>
        </w:rPr>
        <w:t xml:space="preserve"> long distances remote from either hospital</w:t>
      </w:r>
      <w:r w:rsidR="000C2BFF" w:rsidRPr="00CF5D2A">
        <w:rPr>
          <w:rFonts w:cs="Arial"/>
          <w:szCs w:val="22"/>
        </w:rPr>
        <w:t xml:space="preserve"> during assessment or treatment - although generally expected to be well, patients may deteriorate and require attendance at one or the other hospital at short notice.  </w:t>
      </w:r>
    </w:p>
    <w:p w14:paraId="51B13003" w14:textId="42E56F8B" w:rsidR="000C2BFF" w:rsidRPr="00CF5D2A" w:rsidRDefault="00A41862" w:rsidP="00BE36A8">
      <w:pPr>
        <w:ind w:left="720" w:hanging="720"/>
        <w:rPr>
          <w:rFonts w:cs="Arial"/>
          <w:szCs w:val="22"/>
        </w:rPr>
      </w:pPr>
      <w:r>
        <w:rPr>
          <w:rFonts w:cs="Arial"/>
          <w:szCs w:val="22"/>
        </w:rPr>
        <w:t>3.4</w:t>
      </w:r>
      <w:r>
        <w:rPr>
          <w:rFonts w:cs="Arial"/>
          <w:szCs w:val="22"/>
        </w:rPr>
        <w:tab/>
      </w:r>
      <w:r w:rsidR="000C2BFF" w:rsidRPr="00CF5D2A">
        <w:rPr>
          <w:rFonts w:cs="Arial"/>
          <w:szCs w:val="22"/>
        </w:rPr>
        <w:t>Furthermore, during treatment, long journeys are unwelcome for patients whose conditions can affect their tolerance for movement, light, noise and other factors.</w:t>
      </w:r>
    </w:p>
    <w:p w14:paraId="158BBCC8" w14:textId="10766380" w:rsidR="000C2BFF" w:rsidRPr="00CF5D2A" w:rsidRDefault="00A41862" w:rsidP="00BE36A8">
      <w:pPr>
        <w:ind w:left="720" w:hanging="720"/>
        <w:rPr>
          <w:rFonts w:cs="Arial"/>
          <w:szCs w:val="22"/>
        </w:rPr>
      </w:pPr>
      <w:r>
        <w:rPr>
          <w:rFonts w:cs="Arial"/>
          <w:szCs w:val="22"/>
        </w:rPr>
        <w:t>3.5</w:t>
      </w:r>
      <w:r>
        <w:rPr>
          <w:rFonts w:cs="Arial"/>
          <w:szCs w:val="22"/>
        </w:rPr>
        <w:tab/>
      </w:r>
      <w:r w:rsidR="000C2BFF" w:rsidRPr="00CF5D2A">
        <w:rPr>
          <w:rFonts w:cs="Arial"/>
          <w:szCs w:val="22"/>
        </w:rPr>
        <w:t>On this basis, it has been deemed essential that any and all sites put forward by th</w:t>
      </w:r>
      <w:r w:rsidR="006F217D" w:rsidRPr="00CF5D2A">
        <w:rPr>
          <w:rFonts w:cs="Arial"/>
          <w:szCs w:val="22"/>
        </w:rPr>
        <w:t>e bidder must be located within a perimeter determined by the ‘corridor’ between the two hospital sites and arterial roads within the surrounding area.</w:t>
      </w:r>
    </w:p>
    <w:p w14:paraId="2CD60865" w14:textId="5C9953DD" w:rsidR="00CF5D2A" w:rsidRPr="00CF5D2A" w:rsidRDefault="00CF5D2A" w:rsidP="00CF5D2A">
      <w:pPr>
        <w:ind w:left="720"/>
        <w:rPr>
          <w:rFonts w:cs="Arial"/>
          <w:szCs w:val="22"/>
        </w:rPr>
      </w:pPr>
      <w:r w:rsidRPr="00CF5D2A">
        <w:rPr>
          <w:rFonts w:cs="Arial"/>
          <w:szCs w:val="22"/>
        </w:rPr>
        <w:t>Please see map</w:t>
      </w:r>
    </w:p>
    <w:p w14:paraId="2A0CC5F6" w14:textId="77777777" w:rsidR="006F217D" w:rsidRDefault="006F217D" w:rsidP="005F4F4A">
      <w:pPr>
        <w:pStyle w:val="ListParagraph"/>
        <w:numPr>
          <w:ilvl w:val="0"/>
          <w:numId w:val="7"/>
        </w:numPr>
        <w:ind w:left="1418" w:hanging="425"/>
        <w:rPr>
          <w:rFonts w:ascii="Arial" w:hAnsi="Arial" w:cs="Arial"/>
          <w:sz w:val="22"/>
          <w:szCs w:val="22"/>
        </w:rPr>
      </w:pPr>
      <w:r w:rsidRPr="00CF5D2A">
        <w:rPr>
          <w:rFonts w:ascii="Arial" w:hAnsi="Arial" w:cs="Arial"/>
          <w:sz w:val="22"/>
          <w:szCs w:val="22"/>
        </w:rPr>
        <w:lastRenderedPageBreak/>
        <w:t xml:space="preserve">Sites within </w:t>
      </w:r>
      <w:r w:rsidR="00CF5D2A" w:rsidRPr="00CF5D2A">
        <w:rPr>
          <w:rFonts w:ascii="Arial" w:hAnsi="Arial" w:cs="Arial"/>
          <w:sz w:val="22"/>
          <w:szCs w:val="22"/>
        </w:rPr>
        <w:t>the pink “inner” perimeter (an approximate 10 minute travel isochrone from either hospital site) are preferred – such solutions will be considered advantageous and will attract a higher score.</w:t>
      </w:r>
    </w:p>
    <w:p w14:paraId="47133BD8" w14:textId="77777777" w:rsidR="00CF5D2A" w:rsidRPr="00CF5D2A" w:rsidRDefault="00CF5D2A" w:rsidP="005F4F4A">
      <w:pPr>
        <w:pStyle w:val="ListParagraph"/>
        <w:ind w:left="1418" w:hanging="425"/>
        <w:rPr>
          <w:rFonts w:ascii="Arial" w:hAnsi="Arial" w:cs="Arial"/>
          <w:sz w:val="22"/>
          <w:szCs w:val="22"/>
        </w:rPr>
      </w:pPr>
    </w:p>
    <w:p w14:paraId="47EBA044" w14:textId="77777777" w:rsidR="00CF5D2A" w:rsidRPr="00CF5D2A" w:rsidRDefault="00CF5D2A" w:rsidP="005F4F4A">
      <w:pPr>
        <w:pStyle w:val="ListParagraph"/>
        <w:numPr>
          <w:ilvl w:val="0"/>
          <w:numId w:val="7"/>
        </w:numPr>
        <w:ind w:left="1418" w:hanging="425"/>
        <w:rPr>
          <w:rFonts w:ascii="Arial" w:hAnsi="Arial" w:cs="Arial"/>
          <w:sz w:val="22"/>
          <w:szCs w:val="22"/>
        </w:rPr>
      </w:pPr>
      <w:r w:rsidRPr="00CF5D2A">
        <w:rPr>
          <w:rFonts w:ascii="Arial" w:hAnsi="Arial" w:cs="Arial"/>
          <w:sz w:val="22"/>
          <w:szCs w:val="22"/>
        </w:rPr>
        <w:t xml:space="preserve">Sites within the blue “outer” perimeter (an approximate 15 minute travel </w:t>
      </w:r>
      <w:r>
        <w:rPr>
          <w:rFonts w:ascii="Arial" w:hAnsi="Arial" w:cs="Arial"/>
          <w:sz w:val="22"/>
          <w:szCs w:val="22"/>
        </w:rPr>
        <w:t>isochrone</w:t>
      </w:r>
      <w:r w:rsidRPr="00CF5D2A">
        <w:rPr>
          <w:rFonts w:ascii="Arial" w:hAnsi="Arial" w:cs="Arial"/>
          <w:sz w:val="22"/>
          <w:szCs w:val="22"/>
        </w:rPr>
        <w:t xml:space="preserve">) are considered acceptable as a minimum standard, however this constitutes a less advantageous solution and will attract a lower score. </w:t>
      </w:r>
      <w:r>
        <w:rPr>
          <w:rFonts w:ascii="Arial" w:hAnsi="Arial" w:cs="Arial"/>
          <w:sz w:val="22"/>
          <w:szCs w:val="22"/>
        </w:rPr>
        <w:br/>
      </w:r>
    </w:p>
    <w:p w14:paraId="35701F87" w14:textId="77777777" w:rsidR="006F217D" w:rsidRDefault="006F217D" w:rsidP="005F4F4A">
      <w:pPr>
        <w:pStyle w:val="ListParagraph"/>
        <w:numPr>
          <w:ilvl w:val="0"/>
          <w:numId w:val="7"/>
        </w:numPr>
        <w:ind w:left="1418" w:hanging="425"/>
        <w:rPr>
          <w:rFonts w:ascii="Arial" w:hAnsi="Arial" w:cs="Arial"/>
          <w:sz w:val="22"/>
          <w:szCs w:val="22"/>
        </w:rPr>
      </w:pPr>
      <w:r w:rsidRPr="00CF5D2A">
        <w:rPr>
          <w:rFonts w:ascii="Arial" w:hAnsi="Arial" w:cs="Arial"/>
          <w:b/>
          <w:sz w:val="22"/>
          <w:szCs w:val="22"/>
        </w:rPr>
        <w:t xml:space="preserve">Sites </w:t>
      </w:r>
      <w:r w:rsidR="00CF5D2A" w:rsidRPr="00CF5D2A">
        <w:rPr>
          <w:rFonts w:ascii="Arial" w:hAnsi="Arial" w:cs="Arial"/>
          <w:b/>
          <w:sz w:val="22"/>
          <w:szCs w:val="22"/>
        </w:rPr>
        <w:t>outside</w:t>
      </w:r>
      <w:r w:rsidRPr="00CF5D2A">
        <w:rPr>
          <w:rFonts w:ascii="Arial" w:hAnsi="Arial" w:cs="Arial"/>
          <w:b/>
          <w:sz w:val="22"/>
          <w:szCs w:val="22"/>
        </w:rPr>
        <w:t xml:space="preserve"> </w:t>
      </w:r>
      <w:r w:rsidR="00CF5D2A" w:rsidRPr="00CF5D2A">
        <w:rPr>
          <w:rFonts w:ascii="Arial" w:hAnsi="Arial" w:cs="Arial"/>
          <w:b/>
          <w:sz w:val="22"/>
          <w:szCs w:val="22"/>
        </w:rPr>
        <w:t xml:space="preserve">the blue “outer” </w:t>
      </w:r>
      <w:r w:rsidRPr="00CF5D2A">
        <w:rPr>
          <w:rFonts w:ascii="Arial" w:hAnsi="Arial" w:cs="Arial"/>
          <w:b/>
          <w:sz w:val="22"/>
          <w:szCs w:val="22"/>
        </w:rPr>
        <w:t xml:space="preserve">perimeter are not </w:t>
      </w:r>
      <w:r w:rsidR="00933051" w:rsidRPr="00CF5D2A">
        <w:rPr>
          <w:rFonts w:ascii="Arial" w:hAnsi="Arial" w:cs="Arial"/>
          <w:b/>
          <w:sz w:val="22"/>
          <w:szCs w:val="22"/>
        </w:rPr>
        <w:t>acceptable</w:t>
      </w:r>
      <w:r w:rsidRPr="00CF5D2A">
        <w:rPr>
          <w:rFonts w:ascii="Arial" w:hAnsi="Arial" w:cs="Arial"/>
          <w:b/>
          <w:sz w:val="22"/>
          <w:szCs w:val="22"/>
        </w:rPr>
        <w:t xml:space="preserve"> and will not be </w:t>
      </w:r>
      <w:r w:rsidR="00933051" w:rsidRPr="00CF5D2A">
        <w:rPr>
          <w:rFonts w:ascii="Arial" w:hAnsi="Arial" w:cs="Arial"/>
          <w:b/>
          <w:sz w:val="22"/>
          <w:szCs w:val="22"/>
        </w:rPr>
        <w:t>considered</w:t>
      </w:r>
      <w:r w:rsidRPr="00CF5D2A">
        <w:rPr>
          <w:rFonts w:ascii="Arial" w:hAnsi="Arial" w:cs="Arial"/>
          <w:b/>
          <w:sz w:val="22"/>
          <w:szCs w:val="22"/>
        </w:rPr>
        <w:t xml:space="preserve"> under any circumstances</w:t>
      </w:r>
      <w:r w:rsidRPr="00CF5D2A">
        <w:rPr>
          <w:rFonts w:ascii="Arial" w:hAnsi="Arial" w:cs="Arial"/>
          <w:sz w:val="22"/>
          <w:szCs w:val="22"/>
        </w:rPr>
        <w:t>.</w:t>
      </w:r>
      <w:r w:rsidR="00CF5D2A" w:rsidRPr="00CF5D2A">
        <w:rPr>
          <w:rFonts w:ascii="Arial" w:hAnsi="Arial" w:cs="Arial"/>
          <w:sz w:val="22"/>
          <w:szCs w:val="22"/>
        </w:rPr>
        <w:t xml:space="preserve"> Any such submiss</w:t>
      </w:r>
      <w:r w:rsidR="000C03B9">
        <w:rPr>
          <w:rFonts w:ascii="Arial" w:hAnsi="Arial" w:cs="Arial"/>
          <w:sz w:val="22"/>
          <w:szCs w:val="22"/>
        </w:rPr>
        <w:t>ions will be considered to be non-compliant with</w:t>
      </w:r>
      <w:r w:rsidR="00CF5D2A" w:rsidRPr="00CF5D2A">
        <w:rPr>
          <w:rFonts w:ascii="Arial" w:hAnsi="Arial" w:cs="Arial"/>
          <w:sz w:val="22"/>
          <w:szCs w:val="22"/>
        </w:rPr>
        <w:t xml:space="preserve"> this key criterion.</w:t>
      </w:r>
    </w:p>
    <w:p w14:paraId="642FAA98" w14:textId="77777777" w:rsidR="005F4F4A" w:rsidRDefault="005F4F4A" w:rsidP="005F4F4A">
      <w:pPr>
        <w:pStyle w:val="ListParagraph"/>
        <w:ind w:left="1134"/>
        <w:rPr>
          <w:rFonts w:ascii="Arial" w:hAnsi="Arial" w:cs="Arial"/>
          <w:sz w:val="22"/>
          <w:szCs w:val="22"/>
        </w:rPr>
      </w:pPr>
    </w:p>
    <w:p w14:paraId="3C94C515" w14:textId="77777777" w:rsidR="00617719" w:rsidRDefault="006B5416" w:rsidP="005F4F4A">
      <w:pPr>
        <w:pStyle w:val="ListParagraph"/>
        <w:ind w:left="2127"/>
        <w:rPr>
          <w:rFonts w:ascii="Arial" w:hAnsi="Arial" w:cs="Arial"/>
          <w:sz w:val="22"/>
          <w:szCs w:val="22"/>
        </w:rPr>
      </w:pPr>
      <w:r>
        <w:rPr>
          <w:rFonts w:ascii="Arial" w:hAnsi="Arial" w:cs="Arial"/>
          <w:noProof/>
          <w:sz w:val="22"/>
          <w:szCs w:val="22"/>
        </w:rPr>
        <w:drawing>
          <wp:inline distT="0" distB="0" distL="0" distR="0" wp14:anchorId="7AB01782" wp14:editId="308CE730">
            <wp:extent cx="3039706" cy="3213100"/>
            <wp:effectExtent l="0" t="0" r="889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434" cy="3222326"/>
                    </a:xfrm>
                    <a:prstGeom prst="rect">
                      <a:avLst/>
                    </a:prstGeom>
                    <a:noFill/>
                    <a:ln>
                      <a:noFill/>
                    </a:ln>
                  </pic:spPr>
                </pic:pic>
              </a:graphicData>
            </a:graphic>
          </wp:inline>
        </w:drawing>
      </w:r>
    </w:p>
    <w:p w14:paraId="32599A82" w14:textId="77777777" w:rsidR="006F217D" w:rsidRDefault="00CF5D2A" w:rsidP="00933051">
      <w:pPr>
        <w:jc w:val="center"/>
      </w:pPr>
      <w:r>
        <w:rPr>
          <w:noProof/>
        </w:rPr>
        <w:lastRenderedPageBreak/>
        <w:drawing>
          <wp:inline distT="0" distB="0" distL="0" distR="0" wp14:anchorId="44D0DE12" wp14:editId="1BE442A4">
            <wp:extent cx="6115050" cy="6696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6696075"/>
                    </a:xfrm>
                    <a:prstGeom prst="rect">
                      <a:avLst/>
                    </a:prstGeom>
                    <a:noFill/>
                    <a:ln>
                      <a:noFill/>
                    </a:ln>
                  </pic:spPr>
                </pic:pic>
              </a:graphicData>
            </a:graphic>
          </wp:inline>
        </w:drawing>
      </w:r>
    </w:p>
    <w:p w14:paraId="62C49A27" w14:textId="77777777" w:rsidR="00A41862" w:rsidRDefault="00933051" w:rsidP="00E60500">
      <w:pPr>
        <w:ind w:left="709" w:hanging="709"/>
        <w:rPr>
          <w:rFonts w:cs="Arial"/>
          <w:szCs w:val="22"/>
        </w:rPr>
      </w:pPr>
      <w:r>
        <w:rPr>
          <w:rFonts w:cs="Arial"/>
          <w:szCs w:val="22"/>
        </w:rPr>
        <w:t>A3</w:t>
      </w:r>
      <w:r w:rsidR="00E60500">
        <w:rPr>
          <w:rFonts w:cs="Arial"/>
          <w:szCs w:val="22"/>
        </w:rPr>
        <w:t xml:space="preserve">.2 </w:t>
      </w:r>
      <w:r w:rsidR="00561F3A">
        <w:rPr>
          <w:rFonts w:cs="Arial"/>
          <w:szCs w:val="22"/>
        </w:rPr>
        <w:tab/>
      </w:r>
    </w:p>
    <w:p w14:paraId="32894BF0" w14:textId="5156421D" w:rsidR="00933051" w:rsidRDefault="0081744C" w:rsidP="0081744C">
      <w:pPr>
        <w:ind w:left="709" w:hanging="709"/>
        <w:rPr>
          <w:rFonts w:cs="Arial"/>
          <w:szCs w:val="22"/>
        </w:rPr>
      </w:pPr>
      <w:r>
        <w:rPr>
          <w:rFonts w:cs="Arial"/>
          <w:szCs w:val="22"/>
        </w:rPr>
        <w:t>3.6</w:t>
      </w:r>
      <w:r>
        <w:rPr>
          <w:rFonts w:cs="Arial"/>
          <w:szCs w:val="22"/>
        </w:rPr>
        <w:tab/>
      </w:r>
      <w:r w:rsidR="00933051">
        <w:rPr>
          <w:rFonts w:cs="Arial"/>
          <w:szCs w:val="22"/>
        </w:rPr>
        <w:t>Note that it is not necessary to provide a single site to service the entire requirement, although this is preferred and will be scored accordingly.</w:t>
      </w:r>
    </w:p>
    <w:p w14:paraId="58330071" w14:textId="5A8490DE" w:rsidR="000C03B9" w:rsidRDefault="0081744C" w:rsidP="0081744C">
      <w:pPr>
        <w:ind w:left="709" w:hanging="709"/>
        <w:rPr>
          <w:rFonts w:cs="Arial"/>
          <w:szCs w:val="22"/>
        </w:rPr>
      </w:pPr>
      <w:r>
        <w:rPr>
          <w:rFonts w:cs="Arial"/>
          <w:szCs w:val="22"/>
        </w:rPr>
        <w:t>3.7</w:t>
      </w:r>
      <w:r>
        <w:rPr>
          <w:rFonts w:cs="Arial"/>
          <w:szCs w:val="22"/>
        </w:rPr>
        <w:tab/>
      </w:r>
      <w:r w:rsidR="00933051">
        <w:rPr>
          <w:rFonts w:cs="Arial"/>
          <w:szCs w:val="22"/>
        </w:rPr>
        <w:t xml:space="preserve">In the case that bidders submit multiple sites for consideration as part of this exercise, </w:t>
      </w:r>
      <w:r w:rsidR="00933051">
        <w:rPr>
          <w:rFonts w:cs="Arial"/>
          <w:i/>
          <w:szCs w:val="22"/>
        </w:rPr>
        <w:t xml:space="preserve">all </w:t>
      </w:r>
      <w:r w:rsidR="00933051">
        <w:rPr>
          <w:rFonts w:cs="Arial"/>
          <w:szCs w:val="22"/>
        </w:rPr>
        <w:t xml:space="preserve">properties must obey the above restrictions and meet the proximity requirement. </w:t>
      </w:r>
    </w:p>
    <w:p w14:paraId="37A4C91E" w14:textId="694F074F" w:rsidR="00933051" w:rsidRDefault="0081744C" w:rsidP="0081744C">
      <w:pPr>
        <w:ind w:left="709" w:hanging="709"/>
        <w:rPr>
          <w:rFonts w:cs="Arial"/>
          <w:szCs w:val="22"/>
        </w:rPr>
      </w:pPr>
      <w:r>
        <w:rPr>
          <w:rFonts w:cs="Arial"/>
          <w:szCs w:val="22"/>
        </w:rPr>
        <w:t>3.8</w:t>
      </w:r>
      <w:r>
        <w:rPr>
          <w:rFonts w:cs="Arial"/>
          <w:szCs w:val="22"/>
        </w:rPr>
        <w:tab/>
      </w:r>
      <w:r w:rsidR="00933051">
        <w:rPr>
          <w:rFonts w:cs="Arial"/>
          <w:szCs w:val="22"/>
        </w:rPr>
        <w:t>Scoring of multiple site submissions</w:t>
      </w:r>
      <w:r w:rsidR="0058542C">
        <w:rPr>
          <w:rFonts w:cs="Arial"/>
          <w:szCs w:val="22"/>
        </w:rPr>
        <w:t xml:space="preserve"> will reflect the furthest acceptable property. </w:t>
      </w:r>
      <w:r w:rsidR="00835418">
        <w:rPr>
          <w:rFonts w:cs="Arial"/>
          <w:szCs w:val="22"/>
        </w:rPr>
        <w:t>i.</w:t>
      </w:r>
      <w:r w:rsidR="0058542C">
        <w:rPr>
          <w:rFonts w:cs="Arial"/>
          <w:szCs w:val="22"/>
        </w:rPr>
        <w:t xml:space="preserve">e. Where a bidder submits two properties, one of which </w:t>
      </w:r>
      <w:r w:rsidR="000C03B9">
        <w:rPr>
          <w:rFonts w:cs="Arial"/>
          <w:szCs w:val="22"/>
        </w:rPr>
        <w:t xml:space="preserve">in </w:t>
      </w:r>
      <w:r w:rsidR="0058542C">
        <w:rPr>
          <w:rFonts w:cs="Arial"/>
          <w:szCs w:val="22"/>
        </w:rPr>
        <w:t xml:space="preserve">inside the </w:t>
      </w:r>
      <w:r w:rsidR="000C03B9">
        <w:rPr>
          <w:rFonts w:cs="Arial"/>
          <w:szCs w:val="22"/>
        </w:rPr>
        <w:t>“inner” perimeter while the other is within the outer perimeter, the bid will be scored as if all properties were within the “outer” perimeter.</w:t>
      </w:r>
    </w:p>
    <w:p w14:paraId="47C4441D" w14:textId="76A91904" w:rsidR="0058542C" w:rsidRDefault="0081744C" w:rsidP="0081744C">
      <w:pPr>
        <w:ind w:left="709" w:hanging="709"/>
        <w:rPr>
          <w:rFonts w:cs="Arial"/>
          <w:szCs w:val="22"/>
        </w:rPr>
      </w:pPr>
      <w:r>
        <w:rPr>
          <w:rFonts w:cs="Arial"/>
          <w:szCs w:val="22"/>
        </w:rPr>
        <w:lastRenderedPageBreak/>
        <w:t>3.9</w:t>
      </w:r>
      <w:r>
        <w:rPr>
          <w:rFonts w:cs="Arial"/>
          <w:szCs w:val="22"/>
        </w:rPr>
        <w:tab/>
      </w:r>
      <w:r w:rsidR="0058542C">
        <w:rPr>
          <w:rFonts w:cs="Arial"/>
          <w:szCs w:val="22"/>
        </w:rPr>
        <w:t>If bidders propose multiple sites, they must also explain how they will allocate guests bookings between sites; i</w:t>
      </w:r>
      <w:r w:rsidR="00835418">
        <w:rPr>
          <w:rFonts w:cs="Arial"/>
          <w:szCs w:val="22"/>
        </w:rPr>
        <w:t>.</w:t>
      </w:r>
      <w:r w:rsidR="0058542C">
        <w:rPr>
          <w:rFonts w:cs="Arial"/>
          <w:szCs w:val="22"/>
        </w:rPr>
        <w:t>e. If this will entail allocation to one site and then ‘overspill’ to the other, or if the provider intends to split paediatric and adult patient groups between sites etc.</w:t>
      </w:r>
    </w:p>
    <w:p w14:paraId="4F75D990" w14:textId="422C8767" w:rsidR="0058542C" w:rsidRDefault="0081744C" w:rsidP="0081744C">
      <w:pPr>
        <w:ind w:left="709" w:hanging="709"/>
        <w:rPr>
          <w:rFonts w:cs="Arial"/>
          <w:szCs w:val="22"/>
        </w:rPr>
      </w:pPr>
      <w:r>
        <w:rPr>
          <w:rFonts w:cs="Arial"/>
          <w:szCs w:val="22"/>
        </w:rPr>
        <w:t>3.10</w:t>
      </w:r>
      <w:r>
        <w:rPr>
          <w:rFonts w:cs="Arial"/>
          <w:szCs w:val="22"/>
        </w:rPr>
        <w:tab/>
      </w:r>
      <w:r w:rsidR="0058542C">
        <w:rPr>
          <w:rFonts w:cs="Arial"/>
          <w:szCs w:val="22"/>
        </w:rPr>
        <w:t>Bidders using this approach must describe their own approach and the score given will be reflective of the confidence of The Christie that distributed sites will be manageable. Such approaches can be expected to score less than single site proposals, reflecting the additional cost and time taken to operate shuttle buses between accommodation sites.</w:t>
      </w:r>
    </w:p>
    <w:p w14:paraId="7DDBE6B6" w14:textId="4237C47B" w:rsidR="008A1985" w:rsidRDefault="0081744C" w:rsidP="0081744C">
      <w:pPr>
        <w:ind w:left="709" w:hanging="709"/>
        <w:rPr>
          <w:rFonts w:cs="Arial"/>
          <w:szCs w:val="22"/>
        </w:rPr>
      </w:pPr>
      <w:r>
        <w:rPr>
          <w:rFonts w:cs="Arial"/>
          <w:szCs w:val="22"/>
        </w:rPr>
        <w:t>3.11</w:t>
      </w:r>
      <w:r>
        <w:rPr>
          <w:rFonts w:cs="Arial"/>
          <w:szCs w:val="22"/>
        </w:rPr>
        <w:tab/>
      </w:r>
      <w:r w:rsidR="00E60500">
        <w:rPr>
          <w:rFonts w:cs="Arial"/>
          <w:szCs w:val="22"/>
        </w:rPr>
        <w:t xml:space="preserve">All sites to be submitted are to be evaluated for the suitability of their location. </w:t>
      </w:r>
    </w:p>
    <w:p w14:paraId="782EDEA8" w14:textId="7F26B84C" w:rsidR="00C40B87" w:rsidRDefault="0081744C" w:rsidP="0081744C">
      <w:pPr>
        <w:ind w:left="709" w:hanging="709"/>
        <w:rPr>
          <w:rFonts w:cs="Arial"/>
          <w:szCs w:val="22"/>
        </w:rPr>
      </w:pPr>
      <w:r>
        <w:rPr>
          <w:rFonts w:cs="Arial"/>
          <w:szCs w:val="22"/>
        </w:rPr>
        <w:t>3.12</w:t>
      </w:r>
      <w:r>
        <w:rPr>
          <w:rFonts w:cs="Arial"/>
          <w:szCs w:val="22"/>
        </w:rPr>
        <w:tab/>
      </w:r>
      <w:r w:rsidR="00E60500">
        <w:rPr>
          <w:rFonts w:cs="Arial"/>
          <w:szCs w:val="22"/>
        </w:rPr>
        <w:t>Families may be staying with young children, or there may be a number of vulnerable members in each patient group</w:t>
      </w:r>
      <w:r w:rsidR="00C40B87">
        <w:rPr>
          <w:rFonts w:cs="Arial"/>
          <w:szCs w:val="22"/>
        </w:rPr>
        <w:t xml:space="preserve">. </w:t>
      </w:r>
      <w:r w:rsidR="00F9395E">
        <w:rPr>
          <w:rFonts w:cs="Arial"/>
          <w:szCs w:val="22"/>
        </w:rPr>
        <w:t>Bids entered</w:t>
      </w:r>
      <w:r w:rsidR="00C40B87">
        <w:rPr>
          <w:rFonts w:cs="Arial"/>
          <w:szCs w:val="22"/>
        </w:rPr>
        <w:t xml:space="preserve"> bids in respect of poorly lit areas, high crime areas or areas of high socio-economic deprivation</w:t>
      </w:r>
      <w:r w:rsidR="00F9395E">
        <w:rPr>
          <w:rFonts w:cs="Arial"/>
          <w:szCs w:val="22"/>
        </w:rPr>
        <w:t xml:space="preserve"> are not desirable, as</w:t>
      </w:r>
      <w:r w:rsidR="00C40B87">
        <w:rPr>
          <w:rFonts w:cs="Arial"/>
          <w:szCs w:val="22"/>
        </w:rPr>
        <w:t xml:space="preserve"> this may adversely impact the reputation of the Trust by exposing patients and their groups to risk due to the surrounding area of the site(s).</w:t>
      </w:r>
      <w:r w:rsidR="00F9395E">
        <w:rPr>
          <w:rFonts w:cs="Arial"/>
          <w:szCs w:val="22"/>
        </w:rPr>
        <w:t xml:space="preserve"> Any such bids will attract a low score.</w:t>
      </w:r>
    </w:p>
    <w:p w14:paraId="3920CDB1" w14:textId="4490F0F7" w:rsidR="008A1985" w:rsidRDefault="0081744C" w:rsidP="0081744C">
      <w:pPr>
        <w:ind w:left="709" w:hanging="709"/>
        <w:rPr>
          <w:rFonts w:cs="Arial"/>
          <w:szCs w:val="22"/>
        </w:rPr>
      </w:pPr>
      <w:r>
        <w:rPr>
          <w:rFonts w:cs="Arial"/>
          <w:szCs w:val="22"/>
        </w:rPr>
        <w:t>3.14</w:t>
      </w:r>
      <w:r>
        <w:rPr>
          <w:rFonts w:cs="Arial"/>
          <w:szCs w:val="22"/>
        </w:rPr>
        <w:tab/>
      </w:r>
      <w:r w:rsidR="008A1985">
        <w:rPr>
          <w:rFonts w:cs="Arial"/>
          <w:szCs w:val="22"/>
        </w:rPr>
        <w:t xml:space="preserve">Similarly, old, dilapidated or dangerous buildings </w:t>
      </w:r>
      <w:r w:rsidR="00F9395E">
        <w:rPr>
          <w:rFonts w:cs="Arial"/>
          <w:szCs w:val="22"/>
        </w:rPr>
        <w:t>are not considered desirable and will also attract a low score. To be considered advantageous, buildings must</w:t>
      </w:r>
      <w:r w:rsidR="00046F73">
        <w:rPr>
          <w:rFonts w:cs="Arial"/>
          <w:szCs w:val="22"/>
        </w:rPr>
        <w:t xml:space="preserve"> have been either purpose-built for their current use or extensively converted. Buildings haphazardly or inadequately converted will </w:t>
      </w:r>
      <w:r w:rsidR="00F9395E">
        <w:rPr>
          <w:rFonts w:cs="Arial"/>
          <w:szCs w:val="22"/>
        </w:rPr>
        <w:t>attract a low score.</w:t>
      </w:r>
    </w:p>
    <w:p w14:paraId="3A7FC01D" w14:textId="4A410941" w:rsidR="00046F73" w:rsidRDefault="0081744C" w:rsidP="0081744C">
      <w:pPr>
        <w:ind w:left="709" w:hanging="709"/>
        <w:rPr>
          <w:rFonts w:cs="Arial"/>
          <w:szCs w:val="22"/>
        </w:rPr>
      </w:pPr>
      <w:r>
        <w:rPr>
          <w:rFonts w:cs="Arial"/>
          <w:szCs w:val="22"/>
        </w:rPr>
        <w:t>3.14</w:t>
      </w:r>
      <w:r>
        <w:rPr>
          <w:rFonts w:cs="Arial"/>
          <w:szCs w:val="22"/>
        </w:rPr>
        <w:tab/>
      </w:r>
      <w:r w:rsidR="00046F73">
        <w:rPr>
          <w:rFonts w:cs="Arial"/>
          <w:szCs w:val="22"/>
        </w:rPr>
        <w:t>The bidder must describe their legal entitlement to the buildings in the submitted site(s) to allow The Christie to manage its risk in entering into a contract for the service. This element is not evaluated.</w:t>
      </w:r>
    </w:p>
    <w:p w14:paraId="0C731DC3" w14:textId="77777777" w:rsidR="0081744C" w:rsidRDefault="0081744C" w:rsidP="0081744C">
      <w:pPr>
        <w:ind w:left="709" w:hanging="709"/>
        <w:rPr>
          <w:rFonts w:cs="Arial"/>
          <w:szCs w:val="22"/>
        </w:rPr>
      </w:pPr>
      <w:r>
        <w:rPr>
          <w:rFonts w:cs="Arial"/>
          <w:szCs w:val="22"/>
        </w:rPr>
        <w:t>A3.3</w:t>
      </w:r>
      <w:r>
        <w:rPr>
          <w:rFonts w:cs="Arial"/>
          <w:szCs w:val="22"/>
        </w:rPr>
        <w:tab/>
      </w:r>
    </w:p>
    <w:p w14:paraId="3749679B" w14:textId="6CDB8899" w:rsidR="0081744C" w:rsidRDefault="0081744C" w:rsidP="0081744C">
      <w:pPr>
        <w:ind w:left="709" w:hanging="709"/>
        <w:rPr>
          <w:rFonts w:cs="Arial"/>
          <w:szCs w:val="22"/>
        </w:rPr>
      </w:pPr>
      <w:r>
        <w:rPr>
          <w:rFonts w:cs="Arial"/>
          <w:szCs w:val="22"/>
        </w:rPr>
        <w:t>3.15</w:t>
      </w:r>
      <w:r>
        <w:rPr>
          <w:rFonts w:cs="Arial"/>
          <w:szCs w:val="22"/>
        </w:rPr>
        <w:tab/>
        <w:t xml:space="preserve">The Christie </w:t>
      </w:r>
      <w:r w:rsidR="00835418">
        <w:rPr>
          <w:rFonts w:cs="Arial"/>
          <w:szCs w:val="22"/>
        </w:rPr>
        <w:t>is</w:t>
      </w:r>
      <w:r>
        <w:rPr>
          <w:rFonts w:cs="Arial"/>
          <w:szCs w:val="22"/>
        </w:rPr>
        <w:t xml:space="preserve"> aware of the practice of overbooking in the serviced apartment sector. As noted in the Invitation to Tender, this </w:t>
      </w:r>
      <w:r w:rsidRPr="000777C4">
        <w:t>practice of overbooking, is expressly prohibited under this tender. The</w:t>
      </w:r>
      <w:r>
        <w:t xml:space="preserve"> Christie must understand and be assured that NHS allocations under the resulting contract are ring-fenced from outbooking practices that may happen on site.</w:t>
      </w:r>
    </w:p>
    <w:p w14:paraId="51F9F6F2" w14:textId="77777777" w:rsidR="00971A8D" w:rsidRDefault="00971A8D" w:rsidP="00C40B87">
      <w:pPr>
        <w:ind w:left="709"/>
        <w:rPr>
          <w:rFonts w:cs="Arial"/>
          <w:szCs w:val="22"/>
        </w:rPr>
      </w:pPr>
    </w:p>
    <w:p w14:paraId="7D8376A8" w14:textId="77777777" w:rsidR="00046F73" w:rsidRPr="00A9011E" w:rsidRDefault="00046F73" w:rsidP="00D3442B">
      <w:pPr>
        <w:pStyle w:val="Subtitle"/>
        <w:numPr>
          <w:ilvl w:val="0"/>
          <w:numId w:val="3"/>
        </w:numPr>
        <w:rPr>
          <w:color w:val="000000" w:themeColor="text1"/>
        </w:rPr>
      </w:pPr>
      <w:r>
        <w:rPr>
          <w:color w:val="000000" w:themeColor="text1"/>
        </w:rPr>
        <w:t>Contract standards and delivery</w:t>
      </w:r>
    </w:p>
    <w:p w14:paraId="376BF595" w14:textId="77777777" w:rsidR="00046F73" w:rsidRDefault="00046F73" w:rsidP="00046F73">
      <w:pPr>
        <w:rPr>
          <w:u w:val="single"/>
        </w:rPr>
      </w:pPr>
      <w:r>
        <w:rPr>
          <w:u w:val="single"/>
        </w:rPr>
        <w:t>B</w:t>
      </w:r>
      <w:r w:rsidRPr="00560828">
        <w:rPr>
          <w:u w:val="single"/>
        </w:rPr>
        <w:t xml:space="preserve">1. </w:t>
      </w:r>
      <w:r>
        <w:rPr>
          <w:u w:val="single"/>
        </w:rPr>
        <w:tab/>
        <w:t>Block Management Policy, cancellations and flexibility</w:t>
      </w:r>
    </w:p>
    <w:p w14:paraId="5937B464" w14:textId="77777777" w:rsidR="0081744C" w:rsidRDefault="00046F73" w:rsidP="00061A33">
      <w:pPr>
        <w:ind w:left="709" w:hanging="709"/>
      </w:pPr>
      <w:r w:rsidRPr="00046F73">
        <w:t>B1.1</w:t>
      </w:r>
      <w:r w:rsidR="00561F3A">
        <w:tab/>
      </w:r>
    </w:p>
    <w:p w14:paraId="43B913FE" w14:textId="4033B358" w:rsidR="00046F73" w:rsidRDefault="00CC218D" w:rsidP="00061A33">
      <w:pPr>
        <w:ind w:left="709" w:hanging="709"/>
      </w:pPr>
      <w:r>
        <w:t>1.1</w:t>
      </w:r>
      <w:r w:rsidR="0081744C">
        <w:tab/>
      </w:r>
      <w:r w:rsidR="00046F73">
        <w:t>The Christie is a public service body bound by the GDPR regulations. The nature of the financial and management interactions between the Trust and the contract holder do not meet the necessity threshold for data sharing, therefore there will be no transfer of patient/guest identifiable details between the parties to this agreement.</w:t>
      </w:r>
    </w:p>
    <w:p w14:paraId="2E40E053" w14:textId="5685C5CD" w:rsidR="00046F73" w:rsidRDefault="00CC218D" w:rsidP="0081744C">
      <w:pPr>
        <w:ind w:left="709" w:hanging="709"/>
      </w:pPr>
      <w:r>
        <w:t>1.2</w:t>
      </w:r>
      <w:r w:rsidR="0081744C">
        <w:tab/>
      </w:r>
      <w:r w:rsidR="00046F73">
        <w:t>The only details that will be shared by The Christie once the patients’ accommodation needs have been identified are:</w:t>
      </w:r>
    </w:p>
    <w:p w14:paraId="09EA9CF5" w14:textId="77777777" w:rsidR="00046F73" w:rsidRPr="00046F73" w:rsidRDefault="00046F73" w:rsidP="005F4F4A">
      <w:pPr>
        <w:pStyle w:val="ListParagraph"/>
        <w:numPr>
          <w:ilvl w:val="0"/>
          <w:numId w:val="8"/>
        </w:numPr>
        <w:ind w:left="1418" w:hanging="425"/>
        <w:rPr>
          <w:rFonts w:ascii="Arial" w:hAnsi="Arial"/>
          <w:sz w:val="22"/>
        </w:rPr>
      </w:pPr>
      <w:r w:rsidRPr="00046F73">
        <w:rPr>
          <w:rFonts w:ascii="Arial" w:hAnsi="Arial"/>
          <w:sz w:val="22"/>
        </w:rPr>
        <w:t>Party size</w:t>
      </w:r>
    </w:p>
    <w:p w14:paraId="08941D74" w14:textId="77777777" w:rsidR="00046F73" w:rsidRPr="00046F73" w:rsidRDefault="00046F73" w:rsidP="005F4F4A">
      <w:pPr>
        <w:pStyle w:val="ListParagraph"/>
        <w:numPr>
          <w:ilvl w:val="0"/>
          <w:numId w:val="8"/>
        </w:numPr>
        <w:ind w:left="1418" w:hanging="425"/>
        <w:rPr>
          <w:rFonts w:ascii="Arial" w:hAnsi="Arial"/>
          <w:sz w:val="22"/>
        </w:rPr>
      </w:pPr>
      <w:r w:rsidRPr="00046F73">
        <w:rPr>
          <w:rFonts w:ascii="Arial" w:hAnsi="Arial"/>
          <w:sz w:val="22"/>
        </w:rPr>
        <w:lastRenderedPageBreak/>
        <w:t>Check-in and Check-out dates</w:t>
      </w:r>
    </w:p>
    <w:p w14:paraId="353A9254" w14:textId="77777777" w:rsidR="00046F73" w:rsidRDefault="00046F73" w:rsidP="005F4F4A">
      <w:pPr>
        <w:pStyle w:val="ListParagraph"/>
        <w:numPr>
          <w:ilvl w:val="0"/>
          <w:numId w:val="8"/>
        </w:numPr>
        <w:ind w:left="1418" w:hanging="425"/>
        <w:rPr>
          <w:rFonts w:ascii="Arial" w:hAnsi="Arial"/>
          <w:sz w:val="22"/>
        </w:rPr>
      </w:pPr>
      <w:r w:rsidRPr="00046F73">
        <w:rPr>
          <w:rFonts w:ascii="Arial" w:hAnsi="Arial"/>
          <w:sz w:val="22"/>
        </w:rPr>
        <w:t>A unique reference number generated by The Christie’s hospital systems.</w:t>
      </w:r>
    </w:p>
    <w:p w14:paraId="230C7A48" w14:textId="2E9FA8FA" w:rsidR="006E3815" w:rsidRDefault="00CC218D" w:rsidP="0081744C">
      <w:pPr>
        <w:ind w:left="709" w:hanging="709"/>
      </w:pPr>
      <w:r>
        <w:t>1.3</w:t>
      </w:r>
      <w:r w:rsidR="0081744C">
        <w:tab/>
      </w:r>
      <w:r w:rsidR="00B9621E">
        <w:t>Bidders warrant as part of the bidding process that they are prepared to work with the Trust in this way, and that they have their own fully functional electronic system for recording guest stays.</w:t>
      </w:r>
    </w:p>
    <w:p w14:paraId="3575D0B2" w14:textId="77777777" w:rsidR="0076711F" w:rsidRDefault="0076711F" w:rsidP="0076711F">
      <w:pPr>
        <w:ind w:left="709" w:hanging="709"/>
      </w:pPr>
      <w:r>
        <w:t>1.4</w:t>
      </w:r>
      <w:r>
        <w:tab/>
        <w:t>This system must enable both regular, planned information submissions back to The Trust for regular monitoring, but also be responsive should the Trust make ad-hoc information requests or “spot checks” regarding patients staying in the accommodation.</w:t>
      </w:r>
    </w:p>
    <w:p w14:paraId="3394636F" w14:textId="34CD4507" w:rsidR="00B9621E" w:rsidRPr="006E3815" w:rsidRDefault="00CC218D" w:rsidP="0081744C">
      <w:pPr>
        <w:ind w:left="709" w:hanging="709"/>
      </w:pPr>
      <w:r>
        <w:t>1.</w:t>
      </w:r>
      <w:r w:rsidR="0076711F">
        <w:t>5</w:t>
      </w:r>
      <w:r w:rsidR="0081744C">
        <w:tab/>
      </w:r>
      <w:r w:rsidR="00B9621E">
        <w:t>Although not part of the minimum requirement, a cloud-based booking system that allows real-time monitoring and amendment of guest bookings and details would be of interest and may attract a higher score if such features could be accessible to Christie staff (notwithstanding GDPR restrictions).</w:t>
      </w:r>
    </w:p>
    <w:p w14:paraId="5EB7672C" w14:textId="77777777" w:rsidR="00061A33" w:rsidRDefault="00061A33" w:rsidP="00046F73">
      <w:r>
        <w:t>B1.2, B1.3</w:t>
      </w:r>
      <w:r w:rsidR="00046F73">
        <w:t xml:space="preserve"> </w:t>
      </w:r>
    </w:p>
    <w:p w14:paraId="3CFDF89F" w14:textId="1A089A19" w:rsidR="00046F73" w:rsidRPr="00061A33" w:rsidRDefault="00CC218D" w:rsidP="0081744C">
      <w:pPr>
        <w:ind w:left="720" w:hanging="720"/>
        <w:rPr>
          <w:rFonts w:cs="Arial"/>
          <w:szCs w:val="22"/>
        </w:rPr>
      </w:pPr>
      <w:r>
        <w:t>1.5</w:t>
      </w:r>
      <w:r w:rsidR="0081744C">
        <w:tab/>
      </w:r>
      <w:r w:rsidR="00046F73">
        <w:t xml:space="preserve">As described at section A1 above, the basis of the service sought is a number of ‘block rooms’ which form the core of the capacity of the service, with additional ‘non-block’ rooms purchased on </w:t>
      </w:r>
      <w:r w:rsidR="00046F73" w:rsidRPr="00061A33">
        <w:rPr>
          <w:rFonts w:cs="Arial"/>
          <w:szCs w:val="22"/>
        </w:rPr>
        <w:t>an as-needed basis.</w:t>
      </w:r>
    </w:p>
    <w:p w14:paraId="7637CC57" w14:textId="58964B8C" w:rsidR="00046F73" w:rsidRPr="00061A33" w:rsidRDefault="00A94074" w:rsidP="005F4F4A">
      <w:pPr>
        <w:pStyle w:val="ListParagraph"/>
        <w:numPr>
          <w:ilvl w:val="0"/>
          <w:numId w:val="9"/>
        </w:numPr>
        <w:ind w:left="1418" w:hanging="425"/>
        <w:rPr>
          <w:rFonts w:ascii="Arial" w:hAnsi="Arial" w:cs="Arial"/>
          <w:sz w:val="22"/>
          <w:szCs w:val="22"/>
        </w:rPr>
      </w:pPr>
      <w:r w:rsidRPr="00061A33">
        <w:rPr>
          <w:rFonts w:ascii="Arial" w:hAnsi="Arial" w:cs="Arial"/>
          <w:sz w:val="22"/>
          <w:szCs w:val="22"/>
        </w:rPr>
        <w:t xml:space="preserve">The Christie envisages booking rooms between 6 weeks and </w:t>
      </w:r>
      <w:r w:rsidR="00B0184C">
        <w:rPr>
          <w:rFonts w:ascii="Arial" w:hAnsi="Arial" w:cs="Arial"/>
          <w:sz w:val="22"/>
          <w:szCs w:val="22"/>
        </w:rPr>
        <w:t>24 hours</w:t>
      </w:r>
      <w:r w:rsidRPr="00061A33">
        <w:rPr>
          <w:rFonts w:ascii="Arial" w:hAnsi="Arial" w:cs="Arial"/>
          <w:sz w:val="22"/>
          <w:szCs w:val="22"/>
        </w:rPr>
        <w:t xml:space="preserve"> in advance of any booking. ‘Block’ rooms must be handed back to the provider by prior agreement in order for these rooms to be sold to other, non-Christie, guests, however these rooms will not be handed back more than one week before a stay is due to begin.</w:t>
      </w:r>
    </w:p>
    <w:p w14:paraId="55A72AFA" w14:textId="77777777" w:rsidR="00A94074" w:rsidRPr="00061A33" w:rsidRDefault="00A94074" w:rsidP="00A94074">
      <w:pPr>
        <w:pStyle w:val="ListParagraph"/>
        <w:rPr>
          <w:rFonts w:ascii="Arial" w:hAnsi="Arial" w:cs="Arial"/>
          <w:sz w:val="22"/>
          <w:szCs w:val="22"/>
        </w:rPr>
      </w:pPr>
    </w:p>
    <w:p w14:paraId="09289EF4" w14:textId="3DCF58A0" w:rsidR="00A94074" w:rsidRPr="00061A33" w:rsidRDefault="00CC218D" w:rsidP="0081744C">
      <w:pPr>
        <w:pStyle w:val="ListParagraph"/>
        <w:ind w:hanging="720"/>
        <w:rPr>
          <w:rFonts w:ascii="Arial" w:hAnsi="Arial" w:cs="Arial"/>
          <w:sz w:val="22"/>
          <w:szCs w:val="22"/>
        </w:rPr>
      </w:pPr>
      <w:r>
        <w:rPr>
          <w:rFonts w:ascii="Arial" w:hAnsi="Arial" w:cs="Arial"/>
          <w:sz w:val="22"/>
          <w:szCs w:val="22"/>
        </w:rPr>
        <w:t>1.6</w:t>
      </w:r>
      <w:r w:rsidR="0081744C">
        <w:rPr>
          <w:rFonts w:ascii="Arial" w:hAnsi="Arial" w:cs="Arial"/>
          <w:sz w:val="22"/>
          <w:szCs w:val="22"/>
        </w:rPr>
        <w:tab/>
      </w:r>
      <w:r w:rsidR="00A94074" w:rsidRPr="00061A33">
        <w:rPr>
          <w:rFonts w:ascii="Arial" w:hAnsi="Arial" w:cs="Arial"/>
          <w:sz w:val="22"/>
          <w:szCs w:val="22"/>
        </w:rPr>
        <w:t>The opportunity cost to the provider of these rooms being handed back at the one-week notice advance point and not being filled by the provider for non-Christie guests should be factored into the bid price.</w:t>
      </w:r>
    </w:p>
    <w:p w14:paraId="766699DB" w14:textId="77777777" w:rsidR="00A94074" w:rsidRPr="00061A33" w:rsidRDefault="00A94074" w:rsidP="0081744C">
      <w:pPr>
        <w:pStyle w:val="ListParagraph"/>
        <w:ind w:hanging="720"/>
        <w:rPr>
          <w:rFonts w:ascii="Arial" w:hAnsi="Arial" w:cs="Arial"/>
          <w:sz w:val="22"/>
          <w:szCs w:val="22"/>
        </w:rPr>
      </w:pPr>
    </w:p>
    <w:p w14:paraId="59294EA2" w14:textId="5972909A" w:rsidR="00A94074" w:rsidRPr="00061A33" w:rsidRDefault="00CC218D" w:rsidP="0081744C">
      <w:pPr>
        <w:pStyle w:val="ListParagraph"/>
        <w:ind w:hanging="720"/>
        <w:rPr>
          <w:rFonts w:ascii="Arial" w:hAnsi="Arial" w:cs="Arial"/>
          <w:sz w:val="22"/>
          <w:szCs w:val="22"/>
        </w:rPr>
      </w:pPr>
      <w:r>
        <w:rPr>
          <w:rFonts w:ascii="Arial" w:hAnsi="Arial" w:cs="Arial"/>
          <w:sz w:val="22"/>
          <w:szCs w:val="22"/>
        </w:rPr>
        <w:t>1.7</w:t>
      </w:r>
      <w:r w:rsidR="0081744C">
        <w:rPr>
          <w:rFonts w:ascii="Arial" w:hAnsi="Arial" w:cs="Arial"/>
          <w:sz w:val="22"/>
          <w:szCs w:val="22"/>
        </w:rPr>
        <w:tab/>
      </w:r>
      <w:r w:rsidR="00A94074" w:rsidRPr="00061A33">
        <w:rPr>
          <w:rFonts w:ascii="Arial" w:hAnsi="Arial" w:cs="Arial"/>
          <w:sz w:val="22"/>
          <w:szCs w:val="22"/>
        </w:rPr>
        <w:t>These limits represent the minimum requirement. Any provider that was prepared to allow hand-backs of ‘block’ rooms later than 1 week in advance would be viewed favourably.</w:t>
      </w:r>
    </w:p>
    <w:p w14:paraId="20BA823B" w14:textId="77777777" w:rsidR="00A94074" w:rsidRPr="00061A33" w:rsidRDefault="00A94074" w:rsidP="00A94074">
      <w:pPr>
        <w:pStyle w:val="ListParagraph"/>
        <w:rPr>
          <w:rFonts w:ascii="Arial" w:hAnsi="Arial" w:cs="Arial"/>
          <w:sz w:val="22"/>
          <w:szCs w:val="22"/>
        </w:rPr>
      </w:pPr>
    </w:p>
    <w:p w14:paraId="2E22E20F" w14:textId="77777777" w:rsidR="00A94074" w:rsidRPr="00061A33" w:rsidRDefault="00A94074" w:rsidP="005F4F4A">
      <w:pPr>
        <w:pStyle w:val="ListParagraph"/>
        <w:numPr>
          <w:ilvl w:val="0"/>
          <w:numId w:val="9"/>
        </w:numPr>
        <w:ind w:left="1418" w:hanging="425"/>
        <w:rPr>
          <w:rFonts w:ascii="Arial" w:hAnsi="Arial" w:cs="Arial"/>
          <w:sz w:val="22"/>
          <w:szCs w:val="22"/>
        </w:rPr>
      </w:pPr>
      <w:r w:rsidRPr="00061A33">
        <w:rPr>
          <w:rFonts w:ascii="Arial" w:hAnsi="Arial" w:cs="Arial"/>
          <w:sz w:val="22"/>
          <w:szCs w:val="22"/>
        </w:rPr>
        <w:t>For non-block rooms, The Christie will notify the provider as early as possible within the 6-week timeframe that such bookings are likely to be required. These apartments will then exist as a separate supply on top of and beyond the block apartments.</w:t>
      </w:r>
    </w:p>
    <w:p w14:paraId="0B471E03" w14:textId="77777777" w:rsidR="00A94074" w:rsidRPr="00061A33" w:rsidRDefault="00A94074" w:rsidP="005F4F4A">
      <w:pPr>
        <w:pStyle w:val="ListParagraph"/>
        <w:ind w:left="1418" w:hanging="425"/>
        <w:rPr>
          <w:rFonts w:ascii="Arial" w:hAnsi="Arial" w:cs="Arial"/>
          <w:sz w:val="22"/>
          <w:szCs w:val="22"/>
        </w:rPr>
      </w:pPr>
    </w:p>
    <w:p w14:paraId="42571449" w14:textId="77777777" w:rsidR="00A94074" w:rsidRDefault="00A94074" w:rsidP="005F4F4A">
      <w:pPr>
        <w:pStyle w:val="ListParagraph"/>
        <w:numPr>
          <w:ilvl w:val="0"/>
          <w:numId w:val="9"/>
        </w:numPr>
        <w:ind w:left="1418" w:hanging="425"/>
        <w:rPr>
          <w:rFonts w:ascii="Arial" w:hAnsi="Arial" w:cs="Arial"/>
          <w:sz w:val="22"/>
          <w:szCs w:val="22"/>
        </w:rPr>
      </w:pPr>
      <w:r w:rsidRPr="00061A33">
        <w:rPr>
          <w:rFonts w:ascii="Arial" w:hAnsi="Arial" w:cs="Arial"/>
          <w:sz w:val="22"/>
          <w:szCs w:val="22"/>
        </w:rPr>
        <w:t>Bidders are required to honour a single price for all apartments of a given type</w:t>
      </w:r>
      <w:r w:rsidR="00061A33" w:rsidRPr="00061A33">
        <w:rPr>
          <w:rFonts w:ascii="Arial" w:hAnsi="Arial" w:cs="Arial"/>
          <w:sz w:val="22"/>
          <w:szCs w:val="22"/>
        </w:rPr>
        <w:t xml:space="preserve"> (see section B2)</w:t>
      </w:r>
      <w:r w:rsidRPr="00061A33">
        <w:rPr>
          <w:rFonts w:ascii="Arial" w:hAnsi="Arial" w:cs="Arial"/>
          <w:sz w:val="22"/>
          <w:szCs w:val="22"/>
        </w:rPr>
        <w:t>, regardless of whether they are booked in-block or beyond</w:t>
      </w:r>
      <w:r w:rsidR="00061A33" w:rsidRPr="00061A33">
        <w:rPr>
          <w:rFonts w:ascii="Arial" w:hAnsi="Arial" w:cs="Arial"/>
          <w:sz w:val="22"/>
          <w:szCs w:val="22"/>
        </w:rPr>
        <w:t xml:space="preserve"> the block, and regardless of the notice period provided for a given booking.</w:t>
      </w:r>
    </w:p>
    <w:p w14:paraId="21B1FB07" w14:textId="77777777" w:rsidR="00061A33" w:rsidRDefault="00061A33" w:rsidP="00061A33">
      <w:pPr>
        <w:pStyle w:val="ListParagraph"/>
      </w:pPr>
    </w:p>
    <w:p w14:paraId="43F81276" w14:textId="5436755B" w:rsidR="00240153" w:rsidRPr="00240153" w:rsidRDefault="00CC218D" w:rsidP="0081744C">
      <w:pPr>
        <w:pStyle w:val="ListParagraph"/>
        <w:ind w:hanging="720"/>
        <w:rPr>
          <w:rFonts w:ascii="Arial" w:hAnsi="Arial" w:cs="Arial"/>
          <w:sz w:val="22"/>
          <w:szCs w:val="22"/>
        </w:rPr>
      </w:pPr>
      <w:r>
        <w:rPr>
          <w:rFonts w:ascii="Arial" w:hAnsi="Arial" w:cs="Arial"/>
          <w:sz w:val="22"/>
          <w:szCs w:val="22"/>
        </w:rPr>
        <w:t>1.8</w:t>
      </w:r>
      <w:r w:rsidR="0081744C">
        <w:rPr>
          <w:rFonts w:ascii="Arial" w:hAnsi="Arial" w:cs="Arial"/>
          <w:sz w:val="22"/>
          <w:szCs w:val="22"/>
        </w:rPr>
        <w:tab/>
      </w:r>
      <w:r w:rsidR="00240153" w:rsidRPr="00240153">
        <w:rPr>
          <w:rFonts w:ascii="Arial" w:hAnsi="Arial" w:cs="Arial"/>
          <w:sz w:val="22"/>
          <w:szCs w:val="22"/>
        </w:rPr>
        <w:t>Bidders are free to determine their own booking forms and booking processes within the parameters de</w:t>
      </w:r>
      <w:r w:rsidR="00F9395E">
        <w:rPr>
          <w:rFonts w:ascii="Arial" w:hAnsi="Arial" w:cs="Arial"/>
          <w:sz w:val="22"/>
          <w:szCs w:val="22"/>
        </w:rPr>
        <w:t>scribed above, however these will</w:t>
      </w:r>
      <w:r w:rsidR="00240153" w:rsidRPr="00240153">
        <w:rPr>
          <w:rFonts w:ascii="Arial" w:hAnsi="Arial" w:cs="Arial"/>
          <w:sz w:val="22"/>
          <w:szCs w:val="22"/>
        </w:rPr>
        <w:t xml:space="preserve"> be requested to be demonstrated as part of the site visit to be carried out in this evaluation exercise.</w:t>
      </w:r>
    </w:p>
    <w:p w14:paraId="1BF16B47" w14:textId="77777777" w:rsidR="0081744C" w:rsidRDefault="00061A33" w:rsidP="00061A33">
      <w:pPr>
        <w:ind w:left="709" w:hanging="709"/>
      </w:pPr>
      <w:r>
        <w:t>B1.4</w:t>
      </w:r>
      <w:r w:rsidR="00561F3A">
        <w:tab/>
      </w:r>
    </w:p>
    <w:p w14:paraId="1EE90752" w14:textId="30AEEAD4" w:rsidR="00061A33" w:rsidRDefault="00CC218D" w:rsidP="00061A33">
      <w:pPr>
        <w:ind w:left="709" w:hanging="709"/>
      </w:pPr>
      <w:r>
        <w:lastRenderedPageBreak/>
        <w:t>1.9</w:t>
      </w:r>
      <w:r w:rsidR="007C1F63">
        <w:tab/>
      </w:r>
      <w:r w:rsidR="00061A33">
        <w:t>Bidders must provide a responsive service to The Christie, including a booking line accessible at minimum betwee</w:t>
      </w:r>
      <w:r w:rsidR="00943952">
        <w:t>n the hours of 8am-6pm weekdays. This service must be available for both Trust and Guests to access for information regarding bookings. 8am-6pm is considered the minimum standard and extended hours would be preferable.</w:t>
      </w:r>
    </w:p>
    <w:p w14:paraId="48A5177C" w14:textId="77777777" w:rsidR="007C1F63" w:rsidRDefault="00943952" w:rsidP="00943952">
      <w:pPr>
        <w:ind w:left="709" w:hanging="709"/>
      </w:pPr>
      <w:r>
        <w:t>B1.5</w:t>
      </w:r>
      <w:r w:rsidR="00561F3A">
        <w:tab/>
      </w:r>
    </w:p>
    <w:p w14:paraId="6CCA8F15" w14:textId="27DB301A" w:rsidR="00943952" w:rsidRDefault="00CC218D" w:rsidP="00943952">
      <w:pPr>
        <w:ind w:left="709" w:hanging="709"/>
      </w:pPr>
      <w:r>
        <w:t>1.10</w:t>
      </w:r>
      <w:r w:rsidR="007C1F63">
        <w:tab/>
      </w:r>
      <w:r w:rsidR="002F300E">
        <w:t xml:space="preserve">Bidders to have a </w:t>
      </w:r>
      <w:r w:rsidR="002F300E" w:rsidRPr="002F300E">
        <w:t>system for recording bookings and links to accounting systems to track and report on bookings and occupancy over time back to the Trust at the request of the Trust.</w:t>
      </w:r>
    </w:p>
    <w:p w14:paraId="10C2FFF5" w14:textId="77777777" w:rsidR="007C1F63" w:rsidRDefault="00A20946" w:rsidP="00943952">
      <w:pPr>
        <w:ind w:left="709" w:hanging="709"/>
      </w:pPr>
      <w:r>
        <w:t xml:space="preserve">B1.6 </w:t>
      </w:r>
      <w:r w:rsidR="00561F3A">
        <w:tab/>
      </w:r>
    </w:p>
    <w:p w14:paraId="31DFFE9C" w14:textId="4D8BDA02" w:rsidR="00A20946" w:rsidRDefault="00CC218D" w:rsidP="00943952">
      <w:pPr>
        <w:ind w:left="709" w:hanging="709"/>
      </w:pPr>
      <w:r>
        <w:t>1.11</w:t>
      </w:r>
      <w:r w:rsidR="007C1F63">
        <w:tab/>
      </w:r>
      <w:r w:rsidR="00A20946">
        <w:t>Cancellation fees for late cancellation of rooms (either in-block or later cancellation of non-block rooms) are permitted. It will not</w:t>
      </w:r>
      <w:r w:rsidR="005A5731">
        <w:t xml:space="preserve"> always</w:t>
      </w:r>
      <w:r w:rsidR="00A20946">
        <w:t xml:space="preserve"> be possible for The Christie to be 100% accurate about patient attendance, particularly for patients of more complex interventions where the patient’s attendance may depend on discharge from other hospitals.</w:t>
      </w:r>
    </w:p>
    <w:p w14:paraId="79376263" w14:textId="18157B60" w:rsidR="00A20946" w:rsidRDefault="00CC218D" w:rsidP="00943952">
      <w:pPr>
        <w:ind w:left="709" w:hanging="709"/>
      </w:pPr>
      <w:r>
        <w:t>1.12</w:t>
      </w:r>
      <w:r w:rsidR="007C1F63">
        <w:tab/>
      </w:r>
      <w:r w:rsidR="00A20946">
        <w:t>It is in the interests of the Trust to maximise the flexibility around such cancellation charges and would view the minimisation of cancellation fees</w:t>
      </w:r>
      <w:r w:rsidR="00871E62">
        <w:t>, in terms of notice periods and charge levels,</w:t>
      </w:r>
      <w:r w:rsidR="00A20946">
        <w:t xml:space="preserve"> favourably.</w:t>
      </w:r>
    </w:p>
    <w:p w14:paraId="5CC66740" w14:textId="2478D583" w:rsidR="00A20946" w:rsidRDefault="00CC218D" w:rsidP="00943952">
      <w:pPr>
        <w:ind w:left="709" w:hanging="709"/>
      </w:pPr>
      <w:r>
        <w:t>1.13</w:t>
      </w:r>
      <w:r w:rsidR="007C1F63">
        <w:tab/>
      </w:r>
      <w:r w:rsidR="00240153">
        <w:t xml:space="preserve">At a minimum level, the Trust </w:t>
      </w:r>
      <w:r w:rsidR="00A20946">
        <w:t>must be notified of all such</w:t>
      </w:r>
      <w:r w:rsidR="00240153">
        <w:t xml:space="preserve"> cancellation</w:t>
      </w:r>
      <w:r w:rsidR="00A20946">
        <w:t xml:space="preserve"> charges </w:t>
      </w:r>
      <w:r w:rsidR="00F9395E">
        <w:t>in each case in which they are applied</w:t>
      </w:r>
      <w:r w:rsidR="00A20946">
        <w:t>, and reflect these in all inv</w:t>
      </w:r>
      <w:r w:rsidR="005A6BEF">
        <w:t>oicing arrangements so that fees can be identified at the point of payment.</w:t>
      </w:r>
    </w:p>
    <w:p w14:paraId="5B2AE77A" w14:textId="77777777" w:rsidR="007C1F63" w:rsidRDefault="005A6BEF" w:rsidP="005A6BEF">
      <w:pPr>
        <w:ind w:left="709" w:hanging="709"/>
      </w:pPr>
      <w:r>
        <w:t>B1.</w:t>
      </w:r>
      <w:r w:rsidR="00B0184C">
        <w:t>7</w:t>
      </w:r>
      <w:r w:rsidR="00561F3A">
        <w:tab/>
      </w:r>
    </w:p>
    <w:p w14:paraId="72CC24A5" w14:textId="5EB338CF" w:rsidR="005A6BEF" w:rsidRDefault="00CC218D" w:rsidP="005A6BEF">
      <w:pPr>
        <w:ind w:left="709" w:hanging="709"/>
      </w:pPr>
      <w:r>
        <w:t>1.14</w:t>
      </w:r>
      <w:r w:rsidR="007C1F63">
        <w:tab/>
      </w:r>
      <w:r w:rsidR="005A6BEF">
        <w:t>Changes to the block size during the life of the contract are anticipated. Several of the services described in the ITT documentation are either new or growing at the time this tender is being issued, and it is furthermore possible that the block size may contract should services be decommissioned by the NHS.</w:t>
      </w:r>
    </w:p>
    <w:p w14:paraId="1CA6BC50" w14:textId="74E1111F" w:rsidR="005A6BEF" w:rsidRDefault="00CC218D" w:rsidP="005A6BEF">
      <w:pPr>
        <w:ind w:left="709" w:hanging="709"/>
      </w:pPr>
      <w:r>
        <w:t>1.15</w:t>
      </w:r>
      <w:r w:rsidR="007C1F63">
        <w:tab/>
      </w:r>
      <w:r w:rsidR="005A6BEF">
        <w:t>Bidders are asked to outline the notice periods involved with amending the block, upward or downward, and to set any limits (in terms of the numbers of available apartments) which they would be pr</w:t>
      </w:r>
      <w:r w:rsidR="00905727">
        <w:t>epared to offer on a sustained</w:t>
      </w:r>
      <w:r w:rsidR="005A6BEF">
        <w:t xml:space="preserve"> basis.</w:t>
      </w:r>
    </w:p>
    <w:p w14:paraId="439311F8" w14:textId="4DDB5B94" w:rsidR="00905727" w:rsidRDefault="00CC218D" w:rsidP="007C1F63">
      <w:r>
        <w:t>1.16</w:t>
      </w:r>
      <w:r w:rsidR="007C1F63">
        <w:tab/>
      </w:r>
      <w:r w:rsidR="00905727">
        <w:t>Wider up/down parameters and shorter notice periods are desirable for the Trust.</w:t>
      </w:r>
    </w:p>
    <w:p w14:paraId="7C2526D0" w14:textId="4A2E2508" w:rsidR="00240153" w:rsidRDefault="00B80379" w:rsidP="00240153">
      <w:pPr>
        <w:ind w:left="709" w:hanging="709"/>
      </w:pPr>
      <w:r>
        <w:t xml:space="preserve">NB. </w:t>
      </w:r>
      <w:r w:rsidR="00561F3A">
        <w:tab/>
      </w:r>
      <w:r w:rsidR="00240153">
        <w:t xml:space="preserve">The Trust </w:t>
      </w:r>
      <w:r w:rsidR="00240153">
        <w:rPr>
          <w:i/>
        </w:rPr>
        <w:t xml:space="preserve">must </w:t>
      </w:r>
      <w:r w:rsidR="00240153">
        <w:t>be notified of all DNA/’no-show’ patients. A human interface using phone or email is acceptable as a minimum, however, an automatic alert system is preferred.</w:t>
      </w:r>
    </w:p>
    <w:p w14:paraId="384F03F5" w14:textId="666A7B1E" w:rsidR="00FD6812" w:rsidRDefault="007B57F7" w:rsidP="00240153">
      <w:pPr>
        <w:ind w:left="709" w:hanging="709"/>
      </w:pPr>
      <w:r>
        <w:t>B1.8</w:t>
      </w:r>
    </w:p>
    <w:p w14:paraId="15570111" w14:textId="0B1DF473" w:rsidR="007B57F7" w:rsidRPr="00240153" w:rsidRDefault="007B57F7" w:rsidP="00240153">
      <w:pPr>
        <w:ind w:left="709" w:hanging="709"/>
      </w:pPr>
      <w:r>
        <w:t>1.17</w:t>
      </w:r>
      <w:r>
        <w:tab/>
      </w:r>
      <w:r>
        <w:rPr>
          <w:rFonts w:cs="Arial"/>
          <w:szCs w:val="22"/>
        </w:rPr>
        <w:t>Bidders must complete any adaptions or modifications to the submitted apartments before commencement of the contract (i.e. converting rooms to a disability standard).</w:t>
      </w:r>
    </w:p>
    <w:p w14:paraId="4A57945C" w14:textId="77777777" w:rsidR="00240153" w:rsidRDefault="00240153" w:rsidP="00240153">
      <w:pPr>
        <w:rPr>
          <w:u w:val="single"/>
        </w:rPr>
      </w:pPr>
      <w:r w:rsidRPr="005F4F4A">
        <w:rPr>
          <w:u w:val="single"/>
        </w:rPr>
        <w:t xml:space="preserve">B2. </w:t>
      </w:r>
      <w:r w:rsidRPr="005F4F4A">
        <w:rPr>
          <w:u w:val="single"/>
        </w:rPr>
        <w:tab/>
        <w:t>Price</w:t>
      </w:r>
    </w:p>
    <w:p w14:paraId="1CBBB105" w14:textId="77777777" w:rsidR="007C1F63" w:rsidRDefault="00240153" w:rsidP="00240153">
      <w:pPr>
        <w:rPr>
          <w:rFonts w:cs="Arial"/>
          <w:szCs w:val="22"/>
        </w:rPr>
      </w:pPr>
      <w:r>
        <w:rPr>
          <w:rFonts w:cs="Arial"/>
          <w:szCs w:val="22"/>
        </w:rPr>
        <w:t>B2.1</w:t>
      </w:r>
      <w:r w:rsidR="0068174F">
        <w:rPr>
          <w:rFonts w:cs="Arial"/>
          <w:szCs w:val="22"/>
        </w:rPr>
        <w:t xml:space="preserve"> – B2.2 </w:t>
      </w:r>
      <w:r>
        <w:rPr>
          <w:rFonts w:cs="Arial"/>
          <w:szCs w:val="22"/>
        </w:rPr>
        <w:t xml:space="preserve"> </w:t>
      </w:r>
    </w:p>
    <w:p w14:paraId="1CE37CC5" w14:textId="50655120" w:rsidR="00D34D51" w:rsidRDefault="00CC218D" w:rsidP="00240153">
      <w:pPr>
        <w:rPr>
          <w:rFonts w:cs="Arial"/>
          <w:szCs w:val="22"/>
        </w:rPr>
      </w:pPr>
      <w:r>
        <w:rPr>
          <w:rFonts w:cs="Arial"/>
          <w:szCs w:val="22"/>
        </w:rPr>
        <w:t>2.1</w:t>
      </w:r>
      <w:r w:rsidR="007C1F63">
        <w:rPr>
          <w:rFonts w:cs="Arial"/>
          <w:szCs w:val="22"/>
        </w:rPr>
        <w:tab/>
      </w:r>
      <w:r w:rsidR="00240153">
        <w:rPr>
          <w:rFonts w:cs="Arial"/>
          <w:szCs w:val="22"/>
        </w:rPr>
        <w:t>A comprehensive set of prices must be submitted for evaluation</w:t>
      </w:r>
      <w:r w:rsidR="00D34D51">
        <w:rPr>
          <w:rFonts w:cs="Arial"/>
          <w:szCs w:val="22"/>
        </w:rPr>
        <w:t xml:space="preserve">. </w:t>
      </w:r>
    </w:p>
    <w:p w14:paraId="5E3641E5" w14:textId="0F0D4F53" w:rsidR="00240153" w:rsidRDefault="00CC218D" w:rsidP="007C1F63">
      <w:pPr>
        <w:ind w:left="720" w:hanging="720"/>
        <w:rPr>
          <w:rFonts w:cs="Arial"/>
          <w:szCs w:val="22"/>
        </w:rPr>
      </w:pPr>
      <w:r>
        <w:rPr>
          <w:rFonts w:cs="Arial"/>
          <w:szCs w:val="22"/>
        </w:rPr>
        <w:lastRenderedPageBreak/>
        <w:t>2.2</w:t>
      </w:r>
      <w:r w:rsidR="007C1F63">
        <w:rPr>
          <w:rFonts w:cs="Arial"/>
          <w:szCs w:val="22"/>
        </w:rPr>
        <w:tab/>
      </w:r>
      <w:r w:rsidR="0068174F">
        <w:rPr>
          <w:rFonts w:cs="Arial"/>
          <w:szCs w:val="22"/>
        </w:rPr>
        <w:t>P</w:t>
      </w:r>
      <w:r w:rsidR="00D34D51">
        <w:rPr>
          <w:rFonts w:cs="Arial"/>
          <w:szCs w:val="22"/>
        </w:rPr>
        <w:t>rices must be fixed and cannot vary over the course of the year</w:t>
      </w:r>
      <w:r w:rsidR="00BF762A">
        <w:rPr>
          <w:rFonts w:cs="Arial"/>
          <w:szCs w:val="22"/>
        </w:rPr>
        <w:t xml:space="preserve"> (i</w:t>
      </w:r>
      <w:r w:rsidR="00983CD6">
        <w:rPr>
          <w:rFonts w:cs="Arial"/>
          <w:szCs w:val="22"/>
        </w:rPr>
        <w:t>.</w:t>
      </w:r>
      <w:r w:rsidR="00BF762A">
        <w:rPr>
          <w:rFonts w:cs="Arial"/>
          <w:szCs w:val="22"/>
        </w:rPr>
        <w:t>e. must not change seasonally)</w:t>
      </w:r>
      <w:r w:rsidR="00D34D51">
        <w:rPr>
          <w:rFonts w:cs="Arial"/>
          <w:szCs w:val="22"/>
        </w:rPr>
        <w:t>, from week to week, between block or non-block, or vary depending on the amount of notice given for bookings.</w:t>
      </w:r>
    </w:p>
    <w:p w14:paraId="628ACE19" w14:textId="6735B3F3" w:rsidR="00D34D51" w:rsidRDefault="00CC218D" w:rsidP="007C1F63">
      <w:pPr>
        <w:rPr>
          <w:rFonts w:cs="Arial"/>
          <w:szCs w:val="22"/>
        </w:rPr>
      </w:pPr>
      <w:r>
        <w:rPr>
          <w:rFonts w:cs="Arial"/>
          <w:szCs w:val="22"/>
        </w:rPr>
        <w:t>2.3</w:t>
      </w:r>
      <w:r w:rsidR="007C1F63">
        <w:rPr>
          <w:rFonts w:cs="Arial"/>
          <w:szCs w:val="22"/>
        </w:rPr>
        <w:tab/>
      </w:r>
      <w:r w:rsidR="00D34D51">
        <w:rPr>
          <w:rFonts w:cs="Arial"/>
          <w:szCs w:val="22"/>
        </w:rPr>
        <w:t>All fees proposals in this section must be in terms of £GBP per night.</w:t>
      </w:r>
    </w:p>
    <w:p w14:paraId="0211821B" w14:textId="538E1D47" w:rsidR="00D34D51" w:rsidRDefault="00CC218D" w:rsidP="007C1F63">
      <w:pPr>
        <w:ind w:left="709" w:hanging="709"/>
        <w:rPr>
          <w:rFonts w:cs="Arial"/>
          <w:szCs w:val="22"/>
        </w:rPr>
      </w:pPr>
      <w:r>
        <w:rPr>
          <w:rFonts w:cs="Arial"/>
          <w:szCs w:val="22"/>
        </w:rPr>
        <w:t>2.4</w:t>
      </w:r>
      <w:r w:rsidR="007C1F63">
        <w:rPr>
          <w:rFonts w:cs="Arial"/>
          <w:szCs w:val="22"/>
        </w:rPr>
        <w:tab/>
      </w:r>
      <w:r w:rsidR="00D34D51">
        <w:rPr>
          <w:rFonts w:cs="Arial"/>
          <w:szCs w:val="22"/>
        </w:rPr>
        <w:t xml:space="preserve">The only price variation permitted is between apartments of different types in line with those described at section </w:t>
      </w:r>
      <w:r>
        <w:rPr>
          <w:rFonts w:cs="Arial"/>
          <w:szCs w:val="22"/>
        </w:rPr>
        <w:t>1.5</w:t>
      </w:r>
      <w:r w:rsidR="00D34D51">
        <w:rPr>
          <w:rFonts w:cs="Arial"/>
          <w:szCs w:val="22"/>
        </w:rPr>
        <w:t>, i</w:t>
      </w:r>
      <w:r w:rsidR="00983CD6">
        <w:rPr>
          <w:rFonts w:cs="Arial"/>
          <w:szCs w:val="22"/>
        </w:rPr>
        <w:t>.</w:t>
      </w:r>
      <w:r w:rsidR="00D34D51">
        <w:rPr>
          <w:rFonts w:cs="Arial"/>
          <w:szCs w:val="22"/>
        </w:rPr>
        <w:t xml:space="preserve">e. </w:t>
      </w:r>
      <w:r w:rsidR="002A4030">
        <w:rPr>
          <w:rFonts w:cs="Arial"/>
          <w:szCs w:val="22"/>
        </w:rPr>
        <w:t>b</w:t>
      </w:r>
      <w:r w:rsidR="00D34D51">
        <w:rPr>
          <w:rFonts w:cs="Arial"/>
          <w:szCs w:val="22"/>
        </w:rPr>
        <w:t>etween larger apartments</w:t>
      </w:r>
      <w:r w:rsidR="00F754DE">
        <w:rPr>
          <w:rFonts w:cs="Arial"/>
          <w:szCs w:val="22"/>
        </w:rPr>
        <w:t xml:space="preserve"> to accommodate 3</w:t>
      </w:r>
      <w:r w:rsidR="002A4030">
        <w:rPr>
          <w:rFonts w:cs="Arial"/>
          <w:szCs w:val="22"/>
        </w:rPr>
        <w:t>-4</w:t>
      </w:r>
      <w:r w:rsidR="00F754DE">
        <w:rPr>
          <w:rFonts w:cs="Arial"/>
          <w:szCs w:val="22"/>
        </w:rPr>
        <w:t xml:space="preserve"> guests, smaller apartments to accommodate 2 guests, and accessible apartments in either of the above size classes.</w:t>
      </w:r>
    </w:p>
    <w:p w14:paraId="74B9044C" w14:textId="50D2789B" w:rsidR="00C738F2" w:rsidRDefault="00CC218D" w:rsidP="00994D2E">
      <w:pPr>
        <w:ind w:left="709" w:hanging="709"/>
        <w:rPr>
          <w:rFonts w:cs="Arial"/>
          <w:szCs w:val="22"/>
        </w:rPr>
      </w:pPr>
      <w:r>
        <w:rPr>
          <w:rFonts w:cs="Arial"/>
          <w:szCs w:val="22"/>
        </w:rPr>
        <w:t>2.5</w:t>
      </w:r>
      <w:r>
        <w:rPr>
          <w:rFonts w:cs="Arial"/>
          <w:szCs w:val="22"/>
        </w:rPr>
        <w:tab/>
      </w:r>
      <w:r w:rsidR="00C738F2">
        <w:rPr>
          <w:rFonts w:cs="Arial"/>
          <w:szCs w:val="22"/>
        </w:rPr>
        <w:t xml:space="preserve">Prices offered in </w:t>
      </w:r>
      <w:r w:rsidR="00531B45">
        <w:rPr>
          <w:rFonts w:cs="Arial"/>
          <w:szCs w:val="22"/>
        </w:rPr>
        <w:t xml:space="preserve">Appendix B(ii) Tab G. Finance Criteria </w:t>
      </w:r>
      <w:r w:rsidR="00C738F2">
        <w:rPr>
          <w:rFonts w:cs="Arial"/>
          <w:szCs w:val="22"/>
        </w:rPr>
        <w:t>will be taken forward into the contract and will be considered binding.</w:t>
      </w:r>
    </w:p>
    <w:p w14:paraId="48FC6D3A" w14:textId="3860F51E" w:rsidR="006F78A0" w:rsidRDefault="006F78A0" w:rsidP="006F78A0">
      <w:pPr>
        <w:ind w:left="709" w:hanging="709"/>
        <w:rPr>
          <w:rFonts w:cs="Arial"/>
          <w:szCs w:val="22"/>
        </w:rPr>
      </w:pPr>
      <w:r>
        <w:rPr>
          <w:rFonts w:cs="Arial"/>
          <w:szCs w:val="22"/>
        </w:rPr>
        <w:t>2.6</w:t>
      </w:r>
      <w:r>
        <w:rPr>
          <w:rFonts w:cs="Arial"/>
          <w:szCs w:val="22"/>
        </w:rPr>
        <w:tab/>
        <w:t>Typically the following apartments will be required:</w:t>
      </w:r>
    </w:p>
    <w:p w14:paraId="6BFAA834" w14:textId="2258D72C" w:rsidR="004464A4" w:rsidRPr="006F78A0" w:rsidRDefault="006F78A0" w:rsidP="00931BE7">
      <w:pPr>
        <w:pStyle w:val="ListParagraph"/>
        <w:numPr>
          <w:ilvl w:val="0"/>
          <w:numId w:val="18"/>
        </w:numPr>
        <w:ind w:left="1418" w:hanging="425"/>
        <w:rPr>
          <w:rFonts w:ascii="Arial" w:hAnsi="Arial" w:cs="Arial"/>
          <w:sz w:val="22"/>
          <w:szCs w:val="22"/>
        </w:rPr>
      </w:pPr>
      <w:r w:rsidRPr="006F78A0">
        <w:rPr>
          <w:rFonts w:ascii="Arial" w:hAnsi="Arial" w:cs="Arial"/>
          <w:sz w:val="22"/>
          <w:szCs w:val="22"/>
        </w:rPr>
        <w:t>A</w:t>
      </w:r>
      <w:r w:rsidR="004464A4" w:rsidRPr="006F78A0">
        <w:rPr>
          <w:rFonts w:ascii="Arial" w:hAnsi="Arial" w:cs="Arial"/>
          <w:sz w:val="22"/>
          <w:szCs w:val="22"/>
        </w:rPr>
        <w:t>partment</w:t>
      </w:r>
      <w:r>
        <w:rPr>
          <w:rFonts w:ascii="Arial" w:hAnsi="Arial" w:cs="Arial"/>
          <w:sz w:val="22"/>
          <w:szCs w:val="22"/>
        </w:rPr>
        <w:t>s</w:t>
      </w:r>
      <w:r w:rsidR="004464A4" w:rsidRPr="006F78A0">
        <w:rPr>
          <w:rFonts w:ascii="Arial" w:hAnsi="Arial" w:cs="Arial"/>
          <w:sz w:val="22"/>
          <w:szCs w:val="22"/>
        </w:rPr>
        <w:t xml:space="preserve"> to all required quality standards, sleeping 2 guests</w:t>
      </w:r>
      <w:r w:rsidR="002C3779">
        <w:rPr>
          <w:rFonts w:ascii="Arial" w:hAnsi="Arial" w:cs="Arial"/>
          <w:sz w:val="22"/>
          <w:szCs w:val="22"/>
        </w:rPr>
        <w:t>.</w:t>
      </w:r>
    </w:p>
    <w:p w14:paraId="0A13B9D9" w14:textId="465407D0" w:rsidR="004464A4" w:rsidRDefault="006F78A0" w:rsidP="00931BE7">
      <w:pPr>
        <w:pStyle w:val="ListParagraph"/>
        <w:numPr>
          <w:ilvl w:val="0"/>
          <w:numId w:val="10"/>
        </w:numPr>
        <w:ind w:left="1418" w:hanging="425"/>
        <w:rPr>
          <w:rFonts w:ascii="Arial" w:hAnsi="Arial" w:cs="Arial"/>
          <w:sz w:val="22"/>
          <w:szCs w:val="22"/>
        </w:rPr>
      </w:pPr>
      <w:r>
        <w:rPr>
          <w:rFonts w:ascii="Arial" w:hAnsi="Arial" w:cs="Arial"/>
          <w:sz w:val="22"/>
          <w:szCs w:val="22"/>
        </w:rPr>
        <w:t>A</w:t>
      </w:r>
      <w:r w:rsidR="004464A4" w:rsidRPr="004464A4">
        <w:rPr>
          <w:rFonts w:ascii="Arial" w:hAnsi="Arial" w:cs="Arial"/>
          <w:sz w:val="22"/>
          <w:szCs w:val="22"/>
        </w:rPr>
        <w:t>partment to all required quality standards, sleeping 3 guests</w:t>
      </w:r>
      <w:r w:rsidR="002C3779">
        <w:rPr>
          <w:rFonts w:ascii="Arial" w:hAnsi="Arial" w:cs="Arial"/>
          <w:sz w:val="22"/>
          <w:szCs w:val="22"/>
        </w:rPr>
        <w:t>.</w:t>
      </w:r>
    </w:p>
    <w:p w14:paraId="5E124299" w14:textId="3021A40E" w:rsidR="00084B54" w:rsidRPr="004464A4" w:rsidRDefault="00084B54" w:rsidP="00931BE7">
      <w:pPr>
        <w:pStyle w:val="ListParagraph"/>
        <w:numPr>
          <w:ilvl w:val="0"/>
          <w:numId w:val="10"/>
        </w:numPr>
        <w:ind w:left="1418" w:hanging="425"/>
        <w:rPr>
          <w:rFonts w:ascii="Arial" w:hAnsi="Arial" w:cs="Arial"/>
          <w:sz w:val="22"/>
          <w:szCs w:val="22"/>
        </w:rPr>
      </w:pPr>
      <w:r>
        <w:rPr>
          <w:rFonts w:ascii="Arial" w:hAnsi="Arial" w:cs="Arial"/>
          <w:sz w:val="22"/>
          <w:szCs w:val="22"/>
        </w:rPr>
        <w:t xml:space="preserve">Accessible apartments </w:t>
      </w:r>
      <w:r w:rsidR="007B57F7">
        <w:rPr>
          <w:rFonts w:ascii="Arial" w:hAnsi="Arial" w:cs="Arial"/>
          <w:sz w:val="22"/>
          <w:szCs w:val="22"/>
        </w:rPr>
        <w:t xml:space="preserve">to all required quality standards, </w:t>
      </w:r>
      <w:r>
        <w:rPr>
          <w:rFonts w:ascii="Arial" w:hAnsi="Arial" w:cs="Arial"/>
          <w:sz w:val="22"/>
          <w:szCs w:val="22"/>
        </w:rPr>
        <w:t>sleeping 3 guests</w:t>
      </w:r>
      <w:r w:rsidR="002C3779">
        <w:rPr>
          <w:rFonts w:ascii="Arial" w:hAnsi="Arial" w:cs="Arial"/>
          <w:sz w:val="22"/>
          <w:szCs w:val="22"/>
        </w:rPr>
        <w:t>.</w:t>
      </w:r>
    </w:p>
    <w:p w14:paraId="229391D0" w14:textId="77777777" w:rsidR="00084B54" w:rsidRDefault="00084B54" w:rsidP="00084B54">
      <w:pPr>
        <w:pStyle w:val="ListParagraph"/>
        <w:ind w:left="709"/>
        <w:rPr>
          <w:rFonts w:ascii="Arial" w:hAnsi="Arial" w:cs="Arial"/>
          <w:sz w:val="22"/>
          <w:szCs w:val="22"/>
        </w:rPr>
      </w:pPr>
    </w:p>
    <w:p w14:paraId="31CD5D20" w14:textId="62508DFA" w:rsidR="004464A4" w:rsidRPr="00084B54" w:rsidRDefault="004464A4" w:rsidP="00084B54">
      <w:pPr>
        <w:pStyle w:val="ListParagraph"/>
        <w:numPr>
          <w:ilvl w:val="1"/>
          <w:numId w:val="19"/>
        </w:numPr>
        <w:ind w:left="709" w:hanging="709"/>
        <w:rPr>
          <w:rFonts w:ascii="Arial" w:hAnsi="Arial" w:cs="Arial"/>
          <w:sz w:val="22"/>
          <w:szCs w:val="22"/>
        </w:rPr>
      </w:pPr>
      <w:r w:rsidRPr="00084B54">
        <w:rPr>
          <w:rFonts w:ascii="Arial" w:hAnsi="Arial" w:cs="Arial"/>
          <w:sz w:val="22"/>
          <w:szCs w:val="22"/>
        </w:rPr>
        <w:t xml:space="preserve">A “sample block” </w:t>
      </w:r>
      <w:r w:rsidR="00084B54">
        <w:rPr>
          <w:rFonts w:ascii="Arial" w:hAnsi="Arial" w:cs="Arial"/>
          <w:sz w:val="22"/>
          <w:szCs w:val="22"/>
        </w:rPr>
        <w:t>of reserved apartments</w:t>
      </w:r>
      <w:r w:rsidRPr="00084B54">
        <w:rPr>
          <w:rFonts w:ascii="Arial" w:hAnsi="Arial" w:cs="Arial"/>
          <w:sz w:val="22"/>
          <w:szCs w:val="22"/>
        </w:rPr>
        <w:t xml:space="preserve"> in respect of a (theoretical) night </w:t>
      </w:r>
      <w:r w:rsidR="00084B54">
        <w:rPr>
          <w:rFonts w:ascii="Arial" w:hAnsi="Arial" w:cs="Arial"/>
          <w:sz w:val="22"/>
          <w:szCs w:val="22"/>
        </w:rPr>
        <w:t>is as follows:</w:t>
      </w:r>
    </w:p>
    <w:p w14:paraId="2E7A5D4F" w14:textId="20BC9FD7" w:rsidR="00C738F2" w:rsidRPr="00084B54" w:rsidRDefault="00C738F2" w:rsidP="00931BE7">
      <w:pPr>
        <w:pStyle w:val="ListParagraph"/>
        <w:numPr>
          <w:ilvl w:val="1"/>
          <w:numId w:val="10"/>
        </w:numPr>
        <w:ind w:left="1701" w:hanging="283"/>
        <w:rPr>
          <w:rFonts w:ascii="Arial" w:hAnsi="Arial" w:cs="Arial"/>
          <w:sz w:val="22"/>
          <w:szCs w:val="22"/>
        </w:rPr>
      </w:pPr>
      <w:r w:rsidRPr="00084B54">
        <w:rPr>
          <w:rFonts w:ascii="Arial" w:hAnsi="Arial" w:cs="Arial"/>
          <w:sz w:val="22"/>
          <w:szCs w:val="22"/>
        </w:rPr>
        <w:t>10x Apartment sleeping 2 people</w:t>
      </w:r>
      <w:r w:rsidR="002C3779">
        <w:rPr>
          <w:rFonts w:ascii="Arial" w:hAnsi="Arial" w:cs="Arial"/>
          <w:sz w:val="22"/>
          <w:szCs w:val="22"/>
        </w:rPr>
        <w:t>.</w:t>
      </w:r>
    </w:p>
    <w:p w14:paraId="275A5A85" w14:textId="7F4CB672" w:rsidR="00C738F2" w:rsidRPr="00084B54" w:rsidRDefault="00C738F2" w:rsidP="00931BE7">
      <w:pPr>
        <w:pStyle w:val="ListParagraph"/>
        <w:numPr>
          <w:ilvl w:val="1"/>
          <w:numId w:val="10"/>
        </w:numPr>
        <w:ind w:left="1701" w:hanging="283"/>
        <w:rPr>
          <w:rFonts w:ascii="Arial" w:hAnsi="Arial" w:cs="Arial"/>
          <w:sz w:val="22"/>
          <w:szCs w:val="22"/>
        </w:rPr>
      </w:pPr>
      <w:r w:rsidRPr="00084B54">
        <w:rPr>
          <w:rFonts w:ascii="Arial" w:hAnsi="Arial" w:cs="Arial"/>
          <w:sz w:val="22"/>
          <w:szCs w:val="22"/>
        </w:rPr>
        <w:t>15x Apartment sleeping 3 people</w:t>
      </w:r>
      <w:r w:rsidR="002C3779">
        <w:rPr>
          <w:rFonts w:ascii="Arial" w:hAnsi="Arial" w:cs="Arial"/>
          <w:sz w:val="22"/>
          <w:szCs w:val="22"/>
        </w:rPr>
        <w:t>.</w:t>
      </w:r>
    </w:p>
    <w:p w14:paraId="504F6A58" w14:textId="3D002E39" w:rsidR="004464A4" w:rsidRPr="00084B54" w:rsidRDefault="00C738F2" w:rsidP="00931BE7">
      <w:pPr>
        <w:pStyle w:val="ListParagraph"/>
        <w:numPr>
          <w:ilvl w:val="1"/>
          <w:numId w:val="10"/>
        </w:numPr>
        <w:ind w:left="1701" w:hanging="283"/>
        <w:rPr>
          <w:rFonts w:ascii="Arial" w:hAnsi="Arial" w:cs="Arial"/>
          <w:sz w:val="22"/>
          <w:szCs w:val="22"/>
        </w:rPr>
      </w:pPr>
      <w:r w:rsidRPr="00084B54">
        <w:rPr>
          <w:rFonts w:ascii="Arial" w:hAnsi="Arial" w:cs="Arial"/>
          <w:sz w:val="22"/>
          <w:szCs w:val="22"/>
        </w:rPr>
        <w:t>5x Access</w:t>
      </w:r>
      <w:r w:rsidR="00BF762A" w:rsidRPr="00084B54">
        <w:rPr>
          <w:rFonts w:ascii="Arial" w:hAnsi="Arial" w:cs="Arial"/>
          <w:sz w:val="22"/>
          <w:szCs w:val="22"/>
        </w:rPr>
        <w:t>ible apartment sleeping 3 peopl</w:t>
      </w:r>
      <w:r w:rsidR="00971A8D" w:rsidRPr="00084B54">
        <w:rPr>
          <w:rFonts w:ascii="Arial" w:hAnsi="Arial" w:cs="Arial"/>
          <w:sz w:val="22"/>
          <w:szCs w:val="22"/>
        </w:rPr>
        <w:t>e</w:t>
      </w:r>
      <w:r w:rsidR="002C3779">
        <w:rPr>
          <w:rFonts w:ascii="Arial" w:hAnsi="Arial" w:cs="Arial"/>
          <w:sz w:val="22"/>
          <w:szCs w:val="22"/>
        </w:rPr>
        <w:t>.</w:t>
      </w:r>
    </w:p>
    <w:p w14:paraId="4DCB9E7F" w14:textId="3B12C267" w:rsidR="00B94CE8" w:rsidRDefault="007B57F7" w:rsidP="00B94CE8">
      <w:pPr>
        <w:ind w:left="709" w:hanging="709"/>
        <w:rPr>
          <w:rFonts w:cs="Arial"/>
          <w:szCs w:val="22"/>
        </w:rPr>
      </w:pPr>
      <w:r>
        <w:rPr>
          <w:rFonts w:cs="Arial"/>
          <w:szCs w:val="22"/>
        </w:rPr>
        <w:t>2.9</w:t>
      </w:r>
      <w:r>
        <w:rPr>
          <w:rFonts w:cs="Arial"/>
          <w:szCs w:val="22"/>
        </w:rPr>
        <w:tab/>
      </w:r>
      <w:r w:rsidR="00835418">
        <w:rPr>
          <w:rFonts w:cs="Arial"/>
          <w:szCs w:val="22"/>
        </w:rPr>
        <w:tab/>
      </w:r>
      <w:r w:rsidR="008D1C8A" w:rsidRPr="00E51010">
        <w:rPr>
          <w:rFonts w:cs="Arial"/>
          <w:szCs w:val="22"/>
        </w:rPr>
        <w:t xml:space="preserve">Bidders must warrant that the prices submitted </w:t>
      </w:r>
      <w:r w:rsidR="00A74950">
        <w:rPr>
          <w:rFonts w:cs="Arial"/>
          <w:szCs w:val="22"/>
        </w:rPr>
        <w:t xml:space="preserve">in Appendix B(ii) Tab G </w:t>
      </w:r>
      <w:r w:rsidR="008D1C8A" w:rsidRPr="00E51010">
        <w:rPr>
          <w:rFonts w:cs="Arial"/>
          <w:szCs w:val="22"/>
        </w:rPr>
        <w:t>are also accessible to guests who wish to book additional rooms themselves. Any such bookings will always be associated with guests whose apartments have been booked under this agreement and whose family, carers or relatives wish to access additional apartments at their own cost to facilitate the patients’ stay.</w:t>
      </w:r>
      <w:r w:rsidR="00971A8D" w:rsidRPr="00E51010">
        <w:rPr>
          <w:rFonts w:cs="Arial"/>
          <w:szCs w:val="22"/>
        </w:rPr>
        <w:t xml:space="preserve"> Such bookings will also be restricted to run concurrently with their “Christie” stay.</w:t>
      </w:r>
    </w:p>
    <w:p w14:paraId="178C46C8" w14:textId="77777777" w:rsidR="00B96552" w:rsidRDefault="00B96552" w:rsidP="00B96552">
      <w:pPr>
        <w:rPr>
          <w:u w:val="single"/>
        </w:rPr>
      </w:pPr>
      <w:r>
        <w:rPr>
          <w:u w:val="single"/>
        </w:rPr>
        <w:t>B3</w:t>
      </w:r>
      <w:r w:rsidRPr="00560828">
        <w:rPr>
          <w:u w:val="single"/>
        </w:rPr>
        <w:t xml:space="preserve">. </w:t>
      </w:r>
      <w:r>
        <w:rPr>
          <w:u w:val="single"/>
        </w:rPr>
        <w:tab/>
        <w:t>Invoicing</w:t>
      </w:r>
    </w:p>
    <w:p w14:paraId="6B62D627" w14:textId="3A86BC5C" w:rsidR="00CC218D" w:rsidRDefault="00B96552" w:rsidP="00B16C3C">
      <w:pPr>
        <w:ind w:left="709" w:hanging="709"/>
        <w:rPr>
          <w:rFonts w:cs="Arial"/>
          <w:szCs w:val="22"/>
        </w:rPr>
      </w:pPr>
      <w:r>
        <w:rPr>
          <w:rFonts w:cs="Arial"/>
          <w:szCs w:val="22"/>
        </w:rPr>
        <w:t>B3.1</w:t>
      </w:r>
      <w:r w:rsidR="00CC218D">
        <w:rPr>
          <w:rFonts w:cs="Arial"/>
          <w:szCs w:val="22"/>
        </w:rPr>
        <w:t xml:space="preserve"> – B3.5 </w:t>
      </w:r>
      <w:r w:rsidR="00561F3A">
        <w:rPr>
          <w:rFonts w:cs="Arial"/>
          <w:szCs w:val="22"/>
        </w:rPr>
        <w:tab/>
      </w:r>
    </w:p>
    <w:p w14:paraId="7B84158F" w14:textId="0B3B0FAC" w:rsidR="00B96552" w:rsidRDefault="00CC218D" w:rsidP="00B16C3C">
      <w:pPr>
        <w:ind w:left="709" w:hanging="709"/>
        <w:rPr>
          <w:rFonts w:cs="Arial"/>
          <w:szCs w:val="22"/>
        </w:rPr>
      </w:pPr>
      <w:r>
        <w:rPr>
          <w:rFonts w:cs="Arial"/>
          <w:szCs w:val="22"/>
        </w:rPr>
        <w:t>3.1</w:t>
      </w:r>
      <w:r>
        <w:rPr>
          <w:rFonts w:cs="Arial"/>
          <w:szCs w:val="22"/>
        </w:rPr>
        <w:tab/>
      </w:r>
      <w:r w:rsidR="00B96552">
        <w:rPr>
          <w:rFonts w:cs="Arial"/>
          <w:szCs w:val="22"/>
        </w:rPr>
        <w:t>The Christie will only accept invoicing on the basis of a single invoice per month for all costs accruing in that month.</w:t>
      </w:r>
    </w:p>
    <w:p w14:paraId="153C03EA" w14:textId="259691D3" w:rsidR="00B96552" w:rsidRDefault="00CC218D" w:rsidP="00CC218D">
      <w:pPr>
        <w:ind w:left="709" w:hanging="709"/>
        <w:rPr>
          <w:rFonts w:cs="Arial"/>
          <w:szCs w:val="22"/>
        </w:rPr>
      </w:pPr>
      <w:r>
        <w:rPr>
          <w:rFonts w:cs="Arial"/>
          <w:szCs w:val="22"/>
        </w:rPr>
        <w:t>3.2</w:t>
      </w:r>
      <w:r>
        <w:rPr>
          <w:rFonts w:cs="Arial"/>
          <w:szCs w:val="22"/>
        </w:rPr>
        <w:tab/>
      </w:r>
      <w:r w:rsidR="00B80379">
        <w:rPr>
          <w:rFonts w:cs="Arial"/>
          <w:szCs w:val="22"/>
        </w:rPr>
        <w:t xml:space="preserve">This should be presented in a manner which is easily interpreted by the Christie operational leads. </w:t>
      </w:r>
    </w:p>
    <w:p w14:paraId="4D0611C4" w14:textId="468658CE" w:rsidR="003C3982" w:rsidRDefault="00CC218D" w:rsidP="00CC218D">
      <w:pPr>
        <w:ind w:left="709" w:hanging="709"/>
        <w:rPr>
          <w:rFonts w:cs="Arial"/>
          <w:szCs w:val="22"/>
        </w:rPr>
      </w:pPr>
      <w:r>
        <w:rPr>
          <w:rFonts w:cs="Arial"/>
          <w:szCs w:val="22"/>
        </w:rPr>
        <w:t>3.3</w:t>
      </w:r>
      <w:r>
        <w:rPr>
          <w:rFonts w:cs="Arial"/>
          <w:szCs w:val="22"/>
        </w:rPr>
        <w:tab/>
      </w:r>
      <w:r w:rsidR="003C3982">
        <w:rPr>
          <w:rFonts w:cs="Arial"/>
          <w:szCs w:val="22"/>
        </w:rPr>
        <w:t>Bidders must warrant that the monthly invoice includes:</w:t>
      </w:r>
    </w:p>
    <w:p w14:paraId="7CE46AD6" w14:textId="77777777" w:rsidR="003C3982" w:rsidRDefault="003C3982" w:rsidP="00931BE7">
      <w:pPr>
        <w:pStyle w:val="ListParagraph"/>
        <w:numPr>
          <w:ilvl w:val="0"/>
          <w:numId w:val="11"/>
        </w:numPr>
        <w:ind w:left="1418" w:hanging="425"/>
        <w:rPr>
          <w:rFonts w:ascii="Arial" w:hAnsi="Arial" w:cs="Arial"/>
          <w:sz w:val="22"/>
          <w:szCs w:val="22"/>
        </w:rPr>
      </w:pPr>
      <w:r w:rsidRPr="001D56B1">
        <w:rPr>
          <w:rFonts w:ascii="Arial" w:hAnsi="Arial" w:cs="Arial"/>
          <w:sz w:val="22"/>
          <w:szCs w:val="22"/>
        </w:rPr>
        <w:t>Only costs for guests that have departed their stay within the month.</w:t>
      </w:r>
      <w:r w:rsidR="001D56B1">
        <w:rPr>
          <w:rFonts w:ascii="Arial" w:hAnsi="Arial" w:cs="Arial"/>
          <w:sz w:val="22"/>
          <w:szCs w:val="22"/>
        </w:rPr>
        <w:t xml:space="preserve"> Bidders must not include invoices for guests that are still in residence.</w:t>
      </w:r>
    </w:p>
    <w:p w14:paraId="61E37D64" w14:textId="77777777" w:rsidR="001D56B1" w:rsidRDefault="001D56B1" w:rsidP="001D56B1">
      <w:pPr>
        <w:pStyle w:val="ListParagraph"/>
        <w:rPr>
          <w:rFonts w:ascii="Arial" w:hAnsi="Arial" w:cs="Arial"/>
          <w:sz w:val="22"/>
          <w:szCs w:val="22"/>
        </w:rPr>
      </w:pPr>
    </w:p>
    <w:p w14:paraId="6F4E43A9" w14:textId="77777777" w:rsidR="001D56B1" w:rsidRDefault="00A40071" w:rsidP="00931BE7">
      <w:pPr>
        <w:pStyle w:val="ListParagraph"/>
        <w:numPr>
          <w:ilvl w:val="1"/>
          <w:numId w:val="11"/>
        </w:numPr>
        <w:ind w:left="1701" w:hanging="283"/>
        <w:rPr>
          <w:rFonts w:ascii="Arial" w:hAnsi="Arial" w:cs="Arial"/>
          <w:sz w:val="22"/>
          <w:szCs w:val="22"/>
        </w:rPr>
      </w:pPr>
      <w:r>
        <w:rPr>
          <w:rFonts w:ascii="Arial" w:hAnsi="Arial" w:cs="Arial"/>
          <w:sz w:val="22"/>
          <w:szCs w:val="22"/>
        </w:rPr>
        <w:t xml:space="preserve">Note that The Trust can be invoiced for guests that are in residence at the end of the payment period where these guests have departed in month and have since </w:t>
      </w:r>
      <w:r>
        <w:rPr>
          <w:rFonts w:ascii="Arial" w:hAnsi="Arial" w:cs="Arial"/>
          <w:sz w:val="22"/>
          <w:szCs w:val="22"/>
        </w:rPr>
        <w:lastRenderedPageBreak/>
        <w:t>returned to start a new stay. In such cases, costs may be included for the value of the earlier (i</w:t>
      </w:r>
      <w:r w:rsidR="00983CD6">
        <w:rPr>
          <w:rFonts w:ascii="Arial" w:hAnsi="Arial" w:cs="Arial"/>
          <w:sz w:val="22"/>
          <w:szCs w:val="22"/>
        </w:rPr>
        <w:t>.</w:t>
      </w:r>
      <w:r>
        <w:rPr>
          <w:rFonts w:ascii="Arial" w:hAnsi="Arial" w:cs="Arial"/>
          <w:sz w:val="22"/>
          <w:szCs w:val="22"/>
        </w:rPr>
        <w:t>e. concluded) stay.</w:t>
      </w:r>
    </w:p>
    <w:p w14:paraId="28869E89" w14:textId="77777777" w:rsidR="001D56B1" w:rsidRPr="001D56B1" w:rsidRDefault="001D56B1" w:rsidP="001D56B1">
      <w:pPr>
        <w:pStyle w:val="ListParagraph"/>
        <w:rPr>
          <w:rFonts w:ascii="Arial" w:hAnsi="Arial" w:cs="Arial"/>
          <w:sz w:val="22"/>
          <w:szCs w:val="22"/>
        </w:rPr>
      </w:pPr>
    </w:p>
    <w:p w14:paraId="4F7CB639" w14:textId="77777777" w:rsidR="001D56B1" w:rsidRPr="001D56B1" w:rsidRDefault="003C3982" w:rsidP="00931BE7">
      <w:pPr>
        <w:pStyle w:val="ListParagraph"/>
        <w:numPr>
          <w:ilvl w:val="0"/>
          <w:numId w:val="11"/>
        </w:numPr>
        <w:ind w:left="1418" w:hanging="425"/>
        <w:rPr>
          <w:rFonts w:ascii="Arial" w:hAnsi="Arial" w:cs="Arial"/>
          <w:sz w:val="22"/>
          <w:szCs w:val="22"/>
        </w:rPr>
      </w:pPr>
      <w:r w:rsidRPr="001D56B1">
        <w:rPr>
          <w:rFonts w:ascii="Arial" w:hAnsi="Arial" w:cs="Arial"/>
          <w:sz w:val="22"/>
          <w:szCs w:val="22"/>
        </w:rPr>
        <w:t>Details of the guest reference number, nightly cost, number of nights, and any costs considered additional to the basic stay, i</w:t>
      </w:r>
      <w:r w:rsidR="00983CD6">
        <w:rPr>
          <w:rFonts w:ascii="Arial" w:hAnsi="Arial" w:cs="Arial"/>
          <w:sz w:val="22"/>
          <w:szCs w:val="22"/>
        </w:rPr>
        <w:t>.</w:t>
      </w:r>
      <w:r w:rsidRPr="001D56B1">
        <w:rPr>
          <w:rFonts w:ascii="Arial" w:hAnsi="Arial" w:cs="Arial"/>
          <w:sz w:val="22"/>
          <w:szCs w:val="22"/>
        </w:rPr>
        <w:t xml:space="preserve">e. costs that the </w:t>
      </w:r>
      <w:r w:rsidR="001D56B1">
        <w:rPr>
          <w:rFonts w:ascii="Arial" w:hAnsi="Arial" w:cs="Arial"/>
          <w:sz w:val="22"/>
          <w:szCs w:val="22"/>
        </w:rPr>
        <w:t>guests have paid for themselves.</w:t>
      </w:r>
      <w:r w:rsidR="001D56B1">
        <w:rPr>
          <w:rFonts w:ascii="Arial" w:hAnsi="Arial" w:cs="Arial"/>
          <w:sz w:val="22"/>
          <w:szCs w:val="22"/>
        </w:rPr>
        <w:br/>
      </w:r>
    </w:p>
    <w:p w14:paraId="7E679B58" w14:textId="77777777" w:rsidR="003C3982" w:rsidRPr="001D56B1" w:rsidRDefault="003C3982" w:rsidP="00931BE7">
      <w:pPr>
        <w:pStyle w:val="ListParagraph"/>
        <w:numPr>
          <w:ilvl w:val="0"/>
          <w:numId w:val="11"/>
        </w:numPr>
        <w:ind w:left="1418" w:hanging="425"/>
        <w:rPr>
          <w:rFonts w:ascii="Arial" w:hAnsi="Arial" w:cs="Arial"/>
          <w:sz w:val="22"/>
          <w:szCs w:val="22"/>
        </w:rPr>
      </w:pPr>
      <w:r w:rsidRPr="001D56B1">
        <w:rPr>
          <w:rFonts w:ascii="Arial" w:hAnsi="Arial" w:cs="Arial"/>
          <w:sz w:val="22"/>
          <w:szCs w:val="22"/>
        </w:rPr>
        <w:t xml:space="preserve">A distinction between nightly costs associated with a guest stay, and those attributable to cancellations and </w:t>
      </w:r>
      <w:r w:rsidR="001D56B1" w:rsidRPr="001D56B1">
        <w:rPr>
          <w:rFonts w:ascii="Arial" w:hAnsi="Arial" w:cs="Arial"/>
          <w:sz w:val="22"/>
          <w:szCs w:val="22"/>
        </w:rPr>
        <w:t>charges, must be made.</w:t>
      </w:r>
    </w:p>
    <w:p w14:paraId="67BF7BB9" w14:textId="3D8EF986" w:rsidR="00A40071" w:rsidRDefault="00CC218D" w:rsidP="00CC218D">
      <w:pPr>
        <w:ind w:left="709" w:hanging="709"/>
        <w:rPr>
          <w:rFonts w:cs="Arial"/>
          <w:szCs w:val="22"/>
        </w:rPr>
      </w:pPr>
      <w:r>
        <w:rPr>
          <w:rFonts w:cs="Arial"/>
          <w:szCs w:val="22"/>
        </w:rPr>
        <w:t>3.4</w:t>
      </w:r>
      <w:r>
        <w:rPr>
          <w:rFonts w:cs="Arial"/>
          <w:szCs w:val="22"/>
        </w:rPr>
        <w:tab/>
      </w:r>
      <w:r w:rsidR="00636881">
        <w:rPr>
          <w:rFonts w:cs="Arial"/>
          <w:szCs w:val="22"/>
        </w:rPr>
        <w:t>The Christie intends to bear no responsibility for damages, theft, or other injurious or prejudicial activities that may be carried out at the bidder’s site.</w:t>
      </w:r>
    </w:p>
    <w:p w14:paraId="37FA52AE" w14:textId="46422A87" w:rsidR="00F25042" w:rsidRDefault="00CC218D" w:rsidP="00CC218D">
      <w:pPr>
        <w:ind w:left="709" w:hanging="709"/>
        <w:rPr>
          <w:rFonts w:cs="Arial"/>
          <w:szCs w:val="22"/>
        </w:rPr>
      </w:pPr>
      <w:r>
        <w:rPr>
          <w:rFonts w:cs="Arial"/>
          <w:szCs w:val="22"/>
        </w:rPr>
        <w:t>3.5</w:t>
      </w:r>
      <w:r>
        <w:rPr>
          <w:rFonts w:cs="Arial"/>
          <w:szCs w:val="22"/>
        </w:rPr>
        <w:tab/>
      </w:r>
      <w:r w:rsidR="00F25042">
        <w:rPr>
          <w:rFonts w:cs="Arial"/>
          <w:szCs w:val="22"/>
        </w:rPr>
        <w:t xml:space="preserve">The only exception to this policy occurs where a family are unable to provide a credit/debit card or other appropriate security for any events that may occur during their visit. In these circumstances, the provider will notify The Christie that the patient is unable to make such </w:t>
      </w:r>
      <w:r w:rsidR="00BF762A">
        <w:rPr>
          <w:rFonts w:cs="Arial"/>
          <w:szCs w:val="22"/>
        </w:rPr>
        <w:t>security</w:t>
      </w:r>
      <w:r w:rsidR="00F25042">
        <w:rPr>
          <w:rFonts w:cs="Arial"/>
          <w:szCs w:val="22"/>
        </w:rPr>
        <w:t xml:space="preserve"> </w:t>
      </w:r>
      <w:r w:rsidR="00B94CE8">
        <w:rPr>
          <w:rFonts w:cs="Arial"/>
          <w:szCs w:val="22"/>
        </w:rPr>
        <w:t>available (or in some cases The</w:t>
      </w:r>
      <w:r w:rsidR="00F25042">
        <w:rPr>
          <w:rFonts w:cs="Arial"/>
          <w:szCs w:val="22"/>
        </w:rPr>
        <w:t xml:space="preserve"> Christie will be aware of this in advance and notify the provider). The Christie will then underwrite the value of any damages.</w:t>
      </w:r>
    </w:p>
    <w:p w14:paraId="1942BB53" w14:textId="02BB2A4B" w:rsidR="00F25042" w:rsidRDefault="00CC218D" w:rsidP="00CC218D">
      <w:pPr>
        <w:ind w:left="709" w:hanging="709"/>
        <w:rPr>
          <w:rFonts w:cs="Arial"/>
          <w:szCs w:val="22"/>
        </w:rPr>
      </w:pPr>
      <w:r>
        <w:rPr>
          <w:rFonts w:cs="Arial"/>
          <w:szCs w:val="22"/>
        </w:rPr>
        <w:t>3.6</w:t>
      </w:r>
      <w:r>
        <w:rPr>
          <w:rFonts w:cs="Arial"/>
          <w:szCs w:val="22"/>
        </w:rPr>
        <w:tab/>
      </w:r>
      <w:r w:rsidR="00F25042">
        <w:rPr>
          <w:rFonts w:cs="Arial"/>
          <w:szCs w:val="22"/>
        </w:rPr>
        <w:t>Bidders must provide a copy of their damages policy and describe their approach to reclaiming funds from guests that have inflicted damage on site.</w:t>
      </w:r>
    </w:p>
    <w:p w14:paraId="3161EF58" w14:textId="77777777" w:rsidR="00F25042" w:rsidRDefault="004F08FF" w:rsidP="002C3779">
      <w:pPr>
        <w:pStyle w:val="Subtitle"/>
        <w:numPr>
          <w:ilvl w:val="0"/>
          <w:numId w:val="3"/>
        </w:numPr>
        <w:ind w:left="0" w:firstLine="0"/>
        <w:rPr>
          <w:color w:val="000000" w:themeColor="text1"/>
        </w:rPr>
      </w:pPr>
      <w:r>
        <w:rPr>
          <w:color w:val="000000" w:themeColor="text1"/>
        </w:rPr>
        <w:t>Facilities, staff and the guest environment</w:t>
      </w:r>
    </w:p>
    <w:p w14:paraId="1527DDB6" w14:textId="77777777" w:rsidR="004F08FF" w:rsidRPr="004F08FF" w:rsidRDefault="004F08FF" w:rsidP="004F08FF">
      <w:pPr>
        <w:rPr>
          <w:u w:val="single"/>
        </w:rPr>
      </w:pPr>
      <w:r w:rsidRPr="004F08FF">
        <w:rPr>
          <w:u w:val="single"/>
        </w:rPr>
        <w:t>C1. Other on-site facilities</w:t>
      </w:r>
    </w:p>
    <w:p w14:paraId="1A19CB7C" w14:textId="5F1DA5ED" w:rsidR="004C7782" w:rsidRDefault="00B16C3C" w:rsidP="00B16C3C">
      <w:pPr>
        <w:ind w:left="709" w:hanging="709"/>
        <w:rPr>
          <w:rFonts w:cs="Arial"/>
          <w:szCs w:val="22"/>
        </w:rPr>
      </w:pPr>
      <w:r>
        <w:rPr>
          <w:rFonts w:cs="Arial"/>
          <w:szCs w:val="22"/>
        </w:rPr>
        <w:t>C1.1</w:t>
      </w:r>
      <w:r w:rsidR="004C7782">
        <w:rPr>
          <w:rFonts w:cs="Arial"/>
          <w:szCs w:val="22"/>
        </w:rPr>
        <w:t xml:space="preserve"> – C1.8 </w:t>
      </w:r>
      <w:r w:rsidR="00561F3A">
        <w:rPr>
          <w:rFonts w:cs="Arial"/>
          <w:szCs w:val="22"/>
        </w:rPr>
        <w:tab/>
      </w:r>
    </w:p>
    <w:p w14:paraId="35714152" w14:textId="004FAA9C" w:rsidR="00B16C3C" w:rsidRDefault="004C7782" w:rsidP="00B16C3C">
      <w:pPr>
        <w:ind w:left="709" w:hanging="709"/>
        <w:rPr>
          <w:rFonts w:cs="Arial"/>
          <w:szCs w:val="22"/>
        </w:rPr>
      </w:pPr>
      <w:r>
        <w:rPr>
          <w:rFonts w:cs="Arial"/>
          <w:szCs w:val="22"/>
        </w:rPr>
        <w:t>1.1</w:t>
      </w:r>
      <w:r>
        <w:rPr>
          <w:rFonts w:cs="Arial"/>
          <w:szCs w:val="22"/>
        </w:rPr>
        <w:tab/>
      </w:r>
      <w:r w:rsidR="00B16C3C">
        <w:rPr>
          <w:rFonts w:cs="Arial"/>
          <w:szCs w:val="22"/>
        </w:rPr>
        <w:t>Bidders are invited to submit their car park solutions related to their site(s)</w:t>
      </w:r>
      <w:r w:rsidR="00983CD6">
        <w:rPr>
          <w:rFonts w:cs="Arial"/>
          <w:szCs w:val="22"/>
        </w:rPr>
        <w:t>. This</w:t>
      </w:r>
      <w:r w:rsidR="00B16C3C" w:rsidRPr="00B16C3C">
        <w:rPr>
          <w:rFonts w:cs="Arial"/>
          <w:szCs w:val="22"/>
        </w:rPr>
        <w:t xml:space="preserve"> may include the bidders’ own car park facility or a local 3</w:t>
      </w:r>
      <w:r w:rsidR="00B16C3C" w:rsidRPr="00B16C3C">
        <w:rPr>
          <w:rFonts w:cs="Arial"/>
          <w:szCs w:val="22"/>
          <w:vertAlign w:val="superscript"/>
        </w:rPr>
        <w:t>rd</w:t>
      </w:r>
      <w:r w:rsidR="00B16C3C" w:rsidRPr="00B16C3C">
        <w:rPr>
          <w:rFonts w:cs="Arial"/>
          <w:szCs w:val="22"/>
        </w:rPr>
        <w:t xml:space="preserve"> party parking supplier with whom a written agreement exists.</w:t>
      </w:r>
      <w:r w:rsidR="00B16C3C">
        <w:rPr>
          <w:rFonts w:cs="Arial"/>
          <w:szCs w:val="22"/>
        </w:rPr>
        <w:t xml:space="preserve"> </w:t>
      </w:r>
      <w:r w:rsidR="002A4030">
        <w:rPr>
          <w:rFonts w:cs="Arial"/>
          <w:szCs w:val="22"/>
        </w:rPr>
        <w:t>Bidders must submit their car park prices on a per-night basis</w:t>
      </w:r>
      <w:r w:rsidR="002C3779">
        <w:rPr>
          <w:rFonts w:cs="Arial"/>
          <w:szCs w:val="22"/>
        </w:rPr>
        <w:t>.</w:t>
      </w:r>
    </w:p>
    <w:p w14:paraId="3EA70614" w14:textId="0F7368A4" w:rsidR="00B16C3C" w:rsidRDefault="007C0EA7" w:rsidP="007C0EA7">
      <w:pPr>
        <w:ind w:left="709" w:hanging="709"/>
      </w:pPr>
      <w:r>
        <w:t>1.2</w:t>
      </w:r>
      <w:r w:rsidR="00B16C3C">
        <w:t xml:space="preserve"> </w:t>
      </w:r>
      <w:r w:rsidR="00561F3A">
        <w:tab/>
      </w:r>
      <w:r w:rsidR="00B16C3C">
        <w:t xml:space="preserve">As described a shuttle bus is part of The Trust’s service provided to patients staying at sites included in this provision. </w:t>
      </w:r>
      <w:r>
        <w:t>The proposed sites must be sufficien</w:t>
      </w:r>
      <w:r w:rsidR="005A5731">
        <w:t>t to allow this shuttle to pick-</w:t>
      </w:r>
      <w:r>
        <w:t>up and drop-off patients nearby the site and to allow the bus to turn safely within the road access limitations of the site.</w:t>
      </w:r>
    </w:p>
    <w:p w14:paraId="28A0F520" w14:textId="713ACE0B" w:rsidR="007C0EA7" w:rsidRPr="00B16C3C" w:rsidRDefault="004C7782" w:rsidP="007C0EA7">
      <w:pPr>
        <w:ind w:left="709" w:hanging="709"/>
      </w:pPr>
      <w:r>
        <w:t>1.3</w:t>
      </w:r>
      <w:r>
        <w:tab/>
      </w:r>
      <w:r w:rsidR="007C0EA7">
        <w:t>Although the vehicle used since the commencement of the service has been a conventional 16-seater minibus, it is possible that larger vehicles may be used on this route in future years; therefore larger bays and turning spaces are considered to score more highly than small ones.</w:t>
      </w:r>
    </w:p>
    <w:p w14:paraId="41E88785" w14:textId="2004B568" w:rsidR="00BA241A" w:rsidRDefault="007C0EA7" w:rsidP="002D5B41">
      <w:pPr>
        <w:ind w:left="709" w:hanging="709"/>
      </w:pPr>
      <w:r w:rsidRPr="00F63651">
        <w:t>1.</w:t>
      </w:r>
      <w:r w:rsidR="004C7782">
        <w:t>4</w:t>
      </w:r>
      <w:r w:rsidR="00561F3A">
        <w:tab/>
      </w:r>
      <w:r w:rsidR="00927BAC" w:rsidRPr="00F63651">
        <w:t>Provision of some storage space on-site would be advantageous</w:t>
      </w:r>
      <w:r w:rsidR="005A5731">
        <w:t>;</w:t>
      </w:r>
      <w:r w:rsidR="00927BAC" w:rsidRPr="00F63651">
        <w:t xml:space="preserve"> </w:t>
      </w:r>
      <w:r w:rsidR="009173F6" w:rsidRPr="00F63651">
        <w:t>however,</w:t>
      </w:r>
      <w:r w:rsidR="00927BAC" w:rsidRPr="00F63651">
        <w:t xml:space="preserve"> this is not part of the minimum requirement. </w:t>
      </w:r>
    </w:p>
    <w:p w14:paraId="76954676" w14:textId="5B822BF4" w:rsidR="00927BAC" w:rsidRDefault="00927BAC" w:rsidP="002D5B41">
      <w:pPr>
        <w:ind w:left="709" w:hanging="709"/>
      </w:pPr>
      <w:r>
        <w:t>1.</w:t>
      </w:r>
      <w:r w:rsidR="004C7782">
        <w:t>5</w:t>
      </w:r>
      <w:r w:rsidR="00561F3A">
        <w:tab/>
      </w:r>
      <w:r>
        <w:t>Provision of some common areas on-site would be advantageous</w:t>
      </w:r>
      <w:r w:rsidR="005A5731">
        <w:t>;</w:t>
      </w:r>
      <w:r>
        <w:t xml:space="preserve"> </w:t>
      </w:r>
      <w:r w:rsidR="009173F6">
        <w:t>however,</w:t>
      </w:r>
      <w:r>
        <w:t xml:space="preserve"> this is not part of the minimum requirement. </w:t>
      </w:r>
    </w:p>
    <w:p w14:paraId="57BD102E" w14:textId="3D0AF6E5" w:rsidR="00927BAC" w:rsidRDefault="004C7782" w:rsidP="004C7782">
      <w:pPr>
        <w:ind w:left="709" w:hanging="709"/>
      </w:pPr>
      <w:r>
        <w:t>1.6</w:t>
      </w:r>
      <w:r>
        <w:tab/>
      </w:r>
      <w:r w:rsidR="00817E93">
        <w:t>Usage of ‘common’</w:t>
      </w:r>
      <w:r w:rsidR="00927BAC">
        <w:t xml:space="preserve"> space would principally be for informal guest networking and activities to allow some joint recreation and mutual support. Flexibility within this space to </w:t>
      </w:r>
      <w:r w:rsidR="00927BAC" w:rsidRPr="00927BAC">
        <w:t xml:space="preserve">allow </w:t>
      </w:r>
      <w:r w:rsidR="00927BAC" w:rsidRPr="00927BAC">
        <w:lastRenderedPageBreak/>
        <w:t>supportive services from the Christie (Social Work, Youth Support Work, Complementary Therapies) to run</w:t>
      </w:r>
      <w:r w:rsidR="00927BAC">
        <w:t xml:space="preserve"> sessions for the patient group would present a higher score, particularly larger areas equipped with plentiful seating and soft furnishings, televisions, games and distractions for guests.</w:t>
      </w:r>
    </w:p>
    <w:p w14:paraId="0B22A389" w14:textId="3A62C312" w:rsidR="00927BAC" w:rsidRDefault="00927BAC" w:rsidP="002D5B41">
      <w:pPr>
        <w:ind w:left="709" w:hanging="709"/>
      </w:pPr>
      <w:r>
        <w:t>1.</w:t>
      </w:r>
      <w:r w:rsidR="004C7782">
        <w:t>7</w:t>
      </w:r>
      <w:r w:rsidR="00561F3A">
        <w:tab/>
      </w:r>
      <w:r>
        <w:t>Provision of a gymnasium and exercise equipment availabilit</w:t>
      </w:r>
      <w:r w:rsidR="005A5731">
        <w:t>y on-site would be advantageous;</w:t>
      </w:r>
      <w:r>
        <w:t xml:space="preserve"> however this is not part of the minimum requirement. </w:t>
      </w:r>
    </w:p>
    <w:p w14:paraId="4AE864AF" w14:textId="05ADE58E" w:rsidR="007667D0" w:rsidRDefault="007667D0" w:rsidP="002D5B41">
      <w:pPr>
        <w:ind w:left="709" w:hanging="709"/>
      </w:pPr>
      <w:r>
        <w:t>1.</w:t>
      </w:r>
      <w:r w:rsidR="004C7782">
        <w:t>8</w:t>
      </w:r>
      <w:r w:rsidR="00561F3A">
        <w:tab/>
      </w:r>
      <w:r>
        <w:t>This criterion is applicable only where the provider has not included full clothes washing facilities within each apartment)</w:t>
      </w:r>
      <w:r w:rsidR="002D5B41">
        <w:t>. In this case, score will be awarded based on other on-site laundry facilities for guests and how these are accessed and, if applicable, charged for.</w:t>
      </w:r>
    </w:p>
    <w:p w14:paraId="506B63F7" w14:textId="3EF76ACB" w:rsidR="00F25042" w:rsidRDefault="004C7782" w:rsidP="00971A8D">
      <w:pPr>
        <w:ind w:left="709" w:hanging="709"/>
      </w:pPr>
      <w:r>
        <w:t>1.9</w:t>
      </w:r>
      <w:r>
        <w:tab/>
      </w:r>
      <w:r w:rsidR="00971A8D">
        <w:t>A</w:t>
      </w:r>
      <w:r w:rsidR="002D5B41">
        <w:t xml:space="preserve"> level of score may be awarded throu</w:t>
      </w:r>
      <w:r w:rsidR="00BF2F6B">
        <w:t>gh agreement with a local</w:t>
      </w:r>
      <w:r w:rsidR="002D5B41">
        <w:t xml:space="preserve"> laundrette or similar to provide such services free of charge, if conveniently located for patient access, or a lesser score for a discounted agreement or more remote location.</w:t>
      </w:r>
    </w:p>
    <w:p w14:paraId="5EB09A5C" w14:textId="50715079" w:rsidR="002D5B41" w:rsidRDefault="002D5B41" w:rsidP="004F08FF">
      <w:pPr>
        <w:ind w:left="709" w:hanging="709"/>
      </w:pPr>
      <w:r>
        <w:t>1.</w:t>
      </w:r>
      <w:r w:rsidR="004C7782">
        <w:t>10</w:t>
      </w:r>
      <w:r>
        <w:t xml:space="preserve"> </w:t>
      </w:r>
      <w:r w:rsidR="00561F3A">
        <w:tab/>
      </w:r>
      <w:r>
        <w:t xml:space="preserve">Bidders may include proposals for catering for patients </w:t>
      </w:r>
      <w:r w:rsidR="004F08FF">
        <w:t>should they wish to do so. This is not</w:t>
      </w:r>
      <w:r w:rsidR="003847C8">
        <w:t xml:space="preserve"> part of the</w:t>
      </w:r>
      <w:r w:rsidR="004F08FF">
        <w:t xml:space="preserve"> minimum requirement.</w:t>
      </w:r>
    </w:p>
    <w:p w14:paraId="381EB688" w14:textId="6A41114A" w:rsidR="004F08FF" w:rsidRDefault="007B57F7" w:rsidP="007B57F7">
      <w:pPr>
        <w:ind w:left="709" w:hanging="709"/>
      </w:pPr>
      <w:r>
        <w:t>1.11</w:t>
      </w:r>
      <w:r>
        <w:tab/>
      </w:r>
      <w:r w:rsidR="004F08FF">
        <w:t>A (chargeable) breakfast offer is considered advantageous while a catering offer throughout the day is considered optimal.</w:t>
      </w:r>
    </w:p>
    <w:p w14:paraId="7F9778D8" w14:textId="4DBE0DDE" w:rsidR="002F1B8D" w:rsidRDefault="004F08FF" w:rsidP="002F1B8D">
      <w:pPr>
        <w:ind w:left="709" w:hanging="709"/>
      </w:pPr>
      <w:r>
        <w:t>1.</w:t>
      </w:r>
      <w:r w:rsidR="004C7782">
        <w:t>1</w:t>
      </w:r>
      <w:r w:rsidR="007B57F7">
        <w:t>2</w:t>
      </w:r>
      <w:r w:rsidR="002F1B8D">
        <w:t xml:space="preserve"> </w:t>
      </w:r>
      <w:r w:rsidR="00561F3A">
        <w:tab/>
      </w:r>
      <w:r w:rsidR="002F1B8D">
        <w:t>Bidders are required to submit their policies and/or procedures for the cleaning guest apartments and other guest spaces within the sites(s), both before/after a guest stay, and during a guest stay where applicable.</w:t>
      </w:r>
    </w:p>
    <w:p w14:paraId="7103F120" w14:textId="0EEABCC4" w:rsidR="002F1B8D" w:rsidRDefault="004C7782" w:rsidP="004C7782">
      <w:pPr>
        <w:ind w:left="720" w:hanging="720"/>
      </w:pPr>
      <w:r>
        <w:t>1.1</w:t>
      </w:r>
      <w:r w:rsidR="007B57F7">
        <w:t>3</w:t>
      </w:r>
      <w:r>
        <w:tab/>
      </w:r>
      <w:r w:rsidR="002F1B8D">
        <w:t xml:space="preserve">A minimum standard for this section is a full clean between guests, including changing bedding and towels, and sanitising the properly appropriately for new guests to arrive. </w:t>
      </w:r>
    </w:p>
    <w:p w14:paraId="3F463FCD" w14:textId="67DD423F" w:rsidR="002F1B8D" w:rsidRDefault="004C7782" w:rsidP="004C7782">
      <w:pPr>
        <w:ind w:left="709" w:hanging="720"/>
      </w:pPr>
      <w:r>
        <w:t>1.1</w:t>
      </w:r>
      <w:r w:rsidR="007B57F7">
        <w:t>4</w:t>
      </w:r>
      <w:r>
        <w:tab/>
      </w:r>
      <w:r w:rsidR="002F1B8D">
        <w:t>Descriptors of cleaning policies and processes in this section should include the bidder’s approach to hazardous materials, sharps and the protection of staff.</w:t>
      </w:r>
    </w:p>
    <w:p w14:paraId="050A79F6" w14:textId="5652D4BE" w:rsidR="002F1B8D" w:rsidRDefault="004C7782" w:rsidP="004C7782">
      <w:pPr>
        <w:ind w:left="709" w:hanging="720"/>
      </w:pPr>
      <w:r>
        <w:t>1.1</w:t>
      </w:r>
      <w:r w:rsidR="007B57F7">
        <w:t>5</w:t>
      </w:r>
      <w:r>
        <w:tab/>
      </w:r>
      <w:r w:rsidR="002F1B8D">
        <w:t xml:space="preserve">Where additional cleaning services during guest </w:t>
      </w:r>
      <w:proofErr w:type="spellStart"/>
      <w:r w:rsidR="002F1B8D">
        <w:t>stays</w:t>
      </w:r>
      <w:proofErr w:type="spellEnd"/>
      <w:r w:rsidR="002F1B8D">
        <w:t xml:space="preserve"> are offered, this must be described, together with applicable charges.</w:t>
      </w:r>
    </w:p>
    <w:p w14:paraId="7DF587B6" w14:textId="6D47C1C0" w:rsidR="002F1B8D" w:rsidRDefault="004C7782" w:rsidP="004C7782">
      <w:pPr>
        <w:ind w:left="709" w:hanging="720"/>
      </w:pPr>
      <w:r>
        <w:t>1.1</w:t>
      </w:r>
      <w:r w:rsidR="007B57F7">
        <w:t>6</w:t>
      </w:r>
      <w:r>
        <w:tab/>
      </w:r>
      <w:r w:rsidR="002F1B8D">
        <w:t>Bidders should include in this section any further services they provide to support patients to clean their own apartments during stays (e.g. towel and bedding changes, etc.) and the process and any applicable charges for such services.</w:t>
      </w:r>
    </w:p>
    <w:p w14:paraId="3604A18C" w14:textId="77777777" w:rsidR="003847C8" w:rsidRPr="004F08FF" w:rsidRDefault="0057082F" w:rsidP="003847C8">
      <w:pPr>
        <w:rPr>
          <w:u w:val="single"/>
        </w:rPr>
      </w:pPr>
      <w:r>
        <w:rPr>
          <w:u w:val="single"/>
        </w:rPr>
        <w:t>C2</w:t>
      </w:r>
      <w:r w:rsidR="003847C8" w:rsidRPr="004F08FF">
        <w:rPr>
          <w:u w:val="single"/>
        </w:rPr>
        <w:t xml:space="preserve">. </w:t>
      </w:r>
      <w:r w:rsidR="003847C8">
        <w:rPr>
          <w:u w:val="single"/>
        </w:rPr>
        <w:t>Staffing and on-site support</w:t>
      </w:r>
    </w:p>
    <w:p w14:paraId="65C16E5A" w14:textId="48C148B7" w:rsidR="004C7782" w:rsidRDefault="0057082F" w:rsidP="004F08FF">
      <w:pPr>
        <w:ind w:left="709" w:hanging="709"/>
      </w:pPr>
      <w:r>
        <w:t>C2.1</w:t>
      </w:r>
      <w:r w:rsidR="004C7782">
        <w:t xml:space="preserve"> – C2.5</w:t>
      </w:r>
      <w:r>
        <w:t xml:space="preserve"> </w:t>
      </w:r>
      <w:r w:rsidR="00561F3A">
        <w:tab/>
      </w:r>
    </w:p>
    <w:p w14:paraId="6AB65AEA" w14:textId="12E096BA" w:rsidR="0057082F" w:rsidRDefault="004C7782" w:rsidP="004F08FF">
      <w:pPr>
        <w:ind w:left="709" w:hanging="709"/>
      </w:pPr>
      <w:r>
        <w:t>2.1</w:t>
      </w:r>
      <w:r>
        <w:tab/>
      </w:r>
      <w:r w:rsidR="0057082F">
        <w:t xml:space="preserve">The link between the Christie and corresponding staff in other clinical service areas is a critical one for The Trust. It is </w:t>
      </w:r>
      <w:r w:rsidR="00436538">
        <w:t xml:space="preserve">advantageous  </w:t>
      </w:r>
      <w:r w:rsidR="0057082F">
        <w:t xml:space="preserve">that a </w:t>
      </w:r>
      <w:r w:rsidR="002E6D9C">
        <w:t>single dedicated</w:t>
      </w:r>
      <w:r w:rsidR="0057082F">
        <w:t xml:space="preserve"> customer account manager be identified as a counterpart to the above. </w:t>
      </w:r>
    </w:p>
    <w:p w14:paraId="70CAA1CA" w14:textId="0BF75BD0" w:rsidR="00D3442B" w:rsidRDefault="004C7782" w:rsidP="004C7782">
      <w:pPr>
        <w:ind w:left="709" w:hanging="709"/>
      </w:pPr>
      <w:r>
        <w:t>2.2</w:t>
      </w:r>
      <w:r>
        <w:tab/>
      </w:r>
      <w:r w:rsidR="0057082F" w:rsidRPr="0057082F">
        <w:t>The account manager must have authority to resolve any billing and account issues and also to resolve any logistic</w:t>
      </w:r>
      <w:r w:rsidR="0057082F">
        <w:t xml:space="preserve">al / operational issues on site and act as a main point of contact. </w:t>
      </w:r>
    </w:p>
    <w:p w14:paraId="28ADB9F8" w14:textId="3BCF6402" w:rsidR="004F08FF" w:rsidRDefault="004C7782" w:rsidP="004C7782">
      <w:pPr>
        <w:ind w:left="709" w:hanging="709"/>
      </w:pPr>
      <w:r>
        <w:lastRenderedPageBreak/>
        <w:t>2.3</w:t>
      </w:r>
      <w:r>
        <w:tab/>
      </w:r>
      <w:r w:rsidR="0057082F">
        <w:t>Although not required to be present on site at all times, this manager should be</w:t>
      </w:r>
      <w:r w:rsidR="00D3442B">
        <w:t xml:space="preserve"> contactable in normal business hours</w:t>
      </w:r>
      <w:r w:rsidR="0057082F">
        <w:t xml:space="preserve"> based at one of the proposed sites </w:t>
      </w:r>
      <w:r w:rsidR="00D3442B">
        <w:t>and be readily accessible should Christie staff wish to hold meetings or carry out site visits.</w:t>
      </w:r>
    </w:p>
    <w:p w14:paraId="21338139" w14:textId="39F5C08E" w:rsidR="00D3442B" w:rsidRPr="00FC7F78" w:rsidRDefault="004C7782" w:rsidP="004C7782">
      <w:pPr>
        <w:ind w:left="709" w:hanging="709"/>
        <w:rPr>
          <w:rFonts w:cs="Arial"/>
          <w:szCs w:val="22"/>
        </w:rPr>
      </w:pPr>
      <w:r>
        <w:t>2.4</w:t>
      </w:r>
      <w:r>
        <w:tab/>
      </w:r>
      <w:r w:rsidR="00D3442B">
        <w:t xml:space="preserve">As well as the Account Manager, the following services should be described in detail as </w:t>
      </w:r>
      <w:r w:rsidR="00D3442B" w:rsidRPr="00FC7F78">
        <w:rPr>
          <w:rFonts w:cs="Arial"/>
          <w:szCs w:val="22"/>
        </w:rPr>
        <w:t>part of bidders’ submissions. As a general rule, faster responsiveness and greater availability over the week are considered to attract a higher score at evaluation:</w:t>
      </w:r>
    </w:p>
    <w:p w14:paraId="4FF13136" w14:textId="4D031D55" w:rsidR="00D3442B" w:rsidRPr="00FC7F78" w:rsidRDefault="00D3442B" w:rsidP="00931BE7">
      <w:pPr>
        <w:pStyle w:val="ListParagraph"/>
        <w:numPr>
          <w:ilvl w:val="0"/>
          <w:numId w:val="12"/>
        </w:numPr>
        <w:ind w:left="1418" w:hanging="425"/>
        <w:rPr>
          <w:rFonts w:ascii="Arial" w:hAnsi="Arial" w:cs="Arial"/>
          <w:sz w:val="22"/>
          <w:szCs w:val="22"/>
        </w:rPr>
      </w:pPr>
      <w:r w:rsidRPr="00FC7F78">
        <w:rPr>
          <w:rFonts w:ascii="Arial" w:hAnsi="Arial" w:cs="Arial"/>
          <w:sz w:val="22"/>
          <w:szCs w:val="22"/>
        </w:rPr>
        <w:t>Reception Desk for responding to both client and guest queries</w:t>
      </w:r>
      <w:r w:rsidR="002E6D9C">
        <w:rPr>
          <w:rFonts w:ascii="Arial" w:hAnsi="Arial" w:cs="Arial"/>
          <w:sz w:val="22"/>
          <w:szCs w:val="22"/>
        </w:rPr>
        <w:t>.</w:t>
      </w:r>
    </w:p>
    <w:p w14:paraId="28809735" w14:textId="0B8935D3" w:rsidR="003C5B7B" w:rsidRPr="00FC7F78" w:rsidRDefault="003C5B7B" w:rsidP="00931BE7">
      <w:pPr>
        <w:pStyle w:val="ListParagraph"/>
        <w:numPr>
          <w:ilvl w:val="0"/>
          <w:numId w:val="12"/>
        </w:numPr>
        <w:ind w:left="1418" w:hanging="425"/>
        <w:rPr>
          <w:rFonts w:ascii="Arial" w:hAnsi="Arial" w:cs="Arial"/>
          <w:sz w:val="22"/>
          <w:szCs w:val="22"/>
        </w:rPr>
      </w:pPr>
      <w:r w:rsidRPr="00FC7F78">
        <w:rPr>
          <w:rFonts w:ascii="Arial" w:hAnsi="Arial" w:cs="Arial"/>
          <w:sz w:val="22"/>
          <w:szCs w:val="22"/>
        </w:rPr>
        <w:t>Security Team based on site or in the immediate vicinity</w:t>
      </w:r>
      <w:r w:rsidR="002E6D9C">
        <w:rPr>
          <w:rFonts w:ascii="Arial" w:hAnsi="Arial" w:cs="Arial"/>
          <w:sz w:val="22"/>
          <w:szCs w:val="22"/>
        </w:rPr>
        <w:t>.</w:t>
      </w:r>
    </w:p>
    <w:p w14:paraId="68359F7F" w14:textId="77777777" w:rsidR="003C5B7B" w:rsidRPr="00FC7F78" w:rsidRDefault="003C5B7B" w:rsidP="00931BE7">
      <w:pPr>
        <w:pStyle w:val="ListParagraph"/>
        <w:numPr>
          <w:ilvl w:val="0"/>
          <w:numId w:val="12"/>
        </w:numPr>
        <w:ind w:left="1418" w:hanging="425"/>
        <w:rPr>
          <w:rFonts w:ascii="Arial" w:hAnsi="Arial" w:cs="Arial"/>
          <w:sz w:val="22"/>
          <w:szCs w:val="22"/>
        </w:rPr>
      </w:pPr>
      <w:r w:rsidRPr="00FC7F78">
        <w:rPr>
          <w:rFonts w:ascii="Arial" w:hAnsi="Arial" w:cs="Arial"/>
          <w:sz w:val="22"/>
          <w:szCs w:val="22"/>
        </w:rPr>
        <w:t xml:space="preserve">Financial and accounts team </w:t>
      </w:r>
      <w:r w:rsidR="00FC7F78" w:rsidRPr="00FC7F78">
        <w:rPr>
          <w:rFonts w:ascii="Arial" w:hAnsi="Arial" w:cs="Arial"/>
          <w:sz w:val="22"/>
          <w:szCs w:val="22"/>
        </w:rPr>
        <w:t>for client queries.</w:t>
      </w:r>
    </w:p>
    <w:p w14:paraId="6C34C3C5" w14:textId="4E216538" w:rsidR="004F08FF" w:rsidRDefault="004C7782" w:rsidP="004C7782">
      <w:pPr>
        <w:ind w:left="720" w:hanging="720"/>
      </w:pPr>
      <w:r>
        <w:rPr>
          <w:rFonts w:cs="Arial"/>
          <w:szCs w:val="22"/>
        </w:rPr>
        <w:t>2.5</w:t>
      </w:r>
      <w:r>
        <w:rPr>
          <w:rFonts w:cs="Arial"/>
          <w:szCs w:val="22"/>
        </w:rPr>
        <w:tab/>
      </w:r>
      <w:r w:rsidR="00FC7F78" w:rsidRPr="00FC7F78">
        <w:rPr>
          <w:rFonts w:cs="Arial"/>
          <w:szCs w:val="22"/>
        </w:rPr>
        <w:t>Engaging 3</w:t>
      </w:r>
      <w:r w:rsidR="00FC7F78" w:rsidRPr="00FC7F78">
        <w:rPr>
          <w:rFonts w:cs="Arial"/>
          <w:szCs w:val="22"/>
          <w:vertAlign w:val="superscript"/>
        </w:rPr>
        <w:t>rd</w:t>
      </w:r>
      <w:r w:rsidR="00FC7F78" w:rsidRPr="00FC7F78">
        <w:rPr>
          <w:rFonts w:cs="Arial"/>
          <w:szCs w:val="22"/>
        </w:rPr>
        <w:t xml:space="preserve"> party specialist suppliers for the above</w:t>
      </w:r>
      <w:r w:rsidR="00FC7F78">
        <w:t xml:space="preserve"> services is acceptable provided that a high standard of service can </w:t>
      </w:r>
      <w:r w:rsidR="00FC7F78" w:rsidRPr="00FD6812">
        <w:t xml:space="preserve">be maintained. </w:t>
      </w:r>
      <w:r w:rsidR="003C295D">
        <w:t>Bidders must evidence the performance of any</w:t>
      </w:r>
      <w:r w:rsidR="00FD6812" w:rsidRPr="00FD6812">
        <w:t xml:space="preserve"> subcontractors</w:t>
      </w:r>
      <w:r w:rsidR="003C295D">
        <w:t xml:space="preserve"> used to provide </w:t>
      </w:r>
      <w:r w:rsidR="00FD6812" w:rsidRPr="00FD6812">
        <w:t>any of the services contained in these headings</w:t>
      </w:r>
      <w:r w:rsidR="003C295D">
        <w:t>,</w:t>
      </w:r>
      <w:r w:rsidR="00FD6812" w:rsidRPr="00FD6812">
        <w:t xml:space="preserve"> as part of the submission.</w:t>
      </w:r>
      <w:r w:rsidR="00FE0D98">
        <w:t xml:space="preserve"> </w:t>
      </w:r>
    </w:p>
    <w:p w14:paraId="3F474757" w14:textId="5EE55ECE" w:rsidR="0042703A" w:rsidRDefault="004C7782" w:rsidP="004C7782">
      <w:pPr>
        <w:ind w:left="709" w:hanging="720"/>
        <w:rPr>
          <w:rFonts w:cs="Arial"/>
          <w:szCs w:val="22"/>
        </w:rPr>
      </w:pPr>
      <w:r>
        <w:rPr>
          <w:rFonts w:cs="Arial"/>
          <w:szCs w:val="22"/>
        </w:rPr>
        <w:t>2.6</w:t>
      </w:r>
      <w:r>
        <w:rPr>
          <w:rFonts w:cs="Arial"/>
          <w:szCs w:val="22"/>
        </w:rPr>
        <w:tab/>
      </w:r>
      <w:r w:rsidR="0042703A">
        <w:rPr>
          <w:rFonts w:cs="Arial"/>
          <w:szCs w:val="22"/>
        </w:rPr>
        <w:t>Staff employed by the bidder</w:t>
      </w:r>
      <w:r w:rsidR="00BF1113">
        <w:rPr>
          <w:rFonts w:cs="Arial"/>
          <w:szCs w:val="22"/>
        </w:rPr>
        <w:t xml:space="preserve"> may in the course of their duties come into contact with Christie patients</w:t>
      </w:r>
      <w:r w:rsidR="0042703A">
        <w:rPr>
          <w:rFonts w:cs="Arial"/>
          <w:szCs w:val="22"/>
        </w:rPr>
        <w:t>, including vulnerable children and adults. The extended nature of the stay, variations in family membership, and interactions between families and staff members, may expose patients and family members to safeguarding risks above and beyond those in a typical serviced apartment setting.</w:t>
      </w:r>
    </w:p>
    <w:p w14:paraId="2C88A84D" w14:textId="28E5BB03" w:rsidR="00F25042" w:rsidRPr="000F4C8C" w:rsidRDefault="004C7782" w:rsidP="004C7782">
      <w:pPr>
        <w:ind w:left="709" w:hanging="720"/>
        <w:rPr>
          <w:rFonts w:cs="Arial"/>
          <w:szCs w:val="22"/>
        </w:rPr>
      </w:pPr>
      <w:r>
        <w:rPr>
          <w:rFonts w:cs="Arial"/>
          <w:szCs w:val="22"/>
        </w:rPr>
        <w:t>2.7</w:t>
      </w:r>
      <w:r>
        <w:rPr>
          <w:rFonts w:cs="Arial"/>
          <w:szCs w:val="22"/>
        </w:rPr>
        <w:tab/>
      </w:r>
      <w:r w:rsidR="000F4C8C" w:rsidRPr="000F4C8C">
        <w:rPr>
          <w:rFonts w:cs="Arial"/>
          <w:szCs w:val="22"/>
        </w:rPr>
        <w:t xml:space="preserve">Bidders must warrant that, upon award of contract, they will fully participate and cooperate in a safeguarding risk assessment of their current and proposed staffing structure. </w:t>
      </w:r>
    </w:p>
    <w:p w14:paraId="11AD67B2" w14:textId="56AFDE22" w:rsidR="00BF1113" w:rsidRPr="000F4C8C" w:rsidRDefault="004C7782" w:rsidP="004C7782">
      <w:pPr>
        <w:ind w:left="709" w:hanging="720"/>
        <w:rPr>
          <w:rFonts w:cs="Arial"/>
          <w:szCs w:val="22"/>
        </w:rPr>
      </w:pPr>
      <w:r>
        <w:rPr>
          <w:rFonts w:cs="Arial"/>
          <w:szCs w:val="22"/>
        </w:rPr>
        <w:t>2.8</w:t>
      </w:r>
      <w:r>
        <w:rPr>
          <w:rFonts w:cs="Arial"/>
          <w:szCs w:val="22"/>
        </w:rPr>
        <w:tab/>
      </w:r>
      <w:r w:rsidR="00BF1113" w:rsidRPr="000F4C8C">
        <w:rPr>
          <w:rFonts w:cs="Arial"/>
          <w:szCs w:val="22"/>
        </w:rPr>
        <w:t>Bidders are under a duty t</w:t>
      </w:r>
      <w:r w:rsidR="00274030" w:rsidRPr="000F4C8C">
        <w:rPr>
          <w:rFonts w:cs="Arial"/>
          <w:szCs w:val="22"/>
        </w:rPr>
        <w:t>o notify The Christie if any DBS</w:t>
      </w:r>
      <w:r w:rsidR="00E76787">
        <w:rPr>
          <w:rFonts w:cs="Arial"/>
          <w:szCs w:val="22"/>
        </w:rPr>
        <w:t xml:space="preserve"> or safeguarding</w:t>
      </w:r>
      <w:r w:rsidR="00BF1113" w:rsidRPr="000F4C8C">
        <w:rPr>
          <w:rFonts w:cs="Arial"/>
          <w:szCs w:val="22"/>
        </w:rPr>
        <w:t xml:space="preserve"> findings are</w:t>
      </w:r>
      <w:r w:rsidR="000F4C8C" w:rsidRPr="000F4C8C">
        <w:rPr>
          <w:rFonts w:cs="Arial"/>
          <w:szCs w:val="22"/>
        </w:rPr>
        <w:t xml:space="preserve"> subsequently</w:t>
      </w:r>
      <w:r w:rsidR="00BF1113" w:rsidRPr="000F4C8C">
        <w:rPr>
          <w:rFonts w:cs="Arial"/>
          <w:szCs w:val="22"/>
        </w:rPr>
        <w:t xml:space="preserve"> made involving their staff members or subcontractors carrying out work on the proposed site(s). The Christie will be the ultimate arbiter of the decision whether or not to allow these staff members to continue working on the site(s) in questions.</w:t>
      </w:r>
    </w:p>
    <w:p w14:paraId="446FC359" w14:textId="5AE948B9" w:rsidR="00BF1113" w:rsidRDefault="004C7782" w:rsidP="004C7782">
      <w:pPr>
        <w:ind w:left="709" w:hanging="720"/>
        <w:rPr>
          <w:rFonts w:cs="Arial"/>
          <w:szCs w:val="22"/>
        </w:rPr>
      </w:pPr>
      <w:r>
        <w:rPr>
          <w:rFonts w:cs="Arial"/>
          <w:szCs w:val="22"/>
        </w:rPr>
        <w:t>2.9</w:t>
      </w:r>
      <w:r>
        <w:rPr>
          <w:rFonts w:cs="Arial"/>
          <w:szCs w:val="22"/>
        </w:rPr>
        <w:tab/>
      </w:r>
      <w:r w:rsidR="00BF1113" w:rsidRPr="000F4C8C">
        <w:rPr>
          <w:rFonts w:cs="Arial"/>
          <w:szCs w:val="22"/>
        </w:rPr>
        <w:t xml:space="preserve">The Christie will not tolerate any risk regarding vulnerable patients or supporting carers and holds providers to a high standard. </w:t>
      </w:r>
    </w:p>
    <w:p w14:paraId="0EA60334" w14:textId="3EBAE7F6" w:rsidR="000F4C8C" w:rsidRDefault="004C7782" w:rsidP="004C7782">
      <w:pPr>
        <w:ind w:left="709" w:hanging="720"/>
        <w:rPr>
          <w:rFonts w:cs="Arial"/>
          <w:szCs w:val="22"/>
        </w:rPr>
      </w:pPr>
      <w:r>
        <w:rPr>
          <w:rFonts w:cs="Arial"/>
          <w:szCs w:val="22"/>
        </w:rPr>
        <w:t>2.10</w:t>
      </w:r>
      <w:r>
        <w:rPr>
          <w:rFonts w:cs="Arial"/>
          <w:szCs w:val="22"/>
        </w:rPr>
        <w:tab/>
      </w:r>
      <w:r w:rsidR="000F4C8C">
        <w:rPr>
          <w:rFonts w:cs="Arial"/>
          <w:szCs w:val="22"/>
        </w:rPr>
        <w:t>All staff working for or on behalf of the bidder must be appropriately qualified in their own professional areas as appropriate for their role and responsibilities.</w:t>
      </w:r>
    </w:p>
    <w:p w14:paraId="11D59B83" w14:textId="77777777" w:rsidR="007A567A" w:rsidRDefault="007A567A" w:rsidP="00EC47DC">
      <w:pPr>
        <w:rPr>
          <w:u w:val="single"/>
        </w:rPr>
      </w:pPr>
    </w:p>
    <w:p w14:paraId="4ABBBE37" w14:textId="77777777" w:rsidR="00EC47DC" w:rsidRPr="0035470C" w:rsidRDefault="00EC47DC" w:rsidP="00EC47DC">
      <w:pPr>
        <w:rPr>
          <w:u w:val="single"/>
        </w:rPr>
      </w:pPr>
      <w:r w:rsidRPr="0035470C">
        <w:rPr>
          <w:u w:val="single"/>
        </w:rPr>
        <w:t xml:space="preserve">C3. </w:t>
      </w:r>
      <w:r w:rsidR="00D73DB4" w:rsidRPr="0035470C">
        <w:rPr>
          <w:u w:val="single"/>
        </w:rPr>
        <w:t>Environmental Sustainability</w:t>
      </w:r>
    </w:p>
    <w:p w14:paraId="32063D34" w14:textId="00A8D0C7" w:rsidR="00436538" w:rsidRDefault="00D73DB4" w:rsidP="00274030">
      <w:pPr>
        <w:ind w:left="709" w:hanging="709"/>
        <w:rPr>
          <w:rFonts w:cs="Arial"/>
          <w:szCs w:val="22"/>
        </w:rPr>
      </w:pPr>
      <w:r w:rsidRPr="0035470C">
        <w:rPr>
          <w:rFonts w:cs="Arial"/>
          <w:szCs w:val="22"/>
        </w:rPr>
        <w:t>C3.1</w:t>
      </w:r>
      <w:r w:rsidR="00436538">
        <w:rPr>
          <w:rFonts w:cs="Arial"/>
          <w:szCs w:val="22"/>
        </w:rPr>
        <w:t xml:space="preserve"> - C3.3 </w:t>
      </w:r>
    </w:p>
    <w:p w14:paraId="1F7D24B7" w14:textId="1D226C9A" w:rsidR="0035470C" w:rsidRDefault="005F2120" w:rsidP="004C7782">
      <w:pPr>
        <w:ind w:left="709" w:hanging="709"/>
        <w:rPr>
          <w:rFonts w:cs="Arial"/>
          <w:szCs w:val="22"/>
        </w:rPr>
      </w:pPr>
      <w:r>
        <w:rPr>
          <w:rFonts w:cs="Arial"/>
          <w:szCs w:val="22"/>
        </w:rPr>
        <w:t>3.1</w:t>
      </w:r>
      <w:r>
        <w:rPr>
          <w:rFonts w:cs="Arial"/>
          <w:szCs w:val="22"/>
        </w:rPr>
        <w:tab/>
      </w:r>
      <w:r w:rsidR="00EE0A71">
        <w:rPr>
          <w:rFonts w:cs="Arial"/>
          <w:szCs w:val="22"/>
        </w:rPr>
        <w:t>Bidders should</w:t>
      </w:r>
      <w:r w:rsidR="0035470C" w:rsidRPr="0035470C">
        <w:rPr>
          <w:rFonts w:cs="Arial"/>
          <w:szCs w:val="22"/>
        </w:rPr>
        <w:t xml:space="preserve"> provide an Energy Performance Certificate (EPC) to cover all property(s) included in their</w:t>
      </w:r>
      <w:r w:rsidR="0035470C">
        <w:rPr>
          <w:rFonts w:cs="Arial"/>
          <w:szCs w:val="22"/>
        </w:rPr>
        <w:t xml:space="preserve"> bids, if available. If such EPCs are not available, bidders must note this in their bids.</w:t>
      </w:r>
    </w:p>
    <w:p w14:paraId="1EF64711" w14:textId="229E0FA0" w:rsidR="00D73DB4" w:rsidRDefault="005F2120" w:rsidP="004C7782">
      <w:pPr>
        <w:ind w:left="709" w:hanging="709"/>
        <w:rPr>
          <w:rFonts w:cs="Arial"/>
          <w:szCs w:val="22"/>
        </w:rPr>
      </w:pPr>
      <w:r>
        <w:rPr>
          <w:rFonts w:cs="Arial"/>
          <w:szCs w:val="22"/>
        </w:rPr>
        <w:t>3.2</w:t>
      </w:r>
      <w:r>
        <w:rPr>
          <w:rFonts w:cs="Arial"/>
          <w:szCs w:val="22"/>
        </w:rPr>
        <w:tab/>
      </w:r>
      <w:r w:rsidR="00D73DB4">
        <w:rPr>
          <w:rFonts w:cs="Arial"/>
          <w:szCs w:val="22"/>
        </w:rPr>
        <w:t>Although facilities for car parks are considered a scored element of this process this is not a minimum qualifying requirement</w:t>
      </w:r>
      <w:r w:rsidR="00EE0A71">
        <w:rPr>
          <w:rFonts w:cs="Arial"/>
          <w:szCs w:val="22"/>
        </w:rPr>
        <w:t>.</w:t>
      </w:r>
      <w:r w:rsidR="00D73DB4">
        <w:rPr>
          <w:rFonts w:cs="Arial"/>
          <w:szCs w:val="22"/>
        </w:rPr>
        <w:t xml:space="preserve"> The Christie actively encourages patients and their carers to utilise sustainable public transport options where possible and would welcome any proposal that maximised the availability of such links.</w:t>
      </w:r>
    </w:p>
    <w:p w14:paraId="69110EB2" w14:textId="4E0C2480" w:rsidR="00D73DB4" w:rsidRDefault="005F2120" w:rsidP="004C7782">
      <w:pPr>
        <w:ind w:left="709" w:hanging="709"/>
        <w:rPr>
          <w:rFonts w:cs="Arial"/>
          <w:szCs w:val="22"/>
        </w:rPr>
      </w:pPr>
      <w:r>
        <w:rPr>
          <w:rFonts w:cs="Arial"/>
          <w:szCs w:val="22"/>
        </w:rPr>
        <w:lastRenderedPageBreak/>
        <w:t>3.3</w:t>
      </w:r>
      <w:r>
        <w:rPr>
          <w:rFonts w:cs="Arial"/>
          <w:szCs w:val="22"/>
        </w:rPr>
        <w:tab/>
      </w:r>
      <w:r w:rsidR="00D73DB4">
        <w:rPr>
          <w:rFonts w:cs="Arial"/>
          <w:szCs w:val="22"/>
        </w:rPr>
        <w:t>Example materials that informed guests of their transport options and encouraged the use of public transport would be welcomed.</w:t>
      </w:r>
    </w:p>
    <w:p w14:paraId="4E6DB35B" w14:textId="6FBFA900" w:rsidR="00D73DB4" w:rsidRDefault="005F2120" w:rsidP="004C7782">
      <w:pPr>
        <w:ind w:left="709" w:hanging="709"/>
        <w:rPr>
          <w:rFonts w:cs="Arial"/>
          <w:szCs w:val="22"/>
        </w:rPr>
      </w:pPr>
      <w:r>
        <w:rPr>
          <w:rFonts w:cs="Arial"/>
          <w:szCs w:val="22"/>
        </w:rPr>
        <w:t>3.4</w:t>
      </w:r>
      <w:r>
        <w:rPr>
          <w:rFonts w:cs="Arial"/>
          <w:szCs w:val="22"/>
        </w:rPr>
        <w:tab/>
      </w:r>
      <w:r w:rsidR="00C26BD4">
        <w:rPr>
          <w:rFonts w:cs="Arial"/>
          <w:szCs w:val="22"/>
        </w:rPr>
        <w:t>Bidders with a corporate environmental strategy or sustainability strategy outlining their corporate approach to minimising environmental impact, evidenced with effective practice to date, would be considered to achieve a higher score.</w:t>
      </w:r>
    </w:p>
    <w:p w14:paraId="61868B17" w14:textId="77777777" w:rsidR="00974F3C" w:rsidRDefault="00974F3C" w:rsidP="00974F3C">
      <w:pPr>
        <w:rPr>
          <w:u w:val="single"/>
        </w:rPr>
      </w:pPr>
      <w:r>
        <w:rPr>
          <w:u w:val="single"/>
        </w:rPr>
        <w:t>C4</w:t>
      </w:r>
      <w:r w:rsidRPr="004F08FF">
        <w:rPr>
          <w:u w:val="single"/>
        </w:rPr>
        <w:t xml:space="preserve">. </w:t>
      </w:r>
      <w:r>
        <w:rPr>
          <w:u w:val="single"/>
        </w:rPr>
        <w:t>Health &amp; Safety</w:t>
      </w:r>
    </w:p>
    <w:p w14:paraId="4CB078B3" w14:textId="712CDA95" w:rsidR="005F2120" w:rsidRDefault="00CD3047" w:rsidP="007A567A">
      <w:pPr>
        <w:ind w:left="709" w:hanging="709"/>
        <w:rPr>
          <w:rFonts w:cs="Arial"/>
          <w:szCs w:val="22"/>
        </w:rPr>
      </w:pPr>
      <w:r w:rsidRPr="007A567A">
        <w:rPr>
          <w:rFonts w:cs="Arial"/>
          <w:szCs w:val="22"/>
        </w:rPr>
        <w:t>C4.</w:t>
      </w:r>
      <w:r w:rsidR="005F2120">
        <w:rPr>
          <w:rFonts w:cs="Arial"/>
          <w:szCs w:val="22"/>
        </w:rPr>
        <w:t>1 – C4.</w:t>
      </w:r>
      <w:r w:rsidR="00931BE7">
        <w:rPr>
          <w:rFonts w:cs="Arial"/>
          <w:szCs w:val="22"/>
        </w:rPr>
        <w:t>10</w:t>
      </w:r>
    </w:p>
    <w:p w14:paraId="0192D3D1" w14:textId="3BF4B259" w:rsidR="00974F3C" w:rsidRPr="007A567A" w:rsidRDefault="005F2120" w:rsidP="007A567A">
      <w:pPr>
        <w:ind w:left="709" w:hanging="709"/>
        <w:rPr>
          <w:rFonts w:cs="Arial"/>
          <w:szCs w:val="22"/>
        </w:rPr>
      </w:pPr>
      <w:r>
        <w:rPr>
          <w:rFonts w:cs="Arial"/>
          <w:szCs w:val="22"/>
        </w:rPr>
        <w:t>4.1</w:t>
      </w:r>
      <w:r>
        <w:rPr>
          <w:rFonts w:cs="Arial"/>
          <w:szCs w:val="22"/>
        </w:rPr>
        <w:tab/>
      </w:r>
      <w:r w:rsidR="00974F3C" w:rsidRPr="007A567A">
        <w:rPr>
          <w:rFonts w:cs="Arial"/>
          <w:szCs w:val="22"/>
        </w:rPr>
        <w:t>All guest apartments must be properly secured against interference and prevent disturbance to patien</w:t>
      </w:r>
      <w:r w:rsidR="00EE0A71">
        <w:rPr>
          <w:rFonts w:cs="Arial"/>
          <w:szCs w:val="22"/>
        </w:rPr>
        <w:t>ts or their belongings. Keys or</w:t>
      </w:r>
      <w:r w:rsidR="00974F3C" w:rsidRPr="007A567A">
        <w:rPr>
          <w:rFonts w:cs="Arial"/>
          <w:szCs w:val="22"/>
        </w:rPr>
        <w:t xml:space="preserve"> swipe cards for access to each apartment are a minimum standard, however </w:t>
      </w:r>
      <w:r w:rsidR="00EE0A71">
        <w:rPr>
          <w:rFonts w:cs="Arial"/>
          <w:szCs w:val="22"/>
        </w:rPr>
        <w:t>more</w:t>
      </w:r>
      <w:r w:rsidR="00974F3C" w:rsidRPr="007A567A">
        <w:rPr>
          <w:rFonts w:cs="Arial"/>
          <w:szCs w:val="22"/>
        </w:rPr>
        <w:t xml:space="preserve"> secure and easy-to-operate systems</w:t>
      </w:r>
      <w:r w:rsidR="00EE0A71">
        <w:rPr>
          <w:rFonts w:cs="Arial"/>
          <w:szCs w:val="22"/>
        </w:rPr>
        <w:t>,</w:t>
      </w:r>
      <w:r w:rsidR="00974F3C" w:rsidRPr="007A567A">
        <w:rPr>
          <w:rFonts w:cs="Arial"/>
          <w:szCs w:val="22"/>
        </w:rPr>
        <w:t xml:space="preserve"> </w:t>
      </w:r>
      <w:r w:rsidR="00EE0A71">
        <w:rPr>
          <w:rFonts w:cs="Arial"/>
          <w:szCs w:val="22"/>
        </w:rPr>
        <w:t xml:space="preserve">applied to apartments or site wide, </w:t>
      </w:r>
      <w:r w:rsidR="00974F3C" w:rsidRPr="007A567A">
        <w:rPr>
          <w:rFonts w:cs="Arial"/>
          <w:szCs w:val="22"/>
        </w:rPr>
        <w:t>that provide enhanced security and increased patient confidence will attract a higher score.</w:t>
      </w:r>
    </w:p>
    <w:p w14:paraId="78D49FF6" w14:textId="2D7C4D72" w:rsidR="00974F3C" w:rsidRPr="007A567A" w:rsidRDefault="005F2120" w:rsidP="007A567A">
      <w:pPr>
        <w:ind w:left="709" w:hanging="709"/>
        <w:rPr>
          <w:rFonts w:cs="Arial"/>
          <w:szCs w:val="22"/>
        </w:rPr>
      </w:pPr>
      <w:r>
        <w:rPr>
          <w:rFonts w:cs="Arial"/>
          <w:szCs w:val="22"/>
        </w:rPr>
        <w:t>4.2</w:t>
      </w:r>
      <w:r>
        <w:rPr>
          <w:rFonts w:cs="Arial"/>
          <w:szCs w:val="22"/>
        </w:rPr>
        <w:tab/>
      </w:r>
      <w:r w:rsidR="00974F3C" w:rsidRPr="007A567A">
        <w:rPr>
          <w:rFonts w:cs="Arial"/>
          <w:szCs w:val="22"/>
        </w:rPr>
        <w:t>Site-</w:t>
      </w:r>
      <w:r w:rsidR="00864CB0" w:rsidRPr="007A567A">
        <w:rPr>
          <w:rFonts w:cs="Arial"/>
          <w:szCs w:val="22"/>
        </w:rPr>
        <w:t>wide security arrangements will collectively be evaluated as part of the site visit. Bidders should outline their security arrangements in their submissions to aid this process.</w:t>
      </w:r>
    </w:p>
    <w:p w14:paraId="5A48566F" w14:textId="5FB94666" w:rsidR="00974F3C" w:rsidRDefault="005F2120" w:rsidP="007A567A">
      <w:pPr>
        <w:ind w:left="709" w:hanging="709"/>
      </w:pPr>
      <w:r>
        <w:t>4.3</w:t>
      </w:r>
      <w:r>
        <w:tab/>
      </w:r>
      <w:r w:rsidR="00CD3047">
        <w:t>The ideal scenario for managing Christie patient bookings on site would be a fully segregated area (separate building, area of a building, or a separate floo</w:t>
      </w:r>
      <w:r w:rsidR="00D76139">
        <w:t>r within multi-level properties) away from other members of the public staying in the property privately.</w:t>
      </w:r>
    </w:p>
    <w:p w14:paraId="2428BC0A" w14:textId="62BF091F" w:rsidR="00D76139" w:rsidRPr="00F90AA9" w:rsidRDefault="005F2120" w:rsidP="005F2120">
      <w:pPr>
        <w:ind w:left="709" w:hanging="709"/>
        <w:rPr>
          <w:szCs w:val="22"/>
        </w:rPr>
      </w:pPr>
      <w:r>
        <w:t>4.4</w:t>
      </w:r>
      <w:r>
        <w:tab/>
      </w:r>
      <w:r w:rsidR="00D76139">
        <w:t>Note that sites that are submitted entirely and exclusive for Christie use will score maximum points under this section.</w:t>
      </w:r>
    </w:p>
    <w:p w14:paraId="49C28BB2" w14:textId="0C6025DD" w:rsidR="00D76139" w:rsidRPr="00F90AA9" w:rsidRDefault="005F2120" w:rsidP="005F2120">
      <w:pPr>
        <w:ind w:left="709" w:hanging="709"/>
        <w:rPr>
          <w:szCs w:val="22"/>
        </w:rPr>
      </w:pPr>
      <w:r>
        <w:rPr>
          <w:szCs w:val="22"/>
        </w:rPr>
        <w:t>4.5</w:t>
      </w:r>
      <w:r>
        <w:rPr>
          <w:szCs w:val="22"/>
        </w:rPr>
        <w:tab/>
      </w:r>
      <w:r w:rsidR="00D76139" w:rsidRPr="00F90AA9">
        <w:rPr>
          <w:szCs w:val="22"/>
        </w:rPr>
        <w:t>This is not a minimum requirement, however, and thus ‘no segregation’ approaches are acceptable. Providers should outline how, if at all, they propose to manage logistics of bookings for Christie guests to co-locate them within the site(s) as far as possible.</w:t>
      </w:r>
    </w:p>
    <w:p w14:paraId="7FE81A48" w14:textId="11C7D33B" w:rsidR="009B0E2A" w:rsidRPr="007A567A" w:rsidRDefault="005F2120" w:rsidP="007A567A">
      <w:pPr>
        <w:ind w:left="709" w:hanging="709"/>
        <w:rPr>
          <w:szCs w:val="22"/>
        </w:rPr>
      </w:pPr>
      <w:r>
        <w:rPr>
          <w:szCs w:val="22"/>
        </w:rPr>
        <w:t>4.6</w:t>
      </w:r>
      <w:r>
        <w:rPr>
          <w:szCs w:val="22"/>
        </w:rPr>
        <w:tab/>
      </w:r>
      <w:r w:rsidR="009B0E2A" w:rsidRPr="007A567A">
        <w:rPr>
          <w:szCs w:val="22"/>
        </w:rPr>
        <w:t xml:space="preserve">It is accepted that occurrences within the site of conflict between guests (either in the same apartment, in the same party but different apartments, or separate parties altogether) may occur from time to time and beyond the ability of the bidder to prevent entirely. </w:t>
      </w:r>
    </w:p>
    <w:p w14:paraId="06452BCE" w14:textId="5E02BB9A" w:rsidR="009B0E2A" w:rsidRPr="00F90AA9" w:rsidRDefault="005F2120" w:rsidP="005F2120">
      <w:pPr>
        <w:ind w:left="709" w:hanging="709"/>
        <w:rPr>
          <w:rFonts w:cs="Arial"/>
        </w:rPr>
      </w:pPr>
      <w:r>
        <w:rPr>
          <w:rFonts w:cs="Arial"/>
        </w:rPr>
        <w:t>4.7</w:t>
      </w:r>
      <w:r>
        <w:rPr>
          <w:rFonts w:cs="Arial"/>
        </w:rPr>
        <w:tab/>
      </w:r>
      <w:r w:rsidR="009B0E2A" w:rsidRPr="1BDC81D4">
        <w:rPr>
          <w:rFonts w:cs="Arial"/>
        </w:rPr>
        <w:t>Bidders should describe their approach to managing disturbances of this type.</w:t>
      </w:r>
      <w:r w:rsidR="00342987" w:rsidRPr="1BDC81D4">
        <w:rPr>
          <w:rFonts w:cs="Arial"/>
        </w:rPr>
        <w:t xml:space="preserve"> This approach must also include approaches to ejecting such intruders.</w:t>
      </w:r>
    </w:p>
    <w:p w14:paraId="01A13304" w14:textId="1A6B39B1" w:rsidR="00F90AA9" w:rsidRPr="00F90AA9" w:rsidRDefault="005F2120" w:rsidP="00E15B15">
      <w:pPr>
        <w:ind w:left="709" w:hanging="709"/>
        <w:rPr>
          <w:rFonts w:cs="Arial"/>
          <w:szCs w:val="22"/>
        </w:rPr>
      </w:pPr>
      <w:r>
        <w:rPr>
          <w:rFonts w:cs="Arial"/>
          <w:szCs w:val="22"/>
        </w:rPr>
        <w:t>4.8</w:t>
      </w:r>
      <w:r>
        <w:rPr>
          <w:rFonts w:cs="Arial"/>
          <w:szCs w:val="22"/>
        </w:rPr>
        <w:tab/>
      </w:r>
      <w:r>
        <w:rPr>
          <w:rFonts w:cs="Arial"/>
          <w:szCs w:val="22"/>
        </w:rPr>
        <w:tab/>
      </w:r>
      <w:r w:rsidR="00F90AA9" w:rsidRPr="00F90AA9">
        <w:rPr>
          <w:rFonts w:cs="Arial"/>
          <w:szCs w:val="22"/>
        </w:rPr>
        <w:t xml:space="preserve">All sites that are included in bidder submissions must be fully compliant with the following </w:t>
      </w:r>
      <w:r w:rsidR="00BB561B" w:rsidRPr="00F90AA9">
        <w:rPr>
          <w:rFonts w:cs="Arial"/>
          <w:szCs w:val="22"/>
        </w:rPr>
        <w:t>regulations</w:t>
      </w:r>
      <w:r w:rsidR="00F90AA9" w:rsidRPr="00F90AA9">
        <w:rPr>
          <w:rFonts w:cs="Arial"/>
          <w:szCs w:val="22"/>
        </w:rPr>
        <w:t>:</w:t>
      </w:r>
    </w:p>
    <w:p w14:paraId="202EE05F" w14:textId="13C478D3" w:rsidR="009B0E2A" w:rsidRPr="00F90AA9" w:rsidRDefault="00F90AA9" w:rsidP="00931BE7">
      <w:pPr>
        <w:pStyle w:val="ListParagraph"/>
        <w:numPr>
          <w:ilvl w:val="0"/>
          <w:numId w:val="15"/>
        </w:numPr>
        <w:ind w:left="1418" w:hanging="425"/>
        <w:rPr>
          <w:rFonts w:ascii="Arial" w:hAnsi="Arial" w:cs="Arial"/>
          <w:sz w:val="22"/>
          <w:szCs w:val="22"/>
        </w:rPr>
      </w:pPr>
      <w:r w:rsidRPr="00F90AA9">
        <w:rPr>
          <w:rFonts w:ascii="Arial" w:hAnsi="Arial" w:cs="Arial"/>
          <w:sz w:val="22"/>
          <w:szCs w:val="22"/>
        </w:rPr>
        <w:t>Fire and emergency evacuations</w:t>
      </w:r>
      <w:r w:rsidR="002E6D9C">
        <w:rPr>
          <w:rFonts w:ascii="Arial" w:hAnsi="Arial" w:cs="Arial"/>
          <w:sz w:val="22"/>
          <w:szCs w:val="22"/>
        </w:rPr>
        <w:t>.</w:t>
      </w:r>
    </w:p>
    <w:p w14:paraId="41624DAB" w14:textId="735BE3D5" w:rsidR="00F90AA9" w:rsidRPr="00F90AA9" w:rsidRDefault="00F90AA9" w:rsidP="00931BE7">
      <w:pPr>
        <w:pStyle w:val="ListParagraph"/>
        <w:numPr>
          <w:ilvl w:val="0"/>
          <w:numId w:val="15"/>
        </w:numPr>
        <w:ind w:left="1418" w:hanging="425"/>
        <w:rPr>
          <w:rFonts w:ascii="Arial" w:hAnsi="Arial" w:cs="Arial"/>
          <w:sz w:val="22"/>
          <w:szCs w:val="22"/>
        </w:rPr>
      </w:pPr>
      <w:r w:rsidRPr="00F90AA9">
        <w:rPr>
          <w:rFonts w:ascii="Arial" w:hAnsi="Arial" w:cs="Arial"/>
          <w:sz w:val="22"/>
          <w:szCs w:val="22"/>
        </w:rPr>
        <w:t>Internal temperature control</w:t>
      </w:r>
      <w:r w:rsidR="002E6D9C">
        <w:rPr>
          <w:rFonts w:ascii="Arial" w:hAnsi="Arial" w:cs="Arial"/>
          <w:sz w:val="22"/>
          <w:szCs w:val="22"/>
        </w:rPr>
        <w:t>.</w:t>
      </w:r>
    </w:p>
    <w:p w14:paraId="734A5E17" w14:textId="27405086" w:rsidR="00F90AA9" w:rsidRPr="00F90AA9" w:rsidRDefault="00F90AA9" w:rsidP="00931BE7">
      <w:pPr>
        <w:pStyle w:val="ListParagraph"/>
        <w:numPr>
          <w:ilvl w:val="0"/>
          <w:numId w:val="15"/>
        </w:numPr>
        <w:ind w:left="1418" w:hanging="425"/>
        <w:rPr>
          <w:rFonts w:ascii="Arial" w:hAnsi="Arial" w:cs="Arial"/>
          <w:sz w:val="22"/>
          <w:szCs w:val="22"/>
        </w:rPr>
      </w:pPr>
      <w:r w:rsidRPr="00F90AA9">
        <w:rPr>
          <w:rFonts w:ascii="Arial" w:hAnsi="Arial" w:cs="Arial"/>
          <w:sz w:val="22"/>
          <w:szCs w:val="22"/>
        </w:rPr>
        <w:t>Ventilation and airflow</w:t>
      </w:r>
      <w:r w:rsidR="002E6D9C">
        <w:rPr>
          <w:rFonts w:ascii="Arial" w:hAnsi="Arial" w:cs="Arial"/>
          <w:sz w:val="22"/>
          <w:szCs w:val="22"/>
        </w:rPr>
        <w:t>.</w:t>
      </w:r>
    </w:p>
    <w:p w14:paraId="07088D19" w14:textId="695DFF1E" w:rsidR="00F90AA9" w:rsidRPr="00F90AA9" w:rsidRDefault="00F90AA9" w:rsidP="00931BE7">
      <w:pPr>
        <w:pStyle w:val="ListParagraph"/>
        <w:numPr>
          <w:ilvl w:val="0"/>
          <w:numId w:val="15"/>
        </w:numPr>
        <w:ind w:left="1418" w:hanging="425"/>
        <w:rPr>
          <w:rFonts w:ascii="Arial" w:hAnsi="Arial" w:cs="Arial"/>
          <w:sz w:val="22"/>
          <w:szCs w:val="22"/>
        </w:rPr>
      </w:pPr>
      <w:r w:rsidRPr="00F90AA9">
        <w:rPr>
          <w:rFonts w:ascii="Arial" w:hAnsi="Arial" w:cs="Arial"/>
          <w:sz w:val="22"/>
          <w:szCs w:val="22"/>
        </w:rPr>
        <w:t>Buildings and development control (planning)</w:t>
      </w:r>
      <w:r w:rsidR="002E6D9C">
        <w:rPr>
          <w:rFonts w:ascii="Arial" w:hAnsi="Arial" w:cs="Arial"/>
          <w:sz w:val="22"/>
          <w:szCs w:val="22"/>
        </w:rPr>
        <w:t>.</w:t>
      </w:r>
    </w:p>
    <w:p w14:paraId="6E19AB8E" w14:textId="561104F4" w:rsidR="00F90AA9" w:rsidRDefault="00F90AA9" w:rsidP="00931BE7">
      <w:pPr>
        <w:pStyle w:val="ListParagraph"/>
        <w:numPr>
          <w:ilvl w:val="0"/>
          <w:numId w:val="15"/>
        </w:numPr>
        <w:ind w:left="1418" w:hanging="425"/>
        <w:rPr>
          <w:rFonts w:ascii="Arial" w:hAnsi="Arial" w:cs="Arial"/>
          <w:sz w:val="22"/>
          <w:szCs w:val="22"/>
        </w:rPr>
      </w:pPr>
      <w:r w:rsidRPr="00F90AA9">
        <w:rPr>
          <w:rFonts w:ascii="Arial" w:hAnsi="Arial" w:cs="Arial"/>
          <w:sz w:val="22"/>
          <w:szCs w:val="22"/>
        </w:rPr>
        <w:t>Public liabilities and</w:t>
      </w:r>
      <w:r>
        <w:rPr>
          <w:rFonts w:ascii="Arial" w:hAnsi="Arial" w:cs="Arial"/>
          <w:sz w:val="22"/>
          <w:szCs w:val="22"/>
        </w:rPr>
        <w:t xml:space="preserve"> apartment operators insurances</w:t>
      </w:r>
      <w:r w:rsidR="002E6D9C">
        <w:rPr>
          <w:rFonts w:ascii="Arial" w:hAnsi="Arial" w:cs="Arial"/>
          <w:sz w:val="22"/>
          <w:szCs w:val="22"/>
        </w:rPr>
        <w:t>.</w:t>
      </w:r>
    </w:p>
    <w:p w14:paraId="69D75E9E" w14:textId="65F7E36C" w:rsidR="009D790D" w:rsidRDefault="009D790D" w:rsidP="00931BE7">
      <w:pPr>
        <w:pStyle w:val="ListParagraph"/>
        <w:numPr>
          <w:ilvl w:val="0"/>
          <w:numId w:val="15"/>
        </w:numPr>
        <w:ind w:left="1418" w:hanging="425"/>
        <w:rPr>
          <w:rFonts w:ascii="Arial" w:hAnsi="Arial" w:cs="Arial"/>
          <w:sz w:val="22"/>
          <w:szCs w:val="22"/>
        </w:rPr>
      </w:pPr>
      <w:r>
        <w:rPr>
          <w:rFonts w:ascii="Arial" w:hAnsi="Arial" w:cs="Arial"/>
          <w:sz w:val="22"/>
          <w:szCs w:val="22"/>
        </w:rPr>
        <w:t>Lifts</w:t>
      </w:r>
      <w:r w:rsidR="00744C04">
        <w:rPr>
          <w:rFonts w:ascii="Arial" w:hAnsi="Arial" w:cs="Arial"/>
          <w:sz w:val="22"/>
          <w:szCs w:val="22"/>
        </w:rPr>
        <w:t xml:space="preserve"> safety</w:t>
      </w:r>
      <w:r w:rsidR="002E6D9C">
        <w:rPr>
          <w:rFonts w:ascii="Arial" w:hAnsi="Arial" w:cs="Arial"/>
          <w:sz w:val="22"/>
          <w:szCs w:val="22"/>
        </w:rPr>
        <w:t>.</w:t>
      </w:r>
    </w:p>
    <w:p w14:paraId="0655D34E" w14:textId="77777777" w:rsidR="00F90AA9" w:rsidRPr="00F90AA9" w:rsidRDefault="00F90AA9" w:rsidP="00931BE7">
      <w:pPr>
        <w:pStyle w:val="ListParagraph"/>
        <w:numPr>
          <w:ilvl w:val="0"/>
          <w:numId w:val="15"/>
        </w:numPr>
        <w:ind w:left="1418" w:hanging="425"/>
        <w:rPr>
          <w:rFonts w:ascii="Arial" w:hAnsi="Arial" w:cs="Arial"/>
          <w:sz w:val="22"/>
          <w:szCs w:val="22"/>
        </w:rPr>
      </w:pPr>
      <w:r>
        <w:rPr>
          <w:rFonts w:ascii="Arial" w:hAnsi="Arial" w:cs="Arial"/>
          <w:sz w:val="22"/>
          <w:szCs w:val="22"/>
        </w:rPr>
        <w:t>Any other regulatory requirements that may be in place and required under UK law at the time the tender is submitted.</w:t>
      </w:r>
    </w:p>
    <w:p w14:paraId="25980D23" w14:textId="165B1BE2" w:rsidR="00F90AA9" w:rsidRDefault="00E15B15" w:rsidP="005F2120">
      <w:pPr>
        <w:ind w:left="709" w:hanging="709"/>
        <w:rPr>
          <w:szCs w:val="22"/>
        </w:rPr>
      </w:pPr>
      <w:r>
        <w:rPr>
          <w:szCs w:val="22"/>
        </w:rPr>
        <w:lastRenderedPageBreak/>
        <w:t>4.9</w:t>
      </w:r>
      <w:r>
        <w:rPr>
          <w:szCs w:val="22"/>
        </w:rPr>
        <w:tab/>
      </w:r>
      <w:r w:rsidR="00F90AA9" w:rsidRPr="00F90AA9">
        <w:rPr>
          <w:szCs w:val="22"/>
        </w:rPr>
        <w:t xml:space="preserve">A </w:t>
      </w:r>
      <w:r w:rsidR="00F90AA9">
        <w:rPr>
          <w:szCs w:val="22"/>
        </w:rPr>
        <w:t xml:space="preserve">business continuity plan must be in place to cover all foreseeable circumstances in which the site(s) proposed would be unable to carry out their designed duties in accommodating </w:t>
      </w:r>
      <w:r w:rsidR="00744C04">
        <w:rPr>
          <w:szCs w:val="22"/>
        </w:rPr>
        <w:t>Christie</w:t>
      </w:r>
      <w:r w:rsidR="00F90AA9">
        <w:rPr>
          <w:szCs w:val="22"/>
        </w:rPr>
        <w:t xml:space="preserve"> patients. This plan must be submitted to this requirement and include proposed alternative for all guests that could be displaced in the case of a business continuity event occurring at the site(s).</w:t>
      </w:r>
    </w:p>
    <w:p w14:paraId="0D48E6F4" w14:textId="4D5BF09B" w:rsidR="005C1450" w:rsidRDefault="00E15B15" w:rsidP="007A567A">
      <w:pPr>
        <w:ind w:left="709" w:hanging="709"/>
        <w:rPr>
          <w:szCs w:val="22"/>
        </w:rPr>
      </w:pPr>
      <w:r>
        <w:rPr>
          <w:szCs w:val="22"/>
        </w:rPr>
        <w:t>4.10</w:t>
      </w:r>
      <w:r>
        <w:rPr>
          <w:szCs w:val="22"/>
        </w:rPr>
        <w:tab/>
      </w:r>
      <w:r w:rsidR="005C1450">
        <w:rPr>
          <w:szCs w:val="22"/>
        </w:rPr>
        <w:t xml:space="preserve">Bidders must operate their premises in subject to appropriate licences. Premises must be appropriately zoned and licenced for short term lets by the local authority. Unlicensed premises or those operated in breach of planning permission will not be accepted. </w:t>
      </w:r>
    </w:p>
    <w:p w14:paraId="4EA798E8" w14:textId="77777777" w:rsidR="00E15B15" w:rsidRDefault="00E15B15" w:rsidP="007A567A">
      <w:pPr>
        <w:ind w:left="709" w:hanging="709"/>
        <w:rPr>
          <w:szCs w:val="22"/>
        </w:rPr>
      </w:pPr>
    </w:p>
    <w:p w14:paraId="40D0D1AB" w14:textId="77777777" w:rsidR="009D790D" w:rsidRDefault="009D790D" w:rsidP="009D790D">
      <w:pPr>
        <w:pStyle w:val="Subtitle"/>
        <w:numPr>
          <w:ilvl w:val="0"/>
          <w:numId w:val="3"/>
        </w:numPr>
        <w:rPr>
          <w:color w:val="000000" w:themeColor="text1"/>
        </w:rPr>
      </w:pPr>
      <w:r>
        <w:rPr>
          <w:color w:val="000000" w:themeColor="text1"/>
        </w:rPr>
        <w:t>Quality and Impression</w:t>
      </w:r>
    </w:p>
    <w:p w14:paraId="26085B59" w14:textId="77777777" w:rsidR="009D790D" w:rsidRPr="004F08FF" w:rsidRDefault="009D790D" w:rsidP="009D790D">
      <w:pPr>
        <w:rPr>
          <w:u w:val="single"/>
        </w:rPr>
      </w:pPr>
      <w:r>
        <w:rPr>
          <w:u w:val="single"/>
        </w:rPr>
        <w:t>D1. Interior feel and quality of appointment</w:t>
      </w:r>
    </w:p>
    <w:p w14:paraId="7F4E99EE" w14:textId="6E7027B5" w:rsidR="00E15B15" w:rsidRDefault="00CE3F77" w:rsidP="007A567A">
      <w:pPr>
        <w:ind w:left="709" w:hanging="709"/>
        <w:rPr>
          <w:szCs w:val="22"/>
        </w:rPr>
      </w:pPr>
      <w:r>
        <w:rPr>
          <w:szCs w:val="22"/>
        </w:rPr>
        <w:t>D1.1</w:t>
      </w:r>
      <w:r w:rsidR="00E15B15">
        <w:rPr>
          <w:szCs w:val="22"/>
        </w:rPr>
        <w:t xml:space="preserve"> – D1.2</w:t>
      </w:r>
      <w:r>
        <w:rPr>
          <w:szCs w:val="22"/>
        </w:rPr>
        <w:t xml:space="preserve"> </w:t>
      </w:r>
      <w:r w:rsidR="00A91D31">
        <w:rPr>
          <w:szCs w:val="22"/>
        </w:rPr>
        <w:tab/>
      </w:r>
    </w:p>
    <w:p w14:paraId="29A53116" w14:textId="4252D0BE" w:rsidR="00CE3F77" w:rsidRDefault="00E15B15" w:rsidP="007A567A">
      <w:pPr>
        <w:ind w:left="709" w:hanging="709"/>
        <w:rPr>
          <w:szCs w:val="22"/>
        </w:rPr>
      </w:pPr>
      <w:r>
        <w:rPr>
          <w:szCs w:val="22"/>
        </w:rPr>
        <w:t>1.1</w:t>
      </w:r>
      <w:r>
        <w:rPr>
          <w:szCs w:val="22"/>
        </w:rPr>
        <w:tab/>
      </w:r>
      <w:r w:rsidR="00CE3F77">
        <w:rPr>
          <w:szCs w:val="22"/>
        </w:rPr>
        <w:t>Bidders must submit their apartment site(s) star ratings and reference the awarding agencies. The Christie aims to achieve access to an</w:t>
      </w:r>
      <w:r w:rsidR="00744C04">
        <w:rPr>
          <w:szCs w:val="22"/>
        </w:rPr>
        <w:t xml:space="preserve"> equivalent of</w:t>
      </w:r>
      <w:r w:rsidR="00CE3F77">
        <w:rPr>
          <w:szCs w:val="22"/>
        </w:rPr>
        <w:t xml:space="preserve"> </w:t>
      </w:r>
      <w:r w:rsidR="00744C04">
        <w:rPr>
          <w:szCs w:val="22"/>
        </w:rPr>
        <w:t xml:space="preserve">3-star standard, however </w:t>
      </w:r>
      <w:r w:rsidR="007A567A">
        <w:rPr>
          <w:szCs w:val="22"/>
        </w:rPr>
        <w:t xml:space="preserve">an equivalent </w:t>
      </w:r>
      <w:r w:rsidR="00744C04">
        <w:rPr>
          <w:szCs w:val="22"/>
        </w:rPr>
        <w:t>2-star standard would suffice as a minimum.</w:t>
      </w:r>
      <w:r w:rsidR="00CE3F77">
        <w:rPr>
          <w:szCs w:val="22"/>
        </w:rPr>
        <w:t xml:space="preserve"> </w:t>
      </w:r>
    </w:p>
    <w:p w14:paraId="4158E4F8" w14:textId="5560CDA3" w:rsidR="00CE3F77" w:rsidRDefault="00E15B15" w:rsidP="00E15B15">
      <w:pPr>
        <w:ind w:left="709" w:hanging="709"/>
        <w:rPr>
          <w:szCs w:val="22"/>
        </w:rPr>
      </w:pPr>
      <w:r>
        <w:rPr>
          <w:szCs w:val="22"/>
        </w:rPr>
        <w:t>1.2</w:t>
      </w:r>
      <w:r>
        <w:rPr>
          <w:szCs w:val="22"/>
        </w:rPr>
        <w:tab/>
      </w:r>
      <w:r w:rsidR="00CE3F77">
        <w:rPr>
          <w:szCs w:val="22"/>
        </w:rPr>
        <w:t>Bidders should also include any other award or accreditations from other accredited tourism agencies that they consider relevant in support of their bid.</w:t>
      </w:r>
    </w:p>
    <w:p w14:paraId="7EEBB65F" w14:textId="12B1393F" w:rsidR="00CE3F77" w:rsidRDefault="00E15B15" w:rsidP="00E15B15">
      <w:pPr>
        <w:ind w:left="709" w:hanging="709"/>
        <w:rPr>
          <w:szCs w:val="22"/>
        </w:rPr>
      </w:pPr>
      <w:r>
        <w:rPr>
          <w:szCs w:val="22"/>
        </w:rPr>
        <w:t>1.3</w:t>
      </w:r>
      <w:r>
        <w:rPr>
          <w:szCs w:val="22"/>
        </w:rPr>
        <w:tab/>
      </w:r>
      <w:r w:rsidR="00CE3F77">
        <w:rPr>
          <w:szCs w:val="22"/>
        </w:rPr>
        <w:t xml:space="preserve">Proton Therapy patients, as the largest service user group </w:t>
      </w:r>
      <w:r w:rsidR="00CD4E89">
        <w:rPr>
          <w:szCs w:val="22"/>
        </w:rPr>
        <w:t>of patients within the hospital</w:t>
      </w:r>
      <w:r w:rsidR="006353FE">
        <w:rPr>
          <w:szCs w:val="22"/>
        </w:rPr>
        <w:t xml:space="preserve"> that will use the service</w:t>
      </w:r>
      <w:r w:rsidR="00CD4E89">
        <w:rPr>
          <w:szCs w:val="22"/>
        </w:rPr>
        <w:t>, will evaluate the overall</w:t>
      </w:r>
      <w:r w:rsidR="006353FE">
        <w:rPr>
          <w:szCs w:val="22"/>
        </w:rPr>
        <w:t xml:space="preserve"> impression of the submission based on their previous experiences of staying in similar accommodation.</w:t>
      </w:r>
    </w:p>
    <w:p w14:paraId="33C05C5D" w14:textId="3793F5FB" w:rsidR="00D77DD3" w:rsidRDefault="00E15B15" w:rsidP="00E15B15">
      <w:pPr>
        <w:ind w:left="720" w:hanging="720"/>
        <w:rPr>
          <w:szCs w:val="22"/>
        </w:rPr>
      </w:pPr>
      <w:r>
        <w:rPr>
          <w:szCs w:val="22"/>
        </w:rPr>
        <w:t>1.4</w:t>
      </w:r>
      <w:r>
        <w:rPr>
          <w:szCs w:val="22"/>
        </w:rPr>
        <w:tab/>
      </w:r>
      <w:r w:rsidR="00CD4E89">
        <w:rPr>
          <w:szCs w:val="22"/>
        </w:rPr>
        <w:t>Bidders who are successfu</w:t>
      </w:r>
      <w:r w:rsidR="006353FE">
        <w:rPr>
          <w:szCs w:val="22"/>
        </w:rPr>
        <w:t xml:space="preserve">l at the first evaluation stage will be asked to prepare a short presentation, to include video, photographs, description of their property(s) and a summary of their bid. </w:t>
      </w:r>
      <w:r w:rsidR="00D77DD3">
        <w:rPr>
          <w:szCs w:val="22"/>
        </w:rPr>
        <w:t>This presentation will be made to a patient group, followed by a Q&amp;A session.</w:t>
      </w:r>
    </w:p>
    <w:p w14:paraId="75A42D61" w14:textId="5A295E6D" w:rsidR="006353FE" w:rsidRDefault="00E15B15" w:rsidP="00E15B15">
      <w:pPr>
        <w:ind w:left="720" w:hanging="720"/>
        <w:rPr>
          <w:szCs w:val="22"/>
        </w:rPr>
      </w:pPr>
      <w:r>
        <w:rPr>
          <w:szCs w:val="22"/>
        </w:rPr>
        <w:t>1.5</w:t>
      </w:r>
      <w:r>
        <w:rPr>
          <w:szCs w:val="22"/>
        </w:rPr>
        <w:tab/>
      </w:r>
      <w:r w:rsidR="006353FE">
        <w:rPr>
          <w:szCs w:val="22"/>
        </w:rPr>
        <w:t xml:space="preserve">Presentations judged by the evaluation team </w:t>
      </w:r>
      <w:r w:rsidR="00D77DD3">
        <w:rPr>
          <w:szCs w:val="22"/>
        </w:rPr>
        <w:t>(that carr</w:t>
      </w:r>
      <w:r w:rsidR="006353FE">
        <w:rPr>
          <w:szCs w:val="22"/>
        </w:rPr>
        <w:t>i</w:t>
      </w:r>
      <w:r w:rsidR="00D77DD3">
        <w:rPr>
          <w:szCs w:val="22"/>
        </w:rPr>
        <w:t>ed</w:t>
      </w:r>
      <w:r w:rsidR="006353FE">
        <w:rPr>
          <w:szCs w:val="22"/>
        </w:rPr>
        <w:t xml:space="preserve"> out the site visit</w:t>
      </w:r>
      <w:r w:rsidR="00D77DD3">
        <w:rPr>
          <w:szCs w:val="22"/>
        </w:rPr>
        <w:t>)</w:t>
      </w:r>
      <w:r w:rsidR="006353FE">
        <w:rPr>
          <w:szCs w:val="22"/>
        </w:rPr>
        <w:t xml:space="preserve"> to be </w:t>
      </w:r>
      <w:r w:rsidR="00D77DD3">
        <w:rPr>
          <w:szCs w:val="22"/>
        </w:rPr>
        <w:t xml:space="preserve">true and </w:t>
      </w:r>
      <w:r w:rsidR="006353FE">
        <w:rPr>
          <w:szCs w:val="22"/>
        </w:rPr>
        <w:t>accurate will attract a score</w:t>
      </w:r>
      <w:r w:rsidR="00D77DD3">
        <w:rPr>
          <w:szCs w:val="22"/>
        </w:rPr>
        <w:t xml:space="preserve"> based on patient feedback</w:t>
      </w:r>
      <w:r w:rsidR="006353FE">
        <w:rPr>
          <w:szCs w:val="22"/>
        </w:rPr>
        <w:t>.</w:t>
      </w:r>
    </w:p>
    <w:p w14:paraId="366DDB06" w14:textId="4F26009C" w:rsidR="006353FE" w:rsidRDefault="00E15B15" w:rsidP="00E15B15">
      <w:pPr>
        <w:ind w:left="720" w:hanging="720"/>
        <w:rPr>
          <w:szCs w:val="22"/>
        </w:rPr>
      </w:pPr>
      <w:r>
        <w:rPr>
          <w:szCs w:val="22"/>
        </w:rPr>
        <w:t>1.6</w:t>
      </w:r>
      <w:r>
        <w:rPr>
          <w:szCs w:val="22"/>
        </w:rPr>
        <w:tab/>
      </w:r>
      <w:r w:rsidR="006353FE">
        <w:rPr>
          <w:szCs w:val="22"/>
        </w:rPr>
        <w:t>Presentations</w:t>
      </w:r>
      <w:r w:rsidR="006353FE" w:rsidRPr="006353FE">
        <w:rPr>
          <w:szCs w:val="22"/>
        </w:rPr>
        <w:t xml:space="preserve"> judged not to be true and accurate may be subject to later score mo</w:t>
      </w:r>
      <w:r w:rsidR="00D77DD3">
        <w:rPr>
          <w:szCs w:val="22"/>
        </w:rPr>
        <w:t>deration by the evaluation team</w:t>
      </w:r>
      <w:r w:rsidR="006353FE" w:rsidRPr="006353FE">
        <w:rPr>
          <w:szCs w:val="22"/>
        </w:rPr>
        <w:t xml:space="preserve"> following presentation to patients</w:t>
      </w:r>
      <w:r w:rsidR="00B676B7">
        <w:rPr>
          <w:szCs w:val="22"/>
        </w:rPr>
        <w:t>, to account for any inaccuracies</w:t>
      </w:r>
      <w:r w:rsidR="006353FE" w:rsidRPr="006353FE">
        <w:rPr>
          <w:szCs w:val="22"/>
        </w:rPr>
        <w:t>.</w:t>
      </w:r>
    </w:p>
    <w:p w14:paraId="67DAEBBB" w14:textId="77777777" w:rsidR="005F674E" w:rsidRDefault="005F674E" w:rsidP="009D790D">
      <w:pPr>
        <w:rPr>
          <w:u w:val="single"/>
        </w:rPr>
      </w:pPr>
    </w:p>
    <w:p w14:paraId="54925A6C" w14:textId="77777777" w:rsidR="009D790D" w:rsidRPr="004F08FF" w:rsidRDefault="009D790D" w:rsidP="009D790D">
      <w:pPr>
        <w:rPr>
          <w:u w:val="single"/>
        </w:rPr>
      </w:pPr>
      <w:r>
        <w:rPr>
          <w:u w:val="single"/>
        </w:rPr>
        <w:t>D2. Guest satisfaction and user ratings</w:t>
      </w:r>
    </w:p>
    <w:p w14:paraId="5C38A5FD" w14:textId="7FF237E3" w:rsidR="00453B0E" w:rsidRDefault="00453B0E" w:rsidP="009D790D">
      <w:pPr>
        <w:rPr>
          <w:szCs w:val="22"/>
        </w:rPr>
      </w:pPr>
      <w:r>
        <w:rPr>
          <w:szCs w:val="22"/>
        </w:rPr>
        <w:t>D2.</w:t>
      </w:r>
      <w:r w:rsidR="003F5128">
        <w:rPr>
          <w:szCs w:val="22"/>
        </w:rPr>
        <w:t>1</w:t>
      </w:r>
      <w:r>
        <w:rPr>
          <w:szCs w:val="22"/>
        </w:rPr>
        <w:t xml:space="preserve"> </w:t>
      </w:r>
    </w:p>
    <w:p w14:paraId="0444C04B" w14:textId="414D0A66" w:rsidR="00453B0E" w:rsidRDefault="00E15B15" w:rsidP="00E15B15">
      <w:pPr>
        <w:ind w:left="709" w:hanging="709"/>
        <w:rPr>
          <w:szCs w:val="22"/>
        </w:rPr>
      </w:pPr>
      <w:r>
        <w:rPr>
          <w:szCs w:val="22"/>
        </w:rPr>
        <w:t>2.1</w:t>
      </w:r>
      <w:r>
        <w:rPr>
          <w:szCs w:val="22"/>
        </w:rPr>
        <w:tab/>
      </w:r>
      <w:r w:rsidR="0077721A">
        <w:rPr>
          <w:szCs w:val="22"/>
        </w:rPr>
        <w:t>Bidders must include sufficient evidence (in the form of testimonials and quantitative guest feedback exercises such as survey outcomes) that both co</w:t>
      </w:r>
      <w:r w:rsidR="00453B0E">
        <w:rPr>
          <w:szCs w:val="22"/>
        </w:rPr>
        <w:t>r</w:t>
      </w:r>
      <w:r w:rsidR="0077721A">
        <w:rPr>
          <w:szCs w:val="22"/>
        </w:rPr>
        <w:t>porate and private guests have been satisfied with the service and the site(s) put forward in this proposal. Note that feedback referencing sites other than those being proposed for Christie use will not be accepted, even if they are managed within the same group.</w:t>
      </w:r>
      <w:r w:rsidR="00453B0E">
        <w:rPr>
          <w:szCs w:val="22"/>
        </w:rPr>
        <w:t xml:space="preserve"> </w:t>
      </w:r>
    </w:p>
    <w:p w14:paraId="5C91A781" w14:textId="240DA4B9" w:rsidR="009D790D" w:rsidRDefault="00E15B15" w:rsidP="00E15B15">
      <w:pPr>
        <w:ind w:left="709" w:hanging="709"/>
        <w:rPr>
          <w:szCs w:val="22"/>
        </w:rPr>
      </w:pPr>
      <w:r>
        <w:rPr>
          <w:szCs w:val="22"/>
        </w:rPr>
        <w:lastRenderedPageBreak/>
        <w:t>2.2</w:t>
      </w:r>
      <w:r>
        <w:rPr>
          <w:szCs w:val="22"/>
        </w:rPr>
        <w:tab/>
      </w:r>
      <w:r w:rsidR="00453B0E">
        <w:rPr>
          <w:szCs w:val="22"/>
        </w:rPr>
        <w:t>Such feedback must have been collected over no more than 6 months from the date of bid submission.</w:t>
      </w:r>
    </w:p>
    <w:p w14:paraId="5AD3EAC9" w14:textId="55A6E2AD" w:rsidR="00933051" w:rsidRPr="00453B0E" w:rsidRDefault="00E15B15" w:rsidP="00E15B15">
      <w:pPr>
        <w:ind w:left="720" w:hanging="720"/>
        <w:rPr>
          <w:szCs w:val="22"/>
        </w:rPr>
      </w:pPr>
      <w:r>
        <w:rPr>
          <w:szCs w:val="22"/>
        </w:rPr>
        <w:t>2.3</w:t>
      </w:r>
      <w:r>
        <w:rPr>
          <w:szCs w:val="22"/>
        </w:rPr>
        <w:tab/>
      </w:r>
      <w:r w:rsidR="00453B0E">
        <w:rPr>
          <w:szCs w:val="22"/>
        </w:rPr>
        <w:t>Feedback from corporate clients about their overall experiences working with the bidder over a period of months or years should also be provided where available, focusing on team and management accessibility and service standards rather than the stays within the accommodation site(s) themselves.</w:t>
      </w:r>
    </w:p>
    <w:p w14:paraId="0EE30294" w14:textId="77777777" w:rsidR="00F011CC" w:rsidRDefault="00F011CC" w:rsidP="00A9011E"/>
    <w:p w14:paraId="35E6AE46" w14:textId="77777777" w:rsidR="00730303" w:rsidRDefault="00730303" w:rsidP="00084B54">
      <w:pPr>
        <w:pStyle w:val="Heading1"/>
        <w:numPr>
          <w:ilvl w:val="0"/>
          <w:numId w:val="19"/>
        </w:numPr>
      </w:pPr>
      <w:r>
        <w:t>Further information</w:t>
      </w:r>
    </w:p>
    <w:p w14:paraId="6DB88A58" w14:textId="77777777" w:rsidR="00D2003F" w:rsidRPr="00D2003F" w:rsidRDefault="00D2003F" w:rsidP="00A91D31">
      <w:pPr>
        <w:ind w:firstLine="720"/>
        <w:rPr>
          <w:b/>
        </w:rPr>
      </w:pPr>
      <w:r>
        <w:rPr>
          <w:b/>
        </w:rPr>
        <w:t>Limitations to this agreement</w:t>
      </w:r>
    </w:p>
    <w:p w14:paraId="5BA046C8" w14:textId="77777777" w:rsidR="00D2003F" w:rsidRDefault="00730303" w:rsidP="00A91D31">
      <w:pPr>
        <w:ind w:left="720"/>
      </w:pPr>
      <w:r>
        <w:t xml:space="preserve">The agreement with providers envisaged in this process is not intended to bind The Christie in any way to a requirement to furnish the bidder with a definitive number of guests, or to influence or prejudice the medical care of any patient. </w:t>
      </w:r>
    </w:p>
    <w:p w14:paraId="2EC84764" w14:textId="77777777" w:rsidR="00730303" w:rsidRDefault="00730303" w:rsidP="00A91D31">
      <w:pPr>
        <w:ind w:left="720"/>
      </w:pPr>
      <w:r>
        <w:t>Should admission to an inpatient ward, day unit, plann</w:t>
      </w:r>
      <w:r w:rsidR="00D2003F">
        <w:t>ed admission and transfer suite, or any other hospital-operated or jointly operated location be determined as appropriate for the patient, this provision will be accessed without reference to any agreement that may follow this process.</w:t>
      </w:r>
      <w:r w:rsidR="00472A33">
        <w:t xml:space="preserve"> This includes sheltered or socially supportive accommodation as well as medical admissions.</w:t>
      </w:r>
    </w:p>
    <w:p w14:paraId="54678DE9" w14:textId="77777777" w:rsidR="00472A33" w:rsidRDefault="00472A33" w:rsidP="00A91D31">
      <w:pPr>
        <w:ind w:left="720"/>
      </w:pPr>
      <w:r>
        <w:t xml:space="preserve">A chart demonstrating the Trust’s use of non-clinical accommodation over the last 12 months is included in </w:t>
      </w:r>
      <w:r w:rsidR="000A1AF1">
        <w:t>Appendix</w:t>
      </w:r>
      <w:r w:rsidR="00971A8D" w:rsidRPr="00971A8D">
        <w:t xml:space="preserve"> D.</w:t>
      </w:r>
    </w:p>
    <w:p w14:paraId="23BC0188" w14:textId="77777777" w:rsidR="009D4B80" w:rsidRDefault="009D4B80" w:rsidP="00A91D31">
      <w:pPr>
        <w:ind w:left="720"/>
      </w:pPr>
      <w:r>
        <w:t>Whilst the Trust anticipates that the number of rooms will be as set out in the ITT document</w:t>
      </w:r>
      <w:r w:rsidR="00620FF4">
        <w:t>ation</w:t>
      </w:r>
      <w:r>
        <w:t xml:space="preserve"> this opportunity includes any potential future increase in scope up to 100% of the original 34 rooms specified, i.e. the scope of this contract is for a range of rooms </w:t>
      </w:r>
      <w:r w:rsidR="00EB1397">
        <w:t>up to</w:t>
      </w:r>
      <w:r>
        <w:t xml:space="preserve"> 68</w:t>
      </w:r>
      <w:r w:rsidR="00EB1397">
        <w:t xml:space="preserve"> in total</w:t>
      </w:r>
      <w:r>
        <w:t xml:space="preserve">. </w:t>
      </w:r>
    </w:p>
    <w:sectPr w:rsidR="009D4B80" w:rsidSect="00A41862">
      <w:headerReference w:type="default" r:id="rId14"/>
      <w:footerReference w:type="default" r:id="rId15"/>
      <w:pgSz w:w="11906" w:h="16838"/>
      <w:pgMar w:top="851" w:right="1134" w:bottom="709"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2C3A" w14:textId="77777777" w:rsidR="006742A7" w:rsidRDefault="006742A7" w:rsidP="00311E2D">
      <w:pPr>
        <w:spacing w:before="0" w:after="0" w:line="240" w:lineRule="auto"/>
      </w:pPr>
      <w:r>
        <w:separator/>
      </w:r>
    </w:p>
  </w:endnote>
  <w:endnote w:type="continuationSeparator" w:id="0">
    <w:p w14:paraId="7872A644" w14:textId="77777777" w:rsidR="006742A7" w:rsidRDefault="006742A7" w:rsidP="00311E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376531"/>
      <w:docPartObj>
        <w:docPartGallery w:val="Page Numbers (Bottom of Page)"/>
        <w:docPartUnique/>
      </w:docPartObj>
    </w:sdtPr>
    <w:sdtEndPr/>
    <w:sdtContent>
      <w:p w14:paraId="04BCC031" w14:textId="0E9C7250" w:rsidR="00A41862" w:rsidRDefault="00A41862">
        <w:pPr>
          <w:pStyle w:val="Footer"/>
          <w:jc w:val="right"/>
        </w:pPr>
        <w:r>
          <w:fldChar w:fldCharType="begin"/>
        </w:r>
        <w:r>
          <w:instrText>PAGE   \* MERGEFORMAT</w:instrText>
        </w:r>
        <w:r>
          <w:fldChar w:fldCharType="separate"/>
        </w:r>
        <w:r>
          <w:t>2</w:t>
        </w:r>
        <w:r>
          <w:fldChar w:fldCharType="end"/>
        </w:r>
      </w:p>
    </w:sdtContent>
  </w:sdt>
  <w:p w14:paraId="6666876E" w14:textId="30AD55AE" w:rsidR="00871E62" w:rsidRDefault="00871E62" w:rsidP="00311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0B56E" w14:textId="77777777" w:rsidR="006742A7" w:rsidRDefault="006742A7" w:rsidP="00311E2D">
      <w:pPr>
        <w:spacing w:before="0" w:after="0" w:line="240" w:lineRule="auto"/>
      </w:pPr>
      <w:r>
        <w:separator/>
      </w:r>
    </w:p>
  </w:footnote>
  <w:footnote w:type="continuationSeparator" w:id="0">
    <w:p w14:paraId="39F30CBF" w14:textId="77777777" w:rsidR="006742A7" w:rsidRDefault="006742A7" w:rsidP="00311E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5180" w14:textId="096B4799" w:rsidR="00871E62" w:rsidRDefault="00871E62">
    <w:pPr>
      <w:pStyle w:val="Header"/>
      <w:jc w:val="right"/>
    </w:pPr>
  </w:p>
  <w:p w14:paraId="229D768A" w14:textId="77777777" w:rsidR="00871E62" w:rsidRDefault="00871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6081"/>
    <w:multiLevelType w:val="multilevel"/>
    <w:tmpl w:val="1C205244"/>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C261C4"/>
    <w:multiLevelType w:val="hybridMultilevel"/>
    <w:tmpl w:val="C866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64834"/>
    <w:multiLevelType w:val="hybridMultilevel"/>
    <w:tmpl w:val="806C2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18479F"/>
    <w:multiLevelType w:val="hybridMultilevel"/>
    <w:tmpl w:val="E72C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71104"/>
    <w:multiLevelType w:val="hybridMultilevel"/>
    <w:tmpl w:val="DFA2F2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6268B"/>
    <w:multiLevelType w:val="hybridMultilevel"/>
    <w:tmpl w:val="D340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F729B"/>
    <w:multiLevelType w:val="hybridMultilevel"/>
    <w:tmpl w:val="C804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F0E1A"/>
    <w:multiLevelType w:val="hybridMultilevel"/>
    <w:tmpl w:val="6B88DAE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1B43D51"/>
    <w:multiLevelType w:val="hybridMultilevel"/>
    <w:tmpl w:val="3990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3C1837"/>
    <w:multiLevelType w:val="multilevel"/>
    <w:tmpl w:val="1C205244"/>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BA70BC"/>
    <w:multiLevelType w:val="hybridMultilevel"/>
    <w:tmpl w:val="88EA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4665E"/>
    <w:multiLevelType w:val="hybridMultilevel"/>
    <w:tmpl w:val="4D8A2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A21A6"/>
    <w:multiLevelType w:val="hybridMultilevel"/>
    <w:tmpl w:val="7FE88F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D8197A"/>
    <w:multiLevelType w:val="hybridMultilevel"/>
    <w:tmpl w:val="2E68A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B2BDC"/>
    <w:multiLevelType w:val="hybridMultilevel"/>
    <w:tmpl w:val="BA32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06D23"/>
    <w:multiLevelType w:val="multilevel"/>
    <w:tmpl w:val="6A386D8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C8298E"/>
    <w:multiLevelType w:val="hybridMultilevel"/>
    <w:tmpl w:val="B62C3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E6D93"/>
    <w:multiLevelType w:val="hybridMultilevel"/>
    <w:tmpl w:val="D0BAF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A0DF5"/>
    <w:multiLevelType w:val="hybridMultilevel"/>
    <w:tmpl w:val="1FD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280131">
    <w:abstractNumId w:val="0"/>
  </w:num>
  <w:num w:numId="2" w16cid:durableId="1420830813">
    <w:abstractNumId w:val="6"/>
  </w:num>
  <w:num w:numId="3" w16cid:durableId="1187675422">
    <w:abstractNumId w:val="4"/>
  </w:num>
  <w:num w:numId="4" w16cid:durableId="63383984">
    <w:abstractNumId w:val="10"/>
  </w:num>
  <w:num w:numId="5" w16cid:durableId="1843087038">
    <w:abstractNumId w:val="8"/>
  </w:num>
  <w:num w:numId="6" w16cid:durableId="656542523">
    <w:abstractNumId w:val="1"/>
  </w:num>
  <w:num w:numId="7" w16cid:durableId="295525391">
    <w:abstractNumId w:val="17"/>
  </w:num>
  <w:num w:numId="8" w16cid:durableId="288980369">
    <w:abstractNumId w:val="5"/>
  </w:num>
  <w:num w:numId="9" w16cid:durableId="1656913063">
    <w:abstractNumId w:val="11"/>
  </w:num>
  <w:num w:numId="10" w16cid:durableId="709766696">
    <w:abstractNumId w:val="16"/>
  </w:num>
  <w:num w:numId="11" w16cid:durableId="1122921285">
    <w:abstractNumId w:val="13"/>
  </w:num>
  <w:num w:numId="12" w16cid:durableId="1934781001">
    <w:abstractNumId w:val="18"/>
  </w:num>
  <w:num w:numId="13" w16cid:durableId="1090463383">
    <w:abstractNumId w:val="14"/>
  </w:num>
  <w:num w:numId="14" w16cid:durableId="1017924092">
    <w:abstractNumId w:val="3"/>
  </w:num>
  <w:num w:numId="15" w16cid:durableId="1215655055">
    <w:abstractNumId w:val="7"/>
  </w:num>
  <w:num w:numId="16" w16cid:durableId="995458087">
    <w:abstractNumId w:val="12"/>
  </w:num>
  <w:num w:numId="17" w16cid:durableId="1015611779">
    <w:abstractNumId w:val="9"/>
  </w:num>
  <w:num w:numId="18" w16cid:durableId="793133507">
    <w:abstractNumId w:val="2"/>
  </w:num>
  <w:num w:numId="19" w16cid:durableId="190093944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13"/>
    <w:rsid w:val="000019CB"/>
    <w:rsid w:val="00002187"/>
    <w:rsid w:val="0000455D"/>
    <w:rsid w:val="00004A2E"/>
    <w:rsid w:val="000050CE"/>
    <w:rsid w:val="00005143"/>
    <w:rsid w:val="0000591C"/>
    <w:rsid w:val="00005D86"/>
    <w:rsid w:val="0000645A"/>
    <w:rsid w:val="0000658F"/>
    <w:rsid w:val="00006B74"/>
    <w:rsid w:val="00006C0E"/>
    <w:rsid w:val="00006EFC"/>
    <w:rsid w:val="00010739"/>
    <w:rsid w:val="00012549"/>
    <w:rsid w:val="0001403E"/>
    <w:rsid w:val="000146A4"/>
    <w:rsid w:val="00014FD5"/>
    <w:rsid w:val="00016486"/>
    <w:rsid w:val="0001673D"/>
    <w:rsid w:val="000175DB"/>
    <w:rsid w:val="000177EE"/>
    <w:rsid w:val="00017C41"/>
    <w:rsid w:val="00020189"/>
    <w:rsid w:val="00021646"/>
    <w:rsid w:val="00022119"/>
    <w:rsid w:val="00023DA6"/>
    <w:rsid w:val="0002409E"/>
    <w:rsid w:val="00030C39"/>
    <w:rsid w:val="00030D81"/>
    <w:rsid w:val="00031BD4"/>
    <w:rsid w:val="00032A82"/>
    <w:rsid w:val="00033684"/>
    <w:rsid w:val="00033AD6"/>
    <w:rsid w:val="00035567"/>
    <w:rsid w:val="00037B42"/>
    <w:rsid w:val="00037F3B"/>
    <w:rsid w:val="00040043"/>
    <w:rsid w:val="00040262"/>
    <w:rsid w:val="00040691"/>
    <w:rsid w:val="00040C99"/>
    <w:rsid w:val="00041390"/>
    <w:rsid w:val="0004168B"/>
    <w:rsid w:val="000425A3"/>
    <w:rsid w:val="00044041"/>
    <w:rsid w:val="00044464"/>
    <w:rsid w:val="00044709"/>
    <w:rsid w:val="00045D0D"/>
    <w:rsid w:val="00045F19"/>
    <w:rsid w:val="0004649E"/>
    <w:rsid w:val="00046F73"/>
    <w:rsid w:val="000478D6"/>
    <w:rsid w:val="00050216"/>
    <w:rsid w:val="00051413"/>
    <w:rsid w:val="00057014"/>
    <w:rsid w:val="000572A0"/>
    <w:rsid w:val="00057BFC"/>
    <w:rsid w:val="00060DA5"/>
    <w:rsid w:val="00061A33"/>
    <w:rsid w:val="00061BE9"/>
    <w:rsid w:val="00062190"/>
    <w:rsid w:val="000625B8"/>
    <w:rsid w:val="00064B84"/>
    <w:rsid w:val="000656A9"/>
    <w:rsid w:val="00065B00"/>
    <w:rsid w:val="000664FB"/>
    <w:rsid w:val="000706D3"/>
    <w:rsid w:val="000726B6"/>
    <w:rsid w:val="00073C00"/>
    <w:rsid w:val="00073C51"/>
    <w:rsid w:val="0007444A"/>
    <w:rsid w:val="000745C1"/>
    <w:rsid w:val="00074C31"/>
    <w:rsid w:val="00075ACC"/>
    <w:rsid w:val="000766BE"/>
    <w:rsid w:val="000776FD"/>
    <w:rsid w:val="00077FB4"/>
    <w:rsid w:val="00080201"/>
    <w:rsid w:val="000803A0"/>
    <w:rsid w:val="00080B4F"/>
    <w:rsid w:val="00081883"/>
    <w:rsid w:val="0008423C"/>
    <w:rsid w:val="00084A6A"/>
    <w:rsid w:val="00084B54"/>
    <w:rsid w:val="00084B69"/>
    <w:rsid w:val="00085015"/>
    <w:rsid w:val="000864F6"/>
    <w:rsid w:val="00086DD5"/>
    <w:rsid w:val="000872EC"/>
    <w:rsid w:val="00090AC8"/>
    <w:rsid w:val="000929CA"/>
    <w:rsid w:val="00093E94"/>
    <w:rsid w:val="00095357"/>
    <w:rsid w:val="0009541D"/>
    <w:rsid w:val="00096314"/>
    <w:rsid w:val="000971D2"/>
    <w:rsid w:val="00097212"/>
    <w:rsid w:val="0009747E"/>
    <w:rsid w:val="00097CD3"/>
    <w:rsid w:val="000A065B"/>
    <w:rsid w:val="000A1AF1"/>
    <w:rsid w:val="000A310D"/>
    <w:rsid w:val="000A3442"/>
    <w:rsid w:val="000A464F"/>
    <w:rsid w:val="000A4C47"/>
    <w:rsid w:val="000A5043"/>
    <w:rsid w:val="000A5AF5"/>
    <w:rsid w:val="000A6941"/>
    <w:rsid w:val="000A7982"/>
    <w:rsid w:val="000B21F3"/>
    <w:rsid w:val="000B3C59"/>
    <w:rsid w:val="000B42FC"/>
    <w:rsid w:val="000B4308"/>
    <w:rsid w:val="000B5EE1"/>
    <w:rsid w:val="000B64FF"/>
    <w:rsid w:val="000B72B5"/>
    <w:rsid w:val="000B7F3F"/>
    <w:rsid w:val="000C03B9"/>
    <w:rsid w:val="000C2BFF"/>
    <w:rsid w:val="000C4934"/>
    <w:rsid w:val="000C4BE5"/>
    <w:rsid w:val="000C4DFB"/>
    <w:rsid w:val="000C504D"/>
    <w:rsid w:val="000C581B"/>
    <w:rsid w:val="000C647A"/>
    <w:rsid w:val="000D3632"/>
    <w:rsid w:val="000D4B52"/>
    <w:rsid w:val="000D5EB7"/>
    <w:rsid w:val="000D6864"/>
    <w:rsid w:val="000D7B7B"/>
    <w:rsid w:val="000E123E"/>
    <w:rsid w:val="000E38C9"/>
    <w:rsid w:val="000E3C82"/>
    <w:rsid w:val="000E50FB"/>
    <w:rsid w:val="000E55CF"/>
    <w:rsid w:val="000E55FC"/>
    <w:rsid w:val="000E6064"/>
    <w:rsid w:val="000E7384"/>
    <w:rsid w:val="000F0A45"/>
    <w:rsid w:val="000F0BC2"/>
    <w:rsid w:val="000F2BA5"/>
    <w:rsid w:val="000F2BB4"/>
    <w:rsid w:val="000F440D"/>
    <w:rsid w:val="000F464F"/>
    <w:rsid w:val="000F4C8C"/>
    <w:rsid w:val="000F600B"/>
    <w:rsid w:val="000F6970"/>
    <w:rsid w:val="000F73CA"/>
    <w:rsid w:val="0010148F"/>
    <w:rsid w:val="00104E2C"/>
    <w:rsid w:val="0010529D"/>
    <w:rsid w:val="00105779"/>
    <w:rsid w:val="001057CF"/>
    <w:rsid w:val="00105A1F"/>
    <w:rsid w:val="00105A3E"/>
    <w:rsid w:val="00111853"/>
    <w:rsid w:val="00113093"/>
    <w:rsid w:val="001135DB"/>
    <w:rsid w:val="00113754"/>
    <w:rsid w:val="00113C55"/>
    <w:rsid w:val="00113DB8"/>
    <w:rsid w:val="001159AC"/>
    <w:rsid w:val="001160BB"/>
    <w:rsid w:val="00117AFD"/>
    <w:rsid w:val="00117D4D"/>
    <w:rsid w:val="001207D2"/>
    <w:rsid w:val="001234D8"/>
    <w:rsid w:val="00131EAE"/>
    <w:rsid w:val="0013221A"/>
    <w:rsid w:val="001324F4"/>
    <w:rsid w:val="001339D5"/>
    <w:rsid w:val="00134087"/>
    <w:rsid w:val="00134C88"/>
    <w:rsid w:val="00135062"/>
    <w:rsid w:val="001353F6"/>
    <w:rsid w:val="00140E37"/>
    <w:rsid w:val="0014378A"/>
    <w:rsid w:val="00143D9E"/>
    <w:rsid w:val="00144E4D"/>
    <w:rsid w:val="00150C37"/>
    <w:rsid w:val="00151357"/>
    <w:rsid w:val="00152E38"/>
    <w:rsid w:val="001535D3"/>
    <w:rsid w:val="0015370D"/>
    <w:rsid w:val="00153E14"/>
    <w:rsid w:val="00153F23"/>
    <w:rsid w:val="0015499C"/>
    <w:rsid w:val="00155CE4"/>
    <w:rsid w:val="00156857"/>
    <w:rsid w:val="00156A77"/>
    <w:rsid w:val="00156E69"/>
    <w:rsid w:val="00157DD8"/>
    <w:rsid w:val="00157E91"/>
    <w:rsid w:val="00157F99"/>
    <w:rsid w:val="00162D46"/>
    <w:rsid w:val="00162FD5"/>
    <w:rsid w:val="00163907"/>
    <w:rsid w:val="00165178"/>
    <w:rsid w:val="001659DA"/>
    <w:rsid w:val="00166ACE"/>
    <w:rsid w:val="001670A0"/>
    <w:rsid w:val="00170726"/>
    <w:rsid w:val="00170D35"/>
    <w:rsid w:val="00170EAC"/>
    <w:rsid w:val="00171A86"/>
    <w:rsid w:val="00171B2F"/>
    <w:rsid w:val="00171C11"/>
    <w:rsid w:val="00171F33"/>
    <w:rsid w:val="00172179"/>
    <w:rsid w:val="0017446E"/>
    <w:rsid w:val="001751AB"/>
    <w:rsid w:val="001752AA"/>
    <w:rsid w:val="00175ABF"/>
    <w:rsid w:val="001763FD"/>
    <w:rsid w:val="00176420"/>
    <w:rsid w:val="00177316"/>
    <w:rsid w:val="00177DF8"/>
    <w:rsid w:val="0018132E"/>
    <w:rsid w:val="001813E9"/>
    <w:rsid w:val="00181A8F"/>
    <w:rsid w:val="0018315B"/>
    <w:rsid w:val="00183B7E"/>
    <w:rsid w:val="0018409E"/>
    <w:rsid w:val="00185F6A"/>
    <w:rsid w:val="00186A2C"/>
    <w:rsid w:val="00186E63"/>
    <w:rsid w:val="00187426"/>
    <w:rsid w:val="00187A12"/>
    <w:rsid w:val="00190356"/>
    <w:rsid w:val="00191433"/>
    <w:rsid w:val="001916EE"/>
    <w:rsid w:val="0019202A"/>
    <w:rsid w:val="001922BF"/>
    <w:rsid w:val="00192A4E"/>
    <w:rsid w:val="00193E6E"/>
    <w:rsid w:val="001943CB"/>
    <w:rsid w:val="00197569"/>
    <w:rsid w:val="001A001E"/>
    <w:rsid w:val="001A072E"/>
    <w:rsid w:val="001A1CAC"/>
    <w:rsid w:val="001A2E9E"/>
    <w:rsid w:val="001A3429"/>
    <w:rsid w:val="001B0766"/>
    <w:rsid w:val="001B13EB"/>
    <w:rsid w:val="001B2A7A"/>
    <w:rsid w:val="001B2F0A"/>
    <w:rsid w:val="001B417B"/>
    <w:rsid w:val="001B5E5D"/>
    <w:rsid w:val="001C25ED"/>
    <w:rsid w:val="001C29C3"/>
    <w:rsid w:val="001C2AC3"/>
    <w:rsid w:val="001C34C8"/>
    <w:rsid w:val="001C46B6"/>
    <w:rsid w:val="001C4DA6"/>
    <w:rsid w:val="001C4EC8"/>
    <w:rsid w:val="001C6BA1"/>
    <w:rsid w:val="001C7373"/>
    <w:rsid w:val="001C7E61"/>
    <w:rsid w:val="001D0FAD"/>
    <w:rsid w:val="001D1153"/>
    <w:rsid w:val="001D1D36"/>
    <w:rsid w:val="001D3AEA"/>
    <w:rsid w:val="001D56B1"/>
    <w:rsid w:val="001D58DB"/>
    <w:rsid w:val="001D60EF"/>
    <w:rsid w:val="001D6DD0"/>
    <w:rsid w:val="001D75D0"/>
    <w:rsid w:val="001D7ED3"/>
    <w:rsid w:val="001E0D0B"/>
    <w:rsid w:val="001E23DD"/>
    <w:rsid w:val="001E2BA0"/>
    <w:rsid w:val="001E4014"/>
    <w:rsid w:val="001E4168"/>
    <w:rsid w:val="001E4ABF"/>
    <w:rsid w:val="001E5035"/>
    <w:rsid w:val="001E6FB5"/>
    <w:rsid w:val="001E741B"/>
    <w:rsid w:val="001E7B25"/>
    <w:rsid w:val="001F12AA"/>
    <w:rsid w:val="001F16D1"/>
    <w:rsid w:val="001F38EA"/>
    <w:rsid w:val="001F3CD0"/>
    <w:rsid w:val="001F449D"/>
    <w:rsid w:val="001F4F5C"/>
    <w:rsid w:val="001F646F"/>
    <w:rsid w:val="001F67C7"/>
    <w:rsid w:val="001F6B88"/>
    <w:rsid w:val="001F6CA3"/>
    <w:rsid w:val="001F6E00"/>
    <w:rsid w:val="001F71BC"/>
    <w:rsid w:val="001F73EB"/>
    <w:rsid w:val="001F7966"/>
    <w:rsid w:val="001F7FB4"/>
    <w:rsid w:val="002035DC"/>
    <w:rsid w:val="002048CD"/>
    <w:rsid w:val="00205412"/>
    <w:rsid w:val="0020630F"/>
    <w:rsid w:val="00207EDE"/>
    <w:rsid w:val="00211248"/>
    <w:rsid w:val="00211E69"/>
    <w:rsid w:val="00214573"/>
    <w:rsid w:val="00214EFE"/>
    <w:rsid w:val="00216513"/>
    <w:rsid w:val="0021651A"/>
    <w:rsid w:val="002203E3"/>
    <w:rsid w:val="0022063C"/>
    <w:rsid w:val="0022262B"/>
    <w:rsid w:val="00222A50"/>
    <w:rsid w:val="00222CF8"/>
    <w:rsid w:val="002237A1"/>
    <w:rsid w:val="002237FE"/>
    <w:rsid w:val="002261A9"/>
    <w:rsid w:val="00226309"/>
    <w:rsid w:val="00226B29"/>
    <w:rsid w:val="002302D5"/>
    <w:rsid w:val="00230DDF"/>
    <w:rsid w:val="00231135"/>
    <w:rsid w:val="00231197"/>
    <w:rsid w:val="002312D1"/>
    <w:rsid w:val="00231D9C"/>
    <w:rsid w:val="0023219D"/>
    <w:rsid w:val="00233321"/>
    <w:rsid w:val="0023427F"/>
    <w:rsid w:val="002352E8"/>
    <w:rsid w:val="00236B55"/>
    <w:rsid w:val="00240153"/>
    <w:rsid w:val="00240AFF"/>
    <w:rsid w:val="002426A0"/>
    <w:rsid w:val="00242E4C"/>
    <w:rsid w:val="00243BEB"/>
    <w:rsid w:val="002448CA"/>
    <w:rsid w:val="002448DD"/>
    <w:rsid w:val="00244AC2"/>
    <w:rsid w:val="00244E0E"/>
    <w:rsid w:val="002506E0"/>
    <w:rsid w:val="002512E1"/>
    <w:rsid w:val="002513C4"/>
    <w:rsid w:val="00251F47"/>
    <w:rsid w:val="00252559"/>
    <w:rsid w:val="00253086"/>
    <w:rsid w:val="002531BB"/>
    <w:rsid w:val="00253D15"/>
    <w:rsid w:val="00254C43"/>
    <w:rsid w:val="00255A08"/>
    <w:rsid w:val="00255AFD"/>
    <w:rsid w:val="00256D3A"/>
    <w:rsid w:val="00256E86"/>
    <w:rsid w:val="0025716C"/>
    <w:rsid w:val="0025775A"/>
    <w:rsid w:val="00257932"/>
    <w:rsid w:val="00257D36"/>
    <w:rsid w:val="00260792"/>
    <w:rsid w:val="00261504"/>
    <w:rsid w:val="00261985"/>
    <w:rsid w:val="00262405"/>
    <w:rsid w:val="002646CF"/>
    <w:rsid w:val="0026651F"/>
    <w:rsid w:val="0026653F"/>
    <w:rsid w:val="0026695F"/>
    <w:rsid w:val="002734F1"/>
    <w:rsid w:val="00273DE4"/>
    <w:rsid w:val="00274030"/>
    <w:rsid w:val="00274F7E"/>
    <w:rsid w:val="0027560C"/>
    <w:rsid w:val="00275809"/>
    <w:rsid w:val="00276F87"/>
    <w:rsid w:val="0027779A"/>
    <w:rsid w:val="00280159"/>
    <w:rsid w:val="002812BC"/>
    <w:rsid w:val="0028160E"/>
    <w:rsid w:val="00281FFF"/>
    <w:rsid w:val="0028330B"/>
    <w:rsid w:val="002836D0"/>
    <w:rsid w:val="00283F63"/>
    <w:rsid w:val="0028403C"/>
    <w:rsid w:val="002840BA"/>
    <w:rsid w:val="0028476A"/>
    <w:rsid w:val="00284925"/>
    <w:rsid w:val="00284BE0"/>
    <w:rsid w:val="002877F9"/>
    <w:rsid w:val="00287DA5"/>
    <w:rsid w:val="00291900"/>
    <w:rsid w:val="00291E6F"/>
    <w:rsid w:val="00291F46"/>
    <w:rsid w:val="00292069"/>
    <w:rsid w:val="00292466"/>
    <w:rsid w:val="002931B9"/>
    <w:rsid w:val="00294EEA"/>
    <w:rsid w:val="002958BD"/>
    <w:rsid w:val="0029609E"/>
    <w:rsid w:val="00296E80"/>
    <w:rsid w:val="002A01E8"/>
    <w:rsid w:val="002A02FC"/>
    <w:rsid w:val="002A0A93"/>
    <w:rsid w:val="002A284E"/>
    <w:rsid w:val="002A4030"/>
    <w:rsid w:val="002A4213"/>
    <w:rsid w:val="002A4468"/>
    <w:rsid w:val="002A4AFA"/>
    <w:rsid w:val="002A53D5"/>
    <w:rsid w:val="002A56D5"/>
    <w:rsid w:val="002A624C"/>
    <w:rsid w:val="002A6AEE"/>
    <w:rsid w:val="002A6C57"/>
    <w:rsid w:val="002A779F"/>
    <w:rsid w:val="002A7EA4"/>
    <w:rsid w:val="002B1225"/>
    <w:rsid w:val="002B2978"/>
    <w:rsid w:val="002B2CDE"/>
    <w:rsid w:val="002B3C49"/>
    <w:rsid w:val="002B3C6B"/>
    <w:rsid w:val="002B49B0"/>
    <w:rsid w:val="002B4BAF"/>
    <w:rsid w:val="002B4BD5"/>
    <w:rsid w:val="002B5273"/>
    <w:rsid w:val="002B60AE"/>
    <w:rsid w:val="002B6287"/>
    <w:rsid w:val="002B76DD"/>
    <w:rsid w:val="002B7CD4"/>
    <w:rsid w:val="002C039F"/>
    <w:rsid w:val="002C3779"/>
    <w:rsid w:val="002C3FF3"/>
    <w:rsid w:val="002C4291"/>
    <w:rsid w:val="002C6217"/>
    <w:rsid w:val="002C6601"/>
    <w:rsid w:val="002C7AA5"/>
    <w:rsid w:val="002C7DB8"/>
    <w:rsid w:val="002C7E87"/>
    <w:rsid w:val="002D08A0"/>
    <w:rsid w:val="002D1887"/>
    <w:rsid w:val="002D1E76"/>
    <w:rsid w:val="002D23E1"/>
    <w:rsid w:val="002D2EC2"/>
    <w:rsid w:val="002D3579"/>
    <w:rsid w:val="002D408B"/>
    <w:rsid w:val="002D41E7"/>
    <w:rsid w:val="002D4256"/>
    <w:rsid w:val="002D4A4B"/>
    <w:rsid w:val="002D556E"/>
    <w:rsid w:val="002D5B41"/>
    <w:rsid w:val="002D6582"/>
    <w:rsid w:val="002D668D"/>
    <w:rsid w:val="002D6756"/>
    <w:rsid w:val="002D76C0"/>
    <w:rsid w:val="002E0C73"/>
    <w:rsid w:val="002E1688"/>
    <w:rsid w:val="002E2E37"/>
    <w:rsid w:val="002E345F"/>
    <w:rsid w:val="002E3F5A"/>
    <w:rsid w:val="002E41C0"/>
    <w:rsid w:val="002E51CC"/>
    <w:rsid w:val="002E56F8"/>
    <w:rsid w:val="002E6D9C"/>
    <w:rsid w:val="002F1874"/>
    <w:rsid w:val="002F1B8D"/>
    <w:rsid w:val="002F1E7B"/>
    <w:rsid w:val="002F300E"/>
    <w:rsid w:val="002F3070"/>
    <w:rsid w:val="002F3AB2"/>
    <w:rsid w:val="002F59E1"/>
    <w:rsid w:val="002F659B"/>
    <w:rsid w:val="002F66E7"/>
    <w:rsid w:val="002F6D7D"/>
    <w:rsid w:val="002F7447"/>
    <w:rsid w:val="002F7655"/>
    <w:rsid w:val="00300B16"/>
    <w:rsid w:val="00301B18"/>
    <w:rsid w:val="00302058"/>
    <w:rsid w:val="00303C4E"/>
    <w:rsid w:val="00303DCF"/>
    <w:rsid w:val="00304699"/>
    <w:rsid w:val="00305C80"/>
    <w:rsid w:val="00306495"/>
    <w:rsid w:val="00306FB4"/>
    <w:rsid w:val="00307D1E"/>
    <w:rsid w:val="003104DA"/>
    <w:rsid w:val="0031077A"/>
    <w:rsid w:val="00311BD1"/>
    <w:rsid w:val="00311E2D"/>
    <w:rsid w:val="0031221A"/>
    <w:rsid w:val="00312324"/>
    <w:rsid w:val="0031276F"/>
    <w:rsid w:val="00312813"/>
    <w:rsid w:val="00313138"/>
    <w:rsid w:val="003145A5"/>
    <w:rsid w:val="0031590F"/>
    <w:rsid w:val="00315BAE"/>
    <w:rsid w:val="003161C2"/>
    <w:rsid w:val="00316A7A"/>
    <w:rsid w:val="00317686"/>
    <w:rsid w:val="0032039F"/>
    <w:rsid w:val="003207E9"/>
    <w:rsid w:val="00320DFA"/>
    <w:rsid w:val="003223E4"/>
    <w:rsid w:val="00322488"/>
    <w:rsid w:val="00322D75"/>
    <w:rsid w:val="003231BF"/>
    <w:rsid w:val="0032370C"/>
    <w:rsid w:val="00324BA9"/>
    <w:rsid w:val="00324C90"/>
    <w:rsid w:val="00325D95"/>
    <w:rsid w:val="0032615D"/>
    <w:rsid w:val="00326737"/>
    <w:rsid w:val="0033190E"/>
    <w:rsid w:val="00332255"/>
    <w:rsid w:val="00332A33"/>
    <w:rsid w:val="00334539"/>
    <w:rsid w:val="0033464F"/>
    <w:rsid w:val="00335316"/>
    <w:rsid w:val="003353E3"/>
    <w:rsid w:val="00335B55"/>
    <w:rsid w:val="003365CA"/>
    <w:rsid w:val="0033714A"/>
    <w:rsid w:val="003407E0"/>
    <w:rsid w:val="00340E19"/>
    <w:rsid w:val="00340F38"/>
    <w:rsid w:val="00341331"/>
    <w:rsid w:val="00341463"/>
    <w:rsid w:val="003414B8"/>
    <w:rsid w:val="00341DFB"/>
    <w:rsid w:val="00342987"/>
    <w:rsid w:val="00342CC4"/>
    <w:rsid w:val="003431D0"/>
    <w:rsid w:val="00344FB2"/>
    <w:rsid w:val="003450FE"/>
    <w:rsid w:val="0034543D"/>
    <w:rsid w:val="003468BD"/>
    <w:rsid w:val="00347062"/>
    <w:rsid w:val="00351579"/>
    <w:rsid w:val="00352486"/>
    <w:rsid w:val="00352D45"/>
    <w:rsid w:val="003531AF"/>
    <w:rsid w:val="003539CC"/>
    <w:rsid w:val="0035470C"/>
    <w:rsid w:val="00355BAB"/>
    <w:rsid w:val="00355F01"/>
    <w:rsid w:val="0035653E"/>
    <w:rsid w:val="00356FBE"/>
    <w:rsid w:val="003601B1"/>
    <w:rsid w:val="0036101E"/>
    <w:rsid w:val="0036453D"/>
    <w:rsid w:val="00364CF8"/>
    <w:rsid w:val="00366A8C"/>
    <w:rsid w:val="003678F9"/>
    <w:rsid w:val="0037012D"/>
    <w:rsid w:val="00370AC4"/>
    <w:rsid w:val="00372B1B"/>
    <w:rsid w:val="00373DB2"/>
    <w:rsid w:val="003743F0"/>
    <w:rsid w:val="00374463"/>
    <w:rsid w:val="0037469E"/>
    <w:rsid w:val="0037490D"/>
    <w:rsid w:val="00375F66"/>
    <w:rsid w:val="00376014"/>
    <w:rsid w:val="003773FC"/>
    <w:rsid w:val="003802AA"/>
    <w:rsid w:val="003809F3"/>
    <w:rsid w:val="00380EE2"/>
    <w:rsid w:val="0038156E"/>
    <w:rsid w:val="00382E4F"/>
    <w:rsid w:val="00383E14"/>
    <w:rsid w:val="003840B9"/>
    <w:rsid w:val="003844C0"/>
    <w:rsid w:val="003847C8"/>
    <w:rsid w:val="003849D1"/>
    <w:rsid w:val="00385CB6"/>
    <w:rsid w:val="0038642C"/>
    <w:rsid w:val="003865CD"/>
    <w:rsid w:val="003866DF"/>
    <w:rsid w:val="00387B42"/>
    <w:rsid w:val="003906A9"/>
    <w:rsid w:val="00390AE1"/>
    <w:rsid w:val="00390CD6"/>
    <w:rsid w:val="00390FDA"/>
    <w:rsid w:val="00391E87"/>
    <w:rsid w:val="0039210B"/>
    <w:rsid w:val="003921BD"/>
    <w:rsid w:val="00392AA5"/>
    <w:rsid w:val="00393B6F"/>
    <w:rsid w:val="003940E1"/>
    <w:rsid w:val="00396CB2"/>
    <w:rsid w:val="00397D39"/>
    <w:rsid w:val="003A0F0A"/>
    <w:rsid w:val="003A1220"/>
    <w:rsid w:val="003A168E"/>
    <w:rsid w:val="003A16B6"/>
    <w:rsid w:val="003A184F"/>
    <w:rsid w:val="003A3498"/>
    <w:rsid w:val="003A3538"/>
    <w:rsid w:val="003A361A"/>
    <w:rsid w:val="003A3B06"/>
    <w:rsid w:val="003A4BF6"/>
    <w:rsid w:val="003A4FCA"/>
    <w:rsid w:val="003A5890"/>
    <w:rsid w:val="003A717A"/>
    <w:rsid w:val="003A7309"/>
    <w:rsid w:val="003B0370"/>
    <w:rsid w:val="003B195C"/>
    <w:rsid w:val="003B27EB"/>
    <w:rsid w:val="003B302D"/>
    <w:rsid w:val="003B3FDD"/>
    <w:rsid w:val="003B4B3B"/>
    <w:rsid w:val="003B4D22"/>
    <w:rsid w:val="003B5244"/>
    <w:rsid w:val="003B5843"/>
    <w:rsid w:val="003B5886"/>
    <w:rsid w:val="003B624C"/>
    <w:rsid w:val="003B773E"/>
    <w:rsid w:val="003C0C0B"/>
    <w:rsid w:val="003C295D"/>
    <w:rsid w:val="003C2E26"/>
    <w:rsid w:val="003C3982"/>
    <w:rsid w:val="003C43D2"/>
    <w:rsid w:val="003C5B7B"/>
    <w:rsid w:val="003C60A4"/>
    <w:rsid w:val="003C7414"/>
    <w:rsid w:val="003C7897"/>
    <w:rsid w:val="003D03E6"/>
    <w:rsid w:val="003D0EA8"/>
    <w:rsid w:val="003D18CC"/>
    <w:rsid w:val="003D2BD1"/>
    <w:rsid w:val="003D2D96"/>
    <w:rsid w:val="003D58C7"/>
    <w:rsid w:val="003D792F"/>
    <w:rsid w:val="003E053D"/>
    <w:rsid w:val="003E0919"/>
    <w:rsid w:val="003E1DC2"/>
    <w:rsid w:val="003E2B4F"/>
    <w:rsid w:val="003E5537"/>
    <w:rsid w:val="003E55CA"/>
    <w:rsid w:val="003E5CF4"/>
    <w:rsid w:val="003E686C"/>
    <w:rsid w:val="003E7992"/>
    <w:rsid w:val="003F0F19"/>
    <w:rsid w:val="003F1E56"/>
    <w:rsid w:val="003F2FAD"/>
    <w:rsid w:val="003F3984"/>
    <w:rsid w:val="003F4058"/>
    <w:rsid w:val="003F5128"/>
    <w:rsid w:val="003F53E1"/>
    <w:rsid w:val="003F72EF"/>
    <w:rsid w:val="003F772D"/>
    <w:rsid w:val="004005AE"/>
    <w:rsid w:val="0040159D"/>
    <w:rsid w:val="00402EC0"/>
    <w:rsid w:val="004041D5"/>
    <w:rsid w:val="004048FB"/>
    <w:rsid w:val="004058E7"/>
    <w:rsid w:val="00407B6A"/>
    <w:rsid w:val="004113D9"/>
    <w:rsid w:val="00412680"/>
    <w:rsid w:val="004134EA"/>
    <w:rsid w:val="00413896"/>
    <w:rsid w:val="00414B1D"/>
    <w:rsid w:val="00414D16"/>
    <w:rsid w:val="00414FD6"/>
    <w:rsid w:val="00416DF6"/>
    <w:rsid w:val="00417257"/>
    <w:rsid w:val="00421674"/>
    <w:rsid w:val="00421BE4"/>
    <w:rsid w:val="004227BC"/>
    <w:rsid w:val="00423932"/>
    <w:rsid w:val="00426484"/>
    <w:rsid w:val="00426F65"/>
    <w:rsid w:val="0042703A"/>
    <w:rsid w:val="00430720"/>
    <w:rsid w:val="00432562"/>
    <w:rsid w:val="0043389B"/>
    <w:rsid w:val="00433D29"/>
    <w:rsid w:val="004355FB"/>
    <w:rsid w:val="00435C3B"/>
    <w:rsid w:val="00435E90"/>
    <w:rsid w:val="00436477"/>
    <w:rsid w:val="00436538"/>
    <w:rsid w:val="00436D2A"/>
    <w:rsid w:val="004372AF"/>
    <w:rsid w:val="00437AD8"/>
    <w:rsid w:val="004404AF"/>
    <w:rsid w:val="00440B99"/>
    <w:rsid w:val="00443018"/>
    <w:rsid w:val="004431FB"/>
    <w:rsid w:val="004432CE"/>
    <w:rsid w:val="00443D3F"/>
    <w:rsid w:val="004443A3"/>
    <w:rsid w:val="004464A4"/>
    <w:rsid w:val="00447B27"/>
    <w:rsid w:val="00451E88"/>
    <w:rsid w:val="00452278"/>
    <w:rsid w:val="00452AEE"/>
    <w:rsid w:val="00452D31"/>
    <w:rsid w:val="00453B0E"/>
    <w:rsid w:val="00453F29"/>
    <w:rsid w:val="0045458B"/>
    <w:rsid w:val="00455582"/>
    <w:rsid w:val="00456DD4"/>
    <w:rsid w:val="00456E8F"/>
    <w:rsid w:val="00457341"/>
    <w:rsid w:val="00461B0D"/>
    <w:rsid w:val="004624A4"/>
    <w:rsid w:val="00462E8F"/>
    <w:rsid w:val="00463A26"/>
    <w:rsid w:val="00466DA6"/>
    <w:rsid w:val="00467323"/>
    <w:rsid w:val="00471C1B"/>
    <w:rsid w:val="00472A33"/>
    <w:rsid w:val="00472A43"/>
    <w:rsid w:val="00473F1F"/>
    <w:rsid w:val="00474F3F"/>
    <w:rsid w:val="0047514A"/>
    <w:rsid w:val="004752B0"/>
    <w:rsid w:val="00475543"/>
    <w:rsid w:val="004758C6"/>
    <w:rsid w:val="004761B0"/>
    <w:rsid w:val="004767A2"/>
    <w:rsid w:val="00476850"/>
    <w:rsid w:val="0047712A"/>
    <w:rsid w:val="004771A1"/>
    <w:rsid w:val="00477878"/>
    <w:rsid w:val="004810DC"/>
    <w:rsid w:val="00482C43"/>
    <w:rsid w:val="00482FFC"/>
    <w:rsid w:val="0048486E"/>
    <w:rsid w:val="0048598B"/>
    <w:rsid w:val="00485D35"/>
    <w:rsid w:val="004864BF"/>
    <w:rsid w:val="0048698C"/>
    <w:rsid w:val="0049020A"/>
    <w:rsid w:val="00490CCD"/>
    <w:rsid w:val="0049276A"/>
    <w:rsid w:val="00496385"/>
    <w:rsid w:val="00496BEB"/>
    <w:rsid w:val="00496F0C"/>
    <w:rsid w:val="00497965"/>
    <w:rsid w:val="00497C7B"/>
    <w:rsid w:val="004A0432"/>
    <w:rsid w:val="004A07E8"/>
    <w:rsid w:val="004A254A"/>
    <w:rsid w:val="004A25A4"/>
    <w:rsid w:val="004A292F"/>
    <w:rsid w:val="004A3CE7"/>
    <w:rsid w:val="004A3EE5"/>
    <w:rsid w:val="004A4041"/>
    <w:rsid w:val="004A4383"/>
    <w:rsid w:val="004A4937"/>
    <w:rsid w:val="004A6D60"/>
    <w:rsid w:val="004A75DD"/>
    <w:rsid w:val="004A7812"/>
    <w:rsid w:val="004A7A24"/>
    <w:rsid w:val="004B073B"/>
    <w:rsid w:val="004B1B24"/>
    <w:rsid w:val="004B1DAD"/>
    <w:rsid w:val="004B45BC"/>
    <w:rsid w:val="004B5925"/>
    <w:rsid w:val="004B5BF8"/>
    <w:rsid w:val="004B62FA"/>
    <w:rsid w:val="004C1430"/>
    <w:rsid w:val="004C1638"/>
    <w:rsid w:val="004C3327"/>
    <w:rsid w:val="004C47DF"/>
    <w:rsid w:val="004C49B4"/>
    <w:rsid w:val="004C4F2A"/>
    <w:rsid w:val="004C55B6"/>
    <w:rsid w:val="004C6AE2"/>
    <w:rsid w:val="004C6E17"/>
    <w:rsid w:val="004C725A"/>
    <w:rsid w:val="004C7782"/>
    <w:rsid w:val="004C7CEF"/>
    <w:rsid w:val="004D0906"/>
    <w:rsid w:val="004D09A1"/>
    <w:rsid w:val="004D1073"/>
    <w:rsid w:val="004D10B4"/>
    <w:rsid w:val="004D1178"/>
    <w:rsid w:val="004D1C5C"/>
    <w:rsid w:val="004D3795"/>
    <w:rsid w:val="004D4004"/>
    <w:rsid w:val="004D4BBE"/>
    <w:rsid w:val="004D62AC"/>
    <w:rsid w:val="004D6CCE"/>
    <w:rsid w:val="004E04D4"/>
    <w:rsid w:val="004E08EC"/>
    <w:rsid w:val="004E1EE1"/>
    <w:rsid w:val="004E21B9"/>
    <w:rsid w:val="004E2D46"/>
    <w:rsid w:val="004E47FC"/>
    <w:rsid w:val="004E500B"/>
    <w:rsid w:val="004E5074"/>
    <w:rsid w:val="004E50BD"/>
    <w:rsid w:val="004E5222"/>
    <w:rsid w:val="004E5400"/>
    <w:rsid w:val="004E6870"/>
    <w:rsid w:val="004F08FF"/>
    <w:rsid w:val="004F1359"/>
    <w:rsid w:val="004F1392"/>
    <w:rsid w:val="004F19A8"/>
    <w:rsid w:val="004F249F"/>
    <w:rsid w:val="004F3DC2"/>
    <w:rsid w:val="004F41AB"/>
    <w:rsid w:val="004F4226"/>
    <w:rsid w:val="004F4D7B"/>
    <w:rsid w:val="004F5123"/>
    <w:rsid w:val="004F65EE"/>
    <w:rsid w:val="004F6A05"/>
    <w:rsid w:val="004F6AFF"/>
    <w:rsid w:val="004F78E0"/>
    <w:rsid w:val="005008C6"/>
    <w:rsid w:val="00501143"/>
    <w:rsid w:val="005015D7"/>
    <w:rsid w:val="00504971"/>
    <w:rsid w:val="00504ACC"/>
    <w:rsid w:val="00505D33"/>
    <w:rsid w:val="005066E1"/>
    <w:rsid w:val="005071FE"/>
    <w:rsid w:val="00511A64"/>
    <w:rsid w:val="005126B5"/>
    <w:rsid w:val="005134E7"/>
    <w:rsid w:val="0051375F"/>
    <w:rsid w:val="005142CA"/>
    <w:rsid w:val="005145B9"/>
    <w:rsid w:val="005150F2"/>
    <w:rsid w:val="00516FC5"/>
    <w:rsid w:val="00517B43"/>
    <w:rsid w:val="00522B56"/>
    <w:rsid w:val="00522CE6"/>
    <w:rsid w:val="00523A78"/>
    <w:rsid w:val="00524D5A"/>
    <w:rsid w:val="0052501C"/>
    <w:rsid w:val="00527271"/>
    <w:rsid w:val="00527E45"/>
    <w:rsid w:val="00530C5A"/>
    <w:rsid w:val="00531B45"/>
    <w:rsid w:val="00532CEB"/>
    <w:rsid w:val="00533405"/>
    <w:rsid w:val="005338EB"/>
    <w:rsid w:val="00534FFF"/>
    <w:rsid w:val="00540AF1"/>
    <w:rsid w:val="00541099"/>
    <w:rsid w:val="00541FE2"/>
    <w:rsid w:val="00542398"/>
    <w:rsid w:val="00542BC1"/>
    <w:rsid w:val="00542F06"/>
    <w:rsid w:val="00542FEA"/>
    <w:rsid w:val="00543A10"/>
    <w:rsid w:val="00543DA6"/>
    <w:rsid w:val="00544672"/>
    <w:rsid w:val="005458D0"/>
    <w:rsid w:val="00546716"/>
    <w:rsid w:val="00546B2F"/>
    <w:rsid w:val="00550593"/>
    <w:rsid w:val="0055244D"/>
    <w:rsid w:val="00553703"/>
    <w:rsid w:val="005556A6"/>
    <w:rsid w:val="005557DA"/>
    <w:rsid w:val="00555CAE"/>
    <w:rsid w:val="00556418"/>
    <w:rsid w:val="005571E7"/>
    <w:rsid w:val="005574F6"/>
    <w:rsid w:val="00560828"/>
    <w:rsid w:val="00560C0C"/>
    <w:rsid w:val="00560E16"/>
    <w:rsid w:val="00561F3A"/>
    <w:rsid w:val="005649C2"/>
    <w:rsid w:val="00564F8D"/>
    <w:rsid w:val="00564F96"/>
    <w:rsid w:val="005701A8"/>
    <w:rsid w:val="0057082F"/>
    <w:rsid w:val="0057207E"/>
    <w:rsid w:val="00572C9D"/>
    <w:rsid w:val="00573C08"/>
    <w:rsid w:val="005758DC"/>
    <w:rsid w:val="00575BDE"/>
    <w:rsid w:val="00575D70"/>
    <w:rsid w:val="0057699C"/>
    <w:rsid w:val="00576DDA"/>
    <w:rsid w:val="005772AF"/>
    <w:rsid w:val="005800F4"/>
    <w:rsid w:val="005804FC"/>
    <w:rsid w:val="00580AA0"/>
    <w:rsid w:val="00582292"/>
    <w:rsid w:val="005823A8"/>
    <w:rsid w:val="00582A1F"/>
    <w:rsid w:val="00584613"/>
    <w:rsid w:val="0058507A"/>
    <w:rsid w:val="0058542C"/>
    <w:rsid w:val="00586D20"/>
    <w:rsid w:val="00586FD3"/>
    <w:rsid w:val="005909F9"/>
    <w:rsid w:val="00590CB2"/>
    <w:rsid w:val="005912B1"/>
    <w:rsid w:val="00592F11"/>
    <w:rsid w:val="00594EB8"/>
    <w:rsid w:val="00597B25"/>
    <w:rsid w:val="00597E56"/>
    <w:rsid w:val="005A0370"/>
    <w:rsid w:val="005A08A5"/>
    <w:rsid w:val="005A1BCA"/>
    <w:rsid w:val="005A2498"/>
    <w:rsid w:val="005A24DE"/>
    <w:rsid w:val="005A3A0B"/>
    <w:rsid w:val="005A3AE7"/>
    <w:rsid w:val="005A3E75"/>
    <w:rsid w:val="005A5731"/>
    <w:rsid w:val="005A5F90"/>
    <w:rsid w:val="005A6BEF"/>
    <w:rsid w:val="005A77FB"/>
    <w:rsid w:val="005A7E66"/>
    <w:rsid w:val="005B0A11"/>
    <w:rsid w:val="005B0A3C"/>
    <w:rsid w:val="005B173F"/>
    <w:rsid w:val="005B1EB7"/>
    <w:rsid w:val="005B237C"/>
    <w:rsid w:val="005B3870"/>
    <w:rsid w:val="005B3BE9"/>
    <w:rsid w:val="005B43DA"/>
    <w:rsid w:val="005B4498"/>
    <w:rsid w:val="005B5C2C"/>
    <w:rsid w:val="005B7F9E"/>
    <w:rsid w:val="005C01B1"/>
    <w:rsid w:val="005C0521"/>
    <w:rsid w:val="005C0B5F"/>
    <w:rsid w:val="005C10E1"/>
    <w:rsid w:val="005C1450"/>
    <w:rsid w:val="005C3CCE"/>
    <w:rsid w:val="005C49E9"/>
    <w:rsid w:val="005C564D"/>
    <w:rsid w:val="005C5679"/>
    <w:rsid w:val="005C5F1C"/>
    <w:rsid w:val="005C69B0"/>
    <w:rsid w:val="005C7126"/>
    <w:rsid w:val="005D250D"/>
    <w:rsid w:val="005D3EBF"/>
    <w:rsid w:val="005D3F1A"/>
    <w:rsid w:val="005D6800"/>
    <w:rsid w:val="005D6D87"/>
    <w:rsid w:val="005D6EBD"/>
    <w:rsid w:val="005E035E"/>
    <w:rsid w:val="005E0531"/>
    <w:rsid w:val="005E1648"/>
    <w:rsid w:val="005E19CC"/>
    <w:rsid w:val="005E29A2"/>
    <w:rsid w:val="005E3476"/>
    <w:rsid w:val="005E350C"/>
    <w:rsid w:val="005E3F3C"/>
    <w:rsid w:val="005E4679"/>
    <w:rsid w:val="005E4795"/>
    <w:rsid w:val="005E4C39"/>
    <w:rsid w:val="005E6E97"/>
    <w:rsid w:val="005E75E1"/>
    <w:rsid w:val="005F2120"/>
    <w:rsid w:val="005F24FA"/>
    <w:rsid w:val="005F2553"/>
    <w:rsid w:val="005F340D"/>
    <w:rsid w:val="005F3C70"/>
    <w:rsid w:val="005F4F4A"/>
    <w:rsid w:val="005F5A43"/>
    <w:rsid w:val="005F674E"/>
    <w:rsid w:val="005F7471"/>
    <w:rsid w:val="00600475"/>
    <w:rsid w:val="006006F6"/>
    <w:rsid w:val="00603910"/>
    <w:rsid w:val="00604527"/>
    <w:rsid w:val="00604C54"/>
    <w:rsid w:val="00605CF3"/>
    <w:rsid w:val="00606B8D"/>
    <w:rsid w:val="00607097"/>
    <w:rsid w:val="00607970"/>
    <w:rsid w:val="00610B45"/>
    <w:rsid w:val="00611297"/>
    <w:rsid w:val="006145E3"/>
    <w:rsid w:val="006152EE"/>
    <w:rsid w:val="00615302"/>
    <w:rsid w:val="00615712"/>
    <w:rsid w:val="006166C6"/>
    <w:rsid w:val="00616E34"/>
    <w:rsid w:val="00617719"/>
    <w:rsid w:val="00617C61"/>
    <w:rsid w:val="00620C1F"/>
    <w:rsid w:val="00620C26"/>
    <w:rsid w:val="00620FF4"/>
    <w:rsid w:val="00621CA5"/>
    <w:rsid w:val="00621D50"/>
    <w:rsid w:val="00622A54"/>
    <w:rsid w:val="006231BD"/>
    <w:rsid w:val="0062530B"/>
    <w:rsid w:val="00625901"/>
    <w:rsid w:val="0062625C"/>
    <w:rsid w:val="00626A2A"/>
    <w:rsid w:val="006270B8"/>
    <w:rsid w:val="006305F3"/>
    <w:rsid w:val="00630670"/>
    <w:rsid w:val="00632B21"/>
    <w:rsid w:val="006340A8"/>
    <w:rsid w:val="006353FE"/>
    <w:rsid w:val="00636881"/>
    <w:rsid w:val="00636B79"/>
    <w:rsid w:val="00637BDB"/>
    <w:rsid w:val="006406B6"/>
    <w:rsid w:val="006409E5"/>
    <w:rsid w:val="00642E50"/>
    <w:rsid w:val="00642FA5"/>
    <w:rsid w:val="006436B4"/>
    <w:rsid w:val="00644148"/>
    <w:rsid w:val="00645EF4"/>
    <w:rsid w:val="00646A88"/>
    <w:rsid w:val="0065015B"/>
    <w:rsid w:val="00650CCB"/>
    <w:rsid w:val="006521CA"/>
    <w:rsid w:val="0065598E"/>
    <w:rsid w:val="006614BE"/>
    <w:rsid w:val="0066195F"/>
    <w:rsid w:val="0066249E"/>
    <w:rsid w:val="006625F7"/>
    <w:rsid w:val="0066260C"/>
    <w:rsid w:val="00663759"/>
    <w:rsid w:val="00663C3D"/>
    <w:rsid w:val="00663DEA"/>
    <w:rsid w:val="00664F23"/>
    <w:rsid w:val="00664F9A"/>
    <w:rsid w:val="00665A26"/>
    <w:rsid w:val="00666D44"/>
    <w:rsid w:val="00667AC5"/>
    <w:rsid w:val="006704AC"/>
    <w:rsid w:val="00670AD3"/>
    <w:rsid w:val="006742A7"/>
    <w:rsid w:val="00675FCC"/>
    <w:rsid w:val="00676750"/>
    <w:rsid w:val="00676F36"/>
    <w:rsid w:val="0068174F"/>
    <w:rsid w:val="00681B7E"/>
    <w:rsid w:val="006823FD"/>
    <w:rsid w:val="00682F79"/>
    <w:rsid w:val="00684647"/>
    <w:rsid w:val="00686210"/>
    <w:rsid w:val="00686891"/>
    <w:rsid w:val="00686B97"/>
    <w:rsid w:val="0068750A"/>
    <w:rsid w:val="0069034A"/>
    <w:rsid w:val="006904E2"/>
    <w:rsid w:val="00690952"/>
    <w:rsid w:val="00690F64"/>
    <w:rsid w:val="00691BE1"/>
    <w:rsid w:val="00691D7A"/>
    <w:rsid w:val="00692AD3"/>
    <w:rsid w:val="00693D35"/>
    <w:rsid w:val="00695BF9"/>
    <w:rsid w:val="00696BD7"/>
    <w:rsid w:val="006972E6"/>
    <w:rsid w:val="006A0B08"/>
    <w:rsid w:val="006A1673"/>
    <w:rsid w:val="006A2206"/>
    <w:rsid w:val="006A2507"/>
    <w:rsid w:val="006A2622"/>
    <w:rsid w:val="006A3EA0"/>
    <w:rsid w:val="006A3F3D"/>
    <w:rsid w:val="006A4B7B"/>
    <w:rsid w:val="006A4C28"/>
    <w:rsid w:val="006A5C96"/>
    <w:rsid w:val="006A7125"/>
    <w:rsid w:val="006A7339"/>
    <w:rsid w:val="006A7AB4"/>
    <w:rsid w:val="006B0868"/>
    <w:rsid w:val="006B3459"/>
    <w:rsid w:val="006B374C"/>
    <w:rsid w:val="006B4DE4"/>
    <w:rsid w:val="006B5416"/>
    <w:rsid w:val="006B5609"/>
    <w:rsid w:val="006B6181"/>
    <w:rsid w:val="006B6F45"/>
    <w:rsid w:val="006B7B5F"/>
    <w:rsid w:val="006C1102"/>
    <w:rsid w:val="006C2028"/>
    <w:rsid w:val="006C2949"/>
    <w:rsid w:val="006C2D20"/>
    <w:rsid w:val="006C2D76"/>
    <w:rsid w:val="006C3AAF"/>
    <w:rsid w:val="006C3C2C"/>
    <w:rsid w:val="006C445F"/>
    <w:rsid w:val="006C4907"/>
    <w:rsid w:val="006C6E63"/>
    <w:rsid w:val="006D056F"/>
    <w:rsid w:val="006D095D"/>
    <w:rsid w:val="006D1637"/>
    <w:rsid w:val="006D2AEF"/>
    <w:rsid w:val="006D3771"/>
    <w:rsid w:val="006D45A3"/>
    <w:rsid w:val="006D5B4E"/>
    <w:rsid w:val="006D5FF0"/>
    <w:rsid w:val="006D7AE8"/>
    <w:rsid w:val="006E0236"/>
    <w:rsid w:val="006E114F"/>
    <w:rsid w:val="006E1404"/>
    <w:rsid w:val="006E166F"/>
    <w:rsid w:val="006E2C29"/>
    <w:rsid w:val="006E2D02"/>
    <w:rsid w:val="006E3815"/>
    <w:rsid w:val="006E45EA"/>
    <w:rsid w:val="006E49E6"/>
    <w:rsid w:val="006E4B65"/>
    <w:rsid w:val="006E5927"/>
    <w:rsid w:val="006E5B72"/>
    <w:rsid w:val="006E5D9B"/>
    <w:rsid w:val="006E6798"/>
    <w:rsid w:val="006E6D7E"/>
    <w:rsid w:val="006E7120"/>
    <w:rsid w:val="006F03E3"/>
    <w:rsid w:val="006F0C85"/>
    <w:rsid w:val="006F11C2"/>
    <w:rsid w:val="006F16F5"/>
    <w:rsid w:val="006F217D"/>
    <w:rsid w:val="006F32C1"/>
    <w:rsid w:val="006F3AFE"/>
    <w:rsid w:val="006F59EB"/>
    <w:rsid w:val="006F6348"/>
    <w:rsid w:val="006F75EC"/>
    <w:rsid w:val="006F78A0"/>
    <w:rsid w:val="007024F3"/>
    <w:rsid w:val="00703DC7"/>
    <w:rsid w:val="00704860"/>
    <w:rsid w:val="007049F8"/>
    <w:rsid w:val="00704FBD"/>
    <w:rsid w:val="00705C54"/>
    <w:rsid w:val="00706241"/>
    <w:rsid w:val="007072A9"/>
    <w:rsid w:val="007100C6"/>
    <w:rsid w:val="00710E2F"/>
    <w:rsid w:val="00710E68"/>
    <w:rsid w:val="00710ED7"/>
    <w:rsid w:val="00711891"/>
    <w:rsid w:val="007126DD"/>
    <w:rsid w:val="00712C06"/>
    <w:rsid w:val="00712C97"/>
    <w:rsid w:val="007130FE"/>
    <w:rsid w:val="00714116"/>
    <w:rsid w:val="0071468A"/>
    <w:rsid w:val="0071488F"/>
    <w:rsid w:val="00714C0D"/>
    <w:rsid w:val="007159C4"/>
    <w:rsid w:val="00715CC9"/>
    <w:rsid w:val="00717E0F"/>
    <w:rsid w:val="00720BBE"/>
    <w:rsid w:val="007227F1"/>
    <w:rsid w:val="00722D19"/>
    <w:rsid w:val="00723537"/>
    <w:rsid w:val="00723779"/>
    <w:rsid w:val="007241B5"/>
    <w:rsid w:val="00724939"/>
    <w:rsid w:val="00725675"/>
    <w:rsid w:val="00725FC6"/>
    <w:rsid w:val="007262F6"/>
    <w:rsid w:val="00726A69"/>
    <w:rsid w:val="0072712A"/>
    <w:rsid w:val="0072719E"/>
    <w:rsid w:val="00727F64"/>
    <w:rsid w:val="00730303"/>
    <w:rsid w:val="00731E08"/>
    <w:rsid w:val="00732D69"/>
    <w:rsid w:val="00732D71"/>
    <w:rsid w:val="007338A3"/>
    <w:rsid w:val="00733E4E"/>
    <w:rsid w:val="00733E6E"/>
    <w:rsid w:val="00734730"/>
    <w:rsid w:val="00736034"/>
    <w:rsid w:val="0073653E"/>
    <w:rsid w:val="007419F4"/>
    <w:rsid w:val="00741C7A"/>
    <w:rsid w:val="007424D0"/>
    <w:rsid w:val="0074356A"/>
    <w:rsid w:val="0074383C"/>
    <w:rsid w:val="00744223"/>
    <w:rsid w:val="00744C04"/>
    <w:rsid w:val="007450C5"/>
    <w:rsid w:val="007476CC"/>
    <w:rsid w:val="00750354"/>
    <w:rsid w:val="007512B3"/>
    <w:rsid w:val="00751A6F"/>
    <w:rsid w:val="00751A86"/>
    <w:rsid w:val="007521C0"/>
    <w:rsid w:val="00752993"/>
    <w:rsid w:val="00752D73"/>
    <w:rsid w:val="00752D9B"/>
    <w:rsid w:val="007530FF"/>
    <w:rsid w:val="007549AC"/>
    <w:rsid w:val="00754EC4"/>
    <w:rsid w:val="007553CA"/>
    <w:rsid w:val="00755AD2"/>
    <w:rsid w:val="00757286"/>
    <w:rsid w:val="007574AC"/>
    <w:rsid w:val="007611E6"/>
    <w:rsid w:val="00764B71"/>
    <w:rsid w:val="00766626"/>
    <w:rsid w:val="0076668E"/>
    <w:rsid w:val="007667D0"/>
    <w:rsid w:val="00766B77"/>
    <w:rsid w:val="0076711F"/>
    <w:rsid w:val="00767344"/>
    <w:rsid w:val="0076753B"/>
    <w:rsid w:val="00770C15"/>
    <w:rsid w:val="00770E9E"/>
    <w:rsid w:val="00771885"/>
    <w:rsid w:val="00773387"/>
    <w:rsid w:val="0077378D"/>
    <w:rsid w:val="00773B96"/>
    <w:rsid w:val="00774929"/>
    <w:rsid w:val="00774E16"/>
    <w:rsid w:val="00775472"/>
    <w:rsid w:val="0077570B"/>
    <w:rsid w:val="00776991"/>
    <w:rsid w:val="0077721A"/>
    <w:rsid w:val="007777E1"/>
    <w:rsid w:val="00777B0C"/>
    <w:rsid w:val="00781342"/>
    <w:rsid w:val="00781933"/>
    <w:rsid w:val="00782117"/>
    <w:rsid w:val="007825A3"/>
    <w:rsid w:val="0078272A"/>
    <w:rsid w:val="00783A51"/>
    <w:rsid w:val="00784748"/>
    <w:rsid w:val="0078474E"/>
    <w:rsid w:val="00784B30"/>
    <w:rsid w:val="00786575"/>
    <w:rsid w:val="007877D5"/>
    <w:rsid w:val="00790228"/>
    <w:rsid w:val="007902E7"/>
    <w:rsid w:val="0079090E"/>
    <w:rsid w:val="0079098B"/>
    <w:rsid w:val="00791097"/>
    <w:rsid w:val="00791320"/>
    <w:rsid w:val="0079143E"/>
    <w:rsid w:val="00791579"/>
    <w:rsid w:val="0079270A"/>
    <w:rsid w:val="00793396"/>
    <w:rsid w:val="0079516D"/>
    <w:rsid w:val="007964A4"/>
    <w:rsid w:val="00796532"/>
    <w:rsid w:val="007A023D"/>
    <w:rsid w:val="007A08FA"/>
    <w:rsid w:val="007A0BC4"/>
    <w:rsid w:val="007A15D0"/>
    <w:rsid w:val="007A2EF5"/>
    <w:rsid w:val="007A3A6A"/>
    <w:rsid w:val="007A5297"/>
    <w:rsid w:val="007A54B1"/>
    <w:rsid w:val="007A567A"/>
    <w:rsid w:val="007A5BC9"/>
    <w:rsid w:val="007A5E55"/>
    <w:rsid w:val="007A64BF"/>
    <w:rsid w:val="007A67A1"/>
    <w:rsid w:val="007B0AA8"/>
    <w:rsid w:val="007B0B77"/>
    <w:rsid w:val="007B0E36"/>
    <w:rsid w:val="007B1D11"/>
    <w:rsid w:val="007B4E3B"/>
    <w:rsid w:val="007B57F7"/>
    <w:rsid w:val="007B6081"/>
    <w:rsid w:val="007B633A"/>
    <w:rsid w:val="007B6BEE"/>
    <w:rsid w:val="007B7B0E"/>
    <w:rsid w:val="007C0045"/>
    <w:rsid w:val="007C0263"/>
    <w:rsid w:val="007C0EA7"/>
    <w:rsid w:val="007C1F63"/>
    <w:rsid w:val="007C32A5"/>
    <w:rsid w:val="007C3670"/>
    <w:rsid w:val="007C3D92"/>
    <w:rsid w:val="007C4926"/>
    <w:rsid w:val="007C5458"/>
    <w:rsid w:val="007C5634"/>
    <w:rsid w:val="007C725B"/>
    <w:rsid w:val="007D04DA"/>
    <w:rsid w:val="007D0DB3"/>
    <w:rsid w:val="007D1BE8"/>
    <w:rsid w:val="007D33C7"/>
    <w:rsid w:val="007D469C"/>
    <w:rsid w:val="007D5D3F"/>
    <w:rsid w:val="007D6A2B"/>
    <w:rsid w:val="007D7218"/>
    <w:rsid w:val="007D7856"/>
    <w:rsid w:val="007E00C1"/>
    <w:rsid w:val="007E023A"/>
    <w:rsid w:val="007E0CCA"/>
    <w:rsid w:val="007E22CC"/>
    <w:rsid w:val="007E2C7B"/>
    <w:rsid w:val="007E4052"/>
    <w:rsid w:val="007E419D"/>
    <w:rsid w:val="007E551A"/>
    <w:rsid w:val="007E5D49"/>
    <w:rsid w:val="007E7788"/>
    <w:rsid w:val="007F2F12"/>
    <w:rsid w:val="007F3E50"/>
    <w:rsid w:val="007F4C5D"/>
    <w:rsid w:val="007F4CB0"/>
    <w:rsid w:val="007F547D"/>
    <w:rsid w:val="007F5A61"/>
    <w:rsid w:val="007F61D6"/>
    <w:rsid w:val="00801B6A"/>
    <w:rsid w:val="00802917"/>
    <w:rsid w:val="00802C82"/>
    <w:rsid w:val="008052AD"/>
    <w:rsid w:val="00805646"/>
    <w:rsid w:val="0080592C"/>
    <w:rsid w:val="00806202"/>
    <w:rsid w:val="0080699C"/>
    <w:rsid w:val="00806C89"/>
    <w:rsid w:val="00807701"/>
    <w:rsid w:val="008078D9"/>
    <w:rsid w:val="0080792D"/>
    <w:rsid w:val="008079A1"/>
    <w:rsid w:val="008109B1"/>
    <w:rsid w:val="00811190"/>
    <w:rsid w:val="00811C9C"/>
    <w:rsid w:val="00812545"/>
    <w:rsid w:val="0081320F"/>
    <w:rsid w:val="00813552"/>
    <w:rsid w:val="008139DA"/>
    <w:rsid w:val="00813FD2"/>
    <w:rsid w:val="0081460E"/>
    <w:rsid w:val="0081521E"/>
    <w:rsid w:val="00815FF1"/>
    <w:rsid w:val="0081744C"/>
    <w:rsid w:val="008175EF"/>
    <w:rsid w:val="00817E93"/>
    <w:rsid w:val="0082024C"/>
    <w:rsid w:val="00821D5D"/>
    <w:rsid w:val="0082242E"/>
    <w:rsid w:val="008239FF"/>
    <w:rsid w:val="00823AC8"/>
    <w:rsid w:val="008255B5"/>
    <w:rsid w:val="00826959"/>
    <w:rsid w:val="00827F03"/>
    <w:rsid w:val="008300A4"/>
    <w:rsid w:val="00830E0F"/>
    <w:rsid w:val="008324AA"/>
    <w:rsid w:val="00832645"/>
    <w:rsid w:val="0083272D"/>
    <w:rsid w:val="00832F1D"/>
    <w:rsid w:val="00832F77"/>
    <w:rsid w:val="00832FBC"/>
    <w:rsid w:val="00832FCA"/>
    <w:rsid w:val="008334A8"/>
    <w:rsid w:val="00833C73"/>
    <w:rsid w:val="00833CB9"/>
    <w:rsid w:val="00833FFE"/>
    <w:rsid w:val="00834D19"/>
    <w:rsid w:val="00835418"/>
    <w:rsid w:val="0083591B"/>
    <w:rsid w:val="0084174E"/>
    <w:rsid w:val="008419EE"/>
    <w:rsid w:val="008425D7"/>
    <w:rsid w:val="00850F55"/>
    <w:rsid w:val="00853095"/>
    <w:rsid w:val="0085376F"/>
    <w:rsid w:val="00853EB1"/>
    <w:rsid w:val="00855F3D"/>
    <w:rsid w:val="008570D3"/>
    <w:rsid w:val="00860813"/>
    <w:rsid w:val="00860C2F"/>
    <w:rsid w:val="00860C6C"/>
    <w:rsid w:val="00861DAB"/>
    <w:rsid w:val="00862FB3"/>
    <w:rsid w:val="0086364F"/>
    <w:rsid w:val="00863E3A"/>
    <w:rsid w:val="00864CB0"/>
    <w:rsid w:val="00865383"/>
    <w:rsid w:val="0086561D"/>
    <w:rsid w:val="00865D8C"/>
    <w:rsid w:val="00870048"/>
    <w:rsid w:val="00870CD0"/>
    <w:rsid w:val="00871762"/>
    <w:rsid w:val="008717DB"/>
    <w:rsid w:val="00871E62"/>
    <w:rsid w:val="00872B63"/>
    <w:rsid w:val="00872C84"/>
    <w:rsid w:val="0087366A"/>
    <w:rsid w:val="00874DD6"/>
    <w:rsid w:val="00876763"/>
    <w:rsid w:val="00876C56"/>
    <w:rsid w:val="00877517"/>
    <w:rsid w:val="00877E1A"/>
    <w:rsid w:val="00880427"/>
    <w:rsid w:val="00880A38"/>
    <w:rsid w:val="00881494"/>
    <w:rsid w:val="008815C2"/>
    <w:rsid w:val="0088666D"/>
    <w:rsid w:val="0088698E"/>
    <w:rsid w:val="008872FB"/>
    <w:rsid w:val="00890676"/>
    <w:rsid w:val="008907C5"/>
    <w:rsid w:val="00891981"/>
    <w:rsid w:val="00896878"/>
    <w:rsid w:val="00896B35"/>
    <w:rsid w:val="00897700"/>
    <w:rsid w:val="00897AEC"/>
    <w:rsid w:val="008A0649"/>
    <w:rsid w:val="008A0BA8"/>
    <w:rsid w:val="008A1938"/>
    <w:rsid w:val="008A1985"/>
    <w:rsid w:val="008A1A30"/>
    <w:rsid w:val="008A1E77"/>
    <w:rsid w:val="008A1FF2"/>
    <w:rsid w:val="008A35F7"/>
    <w:rsid w:val="008A42FF"/>
    <w:rsid w:val="008A4521"/>
    <w:rsid w:val="008A6109"/>
    <w:rsid w:val="008A650D"/>
    <w:rsid w:val="008A7DA4"/>
    <w:rsid w:val="008B04DD"/>
    <w:rsid w:val="008B07A2"/>
    <w:rsid w:val="008B1D7E"/>
    <w:rsid w:val="008B4AD7"/>
    <w:rsid w:val="008B4CCF"/>
    <w:rsid w:val="008B4F79"/>
    <w:rsid w:val="008B4F8B"/>
    <w:rsid w:val="008B6261"/>
    <w:rsid w:val="008B6F22"/>
    <w:rsid w:val="008B7E59"/>
    <w:rsid w:val="008C0A59"/>
    <w:rsid w:val="008C0B7E"/>
    <w:rsid w:val="008C0F2A"/>
    <w:rsid w:val="008C106D"/>
    <w:rsid w:val="008C12DC"/>
    <w:rsid w:val="008C2AEA"/>
    <w:rsid w:val="008C3341"/>
    <w:rsid w:val="008C3426"/>
    <w:rsid w:val="008C3693"/>
    <w:rsid w:val="008C4B5D"/>
    <w:rsid w:val="008C4E53"/>
    <w:rsid w:val="008C5CE9"/>
    <w:rsid w:val="008C63EB"/>
    <w:rsid w:val="008C6D65"/>
    <w:rsid w:val="008C7702"/>
    <w:rsid w:val="008D0079"/>
    <w:rsid w:val="008D02D9"/>
    <w:rsid w:val="008D1190"/>
    <w:rsid w:val="008D12E2"/>
    <w:rsid w:val="008D1C8A"/>
    <w:rsid w:val="008D2FCE"/>
    <w:rsid w:val="008D35EA"/>
    <w:rsid w:val="008D39ED"/>
    <w:rsid w:val="008D40E5"/>
    <w:rsid w:val="008D4CA1"/>
    <w:rsid w:val="008D56D2"/>
    <w:rsid w:val="008D6080"/>
    <w:rsid w:val="008D614A"/>
    <w:rsid w:val="008D6521"/>
    <w:rsid w:val="008D6841"/>
    <w:rsid w:val="008D69DB"/>
    <w:rsid w:val="008D72EC"/>
    <w:rsid w:val="008D7462"/>
    <w:rsid w:val="008E08DF"/>
    <w:rsid w:val="008E0C0A"/>
    <w:rsid w:val="008E2C1A"/>
    <w:rsid w:val="008E30AD"/>
    <w:rsid w:val="008E31F0"/>
    <w:rsid w:val="008E41AD"/>
    <w:rsid w:val="008E593C"/>
    <w:rsid w:val="008E62C3"/>
    <w:rsid w:val="008E690D"/>
    <w:rsid w:val="008E6F50"/>
    <w:rsid w:val="008E72E6"/>
    <w:rsid w:val="008F1E5E"/>
    <w:rsid w:val="008F236A"/>
    <w:rsid w:val="008F2491"/>
    <w:rsid w:val="008F2DA9"/>
    <w:rsid w:val="008F2DE1"/>
    <w:rsid w:val="008F3DBD"/>
    <w:rsid w:val="008F42F2"/>
    <w:rsid w:val="008F4B27"/>
    <w:rsid w:val="008F5E61"/>
    <w:rsid w:val="008F5F2D"/>
    <w:rsid w:val="008F6503"/>
    <w:rsid w:val="008F6724"/>
    <w:rsid w:val="008F73DF"/>
    <w:rsid w:val="008F7ECF"/>
    <w:rsid w:val="00900961"/>
    <w:rsid w:val="009024CF"/>
    <w:rsid w:val="0090512C"/>
    <w:rsid w:val="00905149"/>
    <w:rsid w:val="00905727"/>
    <w:rsid w:val="009060D6"/>
    <w:rsid w:val="00906A74"/>
    <w:rsid w:val="0091013A"/>
    <w:rsid w:val="00910722"/>
    <w:rsid w:val="0091100D"/>
    <w:rsid w:val="0091249B"/>
    <w:rsid w:val="009127E7"/>
    <w:rsid w:val="00912F95"/>
    <w:rsid w:val="00914C74"/>
    <w:rsid w:val="0091637C"/>
    <w:rsid w:val="00916714"/>
    <w:rsid w:val="009173F6"/>
    <w:rsid w:val="00917A59"/>
    <w:rsid w:val="0092174B"/>
    <w:rsid w:val="00921A9F"/>
    <w:rsid w:val="00921E7D"/>
    <w:rsid w:val="00924E1E"/>
    <w:rsid w:val="00925954"/>
    <w:rsid w:val="00926DF3"/>
    <w:rsid w:val="009274AF"/>
    <w:rsid w:val="00927BAC"/>
    <w:rsid w:val="00927E52"/>
    <w:rsid w:val="00931BE7"/>
    <w:rsid w:val="009323A9"/>
    <w:rsid w:val="0093245B"/>
    <w:rsid w:val="00932718"/>
    <w:rsid w:val="00933051"/>
    <w:rsid w:val="009333CC"/>
    <w:rsid w:val="00934156"/>
    <w:rsid w:val="00934279"/>
    <w:rsid w:val="0093496C"/>
    <w:rsid w:val="00934AAC"/>
    <w:rsid w:val="00935742"/>
    <w:rsid w:val="00935AEE"/>
    <w:rsid w:val="00935BB5"/>
    <w:rsid w:val="0093623B"/>
    <w:rsid w:val="0093639D"/>
    <w:rsid w:val="0093702E"/>
    <w:rsid w:val="0093768A"/>
    <w:rsid w:val="00937B22"/>
    <w:rsid w:val="009407C3"/>
    <w:rsid w:val="009410C9"/>
    <w:rsid w:val="00941543"/>
    <w:rsid w:val="009417D8"/>
    <w:rsid w:val="00942BE3"/>
    <w:rsid w:val="009432D3"/>
    <w:rsid w:val="00943686"/>
    <w:rsid w:val="00943952"/>
    <w:rsid w:val="00945173"/>
    <w:rsid w:val="00945330"/>
    <w:rsid w:val="00945597"/>
    <w:rsid w:val="00945664"/>
    <w:rsid w:val="009459DE"/>
    <w:rsid w:val="00946E43"/>
    <w:rsid w:val="00947FD5"/>
    <w:rsid w:val="009508D8"/>
    <w:rsid w:val="00950A68"/>
    <w:rsid w:val="00952199"/>
    <w:rsid w:val="00955BEA"/>
    <w:rsid w:val="009568FB"/>
    <w:rsid w:val="009569CC"/>
    <w:rsid w:val="00957306"/>
    <w:rsid w:val="00957F04"/>
    <w:rsid w:val="0096243F"/>
    <w:rsid w:val="0096344F"/>
    <w:rsid w:val="00967472"/>
    <w:rsid w:val="00967478"/>
    <w:rsid w:val="00967FF9"/>
    <w:rsid w:val="00970C0D"/>
    <w:rsid w:val="00971337"/>
    <w:rsid w:val="00971A8D"/>
    <w:rsid w:val="00972A21"/>
    <w:rsid w:val="00972A3F"/>
    <w:rsid w:val="009748B9"/>
    <w:rsid w:val="00974F3C"/>
    <w:rsid w:val="00975FD3"/>
    <w:rsid w:val="00977465"/>
    <w:rsid w:val="0097795A"/>
    <w:rsid w:val="00981523"/>
    <w:rsid w:val="00981C20"/>
    <w:rsid w:val="00983539"/>
    <w:rsid w:val="00983CD6"/>
    <w:rsid w:val="009843ED"/>
    <w:rsid w:val="00984A4A"/>
    <w:rsid w:val="00984BB4"/>
    <w:rsid w:val="009852EB"/>
    <w:rsid w:val="00985BC2"/>
    <w:rsid w:val="00986BB8"/>
    <w:rsid w:val="00986C45"/>
    <w:rsid w:val="0099078B"/>
    <w:rsid w:val="00992817"/>
    <w:rsid w:val="00994D2E"/>
    <w:rsid w:val="00995515"/>
    <w:rsid w:val="009956B9"/>
    <w:rsid w:val="00995D2F"/>
    <w:rsid w:val="0099622A"/>
    <w:rsid w:val="00996A6E"/>
    <w:rsid w:val="00996B43"/>
    <w:rsid w:val="009A0B0A"/>
    <w:rsid w:val="009A2836"/>
    <w:rsid w:val="009A2AEA"/>
    <w:rsid w:val="009A63E0"/>
    <w:rsid w:val="009A6600"/>
    <w:rsid w:val="009A6A92"/>
    <w:rsid w:val="009A6B32"/>
    <w:rsid w:val="009A7C8D"/>
    <w:rsid w:val="009A7E51"/>
    <w:rsid w:val="009A7F22"/>
    <w:rsid w:val="009B0AF0"/>
    <w:rsid w:val="009B0E2A"/>
    <w:rsid w:val="009B1389"/>
    <w:rsid w:val="009B183A"/>
    <w:rsid w:val="009B2D6E"/>
    <w:rsid w:val="009B2D8E"/>
    <w:rsid w:val="009B3804"/>
    <w:rsid w:val="009B49C7"/>
    <w:rsid w:val="009B4AE5"/>
    <w:rsid w:val="009B4EDD"/>
    <w:rsid w:val="009B587E"/>
    <w:rsid w:val="009B67B1"/>
    <w:rsid w:val="009B6A83"/>
    <w:rsid w:val="009C0C2E"/>
    <w:rsid w:val="009C1A0F"/>
    <w:rsid w:val="009C7F7B"/>
    <w:rsid w:val="009D0577"/>
    <w:rsid w:val="009D0B57"/>
    <w:rsid w:val="009D3888"/>
    <w:rsid w:val="009D456C"/>
    <w:rsid w:val="009D471F"/>
    <w:rsid w:val="009D4B80"/>
    <w:rsid w:val="009D5187"/>
    <w:rsid w:val="009D5897"/>
    <w:rsid w:val="009D76C4"/>
    <w:rsid w:val="009D790D"/>
    <w:rsid w:val="009E0A44"/>
    <w:rsid w:val="009E20D8"/>
    <w:rsid w:val="009E2647"/>
    <w:rsid w:val="009E2813"/>
    <w:rsid w:val="009E6856"/>
    <w:rsid w:val="009E76FC"/>
    <w:rsid w:val="009F079F"/>
    <w:rsid w:val="009F09F3"/>
    <w:rsid w:val="009F15B5"/>
    <w:rsid w:val="009F17ED"/>
    <w:rsid w:val="009F2585"/>
    <w:rsid w:val="009F3FF9"/>
    <w:rsid w:val="009F5DB9"/>
    <w:rsid w:val="00A00407"/>
    <w:rsid w:val="00A00CC8"/>
    <w:rsid w:val="00A00E69"/>
    <w:rsid w:val="00A02ED9"/>
    <w:rsid w:val="00A03702"/>
    <w:rsid w:val="00A0374E"/>
    <w:rsid w:val="00A113C4"/>
    <w:rsid w:val="00A118C5"/>
    <w:rsid w:val="00A122F8"/>
    <w:rsid w:val="00A1241D"/>
    <w:rsid w:val="00A13004"/>
    <w:rsid w:val="00A135A9"/>
    <w:rsid w:val="00A13855"/>
    <w:rsid w:val="00A15A77"/>
    <w:rsid w:val="00A16CA2"/>
    <w:rsid w:val="00A17875"/>
    <w:rsid w:val="00A17EA7"/>
    <w:rsid w:val="00A205A8"/>
    <w:rsid w:val="00A20875"/>
    <w:rsid w:val="00A20946"/>
    <w:rsid w:val="00A2118B"/>
    <w:rsid w:val="00A21901"/>
    <w:rsid w:val="00A219A5"/>
    <w:rsid w:val="00A2231A"/>
    <w:rsid w:val="00A22A67"/>
    <w:rsid w:val="00A22F53"/>
    <w:rsid w:val="00A23A67"/>
    <w:rsid w:val="00A250B6"/>
    <w:rsid w:val="00A25D17"/>
    <w:rsid w:val="00A2620C"/>
    <w:rsid w:val="00A2737F"/>
    <w:rsid w:val="00A274AE"/>
    <w:rsid w:val="00A27AB6"/>
    <w:rsid w:val="00A329F3"/>
    <w:rsid w:val="00A33210"/>
    <w:rsid w:val="00A33FFC"/>
    <w:rsid w:val="00A3558F"/>
    <w:rsid w:val="00A355CB"/>
    <w:rsid w:val="00A35B24"/>
    <w:rsid w:val="00A36C88"/>
    <w:rsid w:val="00A37160"/>
    <w:rsid w:val="00A372DE"/>
    <w:rsid w:val="00A37FA9"/>
    <w:rsid w:val="00A40071"/>
    <w:rsid w:val="00A40B8E"/>
    <w:rsid w:val="00A4139C"/>
    <w:rsid w:val="00A41809"/>
    <w:rsid w:val="00A41862"/>
    <w:rsid w:val="00A41C87"/>
    <w:rsid w:val="00A42000"/>
    <w:rsid w:val="00A427B0"/>
    <w:rsid w:val="00A43DAE"/>
    <w:rsid w:val="00A464DC"/>
    <w:rsid w:val="00A50409"/>
    <w:rsid w:val="00A51580"/>
    <w:rsid w:val="00A51677"/>
    <w:rsid w:val="00A52610"/>
    <w:rsid w:val="00A531A0"/>
    <w:rsid w:val="00A53ABE"/>
    <w:rsid w:val="00A55144"/>
    <w:rsid w:val="00A55FF1"/>
    <w:rsid w:val="00A56C7D"/>
    <w:rsid w:val="00A60DA8"/>
    <w:rsid w:val="00A6240A"/>
    <w:rsid w:val="00A62722"/>
    <w:rsid w:val="00A62DCA"/>
    <w:rsid w:val="00A630EC"/>
    <w:rsid w:val="00A6315E"/>
    <w:rsid w:val="00A63A83"/>
    <w:rsid w:val="00A63CD0"/>
    <w:rsid w:val="00A645BA"/>
    <w:rsid w:val="00A646D5"/>
    <w:rsid w:val="00A6491B"/>
    <w:rsid w:val="00A6530B"/>
    <w:rsid w:val="00A668DB"/>
    <w:rsid w:val="00A66998"/>
    <w:rsid w:val="00A67433"/>
    <w:rsid w:val="00A675C6"/>
    <w:rsid w:val="00A67A3C"/>
    <w:rsid w:val="00A703D3"/>
    <w:rsid w:val="00A7078B"/>
    <w:rsid w:val="00A71051"/>
    <w:rsid w:val="00A725FB"/>
    <w:rsid w:val="00A735BB"/>
    <w:rsid w:val="00A73EEE"/>
    <w:rsid w:val="00A74950"/>
    <w:rsid w:val="00A74FA8"/>
    <w:rsid w:val="00A753DB"/>
    <w:rsid w:val="00A777D3"/>
    <w:rsid w:val="00A77FC2"/>
    <w:rsid w:val="00A80626"/>
    <w:rsid w:val="00A81987"/>
    <w:rsid w:val="00A82353"/>
    <w:rsid w:val="00A83948"/>
    <w:rsid w:val="00A83BBD"/>
    <w:rsid w:val="00A8403C"/>
    <w:rsid w:val="00A855F3"/>
    <w:rsid w:val="00A8764B"/>
    <w:rsid w:val="00A87C6E"/>
    <w:rsid w:val="00A9011E"/>
    <w:rsid w:val="00A91D31"/>
    <w:rsid w:val="00A9234D"/>
    <w:rsid w:val="00A92847"/>
    <w:rsid w:val="00A93092"/>
    <w:rsid w:val="00A93B07"/>
    <w:rsid w:val="00A94074"/>
    <w:rsid w:val="00A95B30"/>
    <w:rsid w:val="00A95E04"/>
    <w:rsid w:val="00A9658D"/>
    <w:rsid w:val="00A967A9"/>
    <w:rsid w:val="00A96ED0"/>
    <w:rsid w:val="00A97083"/>
    <w:rsid w:val="00A97A21"/>
    <w:rsid w:val="00A97B31"/>
    <w:rsid w:val="00AA24F0"/>
    <w:rsid w:val="00AA2775"/>
    <w:rsid w:val="00AA3869"/>
    <w:rsid w:val="00AA447F"/>
    <w:rsid w:val="00AA467C"/>
    <w:rsid w:val="00AA6674"/>
    <w:rsid w:val="00AB03CA"/>
    <w:rsid w:val="00AB1814"/>
    <w:rsid w:val="00AB2CB8"/>
    <w:rsid w:val="00AB3732"/>
    <w:rsid w:val="00AB37B8"/>
    <w:rsid w:val="00AB4123"/>
    <w:rsid w:val="00AB44DF"/>
    <w:rsid w:val="00AB65E9"/>
    <w:rsid w:val="00AB6964"/>
    <w:rsid w:val="00AB6C65"/>
    <w:rsid w:val="00AC01EE"/>
    <w:rsid w:val="00AC0333"/>
    <w:rsid w:val="00AC0F43"/>
    <w:rsid w:val="00AC23F8"/>
    <w:rsid w:val="00AC26E0"/>
    <w:rsid w:val="00AC2B41"/>
    <w:rsid w:val="00AC397B"/>
    <w:rsid w:val="00AC40BF"/>
    <w:rsid w:val="00AC456D"/>
    <w:rsid w:val="00AC5325"/>
    <w:rsid w:val="00AC53F4"/>
    <w:rsid w:val="00AC57D7"/>
    <w:rsid w:val="00AC5EF1"/>
    <w:rsid w:val="00AC6004"/>
    <w:rsid w:val="00AC759F"/>
    <w:rsid w:val="00AC7ED5"/>
    <w:rsid w:val="00AD1343"/>
    <w:rsid w:val="00AD19EE"/>
    <w:rsid w:val="00AD1F0E"/>
    <w:rsid w:val="00AD49E2"/>
    <w:rsid w:val="00AD4A2E"/>
    <w:rsid w:val="00AD4CBD"/>
    <w:rsid w:val="00AD4E1D"/>
    <w:rsid w:val="00AD62EB"/>
    <w:rsid w:val="00AD7223"/>
    <w:rsid w:val="00AE16B2"/>
    <w:rsid w:val="00AE191B"/>
    <w:rsid w:val="00AE4110"/>
    <w:rsid w:val="00AE5098"/>
    <w:rsid w:val="00AE5345"/>
    <w:rsid w:val="00AE6331"/>
    <w:rsid w:val="00AE6D41"/>
    <w:rsid w:val="00AE77F0"/>
    <w:rsid w:val="00AF0C5C"/>
    <w:rsid w:val="00AF3E37"/>
    <w:rsid w:val="00AF45A0"/>
    <w:rsid w:val="00AF4DD2"/>
    <w:rsid w:val="00AF4DE5"/>
    <w:rsid w:val="00AF4EC5"/>
    <w:rsid w:val="00AF6130"/>
    <w:rsid w:val="00AF6657"/>
    <w:rsid w:val="00B00ABB"/>
    <w:rsid w:val="00B0184C"/>
    <w:rsid w:val="00B036B0"/>
    <w:rsid w:val="00B04BFC"/>
    <w:rsid w:val="00B04C41"/>
    <w:rsid w:val="00B04D13"/>
    <w:rsid w:val="00B04FDB"/>
    <w:rsid w:val="00B06CCC"/>
    <w:rsid w:val="00B076E5"/>
    <w:rsid w:val="00B07CE0"/>
    <w:rsid w:val="00B102D4"/>
    <w:rsid w:val="00B11461"/>
    <w:rsid w:val="00B11686"/>
    <w:rsid w:val="00B11B82"/>
    <w:rsid w:val="00B11E8E"/>
    <w:rsid w:val="00B11FFE"/>
    <w:rsid w:val="00B1235C"/>
    <w:rsid w:val="00B12977"/>
    <w:rsid w:val="00B132AF"/>
    <w:rsid w:val="00B147A7"/>
    <w:rsid w:val="00B1528C"/>
    <w:rsid w:val="00B155DF"/>
    <w:rsid w:val="00B15DCF"/>
    <w:rsid w:val="00B15FBE"/>
    <w:rsid w:val="00B16344"/>
    <w:rsid w:val="00B1641A"/>
    <w:rsid w:val="00B16C3C"/>
    <w:rsid w:val="00B16E66"/>
    <w:rsid w:val="00B17A4B"/>
    <w:rsid w:val="00B17AE5"/>
    <w:rsid w:val="00B21287"/>
    <w:rsid w:val="00B22B45"/>
    <w:rsid w:val="00B2316B"/>
    <w:rsid w:val="00B2376C"/>
    <w:rsid w:val="00B24596"/>
    <w:rsid w:val="00B2526B"/>
    <w:rsid w:val="00B25FB3"/>
    <w:rsid w:val="00B26DAD"/>
    <w:rsid w:val="00B31505"/>
    <w:rsid w:val="00B357EF"/>
    <w:rsid w:val="00B36131"/>
    <w:rsid w:val="00B3715F"/>
    <w:rsid w:val="00B374E2"/>
    <w:rsid w:val="00B4013E"/>
    <w:rsid w:val="00B418A1"/>
    <w:rsid w:val="00B42283"/>
    <w:rsid w:val="00B42AF1"/>
    <w:rsid w:val="00B43F41"/>
    <w:rsid w:val="00B46088"/>
    <w:rsid w:val="00B4656E"/>
    <w:rsid w:val="00B46DF8"/>
    <w:rsid w:val="00B477FB"/>
    <w:rsid w:val="00B50D84"/>
    <w:rsid w:val="00B51DC5"/>
    <w:rsid w:val="00B520DC"/>
    <w:rsid w:val="00B54850"/>
    <w:rsid w:val="00B555B9"/>
    <w:rsid w:val="00B565B6"/>
    <w:rsid w:val="00B577CD"/>
    <w:rsid w:val="00B62FEF"/>
    <w:rsid w:val="00B63D38"/>
    <w:rsid w:val="00B651D0"/>
    <w:rsid w:val="00B65F08"/>
    <w:rsid w:val="00B6688A"/>
    <w:rsid w:val="00B672B7"/>
    <w:rsid w:val="00B675E5"/>
    <w:rsid w:val="00B676B7"/>
    <w:rsid w:val="00B708EF"/>
    <w:rsid w:val="00B724D8"/>
    <w:rsid w:val="00B73D19"/>
    <w:rsid w:val="00B74316"/>
    <w:rsid w:val="00B74DB1"/>
    <w:rsid w:val="00B74F75"/>
    <w:rsid w:val="00B757D3"/>
    <w:rsid w:val="00B759E2"/>
    <w:rsid w:val="00B75E44"/>
    <w:rsid w:val="00B76AFC"/>
    <w:rsid w:val="00B76E7C"/>
    <w:rsid w:val="00B77521"/>
    <w:rsid w:val="00B80379"/>
    <w:rsid w:val="00B80D05"/>
    <w:rsid w:val="00B810D7"/>
    <w:rsid w:val="00B8115A"/>
    <w:rsid w:val="00B840E5"/>
    <w:rsid w:val="00B84985"/>
    <w:rsid w:val="00B84BC2"/>
    <w:rsid w:val="00B90A7A"/>
    <w:rsid w:val="00B9251A"/>
    <w:rsid w:val="00B92670"/>
    <w:rsid w:val="00B94CE8"/>
    <w:rsid w:val="00B9527B"/>
    <w:rsid w:val="00B9621E"/>
    <w:rsid w:val="00B96552"/>
    <w:rsid w:val="00B9660B"/>
    <w:rsid w:val="00B96F59"/>
    <w:rsid w:val="00B9750D"/>
    <w:rsid w:val="00B97630"/>
    <w:rsid w:val="00B9798C"/>
    <w:rsid w:val="00B97D70"/>
    <w:rsid w:val="00BA035C"/>
    <w:rsid w:val="00BA15D1"/>
    <w:rsid w:val="00BA241A"/>
    <w:rsid w:val="00BA25B6"/>
    <w:rsid w:val="00BA25E3"/>
    <w:rsid w:val="00BA3A39"/>
    <w:rsid w:val="00BA3E45"/>
    <w:rsid w:val="00BA45CF"/>
    <w:rsid w:val="00BA513C"/>
    <w:rsid w:val="00BA5957"/>
    <w:rsid w:val="00BA7103"/>
    <w:rsid w:val="00BB0020"/>
    <w:rsid w:val="00BB0A75"/>
    <w:rsid w:val="00BB0C5B"/>
    <w:rsid w:val="00BB0E6E"/>
    <w:rsid w:val="00BB3049"/>
    <w:rsid w:val="00BB44A8"/>
    <w:rsid w:val="00BB47D2"/>
    <w:rsid w:val="00BB561B"/>
    <w:rsid w:val="00BB5C48"/>
    <w:rsid w:val="00BB5FA8"/>
    <w:rsid w:val="00BB6563"/>
    <w:rsid w:val="00BB7791"/>
    <w:rsid w:val="00BC127F"/>
    <w:rsid w:val="00BC17CD"/>
    <w:rsid w:val="00BC189D"/>
    <w:rsid w:val="00BC1E14"/>
    <w:rsid w:val="00BC1F57"/>
    <w:rsid w:val="00BC2012"/>
    <w:rsid w:val="00BC2442"/>
    <w:rsid w:val="00BC2739"/>
    <w:rsid w:val="00BC2FC9"/>
    <w:rsid w:val="00BC3808"/>
    <w:rsid w:val="00BC3B4C"/>
    <w:rsid w:val="00BC453C"/>
    <w:rsid w:val="00BC627C"/>
    <w:rsid w:val="00BC6660"/>
    <w:rsid w:val="00BD25AE"/>
    <w:rsid w:val="00BD3149"/>
    <w:rsid w:val="00BD364A"/>
    <w:rsid w:val="00BD3E96"/>
    <w:rsid w:val="00BD4D9D"/>
    <w:rsid w:val="00BD5645"/>
    <w:rsid w:val="00BD5E53"/>
    <w:rsid w:val="00BD5F82"/>
    <w:rsid w:val="00BD764A"/>
    <w:rsid w:val="00BE15EF"/>
    <w:rsid w:val="00BE28F8"/>
    <w:rsid w:val="00BE3530"/>
    <w:rsid w:val="00BE36A8"/>
    <w:rsid w:val="00BE48B2"/>
    <w:rsid w:val="00BE48FC"/>
    <w:rsid w:val="00BE5129"/>
    <w:rsid w:val="00BE53C1"/>
    <w:rsid w:val="00BE61AB"/>
    <w:rsid w:val="00BE65C6"/>
    <w:rsid w:val="00BE6C81"/>
    <w:rsid w:val="00BE7253"/>
    <w:rsid w:val="00BE774B"/>
    <w:rsid w:val="00BF1113"/>
    <w:rsid w:val="00BF25D7"/>
    <w:rsid w:val="00BF2F6B"/>
    <w:rsid w:val="00BF3729"/>
    <w:rsid w:val="00BF3CC0"/>
    <w:rsid w:val="00BF5B70"/>
    <w:rsid w:val="00BF6065"/>
    <w:rsid w:val="00BF6504"/>
    <w:rsid w:val="00BF683C"/>
    <w:rsid w:val="00BF6EB0"/>
    <w:rsid w:val="00BF6FBC"/>
    <w:rsid w:val="00BF7517"/>
    <w:rsid w:val="00BF762A"/>
    <w:rsid w:val="00C00289"/>
    <w:rsid w:val="00C009AB"/>
    <w:rsid w:val="00C012B2"/>
    <w:rsid w:val="00C0145A"/>
    <w:rsid w:val="00C014E8"/>
    <w:rsid w:val="00C0153D"/>
    <w:rsid w:val="00C049E4"/>
    <w:rsid w:val="00C05D7B"/>
    <w:rsid w:val="00C101CB"/>
    <w:rsid w:val="00C108C7"/>
    <w:rsid w:val="00C11330"/>
    <w:rsid w:val="00C134C1"/>
    <w:rsid w:val="00C13B8D"/>
    <w:rsid w:val="00C14E34"/>
    <w:rsid w:val="00C16E3C"/>
    <w:rsid w:val="00C208D3"/>
    <w:rsid w:val="00C209A2"/>
    <w:rsid w:val="00C20E3B"/>
    <w:rsid w:val="00C21F9A"/>
    <w:rsid w:val="00C22E90"/>
    <w:rsid w:val="00C234B4"/>
    <w:rsid w:val="00C23DA9"/>
    <w:rsid w:val="00C23FC1"/>
    <w:rsid w:val="00C242BD"/>
    <w:rsid w:val="00C2482C"/>
    <w:rsid w:val="00C255B8"/>
    <w:rsid w:val="00C26BD4"/>
    <w:rsid w:val="00C27A29"/>
    <w:rsid w:val="00C303D1"/>
    <w:rsid w:val="00C318D8"/>
    <w:rsid w:val="00C31F68"/>
    <w:rsid w:val="00C3206F"/>
    <w:rsid w:val="00C325EA"/>
    <w:rsid w:val="00C32758"/>
    <w:rsid w:val="00C3292A"/>
    <w:rsid w:val="00C33315"/>
    <w:rsid w:val="00C34B9C"/>
    <w:rsid w:val="00C367E1"/>
    <w:rsid w:val="00C36CAE"/>
    <w:rsid w:val="00C3705A"/>
    <w:rsid w:val="00C3724C"/>
    <w:rsid w:val="00C37982"/>
    <w:rsid w:val="00C37BA8"/>
    <w:rsid w:val="00C37F93"/>
    <w:rsid w:val="00C40B87"/>
    <w:rsid w:val="00C40C68"/>
    <w:rsid w:val="00C411F8"/>
    <w:rsid w:val="00C413AA"/>
    <w:rsid w:val="00C426FD"/>
    <w:rsid w:val="00C429AE"/>
    <w:rsid w:val="00C44F85"/>
    <w:rsid w:val="00C4664B"/>
    <w:rsid w:val="00C47811"/>
    <w:rsid w:val="00C47901"/>
    <w:rsid w:val="00C51F47"/>
    <w:rsid w:val="00C52354"/>
    <w:rsid w:val="00C52B0B"/>
    <w:rsid w:val="00C54271"/>
    <w:rsid w:val="00C54B71"/>
    <w:rsid w:val="00C5506F"/>
    <w:rsid w:val="00C56257"/>
    <w:rsid w:val="00C56E6B"/>
    <w:rsid w:val="00C57BC4"/>
    <w:rsid w:val="00C6039B"/>
    <w:rsid w:val="00C61DFB"/>
    <w:rsid w:val="00C6399E"/>
    <w:rsid w:val="00C649FD"/>
    <w:rsid w:val="00C65BB5"/>
    <w:rsid w:val="00C65DC7"/>
    <w:rsid w:val="00C67182"/>
    <w:rsid w:val="00C70ADF"/>
    <w:rsid w:val="00C716CE"/>
    <w:rsid w:val="00C71733"/>
    <w:rsid w:val="00C717F9"/>
    <w:rsid w:val="00C7267C"/>
    <w:rsid w:val="00C72E88"/>
    <w:rsid w:val="00C73307"/>
    <w:rsid w:val="00C738F2"/>
    <w:rsid w:val="00C744C2"/>
    <w:rsid w:val="00C74842"/>
    <w:rsid w:val="00C74A7C"/>
    <w:rsid w:val="00C750CE"/>
    <w:rsid w:val="00C80D2B"/>
    <w:rsid w:val="00C80ECA"/>
    <w:rsid w:val="00C8293E"/>
    <w:rsid w:val="00C82E82"/>
    <w:rsid w:val="00C840E5"/>
    <w:rsid w:val="00C849C2"/>
    <w:rsid w:val="00C84A57"/>
    <w:rsid w:val="00C84BF4"/>
    <w:rsid w:val="00C85A64"/>
    <w:rsid w:val="00C85E54"/>
    <w:rsid w:val="00C865AB"/>
    <w:rsid w:val="00C87019"/>
    <w:rsid w:val="00C87A12"/>
    <w:rsid w:val="00C87C25"/>
    <w:rsid w:val="00C902D5"/>
    <w:rsid w:val="00C909A6"/>
    <w:rsid w:val="00C90B01"/>
    <w:rsid w:val="00C90C8D"/>
    <w:rsid w:val="00C915F7"/>
    <w:rsid w:val="00C92B43"/>
    <w:rsid w:val="00C9342E"/>
    <w:rsid w:val="00C94DD8"/>
    <w:rsid w:val="00C952B5"/>
    <w:rsid w:val="00C95A6E"/>
    <w:rsid w:val="00C96520"/>
    <w:rsid w:val="00C96727"/>
    <w:rsid w:val="00C96787"/>
    <w:rsid w:val="00C96C3D"/>
    <w:rsid w:val="00C96F3C"/>
    <w:rsid w:val="00C97615"/>
    <w:rsid w:val="00C97815"/>
    <w:rsid w:val="00C97A1F"/>
    <w:rsid w:val="00CA0185"/>
    <w:rsid w:val="00CA07CC"/>
    <w:rsid w:val="00CA110C"/>
    <w:rsid w:val="00CA2D13"/>
    <w:rsid w:val="00CA4D85"/>
    <w:rsid w:val="00CA4E96"/>
    <w:rsid w:val="00CA5080"/>
    <w:rsid w:val="00CA75BC"/>
    <w:rsid w:val="00CA776F"/>
    <w:rsid w:val="00CB02DA"/>
    <w:rsid w:val="00CB073E"/>
    <w:rsid w:val="00CB10D2"/>
    <w:rsid w:val="00CB1AE8"/>
    <w:rsid w:val="00CB2663"/>
    <w:rsid w:val="00CB277C"/>
    <w:rsid w:val="00CB2DD2"/>
    <w:rsid w:val="00CB44AA"/>
    <w:rsid w:val="00CB45D7"/>
    <w:rsid w:val="00CB6627"/>
    <w:rsid w:val="00CB6C34"/>
    <w:rsid w:val="00CB71C4"/>
    <w:rsid w:val="00CB7FCB"/>
    <w:rsid w:val="00CC1D9F"/>
    <w:rsid w:val="00CC1E68"/>
    <w:rsid w:val="00CC218D"/>
    <w:rsid w:val="00CC2DE7"/>
    <w:rsid w:val="00CC38B0"/>
    <w:rsid w:val="00CC4660"/>
    <w:rsid w:val="00CC4940"/>
    <w:rsid w:val="00CC5B3D"/>
    <w:rsid w:val="00CC5F2E"/>
    <w:rsid w:val="00CC621E"/>
    <w:rsid w:val="00CC7AF1"/>
    <w:rsid w:val="00CD033E"/>
    <w:rsid w:val="00CD094B"/>
    <w:rsid w:val="00CD0973"/>
    <w:rsid w:val="00CD277E"/>
    <w:rsid w:val="00CD29B9"/>
    <w:rsid w:val="00CD3047"/>
    <w:rsid w:val="00CD352B"/>
    <w:rsid w:val="00CD3AD1"/>
    <w:rsid w:val="00CD3D85"/>
    <w:rsid w:val="00CD4760"/>
    <w:rsid w:val="00CD4A9D"/>
    <w:rsid w:val="00CD4E89"/>
    <w:rsid w:val="00CD653D"/>
    <w:rsid w:val="00CD756D"/>
    <w:rsid w:val="00CD7BCB"/>
    <w:rsid w:val="00CE0E5E"/>
    <w:rsid w:val="00CE1346"/>
    <w:rsid w:val="00CE1F3E"/>
    <w:rsid w:val="00CE3F77"/>
    <w:rsid w:val="00CE5458"/>
    <w:rsid w:val="00CE596A"/>
    <w:rsid w:val="00CE6FBE"/>
    <w:rsid w:val="00CE72C2"/>
    <w:rsid w:val="00CE799F"/>
    <w:rsid w:val="00CE7D72"/>
    <w:rsid w:val="00CF047C"/>
    <w:rsid w:val="00CF0CD5"/>
    <w:rsid w:val="00CF2DBD"/>
    <w:rsid w:val="00CF4FB4"/>
    <w:rsid w:val="00CF5D2A"/>
    <w:rsid w:val="00D007EA"/>
    <w:rsid w:val="00D019FA"/>
    <w:rsid w:val="00D0271D"/>
    <w:rsid w:val="00D03550"/>
    <w:rsid w:val="00D036B7"/>
    <w:rsid w:val="00D049C1"/>
    <w:rsid w:val="00D04CD4"/>
    <w:rsid w:val="00D05A5F"/>
    <w:rsid w:val="00D06333"/>
    <w:rsid w:val="00D0674C"/>
    <w:rsid w:val="00D07134"/>
    <w:rsid w:val="00D07E36"/>
    <w:rsid w:val="00D10AA1"/>
    <w:rsid w:val="00D11214"/>
    <w:rsid w:val="00D14298"/>
    <w:rsid w:val="00D14A59"/>
    <w:rsid w:val="00D14DA4"/>
    <w:rsid w:val="00D15996"/>
    <w:rsid w:val="00D16AE8"/>
    <w:rsid w:val="00D16D02"/>
    <w:rsid w:val="00D16E94"/>
    <w:rsid w:val="00D2003F"/>
    <w:rsid w:val="00D20AFB"/>
    <w:rsid w:val="00D21F7E"/>
    <w:rsid w:val="00D23244"/>
    <w:rsid w:val="00D24A6F"/>
    <w:rsid w:val="00D25E6A"/>
    <w:rsid w:val="00D265B7"/>
    <w:rsid w:val="00D26D8F"/>
    <w:rsid w:val="00D30321"/>
    <w:rsid w:val="00D31CBC"/>
    <w:rsid w:val="00D32FB6"/>
    <w:rsid w:val="00D3442B"/>
    <w:rsid w:val="00D349BB"/>
    <w:rsid w:val="00D34D51"/>
    <w:rsid w:val="00D36541"/>
    <w:rsid w:val="00D37C01"/>
    <w:rsid w:val="00D418CC"/>
    <w:rsid w:val="00D41D7A"/>
    <w:rsid w:val="00D41E76"/>
    <w:rsid w:val="00D422F8"/>
    <w:rsid w:val="00D4350D"/>
    <w:rsid w:val="00D43CD8"/>
    <w:rsid w:val="00D4401F"/>
    <w:rsid w:val="00D47398"/>
    <w:rsid w:val="00D474F6"/>
    <w:rsid w:val="00D508A1"/>
    <w:rsid w:val="00D508EB"/>
    <w:rsid w:val="00D50E34"/>
    <w:rsid w:val="00D513B1"/>
    <w:rsid w:val="00D5225F"/>
    <w:rsid w:val="00D526F2"/>
    <w:rsid w:val="00D540F8"/>
    <w:rsid w:val="00D55B0B"/>
    <w:rsid w:val="00D55C67"/>
    <w:rsid w:val="00D56D60"/>
    <w:rsid w:val="00D5745A"/>
    <w:rsid w:val="00D57C61"/>
    <w:rsid w:val="00D57C9D"/>
    <w:rsid w:val="00D6067C"/>
    <w:rsid w:val="00D610AD"/>
    <w:rsid w:val="00D6130A"/>
    <w:rsid w:val="00D64098"/>
    <w:rsid w:val="00D648C3"/>
    <w:rsid w:val="00D65E7E"/>
    <w:rsid w:val="00D6675E"/>
    <w:rsid w:val="00D67AB7"/>
    <w:rsid w:val="00D70A4A"/>
    <w:rsid w:val="00D70ABE"/>
    <w:rsid w:val="00D71222"/>
    <w:rsid w:val="00D727E3"/>
    <w:rsid w:val="00D729AD"/>
    <w:rsid w:val="00D73DB4"/>
    <w:rsid w:val="00D7458B"/>
    <w:rsid w:val="00D74ED2"/>
    <w:rsid w:val="00D75162"/>
    <w:rsid w:val="00D760F0"/>
    <w:rsid w:val="00D76139"/>
    <w:rsid w:val="00D769A3"/>
    <w:rsid w:val="00D76B12"/>
    <w:rsid w:val="00D76C1A"/>
    <w:rsid w:val="00D76E2E"/>
    <w:rsid w:val="00D770B9"/>
    <w:rsid w:val="00D77DD3"/>
    <w:rsid w:val="00D823AD"/>
    <w:rsid w:val="00D836EA"/>
    <w:rsid w:val="00D8439E"/>
    <w:rsid w:val="00D84C02"/>
    <w:rsid w:val="00D84C23"/>
    <w:rsid w:val="00D86D6B"/>
    <w:rsid w:val="00D87563"/>
    <w:rsid w:val="00D91C72"/>
    <w:rsid w:val="00D94063"/>
    <w:rsid w:val="00D94215"/>
    <w:rsid w:val="00D943B6"/>
    <w:rsid w:val="00D94904"/>
    <w:rsid w:val="00D96396"/>
    <w:rsid w:val="00D97B26"/>
    <w:rsid w:val="00D97C88"/>
    <w:rsid w:val="00D97F25"/>
    <w:rsid w:val="00DA0897"/>
    <w:rsid w:val="00DA0A1B"/>
    <w:rsid w:val="00DA10B3"/>
    <w:rsid w:val="00DA25B9"/>
    <w:rsid w:val="00DA32B6"/>
    <w:rsid w:val="00DA4455"/>
    <w:rsid w:val="00DA5A54"/>
    <w:rsid w:val="00DA6BC5"/>
    <w:rsid w:val="00DA6E34"/>
    <w:rsid w:val="00DB0589"/>
    <w:rsid w:val="00DB0952"/>
    <w:rsid w:val="00DB1815"/>
    <w:rsid w:val="00DB23A6"/>
    <w:rsid w:val="00DB4131"/>
    <w:rsid w:val="00DB573F"/>
    <w:rsid w:val="00DB60B0"/>
    <w:rsid w:val="00DC0898"/>
    <w:rsid w:val="00DC2334"/>
    <w:rsid w:val="00DC317F"/>
    <w:rsid w:val="00DC3544"/>
    <w:rsid w:val="00DC3EC6"/>
    <w:rsid w:val="00DC450A"/>
    <w:rsid w:val="00DC5140"/>
    <w:rsid w:val="00DC52D9"/>
    <w:rsid w:val="00DC538B"/>
    <w:rsid w:val="00DC5452"/>
    <w:rsid w:val="00DC5C3D"/>
    <w:rsid w:val="00DD1418"/>
    <w:rsid w:val="00DD2288"/>
    <w:rsid w:val="00DD3AE4"/>
    <w:rsid w:val="00DD4DDB"/>
    <w:rsid w:val="00DD7014"/>
    <w:rsid w:val="00DD720E"/>
    <w:rsid w:val="00DD7B6B"/>
    <w:rsid w:val="00DD7F86"/>
    <w:rsid w:val="00DE01D6"/>
    <w:rsid w:val="00DE0C26"/>
    <w:rsid w:val="00DE0C6E"/>
    <w:rsid w:val="00DE1BFE"/>
    <w:rsid w:val="00DE4635"/>
    <w:rsid w:val="00DE4DB1"/>
    <w:rsid w:val="00DE67DA"/>
    <w:rsid w:val="00DE7883"/>
    <w:rsid w:val="00DF01C4"/>
    <w:rsid w:val="00DF0321"/>
    <w:rsid w:val="00DF0906"/>
    <w:rsid w:val="00DF1E0E"/>
    <w:rsid w:val="00DF21E0"/>
    <w:rsid w:val="00DF29CB"/>
    <w:rsid w:val="00DF2B07"/>
    <w:rsid w:val="00DF2DE3"/>
    <w:rsid w:val="00DF3D5E"/>
    <w:rsid w:val="00DF474B"/>
    <w:rsid w:val="00DF52FC"/>
    <w:rsid w:val="00DF5D40"/>
    <w:rsid w:val="00DF61BC"/>
    <w:rsid w:val="00DF6DF3"/>
    <w:rsid w:val="00DF759C"/>
    <w:rsid w:val="00E00279"/>
    <w:rsid w:val="00E00F22"/>
    <w:rsid w:val="00E019FC"/>
    <w:rsid w:val="00E01E64"/>
    <w:rsid w:val="00E030FF"/>
    <w:rsid w:val="00E03A3C"/>
    <w:rsid w:val="00E04916"/>
    <w:rsid w:val="00E05FFF"/>
    <w:rsid w:val="00E06403"/>
    <w:rsid w:val="00E06F76"/>
    <w:rsid w:val="00E07303"/>
    <w:rsid w:val="00E073F7"/>
    <w:rsid w:val="00E13637"/>
    <w:rsid w:val="00E13E25"/>
    <w:rsid w:val="00E15B15"/>
    <w:rsid w:val="00E1631E"/>
    <w:rsid w:val="00E17C2C"/>
    <w:rsid w:val="00E202E8"/>
    <w:rsid w:val="00E203FE"/>
    <w:rsid w:val="00E20B7F"/>
    <w:rsid w:val="00E212A7"/>
    <w:rsid w:val="00E2369B"/>
    <w:rsid w:val="00E24F69"/>
    <w:rsid w:val="00E267A8"/>
    <w:rsid w:val="00E2725E"/>
    <w:rsid w:val="00E27442"/>
    <w:rsid w:val="00E31BA7"/>
    <w:rsid w:val="00E31DE7"/>
    <w:rsid w:val="00E31E66"/>
    <w:rsid w:val="00E32060"/>
    <w:rsid w:val="00E3237E"/>
    <w:rsid w:val="00E32447"/>
    <w:rsid w:val="00E330B9"/>
    <w:rsid w:val="00E34A60"/>
    <w:rsid w:val="00E34E6B"/>
    <w:rsid w:val="00E356AC"/>
    <w:rsid w:val="00E35941"/>
    <w:rsid w:val="00E35EBB"/>
    <w:rsid w:val="00E3603F"/>
    <w:rsid w:val="00E3634B"/>
    <w:rsid w:val="00E372D6"/>
    <w:rsid w:val="00E37CEC"/>
    <w:rsid w:val="00E37E2A"/>
    <w:rsid w:val="00E400A1"/>
    <w:rsid w:val="00E4088A"/>
    <w:rsid w:val="00E4171C"/>
    <w:rsid w:val="00E41A96"/>
    <w:rsid w:val="00E41BEF"/>
    <w:rsid w:val="00E42751"/>
    <w:rsid w:val="00E4393C"/>
    <w:rsid w:val="00E43E32"/>
    <w:rsid w:val="00E441D3"/>
    <w:rsid w:val="00E4649C"/>
    <w:rsid w:val="00E467D8"/>
    <w:rsid w:val="00E46F09"/>
    <w:rsid w:val="00E4797D"/>
    <w:rsid w:val="00E47CD1"/>
    <w:rsid w:val="00E50FA3"/>
    <w:rsid w:val="00E51010"/>
    <w:rsid w:val="00E52DAC"/>
    <w:rsid w:val="00E52F81"/>
    <w:rsid w:val="00E53CA4"/>
    <w:rsid w:val="00E5562E"/>
    <w:rsid w:val="00E559BD"/>
    <w:rsid w:val="00E60500"/>
    <w:rsid w:val="00E60D09"/>
    <w:rsid w:val="00E61671"/>
    <w:rsid w:val="00E625B9"/>
    <w:rsid w:val="00E62B47"/>
    <w:rsid w:val="00E642AD"/>
    <w:rsid w:val="00E64324"/>
    <w:rsid w:val="00E6496C"/>
    <w:rsid w:val="00E7067C"/>
    <w:rsid w:val="00E707D9"/>
    <w:rsid w:val="00E724E0"/>
    <w:rsid w:val="00E72FBB"/>
    <w:rsid w:val="00E73254"/>
    <w:rsid w:val="00E75774"/>
    <w:rsid w:val="00E75C30"/>
    <w:rsid w:val="00E75D9E"/>
    <w:rsid w:val="00E762DE"/>
    <w:rsid w:val="00E76787"/>
    <w:rsid w:val="00E778F3"/>
    <w:rsid w:val="00E77AEA"/>
    <w:rsid w:val="00E77ECC"/>
    <w:rsid w:val="00E80389"/>
    <w:rsid w:val="00E807C3"/>
    <w:rsid w:val="00E82043"/>
    <w:rsid w:val="00E822C1"/>
    <w:rsid w:val="00E82D28"/>
    <w:rsid w:val="00E85447"/>
    <w:rsid w:val="00E85BD3"/>
    <w:rsid w:val="00E85CCD"/>
    <w:rsid w:val="00E863BB"/>
    <w:rsid w:val="00E864CF"/>
    <w:rsid w:val="00E87513"/>
    <w:rsid w:val="00E87766"/>
    <w:rsid w:val="00E87990"/>
    <w:rsid w:val="00E87E59"/>
    <w:rsid w:val="00E87F3F"/>
    <w:rsid w:val="00E933FA"/>
    <w:rsid w:val="00E93550"/>
    <w:rsid w:val="00E9464F"/>
    <w:rsid w:val="00E94E57"/>
    <w:rsid w:val="00E95753"/>
    <w:rsid w:val="00E96DD4"/>
    <w:rsid w:val="00EA09F8"/>
    <w:rsid w:val="00EA0ADA"/>
    <w:rsid w:val="00EA12E9"/>
    <w:rsid w:val="00EA18CC"/>
    <w:rsid w:val="00EA1AD1"/>
    <w:rsid w:val="00EA1DAF"/>
    <w:rsid w:val="00EA4583"/>
    <w:rsid w:val="00EA6C39"/>
    <w:rsid w:val="00EB0133"/>
    <w:rsid w:val="00EB023C"/>
    <w:rsid w:val="00EB0515"/>
    <w:rsid w:val="00EB064C"/>
    <w:rsid w:val="00EB0C63"/>
    <w:rsid w:val="00EB0FBA"/>
    <w:rsid w:val="00EB11C0"/>
    <w:rsid w:val="00EB1397"/>
    <w:rsid w:val="00EB1D65"/>
    <w:rsid w:val="00EB3C1C"/>
    <w:rsid w:val="00EB495B"/>
    <w:rsid w:val="00EB50FB"/>
    <w:rsid w:val="00EC1AC7"/>
    <w:rsid w:val="00EC1DA2"/>
    <w:rsid w:val="00EC2203"/>
    <w:rsid w:val="00EC32BB"/>
    <w:rsid w:val="00EC47DC"/>
    <w:rsid w:val="00EC4FA1"/>
    <w:rsid w:val="00EC5A1F"/>
    <w:rsid w:val="00EC6414"/>
    <w:rsid w:val="00EC68CB"/>
    <w:rsid w:val="00ED097A"/>
    <w:rsid w:val="00ED2708"/>
    <w:rsid w:val="00ED2E30"/>
    <w:rsid w:val="00ED30DD"/>
    <w:rsid w:val="00ED42DF"/>
    <w:rsid w:val="00ED473C"/>
    <w:rsid w:val="00ED47EB"/>
    <w:rsid w:val="00ED53A4"/>
    <w:rsid w:val="00EE0394"/>
    <w:rsid w:val="00EE0453"/>
    <w:rsid w:val="00EE0A71"/>
    <w:rsid w:val="00EE26EC"/>
    <w:rsid w:val="00EE3100"/>
    <w:rsid w:val="00EE48B1"/>
    <w:rsid w:val="00EE5C4E"/>
    <w:rsid w:val="00EE6064"/>
    <w:rsid w:val="00EE642F"/>
    <w:rsid w:val="00EE724B"/>
    <w:rsid w:val="00EE7E8D"/>
    <w:rsid w:val="00EF0946"/>
    <w:rsid w:val="00EF1357"/>
    <w:rsid w:val="00EF2642"/>
    <w:rsid w:val="00EF36E1"/>
    <w:rsid w:val="00EF45A3"/>
    <w:rsid w:val="00EF5D98"/>
    <w:rsid w:val="00F00153"/>
    <w:rsid w:val="00F011CC"/>
    <w:rsid w:val="00F015CE"/>
    <w:rsid w:val="00F01725"/>
    <w:rsid w:val="00F02ED2"/>
    <w:rsid w:val="00F03806"/>
    <w:rsid w:val="00F03E70"/>
    <w:rsid w:val="00F05B78"/>
    <w:rsid w:val="00F05DD4"/>
    <w:rsid w:val="00F0602D"/>
    <w:rsid w:val="00F06451"/>
    <w:rsid w:val="00F06E65"/>
    <w:rsid w:val="00F0733A"/>
    <w:rsid w:val="00F10699"/>
    <w:rsid w:val="00F10B08"/>
    <w:rsid w:val="00F12941"/>
    <w:rsid w:val="00F12DA4"/>
    <w:rsid w:val="00F1417A"/>
    <w:rsid w:val="00F14199"/>
    <w:rsid w:val="00F17822"/>
    <w:rsid w:val="00F20144"/>
    <w:rsid w:val="00F205C7"/>
    <w:rsid w:val="00F20FD3"/>
    <w:rsid w:val="00F21BB9"/>
    <w:rsid w:val="00F22238"/>
    <w:rsid w:val="00F2271F"/>
    <w:rsid w:val="00F230D6"/>
    <w:rsid w:val="00F24702"/>
    <w:rsid w:val="00F24FFE"/>
    <w:rsid w:val="00F25042"/>
    <w:rsid w:val="00F26F15"/>
    <w:rsid w:val="00F270A9"/>
    <w:rsid w:val="00F27486"/>
    <w:rsid w:val="00F31741"/>
    <w:rsid w:val="00F31B92"/>
    <w:rsid w:val="00F3258F"/>
    <w:rsid w:val="00F3269A"/>
    <w:rsid w:val="00F33BB9"/>
    <w:rsid w:val="00F35001"/>
    <w:rsid w:val="00F356D3"/>
    <w:rsid w:val="00F35C70"/>
    <w:rsid w:val="00F36ACD"/>
    <w:rsid w:val="00F37663"/>
    <w:rsid w:val="00F4002C"/>
    <w:rsid w:val="00F40F8C"/>
    <w:rsid w:val="00F41149"/>
    <w:rsid w:val="00F4237A"/>
    <w:rsid w:val="00F44035"/>
    <w:rsid w:val="00F44120"/>
    <w:rsid w:val="00F45DBF"/>
    <w:rsid w:val="00F461FA"/>
    <w:rsid w:val="00F465ED"/>
    <w:rsid w:val="00F46FA3"/>
    <w:rsid w:val="00F47BB5"/>
    <w:rsid w:val="00F510C5"/>
    <w:rsid w:val="00F511AA"/>
    <w:rsid w:val="00F511D6"/>
    <w:rsid w:val="00F526DD"/>
    <w:rsid w:val="00F53508"/>
    <w:rsid w:val="00F54C69"/>
    <w:rsid w:val="00F55624"/>
    <w:rsid w:val="00F56193"/>
    <w:rsid w:val="00F57197"/>
    <w:rsid w:val="00F57456"/>
    <w:rsid w:val="00F6123A"/>
    <w:rsid w:val="00F6189B"/>
    <w:rsid w:val="00F634E4"/>
    <w:rsid w:val="00F63575"/>
    <w:rsid w:val="00F635C7"/>
    <w:rsid w:val="00F63651"/>
    <w:rsid w:val="00F65D59"/>
    <w:rsid w:val="00F67701"/>
    <w:rsid w:val="00F7051D"/>
    <w:rsid w:val="00F712B2"/>
    <w:rsid w:val="00F7318D"/>
    <w:rsid w:val="00F74C33"/>
    <w:rsid w:val="00F754DE"/>
    <w:rsid w:val="00F75F9C"/>
    <w:rsid w:val="00F76ECD"/>
    <w:rsid w:val="00F778DB"/>
    <w:rsid w:val="00F77F9E"/>
    <w:rsid w:val="00F803BE"/>
    <w:rsid w:val="00F83180"/>
    <w:rsid w:val="00F83A29"/>
    <w:rsid w:val="00F8402B"/>
    <w:rsid w:val="00F8407A"/>
    <w:rsid w:val="00F8428E"/>
    <w:rsid w:val="00F86165"/>
    <w:rsid w:val="00F8730D"/>
    <w:rsid w:val="00F87748"/>
    <w:rsid w:val="00F87BB3"/>
    <w:rsid w:val="00F900C2"/>
    <w:rsid w:val="00F90AA9"/>
    <w:rsid w:val="00F91503"/>
    <w:rsid w:val="00F921DF"/>
    <w:rsid w:val="00F9395E"/>
    <w:rsid w:val="00F949CB"/>
    <w:rsid w:val="00F94A12"/>
    <w:rsid w:val="00F95905"/>
    <w:rsid w:val="00F976C2"/>
    <w:rsid w:val="00FA0346"/>
    <w:rsid w:val="00FA07BB"/>
    <w:rsid w:val="00FA0AAC"/>
    <w:rsid w:val="00FA0D28"/>
    <w:rsid w:val="00FA1C66"/>
    <w:rsid w:val="00FA26BA"/>
    <w:rsid w:val="00FA369B"/>
    <w:rsid w:val="00FA3FEF"/>
    <w:rsid w:val="00FA4218"/>
    <w:rsid w:val="00FA44CC"/>
    <w:rsid w:val="00FA4A45"/>
    <w:rsid w:val="00FA5965"/>
    <w:rsid w:val="00FA6142"/>
    <w:rsid w:val="00FA6454"/>
    <w:rsid w:val="00FA733D"/>
    <w:rsid w:val="00FA7ABC"/>
    <w:rsid w:val="00FA7C7C"/>
    <w:rsid w:val="00FB0103"/>
    <w:rsid w:val="00FB05F6"/>
    <w:rsid w:val="00FB0D7F"/>
    <w:rsid w:val="00FB1599"/>
    <w:rsid w:val="00FB15E0"/>
    <w:rsid w:val="00FB15F3"/>
    <w:rsid w:val="00FB225F"/>
    <w:rsid w:val="00FB251B"/>
    <w:rsid w:val="00FB405F"/>
    <w:rsid w:val="00FB475E"/>
    <w:rsid w:val="00FB51D2"/>
    <w:rsid w:val="00FB588B"/>
    <w:rsid w:val="00FC054E"/>
    <w:rsid w:val="00FC11FE"/>
    <w:rsid w:val="00FC2116"/>
    <w:rsid w:val="00FC265D"/>
    <w:rsid w:val="00FC2772"/>
    <w:rsid w:val="00FC2938"/>
    <w:rsid w:val="00FC351F"/>
    <w:rsid w:val="00FC39B1"/>
    <w:rsid w:val="00FC40AE"/>
    <w:rsid w:val="00FC5775"/>
    <w:rsid w:val="00FC5826"/>
    <w:rsid w:val="00FC7F78"/>
    <w:rsid w:val="00FD0846"/>
    <w:rsid w:val="00FD22D6"/>
    <w:rsid w:val="00FD2492"/>
    <w:rsid w:val="00FD3360"/>
    <w:rsid w:val="00FD5FA4"/>
    <w:rsid w:val="00FD601D"/>
    <w:rsid w:val="00FD6812"/>
    <w:rsid w:val="00FD6922"/>
    <w:rsid w:val="00FD72CA"/>
    <w:rsid w:val="00FD75FB"/>
    <w:rsid w:val="00FD7C62"/>
    <w:rsid w:val="00FD7F80"/>
    <w:rsid w:val="00FE004B"/>
    <w:rsid w:val="00FE0D98"/>
    <w:rsid w:val="00FE1D7A"/>
    <w:rsid w:val="00FE2613"/>
    <w:rsid w:val="00FE30DA"/>
    <w:rsid w:val="00FE3DB8"/>
    <w:rsid w:val="00FE4114"/>
    <w:rsid w:val="00FE4789"/>
    <w:rsid w:val="00FE4D8A"/>
    <w:rsid w:val="00FF15DA"/>
    <w:rsid w:val="00FF188F"/>
    <w:rsid w:val="00FF294C"/>
    <w:rsid w:val="00FF2E2C"/>
    <w:rsid w:val="00FF2F32"/>
    <w:rsid w:val="00FF6278"/>
    <w:rsid w:val="00FF6DA8"/>
    <w:rsid w:val="00FF7691"/>
    <w:rsid w:val="00FF79C4"/>
    <w:rsid w:val="00FF7D9E"/>
    <w:rsid w:val="0DB9D727"/>
    <w:rsid w:val="1BDC81D4"/>
    <w:rsid w:val="72026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093036"/>
  <w15:docId w15:val="{F1C1E5A5-E143-4196-9F99-A7930EDB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3DB"/>
    <w:pPr>
      <w:spacing w:before="240" w:after="240" w:line="276" w:lineRule="auto"/>
      <w:jc w:val="both"/>
    </w:pPr>
    <w:rPr>
      <w:rFonts w:ascii="Arial" w:hAnsi="Arial"/>
      <w:sz w:val="22"/>
      <w:szCs w:val="24"/>
    </w:rPr>
  </w:style>
  <w:style w:type="paragraph" w:styleId="Heading1">
    <w:name w:val="heading 1"/>
    <w:basedOn w:val="Normal"/>
    <w:next w:val="Normal"/>
    <w:link w:val="Heading1Char"/>
    <w:qFormat/>
    <w:rsid w:val="00FE2613"/>
    <w:pPr>
      <w:keepNext/>
      <w:spacing w:after="60"/>
      <w:outlineLvl w:val="0"/>
    </w:pPr>
    <w:rPr>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2613"/>
    <w:rPr>
      <w:rFonts w:ascii="Arial" w:eastAsia="Times New Roman" w:hAnsi="Arial" w:cs="Times New Roman"/>
      <w:b/>
      <w:bCs/>
      <w:kern w:val="32"/>
      <w:sz w:val="28"/>
      <w:szCs w:val="32"/>
    </w:rPr>
  </w:style>
  <w:style w:type="paragraph" w:styleId="Title">
    <w:name w:val="Title"/>
    <w:basedOn w:val="Normal"/>
    <w:next w:val="Normal"/>
    <w:link w:val="TitleChar"/>
    <w:qFormat/>
    <w:rsid w:val="00FE2613"/>
    <w:pPr>
      <w:spacing w:after="60"/>
      <w:jc w:val="center"/>
      <w:outlineLvl w:val="0"/>
    </w:pPr>
    <w:rPr>
      <w:bCs/>
      <w:kern w:val="28"/>
      <w:sz w:val="72"/>
      <w:szCs w:val="32"/>
    </w:rPr>
  </w:style>
  <w:style w:type="character" w:customStyle="1" w:styleId="TitleChar">
    <w:name w:val="Title Char"/>
    <w:link w:val="Title"/>
    <w:rsid w:val="00FE2613"/>
    <w:rPr>
      <w:rFonts w:ascii="Arial" w:eastAsia="Times New Roman" w:hAnsi="Arial" w:cs="Times New Roman"/>
      <w:bCs/>
      <w:kern w:val="28"/>
      <w:sz w:val="72"/>
      <w:szCs w:val="32"/>
    </w:rPr>
  </w:style>
  <w:style w:type="paragraph" w:styleId="Subtitle">
    <w:name w:val="Subtitle"/>
    <w:basedOn w:val="Normal"/>
    <w:next w:val="Normal"/>
    <w:link w:val="SubtitleChar"/>
    <w:qFormat/>
    <w:rsid w:val="00A753DB"/>
    <w:pPr>
      <w:spacing w:after="60" w:line="360" w:lineRule="auto"/>
      <w:outlineLvl w:val="1"/>
    </w:pPr>
    <w:rPr>
      <w:b/>
      <w:sz w:val="24"/>
    </w:rPr>
  </w:style>
  <w:style w:type="character" w:customStyle="1" w:styleId="SubtitleChar">
    <w:name w:val="Subtitle Char"/>
    <w:link w:val="Subtitle"/>
    <w:rsid w:val="00A753DB"/>
    <w:rPr>
      <w:rFonts w:ascii="Arial" w:eastAsia="Times New Roman" w:hAnsi="Arial" w:cs="Times New Roman"/>
      <w:b/>
      <w:sz w:val="24"/>
      <w:szCs w:val="24"/>
    </w:rPr>
  </w:style>
  <w:style w:type="paragraph" w:customStyle="1" w:styleId="Default">
    <w:name w:val="Default"/>
    <w:rsid w:val="0061571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15712"/>
    <w:pPr>
      <w:spacing w:before="0" w:after="0"/>
      <w:ind w:left="720"/>
      <w:contextualSpacing/>
      <w:jc w:val="left"/>
    </w:pPr>
    <w:rPr>
      <w:rFonts w:ascii="Times New Roman" w:hAnsi="Times New Roman"/>
      <w:sz w:val="24"/>
    </w:rPr>
  </w:style>
  <w:style w:type="table" w:styleId="TableGrid">
    <w:name w:val="Table Grid"/>
    <w:basedOn w:val="TableNormal"/>
    <w:rsid w:val="00A75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A753DB"/>
    <w:pPr>
      <w:spacing w:before="240" w:after="240" w:line="276"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7F2F12"/>
    <w:pPr>
      <w:spacing w:before="240" w:after="240" w:line="276"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7F2F12"/>
    <w:pPr>
      <w:spacing w:before="0" w:after="0" w:line="240" w:lineRule="auto"/>
    </w:pPr>
    <w:rPr>
      <w:rFonts w:ascii="Tahoma" w:hAnsi="Tahoma" w:cs="Tahoma"/>
      <w:sz w:val="16"/>
      <w:szCs w:val="16"/>
    </w:rPr>
  </w:style>
  <w:style w:type="character" w:customStyle="1" w:styleId="BalloonTextChar">
    <w:name w:val="Balloon Text Char"/>
    <w:link w:val="BalloonText"/>
    <w:rsid w:val="007F2F12"/>
    <w:rPr>
      <w:rFonts w:ascii="Tahoma" w:hAnsi="Tahoma" w:cs="Tahoma"/>
      <w:sz w:val="16"/>
      <w:szCs w:val="16"/>
    </w:rPr>
  </w:style>
  <w:style w:type="character" w:styleId="CommentReference">
    <w:name w:val="annotation reference"/>
    <w:rsid w:val="00E019FC"/>
    <w:rPr>
      <w:sz w:val="16"/>
      <w:szCs w:val="16"/>
    </w:rPr>
  </w:style>
  <w:style w:type="paragraph" w:styleId="CommentText">
    <w:name w:val="annotation text"/>
    <w:basedOn w:val="Normal"/>
    <w:link w:val="CommentTextChar"/>
    <w:rsid w:val="00E019FC"/>
    <w:rPr>
      <w:sz w:val="20"/>
      <w:szCs w:val="20"/>
    </w:rPr>
  </w:style>
  <w:style w:type="character" w:customStyle="1" w:styleId="CommentTextChar">
    <w:name w:val="Comment Text Char"/>
    <w:link w:val="CommentText"/>
    <w:rsid w:val="00E019FC"/>
    <w:rPr>
      <w:rFonts w:ascii="Arial" w:hAnsi="Arial"/>
    </w:rPr>
  </w:style>
  <w:style w:type="paragraph" w:styleId="CommentSubject">
    <w:name w:val="annotation subject"/>
    <w:basedOn w:val="CommentText"/>
    <w:next w:val="CommentText"/>
    <w:link w:val="CommentSubjectChar"/>
    <w:rsid w:val="00E019FC"/>
    <w:rPr>
      <w:b/>
      <w:bCs/>
    </w:rPr>
  </w:style>
  <w:style w:type="character" w:customStyle="1" w:styleId="CommentSubjectChar">
    <w:name w:val="Comment Subject Char"/>
    <w:link w:val="CommentSubject"/>
    <w:rsid w:val="00E019FC"/>
    <w:rPr>
      <w:rFonts w:ascii="Arial" w:hAnsi="Arial"/>
      <w:b/>
      <w:bCs/>
    </w:rPr>
  </w:style>
  <w:style w:type="paragraph" w:styleId="Header">
    <w:name w:val="header"/>
    <w:basedOn w:val="Normal"/>
    <w:link w:val="HeaderChar"/>
    <w:uiPriority w:val="99"/>
    <w:rsid w:val="00311E2D"/>
    <w:pPr>
      <w:tabs>
        <w:tab w:val="center" w:pos="4513"/>
        <w:tab w:val="right" w:pos="9026"/>
      </w:tabs>
    </w:pPr>
  </w:style>
  <w:style w:type="character" w:customStyle="1" w:styleId="HeaderChar">
    <w:name w:val="Header Char"/>
    <w:link w:val="Header"/>
    <w:uiPriority w:val="99"/>
    <w:rsid w:val="00311E2D"/>
    <w:rPr>
      <w:rFonts w:ascii="Arial" w:hAnsi="Arial"/>
      <w:sz w:val="22"/>
      <w:szCs w:val="24"/>
    </w:rPr>
  </w:style>
  <w:style w:type="paragraph" w:styleId="Footer">
    <w:name w:val="footer"/>
    <w:basedOn w:val="Normal"/>
    <w:link w:val="FooterChar"/>
    <w:uiPriority w:val="99"/>
    <w:rsid w:val="00311E2D"/>
    <w:pPr>
      <w:tabs>
        <w:tab w:val="center" w:pos="4513"/>
        <w:tab w:val="right" w:pos="9026"/>
      </w:tabs>
    </w:pPr>
  </w:style>
  <w:style w:type="character" w:customStyle="1" w:styleId="FooterChar">
    <w:name w:val="Footer Char"/>
    <w:link w:val="Footer"/>
    <w:uiPriority w:val="99"/>
    <w:rsid w:val="00311E2D"/>
    <w:rPr>
      <w:rFonts w:ascii="Arial" w:hAnsi="Arial"/>
      <w:sz w:val="22"/>
      <w:szCs w:val="24"/>
    </w:rPr>
  </w:style>
  <w:style w:type="character" w:customStyle="1" w:styleId="kno-ecr-pt">
    <w:name w:val="kno-ecr-pt"/>
    <w:rsid w:val="00FA1C66"/>
  </w:style>
  <w:style w:type="table" w:styleId="MediumShading1-Accent1">
    <w:name w:val="Medium Shading 1 Accent 1"/>
    <w:basedOn w:val="TableNormal"/>
    <w:uiPriority w:val="63"/>
    <w:rsid w:val="006F59E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rsid w:val="00CF0CD5"/>
    <w:rPr>
      <w:color w:val="0000FF" w:themeColor="hyperlink"/>
      <w:u w:val="single"/>
    </w:rPr>
  </w:style>
  <w:style w:type="paragraph" w:styleId="Revision">
    <w:name w:val="Revision"/>
    <w:hidden/>
    <w:uiPriority w:val="99"/>
    <w:semiHidden/>
    <w:rsid w:val="004D6CCE"/>
    <w:rPr>
      <w:rFonts w:ascii="Arial" w:hAnsi="Arial"/>
      <w:sz w:val="22"/>
      <w:szCs w:val="24"/>
    </w:rPr>
  </w:style>
  <w:style w:type="character" w:styleId="FollowedHyperlink">
    <w:name w:val="FollowedHyperlink"/>
    <w:basedOn w:val="DefaultParagraphFont"/>
    <w:rsid w:val="007126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0887">
      <w:bodyDiv w:val="1"/>
      <w:marLeft w:val="0"/>
      <w:marRight w:val="0"/>
      <w:marTop w:val="0"/>
      <w:marBottom w:val="0"/>
      <w:divBdr>
        <w:top w:val="none" w:sz="0" w:space="0" w:color="auto"/>
        <w:left w:val="none" w:sz="0" w:space="0" w:color="auto"/>
        <w:bottom w:val="none" w:sz="0" w:space="0" w:color="auto"/>
        <w:right w:val="none" w:sz="0" w:space="0" w:color="auto"/>
      </w:divBdr>
      <w:divsChild>
        <w:div w:id="1321080754">
          <w:marLeft w:val="0"/>
          <w:marRight w:val="0"/>
          <w:marTop w:val="0"/>
          <w:marBottom w:val="0"/>
          <w:divBdr>
            <w:top w:val="none" w:sz="0" w:space="0" w:color="auto"/>
            <w:left w:val="none" w:sz="0" w:space="0" w:color="auto"/>
            <w:bottom w:val="none" w:sz="0" w:space="0" w:color="auto"/>
            <w:right w:val="none" w:sz="0" w:space="0" w:color="auto"/>
          </w:divBdr>
          <w:divsChild>
            <w:div w:id="1528592384">
              <w:marLeft w:val="0"/>
              <w:marRight w:val="0"/>
              <w:marTop w:val="0"/>
              <w:marBottom w:val="0"/>
              <w:divBdr>
                <w:top w:val="none" w:sz="0" w:space="0" w:color="auto"/>
                <w:left w:val="none" w:sz="0" w:space="0" w:color="auto"/>
                <w:bottom w:val="none" w:sz="0" w:space="0" w:color="auto"/>
                <w:right w:val="none" w:sz="0" w:space="0" w:color="auto"/>
              </w:divBdr>
              <w:divsChild>
                <w:div w:id="980695273">
                  <w:marLeft w:val="0"/>
                  <w:marRight w:val="0"/>
                  <w:marTop w:val="0"/>
                  <w:marBottom w:val="0"/>
                  <w:divBdr>
                    <w:top w:val="none" w:sz="0" w:space="0" w:color="auto"/>
                    <w:left w:val="none" w:sz="0" w:space="0" w:color="auto"/>
                    <w:bottom w:val="none" w:sz="0" w:space="0" w:color="auto"/>
                    <w:right w:val="none" w:sz="0" w:space="0" w:color="auto"/>
                  </w:divBdr>
                  <w:divsChild>
                    <w:div w:id="945960441">
                      <w:marLeft w:val="0"/>
                      <w:marRight w:val="0"/>
                      <w:marTop w:val="0"/>
                      <w:marBottom w:val="0"/>
                      <w:divBdr>
                        <w:top w:val="none" w:sz="0" w:space="0" w:color="auto"/>
                        <w:left w:val="none" w:sz="0" w:space="0" w:color="auto"/>
                        <w:bottom w:val="none" w:sz="0" w:space="0" w:color="auto"/>
                        <w:right w:val="none" w:sz="0" w:space="0" w:color="auto"/>
                      </w:divBdr>
                      <w:divsChild>
                        <w:div w:id="1184436847">
                          <w:marLeft w:val="0"/>
                          <w:marRight w:val="0"/>
                          <w:marTop w:val="0"/>
                          <w:marBottom w:val="0"/>
                          <w:divBdr>
                            <w:top w:val="none" w:sz="0" w:space="0" w:color="auto"/>
                            <w:left w:val="none" w:sz="0" w:space="0" w:color="auto"/>
                            <w:bottom w:val="none" w:sz="0" w:space="0" w:color="auto"/>
                            <w:right w:val="none" w:sz="0" w:space="0" w:color="auto"/>
                          </w:divBdr>
                          <w:divsChild>
                            <w:div w:id="1859657271">
                              <w:marLeft w:val="12300"/>
                              <w:marRight w:val="0"/>
                              <w:marTop w:val="0"/>
                              <w:marBottom w:val="0"/>
                              <w:divBdr>
                                <w:top w:val="none" w:sz="0" w:space="0" w:color="auto"/>
                                <w:left w:val="none" w:sz="0" w:space="0" w:color="auto"/>
                                <w:bottom w:val="none" w:sz="0" w:space="0" w:color="auto"/>
                                <w:right w:val="none" w:sz="0" w:space="0" w:color="auto"/>
                              </w:divBdr>
                              <w:divsChild>
                                <w:div w:id="23216008">
                                  <w:marLeft w:val="0"/>
                                  <w:marRight w:val="0"/>
                                  <w:marTop w:val="0"/>
                                  <w:marBottom w:val="0"/>
                                  <w:divBdr>
                                    <w:top w:val="none" w:sz="0" w:space="0" w:color="auto"/>
                                    <w:left w:val="none" w:sz="0" w:space="0" w:color="auto"/>
                                    <w:bottom w:val="none" w:sz="0" w:space="0" w:color="auto"/>
                                    <w:right w:val="none" w:sz="0" w:space="0" w:color="auto"/>
                                  </w:divBdr>
                                  <w:divsChild>
                                    <w:div w:id="711196759">
                                      <w:marLeft w:val="0"/>
                                      <w:marRight w:val="0"/>
                                      <w:marTop w:val="0"/>
                                      <w:marBottom w:val="390"/>
                                      <w:divBdr>
                                        <w:top w:val="none" w:sz="0" w:space="0" w:color="auto"/>
                                        <w:left w:val="none" w:sz="0" w:space="0" w:color="auto"/>
                                        <w:bottom w:val="none" w:sz="0" w:space="0" w:color="auto"/>
                                        <w:right w:val="none" w:sz="0" w:space="0" w:color="auto"/>
                                      </w:divBdr>
                                      <w:divsChild>
                                        <w:div w:id="706639064">
                                          <w:marLeft w:val="0"/>
                                          <w:marRight w:val="0"/>
                                          <w:marTop w:val="0"/>
                                          <w:marBottom w:val="0"/>
                                          <w:divBdr>
                                            <w:top w:val="none" w:sz="0" w:space="0" w:color="auto"/>
                                            <w:left w:val="none" w:sz="0" w:space="0" w:color="auto"/>
                                            <w:bottom w:val="none" w:sz="0" w:space="0" w:color="auto"/>
                                            <w:right w:val="none" w:sz="0" w:space="0" w:color="auto"/>
                                          </w:divBdr>
                                          <w:divsChild>
                                            <w:div w:id="1779332782">
                                              <w:marLeft w:val="0"/>
                                              <w:marRight w:val="0"/>
                                              <w:marTop w:val="0"/>
                                              <w:marBottom w:val="0"/>
                                              <w:divBdr>
                                                <w:top w:val="none" w:sz="0" w:space="0" w:color="auto"/>
                                                <w:left w:val="none" w:sz="0" w:space="0" w:color="auto"/>
                                                <w:bottom w:val="none" w:sz="0" w:space="0" w:color="auto"/>
                                                <w:right w:val="none" w:sz="0" w:space="0" w:color="auto"/>
                                              </w:divBdr>
                                              <w:divsChild>
                                                <w:div w:id="1905555937">
                                                  <w:marLeft w:val="0"/>
                                                  <w:marRight w:val="0"/>
                                                  <w:marTop w:val="0"/>
                                                  <w:marBottom w:val="0"/>
                                                  <w:divBdr>
                                                    <w:top w:val="none" w:sz="0" w:space="0" w:color="auto"/>
                                                    <w:left w:val="none" w:sz="0" w:space="0" w:color="auto"/>
                                                    <w:bottom w:val="none" w:sz="0" w:space="0" w:color="auto"/>
                                                    <w:right w:val="none" w:sz="0" w:space="0" w:color="auto"/>
                                                  </w:divBdr>
                                                  <w:divsChild>
                                                    <w:div w:id="1588806036">
                                                      <w:marLeft w:val="0"/>
                                                      <w:marRight w:val="0"/>
                                                      <w:marTop w:val="0"/>
                                                      <w:marBottom w:val="0"/>
                                                      <w:divBdr>
                                                        <w:top w:val="none" w:sz="0" w:space="0" w:color="auto"/>
                                                        <w:left w:val="none" w:sz="0" w:space="0" w:color="auto"/>
                                                        <w:bottom w:val="none" w:sz="0" w:space="0" w:color="auto"/>
                                                        <w:right w:val="none" w:sz="0" w:space="0" w:color="auto"/>
                                                      </w:divBdr>
                                                      <w:divsChild>
                                                        <w:div w:id="2022469369">
                                                          <w:marLeft w:val="0"/>
                                                          <w:marRight w:val="0"/>
                                                          <w:marTop w:val="0"/>
                                                          <w:marBottom w:val="0"/>
                                                          <w:divBdr>
                                                            <w:top w:val="none" w:sz="0" w:space="0" w:color="auto"/>
                                                            <w:left w:val="none" w:sz="0" w:space="0" w:color="auto"/>
                                                            <w:bottom w:val="none" w:sz="0" w:space="0" w:color="auto"/>
                                                            <w:right w:val="none" w:sz="0" w:space="0" w:color="auto"/>
                                                          </w:divBdr>
                                                          <w:divsChild>
                                                            <w:div w:id="1832522980">
                                                              <w:marLeft w:val="0"/>
                                                              <w:marRight w:val="0"/>
                                                              <w:marTop w:val="0"/>
                                                              <w:marBottom w:val="0"/>
                                                              <w:divBdr>
                                                                <w:top w:val="none" w:sz="0" w:space="0" w:color="auto"/>
                                                                <w:left w:val="none" w:sz="0" w:space="0" w:color="auto"/>
                                                                <w:bottom w:val="none" w:sz="0" w:space="0" w:color="auto"/>
                                                                <w:right w:val="none" w:sz="0" w:space="0" w:color="auto"/>
                                                              </w:divBdr>
                                                              <w:divsChild>
                                                                <w:div w:id="1712610543">
                                                                  <w:marLeft w:val="0"/>
                                                                  <w:marRight w:val="0"/>
                                                                  <w:marTop w:val="0"/>
                                                                  <w:marBottom w:val="0"/>
                                                                  <w:divBdr>
                                                                    <w:top w:val="none" w:sz="0" w:space="0" w:color="auto"/>
                                                                    <w:left w:val="none" w:sz="0" w:space="0" w:color="auto"/>
                                                                    <w:bottom w:val="none" w:sz="0" w:space="0" w:color="auto"/>
                                                                    <w:right w:val="none" w:sz="0" w:space="0" w:color="auto"/>
                                                                  </w:divBdr>
                                                                  <w:divsChild>
                                                                    <w:div w:id="283314272">
                                                                      <w:marLeft w:val="0"/>
                                                                      <w:marRight w:val="0"/>
                                                                      <w:marTop w:val="0"/>
                                                                      <w:marBottom w:val="0"/>
                                                                      <w:divBdr>
                                                                        <w:top w:val="none" w:sz="0" w:space="0" w:color="auto"/>
                                                                        <w:left w:val="none" w:sz="0" w:space="0" w:color="auto"/>
                                                                        <w:bottom w:val="none" w:sz="0" w:space="0" w:color="auto"/>
                                                                        <w:right w:val="none" w:sz="0" w:space="0" w:color="auto"/>
                                                                      </w:divBdr>
                                                                      <w:divsChild>
                                                                        <w:div w:id="580483518">
                                                                          <w:marLeft w:val="0"/>
                                                                          <w:marRight w:val="0"/>
                                                                          <w:marTop w:val="0"/>
                                                                          <w:marBottom w:val="0"/>
                                                                          <w:divBdr>
                                                                            <w:top w:val="none" w:sz="0" w:space="0" w:color="auto"/>
                                                                            <w:left w:val="none" w:sz="0" w:space="0" w:color="auto"/>
                                                                            <w:bottom w:val="none" w:sz="0" w:space="0" w:color="auto"/>
                                                                            <w:right w:val="none" w:sz="0" w:space="0" w:color="auto"/>
                                                                          </w:divBdr>
                                                                          <w:divsChild>
                                                                            <w:div w:id="882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63735">
      <w:bodyDiv w:val="1"/>
      <w:marLeft w:val="0"/>
      <w:marRight w:val="0"/>
      <w:marTop w:val="0"/>
      <w:marBottom w:val="0"/>
      <w:divBdr>
        <w:top w:val="none" w:sz="0" w:space="0" w:color="auto"/>
        <w:left w:val="none" w:sz="0" w:space="0" w:color="auto"/>
        <w:bottom w:val="none" w:sz="0" w:space="0" w:color="auto"/>
        <w:right w:val="none" w:sz="0" w:space="0" w:color="auto"/>
      </w:divBdr>
    </w:div>
    <w:div w:id="104001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301f1-5c93-441d-84dd-64eee62f8945">
      <Terms xmlns="http://schemas.microsoft.com/office/infopath/2007/PartnerControls"/>
    </lcf76f155ced4ddcb4097134ff3c332f>
    <TaxCatchAll xmlns="a0c97f64-4ee9-4cdb-91a8-b73967c9bb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7711D0D81A0B478FD4D03EBC723BE0" ma:contentTypeVersion="11" ma:contentTypeDescription="Create a new document." ma:contentTypeScope="" ma:versionID="fd27712303ad96f768e9954152f0d7db">
  <xsd:schema xmlns:xsd="http://www.w3.org/2001/XMLSchema" xmlns:xs="http://www.w3.org/2001/XMLSchema" xmlns:p="http://schemas.microsoft.com/office/2006/metadata/properties" xmlns:ns2="797301f1-5c93-441d-84dd-64eee62f8945" xmlns:ns3="a0c97f64-4ee9-4cdb-91a8-b73967c9bb5a" targetNamespace="http://schemas.microsoft.com/office/2006/metadata/properties" ma:root="true" ma:fieldsID="40288388abca7fc014a1b31bae471b59" ns2:_="" ns3:_="">
    <xsd:import namespace="797301f1-5c93-441d-84dd-64eee62f8945"/>
    <xsd:import namespace="a0c97f64-4ee9-4cdb-91a8-b73967c9b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301f1-5c93-441d-84dd-64eee62f8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97f64-4ee9-4cdb-91a8-b73967c9b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2a31cb-a0c0-46c9-b555-528c16e4b60e}" ma:internalName="TaxCatchAll" ma:showField="CatchAllData" ma:web="a0c97f64-4ee9-4cdb-91a8-b73967c9b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2DBE-1942-484A-97F4-60BC40969994}">
  <ds:schemaRefs>
    <ds:schemaRef ds:uri="http://schemas.microsoft.com/office/2006/metadata/properties"/>
    <ds:schemaRef ds:uri="http://schemas.microsoft.com/office/infopath/2007/PartnerControls"/>
    <ds:schemaRef ds:uri="797301f1-5c93-441d-84dd-64eee62f8945"/>
    <ds:schemaRef ds:uri="a0c97f64-4ee9-4cdb-91a8-b73967c9bb5a"/>
  </ds:schemaRefs>
</ds:datastoreItem>
</file>

<file path=customXml/itemProps2.xml><?xml version="1.0" encoding="utf-8"?>
<ds:datastoreItem xmlns:ds="http://schemas.openxmlformats.org/officeDocument/2006/customXml" ds:itemID="{5E6A97F1-3162-453F-A025-51DDCE8B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301f1-5c93-441d-84dd-64eee62f8945"/>
    <ds:schemaRef ds:uri="a0c97f64-4ee9-4cdb-91a8-b73967c9b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1DEFD-2BEC-483E-AE61-EC3C4E0C0833}">
  <ds:schemaRefs>
    <ds:schemaRef ds:uri="http://schemas.microsoft.com/sharepoint/v3/contenttype/forms"/>
  </ds:schemaRefs>
</ds:datastoreItem>
</file>

<file path=customXml/itemProps4.xml><?xml version="1.0" encoding="utf-8"?>
<ds:datastoreItem xmlns:ds="http://schemas.openxmlformats.org/officeDocument/2006/customXml" ds:itemID="{9C32E80A-77E2-42B2-8216-4B9F9122691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241</TotalTime>
  <Pages>21</Pages>
  <Words>6810</Words>
  <Characters>36327</Characters>
  <Application>Microsoft Office Word</Application>
  <DocSecurity>0</DocSecurity>
  <Lines>302</Lines>
  <Paragraphs>86</Paragraphs>
  <ScaleCrop>false</ScaleCrop>
  <HeadingPairs>
    <vt:vector size="2" baseType="variant">
      <vt:variant>
        <vt:lpstr>Title</vt:lpstr>
      </vt:variant>
      <vt:variant>
        <vt:i4>1</vt:i4>
      </vt:variant>
    </vt:vector>
  </HeadingPairs>
  <TitlesOfParts>
    <vt:vector size="1" baseType="lpstr">
      <vt:lpstr/>
    </vt:vector>
  </TitlesOfParts>
  <Company>The Christie NHS Foundation Trust</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Clarke</dc:creator>
  <cp:lastModifiedBy>SINCLAIR, Diane (THE CHRISTIE NHS FOUNDATION TRUST)</cp:lastModifiedBy>
  <cp:revision>10</cp:revision>
  <cp:lastPrinted>2015-08-25T15:06:00Z</cp:lastPrinted>
  <dcterms:created xsi:type="dcterms:W3CDTF">2025-02-02T18:00:00Z</dcterms:created>
  <dcterms:modified xsi:type="dcterms:W3CDTF">2025-02-19T01:48:00Z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0x010100447711D0D81A0B478FD4D03EBC723BE0</vt:lpwstr>
  </property>
  <property fmtid="{D5CDD505-2E9C-101B-9397-08002B2CF9AE}" pid="3" name="MediaServiceImageTags">
    <vt:lpwstr/>
  </property>
</Properties>
</file>