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3149650E" w14:textId="77777777" w:rsidR="003E1B53" w:rsidRDefault="006200AD" w:rsidP="00016004">
      <w:pPr>
        <w:jc w:val="center"/>
        <w:rPr>
          <w:rFonts w:cs="Arial"/>
          <w:b/>
          <w:sz w:val="28"/>
          <w:szCs w:val="28"/>
        </w:rPr>
      </w:pPr>
      <w:r w:rsidRPr="006200AD">
        <w:rPr>
          <w:rFonts w:cs="Arial"/>
          <w:b/>
          <w:sz w:val="28"/>
          <w:szCs w:val="28"/>
        </w:rPr>
        <w:t>Provision of Consultancy for</w:t>
      </w:r>
    </w:p>
    <w:p w14:paraId="7DA1E8F8" w14:textId="67B69F47" w:rsidR="00016004" w:rsidRPr="0059248B" w:rsidRDefault="006200AD" w:rsidP="00016004">
      <w:pPr>
        <w:jc w:val="center"/>
        <w:rPr>
          <w:rFonts w:cs="Arial"/>
          <w:b/>
          <w:sz w:val="28"/>
          <w:szCs w:val="28"/>
        </w:rPr>
      </w:pPr>
      <w:r w:rsidRPr="006200AD">
        <w:rPr>
          <w:rFonts w:cs="Arial"/>
          <w:b/>
          <w:sz w:val="28"/>
          <w:szCs w:val="28"/>
        </w:rPr>
        <w:t xml:space="preserve"> Commercial Capability Programme – Service Maturity</w:t>
      </w: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30BB78F7" w14:textId="01FA43C5" w:rsidR="00016004" w:rsidRPr="006200AD" w:rsidRDefault="006200AD" w:rsidP="00016004">
      <w:pPr>
        <w:pStyle w:val="Header"/>
        <w:jc w:val="center"/>
        <w:rPr>
          <w:rFonts w:cs="Arial"/>
          <w:b/>
          <w:sz w:val="28"/>
          <w:szCs w:val="28"/>
        </w:rPr>
      </w:pPr>
      <w:r w:rsidRPr="006200AD">
        <w:rPr>
          <w:rFonts w:cs="Arial"/>
          <w:b/>
          <w:sz w:val="28"/>
          <w:szCs w:val="28"/>
        </w:rPr>
        <w:t>Cabinet Office</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5AF6EFE3" w14:textId="45861CF5" w:rsidR="00016004" w:rsidRPr="00E7594B" w:rsidRDefault="00322A82" w:rsidP="00016004">
      <w:pPr>
        <w:pStyle w:val="Header"/>
        <w:jc w:val="center"/>
        <w:rPr>
          <w:rFonts w:cs="Arial"/>
          <w:b/>
          <w:sz w:val="28"/>
          <w:szCs w:val="28"/>
        </w:rPr>
      </w:pPr>
      <w:r w:rsidRPr="00322A82">
        <w:rPr>
          <w:rFonts w:cs="Arial"/>
          <w:b/>
          <w:sz w:val="28"/>
          <w:szCs w:val="28"/>
        </w:rPr>
        <w:t>Ernst &amp; Young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494D0484" w:rsidR="00016004" w:rsidRPr="0059248B" w:rsidRDefault="00D53BF0" w:rsidP="00016004">
      <w:pPr>
        <w:jc w:val="center"/>
        <w:rPr>
          <w:rFonts w:cs="Arial"/>
          <w:sz w:val="28"/>
          <w:szCs w:val="28"/>
        </w:rPr>
      </w:pPr>
      <w:r>
        <w:rPr>
          <w:rFonts w:cs="Arial"/>
          <w:b/>
          <w:sz w:val="28"/>
          <w:szCs w:val="28"/>
        </w:rPr>
        <w:t>Contract Reference: CCCC17B10</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9F0EE0" w:rsidRDefault="00016004" w:rsidP="00016004">
      <w:pPr>
        <w:pStyle w:val="TOC1"/>
        <w:tabs>
          <w:tab w:val="right" w:leader="dot" w:pos="9506"/>
        </w:tabs>
        <w:outlineLvl w:val="0"/>
        <w:rPr>
          <w:rFonts w:cs="Arial"/>
          <w:b/>
          <w:bCs/>
          <w:szCs w:val="22"/>
        </w:rPr>
      </w:pPr>
      <w:r w:rsidRPr="009F0EE0">
        <w:rPr>
          <w:rFonts w:cs="Arial"/>
          <w:b/>
          <w:bCs/>
          <w:szCs w:val="22"/>
        </w:rPr>
        <w:t>PART 1 APPENDIX 1 CONTRACT SERVICES</w:t>
      </w:r>
      <w:r w:rsidRPr="009F0EE0">
        <w:rPr>
          <w:rFonts w:cs="Arial"/>
          <w:b/>
          <w:bCs/>
          <w:szCs w:val="22"/>
        </w:rPr>
        <w:tab/>
        <w:t>6</w:t>
      </w:r>
    </w:p>
    <w:p w14:paraId="5B86D043" w14:textId="77777777" w:rsidR="00016004" w:rsidRPr="009F0EE0" w:rsidRDefault="00016004" w:rsidP="00016004">
      <w:pPr>
        <w:pStyle w:val="TOC1"/>
        <w:tabs>
          <w:tab w:val="right" w:leader="dot" w:pos="9506"/>
        </w:tabs>
        <w:outlineLvl w:val="0"/>
        <w:rPr>
          <w:rFonts w:cs="Arial"/>
          <w:b/>
          <w:bCs/>
          <w:szCs w:val="22"/>
        </w:rPr>
      </w:pPr>
      <w:r w:rsidRPr="009F0EE0">
        <w:rPr>
          <w:rFonts w:cs="Arial"/>
          <w:b/>
          <w:bCs/>
          <w:szCs w:val="22"/>
        </w:rPr>
        <w:t xml:space="preserve">pART 1 APPENDIX 2 TENDER RESPONSE &amp; CHARGES </w:t>
      </w:r>
      <w:r w:rsidRPr="009F0EE0">
        <w:rPr>
          <w:rFonts w:cs="Arial"/>
          <w:b/>
          <w:bCs/>
          <w:szCs w:val="22"/>
        </w:rPr>
        <w:tab/>
        <w:t>8</w:t>
      </w:r>
    </w:p>
    <w:p w14:paraId="5DF08F00" w14:textId="1421B5DC" w:rsidR="00016004" w:rsidRPr="009F0EE0"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9F0EE0">
        <w:rPr>
          <w:rFonts w:cs="Arial"/>
          <w:b/>
          <w:bCs/>
          <w:szCs w:val="22"/>
        </w:rPr>
        <w:t>pART 1 APPENDIX 3 Variations/Supplements to call off Terms……....</w:t>
      </w:r>
      <w:r w:rsidR="00701CB8" w:rsidRPr="009F0EE0">
        <w:rPr>
          <w:rFonts w:cs="Arial"/>
          <w:b/>
          <w:bCs/>
          <w:szCs w:val="22"/>
        </w:rPr>
        <w:t>.</w:t>
      </w:r>
      <w:r w:rsidRPr="009F0EE0">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9F0EE0">
        <w:rPr>
          <w:rFonts w:cs="Arial"/>
          <w:b/>
          <w:bCs/>
          <w:szCs w:val="22"/>
        </w:rPr>
        <w:t>pART 2 CALL OFF TERMS</w:t>
      </w:r>
      <w:r w:rsidRPr="009F0EE0">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5F17B6BE" w14:textId="77777777" w:rsidR="009F0EE0" w:rsidRDefault="009F0EE0" w:rsidP="00701CB8">
      <w:pPr>
        <w:pStyle w:val="MarginText"/>
        <w:jc w:val="left"/>
        <w:rPr>
          <w:rFonts w:cs="Arial"/>
          <w:b/>
          <w:szCs w:val="22"/>
        </w:rPr>
      </w:pPr>
    </w:p>
    <w:p w14:paraId="2BCA8279" w14:textId="77777777" w:rsidR="009F0EE0" w:rsidRDefault="009F0EE0" w:rsidP="00701CB8">
      <w:pPr>
        <w:pStyle w:val="MarginText"/>
        <w:jc w:val="left"/>
        <w:rPr>
          <w:rFonts w:cs="Arial"/>
          <w:b/>
          <w:szCs w:val="22"/>
        </w:rPr>
      </w:pPr>
    </w:p>
    <w:p w14:paraId="12FC2192" w14:textId="77777777" w:rsidR="009F0EE0" w:rsidRDefault="009F0EE0" w:rsidP="00701CB8">
      <w:pPr>
        <w:pStyle w:val="MarginText"/>
        <w:jc w:val="left"/>
        <w:rPr>
          <w:rFonts w:cs="Arial"/>
          <w:b/>
          <w:szCs w:val="22"/>
        </w:rPr>
      </w:pPr>
    </w:p>
    <w:p w14:paraId="6DA087B2" w14:textId="77777777" w:rsidR="009F0EE0" w:rsidRDefault="009F0EE0" w:rsidP="00701CB8">
      <w:pPr>
        <w:pStyle w:val="MarginText"/>
        <w:jc w:val="left"/>
        <w:rPr>
          <w:rFonts w:cs="Arial"/>
          <w:b/>
          <w:szCs w:val="22"/>
        </w:rPr>
      </w:pPr>
    </w:p>
    <w:p w14:paraId="4282B791" w14:textId="77777777" w:rsidR="009F0EE0" w:rsidRDefault="009F0EE0" w:rsidP="00701CB8">
      <w:pPr>
        <w:pStyle w:val="MarginText"/>
        <w:jc w:val="left"/>
        <w:rPr>
          <w:rFonts w:cs="Arial"/>
          <w:b/>
          <w:szCs w:val="22"/>
        </w:rPr>
      </w:pPr>
    </w:p>
    <w:p w14:paraId="2BC911EA" w14:textId="77777777" w:rsidR="009F0EE0" w:rsidRDefault="009F0EE0"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21F1D06F" w14:textId="77777777" w:rsidR="00701CB8" w:rsidRDefault="00701CB8" w:rsidP="00701CB8">
      <w:pPr>
        <w:pStyle w:val="MarginText"/>
        <w:jc w:val="left"/>
        <w:rPr>
          <w:rFonts w:cs="Arial"/>
          <w:b/>
          <w:szCs w:val="22"/>
        </w:rPr>
      </w:pPr>
      <w:r w:rsidRPr="00AE5A0F">
        <w:rPr>
          <w:rFonts w:cs="Arial"/>
          <w:b/>
          <w:szCs w:val="22"/>
        </w:rPr>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5EAF5ABF" w14:textId="54535767" w:rsidR="00701CB8" w:rsidRPr="005E64BF" w:rsidRDefault="00701CB8" w:rsidP="00701CB8">
            <w:pPr>
              <w:widowControl w:val="0"/>
              <w:spacing w:line="240" w:lineRule="auto"/>
              <w:rPr>
                <w:rFonts w:cs="Arial"/>
                <w:sz w:val="20"/>
              </w:rPr>
            </w:pPr>
            <w:r w:rsidRPr="005E64BF">
              <w:rPr>
                <w:rFonts w:cs="Arial"/>
                <w:sz w:val="20"/>
              </w:rPr>
              <w:t>1.1.1</w:t>
            </w:r>
            <w:r w:rsidR="009F0EE0">
              <w:rPr>
                <w:rFonts w:cs="Arial"/>
                <w:b/>
                <w:sz w:val="20"/>
              </w:rPr>
              <w:t xml:space="preserve"> </w:t>
            </w:r>
            <w:r w:rsidRPr="005E64BF">
              <w:rPr>
                <w:rFonts w:cs="Arial"/>
                <w:sz w:val="20"/>
              </w:rPr>
              <w:t xml:space="preserve">This Contract shall commence on </w:t>
            </w:r>
            <w:r w:rsidR="009F0EE0">
              <w:rPr>
                <w:rFonts w:cs="Arial"/>
                <w:sz w:val="20"/>
              </w:rPr>
              <w:t>Monday 23</w:t>
            </w:r>
            <w:r w:rsidR="009F0EE0" w:rsidRPr="009F0EE0">
              <w:rPr>
                <w:rFonts w:cs="Arial"/>
                <w:sz w:val="20"/>
                <w:vertAlign w:val="superscript"/>
              </w:rPr>
              <w:t>rd</w:t>
            </w:r>
            <w:r w:rsidR="009F0EE0">
              <w:rPr>
                <w:rFonts w:cs="Arial"/>
                <w:sz w:val="20"/>
              </w:rPr>
              <w:t xml:space="preserve"> October</w:t>
            </w:r>
            <w:r w:rsidR="0071068D">
              <w:rPr>
                <w:rFonts w:cs="Arial"/>
                <w:sz w:val="20"/>
              </w:rPr>
              <w:t xml:space="preserve"> 2017.</w:t>
            </w:r>
          </w:p>
          <w:p w14:paraId="08394096" w14:textId="682F46BA" w:rsidR="00701CB8" w:rsidRPr="00A80570" w:rsidRDefault="00701CB8" w:rsidP="00701CB8">
            <w:pPr>
              <w:widowControl w:val="0"/>
              <w:spacing w:line="240" w:lineRule="auto"/>
              <w:rPr>
                <w:rFonts w:cs="Arial"/>
                <w:sz w:val="20"/>
              </w:rPr>
            </w:pP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565DF358" w:rsidR="00701CB8" w:rsidRDefault="00701CB8" w:rsidP="00701CB8">
            <w:pPr>
              <w:widowControl w:val="0"/>
              <w:spacing w:line="240" w:lineRule="auto"/>
              <w:rPr>
                <w:rFonts w:cs="Arial"/>
                <w:sz w:val="20"/>
              </w:rPr>
            </w:pPr>
            <w:r w:rsidRPr="005E64BF">
              <w:rPr>
                <w:rFonts w:cs="Arial"/>
                <w:sz w:val="20"/>
              </w:rPr>
              <w:t>1.2.1</w:t>
            </w:r>
            <w:r w:rsidR="0032514D" w:rsidRPr="005E64BF">
              <w:rPr>
                <w:rFonts w:cs="Arial"/>
                <w:sz w:val="20"/>
              </w:rPr>
              <w:t xml:space="preserve"> This Contract shall expire on</w:t>
            </w:r>
            <w:r w:rsidR="0032514D">
              <w:rPr>
                <w:rFonts w:cs="Arial"/>
                <w:sz w:val="20"/>
              </w:rPr>
              <w:t xml:space="preserve"> Monday 29</w:t>
            </w:r>
            <w:r w:rsidR="0032514D" w:rsidRPr="00C16195">
              <w:rPr>
                <w:rFonts w:cs="Arial"/>
                <w:sz w:val="20"/>
                <w:vertAlign w:val="superscript"/>
              </w:rPr>
              <w:t>th</w:t>
            </w:r>
            <w:r w:rsidR="0032514D">
              <w:rPr>
                <w:rFonts w:cs="Arial"/>
                <w:sz w:val="20"/>
              </w:rPr>
              <w:t xml:space="preserve"> January 2018 with an option to extend for a further 2 weeks.</w:t>
            </w:r>
          </w:p>
          <w:p w14:paraId="2B4C0E0A" w14:textId="77777777" w:rsidR="00701CB8" w:rsidRPr="005E64BF" w:rsidRDefault="00701CB8" w:rsidP="009F0EE0">
            <w:pPr>
              <w:widowControl w:val="0"/>
              <w:spacing w:line="240" w:lineRule="auto"/>
              <w:ind w:hanging="29"/>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6C6836A6"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5D243B27" w14:textId="6DB33A96" w:rsidR="00E2014F" w:rsidRDefault="00E2014F" w:rsidP="005E64BF">
            <w:pPr>
              <w:widowControl w:val="0"/>
              <w:spacing w:line="240" w:lineRule="auto"/>
              <w:rPr>
                <w:rFonts w:cs="Arial"/>
                <w:b/>
                <w:sz w:val="20"/>
              </w:rPr>
            </w:pPr>
            <w:r w:rsidRPr="00E2014F">
              <w:rPr>
                <w:rFonts w:cs="Arial"/>
                <w:b/>
                <w:sz w:val="20"/>
              </w:rPr>
              <w:t>Please see attached Appendix B below:</w:t>
            </w:r>
          </w:p>
          <w:bookmarkStart w:id="0" w:name="_MON_1568789408"/>
          <w:bookmarkEnd w:id="0"/>
          <w:p w14:paraId="6C6836AC" w14:textId="28D8D7FA" w:rsidR="00212002" w:rsidRPr="00212002" w:rsidRDefault="00E2014F" w:rsidP="009F0EE0">
            <w:pPr>
              <w:widowControl w:val="0"/>
              <w:spacing w:line="240" w:lineRule="auto"/>
              <w:rPr>
                <w:rFonts w:cs="Arial"/>
                <w:b/>
                <w:i/>
                <w:sz w:val="20"/>
              </w:rPr>
            </w:pPr>
            <w:r>
              <w:rPr>
                <w:rFonts w:cs="Arial"/>
                <w:b/>
                <w:i/>
                <w:sz w:val="20"/>
              </w:rPr>
              <w:object w:dxaOrig="1577" w:dyaOrig="1030" w14:anchorId="600A7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2pt" o:ole="">
                  <v:imagedata r:id="rId13" o:title=""/>
                </v:shape>
                <o:OLEObject Type="Embed" ProgID="Word.Document.12" ShapeID="_x0000_i1025" DrawAspect="Icon" ObjectID="_1571660999" r:id="rId14">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629"/>
              <w:gridCol w:w="4497"/>
              <w:gridCol w:w="2941"/>
            </w:tblGrid>
            <w:tr w:rsidR="00E2014F" w:rsidRPr="00E409E1" w14:paraId="77CF5270" w14:textId="77777777" w:rsidTr="00A70F98">
              <w:tc>
                <w:tcPr>
                  <w:tcW w:w="898" w:type="pct"/>
                  <w:shd w:val="clear" w:color="auto" w:fill="C6D9F1" w:themeFill="text2" w:themeFillTint="33"/>
                  <w:vAlign w:val="center"/>
                </w:tcPr>
                <w:p w14:paraId="7EBE82C1" w14:textId="77777777" w:rsidR="00E2014F" w:rsidRPr="00E409E1" w:rsidRDefault="00E2014F" w:rsidP="00E2014F">
                  <w:pPr>
                    <w:pStyle w:val="Heading3"/>
                    <w:numPr>
                      <w:ilvl w:val="0"/>
                      <w:numId w:val="0"/>
                    </w:numPr>
                    <w:spacing w:after="120"/>
                    <w:jc w:val="center"/>
                    <w:outlineLvl w:val="2"/>
                    <w:rPr>
                      <w:b/>
                      <w:szCs w:val="24"/>
                    </w:rPr>
                  </w:pPr>
                  <w:r w:rsidRPr="00E409E1">
                    <w:rPr>
                      <w:b/>
                    </w:rPr>
                    <w:t>Milestone</w:t>
                  </w:r>
                </w:p>
              </w:tc>
              <w:tc>
                <w:tcPr>
                  <w:tcW w:w="2480" w:type="pct"/>
                  <w:shd w:val="clear" w:color="auto" w:fill="C6D9F1" w:themeFill="text2" w:themeFillTint="33"/>
                  <w:vAlign w:val="center"/>
                </w:tcPr>
                <w:p w14:paraId="6DAB2B2F" w14:textId="77777777" w:rsidR="00E2014F" w:rsidRPr="00E409E1" w:rsidRDefault="00E2014F" w:rsidP="00E2014F">
                  <w:pPr>
                    <w:pStyle w:val="Heading3"/>
                    <w:numPr>
                      <w:ilvl w:val="0"/>
                      <w:numId w:val="0"/>
                    </w:numPr>
                    <w:spacing w:after="120"/>
                    <w:jc w:val="center"/>
                    <w:outlineLvl w:val="2"/>
                    <w:rPr>
                      <w:b/>
                      <w:szCs w:val="24"/>
                    </w:rPr>
                  </w:pPr>
                  <w:r w:rsidRPr="00E409E1">
                    <w:rPr>
                      <w:b/>
                    </w:rPr>
                    <w:t>Description</w:t>
                  </w:r>
                </w:p>
              </w:tc>
              <w:tc>
                <w:tcPr>
                  <w:tcW w:w="1622" w:type="pct"/>
                  <w:shd w:val="clear" w:color="auto" w:fill="C6D9F1" w:themeFill="text2" w:themeFillTint="33"/>
                  <w:vAlign w:val="center"/>
                </w:tcPr>
                <w:p w14:paraId="5AA49AB1" w14:textId="77777777" w:rsidR="00E2014F" w:rsidRPr="00E409E1" w:rsidRDefault="00E2014F" w:rsidP="00E2014F">
                  <w:pPr>
                    <w:pStyle w:val="Heading3"/>
                    <w:numPr>
                      <w:ilvl w:val="0"/>
                      <w:numId w:val="0"/>
                    </w:numPr>
                    <w:spacing w:after="120"/>
                    <w:jc w:val="center"/>
                    <w:outlineLvl w:val="2"/>
                    <w:rPr>
                      <w:b/>
                      <w:szCs w:val="24"/>
                    </w:rPr>
                  </w:pPr>
                  <w:r w:rsidRPr="00E409E1">
                    <w:rPr>
                      <w:b/>
                    </w:rPr>
                    <w:t>Timeframe</w:t>
                  </w:r>
                </w:p>
              </w:tc>
            </w:tr>
            <w:tr w:rsidR="00E2014F" w:rsidRPr="00E409E1" w14:paraId="2D3646DA" w14:textId="77777777" w:rsidTr="00A70F98">
              <w:tc>
                <w:tcPr>
                  <w:tcW w:w="5000" w:type="pct"/>
                  <w:gridSpan w:val="3"/>
                  <w:vAlign w:val="center"/>
                </w:tcPr>
                <w:p w14:paraId="679A803B" w14:textId="77777777" w:rsidR="00E2014F" w:rsidRPr="00E409E1" w:rsidRDefault="00E2014F" w:rsidP="00E2014F">
                  <w:pPr>
                    <w:pStyle w:val="Heading3"/>
                    <w:numPr>
                      <w:ilvl w:val="0"/>
                      <w:numId w:val="0"/>
                    </w:numPr>
                    <w:spacing w:after="120"/>
                    <w:jc w:val="left"/>
                    <w:outlineLvl w:val="2"/>
                    <w:rPr>
                      <w:b/>
                      <w:szCs w:val="24"/>
                    </w:rPr>
                  </w:pPr>
                  <w:r w:rsidRPr="00E409E1">
                    <w:rPr>
                      <w:b/>
                      <w:szCs w:val="24"/>
                    </w:rPr>
                    <w:t>Career paths milestones</w:t>
                  </w:r>
                </w:p>
              </w:tc>
            </w:tr>
            <w:tr w:rsidR="00E2014F" w:rsidRPr="00E409E1" w14:paraId="3B563FDD" w14:textId="77777777" w:rsidTr="00A70F98">
              <w:tc>
                <w:tcPr>
                  <w:tcW w:w="898" w:type="pct"/>
                  <w:vAlign w:val="center"/>
                </w:tcPr>
                <w:p w14:paraId="1648F6DC" w14:textId="77777777" w:rsidR="00E2014F" w:rsidRPr="00E409E1" w:rsidRDefault="00E2014F" w:rsidP="00E2014F">
                  <w:pPr>
                    <w:pStyle w:val="Heading3"/>
                    <w:numPr>
                      <w:ilvl w:val="0"/>
                      <w:numId w:val="0"/>
                    </w:numPr>
                    <w:spacing w:after="120"/>
                    <w:jc w:val="center"/>
                    <w:outlineLvl w:val="2"/>
                    <w:rPr>
                      <w:szCs w:val="24"/>
                    </w:rPr>
                  </w:pPr>
                  <w:r w:rsidRPr="00E409E1">
                    <w:rPr>
                      <w:szCs w:val="24"/>
                    </w:rPr>
                    <w:t>1</w:t>
                  </w:r>
                </w:p>
              </w:tc>
              <w:tc>
                <w:tcPr>
                  <w:tcW w:w="2480" w:type="pct"/>
                  <w:vAlign w:val="center"/>
                </w:tcPr>
                <w:p w14:paraId="08330B59" w14:textId="77777777" w:rsidR="00E2014F" w:rsidRPr="00E409E1" w:rsidRDefault="00E2014F" w:rsidP="00E2014F">
                  <w:pPr>
                    <w:pStyle w:val="Heading3"/>
                    <w:numPr>
                      <w:ilvl w:val="0"/>
                      <w:numId w:val="0"/>
                    </w:numPr>
                    <w:spacing w:after="120"/>
                    <w:outlineLvl w:val="2"/>
                    <w:rPr>
                      <w:szCs w:val="24"/>
                    </w:rPr>
                  </w:pPr>
                  <w:r w:rsidRPr="00E409E1">
                    <w:rPr>
                      <w:szCs w:val="24"/>
                    </w:rPr>
                    <w:t xml:space="preserve">High Level Review of skills assessment tool used by Project Delivery Function to explore suitability for GCO. </w:t>
                  </w:r>
                </w:p>
                <w:p w14:paraId="29471C5E" w14:textId="77777777" w:rsidR="00E2014F" w:rsidRPr="00E409E1" w:rsidRDefault="00E2014F" w:rsidP="00E2014F">
                  <w:pPr>
                    <w:pStyle w:val="Heading3"/>
                    <w:numPr>
                      <w:ilvl w:val="0"/>
                      <w:numId w:val="0"/>
                    </w:numPr>
                    <w:spacing w:after="120"/>
                    <w:jc w:val="left"/>
                    <w:outlineLvl w:val="2"/>
                    <w:rPr>
                      <w:szCs w:val="24"/>
                    </w:rPr>
                  </w:pPr>
                  <w:r w:rsidRPr="00E409E1">
                    <w:rPr>
                      <w:szCs w:val="24"/>
                    </w:rPr>
                    <w:t>Departmental focus groups executed to understand the scope of roles to include within agreed job pillars</w:t>
                  </w:r>
                </w:p>
              </w:tc>
              <w:tc>
                <w:tcPr>
                  <w:tcW w:w="1622" w:type="pct"/>
                  <w:vAlign w:val="center"/>
                </w:tcPr>
                <w:p w14:paraId="2817FD1E" w14:textId="77777777" w:rsidR="00E2014F" w:rsidRPr="00E409E1" w:rsidRDefault="00E2014F" w:rsidP="00E2014F">
                  <w:pPr>
                    <w:pStyle w:val="Heading3"/>
                    <w:numPr>
                      <w:ilvl w:val="0"/>
                      <w:numId w:val="0"/>
                    </w:numPr>
                    <w:spacing w:after="120"/>
                    <w:jc w:val="center"/>
                    <w:outlineLvl w:val="2"/>
                    <w:rPr>
                      <w:szCs w:val="24"/>
                    </w:rPr>
                  </w:pPr>
                  <w:r w:rsidRPr="00E409E1">
                    <w:rPr>
                      <w:szCs w:val="24"/>
                    </w:rPr>
                    <w:t>Within weeks 1-3 after contract award</w:t>
                  </w:r>
                </w:p>
              </w:tc>
            </w:tr>
            <w:tr w:rsidR="00E2014F" w:rsidRPr="00E409E1" w14:paraId="6E9DFCC5" w14:textId="77777777" w:rsidTr="00A70F98">
              <w:tc>
                <w:tcPr>
                  <w:tcW w:w="898" w:type="pct"/>
                  <w:vAlign w:val="center"/>
                </w:tcPr>
                <w:p w14:paraId="76DCE490" w14:textId="77777777" w:rsidR="00E2014F" w:rsidRPr="00E409E1" w:rsidRDefault="00E2014F" w:rsidP="00E2014F">
                  <w:pPr>
                    <w:pStyle w:val="Heading3"/>
                    <w:numPr>
                      <w:ilvl w:val="0"/>
                      <w:numId w:val="0"/>
                    </w:numPr>
                    <w:spacing w:after="120"/>
                    <w:jc w:val="center"/>
                    <w:outlineLvl w:val="2"/>
                    <w:rPr>
                      <w:szCs w:val="24"/>
                    </w:rPr>
                  </w:pPr>
                  <w:r w:rsidRPr="00E409E1">
                    <w:rPr>
                      <w:szCs w:val="24"/>
                    </w:rPr>
                    <w:t>2</w:t>
                  </w:r>
                </w:p>
              </w:tc>
              <w:tc>
                <w:tcPr>
                  <w:tcW w:w="2480" w:type="pct"/>
                  <w:vAlign w:val="center"/>
                </w:tcPr>
                <w:p w14:paraId="13395C01" w14:textId="77777777" w:rsidR="00E2014F" w:rsidRPr="00E409E1" w:rsidRDefault="00E2014F" w:rsidP="00E2014F">
                  <w:pPr>
                    <w:pStyle w:val="Heading3"/>
                    <w:numPr>
                      <w:ilvl w:val="0"/>
                      <w:numId w:val="0"/>
                    </w:numPr>
                    <w:spacing w:after="120"/>
                    <w:jc w:val="left"/>
                    <w:outlineLvl w:val="2"/>
                    <w:rPr>
                      <w:szCs w:val="24"/>
                    </w:rPr>
                  </w:pPr>
                  <w:r w:rsidRPr="00E409E1">
                    <w:rPr>
                      <w:szCs w:val="24"/>
                    </w:rPr>
                    <w:t>In depth analysis and deep dive with departments into job pillar roles and associated capabilities</w:t>
                  </w:r>
                </w:p>
              </w:tc>
              <w:tc>
                <w:tcPr>
                  <w:tcW w:w="1622" w:type="pct"/>
                  <w:vAlign w:val="center"/>
                </w:tcPr>
                <w:p w14:paraId="1A8B573A"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2-5</w:t>
                  </w:r>
                </w:p>
              </w:tc>
            </w:tr>
            <w:tr w:rsidR="00E2014F" w:rsidRPr="00E409E1" w14:paraId="51AA8D3B" w14:textId="77777777" w:rsidTr="00A70F98">
              <w:tc>
                <w:tcPr>
                  <w:tcW w:w="898" w:type="pct"/>
                  <w:vAlign w:val="center"/>
                </w:tcPr>
                <w:p w14:paraId="3DF71451" w14:textId="77777777" w:rsidR="00E2014F" w:rsidRPr="00E409E1" w:rsidRDefault="00E2014F" w:rsidP="00E2014F">
                  <w:pPr>
                    <w:pStyle w:val="Heading3"/>
                    <w:numPr>
                      <w:ilvl w:val="0"/>
                      <w:numId w:val="0"/>
                    </w:numPr>
                    <w:spacing w:after="120"/>
                    <w:jc w:val="center"/>
                    <w:outlineLvl w:val="2"/>
                    <w:rPr>
                      <w:szCs w:val="24"/>
                    </w:rPr>
                  </w:pPr>
                  <w:r w:rsidRPr="00E409E1">
                    <w:rPr>
                      <w:szCs w:val="24"/>
                    </w:rPr>
                    <w:lastRenderedPageBreak/>
                    <w:t>3</w:t>
                  </w:r>
                </w:p>
              </w:tc>
              <w:tc>
                <w:tcPr>
                  <w:tcW w:w="2480" w:type="pct"/>
                  <w:vAlign w:val="center"/>
                </w:tcPr>
                <w:p w14:paraId="4AD33FEA" w14:textId="77777777" w:rsidR="00E2014F" w:rsidRPr="00E409E1" w:rsidRDefault="00E2014F" w:rsidP="00E2014F">
                  <w:pPr>
                    <w:pStyle w:val="Heading3"/>
                    <w:numPr>
                      <w:ilvl w:val="0"/>
                      <w:numId w:val="0"/>
                    </w:numPr>
                    <w:spacing w:after="120"/>
                    <w:jc w:val="left"/>
                    <w:outlineLvl w:val="2"/>
                    <w:rPr>
                      <w:szCs w:val="24"/>
                    </w:rPr>
                  </w:pPr>
                  <w:r w:rsidRPr="00E409E1">
                    <w:rPr>
                      <w:szCs w:val="24"/>
                    </w:rPr>
                    <w:t>Options analysis to assess potential tools for career paths output and validate with identified stakeholders</w:t>
                  </w:r>
                </w:p>
              </w:tc>
              <w:tc>
                <w:tcPr>
                  <w:tcW w:w="1622" w:type="pct"/>
                  <w:vAlign w:val="center"/>
                </w:tcPr>
                <w:p w14:paraId="2547E1B4"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2-5</w:t>
                  </w:r>
                </w:p>
              </w:tc>
            </w:tr>
            <w:tr w:rsidR="00E2014F" w:rsidRPr="00E409E1" w14:paraId="105A251C" w14:textId="77777777" w:rsidTr="00A70F98">
              <w:tc>
                <w:tcPr>
                  <w:tcW w:w="898" w:type="pct"/>
                  <w:vAlign w:val="center"/>
                </w:tcPr>
                <w:p w14:paraId="16F8FE48" w14:textId="77777777" w:rsidR="00E2014F" w:rsidRPr="00E409E1" w:rsidRDefault="00E2014F" w:rsidP="00E2014F">
                  <w:pPr>
                    <w:pStyle w:val="Heading3"/>
                    <w:numPr>
                      <w:ilvl w:val="0"/>
                      <w:numId w:val="0"/>
                    </w:numPr>
                    <w:spacing w:after="120"/>
                    <w:jc w:val="center"/>
                    <w:outlineLvl w:val="2"/>
                    <w:rPr>
                      <w:szCs w:val="24"/>
                    </w:rPr>
                  </w:pPr>
                  <w:r w:rsidRPr="00E409E1">
                    <w:rPr>
                      <w:szCs w:val="24"/>
                    </w:rPr>
                    <w:t>4</w:t>
                  </w:r>
                </w:p>
              </w:tc>
              <w:tc>
                <w:tcPr>
                  <w:tcW w:w="2480" w:type="pct"/>
                  <w:vAlign w:val="center"/>
                </w:tcPr>
                <w:p w14:paraId="693FCE92" w14:textId="77777777" w:rsidR="00E2014F" w:rsidRPr="00E409E1" w:rsidRDefault="00E2014F" w:rsidP="00E2014F">
                  <w:pPr>
                    <w:pStyle w:val="Heading3"/>
                    <w:numPr>
                      <w:ilvl w:val="0"/>
                      <w:numId w:val="0"/>
                    </w:numPr>
                    <w:spacing w:after="120"/>
                    <w:jc w:val="left"/>
                    <w:outlineLvl w:val="2"/>
                    <w:rPr>
                      <w:szCs w:val="24"/>
                    </w:rPr>
                  </w:pPr>
                  <w:r w:rsidRPr="00E409E1">
                    <w:rPr>
                      <w:szCs w:val="24"/>
                    </w:rPr>
                    <w:t>Steps defined for departmental roll-out</w:t>
                  </w:r>
                </w:p>
              </w:tc>
              <w:tc>
                <w:tcPr>
                  <w:tcW w:w="1622" w:type="pct"/>
                  <w:vAlign w:val="center"/>
                </w:tcPr>
                <w:p w14:paraId="4FE49CA4"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6-9</w:t>
                  </w:r>
                </w:p>
              </w:tc>
            </w:tr>
            <w:tr w:rsidR="00E2014F" w:rsidRPr="00E409E1" w14:paraId="2F033990" w14:textId="77777777" w:rsidTr="00A70F98">
              <w:tc>
                <w:tcPr>
                  <w:tcW w:w="898" w:type="pct"/>
                  <w:vAlign w:val="center"/>
                </w:tcPr>
                <w:p w14:paraId="6D4E5B5E" w14:textId="77777777" w:rsidR="00E2014F" w:rsidRPr="00E409E1" w:rsidRDefault="00E2014F" w:rsidP="00E2014F">
                  <w:pPr>
                    <w:pStyle w:val="Heading3"/>
                    <w:numPr>
                      <w:ilvl w:val="0"/>
                      <w:numId w:val="0"/>
                    </w:numPr>
                    <w:spacing w:after="120"/>
                    <w:jc w:val="center"/>
                    <w:outlineLvl w:val="2"/>
                    <w:rPr>
                      <w:szCs w:val="24"/>
                    </w:rPr>
                  </w:pPr>
                  <w:r w:rsidRPr="00E409E1">
                    <w:rPr>
                      <w:szCs w:val="24"/>
                    </w:rPr>
                    <w:t>5</w:t>
                  </w:r>
                </w:p>
              </w:tc>
              <w:tc>
                <w:tcPr>
                  <w:tcW w:w="2480" w:type="pct"/>
                  <w:vAlign w:val="center"/>
                </w:tcPr>
                <w:p w14:paraId="721407D4" w14:textId="77777777" w:rsidR="00E2014F" w:rsidRPr="00E409E1" w:rsidRDefault="00E2014F" w:rsidP="00E2014F">
                  <w:pPr>
                    <w:pStyle w:val="Heading3"/>
                    <w:numPr>
                      <w:ilvl w:val="0"/>
                      <w:numId w:val="0"/>
                    </w:numPr>
                    <w:spacing w:after="120"/>
                    <w:jc w:val="left"/>
                    <w:outlineLvl w:val="2"/>
                    <w:rPr>
                      <w:szCs w:val="24"/>
                    </w:rPr>
                  </w:pPr>
                  <w:r w:rsidRPr="00E409E1">
                    <w:rPr>
                      <w:szCs w:val="24"/>
                    </w:rPr>
                    <w:t>Transform the content (roles, descriptions, capabilities) into an interactive presentation</w:t>
                  </w:r>
                </w:p>
              </w:tc>
              <w:tc>
                <w:tcPr>
                  <w:tcW w:w="1622" w:type="pct"/>
                  <w:vAlign w:val="center"/>
                </w:tcPr>
                <w:p w14:paraId="057D3266"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6-9</w:t>
                  </w:r>
                </w:p>
              </w:tc>
            </w:tr>
            <w:tr w:rsidR="00E2014F" w:rsidRPr="00E409E1" w14:paraId="2EFD2B75" w14:textId="77777777" w:rsidTr="00A70F98">
              <w:tc>
                <w:tcPr>
                  <w:tcW w:w="898" w:type="pct"/>
                  <w:vAlign w:val="center"/>
                </w:tcPr>
                <w:p w14:paraId="29C4203B" w14:textId="77777777" w:rsidR="00E2014F" w:rsidRPr="00E409E1" w:rsidRDefault="00E2014F" w:rsidP="00E2014F">
                  <w:pPr>
                    <w:pStyle w:val="Heading3"/>
                    <w:numPr>
                      <w:ilvl w:val="0"/>
                      <w:numId w:val="0"/>
                    </w:numPr>
                    <w:spacing w:after="120"/>
                    <w:jc w:val="center"/>
                    <w:outlineLvl w:val="2"/>
                    <w:rPr>
                      <w:szCs w:val="24"/>
                    </w:rPr>
                  </w:pPr>
                  <w:r w:rsidRPr="00E409E1">
                    <w:rPr>
                      <w:szCs w:val="24"/>
                    </w:rPr>
                    <w:t>6</w:t>
                  </w:r>
                </w:p>
              </w:tc>
              <w:tc>
                <w:tcPr>
                  <w:tcW w:w="2480" w:type="pct"/>
                  <w:vAlign w:val="center"/>
                </w:tcPr>
                <w:p w14:paraId="641545E2" w14:textId="77777777" w:rsidR="00E2014F" w:rsidRPr="00E409E1" w:rsidRDefault="00E2014F" w:rsidP="00E2014F">
                  <w:pPr>
                    <w:pStyle w:val="Heading3"/>
                    <w:numPr>
                      <w:ilvl w:val="0"/>
                      <w:numId w:val="0"/>
                    </w:numPr>
                    <w:spacing w:after="120"/>
                    <w:jc w:val="left"/>
                    <w:outlineLvl w:val="2"/>
                    <w:rPr>
                      <w:szCs w:val="24"/>
                    </w:rPr>
                  </w:pPr>
                  <w:r w:rsidRPr="00E409E1">
                    <w:rPr>
                      <w:szCs w:val="24"/>
                    </w:rPr>
                    <w:t>Work with departments to confirm their own interpretation of career paths</w:t>
                  </w:r>
                </w:p>
              </w:tc>
              <w:tc>
                <w:tcPr>
                  <w:tcW w:w="1622" w:type="pct"/>
                  <w:vAlign w:val="center"/>
                </w:tcPr>
                <w:p w14:paraId="1F26CFC3"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6-9</w:t>
                  </w:r>
                </w:p>
              </w:tc>
            </w:tr>
            <w:tr w:rsidR="00E2014F" w:rsidRPr="00E409E1" w14:paraId="30FCC09B" w14:textId="77777777" w:rsidTr="00A70F98">
              <w:tc>
                <w:tcPr>
                  <w:tcW w:w="898" w:type="pct"/>
                  <w:vAlign w:val="center"/>
                </w:tcPr>
                <w:p w14:paraId="4178E326" w14:textId="77777777" w:rsidR="00E2014F" w:rsidRPr="00E409E1" w:rsidRDefault="00E2014F" w:rsidP="00E2014F">
                  <w:pPr>
                    <w:pStyle w:val="Heading3"/>
                    <w:numPr>
                      <w:ilvl w:val="0"/>
                      <w:numId w:val="0"/>
                    </w:numPr>
                    <w:spacing w:after="120"/>
                    <w:jc w:val="center"/>
                    <w:outlineLvl w:val="2"/>
                    <w:rPr>
                      <w:szCs w:val="24"/>
                    </w:rPr>
                  </w:pPr>
                  <w:r w:rsidRPr="00E409E1">
                    <w:rPr>
                      <w:szCs w:val="24"/>
                    </w:rPr>
                    <w:t>7</w:t>
                  </w:r>
                </w:p>
              </w:tc>
              <w:tc>
                <w:tcPr>
                  <w:tcW w:w="2480" w:type="pct"/>
                  <w:vAlign w:val="center"/>
                </w:tcPr>
                <w:p w14:paraId="55AEF2C2" w14:textId="77777777" w:rsidR="00E2014F" w:rsidRPr="00E409E1" w:rsidRDefault="00E2014F" w:rsidP="00E2014F">
                  <w:pPr>
                    <w:pStyle w:val="Heading3"/>
                    <w:numPr>
                      <w:ilvl w:val="0"/>
                      <w:numId w:val="0"/>
                    </w:numPr>
                    <w:spacing w:after="120"/>
                    <w:jc w:val="left"/>
                    <w:outlineLvl w:val="2"/>
                    <w:rPr>
                      <w:szCs w:val="24"/>
                    </w:rPr>
                  </w:pPr>
                  <w:r w:rsidRPr="00E409E1">
                    <w:rPr>
                      <w:szCs w:val="24"/>
                    </w:rPr>
                    <w:t>Initiate roll-out steps to drive departmental buy-in and ownership</w:t>
                  </w:r>
                </w:p>
              </w:tc>
              <w:tc>
                <w:tcPr>
                  <w:tcW w:w="1622" w:type="pct"/>
                  <w:vAlign w:val="center"/>
                </w:tcPr>
                <w:p w14:paraId="33A3E108"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 10-12</w:t>
                  </w:r>
                </w:p>
              </w:tc>
            </w:tr>
            <w:tr w:rsidR="00E2014F" w:rsidRPr="00E409E1" w14:paraId="2033802E" w14:textId="77777777" w:rsidTr="00A70F98">
              <w:tc>
                <w:tcPr>
                  <w:tcW w:w="5000" w:type="pct"/>
                  <w:gridSpan w:val="3"/>
                  <w:vAlign w:val="center"/>
                </w:tcPr>
                <w:p w14:paraId="6B75C5D6" w14:textId="77777777" w:rsidR="00E2014F" w:rsidRPr="00E409E1" w:rsidRDefault="00E2014F" w:rsidP="00E2014F">
                  <w:pPr>
                    <w:pStyle w:val="Heading3"/>
                    <w:numPr>
                      <w:ilvl w:val="0"/>
                      <w:numId w:val="0"/>
                    </w:numPr>
                    <w:spacing w:after="120"/>
                    <w:jc w:val="left"/>
                    <w:outlineLvl w:val="2"/>
                    <w:rPr>
                      <w:b/>
                      <w:szCs w:val="24"/>
                    </w:rPr>
                  </w:pPr>
                  <w:r w:rsidRPr="00E409E1">
                    <w:rPr>
                      <w:b/>
                      <w:szCs w:val="24"/>
                    </w:rPr>
                    <w:t>GCO Business</w:t>
                  </w:r>
                  <w:r>
                    <w:rPr>
                      <w:b/>
                      <w:szCs w:val="24"/>
                    </w:rPr>
                    <w:t xml:space="preserve"> Process and Systems milestones</w:t>
                  </w:r>
                </w:p>
              </w:tc>
            </w:tr>
            <w:tr w:rsidR="00E2014F" w:rsidRPr="00E409E1" w14:paraId="38176900" w14:textId="77777777" w:rsidTr="00A70F98">
              <w:tc>
                <w:tcPr>
                  <w:tcW w:w="898" w:type="pct"/>
                  <w:vAlign w:val="center"/>
                </w:tcPr>
                <w:p w14:paraId="72C92BAA" w14:textId="77777777" w:rsidR="00E2014F" w:rsidRPr="00E409E1" w:rsidRDefault="00E2014F" w:rsidP="00E2014F">
                  <w:pPr>
                    <w:pStyle w:val="Heading3"/>
                    <w:numPr>
                      <w:ilvl w:val="0"/>
                      <w:numId w:val="0"/>
                    </w:numPr>
                    <w:spacing w:after="120"/>
                    <w:jc w:val="center"/>
                    <w:outlineLvl w:val="2"/>
                    <w:rPr>
                      <w:szCs w:val="24"/>
                    </w:rPr>
                  </w:pPr>
                  <w:r>
                    <w:rPr>
                      <w:szCs w:val="24"/>
                    </w:rPr>
                    <w:t>1</w:t>
                  </w:r>
                </w:p>
              </w:tc>
              <w:tc>
                <w:tcPr>
                  <w:tcW w:w="2480" w:type="pct"/>
                  <w:vAlign w:val="center"/>
                </w:tcPr>
                <w:p w14:paraId="2A9D197C" w14:textId="77777777" w:rsidR="00E2014F" w:rsidRPr="00E409E1" w:rsidRDefault="00E2014F" w:rsidP="00E2014F">
                  <w:pPr>
                    <w:pStyle w:val="Heading3"/>
                    <w:numPr>
                      <w:ilvl w:val="0"/>
                      <w:numId w:val="0"/>
                    </w:numPr>
                    <w:spacing w:after="120"/>
                    <w:jc w:val="left"/>
                    <w:outlineLvl w:val="2"/>
                    <w:rPr>
                      <w:szCs w:val="24"/>
                    </w:rPr>
                  </w:pPr>
                  <w:r w:rsidRPr="00E409E1">
                    <w:rPr>
                      <w:szCs w:val="24"/>
                    </w:rPr>
                    <w:t>High-level review of GCO processes and handovers</w:t>
                  </w:r>
                </w:p>
              </w:tc>
              <w:tc>
                <w:tcPr>
                  <w:tcW w:w="1622" w:type="pct"/>
                  <w:vAlign w:val="center"/>
                </w:tcPr>
                <w:p w14:paraId="67E78648" w14:textId="77777777" w:rsidR="00E2014F" w:rsidRPr="00E409E1" w:rsidRDefault="00E2014F" w:rsidP="00E2014F">
                  <w:pPr>
                    <w:pStyle w:val="Heading3"/>
                    <w:numPr>
                      <w:ilvl w:val="0"/>
                      <w:numId w:val="0"/>
                    </w:numPr>
                    <w:spacing w:after="120"/>
                    <w:jc w:val="center"/>
                    <w:outlineLvl w:val="2"/>
                    <w:rPr>
                      <w:szCs w:val="24"/>
                    </w:rPr>
                  </w:pPr>
                  <w:r w:rsidRPr="00E409E1">
                    <w:rPr>
                      <w:szCs w:val="24"/>
                    </w:rPr>
                    <w:t>Within weeks 1-2 after contract award</w:t>
                  </w:r>
                </w:p>
              </w:tc>
            </w:tr>
            <w:tr w:rsidR="00E2014F" w:rsidRPr="00E409E1" w14:paraId="679E1F3C" w14:textId="77777777" w:rsidTr="00A70F98">
              <w:tc>
                <w:tcPr>
                  <w:tcW w:w="898" w:type="pct"/>
                  <w:vAlign w:val="center"/>
                </w:tcPr>
                <w:p w14:paraId="7523ED9A" w14:textId="77777777" w:rsidR="00E2014F" w:rsidRPr="00E409E1" w:rsidRDefault="00E2014F" w:rsidP="00E2014F">
                  <w:pPr>
                    <w:pStyle w:val="Heading3"/>
                    <w:numPr>
                      <w:ilvl w:val="0"/>
                      <w:numId w:val="0"/>
                    </w:numPr>
                    <w:spacing w:after="120"/>
                    <w:jc w:val="center"/>
                    <w:outlineLvl w:val="2"/>
                    <w:rPr>
                      <w:szCs w:val="24"/>
                    </w:rPr>
                  </w:pPr>
                  <w:r>
                    <w:rPr>
                      <w:szCs w:val="24"/>
                    </w:rPr>
                    <w:t>2</w:t>
                  </w:r>
                </w:p>
              </w:tc>
              <w:tc>
                <w:tcPr>
                  <w:tcW w:w="2480" w:type="pct"/>
                  <w:vAlign w:val="center"/>
                </w:tcPr>
                <w:p w14:paraId="7E5F2D85" w14:textId="77777777" w:rsidR="00E2014F" w:rsidRPr="00E409E1" w:rsidRDefault="00E2014F" w:rsidP="00E2014F">
                  <w:pPr>
                    <w:pStyle w:val="Heading3"/>
                    <w:numPr>
                      <w:ilvl w:val="0"/>
                      <w:numId w:val="0"/>
                    </w:numPr>
                    <w:spacing w:after="120"/>
                    <w:jc w:val="left"/>
                    <w:outlineLvl w:val="2"/>
                    <w:rPr>
                      <w:szCs w:val="24"/>
                    </w:rPr>
                  </w:pPr>
                  <w:r w:rsidRPr="00E409E1">
                    <w:rPr>
                      <w:szCs w:val="24"/>
                    </w:rPr>
                    <w:t>Diagnostic of existing systems and tools</w:t>
                  </w:r>
                </w:p>
              </w:tc>
              <w:tc>
                <w:tcPr>
                  <w:tcW w:w="1622" w:type="pct"/>
                  <w:vAlign w:val="center"/>
                </w:tcPr>
                <w:p w14:paraId="24623BD5"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2-4</w:t>
                  </w:r>
                </w:p>
              </w:tc>
            </w:tr>
            <w:tr w:rsidR="00E2014F" w:rsidRPr="00E409E1" w14:paraId="0293E91A" w14:textId="77777777" w:rsidTr="00A70F98">
              <w:tc>
                <w:tcPr>
                  <w:tcW w:w="898" w:type="pct"/>
                  <w:vAlign w:val="center"/>
                </w:tcPr>
                <w:p w14:paraId="38213E3A" w14:textId="77777777" w:rsidR="00E2014F" w:rsidRPr="00E409E1" w:rsidRDefault="00E2014F" w:rsidP="00E2014F">
                  <w:pPr>
                    <w:pStyle w:val="Heading3"/>
                    <w:numPr>
                      <w:ilvl w:val="0"/>
                      <w:numId w:val="0"/>
                    </w:numPr>
                    <w:spacing w:after="120"/>
                    <w:jc w:val="center"/>
                    <w:outlineLvl w:val="2"/>
                    <w:rPr>
                      <w:szCs w:val="24"/>
                    </w:rPr>
                  </w:pPr>
                  <w:r>
                    <w:rPr>
                      <w:szCs w:val="24"/>
                    </w:rPr>
                    <w:t>3</w:t>
                  </w:r>
                </w:p>
              </w:tc>
              <w:tc>
                <w:tcPr>
                  <w:tcW w:w="2480" w:type="pct"/>
                  <w:vAlign w:val="center"/>
                </w:tcPr>
                <w:p w14:paraId="6E5D1374" w14:textId="77777777" w:rsidR="00E2014F" w:rsidRPr="00E409E1" w:rsidRDefault="00E2014F" w:rsidP="00E2014F">
                  <w:pPr>
                    <w:pStyle w:val="Heading3"/>
                    <w:numPr>
                      <w:ilvl w:val="0"/>
                      <w:numId w:val="0"/>
                    </w:numPr>
                    <w:spacing w:after="120"/>
                    <w:jc w:val="left"/>
                    <w:outlineLvl w:val="2"/>
                    <w:rPr>
                      <w:szCs w:val="24"/>
                    </w:rPr>
                  </w:pPr>
                  <w:r w:rsidRPr="00E409E1">
                    <w:rPr>
                      <w:szCs w:val="24"/>
                    </w:rPr>
                    <w:t>Requirements gathering of internal and external customer requirements, including an understand of the end to end customer journey</w:t>
                  </w:r>
                </w:p>
              </w:tc>
              <w:tc>
                <w:tcPr>
                  <w:tcW w:w="1622" w:type="pct"/>
                  <w:vAlign w:val="center"/>
                </w:tcPr>
                <w:p w14:paraId="03C047EC"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2-4</w:t>
                  </w:r>
                </w:p>
              </w:tc>
            </w:tr>
            <w:tr w:rsidR="00E2014F" w:rsidRPr="00E409E1" w14:paraId="61E7FC9F" w14:textId="77777777" w:rsidTr="00A70F98">
              <w:tc>
                <w:tcPr>
                  <w:tcW w:w="898" w:type="pct"/>
                  <w:vAlign w:val="center"/>
                </w:tcPr>
                <w:p w14:paraId="7F623F0B" w14:textId="77777777" w:rsidR="00E2014F" w:rsidRDefault="00E2014F" w:rsidP="00E2014F">
                  <w:pPr>
                    <w:pStyle w:val="Heading3"/>
                    <w:numPr>
                      <w:ilvl w:val="0"/>
                      <w:numId w:val="0"/>
                    </w:numPr>
                    <w:spacing w:after="120"/>
                    <w:jc w:val="center"/>
                    <w:outlineLvl w:val="2"/>
                    <w:rPr>
                      <w:szCs w:val="24"/>
                    </w:rPr>
                  </w:pPr>
                  <w:r>
                    <w:rPr>
                      <w:szCs w:val="24"/>
                    </w:rPr>
                    <w:t>4</w:t>
                  </w:r>
                </w:p>
              </w:tc>
              <w:tc>
                <w:tcPr>
                  <w:tcW w:w="2480" w:type="pct"/>
                  <w:vAlign w:val="center"/>
                </w:tcPr>
                <w:p w14:paraId="77197677" w14:textId="77777777" w:rsidR="00E2014F" w:rsidRPr="00E409E1" w:rsidRDefault="00E2014F" w:rsidP="00E2014F">
                  <w:pPr>
                    <w:pStyle w:val="Heading3"/>
                    <w:numPr>
                      <w:ilvl w:val="0"/>
                      <w:numId w:val="0"/>
                    </w:numPr>
                    <w:spacing w:after="120"/>
                    <w:jc w:val="left"/>
                    <w:outlineLvl w:val="2"/>
                    <w:rPr>
                      <w:szCs w:val="24"/>
                    </w:rPr>
                  </w:pPr>
                  <w:r w:rsidRPr="00E409E1">
                    <w:rPr>
                      <w:szCs w:val="24"/>
                    </w:rPr>
                    <w:t>Gap analysis of requirements from existing systems and tools</w:t>
                  </w:r>
                </w:p>
              </w:tc>
              <w:tc>
                <w:tcPr>
                  <w:tcW w:w="1622" w:type="pct"/>
                  <w:vAlign w:val="center"/>
                </w:tcPr>
                <w:p w14:paraId="26E2B289"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5-6</w:t>
                  </w:r>
                </w:p>
              </w:tc>
            </w:tr>
            <w:tr w:rsidR="00E2014F" w:rsidRPr="00E409E1" w14:paraId="1F494B43" w14:textId="77777777" w:rsidTr="00A70F98">
              <w:tc>
                <w:tcPr>
                  <w:tcW w:w="898" w:type="pct"/>
                  <w:vAlign w:val="center"/>
                </w:tcPr>
                <w:p w14:paraId="1BD34B36" w14:textId="77777777" w:rsidR="00E2014F" w:rsidRDefault="00E2014F" w:rsidP="00E2014F">
                  <w:pPr>
                    <w:pStyle w:val="Heading3"/>
                    <w:numPr>
                      <w:ilvl w:val="0"/>
                      <w:numId w:val="0"/>
                    </w:numPr>
                    <w:spacing w:after="120"/>
                    <w:jc w:val="center"/>
                    <w:outlineLvl w:val="2"/>
                    <w:rPr>
                      <w:szCs w:val="24"/>
                    </w:rPr>
                  </w:pPr>
                  <w:r>
                    <w:rPr>
                      <w:szCs w:val="24"/>
                    </w:rPr>
                    <w:t>5</w:t>
                  </w:r>
                </w:p>
              </w:tc>
              <w:tc>
                <w:tcPr>
                  <w:tcW w:w="2480" w:type="pct"/>
                  <w:vAlign w:val="center"/>
                </w:tcPr>
                <w:p w14:paraId="13F91C3B" w14:textId="77777777" w:rsidR="00E2014F" w:rsidRPr="00E409E1" w:rsidRDefault="00E2014F" w:rsidP="00E2014F">
                  <w:pPr>
                    <w:pStyle w:val="Heading3"/>
                    <w:numPr>
                      <w:ilvl w:val="0"/>
                      <w:numId w:val="0"/>
                    </w:numPr>
                    <w:spacing w:after="120"/>
                    <w:jc w:val="left"/>
                    <w:outlineLvl w:val="2"/>
                    <w:rPr>
                      <w:szCs w:val="24"/>
                    </w:rPr>
                  </w:pPr>
                  <w:r w:rsidRPr="00E409E1">
                    <w:rPr>
                      <w:szCs w:val="24"/>
                    </w:rPr>
                    <w:t>Appraisal of IT requirements and market offering</w:t>
                  </w:r>
                </w:p>
              </w:tc>
              <w:tc>
                <w:tcPr>
                  <w:tcW w:w="1622" w:type="pct"/>
                  <w:vAlign w:val="center"/>
                </w:tcPr>
                <w:p w14:paraId="56BCAD18"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5-6</w:t>
                  </w:r>
                </w:p>
              </w:tc>
            </w:tr>
            <w:tr w:rsidR="00E2014F" w:rsidRPr="00E409E1" w14:paraId="2F6E29F8" w14:textId="77777777" w:rsidTr="00A70F98">
              <w:tc>
                <w:tcPr>
                  <w:tcW w:w="898" w:type="pct"/>
                  <w:vAlign w:val="center"/>
                </w:tcPr>
                <w:p w14:paraId="59D8FF23" w14:textId="77777777" w:rsidR="00E2014F" w:rsidRDefault="00E2014F" w:rsidP="00E2014F">
                  <w:pPr>
                    <w:pStyle w:val="Heading3"/>
                    <w:numPr>
                      <w:ilvl w:val="0"/>
                      <w:numId w:val="0"/>
                    </w:numPr>
                    <w:spacing w:after="120"/>
                    <w:jc w:val="center"/>
                    <w:outlineLvl w:val="2"/>
                    <w:rPr>
                      <w:szCs w:val="24"/>
                    </w:rPr>
                  </w:pPr>
                  <w:r>
                    <w:rPr>
                      <w:szCs w:val="24"/>
                    </w:rPr>
                    <w:t>6</w:t>
                  </w:r>
                </w:p>
              </w:tc>
              <w:tc>
                <w:tcPr>
                  <w:tcW w:w="2480" w:type="pct"/>
                  <w:vAlign w:val="center"/>
                </w:tcPr>
                <w:p w14:paraId="74C0CB96" w14:textId="77777777" w:rsidR="00E2014F" w:rsidRPr="00E409E1" w:rsidRDefault="00E2014F" w:rsidP="00E2014F">
                  <w:pPr>
                    <w:pStyle w:val="Heading3"/>
                    <w:numPr>
                      <w:ilvl w:val="0"/>
                      <w:numId w:val="0"/>
                    </w:numPr>
                    <w:spacing w:after="120"/>
                    <w:jc w:val="left"/>
                    <w:outlineLvl w:val="2"/>
                    <w:rPr>
                      <w:szCs w:val="24"/>
                    </w:rPr>
                  </w:pPr>
                  <w:r w:rsidRPr="00E409E1">
                    <w:rPr>
                      <w:szCs w:val="24"/>
                    </w:rPr>
                    <w:t>Solution appraisal and recommendation</w:t>
                  </w:r>
                </w:p>
              </w:tc>
              <w:tc>
                <w:tcPr>
                  <w:tcW w:w="1622" w:type="pct"/>
                  <w:vAlign w:val="center"/>
                </w:tcPr>
                <w:p w14:paraId="234F2C96"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7-8</w:t>
                  </w:r>
                </w:p>
              </w:tc>
            </w:tr>
            <w:tr w:rsidR="00E2014F" w:rsidRPr="00E409E1" w14:paraId="27275A2B" w14:textId="77777777" w:rsidTr="00A70F98">
              <w:tc>
                <w:tcPr>
                  <w:tcW w:w="898" w:type="pct"/>
                  <w:vAlign w:val="center"/>
                </w:tcPr>
                <w:p w14:paraId="304CE0C4" w14:textId="77777777" w:rsidR="00E2014F" w:rsidRDefault="00E2014F" w:rsidP="00E2014F">
                  <w:pPr>
                    <w:pStyle w:val="Heading3"/>
                    <w:numPr>
                      <w:ilvl w:val="0"/>
                      <w:numId w:val="0"/>
                    </w:numPr>
                    <w:spacing w:after="120"/>
                    <w:jc w:val="center"/>
                    <w:outlineLvl w:val="2"/>
                    <w:rPr>
                      <w:szCs w:val="24"/>
                    </w:rPr>
                  </w:pPr>
                  <w:r>
                    <w:rPr>
                      <w:szCs w:val="24"/>
                    </w:rPr>
                    <w:t>7</w:t>
                  </w:r>
                </w:p>
              </w:tc>
              <w:tc>
                <w:tcPr>
                  <w:tcW w:w="2480" w:type="pct"/>
                  <w:vAlign w:val="center"/>
                </w:tcPr>
                <w:p w14:paraId="10579899" w14:textId="77777777" w:rsidR="00E2014F" w:rsidRPr="00E409E1" w:rsidRDefault="00E2014F" w:rsidP="00E2014F">
                  <w:pPr>
                    <w:pStyle w:val="Heading3"/>
                    <w:numPr>
                      <w:ilvl w:val="0"/>
                      <w:numId w:val="0"/>
                    </w:numPr>
                    <w:spacing w:after="120"/>
                    <w:jc w:val="left"/>
                    <w:outlineLvl w:val="2"/>
                    <w:rPr>
                      <w:szCs w:val="24"/>
                    </w:rPr>
                  </w:pPr>
                  <w:r w:rsidRPr="00E409E1">
                    <w:rPr>
                      <w:szCs w:val="24"/>
                    </w:rPr>
                    <w:t>Design, build, test and implementation of new tools</w:t>
                  </w:r>
                </w:p>
              </w:tc>
              <w:tc>
                <w:tcPr>
                  <w:tcW w:w="1622" w:type="pct"/>
                  <w:vAlign w:val="center"/>
                </w:tcPr>
                <w:p w14:paraId="0B85CD73" w14:textId="77777777" w:rsidR="00E2014F" w:rsidRPr="00E409E1" w:rsidRDefault="00E2014F" w:rsidP="00E2014F">
                  <w:pPr>
                    <w:pStyle w:val="Heading3"/>
                    <w:numPr>
                      <w:ilvl w:val="0"/>
                      <w:numId w:val="0"/>
                    </w:numPr>
                    <w:spacing w:after="120"/>
                    <w:jc w:val="center"/>
                    <w:outlineLvl w:val="2"/>
                    <w:rPr>
                      <w:szCs w:val="24"/>
                    </w:rPr>
                  </w:pPr>
                  <w:r w:rsidRPr="00E409E1">
                    <w:rPr>
                      <w:szCs w:val="24"/>
                    </w:rPr>
                    <w:t>Weeks 9-12</w:t>
                  </w:r>
                </w:p>
              </w:tc>
            </w:tr>
            <w:tr w:rsidR="00E2014F" w:rsidRPr="000C5CA3" w14:paraId="3D86A177" w14:textId="77777777" w:rsidTr="00E2014F">
              <w:tc>
                <w:tcPr>
                  <w:tcW w:w="5000" w:type="pct"/>
                  <w:gridSpan w:val="3"/>
                  <w:vAlign w:val="center"/>
                </w:tcPr>
                <w:p w14:paraId="2BBAEF9A" w14:textId="77777777" w:rsidR="00E2014F" w:rsidRPr="000C5CA3" w:rsidRDefault="00E2014F" w:rsidP="00E2014F">
                  <w:pPr>
                    <w:pStyle w:val="Heading3"/>
                    <w:numPr>
                      <w:ilvl w:val="0"/>
                      <w:numId w:val="0"/>
                    </w:numPr>
                    <w:spacing w:after="120"/>
                    <w:jc w:val="left"/>
                    <w:outlineLvl w:val="2"/>
                    <w:rPr>
                      <w:b/>
                      <w:szCs w:val="24"/>
                    </w:rPr>
                  </w:pPr>
                  <w:r w:rsidRPr="000C5CA3">
                    <w:rPr>
                      <w:b/>
                      <w:szCs w:val="24"/>
                    </w:rPr>
                    <w:t>Embedding of new tools, including post implementation review</w:t>
                  </w:r>
                </w:p>
              </w:tc>
            </w:tr>
            <w:tr w:rsidR="00E2014F" w:rsidRPr="00E409E1" w14:paraId="15EBC96E" w14:textId="77777777" w:rsidTr="00A70F98">
              <w:tc>
                <w:tcPr>
                  <w:tcW w:w="898" w:type="pct"/>
                  <w:vAlign w:val="center"/>
                </w:tcPr>
                <w:p w14:paraId="70ED26BF" w14:textId="77777777" w:rsidR="00E2014F" w:rsidRDefault="00E2014F" w:rsidP="00E2014F">
                  <w:pPr>
                    <w:pStyle w:val="Heading3"/>
                    <w:numPr>
                      <w:ilvl w:val="0"/>
                      <w:numId w:val="0"/>
                    </w:numPr>
                    <w:spacing w:after="120"/>
                    <w:jc w:val="center"/>
                    <w:outlineLvl w:val="2"/>
                    <w:rPr>
                      <w:szCs w:val="24"/>
                    </w:rPr>
                  </w:pPr>
                  <w:r>
                    <w:rPr>
                      <w:szCs w:val="24"/>
                    </w:rPr>
                    <w:t>1</w:t>
                  </w:r>
                </w:p>
              </w:tc>
              <w:tc>
                <w:tcPr>
                  <w:tcW w:w="2480" w:type="pct"/>
                  <w:vAlign w:val="center"/>
                </w:tcPr>
                <w:p w14:paraId="54F46964" w14:textId="77777777" w:rsidR="00E2014F" w:rsidRPr="00E409E1" w:rsidRDefault="00E2014F" w:rsidP="00E2014F">
                  <w:pPr>
                    <w:pStyle w:val="Heading3"/>
                    <w:numPr>
                      <w:ilvl w:val="0"/>
                      <w:numId w:val="0"/>
                    </w:numPr>
                    <w:spacing w:after="120"/>
                    <w:jc w:val="left"/>
                    <w:outlineLvl w:val="2"/>
                    <w:rPr>
                      <w:szCs w:val="24"/>
                    </w:rPr>
                  </w:pPr>
                  <w:r w:rsidRPr="000C5CA3">
                    <w:rPr>
                      <w:szCs w:val="24"/>
                    </w:rPr>
                    <w:t>Embedding of new tools, including post implementation review</w:t>
                  </w:r>
                </w:p>
              </w:tc>
              <w:tc>
                <w:tcPr>
                  <w:tcW w:w="1622" w:type="pct"/>
                  <w:vAlign w:val="center"/>
                </w:tcPr>
                <w:p w14:paraId="3F7C12D8" w14:textId="77777777" w:rsidR="00E2014F" w:rsidRPr="00E409E1" w:rsidRDefault="00E2014F" w:rsidP="00E2014F">
                  <w:pPr>
                    <w:pStyle w:val="Heading3"/>
                    <w:numPr>
                      <w:ilvl w:val="0"/>
                      <w:numId w:val="0"/>
                    </w:numPr>
                    <w:spacing w:after="120"/>
                    <w:jc w:val="center"/>
                    <w:outlineLvl w:val="2"/>
                    <w:rPr>
                      <w:szCs w:val="24"/>
                    </w:rPr>
                  </w:pPr>
                  <w:r w:rsidRPr="000C5CA3">
                    <w:rPr>
                      <w:szCs w:val="24"/>
                    </w:rPr>
                    <w:t>Weeks 9-12</w:t>
                  </w:r>
                </w:p>
              </w:tc>
            </w:tr>
          </w:tbl>
          <w:p w14:paraId="44C2C463" w14:textId="77777777" w:rsidR="00E2014F" w:rsidRDefault="00E2014F" w:rsidP="005E64BF">
            <w:pPr>
              <w:pStyle w:val="MarginText"/>
              <w:ind w:left="720" w:hanging="720"/>
              <w:rPr>
                <w:rFonts w:cs="Arial"/>
                <w:b/>
                <w:i/>
                <w:sz w:val="20"/>
              </w:rPr>
            </w:pPr>
          </w:p>
          <w:p w14:paraId="6C6836C8"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lastRenderedPageBreak/>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6C6836CF" w14:textId="2CD1D14C" w:rsidR="004363FF" w:rsidRPr="008F76B2" w:rsidRDefault="00E2014F" w:rsidP="009F0EE0">
            <w:pPr>
              <w:pStyle w:val="MarginText"/>
              <w:ind w:left="720" w:hanging="720"/>
              <w:rPr>
                <w:rFonts w:cs="Arial"/>
                <w:b/>
                <w:i/>
                <w:sz w:val="20"/>
                <w:shd w:val="clear" w:color="auto" w:fill="92D050"/>
              </w:rPr>
            </w:pPr>
            <w:r>
              <w:rPr>
                <w:rFonts w:cs="Arial"/>
                <w:sz w:val="20"/>
              </w:rPr>
              <w:t xml:space="preserve">Please refer to </w:t>
            </w:r>
            <w:r w:rsidRPr="0005530C">
              <w:rPr>
                <w:rFonts w:cs="Arial"/>
                <w:sz w:val="20"/>
              </w:rPr>
              <w:t>the Statement of Requirement as inserted in 2.1.</w:t>
            </w: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126ED62D" w14:textId="724CE6C9" w:rsidR="00E2014F" w:rsidRPr="005E64BF" w:rsidRDefault="00E2014F" w:rsidP="005E64BF">
            <w:pPr>
              <w:widowControl w:val="0"/>
              <w:spacing w:line="240" w:lineRule="auto"/>
              <w:ind w:left="567" w:hanging="567"/>
              <w:rPr>
                <w:rFonts w:cs="Arial"/>
                <w:b/>
                <w:sz w:val="20"/>
              </w:rPr>
            </w:pPr>
            <w:r>
              <w:rPr>
                <w:rFonts w:cs="Arial"/>
                <w:sz w:val="20"/>
              </w:rPr>
              <w:t xml:space="preserve">Please refer to </w:t>
            </w:r>
            <w:r w:rsidRPr="0005530C">
              <w:rPr>
                <w:rFonts w:cs="Arial"/>
                <w:sz w:val="20"/>
              </w:rPr>
              <w:t>the Statement of Requirement as inserted in 2.1.</w:t>
            </w:r>
          </w:p>
          <w:p w14:paraId="6C6836E5" w14:textId="1FFBE2DD" w:rsidR="004363FF" w:rsidRPr="00701CB8" w:rsidRDefault="004363FF" w:rsidP="009F0EE0">
            <w:pPr>
              <w:pStyle w:val="Default"/>
              <w:jc w:val="both"/>
              <w:rPr>
                <w:sz w:val="20"/>
                <w:szCs w:val="20"/>
              </w:rPr>
            </w:pP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W w:w="0" w:type="auto"/>
        <w:tblLook w:val="04A0" w:firstRow="1" w:lastRow="0" w:firstColumn="1" w:lastColumn="0" w:noHBand="0" w:noVBand="1"/>
      </w:tblPr>
      <w:tblGrid>
        <w:gridCol w:w="1539"/>
        <w:gridCol w:w="7217"/>
      </w:tblGrid>
      <w:tr w:rsidR="00701CB8" w:rsidRPr="007E7F9E" w14:paraId="22541383" w14:textId="77777777" w:rsidTr="0071068D">
        <w:trPr>
          <w:trHeight w:val="2660"/>
        </w:trPr>
        <w:tc>
          <w:tcPr>
            <w:tcW w:w="1304" w:type="dxa"/>
          </w:tcPr>
          <w:p w14:paraId="75D50594" w14:textId="2DECFB3C" w:rsidR="00701CB8" w:rsidRPr="00AD615B" w:rsidRDefault="00701CB8" w:rsidP="00701CB8">
            <w:pPr>
              <w:rPr>
                <w:b/>
                <w:color w:val="000000"/>
                <w:sz w:val="20"/>
              </w:rPr>
            </w:pPr>
            <w:r w:rsidRPr="00AD615B">
              <w:rPr>
                <w:b/>
                <w:color w:val="000000"/>
                <w:sz w:val="20"/>
              </w:rPr>
              <w:t xml:space="preserve">The Authority requires the Contractor to deliver the </w:t>
            </w:r>
            <w:r w:rsidRPr="009F0EE0">
              <w:rPr>
                <w:b/>
                <w:sz w:val="20"/>
              </w:rPr>
              <w:t xml:space="preserve">services as per the proposal dated </w:t>
            </w:r>
            <w:r w:rsidR="00BF496D">
              <w:rPr>
                <w:b/>
                <w:sz w:val="20"/>
              </w:rPr>
              <w:t>5</w:t>
            </w:r>
            <w:r w:rsidR="00BF496D" w:rsidRPr="00BF496D">
              <w:rPr>
                <w:b/>
                <w:sz w:val="20"/>
                <w:vertAlign w:val="superscript"/>
              </w:rPr>
              <w:t>th</w:t>
            </w:r>
            <w:r w:rsidR="00BF496D">
              <w:rPr>
                <w:b/>
                <w:sz w:val="20"/>
              </w:rPr>
              <w:t xml:space="preserve"> October 2017</w:t>
            </w:r>
          </w:p>
          <w:p w14:paraId="3BF3DD66" w14:textId="77777777" w:rsidR="00701CB8" w:rsidRPr="007E7F9E" w:rsidRDefault="00701CB8" w:rsidP="00633707">
            <w:pPr>
              <w:rPr>
                <w:b/>
                <w:sz w:val="20"/>
              </w:rPr>
            </w:pPr>
          </w:p>
        </w:tc>
        <w:tc>
          <w:tcPr>
            <w:tcW w:w="7452" w:type="dxa"/>
            <w:shd w:val="clear" w:color="auto" w:fill="auto"/>
          </w:tcPr>
          <w:p w14:paraId="637AA55B" w14:textId="77777777" w:rsidR="00370A97" w:rsidRDefault="00E2014F" w:rsidP="004653BE">
            <w:pPr>
              <w:overflowPunct/>
              <w:autoSpaceDE/>
              <w:autoSpaceDN/>
              <w:adjustRightInd/>
              <w:spacing w:after="0" w:line="240" w:lineRule="auto"/>
              <w:jc w:val="left"/>
              <w:textAlignment w:val="auto"/>
              <w:rPr>
                <w:b/>
                <w:sz w:val="20"/>
              </w:rPr>
            </w:pPr>
            <w:r w:rsidRPr="00E2014F">
              <w:rPr>
                <w:b/>
                <w:sz w:val="20"/>
              </w:rPr>
              <w:t>As provided within the e-Sourcing event</w:t>
            </w:r>
          </w:p>
          <w:p w14:paraId="15817437" w14:textId="31111575" w:rsidR="00701CB8" w:rsidRPr="00E2014F" w:rsidRDefault="00CF477F" w:rsidP="004653BE">
            <w:pPr>
              <w:overflowPunct/>
              <w:autoSpaceDE/>
              <w:autoSpaceDN/>
              <w:adjustRightInd/>
              <w:spacing w:after="0" w:line="240" w:lineRule="auto"/>
              <w:jc w:val="left"/>
              <w:textAlignment w:val="auto"/>
              <w:rPr>
                <w:b/>
                <w:sz w:val="20"/>
              </w:rPr>
            </w:pPr>
            <w:r>
              <w:rPr>
                <w:b/>
                <w:sz w:val="20"/>
              </w:rPr>
              <w:t>REDACTED</w:t>
            </w:r>
          </w:p>
        </w:tc>
      </w:tr>
      <w:tr w:rsidR="007E7F9E" w:rsidRPr="007E7F9E" w14:paraId="6C6836F5" w14:textId="77777777" w:rsidTr="0071068D">
        <w:trPr>
          <w:trHeight w:val="2660"/>
        </w:trPr>
        <w:tc>
          <w:tcPr>
            <w:tcW w:w="1304"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7452" w:type="dxa"/>
          </w:tcPr>
          <w:p w14:paraId="1E7AF2AB" w14:textId="6AF5DC15" w:rsidR="007E7F9E" w:rsidRDefault="004653BE" w:rsidP="00BF496D">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BF496D" w:rsidRPr="00BF496D">
              <w:rPr>
                <w:rFonts w:eastAsia="STZhongsong" w:cs="Arial"/>
                <w:sz w:val="20"/>
                <w:lang w:eastAsia="zh-CN"/>
              </w:rPr>
              <w:t>347</w:t>
            </w:r>
            <w:r w:rsidR="00BF496D">
              <w:rPr>
                <w:rFonts w:eastAsia="STZhongsong" w:cs="Arial"/>
                <w:sz w:val="20"/>
                <w:lang w:eastAsia="zh-CN"/>
              </w:rPr>
              <w:t>,</w:t>
            </w:r>
            <w:r w:rsidR="00BF496D" w:rsidRPr="00BF496D">
              <w:rPr>
                <w:rFonts w:eastAsia="STZhongsong" w:cs="Arial"/>
                <w:sz w:val="20"/>
                <w:lang w:eastAsia="zh-CN"/>
              </w:rPr>
              <w:t>500</w:t>
            </w:r>
            <w:r w:rsidR="00162B11">
              <w:rPr>
                <w:rFonts w:eastAsia="STZhongsong" w:cs="Arial"/>
                <w:sz w:val="20"/>
                <w:lang w:eastAsia="zh-CN"/>
              </w:rPr>
              <w:t>.00</w:t>
            </w:r>
            <w:r w:rsidR="00BF496D" w:rsidRPr="00BF496D">
              <w:rPr>
                <w:rFonts w:eastAsia="STZhongsong" w:cs="Arial"/>
                <w:sz w:val="20"/>
                <w:lang w:eastAsia="zh-CN"/>
              </w:rPr>
              <w:t xml:space="preserve"> </w:t>
            </w:r>
            <w:r>
              <w:rPr>
                <w:rFonts w:eastAsia="STZhongsong" w:cs="Arial"/>
                <w:sz w:val="20"/>
                <w:lang w:eastAsia="zh-CN"/>
              </w:rPr>
              <w:t xml:space="preserve">(Exc. VAT) </w:t>
            </w:r>
          </w:p>
          <w:p w14:paraId="05BC23E2" w14:textId="77777777" w:rsidR="00E2014F" w:rsidRDefault="00E2014F" w:rsidP="00BF496D">
            <w:pPr>
              <w:overflowPunct/>
              <w:autoSpaceDE/>
              <w:autoSpaceDN/>
              <w:adjustRightInd/>
              <w:spacing w:after="0" w:line="240" w:lineRule="auto"/>
              <w:jc w:val="left"/>
              <w:textAlignment w:val="auto"/>
              <w:rPr>
                <w:rFonts w:eastAsia="STZhongsong" w:cs="Arial"/>
                <w:sz w:val="20"/>
                <w:lang w:eastAsia="zh-CN"/>
              </w:rPr>
            </w:pPr>
          </w:p>
          <w:p w14:paraId="1DB95791" w14:textId="7E775457" w:rsidR="0071068D" w:rsidRDefault="00E93CCF" w:rsidP="00BF496D">
            <w:pPr>
              <w:overflowPunct/>
              <w:autoSpaceDE/>
              <w:autoSpaceDN/>
              <w:adjustRightInd/>
              <w:spacing w:after="0" w:line="240" w:lineRule="auto"/>
              <w:jc w:val="left"/>
              <w:textAlignment w:val="auto"/>
              <w:rPr>
                <w:rFonts w:eastAsia="STZhongsong" w:cs="Arial"/>
                <w:sz w:val="20"/>
                <w:lang w:eastAsia="zh-CN"/>
              </w:rPr>
            </w:pPr>
            <w:r>
              <w:rPr>
                <w:b/>
                <w:sz w:val="20"/>
              </w:rPr>
              <w:t>REDACTED</w:t>
            </w:r>
            <w:bookmarkStart w:id="5" w:name="_GoBack"/>
            <w:bookmarkEnd w:id="5"/>
          </w:p>
          <w:p w14:paraId="6A610D92" w14:textId="77777777" w:rsidR="0071068D" w:rsidRDefault="0071068D" w:rsidP="00BF496D">
            <w:pPr>
              <w:overflowPunct/>
              <w:autoSpaceDE/>
              <w:autoSpaceDN/>
              <w:adjustRightInd/>
              <w:spacing w:after="0" w:line="240" w:lineRule="auto"/>
              <w:jc w:val="left"/>
              <w:textAlignment w:val="auto"/>
              <w:rPr>
                <w:rFonts w:eastAsia="STZhongsong" w:cs="Arial"/>
                <w:sz w:val="20"/>
                <w:lang w:eastAsia="zh-CN"/>
              </w:rPr>
            </w:pPr>
          </w:p>
          <w:p w14:paraId="28528736" w14:textId="77777777" w:rsidR="0071068D" w:rsidRDefault="0071068D" w:rsidP="00BF496D">
            <w:pPr>
              <w:overflowPunct/>
              <w:autoSpaceDE/>
              <w:autoSpaceDN/>
              <w:adjustRightInd/>
              <w:spacing w:after="0" w:line="240" w:lineRule="auto"/>
              <w:jc w:val="left"/>
              <w:textAlignment w:val="auto"/>
              <w:rPr>
                <w:rFonts w:eastAsia="STZhongsong" w:cs="Arial"/>
                <w:sz w:val="20"/>
                <w:lang w:eastAsia="zh-CN"/>
              </w:rPr>
            </w:pPr>
          </w:p>
          <w:p w14:paraId="0119EF0C" w14:textId="77777777" w:rsidR="0071068D" w:rsidRDefault="0071068D" w:rsidP="00BF496D">
            <w:pPr>
              <w:overflowPunct/>
              <w:autoSpaceDE/>
              <w:autoSpaceDN/>
              <w:adjustRightInd/>
              <w:spacing w:after="0" w:line="240" w:lineRule="auto"/>
              <w:jc w:val="left"/>
              <w:textAlignment w:val="auto"/>
              <w:rPr>
                <w:rFonts w:eastAsia="STZhongsong" w:cs="Arial"/>
                <w:sz w:val="20"/>
                <w:lang w:eastAsia="zh-CN"/>
              </w:rPr>
            </w:pPr>
          </w:p>
          <w:p w14:paraId="5AF45D53" w14:textId="77777777" w:rsidR="0071068D" w:rsidRDefault="0071068D" w:rsidP="00BF496D">
            <w:pPr>
              <w:overflowPunct/>
              <w:autoSpaceDE/>
              <w:autoSpaceDN/>
              <w:adjustRightInd/>
              <w:spacing w:after="0" w:line="240" w:lineRule="auto"/>
              <w:jc w:val="left"/>
              <w:textAlignment w:val="auto"/>
              <w:rPr>
                <w:rFonts w:eastAsia="STZhongsong" w:cs="Arial"/>
                <w:sz w:val="20"/>
                <w:lang w:eastAsia="zh-CN"/>
              </w:rPr>
            </w:pPr>
          </w:p>
          <w:p w14:paraId="6C6836F4" w14:textId="1C4CFA97" w:rsidR="0071068D" w:rsidRPr="004653BE" w:rsidRDefault="0071068D" w:rsidP="00BF496D">
            <w:pPr>
              <w:overflowPunct/>
              <w:autoSpaceDE/>
              <w:autoSpaceDN/>
              <w:adjustRightInd/>
              <w:spacing w:after="0" w:line="240" w:lineRule="auto"/>
              <w:jc w:val="left"/>
              <w:textAlignment w:val="auto"/>
              <w:rPr>
                <w:rFonts w:eastAsia="STZhongsong" w:cs="Arial"/>
                <w:sz w:val="20"/>
                <w:lang w:eastAsia="zh-CN"/>
              </w:rPr>
            </w:pPr>
          </w:p>
        </w:tc>
      </w:tr>
      <w:tr w:rsidR="007E7F9E" w:rsidRPr="007E7F9E" w14:paraId="6C6836F9" w14:textId="77777777" w:rsidTr="0071068D">
        <w:tc>
          <w:tcPr>
            <w:tcW w:w="1304" w:type="dxa"/>
          </w:tcPr>
          <w:p w14:paraId="6C6836F6" w14:textId="77777777" w:rsidR="007E7F9E" w:rsidRPr="007E7F9E" w:rsidRDefault="007E7F9E" w:rsidP="007E7F9E">
            <w:pPr>
              <w:rPr>
                <w:b/>
                <w:sz w:val="20"/>
              </w:rPr>
            </w:pPr>
            <w:r w:rsidRPr="007E7F9E">
              <w:rPr>
                <w:b/>
                <w:sz w:val="20"/>
              </w:rPr>
              <w:t>Invoicing arrangements</w:t>
            </w:r>
          </w:p>
        </w:tc>
        <w:tc>
          <w:tcPr>
            <w:tcW w:w="7452" w:type="dxa"/>
            <w:shd w:val="clear" w:color="auto" w:fill="FFFFFF" w:themeFill="background1"/>
          </w:tcPr>
          <w:p w14:paraId="7A20FF48" w14:textId="77777777" w:rsidR="004653BE" w:rsidRDefault="004653BE" w:rsidP="00A266B3">
            <w:pPr>
              <w:spacing w:after="0" w:line="240" w:lineRule="auto"/>
              <w:rPr>
                <w:b/>
                <w:i/>
                <w:sz w:val="20"/>
              </w:rPr>
            </w:pPr>
          </w:p>
          <w:p w14:paraId="7634FBE7" w14:textId="77777777" w:rsidR="004653BE" w:rsidRDefault="004653BE" w:rsidP="004653BE">
            <w:pPr>
              <w:overflowPunct/>
              <w:autoSpaceDE/>
              <w:autoSpaceDN/>
              <w:adjustRightInd/>
              <w:spacing w:after="0" w:line="240" w:lineRule="auto"/>
              <w:jc w:val="left"/>
              <w:textAlignment w:val="auto"/>
              <w:rPr>
                <w:b/>
                <w:sz w:val="20"/>
              </w:rPr>
            </w:pPr>
            <w:r w:rsidRPr="007661E9">
              <w:rPr>
                <w:b/>
                <w:sz w:val="20"/>
              </w:rPr>
              <w:t xml:space="preserve">Refer to </w:t>
            </w:r>
            <w:r>
              <w:rPr>
                <w:b/>
                <w:sz w:val="20"/>
              </w:rPr>
              <w:t>The invitation to Tender Documentation</w:t>
            </w:r>
          </w:p>
          <w:p w14:paraId="782EBEE6" w14:textId="77777777" w:rsidR="004653BE" w:rsidRDefault="004653BE" w:rsidP="00A266B3">
            <w:pPr>
              <w:spacing w:after="0" w:line="240" w:lineRule="auto"/>
              <w:rPr>
                <w:b/>
                <w:i/>
                <w:sz w:val="20"/>
              </w:rPr>
            </w:pPr>
          </w:p>
          <w:p w14:paraId="6C6836F8" w14:textId="77777777" w:rsidR="00A266B3" w:rsidRPr="00A266B3" w:rsidRDefault="00A266B3" w:rsidP="009F0EE0">
            <w:pPr>
              <w:spacing w:after="0" w:line="240" w:lineRule="auto"/>
              <w:rPr>
                <w:b/>
                <w:i/>
                <w:sz w:val="20"/>
              </w:rPr>
            </w:pPr>
          </w:p>
        </w:tc>
      </w:tr>
      <w:tr w:rsidR="007E7F9E" w:rsidRPr="007E7F9E" w14:paraId="6C683700" w14:textId="77777777" w:rsidTr="0071068D">
        <w:tc>
          <w:tcPr>
            <w:tcW w:w="1304" w:type="dxa"/>
          </w:tcPr>
          <w:p w14:paraId="6C6836FA" w14:textId="77777777" w:rsidR="007E7F9E" w:rsidRPr="009F0EE0" w:rsidRDefault="007E7F9E" w:rsidP="007E7F9E">
            <w:pPr>
              <w:rPr>
                <w:b/>
                <w:i/>
                <w:sz w:val="20"/>
              </w:rPr>
            </w:pPr>
            <w:r w:rsidRPr="009F0EE0">
              <w:rPr>
                <w:b/>
                <w:i/>
                <w:sz w:val="20"/>
              </w:rPr>
              <w:t>Performance-related  payment</w:t>
            </w:r>
          </w:p>
        </w:tc>
        <w:tc>
          <w:tcPr>
            <w:tcW w:w="7452" w:type="dxa"/>
          </w:tcPr>
          <w:p w14:paraId="6C6836FC" w14:textId="5F9DF435" w:rsidR="004A3C70" w:rsidRPr="009F0EE0" w:rsidRDefault="009F0EE0" w:rsidP="00A266B3">
            <w:pPr>
              <w:spacing w:after="0" w:line="240" w:lineRule="auto"/>
              <w:rPr>
                <w:b/>
                <w:sz w:val="20"/>
              </w:rPr>
            </w:pPr>
            <w:r w:rsidRPr="009F0EE0">
              <w:rPr>
                <w:b/>
                <w:sz w:val="20"/>
              </w:rPr>
              <w:t>N/A</w:t>
            </w:r>
          </w:p>
          <w:p w14:paraId="6C6836FD" w14:textId="77777777" w:rsidR="004A3C70" w:rsidRPr="009F0EE0" w:rsidRDefault="004A3C70" w:rsidP="00A266B3">
            <w:pPr>
              <w:spacing w:after="0" w:line="240" w:lineRule="auto"/>
              <w:rPr>
                <w:b/>
                <w:i/>
                <w:sz w:val="20"/>
                <w:shd w:val="clear" w:color="auto" w:fill="92D050"/>
              </w:rPr>
            </w:pPr>
          </w:p>
          <w:p w14:paraId="6C6836FE" w14:textId="77777777" w:rsidR="004A3C70" w:rsidRPr="009F0EE0" w:rsidRDefault="004A3C70" w:rsidP="00A266B3">
            <w:pPr>
              <w:spacing w:after="0" w:line="240" w:lineRule="auto"/>
              <w:rPr>
                <w:b/>
                <w:i/>
                <w:color w:val="FF0000"/>
                <w:sz w:val="20"/>
              </w:rPr>
            </w:pPr>
          </w:p>
          <w:p w14:paraId="6C6836FF" w14:textId="77777777" w:rsidR="00A266B3" w:rsidRPr="009F0EE0" w:rsidRDefault="00A266B3" w:rsidP="00CE53B2">
            <w:pPr>
              <w:spacing w:after="0" w:line="240" w:lineRule="auto"/>
              <w:rPr>
                <w:b/>
                <w:i/>
                <w:color w:val="FF0000"/>
                <w:sz w:val="20"/>
              </w:rPr>
            </w:pPr>
          </w:p>
        </w:tc>
      </w:tr>
      <w:tr w:rsidR="007E7F9E" w:rsidRPr="007E7F9E" w14:paraId="6C683708" w14:textId="77777777" w:rsidTr="0071068D">
        <w:tc>
          <w:tcPr>
            <w:tcW w:w="1304"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7452" w:type="dxa"/>
            <w:shd w:val="clear" w:color="auto" w:fill="FFFFFF" w:themeFill="background1"/>
          </w:tcPr>
          <w:p w14:paraId="6C683707" w14:textId="23B22740" w:rsidR="007E7F9E" w:rsidRPr="006F6281" w:rsidRDefault="009F0EE0" w:rsidP="009F0EE0">
            <w:pPr>
              <w:spacing w:after="0" w:line="240" w:lineRule="auto"/>
              <w:jc w:val="left"/>
              <w:rPr>
                <w:b/>
                <w:sz w:val="20"/>
              </w:rPr>
            </w:pPr>
            <w:r w:rsidRPr="006F6281">
              <w:rPr>
                <w:b/>
                <w:sz w:val="20"/>
              </w:rPr>
              <w:t>Refer to The invitation to Tender Documentation</w:t>
            </w: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6C68370E" w14:textId="0498811E" w:rsidR="00E02A90" w:rsidRDefault="009F0EE0" w:rsidP="009F0EE0">
      <w:pPr>
        <w:overflowPunct/>
        <w:autoSpaceDE/>
        <w:autoSpaceDN/>
        <w:adjustRightInd/>
        <w:spacing w:after="0" w:line="240" w:lineRule="auto"/>
        <w:jc w:val="center"/>
        <w:textAlignment w:val="auto"/>
        <w:rPr>
          <w:rFonts w:eastAsia="STZhongsong" w:cs="Arial"/>
          <w:b/>
          <w:sz w:val="20"/>
          <w:lang w:eastAsia="zh-CN"/>
        </w:rPr>
      </w:pPr>
      <w:r>
        <w:rPr>
          <w:rFonts w:cs="Arial"/>
          <w:b/>
          <w:sz w:val="20"/>
        </w:rPr>
        <w:t>Not Used</w:t>
      </w:r>
      <w:r w:rsidR="00E02A90">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4085DDB8" w14:textId="77777777" w:rsidR="00BF52E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94189434" w:history="1">
        <w:r w:rsidR="00BF52E2" w:rsidRPr="000C0690">
          <w:rPr>
            <w:rStyle w:val="Hyperlink"/>
            <w:rFonts w:cs="Arial"/>
            <w:noProof/>
          </w:rPr>
          <w:t>1.</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DEFINITIONS AND INTERPRETATION</w:t>
        </w:r>
        <w:r w:rsidR="00BF52E2">
          <w:rPr>
            <w:noProof/>
          </w:rPr>
          <w:tab/>
        </w:r>
        <w:r w:rsidR="00BF52E2">
          <w:rPr>
            <w:noProof/>
          </w:rPr>
          <w:fldChar w:fldCharType="begin"/>
        </w:r>
        <w:r w:rsidR="00BF52E2">
          <w:rPr>
            <w:noProof/>
          </w:rPr>
          <w:instrText xml:space="preserve"> PAGEREF _Toc494189434 \h </w:instrText>
        </w:r>
        <w:r w:rsidR="00BF52E2">
          <w:rPr>
            <w:noProof/>
          </w:rPr>
        </w:r>
        <w:r w:rsidR="00BF52E2">
          <w:rPr>
            <w:noProof/>
          </w:rPr>
          <w:fldChar w:fldCharType="separate"/>
        </w:r>
        <w:r w:rsidR="00C75BF9">
          <w:rPr>
            <w:noProof/>
          </w:rPr>
          <w:t>15</w:t>
        </w:r>
        <w:r w:rsidR="00BF52E2">
          <w:rPr>
            <w:noProof/>
          </w:rPr>
          <w:fldChar w:fldCharType="end"/>
        </w:r>
      </w:hyperlink>
    </w:p>
    <w:p w14:paraId="6A97C5B7" w14:textId="77777777" w:rsidR="00BF52E2" w:rsidRDefault="00AA33AB">
      <w:pPr>
        <w:pStyle w:val="TOC1"/>
        <w:rPr>
          <w:rFonts w:asciiTheme="minorHAnsi" w:eastAsiaTheme="minorEastAsia" w:hAnsiTheme="minorHAnsi" w:cstheme="minorBidi"/>
          <w:caps w:val="0"/>
          <w:noProof/>
          <w:szCs w:val="22"/>
          <w:lang w:eastAsia="en-GB"/>
        </w:rPr>
      </w:pPr>
      <w:hyperlink w:anchor="_Toc494189435" w:history="1">
        <w:r w:rsidR="00BF52E2" w:rsidRPr="000C0690">
          <w:rPr>
            <w:rStyle w:val="Hyperlink"/>
            <w:rFonts w:cs="Arial"/>
            <w:noProof/>
          </w:rPr>
          <w:t>2.</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SUPPLY OF CONTRACT SERVICES</w:t>
        </w:r>
        <w:r w:rsidR="00BF52E2">
          <w:rPr>
            <w:noProof/>
          </w:rPr>
          <w:tab/>
        </w:r>
        <w:r w:rsidR="00BF52E2">
          <w:rPr>
            <w:noProof/>
          </w:rPr>
          <w:fldChar w:fldCharType="begin"/>
        </w:r>
        <w:r w:rsidR="00BF52E2">
          <w:rPr>
            <w:noProof/>
          </w:rPr>
          <w:instrText xml:space="preserve"> PAGEREF _Toc494189435 \h </w:instrText>
        </w:r>
        <w:r w:rsidR="00BF52E2">
          <w:rPr>
            <w:noProof/>
          </w:rPr>
        </w:r>
        <w:r w:rsidR="00BF52E2">
          <w:rPr>
            <w:noProof/>
          </w:rPr>
          <w:fldChar w:fldCharType="separate"/>
        </w:r>
        <w:r w:rsidR="00C75BF9">
          <w:rPr>
            <w:noProof/>
          </w:rPr>
          <w:t>20</w:t>
        </w:r>
        <w:r w:rsidR="00BF52E2">
          <w:rPr>
            <w:noProof/>
          </w:rPr>
          <w:fldChar w:fldCharType="end"/>
        </w:r>
      </w:hyperlink>
    </w:p>
    <w:p w14:paraId="5B88F092" w14:textId="77777777" w:rsidR="00BF52E2" w:rsidRDefault="00AA33AB">
      <w:pPr>
        <w:pStyle w:val="TOC1"/>
        <w:rPr>
          <w:rFonts w:asciiTheme="minorHAnsi" w:eastAsiaTheme="minorEastAsia" w:hAnsiTheme="minorHAnsi" w:cstheme="minorBidi"/>
          <w:caps w:val="0"/>
          <w:noProof/>
          <w:szCs w:val="22"/>
          <w:lang w:eastAsia="en-GB"/>
        </w:rPr>
      </w:pPr>
      <w:hyperlink w:anchor="_Toc494189436" w:history="1">
        <w:r w:rsidR="00BF52E2" w:rsidRPr="000C0690">
          <w:rPr>
            <w:rStyle w:val="Hyperlink"/>
            <w:rFonts w:cs="Arial"/>
            <w:noProof/>
          </w:rPr>
          <w:t>2B.</w:t>
        </w:r>
        <w:r w:rsidR="00BF52E2">
          <w:rPr>
            <w:rFonts w:asciiTheme="minorHAnsi" w:eastAsiaTheme="minorEastAsia" w:hAnsiTheme="minorHAnsi" w:cstheme="minorBidi"/>
            <w:caps w:val="0"/>
            <w:noProof/>
            <w:szCs w:val="22"/>
            <w:lang w:eastAsia="en-GB"/>
          </w:rPr>
          <w:tab/>
        </w:r>
        <w:r w:rsidR="00BF52E2" w:rsidRPr="000C0690">
          <w:rPr>
            <w:rStyle w:val="Hyperlink"/>
            <w:noProof/>
          </w:rPr>
          <w:t>REMEDIES IN THE EVENT OF INADEQUATE PERFORMANCE OF THE SERVICES</w:t>
        </w:r>
        <w:r w:rsidR="00BF52E2">
          <w:rPr>
            <w:noProof/>
          </w:rPr>
          <w:tab/>
        </w:r>
        <w:r w:rsidR="00BF52E2">
          <w:rPr>
            <w:noProof/>
          </w:rPr>
          <w:fldChar w:fldCharType="begin"/>
        </w:r>
        <w:r w:rsidR="00BF52E2">
          <w:rPr>
            <w:noProof/>
          </w:rPr>
          <w:instrText xml:space="preserve"> PAGEREF _Toc494189436 \h </w:instrText>
        </w:r>
        <w:r w:rsidR="00BF52E2">
          <w:rPr>
            <w:noProof/>
          </w:rPr>
        </w:r>
        <w:r w:rsidR="00BF52E2">
          <w:rPr>
            <w:noProof/>
          </w:rPr>
          <w:fldChar w:fldCharType="separate"/>
        </w:r>
        <w:r w:rsidR="00C75BF9">
          <w:rPr>
            <w:noProof/>
          </w:rPr>
          <w:t>23</w:t>
        </w:r>
        <w:r w:rsidR="00BF52E2">
          <w:rPr>
            <w:noProof/>
          </w:rPr>
          <w:fldChar w:fldCharType="end"/>
        </w:r>
      </w:hyperlink>
    </w:p>
    <w:p w14:paraId="2F81EAE1" w14:textId="77777777" w:rsidR="00BF52E2" w:rsidRDefault="00AA33AB">
      <w:pPr>
        <w:pStyle w:val="TOC1"/>
        <w:rPr>
          <w:rFonts w:asciiTheme="minorHAnsi" w:eastAsiaTheme="minorEastAsia" w:hAnsiTheme="minorHAnsi" w:cstheme="minorBidi"/>
          <w:caps w:val="0"/>
          <w:noProof/>
          <w:szCs w:val="22"/>
          <w:lang w:eastAsia="en-GB"/>
        </w:rPr>
      </w:pPr>
      <w:hyperlink w:anchor="_Toc494189437" w:history="1">
        <w:r w:rsidR="00BF52E2" w:rsidRPr="000C0690">
          <w:rPr>
            <w:rStyle w:val="Hyperlink"/>
            <w:noProof/>
          </w:rPr>
          <w:t>2C.</w:t>
        </w:r>
        <w:r w:rsidR="00BF52E2">
          <w:rPr>
            <w:rFonts w:asciiTheme="minorHAnsi" w:eastAsiaTheme="minorEastAsia" w:hAnsiTheme="minorHAnsi" w:cstheme="minorBidi"/>
            <w:caps w:val="0"/>
            <w:noProof/>
            <w:szCs w:val="22"/>
            <w:lang w:eastAsia="en-GB"/>
          </w:rPr>
          <w:tab/>
        </w:r>
        <w:r w:rsidR="00BF52E2" w:rsidRPr="000C0690">
          <w:rPr>
            <w:rStyle w:val="Hyperlink"/>
            <w:noProof/>
          </w:rPr>
          <w:t>SUPPLIER'S STAFF</w:t>
        </w:r>
        <w:r w:rsidR="00BF52E2">
          <w:rPr>
            <w:noProof/>
          </w:rPr>
          <w:tab/>
        </w:r>
        <w:r w:rsidR="00BF52E2">
          <w:rPr>
            <w:noProof/>
          </w:rPr>
          <w:fldChar w:fldCharType="begin"/>
        </w:r>
        <w:r w:rsidR="00BF52E2">
          <w:rPr>
            <w:noProof/>
          </w:rPr>
          <w:instrText xml:space="preserve"> PAGEREF _Toc494189437 \h </w:instrText>
        </w:r>
        <w:r w:rsidR="00BF52E2">
          <w:rPr>
            <w:noProof/>
          </w:rPr>
        </w:r>
        <w:r w:rsidR="00BF52E2">
          <w:rPr>
            <w:noProof/>
          </w:rPr>
          <w:fldChar w:fldCharType="separate"/>
        </w:r>
        <w:r w:rsidR="00C75BF9">
          <w:rPr>
            <w:noProof/>
          </w:rPr>
          <w:t>23</w:t>
        </w:r>
        <w:r w:rsidR="00BF52E2">
          <w:rPr>
            <w:noProof/>
          </w:rPr>
          <w:fldChar w:fldCharType="end"/>
        </w:r>
      </w:hyperlink>
    </w:p>
    <w:p w14:paraId="261C8B69" w14:textId="77777777" w:rsidR="00BF52E2" w:rsidRDefault="00AA33AB">
      <w:pPr>
        <w:pStyle w:val="TOC1"/>
        <w:rPr>
          <w:rFonts w:asciiTheme="minorHAnsi" w:eastAsiaTheme="minorEastAsia" w:hAnsiTheme="minorHAnsi" w:cstheme="minorBidi"/>
          <w:caps w:val="0"/>
          <w:noProof/>
          <w:szCs w:val="22"/>
          <w:lang w:eastAsia="en-GB"/>
        </w:rPr>
      </w:pPr>
      <w:hyperlink w:anchor="_Toc494189438" w:history="1">
        <w:r w:rsidR="00BF52E2" w:rsidRPr="000C0690">
          <w:rPr>
            <w:rStyle w:val="Hyperlink"/>
            <w:rFonts w:cs="Arial"/>
            <w:noProof/>
          </w:rPr>
          <w:t>3.</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PAYMENT AND CHARGES</w:t>
        </w:r>
        <w:r w:rsidR="00BF52E2">
          <w:rPr>
            <w:noProof/>
          </w:rPr>
          <w:tab/>
        </w:r>
        <w:r w:rsidR="00BF52E2">
          <w:rPr>
            <w:noProof/>
          </w:rPr>
          <w:fldChar w:fldCharType="begin"/>
        </w:r>
        <w:r w:rsidR="00BF52E2">
          <w:rPr>
            <w:noProof/>
          </w:rPr>
          <w:instrText xml:space="preserve"> PAGEREF _Toc494189438 \h </w:instrText>
        </w:r>
        <w:r w:rsidR="00BF52E2">
          <w:rPr>
            <w:noProof/>
          </w:rPr>
        </w:r>
        <w:r w:rsidR="00BF52E2">
          <w:rPr>
            <w:noProof/>
          </w:rPr>
          <w:fldChar w:fldCharType="separate"/>
        </w:r>
        <w:r w:rsidR="00C75BF9">
          <w:rPr>
            <w:noProof/>
          </w:rPr>
          <w:t>24</w:t>
        </w:r>
        <w:r w:rsidR="00BF52E2">
          <w:rPr>
            <w:noProof/>
          </w:rPr>
          <w:fldChar w:fldCharType="end"/>
        </w:r>
      </w:hyperlink>
    </w:p>
    <w:p w14:paraId="301D1489" w14:textId="77777777" w:rsidR="00BF52E2" w:rsidRDefault="00AA33AB">
      <w:pPr>
        <w:pStyle w:val="TOC1"/>
        <w:rPr>
          <w:rFonts w:asciiTheme="minorHAnsi" w:eastAsiaTheme="minorEastAsia" w:hAnsiTheme="minorHAnsi" w:cstheme="minorBidi"/>
          <w:caps w:val="0"/>
          <w:noProof/>
          <w:szCs w:val="22"/>
          <w:lang w:eastAsia="en-GB"/>
        </w:rPr>
      </w:pPr>
      <w:hyperlink w:anchor="_Toc494189439" w:history="1">
        <w:r w:rsidR="00BF52E2" w:rsidRPr="000C0690">
          <w:rPr>
            <w:rStyle w:val="Hyperlink"/>
            <w:rFonts w:cs="Arial"/>
            <w:noProof/>
          </w:rPr>
          <w:t>4.</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LIABILITY AND INSURANCE</w:t>
        </w:r>
        <w:r w:rsidR="00BF52E2">
          <w:rPr>
            <w:noProof/>
          </w:rPr>
          <w:tab/>
        </w:r>
        <w:r w:rsidR="00BF52E2">
          <w:rPr>
            <w:noProof/>
          </w:rPr>
          <w:fldChar w:fldCharType="begin"/>
        </w:r>
        <w:r w:rsidR="00BF52E2">
          <w:rPr>
            <w:noProof/>
          </w:rPr>
          <w:instrText xml:space="preserve"> PAGEREF _Toc494189439 \h </w:instrText>
        </w:r>
        <w:r w:rsidR="00BF52E2">
          <w:rPr>
            <w:noProof/>
          </w:rPr>
        </w:r>
        <w:r w:rsidR="00BF52E2">
          <w:rPr>
            <w:noProof/>
          </w:rPr>
          <w:fldChar w:fldCharType="separate"/>
        </w:r>
        <w:r w:rsidR="00C75BF9">
          <w:rPr>
            <w:noProof/>
          </w:rPr>
          <w:t>26</w:t>
        </w:r>
        <w:r w:rsidR="00BF52E2">
          <w:rPr>
            <w:noProof/>
          </w:rPr>
          <w:fldChar w:fldCharType="end"/>
        </w:r>
      </w:hyperlink>
    </w:p>
    <w:p w14:paraId="66A999FE" w14:textId="77777777" w:rsidR="00BF52E2" w:rsidRDefault="00AA33AB">
      <w:pPr>
        <w:pStyle w:val="TOC1"/>
        <w:rPr>
          <w:rFonts w:asciiTheme="minorHAnsi" w:eastAsiaTheme="minorEastAsia" w:hAnsiTheme="minorHAnsi" w:cstheme="minorBidi"/>
          <w:caps w:val="0"/>
          <w:noProof/>
          <w:szCs w:val="22"/>
          <w:lang w:eastAsia="en-GB"/>
        </w:rPr>
      </w:pPr>
      <w:hyperlink w:anchor="_Toc494189440" w:history="1">
        <w:r w:rsidR="00BF52E2" w:rsidRPr="000C0690">
          <w:rPr>
            <w:rStyle w:val="Hyperlink"/>
            <w:rFonts w:cs="Arial"/>
            <w:noProof/>
          </w:rPr>
          <w:t>5.</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INTELLECTUAL PROPERTY RIGHTS</w:t>
        </w:r>
        <w:r w:rsidR="00BF52E2">
          <w:rPr>
            <w:noProof/>
          </w:rPr>
          <w:tab/>
        </w:r>
        <w:r w:rsidR="00BF52E2">
          <w:rPr>
            <w:noProof/>
          </w:rPr>
          <w:fldChar w:fldCharType="begin"/>
        </w:r>
        <w:r w:rsidR="00BF52E2">
          <w:rPr>
            <w:noProof/>
          </w:rPr>
          <w:instrText xml:space="preserve"> PAGEREF _Toc494189440 \h </w:instrText>
        </w:r>
        <w:r w:rsidR="00BF52E2">
          <w:rPr>
            <w:noProof/>
          </w:rPr>
        </w:r>
        <w:r w:rsidR="00BF52E2">
          <w:rPr>
            <w:noProof/>
          </w:rPr>
          <w:fldChar w:fldCharType="separate"/>
        </w:r>
        <w:r w:rsidR="00C75BF9">
          <w:rPr>
            <w:noProof/>
          </w:rPr>
          <w:t>28</w:t>
        </w:r>
        <w:r w:rsidR="00BF52E2">
          <w:rPr>
            <w:noProof/>
          </w:rPr>
          <w:fldChar w:fldCharType="end"/>
        </w:r>
      </w:hyperlink>
    </w:p>
    <w:p w14:paraId="13859764" w14:textId="77777777" w:rsidR="00BF52E2" w:rsidRDefault="00AA33AB">
      <w:pPr>
        <w:pStyle w:val="TOC1"/>
        <w:rPr>
          <w:rFonts w:asciiTheme="minorHAnsi" w:eastAsiaTheme="minorEastAsia" w:hAnsiTheme="minorHAnsi" w:cstheme="minorBidi"/>
          <w:caps w:val="0"/>
          <w:noProof/>
          <w:szCs w:val="22"/>
          <w:lang w:eastAsia="en-GB"/>
        </w:rPr>
      </w:pPr>
      <w:hyperlink w:anchor="_Toc494189441" w:history="1">
        <w:r w:rsidR="00BF52E2" w:rsidRPr="000C0690">
          <w:rPr>
            <w:rStyle w:val="Hyperlink"/>
            <w:rFonts w:cs="Arial"/>
            <w:noProof/>
          </w:rPr>
          <w:t>6.</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PROTECTION OF INFORMATION</w:t>
        </w:r>
        <w:r w:rsidR="00BF52E2">
          <w:rPr>
            <w:noProof/>
          </w:rPr>
          <w:tab/>
        </w:r>
        <w:r w:rsidR="00BF52E2">
          <w:rPr>
            <w:noProof/>
          </w:rPr>
          <w:fldChar w:fldCharType="begin"/>
        </w:r>
        <w:r w:rsidR="00BF52E2">
          <w:rPr>
            <w:noProof/>
          </w:rPr>
          <w:instrText xml:space="preserve"> PAGEREF _Toc494189441 \h </w:instrText>
        </w:r>
        <w:r w:rsidR="00BF52E2">
          <w:rPr>
            <w:noProof/>
          </w:rPr>
        </w:r>
        <w:r w:rsidR="00BF52E2">
          <w:rPr>
            <w:noProof/>
          </w:rPr>
          <w:fldChar w:fldCharType="separate"/>
        </w:r>
        <w:r w:rsidR="00C75BF9">
          <w:rPr>
            <w:noProof/>
          </w:rPr>
          <w:t>29</w:t>
        </w:r>
        <w:r w:rsidR="00BF52E2">
          <w:rPr>
            <w:noProof/>
          </w:rPr>
          <w:fldChar w:fldCharType="end"/>
        </w:r>
      </w:hyperlink>
    </w:p>
    <w:p w14:paraId="070DA34F" w14:textId="77777777" w:rsidR="00BF52E2" w:rsidRDefault="00AA33AB">
      <w:pPr>
        <w:pStyle w:val="TOC1"/>
        <w:rPr>
          <w:rFonts w:asciiTheme="minorHAnsi" w:eastAsiaTheme="minorEastAsia" w:hAnsiTheme="minorHAnsi" w:cstheme="minorBidi"/>
          <w:caps w:val="0"/>
          <w:noProof/>
          <w:szCs w:val="22"/>
          <w:lang w:eastAsia="en-GB"/>
        </w:rPr>
      </w:pPr>
      <w:hyperlink w:anchor="_Toc494189442" w:history="1">
        <w:r w:rsidR="00BF52E2" w:rsidRPr="000C0690">
          <w:rPr>
            <w:rStyle w:val="Hyperlink"/>
            <w:rFonts w:cs="Arial"/>
            <w:noProof/>
          </w:rPr>
          <w:t>7.</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WARRANTIES, REPRESENTATIONS AND UNDERTAKINGS</w:t>
        </w:r>
        <w:r w:rsidR="00BF52E2">
          <w:rPr>
            <w:noProof/>
          </w:rPr>
          <w:tab/>
        </w:r>
        <w:r w:rsidR="00BF52E2">
          <w:rPr>
            <w:noProof/>
          </w:rPr>
          <w:fldChar w:fldCharType="begin"/>
        </w:r>
        <w:r w:rsidR="00BF52E2">
          <w:rPr>
            <w:noProof/>
          </w:rPr>
          <w:instrText xml:space="preserve"> PAGEREF _Toc494189442 \h </w:instrText>
        </w:r>
        <w:r w:rsidR="00BF52E2">
          <w:rPr>
            <w:noProof/>
          </w:rPr>
        </w:r>
        <w:r w:rsidR="00BF52E2">
          <w:rPr>
            <w:noProof/>
          </w:rPr>
          <w:fldChar w:fldCharType="separate"/>
        </w:r>
        <w:r w:rsidR="00C75BF9">
          <w:rPr>
            <w:noProof/>
          </w:rPr>
          <w:t>35</w:t>
        </w:r>
        <w:r w:rsidR="00BF52E2">
          <w:rPr>
            <w:noProof/>
          </w:rPr>
          <w:fldChar w:fldCharType="end"/>
        </w:r>
      </w:hyperlink>
    </w:p>
    <w:p w14:paraId="313EC838" w14:textId="77777777" w:rsidR="00BF52E2" w:rsidRDefault="00AA33AB">
      <w:pPr>
        <w:pStyle w:val="TOC1"/>
        <w:rPr>
          <w:rFonts w:asciiTheme="minorHAnsi" w:eastAsiaTheme="minorEastAsia" w:hAnsiTheme="minorHAnsi" w:cstheme="minorBidi"/>
          <w:caps w:val="0"/>
          <w:noProof/>
          <w:szCs w:val="22"/>
          <w:lang w:eastAsia="en-GB"/>
        </w:rPr>
      </w:pPr>
      <w:hyperlink w:anchor="_Toc494189443" w:history="1">
        <w:r w:rsidR="00BF52E2" w:rsidRPr="000C0690">
          <w:rPr>
            <w:rStyle w:val="Hyperlink"/>
            <w:rFonts w:cs="Arial"/>
            <w:noProof/>
          </w:rPr>
          <w:t>8.</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TERMINATION</w:t>
        </w:r>
        <w:r w:rsidR="00BF52E2">
          <w:rPr>
            <w:noProof/>
          </w:rPr>
          <w:tab/>
        </w:r>
        <w:r w:rsidR="00BF52E2">
          <w:rPr>
            <w:noProof/>
          </w:rPr>
          <w:fldChar w:fldCharType="begin"/>
        </w:r>
        <w:r w:rsidR="00BF52E2">
          <w:rPr>
            <w:noProof/>
          </w:rPr>
          <w:instrText xml:space="preserve"> PAGEREF _Toc494189443 \h </w:instrText>
        </w:r>
        <w:r w:rsidR="00BF52E2">
          <w:rPr>
            <w:noProof/>
          </w:rPr>
        </w:r>
        <w:r w:rsidR="00BF52E2">
          <w:rPr>
            <w:noProof/>
          </w:rPr>
          <w:fldChar w:fldCharType="separate"/>
        </w:r>
        <w:r w:rsidR="00C75BF9">
          <w:rPr>
            <w:noProof/>
          </w:rPr>
          <w:t>36</w:t>
        </w:r>
        <w:r w:rsidR="00BF52E2">
          <w:rPr>
            <w:noProof/>
          </w:rPr>
          <w:fldChar w:fldCharType="end"/>
        </w:r>
      </w:hyperlink>
    </w:p>
    <w:p w14:paraId="5093E0DD" w14:textId="77777777" w:rsidR="00BF52E2" w:rsidRDefault="00AA33AB">
      <w:pPr>
        <w:pStyle w:val="TOC1"/>
        <w:rPr>
          <w:rFonts w:asciiTheme="minorHAnsi" w:eastAsiaTheme="minorEastAsia" w:hAnsiTheme="minorHAnsi" w:cstheme="minorBidi"/>
          <w:caps w:val="0"/>
          <w:noProof/>
          <w:szCs w:val="22"/>
          <w:lang w:eastAsia="en-GB"/>
        </w:rPr>
      </w:pPr>
      <w:hyperlink w:anchor="_Toc494189444" w:history="1">
        <w:r w:rsidR="00BF52E2" w:rsidRPr="000C0690">
          <w:rPr>
            <w:rStyle w:val="Hyperlink"/>
            <w:rFonts w:cs="Arial"/>
            <w:noProof/>
          </w:rPr>
          <w:t>9.</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CONSEQUENCES OF EXPIRY OR TERMINATION</w:t>
        </w:r>
        <w:r w:rsidR="00BF52E2">
          <w:rPr>
            <w:noProof/>
          </w:rPr>
          <w:tab/>
        </w:r>
        <w:r w:rsidR="00BF52E2">
          <w:rPr>
            <w:noProof/>
          </w:rPr>
          <w:fldChar w:fldCharType="begin"/>
        </w:r>
        <w:r w:rsidR="00BF52E2">
          <w:rPr>
            <w:noProof/>
          </w:rPr>
          <w:instrText xml:space="preserve"> PAGEREF _Toc494189444 \h </w:instrText>
        </w:r>
        <w:r w:rsidR="00BF52E2">
          <w:rPr>
            <w:noProof/>
          </w:rPr>
        </w:r>
        <w:r w:rsidR="00BF52E2">
          <w:rPr>
            <w:noProof/>
          </w:rPr>
          <w:fldChar w:fldCharType="separate"/>
        </w:r>
        <w:r w:rsidR="00C75BF9">
          <w:rPr>
            <w:noProof/>
          </w:rPr>
          <w:t>39</w:t>
        </w:r>
        <w:r w:rsidR="00BF52E2">
          <w:rPr>
            <w:noProof/>
          </w:rPr>
          <w:fldChar w:fldCharType="end"/>
        </w:r>
      </w:hyperlink>
    </w:p>
    <w:p w14:paraId="542653ED" w14:textId="77777777" w:rsidR="00BF52E2" w:rsidRDefault="00AA33AB">
      <w:pPr>
        <w:pStyle w:val="TOC1"/>
        <w:rPr>
          <w:rFonts w:asciiTheme="minorHAnsi" w:eastAsiaTheme="minorEastAsia" w:hAnsiTheme="minorHAnsi" w:cstheme="minorBidi"/>
          <w:caps w:val="0"/>
          <w:noProof/>
          <w:szCs w:val="22"/>
          <w:lang w:eastAsia="en-GB"/>
        </w:rPr>
      </w:pPr>
      <w:hyperlink w:anchor="_Toc494189445" w:history="1">
        <w:r w:rsidR="00BF52E2" w:rsidRPr="000C0690">
          <w:rPr>
            <w:rStyle w:val="Hyperlink"/>
            <w:rFonts w:cs="Arial"/>
            <w:noProof/>
          </w:rPr>
          <w:t>10.</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PUBLICITY, MEDIA AND OFFICIAL ENQUIRIES</w:t>
        </w:r>
        <w:r w:rsidR="00BF52E2">
          <w:rPr>
            <w:noProof/>
          </w:rPr>
          <w:tab/>
        </w:r>
        <w:r w:rsidR="00BF52E2">
          <w:rPr>
            <w:noProof/>
          </w:rPr>
          <w:fldChar w:fldCharType="begin"/>
        </w:r>
        <w:r w:rsidR="00BF52E2">
          <w:rPr>
            <w:noProof/>
          </w:rPr>
          <w:instrText xml:space="preserve"> PAGEREF _Toc494189445 \h </w:instrText>
        </w:r>
        <w:r w:rsidR="00BF52E2">
          <w:rPr>
            <w:noProof/>
          </w:rPr>
        </w:r>
        <w:r w:rsidR="00BF52E2">
          <w:rPr>
            <w:noProof/>
          </w:rPr>
          <w:fldChar w:fldCharType="separate"/>
        </w:r>
        <w:r w:rsidR="00C75BF9">
          <w:rPr>
            <w:noProof/>
          </w:rPr>
          <w:t>41</w:t>
        </w:r>
        <w:r w:rsidR="00BF52E2">
          <w:rPr>
            <w:noProof/>
          </w:rPr>
          <w:fldChar w:fldCharType="end"/>
        </w:r>
      </w:hyperlink>
    </w:p>
    <w:p w14:paraId="5D6E9C8A" w14:textId="77777777" w:rsidR="00BF52E2" w:rsidRDefault="00AA33AB">
      <w:pPr>
        <w:pStyle w:val="TOC1"/>
        <w:rPr>
          <w:rFonts w:asciiTheme="minorHAnsi" w:eastAsiaTheme="minorEastAsia" w:hAnsiTheme="minorHAnsi" w:cstheme="minorBidi"/>
          <w:caps w:val="0"/>
          <w:noProof/>
          <w:szCs w:val="22"/>
          <w:lang w:eastAsia="en-GB"/>
        </w:rPr>
      </w:pPr>
      <w:hyperlink w:anchor="_Toc494189446" w:history="1">
        <w:r w:rsidR="00BF52E2" w:rsidRPr="000C0690">
          <w:rPr>
            <w:rStyle w:val="Hyperlink"/>
            <w:rFonts w:cs="Arial"/>
            <w:noProof/>
          </w:rPr>
          <w:t>11.</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PREVENTION OF BRIBERY AND CORRUPTION</w:t>
        </w:r>
        <w:r w:rsidR="00BF52E2">
          <w:rPr>
            <w:noProof/>
          </w:rPr>
          <w:tab/>
        </w:r>
        <w:r w:rsidR="00BF52E2">
          <w:rPr>
            <w:noProof/>
          </w:rPr>
          <w:fldChar w:fldCharType="begin"/>
        </w:r>
        <w:r w:rsidR="00BF52E2">
          <w:rPr>
            <w:noProof/>
          </w:rPr>
          <w:instrText xml:space="preserve"> PAGEREF _Toc494189446 \h </w:instrText>
        </w:r>
        <w:r w:rsidR="00BF52E2">
          <w:rPr>
            <w:noProof/>
          </w:rPr>
        </w:r>
        <w:r w:rsidR="00BF52E2">
          <w:rPr>
            <w:noProof/>
          </w:rPr>
          <w:fldChar w:fldCharType="separate"/>
        </w:r>
        <w:r w:rsidR="00C75BF9">
          <w:rPr>
            <w:noProof/>
          </w:rPr>
          <w:t>42</w:t>
        </w:r>
        <w:r w:rsidR="00BF52E2">
          <w:rPr>
            <w:noProof/>
          </w:rPr>
          <w:fldChar w:fldCharType="end"/>
        </w:r>
      </w:hyperlink>
    </w:p>
    <w:p w14:paraId="7778341E" w14:textId="77777777" w:rsidR="00BF52E2" w:rsidRDefault="00AA33AB">
      <w:pPr>
        <w:pStyle w:val="TOC1"/>
        <w:rPr>
          <w:rFonts w:asciiTheme="minorHAnsi" w:eastAsiaTheme="minorEastAsia" w:hAnsiTheme="minorHAnsi" w:cstheme="minorBidi"/>
          <w:caps w:val="0"/>
          <w:noProof/>
          <w:szCs w:val="22"/>
          <w:lang w:eastAsia="en-GB"/>
        </w:rPr>
      </w:pPr>
      <w:hyperlink w:anchor="_Toc494189447" w:history="1">
        <w:r w:rsidR="00BF52E2" w:rsidRPr="000C0690">
          <w:rPr>
            <w:rStyle w:val="Hyperlink"/>
            <w:rFonts w:cs="Arial"/>
            <w:noProof/>
          </w:rPr>
          <w:t>12.</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NON-DISCRIMINATION</w:t>
        </w:r>
        <w:r w:rsidR="00BF52E2">
          <w:rPr>
            <w:noProof/>
          </w:rPr>
          <w:tab/>
        </w:r>
        <w:r w:rsidR="00BF52E2">
          <w:rPr>
            <w:noProof/>
          </w:rPr>
          <w:fldChar w:fldCharType="begin"/>
        </w:r>
        <w:r w:rsidR="00BF52E2">
          <w:rPr>
            <w:noProof/>
          </w:rPr>
          <w:instrText xml:space="preserve"> PAGEREF _Toc494189447 \h </w:instrText>
        </w:r>
        <w:r w:rsidR="00BF52E2">
          <w:rPr>
            <w:noProof/>
          </w:rPr>
        </w:r>
        <w:r w:rsidR="00BF52E2">
          <w:rPr>
            <w:noProof/>
          </w:rPr>
          <w:fldChar w:fldCharType="separate"/>
        </w:r>
        <w:r w:rsidR="00C75BF9">
          <w:rPr>
            <w:noProof/>
          </w:rPr>
          <w:t>43</w:t>
        </w:r>
        <w:r w:rsidR="00BF52E2">
          <w:rPr>
            <w:noProof/>
          </w:rPr>
          <w:fldChar w:fldCharType="end"/>
        </w:r>
      </w:hyperlink>
    </w:p>
    <w:p w14:paraId="597468DE" w14:textId="77777777" w:rsidR="00BF52E2" w:rsidRDefault="00AA33AB">
      <w:pPr>
        <w:pStyle w:val="TOC1"/>
        <w:rPr>
          <w:rFonts w:asciiTheme="minorHAnsi" w:eastAsiaTheme="minorEastAsia" w:hAnsiTheme="minorHAnsi" w:cstheme="minorBidi"/>
          <w:caps w:val="0"/>
          <w:noProof/>
          <w:szCs w:val="22"/>
          <w:lang w:eastAsia="en-GB"/>
        </w:rPr>
      </w:pPr>
      <w:hyperlink w:anchor="_Toc494189448" w:history="1">
        <w:r w:rsidR="00BF52E2" w:rsidRPr="000C0690">
          <w:rPr>
            <w:rStyle w:val="Hyperlink"/>
            <w:rFonts w:cs="Arial"/>
            <w:noProof/>
          </w:rPr>
          <w:t>13.</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PREVENTION OF FRAUD</w:t>
        </w:r>
        <w:r w:rsidR="00BF52E2">
          <w:rPr>
            <w:noProof/>
          </w:rPr>
          <w:tab/>
        </w:r>
        <w:r w:rsidR="00BF52E2">
          <w:rPr>
            <w:noProof/>
          </w:rPr>
          <w:fldChar w:fldCharType="begin"/>
        </w:r>
        <w:r w:rsidR="00BF52E2">
          <w:rPr>
            <w:noProof/>
          </w:rPr>
          <w:instrText xml:space="preserve"> PAGEREF _Toc494189448 \h </w:instrText>
        </w:r>
        <w:r w:rsidR="00BF52E2">
          <w:rPr>
            <w:noProof/>
          </w:rPr>
        </w:r>
        <w:r w:rsidR="00BF52E2">
          <w:rPr>
            <w:noProof/>
          </w:rPr>
          <w:fldChar w:fldCharType="separate"/>
        </w:r>
        <w:r w:rsidR="00C75BF9">
          <w:rPr>
            <w:noProof/>
          </w:rPr>
          <w:t>43</w:t>
        </w:r>
        <w:r w:rsidR="00BF52E2">
          <w:rPr>
            <w:noProof/>
          </w:rPr>
          <w:fldChar w:fldCharType="end"/>
        </w:r>
      </w:hyperlink>
    </w:p>
    <w:p w14:paraId="61E80428" w14:textId="77777777" w:rsidR="00BF52E2" w:rsidRDefault="00AA33AB">
      <w:pPr>
        <w:pStyle w:val="TOC1"/>
        <w:rPr>
          <w:rFonts w:asciiTheme="minorHAnsi" w:eastAsiaTheme="minorEastAsia" w:hAnsiTheme="minorHAnsi" w:cstheme="minorBidi"/>
          <w:caps w:val="0"/>
          <w:noProof/>
          <w:szCs w:val="22"/>
          <w:lang w:eastAsia="en-GB"/>
        </w:rPr>
      </w:pPr>
      <w:hyperlink w:anchor="_Toc494189449" w:history="1">
        <w:r w:rsidR="00BF52E2" w:rsidRPr="000C0690">
          <w:rPr>
            <w:rStyle w:val="Hyperlink"/>
            <w:rFonts w:cs="Arial"/>
            <w:noProof/>
          </w:rPr>
          <w:t>14.</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TRANSFER AND SUB-CONTRACTING</w:t>
        </w:r>
        <w:r w:rsidR="00BF52E2">
          <w:rPr>
            <w:noProof/>
          </w:rPr>
          <w:tab/>
        </w:r>
        <w:r w:rsidR="00BF52E2">
          <w:rPr>
            <w:noProof/>
          </w:rPr>
          <w:fldChar w:fldCharType="begin"/>
        </w:r>
        <w:r w:rsidR="00BF52E2">
          <w:rPr>
            <w:noProof/>
          </w:rPr>
          <w:instrText xml:space="preserve"> PAGEREF _Toc494189449 \h </w:instrText>
        </w:r>
        <w:r w:rsidR="00BF52E2">
          <w:rPr>
            <w:noProof/>
          </w:rPr>
        </w:r>
        <w:r w:rsidR="00BF52E2">
          <w:rPr>
            <w:noProof/>
          </w:rPr>
          <w:fldChar w:fldCharType="separate"/>
        </w:r>
        <w:r w:rsidR="00C75BF9">
          <w:rPr>
            <w:noProof/>
          </w:rPr>
          <w:t>43</w:t>
        </w:r>
        <w:r w:rsidR="00BF52E2">
          <w:rPr>
            <w:noProof/>
          </w:rPr>
          <w:fldChar w:fldCharType="end"/>
        </w:r>
      </w:hyperlink>
    </w:p>
    <w:p w14:paraId="1CF467DF" w14:textId="77777777" w:rsidR="00BF52E2" w:rsidRDefault="00AA33AB">
      <w:pPr>
        <w:pStyle w:val="TOC1"/>
        <w:rPr>
          <w:rFonts w:asciiTheme="minorHAnsi" w:eastAsiaTheme="minorEastAsia" w:hAnsiTheme="minorHAnsi" w:cstheme="minorBidi"/>
          <w:caps w:val="0"/>
          <w:noProof/>
          <w:szCs w:val="22"/>
          <w:lang w:eastAsia="en-GB"/>
        </w:rPr>
      </w:pPr>
      <w:hyperlink w:anchor="_Toc494189450" w:history="1">
        <w:r w:rsidR="00BF52E2" w:rsidRPr="000C0690">
          <w:rPr>
            <w:rStyle w:val="Hyperlink"/>
            <w:rFonts w:cs="Arial"/>
            <w:noProof/>
          </w:rPr>
          <w:t>15.</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WAIVER</w:t>
        </w:r>
        <w:r w:rsidR="00BF52E2">
          <w:rPr>
            <w:noProof/>
          </w:rPr>
          <w:tab/>
        </w:r>
        <w:r w:rsidR="00BF52E2">
          <w:rPr>
            <w:noProof/>
          </w:rPr>
          <w:fldChar w:fldCharType="begin"/>
        </w:r>
        <w:r w:rsidR="00BF52E2">
          <w:rPr>
            <w:noProof/>
          </w:rPr>
          <w:instrText xml:space="preserve"> PAGEREF _Toc494189450 \h </w:instrText>
        </w:r>
        <w:r w:rsidR="00BF52E2">
          <w:rPr>
            <w:noProof/>
          </w:rPr>
        </w:r>
        <w:r w:rsidR="00BF52E2">
          <w:rPr>
            <w:noProof/>
          </w:rPr>
          <w:fldChar w:fldCharType="separate"/>
        </w:r>
        <w:r w:rsidR="00C75BF9">
          <w:rPr>
            <w:noProof/>
          </w:rPr>
          <w:t>44</w:t>
        </w:r>
        <w:r w:rsidR="00BF52E2">
          <w:rPr>
            <w:noProof/>
          </w:rPr>
          <w:fldChar w:fldCharType="end"/>
        </w:r>
      </w:hyperlink>
    </w:p>
    <w:p w14:paraId="67419AB8" w14:textId="77777777" w:rsidR="00BF52E2" w:rsidRDefault="00AA33AB">
      <w:pPr>
        <w:pStyle w:val="TOC1"/>
        <w:rPr>
          <w:rFonts w:asciiTheme="minorHAnsi" w:eastAsiaTheme="minorEastAsia" w:hAnsiTheme="minorHAnsi" w:cstheme="minorBidi"/>
          <w:caps w:val="0"/>
          <w:noProof/>
          <w:szCs w:val="22"/>
          <w:lang w:eastAsia="en-GB"/>
        </w:rPr>
      </w:pPr>
      <w:hyperlink w:anchor="_Toc494189451" w:history="1">
        <w:r w:rsidR="00BF52E2" w:rsidRPr="000C0690">
          <w:rPr>
            <w:rStyle w:val="Hyperlink"/>
            <w:rFonts w:cs="Arial"/>
            <w:noProof/>
          </w:rPr>
          <w:t>16.</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CUMULATIVE REMEDIES</w:t>
        </w:r>
        <w:r w:rsidR="00BF52E2">
          <w:rPr>
            <w:noProof/>
          </w:rPr>
          <w:tab/>
        </w:r>
        <w:r w:rsidR="00BF52E2">
          <w:rPr>
            <w:noProof/>
          </w:rPr>
          <w:fldChar w:fldCharType="begin"/>
        </w:r>
        <w:r w:rsidR="00BF52E2">
          <w:rPr>
            <w:noProof/>
          </w:rPr>
          <w:instrText xml:space="preserve"> PAGEREF _Toc494189451 \h </w:instrText>
        </w:r>
        <w:r w:rsidR="00BF52E2">
          <w:rPr>
            <w:noProof/>
          </w:rPr>
        </w:r>
        <w:r w:rsidR="00BF52E2">
          <w:rPr>
            <w:noProof/>
          </w:rPr>
          <w:fldChar w:fldCharType="separate"/>
        </w:r>
        <w:r w:rsidR="00C75BF9">
          <w:rPr>
            <w:noProof/>
          </w:rPr>
          <w:t>45</w:t>
        </w:r>
        <w:r w:rsidR="00BF52E2">
          <w:rPr>
            <w:noProof/>
          </w:rPr>
          <w:fldChar w:fldCharType="end"/>
        </w:r>
      </w:hyperlink>
    </w:p>
    <w:p w14:paraId="5AD97456" w14:textId="77777777" w:rsidR="00BF52E2" w:rsidRDefault="00AA33AB">
      <w:pPr>
        <w:pStyle w:val="TOC1"/>
        <w:rPr>
          <w:rFonts w:asciiTheme="minorHAnsi" w:eastAsiaTheme="minorEastAsia" w:hAnsiTheme="minorHAnsi" w:cstheme="minorBidi"/>
          <w:caps w:val="0"/>
          <w:noProof/>
          <w:szCs w:val="22"/>
          <w:lang w:eastAsia="en-GB"/>
        </w:rPr>
      </w:pPr>
      <w:hyperlink w:anchor="_Toc494189452" w:history="1">
        <w:r w:rsidR="00BF52E2" w:rsidRPr="000C0690">
          <w:rPr>
            <w:rStyle w:val="Hyperlink"/>
            <w:rFonts w:cs="Arial"/>
            <w:noProof/>
          </w:rPr>
          <w:t>17.</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FURTHER ASSURANCES</w:t>
        </w:r>
        <w:r w:rsidR="00BF52E2">
          <w:rPr>
            <w:noProof/>
          </w:rPr>
          <w:tab/>
        </w:r>
        <w:r w:rsidR="00BF52E2">
          <w:rPr>
            <w:noProof/>
          </w:rPr>
          <w:fldChar w:fldCharType="begin"/>
        </w:r>
        <w:r w:rsidR="00BF52E2">
          <w:rPr>
            <w:noProof/>
          </w:rPr>
          <w:instrText xml:space="preserve"> PAGEREF _Toc494189452 \h </w:instrText>
        </w:r>
        <w:r w:rsidR="00BF52E2">
          <w:rPr>
            <w:noProof/>
          </w:rPr>
        </w:r>
        <w:r w:rsidR="00BF52E2">
          <w:rPr>
            <w:noProof/>
          </w:rPr>
          <w:fldChar w:fldCharType="separate"/>
        </w:r>
        <w:r w:rsidR="00C75BF9">
          <w:rPr>
            <w:noProof/>
          </w:rPr>
          <w:t>45</w:t>
        </w:r>
        <w:r w:rsidR="00BF52E2">
          <w:rPr>
            <w:noProof/>
          </w:rPr>
          <w:fldChar w:fldCharType="end"/>
        </w:r>
      </w:hyperlink>
    </w:p>
    <w:p w14:paraId="6350EBDE" w14:textId="77777777" w:rsidR="00BF52E2" w:rsidRDefault="00AA33AB">
      <w:pPr>
        <w:pStyle w:val="TOC1"/>
        <w:rPr>
          <w:rFonts w:asciiTheme="minorHAnsi" w:eastAsiaTheme="minorEastAsia" w:hAnsiTheme="minorHAnsi" w:cstheme="minorBidi"/>
          <w:caps w:val="0"/>
          <w:noProof/>
          <w:szCs w:val="22"/>
          <w:lang w:eastAsia="en-GB"/>
        </w:rPr>
      </w:pPr>
      <w:hyperlink w:anchor="_Toc494189453" w:history="1">
        <w:r w:rsidR="00BF52E2" w:rsidRPr="000C0690">
          <w:rPr>
            <w:rStyle w:val="Hyperlink"/>
            <w:rFonts w:cs="Arial"/>
            <w:noProof/>
          </w:rPr>
          <w:t>18.</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SEVERABILITY</w:t>
        </w:r>
        <w:r w:rsidR="00BF52E2">
          <w:rPr>
            <w:noProof/>
          </w:rPr>
          <w:tab/>
        </w:r>
        <w:r w:rsidR="00BF52E2">
          <w:rPr>
            <w:noProof/>
          </w:rPr>
          <w:fldChar w:fldCharType="begin"/>
        </w:r>
        <w:r w:rsidR="00BF52E2">
          <w:rPr>
            <w:noProof/>
          </w:rPr>
          <w:instrText xml:space="preserve"> PAGEREF _Toc494189453 \h </w:instrText>
        </w:r>
        <w:r w:rsidR="00BF52E2">
          <w:rPr>
            <w:noProof/>
          </w:rPr>
        </w:r>
        <w:r w:rsidR="00BF52E2">
          <w:rPr>
            <w:noProof/>
          </w:rPr>
          <w:fldChar w:fldCharType="separate"/>
        </w:r>
        <w:r w:rsidR="00C75BF9">
          <w:rPr>
            <w:noProof/>
          </w:rPr>
          <w:t>45</w:t>
        </w:r>
        <w:r w:rsidR="00BF52E2">
          <w:rPr>
            <w:noProof/>
          </w:rPr>
          <w:fldChar w:fldCharType="end"/>
        </w:r>
      </w:hyperlink>
    </w:p>
    <w:p w14:paraId="3275A1AE" w14:textId="77777777" w:rsidR="00BF52E2" w:rsidRDefault="00AA33AB">
      <w:pPr>
        <w:pStyle w:val="TOC1"/>
        <w:rPr>
          <w:rFonts w:asciiTheme="minorHAnsi" w:eastAsiaTheme="minorEastAsia" w:hAnsiTheme="minorHAnsi" w:cstheme="minorBidi"/>
          <w:caps w:val="0"/>
          <w:noProof/>
          <w:szCs w:val="22"/>
          <w:lang w:eastAsia="en-GB"/>
        </w:rPr>
      </w:pPr>
      <w:hyperlink w:anchor="_Toc494189454" w:history="1">
        <w:r w:rsidR="00BF52E2" w:rsidRPr="000C0690">
          <w:rPr>
            <w:rStyle w:val="Hyperlink"/>
            <w:rFonts w:cs="Arial"/>
            <w:noProof/>
          </w:rPr>
          <w:t>19.</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SUPPLIER’S STATUS</w:t>
        </w:r>
        <w:r w:rsidR="00BF52E2">
          <w:rPr>
            <w:noProof/>
          </w:rPr>
          <w:tab/>
        </w:r>
        <w:r w:rsidR="00BF52E2">
          <w:rPr>
            <w:noProof/>
          </w:rPr>
          <w:fldChar w:fldCharType="begin"/>
        </w:r>
        <w:r w:rsidR="00BF52E2">
          <w:rPr>
            <w:noProof/>
          </w:rPr>
          <w:instrText xml:space="preserve"> PAGEREF _Toc494189454 \h </w:instrText>
        </w:r>
        <w:r w:rsidR="00BF52E2">
          <w:rPr>
            <w:noProof/>
          </w:rPr>
        </w:r>
        <w:r w:rsidR="00BF52E2">
          <w:rPr>
            <w:noProof/>
          </w:rPr>
          <w:fldChar w:fldCharType="separate"/>
        </w:r>
        <w:r w:rsidR="00C75BF9">
          <w:rPr>
            <w:noProof/>
          </w:rPr>
          <w:t>45</w:t>
        </w:r>
        <w:r w:rsidR="00BF52E2">
          <w:rPr>
            <w:noProof/>
          </w:rPr>
          <w:fldChar w:fldCharType="end"/>
        </w:r>
      </w:hyperlink>
    </w:p>
    <w:p w14:paraId="65C8579E" w14:textId="77777777" w:rsidR="00BF52E2" w:rsidRDefault="00AA33AB">
      <w:pPr>
        <w:pStyle w:val="TOC1"/>
        <w:rPr>
          <w:rFonts w:asciiTheme="minorHAnsi" w:eastAsiaTheme="minorEastAsia" w:hAnsiTheme="minorHAnsi" w:cstheme="minorBidi"/>
          <w:caps w:val="0"/>
          <w:noProof/>
          <w:szCs w:val="22"/>
          <w:lang w:eastAsia="en-GB"/>
        </w:rPr>
      </w:pPr>
      <w:hyperlink w:anchor="_Toc494189455" w:history="1">
        <w:r w:rsidR="00BF52E2" w:rsidRPr="000C0690">
          <w:rPr>
            <w:rStyle w:val="Hyperlink"/>
            <w:rFonts w:cs="Arial"/>
            <w:noProof/>
          </w:rPr>
          <w:t>20.</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ENTIRE AGREEMENT</w:t>
        </w:r>
        <w:r w:rsidR="00BF52E2">
          <w:rPr>
            <w:noProof/>
          </w:rPr>
          <w:tab/>
        </w:r>
        <w:r w:rsidR="00BF52E2">
          <w:rPr>
            <w:noProof/>
          </w:rPr>
          <w:fldChar w:fldCharType="begin"/>
        </w:r>
        <w:r w:rsidR="00BF52E2">
          <w:rPr>
            <w:noProof/>
          </w:rPr>
          <w:instrText xml:space="preserve"> PAGEREF _Toc494189455 \h </w:instrText>
        </w:r>
        <w:r w:rsidR="00BF52E2">
          <w:rPr>
            <w:noProof/>
          </w:rPr>
        </w:r>
        <w:r w:rsidR="00BF52E2">
          <w:rPr>
            <w:noProof/>
          </w:rPr>
          <w:fldChar w:fldCharType="separate"/>
        </w:r>
        <w:r w:rsidR="00C75BF9">
          <w:rPr>
            <w:noProof/>
          </w:rPr>
          <w:t>45</w:t>
        </w:r>
        <w:r w:rsidR="00BF52E2">
          <w:rPr>
            <w:noProof/>
          </w:rPr>
          <w:fldChar w:fldCharType="end"/>
        </w:r>
      </w:hyperlink>
    </w:p>
    <w:p w14:paraId="51D62635" w14:textId="77777777" w:rsidR="00BF52E2" w:rsidRDefault="00AA33AB">
      <w:pPr>
        <w:pStyle w:val="TOC1"/>
        <w:rPr>
          <w:rFonts w:asciiTheme="minorHAnsi" w:eastAsiaTheme="minorEastAsia" w:hAnsiTheme="minorHAnsi" w:cstheme="minorBidi"/>
          <w:caps w:val="0"/>
          <w:noProof/>
          <w:szCs w:val="22"/>
          <w:lang w:eastAsia="en-GB"/>
        </w:rPr>
      </w:pPr>
      <w:hyperlink w:anchor="_Toc494189456" w:history="1">
        <w:r w:rsidR="00BF52E2" w:rsidRPr="000C0690">
          <w:rPr>
            <w:rStyle w:val="Hyperlink"/>
            <w:rFonts w:cs="Arial"/>
            <w:noProof/>
          </w:rPr>
          <w:t>21.</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CONTRACTS (RIGHTS OF THIRD PARTIES) ACT</w:t>
        </w:r>
        <w:r w:rsidR="00BF52E2">
          <w:rPr>
            <w:noProof/>
          </w:rPr>
          <w:tab/>
        </w:r>
        <w:r w:rsidR="00BF52E2">
          <w:rPr>
            <w:noProof/>
          </w:rPr>
          <w:fldChar w:fldCharType="begin"/>
        </w:r>
        <w:r w:rsidR="00BF52E2">
          <w:rPr>
            <w:noProof/>
          </w:rPr>
          <w:instrText xml:space="preserve"> PAGEREF _Toc494189456 \h </w:instrText>
        </w:r>
        <w:r w:rsidR="00BF52E2">
          <w:rPr>
            <w:noProof/>
          </w:rPr>
        </w:r>
        <w:r w:rsidR="00BF52E2">
          <w:rPr>
            <w:noProof/>
          </w:rPr>
          <w:fldChar w:fldCharType="separate"/>
        </w:r>
        <w:r w:rsidR="00C75BF9">
          <w:rPr>
            <w:noProof/>
          </w:rPr>
          <w:t>46</w:t>
        </w:r>
        <w:r w:rsidR="00BF52E2">
          <w:rPr>
            <w:noProof/>
          </w:rPr>
          <w:fldChar w:fldCharType="end"/>
        </w:r>
      </w:hyperlink>
    </w:p>
    <w:p w14:paraId="1F84A8FB" w14:textId="77777777" w:rsidR="00BF52E2" w:rsidRDefault="00AA33AB">
      <w:pPr>
        <w:pStyle w:val="TOC1"/>
        <w:rPr>
          <w:rFonts w:asciiTheme="minorHAnsi" w:eastAsiaTheme="minorEastAsia" w:hAnsiTheme="minorHAnsi" w:cstheme="minorBidi"/>
          <w:caps w:val="0"/>
          <w:noProof/>
          <w:szCs w:val="22"/>
          <w:lang w:eastAsia="en-GB"/>
        </w:rPr>
      </w:pPr>
      <w:hyperlink w:anchor="_Toc494189457" w:history="1">
        <w:r w:rsidR="00BF52E2" w:rsidRPr="000C0690">
          <w:rPr>
            <w:rStyle w:val="Hyperlink"/>
            <w:rFonts w:cs="Arial"/>
            <w:noProof/>
          </w:rPr>
          <w:t>22.</w:t>
        </w:r>
        <w:r w:rsidR="00BF52E2">
          <w:rPr>
            <w:rFonts w:asciiTheme="minorHAnsi" w:eastAsiaTheme="minorEastAsia" w:hAnsiTheme="minorHAnsi" w:cstheme="minorBidi"/>
            <w:caps w:val="0"/>
            <w:noProof/>
            <w:szCs w:val="22"/>
            <w:lang w:eastAsia="en-GB"/>
          </w:rPr>
          <w:tab/>
        </w:r>
        <w:r w:rsidR="00BF52E2" w:rsidRPr="000C0690">
          <w:rPr>
            <w:rStyle w:val="Hyperlink"/>
            <w:rFonts w:cs="Arial"/>
            <w:noProof/>
          </w:rPr>
          <w:t>NOTICES</w:t>
        </w:r>
        <w:r w:rsidR="00BF52E2">
          <w:rPr>
            <w:noProof/>
          </w:rPr>
          <w:tab/>
        </w:r>
        <w:r w:rsidR="00BF52E2">
          <w:rPr>
            <w:noProof/>
          </w:rPr>
          <w:fldChar w:fldCharType="begin"/>
        </w:r>
        <w:r w:rsidR="00BF52E2">
          <w:rPr>
            <w:noProof/>
          </w:rPr>
          <w:instrText xml:space="preserve"> PAGEREF _Toc494189457 \h </w:instrText>
        </w:r>
        <w:r w:rsidR="00BF52E2">
          <w:rPr>
            <w:noProof/>
          </w:rPr>
        </w:r>
        <w:r w:rsidR="00BF52E2">
          <w:rPr>
            <w:noProof/>
          </w:rPr>
          <w:fldChar w:fldCharType="separate"/>
        </w:r>
        <w:r w:rsidR="00C75BF9">
          <w:rPr>
            <w:noProof/>
          </w:rPr>
          <w:t>46</w:t>
        </w:r>
        <w:r w:rsidR="00BF52E2">
          <w:rPr>
            <w:noProof/>
          </w:rPr>
          <w:fldChar w:fldCharType="end"/>
        </w:r>
      </w:hyperlink>
    </w:p>
    <w:p w14:paraId="3F5363F9" w14:textId="77777777" w:rsidR="00BF52E2" w:rsidRDefault="00AA33AB">
      <w:pPr>
        <w:pStyle w:val="TOC1"/>
        <w:rPr>
          <w:rFonts w:asciiTheme="minorHAnsi" w:eastAsiaTheme="minorEastAsia" w:hAnsiTheme="minorHAnsi" w:cstheme="minorBidi"/>
          <w:caps w:val="0"/>
          <w:noProof/>
          <w:szCs w:val="22"/>
          <w:lang w:eastAsia="en-GB"/>
        </w:rPr>
      </w:pPr>
      <w:hyperlink w:anchor="_Toc494189458" w:history="1">
        <w:r w:rsidR="00BF52E2" w:rsidRPr="000C0690">
          <w:rPr>
            <w:rStyle w:val="Hyperlink"/>
            <w:noProof/>
          </w:rPr>
          <w:t>23.</w:t>
        </w:r>
        <w:r w:rsidR="00BF52E2">
          <w:rPr>
            <w:rFonts w:asciiTheme="minorHAnsi" w:eastAsiaTheme="minorEastAsia" w:hAnsiTheme="minorHAnsi" w:cstheme="minorBidi"/>
            <w:caps w:val="0"/>
            <w:noProof/>
            <w:szCs w:val="22"/>
            <w:lang w:eastAsia="en-GB"/>
          </w:rPr>
          <w:tab/>
        </w:r>
        <w:r w:rsidR="00BF52E2" w:rsidRPr="000C0690">
          <w:rPr>
            <w:rStyle w:val="Hyperlink"/>
            <w:noProof/>
          </w:rPr>
          <w:t>DISPUTES AND LAW</w:t>
        </w:r>
        <w:r w:rsidR="00BF52E2">
          <w:rPr>
            <w:noProof/>
          </w:rPr>
          <w:tab/>
        </w:r>
        <w:r w:rsidR="00BF52E2">
          <w:rPr>
            <w:noProof/>
          </w:rPr>
          <w:fldChar w:fldCharType="begin"/>
        </w:r>
        <w:r w:rsidR="00BF52E2">
          <w:rPr>
            <w:noProof/>
          </w:rPr>
          <w:instrText xml:space="preserve"> PAGEREF _Toc494189458 \h </w:instrText>
        </w:r>
        <w:r w:rsidR="00BF52E2">
          <w:rPr>
            <w:noProof/>
          </w:rPr>
        </w:r>
        <w:r w:rsidR="00BF52E2">
          <w:rPr>
            <w:noProof/>
          </w:rPr>
          <w:fldChar w:fldCharType="separate"/>
        </w:r>
        <w:r w:rsidR="00C75BF9">
          <w:rPr>
            <w:noProof/>
          </w:rPr>
          <w:t>47</w:t>
        </w:r>
        <w:r w:rsidR="00BF52E2">
          <w:rPr>
            <w:noProof/>
          </w:rPr>
          <w:fldChar w:fldCharType="end"/>
        </w:r>
      </w:hyperlink>
    </w:p>
    <w:p w14:paraId="7D2F2989" w14:textId="77777777" w:rsidR="00BF52E2" w:rsidRPr="00BF52E2" w:rsidRDefault="00AA33AB">
      <w:pPr>
        <w:pStyle w:val="TOC8"/>
        <w:rPr>
          <w:rFonts w:ascii="Arial" w:eastAsiaTheme="minorEastAsia" w:hAnsi="Arial" w:cs="Arial"/>
          <w:caps w:val="0"/>
          <w:noProof/>
          <w:szCs w:val="22"/>
          <w:lang w:eastAsia="en-GB"/>
        </w:rPr>
      </w:pPr>
      <w:hyperlink w:anchor="_Toc494189459" w:history="1">
        <w:r w:rsidR="00BF52E2" w:rsidRPr="00BF52E2">
          <w:rPr>
            <w:rStyle w:val="Hyperlink"/>
            <w:rFonts w:ascii="Arial" w:hAnsi="Arial" w:cs="Arial"/>
            <w:noProof/>
          </w:rPr>
          <w:t>Annex 1 – Part 1 SERVICE LEVELS</w:t>
        </w:r>
        <w:r w:rsidR="00BF52E2" w:rsidRPr="00BF52E2">
          <w:rPr>
            <w:rFonts w:ascii="Arial" w:hAnsi="Arial" w:cs="Arial"/>
            <w:noProof/>
          </w:rPr>
          <w:tab/>
        </w:r>
        <w:r w:rsidR="00BF52E2" w:rsidRPr="00BF52E2">
          <w:rPr>
            <w:rFonts w:ascii="Arial" w:hAnsi="Arial" w:cs="Arial"/>
            <w:noProof/>
          </w:rPr>
          <w:fldChar w:fldCharType="begin"/>
        </w:r>
        <w:r w:rsidR="00BF52E2" w:rsidRPr="00BF52E2">
          <w:rPr>
            <w:rFonts w:ascii="Arial" w:hAnsi="Arial" w:cs="Arial"/>
            <w:noProof/>
          </w:rPr>
          <w:instrText xml:space="preserve"> PAGEREF _Toc494189459 \h </w:instrText>
        </w:r>
        <w:r w:rsidR="00BF52E2" w:rsidRPr="00BF52E2">
          <w:rPr>
            <w:rFonts w:ascii="Arial" w:hAnsi="Arial" w:cs="Arial"/>
            <w:noProof/>
          </w:rPr>
        </w:r>
        <w:r w:rsidR="00BF52E2" w:rsidRPr="00BF52E2">
          <w:rPr>
            <w:rFonts w:ascii="Arial" w:hAnsi="Arial" w:cs="Arial"/>
            <w:noProof/>
          </w:rPr>
          <w:fldChar w:fldCharType="separate"/>
        </w:r>
        <w:r w:rsidR="00C75BF9">
          <w:rPr>
            <w:rFonts w:ascii="Arial" w:hAnsi="Arial" w:cs="Arial"/>
            <w:noProof/>
          </w:rPr>
          <w:t>49</w:t>
        </w:r>
        <w:r w:rsidR="00BF52E2" w:rsidRPr="00BF52E2">
          <w:rPr>
            <w:rFonts w:ascii="Arial" w:hAnsi="Arial" w:cs="Arial"/>
            <w:noProof/>
          </w:rPr>
          <w:fldChar w:fldCharType="end"/>
        </w:r>
      </w:hyperlink>
    </w:p>
    <w:p w14:paraId="1559640F" w14:textId="77777777" w:rsidR="00BF52E2" w:rsidRPr="00BF52E2" w:rsidRDefault="00AA33AB">
      <w:pPr>
        <w:pStyle w:val="TOC8"/>
        <w:rPr>
          <w:rFonts w:ascii="Arial" w:eastAsiaTheme="minorEastAsia" w:hAnsi="Arial" w:cs="Arial"/>
          <w:caps w:val="0"/>
          <w:noProof/>
          <w:szCs w:val="22"/>
          <w:lang w:eastAsia="en-GB"/>
        </w:rPr>
      </w:pPr>
      <w:hyperlink w:anchor="_Toc494189460" w:history="1">
        <w:r w:rsidR="00BF52E2" w:rsidRPr="00BF52E2">
          <w:rPr>
            <w:rStyle w:val="Hyperlink"/>
            <w:rFonts w:ascii="Arial" w:hAnsi="Arial" w:cs="Arial"/>
            <w:noProof/>
          </w:rPr>
          <w:t>Annex 1 – PARt 2 POST ASSIGNMENT REVIEW TEMPLATE</w:t>
        </w:r>
        <w:r w:rsidR="00BF52E2" w:rsidRPr="00BF52E2">
          <w:rPr>
            <w:rFonts w:ascii="Arial" w:hAnsi="Arial" w:cs="Arial"/>
            <w:noProof/>
          </w:rPr>
          <w:tab/>
        </w:r>
        <w:r w:rsidR="00BF52E2" w:rsidRPr="00BF52E2">
          <w:rPr>
            <w:rFonts w:ascii="Arial" w:hAnsi="Arial" w:cs="Arial"/>
            <w:noProof/>
          </w:rPr>
          <w:fldChar w:fldCharType="begin"/>
        </w:r>
        <w:r w:rsidR="00BF52E2" w:rsidRPr="00BF52E2">
          <w:rPr>
            <w:rFonts w:ascii="Arial" w:hAnsi="Arial" w:cs="Arial"/>
            <w:noProof/>
          </w:rPr>
          <w:instrText xml:space="preserve"> PAGEREF _Toc494189460 \h </w:instrText>
        </w:r>
        <w:r w:rsidR="00BF52E2" w:rsidRPr="00BF52E2">
          <w:rPr>
            <w:rFonts w:ascii="Arial" w:hAnsi="Arial" w:cs="Arial"/>
            <w:noProof/>
          </w:rPr>
        </w:r>
        <w:r w:rsidR="00BF52E2" w:rsidRPr="00BF52E2">
          <w:rPr>
            <w:rFonts w:ascii="Arial" w:hAnsi="Arial" w:cs="Arial"/>
            <w:noProof/>
          </w:rPr>
          <w:fldChar w:fldCharType="separate"/>
        </w:r>
        <w:r w:rsidR="00C75BF9">
          <w:rPr>
            <w:rFonts w:ascii="Arial" w:hAnsi="Arial" w:cs="Arial"/>
            <w:noProof/>
          </w:rPr>
          <w:t>51</w:t>
        </w:r>
        <w:r w:rsidR="00BF52E2" w:rsidRPr="00BF52E2">
          <w:rPr>
            <w:rFonts w:ascii="Arial" w:hAnsi="Arial" w:cs="Arial"/>
            <w:noProof/>
          </w:rPr>
          <w:fldChar w:fldCharType="end"/>
        </w:r>
      </w:hyperlink>
    </w:p>
    <w:p w14:paraId="21604D85" w14:textId="77777777" w:rsidR="00BF52E2" w:rsidRDefault="00AA33AB">
      <w:pPr>
        <w:pStyle w:val="TOC1"/>
        <w:rPr>
          <w:rFonts w:asciiTheme="minorHAnsi" w:eastAsiaTheme="minorEastAsia" w:hAnsiTheme="minorHAnsi" w:cstheme="minorBidi"/>
          <w:caps w:val="0"/>
          <w:noProof/>
          <w:szCs w:val="22"/>
          <w:lang w:eastAsia="en-GB"/>
        </w:rPr>
      </w:pPr>
      <w:hyperlink w:anchor="_Toc494189461" w:history="1">
        <w:r w:rsidR="00BF52E2" w:rsidRPr="000C0690">
          <w:rPr>
            <w:rStyle w:val="Hyperlink"/>
            <w:rFonts w:cs="Arial"/>
            <w:noProof/>
          </w:rPr>
          <w:t>SCHEDULE 1 SECURITY REQUIREMENTS and PLAN</w:t>
        </w:r>
        <w:r w:rsidR="00BF52E2">
          <w:rPr>
            <w:noProof/>
          </w:rPr>
          <w:tab/>
        </w:r>
        <w:r w:rsidR="00BF52E2">
          <w:rPr>
            <w:noProof/>
          </w:rPr>
          <w:fldChar w:fldCharType="begin"/>
        </w:r>
        <w:r w:rsidR="00BF52E2">
          <w:rPr>
            <w:noProof/>
          </w:rPr>
          <w:instrText xml:space="preserve"> PAGEREF _Toc494189461 \h </w:instrText>
        </w:r>
        <w:r w:rsidR="00BF52E2">
          <w:rPr>
            <w:noProof/>
          </w:rPr>
        </w:r>
        <w:r w:rsidR="00BF52E2">
          <w:rPr>
            <w:noProof/>
          </w:rPr>
          <w:fldChar w:fldCharType="separate"/>
        </w:r>
        <w:r w:rsidR="00C75BF9">
          <w:rPr>
            <w:noProof/>
          </w:rPr>
          <w:t>58</w:t>
        </w:r>
        <w:r w:rsidR="00BF52E2">
          <w:rPr>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494189434"/>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37A36C58"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009F0EE0" w:rsidRPr="009F0EE0">
        <w:rPr>
          <w:rFonts w:cs="Arial"/>
          <w:sz w:val="20"/>
        </w:rPr>
        <w:t>Monday 23rd October</w:t>
      </w:r>
      <w:r w:rsidRPr="000E6A2F">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lastRenderedPageBreak/>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5F97C356"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9F0EE0">
        <w:rPr>
          <w:rFonts w:cs="Arial"/>
          <w:sz w:val="20"/>
        </w:rPr>
        <w:t>Thursday 19</w:t>
      </w:r>
      <w:r w:rsidR="009F0EE0" w:rsidRPr="009F0EE0">
        <w:rPr>
          <w:rFonts w:cs="Arial"/>
          <w:sz w:val="20"/>
          <w:vertAlign w:val="superscript"/>
        </w:rPr>
        <w:t>th</w:t>
      </w:r>
      <w:r w:rsidR="009F0EE0">
        <w:rPr>
          <w:rFonts w:cs="Arial"/>
          <w:sz w:val="20"/>
        </w:rPr>
        <w:t xml:space="preserve"> October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lastRenderedPageBreak/>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1CE8EA01" w:rsidR="009C0AB5" w:rsidRPr="00E7594B"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E7594B">
        <w:rPr>
          <w:rFonts w:cs="Arial"/>
          <w:b/>
          <w:sz w:val="20"/>
        </w:rPr>
        <w:t xml:space="preserve">“Sites” </w:t>
      </w:r>
      <w:r w:rsidRPr="00E7594B">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E7594B" w:rsidRPr="00E7594B">
        <w:rPr>
          <w:rFonts w:cs="Arial"/>
          <w:sz w:val="20"/>
        </w:rPr>
        <w: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lastRenderedPageBreak/>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4E3DC20F" w:rsidR="009C0AB5" w:rsidRPr="00E7594B"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BF52E2">
        <w:rPr>
          <w:rFonts w:cs="Arial"/>
          <w:b/>
          <w:sz w:val="20"/>
        </w:rPr>
        <w:t xml:space="preserve">“Supplier System” </w:t>
      </w:r>
      <w:r w:rsidRPr="00BF52E2">
        <w:rPr>
          <w:rFonts w:cs="Arial"/>
          <w:sz w:val="20"/>
        </w:rPr>
        <w:t>means the information and communication technology system used by</w:t>
      </w:r>
      <w:r w:rsidRPr="00E7594B">
        <w:rPr>
          <w:rFonts w:cs="Arial"/>
          <w:sz w:val="20"/>
        </w:rPr>
        <w:t xml:space="preserve">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E7594B">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lastRenderedPageBreak/>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494189435"/>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lastRenderedPageBreak/>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lastRenderedPageBreak/>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lastRenderedPageBreak/>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494189436"/>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494189437"/>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lastRenderedPageBreak/>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D5" w14:textId="77777777" w:rsidR="00F807DC" w:rsidRPr="00A4589E" w:rsidRDefault="007562F7">
      <w:pPr>
        <w:pStyle w:val="Heading1"/>
        <w:keepNext/>
        <w:rPr>
          <w:rFonts w:cs="Arial"/>
          <w:sz w:val="20"/>
        </w:rPr>
      </w:pPr>
      <w:bookmarkStart w:id="49" w:name="_Ref313371683"/>
      <w:bookmarkStart w:id="50" w:name="_Toc494189438"/>
      <w:bookmarkEnd w:id="48"/>
      <w:r w:rsidRPr="00A4589E">
        <w:rPr>
          <w:rFonts w:cs="Arial"/>
          <w:sz w:val="20"/>
        </w:rPr>
        <w:t xml:space="preserve">PAYMENT AND </w:t>
      </w:r>
      <w:bookmarkEnd w:id="49"/>
      <w:r w:rsidR="00611259" w:rsidRPr="00A4589E">
        <w:rPr>
          <w:rFonts w:cs="Arial"/>
          <w:sz w:val="20"/>
        </w:rPr>
        <w:t>CHARGES</w:t>
      </w:r>
      <w:bookmarkEnd w:id="50"/>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lastRenderedPageBreak/>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1"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1"/>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2" w:name="_Ref313364329"/>
      <w:r w:rsidRPr="00A4589E">
        <w:rPr>
          <w:rFonts w:cs="Arial"/>
          <w:b/>
          <w:sz w:val="20"/>
        </w:rPr>
        <w:t>Payment</w:t>
      </w:r>
      <w:bookmarkEnd w:id="52"/>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3"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3"/>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4"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4"/>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w:t>
      </w:r>
      <w:r w:rsidRPr="00A4589E">
        <w:rPr>
          <w:rFonts w:cs="Arial"/>
          <w:sz w:val="20"/>
        </w:rPr>
        <w:lastRenderedPageBreak/>
        <w:t xml:space="preserve">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55" w:name="_Ref313370178"/>
      <w:r w:rsidRPr="00A4589E">
        <w:rPr>
          <w:rFonts w:cs="Arial"/>
          <w:b/>
          <w:sz w:val="20"/>
        </w:rPr>
        <w:t>Recovery of Sums Due</w:t>
      </w:r>
      <w:bookmarkEnd w:id="55"/>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56" w:name="_Toc494189439"/>
      <w:bookmarkStart w:id="57" w:name="_Ref313371594"/>
      <w:r>
        <w:rPr>
          <w:rFonts w:cs="Arial"/>
          <w:sz w:val="20"/>
        </w:rPr>
        <w:t>LIABILITY</w:t>
      </w:r>
      <w:r w:rsidR="003C6C6B">
        <w:rPr>
          <w:rFonts w:cs="Arial"/>
          <w:sz w:val="20"/>
        </w:rPr>
        <w:t xml:space="preserve"> AND INSURANCE</w:t>
      </w:r>
      <w:bookmarkEnd w:id="56"/>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58" w:name="_Ref311654936"/>
      <w:r w:rsidRPr="006C3D9C">
        <w:rPr>
          <w:sz w:val="20"/>
        </w:rPr>
        <w:t>Neither Party excludes or limits its liability for:</w:t>
      </w:r>
      <w:bookmarkEnd w:id="58"/>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59"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9"/>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lastRenderedPageBreak/>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0" w:name="_Ref311654962"/>
      <w:r>
        <w:rPr>
          <w:rFonts w:cs="Arial"/>
          <w:sz w:val="20"/>
        </w:rPr>
        <w:t>I</w:t>
      </w:r>
      <w:r w:rsidRPr="00B10032">
        <w:rPr>
          <w:rFonts w:cs="Arial"/>
          <w:sz w:val="20"/>
        </w:rPr>
        <w:t>n no event shall either Party be liable to the other for any:</w:t>
      </w:r>
      <w:bookmarkEnd w:id="60"/>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 xml:space="preserve">nds) or a sum equivalent to One Hundred and Twenty-Five Per Cent (125%) of the Contract Charges paid or </w:t>
      </w:r>
      <w:r>
        <w:rPr>
          <w:rFonts w:cs="Arial"/>
          <w:sz w:val="20"/>
        </w:rPr>
        <w:lastRenderedPageBreak/>
        <w:t>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1" w:name="_Ref313366946"/>
      <w:bookmarkStart w:id="62" w:name="_Toc494189440"/>
      <w:bookmarkEnd w:id="57"/>
      <w:r w:rsidRPr="00A4589E">
        <w:rPr>
          <w:rFonts w:cs="Arial"/>
          <w:sz w:val="20"/>
        </w:rPr>
        <w:t>INTELLECTUAL PROPERTY RIGHTS</w:t>
      </w:r>
      <w:bookmarkEnd w:id="61"/>
      <w:bookmarkEnd w:id="62"/>
    </w:p>
    <w:p w14:paraId="6C683806" w14:textId="77777777" w:rsidR="00F14CCD" w:rsidRDefault="00F14CCD" w:rsidP="00F14CCD">
      <w:pPr>
        <w:pStyle w:val="Heading2"/>
        <w:tabs>
          <w:tab w:val="num" w:pos="720"/>
        </w:tabs>
        <w:ind w:left="720"/>
        <w:rPr>
          <w:rFonts w:cs="Arial"/>
          <w:sz w:val="20"/>
        </w:rPr>
      </w:pPr>
      <w:bookmarkStart w:id="63"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3"/>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4"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4"/>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lastRenderedPageBreak/>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65" w:name="_Ref313367870"/>
      <w:bookmarkStart w:id="66" w:name="_Toc494189441"/>
      <w:r w:rsidRPr="00A4589E">
        <w:rPr>
          <w:rFonts w:cs="Arial"/>
          <w:sz w:val="20"/>
        </w:rPr>
        <w:t>PROTECTION OF INFORMATION</w:t>
      </w:r>
      <w:bookmarkEnd w:id="65"/>
      <w:bookmarkEnd w:id="66"/>
    </w:p>
    <w:p w14:paraId="6C683810" w14:textId="77777777" w:rsidR="00F807DC" w:rsidRPr="00A4589E" w:rsidRDefault="007562F7" w:rsidP="0014427F">
      <w:pPr>
        <w:pStyle w:val="Heading2"/>
        <w:keepNext/>
        <w:keepLines/>
        <w:tabs>
          <w:tab w:val="num" w:pos="720"/>
        </w:tabs>
        <w:ind w:left="720"/>
        <w:rPr>
          <w:rFonts w:cs="Arial"/>
          <w:b/>
          <w:sz w:val="20"/>
        </w:rPr>
      </w:pPr>
      <w:bookmarkStart w:id="67" w:name="_Ref313367297"/>
      <w:r w:rsidRPr="00A4589E">
        <w:rPr>
          <w:rFonts w:cs="Arial"/>
          <w:b/>
          <w:sz w:val="20"/>
        </w:rPr>
        <w:t>Protection of Personal Data</w:t>
      </w:r>
      <w:bookmarkEnd w:id="67"/>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lastRenderedPageBreak/>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w:t>
      </w:r>
      <w:r w:rsidRPr="00A4589E">
        <w:rPr>
          <w:rFonts w:cs="Arial"/>
          <w:sz w:val="20"/>
        </w:rPr>
        <w:lastRenderedPageBreak/>
        <w:t xml:space="preserve">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68" w:name="_Ref313367753"/>
      <w:r w:rsidRPr="00A4589E">
        <w:rPr>
          <w:rFonts w:cs="Arial"/>
          <w:b/>
          <w:sz w:val="20"/>
        </w:rPr>
        <w:t>Confidentiality</w:t>
      </w:r>
      <w:bookmarkEnd w:id="68"/>
    </w:p>
    <w:p w14:paraId="6C683829" w14:textId="77777777" w:rsidR="00F807DC" w:rsidRPr="00A4589E" w:rsidRDefault="007562F7" w:rsidP="002015CC">
      <w:pPr>
        <w:pStyle w:val="Heading3"/>
        <w:keepNext/>
        <w:rPr>
          <w:rFonts w:cs="Arial"/>
          <w:sz w:val="20"/>
        </w:rPr>
      </w:pPr>
      <w:bookmarkStart w:id="69"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69"/>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lastRenderedPageBreak/>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0"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0"/>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1" w:name="_Ref321322295"/>
      <w:r w:rsidRPr="00A4589E">
        <w:rPr>
          <w:rFonts w:cs="Arial"/>
          <w:sz w:val="20"/>
        </w:rPr>
        <w:lastRenderedPageBreak/>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1"/>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2"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2"/>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3" w:name="_Ref313369975"/>
      <w:r w:rsidRPr="00A4589E">
        <w:rPr>
          <w:rFonts w:cs="Arial"/>
          <w:b/>
          <w:sz w:val="20"/>
        </w:rPr>
        <w:t>Freedom of Information</w:t>
      </w:r>
      <w:bookmarkEnd w:id="73"/>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4"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4"/>
    </w:p>
    <w:p w14:paraId="6C683850" w14:textId="77777777" w:rsidR="00F807DC" w:rsidRPr="00A4589E" w:rsidRDefault="007562F7" w:rsidP="00880E10">
      <w:pPr>
        <w:pStyle w:val="Heading4"/>
      </w:pPr>
      <w:r w:rsidRPr="00A4589E">
        <w:lastRenderedPageBreak/>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75"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75"/>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76"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77" w:name="_Ref313372170"/>
      <w:bookmarkStart w:id="78" w:name="_Toc494189442"/>
      <w:bookmarkEnd w:id="76"/>
      <w:r w:rsidRPr="00A4589E">
        <w:rPr>
          <w:rFonts w:cs="Arial"/>
          <w:sz w:val="20"/>
        </w:rPr>
        <w:lastRenderedPageBreak/>
        <w:t>WARRANTIES</w:t>
      </w:r>
      <w:r w:rsidR="00A14D96">
        <w:rPr>
          <w:rFonts w:cs="Arial"/>
          <w:sz w:val="20"/>
        </w:rPr>
        <w:t>,</w:t>
      </w:r>
      <w:r w:rsidRPr="00A4589E">
        <w:rPr>
          <w:rFonts w:cs="Arial"/>
          <w:sz w:val="20"/>
        </w:rPr>
        <w:t xml:space="preserve"> REPRESENTATIONS</w:t>
      </w:r>
      <w:bookmarkEnd w:id="77"/>
      <w:r w:rsidR="00A14D96">
        <w:rPr>
          <w:rFonts w:cs="Arial"/>
          <w:sz w:val="20"/>
        </w:rPr>
        <w:t xml:space="preserve"> AND UNDERTAKINGS</w:t>
      </w:r>
      <w:bookmarkEnd w:id="78"/>
    </w:p>
    <w:p w14:paraId="6C683866" w14:textId="77777777" w:rsidR="00F807DC" w:rsidRPr="00A4589E" w:rsidRDefault="007562F7">
      <w:pPr>
        <w:pStyle w:val="Heading2"/>
        <w:keepNext/>
        <w:tabs>
          <w:tab w:val="num" w:pos="720"/>
        </w:tabs>
        <w:ind w:left="720"/>
        <w:rPr>
          <w:rFonts w:cs="Arial"/>
          <w:sz w:val="20"/>
        </w:rPr>
      </w:pPr>
      <w:bookmarkStart w:id="79"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79"/>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lastRenderedPageBreak/>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0" w:name="_Ref313373896"/>
      <w:bookmarkStart w:id="81" w:name="_Toc494189443"/>
      <w:r w:rsidRPr="00A4589E">
        <w:rPr>
          <w:rFonts w:cs="Arial"/>
          <w:sz w:val="20"/>
        </w:rPr>
        <w:t>TERMINATION</w:t>
      </w:r>
      <w:bookmarkEnd w:id="80"/>
      <w:bookmarkEnd w:id="81"/>
    </w:p>
    <w:p w14:paraId="6C683883" w14:textId="77777777" w:rsidR="00F807DC" w:rsidRPr="00A4589E" w:rsidRDefault="007562F7">
      <w:pPr>
        <w:pStyle w:val="Heading2"/>
        <w:keepNext/>
        <w:tabs>
          <w:tab w:val="num" w:pos="720"/>
        </w:tabs>
        <w:ind w:left="720"/>
        <w:rPr>
          <w:rFonts w:cs="Arial"/>
          <w:b/>
          <w:sz w:val="20"/>
        </w:rPr>
      </w:pPr>
      <w:bookmarkStart w:id="82" w:name="_Ref313371016"/>
      <w:r w:rsidRPr="00A4589E">
        <w:rPr>
          <w:rFonts w:cs="Arial"/>
          <w:b/>
          <w:sz w:val="20"/>
        </w:rPr>
        <w:t>Termination on Insolvency</w:t>
      </w:r>
      <w:bookmarkEnd w:id="82"/>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83" w:name="_Ref313368858"/>
      <w:r w:rsidRPr="00A4589E">
        <w:t xml:space="preserve">a proposal is made for a voluntary arrangement within Part I of the Insolvency Act 1986 or of any other composition scheme or </w:t>
      </w:r>
      <w:r w:rsidRPr="00A4589E">
        <w:lastRenderedPageBreak/>
        <w:t xml:space="preserve">arrangement with, or assignment for the benefit of, </w:t>
      </w:r>
      <w:r w:rsidR="00A07C44" w:rsidRPr="00A4589E">
        <w:t xml:space="preserve">the </w:t>
      </w:r>
      <w:r w:rsidR="004104F4">
        <w:t>Supplier</w:t>
      </w:r>
      <w:r w:rsidR="00A07C44" w:rsidRPr="00A4589E">
        <w:t>’s</w:t>
      </w:r>
      <w:r w:rsidRPr="00A4589E">
        <w:t xml:space="preserve"> creditors; or</w:t>
      </w:r>
      <w:bookmarkEnd w:id="83"/>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84"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84"/>
    </w:p>
    <w:p w14:paraId="6C683892" w14:textId="77777777" w:rsidR="001D35E7" w:rsidRPr="00A4589E" w:rsidRDefault="00A07C44" w:rsidP="00880E10">
      <w:pPr>
        <w:pStyle w:val="Heading4"/>
      </w:pPr>
      <w:r w:rsidRPr="00A4589E">
        <w:lastRenderedPageBreak/>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85"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85"/>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86" w:name="_Ref313369326"/>
      <w:r w:rsidRPr="00A4589E">
        <w:rPr>
          <w:rFonts w:cs="Arial"/>
          <w:b/>
          <w:sz w:val="20"/>
        </w:rPr>
        <w:t xml:space="preserve">Termination on </w:t>
      </w:r>
      <w:bookmarkEnd w:id="86"/>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lastRenderedPageBreak/>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87"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87"/>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88" w:name="_Ref313371033"/>
      <w:bookmarkStart w:id="89" w:name="_Ref313369604"/>
      <w:r w:rsidRPr="00A4589E">
        <w:rPr>
          <w:rFonts w:cs="Arial"/>
          <w:b/>
          <w:sz w:val="20"/>
        </w:rPr>
        <w:t>Termination on Change of Control</w:t>
      </w:r>
      <w:bookmarkEnd w:id="88"/>
    </w:p>
    <w:p w14:paraId="6C6838A3" w14:textId="77777777" w:rsidR="00BB527F" w:rsidRPr="00A4589E" w:rsidRDefault="00BB527F" w:rsidP="00BB527F">
      <w:pPr>
        <w:pStyle w:val="Heading3"/>
        <w:rPr>
          <w:rFonts w:cs="Arial"/>
          <w:sz w:val="20"/>
        </w:rPr>
      </w:pPr>
      <w:bookmarkStart w:id="90"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0"/>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89"/>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1" w:name="_Ref313370007"/>
      <w:bookmarkStart w:id="92" w:name="_Toc494189444"/>
      <w:r w:rsidRPr="00A4589E">
        <w:rPr>
          <w:rFonts w:cs="Arial"/>
          <w:sz w:val="20"/>
        </w:rPr>
        <w:t>CONSEQUENCES OF EXPIRY OR TERMINATION</w:t>
      </w:r>
      <w:bookmarkEnd w:id="91"/>
      <w:bookmarkEnd w:id="92"/>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lastRenderedPageBreak/>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93"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93"/>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94"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94"/>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95" w:name="_Ref313373915"/>
      <w:bookmarkStart w:id="96" w:name="_Toc494189445"/>
      <w:r w:rsidRPr="00A4589E">
        <w:rPr>
          <w:rFonts w:cs="Arial"/>
          <w:sz w:val="20"/>
        </w:rPr>
        <w:t>PUBLICITY, MEDIA AND OFFICIAL ENQUIRIES</w:t>
      </w:r>
      <w:bookmarkEnd w:id="95"/>
      <w:bookmarkEnd w:id="96"/>
    </w:p>
    <w:p w14:paraId="6C6838C3" w14:textId="77777777" w:rsidR="00F807DC" w:rsidRPr="00A4589E" w:rsidRDefault="007562F7">
      <w:pPr>
        <w:pStyle w:val="Heading2"/>
        <w:tabs>
          <w:tab w:val="num" w:pos="720"/>
        </w:tabs>
        <w:ind w:left="720"/>
        <w:rPr>
          <w:rFonts w:cs="Arial"/>
          <w:sz w:val="20"/>
        </w:rPr>
      </w:pPr>
      <w:bookmarkStart w:id="97"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97"/>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98"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99" w:name="LASTCURSORPOSITION"/>
      <w:bookmarkEnd w:id="99"/>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98"/>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0" w:name="_Ref313370019"/>
      <w:bookmarkStart w:id="101" w:name="_Toc494189446"/>
      <w:r w:rsidRPr="00A4589E">
        <w:rPr>
          <w:rFonts w:cs="Arial"/>
          <w:sz w:val="20"/>
        </w:rPr>
        <w:lastRenderedPageBreak/>
        <w:t>PREVENTION OF BRIBERY AND CORRUPTION</w:t>
      </w:r>
      <w:bookmarkEnd w:id="100"/>
      <w:bookmarkEnd w:id="101"/>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lastRenderedPageBreak/>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02" w:name="_Toc494189447"/>
      <w:r w:rsidRPr="00A4589E">
        <w:rPr>
          <w:rFonts w:cs="Arial"/>
          <w:sz w:val="20"/>
        </w:rPr>
        <w:t>NON-DISCRIMINATION</w:t>
      </w:r>
      <w:bookmarkEnd w:id="102"/>
    </w:p>
    <w:p w14:paraId="6C6838E2" w14:textId="77777777" w:rsidR="00F807DC" w:rsidRPr="00A4589E" w:rsidRDefault="007562F7">
      <w:pPr>
        <w:pStyle w:val="Heading2"/>
        <w:tabs>
          <w:tab w:val="num" w:pos="720"/>
        </w:tabs>
        <w:ind w:left="720"/>
        <w:rPr>
          <w:rFonts w:cs="Arial"/>
          <w:sz w:val="20"/>
        </w:rPr>
      </w:pPr>
      <w:bookmarkStart w:id="103"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3"/>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04" w:name="_Ref313370082"/>
      <w:bookmarkStart w:id="105" w:name="_Toc494189448"/>
      <w:r w:rsidRPr="00A4589E">
        <w:rPr>
          <w:rFonts w:cs="Arial"/>
          <w:sz w:val="20"/>
        </w:rPr>
        <w:t>PREVENTION OF FRAUD</w:t>
      </w:r>
      <w:bookmarkEnd w:id="104"/>
      <w:bookmarkEnd w:id="105"/>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06" w:name="_Ref313370605"/>
      <w:bookmarkStart w:id="107" w:name="_Toc494189449"/>
      <w:r w:rsidRPr="00A4589E">
        <w:rPr>
          <w:rFonts w:cs="Arial"/>
          <w:sz w:val="20"/>
        </w:rPr>
        <w:t>TRANSFER AND SUB-CONTRACTING</w:t>
      </w:r>
      <w:bookmarkEnd w:id="106"/>
      <w:bookmarkEnd w:id="107"/>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w:t>
      </w:r>
      <w:r w:rsidR="007562F7" w:rsidRPr="00A4589E">
        <w:rPr>
          <w:rFonts w:cs="Arial"/>
          <w:sz w:val="20"/>
        </w:rPr>
        <w:lastRenderedPageBreak/>
        <w:t xml:space="preserve">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08"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08"/>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09"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9"/>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0" w:name="_Toc494189450"/>
      <w:r w:rsidRPr="00A4589E">
        <w:rPr>
          <w:rFonts w:cs="Arial"/>
          <w:sz w:val="20"/>
        </w:rPr>
        <w:t>WAIVER</w:t>
      </w:r>
      <w:bookmarkEnd w:id="110"/>
    </w:p>
    <w:p w14:paraId="6C6838FA" w14:textId="77777777" w:rsidR="00F807DC" w:rsidRPr="00A4589E" w:rsidRDefault="007562F7">
      <w:pPr>
        <w:pStyle w:val="Heading2"/>
        <w:tabs>
          <w:tab w:val="num" w:pos="720"/>
        </w:tabs>
        <w:ind w:left="720"/>
        <w:rPr>
          <w:rFonts w:cs="Arial"/>
          <w:sz w:val="20"/>
        </w:rPr>
      </w:pPr>
      <w:r w:rsidRPr="00A4589E">
        <w:rPr>
          <w:rFonts w:cs="Arial"/>
          <w:sz w:val="20"/>
        </w:rPr>
        <w:t xml:space="preserve">The failure of either Party to insist upon strict performance of any provision of the Contract, or the failure of either Party to exercise, or any delay in exercising, any right or remedy shall </w:t>
      </w:r>
      <w:r w:rsidRPr="00A4589E">
        <w:rPr>
          <w:rFonts w:cs="Arial"/>
          <w:sz w:val="20"/>
        </w:rPr>
        <w:lastRenderedPageBreak/>
        <w:t>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1" w:name="_Ref313370047"/>
      <w:bookmarkStart w:id="112" w:name="_Toc494189451"/>
      <w:r w:rsidRPr="00A4589E">
        <w:rPr>
          <w:rFonts w:cs="Arial"/>
          <w:sz w:val="20"/>
        </w:rPr>
        <w:t>CUMULATI</w:t>
      </w:r>
      <w:r w:rsidRPr="00A4589E">
        <w:rPr>
          <w:rFonts w:cs="Arial"/>
          <w:b w:val="0"/>
          <w:sz w:val="20"/>
        </w:rPr>
        <w:t>V</w:t>
      </w:r>
      <w:r w:rsidRPr="00A4589E">
        <w:rPr>
          <w:rFonts w:cs="Arial"/>
          <w:sz w:val="20"/>
        </w:rPr>
        <w:t>E REMEDIES</w:t>
      </w:r>
      <w:bookmarkEnd w:id="111"/>
      <w:bookmarkEnd w:id="112"/>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13" w:name="_Toc494189452"/>
      <w:r w:rsidRPr="00A4589E">
        <w:rPr>
          <w:rFonts w:cs="Arial"/>
          <w:sz w:val="20"/>
        </w:rPr>
        <w:t>FURTHER ASSURANCES</w:t>
      </w:r>
      <w:bookmarkEnd w:id="113"/>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14" w:name="_Toc494189453"/>
      <w:r w:rsidRPr="00A4589E">
        <w:rPr>
          <w:rFonts w:cs="Arial"/>
          <w:sz w:val="20"/>
        </w:rPr>
        <w:t>SEVERABILITY</w:t>
      </w:r>
      <w:bookmarkEnd w:id="114"/>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15" w:name="_Toc494189454"/>
      <w:r>
        <w:rPr>
          <w:rFonts w:cs="Arial"/>
          <w:sz w:val="20"/>
        </w:rPr>
        <w:t>SUPPLIER</w:t>
      </w:r>
      <w:r w:rsidR="00C70018" w:rsidRPr="00A4589E">
        <w:rPr>
          <w:rFonts w:cs="Arial"/>
          <w:sz w:val="20"/>
        </w:rPr>
        <w:t>’S</w:t>
      </w:r>
      <w:r w:rsidR="007562F7" w:rsidRPr="00A4589E">
        <w:rPr>
          <w:rFonts w:cs="Arial"/>
          <w:sz w:val="20"/>
        </w:rPr>
        <w:t xml:space="preserve"> STATUS</w:t>
      </w:r>
      <w:bookmarkEnd w:id="115"/>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16" w:name="_Toc494189455"/>
      <w:r w:rsidRPr="00A4589E">
        <w:rPr>
          <w:rFonts w:cs="Arial"/>
          <w:sz w:val="20"/>
        </w:rPr>
        <w:t>ENTIRE AGREEMENT</w:t>
      </w:r>
      <w:bookmarkEnd w:id="116"/>
    </w:p>
    <w:p w14:paraId="6C683907" w14:textId="77777777" w:rsidR="00F807DC" w:rsidRPr="00A4589E" w:rsidRDefault="00837B0E">
      <w:pPr>
        <w:pStyle w:val="Heading2"/>
        <w:tabs>
          <w:tab w:val="num" w:pos="720"/>
        </w:tabs>
        <w:ind w:left="720"/>
        <w:rPr>
          <w:rFonts w:cs="Arial"/>
          <w:sz w:val="20"/>
        </w:rPr>
      </w:pPr>
      <w:bookmarkStart w:id="117"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17"/>
    </w:p>
    <w:p w14:paraId="6C683908" w14:textId="77777777" w:rsidR="00F807DC" w:rsidRPr="00A4589E" w:rsidRDefault="007562F7">
      <w:pPr>
        <w:pStyle w:val="Heading2"/>
        <w:tabs>
          <w:tab w:val="num" w:pos="720"/>
        </w:tabs>
        <w:ind w:left="720"/>
        <w:rPr>
          <w:rFonts w:cs="Arial"/>
          <w:sz w:val="20"/>
        </w:rPr>
      </w:pPr>
      <w:bookmarkStart w:id="118"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18"/>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19" w:name="_Ref313370095"/>
      <w:bookmarkStart w:id="120" w:name="_Toc494189456"/>
      <w:r w:rsidRPr="00A4589E">
        <w:rPr>
          <w:rFonts w:cs="Arial"/>
          <w:sz w:val="20"/>
        </w:rPr>
        <w:t>CONTRACTS (RIGHTS OF THIRD PARTIES) ACT</w:t>
      </w:r>
      <w:bookmarkEnd w:id="119"/>
      <w:bookmarkEnd w:id="120"/>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1"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22" w:name="_Toc494189457"/>
      <w:r w:rsidRPr="00A4589E">
        <w:rPr>
          <w:rFonts w:cs="Arial"/>
          <w:sz w:val="20"/>
        </w:rPr>
        <w:t>NOTICES</w:t>
      </w:r>
      <w:bookmarkEnd w:id="121"/>
      <w:bookmarkEnd w:id="122"/>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23"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lastRenderedPageBreak/>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23"/>
    </w:p>
    <w:p w14:paraId="6C68391D" w14:textId="77777777" w:rsidR="00F807DC" w:rsidRPr="00A4589E" w:rsidRDefault="007562F7">
      <w:pPr>
        <w:pStyle w:val="Heading2"/>
        <w:tabs>
          <w:tab w:val="num" w:pos="720"/>
        </w:tabs>
        <w:ind w:left="720"/>
        <w:rPr>
          <w:rFonts w:cs="Arial"/>
          <w:sz w:val="20"/>
        </w:rPr>
      </w:pPr>
      <w:bookmarkStart w:id="124"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24"/>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25" w:name="_Toc314810842"/>
      <w:bookmarkStart w:id="126" w:name="_Toc494189458"/>
      <w:r w:rsidRPr="00837B0E">
        <w:rPr>
          <w:sz w:val="20"/>
        </w:rPr>
        <w:t>DISPUTES AND LAW</w:t>
      </w:r>
      <w:bookmarkEnd w:id="125"/>
      <w:bookmarkEnd w:id="126"/>
    </w:p>
    <w:p w14:paraId="6C683921" w14:textId="77777777" w:rsidR="00185555" w:rsidRPr="00837B0E" w:rsidRDefault="00185555" w:rsidP="00185555">
      <w:pPr>
        <w:pStyle w:val="Heading2"/>
        <w:keepNext/>
        <w:tabs>
          <w:tab w:val="clear" w:pos="1350"/>
          <w:tab w:val="num" w:pos="720"/>
        </w:tabs>
        <w:ind w:left="720"/>
        <w:rPr>
          <w:b/>
          <w:sz w:val="20"/>
        </w:rPr>
      </w:pPr>
      <w:bookmarkStart w:id="127" w:name="_Governing_Law_and"/>
      <w:bookmarkStart w:id="128" w:name="_Ref313370109"/>
      <w:bookmarkEnd w:id="127"/>
      <w:r w:rsidRPr="00837B0E">
        <w:rPr>
          <w:b/>
          <w:sz w:val="20"/>
        </w:rPr>
        <w:t>Governing Law and Jurisdiction</w:t>
      </w:r>
      <w:bookmarkEnd w:id="128"/>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29" w:name="_Ref313372098"/>
      <w:r w:rsidRPr="00837B0E">
        <w:rPr>
          <w:b/>
          <w:sz w:val="20"/>
        </w:rPr>
        <w:t>Dispute Resolution</w:t>
      </w:r>
      <w:bookmarkEnd w:id="129"/>
    </w:p>
    <w:p w14:paraId="6C683924" w14:textId="77777777" w:rsidR="00185555" w:rsidRPr="00837B0E" w:rsidRDefault="00185555" w:rsidP="00185555">
      <w:pPr>
        <w:pStyle w:val="Heading3"/>
        <w:rPr>
          <w:sz w:val="20"/>
        </w:rPr>
      </w:pPr>
      <w:bookmarkStart w:id="130"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0"/>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1" w:name="_Ref313371432"/>
      <w:r w:rsidRPr="00837B0E">
        <w:rPr>
          <w:sz w:val="20"/>
        </w:rPr>
        <w:lastRenderedPageBreak/>
        <w:t>The procedure for mediation is as follows:</w:t>
      </w:r>
      <w:bookmarkEnd w:id="131"/>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32"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2"/>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33" w:name="_Toc127759065"/>
      <w:bookmarkStart w:id="134" w:name="_Toc139080105"/>
      <w:bookmarkStart w:id="135" w:name="_Toc296514644"/>
      <w:bookmarkStart w:id="136" w:name="_Toc297577110"/>
      <w:bookmarkStart w:id="137" w:name="_Toc297577509"/>
      <w:bookmarkStart w:id="138" w:name="_Toc297624436"/>
    </w:p>
    <w:bookmarkEnd w:id="133"/>
    <w:bookmarkEnd w:id="134"/>
    <w:bookmarkEnd w:id="135"/>
    <w:bookmarkEnd w:id="136"/>
    <w:bookmarkEnd w:id="137"/>
    <w:bookmarkEnd w:id="138"/>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39" w:name="_Toc494189459"/>
      <w:bookmarkStart w:id="140" w:name="_Ref313382807"/>
      <w:bookmarkStart w:id="141"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39"/>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42"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2"/>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43" w:name="_Toc494189460"/>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3"/>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Specification is outcome based and includes means of measuring delivery and success - Customer has a good understanding of their requirement and has communicated it clearly - </w:t>
            </w:r>
            <w:r w:rsidRPr="00942CB1">
              <w:rPr>
                <w:sz w:val="20"/>
                <w:lang w:eastAsia="en-GB"/>
              </w:rPr>
              <w:lastRenderedPageBreak/>
              <w:t>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Customer ensures that its engagement is with </w:t>
            </w:r>
            <w:r w:rsidRPr="00942CB1">
              <w:rPr>
                <w:sz w:val="20"/>
                <w:lang w:eastAsia="en-GB"/>
              </w:rPr>
              <w:lastRenderedPageBreak/>
              <w:t>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Customer ensures that the Supplier has access to Customer staff as and when needed - Customer communicates need for engagement </w:t>
            </w:r>
            <w:r w:rsidRPr="00942CB1">
              <w:rPr>
                <w:sz w:val="20"/>
                <w:lang w:eastAsia="en-GB"/>
              </w:rPr>
              <w:lastRenderedPageBreak/>
              <w:t>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Changes to the assignment are limited and well </w:t>
            </w:r>
            <w:r w:rsidRPr="00942CB1">
              <w:rPr>
                <w:sz w:val="20"/>
                <w:lang w:eastAsia="en-GB"/>
              </w:rPr>
              <w:lastRenderedPageBreak/>
              <w:t>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Customer specification was suitable and did not require change during the project - Where changes were needed an assessment of the </w:t>
            </w:r>
            <w:r w:rsidRPr="00942CB1">
              <w:rPr>
                <w:sz w:val="20"/>
                <w:lang w:eastAsia="en-GB"/>
              </w:rPr>
              <w:lastRenderedPageBreak/>
              <w:t>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0"/>
      <w:bookmarkEnd w:id="141"/>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44" w:name="_Toc494189461"/>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44"/>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5" w14:textId="77777777" w:rsidR="009C5528" w:rsidRPr="0061016F" w:rsidRDefault="009C5528"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lastRenderedPageBreak/>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45" w:name="_Toc331761805"/>
      <w:bookmarkStart w:id="146" w:name="_Toc333413319"/>
      <w:r w:rsidRPr="00A80570">
        <w:rPr>
          <w:b/>
        </w:rPr>
        <w:t>1</w:t>
      </w:r>
      <w:r w:rsidRPr="00A80570">
        <w:rPr>
          <w:b/>
        </w:rPr>
        <w:tab/>
      </w:r>
      <w:r w:rsidR="00F55276" w:rsidRPr="00A80570">
        <w:rPr>
          <w:b/>
        </w:rPr>
        <w:t>INTRODUCTION</w:t>
      </w:r>
      <w:bookmarkEnd w:id="145"/>
      <w:bookmarkEnd w:id="146"/>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lastRenderedPageBreak/>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47" w:name="_Toc331761806"/>
      <w:bookmarkStart w:id="148" w:name="_Toc333413320"/>
      <w:r w:rsidRPr="00A80570">
        <w:rPr>
          <w:b/>
        </w:rPr>
        <w:t>2.</w:t>
      </w:r>
      <w:r w:rsidRPr="00A80570">
        <w:rPr>
          <w:b/>
        </w:rPr>
        <w:tab/>
        <w:t>PRINCIPLES OF SECURITY</w:t>
      </w:r>
      <w:bookmarkEnd w:id="147"/>
      <w:bookmarkEnd w:id="148"/>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49" w:name="_Toc331761807"/>
      <w:bookmarkStart w:id="150" w:name="_Toc333413321"/>
      <w:r w:rsidRPr="00A80570">
        <w:rPr>
          <w:b/>
        </w:rPr>
        <w:t>3.</w:t>
      </w:r>
      <w:r w:rsidRPr="00A80570">
        <w:rPr>
          <w:b/>
        </w:rPr>
        <w:tab/>
        <w:t>ISMS AND SECURITY MANAGEMENT PLAN</w:t>
      </w:r>
      <w:bookmarkEnd w:id="149"/>
      <w:bookmarkEnd w:id="150"/>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w:t>
      </w:r>
      <w:r w:rsidRPr="008311CC">
        <w:rPr>
          <w:rFonts w:cs="Arial"/>
          <w:sz w:val="20"/>
        </w:rPr>
        <w:lastRenderedPageBreak/>
        <w:t>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 xml:space="preserve">Services and shall only reference documents </w:t>
      </w:r>
      <w:r w:rsidRPr="008311CC">
        <w:rPr>
          <w:rFonts w:cs="Arial"/>
          <w:sz w:val="20"/>
        </w:rPr>
        <w:lastRenderedPageBreak/>
        <w:t>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1" w:name="_Toc331761808"/>
      <w:bookmarkStart w:id="152" w:name="_Toc333413322"/>
      <w:r w:rsidRPr="00A80570">
        <w:rPr>
          <w:b/>
        </w:rPr>
        <w:t>4.</w:t>
      </w:r>
      <w:r w:rsidRPr="00A80570">
        <w:rPr>
          <w:b/>
        </w:rPr>
        <w:tab/>
        <w:t>TESTING</w:t>
      </w:r>
      <w:bookmarkEnd w:id="151"/>
      <w:bookmarkEnd w:id="152"/>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 xml:space="preserve">The Customer shall be entitled to send a representative to witness the conduct of the Security Tests. The Supplier shall provide the Customer with the results of such </w:t>
      </w:r>
      <w:r w:rsidRPr="008311CC">
        <w:rPr>
          <w:rFonts w:cs="Arial"/>
          <w:sz w:val="20"/>
        </w:rPr>
        <w:lastRenderedPageBreak/>
        <w:t>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53" w:name="_Toc331761809"/>
      <w:bookmarkStart w:id="154" w:name="_Toc333413323"/>
      <w:r w:rsidRPr="00A80570">
        <w:rPr>
          <w:b/>
        </w:rPr>
        <w:t>5.</w:t>
      </w:r>
      <w:r w:rsidRPr="00A80570">
        <w:rPr>
          <w:b/>
        </w:rPr>
        <w:tab/>
        <w:t>COMPLIANCE WITH ISO/IEC 27001</w:t>
      </w:r>
      <w:bookmarkEnd w:id="153"/>
      <w:bookmarkEnd w:id="154"/>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 xml:space="preserve">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w:t>
      </w:r>
      <w:r w:rsidRPr="008311CC">
        <w:rPr>
          <w:rFonts w:cs="Arial"/>
          <w:sz w:val="20"/>
        </w:rPr>
        <w:lastRenderedPageBreak/>
        <w:t>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55" w:name="_Toc331761810"/>
      <w:bookmarkStart w:id="156" w:name="_Toc333413324"/>
      <w:r w:rsidRPr="00A80570">
        <w:rPr>
          <w:b/>
        </w:rPr>
        <w:t>6.</w:t>
      </w:r>
      <w:r w:rsidRPr="00A80570">
        <w:rPr>
          <w:b/>
        </w:rPr>
        <w:tab/>
        <w:t>BREACH OF SECURITY</w:t>
      </w:r>
      <w:bookmarkEnd w:id="155"/>
      <w:bookmarkEnd w:id="156"/>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lastRenderedPageBreak/>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57" w:name="_Appendix_B_to"/>
      <w:bookmarkEnd w:id="157"/>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58" w:name="_Toc350503097"/>
      <w:bookmarkStart w:id="159" w:name="_Toc350504087"/>
      <w:bookmarkStart w:id="160" w:name="_Toc350508009"/>
      <w:r>
        <w:rPr>
          <w:caps w:val="0"/>
        </w:rPr>
        <w:lastRenderedPageBreak/>
        <w:t xml:space="preserve">CALL OFF SCHEDULE 2: </w:t>
      </w:r>
      <w:bookmarkStart w:id="161" w:name="_Ref349134870"/>
      <w:r>
        <w:rPr>
          <w:caps w:val="0"/>
        </w:rPr>
        <w:t xml:space="preserve">ALTERNATIVE </w:t>
      </w:r>
      <w:r w:rsidRPr="003A5E12">
        <w:rPr>
          <w:caps w:val="0"/>
        </w:rPr>
        <w:t>CLAUSES</w:t>
      </w:r>
      <w:bookmarkEnd w:id="158"/>
      <w:bookmarkEnd w:id="159"/>
      <w:bookmarkEnd w:id="160"/>
      <w:bookmarkEnd w:id="161"/>
    </w:p>
    <w:p w14:paraId="6C683B2E" w14:textId="77777777" w:rsidR="005C1CC8" w:rsidRDefault="005C1CC8" w:rsidP="005C1CC8">
      <w:pPr>
        <w:pStyle w:val="TSOLScheduleMainSectionX"/>
        <w:tabs>
          <w:tab w:val="num" w:pos="794"/>
        </w:tabs>
        <w:ind w:left="794" w:hanging="794"/>
      </w:pPr>
      <w:bookmarkStart w:id="162" w:name="_Toc349231204"/>
      <w:bookmarkEnd w:id="162"/>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63" w:name="_Ref349213618"/>
      <w:r w:rsidRPr="003A5E12">
        <w:t>The</w:t>
      </w:r>
      <w:r>
        <w:t xml:space="preserve"> Customer may, in the Letter of Appointment at Appendix 3</w:t>
      </w:r>
      <w:r w:rsidRPr="003A5E12">
        <w:t>, request the following Alternative Clauses:</w:t>
      </w:r>
      <w:bookmarkEnd w:id="163"/>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64" w:name="_Ref369784510"/>
      <w:r w:rsidRPr="003A5E12">
        <w:t>ALTERNATIVE CLAUSES</w:t>
      </w:r>
      <w:bookmarkStart w:id="165" w:name="_Ref346016545"/>
      <w:bookmarkEnd w:id="164"/>
    </w:p>
    <w:p w14:paraId="6C683B37" w14:textId="77777777" w:rsidR="005C1CC8" w:rsidRDefault="005C1CC8" w:rsidP="005C1CC8">
      <w:pPr>
        <w:pStyle w:val="TSOLScheduleMainSectionX1BOLD"/>
      </w:pPr>
      <w:bookmarkStart w:id="166" w:name="_Ref349213545"/>
      <w:r w:rsidRPr="003A5E12">
        <w:t>SCOTS LAW</w:t>
      </w:r>
      <w:bookmarkEnd w:id="165"/>
      <w:bookmarkEnd w:id="166"/>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67" w:name="_Ref346016561"/>
    </w:p>
    <w:p w14:paraId="6C683B3B" w14:textId="77777777" w:rsidR="005C1CC8" w:rsidRDefault="005C1CC8" w:rsidP="005C1CC8">
      <w:pPr>
        <w:pStyle w:val="TSOLScheduleMainSectionX1BOLD"/>
      </w:pPr>
      <w:r w:rsidRPr="003A5E12">
        <w:t>NORTHERN IRELAND LAW</w:t>
      </w:r>
      <w:bookmarkEnd w:id="167"/>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42F1" w14:textId="77777777" w:rsidR="00AA33AB" w:rsidRDefault="00AA33AB">
      <w:pPr>
        <w:spacing w:after="0" w:line="20" w:lineRule="exact"/>
      </w:pPr>
    </w:p>
  </w:endnote>
  <w:endnote w:type="continuationSeparator" w:id="0">
    <w:p w14:paraId="1446A8A8" w14:textId="77777777" w:rsidR="00AA33AB" w:rsidRDefault="00AA33AB">
      <w:pPr>
        <w:spacing w:after="0" w:line="20" w:lineRule="exact"/>
      </w:pPr>
    </w:p>
  </w:endnote>
  <w:endnote w:type="continuationNotice" w:id="1">
    <w:p w14:paraId="078FF347" w14:textId="77777777" w:rsidR="00AA33AB" w:rsidRDefault="00AA33AB">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BF496D" w:rsidRDefault="00BF496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BF496D" w:rsidRDefault="00BF496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BF496D" w:rsidRDefault="00BF496D"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09BCEB91" w14:textId="77777777" w:rsidR="00BF496D" w:rsidRDefault="00BF496D" w:rsidP="00016004">
        <w:pPr>
          <w:pStyle w:val="Footer"/>
          <w:jc w:val="left"/>
          <w:rPr>
            <w:sz w:val="18"/>
            <w:szCs w:val="18"/>
          </w:rPr>
        </w:pPr>
        <w:r>
          <w:rPr>
            <w:sz w:val="18"/>
            <w:szCs w:val="18"/>
          </w:rPr>
          <w:t xml:space="preserve">Contract: </w:t>
        </w:r>
        <w:r w:rsidRPr="009F0EE0">
          <w:rPr>
            <w:sz w:val="18"/>
            <w:szCs w:val="18"/>
          </w:rPr>
          <w:t xml:space="preserve">Provision of Consultancy for </w:t>
        </w:r>
      </w:p>
      <w:p w14:paraId="6CB1EC7C" w14:textId="3096C9FC" w:rsidR="00BF496D" w:rsidRDefault="00BF496D" w:rsidP="00016004">
        <w:pPr>
          <w:pStyle w:val="Footer"/>
          <w:jc w:val="left"/>
          <w:rPr>
            <w:sz w:val="18"/>
            <w:szCs w:val="18"/>
          </w:rPr>
        </w:pPr>
        <w:r w:rsidRPr="009F0EE0">
          <w:rPr>
            <w:sz w:val="18"/>
            <w:szCs w:val="18"/>
          </w:rPr>
          <w:t>Commercial Capability Programme – Service Maturity</w:t>
        </w:r>
        <w:r>
          <w:rPr>
            <w:sz w:val="18"/>
            <w:szCs w:val="18"/>
          </w:rPr>
          <w:t xml:space="preserve"> </w:t>
        </w:r>
      </w:p>
      <w:p w14:paraId="00CA4112" w14:textId="3B050359" w:rsidR="00BF496D" w:rsidRPr="00813093" w:rsidRDefault="00BF496D" w:rsidP="00016004">
        <w:pPr>
          <w:pStyle w:val="Footer"/>
          <w:jc w:val="left"/>
          <w:rPr>
            <w:sz w:val="18"/>
            <w:szCs w:val="18"/>
          </w:rPr>
        </w:pPr>
        <w:r>
          <w:rPr>
            <w:sz w:val="18"/>
            <w:szCs w:val="18"/>
          </w:rPr>
          <w:t>Contract Number: CCCC17B10</w:t>
        </w:r>
      </w:p>
      <w:p w14:paraId="6A2EF1EE" w14:textId="77777777" w:rsidR="00BF496D" w:rsidRPr="00813093" w:rsidRDefault="00BF496D" w:rsidP="00016004">
        <w:pPr>
          <w:pStyle w:val="Footer"/>
          <w:jc w:val="left"/>
          <w:rPr>
            <w:sz w:val="18"/>
            <w:szCs w:val="18"/>
          </w:rPr>
        </w:pPr>
        <w:r>
          <w:rPr>
            <w:sz w:val="18"/>
            <w:szCs w:val="18"/>
          </w:rPr>
          <w:tab/>
        </w:r>
      </w:p>
      <w:p w14:paraId="26041F9D" w14:textId="77777777" w:rsidR="00BF496D" w:rsidRDefault="00BF496D"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E93CCF">
          <w:rPr>
            <w:noProof/>
            <w:sz w:val="18"/>
            <w:szCs w:val="18"/>
          </w:rPr>
          <w:t>6</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E93CCF">
          <w:rPr>
            <w:noProof/>
            <w:sz w:val="18"/>
            <w:szCs w:val="18"/>
          </w:rPr>
          <w:t>70</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CF477F">
          <w:rPr>
            <w:noProof/>
            <w:sz w:val="18"/>
            <w:szCs w:val="18"/>
          </w:rPr>
          <w:t>08 November 2017</w:t>
        </w:r>
        <w:r>
          <w:rPr>
            <w:sz w:val="18"/>
            <w:szCs w:val="18"/>
          </w:rPr>
          <w:fldChar w:fldCharType="end"/>
        </w:r>
      </w:p>
      <w:p w14:paraId="073D9B69" w14:textId="77777777" w:rsidR="00BF496D" w:rsidRDefault="00BF496D"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BF496D" w:rsidRPr="00016004" w:rsidRDefault="00BF496D"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BF496D" w:rsidRDefault="00BF496D"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BF496D" w:rsidRDefault="00BF496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BF496D" w:rsidRDefault="00BF496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BF496D" w:rsidRDefault="00BF496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BF496D" w:rsidRDefault="00BF496D"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BF496D" w:rsidRDefault="00BF496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55D4F" w14:textId="77777777" w:rsidR="00AA33AB" w:rsidRDefault="00AA33AB">
      <w:pPr>
        <w:spacing w:after="0" w:line="240" w:lineRule="auto"/>
      </w:pPr>
      <w:r>
        <w:separator/>
      </w:r>
    </w:p>
  </w:footnote>
  <w:footnote w:type="continuationSeparator" w:id="0">
    <w:p w14:paraId="65564739" w14:textId="77777777" w:rsidR="00AA33AB" w:rsidRDefault="00AA33AB">
      <w:pPr>
        <w:spacing w:after="0" w:line="240" w:lineRule="auto"/>
      </w:pPr>
      <w:r>
        <w:continuationSeparator/>
      </w:r>
    </w:p>
  </w:footnote>
  <w:footnote w:type="continuationNotice" w:id="1">
    <w:p w14:paraId="5EFB5096" w14:textId="77777777" w:rsidR="00AA33AB" w:rsidRDefault="00AA33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BF496D" w:rsidRDefault="00BF496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BF496D" w:rsidRDefault="00BF496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BF496D" w:rsidRPr="00016004" w:rsidRDefault="00BF496D"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BF496D" w:rsidRDefault="00BF496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BF496D" w:rsidRDefault="00BF496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BF496D" w:rsidRDefault="00BF496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BF496D" w:rsidRDefault="00BF496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0"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4"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1"/>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0"/>
  </w:num>
  <w:num w:numId="15">
    <w:abstractNumId w:val="23"/>
  </w:num>
  <w:num w:numId="16">
    <w:abstractNumId w:val="19"/>
  </w:num>
  <w:num w:numId="17">
    <w:abstractNumId w:val="25"/>
  </w:num>
  <w:num w:numId="18">
    <w:abstractNumId w:val="9"/>
  </w:num>
  <w:num w:numId="19">
    <w:abstractNumId w:val="26"/>
  </w:num>
  <w:num w:numId="20">
    <w:abstractNumId w:val="7"/>
  </w:num>
  <w:num w:numId="21">
    <w:abstractNumId w:val="24"/>
  </w:num>
  <w:num w:numId="22">
    <w:abstractNumId w:val="13"/>
  </w:num>
  <w:num w:numId="23">
    <w:abstractNumId w:val="17"/>
  </w:num>
  <w:num w:numId="24">
    <w:abstractNumId w:val="22"/>
  </w:num>
  <w:num w:numId="25">
    <w:abstractNumId w:val="18"/>
  </w:num>
  <w:num w:numId="26">
    <w:abstractNumId w:val="18"/>
  </w:num>
  <w:num w:numId="27">
    <w:abstractNumId w:val="18"/>
  </w:num>
  <w:num w:numId="28">
    <w:abstractNumId w:val="11"/>
  </w:num>
  <w:num w:numId="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B11"/>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22A82"/>
    <w:rsid w:val="0032514D"/>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A97"/>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1D7C"/>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B53"/>
    <w:rsid w:val="003E1FC8"/>
    <w:rsid w:val="003E4598"/>
    <w:rsid w:val="003E6236"/>
    <w:rsid w:val="003E6428"/>
    <w:rsid w:val="003E66B6"/>
    <w:rsid w:val="003F0384"/>
    <w:rsid w:val="003F1C0C"/>
    <w:rsid w:val="003F2310"/>
    <w:rsid w:val="00401334"/>
    <w:rsid w:val="00401D22"/>
    <w:rsid w:val="004027C0"/>
    <w:rsid w:val="004062A9"/>
    <w:rsid w:val="004104F4"/>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53B99"/>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0AD"/>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5EDD"/>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6281"/>
    <w:rsid w:val="006F7BC9"/>
    <w:rsid w:val="006F7EFE"/>
    <w:rsid w:val="006F7FC3"/>
    <w:rsid w:val="00701646"/>
    <w:rsid w:val="00701CB8"/>
    <w:rsid w:val="0070559B"/>
    <w:rsid w:val="00706BB4"/>
    <w:rsid w:val="0071068D"/>
    <w:rsid w:val="0071416C"/>
    <w:rsid w:val="00715154"/>
    <w:rsid w:val="00715D83"/>
    <w:rsid w:val="00720057"/>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95D"/>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8F77C5"/>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4060"/>
    <w:rsid w:val="009E693D"/>
    <w:rsid w:val="009F03D4"/>
    <w:rsid w:val="009F0BA8"/>
    <w:rsid w:val="009F0EE0"/>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16FED"/>
    <w:rsid w:val="00A23F4F"/>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33AB"/>
    <w:rsid w:val="00AA590B"/>
    <w:rsid w:val="00AB0A5C"/>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AF5D6C"/>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1772"/>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496D"/>
    <w:rsid w:val="00BF52E2"/>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75BF9"/>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477F"/>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3BF0"/>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69D"/>
    <w:rsid w:val="00DB0EF7"/>
    <w:rsid w:val="00DB40B5"/>
    <w:rsid w:val="00DB69B6"/>
    <w:rsid w:val="00DB6AA1"/>
    <w:rsid w:val="00DC0285"/>
    <w:rsid w:val="00DC07AB"/>
    <w:rsid w:val="00DC4251"/>
    <w:rsid w:val="00DC538C"/>
    <w:rsid w:val="00DD0B40"/>
    <w:rsid w:val="00DD4545"/>
    <w:rsid w:val="00DE25E9"/>
    <w:rsid w:val="00DE4D9F"/>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014F"/>
    <w:rsid w:val="00E242A0"/>
    <w:rsid w:val="00E27721"/>
    <w:rsid w:val="00E27A80"/>
    <w:rsid w:val="00E27BC3"/>
    <w:rsid w:val="00E30047"/>
    <w:rsid w:val="00E32517"/>
    <w:rsid w:val="00E350E9"/>
    <w:rsid w:val="00E35350"/>
    <w:rsid w:val="00E35BAE"/>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594B"/>
    <w:rsid w:val="00E772A6"/>
    <w:rsid w:val="00E81BCB"/>
    <w:rsid w:val="00E83ECF"/>
    <w:rsid w:val="00E91523"/>
    <w:rsid w:val="00E92ACF"/>
    <w:rsid w:val="00E93B40"/>
    <w:rsid w:val="00E93CCF"/>
    <w:rsid w:val="00E96F8D"/>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5576"/>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0112"/>
    <w:rsid w:val="00FC3791"/>
    <w:rsid w:val="00FC3B52"/>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92052C75-C1E4-48A2-B106-32B92117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1</TotalTime>
  <Pages>70</Pages>
  <Words>20643</Words>
  <Characters>117669</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Julia Aldous</cp:lastModifiedBy>
  <cp:revision>3</cp:revision>
  <cp:lastPrinted>2017-05-11T09:27:00Z</cp:lastPrinted>
  <dcterms:created xsi:type="dcterms:W3CDTF">2017-11-08T15:43:00Z</dcterms:created>
  <dcterms:modified xsi:type="dcterms:W3CDTF">2017-11-08T15:44:00Z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